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31FB6" w14:textId="7B12FC84" w:rsidR="002C6A2A" w:rsidRPr="002A3BE0" w:rsidRDefault="00375314" w:rsidP="00F5022B">
      <w:pPr>
        <w:spacing w:after="0"/>
        <w:ind w:right="-141"/>
        <w:jc w:val="both"/>
        <w:rPr>
          <w:rFonts w:ascii="Segoe UI" w:hAnsi="Segoe UI" w:cs="Segoe UI"/>
          <w:color w:val="000091" w:themeColor="text1"/>
          <w:spacing w:val="-6"/>
          <w:sz w:val="44"/>
          <w:szCs w:val="28"/>
        </w:rPr>
      </w:pPr>
      <w:bookmarkStart w:id="0" w:name="_Hlk184199756"/>
      <w:r w:rsidRPr="002A3BE0">
        <w:rPr>
          <w:rFonts w:ascii="Segoe UI" w:hAnsi="Segoe UI" w:cs="Segoe UI"/>
          <w:noProof/>
          <w:color w:val="000091" w:themeColor="text1"/>
          <w:spacing w:val="-6"/>
        </w:rPr>
        <w:drawing>
          <wp:anchor distT="0" distB="0" distL="114300" distR="114300" simplePos="0" relativeHeight="251658240" behindDoc="1" locked="0" layoutInCell="1" allowOverlap="1" wp14:anchorId="56177B8F" wp14:editId="3E2BB493">
            <wp:simplePos x="0" y="0"/>
            <wp:positionH relativeFrom="column">
              <wp:posOffset>-406829</wp:posOffset>
            </wp:positionH>
            <wp:positionV relativeFrom="page">
              <wp:posOffset>154940</wp:posOffset>
            </wp:positionV>
            <wp:extent cx="3124200" cy="828040"/>
            <wp:effectExtent l="0" t="0" r="0" b="0"/>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124200" cy="828040"/>
                    </a:xfrm>
                    <a:prstGeom prst="rect">
                      <a:avLst/>
                    </a:prstGeom>
                  </pic:spPr>
                </pic:pic>
              </a:graphicData>
            </a:graphic>
            <wp14:sizeRelH relativeFrom="margin">
              <wp14:pctWidth>0</wp14:pctWidth>
            </wp14:sizeRelH>
            <wp14:sizeRelV relativeFrom="margin">
              <wp14:pctHeight>0</wp14:pctHeight>
            </wp14:sizeRelV>
          </wp:anchor>
        </w:drawing>
      </w:r>
      <w:r w:rsidR="00E74C0C" w:rsidRPr="002A3BE0">
        <w:rPr>
          <w:rFonts w:ascii="Segoe UI" w:hAnsi="Segoe UI" w:cs="Segoe UI"/>
          <w:noProof/>
          <w:color w:val="000091" w:themeColor="text1"/>
          <w:spacing w:val="-6"/>
        </w:rPr>
        <mc:AlternateContent>
          <mc:Choice Requires="wps">
            <w:drawing>
              <wp:anchor distT="0" distB="0" distL="114300" distR="114300" simplePos="0" relativeHeight="251659264" behindDoc="0" locked="0" layoutInCell="1" allowOverlap="1" wp14:anchorId="585DE714" wp14:editId="114EADA9">
                <wp:simplePos x="0" y="0"/>
                <wp:positionH relativeFrom="margin">
                  <wp:align>right</wp:align>
                </wp:positionH>
                <wp:positionV relativeFrom="paragraph">
                  <wp:posOffset>606689</wp:posOffset>
                </wp:positionV>
                <wp:extent cx="3149518" cy="4000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3149518" cy="400050"/>
                        </a:xfrm>
                        <a:prstGeom prst="rect">
                          <a:avLst/>
                        </a:prstGeom>
                        <a:noFill/>
                        <a:ln w="6350">
                          <a:noFill/>
                        </a:ln>
                      </wps:spPr>
                      <wps:txbx>
                        <w:txbxContent>
                          <w:p w14:paraId="4BA59E9F" w14:textId="77777777" w:rsidR="00D26D32"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B56630">
                              <w:rPr>
                                <w:rFonts w:ascii="Segoe UI" w:hAnsi="Segoe UI" w:cs="Segoe UI"/>
                                <w:color w:val="000091" w:themeColor="text1"/>
                                <w:sz w:val="17"/>
                                <w:szCs w:val="17"/>
                                <w:lang w:eastAsia="ja-JP"/>
                              </w:rPr>
                              <w:t xml:space="preserve"> : </w:t>
                            </w:r>
                            <w:r w:rsidR="006E1D7F">
                              <w:rPr>
                                <w:rFonts w:ascii="Segoe UI" w:hAnsi="Segoe UI" w:cs="Segoe UI"/>
                                <w:color w:val="000091" w:themeColor="text1"/>
                                <w:sz w:val="17"/>
                                <w:szCs w:val="17"/>
                                <w:lang w:eastAsia="ja-JP"/>
                              </w:rPr>
                              <w:t>Paul</w:t>
                            </w:r>
                            <w:r w:rsidR="00D26D32">
                              <w:rPr>
                                <w:rFonts w:ascii="Segoe UI" w:hAnsi="Segoe UI" w:cs="Segoe UI"/>
                                <w:color w:val="000091" w:themeColor="text1"/>
                                <w:sz w:val="17"/>
                                <w:szCs w:val="17"/>
                                <w:lang w:eastAsia="ja-JP"/>
                              </w:rPr>
                              <w:t>ine MARTIN</w:t>
                            </w:r>
                          </w:p>
                          <w:p w14:paraId="42582F91" w14:textId="0B2BBCC8" w:rsidR="006E1D7F" w:rsidRDefault="00D26D32" w:rsidP="00490B3C">
                            <w:pPr>
                              <w:tabs>
                                <w:tab w:val="left" w:pos="3969"/>
                              </w:tabs>
                              <w:spacing w:after="0"/>
                              <w:jc w:val="right"/>
                              <w:rPr>
                                <w:rFonts w:ascii="Segoe UI" w:hAnsi="Segoe UI" w:cs="Segoe UI"/>
                                <w:color w:val="000091" w:themeColor="text1"/>
                                <w:sz w:val="17"/>
                                <w:szCs w:val="17"/>
                                <w:lang w:eastAsia="ja-JP"/>
                              </w:rPr>
                            </w:pPr>
                            <w:r>
                              <w:rPr>
                                <w:rFonts w:ascii="Segoe UI" w:hAnsi="Segoe UI" w:cs="Segoe UI"/>
                                <w:color w:val="000091" w:themeColor="text1"/>
                                <w:sz w:val="17"/>
                                <w:szCs w:val="17"/>
                                <w:lang w:eastAsia="ja-JP"/>
                              </w:rPr>
                              <w:t>Relue par :</w:t>
                            </w:r>
                            <w:r w:rsidR="006E1D7F">
                              <w:rPr>
                                <w:rFonts w:ascii="Segoe UI" w:hAnsi="Segoe UI" w:cs="Segoe UI"/>
                                <w:color w:val="000091" w:themeColor="text1"/>
                                <w:sz w:val="17"/>
                                <w:szCs w:val="17"/>
                                <w:lang w:eastAsia="ja-JP"/>
                              </w:rPr>
                              <w:t xml:space="preserve"> Lisa SICA DE MORAES</w:t>
                            </w:r>
                            <w:r w:rsidR="00E74C0C">
                              <w:rPr>
                                <w:rFonts w:ascii="Segoe UI" w:hAnsi="Segoe UI" w:cs="Segoe UI"/>
                                <w:color w:val="000091" w:themeColor="text1"/>
                                <w:sz w:val="17"/>
                                <w:szCs w:val="17"/>
                                <w:lang w:eastAsia="ja-JP"/>
                              </w:rPr>
                              <w:t>, Anne JAUBERTIE</w:t>
                            </w:r>
                          </w:p>
                          <w:p w14:paraId="1931003E" w14:textId="0C916EE6" w:rsidR="00490B3C" w:rsidRPr="00A7004D" w:rsidRDefault="006E1D7F" w:rsidP="00490B3C">
                            <w:pPr>
                              <w:tabs>
                                <w:tab w:val="left" w:pos="3969"/>
                              </w:tabs>
                              <w:spacing w:after="0"/>
                              <w:jc w:val="right"/>
                              <w:rPr>
                                <w:rFonts w:ascii="Segoe UI" w:hAnsi="Segoe UI" w:cs="Segoe UI"/>
                                <w:color w:val="000091" w:themeColor="text1"/>
                                <w:sz w:val="17"/>
                                <w:szCs w:val="17"/>
                                <w:lang w:eastAsia="ja-JP"/>
                              </w:rPr>
                            </w:pPr>
                            <w:r>
                              <w:rPr>
                                <w:rFonts w:ascii="Segoe UI" w:hAnsi="Segoe UI" w:cs="Segoe UI"/>
                                <w:color w:val="000091" w:themeColor="text1"/>
                                <w:sz w:val="17"/>
                                <w:szCs w:val="17"/>
                                <w:lang w:eastAsia="ja-JP"/>
                              </w:rPr>
                              <w:t xml:space="preserve"> </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DE714" id="_x0000_t202" coordsize="21600,21600" o:spt="202" path="m,l,21600r21600,l21600,xe">
                <v:stroke joinstyle="miter"/>
                <v:path gradientshapeok="t" o:connecttype="rect"/>
              </v:shapetype>
              <v:shape id="Zone de texte 3" o:spid="_x0000_s1026" type="#_x0000_t202" style="position:absolute;left:0;text-align:left;margin-left:196.8pt;margin-top:47.75pt;width:248pt;height:3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" filled="f" stroked="f" strokeweight=".5pt">
                <v:textbox>
                  <w:txbxContent>
                    <w:p w14:paraId="4BA59E9F" w14:textId="77777777" w:rsidR="00D26D32"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B56630">
                        <w:rPr>
                          <w:rFonts w:ascii="Segoe UI" w:hAnsi="Segoe UI" w:cs="Segoe UI"/>
                          <w:color w:val="000091" w:themeColor="text1"/>
                          <w:sz w:val="17"/>
                          <w:szCs w:val="17"/>
                          <w:lang w:eastAsia="ja-JP"/>
                        </w:rPr>
                        <w:t xml:space="preserve"> : </w:t>
                      </w:r>
                      <w:r w:rsidR="006E1D7F">
                        <w:rPr>
                          <w:rFonts w:ascii="Segoe UI" w:hAnsi="Segoe UI" w:cs="Segoe UI"/>
                          <w:color w:val="000091" w:themeColor="text1"/>
                          <w:sz w:val="17"/>
                          <w:szCs w:val="17"/>
                          <w:lang w:eastAsia="ja-JP"/>
                        </w:rPr>
                        <w:t>Paul</w:t>
                      </w:r>
                      <w:r w:rsidR="00D26D32">
                        <w:rPr>
                          <w:rFonts w:ascii="Segoe UI" w:hAnsi="Segoe UI" w:cs="Segoe UI"/>
                          <w:color w:val="000091" w:themeColor="text1"/>
                          <w:sz w:val="17"/>
                          <w:szCs w:val="17"/>
                          <w:lang w:eastAsia="ja-JP"/>
                        </w:rPr>
                        <w:t>ine MARTIN</w:t>
                      </w:r>
                    </w:p>
                    <w:p w14:paraId="42582F91" w14:textId="0B2BBCC8" w:rsidR="006E1D7F" w:rsidRDefault="00D26D32" w:rsidP="00490B3C">
                      <w:pPr>
                        <w:tabs>
                          <w:tab w:val="left" w:pos="3969"/>
                        </w:tabs>
                        <w:spacing w:after="0"/>
                        <w:jc w:val="right"/>
                        <w:rPr>
                          <w:rFonts w:ascii="Segoe UI" w:hAnsi="Segoe UI" w:cs="Segoe UI"/>
                          <w:color w:val="000091" w:themeColor="text1"/>
                          <w:sz w:val="17"/>
                          <w:szCs w:val="17"/>
                          <w:lang w:eastAsia="ja-JP"/>
                        </w:rPr>
                      </w:pPr>
                      <w:r>
                        <w:rPr>
                          <w:rFonts w:ascii="Segoe UI" w:hAnsi="Segoe UI" w:cs="Segoe UI"/>
                          <w:color w:val="000091" w:themeColor="text1"/>
                          <w:sz w:val="17"/>
                          <w:szCs w:val="17"/>
                          <w:lang w:eastAsia="ja-JP"/>
                        </w:rPr>
                        <w:t>Relue par :</w:t>
                      </w:r>
                      <w:r w:rsidR="006E1D7F">
                        <w:rPr>
                          <w:rFonts w:ascii="Segoe UI" w:hAnsi="Segoe UI" w:cs="Segoe UI"/>
                          <w:color w:val="000091" w:themeColor="text1"/>
                          <w:sz w:val="17"/>
                          <w:szCs w:val="17"/>
                          <w:lang w:eastAsia="ja-JP"/>
                        </w:rPr>
                        <w:t xml:space="preserve"> Lisa SICA DE MORAES</w:t>
                      </w:r>
                      <w:r w:rsidR="00E74C0C">
                        <w:rPr>
                          <w:rFonts w:ascii="Segoe UI" w:hAnsi="Segoe UI" w:cs="Segoe UI"/>
                          <w:color w:val="000091" w:themeColor="text1"/>
                          <w:sz w:val="17"/>
                          <w:szCs w:val="17"/>
                          <w:lang w:eastAsia="ja-JP"/>
                        </w:rPr>
                        <w:t>, Anne JAUBERTIE</w:t>
                      </w:r>
                    </w:p>
                    <w:p w14:paraId="1931003E" w14:textId="0C916EE6" w:rsidR="00490B3C" w:rsidRPr="00A7004D" w:rsidRDefault="006E1D7F" w:rsidP="00490B3C">
                      <w:pPr>
                        <w:tabs>
                          <w:tab w:val="left" w:pos="3969"/>
                        </w:tabs>
                        <w:spacing w:after="0"/>
                        <w:jc w:val="right"/>
                        <w:rPr>
                          <w:rFonts w:ascii="Segoe UI" w:hAnsi="Segoe UI" w:cs="Segoe UI"/>
                          <w:color w:val="000091" w:themeColor="text1"/>
                          <w:sz w:val="17"/>
                          <w:szCs w:val="17"/>
                          <w:lang w:eastAsia="ja-JP"/>
                        </w:rPr>
                      </w:pPr>
                      <w:r>
                        <w:rPr>
                          <w:rFonts w:ascii="Segoe UI" w:hAnsi="Segoe UI" w:cs="Segoe UI"/>
                          <w:color w:val="000091" w:themeColor="text1"/>
                          <w:sz w:val="17"/>
                          <w:szCs w:val="17"/>
                          <w:lang w:eastAsia="ja-JP"/>
                        </w:rPr>
                        <w:t xml:space="preserve"> </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v:textbox>
                <w10:wrap anchorx="margin"/>
              </v:shape>
            </w:pict>
          </mc:Fallback>
        </mc:AlternateContent>
      </w:r>
      <w:r w:rsidR="00A45529" w:rsidRPr="002A3BE0">
        <w:rPr>
          <w:rFonts w:ascii="Segoe UI" w:hAnsi="Segoe UI" w:cs="Segoe UI"/>
          <w:noProof/>
          <w:color w:val="000091" w:themeColor="text1"/>
          <w:spacing w:val="-6"/>
        </w:rPr>
        <mc:AlternateContent>
          <mc:Choice Requires="wps">
            <w:drawing>
              <wp:anchor distT="0" distB="0" distL="114300" distR="114300" simplePos="0" relativeHeight="251657215" behindDoc="0" locked="0" layoutInCell="1" allowOverlap="1" wp14:anchorId="71112931" wp14:editId="5DC6D161">
                <wp:simplePos x="0" y="0"/>
                <wp:positionH relativeFrom="margin">
                  <wp:align>right</wp:align>
                </wp:positionH>
                <wp:positionV relativeFrom="paragraph">
                  <wp:posOffset>568960</wp:posOffset>
                </wp:positionV>
                <wp:extent cx="6562725" cy="457200"/>
                <wp:effectExtent l="0" t="0" r="9525" b="0"/>
                <wp:wrapTopAndBottom/>
                <wp:docPr id="2" name="Rectangle 2"/>
                <wp:cNvGraphicFramePr/>
                <a:graphic xmlns:a="http://schemas.openxmlformats.org/drawingml/2006/main">
                  <a:graphicData uri="http://schemas.microsoft.com/office/word/2010/wordprocessingShape">
                    <wps:wsp>
                      <wps:cNvSpPr/>
                      <wps:spPr>
                        <a:xfrm>
                          <a:off x="0" y="0"/>
                          <a:ext cx="6562725" cy="45720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65B737" w14:textId="5BAA03C8"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9753D7">
                              <w:rPr>
                                <w:rFonts w:ascii="Segoe UI" w:hAnsi="Segoe UI" w:cs="Segoe UI"/>
                                <w:bCs/>
                                <w:color w:val="000091" w:themeColor="text1"/>
                                <w:sz w:val="18"/>
                                <w:szCs w:val="18"/>
                                <w:lang w:eastAsia="ja-JP"/>
                              </w:rPr>
                              <w:t>France au Mexique</w:t>
                            </w:r>
                          </w:p>
                          <w:p w14:paraId="3D62CBBB" w14:textId="0044E693"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9753D7">
                              <w:rPr>
                                <w:rFonts w:ascii="Segoe UI" w:hAnsi="Segoe UI" w:cs="Segoe UI"/>
                                <w:bCs/>
                                <w:color w:val="000091" w:themeColor="text1"/>
                                <w:sz w:val="18"/>
                                <w:szCs w:val="18"/>
                                <w:lang w:eastAsia="ja-JP"/>
                              </w:rPr>
                              <w:t xml:space="preserve"> régional </w:t>
                            </w:r>
                            <w:r w:rsidR="008A3AD5" w:rsidRPr="00532CE3">
                              <w:rPr>
                                <w:rFonts w:ascii="Arial" w:hAnsi="Arial" w:cs="Arial"/>
                                <w:bCs/>
                              </w:rPr>
                              <w:tab/>
                            </w:r>
                            <w:r w:rsidR="008A3AD5"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12931" id="Rectangle 2" o:spid="_x0000_s1027" style="position:absolute;left:0;text-align:left;margin-left:465.55pt;margin-top:44.8pt;width:516.75pt;height:36pt;z-index:25165721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" fillcolor="#fde8b0 [1301]" stroked="f" strokeweight="1pt">
                <v:textbox>
                  <w:txbxContent>
                    <w:p w14:paraId="7465B737" w14:textId="5BAA03C8"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9753D7">
                        <w:rPr>
                          <w:rFonts w:ascii="Segoe UI" w:hAnsi="Segoe UI" w:cs="Segoe UI"/>
                          <w:bCs/>
                          <w:color w:val="000091" w:themeColor="text1"/>
                          <w:sz w:val="18"/>
                          <w:szCs w:val="18"/>
                          <w:lang w:eastAsia="ja-JP"/>
                        </w:rPr>
                        <w:t>France au Mexique</w:t>
                      </w:r>
                    </w:p>
                    <w:p w14:paraId="3D62CBBB" w14:textId="0044E693"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9753D7">
                        <w:rPr>
                          <w:rFonts w:ascii="Segoe UI" w:hAnsi="Segoe UI" w:cs="Segoe UI"/>
                          <w:bCs/>
                          <w:color w:val="000091" w:themeColor="text1"/>
                          <w:sz w:val="18"/>
                          <w:szCs w:val="18"/>
                          <w:lang w:eastAsia="ja-JP"/>
                        </w:rPr>
                        <w:t xml:space="preserve"> régional </w:t>
                      </w:r>
                      <w:r w:rsidR="008A3AD5" w:rsidRPr="00532CE3">
                        <w:rPr>
                          <w:rFonts w:ascii="Arial" w:hAnsi="Arial" w:cs="Arial"/>
                          <w:bCs/>
                        </w:rPr>
                        <w:tab/>
                      </w:r>
                      <w:r w:rsidR="008A3AD5" w:rsidRPr="00A0743B">
                        <w:rPr>
                          <w:rFonts w:ascii="Arial" w:hAnsi="Arial" w:cs="Arial"/>
                          <w:b/>
                          <w:bCs/>
                          <w:sz w:val="20"/>
                          <w:szCs w:val="20"/>
                        </w:rPr>
                        <w:t xml:space="preserve"> </w:t>
                      </w:r>
                    </w:p>
                  </w:txbxContent>
                </v:textbox>
                <w10:wrap type="topAndBottom" anchorx="margin"/>
              </v:rect>
            </w:pict>
          </mc:Fallback>
        </mc:AlternateContent>
      </w:r>
      <w:r w:rsidR="00A45529" w:rsidRPr="002A3BE0">
        <w:rPr>
          <w:rFonts w:ascii="Segoe UI" w:hAnsi="Segoe UI" w:cs="Segoe UI"/>
          <w:noProof/>
          <w:color w:val="000091" w:themeColor="text1"/>
          <w:spacing w:val="-6"/>
        </w:rPr>
        <mc:AlternateContent>
          <mc:Choice Requires="wps">
            <w:drawing>
              <wp:anchor distT="0" distB="0" distL="114300" distR="114300" simplePos="0" relativeHeight="251656190" behindDoc="0" locked="0" layoutInCell="1" allowOverlap="1" wp14:anchorId="16D250F6" wp14:editId="6A3A209D">
                <wp:simplePos x="0" y="0"/>
                <wp:positionH relativeFrom="margin">
                  <wp:posOffset>-347980</wp:posOffset>
                </wp:positionH>
                <wp:positionV relativeFrom="paragraph">
                  <wp:posOffset>959485</wp:posOffset>
                </wp:positionV>
                <wp:extent cx="6556375" cy="657225"/>
                <wp:effectExtent l="0" t="0" r="0" b="9525"/>
                <wp:wrapNone/>
                <wp:docPr id="4" name="Rectangle 4"/>
                <wp:cNvGraphicFramePr/>
                <a:graphic xmlns:a="http://schemas.openxmlformats.org/drawingml/2006/main">
                  <a:graphicData uri="http://schemas.microsoft.com/office/word/2010/wordprocessingShape">
                    <wps:wsp>
                      <wps:cNvSpPr/>
                      <wps:spPr>
                        <a:xfrm>
                          <a:off x="0" y="0"/>
                          <a:ext cx="6556375" cy="657225"/>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FE0E" w14:textId="6E68B92E" w:rsidR="00532CE3" w:rsidRDefault="00FC0FEC" w:rsidP="00532CE3">
                            <w:pPr>
                              <w:jc w:val="center"/>
                            </w:pPr>
                            <w:r>
                              <w:rPr>
                                <w:rFonts w:ascii="Segoe UI" w:hAnsi="Segoe UI" w:cs="Segoe UI"/>
                                <w:b/>
                                <w:bCs/>
                                <w:color w:val="000091" w:themeColor="text1"/>
                                <w:sz w:val="32"/>
                                <w:szCs w:val="20"/>
                              </w:rPr>
                              <w:t xml:space="preserve">Commerce extérieur du Mexique : </w:t>
                            </w:r>
                            <w:r w:rsidR="00D14B2F" w:rsidRPr="00D14B2F">
                              <w:rPr>
                                <w:rFonts w:ascii="Segoe UI" w:hAnsi="Segoe UI" w:cs="Segoe UI"/>
                                <w:b/>
                                <w:bCs/>
                                <w:color w:val="000091" w:themeColor="text1"/>
                                <w:sz w:val="32"/>
                                <w:szCs w:val="20"/>
                              </w:rPr>
                              <w:t>un excédent commercial de façade face aux défis de la dépendance nord-américaine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50F6" id="Rectangle 4" o:spid="_x0000_s1028" style="position:absolute;left:0;text-align:left;margin-left:-27.4pt;margin-top:75.55pt;width:516.25pt;height:51.75pt;z-index:2516561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" fillcolor="#fcc63a" stroked="f" strokeweight="1pt">
                <v:textbox>
                  <w:txbxContent>
                    <w:p w14:paraId="2ED3FE0E" w14:textId="6E68B92E" w:rsidR="00532CE3" w:rsidRDefault="00FC0FEC" w:rsidP="00532CE3">
                      <w:pPr>
                        <w:jc w:val="center"/>
                      </w:pPr>
                      <w:r>
                        <w:rPr>
                          <w:rFonts w:ascii="Segoe UI" w:hAnsi="Segoe UI" w:cs="Segoe UI"/>
                          <w:b/>
                          <w:bCs/>
                          <w:color w:val="000091" w:themeColor="text1"/>
                          <w:sz w:val="32"/>
                          <w:szCs w:val="20"/>
                        </w:rPr>
                        <w:t xml:space="preserve">Commerce extérieur du Mexique : </w:t>
                      </w:r>
                      <w:r w:rsidR="00D14B2F" w:rsidRPr="00D14B2F">
                        <w:rPr>
                          <w:rFonts w:ascii="Segoe UI" w:hAnsi="Segoe UI" w:cs="Segoe UI"/>
                          <w:b/>
                          <w:bCs/>
                          <w:color w:val="000091" w:themeColor="text1"/>
                          <w:sz w:val="32"/>
                          <w:szCs w:val="20"/>
                        </w:rPr>
                        <w:t>un excédent commercial de façade face aux défis de la dépendance nord-américaine</w:t>
                      </w:r>
                    </w:p>
                  </w:txbxContent>
                </v:textbox>
                <w10:wrap anchorx="margin"/>
              </v:rect>
            </w:pict>
          </mc:Fallback>
        </mc:AlternateContent>
      </w:r>
      <w:r w:rsidR="009C11DD" w:rsidRPr="002A3BE0">
        <w:rPr>
          <w:rFonts w:ascii="Segoe UI" w:hAnsi="Segoe UI" w:cs="Segoe UI"/>
          <w:noProof/>
          <w:color w:val="000091" w:themeColor="text1"/>
          <w:spacing w:val="-6"/>
        </w:rPr>
        <mc:AlternateContent>
          <mc:Choice Requires="wps">
            <w:drawing>
              <wp:anchor distT="45720" distB="45720" distL="114300" distR="114300" simplePos="0" relativeHeight="251661312" behindDoc="0" locked="0" layoutInCell="1" allowOverlap="1" wp14:anchorId="5987A5E4" wp14:editId="4488039F">
                <wp:simplePos x="0" y="0"/>
                <wp:positionH relativeFrom="margin">
                  <wp:posOffset>3881755</wp:posOffset>
                </wp:positionH>
                <wp:positionV relativeFrom="paragraph">
                  <wp:posOffset>220980</wp:posOffset>
                </wp:positionV>
                <wp:extent cx="2524125" cy="352425"/>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44111769" w14:textId="6069A9C8" w:rsidR="00490B3C" w:rsidRPr="00532CE3" w:rsidRDefault="009753D7"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Mexico</w:t>
                            </w:r>
                            <w:r w:rsidR="00490B3C" w:rsidRPr="00532CE3">
                              <w:rPr>
                                <w:rFonts w:ascii="Segoe UI" w:hAnsi="Segoe UI" w:cs="Segoe UI"/>
                                <w:color w:val="986E02" w:themeColor="accent2" w:themeShade="80"/>
                                <w:sz w:val="17"/>
                                <w:szCs w:val="17"/>
                                <w:lang w:eastAsia="ja-JP"/>
                              </w:rPr>
                              <w:t xml:space="preserve">, </w:t>
                            </w:r>
                            <w:r w:rsidR="00272A51">
                              <w:rPr>
                                <w:rFonts w:ascii="Segoe UI" w:hAnsi="Segoe UI" w:cs="Segoe UI"/>
                                <w:color w:val="986E02" w:themeColor="accent2" w:themeShade="80"/>
                                <w:sz w:val="17"/>
                                <w:szCs w:val="17"/>
                                <w:lang w:eastAsia="ja-JP"/>
                              </w:rPr>
                              <w:t xml:space="preserve">le </w:t>
                            </w:r>
                            <w:r w:rsidR="00E74C0C">
                              <w:rPr>
                                <w:rFonts w:ascii="Segoe UI" w:hAnsi="Segoe UI" w:cs="Segoe UI"/>
                                <w:color w:val="986E02" w:themeColor="accent2" w:themeShade="80"/>
                                <w:sz w:val="17"/>
                                <w:szCs w:val="17"/>
                                <w:lang w:eastAsia="ja-JP"/>
                              </w:rPr>
                              <w:t>2</w:t>
                            </w:r>
                            <w:r w:rsidR="00C63E28">
                              <w:rPr>
                                <w:rFonts w:ascii="Segoe UI" w:hAnsi="Segoe UI" w:cs="Segoe UI"/>
                                <w:color w:val="986E02" w:themeColor="accent2" w:themeShade="80"/>
                                <w:sz w:val="17"/>
                                <w:szCs w:val="17"/>
                                <w:lang w:eastAsia="ja-JP"/>
                              </w:rPr>
                              <w:t>8</w:t>
                            </w:r>
                            <w:r w:rsidR="009B262C">
                              <w:rPr>
                                <w:rFonts w:ascii="Segoe UI" w:hAnsi="Segoe UI" w:cs="Segoe UI"/>
                                <w:color w:val="986E02" w:themeColor="accent2" w:themeShade="80"/>
                                <w:sz w:val="17"/>
                                <w:szCs w:val="17"/>
                                <w:lang w:eastAsia="ja-JP"/>
                              </w:rPr>
                              <w:t xml:space="preserve"> juillet</w:t>
                            </w:r>
                            <w:r w:rsidR="00D14B2F">
                              <w:rPr>
                                <w:rFonts w:ascii="Segoe UI" w:hAnsi="Segoe UI" w:cs="Segoe UI"/>
                                <w:color w:val="986E02" w:themeColor="accent2" w:themeShade="80"/>
                                <w:sz w:val="17"/>
                                <w:szCs w:val="17"/>
                                <w:lang w:eastAsia="ja-JP"/>
                              </w:rPr>
                              <w:t xml:space="preserve"> 2026</w:t>
                            </w:r>
                          </w:p>
                          <w:p w14:paraId="36A3B918" w14:textId="266F4991" w:rsidR="00490B3C" w:rsidRPr="00490B3C" w:rsidRDefault="00490B3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7A5E4" id="Zone de texte 2" o:spid="_x0000_s1029" type="#_x0000_t202" style="position:absolute;left:0;text-align:left;margin-left:305.65pt;margin-top:17.4pt;width:198.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" filled="f" stroked="f">
                <v:textbox>
                  <w:txbxContent>
                    <w:p w14:paraId="44111769" w14:textId="6069A9C8" w:rsidR="00490B3C" w:rsidRPr="00532CE3" w:rsidRDefault="009753D7"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Mexico</w:t>
                      </w:r>
                      <w:r w:rsidR="00490B3C" w:rsidRPr="00532CE3">
                        <w:rPr>
                          <w:rFonts w:ascii="Segoe UI" w:hAnsi="Segoe UI" w:cs="Segoe UI"/>
                          <w:color w:val="986E02" w:themeColor="accent2" w:themeShade="80"/>
                          <w:sz w:val="17"/>
                          <w:szCs w:val="17"/>
                          <w:lang w:eastAsia="ja-JP"/>
                        </w:rPr>
                        <w:t xml:space="preserve">, </w:t>
                      </w:r>
                      <w:r w:rsidR="00272A51">
                        <w:rPr>
                          <w:rFonts w:ascii="Segoe UI" w:hAnsi="Segoe UI" w:cs="Segoe UI"/>
                          <w:color w:val="986E02" w:themeColor="accent2" w:themeShade="80"/>
                          <w:sz w:val="17"/>
                          <w:szCs w:val="17"/>
                          <w:lang w:eastAsia="ja-JP"/>
                        </w:rPr>
                        <w:t xml:space="preserve">le </w:t>
                      </w:r>
                      <w:r w:rsidR="00E74C0C">
                        <w:rPr>
                          <w:rFonts w:ascii="Segoe UI" w:hAnsi="Segoe UI" w:cs="Segoe UI"/>
                          <w:color w:val="986E02" w:themeColor="accent2" w:themeShade="80"/>
                          <w:sz w:val="17"/>
                          <w:szCs w:val="17"/>
                          <w:lang w:eastAsia="ja-JP"/>
                        </w:rPr>
                        <w:t>2</w:t>
                      </w:r>
                      <w:r w:rsidR="00C63E28">
                        <w:rPr>
                          <w:rFonts w:ascii="Segoe UI" w:hAnsi="Segoe UI" w:cs="Segoe UI"/>
                          <w:color w:val="986E02" w:themeColor="accent2" w:themeShade="80"/>
                          <w:sz w:val="17"/>
                          <w:szCs w:val="17"/>
                          <w:lang w:eastAsia="ja-JP"/>
                        </w:rPr>
                        <w:t>8</w:t>
                      </w:r>
                      <w:r w:rsidR="009B262C">
                        <w:rPr>
                          <w:rFonts w:ascii="Segoe UI" w:hAnsi="Segoe UI" w:cs="Segoe UI"/>
                          <w:color w:val="986E02" w:themeColor="accent2" w:themeShade="80"/>
                          <w:sz w:val="17"/>
                          <w:szCs w:val="17"/>
                          <w:lang w:eastAsia="ja-JP"/>
                        </w:rPr>
                        <w:t xml:space="preserve"> juillet</w:t>
                      </w:r>
                      <w:r w:rsidR="00D14B2F">
                        <w:rPr>
                          <w:rFonts w:ascii="Segoe UI" w:hAnsi="Segoe UI" w:cs="Segoe UI"/>
                          <w:color w:val="986E02" w:themeColor="accent2" w:themeShade="80"/>
                          <w:sz w:val="17"/>
                          <w:szCs w:val="17"/>
                          <w:lang w:eastAsia="ja-JP"/>
                        </w:rPr>
                        <w:t xml:space="preserve"> 2026</w:t>
                      </w:r>
                    </w:p>
                    <w:p w14:paraId="36A3B918" w14:textId="266F4991" w:rsidR="00490B3C" w:rsidRPr="00490B3C" w:rsidRDefault="00490B3C">
                      <w:pPr>
                        <w:rPr>
                          <w:sz w:val="28"/>
                          <w:szCs w:val="28"/>
                        </w:rPr>
                      </w:pPr>
                    </w:p>
                  </w:txbxContent>
                </v:textbox>
                <w10:wrap anchorx="margin"/>
              </v:shape>
            </w:pict>
          </mc:Fallback>
        </mc:AlternateContent>
      </w:r>
      <w:bookmarkStart w:id="1" w:name="_Hlk184376637"/>
      <w:bookmarkEnd w:id="1"/>
    </w:p>
    <w:p w14:paraId="1A1D326B" w14:textId="77777777" w:rsidR="00FD2BC5" w:rsidRDefault="00FD2BC5" w:rsidP="00DB35BD">
      <w:pPr>
        <w:spacing w:after="0" w:line="240" w:lineRule="auto"/>
        <w:ind w:right="143"/>
        <w:jc w:val="both"/>
        <w:rPr>
          <w:rFonts w:ascii="Segoe UI" w:hAnsi="Segoe UI" w:cs="Segoe UI"/>
          <w:i/>
          <w:iCs/>
          <w:noProof/>
          <w:color w:val="000091" w:themeColor="text1"/>
          <w:spacing w:val="-6"/>
          <w:sz w:val="20"/>
          <w:szCs w:val="20"/>
          <w:lang w:eastAsia="fr-FR"/>
        </w:rPr>
      </w:pPr>
      <w:bookmarkStart w:id="2" w:name="_Hlk184199743"/>
      <w:bookmarkEnd w:id="0"/>
    </w:p>
    <w:p w14:paraId="3F01CDCB" w14:textId="77777777" w:rsidR="00FD2BC5" w:rsidRPr="003A2165" w:rsidRDefault="00FD2BC5" w:rsidP="00DB35BD">
      <w:pPr>
        <w:spacing w:after="0" w:line="240" w:lineRule="auto"/>
        <w:ind w:left="-567" w:right="143"/>
        <w:jc w:val="both"/>
        <w:rPr>
          <w:rFonts w:ascii="Segoe UI" w:hAnsi="Segoe UI" w:cs="Segoe UI"/>
          <w:i/>
          <w:iCs/>
          <w:noProof/>
          <w:color w:val="000091" w:themeColor="text1"/>
          <w:spacing w:val="-6"/>
          <w:sz w:val="2"/>
          <w:szCs w:val="2"/>
          <w:lang w:eastAsia="fr-FR"/>
        </w:rPr>
      </w:pPr>
    </w:p>
    <w:p w14:paraId="460F7112" w14:textId="77777777" w:rsidR="00D27CFF" w:rsidRPr="00DB35BD" w:rsidRDefault="00D27CFF" w:rsidP="008B0353">
      <w:pPr>
        <w:spacing w:after="0" w:line="240" w:lineRule="auto"/>
        <w:ind w:left="-567" w:right="143"/>
        <w:jc w:val="both"/>
        <w:rPr>
          <w:rFonts w:ascii="Segoe UI" w:hAnsi="Segoe UI" w:cs="Segoe UI"/>
          <w:i/>
          <w:iCs/>
          <w:noProof/>
          <w:color w:val="000091" w:themeColor="text1"/>
          <w:spacing w:val="-6"/>
          <w:sz w:val="2"/>
          <w:szCs w:val="2"/>
          <w:lang w:eastAsia="fr-FR"/>
        </w:rPr>
      </w:pPr>
    </w:p>
    <w:p w14:paraId="551E391F" w14:textId="77777777" w:rsidR="00A30F8E" w:rsidRPr="00A30F8E" w:rsidRDefault="00A30F8E" w:rsidP="00DB35BD">
      <w:pPr>
        <w:spacing w:after="0" w:line="240" w:lineRule="auto"/>
        <w:ind w:left="-567" w:right="143"/>
        <w:jc w:val="both"/>
        <w:rPr>
          <w:rFonts w:ascii="Segoe UI" w:hAnsi="Segoe UI" w:cs="Segoe UI"/>
          <w:i/>
          <w:iCs/>
          <w:noProof/>
          <w:color w:val="000091" w:themeColor="text1"/>
          <w:spacing w:val="-6"/>
          <w:sz w:val="6"/>
          <w:szCs w:val="6"/>
          <w:lang w:eastAsia="fr-FR"/>
        </w:rPr>
      </w:pPr>
    </w:p>
    <w:p w14:paraId="409A8DB4" w14:textId="2A0C4303" w:rsidR="00D26D32" w:rsidRDefault="00D97FF9" w:rsidP="00A45529">
      <w:pPr>
        <w:tabs>
          <w:tab w:val="left" w:pos="8789"/>
        </w:tabs>
        <w:spacing w:after="0" w:line="240" w:lineRule="auto"/>
        <w:ind w:left="-426"/>
        <w:jc w:val="both"/>
        <w:rPr>
          <w:rFonts w:ascii="Segoe UI" w:hAnsi="Segoe UI" w:cs="Segoe UI"/>
          <w:i/>
          <w:iCs/>
          <w:noProof/>
          <w:color w:val="000091" w:themeColor="text1"/>
          <w:spacing w:val="-6"/>
          <w:sz w:val="20"/>
          <w:szCs w:val="20"/>
          <w:lang w:eastAsia="fr-FR"/>
        </w:rPr>
      </w:pPr>
      <w:bookmarkStart w:id="3" w:name="_Hlk236141641"/>
      <w:r>
        <w:rPr>
          <w:rFonts w:ascii="Segoe UI" w:hAnsi="Segoe UI" w:cs="Segoe UI"/>
          <w:i/>
          <w:iCs/>
          <w:noProof/>
          <w:color w:val="000091" w:themeColor="text1"/>
          <w:spacing w:val="-6"/>
          <w:sz w:val="20"/>
          <w:szCs w:val="20"/>
          <w:lang w:eastAsia="fr-FR"/>
        </w:rPr>
        <w:t>Dans un environnement international particulièrement incertain, l</w:t>
      </w:r>
      <w:r w:rsidR="0018290F" w:rsidRPr="0018290F">
        <w:rPr>
          <w:rFonts w:ascii="Segoe UI" w:hAnsi="Segoe UI" w:cs="Segoe UI"/>
          <w:i/>
          <w:iCs/>
          <w:noProof/>
          <w:color w:val="000091" w:themeColor="text1"/>
          <w:spacing w:val="-6"/>
          <w:sz w:val="20"/>
          <w:szCs w:val="20"/>
          <w:lang w:eastAsia="fr-FR"/>
        </w:rPr>
        <w:t>e Mexique a renoué en 2025 avec un léger excédent commercial (+0,8 Md USD</w:t>
      </w:r>
      <w:r w:rsidR="00314AAD">
        <w:rPr>
          <w:rStyle w:val="Appelnotedebasdep"/>
          <w:rFonts w:ascii="Segoe UI" w:hAnsi="Segoe UI" w:cs="Segoe UI"/>
          <w:i/>
          <w:iCs/>
          <w:noProof/>
          <w:color w:val="000091" w:themeColor="text1"/>
          <w:spacing w:val="-6"/>
          <w:sz w:val="20"/>
          <w:szCs w:val="20"/>
          <w:lang w:eastAsia="fr-FR"/>
        </w:rPr>
        <w:footnoteReference w:id="1"/>
      </w:r>
      <w:r w:rsidR="0018290F" w:rsidRPr="0018290F">
        <w:rPr>
          <w:rFonts w:ascii="Segoe UI" w:hAnsi="Segoe UI" w:cs="Segoe UI"/>
          <w:i/>
          <w:iCs/>
          <w:noProof/>
          <w:color w:val="000091" w:themeColor="text1"/>
          <w:spacing w:val="-6"/>
          <w:sz w:val="20"/>
          <w:szCs w:val="20"/>
          <w:lang w:eastAsia="fr-FR"/>
        </w:rPr>
        <w:t>), porté par la forte progression des exportations manufacturières</w:t>
      </w:r>
      <w:r>
        <w:rPr>
          <w:rFonts w:ascii="Segoe UI" w:hAnsi="Segoe UI" w:cs="Segoe UI"/>
          <w:i/>
          <w:iCs/>
          <w:noProof/>
          <w:color w:val="000091" w:themeColor="text1"/>
          <w:spacing w:val="-6"/>
          <w:sz w:val="20"/>
          <w:szCs w:val="20"/>
          <w:lang w:eastAsia="fr-FR"/>
        </w:rPr>
        <w:t xml:space="preserve"> et malgré la détérioration</w:t>
      </w:r>
      <w:r w:rsidR="0018290F" w:rsidRPr="0018290F">
        <w:rPr>
          <w:rFonts w:ascii="Segoe UI" w:hAnsi="Segoe UI" w:cs="Segoe UI"/>
          <w:i/>
          <w:iCs/>
          <w:noProof/>
          <w:color w:val="000091" w:themeColor="text1"/>
          <w:spacing w:val="-6"/>
          <w:sz w:val="20"/>
          <w:szCs w:val="20"/>
          <w:lang w:eastAsia="fr-FR"/>
        </w:rPr>
        <w:t xml:space="preserve"> </w:t>
      </w:r>
      <w:r>
        <w:rPr>
          <w:rFonts w:ascii="Segoe UI" w:hAnsi="Segoe UI" w:cs="Segoe UI"/>
          <w:i/>
          <w:iCs/>
          <w:noProof/>
          <w:color w:val="000091" w:themeColor="text1"/>
          <w:spacing w:val="-6"/>
          <w:sz w:val="20"/>
          <w:szCs w:val="20"/>
          <w:lang w:eastAsia="fr-FR"/>
        </w:rPr>
        <w:t>de son</w:t>
      </w:r>
      <w:r w:rsidR="0018290F" w:rsidRPr="0018290F">
        <w:rPr>
          <w:rFonts w:ascii="Segoe UI" w:hAnsi="Segoe UI" w:cs="Segoe UI"/>
          <w:i/>
          <w:iCs/>
          <w:noProof/>
          <w:color w:val="000091" w:themeColor="text1"/>
          <w:spacing w:val="-6"/>
          <w:sz w:val="20"/>
          <w:szCs w:val="20"/>
          <w:lang w:eastAsia="fr-FR"/>
        </w:rPr>
        <w:t xml:space="preserve"> déficit pétrolier. Cette performance confirme le rôle du pays comme plateforme industrielle intégrée aux chaînes de valeur nord-américaines, mais souligne aussi sa dépendance aux intrants étrangers, notamment asiatiques. La concentration des exportations vers les États-Unis et la montée des fournisseurs chinois exposent toutefois le Mexique à un double enjeu : préserver sa compétitivité industrielle tout en s’adaptant aux évolutions du cadre commercial nord-américain. </w:t>
      </w:r>
      <w:r>
        <w:rPr>
          <w:rFonts w:ascii="Segoe UI" w:hAnsi="Segoe UI" w:cs="Segoe UI"/>
          <w:i/>
          <w:iCs/>
          <w:noProof/>
          <w:color w:val="000091" w:themeColor="text1"/>
          <w:spacing w:val="-6"/>
          <w:sz w:val="20"/>
          <w:szCs w:val="20"/>
          <w:lang w:eastAsia="fr-FR"/>
        </w:rPr>
        <w:t>Dans ce contexte, l</w:t>
      </w:r>
      <w:r w:rsidR="0018290F" w:rsidRPr="0018290F">
        <w:rPr>
          <w:rFonts w:ascii="Segoe UI" w:hAnsi="Segoe UI" w:cs="Segoe UI"/>
          <w:i/>
          <w:iCs/>
          <w:noProof/>
          <w:color w:val="000091" w:themeColor="text1"/>
          <w:spacing w:val="-6"/>
          <w:sz w:val="20"/>
          <w:szCs w:val="20"/>
          <w:lang w:eastAsia="fr-FR"/>
        </w:rPr>
        <w:t>a recomposition des chaînes d’approvisionnement pourrait créer des opportunités pour les entreprises françaises et européennes.</w:t>
      </w:r>
      <w:r w:rsidR="006D0FAD">
        <w:rPr>
          <w:rFonts w:ascii="Segoe UI" w:hAnsi="Segoe UI" w:cs="Segoe UI"/>
          <w:i/>
          <w:iCs/>
          <w:noProof/>
          <w:color w:val="000091" w:themeColor="text1"/>
          <w:spacing w:val="-6"/>
          <w:sz w:val="20"/>
          <w:szCs w:val="20"/>
          <w:lang w:eastAsia="fr-FR"/>
        </w:rPr>
        <w:t xml:space="preserve"> </w:t>
      </w:r>
    </w:p>
    <w:bookmarkEnd w:id="3"/>
    <w:p w14:paraId="36128FBD" w14:textId="77777777" w:rsidR="00A30F8E" w:rsidRPr="00D84609" w:rsidRDefault="00A30F8E" w:rsidP="00DB35BD">
      <w:pPr>
        <w:spacing w:after="0" w:line="240" w:lineRule="auto"/>
        <w:ind w:left="-567" w:right="143"/>
        <w:jc w:val="both"/>
        <w:rPr>
          <w:rFonts w:ascii="Segoe UI" w:hAnsi="Segoe UI" w:cs="Segoe UI"/>
          <w:i/>
          <w:iCs/>
          <w:noProof/>
          <w:color w:val="000091" w:themeColor="text1"/>
          <w:spacing w:val="-6"/>
          <w:sz w:val="2"/>
          <w:szCs w:val="2"/>
          <w:lang w:eastAsia="fr-FR"/>
        </w:rPr>
      </w:pPr>
    </w:p>
    <w:p w14:paraId="2631CA62" w14:textId="77777777" w:rsidR="0009405E" w:rsidRPr="002A3BE0" w:rsidRDefault="0009405E" w:rsidP="003E4871">
      <w:pPr>
        <w:spacing w:after="0"/>
        <w:ind w:left="-567" w:right="143"/>
        <w:jc w:val="both"/>
        <w:rPr>
          <w:rFonts w:ascii="Segoe UI" w:hAnsi="Segoe UI" w:cs="Segoe UI"/>
          <w:b/>
          <w:color w:val="000091" w:themeColor="text1"/>
          <w:spacing w:val="-6"/>
          <w:sz w:val="2"/>
          <w:szCs w:val="2"/>
        </w:rPr>
      </w:pPr>
    </w:p>
    <w:p w14:paraId="1D48B97C" w14:textId="648D38A5" w:rsidR="006E1D7F" w:rsidRPr="00D26D32" w:rsidRDefault="002C2533" w:rsidP="00FC0FEC">
      <w:pPr>
        <w:pStyle w:val="Brvesco-Normal"/>
        <w:numPr>
          <w:ilvl w:val="0"/>
          <w:numId w:val="20"/>
        </w:numPr>
        <w:spacing w:line="240" w:lineRule="auto"/>
        <w:ind w:right="143"/>
        <w:rPr>
          <w:rFonts w:ascii="Segoe UI" w:hAnsi="Segoe UI" w:cs="Segoe UI"/>
          <w:color w:val="000091" w:themeColor="text1"/>
          <w:spacing w:val="-6"/>
        </w:rPr>
      </w:pPr>
      <w:bookmarkStart w:id="4" w:name="_Hlk175578295"/>
      <w:r w:rsidRPr="002C2533">
        <w:rPr>
          <w:rFonts w:ascii="Segoe UI" w:hAnsi="Segoe UI" w:cs="Segoe UI"/>
          <w:b/>
          <w:color w:val="000091" w:themeColor="text1"/>
          <w:spacing w:val="-6"/>
          <w:sz w:val="22"/>
          <w:szCs w:val="22"/>
        </w:rPr>
        <w:t>Un excédent commercial retrouvé dans un contexte international incertain</w:t>
      </w:r>
    </w:p>
    <w:bookmarkEnd w:id="4"/>
    <w:p w14:paraId="0009151F" w14:textId="77777777" w:rsidR="0009405E" w:rsidRPr="002A3BE0" w:rsidRDefault="0009405E" w:rsidP="00B1685F">
      <w:pPr>
        <w:pStyle w:val="Brvesco-Normal"/>
        <w:spacing w:line="240" w:lineRule="auto"/>
        <w:ind w:left="-567" w:right="143"/>
        <w:rPr>
          <w:rStyle w:val="Lienhypertexte"/>
          <w:rFonts w:ascii="Segoe UI" w:hAnsi="Segoe UI" w:cs="Segoe UI"/>
          <w:b/>
          <w:bCs/>
          <w:noProof/>
          <w:color w:val="auto"/>
          <w:spacing w:val="-6"/>
          <w:sz w:val="2"/>
          <w:szCs w:val="2"/>
          <w:u w:val="none"/>
        </w:rPr>
      </w:pPr>
    </w:p>
    <w:p w14:paraId="4DFB38D2" w14:textId="77777777" w:rsidR="00A30F8E" w:rsidRPr="00D84609" w:rsidRDefault="00A30F8E" w:rsidP="00A30F8E">
      <w:pPr>
        <w:tabs>
          <w:tab w:val="left" w:pos="5197"/>
        </w:tabs>
        <w:spacing w:after="0" w:line="240" w:lineRule="auto"/>
        <w:ind w:left="-426"/>
        <w:jc w:val="both"/>
        <w:rPr>
          <w:rFonts w:ascii="Segoe UI" w:eastAsia="SimSun" w:hAnsi="Segoe UI" w:cs="Segoe UI"/>
          <w:b/>
          <w:bCs/>
          <w:sz w:val="2"/>
          <w:szCs w:val="2"/>
          <w:lang w:eastAsia="ja-JP"/>
        </w:rPr>
      </w:pPr>
      <w:bookmarkStart w:id="5" w:name="_Hlk175578278"/>
    </w:p>
    <w:p w14:paraId="7659987A" w14:textId="5ACE75DA" w:rsidR="0086681F" w:rsidRPr="0086681F" w:rsidRDefault="0086681F" w:rsidP="0086681F">
      <w:pPr>
        <w:tabs>
          <w:tab w:val="left" w:pos="5197"/>
        </w:tabs>
        <w:spacing w:after="0" w:line="240" w:lineRule="auto"/>
        <w:ind w:left="-426"/>
        <w:jc w:val="both"/>
        <w:rPr>
          <w:rFonts w:ascii="Segoe UI" w:eastAsia="SimSun" w:hAnsi="Segoe UI" w:cs="Segoe UI"/>
          <w:b/>
          <w:bCs/>
          <w:spacing w:val="-2"/>
          <w:sz w:val="20"/>
          <w:szCs w:val="20"/>
          <w:lang w:eastAsia="ja-JP"/>
        </w:rPr>
      </w:pPr>
      <w:r w:rsidRPr="0086681F">
        <w:rPr>
          <w:rFonts w:ascii="Segoe UI" w:eastAsia="SimSun" w:hAnsi="Segoe UI" w:cs="Segoe UI"/>
          <w:b/>
          <w:bCs/>
          <w:spacing w:val="-2"/>
          <w:sz w:val="20"/>
          <w:szCs w:val="20"/>
          <w:lang w:eastAsia="ja-JP"/>
        </w:rPr>
        <w:t xml:space="preserve">Après deux années consécutives de déficit (-12,3 Md USD en 2023 / -18,5 Md USD en 2024), le Mexique renoue en 2025 avec un solde commercial légèrement excédentaire (+0,8 Md USD). </w:t>
      </w:r>
      <w:r w:rsidRPr="0086681F">
        <w:rPr>
          <w:rFonts w:ascii="Segoe UI" w:eastAsia="SimSun" w:hAnsi="Segoe UI" w:cs="Segoe UI"/>
          <w:spacing w:val="-2"/>
          <w:sz w:val="20"/>
          <w:szCs w:val="20"/>
          <w:lang w:eastAsia="ja-JP"/>
        </w:rPr>
        <w:t xml:space="preserve">Ce retournement résulte d'une progression des exportations (+7,6 % à 664,8 Md USD) supérieure à celle des importations (+4,4 % à 664,1 Md USD), </w:t>
      </w:r>
      <w:r w:rsidR="00D97FF9">
        <w:rPr>
          <w:rFonts w:ascii="Segoe UI" w:eastAsia="SimSun" w:hAnsi="Segoe UI" w:cs="Segoe UI"/>
          <w:spacing w:val="-2"/>
          <w:sz w:val="20"/>
          <w:szCs w:val="20"/>
          <w:lang w:eastAsia="ja-JP"/>
        </w:rPr>
        <w:t>et</w:t>
      </w:r>
      <w:r w:rsidRPr="0086681F">
        <w:rPr>
          <w:rFonts w:ascii="Segoe UI" w:eastAsia="SimSun" w:hAnsi="Segoe UI" w:cs="Segoe UI"/>
          <w:spacing w:val="-2"/>
          <w:sz w:val="20"/>
          <w:szCs w:val="20"/>
          <w:lang w:eastAsia="ja-JP"/>
        </w:rPr>
        <w:t xml:space="preserve"> d'une recomposition des soldes sectoriels. Le solde non pétrolier se redresse fortement, passant de +2,7 Md USD en 2024 à +26,3 Md USD en 2025, tandis que le déficit pétrolier se creuse à -25,6 Md USD contre -21,2 Md USD en 2024. </w:t>
      </w:r>
      <w:r w:rsidR="00D97FF9" w:rsidRPr="00AF2134">
        <w:rPr>
          <w:rFonts w:ascii="Segoe UI" w:eastAsia="SimSun" w:hAnsi="Segoe UI" w:cs="Segoe UI"/>
          <w:spacing w:val="-2"/>
          <w:sz w:val="20"/>
          <w:szCs w:val="20"/>
          <w:lang w:eastAsia="ja-JP"/>
        </w:rPr>
        <w:t xml:space="preserve">Ce redressement doit néanmoins être relativisé : il reflète en partie la correction du déficit </w:t>
      </w:r>
      <w:r w:rsidR="00D97FF9">
        <w:rPr>
          <w:rFonts w:ascii="Segoe UI" w:eastAsia="SimSun" w:hAnsi="Segoe UI" w:cs="Segoe UI"/>
          <w:spacing w:val="-2"/>
          <w:sz w:val="20"/>
          <w:szCs w:val="20"/>
          <w:lang w:eastAsia="ja-JP"/>
        </w:rPr>
        <w:t xml:space="preserve">élevé </w:t>
      </w:r>
      <w:r w:rsidR="00D97FF9" w:rsidRPr="00AF2134">
        <w:rPr>
          <w:rFonts w:ascii="Segoe UI" w:eastAsia="SimSun" w:hAnsi="Segoe UI" w:cs="Segoe UI"/>
          <w:spacing w:val="-2"/>
          <w:sz w:val="20"/>
          <w:szCs w:val="20"/>
          <w:lang w:eastAsia="ja-JP"/>
        </w:rPr>
        <w:t>enregistré en 2024 et reste inférieur aux niveaux observés avant 2022</w:t>
      </w:r>
      <w:r w:rsidR="00670CCB">
        <w:rPr>
          <w:rFonts w:ascii="Segoe UI" w:eastAsia="SimSun" w:hAnsi="Segoe UI" w:cs="Segoe UI"/>
          <w:spacing w:val="-2"/>
          <w:sz w:val="20"/>
          <w:szCs w:val="20"/>
          <w:lang w:eastAsia="ja-JP"/>
        </w:rPr>
        <w:t>.</w:t>
      </w:r>
      <w:r w:rsidRPr="0086681F">
        <w:rPr>
          <w:rFonts w:ascii="Segoe UI" w:eastAsia="SimSun" w:hAnsi="Segoe UI" w:cs="Segoe UI"/>
          <w:spacing w:val="-2"/>
          <w:sz w:val="20"/>
          <w:szCs w:val="20"/>
          <w:lang w:eastAsia="ja-JP"/>
        </w:rPr>
        <w:t xml:space="preserve"> </w:t>
      </w:r>
      <w:r w:rsidR="00670CCB">
        <w:rPr>
          <w:rFonts w:ascii="Segoe UI" w:eastAsia="SimSun" w:hAnsi="Segoe UI" w:cs="Segoe UI"/>
          <w:spacing w:val="-2"/>
          <w:sz w:val="20"/>
          <w:szCs w:val="20"/>
          <w:lang w:eastAsia="ja-JP"/>
        </w:rPr>
        <w:t xml:space="preserve">Il s’inscrit par ailleurs </w:t>
      </w:r>
      <w:r w:rsidRPr="0086681F">
        <w:rPr>
          <w:rFonts w:ascii="Segoe UI" w:eastAsia="SimSun" w:hAnsi="Segoe UI" w:cs="Segoe UI"/>
          <w:spacing w:val="-2"/>
          <w:sz w:val="20"/>
          <w:szCs w:val="20"/>
          <w:lang w:eastAsia="ja-JP"/>
        </w:rPr>
        <w:t>dans un</w:t>
      </w:r>
      <w:r w:rsidR="00670CCB">
        <w:rPr>
          <w:rFonts w:ascii="Segoe UI" w:eastAsia="SimSun" w:hAnsi="Segoe UI" w:cs="Segoe UI"/>
          <w:spacing w:val="-2"/>
          <w:sz w:val="20"/>
          <w:szCs w:val="20"/>
          <w:lang w:eastAsia="ja-JP"/>
        </w:rPr>
        <w:t xml:space="preserve">e année </w:t>
      </w:r>
      <w:r w:rsidRPr="0086681F">
        <w:rPr>
          <w:rFonts w:ascii="Segoe UI" w:eastAsia="SimSun" w:hAnsi="Segoe UI" w:cs="Segoe UI"/>
          <w:spacing w:val="-2"/>
          <w:sz w:val="20"/>
          <w:szCs w:val="20"/>
          <w:lang w:eastAsia="ja-JP"/>
        </w:rPr>
        <w:t>marqué</w:t>
      </w:r>
      <w:r w:rsidR="00670CCB">
        <w:rPr>
          <w:rFonts w:ascii="Segoe UI" w:eastAsia="SimSun" w:hAnsi="Segoe UI" w:cs="Segoe UI"/>
          <w:spacing w:val="-2"/>
          <w:sz w:val="20"/>
          <w:szCs w:val="20"/>
          <w:lang w:eastAsia="ja-JP"/>
        </w:rPr>
        <w:t>e</w:t>
      </w:r>
      <w:r w:rsidRPr="0086681F">
        <w:rPr>
          <w:rFonts w:ascii="Segoe UI" w:eastAsia="SimSun" w:hAnsi="Segoe UI" w:cs="Segoe UI"/>
          <w:spacing w:val="-2"/>
          <w:sz w:val="20"/>
          <w:szCs w:val="20"/>
          <w:lang w:eastAsia="ja-JP"/>
        </w:rPr>
        <w:t xml:space="preserve"> par les incertitudes entourant la politique commerciale américaine</w:t>
      </w:r>
      <w:r w:rsidR="00670CCB">
        <w:rPr>
          <w:rFonts w:ascii="Segoe UI" w:eastAsia="SimSun" w:hAnsi="Segoe UI" w:cs="Segoe UI"/>
          <w:spacing w:val="-2"/>
          <w:sz w:val="20"/>
          <w:szCs w:val="20"/>
          <w:lang w:eastAsia="ja-JP"/>
        </w:rPr>
        <w:t>, qui ont pu générer des effets d’anticipations des exportations</w:t>
      </w:r>
      <w:r w:rsidRPr="0086681F">
        <w:rPr>
          <w:rFonts w:ascii="Segoe UI" w:eastAsia="SimSun" w:hAnsi="Segoe UI" w:cs="Segoe UI"/>
          <w:spacing w:val="-2"/>
          <w:sz w:val="20"/>
          <w:szCs w:val="20"/>
          <w:lang w:eastAsia="ja-JP"/>
        </w:rPr>
        <w:t>.</w:t>
      </w:r>
    </w:p>
    <w:p w14:paraId="14C3FABC" w14:textId="6E1B00B2" w:rsidR="0086681F" w:rsidRDefault="0086681F" w:rsidP="0086681F">
      <w:pPr>
        <w:tabs>
          <w:tab w:val="left" w:pos="5197"/>
        </w:tabs>
        <w:spacing w:after="0" w:line="240" w:lineRule="auto"/>
        <w:ind w:left="-426"/>
        <w:jc w:val="both"/>
        <w:rPr>
          <w:rFonts w:ascii="Segoe UI" w:eastAsia="SimSun" w:hAnsi="Segoe UI" w:cs="Segoe UI"/>
          <w:spacing w:val="-2"/>
          <w:sz w:val="20"/>
          <w:szCs w:val="20"/>
          <w:lang w:eastAsia="ja-JP"/>
        </w:rPr>
      </w:pPr>
      <w:r w:rsidRPr="0086681F">
        <w:rPr>
          <w:rFonts w:ascii="Segoe UI" w:eastAsia="SimSun" w:hAnsi="Segoe UI" w:cs="Segoe UI"/>
          <w:b/>
          <w:bCs/>
          <w:spacing w:val="-2"/>
          <w:sz w:val="20"/>
          <w:szCs w:val="20"/>
          <w:lang w:eastAsia="ja-JP"/>
        </w:rPr>
        <w:t>La dynamique exportatrice est presque exclusivement portée par le secteur non pétrolier, dont les ventes progressent de +9,3 % à 643,6 Md USD.</w:t>
      </w:r>
      <w:r w:rsidRPr="0086681F">
        <w:rPr>
          <w:rFonts w:ascii="Segoe UI" w:eastAsia="SimSun" w:hAnsi="Segoe UI" w:cs="Segoe UI"/>
          <w:spacing w:val="-2"/>
          <w:sz w:val="20"/>
          <w:szCs w:val="20"/>
          <w:lang w:eastAsia="ja-JP"/>
        </w:rPr>
        <w:t xml:space="preserve"> Les exportations manufacturières augmentent de +9,8 % </w:t>
      </w:r>
      <w:r w:rsidR="00670CCB">
        <w:rPr>
          <w:rFonts w:ascii="Segoe UI" w:eastAsia="SimSun" w:hAnsi="Segoe UI" w:cs="Segoe UI"/>
          <w:spacing w:val="-2"/>
          <w:sz w:val="20"/>
          <w:szCs w:val="20"/>
          <w:lang w:eastAsia="ja-JP"/>
        </w:rPr>
        <w:t>(</w:t>
      </w:r>
      <w:r w:rsidRPr="0086681F">
        <w:rPr>
          <w:rFonts w:ascii="Segoe UI" w:eastAsia="SimSun" w:hAnsi="Segoe UI" w:cs="Segoe UI"/>
          <w:spacing w:val="-2"/>
          <w:sz w:val="20"/>
          <w:szCs w:val="20"/>
          <w:lang w:eastAsia="ja-JP"/>
        </w:rPr>
        <w:t>608,8 Md USD</w:t>
      </w:r>
      <w:r w:rsidR="00670CCB">
        <w:rPr>
          <w:rFonts w:ascii="Segoe UI" w:eastAsia="SimSun" w:hAnsi="Segoe UI" w:cs="Segoe UI"/>
          <w:spacing w:val="-2"/>
          <w:sz w:val="20"/>
          <w:szCs w:val="20"/>
          <w:lang w:eastAsia="ja-JP"/>
        </w:rPr>
        <w:t>)</w:t>
      </w:r>
      <w:r w:rsidRPr="0086681F">
        <w:rPr>
          <w:rFonts w:ascii="Segoe UI" w:eastAsia="SimSun" w:hAnsi="Segoe UI" w:cs="Segoe UI"/>
          <w:spacing w:val="-2"/>
          <w:sz w:val="20"/>
          <w:szCs w:val="20"/>
          <w:lang w:eastAsia="ja-JP"/>
        </w:rPr>
        <w:t>, confirmant le rôle central de l'industrie, tandis que les exportations extractives enregistrent la plus forte croissance (+26,9 % à 13,8 Md USD) dans un contexte de demande soutenue pour les minerais critiques. À l'inverse, les exportations agricoles reculent de -10,8 %</w:t>
      </w:r>
      <w:r w:rsidR="00670CCB">
        <w:rPr>
          <w:rFonts w:ascii="Segoe UI" w:eastAsia="SimSun" w:hAnsi="Segoe UI" w:cs="Segoe UI"/>
          <w:spacing w:val="-2"/>
          <w:sz w:val="20"/>
          <w:szCs w:val="20"/>
          <w:lang w:eastAsia="ja-JP"/>
        </w:rPr>
        <w:t xml:space="preserve"> (</w:t>
      </w:r>
      <w:r w:rsidRPr="0086681F">
        <w:rPr>
          <w:rFonts w:ascii="Segoe UI" w:eastAsia="SimSun" w:hAnsi="Segoe UI" w:cs="Segoe UI"/>
          <w:spacing w:val="-2"/>
          <w:sz w:val="20"/>
          <w:szCs w:val="20"/>
          <w:lang w:eastAsia="ja-JP"/>
        </w:rPr>
        <w:t>21,0 Md USD</w:t>
      </w:r>
      <w:r w:rsidR="00670CCB">
        <w:rPr>
          <w:rFonts w:ascii="Segoe UI" w:eastAsia="SimSun" w:hAnsi="Segoe UI" w:cs="Segoe UI"/>
          <w:spacing w:val="-2"/>
          <w:sz w:val="20"/>
          <w:szCs w:val="20"/>
          <w:lang w:eastAsia="ja-JP"/>
        </w:rPr>
        <w:t>)</w:t>
      </w:r>
      <w:r w:rsidRPr="0086681F">
        <w:rPr>
          <w:rFonts w:ascii="Segoe UI" w:eastAsia="SimSun" w:hAnsi="Segoe UI" w:cs="Segoe UI"/>
          <w:spacing w:val="-2"/>
          <w:sz w:val="20"/>
          <w:szCs w:val="20"/>
          <w:lang w:eastAsia="ja-JP"/>
        </w:rPr>
        <w:t xml:space="preserve">, notamment sous l'effet des conditions climatiques défavorables et de la baisse des cours de certaines denrées. La </w:t>
      </w:r>
      <w:r w:rsidR="00670CCB">
        <w:rPr>
          <w:rFonts w:ascii="Segoe UI" w:eastAsia="SimSun" w:hAnsi="Segoe UI" w:cs="Segoe UI"/>
          <w:spacing w:val="-2"/>
          <w:sz w:val="20"/>
          <w:szCs w:val="20"/>
          <w:lang w:eastAsia="ja-JP"/>
        </w:rPr>
        <w:t>dynamique</w:t>
      </w:r>
      <w:r w:rsidR="00670CCB" w:rsidRPr="0086681F">
        <w:rPr>
          <w:rFonts w:ascii="Segoe UI" w:eastAsia="SimSun" w:hAnsi="Segoe UI" w:cs="Segoe UI"/>
          <w:spacing w:val="-2"/>
          <w:sz w:val="20"/>
          <w:szCs w:val="20"/>
          <w:lang w:eastAsia="ja-JP"/>
        </w:rPr>
        <w:t xml:space="preserve"> </w:t>
      </w:r>
      <w:r w:rsidRPr="0086681F">
        <w:rPr>
          <w:rFonts w:ascii="Segoe UI" w:eastAsia="SimSun" w:hAnsi="Segoe UI" w:cs="Segoe UI"/>
          <w:spacing w:val="-2"/>
          <w:sz w:val="20"/>
          <w:szCs w:val="20"/>
          <w:lang w:eastAsia="ja-JP"/>
        </w:rPr>
        <w:t xml:space="preserve">des exportations manufacturières pourrait avoir été soutenue en début d'année par des phénomènes de </w:t>
      </w:r>
      <w:proofErr w:type="spellStart"/>
      <w:r w:rsidRPr="00E3266E">
        <w:rPr>
          <w:rFonts w:ascii="Segoe UI" w:eastAsia="SimSun" w:hAnsi="Segoe UI" w:cs="Segoe UI"/>
          <w:i/>
          <w:iCs/>
          <w:spacing w:val="-2"/>
          <w:sz w:val="20"/>
          <w:szCs w:val="20"/>
          <w:lang w:eastAsia="ja-JP"/>
        </w:rPr>
        <w:t>frontloading</w:t>
      </w:r>
      <w:proofErr w:type="spellEnd"/>
      <w:r w:rsidRPr="0086681F">
        <w:rPr>
          <w:rFonts w:ascii="Segoe UI" w:eastAsia="SimSun" w:hAnsi="Segoe UI" w:cs="Segoe UI"/>
          <w:spacing w:val="-2"/>
          <w:sz w:val="20"/>
          <w:szCs w:val="20"/>
          <w:lang w:eastAsia="ja-JP"/>
        </w:rPr>
        <w:t>, les entreprises ayant accéléré leurs expéditions vers les États-Unis avant l'entrée en vigueur des nouveaux droits de douane. L</w:t>
      </w:r>
      <w:r w:rsidR="00040786">
        <w:rPr>
          <w:rFonts w:ascii="Segoe UI" w:eastAsia="SimSun" w:hAnsi="Segoe UI" w:cs="Segoe UI"/>
          <w:spacing w:val="-2"/>
          <w:sz w:val="20"/>
          <w:szCs w:val="20"/>
          <w:lang w:eastAsia="ja-JP"/>
        </w:rPr>
        <w:t>’</w:t>
      </w:r>
      <w:r w:rsidRPr="0086681F">
        <w:rPr>
          <w:rFonts w:ascii="Segoe UI" w:eastAsia="SimSun" w:hAnsi="Segoe UI" w:cs="Segoe UI"/>
          <w:spacing w:val="-2"/>
          <w:sz w:val="20"/>
          <w:szCs w:val="20"/>
          <w:lang w:eastAsia="ja-JP"/>
        </w:rPr>
        <w:t xml:space="preserve">adaptation progressive </w:t>
      </w:r>
      <w:r w:rsidR="00040786">
        <w:rPr>
          <w:rFonts w:ascii="Segoe UI" w:eastAsia="SimSun" w:hAnsi="Segoe UI" w:cs="Segoe UI"/>
          <w:spacing w:val="-2"/>
          <w:sz w:val="20"/>
          <w:szCs w:val="20"/>
          <w:lang w:eastAsia="ja-JP"/>
        </w:rPr>
        <w:t xml:space="preserve">du secteur </w:t>
      </w:r>
      <w:r w:rsidRPr="0086681F">
        <w:rPr>
          <w:rFonts w:ascii="Segoe UI" w:eastAsia="SimSun" w:hAnsi="Segoe UI" w:cs="Segoe UI"/>
          <w:spacing w:val="-2"/>
          <w:sz w:val="20"/>
          <w:szCs w:val="20"/>
          <w:lang w:eastAsia="ja-JP"/>
        </w:rPr>
        <w:t xml:space="preserve">au nouveau cadre commercial et le maintien d'un accès préférentiel au marché américain pour les produits respectant les règles d'origine du T-MEC ont ensuite permis </w:t>
      </w:r>
      <w:r w:rsidR="00040786">
        <w:rPr>
          <w:rFonts w:ascii="Segoe UI" w:eastAsia="SimSun" w:hAnsi="Segoe UI" w:cs="Segoe UI"/>
          <w:spacing w:val="-2"/>
          <w:sz w:val="20"/>
          <w:szCs w:val="20"/>
          <w:lang w:eastAsia="ja-JP"/>
        </w:rPr>
        <w:t>de</w:t>
      </w:r>
      <w:r w:rsidR="00040786" w:rsidRPr="0086681F">
        <w:rPr>
          <w:rFonts w:ascii="Segoe UI" w:eastAsia="SimSun" w:hAnsi="Segoe UI" w:cs="Segoe UI"/>
          <w:spacing w:val="-2"/>
          <w:sz w:val="20"/>
          <w:szCs w:val="20"/>
          <w:lang w:eastAsia="ja-JP"/>
        </w:rPr>
        <w:t xml:space="preserve"> </w:t>
      </w:r>
      <w:r w:rsidRPr="0086681F">
        <w:rPr>
          <w:rFonts w:ascii="Segoe UI" w:eastAsia="SimSun" w:hAnsi="Segoe UI" w:cs="Segoe UI"/>
          <w:spacing w:val="-2"/>
          <w:sz w:val="20"/>
          <w:szCs w:val="20"/>
          <w:lang w:eastAsia="ja-JP"/>
        </w:rPr>
        <w:t>limiter l'impact</w:t>
      </w:r>
      <w:r w:rsidR="00040786">
        <w:rPr>
          <w:rFonts w:ascii="Segoe UI" w:eastAsia="SimSun" w:hAnsi="Segoe UI" w:cs="Segoe UI"/>
          <w:spacing w:val="-2"/>
          <w:sz w:val="20"/>
          <w:szCs w:val="20"/>
          <w:lang w:eastAsia="ja-JP"/>
        </w:rPr>
        <w:t xml:space="preserve"> de nouveaux droits de douane</w:t>
      </w:r>
      <w:r w:rsidRPr="0086681F">
        <w:rPr>
          <w:rFonts w:ascii="Segoe UI" w:eastAsia="SimSun" w:hAnsi="Segoe UI" w:cs="Segoe UI"/>
          <w:spacing w:val="-2"/>
          <w:sz w:val="20"/>
          <w:szCs w:val="20"/>
          <w:lang w:eastAsia="ja-JP"/>
        </w:rPr>
        <w:t>. Les performances demeurent toutefois contrastées</w:t>
      </w:r>
      <w:r w:rsidR="00040786">
        <w:rPr>
          <w:rFonts w:ascii="Segoe UI" w:eastAsia="SimSun" w:hAnsi="Segoe UI" w:cs="Segoe UI"/>
          <w:spacing w:val="-2"/>
          <w:sz w:val="20"/>
          <w:szCs w:val="20"/>
          <w:lang w:eastAsia="ja-JP"/>
        </w:rPr>
        <w:t xml:space="preserve"> selon les secteurs</w:t>
      </w:r>
      <w:r w:rsidR="00462928">
        <w:rPr>
          <w:rFonts w:ascii="Segoe UI" w:eastAsia="SimSun" w:hAnsi="Segoe UI" w:cs="Segoe UI"/>
          <w:spacing w:val="-2"/>
          <w:sz w:val="20"/>
          <w:szCs w:val="20"/>
          <w:lang w:eastAsia="ja-JP"/>
        </w:rPr>
        <w:t xml:space="preserve"> (cf. partie 2).</w:t>
      </w:r>
    </w:p>
    <w:p w14:paraId="10DEC474" w14:textId="222D79F8" w:rsidR="0086681F" w:rsidRPr="0086681F" w:rsidRDefault="0086681F" w:rsidP="00025CDE">
      <w:pPr>
        <w:tabs>
          <w:tab w:val="left" w:pos="5197"/>
        </w:tabs>
        <w:spacing w:after="120" w:line="240" w:lineRule="auto"/>
        <w:ind w:left="-425"/>
        <w:jc w:val="both"/>
        <w:rPr>
          <w:rFonts w:ascii="Segoe UI" w:eastAsia="SimSun" w:hAnsi="Segoe UI" w:cs="Segoe UI"/>
          <w:b/>
          <w:bCs/>
          <w:spacing w:val="-2"/>
          <w:sz w:val="20"/>
          <w:szCs w:val="20"/>
          <w:lang w:eastAsia="ja-JP"/>
        </w:rPr>
      </w:pPr>
      <w:r w:rsidRPr="00314AAD">
        <w:rPr>
          <w:rFonts w:ascii="Segoe UI" w:eastAsia="SimSun" w:hAnsi="Segoe UI" w:cs="Segoe UI"/>
          <w:b/>
          <w:bCs/>
          <w:spacing w:val="-2"/>
          <w:sz w:val="20"/>
          <w:szCs w:val="20"/>
          <w:lang w:eastAsia="ja-JP"/>
        </w:rPr>
        <w:t xml:space="preserve">Cette amélioration est toutefois contrebalancée par la persistance d'un déficit pétrolier élevé, qui se creuse à -25,6 Md USD en 2025. </w:t>
      </w:r>
      <w:r w:rsidRPr="00A3292E">
        <w:rPr>
          <w:rFonts w:ascii="Segoe UI" w:eastAsia="SimSun" w:hAnsi="Segoe UI" w:cs="Segoe UI"/>
          <w:spacing w:val="-2"/>
          <w:sz w:val="20"/>
          <w:szCs w:val="20"/>
          <w:lang w:eastAsia="ja-JP"/>
        </w:rPr>
        <w:t>Les</w:t>
      </w:r>
      <w:r w:rsidRPr="0086681F">
        <w:rPr>
          <w:rFonts w:ascii="Segoe UI" w:eastAsia="SimSun" w:hAnsi="Segoe UI" w:cs="Segoe UI"/>
          <w:spacing w:val="-2"/>
          <w:sz w:val="20"/>
          <w:szCs w:val="20"/>
          <w:lang w:eastAsia="ja-JP"/>
        </w:rPr>
        <w:t xml:space="preserve"> exportations pétrolières </w:t>
      </w:r>
      <w:r w:rsidR="00A3292E">
        <w:rPr>
          <w:rFonts w:ascii="Segoe UI" w:eastAsia="SimSun" w:hAnsi="Segoe UI" w:cs="Segoe UI"/>
          <w:spacing w:val="-2"/>
          <w:sz w:val="20"/>
          <w:szCs w:val="20"/>
          <w:lang w:eastAsia="ja-JP"/>
        </w:rPr>
        <w:t>ont chuté</w:t>
      </w:r>
      <w:r w:rsidR="00A3292E" w:rsidRPr="0086681F">
        <w:rPr>
          <w:rFonts w:ascii="Segoe UI" w:eastAsia="SimSun" w:hAnsi="Segoe UI" w:cs="Segoe UI"/>
          <w:spacing w:val="-2"/>
          <w:sz w:val="20"/>
          <w:szCs w:val="20"/>
          <w:lang w:eastAsia="ja-JP"/>
        </w:rPr>
        <w:t xml:space="preserve"> </w:t>
      </w:r>
      <w:r w:rsidRPr="0086681F">
        <w:rPr>
          <w:rFonts w:ascii="Segoe UI" w:eastAsia="SimSun" w:hAnsi="Segoe UI" w:cs="Segoe UI"/>
          <w:spacing w:val="-2"/>
          <w:sz w:val="20"/>
          <w:szCs w:val="20"/>
          <w:lang w:eastAsia="ja-JP"/>
        </w:rPr>
        <w:t xml:space="preserve">de -26,4 % </w:t>
      </w:r>
      <w:r w:rsidR="00A3292E">
        <w:rPr>
          <w:rFonts w:ascii="Segoe UI" w:eastAsia="SimSun" w:hAnsi="Segoe UI" w:cs="Segoe UI"/>
          <w:spacing w:val="-2"/>
          <w:sz w:val="20"/>
          <w:szCs w:val="20"/>
          <w:lang w:eastAsia="ja-JP"/>
        </w:rPr>
        <w:t>(</w:t>
      </w:r>
      <w:r w:rsidRPr="0086681F">
        <w:rPr>
          <w:rFonts w:ascii="Segoe UI" w:eastAsia="SimSun" w:hAnsi="Segoe UI" w:cs="Segoe UI"/>
          <w:spacing w:val="-2"/>
          <w:sz w:val="20"/>
          <w:szCs w:val="20"/>
          <w:lang w:eastAsia="ja-JP"/>
        </w:rPr>
        <w:t>21,2 Md USD</w:t>
      </w:r>
      <w:r w:rsidR="00A3292E">
        <w:rPr>
          <w:rFonts w:ascii="Segoe UI" w:eastAsia="SimSun" w:hAnsi="Segoe UI" w:cs="Segoe UI"/>
          <w:spacing w:val="-2"/>
          <w:sz w:val="20"/>
          <w:szCs w:val="20"/>
          <w:lang w:eastAsia="ja-JP"/>
        </w:rPr>
        <w:t>)</w:t>
      </w:r>
      <w:r w:rsidRPr="0086681F">
        <w:rPr>
          <w:rFonts w:ascii="Segoe UI" w:eastAsia="SimSun" w:hAnsi="Segoe UI" w:cs="Segoe UI"/>
          <w:spacing w:val="-2"/>
          <w:sz w:val="20"/>
          <w:szCs w:val="20"/>
          <w:lang w:eastAsia="ja-JP"/>
        </w:rPr>
        <w:t xml:space="preserve"> dans le prolongement de la baisse de la production de brut de </w:t>
      </w:r>
      <w:proofErr w:type="spellStart"/>
      <w:r w:rsidRPr="0086681F">
        <w:rPr>
          <w:rFonts w:ascii="Segoe UI" w:eastAsia="SimSun" w:hAnsi="Segoe UI" w:cs="Segoe UI"/>
          <w:spacing w:val="-2"/>
          <w:sz w:val="20"/>
          <w:szCs w:val="20"/>
          <w:lang w:eastAsia="ja-JP"/>
        </w:rPr>
        <w:t>Pemex</w:t>
      </w:r>
      <w:proofErr w:type="spellEnd"/>
      <w:r w:rsidR="001F2F30">
        <w:rPr>
          <w:rFonts w:ascii="Segoe UI" w:eastAsia="SimSun" w:hAnsi="Segoe UI" w:cs="Segoe UI"/>
          <w:spacing w:val="-2"/>
          <w:sz w:val="20"/>
          <w:szCs w:val="20"/>
          <w:lang w:eastAsia="ja-JP"/>
        </w:rPr>
        <w:t>. En parallèle,</w:t>
      </w:r>
      <w:r w:rsidR="001F2F30" w:rsidRPr="001F2F30">
        <w:rPr>
          <w:rFonts w:ascii="Segoe UI" w:eastAsia="SimSun" w:hAnsi="Segoe UI" w:cs="Segoe UI"/>
          <w:spacing w:val="-2"/>
          <w:sz w:val="20"/>
          <w:szCs w:val="20"/>
          <w:lang w:eastAsia="ja-JP"/>
        </w:rPr>
        <w:t xml:space="preserve"> </w:t>
      </w:r>
      <w:r w:rsidR="001F2F30">
        <w:rPr>
          <w:rFonts w:ascii="Segoe UI" w:eastAsia="SimSun" w:hAnsi="Segoe UI" w:cs="Segoe UI"/>
          <w:spacing w:val="-2"/>
          <w:sz w:val="20"/>
          <w:szCs w:val="20"/>
          <w:lang w:eastAsia="ja-JP"/>
        </w:rPr>
        <w:t>l</w:t>
      </w:r>
      <w:r w:rsidR="001F2F30" w:rsidRPr="00FF2DF4">
        <w:rPr>
          <w:rFonts w:ascii="Segoe UI" w:eastAsia="SimSun" w:hAnsi="Segoe UI" w:cs="Segoe UI"/>
          <w:spacing w:val="-2"/>
          <w:sz w:val="20"/>
          <w:szCs w:val="20"/>
          <w:lang w:eastAsia="ja-JP"/>
        </w:rPr>
        <w:t>a hausse des exportations industrielles a</w:t>
      </w:r>
      <w:r w:rsidR="001F2F30">
        <w:rPr>
          <w:rFonts w:ascii="Segoe UI" w:eastAsia="SimSun" w:hAnsi="Segoe UI" w:cs="Segoe UI"/>
          <w:spacing w:val="-2"/>
          <w:sz w:val="20"/>
          <w:szCs w:val="20"/>
          <w:lang w:eastAsia="ja-JP"/>
        </w:rPr>
        <w:t xml:space="preserve"> </w:t>
      </w:r>
      <w:r w:rsidR="00D774A0">
        <w:rPr>
          <w:rFonts w:ascii="Segoe UI" w:eastAsia="SimSun" w:hAnsi="Segoe UI" w:cs="Segoe UI"/>
          <w:spacing w:val="-2"/>
          <w:sz w:val="20"/>
          <w:szCs w:val="20"/>
          <w:lang w:eastAsia="ja-JP"/>
        </w:rPr>
        <w:t>soutenu</w:t>
      </w:r>
      <w:r w:rsidR="001F2F30" w:rsidRPr="00FF2DF4">
        <w:rPr>
          <w:rFonts w:ascii="Segoe UI" w:eastAsia="SimSun" w:hAnsi="Segoe UI" w:cs="Segoe UI"/>
          <w:spacing w:val="-2"/>
          <w:sz w:val="20"/>
          <w:szCs w:val="20"/>
          <w:lang w:eastAsia="ja-JP"/>
        </w:rPr>
        <w:t xml:space="preserve"> la demande énergétique</w:t>
      </w:r>
      <w:r w:rsidR="001F2F30">
        <w:rPr>
          <w:rFonts w:ascii="Segoe UI" w:eastAsia="SimSun" w:hAnsi="Segoe UI" w:cs="Segoe UI"/>
          <w:spacing w:val="-2"/>
          <w:sz w:val="20"/>
          <w:szCs w:val="20"/>
          <w:lang w:eastAsia="ja-JP"/>
        </w:rPr>
        <w:t> :</w:t>
      </w:r>
      <w:r w:rsidRPr="0086681F">
        <w:rPr>
          <w:rFonts w:ascii="Segoe UI" w:eastAsia="SimSun" w:hAnsi="Segoe UI" w:cs="Segoe UI"/>
          <w:spacing w:val="-2"/>
          <w:sz w:val="20"/>
          <w:szCs w:val="20"/>
          <w:lang w:eastAsia="ja-JP"/>
        </w:rPr>
        <w:t xml:space="preserve"> les importations de produits pétroliers</w:t>
      </w:r>
      <w:r w:rsidR="001F2F30">
        <w:rPr>
          <w:rFonts w:ascii="Segoe UI" w:eastAsia="SimSun" w:hAnsi="Segoe UI" w:cs="Segoe UI"/>
          <w:spacing w:val="-2"/>
          <w:sz w:val="20"/>
          <w:szCs w:val="20"/>
          <w:lang w:eastAsia="ja-JP"/>
        </w:rPr>
        <w:t>, très dépendantes des Etats-Unis,</w:t>
      </w:r>
      <w:r w:rsidRPr="0086681F">
        <w:rPr>
          <w:rFonts w:ascii="Segoe UI" w:eastAsia="SimSun" w:hAnsi="Segoe UI" w:cs="Segoe UI"/>
          <w:spacing w:val="-2"/>
          <w:sz w:val="20"/>
          <w:szCs w:val="20"/>
          <w:lang w:eastAsia="ja-JP"/>
        </w:rPr>
        <w:t xml:space="preserve"> </w:t>
      </w:r>
      <w:r w:rsidR="00A3292E">
        <w:rPr>
          <w:rFonts w:ascii="Segoe UI" w:eastAsia="SimSun" w:hAnsi="Segoe UI" w:cs="Segoe UI"/>
          <w:spacing w:val="-2"/>
          <w:sz w:val="20"/>
          <w:szCs w:val="20"/>
          <w:lang w:eastAsia="ja-JP"/>
        </w:rPr>
        <w:t>n’ont diminué</w:t>
      </w:r>
      <w:r w:rsidRPr="0086681F">
        <w:rPr>
          <w:rFonts w:ascii="Segoe UI" w:eastAsia="SimSun" w:hAnsi="Segoe UI" w:cs="Segoe UI"/>
          <w:spacing w:val="-2"/>
          <w:sz w:val="20"/>
          <w:szCs w:val="20"/>
          <w:lang w:eastAsia="ja-JP"/>
        </w:rPr>
        <w:t xml:space="preserve"> que de -6,6 % </w:t>
      </w:r>
      <w:r w:rsidR="00A3292E">
        <w:rPr>
          <w:rFonts w:ascii="Segoe UI" w:eastAsia="SimSun" w:hAnsi="Segoe UI" w:cs="Segoe UI"/>
          <w:spacing w:val="-2"/>
          <w:sz w:val="20"/>
          <w:szCs w:val="20"/>
          <w:lang w:eastAsia="ja-JP"/>
        </w:rPr>
        <w:t>(</w:t>
      </w:r>
      <w:r w:rsidRPr="0086681F">
        <w:rPr>
          <w:rFonts w:ascii="Segoe UI" w:eastAsia="SimSun" w:hAnsi="Segoe UI" w:cs="Segoe UI"/>
          <w:spacing w:val="-2"/>
          <w:sz w:val="20"/>
          <w:szCs w:val="20"/>
          <w:lang w:eastAsia="ja-JP"/>
        </w:rPr>
        <w:t>46,8 Md USD</w:t>
      </w:r>
      <w:r w:rsidR="00A3292E">
        <w:rPr>
          <w:rFonts w:ascii="Segoe UI" w:eastAsia="SimSun" w:hAnsi="Segoe UI" w:cs="Segoe UI"/>
          <w:spacing w:val="-2"/>
          <w:sz w:val="20"/>
          <w:szCs w:val="20"/>
          <w:lang w:eastAsia="ja-JP"/>
        </w:rPr>
        <w:t>)</w:t>
      </w:r>
      <w:r w:rsidRPr="0086681F">
        <w:rPr>
          <w:rFonts w:ascii="Segoe UI" w:eastAsia="SimSun" w:hAnsi="Segoe UI" w:cs="Segoe UI"/>
          <w:spacing w:val="-2"/>
          <w:sz w:val="20"/>
          <w:szCs w:val="20"/>
          <w:lang w:eastAsia="ja-JP"/>
        </w:rPr>
        <w:t xml:space="preserve">, limitant les effets de la mise en service progressive de la raffinerie </w:t>
      </w:r>
      <w:proofErr w:type="spellStart"/>
      <w:r w:rsidRPr="0086681F">
        <w:rPr>
          <w:rFonts w:ascii="Segoe UI" w:eastAsia="SimSun" w:hAnsi="Segoe UI" w:cs="Segoe UI"/>
          <w:spacing w:val="-2"/>
          <w:sz w:val="20"/>
          <w:szCs w:val="20"/>
          <w:lang w:eastAsia="ja-JP"/>
        </w:rPr>
        <w:t>Olmeca</w:t>
      </w:r>
      <w:proofErr w:type="spellEnd"/>
      <w:r w:rsidRPr="0086681F">
        <w:rPr>
          <w:rFonts w:ascii="Segoe UI" w:eastAsia="SimSun" w:hAnsi="Segoe UI" w:cs="Segoe UI"/>
          <w:spacing w:val="-2"/>
          <w:sz w:val="20"/>
          <w:szCs w:val="20"/>
          <w:lang w:eastAsia="ja-JP"/>
        </w:rPr>
        <w:t>.</w:t>
      </w:r>
      <w:r w:rsidR="00A3292E" w:rsidRPr="001F2F30">
        <w:rPr>
          <w:rFonts w:ascii="Segoe UI" w:eastAsia="SimSun" w:hAnsi="Segoe UI" w:cs="Segoe UI"/>
          <w:spacing w:val="-2"/>
          <w:sz w:val="20"/>
          <w:szCs w:val="20"/>
          <w:lang w:eastAsia="ja-JP"/>
        </w:rPr>
        <w:t xml:space="preserve"> Dans un contexte international incertain, les autorités mexicaines ont réaffirmé leur volonté de renforcer leur souveraineté énergétique en poursuivant la limitation de leurs exportations pétrolières, le développement des énergies renouvelables et l’étude de méthodes d’extraction du gaz non conventionnelle</w:t>
      </w:r>
      <w:r w:rsidR="00AC344F">
        <w:rPr>
          <w:rFonts w:ascii="Segoe UI" w:eastAsia="SimSun" w:hAnsi="Segoe UI" w:cs="Segoe UI"/>
          <w:spacing w:val="-2"/>
          <w:sz w:val="20"/>
          <w:szCs w:val="20"/>
          <w:lang w:eastAsia="ja-JP"/>
        </w:rPr>
        <w:t>s</w:t>
      </w:r>
      <w:r w:rsidR="00A3292E" w:rsidRPr="001F2F30">
        <w:rPr>
          <w:rFonts w:ascii="Segoe UI" w:eastAsia="SimSun" w:hAnsi="Segoe UI" w:cs="Segoe UI"/>
          <w:spacing w:val="-2"/>
          <w:sz w:val="20"/>
          <w:szCs w:val="20"/>
          <w:lang w:eastAsia="ja-JP"/>
        </w:rPr>
        <w:t xml:space="preserve"> environnementalement et socialement acceptables</w:t>
      </w:r>
      <w:r w:rsidR="00A3292E">
        <w:rPr>
          <w:rFonts w:ascii="Segoe UI" w:eastAsia="SimSun" w:hAnsi="Segoe UI" w:cs="Segoe UI"/>
          <w:spacing w:val="-2"/>
          <w:sz w:val="20"/>
          <w:szCs w:val="20"/>
          <w:lang w:eastAsia="ja-JP"/>
        </w:rPr>
        <w:t>.</w:t>
      </w:r>
      <w:r w:rsidR="00A3292E" w:rsidRPr="0086681F" w:rsidDel="00A3292E">
        <w:rPr>
          <w:rFonts w:ascii="Segoe UI" w:eastAsia="SimSun" w:hAnsi="Segoe UI" w:cs="Segoe UI"/>
          <w:spacing w:val="-2"/>
          <w:sz w:val="20"/>
          <w:szCs w:val="20"/>
          <w:lang w:eastAsia="ja-JP"/>
        </w:rPr>
        <w:t xml:space="preserve"> </w:t>
      </w:r>
    </w:p>
    <w:p w14:paraId="197D758A" w14:textId="77777777" w:rsidR="00EF2669" w:rsidRPr="00D84609" w:rsidRDefault="00EF2669" w:rsidP="00EF2669">
      <w:pPr>
        <w:tabs>
          <w:tab w:val="left" w:pos="5197"/>
        </w:tabs>
        <w:spacing w:after="0" w:line="240" w:lineRule="auto"/>
        <w:ind w:left="-426"/>
        <w:jc w:val="both"/>
        <w:rPr>
          <w:rFonts w:ascii="Segoe UI" w:eastAsia="SimSun" w:hAnsi="Segoe UI" w:cs="Segoe UI"/>
          <w:b/>
          <w:bCs/>
          <w:spacing w:val="-2"/>
          <w:sz w:val="2"/>
          <w:szCs w:val="2"/>
          <w:lang w:eastAsia="ja-JP"/>
        </w:rPr>
      </w:pPr>
    </w:p>
    <w:bookmarkEnd w:id="2"/>
    <w:p w14:paraId="00405F36" w14:textId="108672F5" w:rsidR="00AE7F07" w:rsidRPr="00B33958" w:rsidRDefault="00AE7F07" w:rsidP="00AE7F07">
      <w:pPr>
        <w:pStyle w:val="Brvesco-Normal"/>
        <w:spacing w:line="240" w:lineRule="auto"/>
        <w:ind w:left="-567" w:right="143"/>
        <w:rPr>
          <w:rFonts w:ascii="Segoe UI" w:hAnsi="Segoe UI" w:cs="Segoe UI"/>
          <w:b/>
          <w:color w:val="000091" w:themeColor="text1"/>
          <w:spacing w:val="-10"/>
          <w:sz w:val="22"/>
          <w:szCs w:val="20"/>
        </w:rPr>
      </w:pPr>
      <w:r w:rsidRPr="00B33958">
        <w:rPr>
          <w:rFonts w:ascii="Segoe UI" w:hAnsi="Segoe UI" w:cs="Segoe UI"/>
          <w:b/>
          <w:color w:val="000091" w:themeColor="text1"/>
          <w:spacing w:val="-10"/>
          <w:sz w:val="22"/>
          <w:szCs w:val="20"/>
        </w:rPr>
        <w:t xml:space="preserve">2. </w:t>
      </w:r>
      <w:r w:rsidR="00D26D32" w:rsidRPr="00B33958">
        <w:rPr>
          <w:rFonts w:ascii="Segoe UI" w:hAnsi="Segoe UI" w:cs="Segoe UI"/>
          <w:b/>
          <w:color w:val="000091" w:themeColor="text1"/>
          <w:spacing w:val="-10"/>
          <w:sz w:val="22"/>
          <w:szCs w:val="20"/>
        </w:rPr>
        <w:t xml:space="preserve"> </w:t>
      </w:r>
      <w:r w:rsidR="002C2533" w:rsidRPr="002C2533">
        <w:rPr>
          <w:rFonts w:ascii="Segoe UI" w:hAnsi="Segoe UI" w:cs="Segoe UI"/>
          <w:b/>
          <w:color w:val="000091" w:themeColor="text1"/>
          <w:spacing w:val="-4"/>
          <w:sz w:val="22"/>
          <w:szCs w:val="20"/>
        </w:rPr>
        <w:t xml:space="preserve">Une économie </w:t>
      </w:r>
      <w:r w:rsidR="0002308E">
        <w:rPr>
          <w:rFonts w:ascii="Segoe UI" w:hAnsi="Segoe UI" w:cs="Segoe UI"/>
          <w:b/>
          <w:color w:val="000091" w:themeColor="text1"/>
          <w:spacing w:val="-4"/>
          <w:sz w:val="22"/>
          <w:szCs w:val="20"/>
        </w:rPr>
        <w:t xml:space="preserve">mexicaine </w:t>
      </w:r>
      <w:r w:rsidR="002C2533" w:rsidRPr="002C2533">
        <w:rPr>
          <w:rFonts w:ascii="Segoe UI" w:hAnsi="Segoe UI" w:cs="Segoe UI"/>
          <w:b/>
          <w:color w:val="000091" w:themeColor="text1"/>
          <w:spacing w:val="-4"/>
          <w:sz w:val="22"/>
          <w:szCs w:val="20"/>
        </w:rPr>
        <w:t>dépendante de la demande et du cadre réglementaire américains</w:t>
      </w:r>
    </w:p>
    <w:p w14:paraId="24439452" w14:textId="77777777" w:rsidR="00A45529" w:rsidRPr="00D84609" w:rsidRDefault="00A45529" w:rsidP="00A30F8E">
      <w:pPr>
        <w:spacing w:after="0" w:line="240" w:lineRule="auto"/>
        <w:ind w:left="-426"/>
        <w:jc w:val="both"/>
        <w:rPr>
          <w:rFonts w:ascii="Segoe UI" w:eastAsia="SimSun" w:hAnsi="Segoe UI" w:cs="Segoe UI"/>
          <w:b/>
          <w:bCs/>
          <w:sz w:val="2"/>
          <w:szCs w:val="2"/>
          <w:lang w:eastAsia="ja-JP"/>
        </w:rPr>
      </w:pPr>
    </w:p>
    <w:p w14:paraId="7F8812E8" w14:textId="0D591EE0" w:rsidR="0086681F" w:rsidRPr="0086681F" w:rsidRDefault="0086681F" w:rsidP="0086681F">
      <w:pPr>
        <w:spacing w:after="0" w:line="240" w:lineRule="auto"/>
        <w:ind w:left="-426"/>
        <w:jc w:val="both"/>
        <w:rPr>
          <w:rFonts w:ascii="Segoe UI" w:eastAsia="SimSun" w:hAnsi="Segoe UI" w:cs="Segoe UI"/>
          <w:sz w:val="20"/>
          <w:szCs w:val="20"/>
          <w:lang w:eastAsia="ja-JP"/>
        </w:rPr>
      </w:pPr>
      <w:r w:rsidRPr="0086681F">
        <w:rPr>
          <w:rFonts w:ascii="Segoe UI" w:eastAsia="SimSun" w:hAnsi="Segoe UI" w:cs="Segoe UI"/>
          <w:b/>
          <w:bCs/>
          <w:sz w:val="20"/>
          <w:szCs w:val="20"/>
          <w:lang w:eastAsia="ja-JP"/>
        </w:rPr>
        <w:t>La concentration géographique des exportations</w:t>
      </w:r>
      <w:r w:rsidR="0002308E">
        <w:rPr>
          <w:rFonts w:ascii="Segoe UI" w:eastAsia="SimSun" w:hAnsi="Segoe UI" w:cs="Segoe UI"/>
          <w:b/>
          <w:bCs/>
          <w:sz w:val="20"/>
          <w:szCs w:val="20"/>
          <w:lang w:eastAsia="ja-JP"/>
        </w:rPr>
        <w:t xml:space="preserve"> mexicaines</w:t>
      </w:r>
      <w:r w:rsidRPr="0086681F">
        <w:rPr>
          <w:rFonts w:ascii="Segoe UI" w:eastAsia="SimSun" w:hAnsi="Segoe UI" w:cs="Segoe UI"/>
          <w:b/>
          <w:bCs/>
          <w:sz w:val="20"/>
          <w:szCs w:val="20"/>
          <w:lang w:eastAsia="ja-JP"/>
        </w:rPr>
        <w:t xml:space="preserve"> illustre la forte dépendance du Mexique à l'économie américaine. </w:t>
      </w:r>
      <w:r w:rsidRPr="0086681F">
        <w:rPr>
          <w:rFonts w:ascii="Segoe UI" w:eastAsia="SimSun" w:hAnsi="Segoe UI" w:cs="Segoe UI"/>
          <w:sz w:val="20"/>
          <w:szCs w:val="20"/>
          <w:lang w:eastAsia="ja-JP"/>
        </w:rPr>
        <w:t>Les États-Unis absorbent 83</w:t>
      </w:r>
      <w:r w:rsidR="00C50CA7">
        <w:rPr>
          <w:rFonts w:ascii="Segoe UI" w:eastAsia="SimSun" w:hAnsi="Segoe UI" w:cs="Segoe UI"/>
          <w:sz w:val="20"/>
          <w:szCs w:val="20"/>
          <w:lang w:eastAsia="ja-JP"/>
        </w:rPr>
        <w:t>,0</w:t>
      </w:r>
      <w:r w:rsidRPr="0086681F">
        <w:rPr>
          <w:rFonts w:ascii="Segoe UI" w:eastAsia="SimSun" w:hAnsi="Segoe UI" w:cs="Segoe UI"/>
          <w:sz w:val="20"/>
          <w:szCs w:val="20"/>
          <w:lang w:eastAsia="ja-JP"/>
        </w:rPr>
        <w:t xml:space="preserve"> % des exportations mexicaines, soit 552,0 Md USD (+7,7 %), une proportion quasi inchangée depuis dix ans. Avec le Canada</w:t>
      </w:r>
      <w:r w:rsidR="00C50CA7">
        <w:rPr>
          <w:rFonts w:ascii="Segoe UI" w:eastAsia="SimSun" w:hAnsi="Segoe UI" w:cs="Segoe UI"/>
          <w:sz w:val="20"/>
          <w:szCs w:val="20"/>
          <w:lang w:eastAsia="ja-JP"/>
        </w:rPr>
        <w:t xml:space="preserve"> en seconde position,</w:t>
      </w:r>
      <w:r w:rsidRPr="0086681F">
        <w:rPr>
          <w:rFonts w:ascii="Segoe UI" w:eastAsia="SimSun" w:hAnsi="Segoe UI" w:cs="Segoe UI"/>
          <w:sz w:val="20"/>
          <w:szCs w:val="20"/>
          <w:lang w:eastAsia="ja-JP"/>
        </w:rPr>
        <w:t xml:space="preserve"> qui représente 3,3 % des débouchés après une progression de +17,3 % </w:t>
      </w:r>
      <w:r w:rsidR="00695B82">
        <w:rPr>
          <w:rFonts w:ascii="Segoe UI" w:eastAsia="SimSun" w:hAnsi="Segoe UI" w:cs="Segoe UI"/>
          <w:sz w:val="20"/>
          <w:szCs w:val="20"/>
          <w:lang w:eastAsia="ja-JP"/>
        </w:rPr>
        <w:t>(</w:t>
      </w:r>
      <w:r w:rsidRPr="0086681F">
        <w:rPr>
          <w:rFonts w:ascii="Segoe UI" w:eastAsia="SimSun" w:hAnsi="Segoe UI" w:cs="Segoe UI"/>
          <w:sz w:val="20"/>
          <w:szCs w:val="20"/>
          <w:lang w:eastAsia="ja-JP"/>
        </w:rPr>
        <w:t>22,2 Md USD</w:t>
      </w:r>
      <w:r w:rsidR="00695B82">
        <w:rPr>
          <w:rFonts w:ascii="Segoe UI" w:eastAsia="SimSun" w:hAnsi="Segoe UI" w:cs="Segoe UI"/>
          <w:sz w:val="20"/>
          <w:szCs w:val="20"/>
          <w:lang w:eastAsia="ja-JP"/>
        </w:rPr>
        <w:t>)</w:t>
      </w:r>
      <w:r w:rsidRPr="0086681F">
        <w:rPr>
          <w:rFonts w:ascii="Segoe UI" w:eastAsia="SimSun" w:hAnsi="Segoe UI" w:cs="Segoe UI"/>
          <w:sz w:val="20"/>
          <w:szCs w:val="20"/>
          <w:lang w:eastAsia="ja-JP"/>
        </w:rPr>
        <w:t>, l'Amérique du Nord concentre ainsi 86</w:t>
      </w:r>
      <w:r w:rsidR="00C50CA7">
        <w:rPr>
          <w:rFonts w:ascii="Segoe UI" w:eastAsia="SimSun" w:hAnsi="Segoe UI" w:cs="Segoe UI"/>
          <w:sz w:val="20"/>
          <w:szCs w:val="20"/>
          <w:lang w:eastAsia="ja-JP"/>
        </w:rPr>
        <w:t>,4</w:t>
      </w:r>
      <w:r w:rsidRPr="0086681F">
        <w:rPr>
          <w:rFonts w:ascii="Segoe UI" w:eastAsia="SimSun" w:hAnsi="Segoe UI" w:cs="Segoe UI"/>
          <w:sz w:val="20"/>
          <w:szCs w:val="20"/>
          <w:lang w:eastAsia="ja-JP"/>
        </w:rPr>
        <w:t xml:space="preserve"> % des exportations</w:t>
      </w:r>
      <w:r w:rsidR="00695B82">
        <w:rPr>
          <w:rFonts w:ascii="Segoe UI" w:eastAsia="SimSun" w:hAnsi="Segoe UI" w:cs="Segoe UI"/>
          <w:sz w:val="20"/>
          <w:szCs w:val="20"/>
          <w:lang w:eastAsia="ja-JP"/>
        </w:rPr>
        <w:t xml:space="preserve"> du </w:t>
      </w:r>
      <w:r w:rsidR="00CE403D">
        <w:rPr>
          <w:rFonts w:ascii="Segoe UI" w:eastAsia="SimSun" w:hAnsi="Segoe UI" w:cs="Segoe UI"/>
          <w:sz w:val="20"/>
          <w:szCs w:val="20"/>
          <w:lang w:eastAsia="ja-JP"/>
        </w:rPr>
        <w:t>Mexique en 2025</w:t>
      </w:r>
      <w:r w:rsidRPr="0086681F">
        <w:rPr>
          <w:rFonts w:ascii="Segoe UI" w:eastAsia="SimSun" w:hAnsi="Segoe UI" w:cs="Segoe UI"/>
          <w:sz w:val="20"/>
          <w:szCs w:val="20"/>
          <w:lang w:eastAsia="ja-JP"/>
        </w:rPr>
        <w:t xml:space="preserve">. </w:t>
      </w:r>
      <w:r w:rsidR="00706F1B" w:rsidRPr="00706F1B">
        <w:rPr>
          <w:rFonts w:ascii="Segoe UI" w:eastAsia="SimSun" w:hAnsi="Segoe UI" w:cs="Segoe UI"/>
          <w:sz w:val="20"/>
          <w:szCs w:val="20"/>
          <w:lang w:eastAsia="ja-JP"/>
        </w:rPr>
        <w:t xml:space="preserve">Cette dépendance au marché américain se reflète </w:t>
      </w:r>
      <w:r w:rsidR="00CE403D">
        <w:rPr>
          <w:rFonts w:ascii="Segoe UI" w:eastAsia="SimSun" w:hAnsi="Segoe UI" w:cs="Segoe UI"/>
          <w:sz w:val="20"/>
          <w:szCs w:val="20"/>
          <w:lang w:eastAsia="ja-JP"/>
        </w:rPr>
        <w:t xml:space="preserve">également </w:t>
      </w:r>
      <w:r w:rsidR="00706F1B" w:rsidRPr="00706F1B">
        <w:rPr>
          <w:rFonts w:ascii="Segoe UI" w:eastAsia="SimSun" w:hAnsi="Segoe UI" w:cs="Segoe UI"/>
          <w:sz w:val="20"/>
          <w:szCs w:val="20"/>
          <w:lang w:eastAsia="ja-JP"/>
        </w:rPr>
        <w:t xml:space="preserve">dans la structure sectorielle des exportations, dominées à 91,6 % par le secteur manufacturier. </w:t>
      </w:r>
      <w:r w:rsidRPr="0086681F">
        <w:rPr>
          <w:rFonts w:ascii="Segoe UI" w:eastAsia="SimSun" w:hAnsi="Segoe UI" w:cs="Segoe UI"/>
          <w:sz w:val="20"/>
          <w:szCs w:val="20"/>
          <w:lang w:eastAsia="ja-JP"/>
        </w:rPr>
        <w:t xml:space="preserve">Cette intégration constitue un avantage compétitif majeur, mais aussi un facteur de vulnérabilité : toute évolution de la demande américaine, des règles d'origine ou de la politique tarifaire peut affecter directement une part importante de l'appareil productif mexicain. </w:t>
      </w:r>
      <w:r w:rsidRPr="0086681F">
        <w:rPr>
          <w:rFonts w:ascii="Segoe UI" w:eastAsia="SimSun" w:hAnsi="Segoe UI" w:cs="Segoe UI"/>
          <w:sz w:val="20"/>
          <w:szCs w:val="20"/>
          <w:lang w:eastAsia="ja-JP"/>
        </w:rPr>
        <w:lastRenderedPageBreak/>
        <w:t>La Chine demeure un débouché secondaire (1,5 % des exportations, 10,2 Md USD, +2,8 %), tandis que la France reste le 20e client, avec 1,4 Md USD, soit 0,2 % des exportations (+9,9 %).</w:t>
      </w:r>
    </w:p>
    <w:p w14:paraId="166A0B8A" w14:textId="3B225C3C" w:rsidR="0086681F" w:rsidRPr="0086681F" w:rsidRDefault="00706F1B" w:rsidP="0086681F">
      <w:pPr>
        <w:spacing w:after="0" w:line="240" w:lineRule="auto"/>
        <w:ind w:left="-426"/>
        <w:jc w:val="both"/>
        <w:rPr>
          <w:rFonts w:ascii="Segoe UI" w:eastAsia="SimSun" w:hAnsi="Segoe UI" w:cs="Segoe UI"/>
          <w:b/>
          <w:bCs/>
          <w:sz w:val="20"/>
          <w:szCs w:val="20"/>
          <w:lang w:eastAsia="ja-JP"/>
        </w:rPr>
      </w:pPr>
      <w:r>
        <w:rPr>
          <w:rFonts w:ascii="Segoe UI" w:eastAsia="SimSun" w:hAnsi="Segoe UI" w:cs="Segoe UI"/>
          <w:b/>
          <w:bCs/>
          <w:sz w:val="20"/>
          <w:szCs w:val="20"/>
          <w:lang w:eastAsia="ja-JP"/>
        </w:rPr>
        <w:t xml:space="preserve">En 2025, le boom américain dans </w:t>
      </w:r>
      <w:r w:rsidR="0096443E">
        <w:rPr>
          <w:rFonts w:ascii="Segoe UI" w:eastAsia="SimSun" w:hAnsi="Segoe UI" w:cs="Segoe UI"/>
          <w:b/>
          <w:bCs/>
          <w:sz w:val="20"/>
          <w:szCs w:val="20"/>
          <w:lang w:eastAsia="ja-JP"/>
        </w:rPr>
        <w:t>la technologie</w:t>
      </w:r>
      <w:r>
        <w:rPr>
          <w:rFonts w:ascii="Segoe UI" w:eastAsia="SimSun" w:hAnsi="Segoe UI" w:cs="Segoe UI"/>
          <w:b/>
          <w:bCs/>
          <w:sz w:val="20"/>
          <w:szCs w:val="20"/>
          <w:lang w:eastAsia="ja-JP"/>
        </w:rPr>
        <w:t xml:space="preserve"> </w:t>
      </w:r>
      <w:r w:rsidR="008F2F43">
        <w:rPr>
          <w:rFonts w:ascii="Segoe UI" w:eastAsia="SimSun" w:hAnsi="Segoe UI" w:cs="Segoe UI"/>
          <w:b/>
          <w:bCs/>
          <w:sz w:val="20"/>
          <w:szCs w:val="20"/>
          <w:lang w:eastAsia="ja-JP"/>
        </w:rPr>
        <w:t>a soutenu le secteur manufacturier mexicain</w:t>
      </w:r>
      <w:r w:rsidR="0086681F" w:rsidRPr="0086681F">
        <w:rPr>
          <w:rFonts w:ascii="Segoe UI" w:eastAsia="SimSun" w:hAnsi="Segoe UI" w:cs="Segoe UI"/>
          <w:b/>
          <w:bCs/>
          <w:sz w:val="20"/>
          <w:szCs w:val="20"/>
          <w:lang w:eastAsia="ja-JP"/>
        </w:rPr>
        <w:t xml:space="preserve">. </w:t>
      </w:r>
      <w:r w:rsidR="0086681F" w:rsidRPr="0086681F">
        <w:rPr>
          <w:rFonts w:ascii="Segoe UI" w:eastAsia="SimSun" w:hAnsi="Segoe UI" w:cs="Segoe UI"/>
          <w:sz w:val="20"/>
          <w:szCs w:val="20"/>
          <w:lang w:eastAsia="ja-JP"/>
        </w:rPr>
        <w:t>Les</w:t>
      </w:r>
      <w:r w:rsidR="008F2F43">
        <w:rPr>
          <w:rFonts w:ascii="Segoe UI" w:eastAsia="SimSun" w:hAnsi="Segoe UI" w:cs="Segoe UI"/>
          <w:sz w:val="20"/>
          <w:szCs w:val="20"/>
          <w:lang w:eastAsia="ja-JP"/>
        </w:rPr>
        <w:t xml:space="preserve"> exportations de</w:t>
      </w:r>
      <w:r w:rsidR="0086681F" w:rsidRPr="0086681F">
        <w:rPr>
          <w:rFonts w:ascii="Segoe UI" w:eastAsia="SimSun" w:hAnsi="Segoe UI" w:cs="Segoe UI"/>
          <w:sz w:val="20"/>
          <w:szCs w:val="20"/>
          <w:lang w:eastAsia="ja-JP"/>
        </w:rPr>
        <w:t xml:space="preserve"> machines, appareils électriques et leurs composants atteignent 277,0 Md USD</w:t>
      </w:r>
      <w:r w:rsidR="008F2F43">
        <w:rPr>
          <w:rFonts w:ascii="Segoe UI" w:eastAsia="SimSun" w:hAnsi="Segoe UI" w:cs="Segoe UI"/>
          <w:sz w:val="20"/>
          <w:szCs w:val="20"/>
          <w:lang w:eastAsia="ja-JP"/>
        </w:rPr>
        <w:t xml:space="preserve"> (+30</w:t>
      </w:r>
      <w:r w:rsidR="00462928">
        <w:rPr>
          <w:rFonts w:ascii="Segoe UI" w:eastAsia="SimSun" w:hAnsi="Segoe UI" w:cs="Segoe UI"/>
          <w:sz w:val="20"/>
          <w:szCs w:val="20"/>
          <w:lang w:eastAsia="ja-JP"/>
        </w:rPr>
        <w:t>,0</w:t>
      </w:r>
      <w:r w:rsidR="008F2F43">
        <w:rPr>
          <w:rFonts w:ascii="Segoe UI" w:eastAsia="SimSun" w:hAnsi="Segoe UI" w:cs="Segoe UI"/>
          <w:sz w:val="20"/>
          <w:szCs w:val="20"/>
          <w:lang w:eastAsia="ja-JP"/>
        </w:rPr>
        <w:t xml:space="preserve"> % sur un an)</w:t>
      </w:r>
      <w:r w:rsidR="0086681F" w:rsidRPr="0086681F">
        <w:rPr>
          <w:rFonts w:ascii="Segoe UI" w:eastAsia="SimSun" w:hAnsi="Segoe UI" w:cs="Segoe UI"/>
          <w:sz w:val="20"/>
          <w:szCs w:val="20"/>
          <w:lang w:eastAsia="ja-JP"/>
        </w:rPr>
        <w:t xml:space="preserve">, soit 42 % des exportations. Cette progression peut traduire à la fois une demande nord-américaine soutenue pour les équipements technologiques, notamment dans le contexte du développement des infrastructures numériques américaines, </w:t>
      </w:r>
      <w:r w:rsidR="008F2F43">
        <w:rPr>
          <w:rFonts w:ascii="Segoe UI" w:eastAsia="SimSun" w:hAnsi="Segoe UI" w:cs="Segoe UI"/>
          <w:sz w:val="20"/>
          <w:szCs w:val="20"/>
          <w:lang w:eastAsia="ja-JP"/>
        </w:rPr>
        <w:t>mais également</w:t>
      </w:r>
      <w:r w:rsidR="008F2F43" w:rsidRPr="0086681F">
        <w:rPr>
          <w:rFonts w:ascii="Segoe UI" w:eastAsia="SimSun" w:hAnsi="Segoe UI" w:cs="Segoe UI"/>
          <w:sz w:val="20"/>
          <w:szCs w:val="20"/>
          <w:lang w:eastAsia="ja-JP"/>
        </w:rPr>
        <w:t xml:space="preserve"> </w:t>
      </w:r>
      <w:r w:rsidR="0086681F" w:rsidRPr="0086681F">
        <w:rPr>
          <w:rFonts w:ascii="Segoe UI" w:eastAsia="SimSun" w:hAnsi="Segoe UI" w:cs="Segoe UI"/>
          <w:sz w:val="20"/>
          <w:szCs w:val="20"/>
          <w:lang w:eastAsia="ja-JP"/>
        </w:rPr>
        <w:t>une réorganisation des chaînes de valeur mondiales</w:t>
      </w:r>
      <w:r w:rsidR="008F2F43">
        <w:rPr>
          <w:rFonts w:ascii="Segoe UI" w:eastAsia="SimSun" w:hAnsi="Segoe UI" w:cs="Segoe UI"/>
          <w:sz w:val="20"/>
          <w:szCs w:val="20"/>
          <w:lang w:eastAsia="ja-JP"/>
        </w:rPr>
        <w:t>.</w:t>
      </w:r>
      <w:r w:rsidR="0086681F" w:rsidRPr="0086681F">
        <w:rPr>
          <w:rFonts w:ascii="Segoe UI" w:eastAsia="SimSun" w:hAnsi="Segoe UI" w:cs="Segoe UI"/>
          <w:sz w:val="20"/>
          <w:szCs w:val="20"/>
          <w:lang w:eastAsia="ja-JP"/>
        </w:rPr>
        <w:t xml:space="preserve"> </w:t>
      </w:r>
      <w:r w:rsidR="008F2F43">
        <w:rPr>
          <w:rFonts w:ascii="Segoe UI" w:eastAsia="SimSun" w:hAnsi="Segoe UI" w:cs="Segoe UI"/>
          <w:sz w:val="20"/>
          <w:szCs w:val="20"/>
          <w:lang w:eastAsia="ja-JP"/>
        </w:rPr>
        <w:t>Du fait de</w:t>
      </w:r>
      <w:r w:rsidR="0086681F" w:rsidRPr="0086681F">
        <w:rPr>
          <w:rFonts w:ascii="Segoe UI" w:eastAsia="SimSun" w:hAnsi="Segoe UI" w:cs="Segoe UI"/>
          <w:sz w:val="20"/>
          <w:szCs w:val="20"/>
          <w:lang w:eastAsia="ja-JP"/>
        </w:rPr>
        <w:t xml:space="preserve"> sa proximité géographique et </w:t>
      </w:r>
      <w:r w:rsidR="008F2F43">
        <w:rPr>
          <w:rFonts w:ascii="Segoe UI" w:eastAsia="SimSun" w:hAnsi="Segoe UI" w:cs="Segoe UI"/>
          <w:sz w:val="20"/>
          <w:szCs w:val="20"/>
          <w:lang w:eastAsia="ja-JP"/>
        </w:rPr>
        <w:t>de</w:t>
      </w:r>
      <w:r w:rsidR="008F2F43" w:rsidRPr="0086681F">
        <w:rPr>
          <w:rFonts w:ascii="Segoe UI" w:eastAsia="SimSun" w:hAnsi="Segoe UI" w:cs="Segoe UI"/>
          <w:sz w:val="20"/>
          <w:szCs w:val="20"/>
          <w:lang w:eastAsia="ja-JP"/>
        </w:rPr>
        <w:t xml:space="preserve"> </w:t>
      </w:r>
      <w:r w:rsidR="0086681F" w:rsidRPr="0086681F">
        <w:rPr>
          <w:rFonts w:ascii="Segoe UI" w:eastAsia="SimSun" w:hAnsi="Segoe UI" w:cs="Segoe UI"/>
          <w:sz w:val="20"/>
          <w:szCs w:val="20"/>
          <w:lang w:eastAsia="ja-JP"/>
        </w:rPr>
        <w:t>son accès préférentiel au marché nord-américain</w:t>
      </w:r>
      <w:r w:rsidR="008F2F43">
        <w:rPr>
          <w:rFonts w:ascii="Segoe UI" w:eastAsia="SimSun" w:hAnsi="Segoe UI" w:cs="Segoe UI"/>
          <w:sz w:val="20"/>
          <w:szCs w:val="20"/>
          <w:lang w:eastAsia="ja-JP"/>
        </w:rPr>
        <w:t>, certains flux auparavant approvisionnés depuis l’Asie pourraient désormais passer par le Mexique.</w:t>
      </w:r>
      <w:r w:rsidR="0086681F" w:rsidRPr="0086681F">
        <w:rPr>
          <w:rFonts w:ascii="Segoe UI" w:eastAsia="SimSun" w:hAnsi="Segoe UI" w:cs="Segoe UI"/>
          <w:sz w:val="20"/>
          <w:szCs w:val="20"/>
          <w:lang w:eastAsia="ja-JP"/>
        </w:rPr>
        <w:t xml:space="preserve"> Le Mexique occupe</w:t>
      </w:r>
      <w:r w:rsidR="008F2F43">
        <w:rPr>
          <w:rFonts w:ascii="Segoe UI" w:eastAsia="SimSun" w:hAnsi="Segoe UI" w:cs="Segoe UI"/>
          <w:sz w:val="20"/>
          <w:szCs w:val="20"/>
          <w:lang w:eastAsia="ja-JP"/>
        </w:rPr>
        <w:t>rait</w:t>
      </w:r>
      <w:r w:rsidR="0086681F" w:rsidRPr="0086681F">
        <w:rPr>
          <w:rFonts w:ascii="Segoe UI" w:eastAsia="SimSun" w:hAnsi="Segoe UI" w:cs="Segoe UI"/>
          <w:sz w:val="20"/>
          <w:szCs w:val="20"/>
          <w:lang w:eastAsia="ja-JP"/>
        </w:rPr>
        <w:t xml:space="preserve"> ainsi une position d'intermédiaire au sein des chaînes de valeur nord-américaines, qui soutient ses exportations mais limite également la valeur ajoutée captée localement.</w:t>
      </w:r>
    </w:p>
    <w:p w14:paraId="7258FE10" w14:textId="16EE513A" w:rsidR="00D84609" w:rsidRPr="00D84609" w:rsidRDefault="00D84609" w:rsidP="00025CDE">
      <w:pPr>
        <w:spacing w:after="120" w:line="240" w:lineRule="auto"/>
        <w:ind w:left="-425"/>
        <w:jc w:val="both"/>
        <w:rPr>
          <w:rFonts w:ascii="Segoe UI" w:eastAsia="SimSun" w:hAnsi="Segoe UI" w:cs="Segoe UI"/>
          <w:sz w:val="20"/>
          <w:szCs w:val="20"/>
          <w:lang w:eastAsia="ja-JP"/>
        </w:rPr>
      </w:pPr>
      <w:r w:rsidRPr="00D84609">
        <w:rPr>
          <w:rFonts w:ascii="Segoe UI" w:eastAsia="SimSun" w:hAnsi="Segoe UI" w:cs="Segoe UI"/>
          <w:b/>
          <w:bCs/>
          <w:sz w:val="20"/>
          <w:szCs w:val="20"/>
          <w:lang w:eastAsia="ja-JP"/>
        </w:rPr>
        <w:t xml:space="preserve">À l'inverse, les exportations automobiles reculent </w:t>
      </w:r>
      <w:r w:rsidR="00462928">
        <w:rPr>
          <w:rFonts w:ascii="Segoe UI" w:eastAsia="SimSun" w:hAnsi="Segoe UI" w:cs="Segoe UI"/>
          <w:b/>
          <w:bCs/>
          <w:sz w:val="20"/>
          <w:szCs w:val="20"/>
          <w:lang w:eastAsia="ja-JP"/>
        </w:rPr>
        <w:t xml:space="preserve">(-5,3 % à 152,1 Md USD) </w:t>
      </w:r>
      <w:r w:rsidRPr="00D84609">
        <w:rPr>
          <w:rFonts w:ascii="Segoe UI" w:eastAsia="SimSun" w:hAnsi="Segoe UI" w:cs="Segoe UI"/>
          <w:b/>
          <w:bCs/>
          <w:sz w:val="20"/>
          <w:szCs w:val="20"/>
          <w:lang w:eastAsia="ja-JP"/>
        </w:rPr>
        <w:t xml:space="preserve">dans un contexte de </w:t>
      </w:r>
      <w:r w:rsidR="008F2F43">
        <w:rPr>
          <w:rFonts w:ascii="Segoe UI" w:eastAsia="SimSun" w:hAnsi="Segoe UI" w:cs="Segoe UI"/>
          <w:b/>
          <w:bCs/>
          <w:sz w:val="20"/>
          <w:szCs w:val="20"/>
          <w:lang w:eastAsia="ja-JP"/>
        </w:rPr>
        <w:t xml:space="preserve">fortes incertitudes sur l’avenir de ce secteur très intégré </w:t>
      </w:r>
      <w:r w:rsidR="0096443E">
        <w:rPr>
          <w:rFonts w:ascii="Segoe UI" w:eastAsia="SimSun" w:hAnsi="Segoe UI" w:cs="Segoe UI"/>
          <w:b/>
          <w:bCs/>
          <w:sz w:val="20"/>
          <w:szCs w:val="20"/>
          <w:lang w:eastAsia="ja-JP"/>
        </w:rPr>
        <w:t>en Amérique du Nord</w:t>
      </w:r>
      <w:r w:rsidRPr="00D84609">
        <w:rPr>
          <w:rFonts w:ascii="Segoe UI" w:eastAsia="SimSun" w:hAnsi="Segoe UI" w:cs="Segoe UI"/>
          <w:b/>
          <w:bCs/>
          <w:sz w:val="20"/>
          <w:szCs w:val="20"/>
          <w:lang w:eastAsia="ja-JP"/>
        </w:rPr>
        <w:t>.</w:t>
      </w:r>
      <w:r w:rsidR="00462928">
        <w:rPr>
          <w:rFonts w:ascii="Segoe UI" w:eastAsia="SimSun" w:hAnsi="Segoe UI" w:cs="Segoe UI"/>
          <w:b/>
          <w:bCs/>
          <w:sz w:val="20"/>
          <w:szCs w:val="20"/>
          <w:lang w:eastAsia="ja-JP"/>
        </w:rPr>
        <w:t xml:space="preserve"> </w:t>
      </w:r>
      <w:r w:rsidRPr="00D84609">
        <w:rPr>
          <w:rFonts w:ascii="Segoe UI" w:eastAsia="SimSun" w:hAnsi="Segoe UI" w:cs="Segoe UI"/>
          <w:sz w:val="20"/>
          <w:szCs w:val="20"/>
          <w:lang w:eastAsia="ja-JP"/>
        </w:rPr>
        <w:t xml:space="preserve">Ce recul illustre les limites du modèle mexicain : si l'intégration au marché américain constitue un avantage compétitif majeur, elle expose aussi les exportateurs aux décisions de politique industrielle et commerciale américaines. Les droits de douane visant l'automobile, l'acier et l'aluminium renforcent cette vulnérabilité et rendent le respect des règles d'origine du T-MEC d'autant plus stratégique. L'incertitude entourant </w:t>
      </w:r>
      <w:r w:rsidR="005E666C">
        <w:rPr>
          <w:rFonts w:ascii="Segoe UI" w:eastAsia="SimSun" w:hAnsi="Segoe UI" w:cs="Segoe UI"/>
          <w:sz w:val="20"/>
          <w:szCs w:val="20"/>
          <w:lang w:eastAsia="ja-JP"/>
        </w:rPr>
        <w:t>l</w:t>
      </w:r>
      <w:r w:rsidRPr="00D84609">
        <w:rPr>
          <w:rFonts w:ascii="Segoe UI" w:eastAsia="SimSun" w:hAnsi="Segoe UI" w:cs="Segoe UI"/>
          <w:sz w:val="20"/>
          <w:szCs w:val="20"/>
          <w:lang w:eastAsia="ja-JP"/>
        </w:rPr>
        <w:t>a révision</w:t>
      </w:r>
      <w:r w:rsidR="005E666C">
        <w:rPr>
          <w:rFonts w:ascii="Segoe UI" w:eastAsia="SimSun" w:hAnsi="Segoe UI" w:cs="Segoe UI"/>
          <w:sz w:val="20"/>
          <w:szCs w:val="20"/>
          <w:lang w:eastAsia="ja-JP"/>
        </w:rPr>
        <w:t xml:space="preserve"> du traité</w:t>
      </w:r>
      <w:r w:rsidRPr="00D84609">
        <w:rPr>
          <w:rFonts w:ascii="Segoe UI" w:eastAsia="SimSun" w:hAnsi="Segoe UI" w:cs="Segoe UI"/>
          <w:sz w:val="20"/>
          <w:szCs w:val="20"/>
          <w:lang w:eastAsia="ja-JP"/>
        </w:rPr>
        <w:t xml:space="preserve"> </w:t>
      </w:r>
      <w:r w:rsidR="00E70732">
        <w:rPr>
          <w:rFonts w:ascii="Segoe UI" w:eastAsia="SimSun" w:hAnsi="Segoe UI" w:cs="Segoe UI"/>
          <w:sz w:val="20"/>
          <w:szCs w:val="20"/>
          <w:lang w:eastAsia="ja-JP"/>
        </w:rPr>
        <w:t xml:space="preserve">a </w:t>
      </w:r>
      <w:r w:rsidRPr="00D84609">
        <w:rPr>
          <w:rFonts w:ascii="Segoe UI" w:eastAsia="SimSun" w:hAnsi="Segoe UI" w:cs="Segoe UI"/>
          <w:sz w:val="20"/>
          <w:szCs w:val="20"/>
          <w:lang w:eastAsia="ja-JP"/>
        </w:rPr>
        <w:t>également</w:t>
      </w:r>
      <w:r w:rsidR="005E666C">
        <w:rPr>
          <w:rFonts w:ascii="Segoe UI" w:eastAsia="SimSun" w:hAnsi="Segoe UI" w:cs="Segoe UI"/>
          <w:sz w:val="20"/>
          <w:szCs w:val="20"/>
          <w:lang w:eastAsia="ja-JP"/>
        </w:rPr>
        <w:t xml:space="preserve"> pu</w:t>
      </w:r>
      <w:r w:rsidRPr="00D84609">
        <w:rPr>
          <w:rFonts w:ascii="Segoe UI" w:eastAsia="SimSun" w:hAnsi="Segoe UI" w:cs="Segoe UI"/>
          <w:sz w:val="20"/>
          <w:szCs w:val="20"/>
          <w:lang w:eastAsia="ja-JP"/>
        </w:rPr>
        <w:t xml:space="preserve"> peser sur les décisions d'investissement, les entreprises différ</w:t>
      </w:r>
      <w:r w:rsidR="005E666C">
        <w:rPr>
          <w:rFonts w:ascii="Segoe UI" w:eastAsia="SimSun" w:hAnsi="Segoe UI" w:cs="Segoe UI"/>
          <w:sz w:val="20"/>
          <w:szCs w:val="20"/>
          <w:lang w:eastAsia="ja-JP"/>
        </w:rPr>
        <w:t>ant</w:t>
      </w:r>
      <w:r w:rsidRPr="00D84609">
        <w:rPr>
          <w:rFonts w:ascii="Segoe UI" w:eastAsia="SimSun" w:hAnsi="Segoe UI" w:cs="Segoe UI"/>
          <w:sz w:val="20"/>
          <w:szCs w:val="20"/>
          <w:lang w:eastAsia="ja-JP"/>
        </w:rPr>
        <w:t xml:space="preserve"> leurs projets dans l'attente d'une plus grande visibilité sur le futur cadre commercial régional.</w:t>
      </w:r>
    </w:p>
    <w:p w14:paraId="12257928" w14:textId="77777777" w:rsidR="009B2868" w:rsidRPr="009B2868" w:rsidRDefault="009B2868" w:rsidP="00DE6DFE">
      <w:pPr>
        <w:spacing w:after="0" w:line="240" w:lineRule="auto"/>
        <w:ind w:left="-426"/>
        <w:jc w:val="both"/>
        <w:rPr>
          <w:rFonts w:ascii="Segoe UI" w:eastAsia="SimSun" w:hAnsi="Segoe UI" w:cs="Segoe UI"/>
          <w:sz w:val="2"/>
          <w:szCs w:val="2"/>
          <w:lang w:eastAsia="ja-JP"/>
        </w:rPr>
      </w:pPr>
    </w:p>
    <w:p w14:paraId="1E661A0E" w14:textId="37F5CF88" w:rsidR="00241252" w:rsidRPr="002A3BE0" w:rsidRDefault="00AE7F07" w:rsidP="00F5022B">
      <w:pPr>
        <w:pStyle w:val="Brvesco-Normal"/>
        <w:spacing w:line="240" w:lineRule="auto"/>
        <w:ind w:left="-567" w:right="143"/>
        <w:rPr>
          <w:rFonts w:ascii="Segoe UI" w:hAnsi="Segoe UI" w:cs="Segoe UI"/>
          <w:noProof/>
          <w:color w:val="auto"/>
          <w:spacing w:val="-6"/>
          <w:szCs w:val="20"/>
        </w:rPr>
      </w:pPr>
      <w:r>
        <w:rPr>
          <w:rFonts w:ascii="Segoe UI" w:hAnsi="Segoe UI" w:cs="Segoe UI"/>
          <w:b/>
          <w:color w:val="000091" w:themeColor="text1"/>
          <w:spacing w:val="-6"/>
          <w:sz w:val="22"/>
          <w:szCs w:val="20"/>
        </w:rPr>
        <w:t>3</w:t>
      </w:r>
      <w:r w:rsidR="004B5D70" w:rsidRPr="002A3BE0">
        <w:rPr>
          <w:rFonts w:ascii="Segoe UI" w:hAnsi="Segoe UI" w:cs="Segoe UI"/>
          <w:b/>
          <w:color w:val="000091" w:themeColor="text1"/>
          <w:spacing w:val="-6"/>
          <w:sz w:val="22"/>
          <w:szCs w:val="20"/>
        </w:rPr>
        <w:t>.</w:t>
      </w:r>
      <w:r w:rsidR="00F5022B" w:rsidRPr="002A3BE0">
        <w:rPr>
          <w:rFonts w:ascii="Segoe UI" w:hAnsi="Segoe UI" w:cs="Segoe UI"/>
          <w:b/>
          <w:color w:val="000091" w:themeColor="text1"/>
          <w:spacing w:val="-6"/>
          <w:sz w:val="22"/>
          <w:szCs w:val="20"/>
        </w:rPr>
        <w:t xml:space="preserve"> </w:t>
      </w:r>
      <w:r w:rsidR="002C2533" w:rsidRPr="002C2533">
        <w:rPr>
          <w:rFonts w:ascii="Segoe UI" w:hAnsi="Segoe UI" w:cs="Segoe UI"/>
          <w:b/>
          <w:color w:val="000091" w:themeColor="text1"/>
          <w:spacing w:val="-6"/>
          <w:sz w:val="22"/>
          <w:szCs w:val="20"/>
        </w:rPr>
        <w:t>La volonté de renforcer la souveraineté économique face aux dépendances extérieures</w:t>
      </w:r>
    </w:p>
    <w:p w14:paraId="68ED34B4" w14:textId="77777777" w:rsidR="00BE584A" w:rsidRPr="00BE584A" w:rsidRDefault="00BE584A" w:rsidP="00D26D32">
      <w:pPr>
        <w:spacing w:after="0" w:line="240" w:lineRule="auto"/>
        <w:ind w:left="-426"/>
        <w:jc w:val="both"/>
        <w:rPr>
          <w:rFonts w:ascii="Segoe UI" w:eastAsia="SimSun" w:hAnsi="Segoe UI" w:cs="Segoe UI"/>
          <w:b/>
          <w:bCs/>
          <w:sz w:val="6"/>
          <w:szCs w:val="6"/>
          <w:lang w:eastAsia="ja-JP"/>
        </w:rPr>
      </w:pPr>
    </w:p>
    <w:p w14:paraId="3E574504" w14:textId="4AC82109" w:rsidR="0086681F" w:rsidRPr="00025CDE" w:rsidRDefault="0086681F" w:rsidP="00025CDE">
      <w:pPr>
        <w:tabs>
          <w:tab w:val="left" w:pos="5197"/>
        </w:tabs>
        <w:spacing w:after="0" w:line="240" w:lineRule="auto"/>
        <w:ind w:left="-426"/>
        <w:jc w:val="both"/>
        <w:rPr>
          <w:rFonts w:ascii="Segoe UI" w:eastAsia="SimSun" w:hAnsi="Segoe UI" w:cs="Segoe UI"/>
          <w:spacing w:val="-4"/>
          <w:sz w:val="20"/>
          <w:szCs w:val="20"/>
          <w:lang w:eastAsia="ja-JP"/>
        </w:rPr>
      </w:pPr>
      <w:r w:rsidRPr="0086681F">
        <w:rPr>
          <w:rFonts w:ascii="Segoe UI" w:eastAsia="SimSun" w:hAnsi="Segoe UI" w:cs="Segoe UI"/>
          <w:b/>
          <w:bCs/>
          <w:sz w:val="20"/>
          <w:szCs w:val="20"/>
          <w:lang w:eastAsia="ja-JP"/>
        </w:rPr>
        <w:t>Le Mexique s'est imposé comme une plateforme industrielle intégrée aux chaînes de valeur mondiales.</w:t>
      </w:r>
      <w:r w:rsidRPr="0086681F">
        <w:rPr>
          <w:rFonts w:ascii="Segoe UI" w:eastAsia="SimSun" w:hAnsi="Segoe UI" w:cs="Segoe UI"/>
          <w:sz w:val="20"/>
          <w:szCs w:val="20"/>
          <w:lang w:eastAsia="ja-JP"/>
        </w:rPr>
        <w:t xml:space="preserve"> Les principaux postes à l'importation - machines et appareils électriques (284,1 Md USD, 43 % du total), véhicules automobiles (62,7 Md USD, 9 %) et métaux (50,4 Md USD, 8 %) - correspondent largement aux secteurs d'exportation, illustrant l'organisation du commerce mexicain autour de flux croisés de composants, d'intrants et de produits finis. </w:t>
      </w:r>
      <w:r w:rsidR="00314AAD">
        <w:rPr>
          <w:rFonts w:ascii="Segoe UI" w:eastAsia="SimSun" w:hAnsi="Segoe UI" w:cs="Segoe UI"/>
          <w:sz w:val="20"/>
          <w:szCs w:val="20"/>
          <w:lang w:eastAsia="ja-JP"/>
        </w:rPr>
        <w:t xml:space="preserve">Ainsi, en lien avec la forte dynamique des exportations en 2025, </w:t>
      </w:r>
      <w:r w:rsidR="00314AAD">
        <w:rPr>
          <w:rFonts w:ascii="Segoe UI" w:eastAsia="SimSun" w:hAnsi="Segoe UI" w:cs="Segoe UI"/>
          <w:spacing w:val="-4"/>
          <w:sz w:val="20"/>
          <w:szCs w:val="20"/>
          <w:lang w:eastAsia="ja-JP"/>
        </w:rPr>
        <w:t>les</w:t>
      </w:r>
      <w:r w:rsidR="00314AAD" w:rsidRPr="00D84609">
        <w:rPr>
          <w:rFonts w:ascii="Segoe UI" w:eastAsia="SimSun" w:hAnsi="Segoe UI" w:cs="Segoe UI"/>
          <w:spacing w:val="-4"/>
          <w:sz w:val="20"/>
          <w:szCs w:val="20"/>
          <w:lang w:eastAsia="ja-JP"/>
        </w:rPr>
        <w:t xml:space="preserve"> importations de biens intermédiaires</w:t>
      </w:r>
      <w:r w:rsidR="00314AAD">
        <w:rPr>
          <w:rFonts w:ascii="Segoe UI" w:eastAsia="SimSun" w:hAnsi="Segoe UI" w:cs="Segoe UI"/>
          <w:spacing w:val="-4"/>
          <w:sz w:val="20"/>
          <w:szCs w:val="20"/>
          <w:lang w:eastAsia="ja-JP"/>
        </w:rPr>
        <w:t xml:space="preserve"> ont augmenté de</w:t>
      </w:r>
      <w:r w:rsidR="00314AAD" w:rsidRPr="00D84609">
        <w:rPr>
          <w:rFonts w:ascii="Segoe UI" w:eastAsia="SimSun" w:hAnsi="Segoe UI" w:cs="Segoe UI"/>
          <w:spacing w:val="-4"/>
          <w:sz w:val="20"/>
          <w:szCs w:val="20"/>
          <w:lang w:eastAsia="ja-JP"/>
        </w:rPr>
        <w:t xml:space="preserve"> 7,8 % </w:t>
      </w:r>
      <w:r w:rsidR="00314AAD">
        <w:rPr>
          <w:rFonts w:ascii="Segoe UI" w:eastAsia="SimSun" w:hAnsi="Segoe UI" w:cs="Segoe UI"/>
          <w:spacing w:val="-4"/>
          <w:sz w:val="20"/>
          <w:szCs w:val="20"/>
          <w:lang w:eastAsia="ja-JP"/>
        </w:rPr>
        <w:t>(</w:t>
      </w:r>
      <w:r w:rsidR="00314AAD" w:rsidRPr="00D84609">
        <w:rPr>
          <w:rFonts w:ascii="Segoe UI" w:eastAsia="SimSun" w:hAnsi="Segoe UI" w:cs="Segoe UI"/>
          <w:spacing w:val="-4"/>
          <w:sz w:val="20"/>
          <w:szCs w:val="20"/>
          <w:lang w:eastAsia="ja-JP"/>
        </w:rPr>
        <w:t>478,1 Md USD). À l'inverse, le recul de -8,7 % des importations de biens d'équipement constitue un signal moins favorable pour l'investissement productif, dans un contexte d'attentisme des entreprises face aux incertitudes entourant les droits de douane américains et la révision à venir du T-MEC.</w:t>
      </w:r>
      <w:r w:rsidR="00314AAD">
        <w:rPr>
          <w:rFonts w:ascii="Segoe UI" w:eastAsia="SimSun" w:hAnsi="Segoe UI" w:cs="Segoe UI"/>
          <w:spacing w:val="-4"/>
          <w:sz w:val="20"/>
          <w:szCs w:val="20"/>
          <w:lang w:eastAsia="ja-JP"/>
        </w:rPr>
        <w:t xml:space="preserve"> </w:t>
      </w:r>
    </w:p>
    <w:p w14:paraId="6BB81799" w14:textId="4696C6C2" w:rsidR="0086681F" w:rsidRPr="0086681F" w:rsidRDefault="00626978" w:rsidP="0086681F">
      <w:pPr>
        <w:spacing w:after="0" w:line="240" w:lineRule="auto"/>
        <w:ind w:left="-426"/>
        <w:jc w:val="both"/>
        <w:rPr>
          <w:rFonts w:ascii="Segoe UI" w:eastAsia="SimSun" w:hAnsi="Segoe UI" w:cs="Segoe UI"/>
          <w:sz w:val="20"/>
          <w:szCs w:val="20"/>
          <w:lang w:eastAsia="ja-JP"/>
        </w:rPr>
      </w:pPr>
      <w:r>
        <w:rPr>
          <w:rFonts w:ascii="Segoe UI" w:eastAsia="SimSun" w:hAnsi="Segoe UI" w:cs="Segoe UI"/>
          <w:b/>
          <w:bCs/>
          <w:sz w:val="20"/>
          <w:szCs w:val="20"/>
          <w:lang w:eastAsia="ja-JP"/>
        </w:rPr>
        <w:t>Dans un souci de compétitivité croissante, c</w:t>
      </w:r>
      <w:r w:rsidR="0086681F" w:rsidRPr="0086681F">
        <w:rPr>
          <w:rFonts w:ascii="Segoe UI" w:eastAsia="SimSun" w:hAnsi="Segoe UI" w:cs="Segoe UI"/>
          <w:b/>
          <w:bCs/>
          <w:sz w:val="20"/>
          <w:szCs w:val="20"/>
          <w:lang w:eastAsia="ja-JP"/>
        </w:rPr>
        <w:t xml:space="preserve">ette </w:t>
      </w:r>
      <w:r>
        <w:rPr>
          <w:rFonts w:ascii="Segoe UI" w:eastAsia="SimSun" w:hAnsi="Segoe UI" w:cs="Segoe UI"/>
          <w:b/>
          <w:bCs/>
          <w:sz w:val="20"/>
          <w:szCs w:val="20"/>
          <w:lang w:eastAsia="ja-JP"/>
        </w:rPr>
        <w:t>intégration</w:t>
      </w:r>
      <w:r w:rsidRPr="0086681F">
        <w:rPr>
          <w:rFonts w:ascii="Segoe UI" w:eastAsia="SimSun" w:hAnsi="Segoe UI" w:cs="Segoe UI"/>
          <w:b/>
          <w:bCs/>
          <w:sz w:val="20"/>
          <w:szCs w:val="20"/>
          <w:lang w:eastAsia="ja-JP"/>
        </w:rPr>
        <w:t xml:space="preserve"> </w:t>
      </w:r>
      <w:r>
        <w:rPr>
          <w:rFonts w:ascii="Segoe UI" w:eastAsia="SimSun" w:hAnsi="Segoe UI" w:cs="Segoe UI"/>
          <w:b/>
          <w:bCs/>
          <w:sz w:val="20"/>
          <w:szCs w:val="20"/>
          <w:lang w:eastAsia="ja-JP"/>
        </w:rPr>
        <w:t xml:space="preserve">mondiale </w:t>
      </w:r>
      <w:r w:rsidR="0086681F" w:rsidRPr="0086681F">
        <w:rPr>
          <w:rFonts w:ascii="Segoe UI" w:eastAsia="SimSun" w:hAnsi="Segoe UI" w:cs="Segoe UI"/>
          <w:b/>
          <w:bCs/>
          <w:sz w:val="20"/>
          <w:szCs w:val="20"/>
          <w:lang w:eastAsia="ja-JP"/>
        </w:rPr>
        <w:t>s'</w:t>
      </w:r>
      <w:r>
        <w:rPr>
          <w:rFonts w:ascii="Segoe UI" w:eastAsia="SimSun" w:hAnsi="Segoe UI" w:cs="Segoe UI"/>
          <w:b/>
          <w:bCs/>
          <w:sz w:val="20"/>
          <w:szCs w:val="20"/>
          <w:lang w:eastAsia="ja-JP"/>
        </w:rPr>
        <w:t xml:space="preserve">est </w:t>
      </w:r>
      <w:r w:rsidR="0086681F" w:rsidRPr="0086681F">
        <w:rPr>
          <w:rFonts w:ascii="Segoe UI" w:eastAsia="SimSun" w:hAnsi="Segoe UI" w:cs="Segoe UI"/>
          <w:b/>
          <w:bCs/>
          <w:sz w:val="20"/>
          <w:szCs w:val="20"/>
          <w:lang w:eastAsia="ja-JP"/>
        </w:rPr>
        <w:t>accompagn</w:t>
      </w:r>
      <w:r>
        <w:rPr>
          <w:rFonts w:ascii="Segoe UI" w:eastAsia="SimSun" w:hAnsi="Segoe UI" w:cs="Segoe UI"/>
          <w:b/>
          <w:bCs/>
          <w:sz w:val="20"/>
          <w:szCs w:val="20"/>
          <w:lang w:eastAsia="ja-JP"/>
        </w:rPr>
        <w:t>é</w:t>
      </w:r>
      <w:r w:rsidR="0086681F" w:rsidRPr="0086681F">
        <w:rPr>
          <w:rFonts w:ascii="Segoe UI" w:eastAsia="SimSun" w:hAnsi="Segoe UI" w:cs="Segoe UI"/>
          <w:b/>
          <w:bCs/>
          <w:sz w:val="20"/>
          <w:szCs w:val="20"/>
          <w:lang w:eastAsia="ja-JP"/>
        </w:rPr>
        <w:t xml:space="preserve">e d'une montée en puissance des fournisseurs asiatiques. </w:t>
      </w:r>
      <w:r w:rsidRPr="00025CDE">
        <w:rPr>
          <w:rFonts w:ascii="Segoe UI" w:eastAsia="SimSun" w:hAnsi="Segoe UI" w:cs="Segoe UI"/>
          <w:sz w:val="20"/>
          <w:szCs w:val="20"/>
          <w:lang w:eastAsia="ja-JP"/>
        </w:rPr>
        <w:t>Si</w:t>
      </w:r>
      <w:r>
        <w:rPr>
          <w:rFonts w:ascii="Segoe UI" w:eastAsia="SimSun" w:hAnsi="Segoe UI" w:cs="Segoe UI"/>
          <w:b/>
          <w:bCs/>
          <w:sz w:val="20"/>
          <w:szCs w:val="20"/>
          <w:lang w:eastAsia="ja-JP"/>
        </w:rPr>
        <w:t xml:space="preserve"> </w:t>
      </w:r>
      <w:r>
        <w:rPr>
          <w:rFonts w:ascii="Segoe UI" w:eastAsia="SimSun" w:hAnsi="Segoe UI" w:cs="Segoe UI"/>
          <w:sz w:val="20"/>
          <w:szCs w:val="20"/>
          <w:lang w:eastAsia="ja-JP"/>
        </w:rPr>
        <w:t>l</w:t>
      </w:r>
      <w:r w:rsidR="0086681F" w:rsidRPr="0086681F">
        <w:rPr>
          <w:rFonts w:ascii="Segoe UI" w:eastAsia="SimSun" w:hAnsi="Segoe UI" w:cs="Segoe UI"/>
          <w:sz w:val="20"/>
          <w:szCs w:val="20"/>
          <w:lang w:eastAsia="ja-JP"/>
        </w:rPr>
        <w:t xml:space="preserve">es États-Unis restent le premier fournisseur du </w:t>
      </w:r>
      <w:r>
        <w:rPr>
          <w:rFonts w:ascii="Segoe UI" w:eastAsia="SimSun" w:hAnsi="Segoe UI" w:cs="Segoe UI"/>
          <w:sz w:val="20"/>
          <w:szCs w:val="20"/>
          <w:lang w:eastAsia="ja-JP"/>
        </w:rPr>
        <w:t>Mexique</w:t>
      </w:r>
      <w:r w:rsidR="0086681F" w:rsidRPr="0086681F">
        <w:rPr>
          <w:rFonts w:ascii="Segoe UI" w:eastAsia="SimSun" w:hAnsi="Segoe UI" w:cs="Segoe UI"/>
          <w:sz w:val="20"/>
          <w:szCs w:val="20"/>
          <w:lang w:eastAsia="ja-JP"/>
        </w:rPr>
        <w:t xml:space="preserve"> </w:t>
      </w:r>
      <w:r w:rsidR="007633F3">
        <w:rPr>
          <w:rFonts w:ascii="Segoe UI" w:eastAsia="SimSun" w:hAnsi="Segoe UI" w:cs="Segoe UI"/>
          <w:sz w:val="20"/>
          <w:szCs w:val="20"/>
          <w:lang w:eastAsia="ja-JP"/>
        </w:rPr>
        <w:t>(</w:t>
      </w:r>
      <w:r w:rsidR="0086681F" w:rsidRPr="0086681F">
        <w:rPr>
          <w:rFonts w:ascii="Segoe UI" w:eastAsia="SimSun" w:hAnsi="Segoe UI" w:cs="Segoe UI"/>
          <w:sz w:val="20"/>
          <w:szCs w:val="20"/>
          <w:lang w:eastAsia="ja-JP"/>
        </w:rPr>
        <w:t>249,8 Md USD</w:t>
      </w:r>
      <w:r>
        <w:rPr>
          <w:rFonts w:ascii="Segoe UI" w:eastAsia="SimSun" w:hAnsi="Segoe UI" w:cs="Segoe UI"/>
          <w:sz w:val="20"/>
          <w:szCs w:val="20"/>
          <w:lang w:eastAsia="ja-JP"/>
        </w:rPr>
        <w:t xml:space="preserve"> de ventes</w:t>
      </w:r>
      <w:r w:rsidR="007633F3">
        <w:rPr>
          <w:rFonts w:ascii="Segoe UI" w:eastAsia="SimSun" w:hAnsi="Segoe UI" w:cs="Segoe UI"/>
          <w:sz w:val="20"/>
          <w:szCs w:val="20"/>
          <w:lang w:eastAsia="ja-JP"/>
        </w:rPr>
        <w:t xml:space="preserve">, </w:t>
      </w:r>
      <w:r w:rsidR="0086681F" w:rsidRPr="0086681F">
        <w:rPr>
          <w:rFonts w:ascii="Segoe UI" w:eastAsia="SimSun" w:hAnsi="Segoe UI" w:cs="Segoe UI"/>
          <w:sz w:val="20"/>
          <w:szCs w:val="20"/>
          <w:lang w:eastAsia="ja-JP"/>
        </w:rPr>
        <w:t>37,6 % des importations</w:t>
      </w:r>
      <w:r w:rsidR="007633F3">
        <w:rPr>
          <w:rFonts w:ascii="Segoe UI" w:eastAsia="SimSun" w:hAnsi="Segoe UI" w:cs="Segoe UI"/>
          <w:sz w:val="20"/>
          <w:szCs w:val="20"/>
          <w:lang w:eastAsia="ja-JP"/>
        </w:rPr>
        <w:t>)</w:t>
      </w:r>
      <w:r w:rsidR="0086681F" w:rsidRPr="0086681F">
        <w:rPr>
          <w:rFonts w:ascii="Segoe UI" w:eastAsia="SimSun" w:hAnsi="Segoe UI" w:cs="Segoe UI"/>
          <w:sz w:val="20"/>
          <w:szCs w:val="20"/>
          <w:lang w:eastAsia="ja-JP"/>
        </w:rPr>
        <w:t xml:space="preserve">, leurs ventes reculent de -4,5 % en 2025, prolongeant l'érosion tendancielle de leur part de marché. À l'inverse, la Chine consolide sa position de deuxième fournisseur (133,3 Md USD, 20,1 % des importations), avec une progression de +81,3 % en cinq ans. Taïwan, troisième fournisseur (46,6 Md USD, 7,0 %), enregistre une hausse de +163,2 %, </w:t>
      </w:r>
      <w:r w:rsidR="007633F3">
        <w:rPr>
          <w:rFonts w:ascii="Segoe UI" w:eastAsia="SimSun" w:hAnsi="Segoe UI" w:cs="Segoe UI"/>
          <w:sz w:val="20"/>
          <w:szCs w:val="20"/>
          <w:lang w:eastAsia="ja-JP"/>
        </w:rPr>
        <w:t>tout comme le</w:t>
      </w:r>
      <w:r w:rsidR="0086681F" w:rsidRPr="0086681F">
        <w:rPr>
          <w:rFonts w:ascii="Segoe UI" w:eastAsia="SimSun" w:hAnsi="Segoe UI" w:cs="Segoe UI"/>
          <w:sz w:val="20"/>
          <w:szCs w:val="20"/>
          <w:lang w:eastAsia="ja-JP"/>
        </w:rPr>
        <w:t xml:space="preserve"> Vietnam </w:t>
      </w:r>
      <w:r w:rsidR="007633F3">
        <w:rPr>
          <w:rFonts w:ascii="Segoe UI" w:eastAsia="SimSun" w:hAnsi="Segoe UI" w:cs="Segoe UI"/>
          <w:sz w:val="20"/>
          <w:szCs w:val="20"/>
          <w:lang w:eastAsia="ja-JP"/>
        </w:rPr>
        <w:t>(</w:t>
      </w:r>
      <w:r w:rsidR="0086681F" w:rsidRPr="0086681F">
        <w:rPr>
          <w:rFonts w:ascii="Segoe UI" w:eastAsia="SimSun" w:hAnsi="Segoe UI" w:cs="Segoe UI"/>
          <w:sz w:val="20"/>
          <w:szCs w:val="20"/>
          <w:lang w:eastAsia="ja-JP"/>
        </w:rPr>
        <w:t>+49,9 % à 22,4 Md USD</w:t>
      </w:r>
      <w:r w:rsidR="007633F3">
        <w:rPr>
          <w:rFonts w:ascii="Segoe UI" w:eastAsia="SimSun" w:hAnsi="Segoe UI" w:cs="Segoe UI"/>
          <w:sz w:val="20"/>
          <w:szCs w:val="20"/>
          <w:lang w:eastAsia="ja-JP"/>
        </w:rPr>
        <w:t>)</w:t>
      </w:r>
      <w:r w:rsidR="0086681F" w:rsidRPr="0086681F">
        <w:rPr>
          <w:rFonts w:ascii="Segoe UI" w:eastAsia="SimSun" w:hAnsi="Segoe UI" w:cs="Segoe UI"/>
          <w:sz w:val="20"/>
          <w:szCs w:val="20"/>
          <w:lang w:eastAsia="ja-JP"/>
        </w:rPr>
        <w:t>. Cette évolution traduit moins une diversification complète des approvisionnements qu'une recomposition des chaînes de valeur asiatiques autour de filières stratégiques, notamment l'électronique, les semi-conducteurs et les équipements industriels.</w:t>
      </w:r>
    </w:p>
    <w:p w14:paraId="6D47EE40" w14:textId="5AB23463" w:rsidR="0086681F" w:rsidRPr="0086681F" w:rsidRDefault="0086681F" w:rsidP="0086681F">
      <w:pPr>
        <w:spacing w:after="0" w:line="240" w:lineRule="auto"/>
        <w:ind w:left="-426"/>
        <w:jc w:val="both"/>
        <w:rPr>
          <w:rFonts w:ascii="Segoe UI" w:eastAsia="SimSun" w:hAnsi="Segoe UI" w:cs="Segoe UI"/>
          <w:b/>
          <w:bCs/>
          <w:sz w:val="20"/>
          <w:szCs w:val="20"/>
          <w:lang w:eastAsia="ja-JP"/>
        </w:rPr>
      </w:pPr>
      <w:r w:rsidRPr="0086681F">
        <w:rPr>
          <w:rFonts w:ascii="Segoe UI" w:eastAsia="SimSun" w:hAnsi="Segoe UI" w:cs="Segoe UI"/>
          <w:b/>
          <w:bCs/>
          <w:sz w:val="20"/>
          <w:szCs w:val="20"/>
          <w:lang w:eastAsia="ja-JP"/>
        </w:rPr>
        <w:t>La politique commerciale mexicaine cherche à répondre à cette dépendance</w:t>
      </w:r>
      <w:r w:rsidR="00626978">
        <w:rPr>
          <w:rFonts w:ascii="Segoe UI" w:eastAsia="SimSun" w:hAnsi="Segoe UI" w:cs="Segoe UI"/>
          <w:b/>
          <w:bCs/>
          <w:sz w:val="20"/>
          <w:szCs w:val="20"/>
          <w:lang w:eastAsia="ja-JP"/>
        </w:rPr>
        <w:t xml:space="preserve"> aux fournisseurs asiatiques</w:t>
      </w:r>
      <w:r w:rsidRPr="0086681F">
        <w:rPr>
          <w:rFonts w:ascii="Segoe UI" w:eastAsia="SimSun" w:hAnsi="Segoe UI" w:cs="Segoe UI"/>
          <w:b/>
          <w:bCs/>
          <w:sz w:val="20"/>
          <w:szCs w:val="20"/>
          <w:lang w:eastAsia="ja-JP"/>
        </w:rPr>
        <w:t xml:space="preserve">, dans un contexte de pressions croissantes pour </w:t>
      </w:r>
      <w:r w:rsidR="00626978">
        <w:rPr>
          <w:rFonts w:ascii="Segoe UI" w:eastAsia="SimSun" w:hAnsi="Segoe UI" w:cs="Segoe UI"/>
          <w:b/>
          <w:bCs/>
          <w:sz w:val="20"/>
          <w:szCs w:val="20"/>
          <w:lang w:eastAsia="ja-JP"/>
        </w:rPr>
        <w:t>sécuriser</w:t>
      </w:r>
      <w:r w:rsidR="00626978" w:rsidRPr="0086681F">
        <w:rPr>
          <w:rFonts w:ascii="Segoe UI" w:eastAsia="SimSun" w:hAnsi="Segoe UI" w:cs="Segoe UI"/>
          <w:b/>
          <w:bCs/>
          <w:sz w:val="20"/>
          <w:szCs w:val="20"/>
          <w:lang w:eastAsia="ja-JP"/>
        </w:rPr>
        <w:t xml:space="preserve"> </w:t>
      </w:r>
      <w:r w:rsidRPr="0086681F">
        <w:rPr>
          <w:rFonts w:ascii="Segoe UI" w:eastAsia="SimSun" w:hAnsi="Segoe UI" w:cs="Segoe UI"/>
          <w:b/>
          <w:bCs/>
          <w:sz w:val="20"/>
          <w:szCs w:val="20"/>
          <w:lang w:eastAsia="ja-JP"/>
        </w:rPr>
        <w:t xml:space="preserve">les chaînes de valeur nord-américaines. </w:t>
      </w:r>
      <w:r w:rsidR="00626978" w:rsidRPr="00025CDE">
        <w:rPr>
          <w:rFonts w:ascii="Segoe UI" w:eastAsia="SimSun" w:hAnsi="Segoe UI" w:cs="Segoe UI"/>
          <w:sz w:val="20"/>
          <w:szCs w:val="20"/>
          <w:lang w:eastAsia="ja-JP"/>
        </w:rPr>
        <w:t>Début 2026,</w:t>
      </w:r>
      <w:r w:rsidR="00F23FD2">
        <w:rPr>
          <w:rFonts w:ascii="Segoe UI" w:eastAsia="SimSun" w:hAnsi="Segoe UI" w:cs="Segoe UI"/>
          <w:sz w:val="20"/>
          <w:szCs w:val="20"/>
          <w:lang w:eastAsia="ja-JP"/>
        </w:rPr>
        <w:t xml:space="preserve"> pour répondre</w:t>
      </w:r>
      <w:r w:rsidR="0089485D">
        <w:rPr>
          <w:rFonts w:ascii="Segoe UI" w:eastAsia="SimSun" w:hAnsi="Segoe UI" w:cs="Segoe UI"/>
          <w:sz w:val="20"/>
          <w:szCs w:val="20"/>
          <w:lang w:eastAsia="ja-JP"/>
        </w:rPr>
        <w:t xml:space="preserve"> notamment</w:t>
      </w:r>
      <w:r w:rsidR="00F23FD2">
        <w:rPr>
          <w:rFonts w:ascii="Segoe UI" w:eastAsia="SimSun" w:hAnsi="Segoe UI" w:cs="Segoe UI"/>
          <w:sz w:val="20"/>
          <w:szCs w:val="20"/>
          <w:lang w:eastAsia="ja-JP"/>
        </w:rPr>
        <w:t xml:space="preserve"> aux attentes américaines en amont de la révision du T-MEC</w:t>
      </w:r>
      <w:r w:rsidR="0089485D">
        <w:rPr>
          <w:rFonts w:ascii="Segoe UI" w:eastAsia="SimSun" w:hAnsi="Segoe UI" w:cs="Segoe UI"/>
          <w:sz w:val="20"/>
          <w:szCs w:val="20"/>
          <w:lang w:eastAsia="ja-JP"/>
        </w:rPr>
        <w:t>,</w:t>
      </w:r>
      <w:r w:rsidR="00626978" w:rsidRPr="00025CDE">
        <w:rPr>
          <w:rFonts w:ascii="Segoe UI" w:eastAsia="SimSun" w:hAnsi="Segoe UI" w:cs="Segoe UI"/>
          <w:sz w:val="20"/>
          <w:szCs w:val="20"/>
          <w:lang w:eastAsia="ja-JP"/>
        </w:rPr>
        <w:t xml:space="preserve"> le Mexique a mis en œuvre une</w:t>
      </w:r>
      <w:r w:rsidRPr="00626978">
        <w:rPr>
          <w:rFonts w:ascii="Segoe UI" w:eastAsia="SimSun" w:hAnsi="Segoe UI" w:cs="Segoe UI"/>
          <w:sz w:val="20"/>
          <w:szCs w:val="20"/>
          <w:lang w:eastAsia="ja-JP"/>
        </w:rPr>
        <w:t xml:space="preserve"> </w:t>
      </w:r>
      <w:r w:rsidR="00F23FD2">
        <w:rPr>
          <w:rFonts w:ascii="Segoe UI" w:eastAsia="SimSun" w:hAnsi="Segoe UI" w:cs="Segoe UI"/>
          <w:sz w:val="20"/>
          <w:szCs w:val="20"/>
          <w:lang w:eastAsia="ja-JP"/>
        </w:rPr>
        <w:t xml:space="preserve">importante </w:t>
      </w:r>
      <w:r w:rsidRPr="00626978">
        <w:rPr>
          <w:rFonts w:ascii="Segoe UI" w:eastAsia="SimSun" w:hAnsi="Segoe UI" w:cs="Segoe UI"/>
          <w:sz w:val="20"/>
          <w:szCs w:val="20"/>
          <w:lang w:eastAsia="ja-JP"/>
        </w:rPr>
        <w:t>ré</w:t>
      </w:r>
      <w:r w:rsidRPr="0086681F">
        <w:rPr>
          <w:rFonts w:ascii="Segoe UI" w:eastAsia="SimSun" w:hAnsi="Segoe UI" w:cs="Segoe UI"/>
          <w:sz w:val="20"/>
          <w:szCs w:val="20"/>
          <w:lang w:eastAsia="ja-JP"/>
        </w:rPr>
        <w:t>forme douanière</w:t>
      </w:r>
      <w:r w:rsidR="00F23FD2">
        <w:rPr>
          <w:rFonts w:ascii="Segoe UI" w:eastAsia="SimSun" w:hAnsi="Segoe UI" w:cs="Segoe UI"/>
          <w:sz w:val="20"/>
          <w:szCs w:val="20"/>
          <w:lang w:eastAsia="ja-JP"/>
        </w:rPr>
        <w:t>. Cette réforme</w:t>
      </w:r>
      <w:r w:rsidRPr="0086681F">
        <w:rPr>
          <w:rFonts w:ascii="Segoe UI" w:eastAsia="SimSun" w:hAnsi="Segoe UI" w:cs="Segoe UI"/>
          <w:sz w:val="20"/>
          <w:szCs w:val="20"/>
          <w:lang w:eastAsia="ja-JP"/>
        </w:rPr>
        <w:t xml:space="preserve"> </w:t>
      </w:r>
      <w:r w:rsidR="00F23FD2">
        <w:rPr>
          <w:rFonts w:ascii="Segoe UI" w:eastAsia="SimSun" w:hAnsi="Segoe UI" w:cs="Segoe UI"/>
          <w:sz w:val="20"/>
          <w:szCs w:val="20"/>
          <w:lang w:eastAsia="ja-JP"/>
        </w:rPr>
        <w:t>a</w:t>
      </w:r>
      <w:r w:rsidRPr="0086681F">
        <w:rPr>
          <w:rFonts w:ascii="Segoe UI" w:eastAsia="SimSun" w:hAnsi="Segoe UI" w:cs="Segoe UI"/>
          <w:sz w:val="20"/>
          <w:szCs w:val="20"/>
          <w:lang w:eastAsia="ja-JP"/>
        </w:rPr>
        <w:t xml:space="preserve"> </w:t>
      </w:r>
      <w:r w:rsidR="00F23FD2" w:rsidRPr="0086681F">
        <w:rPr>
          <w:rFonts w:ascii="Segoe UI" w:eastAsia="SimSun" w:hAnsi="Segoe UI" w:cs="Segoe UI"/>
          <w:sz w:val="20"/>
          <w:szCs w:val="20"/>
          <w:lang w:eastAsia="ja-JP"/>
        </w:rPr>
        <w:t>relev</w:t>
      </w:r>
      <w:r w:rsidR="00F23FD2">
        <w:rPr>
          <w:rFonts w:ascii="Segoe UI" w:eastAsia="SimSun" w:hAnsi="Segoe UI" w:cs="Segoe UI"/>
          <w:sz w:val="20"/>
          <w:szCs w:val="20"/>
          <w:lang w:eastAsia="ja-JP"/>
        </w:rPr>
        <w:t>é</w:t>
      </w:r>
      <w:r w:rsidR="00F23FD2" w:rsidRPr="0086681F">
        <w:rPr>
          <w:rFonts w:ascii="Segoe UI" w:eastAsia="SimSun" w:hAnsi="Segoe UI" w:cs="Segoe UI"/>
          <w:sz w:val="20"/>
          <w:szCs w:val="20"/>
          <w:lang w:eastAsia="ja-JP"/>
        </w:rPr>
        <w:t xml:space="preserve"> </w:t>
      </w:r>
      <w:r w:rsidRPr="0086681F">
        <w:rPr>
          <w:rFonts w:ascii="Segoe UI" w:eastAsia="SimSun" w:hAnsi="Segoe UI" w:cs="Segoe UI"/>
          <w:sz w:val="20"/>
          <w:szCs w:val="20"/>
          <w:lang w:eastAsia="ja-JP"/>
        </w:rPr>
        <w:t xml:space="preserve">les droits de douane sur les importations en provenance de pays sans accord de libre-échange, </w:t>
      </w:r>
      <w:r w:rsidR="0089485D">
        <w:rPr>
          <w:rFonts w:ascii="Segoe UI" w:eastAsia="SimSun" w:hAnsi="Segoe UI" w:cs="Segoe UI"/>
          <w:sz w:val="20"/>
          <w:szCs w:val="20"/>
          <w:lang w:eastAsia="ja-JP"/>
        </w:rPr>
        <w:t>parmi lesquels</w:t>
      </w:r>
      <w:r w:rsidR="00626978" w:rsidRPr="0086681F">
        <w:rPr>
          <w:rFonts w:ascii="Segoe UI" w:eastAsia="SimSun" w:hAnsi="Segoe UI" w:cs="Segoe UI"/>
          <w:sz w:val="20"/>
          <w:szCs w:val="20"/>
          <w:lang w:eastAsia="ja-JP"/>
        </w:rPr>
        <w:t xml:space="preserve"> </w:t>
      </w:r>
      <w:r w:rsidRPr="0086681F">
        <w:rPr>
          <w:rFonts w:ascii="Segoe UI" w:eastAsia="SimSun" w:hAnsi="Segoe UI" w:cs="Segoe UI"/>
          <w:sz w:val="20"/>
          <w:szCs w:val="20"/>
          <w:lang w:eastAsia="ja-JP"/>
        </w:rPr>
        <w:t xml:space="preserve">la Chine. Pour </w:t>
      </w:r>
      <w:r w:rsidR="00626978">
        <w:rPr>
          <w:rFonts w:ascii="Segoe UI" w:eastAsia="SimSun" w:hAnsi="Segoe UI" w:cs="Segoe UI"/>
          <w:sz w:val="20"/>
          <w:szCs w:val="20"/>
          <w:lang w:eastAsia="ja-JP"/>
        </w:rPr>
        <w:t>le Mexique</w:t>
      </w:r>
      <w:r w:rsidRPr="0086681F">
        <w:rPr>
          <w:rFonts w:ascii="Segoe UI" w:eastAsia="SimSun" w:hAnsi="Segoe UI" w:cs="Segoe UI"/>
          <w:sz w:val="20"/>
          <w:szCs w:val="20"/>
          <w:lang w:eastAsia="ja-JP"/>
        </w:rPr>
        <w:t xml:space="preserve">, l'enjeu consiste </w:t>
      </w:r>
      <w:r w:rsidR="00626978">
        <w:rPr>
          <w:rFonts w:ascii="Segoe UI" w:eastAsia="SimSun" w:hAnsi="Segoe UI" w:cs="Segoe UI"/>
          <w:sz w:val="20"/>
          <w:szCs w:val="20"/>
          <w:lang w:eastAsia="ja-JP"/>
        </w:rPr>
        <w:t>désormais</w:t>
      </w:r>
      <w:r w:rsidR="00626978" w:rsidRPr="0086681F">
        <w:rPr>
          <w:rFonts w:ascii="Segoe UI" w:eastAsia="SimSun" w:hAnsi="Segoe UI" w:cs="Segoe UI"/>
          <w:sz w:val="20"/>
          <w:szCs w:val="20"/>
          <w:lang w:eastAsia="ja-JP"/>
        </w:rPr>
        <w:t xml:space="preserve"> </w:t>
      </w:r>
      <w:r w:rsidRPr="0086681F">
        <w:rPr>
          <w:rFonts w:ascii="Segoe UI" w:eastAsia="SimSun" w:hAnsi="Segoe UI" w:cs="Segoe UI"/>
          <w:sz w:val="20"/>
          <w:szCs w:val="20"/>
          <w:lang w:eastAsia="ja-JP"/>
        </w:rPr>
        <w:t xml:space="preserve">à réduire certaines dépendances asiatiques sans renchérir les coûts des intrants nécessaires à la compétitivité de son industrie exportatrice. Le risque est </w:t>
      </w:r>
      <w:r w:rsidR="00626978">
        <w:rPr>
          <w:rFonts w:ascii="Segoe UI" w:eastAsia="SimSun" w:hAnsi="Segoe UI" w:cs="Segoe UI"/>
          <w:sz w:val="20"/>
          <w:szCs w:val="20"/>
          <w:lang w:eastAsia="ja-JP"/>
        </w:rPr>
        <w:t>en effet</w:t>
      </w:r>
      <w:r w:rsidR="00626978" w:rsidRPr="0086681F">
        <w:rPr>
          <w:rFonts w:ascii="Segoe UI" w:eastAsia="SimSun" w:hAnsi="Segoe UI" w:cs="Segoe UI"/>
          <w:sz w:val="20"/>
          <w:szCs w:val="20"/>
          <w:lang w:eastAsia="ja-JP"/>
        </w:rPr>
        <w:t xml:space="preserve"> </w:t>
      </w:r>
      <w:r w:rsidRPr="0086681F">
        <w:rPr>
          <w:rFonts w:ascii="Segoe UI" w:eastAsia="SimSun" w:hAnsi="Segoe UI" w:cs="Segoe UI"/>
          <w:sz w:val="20"/>
          <w:szCs w:val="20"/>
          <w:lang w:eastAsia="ja-JP"/>
        </w:rPr>
        <w:t xml:space="preserve">que la relocalisation des chaînes de valeur vers l'Amérique du Nord s'accompagne d'une hausse des coûts de production et limite les gains de compétitivité attendus du </w:t>
      </w:r>
      <w:proofErr w:type="spellStart"/>
      <w:r w:rsidRPr="0086681F">
        <w:rPr>
          <w:rFonts w:ascii="Segoe UI" w:eastAsia="SimSun" w:hAnsi="Segoe UI" w:cs="Segoe UI"/>
          <w:i/>
          <w:iCs/>
          <w:sz w:val="20"/>
          <w:szCs w:val="20"/>
          <w:lang w:eastAsia="ja-JP"/>
        </w:rPr>
        <w:t>nearshoring</w:t>
      </w:r>
      <w:proofErr w:type="spellEnd"/>
      <w:r w:rsidRPr="0086681F">
        <w:rPr>
          <w:rFonts w:ascii="Segoe UI" w:eastAsia="SimSun" w:hAnsi="Segoe UI" w:cs="Segoe UI"/>
          <w:i/>
          <w:iCs/>
          <w:sz w:val="20"/>
          <w:szCs w:val="20"/>
          <w:lang w:eastAsia="ja-JP"/>
        </w:rPr>
        <w:t>.</w:t>
      </w:r>
    </w:p>
    <w:p w14:paraId="62B48D8B" w14:textId="7FA175A4" w:rsidR="0086681F" w:rsidRDefault="0086681F" w:rsidP="0086681F">
      <w:pPr>
        <w:spacing w:after="0" w:line="240" w:lineRule="auto"/>
        <w:ind w:left="-426"/>
        <w:jc w:val="both"/>
        <w:rPr>
          <w:rFonts w:ascii="Segoe UI" w:eastAsia="SimSun" w:hAnsi="Segoe UI" w:cs="Segoe UI"/>
          <w:sz w:val="20"/>
          <w:szCs w:val="20"/>
          <w:lang w:eastAsia="ja-JP"/>
        </w:rPr>
      </w:pPr>
      <w:r w:rsidRPr="0086681F">
        <w:rPr>
          <w:rFonts w:ascii="Segoe UI" w:eastAsia="SimSun" w:hAnsi="Segoe UI" w:cs="Segoe UI"/>
          <w:b/>
          <w:bCs/>
          <w:sz w:val="20"/>
          <w:szCs w:val="20"/>
          <w:lang w:eastAsia="ja-JP"/>
        </w:rPr>
        <w:t>Dans ce contexte, la France reste un fournisseur modeste</w:t>
      </w:r>
      <w:r w:rsidR="00F23FD2">
        <w:rPr>
          <w:rFonts w:ascii="Segoe UI" w:eastAsia="SimSun" w:hAnsi="Segoe UI" w:cs="Segoe UI"/>
          <w:b/>
          <w:bCs/>
          <w:sz w:val="20"/>
          <w:szCs w:val="20"/>
          <w:lang w:eastAsia="ja-JP"/>
        </w:rPr>
        <w:t xml:space="preserve"> du Mexique,</w:t>
      </w:r>
      <w:r w:rsidRPr="0086681F">
        <w:rPr>
          <w:rFonts w:ascii="Segoe UI" w:eastAsia="SimSun" w:hAnsi="Segoe UI" w:cs="Segoe UI"/>
          <w:b/>
          <w:bCs/>
          <w:sz w:val="20"/>
          <w:szCs w:val="20"/>
          <w:lang w:eastAsia="ja-JP"/>
        </w:rPr>
        <w:t xml:space="preserve"> mais en progression</w:t>
      </w:r>
      <w:r w:rsidR="00F23FD2" w:rsidRPr="00025CDE">
        <w:rPr>
          <w:rFonts w:ascii="Segoe UI" w:eastAsia="SimSun" w:hAnsi="Segoe UI" w:cs="Segoe UI"/>
          <w:sz w:val="20"/>
          <w:szCs w:val="20"/>
          <w:lang w:eastAsia="ja-JP"/>
        </w:rPr>
        <w:t>.</w:t>
      </w:r>
      <w:r w:rsidRPr="00025CDE">
        <w:rPr>
          <w:rFonts w:ascii="Segoe UI" w:eastAsia="SimSun" w:hAnsi="Segoe UI" w:cs="Segoe UI"/>
          <w:sz w:val="20"/>
          <w:szCs w:val="20"/>
          <w:lang w:eastAsia="ja-JP"/>
        </w:rPr>
        <w:t xml:space="preserve"> </w:t>
      </w:r>
      <w:r w:rsidR="00F23FD2" w:rsidRPr="00025CDE">
        <w:rPr>
          <w:rFonts w:ascii="Segoe UI" w:eastAsia="SimSun" w:hAnsi="Segoe UI" w:cs="Segoe UI"/>
          <w:sz w:val="20"/>
          <w:szCs w:val="20"/>
          <w:lang w:eastAsia="ja-JP"/>
        </w:rPr>
        <w:t>Elle se hisse au</w:t>
      </w:r>
      <w:r w:rsidR="00F23FD2">
        <w:rPr>
          <w:rFonts w:ascii="Segoe UI" w:eastAsia="SimSun" w:hAnsi="Segoe UI" w:cs="Segoe UI"/>
          <w:b/>
          <w:bCs/>
          <w:sz w:val="20"/>
          <w:szCs w:val="20"/>
          <w:lang w:eastAsia="ja-JP"/>
        </w:rPr>
        <w:t xml:space="preserve"> </w:t>
      </w:r>
      <w:r w:rsidRPr="0086681F">
        <w:rPr>
          <w:rFonts w:ascii="Segoe UI" w:eastAsia="SimSun" w:hAnsi="Segoe UI" w:cs="Segoe UI"/>
          <w:sz w:val="20"/>
          <w:szCs w:val="20"/>
          <w:lang w:eastAsia="ja-JP"/>
        </w:rPr>
        <w:t>15e rang avec 5,3 Md USD, soit 0,8 % des importations (-2,0 % sur un an, +57,1 % sur cinq ans)</w:t>
      </w:r>
      <w:r w:rsidR="00F23FD2">
        <w:rPr>
          <w:rFonts w:ascii="Segoe UI" w:eastAsia="SimSun" w:hAnsi="Segoe UI" w:cs="Segoe UI"/>
          <w:sz w:val="20"/>
          <w:szCs w:val="20"/>
          <w:lang w:eastAsia="ja-JP"/>
        </w:rPr>
        <w:t xml:space="preserve"> selon les données mexicaines</w:t>
      </w:r>
      <w:r w:rsidR="00F23FD2">
        <w:rPr>
          <w:rStyle w:val="Appelnotedebasdep"/>
          <w:rFonts w:ascii="Segoe UI" w:eastAsia="SimSun" w:hAnsi="Segoe UI" w:cs="Segoe UI"/>
          <w:sz w:val="20"/>
          <w:szCs w:val="20"/>
          <w:lang w:eastAsia="ja-JP"/>
        </w:rPr>
        <w:footnoteReference w:id="2"/>
      </w:r>
      <w:r w:rsidRPr="0086681F">
        <w:rPr>
          <w:rFonts w:ascii="Segoe UI" w:eastAsia="SimSun" w:hAnsi="Segoe UI" w:cs="Segoe UI"/>
          <w:sz w:val="20"/>
          <w:szCs w:val="20"/>
          <w:lang w:eastAsia="ja-JP"/>
        </w:rPr>
        <w:t xml:space="preserve">. </w:t>
      </w:r>
      <w:r w:rsidR="00F23FD2">
        <w:rPr>
          <w:rFonts w:ascii="Segoe UI" w:eastAsia="SimSun" w:hAnsi="Segoe UI" w:cs="Segoe UI"/>
          <w:sz w:val="20"/>
          <w:szCs w:val="20"/>
          <w:lang w:eastAsia="ja-JP"/>
        </w:rPr>
        <w:t>L</w:t>
      </w:r>
      <w:r w:rsidRPr="0086681F">
        <w:rPr>
          <w:rFonts w:ascii="Segoe UI" w:eastAsia="SimSun" w:hAnsi="Segoe UI" w:cs="Segoe UI"/>
          <w:sz w:val="20"/>
          <w:szCs w:val="20"/>
          <w:lang w:eastAsia="ja-JP"/>
        </w:rPr>
        <w:t>es segments à plus forte valeur ajoutée, comme l’aéronautique, la pharmacie et les biens d’équipement</w:t>
      </w:r>
      <w:r w:rsidR="00F23FD2">
        <w:rPr>
          <w:rFonts w:ascii="Segoe UI" w:eastAsia="SimSun" w:hAnsi="Segoe UI" w:cs="Segoe UI"/>
          <w:sz w:val="20"/>
          <w:szCs w:val="20"/>
          <w:lang w:eastAsia="ja-JP"/>
        </w:rPr>
        <w:t>, dominent ces importations</w:t>
      </w:r>
      <w:r w:rsidRPr="0086681F">
        <w:rPr>
          <w:rFonts w:ascii="Segoe UI" w:eastAsia="SimSun" w:hAnsi="Segoe UI" w:cs="Segoe UI"/>
          <w:sz w:val="20"/>
          <w:szCs w:val="20"/>
          <w:lang w:eastAsia="ja-JP"/>
        </w:rPr>
        <w:t>. L’accord modernisé UE-</w:t>
      </w:r>
      <w:r w:rsidR="0089485D">
        <w:rPr>
          <w:rFonts w:ascii="Segoe UI" w:eastAsia="SimSun" w:hAnsi="Segoe UI" w:cs="Segoe UI"/>
          <w:sz w:val="20"/>
          <w:szCs w:val="20"/>
          <w:lang w:eastAsia="ja-JP"/>
        </w:rPr>
        <w:t>Mexique signé en mai 2026</w:t>
      </w:r>
      <w:r w:rsidRPr="0086681F">
        <w:rPr>
          <w:rFonts w:ascii="Segoe UI" w:eastAsia="SimSun" w:hAnsi="Segoe UI" w:cs="Segoe UI"/>
          <w:sz w:val="20"/>
          <w:szCs w:val="20"/>
          <w:lang w:eastAsia="ja-JP"/>
        </w:rPr>
        <w:t xml:space="preserve"> pourrait </w:t>
      </w:r>
      <w:r w:rsidR="0089485D">
        <w:rPr>
          <w:rFonts w:ascii="Segoe UI" w:eastAsia="SimSun" w:hAnsi="Segoe UI" w:cs="Segoe UI"/>
          <w:sz w:val="20"/>
          <w:szCs w:val="20"/>
          <w:lang w:eastAsia="ja-JP"/>
        </w:rPr>
        <w:t>contribuer à la diversification des partenaires commerciaux du Mexique et améliorer</w:t>
      </w:r>
      <w:r w:rsidRPr="0086681F">
        <w:rPr>
          <w:rFonts w:ascii="Segoe UI" w:eastAsia="SimSun" w:hAnsi="Segoe UI" w:cs="Segoe UI"/>
          <w:sz w:val="20"/>
          <w:szCs w:val="20"/>
          <w:lang w:eastAsia="ja-JP"/>
        </w:rPr>
        <w:t xml:space="preserve"> </w:t>
      </w:r>
      <w:r w:rsidR="0089485D">
        <w:rPr>
          <w:rFonts w:ascii="Segoe UI" w:eastAsia="SimSun" w:hAnsi="Segoe UI" w:cs="Segoe UI"/>
          <w:sz w:val="20"/>
          <w:szCs w:val="20"/>
          <w:lang w:eastAsia="ja-JP"/>
        </w:rPr>
        <w:t>la</w:t>
      </w:r>
      <w:r w:rsidR="0089485D" w:rsidRPr="0086681F">
        <w:rPr>
          <w:rFonts w:ascii="Segoe UI" w:eastAsia="SimSun" w:hAnsi="Segoe UI" w:cs="Segoe UI"/>
          <w:sz w:val="20"/>
          <w:szCs w:val="20"/>
          <w:lang w:eastAsia="ja-JP"/>
        </w:rPr>
        <w:t xml:space="preserve"> </w:t>
      </w:r>
      <w:r w:rsidRPr="0086681F">
        <w:rPr>
          <w:rFonts w:ascii="Segoe UI" w:eastAsia="SimSun" w:hAnsi="Segoe UI" w:cs="Segoe UI"/>
          <w:sz w:val="20"/>
          <w:szCs w:val="20"/>
          <w:lang w:eastAsia="ja-JP"/>
        </w:rPr>
        <w:t>position</w:t>
      </w:r>
      <w:r w:rsidR="0089485D">
        <w:rPr>
          <w:rFonts w:ascii="Segoe UI" w:eastAsia="SimSun" w:hAnsi="Segoe UI" w:cs="Segoe UI"/>
          <w:sz w:val="20"/>
          <w:szCs w:val="20"/>
          <w:lang w:eastAsia="ja-JP"/>
        </w:rPr>
        <w:t xml:space="preserve"> française</w:t>
      </w:r>
      <w:r w:rsidRPr="0086681F">
        <w:rPr>
          <w:rFonts w:ascii="Segoe UI" w:eastAsia="SimSun" w:hAnsi="Segoe UI" w:cs="Segoe UI"/>
          <w:sz w:val="20"/>
          <w:szCs w:val="20"/>
          <w:lang w:eastAsia="ja-JP"/>
        </w:rPr>
        <w:t>.</w:t>
      </w:r>
    </w:p>
    <w:p w14:paraId="1CD1D03D" w14:textId="77777777" w:rsidR="0086681F" w:rsidRPr="00D84609" w:rsidRDefault="0086681F" w:rsidP="0086681F">
      <w:pPr>
        <w:spacing w:after="0" w:line="240" w:lineRule="auto"/>
        <w:ind w:left="-426"/>
        <w:jc w:val="both"/>
        <w:rPr>
          <w:rFonts w:ascii="Segoe UI" w:eastAsia="SimSun" w:hAnsi="Segoe UI" w:cs="Segoe UI"/>
          <w:b/>
          <w:bCs/>
          <w:sz w:val="8"/>
          <w:szCs w:val="8"/>
          <w:lang w:eastAsia="ja-JP"/>
        </w:rPr>
      </w:pPr>
    </w:p>
    <w:p w14:paraId="76523D02" w14:textId="6947B253" w:rsidR="000C48D9" w:rsidRDefault="005102FC" w:rsidP="008636B6">
      <w:pPr>
        <w:pStyle w:val="Brvesco-Normal"/>
        <w:spacing w:line="240" w:lineRule="auto"/>
        <w:ind w:left="-426"/>
        <w:rPr>
          <w:rFonts w:ascii="Segoe UI" w:eastAsia="SimSun" w:hAnsi="Segoe UI" w:cs="Segoe UI"/>
          <w:i/>
          <w:iCs/>
          <w:color w:val="000091" w:themeColor="text1"/>
          <w:szCs w:val="20"/>
          <w:lang w:eastAsia="ja-JP"/>
        </w:rPr>
      </w:pPr>
      <w:r>
        <w:rPr>
          <w:rFonts w:ascii="Segoe UI" w:eastAsia="SimSun" w:hAnsi="Segoe UI" w:cs="Segoe UI"/>
          <w:i/>
          <w:iCs/>
          <w:color w:val="000091" w:themeColor="text1"/>
          <w:szCs w:val="20"/>
          <w:lang w:eastAsia="ja-JP"/>
        </w:rPr>
        <w:t xml:space="preserve">Commentaires : </w:t>
      </w:r>
      <w:r w:rsidR="0086681F" w:rsidRPr="0086681F">
        <w:rPr>
          <w:rFonts w:ascii="Segoe UI" w:eastAsia="SimSun" w:hAnsi="Segoe UI" w:cs="Segoe UI"/>
          <w:i/>
          <w:iCs/>
          <w:color w:val="000091" w:themeColor="text1"/>
          <w:szCs w:val="20"/>
          <w:lang w:eastAsia="ja-JP"/>
        </w:rPr>
        <w:t>Le rétablissement de l’excédent commercial en 2025 intervient dans un environnement marqué par un regain d’incertitudes</w:t>
      </w:r>
      <w:r w:rsidR="00F23FD2">
        <w:rPr>
          <w:rFonts w:ascii="Segoe UI" w:eastAsia="SimSun" w:hAnsi="Segoe UI" w:cs="Segoe UI"/>
          <w:i/>
          <w:iCs/>
          <w:color w:val="000091" w:themeColor="text1"/>
          <w:szCs w:val="20"/>
          <w:lang w:eastAsia="ja-JP"/>
        </w:rPr>
        <w:t xml:space="preserve"> internationales</w:t>
      </w:r>
      <w:r w:rsidR="0086681F" w:rsidRPr="0086681F">
        <w:rPr>
          <w:rFonts w:ascii="Segoe UI" w:eastAsia="SimSun" w:hAnsi="Segoe UI" w:cs="Segoe UI"/>
          <w:i/>
          <w:iCs/>
          <w:color w:val="000091" w:themeColor="text1"/>
          <w:szCs w:val="20"/>
          <w:lang w:eastAsia="ja-JP"/>
        </w:rPr>
        <w:t>. Si l’intégration du Mexique aux chaînes de valeur nord-américaines soutient ses exportations, elle renforce aussi sa vulnérabilité à la politique commerciale américaine. Les mesures tarifaires de l’administration Trump, les exigences croissantes en matière de contenu régional et la révision à venir du T-MEC pourraient notamment peser sur l</w:t>
      </w:r>
      <w:r w:rsidR="00222ACE">
        <w:rPr>
          <w:rFonts w:ascii="Segoe UI" w:eastAsia="SimSun" w:hAnsi="Segoe UI" w:cs="Segoe UI"/>
          <w:i/>
          <w:iCs/>
          <w:color w:val="000091" w:themeColor="text1"/>
          <w:szCs w:val="20"/>
          <w:lang w:eastAsia="ja-JP"/>
        </w:rPr>
        <w:t xml:space="preserve">es secteurs </w:t>
      </w:r>
      <w:r w:rsidR="0086681F" w:rsidRPr="0086681F">
        <w:rPr>
          <w:rFonts w:ascii="Segoe UI" w:eastAsia="SimSun" w:hAnsi="Segoe UI" w:cs="Segoe UI"/>
          <w:i/>
          <w:iCs/>
          <w:color w:val="000091" w:themeColor="text1"/>
          <w:szCs w:val="20"/>
          <w:lang w:eastAsia="ja-JP"/>
        </w:rPr>
        <w:t>automobile et électronique. Parallèlement, la progression des importations asiatiques souligne la dépendance de l’industrie mexicaine aux intrants étrangers, plaçant le pays face à un arbitrage entre régionalisation des chaînes de valeur, sécurisation des approvisionnements et maintien de sa compétitivité.</w:t>
      </w:r>
    </w:p>
    <w:p w14:paraId="4AAD00E6" w14:textId="77777777" w:rsidR="00F23FD2" w:rsidRPr="000C48D9" w:rsidRDefault="00F23FD2" w:rsidP="008636B6">
      <w:pPr>
        <w:pStyle w:val="Brvesco-Normal"/>
        <w:spacing w:line="240" w:lineRule="auto"/>
        <w:ind w:left="-426"/>
        <w:rPr>
          <w:rFonts w:ascii="Segoe UI" w:eastAsia="SimSun" w:hAnsi="Segoe UI" w:cs="Segoe UI"/>
          <w:i/>
          <w:iCs/>
          <w:color w:val="000091" w:themeColor="text1"/>
          <w:szCs w:val="20"/>
          <w:lang w:eastAsia="ja-JP"/>
        </w:rPr>
      </w:pPr>
    </w:p>
    <w:p w14:paraId="2BD4ECBA" w14:textId="77777777" w:rsidR="002A3BE0" w:rsidRPr="000C48D9" w:rsidRDefault="002A3BE0" w:rsidP="00D25BCF">
      <w:pPr>
        <w:pStyle w:val="Brvesco-Normal"/>
        <w:spacing w:line="240" w:lineRule="auto"/>
        <w:ind w:left="-567" w:right="143"/>
        <w:rPr>
          <w:rFonts w:ascii="Segoe UI" w:hAnsi="Segoe UI" w:cs="Segoe UI"/>
          <w:i/>
          <w:iCs/>
          <w:color w:val="000091" w:themeColor="text1"/>
          <w:spacing w:val="-6"/>
          <w:sz w:val="2"/>
          <w:szCs w:val="2"/>
        </w:rPr>
      </w:pPr>
    </w:p>
    <w:p w14:paraId="700E9EDC" w14:textId="0CF09FB1" w:rsidR="00F5022B" w:rsidRPr="002A3BE0" w:rsidRDefault="00D53A9E" w:rsidP="00482628">
      <w:pPr>
        <w:pStyle w:val="Brvesco-Normal"/>
        <w:spacing w:line="240" w:lineRule="auto"/>
        <w:ind w:right="143"/>
        <w:jc w:val="center"/>
        <w:rPr>
          <w:rFonts w:ascii="Segoe UI" w:hAnsi="Segoe UI" w:cs="Segoe UI"/>
          <w:b/>
          <w:bCs/>
          <w:color w:val="000091" w:themeColor="text1"/>
          <w:spacing w:val="-6"/>
          <w:sz w:val="24"/>
          <w:szCs w:val="32"/>
        </w:rPr>
      </w:pPr>
      <w:r w:rsidRPr="00C55EF4">
        <w:rPr>
          <w:rFonts w:ascii="Segoe UI" w:hAnsi="Segoe UI" w:cs="Segoe UI"/>
          <w:b/>
          <w:bCs/>
          <w:color w:val="000091" w:themeColor="text1"/>
          <w:spacing w:val="-6"/>
          <w:sz w:val="24"/>
          <w:szCs w:val="32"/>
        </w:rPr>
        <w:t>ANNEXE GRAPHIQUE</w:t>
      </w:r>
    </w:p>
    <w:p w14:paraId="5BCD8164" w14:textId="77777777" w:rsidR="00B6151C" w:rsidRPr="0049248D" w:rsidRDefault="00B6151C" w:rsidP="00D53A9E">
      <w:pPr>
        <w:ind w:hanging="426"/>
        <w:rPr>
          <w:rFonts w:ascii="Segoe UI" w:eastAsia="SimSun" w:hAnsi="Segoe UI" w:cs="Segoe UI"/>
          <w:b/>
          <w:color w:val="000091" w:themeColor="text1"/>
          <w:spacing w:val="-6"/>
          <w:sz w:val="8"/>
          <w:szCs w:val="8"/>
          <w:u w:val="single"/>
          <w:lang w:eastAsia="ja-JP"/>
        </w:rPr>
      </w:pPr>
    </w:p>
    <w:p w14:paraId="12938B4C" w14:textId="569C6A50" w:rsidR="00D26D32" w:rsidRPr="00D26D32" w:rsidRDefault="00D26D32" w:rsidP="00D26D32">
      <w:pPr>
        <w:jc w:val="both"/>
        <w:rPr>
          <w:rFonts w:ascii="Segoe UI" w:eastAsia="SimSun" w:hAnsi="Segoe UI" w:cs="Segoe UI"/>
          <w:b/>
          <w:color w:val="000091" w:themeColor="text1"/>
          <w:spacing w:val="-6"/>
          <w:sz w:val="20"/>
          <w:szCs w:val="20"/>
          <w:u w:val="single"/>
          <w:lang w:eastAsia="ja-JP"/>
        </w:rPr>
      </w:pPr>
      <w:r w:rsidRPr="00D26D32">
        <w:rPr>
          <w:rFonts w:ascii="Segoe UI" w:eastAsia="SimSun" w:hAnsi="Segoe UI" w:cs="Segoe UI"/>
          <w:b/>
          <w:color w:val="000091" w:themeColor="text1"/>
          <w:spacing w:val="-6"/>
          <w:sz w:val="20"/>
          <w:szCs w:val="20"/>
          <w:u w:val="single"/>
          <w:lang w:eastAsia="ja-JP"/>
        </w:rPr>
        <w:t xml:space="preserve">Figure 1. </w:t>
      </w:r>
      <w:r w:rsidR="004C4B7F" w:rsidRPr="004C4B7F">
        <w:rPr>
          <w:rFonts w:ascii="Segoe UI" w:eastAsia="SimSun" w:hAnsi="Segoe UI" w:cs="Segoe UI"/>
          <w:b/>
          <w:color w:val="000091" w:themeColor="text1"/>
          <w:spacing w:val="-6"/>
          <w:sz w:val="20"/>
          <w:szCs w:val="20"/>
          <w:u w:val="single"/>
          <w:lang w:eastAsia="ja-JP"/>
        </w:rPr>
        <w:t>Les échanges commerciaux poursuivent leur progression et atteignent un niveau record en 2025</w:t>
      </w:r>
    </w:p>
    <w:p w14:paraId="41539E8D" w14:textId="68BFB8D4" w:rsidR="00D26D32" w:rsidRDefault="000A1492" w:rsidP="00D26D32">
      <w:pPr>
        <w:jc w:val="center"/>
      </w:pPr>
      <w:r>
        <w:rPr>
          <w:noProof/>
        </w:rPr>
        <w:drawing>
          <wp:inline distT="0" distB="0" distL="0" distR="0" wp14:anchorId="642E9F72" wp14:editId="400FC290">
            <wp:extent cx="6020211" cy="376237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27614" cy="3767001"/>
                    </a:xfrm>
                    <a:prstGeom prst="rect">
                      <a:avLst/>
                    </a:prstGeom>
                    <a:noFill/>
                  </pic:spPr>
                </pic:pic>
              </a:graphicData>
            </a:graphic>
          </wp:inline>
        </w:drawing>
      </w:r>
    </w:p>
    <w:p w14:paraId="3FF66D0D" w14:textId="46329B8A" w:rsidR="00D26D32" w:rsidRDefault="00D26D32" w:rsidP="00D26D32">
      <w:pPr>
        <w:rPr>
          <w:rFonts w:ascii="Segoe UI" w:hAnsi="Segoe UI" w:cs="Segoe UI"/>
          <w:bCs/>
          <w:i/>
          <w:iCs/>
          <w:sz w:val="18"/>
          <w:szCs w:val="18"/>
        </w:rPr>
      </w:pPr>
      <w:r w:rsidRPr="00315A88">
        <w:rPr>
          <w:rFonts w:ascii="Segoe UI" w:hAnsi="Segoe UI" w:cs="Segoe UI"/>
          <w:bCs/>
          <w:i/>
          <w:iCs/>
          <w:sz w:val="18"/>
          <w:szCs w:val="18"/>
          <w:u w:val="single"/>
        </w:rPr>
        <w:t>Source</w:t>
      </w:r>
      <w:r w:rsidRPr="00EE49A0">
        <w:rPr>
          <w:rFonts w:ascii="Segoe UI" w:hAnsi="Segoe UI" w:cs="Segoe UI"/>
          <w:bCs/>
          <w:i/>
          <w:iCs/>
          <w:sz w:val="18"/>
          <w:szCs w:val="18"/>
        </w:rPr>
        <w:t xml:space="preserve"> : </w:t>
      </w:r>
      <w:r w:rsidR="00E40984">
        <w:rPr>
          <w:rFonts w:ascii="Segoe UI" w:hAnsi="Segoe UI" w:cs="Segoe UI"/>
          <w:bCs/>
          <w:i/>
          <w:iCs/>
          <w:sz w:val="18"/>
          <w:szCs w:val="18"/>
        </w:rPr>
        <w:t>Banque centrale du Mexique</w:t>
      </w:r>
    </w:p>
    <w:p w14:paraId="6BC25FCA" w14:textId="75D75B47" w:rsidR="00D26D32" w:rsidRPr="003C1A57" w:rsidRDefault="00D26D32" w:rsidP="00D26D32">
      <w:pPr>
        <w:jc w:val="both"/>
        <w:rPr>
          <w:rFonts w:ascii="Segoe UI" w:eastAsia="SimSun" w:hAnsi="Segoe UI" w:cs="Segoe UI"/>
          <w:b/>
          <w:color w:val="000091" w:themeColor="text1"/>
          <w:spacing w:val="-10"/>
          <w:sz w:val="20"/>
          <w:szCs w:val="20"/>
          <w:u w:val="single"/>
          <w:lang w:eastAsia="ja-JP"/>
        </w:rPr>
      </w:pPr>
      <w:r w:rsidRPr="003C1A57">
        <w:rPr>
          <w:rFonts w:ascii="Segoe UI" w:eastAsia="SimSun" w:hAnsi="Segoe UI" w:cs="Segoe UI"/>
          <w:b/>
          <w:color w:val="000091" w:themeColor="text1"/>
          <w:spacing w:val="-10"/>
          <w:sz w:val="20"/>
          <w:szCs w:val="20"/>
          <w:u w:val="single"/>
          <w:lang w:eastAsia="ja-JP"/>
        </w:rPr>
        <w:t xml:space="preserve">Figure 2. </w:t>
      </w:r>
      <w:r w:rsidR="003C1A57" w:rsidRPr="003C1A57">
        <w:rPr>
          <w:rFonts w:ascii="Segoe UI" w:eastAsia="SimSun" w:hAnsi="Segoe UI" w:cs="Segoe UI"/>
          <w:b/>
          <w:color w:val="000091" w:themeColor="text1"/>
          <w:spacing w:val="-10"/>
          <w:sz w:val="20"/>
          <w:szCs w:val="20"/>
          <w:u w:val="single"/>
          <w:lang w:eastAsia="ja-JP"/>
        </w:rPr>
        <w:t>En 2025, le redressement de la balance commerciale repose sur la vigueur des exportations non pétrolières</w:t>
      </w:r>
    </w:p>
    <w:p w14:paraId="1AE1C0F2" w14:textId="15F1F206" w:rsidR="00D26D32" w:rsidRDefault="000A1492" w:rsidP="00D26D32">
      <w:r w:rsidRPr="000A1492">
        <w:rPr>
          <w:noProof/>
        </w:rPr>
        <w:drawing>
          <wp:inline distT="0" distB="0" distL="0" distR="0" wp14:anchorId="57A5159C" wp14:editId="59365F46">
            <wp:extent cx="5886450" cy="3248025"/>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6450" cy="3248025"/>
                    </a:xfrm>
                    <a:prstGeom prst="rect">
                      <a:avLst/>
                    </a:prstGeom>
                    <a:noFill/>
                    <a:ln>
                      <a:noFill/>
                    </a:ln>
                  </pic:spPr>
                </pic:pic>
              </a:graphicData>
            </a:graphic>
          </wp:inline>
        </w:drawing>
      </w:r>
    </w:p>
    <w:p w14:paraId="61B3C16E" w14:textId="0A60B7DE" w:rsidR="00D26D32" w:rsidRDefault="00D26D32" w:rsidP="00D26D32">
      <w:pPr>
        <w:rPr>
          <w:rFonts w:ascii="Segoe UI" w:hAnsi="Segoe UI" w:cs="Segoe UI"/>
          <w:bCs/>
          <w:i/>
          <w:iCs/>
          <w:sz w:val="18"/>
          <w:szCs w:val="18"/>
        </w:rPr>
      </w:pPr>
      <w:r w:rsidRPr="00315A88">
        <w:rPr>
          <w:rFonts w:ascii="Segoe UI" w:hAnsi="Segoe UI" w:cs="Segoe UI"/>
          <w:bCs/>
          <w:i/>
          <w:iCs/>
          <w:sz w:val="18"/>
          <w:szCs w:val="18"/>
          <w:u w:val="single"/>
        </w:rPr>
        <w:t>Source</w:t>
      </w:r>
      <w:r w:rsidRPr="00EE49A0">
        <w:rPr>
          <w:rFonts w:ascii="Segoe UI" w:hAnsi="Segoe UI" w:cs="Segoe UI"/>
          <w:bCs/>
          <w:i/>
          <w:iCs/>
          <w:sz w:val="18"/>
          <w:szCs w:val="18"/>
        </w:rPr>
        <w:t xml:space="preserve"> : </w:t>
      </w:r>
      <w:r>
        <w:rPr>
          <w:rFonts w:ascii="Segoe UI" w:hAnsi="Segoe UI" w:cs="Segoe UI"/>
          <w:bCs/>
          <w:i/>
          <w:iCs/>
          <w:sz w:val="18"/>
          <w:szCs w:val="18"/>
        </w:rPr>
        <w:t xml:space="preserve">Banque centrale du </w:t>
      </w:r>
      <w:r w:rsidR="0019259B">
        <w:rPr>
          <w:rFonts w:ascii="Segoe UI" w:hAnsi="Segoe UI" w:cs="Segoe UI"/>
          <w:bCs/>
          <w:i/>
          <w:iCs/>
          <w:sz w:val="18"/>
          <w:szCs w:val="18"/>
        </w:rPr>
        <w:t>Mexique</w:t>
      </w:r>
    </w:p>
    <w:p w14:paraId="26567987" w14:textId="77777777" w:rsidR="0049248D" w:rsidRDefault="0049248D" w:rsidP="00D26D32">
      <w:pPr>
        <w:jc w:val="both"/>
        <w:rPr>
          <w:rFonts w:ascii="Segoe UI" w:eastAsia="SimSun" w:hAnsi="Segoe UI" w:cs="Segoe UI"/>
          <w:b/>
          <w:color w:val="000091" w:themeColor="text1"/>
          <w:spacing w:val="-6"/>
          <w:sz w:val="20"/>
          <w:szCs w:val="20"/>
          <w:u w:val="single"/>
          <w:lang w:eastAsia="ja-JP"/>
        </w:rPr>
      </w:pPr>
    </w:p>
    <w:p w14:paraId="5E89FD63" w14:textId="77777777" w:rsidR="000A1492" w:rsidRDefault="000A1492" w:rsidP="00D26D32">
      <w:pPr>
        <w:jc w:val="both"/>
        <w:rPr>
          <w:rFonts w:ascii="Segoe UI" w:eastAsia="SimSun" w:hAnsi="Segoe UI" w:cs="Segoe UI"/>
          <w:b/>
          <w:color w:val="000091" w:themeColor="text1"/>
          <w:spacing w:val="-6"/>
          <w:sz w:val="20"/>
          <w:szCs w:val="20"/>
          <w:u w:val="single"/>
          <w:lang w:eastAsia="ja-JP"/>
        </w:rPr>
      </w:pPr>
    </w:p>
    <w:p w14:paraId="54DCE314" w14:textId="77777777" w:rsidR="000A1492" w:rsidRDefault="000A1492" w:rsidP="00D26D32">
      <w:pPr>
        <w:jc w:val="both"/>
        <w:rPr>
          <w:rFonts w:ascii="Segoe UI" w:eastAsia="SimSun" w:hAnsi="Segoe UI" w:cs="Segoe UI"/>
          <w:b/>
          <w:color w:val="000091" w:themeColor="text1"/>
          <w:spacing w:val="-6"/>
          <w:sz w:val="20"/>
          <w:szCs w:val="20"/>
          <w:u w:val="single"/>
          <w:lang w:eastAsia="ja-JP"/>
        </w:rPr>
      </w:pPr>
    </w:p>
    <w:p w14:paraId="5E699252" w14:textId="77777777" w:rsidR="000A1492" w:rsidRDefault="000A1492" w:rsidP="00D26D32">
      <w:pPr>
        <w:jc w:val="both"/>
        <w:rPr>
          <w:rFonts w:ascii="Segoe UI" w:eastAsia="SimSun" w:hAnsi="Segoe UI" w:cs="Segoe UI"/>
          <w:b/>
          <w:color w:val="000091" w:themeColor="text1"/>
          <w:spacing w:val="-6"/>
          <w:sz w:val="20"/>
          <w:szCs w:val="20"/>
          <w:u w:val="single"/>
          <w:lang w:eastAsia="ja-JP"/>
        </w:rPr>
      </w:pPr>
    </w:p>
    <w:p w14:paraId="609BA28C" w14:textId="77777777" w:rsidR="009C11DD" w:rsidRDefault="009C11DD" w:rsidP="00D26D32">
      <w:pPr>
        <w:rPr>
          <w:rFonts w:ascii="Segoe UI" w:hAnsi="Segoe UI" w:cs="Segoe UI"/>
          <w:bCs/>
          <w:i/>
          <w:iCs/>
          <w:sz w:val="18"/>
          <w:szCs w:val="18"/>
        </w:rPr>
      </w:pPr>
    </w:p>
    <w:p w14:paraId="3753EBBA" w14:textId="1E85D4E0" w:rsidR="00D26D32" w:rsidRPr="00D26D32" w:rsidRDefault="00D26D32" w:rsidP="00D26D32">
      <w:pPr>
        <w:jc w:val="both"/>
        <w:rPr>
          <w:rFonts w:ascii="Segoe UI" w:eastAsia="SimSun" w:hAnsi="Segoe UI" w:cs="Segoe UI"/>
          <w:b/>
          <w:color w:val="000091" w:themeColor="text1"/>
          <w:spacing w:val="-6"/>
          <w:sz w:val="20"/>
          <w:szCs w:val="20"/>
          <w:u w:val="single"/>
          <w:lang w:eastAsia="ja-JP"/>
        </w:rPr>
      </w:pPr>
      <w:r w:rsidRPr="00D26D32">
        <w:rPr>
          <w:rFonts w:ascii="Segoe UI" w:eastAsia="SimSun" w:hAnsi="Segoe UI" w:cs="Segoe UI"/>
          <w:b/>
          <w:color w:val="000091" w:themeColor="text1"/>
          <w:spacing w:val="-6"/>
          <w:sz w:val="20"/>
          <w:szCs w:val="20"/>
          <w:u w:val="single"/>
          <w:lang w:eastAsia="ja-JP"/>
        </w:rPr>
        <w:t xml:space="preserve">Figure </w:t>
      </w:r>
      <w:r w:rsidR="000A1492">
        <w:rPr>
          <w:rFonts w:ascii="Segoe UI" w:eastAsia="SimSun" w:hAnsi="Segoe UI" w:cs="Segoe UI"/>
          <w:b/>
          <w:color w:val="000091" w:themeColor="text1"/>
          <w:spacing w:val="-6"/>
          <w:sz w:val="20"/>
          <w:szCs w:val="20"/>
          <w:u w:val="single"/>
          <w:lang w:eastAsia="ja-JP"/>
        </w:rPr>
        <w:t>3</w:t>
      </w:r>
      <w:r w:rsidRPr="00D26D32">
        <w:rPr>
          <w:rFonts w:ascii="Segoe UI" w:eastAsia="SimSun" w:hAnsi="Segoe UI" w:cs="Segoe UI"/>
          <w:b/>
          <w:color w:val="000091" w:themeColor="text1"/>
          <w:spacing w:val="-6"/>
          <w:sz w:val="20"/>
          <w:szCs w:val="20"/>
          <w:u w:val="single"/>
          <w:lang w:eastAsia="ja-JP"/>
        </w:rPr>
        <w:t xml:space="preserve">. Le commerce extérieur du Mexique représente une part significative de son PIB </w:t>
      </w:r>
    </w:p>
    <w:p w14:paraId="2986FEC9" w14:textId="10259E52" w:rsidR="00D26D32" w:rsidRDefault="00C63E28" w:rsidP="00D26D32">
      <w:pPr>
        <w:rPr>
          <w:rFonts w:ascii="Segoe UI" w:hAnsi="Segoe UI" w:cs="Segoe UI"/>
          <w:bCs/>
          <w:i/>
          <w:iCs/>
          <w:sz w:val="18"/>
          <w:szCs w:val="18"/>
        </w:rPr>
      </w:pPr>
      <w:r w:rsidRPr="00C63E28">
        <w:rPr>
          <w:noProof/>
        </w:rPr>
        <w:drawing>
          <wp:inline distT="0" distB="0" distL="0" distR="0" wp14:anchorId="7B290409" wp14:editId="21FB1ECF">
            <wp:extent cx="3938270" cy="2860675"/>
            <wp:effectExtent l="0" t="0" r="508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8270" cy="2860675"/>
                    </a:xfrm>
                    <a:prstGeom prst="rect">
                      <a:avLst/>
                    </a:prstGeom>
                    <a:noFill/>
                    <a:ln>
                      <a:noFill/>
                    </a:ln>
                  </pic:spPr>
                </pic:pic>
              </a:graphicData>
            </a:graphic>
          </wp:inline>
        </w:drawing>
      </w:r>
    </w:p>
    <w:p w14:paraId="1B45943C" w14:textId="77777777" w:rsidR="009C11DD" w:rsidRPr="003764E3" w:rsidRDefault="009C11DD" w:rsidP="00D26D32">
      <w:pPr>
        <w:rPr>
          <w:rFonts w:ascii="Segoe UI" w:hAnsi="Segoe UI" w:cs="Segoe UI"/>
          <w:bCs/>
          <w:i/>
          <w:iCs/>
          <w:sz w:val="18"/>
          <w:szCs w:val="18"/>
        </w:rPr>
      </w:pPr>
    </w:p>
    <w:p w14:paraId="3AE9320C" w14:textId="0E3758B4" w:rsidR="00D26D32" w:rsidRPr="00D26D32" w:rsidRDefault="00D26D32" w:rsidP="00D26D32">
      <w:pPr>
        <w:jc w:val="both"/>
        <w:rPr>
          <w:rFonts w:ascii="Segoe UI" w:eastAsia="SimSun" w:hAnsi="Segoe UI" w:cs="Segoe UI"/>
          <w:b/>
          <w:color w:val="000091" w:themeColor="text1"/>
          <w:spacing w:val="-6"/>
          <w:sz w:val="20"/>
          <w:szCs w:val="20"/>
          <w:u w:val="single"/>
          <w:lang w:eastAsia="ja-JP"/>
        </w:rPr>
      </w:pPr>
      <w:r w:rsidRPr="00D26D32">
        <w:rPr>
          <w:rFonts w:ascii="Segoe UI" w:eastAsia="SimSun" w:hAnsi="Segoe UI" w:cs="Segoe UI"/>
          <w:b/>
          <w:color w:val="000091" w:themeColor="text1"/>
          <w:spacing w:val="-6"/>
          <w:sz w:val="20"/>
          <w:szCs w:val="20"/>
          <w:u w:val="single"/>
          <w:lang w:eastAsia="ja-JP"/>
        </w:rPr>
        <w:t xml:space="preserve">Figure </w:t>
      </w:r>
      <w:r w:rsidR="000A1492">
        <w:rPr>
          <w:rFonts w:ascii="Segoe UI" w:eastAsia="SimSun" w:hAnsi="Segoe UI" w:cs="Segoe UI"/>
          <w:b/>
          <w:color w:val="000091" w:themeColor="text1"/>
          <w:spacing w:val="-6"/>
          <w:sz w:val="20"/>
          <w:szCs w:val="20"/>
          <w:u w:val="single"/>
          <w:lang w:eastAsia="ja-JP"/>
        </w:rPr>
        <w:t>4</w:t>
      </w:r>
      <w:r w:rsidRPr="00D26D32">
        <w:rPr>
          <w:rFonts w:ascii="Segoe UI" w:eastAsia="SimSun" w:hAnsi="Segoe UI" w:cs="Segoe UI"/>
          <w:b/>
          <w:color w:val="000091" w:themeColor="text1"/>
          <w:spacing w:val="-6"/>
          <w:sz w:val="20"/>
          <w:szCs w:val="20"/>
          <w:u w:val="single"/>
          <w:lang w:eastAsia="ja-JP"/>
        </w:rPr>
        <w:t xml:space="preserve"> et </w:t>
      </w:r>
      <w:r w:rsidR="000A1492">
        <w:rPr>
          <w:rFonts w:ascii="Segoe UI" w:eastAsia="SimSun" w:hAnsi="Segoe UI" w:cs="Segoe UI"/>
          <w:b/>
          <w:color w:val="000091" w:themeColor="text1"/>
          <w:spacing w:val="-6"/>
          <w:sz w:val="20"/>
          <w:szCs w:val="20"/>
          <w:u w:val="single"/>
          <w:lang w:eastAsia="ja-JP"/>
        </w:rPr>
        <w:t>5</w:t>
      </w:r>
      <w:r w:rsidRPr="00D26D32">
        <w:rPr>
          <w:rFonts w:ascii="Segoe UI" w:eastAsia="SimSun" w:hAnsi="Segoe UI" w:cs="Segoe UI"/>
          <w:b/>
          <w:color w:val="000091" w:themeColor="text1"/>
          <w:spacing w:val="-6"/>
          <w:sz w:val="20"/>
          <w:szCs w:val="20"/>
          <w:u w:val="single"/>
          <w:lang w:eastAsia="ja-JP"/>
        </w:rPr>
        <w:t>. Les exportations et les importations mexicaines sont essentiellement liées au secteur manufacturier</w:t>
      </w:r>
    </w:p>
    <w:p w14:paraId="1F31C5B6" w14:textId="488BABEC" w:rsidR="00D26D32" w:rsidRDefault="000A1492" w:rsidP="00D26D32">
      <w:pPr>
        <w:rPr>
          <w:rFonts w:ascii="Segoe UI" w:hAnsi="Segoe UI" w:cs="Segoe UI"/>
          <w:b/>
          <w:sz w:val="28"/>
          <w:szCs w:val="28"/>
        </w:rPr>
      </w:pPr>
      <w:r w:rsidRPr="000A1492">
        <w:rPr>
          <w:noProof/>
        </w:rPr>
        <w:drawing>
          <wp:inline distT="0" distB="0" distL="0" distR="0" wp14:anchorId="4BBBEE3B" wp14:editId="4E47281C">
            <wp:extent cx="6210935" cy="2395855"/>
            <wp:effectExtent l="0" t="0" r="0" b="444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0935" cy="2395855"/>
                    </a:xfrm>
                    <a:prstGeom prst="rect">
                      <a:avLst/>
                    </a:prstGeom>
                    <a:noFill/>
                    <a:ln>
                      <a:noFill/>
                    </a:ln>
                  </pic:spPr>
                </pic:pic>
              </a:graphicData>
            </a:graphic>
          </wp:inline>
        </w:drawing>
      </w:r>
      <w:r w:rsidR="00D26D32">
        <w:rPr>
          <w:rFonts w:ascii="Segoe UI" w:hAnsi="Segoe UI" w:cs="Segoe UI"/>
          <w:b/>
          <w:sz w:val="28"/>
          <w:szCs w:val="28"/>
        </w:rPr>
        <w:br/>
      </w:r>
      <w:r w:rsidR="00D26D32" w:rsidRPr="00EE49A0">
        <w:rPr>
          <w:rFonts w:ascii="Segoe UI" w:hAnsi="Segoe UI" w:cs="Segoe UI"/>
          <w:bCs/>
          <w:i/>
          <w:iCs/>
          <w:sz w:val="18"/>
          <w:szCs w:val="18"/>
        </w:rPr>
        <w:t xml:space="preserve">Source : </w:t>
      </w:r>
      <w:r w:rsidR="00D26D32">
        <w:rPr>
          <w:rFonts w:ascii="Segoe UI" w:hAnsi="Segoe UI" w:cs="Segoe UI"/>
          <w:bCs/>
          <w:i/>
          <w:iCs/>
          <w:sz w:val="18"/>
          <w:szCs w:val="18"/>
        </w:rPr>
        <w:t>Banque centrale du Mexique</w:t>
      </w:r>
    </w:p>
    <w:p w14:paraId="6D689790" w14:textId="27DEC222" w:rsidR="00341EC1" w:rsidRPr="00342D4B" w:rsidRDefault="000A1492" w:rsidP="004178B4">
      <w:pPr>
        <w:rPr>
          <w:rFonts w:ascii="Segoe UI" w:hAnsi="Segoe UI" w:cs="Segoe UI"/>
          <w:iCs/>
          <w:color w:val="000091"/>
          <w:spacing w:val="-6"/>
          <w:sz w:val="20"/>
          <w:szCs w:val="20"/>
          <w:lang w:eastAsia="fr-FR"/>
        </w:rPr>
      </w:pPr>
      <w:r w:rsidRPr="000A1492">
        <w:rPr>
          <w:noProof/>
        </w:rPr>
        <w:drawing>
          <wp:inline distT="0" distB="0" distL="0" distR="0" wp14:anchorId="43950D86" wp14:editId="2C4AA54A">
            <wp:extent cx="6210935" cy="252031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0935" cy="2520315"/>
                    </a:xfrm>
                    <a:prstGeom prst="rect">
                      <a:avLst/>
                    </a:prstGeom>
                    <a:noFill/>
                    <a:ln>
                      <a:noFill/>
                    </a:ln>
                  </pic:spPr>
                </pic:pic>
              </a:graphicData>
            </a:graphic>
          </wp:inline>
        </w:drawing>
      </w:r>
      <w:r w:rsidR="00D26D32">
        <w:rPr>
          <w:rFonts w:ascii="Segoe UI" w:hAnsi="Segoe UI" w:cs="Segoe UI"/>
          <w:b/>
          <w:sz w:val="28"/>
          <w:szCs w:val="28"/>
        </w:rPr>
        <w:br/>
      </w:r>
      <w:r w:rsidR="00D26D32" w:rsidRPr="00EE49A0">
        <w:rPr>
          <w:rFonts w:ascii="Segoe UI" w:hAnsi="Segoe UI" w:cs="Segoe UI"/>
          <w:bCs/>
          <w:i/>
          <w:iCs/>
          <w:sz w:val="18"/>
          <w:szCs w:val="18"/>
        </w:rPr>
        <w:t xml:space="preserve">Source : </w:t>
      </w:r>
      <w:r w:rsidR="00D26D32">
        <w:rPr>
          <w:rFonts w:ascii="Segoe UI" w:hAnsi="Segoe UI" w:cs="Segoe UI"/>
          <w:bCs/>
          <w:i/>
          <w:iCs/>
          <w:sz w:val="18"/>
          <w:szCs w:val="18"/>
        </w:rPr>
        <w:t>Banque centrale du Mexique</w:t>
      </w:r>
      <w:bookmarkEnd w:id="5"/>
    </w:p>
    <w:sectPr w:rsidR="00341EC1" w:rsidRPr="00342D4B" w:rsidSect="00E74C0C">
      <w:endnotePr>
        <w:numFmt w:val="decimal"/>
      </w:endnotePr>
      <w:pgSz w:w="11906" w:h="16838"/>
      <w:pgMar w:top="709" w:right="70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E1AA3" w14:textId="77777777" w:rsidR="00762598" w:rsidRDefault="00762598" w:rsidP="001C2361">
      <w:pPr>
        <w:spacing w:after="0" w:line="240" w:lineRule="auto"/>
      </w:pPr>
      <w:r>
        <w:separator/>
      </w:r>
    </w:p>
  </w:endnote>
  <w:endnote w:type="continuationSeparator" w:id="0">
    <w:p w14:paraId="34839F3E" w14:textId="77777777" w:rsidR="00762598" w:rsidRDefault="00762598"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auto"/>
    <w:pitch w:val="variable"/>
    <w:sig w:usb0="0000000F" w:usb1="00000000" w:usb2="00000000" w:usb3="00000000" w:csb0="00000003" w:csb1="00000000"/>
  </w:font>
  <w:font w:name="Marianne">
    <w:panose1 w:val="02000000000000000000"/>
    <w:charset w:val="00"/>
    <w:family w:val="auto"/>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Times New Roman (Corp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E3FC2" w14:textId="77777777" w:rsidR="00762598" w:rsidRDefault="00762598" w:rsidP="001C2361">
      <w:pPr>
        <w:spacing w:after="0" w:line="240" w:lineRule="auto"/>
      </w:pPr>
      <w:r>
        <w:separator/>
      </w:r>
    </w:p>
  </w:footnote>
  <w:footnote w:type="continuationSeparator" w:id="0">
    <w:p w14:paraId="40CF86AE" w14:textId="77777777" w:rsidR="00762598" w:rsidRDefault="00762598" w:rsidP="001C2361">
      <w:pPr>
        <w:spacing w:after="0" w:line="240" w:lineRule="auto"/>
      </w:pPr>
      <w:r>
        <w:continuationSeparator/>
      </w:r>
    </w:p>
  </w:footnote>
  <w:footnote w:id="1">
    <w:p w14:paraId="78EB4B50" w14:textId="7C52AB9B" w:rsidR="00314AAD" w:rsidRPr="00025CDE" w:rsidRDefault="00314AAD">
      <w:pPr>
        <w:pStyle w:val="Notedebasdepage"/>
        <w:rPr>
          <w:rFonts w:ascii="Segoe UI" w:hAnsi="Segoe UI" w:cs="Segoe UI"/>
        </w:rPr>
      </w:pPr>
      <w:r w:rsidRPr="00025CDE">
        <w:rPr>
          <w:rStyle w:val="Appelnotedebasdep"/>
          <w:rFonts w:ascii="Segoe UI" w:hAnsi="Segoe UI" w:cs="Segoe UI"/>
          <w:sz w:val="16"/>
          <w:szCs w:val="16"/>
        </w:rPr>
        <w:footnoteRef/>
      </w:r>
      <w:r w:rsidRPr="00025CDE">
        <w:rPr>
          <w:rFonts w:ascii="Segoe UI" w:hAnsi="Segoe UI" w:cs="Segoe UI"/>
          <w:sz w:val="16"/>
          <w:szCs w:val="16"/>
        </w:rPr>
        <w:t xml:space="preserve"> L’ensemble des données présentées dans cette note proviennent </w:t>
      </w:r>
      <w:r w:rsidR="00462928">
        <w:rPr>
          <w:rFonts w:ascii="Segoe UI" w:hAnsi="Segoe UI" w:cs="Segoe UI"/>
          <w:sz w:val="16"/>
          <w:szCs w:val="16"/>
        </w:rPr>
        <w:t>de la Banque centrale du Mexique (</w:t>
      </w:r>
      <w:proofErr w:type="spellStart"/>
      <w:r w:rsidR="00462928">
        <w:rPr>
          <w:rFonts w:ascii="Segoe UI" w:hAnsi="Segoe UI" w:cs="Segoe UI"/>
          <w:sz w:val="16"/>
          <w:szCs w:val="16"/>
        </w:rPr>
        <w:t>Banxico</w:t>
      </w:r>
      <w:proofErr w:type="spellEnd"/>
      <w:r w:rsidR="00462928">
        <w:rPr>
          <w:rFonts w:ascii="Segoe UI" w:hAnsi="Segoe UI" w:cs="Segoe UI"/>
          <w:sz w:val="16"/>
          <w:szCs w:val="16"/>
        </w:rPr>
        <w:t>), à l’exception de la décomposition des exportations par grands secteurs (pétrolier, manufacturier, agricole et extractif) qui provient de l’INEGI.</w:t>
      </w:r>
    </w:p>
  </w:footnote>
  <w:footnote w:id="2">
    <w:p w14:paraId="491DAB33" w14:textId="30A3FCAB" w:rsidR="00F23FD2" w:rsidRPr="00025CDE" w:rsidRDefault="00F23FD2">
      <w:pPr>
        <w:pStyle w:val="Notedebasdepage"/>
        <w:rPr>
          <w:rFonts w:ascii="Segoe UI" w:hAnsi="Segoe UI" w:cs="Segoe UI"/>
        </w:rPr>
      </w:pPr>
      <w:r w:rsidRPr="00025CDE">
        <w:rPr>
          <w:rStyle w:val="Appelnotedebasdep"/>
          <w:rFonts w:ascii="Segoe UI" w:hAnsi="Segoe UI" w:cs="Segoe UI"/>
          <w:sz w:val="16"/>
          <w:szCs w:val="16"/>
        </w:rPr>
        <w:footnoteRef/>
      </w:r>
      <w:r w:rsidRPr="00025CDE">
        <w:rPr>
          <w:rFonts w:ascii="Segoe UI" w:hAnsi="Segoe UI" w:cs="Segoe UI"/>
          <w:sz w:val="16"/>
          <w:szCs w:val="16"/>
        </w:rPr>
        <w:t xml:space="preserve"> </w:t>
      </w:r>
      <w:r>
        <w:rPr>
          <w:rFonts w:ascii="Segoe UI" w:hAnsi="Segoe UI" w:cs="Segoe UI"/>
          <w:sz w:val="16"/>
          <w:szCs w:val="16"/>
        </w:rPr>
        <w:t>Ces</w:t>
      </w:r>
      <w:r w:rsidRPr="00025CDE">
        <w:rPr>
          <w:rFonts w:ascii="Segoe UI" w:hAnsi="Segoe UI" w:cs="Segoe UI"/>
          <w:sz w:val="16"/>
          <w:szCs w:val="16"/>
        </w:rPr>
        <w:t xml:space="preserve"> données peuvent différées de celles des douanes françaises</w:t>
      </w:r>
      <w:r>
        <w:rPr>
          <w:rFonts w:ascii="Segoe UI" w:hAnsi="Segoe UI" w:cs="Segoe UI"/>
          <w:sz w:val="16"/>
          <w:szCs w:val="16"/>
        </w:rPr>
        <w:t xml:space="preserve"> présentées dans la note commerce bilatéral</w:t>
      </w:r>
      <w:r w:rsidRPr="00025CDE">
        <w:rPr>
          <w:rFonts w:ascii="Segoe UI" w:hAnsi="Segoe UI" w:cs="Segoe UI"/>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 w15:restartNumberingAfterBreak="0">
    <w:nsid w:val="0FF26D31"/>
    <w:multiLevelType w:val="hybridMultilevel"/>
    <w:tmpl w:val="0630DCA0"/>
    <w:lvl w:ilvl="0" w:tplc="F126F260">
      <w:start w:val="2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2C0E49BB"/>
    <w:multiLevelType w:val="hybridMultilevel"/>
    <w:tmpl w:val="F52A0E0E"/>
    <w:lvl w:ilvl="0" w:tplc="810ACED2">
      <w:start w:val="210"/>
      <w:numFmt w:val="bullet"/>
      <w:lvlText w:val="-"/>
      <w:lvlJc w:val="left"/>
      <w:pPr>
        <w:ind w:left="-207" w:hanging="360"/>
      </w:pPr>
      <w:rPr>
        <w:rFonts w:ascii="Segoe UI" w:eastAsiaTheme="minorHAnsi" w:hAnsi="Segoe UI" w:cs="Segoe UI" w:hint="default"/>
        <w:b/>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7"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9"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31E7FDB"/>
    <w:multiLevelType w:val="hybridMultilevel"/>
    <w:tmpl w:val="35D0F9E6"/>
    <w:lvl w:ilvl="0" w:tplc="24202E72">
      <w:start w:val="1"/>
      <w:numFmt w:val="decimal"/>
      <w:lvlText w:val="%1."/>
      <w:lvlJc w:val="left"/>
      <w:pPr>
        <w:ind w:left="-207" w:hanging="360"/>
      </w:pPr>
      <w:rPr>
        <w:rFonts w:hint="default"/>
        <w:b/>
        <w:sz w:val="22"/>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12"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A922D61"/>
    <w:multiLevelType w:val="multilevel"/>
    <w:tmpl w:val="1E7A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A712B4"/>
    <w:multiLevelType w:val="hybridMultilevel"/>
    <w:tmpl w:val="DDE08B96"/>
    <w:lvl w:ilvl="0" w:tplc="3FF86422">
      <w:start w:val="1"/>
      <w:numFmt w:val="decimal"/>
      <w:lvlText w:val="%1."/>
      <w:lvlJc w:val="left"/>
      <w:pPr>
        <w:ind w:left="-207"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17"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9"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80800152">
    <w:abstractNumId w:val="9"/>
  </w:num>
  <w:num w:numId="2" w16cid:durableId="2106224807">
    <w:abstractNumId w:val="18"/>
  </w:num>
  <w:num w:numId="3" w16cid:durableId="1594644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8523485">
    <w:abstractNumId w:val="14"/>
  </w:num>
  <w:num w:numId="5" w16cid:durableId="39089190">
    <w:abstractNumId w:val="19"/>
  </w:num>
  <w:num w:numId="6" w16cid:durableId="1526559727">
    <w:abstractNumId w:val="17"/>
  </w:num>
  <w:num w:numId="7" w16cid:durableId="1913007130">
    <w:abstractNumId w:val="5"/>
  </w:num>
  <w:num w:numId="8" w16cid:durableId="477453126">
    <w:abstractNumId w:val="4"/>
  </w:num>
  <w:num w:numId="9" w16cid:durableId="1419594147">
    <w:abstractNumId w:val="1"/>
  </w:num>
  <w:num w:numId="10" w16cid:durableId="620957895">
    <w:abstractNumId w:val="10"/>
  </w:num>
  <w:num w:numId="11" w16cid:durableId="38601801">
    <w:abstractNumId w:val="7"/>
  </w:num>
  <w:num w:numId="12" w16cid:durableId="702559735">
    <w:abstractNumId w:val="0"/>
  </w:num>
  <w:num w:numId="13" w16cid:durableId="1043604227">
    <w:abstractNumId w:val="2"/>
  </w:num>
  <w:num w:numId="14" w16cid:durableId="2029524451">
    <w:abstractNumId w:val="13"/>
  </w:num>
  <w:num w:numId="15" w16cid:durableId="2051418335">
    <w:abstractNumId w:val="8"/>
  </w:num>
  <w:num w:numId="16" w16cid:durableId="388043043">
    <w:abstractNumId w:val="15"/>
  </w:num>
  <w:num w:numId="17" w16cid:durableId="484393528">
    <w:abstractNumId w:val="6"/>
  </w:num>
  <w:num w:numId="18" w16cid:durableId="1302690462">
    <w:abstractNumId w:val="16"/>
  </w:num>
  <w:num w:numId="19" w16cid:durableId="245187228">
    <w:abstractNumId w:val="3"/>
  </w:num>
  <w:num w:numId="20" w16cid:durableId="3865372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64C1"/>
    <w:rsid w:val="00006D9E"/>
    <w:rsid w:val="00006E50"/>
    <w:rsid w:val="00007566"/>
    <w:rsid w:val="000119A6"/>
    <w:rsid w:val="00015104"/>
    <w:rsid w:val="00020EE2"/>
    <w:rsid w:val="00021487"/>
    <w:rsid w:val="00022880"/>
    <w:rsid w:val="00022F44"/>
    <w:rsid w:val="0002308E"/>
    <w:rsid w:val="00025CDE"/>
    <w:rsid w:val="00031533"/>
    <w:rsid w:val="0003190A"/>
    <w:rsid w:val="00032209"/>
    <w:rsid w:val="00032E20"/>
    <w:rsid w:val="000330B9"/>
    <w:rsid w:val="000369C1"/>
    <w:rsid w:val="00037191"/>
    <w:rsid w:val="000372D4"/>
    <w:rsid w:val="00040786"/>
    <w:rsid w:val="00045CF8"/>
    <w:rsid w:val="00050225"/>
    <w:rsid w:val="000506A7"/>
    <w:rsid w:val="00051568"/>
    <w:rsid w:val="000534EC"/>
    <w:rsid w:val="00060C9F"/>
    <w:rsid w:val="00063A07"/>
    <w:rsid w:val="00064115"/>
    <w:rsid w:val="000654F8"/>
    <w:rsid w:val="0006646B"/>
    <w:rsid w:val="000676F2"/>
    <w:rsid w:val="00067AEE"/>
    <w:rsid w:val="000713D9"/>
    <w:rsid w:val="0007182F"/>
    <w:rsid w:val="00071ACF"/>
    <w:rsid w:val="00071D43"/>
    <w:rsid w:val="00071DC6"/>
    <w:rsid w:val="00071F97"/>
    <w:rsid w:val="00073FF1"/>
    <w:rsid w:val="000763B3"/>
    <w:rsid w:val="00080037"/>
    <w:rsid w:val="00080FF7"/>
    <w:rsid w:val="00085B98"/>
    <w:rsid w:val="000870BA"/>
    <w:rsid w:val="0009161B"/>
    <w:rsid w:val="00091D99"/>
    <w:rsid w:val="000937D5"/>
    <w:rsid w:val="0009405E"/>
    <w:rsid w:val="00097713"/>
    <w:rsid w:val="00097777"/>
    <w:rsid w:val="000A014A"/>
    <w:rsid w:val="000A1492"/>
    <w:rsid w:val="000A17DA"/>
    <w:rsid w:val="000A1918"/>
    <w:rsid w:val="000A2024"/>
    <w:rsid w:val="000A2EA3"/>
    <w:rsid w:val="000A61B7"/>
    <w:rsid w:val="000B0D4F"/>
    <w:rsid w:val="000B0F91"/>
    <w:rsid w:val="000C2084"/>
    <w:rsid w:val="000C2CB7"/>
    <w:rsid w:val="000C48D9"/>
    <w:rsid w:val="000C528A"/>
    <w:rsid w:val="000C6008"/>
    <w:rsid w:val="000D7F95"/>
    <w:rsid w:val="000E1E2F"/>
    <w:rsid w:val="000E22C2"/>
    <w:rsid w:val="000E5B9B"/>
    <w:rsid w:val="000E5E29"/>
    <w:rsid w:val="000E7793"/>
    <w:rsid w:val="000F1465"/>
    <w:rsid w:val="000F2C4E"/>
    <w:rsid w:val="000F419E"/>
    <w:rsid w:val="000F4DB3"/>
    <w:rsid w:val="000F5D77"/>
    <w:rsid w:val="000F64D7"/>
    <w:rsid w:val="00100569"/>
    <w:rsid w:val="00100C95"/>
    <w:rsid w:val="001056BE"/>
    <w:rsid w:val="00105FED"/>
    <w:rsid w:val="001105E1"/>
    <w:rsid w:val="0011081E"/>
    <w:rsid w:val="001109EF"/>
    <w:rsid w:val="00111C32"/>
    <w:rsid w:val="0011568B"/>
    <w:rsid w:val="0012430D"/>
    <w:rsid w:val="00124BFF"/>
    <w:rsid w:val="001260DF"/>
    <w:rsid w:val="00134DE8"/>
    <w:rsid w:val="00135B08"/>
    <w:rsid w:val="00135B3D"/>
    <w:rsid w:val="001360A8"/>
    <w:rsid w:val="00142F65"/>
    <w:rsid w:val="001438C2"/>
    <w:rsid w:val="00147754"/>
    <w:rsid w:val="001505C0"/>
    <w:rsid w:val="00152C27"/>
    <w:rsid w:val="00155FD6"/>
    <w:rsid w:val="001616F9"/>
    <w:rsid w:val="00162904"/>
    <w:rsid w:val="001640A5"/>
    <w:rsid w:val="001664D0"/>
    <w:rsid w:val="00166634"/>
    <w:rsid w:val="00170C28"/>
    <w:rsid w:val="0017296D"/>
    <w:rsid w:val="00175E92"/>
    <w:rsid w:val="0018040C"/>
    <w:rsid w:val="0018290F"/>
    <w:rsid w:val="00184135"/>
    <w:rsid w:val="0018442E"/>
    <w:rsid w:val="0019173B"/>
    <w:rsid w:val="001923BF"/>
    <w:rsid w:val="0019259B"/>
    <w:rsid w:val="0019280B"/>
    <w:rsid w:val="00196772"/>
    <w:rsid w:val="001974A0"/>
    <w:rsid w:val="001A1A43"/>
    <w:rsid w:val="001A1CD5"/>
    <w:rsid w:val="001A5A37"/>
    <w:rsid w:val="001A6FB1"/>
    <w:rsid w:val="001A7599"/>
    <w:rsid w:val="001B1CF0"/>
    <w:rsid w:val="001B23E3"/>
    <w:rsid w:val="001B25D6"/>
    <w:rsid w:val="001B41C4"/>
    <w:rsid w:val="001C100F"/>
    <w:rsid w:val="001C2361"/>
    <w:rsid w:val="001C67B2"/>
    <w:rsid w:val="001D12AE"/>
    <w:rsid w:val="001D261D"/>
    <w:rsid w:val="001D6B82"/>
    <w:rsid w:val="001D6D1F"/>
    <w:rsid w:val="001E1407"/>
    <w:rsid w:val="001E362F"/>
    <w:rsid w:val="001E4D67"/>
    <w:rsid w:val="001E60F8"/>
    <w:rsid w:val="001E7264"/>
    <w:rsid w:val="001F2112"/>
    <w:rsid w:val="001F235A"/>
    <w:rsid w:val="001F2D7C"/>
    <w:rsid w:val="001F2F30"/>
    <w:rsid w:val="001F56EB"/>
    <w:rsid w:val="001F625B"/>
    <w:rsid w:val="00204F02"/>
    <w:rsid w:val="00206FBB"/>
    <w:rsid w:val="002078EF"/>
    <w:rsid w:val="0021072E"/>
    <w:rsid w:val="00213943"/>
    <w:rsid w:val="002147CF"/>
    <w:rsid w:val="002200D8"/>
    <w:rsid w:val="0022120E"/>
    <w:rsid w:val="00222ACE"/>
    <w:rsid w:val="00222AF9"/>
    <w:rsid w:val="00222F0E"/>
    <w:rsid w:val="0022331F"/>
    <w:rsid w:val="00223554"/>
    <w:rsid w:val="002238E7"/>
    <w:rsid w:val="0022447F"/>
    <w:rsid w:val="00225798"/>
    <w:rsid w:val="0022648C"/>
    <w:rsid w:val="00236DBB"/>
    <w:rsid w:val="00237ABA"/>
    <w:rsid w:val="00241252"/>
    <w:rsid w:val="00242703"/>
    <w:rsid w:val="00245384"/>
    <w:rsid w:val="00246C65"/>
    <w:rsid w:val="00250F27"/>
    <w:rsid w:val="002550BB"/>
    <w:rsid w:val="00255F30"/>
    <w:rsid w:val="0025629D"/>
    <w:rsid w:val="00257E48"/>
    <w:rsid w:val="00262513"/>
    <w:rsid w:val="00263E52"/>
    <w:rsid w:val="0027025E"/>
    <w:rsid w:val="0027049F"/>
    <w:rsid w:val="00271326"/>
    <w:rsid w:val="00272A51"/>
    <w:rsid w:val="002762C9"/>
    <w:rsid w:val="00277CA3"/>
    <w:rsid w:val="00281BCD"/>
    <w:rsid w:val="0028306F"/>
    <w:rsid w:val="00284999"/>
    <w:rsid w:val="00285929"/>
    <w:rsid w:val="00286986"/>
    <w:rsid w:val="00287839"/>
    <w:rsid w:val="00287EED"/>
    <w:rsid w:val="0029315F"/>
    <w:rsid w:val="00293AC9"/>
    <w:rsid w:val="00293C47"/>
    <w:rsid w:val="00296428"/>
    <w:rsid w:val="002A0F84"/>
    <w:rsid w:val="002A2BCF"/>
    <w:rsid w:val="002A2E44"/>
    <w:rsid w:val="002A3BE0"/>
    <w:rsid w:val="002A7D03"/>
    <w:rsid w:val="002B0B7B"/>
    <w:rsid w:val="002B2790"/>
    <w:rsid w:val="002B2A3C"/>
    <w:rsid w:val="002C2533"/>
    <w:rsid w:val="002C6A2A"/>
    <w:rsid w:val="002C6EAC"/>
    <w:rsid w:val="002D13A2"/>
    <w:rsid w:val="002D39D8"/>
    <w:rsid w:val="002D4C04"/>
    <w:rsid w:val="002D5BFF"/>
    <w:rsid w:val="002D7732"/>
    <w:rsid w:val="002D7E38"/>
    <w:rsid w:val="002E2141"/>
    <w:rsid w:val="002E598F"/>
    <w:rsid w:val="002E67B8"/>
    <w:rsid w:val="002E6890"/>
    <w:rsid w:val="002E7383"/>
    <w:rsid w:val="002F210F"/>
    <w:rsid w:val="0030017B"/>
    <w:rsid w:val="00301021"/>
    <w:rsid w:val="0030148A"/>
    <w:rsid w:val="00304574"/>
    <w:rsid w:val="00313731"/>
    <w:rsid w:val="003140BD"/>
    <w:rsid w:val="00314AAD"/>
    <w:rsid w:val="00317870"/>
    <w:rsid w:val="003201E1"/>
    <w:rsid w:val="00321D52"/>
    <w:rsid w:val="00323679"/>
    <w:rsid w:val="00323A4A"/>
    <w:rsid w:val="003257BD"/>
    <w:rsid w:val="00326D5F"/>
    <w:rsid w:val="00326E72"/>
    <w:rsid w:val="0033036F"/>
    <w:rsid w:val="00330381"/>
    <w:rsid w:val="00330428"/>
    <w:rsid w:val="00332310"/>
    <w:rsid w:val="003339CE"/>
    <w:rsid w:val="00333A2E"/>
    <w:rsid w:val="00334FFD"/>
    <w:rsid w:val="00337280"/>
    <w:rsid w:val="00337F5D"/>
    <w:rsid w:val="003407BF"/>
    <w:rsid w:val="00341E94"/>
    <w:rsid w:val="00341EC1"/>
    <w:rsid w:val="0034223D"/>
    <w:rsid w:val="00342AB7"/>
    <w:rsid w:val="00342D4B"/>
    <w:rsid w:val="00344131"/>
    <w:rsid w:val="00347190"/>
    <w:rsid w:val="00347A58"/>
    <w:rsid w:val="00347F9E"/>
    <w:rsid w:val="00351E1C"/>
    <w:rsid w:val="00352866"/>
    <w:rsid w:val="0035638D"/>
    <w:rsid w:val="003617B3"/>
    <w:rsid w:val="00361B77"/>
    <w:rsid w:val="00362278"/>
    <w:rsid w:val="0036308B"/>
    <w:rsid w:val="00364CB9"/>
    <w:rsid w:val="003673CE"/>
    <w:rsid w:val="00367740"/>
    <w:rsid w:val="00367D13"/>
    <w:rsid w:val="00370A43"/>
    <w:rsid w:val="00372758"/>
    <w:rsid w:val="00373984"/>
    <w:rsid w:val="00375314"/>
    <w:rsid w:val="00376632"/>
    <w:rsid w:val="00377143"/>
    <w:rsid w:val="00377431"/>
    <w:rsid w:val="0038283B"/>
    <w:rsid w:val="00383119"/>
    <w:rsid w:val="003847EC"/>
    <w:rsid w:val="00386DEC"/>
    <w:rsid w:val="00390E37"/>
    <w:rsid w:val="00393330"/>
    <w:rsid w:val="003A1D94"/>
    <w:rsid w:val="003A2165"/>
    <w:rsid w:val="003A7E7B"/>
    <w:rsid w:val="003A7EB8"/>
    <w:rsid w:val="003B1A22"/>
    <w:rsid w:val="003B2479"/>
    <w:rsid w:val="003B33D3"/>
    <w:rsid w:val="003B39F1"/>
    <w:rsid w:val="003B4515"/>
    <w:rsid w:val="003B7AA8"/>
    <w:rsid w:val="003C1A57"/>
    <w:rsid w:val="003C389B"/>
    <w:rsid w:val="003C5FFE"/>
    <w:rsid w:val="003C7D7B"/>
    <w:rsid w:val="003C7FED"/>
    <w:rsid w:val="003D2AD3"/>
    <w:rsid w:val="003D3B7C"/>
    <w:rsid w:val="003D5550"/>
    <w:rsid w:val="003D6537"/>
    <w:rsid w:val="003E2E09"/>
    <w:rsid w:val="003E4871"/>
    <w:rsid w:val="003E52F6"/>
    <w:rsid w:val="003E736C"/>
    <w:rsid w:val="003E7402"/>
    <w:rsid w:val="003F0EF1"/>
    <w:rsid w:val="003F298B"/>
    <w:rsid w:val="003F2C6C"/>
    <w:rsid w:val="003F6A7A"/>
    <w:rsid w:val="00400495"/>
    <w:rsid w:val="0040277C"/>
    <w:rsid w:val="0040330E"/>
    <w:rsid w:val="00406D60"/>
    <w:rsid w:val="004121C9"/>
    <w:rsid w:val="00415F39"/>
    <w:rsid w:val="0041642D"/>
    <w:rsid w:val="00416870"/>
    <w:rsid w:val="004178B4"/>
    <w:rsid w:val="00423B89"/>
    <w:rsid w:val="00427E77"/>
    <w:rsid w:val="004311AF"/>
    <w:rsid w:val="004341DF"/>
    <w:rsid w:val="0043518D"/>
    <w:rsid w:val="004372C1"/>
    <w:rsid w:val="00440D93"/>
    <w:rsid w:val="00445AED"/>
    <w:rsid w:val="004500EC"/>
    <w:rsid w:val="00450D73"/>
    <w:rsid w:val="00452C51"/>
    <w:rsid w:val="004543AE"/>
    <w:rsid w:val="00457B18"/>
    <w:rsid w:val="00462928"/>
    <w:rsid w:val="00462C9D"/>
    <w:rsid w:val="00463378"/>
    <w:rsid w:val="0046506D"/>
    <w:rsid w:val="0046591F"/>
    <w:rsid w:val="00471470"/>
    <w:rsid w:val="004716CD"/>
    <w:rsid w:val="00471702"/>
    <w:rsid w:val="00472C6F"/>
    <w:rsid w:val="00473627"/>
    <w:rsid w:val="00473898"/>
    <w:rsid w:val="00474FB8"/>
    <w:rsid w:val="00476AFC"/>
    <w:rsid w:val="00482628"/>
    <w:rsid w:val="00482DD5"/>
    <w:rsid w:val="00483FE2"/>
    <w:rsid w:val="00486618"/>
    <w:rsid w:val="004908E5"/>
    <w:rsid w:val="00490B3C"/>
    <w:rsid w:val="004915EF"/>
    <w:rsid w:val="0049248D"/>
    <w:rsid w:val="00493800"/>
    <w:rsid w:val="00496D10"/>
    <w:rsid w:val="00497E25"/>
    <w:rsid w:val="004A28DB"/>
    <w:rsid w:val="004A2C60"/>
    <w:rsid w:val="004B28D1"/>
    <w:rsid w:val="004B5D70"/>
    <w:rsid w:val="004B6996"/>
    <w:rsid w:val="004C0199"/>
    <w:rsid w:val="004C3273"/>
    <w:rsid w:val="004C4B7F"/>
    <w:rsid w:val="004C5D2E"/>
    <w:rsid w:val="004C7A8C"/>
    <w:rsid w:val="004C7B8E"/>
    <w:rsid w:val="004D0B3F"/>
    <w:rsid w:val="004D29C1"/>
    <w:rsid w:val="004D33C0"/>
    <w:rsid w:val="004D444C"/>
    <w:rsid w:val="004D7C76"/>
    <w:rsid w:val="004E6C1A"/>
    <w:rsid w:val="004E6DB3"/>
    <w:rsid w:val="004E7972"/>
    <w:rsid w:val="004F211B"/>
    <w:rsid w:val="004F311F"/>
    <w:rsid w:val="004F721A"/>
    <w:rsid w:val="00501B3D"/>
    <w:rsid w:val="00504042"/>
    <w:rsid w:val="005049CE"/>
    <w:rsid w:val="00505D9D"/>
    <w:rsid w:val="005077FB"/>
    <w:rsid w:val="005102FC"/>
    <w:rsid w:val="0051095C"/>
    <w:rsid w:val="00511BC0"/>
    <w:rsid w:val="00513936"/>
    <w:rsid w:val="0051466A"/>
    <w:rsid w:val="0052285D"/>
    <w:rsid w:val="00526731"/>
    <w:rsid w:val="00530684"/>
    <w:rsid w:val="005306EF"/>
    <w:rsid w:val="00532CDF"/>
    <w:rsid w:val="00532CE3"/>
    <w:rsid w:val="0053344B"/>
    <w:rsid w:val="00533C10"/>
    <w:rsid w:val="00537356"/>
    <w:rsid w:val="00541AB4"/>
    <w:rsid w:val="00543CA9"/>
    <w:rsid w:val="00545FE6"/>
    <w:rsid w:val="0054642A"/>
    <w:rsid w:val="00551C23"/>
    <w:rsid w:val="00557E89"/>
    <w:rsid w:val="00561CC4"/>
    <w:rsid w:val="00570982"/>
    <w:rsid w:val="00570D3F"/>
    <w:rsid w:val="00575F99"/>
    <w:rsid w:val="0057630C"/>
    <w:rsid w:val="005806A2"/>
    <w:rsid w:val="00580CFC"/>
    <w:rsid w:val="005824C1"/>
    <w:rsid w:val="00583724"/>
    <w:rsid w:val="00584799"/>
    <w:rsid w:val="00585A24"/>
    <w:rsid w:val="00585B6B"/>
    <w:rsid w:val="00590894"/>
    <w:rsid w:val="00591350"/>
    <w:rsid w:val="00591EEF"/>
    <w:rsid w:val="0059242E"/>
    <w:rsid w:val="00592CAC"/>
    <w:rsid w:val="00594E16"/>
    <w:rsid w:val="00595003"/>
    <w:rsid w:val="005A01C8"/>
    <w:rsid w:val="005A01D5"/>
    <w:rsid w:val="005A1ECF"/>
    <w:rsid w:val="005A3DB1"/>
    <w:rsid w:val="005A3F79"/>
    <w:rsid w:val="005A436D"/>
    <w:rsid w:val="005A5D69"/>
    <w:rsid w:val="005B255E"/>
    <w:rsid w:val="005B28D9"/>
    <w:rsid w:val="005B3D40"/>
    <w:rsid w:val="005B7215"/>
    <w:rsid w:val="005B785E"/>
    <w:rsid w:val="005C185E"/>
    <w:rsid w:val="005C1D23"/>
    <w:rsid w:val="005C52DA"/>
    <w:rsid w:val="005D70A1"/>
    <w:rsid w:val="005E666C"/>
    <w:rsid w:val="005E6FED"/>
    <w:rsid w:val="005F182B"/>
    <w:rsid w:val="005F3966"/>
    <w:rsid w:val="005F4F0D"/>
    <w:rsid w:val="005F4F98"/>
    <w:rsid w:val="005F5386"/>
    <w:rsid w:val="005F6235"/>
    <w:rsid w:val="00602C9A"/>
    <w:rsid w:val="00610942"/>
    <w:rsid w:val="0061577F"/>
    <w:rsid w:val="00616EE2"/>
    <w:rsid w:val="00624D55"/>
    <w:rsid w:val="00626978"/>
    <w:rsid w:val="00627753"/>
    <w:rsid w:val="00627F4F"/>
    <w:rsid w:val="00630606"/>
    <w:rsid w:val="0063150C"/>
    <w:rsid w:val="0063246E"/>
    <w:rsid w:val="00632692"/>
    <w:rsid w:val="00634FF0"/>
    <w:rsid w:val="00637DAF"/>
    <w:rsid w:val="00641868"/>
    <w:rsid w:val="00645C54"/>
    <w:rsid w:val="006476F4"/>
    <w:rsid w:val="006477A2"/>
    <w:rsid w:val="006500CE"/>
    <w:rsid w:val="006520C6"/>
    <w:rsid w:val="00653723"/>
    <w:rsid w:val="006600F3"/>
    <w:rsid w:val="006613B9"/>
    <w:rsid w:val="00661846"/>
    <w:rsid w:val="00662636"/>
    <w:rsid w:val="00662699"/>
    <w:rsid w:val="00663B78"/>
    <w:rsid w:val="006673F8"/>
    <w:rsid w:val="00670CCB"/>
    <w:rsid w:val="00680EB4"/>
    <w:rsid w:val="00680F40"/>
    <w:rsid w:val="0068525B"/>
    <w:rsid w:val="00691515"/>
    <w:rsid w:val="0069336D"/>
    <w:rsid w:val="00693523"/>
    <w:rsid w:val="00693EAE"/>
    <w:rsid w:val="0069485B"/>
    <w:rsid w:val="00695B82"/>
    <w:rsid w:val="006A0293"/>
    <w:rsid w:val="006A089B"/>
    <w:rsid w:val="006A20E9"/>
    <w:rsid w:val="006A3795"/>
    <w:rsid w:val="006B2121"/>
    <w:rsid w:val="006B3724"/>
    <w:rsid w:val="006B4AE0"/>
    <w:rsid w:val="006B5511"/>
    <w:rsid w:val="006C6CBC"/>
    <w:rsid w:val="006C7F07"/>
    <w:rsid w:val="006D06B4"/>
    <w:rsid w:val="006D06E2"/>
    <w:rsid w:val="006D0FAD"/>
    <w:rsid w:val="006D209E"/>
    <w:rsid w:val="006D361B"/>
    <w:rsid w:val="006D4D83"/>
    <w:rsid w:val="006D5079"/>
    <w:rsid w:val="006E0C24"/>
    <w:rsid w:val="006E0FA5"/>
    <w:rsid w:val="006E1D7F"/>
    <w:rsid w:val="006E40BB"/>
    <w:rsid w:val="006E4128"/>
    <w:rsid w:val="006E4911"/>
    <w:rsid w:val="006E4E39"/>
    <w:rsid w:val="006E510B"/>
    <w:rsid w:val="006E574E"/>
    <w:rsid w:val="006E6805"/>
    <w:rsid w:val="006E6FA7"/>
    <w:rsid w:val="006E7E35"/>
    <w:rsid w:val="006F0CCF"/>
    <w:rsid w:val="006F4CCE"/>
    <w:rsid w:val="006F6043"/>
    <w:rsid w:val="006F6C81"/>
    <w:rsid w:val="007034A3"/>
    <w:rsid w:val="0070554E"/>
    <w:rsid w:val="00706D2B"/>
    <w:rsid w:val="00706F1B"/>
    <w:rsid w:val="00710C98"/>
    <w:rsid w:val="00713D95"/>
    <w:rsid w:val="00715769"/>
    <w:rsid w:val="0072028A"/>
    <w:rsid w:val="007209E2"/>
    <w:rsid w:val="007241D4"/>
    <w:rsid w:val="0072766D"/>
    <w:rsid w:val="00727D29"/>
    <w:rsid w:val="00727D83"/>
    <w:rsid w:val="007304B4"/>
    <w:rsid w:val="0073377D"/>
    <w:rsid w:val="00733B08"/>
    <w:rsid w:val="00733CCE"/>
    <w:rsid w:val="0073727A"/>
    <w:rsid w:val="007416B3"/>
    <w:rsid w:val="007422A1"/>
    <w:rsid w:val="00743DD2"/>
    <w:rsid w:val="007450E0"/>
    <w:rsid w:val="00745853"/>
    <w:rsid w:val="00745F19"/>
    <w:rsid w:val="00751AF4"/>
    <w:rsid w:val="00752A4D"/>
    <w:rsid w:val="00754E7E"/>
    <w:rsid w:val="00755148"/>
    <w:rsid w:val="00756A18"/>
    <w:rsid w:val="007576A1"/>
    <w:rsid w:val="00762598"/>
    <w:rsid w:val="007633F3"/>
    <w:rsid w:val="00763D55"/>
    <w:rsid w:val="0076455C"/>
    <w:rsid w:val="00770496"/>
    <w:rsid w:val="0077186B"/>
    <w:rsid w:val="00772BB7"/>
    <w:rsid w:val="00774AA7"/>
    <w:rsid w:val="0077520D"/>
    <w:rsid w:val="00776968"/>
    <w:rsid w:val="00776C9A"/>
    <w:rsid w:val="00776DF9"/>
    <w:rsid w:val="00777884"/>
    <w:rsid w:val="00777D68"/>
    <w:rsid w:val="00781BFC"/>
    <w:rsid w:val="0078229D"/>
    <w:rsid w:val="007849BB"/>
    <w:rsid w:val="007855F6"/>
    <w:rsid w:val="00786241"/>
    <w:rsid w:val="00787921"/>
    <w:rsid w:val="00791423"/>
    <w:rsid w:val="007952D4"/>
    <w:rsid w:val="00797604"/>
    <w:rsid w:val="007A1F40"/>
    <w:rsid w:val="007A2951"/>
    <w:rsid w:val="007A352F"/>
    <w:rsid w:val="007A4E85"/>
    <w:rsid w:val="007B0159"/>
    <w:rsid w:val="007B0212"/>
    <w:rsid w:val="007B2E0C"/>
    <w:rsid w:val="007B41D6"/>
    <w:rsid w:val="007B4BC5"/>
    <w:rsid w:val="007B74A6"/>
    <w:rsid w:val="007C3111"/>
    <w:rsid w:val="007C5BC8"/>
    <w:rsid w:val="007D407F"/>
    <w:rsid w:val="007D5E16"/>
    <w:rsid w:val="007D7893"/>
    <w:rsid w:val="007E386A"/>
    <w:rsid w:val="007E456F"/>
    <w:rsid w:val="007E6D56"/>
    <w:rsid w:val="007E79D9"/>
    <w:rsid w:val="007E7E49"/>
    <w:rsid w:val="007F0880"/>
    <w:rsid w:val="007F3F43"/>
    <w:rsid w:val="007F4001"/>
    <w:rsid w:val="007F4AEE"/>
    <w:rsid w:val="007F55EB"/>
    <w:rsid w:val="007F5EE4"/>
    <w:rsid w:val="007F6278"/>
    <w:rsid w:val="007F632E"/>
    <w:rsid w:val="00801B31"/>
    <w:rsid w:val="008029D3"/>
    <w:rsid w:val="00802D45"/>
    <w:rsid w:val="008062D6"/>
    <w:rsid w:val="00811662"/>
    <w:rsid w:val="00814866"/>
    <w:rsid w:val="008152F5"/>
    <w:rsid w:val="00816CD2"/>
    <w:rsid w:val="008232A9"/>
    <w:rsid w:val="008301A9"/>
    <w:rsid w:val="00831E8E"/>
    <w:rsid w:val="00836C4F"/>
    <w:rsid w:val="00847CE8"/>
    <w:rsid w:val="008507A2"/>
    <w:rsid w:val="00854CCC"/>
    <w:rsid w:val="008563A5"/>
    <w:rsid w:val="00856E7C"/>
    <w:rsid w:val="008574E5"/>
    <w:rsid w:val="00862EA8"/>
    <w:rsid w:val="008636B6"/>
    <w:rsid w:val="008641FA"/>
    <w:rsid w:val="0086681F"/>
    <w:rsid w:val="0086698A"/>
    <w:rsid w:val="0087119E"/>
    <w:rsid w:val="00872358"/>
    <w:rsid w:val="008728BB"/>
    <w:rsid w:val="0087431C"/>
    <w:rsid w:val="00875109"/>
    <w:rsid w:val="00877AB4"/>
    <w:rsid w:val="0088232B"/>
    <w:rsid w:val="00882D6E"/>
    <w:rsid w:val="00883182"/>
    <w:rsid w:val="008879FC"/>
    <w:rsid w:val="00890CBC"/>
    <w:rsid w:val="00890E59"/>
    <w:rsid w:val="008918AF"/>
    <w:rsid w:val="008924BF"/>
    <w:rsid w:val="00892B6B"/>
    <w:rsid w:val="0089350A"/>
    <w:rsid w:val="0089485D"/>
    <w:rsid w:val="008A14B9"/>
    <w:rsid w:val="008A299F"/>
    <w:rsid w:val="008A385E"/>
    <w:rsid w:val="008A3AD5"/>
    <w:rsid w:val="008A4D8B"/>
    <w:rsid w:val="008A7B89"/>
    <w:rsid w:val="008B0353"/>
    <w:rsid w:val="008B4464"/>
    <w:rsid w:val="008B697B"/>
    <w:rsid w:val="008B73D5"/>
    <w:rsid w:val="008C04DE"/>
    <w:rsid w:val="008C518B"/>
    <w:rsid w:val="008D0B8D"/>
    <w:rsid w:val="008D0CB7"/>
    <w:rsid w:val="008D5C71"/>
    <w:rsid w:val="008D6BD0"/>
    <w:rsid w:val="008E048F"/>
    <w:rsid w:val="008E0C8E"/>
    <w:rsid w:val="008E1707"/>
    <w:rsid w:val="008E3942"/>
    <w:rsid w:val="008E4233"/>
    <w:rsid w:val="008E7FC1"/>
    <w:rsid w:val="008F10EA"/>
    <w:rsid w:val="008F2D87"/>
    <w:rsid w:val="008F2F43"/>
    <w:rsid w:val="008F6644"/>
    <w:rsid w:val="008F6F25"/>
    <w:rsid w:val="008F78E4"/>
    <w:rsid w:val="008F7A1E"/>
    <w:rsid w:val="0091060E"/>
    <w:rsid w:val="0091337A"/>
    <w:rsid w:val="00914523"/>
    <w:rsid w:val="0091707F"/>
    <w:rsid w:val="009178EB"/>
    <w:rsid w:val="009205A8"/>
    <w:rsid w:val="00920915"/>
    <w:rsid w:val="009210BC"/>
    <w:rsid w:val="00921424"/>
    <w:rsid w:val="00921788"/>
    <w:rsid w:val="0092185B"/>
    <w:rsid w:val="0092276B"/>
    <w:rsid w:val="00922E49"/>
    <w:rsid w:val="009233E1"/>
    <w:rsid w:val="00924ECB"/>
    <w:rsid w:val="0092634F"/>
    <w:rsid w:val="00927BF4"/>
    <w:rsid w:val="009333CC"/>
    <w:rsid w:val="009353A6"/>
    <w:rsid w:val="00935AB2"/>
    <w:rsid w:val="0095084F"/>
    <w:rsid w:val="00952A36"/>
    <w:rsid w:val="00954F27"/>
    <w:rsid w:val="00955800"/>
    <w:rsid w:val="00957448"/>
    <w:rsid w:val="00957E6E"/>
    <w:rsid w:val="00960BEC"/>
    <w:rsid w:val="00962C19"/>
    <w:rsid w:val="0096443E"/>
    <w:rsid w:val="00965841"/>
    <w:rsid w:val="0096625D"/>
    <w:rsid w:val="00971B84"/>
    <w:rsid w:val="009753D7"/>
    <w:rsid w:val="0097563A"/>
    <w:rsid w:val="009758DD"/>
    <w:rsid w:val="00976112"/>
    <w:rsid w:val="009770F2"/>
    <w:rsid w:val="00980729"/>
    <w:rsid w:val="00981726"/>
    <w:rsid w:val="0098186C"/>
    <w:rsid w:val="00985384"/>
    <w:rsid w:val="009854A7"/>
    <w:rsid w:val="00985A53"/>
    <w:rsid w:val="00991572"/>
    <w:rsid w:val="0099257B"/>
    <w:rsid w:val="009A4FAE"/>
    <w:rsid w:val="009A5114"/>
    <w:rsid w:val="009A5CB7"/>
    <w:rsid w:val="009A6B1B"/>
    <w:rsid w:val="009A77FE"/>
    <w:rsid w:val="009B161E"/>
    <w:rsid w:val="009B229E"/>
    <w:rsid w:val="009B262C"/>
    <w:rsid w:val="009B2868"/>
    <w:rsid w:val="009B37C3"/>
    <w:rsid w:val="009B40F7"/>
    <w:rsid w:val="009B61AE"/>
    <w:rsid w:val="009B6F27"/>
    <w:rsid w:val="009B745A"/>
    <w:rsid w:val="009B7F35"/>
    <w:rsid w:val="009C07ED"/>
    <w:rsid w:val="009C11DD"/>
    <w:rsid w:val="009C6648"/>
    <w:rsid w:val="009D0BA4"/>
    <w:rsid w:val="009D22BF"/>
    <w:rsid w:val="009D4C13"/>
    <w:rsid w:val="009D5FB1"/>
    <w:rsid w:val="009D65B6"/>
    <w:rsid w:val="009D676C"/>
    <w:rsid w:val="009F118B"/>
    <w:rsid w:val="009F1944"/>
    <w:rsid w:val="00A0197D"/>
    <w:rsid w:val="00A01E2A"/>
    <w:rsid w:val="00A073CB"/>
    <w:rsid w:val="00A0743B"/>
    <w:rsid w:val="00A10214"/>
    <w:rsid w:val="00A104F9"/>
    <w:rsid w:val="00A10594"/>
    <w:rsid w:val="00A13882"/>
    <w:rsid w:val="00A149AD"/>
    <w:rsid w:val="00A164E0"/>
    <w:rsid w:val="00A16E6F"/>
    <w:rsid w:val="00A172FD"/>
    <w:rsid w:val="00A17BF3"/>
    <w:rsid w:val="00A2007D"/>
    <w:rsid w:val="00A233D7"/>
    <w:rsid w:val="00A24DD8"/>
    <w:rsid w:val="00A25B79"/>
    <w:rsid w:val="00A27EA0"/>
    <w:rsid w:val="00A30F8E"/>
    <w:rsid w:val="00A3292E"/>
    <w:rsid w:val="00A35142"/>
    <w:rsid w:val="00A37E2D"/>
    <w:rsid w:val="00A40605"/>
    <w:rsid w:val="00A407C9"/>
    <w:rsid w:val="00A413F3"/>
    <w:rsid w:val="00A43F76"/>
    <w:rsid w:val="00A43FA6"/>
    <w:rsid w:val="00A45529"/>
    <w:rsid w:val="00A46ACA"/>
    <w:rsid w:val="00A52411"/>
    <w:rsid w:val="00A52541"/>
    <w:rsid w:val="00A528F2"/>
    <w:rsid w:val="00A52C86"/>
    <w:rsid w:val="00A5771D"/>
    <w:rsid w:val="00A57F34"/>
    <w:rsid w:val="00A613C3"/>
    <w:rsid w:val="00A634F9"/>
    <w:rsid w:val="00A64F41"/>
    <w:rsid w:val="00A66553"/>
    <w:rsid w:val="00A70DAD"/>
    <w:rsid w:val="00A74C46"/>
    <w:rsid w:val="00A74C68"/>
    <w:rsid w:val="00A75697"/>
    <w:rsid w:val="00A8132A"/>
    <w:rsid w:val="00A815D6"/>
    <w:rsid w:val="00A82E8A"/>
    <w:rsid w:val="00A91A17"/>
    <w:rsid w:val="00A92617"/>
    <w:rsid w:val="00A94476"/>
    <w:rsid w:val="00AA020A"/>
    <w:rsid w:val="00AA0D05"/>
    <w:rsid w:val="00AA47C6"/>
    <w:rsid w:val="00AA5DA2"/>
    <w:rsid w:val="00AA684E"/>
    <w:rsid w:val="00AA7D44"/>
    <w:rsid w:val="00AB3252"/>
    <w:rsid w:val="00AB48A8"/>
    <w:rsid w:val="00AB4BE6"/>
    <w:rsid w:val="00AC17E1"/>
    <w:rsid w:val="00AC344F"/>
    <w:rsid w:val="00AC41E3"/>
    <w:rsid w:val="00AC5E32"/>
    <w:rsid w:val="00AC7F5E"/>
    <w:rsid w:val="00AD5536"/>
    <w:rsid w:val="00AE00C8"/>
    <w:rsid w:val="00AE701A"/>
    <w:rsid w:val="00AE7F07"/>
    <w:rsid w:val="00AF2134"/>
    <w:rsid w:val="00AF250B"/>
    <w:rsid w:val="00AF4AB0"/>
    <w:rsid w:val="00AF4DBD"/>
    <w:rsid w:val="00AF58B5"/>
    <w:rsid w:val="00B006C1"/>
    <w:rsid w:val="00B02AE3"/>
    <w:rsid w:val="00B06230"/>
    <w:rsid w:val="00B12112"/>
    <w:rsid w:val="00B1685F"/>
    <w:rsid w:val="00B16C2B"/>
    <w:rsid w:val="00B21137"/>
    <w:rsid w:val="00B22BC8"/>
    <w:rsid w:val="00B25B48"/>
    <w:rsid w:val="00B26220"/>
    <w:rsid w:val="00B30489"/>
    <w:rsid w:val="00B3363E"/>
    <w:rsid w:val="00B33958"/>
    <w:rsid w:val="00B343C4"/>
    <w:rsid w:val="00B35D40"/>
    <w:rsid w:val="00B41C4B"/>
    <w:rsid w:val="00B421EC"/>
    <w:rsid w:val="00B445C3"/>
    <w:rsid w:val="00B454D0"/>
    <w:rsid w:val="00B45813"/>
    <w:rsid w:val="00B4659B"/>
    <w:rsid w:val="00B469E1"/>
    <w:rsid w:val="00B56630"/>
    <w:rsid w:val="00B61168"/>
    <w:rsid w:val="00B6151C"/>
    <w:rsid w:val="00B61C73"/>
    <w:rsid w:val="00B64A41"/>
    <w:rsid w:val="00B64E21"/>
    <w:rsid w:val="00B6555F"/>
    <w:rsid w:val="00B6629D"/>
    <w:rsid w:val="00B66791"/>
    <w:rsid w:val="00B6708C"/>
    <w:rsid w:val="00B771B5"/>
    <w:rsid w:val="00B77797"/>
    <w:rsid w:val="00B77B3D"/>
    <w:rsid w:val="00B81528"/>
    <w:rsid w:val="00B848F9"/>
    <w:rsid w:val="00B8611F"/>
    <w:rsid w:val="00B86AA9"/>
    <w:rsid w:val="00B86E68"/>
    <w:rsid w:val="00B8709B"/>
    <w:rsid w:val="00B87150"/>
    <w:rsid w:val="00B9304C"/>
    <w:rsid w:val="00B946C3"/>
    <w:rsid w:val="00B94D1B"/>
    <w:rsid w:val="00B95CDB"/>
    <w:rsid w:val="00BA2009"/>
    <w:rsid w:val="00BA5B80"/>
    <w:rsid w:val="00BA5EF8"/>
    <w:rsid w:val="00BA719F"/>
    <w:rsid w:val="00BA7283"/>
    <w:rsid w:val="00BA72DD"/>
    <w:rsid w:val="00BB069D"/>
    <w:rsid w:val="00BB0DAD"/>
    <w:rsid w:val="00BB12C7"/>
    <w:rsid w:val="00BB1EA4"/>
    <w:rsid w:val="00BB5B20"/>
    <w:rsid w:val="00BB64B9"/>
    <w:rsid w:val="00BC0AD5"/>
    <w:rsid w:val="00BC2472"/>
    <w:rsid w:val="00BC588A"/>
    <w:rsid w:val="00BC7655"/>
    <w:rsid w:val="00BD4726"/>
    <w:rsid w:val="00BD59B3"/>
    <w:rsid w:val="00BD6422"/>
    <w:rsid w:val="00BD704A"/>
    <w:rsid w:val="00BE3E43"/>
    <w:rsid w:val="00BE584A"/>
    <w:rsid w:val="00BE76FC"/>
    <w:rsid w:val="00BE7CCA"/>
    <w:rsid w:val="00BF0458"/>
    <w:rsid w:val="00BF4E9B"/>
    <w:rsid w:val="00BF754D"/>
    <w:rsid w:val="00C03F3E"/>
    <w:rsid w:val="00C04FC5"/>
    <w:rsid w:val="00C05A2C"/>
    <w:rsid w:val="00C10749"/>
    <w:rsid w:val="00C17103"/>
    <w:rsid w:val="00C17508"/>
    <w:rsid w:val="00C2384A"/>
    <w:rsid w:val="00C23A48"/>
    <w:rsid w:val="00C24FFD"/>
    <w:rsid w:val="00C264C8"/>
    <w:rsid w:val="00C26A1B"/>
    <w:rsid w:val="00C274D4"/>
    <w:rsid w:val="00C3287B"/>
    <w:rsid w:val="00C34A5E"/>
    <w:rsid w:val="00C3555F"/>
    <w:rsid w:val="00C35610"/>
    <w:rsid w:val="00C35C15"/>
    <w:rsid w:val="00C406C8"/>
    <w:rsid w:val="00C41E6D"/>
    <w:rsid w:val="00C42AD3"/>
    <w:rsid w:val="00C43F3A"/>
    <w:rsid w:val="00C44956"/>
    <w:rsid w:val="00C44F5F"/>
    <w:rsid w:val="00C50CA7"/>
    <w:rsid w:val="00C55C15"/>
    <w:rsid w:val="00C55C89"/>
    <w:rsid w:val="00C55EF4"/>
    <w:rsid w:val="00C572A2"/>
    <w:rsid w:val="00C57959"/>
    <w:rsid w:val="00C61CBD"/>
    <w:rsid w:val="00C61D01"/>
    <w:rsid w:val="00C63A46"/>
    <w:rsid w:val="00C63E28"/>
    <w:rsid w:val="00C65617"/>
    <w:rsid w:val="00C663B2"/>
    <w:rsid w:val="00C666E0"/>
    <w:rsid w:val="00C73562"/>
    <w:rsid w:val="00C739C6"/>
    <w:rsid w:val="00C7463A"/>
    <w:rsid w:val="00C7621D"/>
    <w:rsid w:val="00C768F9"/>
    <w:rsid w:val="00C8270A"/>
    <w:rsid w:val="00C848D9"/>
    <w:rsid w:val="00C84F51"/>
    <w:rsid w:val="00C85485"/>
    <w:rsid w:val="00C907E2"/>
    <w:rsid w:val="00C9503E"/>
    <w:rsid w:val="00CA0084"/>
    <w:rsid w:val="00CA0BF9"/>
    <w:rsid w:val="00CA18C2"/>
    <w:rsid w:val="00CA21BF"/>
    <w:rsid w:val="00CA50BD"/>
    <w:rsid w:val="00CA5F26"/>
    <w:rsid w:val="00CB51F4"/>
    <w:rsid w:val="00CB6668"/>
    <w:rsid w:val="00CB7187"/>
    <w:rsid w:val="00CC1270"/>
    <w:rsid w:val="00CC3768"/>
    <w:rsid w:val="00CC37AF"/>
    <w:rsid w:val="00CC6A2F"/>
    <w:rsid w:val="00CD1F5E"/>
    <w:rsid w:val="00CD7102"/>
    <w:rsid w:val="00CD7181"/>
    <w:rsid w:val="00CE3C3B"/>
    <w:rsid w:val="00CE403D"/>
    <w:rsid w:val="00CE52C6"/>
    <w:rsid w:val="00CE69A7"/>
    <w:rsid w:val="00CE7C28"/>
    <w:rsid w:val="00CE7D14"/>
    <w:rsid w:val="00CF292A"/>
    <w:rsid w:val="00CF2A11"/>
    <w:rsid w:val="00CF3976"/>
    <w:rsid w:val="00CF3C51"/>
    <w:rsid w:val="00CF49B9"/>
    <w:rsid w:val="00CF60C5"/>
    <w:rsid w:val="00D047A7"/>
    <w:rsid w:val="00D11E72"/>
    <w:rsid w:val="00D13547"/>
    <w:rsid w:val="00D14B2F"/>
    <w:rsid w:val="00D14F8B"/>
    <w:rsid w:val="00D20536"/>
    <w:rsid w:val="00D21565"/>
    <w:rsid w:val="00D25BCF"/>
    <w:rsid w:val="00D26D32"/>
    <w:rsid w:val="00D27CFF"/>
    <w:rsid w:val="00D309B8"/>
    <w:rsid w:val="00D40898"/>
    <w:rsid w:val="00D41A30"/>
    <w:rsid w:val="00D42052"/>
    <w:rsid w:val="00D4301A"/>
    <w:rsid w:val="00D435FB"/>
    <w:rsid w:val="00D43801"/>
    <w:rsid w:val="00D445BB"/>
    <w:rsid w:val="00D446DA"/>
    <w:rsid w:val="00D44F08"/>
    <w:rsid w:val="00D53A9E"/>
    <w:rsid w:val="00D550BD"/>
    <w:rsid w:val="00D5577B"/>
    <w:rsid w:val="00D60323"/>
    <w:rsid w:val="00D60B5A"/>
    <w:rsid w:val="00D6187C"/>
    <w:rsid w:val="00D6189D"/>
    <w:rsid w:val="00D61948"/>
    <w:rsid w:val="00D647F8"/>
    <w:rsid w:val="00D658C4"/>
    <w:rsid w:val="00D71B1D"/>
    <w:rsid w:val="00D7382E"/>
    <w:rsid w:val="00D746A9"/>
    <w:rsid w:val="00D75547"/>
    <w:rsid w:val="00D774A0"/>
    <w:rsid w:val="00D7794E"/>
    <w:rsid w:val="00D827A3"/>
    <w:rsid w:val="00D82E2E"/>
    <w:rsid w:val="00D83203"/>
    <w:rsid w:val="00D84292"/>
    <w:rsid w:val="00D84609"/>
    <w:rsid w:val="00D8590D"/>
    <w:rsid w:val="00D87853"/>
    <w:rsid w:val="00D90661"/>
    <w:rsid w:val="00D91063"/>
    <w:rsid w:val="00D91814"/>
    <w:rsid w:val="00D91A33"/>
    <w:rsid w:val="00D9245D"/>
    <w:rsid w:val="00D932D8"/>
    <w:rsid w:val="00D9438C"/>
    <w:rsid w:val="00D96FC0"/>
    <w:rsid w:val="00D973F4"/>
    <w:rsid w:val="00D97FF9"/>
    <w:rsid w:val="00DA0888"/>
    <w:rsid w:val="00DA218D"/>
    <w:rsid w:val="00DB1168"/>
    <w:rsid w:val="00DB2002"/>
    <w:rsid w:val="00DB31A5"/>
    <w:rsid w:val="00DB35BD"/>
    <w:rsid w:val="00DB3A59"/>
    <w:rsid w:val="00DB3E4A"/>
    <w:rsid w:val="00DB44CF"/>
    <w:rsid w:val="00DB4B5B"/>
    <w:rsid w:val="00DB7DB1"/>
    <w:rsid w:val="00DC06E6"/>
    <w:rsid w:val="00DC14CF"/>
    <w:rsid w:val="00DC3D0E"/>
    <w:rsid w:val="00DE2BEB"/>
    <w:rsid w:val="00DE5AE7"/>
    <w:rsid w:val="00DE6DFE"/>
    <w:rsid w:val="00DF6409"/>
    <w:rsid w:val="00DF752C"/>
    <w:rsid w:val="00E01524"/>
    <w:rsid w:val="00E01FE5"/>
    <w:rsid w:val="00E07DE5"/>
    <w:rsid w:val="00E12D9E"/>
    <w:rsid w:val="00E13D53"/>
    <w:rsid w:val="00E15BB3"/>
    <w:rsid w:val="00E162C6"/>
    <w:rsid w:val="00E17060"/>
    <w:rsid w:val="00E17D80"/>
    <w:rsid w:val="00E215B2"/>
    <w:rsid w:val="00E2222E"/>
    <w:rsid w:val="00E23C6C"/>
    <w:rsid w:val="00E24255"/>
    <w:rsid w:val="00E26432"/>
    <w:rsid w:val="00E273AF"/>
    <w:rsid w:val="00E3266E"/>
    <w:rsid w:val="00E406E7"/>
    <w:rsid w:val="00E40931"/>
    <w:rsid w:val="00E40984"/>
    <w:rsid w:val="00E4183A"/>
    <w:rsid w:val="00E45988"/>
    <w:rsid w:val="00E55039"/>
    <w:rsid w:val="00E55867"/>
    <w:rsid w:val="00E5652E"/>
    <w:rsid w:val="00E56B7F"/>
    <w:rsid w:val="00E57E6E"/>
    <w:rsid w:val="00E620BE"/>
    <w:rsid w:val="00E62C76"/>
    <w:rsid w:val="00E6378E"/>
    <w:rsid w:val="00E63AF9"/>
    <w:rsid w:val="00E64961"/>
    <w:rsid w:val="00E661B0"/>
    <w:rsid w:val="00E66657"/>
    <w:rsid w:val="00E67664"/>
    <w:rsid w:val="00E70732"/>
    <w:rsid w:val="00E73D15"/>
    <w:rsid w:val="00E74C0C"/>
    <w:rsid w:val="00E8007F"/>
    <w:rsid w:val="00E81403"/>
    <w:rsid w:val="00E81492"/>
    <w:rsid w:val="00E85721"/>
    <w:rsid w:val="00E909BE"/>
    <w:rsid w:val="00E91912"/>
    <w:rsid w:val="00E92413"/>
    <w:rsid w:val="00E95F3D"/>
    <w:rsid w:val="00E96B60"/>
    <w:rsid w:val="00EA2C21"/>
    <w:rsid w:val="00EA31C5"/>
    <w:rsid w:val="00EA47DB"/>
    <w:rsid w:val="00EA50AF"/>
    <w:rsid w:val="00EB1FBA"/>
    <w:rsid w:val="00EB5A4B"/>
    <w:rsid w:val="00EB70DF"/>
    <w:rsid w:val="00EB7F8D"/>
    <w:rsid w:val="00EC3104"/>
    <w:rsid w:val="00EC6882"/>
    <w:rsid w:val="00EC769F"/>
    <w:rsid w:val="00EC7D8C"/>
    <w:rsid w:val="00ED2CD7"/>
    <w:rsid w:val="00ED78B8"/>
    <w:rsid w:val="00ED7BA8"/>
    <w:rsid w:val="00EE01F1"/>
    <w:rsid w:val="00EE2C64"/>
    <w:rsid w:val="00EF11C2"/>
    <w:rsid w:val="00EF2669"/>
    <w:rsid w:val="00EF3971"/>
    <w:rsid w:val="00F05AE8"/>
    <w:rsid w:val="00F063F5"/>
    <w:rsid w:val="00F07B0D"/>
    <w:rsid w:val="00F07E27"/>
    <w:rsid w:val="00F13073"/>
    <w:rsid w:val="00F14FA1"/>
    <w:rsid w:val="00F15ADF"/>
    <w:rsid w:val="00F16B31"/>
    <w:rsid w:val="00F206C7"/>
    <w:rsid w:val="00F21505"/>
    <w:rsid w:val="00F23FD2"/>
    <w:rsid w:val="00F245E3"/>
    <w:rsid w:val="00F257F0"/>
    <w:rsid w:val="00F26F38"/>
    <w:rsid w:val="00F26F9A"/>
    <w:rsid w:val="00F31CFE"/>
    <w:rsid w:val="00F32FC3"/>
    <w:rsid w:val="00F4255E"/>
    <w:rsid w:val="00F43D4E"/>
    <w:rsid w:val="00F4450C"/>
    <w:rsid w:val="00F44858"/>
    <w:rsid w:val="00F4500C"/>
    <w:rsid w:val="00F5022B"/>
    <w:rsid w:val="00F52655"/>
    <w:rsid w:val="00F55594"/>
    <w:rsid w:val="00F56C79"/>
    <w:rsid w:val="00F60966"/>
    <w:rsid w:val="00F61170"/>
    <w:rsid w:val="00F66CFE"/>
    <w:rsid w:val="00F676DD"/>
    <w:rsid w:val="00F71088"/>
    <w:rsid w:val="00F72733"/>
    <w:rsid w:val="00F74361"/>
    <w:rsid w:val="00F85DC5"/>
    <w:rsid w:val="00F86D3C"/>
    <w:rsid w:val="00F8704C"/>
    <w:rsid w:val="00F90A47"/>
    <w:rsid w:val="00F93851"/>
    <w:rsid w:val="00F93864"/>
    <w:rsid w:val="00F94ECC"/>
    <w:rsid w:val="00F95787"/>
    <w:rsid w:val="00F960AA"/>
    <w:rsid w:val="00FA0592"/>
    <w:rsid w:val="00FA3751"/>
    <w:rsid w:val="00FA5CBA"/>
    <w:rsid w:val="00FB2FD1"/>
    <w:rsid w:val="00FB3378"/>
    <w:rsid w:val="00FB5CE2"/>
    <w:rsid w:val="00FB640B"/>
    <w:rsid w:val="00FB6F60"/>
    <w:rsid w:val="00FC0FEC"/>
    <w:rsid w:val="00FC3383"/>
    <w:rsid w:val="00FD06D8"/>
    <w:rsid w:val="00FD0E87"/>
    <w:rsid w:val="00FD1495"/>
    <w:rsid w:val="00FD2BC5"/>
    <w:rsid w:val="00FD3287"/>
    <w:rsid w:val="00FD6573"/>
    <w:rsid w:val="00FD7798"/>
    <w:rsid w:val="00FE0055"/>
    <w:rsid w:val="00FE0C91"/>
    <w:rsid w:val="00FE0D59"/>
    <w:rsid w:val="00FE4314"/>
    <w:rsid w:val="00FE7190"/>
    <w:rsid w:val="00FF1271"/>
    <w:rsid w:val="00FF33CC"/>
    <w:rsid w:val="00FF544A"/>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B3222"/>
  <w15:chartTrackingRefBased/>
  <w15:docId w15:val="{4F996B90-3EBA-4FB8-85C9-6227838A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457B18"/>
    <w:pPr>
      <w:spacing w:before="240" w:after="80" w:line="240" w:lineRule="auto"/>
      <w:ind w:left="-284"/>
    </w:pPr>
    <w:rPr>
      <w:rFonts w:ascii="Segoe UI" w:hAnsi="Segoe UI" w:cs="Segoe UI"/>
      <w:b/>
      <w:color w:val="000091" w:themeColor="text1"/>
      <w:szCs w:val="20"/>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457B18"/>
    <w:rPr>
      <w:rFonts w:ascii="Segoe UI" w:hAnsi="Segoe UI" w:cs="Segoe UI"/>
      <w:b/>
      <w:color w:val="000091" w:themeColor="text1"/>
      <w:szCs w:val="20"/>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311AF"/>
    <w:pPr>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 w:type="paragraph" w:styleId="Rvision">
    <w:name w:val="Revision"/>
    <w:hidden/>
    <w:uiPriority w:val="99"/>
    <w:semiHidden/>
    <w:rsid w:val="000A2EA3"/>
    <w:pPr>
      <w:spacing w:after="0" w:line="240" w:lineRule="auto"/>
    </w:pPr>
  </w:style>
  <w:style w:type="character" w:customStyle="1" w:styleId="normaltextrun">
    <w:name w:val="normaltextrun"/>
    <w:basedOn w:val="Policepardfaut"/>
    <w:rsid w:val="00063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357123642">
      <w:bodyDiv w:val="1"/>
      <w:marLeft w:val="0"/>
      <w:marRight w:val="0"/>
      <w:marTop w:val="0"/>
      <w:marBottom w:val="0"/>
      <w:divBdr>
        <w:top w:val="none" w:sz="0" w:space="0" w:color="auto"/>
        <w:left w:val="none" w:sz="0" w:space="0" w:color="auto"/>
        <w:bottom w:val="none" w:sz="0" w:space="0" w:color="auto"/>
        <w:right w:val="none" w:sz="0" w:space="0" w:color="auto"/>
      </w:divBdr>
    </w:div>
    <w:div w:id="407074444">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670567593">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049650310">
      <w:bodyDiv w:val="1"/>
      <w:marLeft w:val="0"/>
      <w:marRight w:val="0"/>
      <w:marTop w:val="0"/>
      <w:marBottom w:val="0"/>
      <w:divBdr>
        <w:top w:val="none" w:sz="0" w:space="0" w:color="auto"/>
        <w:left w:val="none" w:sz="0" w:space="0" w:color="auto"/>
        <w:bottom w:val="none" w:sz="0" w:space="0" w:color="auto"/>
        <w:right w:val="none" w:sz="0" w:space="0" w:color="auto"/>
      </w:divBdr>
    </w:div>
    <w:div w:id="1422262277">
      <w:bodyDiv w:val="1"/>
      <w:marLeft w:val="0"/>
      <w:marRight w:val="0"/>
      <w:marTop w:val="0"/>
      <w:marBottom w:val="0"/>
      <w:divBdr>
        <w:top w:val="none" w:sz="0" w:space="0" w:color="auto"/>
        <w:left w:val="none" w:sz="0" w:space="0" w:color="auto"/>
        <w:bottom w:val="none" w:sz="0" w:space="0" w:color="auto"/>
        <w:right w:val="none" w:sz="0" w:space="0" w:color="auto"/>
      </w:divBdr>
    </w:div>
    <w:div w:id="1529021668">
      <w:bodyDiv w:val="1"/>
      <w:marLeft w:val="0"/>
      <w:marRight w:val="0"/>
      <w:marTop w:val="0"/>
      <w:marBottom w:val="0"/>
      <w:divBdr>
        <w:top w:val="none" w:sz="0" w:space="0" w:color="auto"/>
        <w:left w:val="none" w:sz="0" w:space="0" w:color="auto"/>
        <w:bottom w:val="none" w:sz="0" w:space="0" w:color="auto"/>
        <w:right w:val="none" w:sz="0" w:space="0" w:color="auto"/>
      </w:divBdr>
    </w:div>
    <w:div w:id="1812601424">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9C39-B73A-4C06-BD6A-F911CC7058AB}">
  <ds:schemaRefs>
    <ds:schemaRef ds:uri="http://schemas.microsoft.com/sharepoint/v3/contenttype/forms"/>
  </ds:schemaRefs>
</ds:datastoreItem>
</file>

<file path=customXml/itemProps2.xml><?xml version="1.0" encoding="utf-8"?>
<ds:datastoreItem xmlns:ds="http://schemas.openxmlformats.org/officeDocument/2006/customXml" ds:itemID="{EB247683-4EEA-48B5-BAEB-ED72EA5D7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4E70A4-4068-4A2A-B461-0F496D4F37F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4</Pages>
  <Words>1771</Words>
  <Characters>9742</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MARTIN Pauline</cp:lastModifiedBy>
  <cp:revision>9</cp:revision>
  <cp:lastPrinted>2024-09-18T23:13:00Z</cp:lastPrinted>
  <dcterms:created xsi:type="dcterms:W3CDTF">2026-07-28T17:01:00Z</dcterms:created>
  <dcterms:modified xsi:type="dcterms:W3CDTF">2026-07-28T22:23:00Z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