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712E0" w14:textId="228DF927" w:rsidR="00916DC5" w:rsidRDefault="00D24BD6" w:rsidP="00916DC5">
      <w:pPr>
        <w:rPr>
          <w:b/>
          <w:bCs/>
          <w:smallCaps/>
        </w:rPr>
      </w:pPr>
      <w:r w:rsidRPr="00C2465E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65F8533" wp14:editId="584217FB">
                <wp:simplePos x="0" y="0"/>
                <wp:positionH relativeFrom="margin">
                  <wp:align>right</wp:align>
                </wp:positionH>
                <wp:positionV relativeFrom="paragraph">
                  <wp:posOffset>2834695</wp:posOffset>
                </wp:positionV>
                <wp:extent cx="6638925" cy="508635"/>
                <wp:effectExtent l="0" t="0" r="9525" b="5715"/>
                <wp:wrapTight wrapText="bothSides">
                  <wp:wrapPolygon edited="0">
                    <wp:start x="0" y="0"/>
                    <wp:lineTo x="0" y="21034"/>
                    <wp:lineTo x="21569" y="21034"/>
                    <wp:lineTo x="21569" y="0"/>
                    <wp:lineTo x="0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08635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7E255" w14:textId="36009E96" w:rsidR="009A4D70" w:rsidRPr="00A46BF0" w:rsidRDefault="00E70276" w:rsidP="009A4D70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tabs>
                                <w:tab w:val="left" w:pos="3178"/>
                              </w:tabs>
                              <w:spacing w:after="240" w:line="240" w:lineRule="auto"/>
                              <w:ind w:left="1077"/>
                              <w:jc w:val="both"/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  <w:t>La</w:t>
                            </w:r>
                            <w:r w:rsidR="009D33FF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  <w:t xml:space="preserve"> balance commerciale norvégienne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  <w:t xml:space="preserve">demeure </w:t>
                            </w:r>
                            <w:r w:rsidR="009D33FF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  <w:t>largement excédentaire, soutenue par les exportations d’hydrocarbures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F85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71.55pt;margin-top:223.2pt;width:522.75pt;height:40.05pt;z-index:-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" fillcolor="#006ce5" stroked="f">
                <v:textbox>
                  <w:txbxContent>
                    <w:p w14:paraId="4997E255" w14:textId="36009E96" w:rsidR="009A4D70" w:rsidRPr="00A46BF0" w:rsidRDefault="00E70276" w:rsidP="009A4D70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tabs>
                          <w:tab w:val="left" w:pos="3178"/>
                        </w:tabs>
                        <w:spacing w:after="240" w:line="240" w:lineRule="auto"/>
                        <w:ind w:left="1077"/>
                        <w:jc w:val="both"/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  <w:t>La</w:t>
                      </w:r>
                      <w:r w:rsidR="009D33FF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  <w:t xml:space="preserve"> balance commerciale norvégienne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  <w:t xml:space="preserve">demeure </w:t>
                      </w:r>
                      <w:r w:rsidR="009D33FF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  <w:t>largement excédentaire, soutenue par les exportations d’hydrocarbures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Grilledutableau"/>
        <w:tblW w:w="5011" w:type="pct"/>
        <w:jc w:val="center"/>
        <w:tblInd w:w="0" w:type="dxa"/>
        <w:tblLook w:val="04A0" w:firstRow="1" w:lastRow="0" w:firstColumn="1" w:lastColumn="0" w:noHBand="0" w:noVBand="1"/>
      </w:tblPr>
      <w:tblGrid>
        <w:gridCol w:w="6705"/>
        <w:gridCol w:w="3784"/>
      </w:tblGrid>
      <w:tr w:rsidR="00916DC5" w:rsidRPr="005C5173" w14:paraId="4F711EF6" w14:textId="77777777" w:rsidTr="00A46BF0">
        <w:trPr>
          <w:trHeight w:val="1152"/>
          <w:jc w:val="center"/>
        </w:trPr>
        <w:tc>
          <w:tcPr>
            <w:tcW w:w="3196" w:type="pct"/>
            <w:tcBorders>
              <w:top w:val="nil"/>
              <w:left w:val="nil"/>
              <w:bottom w:val="nil"/>
              <w:right w:val="nil"/>
            </w:tcBorders>
          </w:tcPr>
          <w:p w14:paraId="4EACB812" w14:textId="77777777" w:rsidR="00916DC5" w:rsidRPr="005C5173" w:rsidRDefault="00916DC5" w:rsidP="00AE4D08">
            <w:pPr>
              <w:tabs>
                <w:tab w:val="left" w:pos="3969"/>
              </w:tabs>
              <w:jc w:val="both"/>
              <w:rPr>
                <w:rFonts w:ascii="Segoe UI" w:eastAsia="SimSun" w:hAnsi="Segoe UI" w:cs="Segoe UI"/>
                <w:b/>
                <w:color w:val="000000" w:themeColor="text1"/>
                <w:lang w:eastAsia="ja-JP"/>
              </w:rPr>
            </w:pPr>
          </w:p>
          <w:p w14:paraId="531E6221" w14:textId="77777777" w:rsidR="00916DC5" w:rsidRPr="00963B41" w:rsidRDefault="00916DC5" w:rsidP="00AE4D08">
            <w:pPr>
              <w:tabs>
                <w:tab w:val="left" w:pos="3969"/>
              </w:tabs>
              <w:jc w:val="both"/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 w:rsidRPr="00963B41"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 xml:space="preserve">Ambassade de France en </w:t>
            </w:r>
            <w:r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Norvège</w:t>
            </w:r>
          </w:p>
          <w:p w14:paraId="4FA772CA" w14:textId="77777777" w:rsidR="00916DC5" w:rsidRPr="00963B41" w:rsidRDefault="00916DC5" w:rsidP="00AE4D08">
            <w:pPr>
              <w:tabs>
                <w:tab w:val="left" w:pos="3969"/>
              </w:tabs>
              <w:jc w:val="both"/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b/>
                <w:color w:val="000000" w:themeColor="text1"/>
                <w:sz w:val="20"/>
                <w:lang w:eastAsia="ja-JP"/>
              </w:rPr>
              <w:t>Service économique d’Oslo</w:t>
            </w:r>
          </w:p>
          <w:p w14:paraId="65EB9150" w14:textId="565EECCE" w:rsidR="00916DC5" w:rsidRPr="007E26D5" w:rsidRDefault="00916DC5" w:rsidP="00AE4D08">
            <w:pPr>
              <w:tabs>
                <w:tab w:val="left" w:pos="3969"/>
              </w:tabs>
              <w:jc w:val="both"/>
              <w:rPr>
                <w:rFonts w:ascii="Segoe UI" w:hAnsi="Segoe UI" w:cs="Segoe UI"/>
                <w:sz w:val="10"/>
              </w:rPr>
            </w:pPr>
            <w:r>
              <w:rPr>
                <w:rFonts w:ascii="Segoe UI" w:hAnsi="Segoe UI" w:cs="Segoe UI"/>
                <w:sz w:val="10"/>
              </w:rPr>
              <w:t>2023-</w:t>
            </w:r>
            <w:r w:rsidR="00A92762">
              <w:rPr>
                <w:rFonts w:ascii="Segoe UI" w:hAnsi="Segoe UI" w:cs="Segoe UI"/>
                <w:sz w:val="10"/>
              </w:rPr>
              <w:t>7</w:t>
            </w:r>
            <w:r w:rsidR="00F926B5">
              <w:rPr>
                <w:rFonts w:ascii="Segoe UI" w:hAnsi="Segoe UI" w:cs="Segoe UI"/>
                <w:sz w:val="10"/>
              </w:rPr>
              <w:t>1</w:t>
            </w:r>
          </w:p>
          <w:p w14:paraId="1932936A" w14:textId="77777777" w:rsidR="00916DC5" w:rsidRPr="00B91BCD" w:rsidRDefault="00916DC5" w:rsidP="00AE4D08">
            <w:pPr>
              <w:tabs>
                <w:tab w:val="left" w:pos="3969"/>
              </w:tabs>
              <w:jc w:val="both"/>
              <w:rPr>
                <w:rFonts w:ascii="Segoe UI" w:hAnsi="Segoe UI" w:cs="Segoe UI"/>
                <w:sz w:val="18"/>
              </w:rPr>
            </w:pPr>
          </w:p>
        </w:tc>
        <w:tc>
          <w:tcPr>
            <w:tcW w:w="1804" w:type="pct"/>
            <w:tcBorders>
              <w:top w:val="nil"/>
              <w:left w:val="nil"/>
              <w:bottom w:val="nil"/>
              <w:right w:val="nil"/>
            </w:tcBorders>
          </w:tcPr>
          <w:p w14:paraId="01502117" w14:textId="77777777" w:rsidR="00916DC5" w:rsidRDefault="00916DC5" w:rsidP="00916DC5">
            <w:pPr>
              <w:tabs>
                <w:tab w:val="left" w:pos="3969"/>
              </w:tabs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</w:p>
          <w:p w14:paraId="7A1214AB" w14:textId="76451AE0" w:rsidR="00916DC5" w:rsidRPr="005C5173" w:rsidRDefault="00916DC5" w:rsidP="00AE4D08">
            <w:pPr>
              <w:tabs>
                <w:tab w:val="left" w:pos="3969"/>
              </w:tabs>
              <w:jc w:val="right"/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</w:pP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Oslo</w:t>
            </w:r>
            <w:r w:rsidRPr="005C5173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, le </w:t>
            </w:r>
            <w:r w:rsidR="00B61226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19</w:t>
            </w: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 septembre 2023</w:t>
            </w:r>
          </w:p>
          <w:p w14:paraId="22AFDAFF" w14:textId="77777777" w:rsidR="00916DC5" w:rsidRPr="005C5173" w:rsidRDefault="00916DC5" w:rsidP="00AE4D08">
            <w:pPr>
              <w:tabs>
                <w:tab w:val="left" w:pos="3969"/>
              </w:tabs>
              <w:jc w:val="right"/>
              <w:rPr>
                <w:rFonts w:ascii="Segoe UI" w:hAnsi="Segoe UI" w:cs="Segoe UI"/>
              </w:rPr>
            </w:pPr>
            <w:r w:rsidRPr="005C5173"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Affaire suivie par : </w:t>
            </w:r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 xml:space="preserve">F. </w:t>
            </w:r>
            <w:proofErr w:type="spellStart"/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Choblet</w:t>
            </w:r>
            <w:proofErr w:type="spellEnd"/>
            <w:r>
              <w:rPr>
                <w:rFonts w:ascii="Segoe UI" w:eastAsia="SimSun" w:hAnsi="Segoe UI" w:cs="Segoe UI"/>
                <w:color w:val="000000" w:themeColor="text1"/>
                <w:sz w:val="20"/>
                <w:lang w:eastAsia="ja-JP"/>
              </w:rPr>
              <w:t>, A. Moulin</w:t>
            </w:r>
          </w:p>
        </w:tc>
      </w:tr>
      <w:tr w:rsidR="00916DC5" w:rsidRPr="00450BEF" w14:paraId="469457DF" w14:textId="77777777" w:rsidTr="00A46BF0">
        <w:trPr>
          <w:trHeight w:val="41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D914B" w14:textId="1569B5AC" w:rsidR="00916DC5" w:rsidRDefault="00A92762" w:rsidP="00AE4D08">
            <w:pPr>
              <w:tabs>
                <w:tab w:val="left" w:pos="3969"/>
                <w:tab w:val="center" w:pos="4423"/>
                <w:tab w:val="right" w:pos="8846"/>
              </w:tabs>
              <w:ind w:left="227" w:right="-57"/>
              <w:jc w:val="center"/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</w:pPr>
            <w:r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>Relations</w:t>
            </w:r>
            <w:r w:rsidR="00FD2ED8"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 xml:space="preserve"> économiques</w:t>
            </w:r>
            <w:r>
              <w:rPr>
                <w:rFonts w:ascii="Segoe UI" w:eastAsia="Calibri" w:hAnsi="Segoe UI" w:cs="Segoe UI"/>
                <w:color w:val="006CE5"/>
                <w:sz w:val="28"/>
                <w:szCs w:val="28"/>
                <w:lang w:eastAsia="fr-FR"/>
              </w:rPr>
              <w:t xml:space="preserve"> bilatérales France-Norvège</w:t>
            </w:r>
          </w:p>
          <w:p w14:paraId="207BC07E" w14:textId="77777777" w:rsidR="00916DC5" w:rsidRPr="00450BEF" w:rsidRDefault="00916DC5" w:rsidP="00AE4D08">
            <w:pPr>
              <w:tabs>
                <w:tab w:val="left" w:pos="3969"/>
                <w:tab w:val="center" w:pos="4423"/>
                <w:tab w:val="right" w:pos="8846"/>
              </w:tabs>
              <w:ind w:left="-397" w:right="-397"/>
              <w:jc w:val="right"/>
              <w:rPr>
                <w:rFonts w:ascii="Segoe UI" w:eastAsia="Calibri" w:hAnsi="Segoe UI" w:cs="Segoe UI"/>
                <w:color w:val="006CE5"/>
                <w:sz w:val="16"/>
                <w:szCs w:val="32"/>
                <w:lang w:eastAsia="fr-FR"/>
              </w:rPr>
            </w:pPr>
          </w:p>
        </w:tc>
      </w:tr>
      <w:tr w:rsidR="00916DC5" w:rsidRPr="001077C1" w14:paraId="50DBDCF2" w14:textId="77777777" w:rsidTr="00A46BF0">
        <w:trPr>
          <w:trHeight w:val="362"/>
          <w:jc w:val="center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D4877" w14:textId="244E3ACC" w:rsidR="00651CC3" w:rsidRDefault="004D66AB" w:rsidP="00651CC3">
            <w:pPr>
              <w:tabs>
                <w:tab w:val="left" w:pos="3969"/>
                <w:tab w:val="center" w:pos="4423"/>
                <w:tab w:val="right" w:pos="8846"/>
              </w:tabs>
              <w:spacing w:after="120"/>
              <w:ind w:right="-57"/>
              <w:jc w:val="both"/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</w:pPr>
            <w:r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 xml:space="preserve">La Norvège </w:t>
            </w:r>
            <w:r w:rsidR="00FC5007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a largement bénéficié de la crise ukrainienne pour asseoir son excédent commercial basé sur les exportations d’hydrocarbures, puisqu’elle est désormais le premier fournisseur de</w:t>
            </w:r>
            <w:r w:rsidR="00E70276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 xml:space="preserve"> gaz</w:t>
            </w:r>
            <w:r w:rsidR="00FC5007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 xml:space="preserve"> </w:t>
            </w:r>
            <w:r w:rsidR="0063654C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 xml:space="preserve">de </w:t>
            </w:r>
            <w:r w:rsidR="00FC5007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l’Europe</w:t>
            </w:r>
            <w:r w:rsidR="00E70276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 xml:space="preserve"> et en particulier de la France (40%). Ce phénomène pèse sur notre balance commerciale, largement déficitaire, tandis que subsistent des entraves sur les secteurs agriculture et pêche. </w:t>
            </w:r>
          </w:p>
          <w:p w14:paraId="319C364C" w14:textId="4F9801F7" w:rsidR="00916DC5" w:rsidRPr="00FD2ED8" w:rsidRDefault="00E70276" w:rsidP="00651CC3">
            <w:pPr>
              <w:tabs>
                <w:tab w:val="left" w:pos="3969"/>
                <w:tab w:val="center" w:pos="4423"/>
                <w:tab w:val="right" w:pos="8846"/>
              </w:tabs>
              <w:ind w:right="-57"/>
              <w:jc w:val="both"/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</w:pPr>
            <w:r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Les relations capitalistiques sont plus équilibrées avec des investissements élevés de chaque côté. Les projets tant en Norvège (CCS, éolien maritime) qu’en Fra</w:t>
            </w:r>
            <w:r w:rsidR="00D24BD6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n</w:t>
            </w:r>
            <w:r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ce (</w:t>
            </w:r>
            <w:r w:rsidR="00D24BD6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 xml:space="preserve">fabrication </w:t>
            </w:r>
            <w:r w:rsidR="0063654C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et</w:t>
            </w:r>
            <w:r w:rsidR="00D24BD6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 xml:space="preserve"> recyclage de batteries</w:t>
            </w:r>
            <w:r w:rsidR="0063654C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 ; énergie ; défense</w:t>
            </w:r>
            <w:r w:rsidR="00D24BD6">
              <w:rPr>
                <w:rFonts w:ascii="Segoe UI" w:eastAsia="Calibri" w:hAnsi="Segoe UI" w:cs="Segoe UI"/>
                <w:i/>
                <w:iCs/>
                <w:color w:val="006CE5"/>
                <w:sz w:val="21"/>
                <w:szCs w:val="21"/>
                <w:lang w:eastAsia="fr-FR"/>
              </w:rPr>
              <w:t>) devraient soutenir la tendance.</w:t>
            </w:r>
          </w:p>
        </w:tc>
      </w:tr>
    </w:tbl>
    <w:p w14:paraId="3794A1E7" w14:textId="7E732637" w:rsidR="009C175A" w:rsidRPr="009C175A" w:rsidRDefault="009C175A" w:rsidP="00801942">
      <w:pPr>
        <w:spacing w:before="40" w:after="120"/>
        <w:jc w:val="both"/>
        <w:rPr>
          <w:rFonts w:ascii="Segoe UI" w:hAnsi="Segoe UI" w:cs="Segoe UI"/>
        </w:rPr>
      </w:pPr>
      <w:r w:rsidRPr="00EC2AB4">
        <w:rPr>
          <w:rFonts w:ascii="Segoe UI" w:hAnsi="Segoe UI" w:cs="Segoe UI"/>
          <w:b/>
          <w:bCs/>
        </w:rPr>
        <w:t>La balance commerciale norvégienne affich</w:t>
      </w:r>
      <w:r w:rsidR="00EC2AB4">
        <w:rPr>
          <w:rFonts w:ascii="Segoe UI" w:hAnsi="Segoe UI" w:cs="Segoe UI"/>
          <w:b/>
          <w:bCs/>
        </w:rPr>
        <w:t>e</w:t>
      </w:r>
      <w:r w:rsidRPr="00EC2AB4">
        <w:rPr>
          <w:rFonts w:ascii="Segoe UI" w:hAnsi="Segoe UI" w:cs="Segoe UI"/>
          <w:b/>
          <w:bCs/>
        </w:rPr>
        <w:t xml:space="preserve"> un excéd</w:t>
      </w:r>
      <w:r w:rsidR="00A91C27">
        <w:rPr>
          <w:rFonts w:ascii="Segoe UI" w:hAnsi="Segoe UI" w:cs="Segoe UI"/>
          <w:b/>
          <w:bCs/>
        </w:rPr>
        <w:t xml:space="preserve">ent </w:t>
      </w:r>
      <w:r w:rsidR="00EC2AB4">
        <w:rPr>
          <w:rFonts w:ascii="Segoe UI" w:hAnsi="Segoe UI" w:cs="Segoe UI"/>
          <w:b/>
          <w:bCs/>
        </w:rPr>
        <w:t>à 11,6 Mds€ (</w:t>
      </w:r>
      <w:r w:rsidRPr="00EC2AB4">
        <w:rPr>
          <w:rFonts w:ascii="Segoe UI" w:hAnsi="Segoe UI" w:cs="Segoe UI"/>
          <w:b/>
          <w:bCs/>
        </w:rPr>
        <w:t xml:space="preserve">171 </w:t>
      </w:r>
      <w:r w:rsidR="00EC2AB4">
        <w:rPr>
          <w:rFonts w:ascii="Segoe UI" w:hAnsi="Segoe UI" w:cs="Segoe UI"/>
          <w:b/>
          <w:bCs/>
        </w:rPr>
        <w:t>Mds NOK)</w:t>
      </w:r>
      <w:r w:rsidRPr="00EC2AB4">
        <w:rPr>
          <w:rFonts w:ascii="Segoe UI" w:hAnsi="Segoe UI" w:cs="Segoe UI"/>
          <w:b/>
          <w:bCs/>
        </w:rPr>
        <w:t xml:space="preserve"> </w:t>
      </w:r>
      <w:r w:rsidR="00EC2AB4">
        <w:rPr>
          <w:rFonts w:ascii="Segoe UI" w:hAnsi="Segoe UI" w:cs="Segoe UI"/>
          <w:b/>
          <w:bCs/>
        </w:rPr>
        <w:t>pour le</w:t>
      </w:r>
      <w:r w:rsidRPr="00EC2AB4">
        <w:rPr>
          <w:rFonts w:ascii="Segoe UI" w:hAnsi="Segoe UI" w:cs="Segoe UI"/>
          <w:b/>
          <w:bCs/>
        </w:rPr>
        <w:t xml:space="preserve"> </w:t>
      </w:r>
      <w:r w:rsidR="00B61226">
        <w:rPr>
          <w:rFonts w:ascii="Segoe UI" w:hAnsi="Segoe UI" w:cs="Segoe UI"/>
          <w:b/>
          <w:bCs/>
        </w:rPr>
        <w:t>premier semestre</w:t>
      </w:r>
      <w:r w:rsidRPr="00EC2AB4">
        <w:rPr>
          <w:rFonts w:ascii="Segoe UI" w:hAnsi="Segoe UI" w:cs="Segoe UI"/>
          <w:b/>
          <w:bCs/>
        </w:rPr>
        <w:t xml:space="preserve"> 2023</w:t>
      </w:r>
      <w:r w:rsidR="00EC2AB4" w:rsidRPr="00EC2AB4">
        <w:rPr>
          <w:rFonts w:ascii="Segoe UI" w:hAnsi="Segoe UI" w:cs="Segoe UI"/>
          <w:b/>
          <w:bCs/>
        </w:rPr>
        <w:t>.</w:t>
      </w:r>
      <w:r w:rsidR="00EC2AB4">
        <w:rPr>
          <w:rFonts w:ascii="Segoe UI" w:hAnsi="Segoe UI" w:cs="Segoe UI"/>
        </w:rPr>
        <w:t xml:space="preserve"> Au </w:t>
      </w:r>
      <w:r w:rsidR="00B61226">
        <w:rPr>
          <w:rFonts w:ascii="Segoe UI" w:hAnsi="Segoe UI" w:cs="Segoe UI"/>
        </w:rPr>
        <w:t>premier semestre</w:t>
      </w:r>
      <w:r w:rsidR="00EC2AB4">
        <w:rPr>
          <w:rFonts w:ascii="Segoe UI" w:hAnsi="Segoe UI" w:cs="Segoe UI"/>
        </w:rPr>
        <w:t xml:space="preserve"> 2022, l’excédent s’était élevé à 28,5 Mds€ (328 Mds NOK), soit une baisse de 59%.</w:t>
      </w:r>
      <w:r w:rsidRPr="009C175A">
        <w:rPr>
          <w:rFonts w:ascii="Segoe UI" w:hAnsi="Segoe UI" w:cs="Segoe UI"/>
        </w:rPr>
        <w:t xml:space="preserve"> </w:t>
      </w:r>
      <w:r w:rsidR="00EC2AB4">
        <w:rPr>
          <w:rFonts w:ascii="Segoe UI" w:hAnsi="Segoe UI" w:cs="Segoe UI"/>
        </w:rPr>
        <w:t>Celle-ci e</w:t>
      </w:r>
      <w:r w:rsidRPr="009C175A">
        <w:rPr>
          <w:rFonts w:ascii="Segoe UI" w:hAnsi="Segoe UI" w:cs="Segoe UI"/>
        </w:rPr>
        <w:t xml:space="preserve">st due à la baisse des prix </w:t>
      </w:r>
      <w:r w:rsidR="00581341">
        <w:rPr>
          <w:rFonts w:ascii="Segoe UI" w:hAnsi="Segoe UI" w:cs="Segoe UI"/>
        </w:rPr>
        <w:t xml:space="preserve">des hydrocarbures (-73% sur le gaz naturel entre septembre 2022 et septembre 2023) et à la faiblesse de la </w:t>
      </w:r>
      <w:r w:rsidR="00A91C27">
        <w:rPr>
          <w:rFonts w:ascii="Segoe UI" w:hAnsi="Segoe UI" w:cs="Segoe UI"/>
        </w:rPr>
        <w:t>couronne norvégienne</w:t>
      </w:r>
      <w:r w:rsidR="00581341">
        <w:rPr>
          <w:rFonts w:ascii="Segoe UI" w:hAnsi="Segoe UI" w:cs="Segoe UI"/>
        </w:rPr>
        <w:t>, augmentant le prix des importations</w:t>
      </w:r>
      <w:r w:rsidRPr="009C175A">
        <w:rPr>
          <w:rFonts w:ascii="Segoe UI" w:hAnsi="Segoe UI" w:cs="Segoe UI"/>
        </w:rPr>
        <w:t xml:space="preserve">. L’excédent de la balance commerciale </w:t>
      </w:r>
      <w:r w:rsidR="00B37764">
        <w:rPr>
          <w:rFonts w:ascii="Segoe UI" w:hAnsi="Segoe UI" w:cs="Segoe UI"/>
        </w:rPr>
        <w:t>reste toutefois</w:t>
      </w:r>
      <w:r w:rsidRPr="009C175A">
        <w:rPr>
          <w:rFonts w:ascii="Segoe UI" w:hAnsi="Segoe UI" w:cs="Segoe UI"/>
        </w:rPr>
        <w:t xml:space="preserve"> </w:t>
      </w:r>
      <w:r w:rsidR="00F22013">
        <w:rPr>
          <w:rFonts w:ascii="Segoe UI" w:hAnsi="Segoe UI" w:cs="Segoe UI"/>
        </w:rPr>
        <w:t>élevé par rapport aux fondamentaux norvégiens</w:t>
      </w:r>
      <w:r w:rsidRPr="009C175A">
        <w:rPr>
          <w:rFonts w:ascii="Segoe UI" w:hAnsi="Segoe UI" w:cs="Segoe UI"/>
        </w:rPr>
        <w:t>.</w:t>
      </w:r>
      <w:r w:rsidR="00F22013">
        <w:rPr>
          <w:rFonts w:ascii="Segoe UI" w:hAnsi="Segoe UI" w:cs="Segoe UI"/>
        </w:rPr>
        <w:t xml:space="preserve"> </w:t>
      </w:r>
    </w:p>
    <w:p w14:paraId="535045BE" w14:textId="03E14DCF" w:rsidR="00657A6A" w:rsidRDefault="009C175A" w:rsidP="009E149C">
      <w:pPr>
        <w:spacing w:after="120"/>
        <w:jc w:val="both"/>
        <w:rPr>
          <w:rFonts w:ascii="Segoe UI" w:hAnsi="Segoe UI" w:cs="Segoe UI"/>
        </w:rPr>
      </w:pPr>
      <w:r w:rsidRPr="002207C9">
        <w:rPr>
          <w:rFonts w:ascii="Segoe UI" w:hAnsi="Segoe UI" w:cs="Segoe UI"/>
          <w:b/>
          <w:bCs/>
        </w:rPr>
        <w:t xml:space="preserve">Au total, la Norvège a exporté des biens et des services d’une valeur de </w:t>
      </w:r>
      <w:r w:rsidR="002207C9">
        <w:rPr>
          <w:rFonts w:ascii="Segoe UI" w:hAnsi="Segoe UI" w:cs="Segoe UI"/>
          <w:b/>
          <w:bCs/>
        </w:rPr>
        <w:t>48 Mds€ (</w:t>
      </w:r>
      <w:r w:rsidRPr="002207C9">
        <w:rPr>
          <w:rFonts w:ascii="Segoe UI" w:hAnsi="Segoe UI" w:cs="Segoe UI"/>
          <w:b/>
          <w:bCs/>
        </w:rPr>
        <w:t xml:space="preserve">553 </w:t>
      </w:r>
      <w:r w:rsidR="002207C9">
        <w:rPr>
          <w:rFonts w:ascii="Segoe UI" w:hAnsi="Segoe UI" w:cs="Segoe UI"/>
          <w:b/>
          <w:bCs/>
        </w:rPr>
        <w:t xml:space="preserve">Mds NOK) </w:t>
      </w:r>
      <w:r w:rsidRPr="002207C9">
        <w:rPr>
          <w:rFonts w:ascii="Segoe UI" w:hAnsi="Segoe UI" w:cs="Segoe UI"/>
          <w:b/>
          <w:bCs/>
        </w:rPr>
        <w:t xml:space="preserve">au </w:t>
      </w:r>
      <w:r w:rsidR="00A91C27">
        <w:rPr>
          <w:rFonts w:ascii="Segoe UI" w:hAnsi="Segoe UI" w:cs="Segoe UI"/>
          <w:b/>
          <w:bCs/>
        </w:rPr>
        <w:t>premier semestre</w:t>
      </w:r>
      <w:r w:rsidRPr="002207C9">
        <w:rPr>
          <w:rFonts w:ascii="Segoe UI" w:hAnsi="Segoe UI" w:cs="Segoe UI"/>
          <w:b/>
          <w:bCs/>
        </w:rPr>
        <w:t xml:space="preserve"> de 2023.</w:t>
      </w:r>
      <w:r w:rsidRPr="009C175A">
        <w:rPr>
          <w:rFonts w:ascii="Segoe UI" w:hAnsi="Segoe UI" w:cs="Segoe UI"/>
        </w:rPr>
        <w:t xml:space="preserve"> Il s’agit d’une réduction </w:t>
      </w:r>
      <w:r w:rsidR="002207C9" w:rsidRPr="009C175A">
        <w:rPr>
          <w:rFonts w:ascii="Segoe UI" w:hAnsi="Segoe UI" w:cs="Segoe UI"/>
        </w:rPr>
        <w:t>de 11%</w:t>
      </w:r>
      <w:r w:rsidR="002207C9">
        <w:rPr>
          <w:rFonts w:ascii="Segoe UI" w:hAnsi="Segoe UI" w:cs="Segoe UI"/>
        </w:rPr>
        <w:t xml:space="preserve"> </w:t>
      </w:r>
      <w:r w:rsidRPr="009C175A">
        <w:rPr>
          <w:rFonts w:ascii="Segoe UI" w:hAnsi="Segoe UI" w:cs="Segoe UI"/>
        </w:rPr>
        <w:t>par rapport à la même période de l’année précédente</w:t>
      </w:r>
      <w:r w:rsidR="002207C9">
        <w:rPr>
          <w:rFonts w:ascii="Segoe UI" w:hAnsi="Segoe UI" w:cs="Segoe UI"/>
        </w:rPr>
        <w:t>.</w:t>
      </w:r>
      <w:r w:rsidRPr="009C175A">
        <w:rPr>
          <w:rFonts w:ascii="Segoe UI" w:hAnsi="Segoe UI" w:cs="Segoe UI"/>
        </w:rPr>
        <w:t xml:space="preserve"> </w:t>
      </w:r>
      <w:r w:rsidR="006F2EEC">
        <w:rPr>
          <w:rFonts w:ascii="Segoe UI" w:hAnsi="Segoe UI" w:cs="Segoe UI"/>
        </w:rPr>
        <w:t>Historiquement, le</w:t>
      </w:r>
      <w:r w:rsidR="002207C9">
        <w:rPr>
          <w:rFonts w:ascii="Segoe UI" w:hAnsi="Segoe UI" w:cs="Segoe UI"/>
        </w:rPr>
        <w:t xml:space="preserve"> secteur dominant dans les exportations norvégiennes </w:t>
      </w:r>
      <w:r w:rsidR="006F2EEC">
        <w:rPr>
          <w:rFonts w:ascii="Segoe UI" w:hAnsi="Segoe UI" w:cs="Segoe UI"/>
        </w:rPr>
        <w:t xml:space="preserve">de biens </w:t>
      </w:r>
      <w:r w:rsidR="002207C9">
        <w:rPr>
          <w:rFonts w:ascii="Segoe UI" w:hAnsi="Segoe UI" w:cs="Segoe UI"/>
        </w:rPr>
        <w:t>reste celui des hydrocarbures (64%</w:t>
      </w:r>
      <w:r w:rsidR="006F2EEC">
        <w:rPr>
          <w:rFonts w:ascii="Segoe UI" w:hAnsi="Segoe UI" w:cs="Segoe UI"/>
        </w:rPr>
        <w:t xml:space="preserve"> en 2022</w:t>
      </w:r>
      <w:r w:rsidR="002207C9">
        <w:rPr>
          <w:rFonts w:ascii="Segoe UI" w:hAnsi="Segoe UI" w:cs="Segoe UI"/>
        </w:rPr>
        <w:t>)</w:t>
      </w:r>
      <w:r w:rsidR="006F2EEC">
        <w:rPr>
          <w:rFonts w:ascii="Segoe UI" w:hAnsi="Segoe UI" w:cs="Segoe UI"/>
        </w:rPr>
        <w:t>, suivi par l’industrie (16%) et</w:t>
      </w:r>
      <w:r w:rsidR="00A91C27">
        <w:rPr>
          <w:rFonts w:ascii="Segoe UI" w:hAnsi="Segoe UI" w:cs="Segoe UI"/>
        </w:rPr>
        <w:t xml:space="preserve"> </w:t>
      </w:r>
      <w:r w:rsidR="006F2EEC">
        <w:rPr>
          <w:rFonts w:ascii="Segoe UI" w:hAnsi="Segoe UI" w:cs="Segoe UI"/>
        </w:rPr>
        <w:t>de la pêche (3%). Le Bureau Central des Statistiques (SSB) note par ailleurs que le dynamisme actuel du secteur des services, en particulier financiers (4% des exportations en 2022), a contribué à amortir la chute des prix des hydrocarbures.</w:t>
      </w:r>
    </w:p>
    <w:p w14:paraId="118931F5" w14:textId="6D09625D" w:rsidR="00D6322B" w:rsidRDefault="00CF18C5" w:rsidP="009E149C">
      <w:pPr>
        <w:spacing w:after="120"/>
        <w:jc w:val="both"/>
        <w:rPr>
          <w:rFonts w:ascii="Segoe UI" w:hAnsi="Segoe UI" w:cs="Segoe UI"/>
        </w:rPr>
      </w:pPr>
      <w:r w:rsidRPr="00657A6A">
        <w:rPr>
          <w:rFonts w:ascii="Segoe UI" w:hAnsi="Segoe UI" w:cs="Segoe UI"/>
          <w:b/>
          <w:bCs/>
        </w:rPr>
        <w:t xml:space="preserve">Les importations sont en hausse, et s’élèvent à 36,4 Mds€ (419 Mds NOK) pour le </w:t>
      </w:r>
      <w:r w:rsidR="00A91C27">
        <w:rPr>
          <w:rFonts w:ascii="Segoe UI" w:hAnsi="Segoe UI" w:cs="Segoe UI"/>
          <w:b/>
          <w:bCs/>
        </w:rPr>
        <w:t>premier semestre</w:t>
      </w:r>
      <w:r w:rsidRPr="00657A6A">
        <w:rPr>
          <w:rFonts w:ascii="Segoe UI" w:hAnsi="Segoe UI" w:cs="Segoe UI"/>
          <w:b/>
          <w:bCs/>
        </w:rPr>
        <w:t xml:space="preserve"> 2023</w:t>
      </w:r>
      <w:r w:rsidR="009C175A" w:rsidRPr="00657A6A">
        <w:rPr>
          <w:rFonts w:ascii="Segoe UI" w:hAnsi="Segoe UI" w:cs="Segoe UI"/>
          <w:b/>
          <w:bCs/>
        </w:rPr>
        <w:t>.</w:t>
      </w:r>
      <w:r w:rsidR="009C175A" w:rsidRPr="009C175A">
        <w:rPr>
          <w:rFonts w:ascii="Segoe UI" w:hAnsi="Segoe UI" w:cs="Segoe UI"/>
        </w:rPr>
        <w:t xml:space="preserve"> </w:t>
      </w:r>
      <w:r w:rsidR="00925409">
        <w:rPr>
          <w:rFonts w:ascii="Segoe UI" w:hAnsi="Segoe UI" w:cs="Segoe UI"/>
        </w:rPr>
        <w:t>Cela représente une</w:t>
      </w:r>
      <w:r w:rsidR="009C175A" w:rsidRPr="009C175A">
        <w:rPr>
          <w:rFonts w:ascii="Segoe UI" w:hAnsi="Segoe UI" w:cs="Segoe UI"/>
        </w:rPr>
        <w:t xml:space="preserve"> </w:t>
      </w:r>
      <w:r w:rsidR="00925409">
        <w:rPr>
          <w:rFonts w:ascii="Segoe UI" w:hAnsi="Segoe UI" w:cs="Segoe UI"/>
        </w:rPr>
        <w:t>augmentation</w:t>
      </w:r>
      <w:r w:rsidR="009C175A" w:rsidRPr="009C175A">
        <w:rPr>
          <w:rFonts w:ascii="Segoe UI" w:hAnsi="Segoe UI" w:cs="Segoe UI"/>
        </w:rPr>
        <w:t xml:space="preserve"> de 12</w:t>
      </w:r>
      <w:r>
        <w:rPr>
          <w:rFonts w:ascii="Segoe UI" w:hAnsi="Segoe UI" w:cs="Segoe UI"/>
        </w:rPr>
        <w:t xml:space="preserve">% par rapport à 2022, majoritairement du fait de </w:t>
      </w:r>
      <w:r w:rsidR="009D33FF">
        <w:rPr>
          <w:rFonts w:ascii="Segoe UI" w:hAnsi="Segoe UI" w:cs="Segoe UI"/>
        </w:rPr>
        <w:t>la dépréciation</w:t>
      </w:r>
      <w:r>
        <w:rPr>
          <w:rFonts w:ascii="Segoe UI" w:hAnsi="Segoe UI" w:cs="Segoe UI"/>
        </w:rPr>
        <w:t xml:space="preserve"> de la </w:t>
      </w:r>
      <w:r w:rsidR="009D33FF">
        <w:rPr>
          <w:rFonts w:ascii="Segoe UI" w:hAnsi="Segoe UI" w:cs="Segoe UI"/>
        </w:rPr>
        <w:t>couronne</w:t>
      </w:r>
      <w:r w:rsidR="00925409">
        <w:rPr>
          <w:rFonts w:ascii="Segoe UI" w:hAnsi="Segoe UI" w:cs="Segoe UI"/>
        </w:rPr>
        <w:t>.</w:t>
      </w:r>
      <w:r w:rsidR="00D6322B">
        <w:rPr>
          <w:rFonts w:ascii="Segoe UI" w:hAnsi="Segoe UI" w:cs="Segoe UI"/>
        </w:rPr>
        <w:t xml:space="preserve"> </w:t>
      </w:r>
    </w:p>
    <w:p w14:paraId="7D125FDB" w14:textId="72918D88" w:rsidR="009D33FF" w:rsidRDefault="009D33FF" w:rsidP="009E149C">
      <w:pPr>
        <w:spacing w:after="120"/>
        <w:jc w:val="both"/>
        <w:rPr>
          <w:rFonts w:ascii="Segoe UI" w:hAnsi="Segoe UI" w:cs="Segoe UI"/>
        </w:rPr>
      </w:pPr>
      <w:r w:rsidRPr="001157DA">
        <w:rPr>
          <w:rFonts w:ascii="Segoe UI" w:hAnsi="Segoe UI" w:cs="Segoe U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72824C" wp14:editId="3234D9EE">
                <wp:simplePos x="0" y="0"/>
                <wp:positionH relativeFrom="margin">
                  <wp:align>right</wp:align>
                </wp:positionH>
                <wp:positionV relativeFrom="paragraph">
                  <wp:posOffset>926521</wp:posOffset>
                </wp:positionV>
                <wp:extent cx="6638925" cy="500380"/>
                <wp:effectExtent l="0" t="0" r="9525" b="0"/>
                <wp:wrapTight wrapText="bothSides">
                  <wp:wrapPolygon edited="0">
                    <wp:start x="0" y="0"/>
                    <wp:lineTo x="0" y="20558"/>
                    <wp:lineTo x="21569" y="20558"/>
                    <wp:lineTo x="21569" y="0"/>
                    <wp:lineTo x="0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500933"/>
                        </a:xfrm>
                        <a:prstGeom prst="rect">
                          <a:avLst/>
                        </a:prstGeom>
                        <a:solidFill>
                          <a:srgbClr val="006CE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BC0F4" w14:textId="0D07BF32" w:rsidR="001077C1" w:rsidRPr="00A46BF0" w:rsidRDefault="00FC5007" w:rsidP="001077C1">
                            <w:pPr>
                              <w:pStyle w:val="Paragraphedeliste"/>
                              <w:numPr>
                                <w:ilvl w:val="0"/>
                                <w:numId w:val="23"/>
                              </w:numPr>
                              <w:spacing w:after="120" w:line="240" w:lineRule="auto"/>
                              <w:jc w:val="both"/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</w:rPr>
                              <w:t>Si la France accuse un lourd déficit commercial, les investissements entre les deux pays sont plus équilibrés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2824C" id="_x0000_s1027" type="#_x0000_t202" style="position:absolute;left:0;text-align:left;margin-left:471.55pt;margin-top:72.95pt;width:522.75pt;height:39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" fillcolor="#006ce5" stroked="f">
                <v:textbox>
                  <w:txbxContent>
                    <w:p w14:paraId="0BFBC0F4" w14:textId="0D07BF32" w:rsidR="001077C1" w:rsidRPr="00A46BF0" w:rsidRDefault="00FC5007" w:rsidP="001077C1">
                      <w:pPr>
                        <w:pStyle w:val="Paragraphedeliste"/>
                        <w:numPr>
                          <w:ilvl w:val="0"/>
                          <w:numId w:val="23"/>
                        </w:numPr>
                        <w:spacing w:after="120" w:line="240" w:lineRule="auto"/>
                        <w:jc w:val="both"/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</w:rPr>
                        <w:t>Si la France accuse un lourd déficit commercial, les investissements entre les deux pays sont plus équilibrés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6322B" w:rsidRPr="00D6322B">
        <w:rPr>
          <w:rFonts w:ascii="Segoe UI" w:hAnsi="Segoe UI" w:cs="Segoe UI"/>
          <w:b/>
          <w:bCs/>
        </w:rPr>
        <w:t>La Norvège exporte et importe toujours principalement d’Europe</w:t>
      </w:r>
      <w:r w:rsidR="00D6322B">
        <w:rPr>
          <w:rFonts w:ascii="Segoe UI" w:hAnsi="Segoe UI" w:cs="Segoe UI"/>
          <w:b/>
          <w:bCs/>
        </w:rPr>
        <w:t>.</w:t>
      </w:r>
      <w:r w:rsidR="00D6322B" w:rsidRPr="00763DD8">
        <w:rPr>
          <w:rFonts w:ascii="Segoe UI" w:hAnsi="Segoe UI" w:cs="Segoe UI"/>
        </w:rPr>
        <w:t xml:space="preserve"> </w:t>
      </w:r>
      <w:r w:rsidR="00D6322B">
        <w:rPr>
          <w:rFonts w:ascii="Segoe UI" w:hAnsi="Segoe UI" w:cs="Segoe UI"/>
        </w:rPr>
        <w:t xml:space="preserve">Les données géographiques indiquent </w:t>
      </w:r>
      <w:proofErr w:type="gramStart"/>
      <w:r w:rsidR="00754B7B">
        <w:rPr>
          <w:rFonts w:ascii="Segoe UI" w:hAnsi="Segoe UI" w:cs="Segoe UI"/>
        </w:rPr>
        <w:t>qu’en</w:t>
      </w:r>
      <w:proofErr w:type="gramEnd"/>
      <w:r w:rsidR="00754B7B">
        <w:rPr>
          <w:rFonts w:ascii="Segoe UI" w:hAnsi="Segoe UI" w:cs="Segoe UI"/>
        </w:rPr>
        <w:t xml:space="preserve"> 2022,</w:t>
      </w:r>
      <w:r w:rsidR="00D6322B">
        <w:rPr>
          <w:rFonts w:ascii="Segoe UI" w:hAnsi="Segoe UI" w:cs="Segoe UI"/>
        </w:rPr>
        <w:t xml:space="preserve"> l’Europe est le partenaire commercial principal de la Norvège. </w:t>
      </w:r>
      <w:r w:rsidR="00780581">
        <w:rPr>
          <w:rFonts w:ascii="Segoe UI" w:hAnsi="Segoe UI" w:cs="Segoe UI"/>
        </w:rPr>
        <w:t>90% des exportations norvégiennes (en hausse en 2022 du fait de la hausse des échanges d’hydrocarbures) et</w:t>
      </w:r>
      <w:r w:rsidR="00D6322B">
        <w:rPr>
          <w:rFonts w:ascii="Segoe UI" w:hAnsi="Segoe UI" w:cs="Segoe UI"/>
        </w:rPr>
        <w:t xml:space="preserve"> </w:t>
      </w:r>
      <w:r w:rsidR="00780581">
        <w:rPr>
          <w:rFonts w:ascii="Segoe UI" w:hAnsi="Segoe UI" w:cs="Segoe UI"/>
        </w:rPr>
        <w:t>70% des</w:t>
      </w:r>
      <w:r w:rsidR="00D6322B">
        <w:rPr>
          <w:rFonts w:ascii="Segoe UI" w:hAnsi="Segoe UI" w:cs="Segoe UI"/>
        </w:rPr>
        <w:t xml:space="preserve"> importations sont </w:t>
      </w:r>
      <w:r>
        <w:rPr>
          <w:rFonts w:ascii="Segoe UI" w:hAnsi="Segoe UI" w:cs="Segoe UI"/>
        </w:rPr>
        <w:t>réalisées</w:t>
      </w:r>
      <w:r w:rsidR="00D6322B">
        <w:rPr>
          <w:rFonts w:ascii="Segoe UI" w:hAnsi="Segoe UI" w:cs="Segoe UI"/>
        </w:rPr>
        <w:t xml:space="preserve"> avec l’Europe</w:t>
      </w:r>
      <w:r w:rsidR="00780581">
        <w:rPr>
          <w:rFonts w:ascii="Segoe UI" w:hAnsi="Segoe UI" w:cs="Segoe UI"/>
        </w:rPr>
        <w:t>.</w:t>
      </w:r>
      <w:r w:rsidR="00564A34">
        <w:rPr>
          <w:rFonts w:ascii="Segoe UI" w:hAnsi="Segoe UI" w:cs="Segoe UI"/>
        </w:rPr>
        <w:t xml:space="preserve"> </w:t>
      </w:r>
    </w:p>
    <w:p w14:paraId="4D42436E" w14:textId="6388F7BA" w:rsidR="000E4F53" w:rsidRPr="00E919B4" w:rsidRDefault="000E4F53" w:rsidP="00801942">
      <w:pPr>
        <w:spacing w:before="40" w:after="120"/>
        <w:ind w:firstLine="709"/>
        <w:rPr>
          <w:rFonts w:ascii="Segoe UI" w:eastAsia="Calibri" w:hAnsi="Segoe UI" w:cs="Segoe UI"/>
          <w:color w:val="006CE5"/>
          <w:u w:val="single"/>
          <w:lang w:eastAsia="fr-FR"/>
        </w:rPr>
      </w:pPr>
      <w:bookmarkStart w:id="0" w:name="_Hlk145409063"/>
      <w:r w:rsidRPr="00E919B4">
        <w:rPr>
          <w:rFonts w:ascii="Segoe UI" w:eastAsia="Calibri" w:hAnsi="Segoe UI" w:cs="Segoe UI"/>
          <w:color w:val="006CE5"/>
          <w:u w:val="single"/>
          <w:lang w:eastAsia="fr-FR"/>
        </w:rPr>
        <w:t xml:space="preserve">II.1. </w:t>
      </w:r>
      <w:r w:rsidR="00754B7B">
        <w:rPr>
          <w:rFonts w:ascii="Segoe UI" w:eastAsia="Calibri" w:hAnsi="Segoe UI" w:cs="Segoe UI"/>
          <w:color w:val="006CE5"/>
          <w:u w:val="single"/>
          <w:lang w:eastAsia="fr-FR"/>
        </w:rPr>
        <w:t>Une balance commerciale structurellement déficitaire</w:t>
      </w:r>
    </w:p>
    <w:bookmarkEnd w:id="0"/>
    <w:p w14:paraId="7298B8BF" w14:textId="5ABA74B1" w:rsidR="009103A5" w:rsidRDefault="00A01599" w:rsidP="009103A5">
      <w:pPr>
        <w:spacing w:before="120" w:after="120"/>
        <w:jc w:val="both"/>
        <w:rPr>
          <w:rFonts w:ascii="Segoe UI" w:hAnsi="Segoe UI" w:cs="Segoe UI"/>
          <w:noProof/>
          <w:lang w:eastAsia="fr-FR"/>
        </w:rPr>
      </w:pPr>
      <w:r w:rsidRPr="00A01599">
        <w:rPr>
          <w:rFonts w:ascii="Segoe UI" w:hAnsi="Segoe UI" w:cs="Segoe UI"/>
          <w:b/>
          <w:bCs/>
          <w:noProof/>
          <w:lang w:eastAsia="fr-FR"/>
        </w:rPr>
        <w:t>Le déficit bilatéral structurel français</w:t>
      </w:r>
      <w:r w:rsidRPr="00A01599">
        <w:rPr>
          <w:b/>
          <w:bCs/>
        </w:rPr>
        <w:t xml:space="preserve"> </w:t>
      </w:r>
      <w:r w:rsidR="001144AE">
        <w:rPr>
          <w:rFonts w:ascii="Segoe UI" w:hAnsi="Segoe UI" w:cs="Segoe UI"/>
          <w:b/>
          <w:bCs/>
          <w:noProof/>
          <w:lang w:eastAsia="fr-FR"/>
        </w:rPr>
        <w:t>s’est fortement creusé</w:t>
      </w:r>
      <w:r w:rsidRPr="00A01599">
        <w:rPr>
          <w:rFonts w:ascii="Segoe UI" w:hAnsi="Segoe UI" w:cs="Segoe UI"/>
          <w:b/>
          <w:bCs/>
          <w:noProof/>
          <w:lang w:eastAsia="fr-FR"/>
        </w:rPr>
        <w:t xml:space="preserve"> </w:t>
      </w:r>
      <w:r w:rsidR="001144AE">
        <w:rPr>
          <w:rFonts w:ascii="Segoe UI" w:hAnsi="Segoe UI" w:cs="Segoe UI"/>
          <w:b/>
          <w:bCs/>
          <w:noProof/>
          <w:lang w:eastAsia="fr-FR"/>
        </w:rPr>
        <w:t>au</w:t>
      </w:r>
      <w:r w:rsidRPr="00A01599">
        <w:rPr>
          <w:rFonts w:ascii="Segoe UI" w:hAnsi="Segoe UI" w:cs="Segoe UI"/>
          <w:b/>
          <w:bCs/>
          <w:noProof/>
          <w:lang w:eastAsia="fr-FR"/>
        </w:rPr>
        <w:t xml:space="preserve"> début de la crise ukrainienne</w:t>
      </w:r>
      <w:r w:rsidR="001144AE">
        <w:rPr>
          <w:rFonts w:ascii="Segoe UI" w:hAnsi="Segoe UI" w:cs="Segoe UI"/>
          <w:b/>
          <w:bCs/>
          <w:noProof/>
          <w:lang w:eastAsia="fr-FR"/>
        </w:rPr>
        <w:t xml:space="preserve">, </w:t>
      </w:r>
      <w:r w:rsidR="00A9697A">
        <w:rPr>
          <w:rFonts w:ascii="Segoe UI" w:hAnsi="Segoe UI" w:cs="Segoe UI"/>
          <w:b/>
          <w:bCs/>
          <w:noProof/>
          <w:lang w:eastAsia="fr-FR"/>
        </w:rPr>
        <w:t>mais</w:t>
      </w:r>
      <w:r w:rsidR="001144AE">
        <w:rPr>
          <w:rFonts w:ascii="Segoe UI" w:hAnsi="Segoe UI" w:cs="Segoe UI"/>
          <w:b/>
          <w:bCs/>
          <w:noProof/>
          <w:lang w:eastAsia="fr-FR"/>
        </w:rPr>
        <w:t xml:space="preserve"> tend désormais à diminu</w:t>
      </w:r>
      <w:r w:rsidR="00CB5A67">
        <w:rPr>
          <w:rFonts w:ascii="Segoe UI" w:hAnsi="Segoe UI" w:cs="Segoe UI"/>
          <w:b/>
          <w:bCs/>
          <w:noProof/>
          <w:lang w:eastAsia="fr-FR"/>
        </w:rPr>
        <w:t>er</w:t>
      </w:r>
      <w:r w:rsidRPr="00A9697A">
        <w:rPr>
          <w:rFonts w:ascii="Segoe UI" w:hAnsi="Segoe UI" w:cs="Segoe UI"/>
          <w:b/>
          <w:bCs/>
          <w:noProof/>
          <w:lang w:eastAsia="fr-FR"/>
        </w:rPr>
        <w:t>.</w:t>
      </w:r>
      <w:r w:rsidRPr="00A9697A">
        <w:rPr>
          <w:rFonts w:ascii="Segoe UI" w:hAnsi="Segoe UI" w:cs="Segoe UI"/>
          <w:noProof/>
          <w:lang w:eastAsia="fr-FR"/>
        </w:rPr>
        <w:t xml:space="preserve"> </w:t>
      </w:r>
      <w:r w:rsidR="00CB5A67" w:rsidRPr="00A9697A">
        <w:rPr>
          <w:rFonts w:ascii="Segoe UI" w:hAnsi="Segoe UI" w:cs="Segoe UI"/>
          <w:noProof/>
          <w:lang w:eastAsia="fr-FR"/>
        </w:rPr>
        <w:t>L</w:t>
      </w:r>
      <w:r w:rsidR="009103A5" w:rsidRPr="00A9697A">
        <w:rPr>
          <w:rFonts w:ascii="Segoe UI" w:hAnsi="Segoe UI" w:cs="Segoe UI"/>
          <w:noProof/>
          <w:lang w:eastAsia="fr-FR"/>
        </w:rPr>
        <w:t xml:space="preserve">e déficit commercial </w:t>
      </w:r>
      <w:r w:rsidRPr="00A9697A">
        <w:rPr>
          <w:rFonts w:ascii="Segoe UI" w:hAnsi="Segoe UI" w:cs="Segoe UI"/>
          <w:noProof/>
          <w:lang w:eastAsia="fr-FR"/>
        </w:rPr>
        <w:t>s’</w:t>
      </w:r>
      <w:r w:rsidR="0079272D" w:rsidRPr="00A9697A">
        <w:rPr>
          <w:rFonts w:ascii="Segoe UI" w:hAnsi="Segoe UI" w:cs="Segoe UI"/>
          <w:noProof/>
          <w:lang w:eastAsia="fr-FR"/>
        </w:rPr>
        <w:t xml:space="preserve">était établi </w:t>
      </w:r>
      <w:r w:rsidRPr="00A9697A">
        <w:rPr>
          <w:rFonts w:ascii="Segoe UI" w:hAnsi="Segoe UI" w:cs="Segoe UI"/>
          <w:noProof/>
          <w:lang w:eastAsia="fr-FR"/>
        </w:rPr>
        <w:t xml:space="preserve">à 3,53 Mds€ </w:t>
      </w:r>
      <w:r w:rsidR="00A9697A">
        <w:rPr>
          <w:rFonts w:ascii="Segoe UI" w:hAnsi="Segoe UI" w:cs="Segoe UI"/>
          <w:noProof/>
          <w:lang w:eastAsia="fr-FR"/>
        </w:rPr>
        <w:t>sur les sept premiers mois de l’année</w:t>
      </w:r>
      <w:r w:rsidRPr="00A9697A">
        <w:rPr>
          <w:rFonts w:ascii="Segoe UI" w:hAnsi="Segoe UI" w:cs="Segoe UI"/>
          <w:noProof/>
          <w:lang w:eastAsia="fr-FR"/>
        </w:rPr>
        <w:t xml:space="preserve"> 2022</w:t>
      </w:r>
      <w:r w:rsidR="009103A5" w:rsidRPr="00A9697A">
        <w:rPr>
          <w:rFonts w:ascii="Segoe UI" w:hAnsi="Segoe UI" w:cs="Segoe UI"/>
          <w:noProof/>
          <w:lang w:eastAsia="fr-FR"/>
        </w:rPr>
        <w:t xml:space="preserve">. En juillet 2023, il n’est </w:t>
      </w:r>
      <w:r w:rsidR="0079272D" w:rsidRPr="00A9697A">
        <w:rPr>
          <w:rFonts w:ascii="Segoe UI" w:hAnsi="Segoe UI" w:cs="Segoe UI"/>
          <w:noProof/>
          <w:lang w:eastAsia="fr-FR"/>
        </w:rPr>
        <w:t xml:space="preserve">plus </w:t>
      </w:r>
      <w:r w:rsidR="009103A5" w:rsidRPr="00A9697A">
        <w:rPr>
          <w:rFonts w:ascii="Segoe UI" w:hAnsi="Segoe UI" w:cs="Segoe UI"/>
          <w:noProof/>
          <w:lang w:eastAsia="fr-FR"/>
        </w:rPr>
        <w:t>que de 1,65 Mds€</w:t>
      </w:r>
      <w:r w:rsidR="0079272D" w:rsidRPr="00A9697A">
        <w:rPr>
          <w:rFonts w:ascii="Segoe UI" w:hAnsi="Segoe UI" w:cs="Segoe UI"/>
          <w:noProof/>
          <w:lang w:eastAsia="fr-FR"/>
        </w:rPr>
        <w:t xml:space="preserve"> (-54%)</w:t>
      </w:r>
      <w:r w:rsidR="009103A5" w:rsidRPr="00A9697A">
        <w:rPr>
          <w:rFonts w:ascii="Segoe UI" w:hAnsi="Segoe UI" w:cs="Segoe UI"/>
          <w:noProof/>
          <w:lang w:eastAsia="fr-FR"/>
        </w:rPr>
        <w:t xml:space="preserve"> mais r</w:t>
      </w:r>
      <w:r w:rsidR="009103A5">
        <w:rPr>
          <w:rFonts w:ascii="Segoe UI" w:hAnsi="Segoe UI" w:cs="Segoe UI"/>
          <w:noProof/>
          <w:lang w:eastAsia="fr-FR"/>
        </w:rPr>
        <w:t>este au dessus des valeurs pré-conflit ukrainien.</w:t>
      </w:r>
    </w:p>
    <w:p w14:paraId="375D3E66" w14:textId="7B6B4879" w:rsidR="00D14DEA" w:rsidRPr="003D66F1" w:rsidRDefault="001144AE" w:rsidP="001144AE">
      <w:pPr>
        <w:spacing w:before="120" w:after="120"/>
        <w:jc w:val="both"/>
        <w:rPr>
          <w:rFonts w:ascii="Segoe UI" w:hAnsi="Segoe UI" w:cs="Segoe UI"/>
          <w:noProof/>
          <w:lang w:eastAsia="fr-FR"/>
        </w:rPr>
      </w:pPr>
      <w:r w:rsidRPr="001144AE">
        <w:rPr>
          <w:rFonts w:ascii="Segoe UI" w:hAnsi="Segoe UI" w:cs="Segoe UI"/>
          <w:b/>
          <w:bCs/>
          <w:noProof/>
          <w:lang w:eastAsia="fr-FR"/>
        </w:rPr>
        <w:lastRenderedPageBreak/>
        <w:t xml:space="preserve">De janvier à juillet 2023, </w:t>
      </w:r>
      <w:r w:rsidR="009103A5" w:rsidRPr="001144AE">
        <w:rPr>
          <w:rFonts w:ascii="Segoe UI" w:hAnsi="Segoe UI" w:cs="Segoe UI"/>
          <w:b/>
          <w:bCs/>
          <w:noProof/>
          <w:lang w:eastAsia="fr-FR"/>
        </w:rPr>
        <w:t>l</w:t>
      </w:r>
      <w:r w:rsidRPr="001144AE">
        <w:rPr>
          <w:rFonts w:ascii="Segoe UI" w:hAnsi="Segoe UI" w:cs="Segoe UI"/>
          <w:b/>
          <w:bCs/>
          <w:noProof/>
          <w:lang w:eastAsia="fr-FR"/>
        </w:rPr>
        <w:t xml:space="preserve">es exportations françaises vers la Norvège ont augmenté de 3,5% par rapport à la </w:t>
      </w:r>
      <w:r w:rsidR="00CB5A67">
        <w:rPr>
          <w:rFonts w:ascii="Segoe UI" w:hAnsi="Segoe UI" w:cs="Segoe UI"/>
          <w:b/>
          <w:bCs/>
          <w:noProof/>
          <w:lang w:eastAsia="fr-FR"/>
        </w:rPr>
        <w:t xml:space="preserve">même </w:t>
      </w:r>
      <w:r w:rsidRPr="001144AE">
        <w:rPr>
          <w:rFonts w:ascii="Segoe UI" w:hAnsi="Segoe UI" w:cs="Segoe UI"/>
          <w:b/>
          <w:bCs/>
          <w:noProof/>
          <w:lang w:eastAsia="fr-FR"/>
        </w:rPr>
        <w:t xml:space="preserve">période </w:t>
      </w:r>
      <w:r w:rsidR="00CB5A67">
        <w:rPr>
          <w:rFonts w:ascii="Segoe UI" w:hAnsi="Segoe UI" w:cs="Segoe UI"/>
          <w:b/>
          <w:bCs/>
          <w:noProof/>
          <w:lang w:eastAsia="fr-FR"/>
        </w:rPr>
        <w:t xml:space="preserve">de </w:t>
      </w:r>
      <w:r w:rsidRPr="001144AE">
        <w:rPr>
          <w:rFonts w:ascii="Segoe UI" w:hAnsi="Segoe UI" w:cs="Segoe UI"/>
          <w:b/>
          <w:bCs/>
          <w:noProof/>
          <w:lang w:eastAsia="fr-FR"/>
        </w:rPr>
        <w:t>2022, passant à 1,2 Md€.</w:t>
      </w:r>
      <w:r>
        <w:rPr>
          <w:rFonts w:ascii="Segoe UI" w:hAnsi="Segoe UI" w:cs="Segoe UI"/>
          <w:noProof/>
          <w:lang w:eastAsia="fr-FR"/>
        </w:rPr>
        <w:t xml:space="preserve"> </w:t>
      </w:r>
      <w:r w:rsidR="00201E3A">
        <w:rPr>
          <w:rFonts w:ascii="Segoe UI" w:hAnsi="Segoe UI" w:cs="Segoe UI"/>
          <w:noProof/>
          <w:lang w:eastAsia="fr-FR"/>
        </w:rPr>
        <w:t>Au 31/12/2022</w:t>
      </w:r>
      <w:r w:rsidR="005F4FC5">
        <w:rPr>
          <w:rFonts w:ascii="Segoe UI" w:hAnsi="Segoe UI" w:cs="Segoe UI"/>
          <w:noProof/>
          <w:lang w:eastAsia="fr-FR"/>
        </w:rPr>
        <w:t xml:space="preserve"> 2022, </w:t>
      </w:r>
      <w:r w:rsidR="00201E3A">
        <w:rPr>
          <w:rFonts w:ascii="Segoe UI" w:hAnsi="Segoe UI" w:cs="Segoe UI"/>
          <w:noProof/>
          <w:lang w:eastAsia="fr-FR"/>
        </w:rPr>
        <w:t>la France était le 10</w:t>
      </w:r>
      <w:r w:rsidR="00201E3A" w:rsidRPr="00201E3A">
        <w:rPr>
          <w:rFonts w:ascii="Segoe UI" w:hAnsi="Segoe UI" w:cs="Segoe UI"/>
          <w:noProof/>
          <w:vertAlign w:val="superscript"/>
          <w:lang w:eastAsia="fr-FR"/>
        </w:rPr>
        <w:t>e</w:t>
      </w:r>
      <w:r w:rsidR="00201E3A">
        <w:rPr>
          <w:rFonts w:ascii="Segoe UI" w:hAnsi="Segoe UI" w:cs="Segoe UI"/>
          <w:noProof/>
          <w:lang w:eastAsia="fr-FR"/>
        </w:rPr>
        <w:t xml:space="preserve"> fournisseur de biens importés de la Norvège</w:t>
      </w:r>
      <w:r w:rsidR="00D14DEA">
        <w:rPr>
          <w:rFonts w:ascii="Segoe UI" w:hAnsi="Segoe UI" w:cs="Segoe UI"/>
          <w:noProof/>
          <w:lang w:eastAsia="fr-FR"/>
        </w:rPr>
        <w:t xml:space="preserve"> et </w:t>
      </w:r>
      <w:r w:rsidR="00D14DEA" w:rsidRPr="003D66F1">
        <w:rPr>
          <w:rFonts w:ascii="Segoe UI" w:hAnsi="Segoe UI" w:cs="Segoe UI"/>
          <w:noProof/>
          <w:lang w:eastAsia="fr-FR"/>
        </w:rPr>
        <w:t xml:space="preserve">le </w:t>
      </w:r>
      <w:r w:rsidR="00232958" w:rsidRPr="003D66F1">
        <w:rPr>
          <w:rFonts w:ascii="Segoe UI" w:hAnsi="Segoe UI" w:cs="Segoe UI"/>
          <w:noProof/>
          <w:lang w:eastAsia="fr-FR"/>
        </w:rPr>
        <w:t>6</w:t>
      </w:r>
      <w:r w:rsidR="00D14DEA" w:rsidRPr="003D66F1">
        <w:rPr>
          <w:rFonts w:ascii="Segoe UI" w:hAnsi="Segoe UI" w:cs="Segoe UI"/>
          <w:noProof/>
          <w:lang w:eastAsia="fr-FR"/>
        </w:rPr>
        <w:t xml:space="preserve">ème pays européen derrière la Suède, l’Allemagne, </w:t>
      </w:r>
      <w:r w:rsidR="00232958" w:rsidRPr="003D66F1">
        <w:rPr>
          <w:rFonts w:ascii="Segoe UI" w:hAnsi="Segoe UI" w:cs="Segoe UI"/>
          <w:noProof/>
          <w:lang w:eastAsia="fr-FR"/>
        </w:rPr>
        <w:t>le Danemark, les Pays-Bas et la Pologne</w:t>
      </w:r>
      <w:r w:rsidR="00201E3A" w:rsidRPr="003D66F1">
        <w:rPr>
          <w:rFonts w:ascii="Segoe UI" w:hAnsi="Segoe UI" w:cs="Segoe UI"/>
          <w:noProof/>
          <w:lang w:eastAsia="fr-FR"/>
        </w:rPr>
        <w:t xml:space="preserve">. </w:t>
      </w:r>
    </w:p>
    <w:p w14:paraId="3DCE2850" w14:textId="454B6BCC" w:rsidR="001144AE" w:rsidRDefault="001144AE" w:rsidP="001144AE">
      <w:pPr>
        <w:spacing w:before="120" w:after="120"/>
        <w:jc w:val="both"/>
        <w:rPr>
          <w:rFonts w:ascii="Segoe UI" w:hAnsi="Segoe UI" w:cs="Segoe UI"/>
          <w:noProof/>
          <w:lang w:eastAsia="fr-FR"/>
        </w:rPr>
      </w:pPr>
      <w:r w:rsidRPr="003D66F1">
        <w:rPr>
          <w:rFonts w:ascii="Segoe UI" w:hAnsi="Segoe UI" w:cs="Segoe UI"/>
          <w:b/>
          <w:bCs/>
          <w:noProof/>
          <w:lang w:eastAsia="fr-FR"/>
        </w:rPr>
        <w:t>L</w:t>
      </w:r>
      <w:r w:rsidR="007422DE" w:rsidRPr="003D66F1">
        <w:rPr>
          <w:rFonts w:ascii="Segoe UI" w:hAnsi="Segoe UI" w:cs="Segoe UI"/>
          <w:b/>
          <w:bCs/>
          <w:noProof/>
          <w:lang w:eastAsia="fr-FR"/>
        </w:rPr>
        <w:t xml:space="preserve">a </w:t>
      </w:r>
      <w:r w:rsidR="00201E3A" w:rsidRPr="003D66F1">
        <w:rPr>
          <w:rFonts w:ascii="Segoe UI" w:hAnsi="Segoe UI" w:cs="Segoe UI"/>
          <w:b/>
          <w:bCs/>
          <w:noProof/>
          <w:lang w:eastAsia="fr-FR"/>
        </w:rPr>
        <w:t>France</w:t>
      </w:r>
      <w:r w:rsidRPr="003D66F1">
        <w:rPr>
          <w:rFonts w:ascii="Segoe UI" w:hAnsi="Segoe UI" w:cs="Segoe UI"/>
          <w:b/>
          <w:bCs/>
          <w:noProof/>
          <w:lang w:eastAsia="fr-FR"/>
        </w:rPr>
        <w:t xml:space="preserve"> </w:t>
      </w:r>
      <w:r w:rsidR="00201E3A" w:rsidRPr="003D66F1">
        <w:rPr>
          <w:rFonts w:ascii="Segoe UI" w:hAnsi="Segoe UI" w:cs="Segoe UI"/>
          <w:b/>
          <w:bCs/>
          <w:noProof/>
          <w:lang w:eastAsia="fr-FR"/>
        </w:rPr>
        <w:t xml:space="preserve">y </w:t>
      </w:r>
      <w:r w:rsidRPr="003D66F1">
        <w:rPr>
          <w:rFonts w:ascii="Segoe UI" w:hAnsi="Segoe UI" w:cs="Segoe UI"/>
          <w:b/>
          <w:bCs/>
          <w:noProof/>
          <w:lang w:eastAsia="fr-FR"/>
        </w:rPr>
        <w:t xml:space="preserve">exporte principalement </w:t>
      </w:r>
      <w:r w:rsidR="00CC6FB7" w:rsidRPr="003D66F1">
        <w:rPr>
          <w:rFonts w:ascii="Segoe UI" w:hAnsi="Segoe UI" w:cs="Segoe UI"/>
          <w:b/>
          <w:bCs/>
          <w:noProof/>
          <w:lang w:eastAsia="fr-FR"/>
        </w:rPr>
        <w:t>des biens industriels</w:t>
      </w:r>
      <w:r w:rsidR="004D66AB" w:rsidRPr="003D66F1">
        <w:rPr>
          <w:rFonts w:ascii="Segoe UI" w:hAnsi="Segoe UI" w:cs="Segoe UI"/>
          <w:noProof/>
          <w:lang w:eastAsia="fr-FR"/>
        </w:rPr>
        <w:t> </w:t>
      </w:r>
      <w:r w:rsidR="00CC6FB7" w:rsidRPr="003D66F1">
        <w:rPr>
          <w:rFonts w:ascii="Segoe UI" w:hAnsi="Segoe UI" w:cs="Segoe UI"/>
          <w:noProof/>
          <w:lang w:eastAsia="fr-FR"/>
        </w:rPr>
        <w:t xml:space="preserve">: </w:t>
      </w:r>
      <w:r w:rsidRPr="003D66F1">
        <w:rPr>
          <w:rFonts w:ascii="Segoe UI" w:hAnsi="Segoe UI" w:cs="Segoe UI"/>
          <w:noProof/>
          <w:lang w:eastAsia="fr-FR"/>
        </w:rPr>
        <w:t>des machines et équipements d’usage général (333 M€</w:t>
      </w:r>
      <w:r w:rsidR="0079272D" w:rsidRPr="003D66F1">
        <w:rPr>
          <w:rFonts w:ascii="Segoe UI" w:hAnsi="Segoe UI" w:cs="Segoe UI"/>
          <w:noProof/>
          <w:lang w:eastAsia="fr-FR"/>
        </w:rPr>
        <w:t xml:space="preserve">, dont </w:t>
      </w:r>
      <w:r w:rsidR="00201E3A" w:rsidRPr="003D66F1">
        <w:rPr>
          <w:rFonts w:ascii="Segoe UI" w:hAnsi="Segoe UI" w:cs="Segoe UI"/>
          <w:noProof/>
          <w:lang w:eastAsia="fr-FR"/>
        </w:rPr>
        <w:t xml:space="preserve">2/3 </w:t>
      </w:r>
      <w:r w:rsidR="0079272D" w:rsidRPr="003D66F1">
        <w:rPr>
          <w:rFonts w:ascii="Segoe UI" w:hAnsi="Segoe UI" w:cs="Segoe UI"/>
          <w:noProof/>
          <w:lang w:eastAsia="fr-FR"/>
        </w:rPr>
        <w:t>de machines industrielles et agricoles</w:t>
      </w:r>
      <w:r w:rsidRPr="003D66F1">
        <w:rPr>
          <w:rFonts w:ascii="Segoe UI" w:hAnsi="Segoe UI" w:cs="Segoe UI"/>
          <w:noProof/>
          <w:lang w:eastAsia="fr-FR"/>
        </w:rPr>
        <w:t>)</w:t>
      </w:r>
      <w:r w:rsidR="00CC6FB7" w:rsidRPr="003D66F1">
        <w:rPr>
          <w:rFonts w:ascii="Segoe UI" w:hAnsi="Segoe UI" w:cs="Segoe UI"/>
          <w:noProof/>
          <w:lang w:eastAsia="fr-FR"/>
        </w:rPr>
        <w:t xml:space="preserve"> ainsi que </w:t>
      </w:r>
      <w:r w:rsidRPr="003D66F1">
        <w:rPr>
          <w:rFonts w:ascii="Segoe UI" w:hAnsi="Segoe UI" w:cs="Segoe UI"/>
          <w:noProof/>
          <w:lang w:eastAsia="fr-FR"/>
        </w:rPr>
        <w:t>du matériel de transport (223 M€)</w:t>
      </w:r>
      <w:r w:rsidR="00CC6FB7" w:rsidRPr="003D66F1">
        <w:rPr>
          <w:rFonts w:ascii="Segoe UI" w:hAnsi="Segoe UI" w:cs="Segoe UI"/>
          <w:noProof/>
          <w:lang w:eastAsia="fr-FR"/>
        </w:rPr>
        <w:t>.</w:t>
      </w:r>
      <w:r w:rsidR="00D95E00" w:rsidRPr="003D66F1">
        <w:rPr>
          <w:rFonts w:ascii="Segoe UI" w:hAnsi="Segoe UI" w:cs="Segoe UI"/>
          <w:noProof/>
          <w:lang w:eastAsia="fr-FR"/>
        </w:rPr>
        <w:t xml:space="preserve"> </w:t>
      </w:r>
      <w:r w:rsidR="00D14DEA" w:rsidRPr="003D66F1">
        <w:rPr>
          <w:rFonts w:ascii="Segoe UI" w:hAnsi="Segoe UI" w:cs="Segoe UI"/>
          <w:noProof/>
          <w:lang w:eastAsia="fr-FR"/>
        </w:rPr>
        <w:t>Suivent les</w:t>
      </w:r>
      <w:r w:rsidR="00D95E00" w:rsidRPr="003D66F1">
        <w:rPr>
          <w:rFonts w:ascii="Segoe UI" w:hAnsi="Segoe UI" w:cs="Segoe UI"/>
          <w:noProof/>
          <w:lang w:eastAsia="fr-FR"/>
        </w:rPr>
        <w:t xml:space="preserve"> produits chimiques, pharmaceutiques et cosmétiques (104</w:t>
      </w:r>
      <w:r w:rsidR="005F4FC5" w:rsidRPr="003D66F1">
        <w:rPr>
          <w:rFonts w:ascii="Segoe UI" w:hAnsi="Segoe UI" w:cs="Segoe UI"/>
          <w:noProof/>
          <w:lang w:eastAsia="fr-FR"/>
        </w:rPr>
        <w:t xml:space="preserve"> </w:t>
      </w:r>
      <w:r w:rsidR="00D95E00" w:rsidRPr="003D66F1">
        <w:rPr>
          <w:rFonts w:ascii="Segoe UI" w:hAnsi="Segoe UI" w:cs="Segoe UI"/>
          <w:noProof/>
          <w:lang w:eastAsia="fr-FR"/>
        </w:rPr>
        <w:t>M€</w:t>
      </w:r>
      <w:r w:rsidR="00F1445C" w:rsidRPr="003D66F1">
        <w:rPr>
          <w:rFonts w:ascii="Segoe UI" w:hAnsi="Segoe UI" w:cs="Segoe UI"/>
          <w:noProof/>
          <w:lang w:eastAsia="fr-FR"/>
        </w:rPr>
        <w:t xml:space="preserve">, dont </w:t>
      </w:r>
      <w:r w:rsidR="00232958" w:rsidRPr="003D66F1">
        <w:rPr>
          <w:rFonts w:ascii="Segoe UI" w:hAnsi="Segoe UI" w:cs="Segoe UI"/>
          <w:noProof/>
          <w:lang w:eastAsia="fr-FR"/>
        </w:rPr>
        <w:t xml:space="preserve">22 </w:t>
      </w:r>
      <w:r w:rsidR="00F1445C" w:rsidRPr="003D66F1">
        <w:rPr>
          <w:rFonts w:ascii="Segoe UI" w:hAnsi="Segoe UI" w:cs="Segoe UI"/>
          <w:noProof/>
          <w:lang w:eastAsia="fr-FR"/>
        </w:rPr>
        <w:t>M€ de</w:t>
      </w:r>
      <w:r w:rsidR="00F1445C">
        <w:rPr>
          <w:rFonts w:ascii="Segoe UI" w:hAnsi="Segoe UI" w:cs="Segoe UI"/>
          <w:noProof/>
          <w:lang w:eastAsia="fr-FR"/>
        </w:rPr>
        <w:t xml:space="preserve"> médicaments</w:t>
      </w:r>
      <w:r w:rsidR="00D95E00">
        <w:rPr>
          <w:rFonts w:ascii="Segoe UI" w:hAnsi="Segoe UI" w:cs="Segoe UI"/>
          <w:noProof/>
          <w:lang w:eastAsia="fr-FR"/>
        </w:rPr>
        <w:t>)</w:t>
      </w:r>
      <w:r w:rsidR="00F1445C">
        <w:rPr>
          <w:rFonts w:ascii="Segoe UI" w:hAnsi="Segoe UI" w:cs="Segoe UI"/>
          <w:noProof/>
          <w:lang w:eastAsia="fr-FR"/>
        </w:rPr>
        <w:t>,</w:t>
      </w:r>
      <w:r w:rsidR="00D95E00">
        <w:rPr>
          <w:rFonts w:ascii="Segoe UI" w:hAnsi="Segoe UI" w:cs="Segoe UI"/>
          <w:noProof/>
          <w:lang w:eastAsia="fr-FR"/>
        </w:rPr>
        <w:t xml:space="preserve"> ainsi que les produits métallurgiques (93</w:t>
      </w:r>
      <w:r w:rsidR="00F1445C">
        <w:rPr>
          <w:rFonts w:ascii="Segoe UI" w:hAnsi="Segoe UI" w:cs="Segoe UI"/>
          <w:noProof/>
          <w:lang w:eastAsia="fr-FR"/>
        </w:rPr>
        <w:t> </w:t>
      </w:r>
      <w:r w:rsidR="00D95E00">
        <w:rPr>
          <w:rFonts w:ascii="Segoe UI" w:hAnsi="Segoe UI" w:cs="Segoe UI"/>
          <w:noProof/>
          <w:lang w:eastAsia="fr-FR"/>
        </w:rPr>
        <w:t>M€). Les produits agricoles</w:t>
      </w:r>
      <w:r w:rsidR="005F4FC5">
        <w:rPr>
          <w:rFonts w:ascii="Segoe UI" w:hAnsi="Segoe UI" w:cs="Segoe UI"/>
          <w:noProof/>
          <w:lang w:eastAsia="fr-FR"/>
        </w:rPr>
        <w:t xml:space="preserve"> représentent une part marginale des exportations françaises en Norvège (27</w:t>
      </w:r>
      <w:r w:rsidR="00F1445C">
        <w:rPr>
          <w:rFonts w:ascii="Segoe UI" w:hAnsi="Segoe UI" w:cs="Segoe UI"/>
          <w:noProof/>
          <w:lang w:eastAsia="fr-FR"/>
        </w:rPr>
        <w:t> </w:t>
      </w:r>
      <w:r w:rsidR="005F4FC5">
        <w:rPr>
          <w:rFonts w:ascii="Segoe UI" w:hAnsi="Segoe UI" w:cs="Segoe UI"/>
          <w:noProof/>
          <w:lang w:eastAsia="fr-FR"/>
        </w:rPr>
        <w:t>M€</w:t>
      </w:r>
      <w:r w:rsidR="00F1445C">
        <w:rPr>
          <w:rFonts w:ascii="Segoe UI" w:hAnsi="Segoe UI" w:cs="Segoe UI"/>
          <w:noProof/>
          <w:lang w:eastAsia="fr-FR"/>
        </w:rPr>
        <w:t>,</w:t>
      </w:r>
      <w:r w:rsidR="005F4FC5">
        <w:rPr>
          <w:rFonts w:ascii="Segoe UI" w:hAnsi="Segoe UI" w:cs="Segoe UI"/>
          <w:noProof/>
          <w:lang w:eastAsia="fr-FR"/>
        </w:rPr>
        <w:t xml:space="preserve"> en baisse de 20%). Cela est lié aux politiques de hausse </w:t>
      </w:r>
      <w:r w:rsidR="00F1445C">
        <w:rPr>
          <w:rFonts w:ascii="Segoe UI" w:hAnsi="Segoe UI" w:cs="Segoe UI"/>
          <w:noProof/>
          <w:lang w:eastAsia="fr-FR"/>
        </w:rPr>
        <w:t xml:space="preserve">des </w:t>
      </w:r>
      <w:r w:rsidR="005F4FC5">
        <w:rPr>
          <w:rFonts w:ascii="Segoe UI" w:hAnsi="Segoe UI" w:cs="Segoe UI"/>
          <w:noProof/>
          <w:lang w:eastAsia="fr-FR"/>
        </w:rPr>
        <w:t>droits de douanes sur les produits agricoles que la Norvège peut produire elle-même, qui pénalisent les exportations françaises.</w:t>
      </w:r>
    </w:p>
    <w:p w14:paraId="41CB5EB4" w14:textId="1FF82E44" w:rsidR="007422DE" w:rsidRDefault="00CC6FB7" w:rsidP="001E7ACF">
      <w:pPr>
        <w:spacing w:before="120" w:after="120"/>
        <w:jc w:val="both"/>
        <w:rPr>
          <w:rFonts w:ascii="Segoe UI" w:hAnsi="Segoe UI" w:cs="Segoe UI"/>
          <w:noProof/>
          <w:lang w:eastAsia="fr-FR"/>
        </w:rPr>
      </w:pPr>
      <w:r w:rsidRPr="00CC6FB7">
        <w:rPr>
          <w:rFonts w:ascii="Segoe UI" w:hAnsi="Segoe UI" w:cs="Segoe UI"/>
          <w:b/>
          <w:bCs/>
          <w:noProof/>
          <w:lang w:eastAsia="fr-FR"/>
        </w:rPr>
        <w:t xml:space="preserve">Les importations françaises depuis la Norvège </w:t>
      </w:r>
      <w:r w:rsidR="00F1445C">
        <w:rPr>
          <w:rFonts w:ascii="Segoe UI" w:hAnsi="Segoe UI" w:cs="Segoe UI"/>
          <w:b/>
          <w:bCs/>
          <w:noProof/>
          <w:lang w:eastAsia="fr-FR"/>
        </w:rPr>
        <w:t>reculent</w:t>
      </w:r>
      <w:r w:rsidRPr="00CC6FB7">
        <w:rPr>
          <w:rFonts w:ascii="Segoe UI" w:hAnsi="Segoe UI" w:cs="Segoe UI"/>
          <w:b/>
          <w:bCs/>
          <w:noProof/>
          <w:lang w:eastAsia="fr-FR"/>
        </w:rPr>
        <w:t xml:space="preserve"> de 9,5% sur la période janvier-juillet 2023 </w:t>
      </w:r>
      <w:r w:rsidR="008C5FC0">
        <w:rPr>
          <w:rFonts w:ascii="Segoe UI" w:hAnsi="Segoe UI" w:cs="Segoe UI"/>
          <w:b/>
          <w:bCs/>
          <w:noProof/>
          <w:lang w:eastAsia="fr-FR"/>
        </w:rPr>
        <w:t>(2,77</w:t>
      </w:r>
      <w:r w:rsidR="00103567">
        <w:rPr>
          <w:rFonts w:ascii="Segoe UI" w:hAnsi="Segoe UI" w:cs="Segoe UI"/>
          <w:b/>
          <w:bCs/>
          <w:noProof/>
          <w:lang w:eastAsia="fr-FR"/>
        </w:rPr>
        <w:t> </w:t>
      </w:r>
      <w:r w:rsidR="008C5FC0">
        <w:rPr>
          <w:rFonts w:ascii="Segoe UI" w:hAnsi="Segoe UI" w:cs="Segoe UI"/>
          <w:b/>
          <w:bCs/>
          <w:noProof/>
          <w:lang w:eastAsia="fr-FR"/>
        </w:rPr>
        <w:t xml:space="preserve">Mds€) </w:t>
      </w:r>
      <w:r w:rsidRPr="00CC6FB7">
        <w:rPr>
          <w:rFonts w:ascii="Segoe UI" w:hAnsi="Segoe UI" w:cs="Segoe UI"/>
          <w:b/>
          <w:bCs/>
          <w:noProof/>
          <w:lang w:eastAsia="fr-FR"/>
        </w:rPr>
        <w:t xml:space="preserve">par rapport à </w:t>
      </w:r>
      <w:r w:rsidR="00F1445C">
        <w:rPr>
          <w:rFonts w:ascii="Segoe UI" w:hAnsi="Segoe UI" w:cs="Segoe UI"/>
          <w:b/>
          <w:bCs/>
          <w:noProof/>
          <w:lang w:eastAsia="fr-FR"/>
        </w:rPr>
        <w:t xml:space="preserve">la même période de </w:t>
      </w:r>
      <w:r w:rsidRPr="00CC6FB7">
        <w:rPr>
          <w:rFonts w:ascii="Segoe UI" w:hAnsi="Segoe UI" w:cs="Segoe UI"/>
          <w:b/>
          <w:bCs/>
          <w:noProof/>
          <w:lang w:eastAsia="fr-FR"/>
        </w:rPr>
        <w:t>2022.</w:t>
      </w:r>
      <w:r>
        <w:rPr>
          <w:rFonts w:ascii="Segoe UI" w:hAnsi="Segoe UI" w:cs="Segoe UI"/>
          <w:noProof/>
          <w:lang w:eastAsia="fr-FR"/>
        </w:rPr>
        <w:t xml:space="preserve"> </w:t>
      </w:r>
      <w:r w:rsidR="00201E3A">
        <w:rPr>
          <w:rFonts w:ascii="Segoe UI" w:hAnsi="Segoe UI" w:cs="Segoe UI"/>
          <w:noProof/>
          <w:lang w:eastAsia="fr-FR"/>
        </w:rPr>
        <w:t>Au 31/12/2022, la France était le 3</w:t>
      </w:r>
      <w:r w:rsidR="00201E3A" w:rsidRPr="00201E3A">
        <w:rPr>
          <w:rFonts w:ascii="Segoe UI" w:hAnsi="Segoe UI" w:cs="Segoe UI"/>
          <w:noProof/>
          <w:vertAlign w:val="superscript"/>
          <w:lang w:eastAsia="fr-FR"/>
        </w:rPr>
        <w:t>e</w:t>
      </w:r>
      <w:r w:rsidR="00201E3A">
        <w:rPr>
          <w:rFonts w:ascii="Segoe UI" w:hAnsi="Segoe UI" w:cs="Segoe UI"/>
          <w:noProof/>
          <w:lang w:eastAsia="fr-FR"/>
        </w:rPr>
        <w:t xml:space="preserve"> client de l’export norvégien</w:t>
      </w:r>
      <w:r w:rsidR="00F1445C">
        <w:rPr>
          <w:rFonts w:ascii="Segoe UI" w:hAnsi="Segoe UI" w:cs="Segoe UI"/>
          <w:noProof/>
          <w:lang w:eastAsia="fr-FR"/>
        </w:rPr>
        <w:t>, derrière l’Allemagne et</w:t>
      </w:r>
      <w:r w:rsidR="003C7D1A">
        <w:rPr>
          <w:rFonts w:ascii="Segoe UI" w:hAnsi="Segoe UI" w:cs="Segoe UI"/>
          <w:noProof/>
          <w:lang w:eastAsia="fr-FR"/>
        </w:rPr>
        <w:t xml:space="preserve"> le Royaume-Uni</w:t>
      </w:r>
      <w:r w:rsidR="00953616">
        <w:rPr>
          <w:rFonts w:ascii="Segoe UI" w:hAnsi="Segoe UI" w:cs="Segoe UI"/>
          <w:noProof/>
          <w:lang w:eastAsia="fr-FR"/>
        </w:rPr>
        <w:t xml:space="preserve">. </w:t>
      </w:r>
      <w:r w:rsidR="008C5FC0">
        <w:rPr>
          <w:rFonts w:ascii="Segoe UI" w:hAnsi="Segoe UI" w:cs="Segoe UI"/>
          <w:noProof/>
          <w:lang w:eastAsia="fr-FR"/>
        </w:rPr>
        <w:t>Les importations</w:t>
      </w:r>
      <w:r w:rsidR="000601F0">
        <w:rPr>
          <w:rFonts w:ascii="Segoe UI" w:hAnsi="Segoe UI" w:cs="Segoe UI"/>
          <w:noProof/>
          <w:lang w:eastAsia="fr-FR"/>
        </w:rPr>
        <w:t xml:space="preserve"> de produits norvégiens </w:t>
      </w:r>
      <w:r w:rsidR="008C5FC0">
        <w:rPr>
          <w:rFonts w:ascii="Segoe UI" w:hAnsi="Segoe UI" w:cs="Segoe UI"/>
          <w:noProof/>
          <w:lang w:eastAsia="fr-FR"/>
        </w:rPr>
        <w:t>sont</w:t>
      </w:r>
      <w:r w:rsidR="000601F0">
        <w:rPr>
          <w:rFonts w:ascii="Segoe UI" w:hAnsi="Segoe UI" w:cs="Segoe UI"/>
          <w:noProof/>
          <w:lang w:eastAsia="fr-FR"/>
        </w:rPr>
        <w:t xml:space="preserve"> principalement</w:t>
      </w:r>
      <w:r w:rsidR="001144AE" w:rsidRPr="007422DE">
        <w:rPr>
          <w:rFonts w:ascii="Segoe UI" w:hAnsi="Segoe UI" w:cs="Segoe UI"/>
          <w:noProof/>
          <w:lang w:eastAsia="fr-FR"/>
        </w:rPr>
        <w:t xml:space="preserve"> </w:t>
      </w:r>
      <w:r w:rsidR="000601F0">
        <w:rPr>
          <w:rFonts w:ascii="Segoe UI" w:hAnsi="Segoe UI" w:cs="Segoe UI"/>
          <w:noProof/>
          <w:lang w:eastAsia="fr-FR"/>
        </w:rPr>
        <w:t>constitué</w:t>
      </w:r>
      <w:r w:rsidR="008C5FC0">
        <w:rPr>
          <w:rFonts w:ascii="Segoe UI" w:hAnsi="Segoe UI" w:cs="Segoe UI"/>
          <w:noProof/>
          <w:lang w:eastAsia="fr-FR"/>
        </w:rPr>
        <w:t>es</w:t>
      </w:r>
      <w:r w:rsidR="000601F0">
        <w:rPr>
          <w:rFonts w:ascii="Segoe UI" w:hAnsi="Segoe UI" w:cs="Segoe UI"/>
          <w:noProof/>
          <w:lang w:eastAsia="fr-FR"/>
        </w:rPr>
        <w:t xml:space="preserve"> </w:t>
      </w:r>
      <w:r w:rsidR="001144AE" w:rsidRPr="007422DE">
        <w:rPr>
          <w:rFonts w:ascii="Segoe UI" w:hAnsi="Segoe UI" w:cs="Segoe UI"/>
          <w:noProof/>
          <w:lang w:eastAsia="fr-FR"/>
        </w:rPr>
        <w:t>d</w:t>
      </w:r>
      <w:r w:rsidR="000601F0">
        <w:rPr>
          <w:rFonts w:ascii="Segoe UI" w:hAnsi="Segoe UI" w:cs="Segoe UI"/>
          <w:noProof/>
          <w:lang w:eastAsia="fr-FR"/>
        </w:rPr>
        <w:t>’</w:t>
      </w:r>
      <w:r w:rsidR="001144AE" w:rsidRPr="007422DE">
        <w:rPr>
          <w:rFonts w:ascii="Segoe UI" w:hAnsi="Segoe UI" w:cs="Segoe UI"/>
          <w:noProof/>
          <w:lang w:eastAsia="fr-FR"/>
        </w:rPr>
        <w:t>hydrocarbures (</w:t>
      </w:r>
      <w:r w:rsidR="000601F0">
        <w:rPr>
          <w:rFonts w:ascii="Segoe UI" w:hAnsi="Segoe UI" w:cs="Segoe UI"/>
          <w:noProof/>
          <w:lang w:eastAsia="fr-FR"/>
        </w:rPr>
        <w:t xml:space="preserve">environ </w:t>
      </w:r>
      <w:r w:rsidR="001144AE" w:rsidRPr="007422DE">
        <w:rPr>
          <w:rFonts w:ascii="Segoe UI" w:hAnsi="Segoe UI" w:cs="Segoe UI"/>
          <w:noProof/>
          <w:lang w:eastAsia="fr-FR"/>
        </w:rPr>
        <w:t>1</w:t>
      </w:r>
      <w:r w:rsidR="000601F0">
        <w:rPr>
          <w:rFonts w:ascii="Segoe UI" w:hAnsi="Segoe UI" w:cs="Segoe UI"/>
          <w:noProof/>
          <w:lang w:eastAsia="fr-FR"/>
        </w:rPr>
        <w:t>,5</w:t>
      </w:r>
      <w:r w:rsidR="001144AE" w:rsidRPr="007422DE">
        <w:rPr>
          <w:rFonts w:ascii="Segoe UI" w:hAnsi="Segoe UI" w:cs="Segoe UI"/>
          <w:noProof/>
          <w:lang w:eastAsia="fr-FR"/>
        </w:rPr>
        <w:t xml:space="preserve"> Md</w:t>
      </w:r>
      <w:r w:rsidR="000601F0">
        <w:rPr>
          <w:rFonts w:ascii="Segoe UI" w:hAnsi="Segoe UI" w:cs="Segoe UI"/>
          <w:noProof/>
          <w:lang w:eastAsia="fr-FR"/>
        </w:rPr>
        <w:t xml:space="preserve">€, soit 53% des </w:t>
      </w:r>
      <w:r w:rsidR="00F1445C">
        <w:rPr>
          <w:rFonts w:ascii="Segoe UI" w:hAnsi="Segoe UI" w:cs="Segoe UI"/>
          <w:noProof/>
          <w:lang w:eastAsia="fr-FR"/>
        </w:rPr>
        <w:t>importations</w:t>
      </w:r>
      <w:r w:rsidR="000601F0">
        <w:rPr>
          <w:rFonts w:ascii="Segoe UI" w:hAnsi="Segoe UI" w:cs="Segoe UI"/>
          <w:noProof/>
          <w:lang w:eastAsia="fr-FR"/>
        </w:rPr>
        <w:t xml:space="preserve"> </w:t>
      </w:r>
      <w:r w:rsidR="0013387B">
        <w:rPr>
          <w:rFonts w:ascii="Segoe UI" w:hAnsi="Segoe UI" w:cs="Segoe UI"/>
          <w:noProof/>
          <w:lang w:eastAsia="fr-FR"/>
        </w:rPr>
        <w:t>françaises</w:t>
      </w:r>
      <w:r w:rsidR="000601F0">
        <w:rPr>
          <w:rFonts w:ascii="Segoe UI" w:hAnsi="Segoe UI" w:cs="Segoe UI"/>
          <w:noProof/>
          <w:lang w:eastAsia="fr-FR"/>
        </w:rPr>
        <w:t xml:space="preserve"> malgré un recul de 10% depuis 2022)</w:t>
      </w:r>
      <w:r w:rsidR="001144AE" w:rsidRPr="007422DE">
        <w:rPr>
          <w:rFonts w:ascii="Segoe UI" w:hAnsi="Segoe UI" w:cs="Segoe UI"/>
          <w:noProof/>
          <w:lang w:eastAsia="fr-FR"/>
        </w:rPr>
        <w:t>, puis des produits de la pêche et de l’aquaculture (</w:t>
      </w:r>
      <w:r w:rsidR="000601F0">
        <w:rPr>
          <w:rFonts w:ascii="Segoe UI" w:hAnsi="Segoe UI" w:cs="Segoe UI"/>
          <w:noProof/>
          <w:lang w:eastAsia="fr-FR"/>
        </w:rPr>
        <w:t>390</w:t>
      </w:r>
      <w:r w:rsidR="001144AE" w:rsidRPr="007422DE">
        <w:rPr>
          <w:rFonts w:ascii="Segoe UI" w:hAnsi="Segoe UI" w:cs="Segoe UI"/>
          <w:noProof/>
          <w:lang w:eastAsia="fr-FR"/>
        </w:rPr>
        <w:t xml:space="preserve"> M</w:t>
      </w:r>
      <w:r w:rsidR="000601F0">
        <w:rPr>
          <w:rFonts w:ascii="Segoe UI" w:hAnsi="Segoe UI" w:cs="Segoe UI"/>
          <w:noProof/>
          <w:lang w:eastAsia="fr-FR"/>
        </w:rPr>
        <w:t xml:space="preserve">€ </w:t>
      </w:r>
      <w:r w:rsidR="001144AE" w:rsidRPr="007422DE">
        <w:rPr>
          <w:rFonts w:ascii="Segoe UI" w:hAnsi="Segoe UI" w:cs="Segoe UI"/>
          <w:noProof/>
          <w:lang w:eastAsia="fr-FR"/>
        </w:rPr>
        <w:t>soit 1</w:t>
      </w:r>
      <w:r w:rsidR="000601F0">
        <w:rPr>
          <w:rFonts w:ascii="Segoe UI" w:hAnsi="Segoe UI" w:cs="Segoe UI"/>
          <w:noProof/>
          <w:lang w:eastAsia="fr-FR"/>
        </w:rPr>
        <w:t>4</w:t>
      </w:r>
      <w:r w:rsidR="001144AE" w:rsidRPr="007422DE">
        <w:rPr>
          <w:rFonts w:ascii="Segoe UI" w:hAnsi="Segoe UI" w:cs="Segoe UI"/>
          <w:noProof/>
          <w:lang w:eastAsia="fr-FR"/>
        </w:rPr>
        <w:t xml:space="preserve">% des </w:t>
      </w:r>
      <w:r w:rsidR="000601F0">
        <w:rPr>
          <w:rFonts w:ascii="Segoe UI" w:hAnsi="Segoe UI" w:cs="Segoe UI"/>
          <w:noProof/>
          <w:lang w:eastAsia="fr-FR"/>
        </w:rPr>
        <w:t>importations</w:t>
      </w:r>
      <w:r w:rsidR="001144AE" w:rsidRPr="007422DE">
        <w:rPr>
          <w:rFonts w:ascii="Segoe UI" w:hAnsi="Segoe UI" w:cs="Segoe UI"/>
          <w:noProof/>
          <w:lang w:eastAsia="fr-FR"/>
        </w:rPr>
        <w:t>), ainsi que des métaux, des produits chimiques et sidérurgiques et des biens liés à la construction navale.</w:t>
      </w:r>
      <w:r w:rsidR="00754B7B">
        <w:rPr>
          <w:rFonts w:ascii="Segoe UI" w:hAnsi="Segoe UI" w:cs="Segoe UI"/>
          <w:noProof/>
          <w:lang w:eastAsia="fr-FR"/>
        </w:rPr>
        <w:t xml:space="preserve"> </w:t>
      </w:r>
      <w:r w:rsidR="008C5FC0">
        <w:rPr>
          <w:rFonts w:ascii="Segoe UI" w:hAnsi="Segoe UI" w:cs="Segoe UI"/>
          <w:noProof/>
          <w:lang w:eastAsia="fr-FR"/>
        </w:rPr>
        <w:t xml:space="preserve">La Norvège est le premier fournisseur de gaz à la France avec 40% de part de marché. </w:t>
      </w:r>
    </w:p>
    <w:p w14:paraId="0830F038" w14:textId="06DFCFF0" w:rsidR="001077C1" w:rsidRDefault="00E919B4" w:rsidP="00E919B4">
      <w:pPr>
        <w:spacing w:before="120" w:after="120"/>
        <w:ind w:firstLine="708"/>
        <w:rPr>
          <w:rFonts w:ascii="Segoe UI" w:eastAsia="Calibri" w:hAnsi="Segoe UI" w:cs="Segoe UI"/>
          <w:color w:val="006CE5"/>
          <w:u w:val="single"/>
          <w:lang w:eastAsia="fr-FR"/>
        </w:rPr>
      </w:pPr>
      <w:r w:rsidRPr="00E919B4">
        <w:rPr>
          <w:rFonts w:ascii="Segoe UI" w:eastAsia="Calibri" w:hAnsi="Segoe UI" w:cs="Segoe UI"/>
          <w:color w:val="006CE5"/>
          <w:u w:val="single"/>
          <w:lang w:eastAsia="fr-FR"/>
        </w:rPr>
        <w:t>II.</w:t>
      </w:r>
      <w:r>
        <w:rPr>
          <w:rFonts w:ascii="Segoe UI" w:eastAsia="Calibri" w:hAnsi="Segoe UI" w:cs="Segoe UI"/>
          <w:color w:val="006CE5"/>
          <w:u w:val="single"/>
          <w:lang w:eastAsia="fr-FR"/>
        </w:rPr>
        <w:t>2</w:t>
      </w:r>
      <w:r w:rsidRPr="00E919B4">
        <w:rPr>
          <w:rFonts w:ascii="Segoe UI" w:eastAsia="Calibri" w:hAnsi="Segoe UI" w:cs="Segoe UI"/>
          <w:color w:val="006CE5"/>
          <w:u w:val="single"/>
          <w:lang w:eastAsia="fr-FR"/>
        </w:rPr>
        <w:t xml:space="preserve">. </w:t>
      </w:r>
      <w:r w:rsidR="00EC4B24">
        <w:rPr>
          <w:rFonts w:ascii="Segoe UI" w:eastAsia="Calibri" w:hAnsi="Segoe UI" w:cs="Segoe UI"/>
          <w:color w:val="006CE5"/>
          <w:u w:val="single"/>
          <w:lang w:eastAsia="fr-FR"/>
        </w:rPr>
        <w:t xml:space="preserve">Des investissements </w:t>
      </w:r>
      <w:r w:rsidR="00C35A6D">
        <w:rPr>
          <w:rFonts w:ascii="Segoe UI" w:eastAsia="Calibri" w:hAnsi="Segoe UI" w:cs="Segoe UI"/>
          <w:color w:val="006CE5"/>
          <w:u w:val="single"/>
          <w:lang w:eastAsia="fr-FR"/>
        </w:rPr>
        <w:t>équilibrés, soutenus par plusieurs projets d’envergure</w:t>
      </w:r>
    </w:p>
    <w:p w14:paraId="3D0EB7F7" w14:textId="602811B4" w:rsidR="001C443D" w:rsidRPr="001C443D" w:rsidRDefault="001C443D" w:rsidP="00F678BF">
      <w:pPr>
        <w:spacing w:before="120" w:after="120"/>
        <w:jc w:val="both"/>
        <w:rPr>
          <w:rFonts w:ascii="Segoe UI" w:hAnsi="Segoe UI" w:cs="Segoe UI"/>
        </w:rPr>
      </w:pPr>
      <w:r w:rsidRPr="0013387B">
        <w:rPr>
          <w:rFonts w:ascii="Segoe UI" w:hAnsi="Segoe UI" w:cs="Segoe UI"/>
          <w:b/>
          <w:bCs/>
        </w:rPr>
        <w:t xml:space="preserve">La France est </w:t>
      </w:r>
      <w:r w:rsidR="00F1357A" w:rsidRPr="0013387B">
        <w:rPr>
          <w:rFonts w:ascii="Segoe UI" w:hAnsi="Segoe UI" w:cs="Segoe UI"/>
          <w:b/>
          <w:bCs/>
        </w:rPr>
        <w:t xml:space="preserve">indiquée </w:t>
      </w:r>
      <w:r w:rsidR="00713AEE" w:rsidRPr="0013387B">
        <w:rPr>
          <w:rFonts w:ascii="Segoe UI" w:hAnsi="Segoe UI" w:cs="Segoe UI"/>
          <w:b/>
          <w:bCs/>
        </w:rPr>
        <w:t xml:space="preserve">par le Bureau Central des Statistiques (SSB) </w:t>
      </w:r>
      <w:r w:rsidR="00F1357A" w:rsidRPr="0013387B">
        <w:rPr>
          <w:rFonts w:ascii="Segoe UI" w:hAnsi="Segoe UI" w:cs="Segoe UI"/>
          <w:b/>
          <w:bCs/>
        </w:rPr>
        <w:t>comme le</w:t>
      </w:r>
      <w:r w:rsidRPr="0013387B">
        <w:rPr>
          <w:rFonts w:ascii="Segoe UI" w:hAnsi="Segoe UI" w:cs="Segoe UI"/>
          <w:b/>
          <w:bCs/>
        </w:rPr>
        <w:t xml:space="preserve"> </w:t>
      </w:r>
      <w:r w:rsidR="00F1357A" w:rsidRPr="0013387B">
        <w:rPr>
          <w:rFonts w:ascii="Segoe UI" w:hAnsi="Segoe UI" w:cs="Segoe UI"/>
          <w:b/>
          <w:bCs/>
        </w:rPr>
        <w:t>15</w:t>
      </w:r>
      <w:r w:rsidR="00F1357A" w:rsidRPr="0013387B">
        <w:rPr>
          <w:rFonts w:ascii="Segoe UI" w:hAnsi="Segoe UI" w:cs="Segoe UI"/>
          <w:b/>
          <w:bCs/>
          <w:vertAlign w:val="superscript"/>
        </w:rPr>
        <w:t>e</w:t>
      </w:r>
      <w:r w:rsidR="00F1357A" w:rsidRPr="0013387B">
        <w:rPr>
          <w:rFonts w:ascii="Segoe UI" w:hAnsi="Segoe UI" w:cs="Segoe UI"/>
          <w:b/>
          <w:bCs/>
        </w:rPr>
        <w:t xml:space="preserve"> pourvoyeur d’IDE </w:t>
      </w:r>
      <w:r w:rsidR="00713AEE" w:rsidRPr="0013387B">
        <w:rPr>
          <w:rFonts w:ascii="Segoe UI" w:hAnsi="Segoe UI" w:cs="Segoe UI"/>
          <w:b/>
          <w:bCs/>
        </w:rPr>
        <w:t>en Norvège.</w:t>
      </w:r>
      <w:r w:rsidR="00713AEE">
        <w:rPr>
          <w:rFonts w:ascii="Segoe UI" w:hAnsi="Segoe UI" w:cs="Segoe UI"/>
        </w:rPr>
        <w:t xml:space="preserve"> </w:t>
      </w:r>
      <w:r w:rsidR="00F1357A">
        <w:rPr>
          <w:rFonts w:ascii="Segoe UI" w:hAnsi="Segoe UI" w:cs="Segoe UI"/>
        </w:rPr>
        <w:t xml:space="preserve">Les IDE français sont toutefois sans doute sous-évalués, en raison de la présence de paradis fiscaux dans les dix premiers fournisseurs d’IDE </w:t>
      </w:r>
      <w:r w:rsidR="00284F6B">
        <w:rPr>
          <w:rFonts w:ascii="Segoe UI" w:hAnsi="Segoe UI" w:cs="Segoe UI"/>
        </w:rPr>
        <w:t xml:space="preserve">entrant </w:t>
      </w:r>
      <w:r w:rsidR="00F1357A">
        <w:rPr>
          <w:rFonts w:ascii="Segoe UI" w:hAnsi="Segoe UI" w:cs="Segoe UI"/>
        </w:rPr>
        <w:t>en Norvège.</w:t>
      </w:r>
      <w:r w:rsidR="007F4664">
        <w:rPr>
          <w:rFonts w:ascii="Segoe UI" w:hAnsi="Segoe UI" w:cs="Segoe UI"/>
        </w:rPr>
        <w:t xml:space="preserve"> En 2023, la Chambre de Commerce Franco-norvégienne </w:t>
      </w:r>
      <w:r w:rsidR="006331AC">
        <w:rPr>
          <w:rFonts w:ascii="Segoe UI" w:hAnsi="Segoe UI" w:cs="Segoe UI"/>
        </w:rPr>
        <w:t>recensait</w:t>
      </w:r>
      <w:r w:rsidR="007F4664">
        <w:rPr>
          <w:rFonts w:ascii="Segoe UI" w:hAnsi="Segoe UI" w:cs="Segoe UI"/>
        </w:rPr>
        <w:t xml:space="preserve"> 83 entreprises françaises présentes sur le sol norvégien.</w:t>
      </w:r>
      <w:r w:rsidR="0013387B" w:rsidRPr="0013387B">
        <w:rPr>
          <w:rFonts w:ascii="Segoe UI" w:hAnsi="Segoe UI" w:cs="Segoe UI"/>
        </w:rPr>
        <w:t xml:space="preserve"> L’OCDE place la Norvège comme le 7</w:t>
      </w:r>
      <w:r w:rsidR="0013387B" w:rsidRPr="0013387B">
        <w:rPr>
          <w:rFonts w:ascii="Segoe UI" w:hAnsi="Segoe UI" w:cs="Segoe UI"/>
          <w:vertAlign w:val="superscript"/>
        </w:rPr>
        <w:t>e</w:t>
      </w:r>
      <w:r w:rsidR="0013387B" w:rsidRPr="0013387B">
        <w:rPr>
          <w:rFonts w:ascii="Segoe UI" w:hAnsi="Segoe UI" w:cs="Segoe UI"/>
        </w:rPr>
        <w:t xml:space="preserve"> récepteur d’investissements français (64 Mds € soit 4,2% du stock total d’IDE</w:t>
      </w:r>
      <w:r w:rsidR="0013387B">
        <w:rPr>
          <w:rFonts w:ascii="Segoe UI" w:hAnsi="Segoe UI" w:cs="Segoe UI"/>
        </w:rPr>
        <w:t>, chiffres 2021</w:t>
      </w:r>
      <w:r w:rsidR="0013387B" w:rsidRPr="0013387B">
        <w:rPr>
          <w:rFonts w:ascii="Segoe UI" w:hAnsi="Segoe UI" w:cs="Segoe UI"/>
        </w:rPr>
        <w:t>)</w:t>
      </w:r>
      <w:r w:rsidR="00103567">
        <w:rPr>
          <w:rFonts w:ascii="Segoe UI" w:hAnsi="Segoe UI" w:cs="Segoe UI"/>
        </w:rPr>
        <w:t>.</w:t>
      </w:r>
    </w:p>
    <w:p w14:paraId="5CA77C3B" w14:textId="77777777" w:rsidR="0063654C" w:rsidRDefault="0043746C" w:rsidP="00F678BF">
      <w:pPr>
        <w:spacing w:before="120"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 xml:space="preserve">Les investissements français en Norvège sont centrés sur le secteur de l’énergie et de l’industrie. </w:t>
      </w:r>
      <w:r w:rsidR="007D78ED" w:rsidRPr="007D78ED">
        <w:rPr>
          <w:rFonts w:ascii="Segoe UI" w:hAnsi="Segoe UI" w:cs="Segoe UI"/>
        </w:rPr>
        <w:t>Le premier</w:t>
      </w:r>
      <w:r w:rsidR="007D78ED">
        <w:rPr>
          <w:rFonts w:ascii="Segoe UI" w:hAnsi="Segoe UI" w:cs="Segoe UI"/>
          <w:b/>
          <w:bCs/>
        </w:rPr>
        <w:t xml:space="preserve"> </w:t>
      </w:r>
      <w:r w:rsidR="007D78ED">
        <w:rPr>
          <w:rFonts w:ascii="Segoe UI" w:hAnsi="Segoe UI" w:cs="Segoe UI"/>
        </w:rPr>
        <w:t>investisseur français en Norvège est Total</w:t>
      </w:r>
      <w:r w:rsidR="00103567">
        <w:rPr>
          <w:rFonts w:ascii="Segoe UI" w:hAnsi="Segoe UI" w:cs="Segoe UI"/>
        </w:rPr>
        <w:t xml:space="preserve"> </w:t>
      </w:r>
      <w:r w:rsidR="007D78ED">
        <w:rPr>
          <w:rFonts w:ascii="Segoe UI" w:hAnsi="Segoe UI" w:cs="Segoe UI"/>
        </w:rPr>
        <w:t>Energies, avec des investissements à la fois dans les hydrocarbures (</w:t>
      </w:r>
      <w:r w:rsidR="00DF4B3C">
        <w:rPr>
          <w:rFonts w:ascii="Segoe UI" w:hAnsi="Segoe UI" w:cs="Segoe UI"/>
        </w:rPr>
        <w:t>60 champs opérés par Total</w:t>
      </w:r>
      <w:r w:rsidR="00103567">
        <w:rPr>
          <w:rFonts w:ascii="Segoe UI" w:hAnsi="Segoe UI" w:cs="Segoe UI"/>
        </w:rPr>
        <w:t xml:space="preserve"> </w:t>
      </w:r>
      <w:r w:rsidR="00DF4B3C">
        <w:rPr>
          <w:rFonts w:ascii="Segoe UI" w:hAnsi="Segoe UI" w:cs="Segoe UI"/>
        </w:rPr>
        <w:t>Energies</w:t>
      </w:r>
      <w:r w:rsidR="0040565B">
        <w:rPr>
          <w:rFonts w:ascii="Segoe UI" w:hAnsi="Segoe UI" w:cs="Segoe UI"/>
        </w:rPr>
        <w:t xml:space="preserve">, </w:t>
      </w:r>
      <w:r w:rsidR="00365FB1">
        <w:rPr>
          <w:rFonts w:ascii="Segoe UI" w:hAnsi="Segoe UI" w:cs="Segoe UI"/>
        </w:rPr>
        <w:t>250 000 barils de production journalière</w:t>
      </w:r>
      <w:r w:rsidR="00177AC3">
        <w:rPr>
          <w:rFonts w:ascii="Segoe UI" w:hAnsi="Segoe UI" w:cs="Segoe UI"/>
        </w:rPr>
        <w:t> ;</w:t>
      </w:r>
      <w:r w:rsidR="00177AC3" w:rsidRPr="00177AC3">
        <w:rPr>
          <w:rFonts w:ascii="Segoe UI" w:hAnsi="Segoe UI" w:cs="Segoe UI"/>
        </w:rPr>
        <w:t xml:space="preserve"> </w:t>
      </w:r>
      <w:r w:rsidR="00177AC3">
        <w:rPr>
          <w:rFonts w:ascii="Segoe UI" w:hAnsi="Segoe UI" w:cs="Segoe UI"/>
        </w:rPr>
        <w:t xml:space="preserve">capture et stockage de carbone CCS, via la </w:t>
      </w:r>
      <w:r w:rsidR="00177AC3">
        <w:rPr>
          <w:rFonts w:ascii="Segoe UI" w:hAnsi="Segoe UI" w:cs="Segoe UI"/>
          <w:i/>
          <w:iCs/>
        </w:rPr>
        <w:t xml:space="preserve">joint-venture </w:t>
      </w:r>
      <w:proofErr w:type="spellStart"/>
      <w:r w:rsidR="00177AC3" w:rsidRPr="00C51A0B">
        <w:rPr>
          <w:rFonts w:ascii="Segoe UI" w:hAnsi="Segoe UI" w:cs="Segoe UI"/>
        </w:rPr>
        <w:t>Northern</w:t>
      </w:r>
      <w:proofErr w:type="spellEnd"/>
      <w:r w:rsidR="00177AC3" w:rsidRPr="00C51A0B">
        <w:rPr>
          <w:rFonts w:ascii="Segoe UI" w:hAnsi="Segoe UI" w:cs="Segoe UI"/>
        </w:rPr>
        <w:t xml:space="preserve"> Lights</w:t>
      </w:r>
      <w:r w:rsidR="00177AC3">
        <w:rPr>
          <w:rFonts w:ascii="Segoe UI" w:hAnsi="Segoe UI" w:cs="Segoe UI"/>
          <w:i/>
          <w:iCs/>
        </w:rPr>
        <w:t xml:space="preserve"> </w:t>
      </w:r>
      <w:r w:rsidR="00177AC3">
        <w:rPr>
          <w:rFonts w:ascii="Segoe UI" w:hAnsi="Segoe UI" w:cs="Segoe UI"/>
        </w:rPr>
        <w:t>avec Equinor et Shell).</w:t>
      </w:r>
      <w:r w:rsidR="00365FB1">
        <w:rPr>
          <w:rFonts w:ascii="Segoe UI" w:hAnsi="Segoe UI" w:cs="Segoe UI"/>
        </w:rPr>
        <w:t xml:space="preserve"> </w:t>
      </w:r>
      <w:r w:rsidR="0059601C">
        <w:rPr>
          <w:rFonts w:ascii="Segoe UI" w:hAnsi="Segoe UI" w:cs="Segoe UI"/>
        </w:rPr>
        <w:t xml:space="preserve">Parmi les autres entreprises françaises présentes, figurent </w:t>
      </w:r>
      <w:r w:rsidR="00A750B9">
        <w:rPr>
          <w:rFonts w:ascii="Segoe UI" w:hAnsi="Segoe UI" w:cs="Segoe UI"/>
        </w:rPr>
        <w:t>E</w:t>
      </w:r>
      <w:r w:rsidR="00103567">
        <w:rPr>
          <w:rFonts w:ascii="Segoe UI" w:hAnsi="Segoe UI" w:cs="Segoe UI"/>
        </w:rPr>
        <w:t>ngie</w:t>
      </w:r>
      <w:r w:rsidR="00A750B9">
        <w:rPr>
          <w:rFonts w:ascii="Segoe UI" w:hAnsi="Segoe UI" w:cs="Segoe UI"/>
        </w:rPr>
        <w:t xml:space="preserve"> (dont la Norvège est le premier lieu d’extraction de gaz naturel, avec 30 M barils </w:t>
      </w:r>
      <w:proofErr w:type="spellStart"/>
      <w:r w:rsidR="00A750B9">
        <w:rPr>
          <w:rFonts w:ascii="Segoe UI" w:hAnsi="Segoe UI" w:cs="Segoe UI"/>
        </w:rPr>
        <w:t>e.p</w:t>
      </w:r>
      <w:proofErr w:type="spellEnd"/>
      <w:r w:rsidR="00A750B9">
        <w:rPr>
          <w:rFonts w:ascii="Segoe UI" w:hAnsi="Segoe UI" w:cs="Segoe UI"/>
        </w:rPr>
        <w:t xml:space="preserve">. l’an), </w:t>
      </w:r>
      <w:r w:rsidR="00103567">
        <w:rPr>
          <w:rFonts w:ascii="Segoe UI" w:hAnsi="Segoe UI" w:cs="Segoe UI"/>
        </w:rPr>
        <w:t xml:space="preserve">Nexans (usine de câbles électriques), </w:t>
      </w:r>
      <w:r>
        <w:rPr>
          <w:rFonts w:ascii="Segoe UI" w:hAnsi="Segoe UI" w:cs="Segoe UI"/>
        </w:rPr>
        <w:t xml:space="preserve">Alstom, </w:t>
      </w:r>
      <w:r w:rsidR="00151535">
        <w:rPr>
          <w:rFonts w:ascii="Segoe UI" w:hAnsi="Segoe UI" w:cs="Segoe UI"/>
        </w:rPr>
        <w:t xml:space="preserve">Technip, </w:t>
      </w:r>
      <w:r>
        <w:rPr>
          <w:rFonts w:ascii="Segoe UI" w:hAnsi="Segoe UI" w:cs="Segoe UI"/>
        </w:rPr>
        <w:t>Saint-Gobain</w:t>
      </w:r>
      <w:r w:rsidR="00EF215E">
        <w:rPr>
          <w:rFonts w:ascii="Segoe UI" w:hAnsi="Segoe UI" w:cs="Segoe UI"/>
        </w:rPr>
        <w:t xml:space="preserve"> (usine de plâtre</w:t>
      </w:r>
      <w:r w:rsidR="00C32568">
        <w:rPr>
          <w:rFonts w:ascii="Segoe UI" w:hAnsi="Segoe UI" w:cs="Segoe UI"/>
        </w:rPr>
        <w:t xml:space="preserve"> </w:t>
      </w:r>
      <w:proofErr w:type="spellStart"/>
      <w:r w:rsidR="00C32568">
        <w:rPr>
          <w:rFonts w:ascii="Segoe UI" w:hAnsi="Segoe UI" w:cs="Segoe UI"/>
        </w:rPr>
        <w:t>zero</w:t>
      </w:r>
      <w:proofErr w:type="spellEnd"/>
      <w:r w:rsidR="00C32568">
        <w:rPr>
          <w:rFonts w:ascii="Segoe UI" w:hAnsi="Segoe UI" w:cs="Segoe UI"/>
        </w:rPr>
        <w:t>-carbone</w:t>
      </w:r>
      <w:r w:rsidR="00EF215E">
        <w:rPr>
          <w:rFonts w:ascii="Segoe UI" w:hAnsi="Segoe UI" w:cs="Segoe UI"/>
        </w:rPr>
        <w:t>)</w:t>
      </w:r>
      <w:r>
        <w:rPr>
          <w:rFonts w:ascii="Segoe UI" w:hAnsi="Segoe UI" w:cs="Segoe UI"/>
        </w:rPr>
        <w:t>,</w:t>
      </w:r>
      <w:r w:rsidR="0040565B"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>Vinci</w:t>
      </w:r>
      <w:r w:rsidR="00EF215E">
        <w:rPr>
          <w:rFonts w:ascii="Segoe UI" w:hAnsi="Segoe UI" w:cs="Segoe UI"/>
        </w:rPr>
        <w:t xml:space="preserve"> Energies</w:t>
      </w:r>
      <w:r w:rsidR="0040565B">
        <w:rPr>
          <w:rFonts w:ascii="Segoe UI" w:hAnsi="Segoe UI" w:cs="Segoe UI"/>
        </w:rPr>
        <w:t xml:space="preserve"> (</w:t>
      </w:r>
      <w:r w:rsidR="00E033A7">
        <w:rPr>
          <w:rFonts w:ascii="Segoe UI" w:hAnsi="Segoe UI" w:cs="Segoe UI"/>
        </w:rPr>
        <w:t>acquisition</w:t>
      </w:r>
      <w:r w:rsidR="0040565B">
        <w:rPr>
          <w:rFonts w:ascii="Segoe UI" w:hAnsi="Segoe UI" w:cs="Segoe UI"/>
        </w:rPr>
        <w:t xml:space="preserve"> </w:t>
      </w:r>
      <w:r w:rsidR="00593516">
        <w:rPr>
          <w:rFonts w:ascii="Segoe UI" w:hAnsi="Segoe UI" w:cs="Segoe UI"/>
        </w:rPr>
        <w:t>d’</w:t>
      </w:r>
      <w:r w:rsidR="0040565B">
        <w:rPr>
          <w:rFonts w:ascii="Segoe UI" w:hAnsi="Segoe UI" w:cs="Segoe UI"/>
        </w:rPr>
        <w:t>Otera</w:t>
      </w:r>
      <w:r w:rsidR="00593516">
        <w:rPr>
          <w:rFonts w:ascii="Segoe UI" w:hAnsi="Segoe UI" w:cs="Segoe UI"/>
        </w:rPr>
        <w:t>, infrastructures d’énergie et de transport</w:t>
      </w:r>
      <w:r w:rsidR="0040565B">
        <w:rPr>
          <w:rFonts w:ascii="Segoe UI" w:hAnsi="Segoe UI" w:cs="Segoe UI"/>
        </w:rPr>
        <w:t>)</w:t>
      </w:r>
      <w:r w:rsidR="00EF215E">
        <w:rPr>
          <w:rFonts w:ascii="Segoe UI" w:hAnsi="Segoe UI" w:cs="Segoe UI"/>
        </w:rPr>
        <w:t xml:space="preserve">, des banques d’affaires (BNP Paribas, CACIB …), ainsi qu’Air </w:t>
      </w:r>
      <w:r w:rsidR="0040565B">
        <w:rPr>
          <w:rFonts w:ascii="Segoe UI" w:hAnsi="Segoe UI" w:cs="Segoe UI"/>
        </w:rPr>
        <w:t xml:space="preserve">France (ouverture de </w:t>
      </w:r>
      <w:r w:rsidR="00593516">
        <w:rPr>
          <w:rFonts w:ascii="Segoe UI" w:hAnsi="Segoe UI" w:cs="Segoe UI"/>
        </w:rPr>
        <w:t>quatre</w:t>
      </w:r>
      <w:r w:rsidR="0040565B">
        <w:rPr>
          <w:rFonts w:ascii="Segoe UI" w:hAnsi="Segoe UI" w:cs="Segoe UI"/>
        </w:rPr>
        <w:t xml:space="preserve"> nouvelles lignes vers la Norvège en 202</w:t>
      </w:r>
      <w:r w:rsidR="00E033A7">
        <w:rPr>
          <w:rFonts w:ascii="Segoe UI" w:hAnsi="Segoe UI" w:cs="Segoe UI"/>
        </w:rPr>
        <w:t>2-2</w:t>
      </w:r>
      <w:r w:rsidR="0040565B">
        <w:rPr>
          <w:rFonts w:ascii="Segoe UI" w:hAnsi="Segoe UI" w:cs="Segoe UI"/>
        </w:rPr>
        <w:t>3).</w:t>
      </w:r>
      <w:r w:rsidR="00177AC3">
        <w:rPr>
          <w:rFonts w:ascii="Segoe UI" w:hAnsi="Segoe UI" w:cs="Segoe UI"/>
        </w:rPr>
        <w:t xml:space="preserve"> </w:t>
      </w:r>
    </w:p>
    <w:p w14:paraId="0796B5A1" w14:textId="5CA434E3" w:rsidR="00103567" w:rsidRDefault="00593516" w:rsidP="00F678BF">
      <w:pPr>
        <w:spacing w:before="120" w:after="120"/>
        <w:jc w:val="both"/>
        <w:rPr>
          <w:rFonts w:ascii="Segoe UI" w:hAnsi="Segoe UI" w:cs="Segoe UI"/>
        </w:rPr>
      </w:pPr>
      <w:r w:rsidRPr="0063654C">
        <w:rPr>
          <w:rFonts w:ascii="Segoe UI" w:hAnsi="Segoe UI" w:cs="Segoe UI"/>
          <w:b/>
          <w:bCs/>
        </w:rPr>
        <w:t>Parmi les principaux projets d’investissement</w:t>
      </w:r>
      <w:r>
        <w:rPr>
          <w:rFonts w:ascii="Segoe UI" w:hAnsi="Segoe UI" w:cs="Segoe UI"/>
        </w:rPr>
        <w:t>, figurent les projets</w:t>
      </w:r>
      <w:r w:rsidR="00103567">
        <w:rPr>
          <w:rFonts w:ascii="Segoe UI" w:hAnsi="Segoe UI" w:cs="Segoe UI"/>
        </w:rPr>
        <w:t xml:space="preserve"> éolien</w:t>
      </w:r>
      <w:r>
        <w:rPr>
          <w:rFonts w:ascii="Segoe UI" w:hAnsi="Segoe UI" w:cs="Segoe UI"/>
        </w:rPr>
        <w:t>s de</w:t>
      </w:r>
      <w:r w:rsidR="00103567">
        <w:rPr>
          <w:rFonts w:ascii="Segoe UI" w:hAnsi="Segoe UI" w:cs="Segoe UI"/>
        </w:rPr>
        <w:t xml:space="preserve"> </w:t>
      </w:r>
      <w:proofErr w:type="spellStart"/>
      <w:r w:rsidR="00103567">
        <w:rPr>
          <w:rFonts w:ascii="Segoe UI" w:hAnsi="Segoe UI" w:cs="Segoe UI"/>
        </w:rPr>
        <w:t>Sørlige</w:t>
      </w:r>
      <w:proofErr w:type="spellEnd"/>
      <w:r w:rsidR="00103567">
        <w:rPr>
          <w:rFonts w:ascii="Segoe UI" w:hAnsi="Segoe UI" w:cs="Segoe UI"/>
        </w:rPr>
        <w:t xml:space="preserve"> </w:t>
      </w:r>
      <w:proofErr w:type="spellStart"/>
      <w:r w:rsidR="00103567">
        <w:rPr>
          <w:rFonts w:ascii="Segoe UI" w:hAnsi="Segoe UI" w:cs="Segoe UI"/>
        </w:rPr>
        <w:t>Nordsjø</w:t>
      </w:r>
      <w:proofErr w:type="spellEnd"/>
      <w:r w:rsidR="00103567">
        <w:rPr>
          <w:rFonts w:ascii="Segoe UI" w:hAnsi="Segoe UI" w:cs="Segoe UI"/>
        </w:rPr>
        <w:t xml:space="preserve"> II</w:t>
      </w:r>
      <w:r>
        <w:rPr>
          <w:rFonts w:ascii="Segoe UI" w:hAnsi="Segoe UI" w:cs="Segoe UI"/>
        </w:rPr>
        <w:t xml:space="preserve"> </w:t>
      </w:r>
      <w:r w:rsidR="0063654C">
        <w:rPr>
          <w:rFonts w:ascii="Segoe UI" w:hAnsi="Segoe UI" w:cs="Segoe UI"/>
        </w:rPr>
        <w:t xml:space="preserve">(environ 5 Mds) </w:t>
      </w:r>
      <w:r>
        <w:rPr>
          <w:rFonts w:ascii="Segoe UI" w:hAnsi="Segoe UI" w:cs="Segoe UI"/>
        </w:rPr>
        <w:t>et d’</w:t>
      </w:r>
      <w:proofErr w:type="spellStart"/>
      <w:r>
        <w:rPr>
          <w:rFonts w:ascii="Segoe UI" w:hAnsi="Segoe UI" w:cs="Segoe UI"/>
        </w:rPr>
        <w:t>Utsira</w:t>
      </w:r>
      <w:proofErr w:type="spellEnd"/>
      <w:r>
        <w:rPr>
          <w:rFonts w:ascii="Segoe UI" w:hAnsi="Segoe UI" w:cs="Segoe UI"/>
        </w:rPr>
        <w:t xml:space="preserve"> Nord (</w:t>
      </w:r>
      <w:r w:rsidR="00177AC3">
        <w:rPr>
          <w:rFonts w:ascii="Segoe UI" w:hAnsi="Segoe UI" w:cs="Segoe UI"/>
        </w:rPr>
        <w:t>candidats</w:t>
      </w:r>
      <w:r>
        <w:rPr>
          <w:rFonts w:ascii="Segoe UI" w:hAnsi="Segoe UI" w:cs="Segoe UI"/>
        </w:rPr>
        <w:t xml:space="preserve"> Total Energie</w:t>
      </w:r>
      <w:r w:rsidR="00177AC3">
        <w:rPr>
          <w:rFonts w:ascii="Segoe UI" w:hAnsi="Segoe UI" w:cs="Segoe UI"/>
        </w:rPr>
        <w:t>s</w:t>
      </w:r>
      <w:r>
        <w:rPr>
          <w:rFonts w:ascii="Segoe UI" w:hAnsi="Segoe UI" w:cs="Segoe UI"/>
        </w:rPr>
        <w:t xml:space="preserve"> et EDF)</w:t>
      </w:r>
      <w:r w:rsidR="0063654C">
        <w:rPr>
          <w:rFonts w:ascii="Segoe UI" w:hAnsi="Segoe UI" w:cs="Segoe UI"/>
        </w:rPr>
        <w:t xml:space="preserve">. </w:t>
      </w:r>
    </w:p>
    <w:p w14:paraId="41BB6905" w14:textId="77777777" w:rsidR="00C35A6D" w:rsidRDefault="00953616" w:rsidP="00151535">
      <w:pPr>
        <w:spacing w:before="120"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La France est le 8</w:t>
      </w:r>
      <w:r w:rsidRPr="00953616">
        <w:rPr>
          <w:rFonts w:ascii="Segoe UI" w:hAnsi="Segoe UI" w:cs="Segoe UI"/>
          <w:b/>
          <w:bCs/>
          <w:vertAlign w:val="superscript"/>
        </w:rPr>
        <w:t>e</w:t>
      </w:r>
      <w:r>
        <w:rPr>
          <w:rFonts w:ascii="Segoe UI" w:hAnsi="Segoe UI" w:cs="Segoe UI"/>
          <w:b/>
          <w:bCs/>
        </w:rPr>
        <w:t xml:space="preserve"> récepteur d’IDE norvégiens</w:t>
      </w:r>
      <w:r w:rsidR="00282347">
        <w:rPr>
          <w:rFonts w:ascii="Segoe UI" w:hAnsi="Segoe UI" w:cs="Segoe UI"/>
          <w:b/>
          <w:bCs/>
        </w:rPr>
        <w:t xml:space="preserve"> (</w:t>
      </w:r>
      <w:r w:rsidR="003304A3">
        <w:rPr>
          <w:rFonts w:ascii="Segoe UI" w:hAnsi="Segoe UI" w:cs="Segoe UI"/>
          <w:b/>
          <w:bCs/>
        </w:rPr>
        <w:t>7</w:t>
      </w:r>
      <w:r w:rsidR="00282347">
        <w:rPr>
          <w:rFonts w:ascii="Segoe UI" w:hAnsi="Segoe UI" w:cs="Segoe UI"/>
          <w:b/>
          <w:bCs/>
        </w:rPr>
        <w:t xml:space="preserve"> Mds € en 2021 soit 4,5% du stock d’IDE selon le SSB)</w:t>
      </w:r>
      <w:r w:rsidR="00AE7106">
        <w:rPr>
          <w:rFonts w:ascii="Segoe UI" w:hAnsi="Segoe UI" w:cs="Segoe UI"/>
          <w:b/>
          <w:bCs/>
        </w:rPr>
        <w:t xml:space="preserve">. </w:t>
      </w:r>
      <w:r w:rsidR="00AE7106">
        <w:rPr>
          <w:rFonts w:ascii="Segoe UI" w:hAnsi="Segoe UI" w:cs="Segoe UI"/>
        </w:rPr>
        <w:t>La centaine</w:t>
      </w:r>
      <w:r w:rsidR="005A4C91">
        <w:rPr>
          <w:rFonts w:ascii="Segoe UI" w:hAnsi="Segoe UI" w:cs="Segoe UI"/>
        </w:rPr>
        <w:t xml:space="preserve"> </w:t>
      </w:r>
      <w:r w:rsidR="00AE7106">
        <w:rPr>
          <w:rFonts w:ascii="Segoe UI" w:hAnsi="Segoe UI" w:cs="Segoe UI"/>
        </w:rPr>
        <w:t>d’</w:t>
      </w:r>
      <w:r w:rsidR="005A4C91">
        <w:rPr>
          <w:rFonts w:ascii="Segoe UI" w:hAnsi="Segoe UI" w:cs="Segoe UI"/>
        </w:rPr>
        <w:t xml:space="preserve">entreprises norvégiennes </w:t>
      </w:r>
      <w:r w:rsidR="00075B92">
        <w:rPr>
          <w:rFonts w:ascii="Segoe UI" w:hAnsi="Segoe UI" w:cs="Segoe UI"/>
        </w:rPr>
        <w:t xml:space="preserve">en France </w:t>
      </w:r>
      <w:r w:rsidR="005A4C91">
        <w:rPr>
          <w:rFonts w:ascii="Segoe UI" w:hAnsi="Segoe UI" w:cs="Segoe UI"/>
        </w:rPr>
        <w:t>représente</w:t>
      </w:r>
      <w:r w:rsidR="00AE7106">
        <w:rPr>
          <w:rFonts w:ascii="Segoe UI" w:hAnsi="Segoe UI" w:cs="Segoe UI"/>
        </w:rPr>
        <w:t xml:space="preserve"> aujourd’hui </w:t>
      </w:r>
      <w:r w:rsidR="005A4C91">
        <w:rPr>
          <w:rFonts w:ascii="Segoe UI" w:hAnsi="Segoe UI" w:cs="Segoe UI"/>
        </w:rPr>
        <w:t xml:space="preserve">4500 emplois </w:t>
      </w:r>
      <w:r w:rsidR="006A50FC">
        <w:rPr>
          <w:rFonts w:ascii="Segoe UI" w:hAnsi="Segoe UI" w:cs="Segoe UI"/>
        </w:rPr>
        <w:t xml:space="preserve">et se concentre sur le secteur </w:t>
      </w:r>
      <w:r w:rsidR="00075B92">
        <w:rPr>
          <w:rFonts w:ascii="Segoe UI" w:hAnsi="Segoe UI" w:cs="Segoe UI"/>
        </w:rPr>
        <w:t>industriel</w:t>
      </w:r>
      <w:r w:rsidR="00AE7106">
        <w:rPr>
          <w:rFonts w:ascii="Segoe UI" w:hAnsi="Segoe UI" w:cs="Segoe UI"/>
        </w:rPr>
        <w:t>.</w:t>
      </w:r>
      <w:r w:rsidR="00075B92">
        <w:rPr>
          <w:rFonts w:ascii="Segoe UI" w:hAnsi="Segoe UI" w:cs="Segoe UI"/>
        </w:rPr>
        <w:t xml:space="preserve"> Les acteurs les plus importants sont Norsk Hydro (aluminium, 1850 emplois), </w:t>
      </w:r>
      <w:proofErr w:type="spellStart"/>
      <w:r w:rsidR="00075B92">
        <w:rPr>
          <w:rFonts w:ascii="Segoe UI" w:hAnsi="Segoe UI" w:cs="Segoe UI"/>
        </w:rPr>
        <w:t>Elkem</w:t>
      </w:r>
      <w:proofErr w:type="spellEnd"/>
      <w:r w:rsidR="00075B92">
        <w:rPr>
          <w:rFonts w:ascii="Segoe UI" w:hAnsi="Segoe UI" w:cs="Segoe UI"/>
        </w:rPr>
        <w:t xml:space="preserve"> (silicium, 1200 emplois) et Yara (engrais industriels, 580 emplois)</w:t>
      </w:r>
      <w:r w:rsidR="00075B92" w:rsidRPr="00177AC3">
        <w:rPr>
          <w:rFonts w:ascii="Segoe UI" w:hAnsi="Segoe UI" w:cs="Segoe UI"/>
        </w:rPr>
        <w:t xml:space="preserve">. </w:t>
      </w:r>
    </w:p>
    <w:p w14:paraId="5A9C97B1" w14:textId="3ACFAF23" w:rsidR="008A3CEA" w:rsidRDefault="000E2C1E" w:rsidP="008A3CEA">
      <w:pPr>
        <w:spacing w:before="120" w:after="120"/>
        <w:jc w:val="both"/>
        <w:rPr>
          <w:rFonts w:ascii="Segoe UI" w:hAnsi="Segoe UI" w:cs="Segoe UI"/>
        </w:rPr>
      </w:pPr>
      <w:r w:rsidRPr="00C35A6D">
        <w:rPr>
          <w:rFonts w:ascii="Segoe UI" w:hAnsi="Segoe UI" w:cs="Segoe UI"/>
          <w:b/>
          <w:bCs/>
        </w:rPr>
        <w:t>Des projets d’investissements norvégiens d’envergure se tournent</w:t>
      </w:r>
      <w:r w:rsidR="006A50FC" w:rsidRPr="00C35A6D">
        <w:rPr>
          <w:rFonts w:ascii="Segoe UI" w:hAnsi="Segoe UI" w:cs="Segoe UI"/>
          <w:b/>
          <w:bCs/>
        </w:rPr>
        <w:t xml:space="preserve"> </w:t>
      </w:r>
      <w:r w:rsidR="00075B92" w:rsidRPr="00C35A6D">
        <w:rPr>
          <w:rFonts w:ascii="Segoe UI" w:hAnsi="Segoe UI" w:cs="Segoe UI"/>
          <w:b/>
          <w:bCs/>
        </w:rPr>
        <w:t>également</w:t>
      </w:r>
      <w:r w:rsidRPr="00C35A6D">
        <w:rPr>
          <w:rFonts w:ascii="Segoe UI" w:hAnsi="Segoe UI" w:cs="Segoe UI"/>
          <w:b/>
          <w:bCs/>
        </w:rPr>
        <w:t xml:space="preserve"> vers la France</w:t>
      </w:r>
      <w:r w:rsidR="006A50FC" w:rsidRPr="00C35A6D">
        <w:rPr>
          <w:rFonts w:ascii="Segoe UI" w:hAnsi="Segoe UI" w:cs="Segoe UI"/>
          <w:b/>
          <w:bCs/>
        </w:rPr>
        <w:t>, majoritairement d</w:t>
      </w:r>
      <w:r w:rsidR="00075B92" w:rsidRPr="00C35A6D">
        <w:rPr>
          <w:rFonts w:ascii="Segoe UI" w:hAnsi="Segoe UI" w:cs="Segoe UI"/>
          <w:b/>
          <w:bCs/>
        </w:rPr>
        <w:t>ans le secteur de l’énergie</w:t>
      </w:r>
      <w:r w:rsidRPr="00C35A6D">
        <w:rPr>
          <w:rFonts w:ascii="Segoe UI" w:hAnsi="Segoe UI" w:cs="Segoe UI"/>
          <w:b/>
          <w:bCs/>
        </w:rPr>
        <w:t>.</w:t>
      </w:r>
      <w:r w:rsidR="006A50FC">
        <w:rPr>
          <w:rFonts w:ascii="Segoe UI" w:hAnsi="Segoe UI" w:cs="Segoe UI"/>
        </w:rPr>
        <w:t xml:space="preserve"> </w:t>
      </w:r>
      <w:r w:rsidR="00133177">
        <w:rPr>
          <w:rFonts w:ascii="Segoe UI" w:hAnsi="Segoe UI" w:cs="Segoe UI"/>
        </w:rPr>
        <w:t xml:space="preserve">Freyr </w:t>
      </w:r>
      <w:r w:rsidR="00C46CFD">
        <w:rPr>
          <w:rFonts w:ascii="Segoe UI" w:hAnsi="Segoe UI" w:cs="Segoe UI"/>
        </w:rPr>
        <w:t xml:space="preserve">projette d’implanter </w:t>
      </w:r>
      <w:r w:rsidR="00D04040">
        <w:rPr>
          <w:rFonts w:ascii="Segoe UI" w:hAnsi="Segoe UI" w:cs="Segoe UI"/>
        </w:rPr>
        <w:t xml:space="preserve">une usine de fabrication de batteries </w:t>
      </w:r>
      <w:r w:rsidR="00133177">
        <w:rPr>
          <w:rFonts w:ascii="Segoe UI" w:hAnsi="Segoe UI" w:cs="Segoe UI"/>
        </w:rPr>
        <w:t>(2000 emplois)</w:t>
      </w:r>
      <w:r w:rsidR="00D04040">
        <w:rPr>
          <w:rFonts w:ascii="Segoe UI" w:hAnsi="Segoe UI" w:cs="Segoe UI"/>
        </w:rPr>
        <w:t xml:space="preserve">. </w:t>
      </w:r>
      <w:proofErr w:type="spellStart"/>
      <w:r w:rsidR="00FC00F4">
        <w:rPr>
          <w:rFonts w:ascii="Segoe UI" w:hAnsi="Segoe UI" w:cs="Segoe UI"/>
        </w:rPr>
        <w:t>Hydrovolt</w:t>
      </w:r>
      <w:proofErr w:type="spellEnd"/>
      <w:r w:rsidR="00FC00F4">
        <w:rPr>
          <w:rFonts w:ascii="Segoe UI" w:hAnsi="Segoe UI" w:cs="Segoe UI"/>
        </w:rPr>
        <w:t xml:space="preserve"> </w:t>
      </w:r>
      <w:r w:rsidR="00133177">
        <w:rPr>
          <w:rFonts w:ascii="Segoe UI" w:hAnsi="Segoe UI" w:cs="Segoe UI"/>
        </w:rPr>
        <w:t>(</w:t>
      </w:r>
      <w:r w:rsidR="00FC00F4">
        <w:rPr>
          <w:rFonts w:ascii="Segoe UI" w:hAnsi="Segoe UI" w:cs="Segoe UI"/>
        </w:rPr>
        <w:t>recyclage de batteries</w:t>
      </w:r>
      <w:r w:rsidR="00133177">
        <w:rPr>
          <w:rFonts w:ascii="Segoe UI" w:hAnsi="Segoe UI" w:cs="Segoe UI"/>
        </w:rPr>
        <w:t xml:space="preserve">) ou Norsk e-Fuel (carburant aéronautique propre) envisagent la France pour l’implantation de leurs premiers sites hors-Norvège. </w:t>
      </w:r>
      <w:r w:rsidR="00365FB1">
        <w:rPr>
          <w:rFonts w:ascii="Segoe UI" w:hAnsi="Segoe UI" w:cs="Segoe UI"/>
        </w:rPr>
        <w:t xml:space="preserve">Dans le secteur de l’industrie de défense, </w:t>
      </w:r>
      <w:proofErr w:type="spellStart"/>
      <w:r w:rsidR="00365FB1">
        <w:rPr>
          <w:rFonts w:ascii="Segoe UI" w:hAnsi="Segoe UI" w:cs="Segoe UI"/>
        </w:rPr>
        <w:t>Kongsberg</w:t>
      </w:r>
      <w:proofErr w:type="spellEnd"/>
      <w:r w:rsidR="00365FB1">
        <w:rPr>
          <w:rFonts w:ascii="Segoe UI" w:hAnsi="Segoe UI" w:cs="Segoe UI"/>
        </w:rPr>
        <w:t xml:space="preserve"> entretient des ambitions d’investissement en France et NFM (protections individuelles) ambitionne de mettre en place un nouveau site R&amp;D en France.</w:t>
      </w:r>
      <w:r w:rsidR="00D04040">
        <w:rPr>
          <w:rFonts w:ascii="Segoe UI" w:hAnsi="Segoe UI" w:cs="Segoe UI"/>
        </w:rPr>
        <w:t xml:space="preserve"> </w:t>
      </w:r>
    </w:p>
    <w:p w14:paraId="4C7EB718" w14:textId="77777777" w:rsidR="008A3CEA" w:rsidRDefault="008A3CEA">
      <w:pPr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744BF2E1" w14:textId="48DE85E5" w:rsidR="008A3CEA" w:rsidRDefault="008A3CEA" w:rsidP="008A3CEA">
      <w:pPr>
        <w:spacing w:before="120" w:after="120"/>
        <w:jc w:val="center"/>
        <w:rPr>
          <w:rFonts w:ascii="Segoe UI" w:hAnsi="Segoe UI" w:cs="Segoe UI"/>
          <w:b/>
          <w:bCs/>
          <w:noProof/>
          <w:lang w:eastAsia="fr-FR"/>
        </w:rPr>
      </w:pPr>
      <w:r>
        <w:rPr>
          <w:rFonts w:ascii="Segoe UI" w:hAnsi="Segoe UI" w:cs="Segoe UI"/>
          <w:b/>
          <w:bCs/>
          <w:noProof/>
          <w:lang w:eastAsia="fr-FR"/>
        </w:rPr>
        <w:lastRenderedPageBreak/>
        <w:t xml:space="preserve">Annexe 1 : les 15 plus importants fournisseurs </w:t>
      </w:r>
      <w:r w:rsidR="00952DDA">
        <w:rPr>
          <w:rFonts w:ascii="Segoe UI" w:hAnsi="Segoe UI" w:cs="Segoe UI"/>
          <w:b/>
          <w:bCs/>
          <w:noProof/>
          <w:lang w:eastAsia="fr-FR"/>
        </w:rPr>
        <w:t>de biens de la Norvège</w:t>
      </w:r>
      <w:r>
        <w:rPr>
          <w:rFonts w:ascii="Segoe UI" w:hAnsi="Segoe UI" w:cs="Segoe UI"/>
          <w:b/>
          <w:bCs/>
          <w:noProof/>
          <w:lang w:eastAsia="fr-FR"/>
        </w:rPr>
        <w:t xml:space="preserve"> (Source : SSB 2022)</w:t>
      </w:r>
    </w:p>
    <w:p w14:paraId="2C5EB6F8" w14:textId="5D1543EF" w:rsidR="008A3CEA" w:rsidRDefault="00952DDA" w:rsidP="008A3CEA">
      <w:pPr>
        <w:spacing w:before="120" w:after="120"/>
        <w:jc w:val="center"/>
        <w:rPr>
          <w:rFonts w:ascii="Segoe UI" w:hAnsi="Segoe UI" w:cs="Segoe UI"/>
          <w:b/>
          <w:bCs/>
          <w:noProof/>
          <w:lang w:eastAsia="fr-FR"/>
        </w:rPr>
      </w:pPr>
      <w:r w:rsidRPr="00952DDA">
        <w:rPr>
          <w:noProof/>
        </w:rPr>
        <w:drawing>
          <wp:anchor distT="0" distB="0" distL="114300" distR="114300" simplePos="0" relativeHeight="251660288" behindDoc="1" locked="0" layoutInCell="1" allowOverlap="1" wp14:anchorId="4D633875" wp14:editId="13DC1453">
            <wp:simplePos x="0" y="0"/>
            <wp:positionH relativeFrom="margin">
              <wp:align>center</wp:align>
            </wp:positionH>
            <wp:positionV relativeFrom="paragraph">
              <wp:posOffset>103596</wp:posOffset>
            </wp:positionV>
            <wp:extent cx="5621638" cy="4147185"/>
            <wp:effectExtent l="0" t="0" r="0" b="5715"/>
            <wp:wrapTight wrapText="bothSides">
              <wp:wrapPolygon edited="0">
                <wp:start x="0" y="0"/>
                <wp:lineTo x="0" y="21531"/>
                <wp:lineTo x="21522" y="21531"/>
                <wp:lineTo x="2152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38" cy="414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BC5D2A" w14:textId="6C9BC730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2F355DEC" w14:textId="76DA8DDD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47BD586E" w14:textId="45F661BB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181020BF" w14:textId="3DC502BF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4A073E8A" w14:textId="29632F2B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2C1C0CE8" w14:textId="4B27DA5A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52F07FC4" w14:textId="6F627092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2E85803C" w14:textId="5295468D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43C07760" w14:textId="49B063C8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0EF0DB8E" w14:textId="49239FA4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76B0343C" w14:textId="60D0E3F2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48C5A862" w14:textId="61D99FE6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74D834C3" w14:textId="256D007F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61B8D217" w14:textId="0A60A0EA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3809DB58" w14:textId="6D308A7E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2AE9AD5A" w14:textId="61AC1648" w:rsidR="008A3CEA" w:rsidRDefault="008A3CEA" w:rsidP="008A3CEA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21DFB807" w14:textId="5E675E85" w:rsidR="0043623D" w:rsidRDefault="00952DDA" w:rsidP="008A3CEA">
      <w:pPr>
        <w:spacing w:before="120" w:after="120"/>
        <w:jc w:val="center"/>
        <w:rPr>
          <w:rFonts w:ascii="Segoe UI" w:hAnsi="Segoe UI" w:cs="Segoe UI"/>
          <w:b/>
          <w:bCs/>
          <w:noProof/>
          <w:lang w:eastAsia="fr-FR"/>
        </w:rPr>
      </w:pPr>
      <w:r w:rsidRPr="00952DDA">
        <w:rPr>
          <w:noProof/>
        </w:rPr>
        <w:drawing>
          <wp:anchor distT="0" distB="0" distL="114300" distR="114300" simplePos="0" relativeHeight="251661312" behindDoc="1" locked="0" layoutInCell="1" allowOverlap="1" wp14:anchorId="282A4445" wp14:editId="2E807F07">
            <wp:simplePos x="0" y="0"/>
            <wp:positionH relativeFrom="margin">
              <wp:align>center</wp:align>
            </wp:positionH>
            <wp:positionV relativeFrom="paragraph">
              <wp:posOffset>417467</wp:posOffset>
            </wp:positionV>
            <wp:extent cx="5693410" cy="4027170"/>
            <wp:effectExtent l="0" t="0" r="2540" b="0"/>
            <wp:wrapTight wrapText="bothSides">
              <wp:wrapPolygon edited="0">
                <wp:start x="0" y="0"/>
                <wp:lineTo x="0" y="21457"/>
                <wp:lineTo x="21537" y="21457"/>
                <wp:lineTo x="2153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402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CEA">
        <w:rPr>
          <w:rFonts w:ascii="Segoe UI" w:hAnsi="Segoe UI" w:cs="Segoe UI"/>
          <w:b/>
          <w:bCs/>
          <w:noProof/>
          <w:lang w:eastAsia="fr-FR"/>
        </w:rPr>
        <w:t>Annexe 2 : les 15 plus importants clients</w:t>
      </w:r>
      <w:r>
        <w:rPr>
          <w:rFonts w:ascii="Segoe UI" w:hAnsi="Segoe UI" w:cs="Segoe UI"/>
          <w:b/>
          <w:bCs/>
          <w:noProof/>
          <w:lang w:eastAsia="fr-FR"/>
        </w:rPr>
        <w:t xml:space="preserve"> des biens norvégiens (Source : SSB 2022)</w:t>
      </w:r>
    </w:p>
    <w:p w14:paraId="3EA20934" w14:textId="77777777" w:rsidR="0043623D" w:rsidRDefault="0043623D">
      <w:pPr>
        <w:rPr>
          <w:rFonts w:ascii="Segoe UI" w:hAnsi="Segoe UI" w:cs="Segoe UI"/>
          <w:b/>
          <w:bCs/>
          <w:noProof/>
          <w:lang w:eastAsia="fr-FR"/>
        </w:rPr>
      </w:pPr>
      <w:r>
        <w:rPr>
          <w:rFonts w:ascii="Segoe UI" w:hAnsi="Segoe UI" w:cs="Segoe UI"/>
          <w:b/>
          <w:bCs/>
          <w:noProof/>
          <w:lang w:eastAsia="fr-FR"/>
        </w:rPr>
        <w:br w:type="page"/>
      </w:r>
    </w:p>
    <w:p w14:paraId="1DF87E9A" w14:textId="63353FC7" w:rsidR="008B16A2" w:rsidRDefault="00215C77" w:rsidP="00215C77">
      <w:pPr>
        <w:spacing w:before="120" w:after="120"/>
        <w:jc w:val="center"/>
        <w:rPr>
          <w:rFonts w:ascii="Segoe UI" w:hAnsi="Segoe UI" w:cs="Segoe UI"/>
          <w:b/>
          <w:bCs/>
          <w:noProof/>
          <w:lang w:eastAsia="fr-FR"/>
        </w:rPr>
      </w:pPr>
      <w:r w:rsidRPr="00215C77"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 wp14:anchorId="437FCBDA" wp14:editId="61EFAFA6">
            <wp:simplePos x="0" y="0"/>
            <wp:positionH relativeFrom="margin">
              <wp:align>center</wp:align>
            </wp:positionH>
            <wp:positionV relativeFrom="paragraph">
              <wp:posOffset>412931</wp:posOffset>
            </wp:positionV>
            <wp:extent cx="6239510" cy="3548380"/>
            <wp:effectExtent l="0" t="0" r="8890" b="0"/>
            <wp:wrapTight wrapText="bothSides">
              <wp:wrapPolygon edited="0">
                <wp:start x="0" y="0"/>
                <wp:lineTo x="0" y="21453"/>
                <wp:lineTo x="21565" y="21453"/>
                <wp:lineTo x="21565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6A2">
        <w:rPr>
          <w:rFonts w:ascii="Segoe UI" w:hAnsi="Segoe UI" w:cs="Segoe UI"/>
          <w:b/>
          <w:bCs/>
          <w:noProof/>
          <w:lang w:eastAsia="fr-FR"/>
        </w:rPr>
        <w:t xml:space="preserve">Annexe </w:t>
      </w:r>
      <w:r w:rsidR="003559C3">
        <w:rPr>
          <w:rFonts w:ascii="Segoe UI" w:hAnsi="Segoe UI" w:cs="Segoe UI"/>
          <w:b/>
          <w:bCs/>
          <w:noProof/>
          <w:lang w:eastAsia="fr-FR"/>
        </w:rPr>
        <w:t>4</w:t>
      </w:r>
      <w:r w:rsidR="008B16A2">
        <w:rPr>
          <w:rFonts w:ascii="Segoe UI" w:hAnsi="Segoe UI" w:cs="Segoe UI"/>
          <w:b/>
          <w:bCs/>
          <w:noProof/>
          <w:lang w:eastAsia="fr-FR"/>
        </w:rPr>
        <w:t> : les 15 plus importants fournisseurs d</w:t>
      </w:r>
      <w:r w:rsidR="003559C3">
        <w:rPr>
          <w:rFonts w:ascii="Segoe UI" w:hAnsi="Segoe UI" w:cs="Segoe UI"/>
          <w:b/>
          <w:bCs/>
          <w:noProof/>
          <w:lang w:eastAsia="fr-FR"/>
        </w:rPr>
        <w:t xml:space="preserve">’IDE </w:t>
      </w:r>
      <w:r w:rsidR="008B16A2">
        <w:rPr>
          <w:rFonts w:ascii="Segoe UI" w:hAnsi="Segoe UI" w:cs="Segoe UI"/>
          <w:b/>
          <w:bCs/>
          <w:noProof/>
          <w:lang w:eastAsia="fr-FR"/>
        </w:rPr>
        <w:t>de la Norvège (Source : SSB 2022</w:t>
      </w:r>
      <w:r w:rsidR="00AA436E">
        <w:rPr>
          <w:rFonts w:ascii="Segoe UI" w:hAnsi="Segoe UI" w:cs="Segoe UI"/>
          <w:b/>
          <w:bCs/>
          <w:noProof/>
          <w:lang w:eastAsia="fr-FR"/>
        </w:rPr>
        <w:t>, en M NOK</w:t>
      </w:r>
      <w:r w:rsidR="008B16A2">
        <w:rPr>
          <w:rFonts w:ascii="Segoe UI" w:hAnsi="Segoe UI" w:cs="Segoe UI"/>
          <w:b/>
          <w:bCs/>
          <w:noProof/>
          <w:lang w:eastAsia="fr-FR"/>
        </w:rPr>
        <w:t>)</w:t>
      </w:r>
    </w:p>
    <w:p w14:paraId="611D9C41" w14:textId="07EE64BC" w:rsidR="008B16A2" w:rsidRDefault="008B16A2" w:rsidP="008B16A2">
      <w:pPr>
        <w:spacing w:before="120" w:after="120"/>
        <w:jc w:val="both"/>
        <w:rPr>
          <w:rFonts w:ascii="Segoe UI" w:hAnsi="Segoe UI" w:cs="Segoe UI"/>
          <w:b/>
          <w:bCs/>
          <w:noProof/>
          <w:lang w:eastAsia="fr-FR"/>
        </w:rPr>
      </w:pPr>
    </w:p>
    <w:p w14:paraId="7F24AF50" w14:textId="77777777" w:rsidR="00215C77" w:rsidRDefault="00215C77" w:rsidP="00215C77">
      <w:pPr>
        <w:spacing w:before="120" w:after="120"/>
        <w:jc w:val="center"/>
        <w:rPr>
          <w:rFonts w:ascii="Segoe UI" w:hAnsi="Segoe UI" w:cs="Segoe UI"/>
          <w:b/>
          <w:bCs/>
          <w:noProof/>
          <w:lang w:eastAsia="fr-FR"/>
        </w:rPr>
      </w:pPr>
    </w:p>
    <w:p w14:paraId="4800604D" w14:textId="758BC0BE" w:rsidR="008B16A2" w:rsidRDefault="00AA436E" w:rsidP="00215C77">
      <w:pPr>
        <w:spacing w:before="120" w:after="120"/>
        <w:jc w:val="center"/>
        <w:rPr>
          <w:rFonts w:ascii="Segoe UI" w:hAnsi="Segoe UI" w:cs="Segoe UI"/>
          <w:b/>
          <w:bCs/>
          <w:noProof/>
          <w:lang w:eastAsia="fr-FR"/>
        </w:rPr>
      </w:pPr>
      <w:r w:rsidRPr="00AA436E">
        <w:rPr>
          <w:noProof/>
        </w:rPr>
        <w:drawing>
          <wp:anchor distT="0" distB="0" distL="114300" distR="114300" simplePos="0" relativeHeight="251667456" behindDoc="1" locked="0" layoutInCell="1" allowOverlap="1" wp14:anchorId="3533161D" wp14:editId="0D6E3CAD">
            <wp:simplePos x="0" y="0"/>
            <wp:positionH relativeFrom="margin">
              <wp:align>center</wp:align>
            </wp:positionH>
            <wp:positionV relativeFrom="paragraph">
              <wp:posOffset>416560</wp:posOffset>
            </wp:positionV>
            <wp:extent cx="6335395" cy="3552825"/>
            <wp:effectExtent l="0" t="0" r="8255" b="9525"/>
            <wp:wrapTight wrapText="bothSides">
              <wp:wrapPolygon edited="0">
                <wp:start x="0" y="0"/>
                <wp:lineTo x="0" y="21542"/>
                <wp:lineTo x="21563" y="21542"/>
                <wp:lineTo x="21563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539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6A2">
        <w:rPr>
          <w:rFonts w:ascii="Segoe UI" w:hAnsi="Segoe UI" w:cs="Segoe UI"/>
          <w:b/>
          <w:bCs/>
          <w:noProof/>
          <w:lang w:eastAsia="fr-FR"/>
        </w:rPr>
        <w:t xml:space="preserve">Annexe </w:t>
      </w:r>
      <w:r w:rsidR="003559C3">
        <w:rPr>
          <w:rFonts w:ascii="Segoe UI" w:hAnsi="Segoe UI" w:cs="Segoe UI"/>
          <w:b/>
          <w:bCs/>
          <w:noProof/>
          <w:lang w:eastAsia="fr-FR"/>
        </w:rPr>
        <w:t xml:space="preserve">5 </w:t>
      </w:r>
      <w:r w:rsidR="008B16A2">
        <w:rPr>
          <w:rFonts w:ascii="Segoe UI" w:hAnsi="Segoe UI" w:cs="Segoe UI"/>
          <w:b/>
          <w:bCs/>
          <w:noProof/>
          <w:lang w:eastAsia="fr-FR"/>
        </w:rPr>
        <w:t xml:space="preserve">: les 15 plus importants </w:t>
      </w:r>
      <w:r w:rsidR="003559C3">
        <w:rPr>
          <w:rFonts w:ascii="Segoe UI" w:hAnsi="Segoe UI" w:cs="Segoe UI"/>
          <w:b/>
          <w:bCs/>
          <w:noProof/>
          <w:lang w:eastAsia="fr-FR"/>
        </w:rPr>
        <w:t>récepteurs des IDE norvégiens</w:t>
      </w:r>
      <w:r w:rsidR="008B16A2">
        <w:rPr>
          <w:rFonts w:ascii="Segoe UI" w:hAnsi="Segoe UI" w:cs="Segoe UI"/>
          <w:b/>
          <w:bCs/>
          <w:noProof/>
          <w:lang w:eastAsia="fr-FR"/>
        </w:rPr>
        <w:t xml:space="preserve"> (Source : SSB 2022</w:t>
      </w:r>
      <w:r w:rsidR="00215C77">
        <w:rPr>
          <w:rFonts w:ascii="Segoe UI" w:hAnsi="Segoe UI" w:cs="Segoe UI"/>
          <w:b/>
          <w:bCs/>
          <w:noProof/>
          <w:lang w:eastAsia="fr-FR"/>
        </w:rPr>
        <w:t>, en M NOK</w:t>
      </w:r>
      <w:r w:rsidR="008B16A2">
        <w:rPr>
          <w:rFonts w:ascii="Segoe UI" w:hAnsi="Segoe UI" w:cs="Segoe UI"/>
          <w:b/>
          <w:bCs/>
          <w:noProof/>
          <w:lang w:eastAsia="fr-FR"/>
        </w:rPr>
        <w:t>)</w:t>
      </w:r>
    </w:p>
    <w:p w14:paraId="083D6F30" w14:textId="1D1624BA" w:rsidR="008A3CEA" w:rsidRPr="008A3CEA" w:rsidRDefault="008A3CEA" w:rsidP="008B16A2">
      <w:pPr>
        <w:spacing w:before="120" w:after="120"/>
        <w:jc w:val="center"/>
        <w:rPr>
          <w:rFonts w:ascii="Segoe UI" w:hAnsi="Segoe UI" w:cs="Segoe UI"/>
          <w:b/>
          <w:bCs/>
          <w:noProof/>
          <w:lang w:eastAsia="fr-FR"/>
        </w:rPr>
      </w:pPr>
    </w:p>
    <w:sectPr w:rsidR="008A3CEA" w:rsidRPr="008A3CEA" w:rsidSect="00A46BF0">
      <w:head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C113" w14:textId="77777777" w:rsidR="00990A8D" w:rsidRDefault="00990A8D" w:rsidP="00F84452">
      <w:pPr>
        <w:spacing w:after="0" w:line="240" w:lineRule="auto"/>
      </w:pPr>
      <w:r>
        <w:separator/>
      </w:r>
    </w:p>
  </w:endnote>
  <w:endnote w:type="continuationSeparator" w:id="0">
    <w:p w14:paraId="721A5942" w14:textId="77777777" w:rsidR="00990A8D" w:rsidRDefault="00990A8D" w:rsidP="00F84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EE58" w14:textId="77777777" w:rsidR="00990A8D" w:rsidRDefault="00990A8D" w:rsidP="00F84452">
      <w:pPr>
        <w:spacing w:after="0" w:line="240" w:lineRule="auto"/>
      </w:pPr>
      <w:r>
        <w:separator/>
      </w:r>
    </w:p>
  </w:footnote>
  <w:footnote w:type="continuationSeparator" w:id="0">
    <w:p w14:paraId="22718E3C" w14:textId="77777777" w:rsidR="00990A8D" w:rsidRDefault="00990A8D" w:rsidP="00F84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A94D" w14:textId="19D39358" w:rsidR="00FE312B" w:rsidRPr="003D4054" w:rsidRDefault="004C3204" w:rsidP="00130464">
    <w:pPr>
      <w:pStyle w:val="Intituldirection"/>
      <w:ind w:right="-340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64C8608C" wp14:editId="54E9CE80">
          <wp:simplePos x="0" y="0"/>
          <wp:positionH relativeFrom="column">
            <wp:posOffset>-223934</wp:posOffset>
          </wp:positionH>
          <wp:positionV relativeFrom="paragraph">
            <wp:posOffset>-201323</wp:posOffset>
          </wp:positionV>
          <wp:extent cx="1616075" cy="910590"/>
          <wp:effectExtent l="0" t="0" r="3175" b="3810"/>
          <wp:wrapTight wrapText="bothSides">
            <wp:wrapPolygon edited="0">
              <wp:start x="0" y="0"/>
              <wp:lineTo x="0" y="21238"/>
              <wp:lineTo x="3819" y="21238"/>
              <wp:lineTo x="21388" y="16268"/>
              <wp:lineTo x="21388" y="12201"/>
              <wp:lineTo x="4074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312B">
      <w:tab/>
      <w:t>Direction générale du Trésor</w:t>
    </w:r>
  </w:p>
  <w:p w14:paraId="0B48E36A" w14:textId="77777777" w:rsidR="00FE312B" w:rsidRDefault="00FE312B" w:rsidP="00FE312B">
    <w:pPr>
      <w:pStyle w:val="En-tte"/>
    </w:pPr>
  </w:p>
  <w:p w14:paraId="1DC01719" w14:textId="77777777" w:rsidR="00FE312B" w:rsidRDefault="00FE31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432D"/>
    <w:multiLevelType w:val="hybridMultilevel"/>
    <w:tmpl w:val="584E3DE0"/>
    <w:lvl w:ilvl="0" w:tplc="040C0017">
      <w:start w:val="1"/>
      <w:numFmt w:val="lowerLetter"/>
      <w:lvlText w:val="%1)"/>
      <w:lvlJc w:val="left"/>
      <w:pPr>
        <w:ind w:left="77" w:hanging="360"/>
      </w:p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" w15:restartNumberingAfterBreak="0">
    <w:nsid w:val="158D6468"/>
    <w:multiLevelType w:val="hybridMultilevel"/>
    <w:tmpl w:val="46B4EFBE"/>
    <w:lvl w:ilvl="0" w:tplc="040C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2" w15:restartNumberingAfterBreak="0">
    <w:nsid w:val="23B5156D"/>
    <w:multiLevelType w:val="hybridMultilevel"/>
    <w:tmpl w:val="3C9A54BE"/>
    <w:lvl w:ilvl="0" w:tplc="040C0001">
      <w:start w:val="1"/>
      <w:numFmt w:val="bullet"/>
      <w:lvlText w:val=""/>
      <w:lvlJc w:val="left"/>
      <w:pPr>
        <w:ind w:left="-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</w:abstractNum>
  <w:abstractNum w:abstractNumId="3" w15:restartNumberingAfterBreak="0">
    <w:nsid w:val="251A224A"/>
    <w:multiLevelType w:val="hybridMultilevel"/>
    <w:tmpl w:val="1DC6A5C2"/>
    <w:lvl w:ilvl="0" w:tplc="312CCF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272EE"/>
    <w:multiLevelType w:val="hybridMultilevel"/>
    <w:tmpl w:val="C79E8562"/>
    <w:lvl w:ilvl="0" w:tplc="040C000F">
      <w:start w:val="1"/>
      <w:numFmt w:val="decimal"/>
      <w:lvlText w:val="%1."/>
      <w:lvlJc w:val="left"/>
      <w:pPr>
        <w:ind w:left="-37" w:hanging="360"/>
      </w:pPr>
    </w:lvl>
    <w:lvl w:ilvl="1" w:tplc="040C0019" w:tentative="1">
      <w:start w:val="1"/>
      <w:numFmt w:val="lowerLetter"/>
      <w:lvlText w:val="%2."/>
      <w:lvlJc w:val="left"/>
      <w:pPr>
        <w:ind w:left="683" w:hanging="360"/>
      </w:pPr>
    </w:lvl>
    <w:lvl w:ilvl="2" w:tplc="040C001B" w:tentative="1">
      <w:start w:val="1"/>
      <w:numFmt w:val="lowerRoman"/>
      <w:lvlText w:val="%3."/>
      <w:lvlJc w:val="right"/>
      <w:pPr>
        <w:ind w:left="1403" w:hanging="180"/>
      </w:pPr>
    </w:lvl>
    <w:lvl w:ilvl="3" w:tplc="040C000F" w:tentative="1">
      <w:start w:val="1"/>
      <w:numFmt w:val="decimal"/>
      <w:lvlText w:val="%4."/>
      <w:lvlJc w:val="left"/>
      <w:pPr>
        <w:ind w:left="2123" w:hanging="360"/>
      </w:pPr>
    </w:lvl>
    <w:lvl w:ilvl="4" w:tplc="040C0019" w:tentative="1">
      <w:start w:val="1"/>
      <w:numFmt w:val="lowerLetter"/>
      <w:lvlText w:val="%5."/>
      <w:lvlJc w:val="left"/>
      <w:pPr>
        <w:ind w:left="2843" w:hanging="360"/>
      </w:pPr>
    </w:lvl>
    <w:lvl w:ilvl="5" w:tplc="040C001B" w:tentative="1">
      <w:start w:val="1"/>
      <w:numFmt w:val="lowerRoman"/>
      <w:lvlText w:val="%6."/>
      <w:lvlJc w:val="right"/>
      <w:pPr>
        <w:ind w:left="3563" w:hanging="180"/>
      </w:pPr>
    </w:lvl>
    <w:lvl w:ilvl="6" w:tplc="040C000F" w:tentative="1">
      <w:start w:val="1"/>
      <w:numFmt w:val="decimal"/>
      <w:lvlText w:val="%7."/>
      <w:lvlJc w:val="left"/>
      <w:pPr>
        <w:ind w:left="4283" w:hanging="360"/>
      </w:pPr>
    </w:lvl>
    <w:lvl w:ilvl="7" w:tplc="040C0019" w:tentative="1">
      <w:start w:val="1"/>
      <w:numFmt w:val="lowerLetter"/>
      <w:lvlText w:val="%8."/>
      <w:lvlJc w:val="left"/>
      <w:pPr>
        <w:ind w:left="5003" w:hanging="360"/>
      </w:pPr>
    </w:lvl>
    <w:lvl w:ilvl="8" w:tplc="040C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2A0C4A65"/>
    <w:multiLevelType w:val="hybridMultilevel"/>
    <w:tmpl w:val="9D786FF2"/>
    <w:lvl w:ilvl="0" w:tplc="040C000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6" w15:restartNumberingAfterBreak="0">
    <w:nsid w:val="2A3623FB"/>
    <w:multiLevelType w:val="hybridMultilevel"/>
    <w:tmpl w:val="2DFEB7D0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2B1C01FF"/>
    <w:multiLevelType w:val="hybridMultilevel"/>
    <w:tmpl w:val="6DA842FE"/>
    <w:lvl w:ilvl="0" w:tplc="AD0C33FC">
      <w:start w:val="2"/>
      <w:numFmt w:val="bullet"/>
      <w:lvlText w:val=""/>
      <w:lvlJc w:val="left"/>
      <w:pPr>
        <w:ind w:left="134" w:hanging="360"/>
      </w:pPr>
      <w:rPr>
        <w:rFonts w:ascii="Wingdings" w:eastAsiaTheme="minorHAnsi" w:hAnsi="Wingdings" w:cs="Segoe UI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8" w15:restartNumberingAfterBreak="0">
    <w:nsid w:val="2B535835"/>
    <w:multiLevelType w:val="hybridMultilevel"/>
    <w:tmpl w:val="611837F8"/>
    <w:lvl w:ilvl="0" w:tplc="040C0001">
      <w:start w:val="1"/>
      <w:numFmt w:val="bullet"/>
      <w:lvlText w:val=""/>
      <w:lvlJc w:val="left"/>
      <w:pPr>
        <w:ind w:left="2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9" w15:restartNumberingAfterBreak="0">
    <w:nsid w:val="32344370"/>
    <w:multiLevelType w:val="hybridMultilevel"/>
    <w:tmpl w:val="B24A3FC0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0" w15:restartNumberingAfterBreak="0">
    <w:nsid w:val="347C32C5"/>
    <w:multiLevelType w:val="multilevel"/>
    <w:tmpl w:val="B9F6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AA0612"/>
    <w:multiLevelType w:val="hybridMultilevel"/>
    <w:tmpl w:val="4D727856"/>
    <w:lvl w:ilvl="0" w:tplc="89D8AB8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522B5"/>
    <w:multiLevelType w:val="hybridMultilevel"/>
    <w:tmpl w:val="77D2395E"/>
    <w:lvl w:ilvl="0" w:tplc="AD0C33FC">
      <w:start w:val="2"/>
      <w:numFmt w:val="bullet"/>
      <w:lvlText w:val=""/>
      <w:lvlJc w:val="left"/>
      <w:pPr>
        <w:ind w:left="247" w:hanging="360"/>
      </w:pPr>
      <w:rPr>
        <w:rFonts w:ascii="Wingdings" w:eastAsiaTheme="minorHAnsi" w:hAnsi="Wingdings" w:cs="Segoe UI" w:hint="default"/>
      </w:rPr>
    </w:lvl>
    <w:lvl w:ilvl="1" w:tplc="040C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3" w15:restartNumberingAfterBreak="0">
    <w:nsid w:val="534E0C1F"/>
    <w:multiLevelType w:val="hybridMultilevel"/>
    <w:tmpl w:val="D6FC1CE2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27D89"/>
    <w:multiLevelType w:val="hybridMultilevel"/>
    <w:tmpl w:val="A8847A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3C3810"/>
    <w:multiLevelType w:val="hybridMultilevel"/>
    <w:tmpl w:val="B714077A"/>
    <w:lvl w:ilvl="0" w:tplc="AD0C33FC">
      <w:start w:val="2"/>
      <w:numFmt w:val="bullet"/>
      <w:lvlText w:val=""/>
      <w:lvlJc w:val="left"/>
      <w:pPr>
        <w:ind w:left="247" w:hanging="360"/>
      </w:pPr>
      <w:rPr>
        <w:rFonts w:ascii="Wingdings" w:eastAsiaTheme="minorHAnsi" w:hAnsi="Wingdings" w:cs="Segoe UI" w:hint="default"/>
      </w:rPr>
    </w:lvl>
    <w:lvl w:ilvl="1" w:tplc="040C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6" w15:restartNumberingAfterBreak="0">
    <w:nsid w:val="611D5978"/>
    <w:multiLevelType w:val="hybridMultilevel"/>
    <w:tmpl w:val="48AE9B20"/>
    <w:lvl w:ilvl="0" w:tplc="040C000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7" w15:restartNumberingAfterBreak="0">
    <w:nsid w:val="6703278E"/>
    <w:multiLevelType w:val="hybridMultilevel"/>
    <w:tmpl w:val="5F18999C"/>
    <w:lvl w:ilvl="0" w:tplc="040C000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</w:abstractNum>
  <w:abstractNum w:abstractNumId="18" w15:restartNumberingAfterBreak="0">
    <w:nsid w:val="6AED6722"/>
    <w:multiLevelType w:val="hybridMultilevel"/>
    <w:tmpl w:val="C024CC7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6CAC5C9A"/>
    <w:multiLevelType w:val="hybridMultilevel"/>
    <w:tmpl w:val="2E5ABC52"/>
    <w:lvl w:ilvl="0" w:tplc="506E029A">
      <w:start w:val="1"/>
      <w:numFmt w:val="decimal"/>
      <w:lvlText w:val="%1)"/>
      <w:lvlJc w:val="left"/>
      <w:pPr>
        <w:ind w:left="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7" w:hanging="360"/>
      </w:pPr>
    </w:lvl>
    <w:lvl w:ilvl="2" w:tplc="040C001B" w:tentative="1">
      <w:start w:val="1"/>
      <w:numFmt w:val="lowerRoman"/>
      <w:lvlText w:val="%3."/>
      <w:lvlJc w:val="right"/>
      <w:pPr>
        <w:ind w:left="1517" w:hanging="180"/>
      </w:pPr>
    </w:lvl>
    <w:lvl w:ilvl="3" w:tplc="040C000F" w:tentative="1">
      <w:start w:val="1"/>
      <w:numFmt w:val="decimal"/>
      <w:lvlText w:val="%4."/>
      <w:lvlJc w:val="left"/>
      <w:pPr>
        <w:ind w:left="2237" w:hanging="360"/>
      </w:pPr>
    </w:lvl>
    <w:lvl w:ilvl="4" w:tplc="040C0019" w:tentative="1">
      <w:start w:val="1"/>
      <w:numFmt w:val="lowerLetter"/>
      <w:lvlText w:val="%5."/>
      <w:lvlJc w:val="left"/>
      <w:pPr>
        <w:ind w:left="2957" w:hanging="360"/>
      </w:pPr>
    </w:lvl>
    <w:lvl w:ilvl="5" w:tplc="040C001B" w:tentative="1">
      <w:start w:val="1"/>
      <w:numFmt w:val="lowerRoman"/>
      <w:lvlText w:val="%6."/>
      <w:lvlJc w:val="right"/>
      <w:pPr>
        <w:ind w:left="3677" w:hanging="180"/>
      </w:pPr>
    </w:lvl>
    <w:lvl w:ilvl="6" w:tplc="040C000F" w:tentative="1">
      <w:start w:val="1"/>
      <w:numFmt w:val="decimal"/>
      <w:lvlText w:val="%7."/>
      <w:lvlJc w:val="left"/>
      <w:pPr>
        <w:ind w:left="4397" w:hanging="360"/>
      </w:pPr>
    </w:lvl>
    <w:lvl w:ilvl="7" w:tplc="040C0019" w:tentative="1">
      <w:start w:val="1"/>
      <w:numFmt w:val="lowerLetter"/>
      <w:lvlText w:val="%8."/>
      <w:lvlJc w:val="left"/>
      <w:pPr>
        <w:ind w:left="5117" w:hanging="360"/>
      </w:pPr>
    </w:lvl>
    <w:lvl w:ilvl="8" w:tplc="040C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0" w15:restartNumberingAfterBreak="0">
    <w:nsid w:val="716911B5"/>
    <w:multiLevelType w:val="hybridMultilevel"/>
    <w:tmpl w:val="4F305AF0"/>
    <w:lvl w:ilvl="0" w:tplc="040C0017">
      <w:start w:val="1"/>
      <w:numFmt w:val="lowerLetter"/>
      <w:lvlText w:val="%1)"/>
      <w:lvlJc w:val="left"/>
      <w:pPr>
        <w:ind w:left="607" w:hanging="360"/>
      </w:pPr>
    </w:lvl>
    <w:lvl w:ilvl="1" w:tplc="040C0019" w:tentative="1">
      <w:start w:val="1"/>
      <w:numFmt w:val="lowerLetter"/>
      <w:lvlText w:val="%2."/>
      <w:lvlJc w:val="left"/>
      <w:pPr>
        <w:ind w:left="1327" w:hanging="360"/>
      </w:pPr>
    </w:lvl>
    <w:lvl w:ilvl="2" w:tplc="040C001B" w:tentative="1">
      <w:start w:val="1"/>
      <w:numFmt w:val="lowerRoman"/>
      <w:lvlText w:val="%3."/>
      <w:lvlJc w:val="right"/>
      <w:pPr>
        <w:ind w:left="2047" w:hanging="180"/>
      </w:pPr>
    </w:lvl>
    <w:lvl w:ilvl="3" w:tplc="040C000F" w:tentative="1">
      <w:start w:val="1"/>
      <w:numFmt w:val="decimal"/>
      <w:lvlText w:val="%4."/>
      <w:lvlJc w:val="left"/>
      <w:pPr>
        <w:ind w:left="2767" w:hanging="360"/>
      </w:pPr>
    </w:lvl>
    <w:lvl w:ilvl="4" w:tplc="040C0019" w:tentative="1">
      <w:start w:val="1"/>
      <w:numFmt w:val="lowerLetter"/>
      <w:lvlText w:val="%5."/>
      <w:lvlJc w:val="left"/>
      <w:pPr>
        <w:ind w:left="3487" w:hanging="360"/>
      </w:pPr>
    </w:lvl>
    <w:lvl w:ilvl="5" w:tplc="040C001B" w:tentative="1">
      <w:start w:val="1"/>
      <w:numFmt w:val="lowerRoman"/>
      <w:lvlText w:val="%6."/>
      <w:lvlJc w:val="right"/>
      <w:pPr>
        <w:ind w:left="4207" w:hanging="180"/>
      </w:pPr>
    </w:lvl>
    <w:lvl w:ilvl="6" w:tplc="040C000F" w:tentative="1">
      <w:start w:val="1"/>
      <w:numFmt w:val="decimal"/>
      <w:lvlText w:val="%7."/>
      <w:lvlJc w:val="left"/>
      <w:pPr>
        <w:ind w:left="4927" w:hanging="360"/>
      </w:pPr>
    </w:lvl>
    <w:lvl w:ilvl="7" w:tplc="040C0019" w:tentative="1">
      <w:start w:val="1"/>
      <w:numFmt w:val="lowerLetter"/>
      <w:lvlText w:val="%8."/>
      <w:lvlJc w:val="left"/>
      <w:pPr>
        <w:ind w:left="5647" w:hanging="360"/>
      </w:pPr>
    </w:lvl>
    <w:lvl w:ilvl="8" w:tplc="040C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1" w15:restartNumberingAfterBreak="0">
    <w:nsid w:val="73804B48"/>
    <w:multiLevelType w:val="hybridMultilevel"/>
    <w:tmpl w:val="65B67516"/>
    <w:lvl w:ilvl="0" w:tplc="7A9C3632">
      <w:start w:val="1"/>
      <w:numFmt w:val="lowerLetter"/>
      <w:lvlText w:val="%1)"/>
      <w:lvlJc w:val="left"/>
      <w:pPr>
        <w:ind w:left="24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967" w:hanging="360"/>
      </w:pPr>
    </w:lvl>
    <w:lvl w:ilvl="2" w:tplc="040C001B" w:tentative="1">
      <w:start w:val="1"/>
      <w:numFmt w:val="lowerRoman"/>
      <w:lvlText w:val="%3."/>
      <w:lvlJc w:val="right"/>
      <w:pPr>
        <w:ind w:left="1687" w:hanging="180"/>
      </w:pPr>
    </w:lvl>
    <w:lvl w:ilvl="3" w:tplc="040C000F" w:tentative="1">
      <w:start w:val="1"/>
      <w:numFmt w:val="decimal"/>
      <w:lvlText w:val="%4."/>
      <w:lvlJc w:val="left"/>
      <w:pPr>
        <w:ind w:left="2407" w:hanging="360"/>
      </w:pPr>
    </w:lvl>
    <w:lvl w:ilvl="4" w:tplc="040C0019" w:tentative="1">
      <w:start w:val="1"/>
      <w:numFmt w:val="lowerLetter"/>
      <w:lvlText w:val="%5."/>
      <w:lvlJc w:val="left"/>
      <w:pPr>
        <w:ind w:left="3127" w:hanging="360"/>
      </w:pPr>
    </w:lvl>
    <w:lvl w:ilvl="5" w:tplc="040C001B" w:tentative="1">
      <w:start w:val="1"/>
      <w:numFmt w:val="lowerRoman"/>
      <w:lvlText w:val="%6."/>
      <w:lvlJc w:val="right"/>
      <w:pPr>
        <w:ind w:left="3847" w:hanging="180"/>
      </w:pPr>
    </w:lvl>
    <w:lvl w:ilvl="6" w:tplc="040C000F" w:tentative="1">
      <w:start w:val="1"/>
      <w:numFmt w:val="decimal"/>
      <w:lvlText w:val="%7."/>
      <w:lvlJc w:val="left"/>
      <w:pPr>
        <w:ind w:left="4567" w:hanging="360"/>
      </w:pPr>
    </w:lvl>
    <w:lvl w:ilvl="7" w:tplc="040C0019" w:tentative="1">
      <w:start w:val="1"/>
      <w:numFmt w:val="lowerLetter"/>
      <w:lvlText w:val="%8."/>
      <w:lvlJc w:val="left"/>
      <w:pPr>
        <w:ind w:left="5287" w:hanging="360"/>
      </w:pPr>
    </w:lvl>
    <w:lvl w:ilvl="8" w:tplc="040C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2" w15:restartNumberingAfterBreak="0">
    <w:nsid w:val="7CB16CE1"/>
    <w:multiLevelType w:val="hybridMultilevel"/>
    <w:tmpl w:val="A5FA0248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8"/>
  </w:num>
  <w:num w:numId="4">
    <w:abstractNumId w:val="15"/>
  </w:num>
  <w:num w:numId="5">
    <w:abstractNumId w:val="7"/>
  </w:num>
  <w:num w:numId="6">
    <w:abstractNumId w:val="8"/>
  </w:num>
  <w:num w:numId="7">
    <w:abstractNumId w:val="6"/>
  </w:num>
  <w:num w:numId="8">
    <w:abstractNumId w:val="22"/>
  </w:num>
  <w:num w:numId="9">
    <w:abstractNumId w:val="12"/>
  </w:num>
  <w:num w:numId="10">
    <w:abstractNumId w:val="1"/>
  </w:num>
  <w:num w:numId="11">
    <w:abstractNumId w:val="9"/>
  </w:num>
  <w:num w:numId="12">
    <w:abstractNumId w:val="5"/>
  </w:num>
  <w:num w:numId="13">
    <w:abstractNumId w:val="16"/>
  </w:num>
  <w:num w:numId="14">
    <w:abstractNumId w:val="17"/>
  </w:num>
  <w:num w:numId="15">
    <w:abstractNumId w:val="0"/>
  </w:num>
  <w:num w:numId="16">
    <w:abstractNumId w:val="19"/>
  </w:num>
  <w:num w:numId="17">
    <w:abstractNumId w:val="10"/>
  </w:num>
  <w:num w:numId="18">
    <w:abstractNumId w:val="14"/>
  </w:num>
  <w:num w:numId="19">
    <w:abstractNumId w:val="3"/>
  </w:num>
  <w:num w:numId="20">
    <w:abstractNumId w:val="4"/>
  </w:num>
  <w:num w:numId="21">
    <w:abstractNumId w:val="2"/>
  </w:num>
  <w:num w:numId="22">
    <w:abstractNumId w:val="1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63"/>
    <w:rsid w:val="00007D76"/>
    <w:rsid w:val="00021B29"/>
    <w:rsid w:val="000233C5"/>
    <w:rsid w:val="00024F31"/>
    <w:rsid w:val="000316B7"/>
    <w:rsid w:val="000324A2"/>
    <w:rsid w:val="00032F21"/>
    <w:rsid w:val="00033F48"/>
    <w:rsid w:val="00056877"/>
    <w:rsid w:val="000579BC"/>
    <w:rsid w:val="000601F0"/>
    <w:rsid w:val="00061724"/>
    <w:rsid w:val="00065E08"/>
    <w:rsid w:val="00075388"/>
    <w:rsid w:val="00075B92"/>
    <w:rsid w:val="0009099F"/>
    <w:rsid w:val="00090BB4"/>
    <w:rsid w:val="00094486"/>
    <w:rsid w:val="00094BEE"/>
    <w:rsid w:val="000A0DF8"/>
    <w:rsid w:val="000A39B4"/>
    <w:rsid w:val="000B48F6"/>
    <w:rsid w:val="000C3E68"/>
    <w:rsid w:val="000C432D"/>
    <w:rsid w:val="000C4582"/>
    <w:rsid w:val="000D64F9"/>
    <w:rsid w:val="000E2C1E"/>
    <w:rsid w:val="000E4F53"/>
    <w:rsid w:val="000F070C"/>
    <w:rsid w:val="0010277E"/>
    <w:rsid w:val="00103567"/>
    <w:rsid w:val="00104DE9"/>
    <w:rsid w:val="001077C1"/>
    <w:rsid w:val="0011342D"/>
    <w:rsid w:val="001144AE"/>
    <w:rsid w:val="001157DA"/>
    <w:rsid w:val="00117C89"/>
    <w:rsid w:val="00122FEF"/>
    <w:rsid w:val="001248FC"/>
    <w:rsid w:val="001253FD"/>
    <w:rsid w:val="00126216"/>
    <w:rsid w:val="00130464"/>
    <w:rsid w:val="00133177"/>
    <w:rsid w:val="0013387B"/>
    <w:rsid w:val="00133B3A"/>
    <w:rsid w:val="00146AFC"/>
    <w:rsid w:val="00151535"/>
    <w:rsid w:val="00153600"/>
    <w:rsid w:val="00155AF4"/>
    <w:rsid w:val="001613F4"/>
    <w:rsid w:val="00171ABD"/>
    <w:rsid w:val="0017317D"/>
    <w:rsid w:val="00174C6D"/>
    <w:rsid w:val="00177AC3"/>
    <w:rsid w:val="00183805"/>
    <w:rsid w:val="00184D25"/>
    <w:rsid w:val="00187CD7"/>
    <w:rsid w:val="001A09A1"/>
    <w:rsid w:val="001B33DF"/>
    <w:rsid w:val="001C443D"/>
    <w:rsid w:val="001C5551"/>
    <w:rsid w:val="001C6C49"/>
    <w:rsid w:val="001D24A1"/>
    <w:rsid w:val="001D450D"/>
    <w:rsid w:val="001E0126"/>
    <w:rsid w:val="001E3CE8"/>
    <w:rsid w:val="001E7ACF"/>
    <w:rsid w:val="001F0512"/>
    <w:rsid w:val="001F232D"/>
    <w:rsid w:val="001F46F9"/>
    <w:rsid w:val="00201037"/>
    <w:rsid w:val="00201E3A"/>
    <w:rsid w:val="00201F6C"/>
    <w:rsid w:val="0020424E"/>
    <w:rsid w:val="00204327"/>
    <w:rsid w:val="0020685A"/>
    <w:rsid w:val="002110FC"/>
    <w:rsid w:val="00211506"/>
    <w:rsid w:val="0021430D"/>
    <w:rsid w:val="00215C77"/>
    <w:rsid w:val="0021714A"/>
    <w:rsid w:val="002200D9"/>
    <w:rsid w:val="002207C9"/>
    <w:rsid w:val="00220B58"/>
    <w:rsid w:val="002220EB"/>
    <w:rsid w:val="0022215E"/>
    <w:rsid w:val="002226EC"/>
    <w:rsid w:val="00223AA0"/>
    <w:rsid w:val="002248C7"/>
    <w:rsid w:val="00224F99"/>
    <w:rsid w:val="002267A9"/>
    <w:rsid w:val="002273D7"/>
    <w:rsid w:val="00232958"/>
    <w:rsid w:val="00234C2E"/>
    <w:rsid w:val="0024248D"/>
    <w:rsid w:val="00247668"/>
    <w:rsid w:val="00253B4E"/>
    <w:rsid w:val="00256BD8"/>
    <w:rsid w:val="00262E5A"/>
    <w:rsid w:val="0026569F"/>
    <w:rsid w:val="00266ECB"/>
    <w:rsid w:val="002674E1"/>
    <w:rsid w:val="00272C50"/>
    <w:rsid w:val="00282347"/>
    <w:rsid w:val="00284F6B"/>
    <w:rsid w:val="00285277"/>
    <w:rsid w:val="00290276"/>
    <w:rsid w:val="0029079B"/>
    <w:rsid w:val="002934B4"/>
    <w:rsid w:val="00293A98"/>
    <w:rsid w:val="00295B51"/>
    <w:rsid w:val="002B3EEA"/>
    <w:rsid w:val="002B68A5"/>
    <w:rsid w:val="002C0338"/>
    <w:rsid w:val="002C432B"/>
    <w:rsid w:val="002D21CF"/>
    <w:rsid w:val="002D79B9"/>
    <w:rsid w:val="002E4012"/>
    <w:rsid w:val="002E56CF"/>
    <w:rsid w:val="002E5E96"/>
    <w:rsid w:val="002F4497"/>
    <w:rsid w:val="002F5634"/>
    <w:rsid w:val="00304551"/>
    <w:rsid w:val="00310124"/>
    <w:rsid w:val="00310CE9"/>
    <w:rsid w:val="003301C8"/>
    <w:rsid w:val="003304A3"/>
    <w:rsid w:val="003306D7"/>
    <w:rsid w:val="003405A8"/>
    <w:rsid w:val="00341951"/>
    <w:rsid w:val="00351A45"/>
    <w:rsid w:val="00351B63"/>
    <w:rsid w:val="003559C3"/>
    <w:rsid w:val="00360939"/>
    <w:rsid w:val="00361EBA"/>
    <w:rsid w:val="003658C9"/>
    <w:rsid w:val="00365FB1"/>
    <w:rsid w:val="00366AA3"/>
    <w:rsid w:val="003760E6"/>
    <w:rsid w:val="00384884"/>
    <w:rsid w:val="00396AF5"/>
    <w:rsid w:val="003A2117"/>
    <w:rsid w:val="003B192D"/>
    <w:rsid w:val="003C3EB4"/>
    <w:rsid w:val="003C5644"/>
    <w:rsid w:val="003C7D00"/>
    <w:rsid w:val="003C7D1A"/>
    <w:rsid w:val="003D00FE"/>
    <w:rsid w:val="003D08BE"/>
    <w:rsid w:val="003D1ABB"/>
    <w:rsid w:val="003D3523"/>
    <w:rsid w:val="003D46CC"/>
    <w:rsid w:val="003D5F2B"/>
    <w:rsid w:val="003D66F1"/>
    <w:rsid w:val="003E24E6"/>
    <w:rsid w:val="003E61C0"/>
    <w:rsid w:val="003F456C"/>
    <w:rsid w:val="003F5499"/>
    <w:rsid w:val="003F56B5"/>
    <w:rsid w:val="0040565B"/>
    <w:rsid w:val="00411DBD"/>
    <w:rsid w:val="00424DDB"/>
    <w:rsid w:val="004304EF"/>
    <w:rsid w:val="0043108B"/>
    <w:rsid w:val="00431E0A"/>
    <w:rsid w:val="0043623D"/>
    <w:rsid w:val="0043746C"/>
    <w:rsid w:val="004422A7"/>
    <w:rsid w:val="004426BA"/>
    <w:rsid w:val="00444384"/>
    <w:rsid w:val="00446DF5"/>
    <w:rsid w:val="00452D4F"/>
    <w:rsid w:val="0045748E"/>
    <w:rsid w:val="00462EE3"/>
    <w:rsid w:val="004745E7"/>
    <w:rsid w:val="00482B32"/>
    <w:rsid w:val="0048426A"/>
    <w:rsid w:val="00486D7F"/>
    <w:rsid w:val="00487C4D"/>
    <w:rsid w:val="004A6343"/>
    <w:rsid w:val="004A78F8"/>
    <w:rsid w:val="004B2768"/>
    <w:rsid w:val="004B6CC2"/>
    <w:rsid w:val="004C3204"/>
    <w:rsid w:val="004C3F7C"/>
    <w:rsid w:val="004C5F4D"/>
    <w:rsid w:val="004C66E1"/>
    <w:rsid w:val="004D18CF"/>
    <w:rsid w:val="004D2DB7"/>
    <w:rsid w:val="004D55E2"/>
    <w:rsid w:val="004D66AB"/>
    <w:rsid w:val="004E121F"/>
    <w:rsid w:val="004E2C1E"/>
    <w:rsid w:val="004E32DB"/>
    <w:rsid w:val="005007FA"/>
    <w:rsid w:val="00505730"/>
    <w:rsid w:val="005068F1"/>
    <w:rsid w:val="005122F5"/>
    <w:rsid w:val="00513451"/>
    <w:rsid w:val="005137D2"/>
    <w:rsid w:val="0051429A"/>
    <w:rsid w:val="00521A73"/>
    <w:rsid w:val="00527189"/>
    <w:rsid w:val="00551180"/>
    <w:rsid w:val="00556E19"/>
    <w:rsid w:val="00564A34"/>
    <w:rsid w:val="00570B99"/>
    <w:rsid w:val="00575F14"/>
    <w:rsid w:val="00581341"/>
    <w:rsid w:val="00592564"/>
    <w:rsid w:val="00593516"/>
    <w:rsid w:val="0059601C"/>
    <w:rsid w:val="005A22B6"/>
    <w:rsid w:val="005A4C91"/>
    <w:rsid w:val="005A6007"/>
    <w:rsid w:val="005A6886"/>
    <w:rsid w:val="005A750D"/>
    <w:rsid w:val="005B3A01"/>
    <w:rsid w:val="005C39BB"/>
    <w:rsid w:val="005C6ED5"/>
    <w:rsid w:val="005D00CB"/>
    <w:rsid w:val="005D0CFC"/>
    <w:rsid w:val="005E74A1"/>
    <w:rsid w:val="005F19F5"/>
    <w:rsid w:val="005F4FC5"/>
    <w:rsid w:val="006013C1"/>
    <w:rsid w:val="006037E8"/>
    <w:rsid w:val="0060511B"/>
    <w:rsid w:val="0060541E"/>
    <w:rsid w:val="00610064"/>
    <w:rsid w:val="00610F38"/>
    <w:rsid w:val="0061352B"/>
    <w:rsid w:val="00624815"/>
    <w:rsid w:val="006331AC"/>
    <w:rsid w:val="0063654C"/>
    <w:rsid w:val="006452E5"/>
    <w:rsid w:val="00647138"/>
    <w:rsid w:val="00647B10"/>
    <w:rsid w:val="00651CC3"/>
    <w:rsid w:val="006565B9"/>
    <w:rsid w:val="00657A6A"/>
    <w:rsid w:val="00664C3D"/>
    <w:rsid w:val="00666F5A"/>
    <w:rsid w:val="00667C0A"/>
    <w:rsid w:val="006729C2"/>
    <w:rsid w:val="00672B46"/>
    <w:rsid w:val="00673042"/>
    <w:rsid w:val="006747C1"/>
    <w:rsid w:val="00677A92"/>
    <w:rsid w:val="00680970"/>
    <w:rsid w:val="00684939"/>
    <w:rsid w:val="00691412"/>
    <w:rsid w:val="006948B9"/>
    <w:rsid w:val="006A1821"/>
    <w:rsid w:val="006A48BD"/>
    <w:rsid w:val="006A50FC"/>
    <w:rsid w:val="006B42CB"/>
    <w:rsid w:val="006B4C95"/>
    <w:rsid w:val="006C724B"/>
    <w:rsid w:val="006D225F"/>
    <w:rsid w:val="006D27D4"/>
    <w:rsid w:val="006D376C"/>
    <w:rsid w:val="006D3C02"/>
    <w:rsid w:val="006D546A"/>
    <w:rsid w:val="006E0549"/>
    <w:rsid w:val="006F2EEC"/>
    <w:rsid w:val="006F35C2"/>
    <w:rsid w:val="006F3BEC"/>
    <w:rsid w:val="006F62E7"/>
    <w:rsid w:val="007031A2"/>
    <w:rsid w:val="00713028"/>
    <w:rsid w:val="00713AEE"/>
    <w:rsid w:val="00726C1E"/>
    <w:rsid w:val="007271EB"/>
    <w:rsid w:val="00732406"/>
    <w:rsid w:val="007422DE"/>
    <w:rsid w:val="0075017B"/>
    <w:rsid w:val="00753509"/>
    <w:rsid w:val="00754B7B"/>
    <w:rsid w:val="00763DD8"/>
    <w:rsid w:val="00780581"/>
    <w:rsid w:val="00782BE8"/>
    <w:rsid w:val="00791AFD"/>
    <w:rsid w:val="0079272D"/>
    <w:rsid w:val="00797339"/>
    <w:rsid w:val="00797861"/>
    <w:rsid w:val="007A01BB"/>
    <w:rsid w:val="007A6D8B"/>
    <w:rsid w:val="007B3C08"/>
    <w:rsid w:val="007B7F1C"/>
    <w:rsid w:val="007C56FB"/>
    <w:rsid w:val="007D23C8"/>
    <w:rsid w:val="007D4038"/>
    <w:rsid w:val="007D4C75"/>
    <w:rsid w:val="007D78ED"/>
    <w:rsid w:val="007E0DE1"/>
    <w:rsid w:val="007E3E61"/>
    <w:rsid w:val="007E41D1"/>
    <w:rsid w:val="007E63EC"/>
    <w:rsid w:val="007E76C8"/>
    <w:rsid w:val="007F4664"/>
    <w:rsid w:val="00801942"/>
    <w:rsid w:val="00807660"/>
    <w:rsid w:val="00810D5A"/>
    <w:rsid w:val="00817C23"/>
    <w:rsid w:val="008271DC"/>
    <w:rsid w:val="00827E0F"/>
    <w:rsid w:val="00833BA9"/>
    <w:rsid w:val="0085182C"/>
    <w:rsid w:val="00863FC4"/>
    <w:rsid w:val="00864B05"/>
    <w:rsid w:val="0087010D"/>
    <w:rsid w:val="00871394"/>
    <w:rsid w:val="00871854"/>
    <w:rsid w:val="008737A8"/>
    <w:rsid w:val="00886A71"/>
    <w:rsid w:val="008872F7"/>
    <w:rsid w:val="008962C2"/>
    <w:rsid w:val="008A3CEA"/>
    <w:rsid w:val="008A5EF1"/>
    <w:rsid w:val="008B16A2"/>
    <w:rsid w:val="008B4686"/>
    <w:rsid w:val="008B4B60"/>
    <w:rsid w:val="008B5F40"/>
    <w:rsid w:val="008B7CDC"/>
    <w:rsid w:val="008C0508"/>
    <w:rsid w:val="008C1B93"/>
    <w:rsid w:val="008C5FC0"/>
    <w:rsid w:val="008E37E8"/>
    <w:rsid w:val="008E4AC3"/>
    <w:rsid w:val="008E6FA8"/>
    <w:rsid w:val="00902E5E"/>
    <w:rsid w:val="009066D0"/>
    <w:rsid w:val="00907153"/>
    <w:rsid w:val="009103A5"/>
    <w:rsid w:val="00910B9D"/>
    <w:rsid w:val="00913A88"/>
    <w:rsid w:val="00916087"/>
    <w:rsid w:val="00916DC5"/>
    <w:rsid w:val="00925409"/>
    <w:rsid w:val="009260AA"/>
    <w:rsid w:val="009304AE"/>
    <w:rsid w:val="009333E7"/>
    <w:rsid w:val="00936EE8"/>
    <w:rsid w:val="00937B3D"/>
    <w:rsid w:val="00944038"/>
    <w:rsid w:val="00946981"/>
    <w:rsid w:val="0095148E"/>
    <w:rsid w:val="00951736"/>
    <w:rsid w:val="00952DDA"/>
    <w:rsid w:val="00953616"/>
    <w:rsid w:val="00957F26"/>
    <w:rsid w:val="00963BAB"/>
    <w:rsid w:val="00963BCA"/>
    <w:rsid w:val="009655AE"/>
    <w:rsid w:val="00973B48"/>
    <w:rsid w:val="00982431"/>
    <w:rsid w:val="00990108"/>
    <w:rsid w:val="00990A8D"/>
    <w:rsid w:val="009952E3"/>
    <w:rsid w:val="009A2733"/>
    <w:rsid w:val="009A2784"/>
    <w:rsid w:val="009A4D70"/>
    <w:rsid w:val="009B2AE9"/>
    <w:rsid w:val="009C175A"/>
    <w:rsid w:val="009C1D12"/>
    <w:rsid w:val="009D15FE"/>
    <w:rsid w:val="009D33FF"/>
    <w:rsid w:val="009D3634"/>
    <w:rsid w:val="009D4708"/>
    <w:rsid w:val="009D5CE4"/>
    <w:rsid w:val="009E105F"/>
    <w:rsid w:val="009E149C"/>
    <w:rsid w:val="009E4221"/>
    <w:rsid w:val="009F06CA"/>
    <w:rsid w:val="009F68B0"/>
    <w:rsid w:val="00A01599"/>
    <w:rsid w:val="00A169AF"/>
    <w:rsid w:val="00A179A9"/>
    <w:rsid w:val="00A2013C"/>
    <w:rsid w:val="00A27D04"/>
    <w:rsid w:val="00A3113F"/>
    <w:rsid w:val="00A46BF0"/>
    <w:rsid w:val="00A57A8A"/>
    <w:rsid w:val="00A612E0"/>
    <w:rsid w:val="00A618A5"/>
    <w:rsid w:val="00A67047"/>
    <w:rsid w:val="00A716A1"/>
    <w:rsid w:val="00A71C7C"/>
    <w:rsid w:val="00A750B9"/>
    <w:rsid w:val="00A750BE"/>
    <w:rsid w:val="00A75578"/>
    <w:rsid w:val="00A763D5"/>
    <w:rsid w:val="00A81538"/>
    <w:rsid w:val="00A828DB"/>
    <w:rsid w:val="00A912B3"/>
    <w:rsid w:val="00A91C27"/>
    <w:rsid w:val="00A92762"/>
    <w:rsid w:val="00A968F5"/>
    <w:rsid w:val="00A9697A"/>
    <w:rsid w:val="00AA436E"/>
    <w:rsid w:val="00AA6BE2"/>
    <w:rsid w:val="00AD0099"/>
    <w:rsid w:val="00AD0BFB"/>
    <w:rsid w:val="00AD1735"/>
    <w:rsid w:val="00AD450A"/>
    <w:rsid w:val="00AD5776"/>
    <w:rsid w:val="00AE3182"/>
    <w:rsid w:val="00AE441D"/>
    <w:rsid w:val="00AE673F"/>
    <w:rsid w:val="00AE7106"/>
    <w:rsid w:val="00AE766E"/>
    <w:rsid w:val="00AE7CA8"/>
    <w:rsid w:val="00AF021A"/>
    <w:rsid w:val="00AF201F"/>
    <w:rsid w:val="00AF44B6"/>
    <w:rsid w:val="00B01463"/>
    <w:rsid w:val="00B05864"/>
    <w:rsid w:val="00B0671D"/>
    <w:rsid w:val="00B108A0"/>
    <w:rsid w:val="00B13B95"/>
    <w:rsid w:val="00B15C10"/>
    <w:rsid w:val="00B22186"/>
    <w:rsid w:val="00B23985"/>
    <w:rsid w:val="00B32439"/>
    <w:rsid w:val="00B360F9"/>
    <w:rsid w:val="00B37764"/>
    <w:rsid w:val="00B37D5D"/>
    <w:rsid w:val="00B432BA"/>
    <w:rsid w:val="00B46C3A"/>
    <w:rsid w:val="00B51FBF"/>
    <w:rsid w:val="00B61226"/>
    <w:rsid w:val="00B724E9"/>
    <w:rsid w:val="00B73AE6"/>
    <w:rsid w:val="00B80866"/>
    <w:rsid w:val="00B82457"/>
    <w:rsid w:val="00B93C4F"/>
    <w:rsid w:val="00BA5E18"/>
    <w:rsid w:val="00BB5097"/>
    <w:rsid w:val="00BB6198"/>
    <w:rsid w:val="00BC17DD"/>
    <w:rsid w:val="00BC7CAB"/>
    <w:rsid w:val="00BD4E2D"/>
    <w:rsid w:val="00BD72AD"/>
    <w:rsid w:val="00BD7CD8"/>
    <w:rsid w:val="00BE3FC7"/>
    <w:rsid w:val="00BE7329"/>
    <w:rsid w:val="00BF4ED3"/>
    <w:rsid w:val="00C03EF8"/>
    <w:rsid w:val="00C05692"/>
    <w:rsid w:val="00C12A33"/>
    <w:rsid w:val="00C149EB"/>
    <w:rsid w:val="00C225CF"/>
    <w:rsid w:val="00C2465E"/>
    <w:rsid w:val="00C2487E"/>
    <w:rsid w:val="00C26403"/>
    <w:rsid w:val="00C27CCC"/>
    <w:rsid w:val="00C32568"/>
    <w:rsid w:val="00C33A39"/>
    <w:rsid w:val="00C35A6D"/>
    <w:rsid w:val="00C46CFD"/>
    <w:rsid w:val="00C51A0B"/>
    <w:rsid w:val="00C55E03"/>
    <w:rsid w:val="00C5656B"/>
    <w:rsid w:val="00C64781"/>
    <w:rsid w:val="00C764B2"/>
    <w:rsid w:val="00C82EE5"/>
    <w:rsid w:val="00C856F1"/>
    <w:rsid w:val="00C858AC"/>
    <w:rsid w:val="00C97F1E"/>
    <w:rsid w:val="00CA04CC"/>
    <w:rsid w:val="00CA4DC1"/>
    <w:rsid w:val="00CA563C"/>
    <w:rsid w:val="00CA5CAE"/>
    <w:rsid w:val="00CA714B"/>
    <w:rsid w:val="00CB0217"/>
    <w:rsid w:val="00CB5A67"/>
    <w:rsid w:val="00CB7200"/>
    <w:rsid w:val="00CC1A47"/>
    <w:rsid w:val="00CC1D4F"/>
    <w:rsid w:val="00CC4C90"/>
    <w:rsid w:val="00CC6FB7"/>
    <w:rsid w:val="00CE2A9C"/>
    <w:rsid w:val="00CE2D05"/>
    <w:rsid w:val="00CF18C5"/>
    <w:rsid w:val="00CF2145"/>
    <w:rsid w:val="00D010CC"/>
    <w:rsid w:val="00D035C8"/>
    <w:rsid w:val="00D04040"/>
    <w:rsid w:val="00D06066"/>
    <w:rsid w:val="00D07F32"/>
    <w:rsid w:val="00D14DEA"/>
    <w:rsid w:val="00D15EE0"/>
    <w:rsid w:val="00D228BD"/>
    <w:rsid w:val="00D24BD6"/>
    <w:rsid w:val="00D275A9"/>
    <w:rsid w:val="00D32C69"/>
    <w:rsid w:val="00D33B82"/>
    <w:rsid w:val="00D343ED"/>
    <w:rsid w:val="00D34AA7"/>
    <w:rsid w:val="00D42116"/>
    <w:rsid w:val="00D4254B"/>
    <w:rsid w:val="00D50A58"/>
    <w:rsid w:val="00D54B84"/>
    <w:rsid w:val="00D63036"/>
    <w:rsid w:val="00D6322B"/>
    <w:rsid w:val="00D778D3"/>
    <w:rsid w:val="00D9423C"/>
    <w:rsid w:val="00D95E00"/>
    <w:rsid w:val="00D96357"/>
    <w:rsid w:val="00DB36CD"/>
    <w:rsid w:val="00DC2CFD"/>
    <w:rsid w:val="00DC5E10"/>
    <w:rsid w:val="00DD719A"/>
    <w:rsid w:val="00DD720E"/>
    <w:rsid w:val="00DE1128"/>
    <w:rsid w:val="00DF4B3C"/>
    <w:rsid w:val="00E033A7"/>
    <w:rsid w:val="00E04B6F"/>
    <w:rsid w:val="00E11BB5"/>
    <w:rsid w:val="00E12A57"/>
    <w:rsid w:val="00E16205"/>
    <w:rsid w:val="00E206F5"/>
    <w:rsid w:val="00E238B1"/>
    <w:rsid w:val="00E317A3"/>
    <w:rsid w:val="00E37453"/>
    <w:rsid w:val="00E408A3"/>
    <w:rsid w:val="00E452E6"/>
    <w:rsid w:val="00E469F3"/>
    <w:rsid w:val="00E50993"/>
    <w:rsid w:val="00E62749"/>
    <w:rsid w:val="00E64CBE"/>
    <w:rsid w:val="00E70276"/>
    <w:rsid w:val="00E7392E"/>
    <w:rsid w:val="00E76E47"/>
    <w:rsid w:val="00E80DD7"/>
    <w:rsid w:val="00E8282E"/>
    <w:rsid w:val="00E8317F"/>
    <w:rsid w:val="00E87BE1"/>
    <w:rsid w:val="00E907DE"/>
    <w:rsid w:val="00E919B4"/>
    <w:rsid w:val="00E9665E"/>
    <w:rsid w:val="00EA1C6B"/>
    <w:rsid w:val="00EA3653"/>
    <w:rsid w:val="00EA4BAC"/>
    <w:rsid w:val="00EA5C02"/>
    <w:rsid w:val="00EB261F"/>
    <w:rsid w:val="00EB5B15"/>
    <w:rsid w:val="00EC17B5"/>
    <w:rsid w:val="00EC2AB4"/>
    <w:rsid w:val="00EC3769"/>
    <w:rsid w:val="00EC4B24"/>
    <w:rsid w:val="00EE4074"/>
    <w:rsid w:val="00EE4892"/>
    <w:rsid w:val="00EE67E3"/>
    <w:rsid w:val="00EF133A"/>
    <w:rsid w:val="00EF215E"/>
    <w:rsid w:val="00EF4DB0"/>
    <w:rsid w:val="00EF5C8C"/>
    <w:rsid w:val="00F0052F"/>
    <w:rsid w:val="00F03E59"/>
    <w:rsid w:val="00F04428"/>
    <w:rsid w:val="00F04C36"/>
    <w:rsid w:val="00F04E0D"/>
    <w:rsid w:val="00F051C6"/>
    <w:rsid w:val="00F05A43"/>
    <w:rsid w:val="00F061FB"/>
    <w:rsid w:val="00F06299"/>
    <w:rsid w:val="00F10E9C"/>
    <w:rsid w:val="00F127CE"/>
    <w:rsid w:val="00F1357A"/>
    <w:rsid w:val="00F14170"/>
    <w:rsid w:val="00F1445C"/>
    <w:rsid w:val="00F20FDC"/>
    <w:rsid w:val="00F21932"/>
    <w:rsid w:val="00F22013"/>
    <w:rsid w:val="00F22523"/>
    <w:rsid w:val="00F231F8"/>
    <w:rsid w:val="00F45240"/>
    <w:rsid w:val="00F477D1"/>
    <w:rsid w:val="00F513F6"/>
    <w:rsid w:val="00F52A21"/>
    <w:rsid w:val="00F53473"/>
    <w:rsid w:val="00F53812"/>
    <w:rsid w:val="00F63D80"/>
    <w:rsid w:val="00F678BF"/>
    <w:rsid w:val="00F71DFF"/>
    <w:rsid w:val="00F723EE"/>
    <w:rsid w:val="00F72DAF"/>
    <w:rsid w:val="00F732A8"/>
    <w:rsid w:val="00F84452"/>
    <w:rsid w:val="00F926B5"/>
    <w:rsid w:val="00F93147"/>
    <w:rsid w:val="00F94DEB"/>
    <w:rsid w:val="00F9648C"/>
    <w:rsid w:val="00FA3A88"/>
    <w:rsid w:val="00FC00F4"/>
    <w:rsid w:val="00FC06BB"/>
    <w:rsid w:val="00FC0C8E"/>
    <w:rsid w:val="00FC5007"/>
    <w:rsid w:val="00FD19BE"/>
    <w:rsid w:val="00FD2E82"/>
    <w:rsid w:val="00FD2ED8"/>
    <w:rsid w:val="00FE312B"/>
    <w:rsid w:val="00FE35AF"/>
    <w:rsid w:val="00FE659F"/>
    <w:rsid w:val="00FF285E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DC1E3"/>
  <w15:chartTrackingRefBased/>
  <w15:docId w15:val="{8B23026B-81E4-48FE-BA5E-4617E632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05"/>
  </w:style>
  <w:style w:type="paragraph" w:styleId="Titre1">
    <w:name w:val="heading 1"/>
    <w:basedOn w:val="Normal"/>
    <w:link w:val="Titre1Car"/>
    <w:uiPriority w:val="9"/>
    <w:qFormat/>
    <w:rsid w:val="00864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4B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irection">
    <w:name w:val="Intitulé direction"/>
    <w:basedOn w:val="En-tte"/>
    <w:next w:val="Corpsdetexte"/>
    <w:link w:val="IntituldirectionCar"/>
    <w:qFormat/>
    <w:rsid w:val="00864B05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</w:rPr>
  </w:style>
  <w:style w:type="character" w:customStyle="1" w:styleId="IntituldirectionCar">
    <w:name w:val="Intitulé direction Car"/>
    <w:basedOn w:val="En-tteCar"/>
    <w:link w:val="Intituldirection"/>
    <w:rsid w:val="00864B05"/>
    <w:rPr>
      <w:rFonts w:ascii="Arial" w:hAnsi="Arial" w:cs="Arial"/>
      <w:b/>
      <w:bCs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864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4B05"/>
    <w:rPr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64B05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64B05"/>
    <w:rPr>
      <w:lang w:val="en-US"/>
    </w:rPr>
  </w:style>
  <w:style w:type="paragraph" w:customStyle="1" w:styleId="Corpsdetexte1">
    <w:name w:val="Corps de texte1"/>
    <w:basedOn w:val="Normal"/>
    <w:link w:val="Corpsdetexte1Car"/>
    <w:rsid w:val="00864B05"/>
    <w:pPr>
      <w:widowControl w:val="0"/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1Car">
    <w:name w:val="Corps de texte1 Car"/>
    <w:basedOn w:val="Policepardfaut"/>
    <w:link w:val="Corpsdetexte1"/>
    <w:rsid w:val="00864B0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864B0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864B05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paragraph" w:styleId="Titre">
    <w:name w:val="Title"/>
    <w:basedOn w:val="Normal"/>
    <w:next w:val="Normal"/>
    <w:link w:val="TitreCar"/>
    <w:uiPriority w:val="10"/>
    <w:qFormat/>
    <w:rsid w:val="00864B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4B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Paragraphedeliste">
    <w:name w:val="List Paragraph"/>
    <w:aliases w:val="EC,Paragraphe de liste11,Paragraphe de liste1,Colorful List Accent 1,List Paragraph (numbered (a)),List_Paragraph,Multilevel para_II,List Paragraph1,Colorful List - Accent 11,Dot pt,No Spacing1,Indicator Text,L,List Paragraph,Puce"/>
    <w:basedOn w:val="Normal"/>
    <w:link w:val="ParagraphedelisteCar"/>
    <w:uiPriority w:val="34"/>
    <w:qFormat/>
    <w:rsid w:val="00864B05"/>
    <w:pPr>
      <w:ind w:left="720"/>
      <w:contextualSpacing/>
    </w:pPr>
  </w:style>
  <w:style w:type="character" w:customStyle="1" w:styleId="ParagraphedelisteCar">
    <w:name w:val="Paragraphe de liste Car"/>
    <w:aliases w:val="EC Car,Paragraphe de liste11 Car,Paragraphe de liste1 Car,Colorful List Accent 1 Car,List Paragraph (numbered (a)) Car,List_Paragraph Car,Multilevel para_II Car,List Paragraph1 Car,Colorful List - Accent 11 Car,Dot pt Car,L Car"/>
    <w:basedOn w:val="Policepardfaut"/>
    <w:link w:val="Paragraphedeliste"/>
    <w:uiPriority w:val="34"/>
    <w:qFormat/>
    <w:rsid w:val="00864B05"/>
    <w:rPr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8445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844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84452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FE3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312B"/>
  </w:style>
  <w:style w:type="table" w:styleId="Grilledutableau">
    <w:name w:val="Table Grid"/>
    <w:basedOn w:val="TableauNormal"/>
    <w:rsid w:val="00FE3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67C0A"/>
    <w:rPr>
      <w:rFonts w:ascii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5347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53473"/>
    <w:rPr>
      <w:color w:val="605E5C"/>
      <w:shd w:val="clear" w:color="auto" w:fill="E1DFDD"/>
    </w:rPr>
  </w:style>
  <w:style w:type="character" w:customStyle="1" w:styleId="q4iawc">
    <w:name w:val="q4iawc"/>
    <w:basedOn w:val="Policepardfaut"/>
    <w:rsid w:val="0088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427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0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1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14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4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3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9142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8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4122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70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0064156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8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4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1337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57911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54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59330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88594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71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48933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584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309016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715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9354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2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82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0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8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7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0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500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6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1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935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99929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4772581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39625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9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5044762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999798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37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51859338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103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20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08448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8027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049367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15045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8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813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306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851482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511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052125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030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39732-3E44-43BF-88F3-44B5EFE5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1172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 Trésor</Company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Aubrun (Student at CentraleSupelec)</dc:creator>
  <cp:keywords/>
  <dc:description/>
  <cp:lastModifiedBy>MOULIN Arthur</cp:lastModifiedBy>
  <cp:revision>6</cp:revision>
  <cp:lastPrinted>2022-08-21T13:36:00Z</cp:lastPrinted>
  <dcterms:created xsi:type="dcterms:W3CDTF">2023-09-21T14:32:00Z</dcterms:created>
  <dcterms:modified xsi:type="dcterms:W3CDTF">2023-10-03T14:47:00Z</dcterms:modified>
</cp:coreProperties>
</file>