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5812"/>
        <w:gridCol w:w="3250"/>
      </w:tblGrid>
      <w:tr w:rsidR="0092016B" w:rsidRPr="005C5173" w14:paraId="61EF52DA" w14:textId="77777777" w:rsidTr="00C46C5C">
        <w:tc>
          <w:tcPr>
            <w:tcW w:w="5812" w:type="dxa"/>
            <w:tcBorders>
              <w:top w:val="nil"/>
              <w:left w:val="nil"/>
              <w:bottom w:val="nil"/>
              <w:right w:val="nil"/>
            </w:tcBorders>
          </w:tcPr>
          <w:p w14:paraId="5B7D0164" w14:textId="77777777" w:rsidR="0092016B" w:rsidRPr="005C5173" w:rsidRDefault="0092016B" w:rsidP="00C46C5C">
            <w:pPr>
              <w:tabs>
                <w:tab w:val="left" w:pos="3969"/>
              </w:tabs>
              <w:rPr>
                <w:rFonts w:ascii="Segoe UI" w:eastAsia="SimSun" w:hAnsi="Segoe UI" w:cs="Segoe UI"/>
                <w:b/>
                <w:color w:val="000000" w:themeColor="text1"/>
                <w:lang w:eastAsia="ja-JP"/>
              </w:rPr>
            </w:pPr>
            <w:r w:rsidRPr="005C5173">
              <w:rPr>
                <w:rFonts w:ascii="Segoe UI" w:eastAsia="SimSun" w:hAnsi="Segoe UI" w:cs="Segoe UI"/>
                <w:b/>
                <w:color w:val="000000" w:themeColor="text1"/>
                <w:lang w:eastAsia="ja-JP"/>
              </w:rPr>
              <w:t xml:space="preserve">  </w:t>
            </w:r>
          </w:p>
          <w:p w14:paraId="65AB4406" w14:textId="77777777" w:rsidR="0092016B" w:rsidRPr="005C5173" w:rsidRDefault="0092016B" w:rsidP="00C46C5C">
            <w:pPr>
              <w:tabs>
                <w:tab w:val="left" w:pos="3969"/>
              </w:tabs>
              <w:rPr>
                <w:rFonts w:ascii="Segoe UI" w:eastAsia="SimSun" w:hAnsi="Segoe UI" w:cs="Segoe UI"/>
                <w:b/>
                <w:color w:val="000000" w:themeColor="text1"/>
                <w:lang w:eastAsia="ja-JP"/>
              </w:rPr>
            </w:pPr>
          </w:p>
          <w:p w14:paraId="765D8D31" w14:textId="77777777" w:rsidR="0092016B" w:rsidRPr="00963B41" w:rsidRDefault="0092016B" w:rsidP="00C46C5C">
            <w:pPr>
              <w:tabs>
                <w:tab w:val="left" w:pos="3969"/>
              </w:tabs>
              <w:rPr>
                <w:rFonts w:ascii="Segoe UI" w:eastAsia="SimSun" w:hAnsi="Segoe UI" w:cs="Segoe UI"/>
                <w:b/>
                <w:color w:val="000000" w:themeColor="text1"/>
                <w:sz w:val="20"/>
                <w:lang w:eastAsia="ja-JP"/>
              </w:rPr>
            </w:pPr>
            <w:r w:rsidRPr="00963B41">
              <w:rPr>
                <w:rFonts w:ascii="Segoe UI" w:eastAsia="SimSun" w:hAnsi="Segoe UI" w:cs="Segoe UI"/>
                <w:b/>
                <w:color w:val="000000" w:themeColor="text1"/>
                <w:sz w:val="20"/>
                <w:lang w:eastAsia="ja-JP"/>
              </w:rPr>
              <w:t xml:space="preserve">Ambassade de France en </w:t>
            </w:r>
            <w:r>
              <w:rPr>
                <w:rFonts w:ascii="Segoe UI" w:eastAsia="SimSun" w:hAnsi="Segoe UI" w:cs="Segoe UI"/>
                <w:b/>
                <w:color w:val="000000" w:themeColor="text1"/>
                <w:sz w:val="20"/>
                <w:lang w:eastAsia="ja-JP"/>
              </w:rPr>
              <w:t>Estonie</w:t>
            </w:r>
          </w:p>
          <w:p w14:paraId="7DFE8A08" w14:textId="77777777" w:rsidR="0092016B" w:rsidRPr="00963B41" w:rsidRDefault="0092016B" w:rsidP="00C46C5C">
            <w:pPr>
              <w:tabs>
                <w:tab w:val="left" w:pos="3969"/>
              </w:tabs>
              <w:rPr>
                <w:rFonts w:ascii="Segoe UI" w:eastAsia="SimSun" w:hAnsi="Segoe UI" w:cs="Segoe UI"/>
                <w:b/>
                <w:color w:val="000000" w:themeColor="text1"/>
                <w:sz w:val="20"/>
                <w:lang w:eastAsia="ja-JP"/>
              </w:rPr>
            </w:pPr>
            <w:r>
              <w:rPr>
                <w:rFonts w:ascii="Segoe UI" w:eastAsia="SimSun" w:hAnsi="Segoe UI" w:cs="Segoe UI"/>
                <w:b/>
                <w:color w:val="000000" w:themeColor="text1"/>
                <w:sz w:val="20"/>
                <w:lang w:eastAsia="ja-JP"/>
              </w:rPr>
              <w:t>Service économique des Etats baltes</w:t>
            </w:r>
          </w:p>
          <w:p w14:paraId="29025137" w14:textId="77777777" w:rsidR="0092016B" w:rsidRPr="005C5173" w:rsidRDefault="0092016B" w:rsidP="00C46C5C">
            <w:pPr>
              <w:tabs>
                <w:tab w:val="left" w:pos="3969"/>
              </w:tabs>
              <w:rPr>
                <w:rFonts w:ascii="Segoe UI" w:hAnsi="Segoe UI" w:cs="Segoe UI"/>
              </w:rPr>
            </w:pPr>
          </w:p>
        </w:tc>
        <w:tc>
          <w:tcPr>
            <w:tcW w:w="3250" w:type="dxa"/>
            <w:tcBorders>
              <w:top w:val="nil"/>
              <w:left w:val="nil"/>
              <w:bottom w:val="nil"/>
              <w:right w:val="nil"/>
            </w:tcBorders>
          </w:tcPr>
          <w:p w14:paraId="2E90E47F" w14:textId="24538C0F" w:rsidR="0092016B" w:rsidRPr="005C5173" w:rsidRDefault="0022686F" w:rsidP="00C46C5C">
            <w:pPr>
              <w:tabs>
                <w:tab w:val="left" w:pos="3969"/>
              </w:tabs>
              <w:ind w:firstLine="459"/>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 xml:space="preserve">Tallinn, le </w:t>
            </w:r>
            <w:r w:rsidR="00D878F5">
              <w:rPr>
                <w:rFonts w:ascii="Segoe UI" w:eastAsia="SimSun" w:hAnsi="Segoe UI" w:cs="Segoe UI"/>
                <w:color w:val="000000" w:themeColor="text1"/>
                <w:sz w:val="20"/>
                <w:lang w:eastAsia="ja-JP"/>
              </w:rPr>
              <w:t>10</w:t>
            </w:r>
            <w:r>
              <w:rPr>
                <w:rFonts w:ascii="Segoe UI" w:eastAsia="SimSun" w:hAnsi="Segoe UI" w:cs="Segoe UI"/>
                <w:color w:val="000000" w:themeColor="text1"/>
                <w:sz w:val="20"/>
                <w:lang w:eastAsia="ja-JP"/>
              </w:rPr>
              <w:t xml:space="preserve"> </w:t>
            </w:r>
            <w:r w:rsidR="00A367AB">
              <w:rPr>
                <w:rFonts w:ascii="Segoe UI" w:eastAsia="SimSun" w:hAnsi="Segoe UI" w:cs="Segoe UI"/>
                <w:color w:val="000000" w:themeColor="text1"/>
                <w:sz w:val="20"/>
                <w:lang w:eastAsia="ja-JP"/>
              </w:rPr>
              <w:t>mai</w:t>
            </w:r>
            <w:r w:rsidR="0066654B">
              <w:rPr>
                <w:rFonts w:ascii="Segoe UI" w:eastAsia="SimSun" w:hAnsi="Segoe UI" w:cs="Segoe UI"/>
                <w:color w:val="000000" w:themeColor="text1"/>
                <w:sz w:val="20"/>
                <w:lang w:eastAsia="ja-JP"/>
              </w:rPr>
              <w:t xml:space="preserve"> </w:t>
            </w:r>
            <w:r>
              <w:rPr>
                <w:rFonts w:ascii="Segoe UI" w:eastAsia="SimSun" w:hAnsi="Segoe UI" w:cs="Segoe UI"/>
                <w:color w:val="000000" w:themeColor="text1"/>
                <w:sz w:val="20"/>
                <w:lang w:eastAsia="ja-JP"/>
              </w:rPr>
              <w:t>2022</w:t>
            </w:r>
          </w:p>
          <w:p w14:paraId="2F6FBEC6" w14:textId="688E977B" w:rsidR="0092016B" w:rsidRDefault="0066654B" w:rsidP="0066654B">
            <w:pPr>
              <w:tabs>
                <w:tab w:val="left" w:pos="3969"/>
              </w:tabs>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 xml:space="preserve">Affaire suivie par :  </w:t>
            </w:r>
            <w:proofErr w:type="spellStart"/>
            <w:proofErr w:type="gramStart"/>
            <w:r>
              <w:rPr>
                <w:rFonts w:ascii="Segoe UI" w:eastAsia="SimSun" w:hAnsi="Segoe UI" w:cs="Segoe UI"/>
                <w:color w:val="000000" w:themeColor="text1"/>
                <w:sz w:val="20"/>
                <w:lang w:eastAsia="ja-JP"/>
              </w:rPr>
              <w:t>Y.</w:t>
            </w:r>
            <w:r w:rsidR="0092016B">
              <w:rPr>
                <w:rFonts w:ascii="Segoe UI" w:eastAsia="SimSun" w:hAnsi="Segoe UI" w:cs="Segoe UI"/>
                <w:color w:val="000000" w:themeColor="text1"/>
                <w:sz w:val="20"/>
                <w:lang w:eastAsia="ja-JP"/>
              </w:rPr>
              <w:t>Pondaven</w:t>
            </w:r>
            <w:proofErr w:type="spellEnd"/>
            <w:proofErr w:type="gramEnd"/>
          </w:p>
          <w:p w14:paraId="51E89029" w14:textId="2ACAB5E9" w:rsidR="00C16C61" w:rsidRPr="005C5173" w:rsidRDefault="00C16C61" w:rsidP="00C46C5C">
            <w:pPr>
              <w:tabs>
                <w:tab w:val="left" w:pos="3969"/>
              </w:tabs>
              <w:ind w:firstLine="459"/>
              <w:rPr>
                <w:rFonts w:ascii="Segoe UI" w:hAnsi="Segoe UI" w:cs="Segoe UI"/>
              </w:rPr>
            </w:pPr>
          </w:p>
        </w:tc>
      </w:tr>
      <w:tr w:rsidR="0092016B" w:rsidRPr="005C5173" w14:paraId="1FB5E06D" w14:textId="77777777" w:rsidTr="00C46C5C">
        <w:tc>
          <w:tcPr>
            <w:tcW w:w="9062" w:type="dxa"/>
            <w:gridSpan w:val="2"/>
            <w:tcBorders>
              <w:top w:val="nil"/>
              <w:left w:val="nil"/>
              <w:bottom w:val="nil"/>
              <w:right w:val="nil"/>
            </w:tcBorders>
          </w:tcPr>
          <w:p w14:paraId="354A6CDB" w14:textId="4E30D5A6" w:rsidR="0092016B" w:rsidRPr="003D3EB0" w:rsidRDefault="00C068FE" w:rsidP="00C46C5C">
            <w:pPr>
              <w:tabs>
                <w:tab w:val="left" w:pos="3969"/>
                <w:tab w:val="center" w:pos="4423"/>
                <w:tab w:val="right" w:pos="8846"/>
              </w:tabs>
              <w:jc w:val="center"/>
              <w:rPr>
                <w:rFonts w:ascii="Segoe UI" w:eastAsia="Calibri" w:hAnsi="Segoe UI" w:cs="Segoe UI"/>
                <w:color w:val="006CE5"/>
                <w:sz w:val="26"/>
                <w:szCs w:val="26"/>
                <w:lang w:eastAsia="fr-FR"/>
              </w:rPr>
            </w:pPr>
            <w:r>
              <w:rPr>
                <w:rFonts w:ascii="Segoe UI" w:eastAsia="Calibri" w:hAnsi="Segoe UI" w:cs="Segoe UI"/>
                <w:color w:val="006CE5"/>
                <w:sz w:val="26"/>
                <w:szCs w:val="26"/>
                <w:lang w:eastAsia="fr-FR"/>
              </w:rPr>
              <w:t>Début de sortie de crise</w:t>
            </w:r>
            <w:r w:rsidR="00A367AB">
              <w:rPr>
                <w:rFonts w:ascii="Segoe UI" w:eastAsia="Calibri" w:hAnsi="Segoe UI" w:cs="Segoe UI"/>
                <w:color w:val="006CE5"/>
                <w:sz w:val="26"/>
                <w:szCs w:val="26"/>
                <w:lang w:eastAsia="fr-FR"/>
              </w:rPr>
              <w:t xml:space="preserve"> pour le secteur du tourisme estonien ? </w:t>
            </w:r>
            <w:r w:rsidR="005A5F76">
              <w:rPr>
                <w:rFonts w:ascii="Segoe UI" w:eastAsia="Calibri" w:hAnsi="Segoe UI" w:cs="Segoe UI"/>
                <w:color w:val="006CE5"/>
                <w:sz w:val="26"/>
                <w:szCs w:val="26"/>
                <w:lang w:eastAsia="fr-FR"/>
              </w:rPr>
              <w:t xml:space="preserve"> </w:t>
            </w:r>
          </w:p>
          <w:p w14:paraId="5954DF3B" w14:textId="77777777" w:rsidR="00AB38D7" w:rsidRDefault="00AB38D7" w:rsidP="00AB38D7">
            <w:pPr>
              <w:tabs>
                <w:tab w:val="left" w:pos="3969"/>
                <w:tab w:val="center" w:pos="4423"/>
                <w:tab w:val="right" w:pos="8846"/>
              </w:tabs>
              <w:jc w:val="both"/>
              <w:rPr>
                <w:rFonts w:ascii="Segoe UI" w:hAnsi="Segoe UI" w:cs="Segoe UI"/>
                <w:i/>
                <w:color w:val="5B9BD5" w:themeColor="accent1"/>
                <w:sz w:val="21"/>
                <w:szCs w:val="21"/>
              </w:rPr>
            </w:pPr>
          </w:p>
          <w:p w14:paraId="25A8CA1D" w14:textId="41B4575A" w:rsidR="00A367AB" w:rsidRDefault="00AB38D7" w:rsidP="005A5F76">
            <w:pPr>
              <w:tabs>
                <w:tab w:val="left" w:pos="3969"/>
                <w:tab w:val="center" w:pos="4423"/>
                <w:tab w:val="right" w:pos="8846"/>
              </w:tabs>
              <w:jc w:val="both"/>
              <w:rPr>
                <w:rFonts w:ascii="Segoe UI" w:hAnsi="Segoe UI" w:cs="Segoe UI"/>
                <w:i/>
                <w:color w:val="5B9BD5" w:themeColor="accent1"/>
                <w:sz w:val="21"/>
                <w:szCs w:val="21"/>
              </w:rPr>
            </w:pPr>
            <w:r w:rsidRPr="00943FFB">
              <w:rPr>
                <w:rFonts w:ascii="Segoe UI" w:hAnsi="Segoe UI" w:cs="Segoe UI"/>
                <w:i/>
                <w:color w:val="5B9BD5" w:themeColor="accent1"/>
                <w:sz w:val="21"/>
                <w:szCs w:val="21"/>
              </w:rPr>
              <w:t xml:space="preserve">Résumé : </w:t>
            </w:r>
            <w:r w:rsidR="005A5F76">
              <w:rPr>
                <w:rFonts w:ascii="Segoe UI" w:hAnsi="Segoe UI" w:cs="Segoe UI"/>
                <w:i/>
                <w:color w:val="5B9BD5" w:themeColor="accent1"/>
                <w:sz w:val="21"/>
                <w:szCs w:val="21"/>
              </w:rPr>
              <w:t xml:space="preserve">Lourdement affecté par la crise sanitaire, le secteur du tourisme estonien </w:t>
            </w:r>
            <w:r w:rsidR="00A367AB">
              <w:rPr>
                <w:rFonts w:ascii="Segoe UI" w:hAnsi="Segoe UI" w:cs="Segoe UI"/>
                <w:i/>
                <w:color w:val="5B9BD5" w:themeColor="accent1"/>
                <w:sz w:val="21"/>
                <w:szCs w:val="21"/>
              </w:rPr>
              <w:t>a exprimé ses craintes quant à l’impact de la guerre en Ukraine sur son attractivité. Toutefois, les premiers résultats de ce début d’année 2022 sont extrêmement rassurants – y compris ceux du mois de mars, immédiatement après le début de l’agression russe.  Si l</w:t>
            </w:r>
            <w:r w:rsidR="00C068FE">
              <w:rPr>
                <w:rFonts w:ascii="Segoe UI" w:hAnsi="Segoe UI" w:cs="Segoe UI"/>
                <w:i/>
                <w:color w:val="5B9BD5" w:themeColor="accent1"/>
                <w:sz w:val="21"/>
                <w:szCs w:val="21"/>
              </w:rPr>
              <w:t>’activité du secteu</w:t>
            </w:r>
            <w:r w:rsidR="00A367AB">
              <w:rPr>
                <w:rFonts w:ascii="Segoe UI" w:hAnsi="Segoe UI" w:cs="Segoe UI"/>
                <w:i/>
                <w:color w:val="5B9BD5" w:themeColor="accent1"/>
                <w:sz w:val="21"/>
                <w:szCs w:val="21"/>
              </w:rPr>
              <w:t xml:space="preserve">r touristique estonien </w:t>
            </w:r>
            <w:r w:rsidR="00C068FE">
              <w:rPr>
                <w:rFonts w:ascii="Segoe UI" w:hAnsi="Segoe UI" w:cs="Segoe UI"/>
                <w:i/>
                <w:color w:val="5B9BD5" w:themeColor="accent1"/>
                <w:sz w:val="21"/>
                <w:szCs w:val="21"/>
              </w:rPr>
              <w:t>reste loin de son niveau de 2019</w:t>
            </w:r>
            <w:r w:rsidR="00A367AB">
              <w:rPr>
                <w:rFonts w:ascii="Segoe UI" w:hAnsi="Segoe UI" w:cs="Segoe UI"/>
                <w:i/>
                <w:color w:val="5B9BD5" w:themeColor="accent1"/>
                <w:sz w:val="21"/>
                <w:szCs w:val="21"/>
              </w:rPr>
              <w:t>, la sortie de crise se profil</w:t>
            </w:r>
            <w:r w:rsidR="00F066A7">
              <w:rPr>
                <w:rFonts w:ascii="Segoe UI" w:hAnsi="Segoe UI" w:cs="Segoe UI"/>
                <w:i/>
                <w:color w:val="5B9BD5" w:themeColor="accent1"/>
                <w:sz w:val="21"/>
                <w:szCs w:val="21"/>
              </w:rPr>
              <w:t>e. Il faut noter le très rapide rebond du tourisme en provenance de France, 9</w:t>
            </w:r>
            <w:r w:rsidR="00F066A7" w:rsidRPr="00F066A7">
              <w:rPr>
                <w:rFonts w:ascii="Segoe UI" w:hAnsi="Segoe UI" w:cs="Segoe UI"/>
                <w:i/>
                <w:color w:val="5B9BD5" w:themeColor="accent1"/>
                <w:sz w:val="21"/>
                <w:szCs w:val="21"/>
                <w:vertAlign w:val="superscript"/>
              </w:rPr>
              <w:t>ème</w:t>
            </w:r>
            <w:r w:rsidR="00F066A7">
              <w:rPr>
                <w:rFonts w:ascii="Segoe UI" w:hAnsi="Segoe UI" w:cs="Segoe UI"/>
                <w:i/>
                <w:color w:val="5B9BD5" w:themeColor="accent1"/>
                <w:sz w:val="21"/>
                <w:szCs w:val="21"/>
              </w:rPr>
              <w:t xml:space="preserve"> pays d’origine des touristes présents en Estonie. </w:t>
            </w:r>
          </w:p>
          <w:p w14:paraId="033EEA79" w14:textId="575E896F" w:rsidR="00C40505" w:rsidRPr="005A5F76" w:rsidRDefault="00C40505" w:rsidP="005A5F76">
            <w:pPr>
              <w:tabs>
                <w:tab w:val="left" w:pos="3969"/>
                <w:tab w:val="center" w:pos="4423"/>
                <w:tab w:val="right" w:pos="8846"/>
              </w:tabs>
              <w:jc w:val="both"/>
              <w:rPr>
                <w:rFonts w:ascii="Segoe UI" w:hAnsi="Segoe UI" w:cs="Segoe UI"/>
                <w:i/>
                <w:color w:val="5B9BD5" w:themeColor="accent1"/>
                <w:sz w:val="21"/>
                <w:szCs w:val="21"/>
              </w:rPr>
            </w:pPr>
          </w:p>
        </w:tc>
      </w:tr>
    </w:tbl>
    <w:p w14:paraId="137A5FE9" w14:textId="77777777" w:rsidR="0092016B" w:rsidRPr="005C5173" w:rsidRDefault="0092016B" w:rsidP="0092016B">
      <w:pPr>
        <w:rPr>
          <w:rFonts w:ascii="Segoe UI" w:eastAsia="Times New Roman" w:hAnsi="Segoe UI" w:cs="Segoe UI"/>
          <w:color w:val="000091"/>
          <w:lang w:eastAsia="fr-FR"/>
        </w:rPr>
      </w:pPr>
      <w:r w:rsidRPr="005C5173">
        <w:rPr>
          <w:rFonts w:ascii="Segoe UI" w:hAnsi="Segoe UI" w:cs="Segoe UI"/>
          <w:noProof/>
          <w:color w:val="000091"/>
          <w:lang w:eastAsia="fr-FR"/>
        </w:rPr>
        <mc:AlternateContent>
          <mc:Choice Requires="wps">
            <w:drawing>
              <wp:inline distT="0" distB="0" distL="0" distR="0" wp14:anchorId="28111EFF" wp14:editId="33DED489">
                <wp:extent cx="5780599" cy="299720"/>
                <wp:effectExtent l="0" t="0" r="0" b="5080"/>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599" cy="299720"/>
                        </a:xfrm>
                        <a:prstGeom prst="rect">
                          <a:avLst/>
                        </a:prstGeom>
                        <a:solidFill>
                          <a:srgbClr val="006CE5"/>
                        </a:solidFill>
                        <a:ln w="9525">
                          <a:noFill/>
                          <a:miter lim="800000"/>
                          <a:headEnd/>
                          <a:tailEnd/>
                        </a:ln>
                      </wps:spPr>
                      <wps:txbx>
                        <w:txbxContent>
                          <w:p w14:paraId="5D11C198" w14:textId="3E64B83F" w:rsidR="0092016B" w:rsidRPr="005C0D07" w:rsidRDefault="005A5F76" w:rsidP="0092016B">
                            <w:pPr>
                              <w:rPr>
                                <w:rFonts w:ascii="Segoe UI" w:hAnsi="Segoe UI" w:cs="Segoe UI"/>
                                <w:color w:val="000091"/>
                                <w:sz w:val="24"/>
                                <w:szCs w:val="24"/>
                              </w:rPr>
                            </w:pPr>
                            <w:r>
                              <w:rPr>
                                <w:rFonts w:ascii="Segoe UI" w:hAnsi="Segoe UI" w:cs="Segoe UI"/>
                                <w:color w:val="FFFFFF" w:themeColor="background1"/>
                                <w:sz w:val="24"/>
                                <w:szCs w:val="24"/>
                              </w:rPr>
                              <w:t xml:space="preserve">Le secteur le plus touché par la crise sanitaire. </w:t>
                            </w:r>
                          </w:p>
                          <w:p w14:paraId="0D3CC4A8" w14:textId="77777777" w:rsidR="0092016B" w:rsidRPr="00492C67" w:rsidRDefault="0092016B" w:rsidP="0092016B">
                            <w:pPr>
                              <w:rPr>
                                <w:rFonts w:ascii="Segoe UI Historic" w:hAnsi="Segoe UI Historic" w:cs="Segoe UI Historic"/>
                                <w:color w:val="FFFFFF" w:themeColor="background1"/>
                                <w:sz w:val="24"/>
                                <w:szCs w:val="24"/>
                              </w:rPr>
                            </w:pPr>
                          </w:p>
                        </w:txbxContent>
                      </wps:txbx>
                      <wps:bodyPr rot="0" vert="horz" wrap="square" lIns="91440" tIns="45720" rIns="91440" bIns="45720" anchor="t" anchorCtr="0">
                        <a:noAutofit/>
                      </wps:bodyPr>
                    </wps:wsp>
                  </a:graphicData>
                </a:graphic>
              </wp:inline>
            </w:drawing>
          </mc:Choice>
          <mc:Fallback>
            <w:pict>
              <v:shapetype w14:anchorId="28111EFF" id="_x0000_t202" coordsize="21600,21600" o:spt="202" path="m,l,21600r21600,l21600,xe">
                <v:stroke joinstyle="miter"/>
                <v:path gradientshapeok="t" o:connecttype="rect"/>
              </v:shapetype>
              <v:shape id="Zone de texte 2" o:spid="_x0000_s1026" type="#_x0000_t202" style="width:455.15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" fillcolor="#006ce5" stroked="f">
                <v:textbox>
                  <w:txbxContent>
                    <w:p w14:paraId="5D11C198" w14:textId="3E64B83F" w:rsidR="0092016B" w:rsidRPr="005C0D07" w:rsidRDefault="005A5F76" w:rsidP="0092016B">
                      <w:pPr>
                        <w:rPr>
                          <w:rFonts w:ascii="Segoe UI" w:hAnsi="Segoe UI" w:cs="Segoe UI"/>
                          <w:color w:val="000091"/>
                          <w:sz w:val="24"/>
                          <w:szCs w:val="24"/>
                        </w:rPr>
                      </w:pPr>
                      <w:r>
                        <w:rPr>
                          <w:rFonts w:ascii="Segoe UI" w:hAnsi="Segoe UI" w:cs="Segoe UI"/>
                          <w:color w:val="FFFFFF" w:themeColor="background1"/>
                          <w:sz w:val="24"/>
                          <w:szCs w:val="24"/>
                        </w:rPr>
                        <w:t xml:space="preserve">Le secteur le plus touché par la crise sanitaire. </w:t>
                      </w:r>
                    </w:p>
                    <w:p w14:paraId="0D3CC4A8" w14:textId="77777777" w:rsidR="0092016B" w:rsidRPr="00492C67" w:rsidRDefault="0092016B" w:rsidP="0092016B">
                      <w:pPr>
                        <w:rPr>
                          <w:rFonts w:ascii="Segoe UI Historic" w:hAnsi="Segoe UI Historic" w:cs="Segoe UI Historic"/>
                          <w:color w:val="FFFFFF" w:themeColor="background1"/>
                          <w:sz w:val="24"/>
                          <w:szCs w:val="24"/>
                        </w:rPr>
                      </w:pPr>
                    </w:p>
                  </w:txbxContent>
                </v:textbox>
                <w10:anchorlock/>
              </v:shape>
            </w:pict>
          </mc:Fallback>
        </mc:AlternateContent>
      </w:r>
      <w:r w:rsidRPr="005C5173">
        <w:rPr>
          <w:rFonts w:ascii="Segoe UI" w:eastAsia="Times New Roman" w:hAnsi="Segoe UI" w:cs="Segoe UI"/>
          <w:color w:val="000091"/>
          <w:lang w:eastAsia="fr-FR"/>
        </w:rPr>
        <w:t xml:space="preserve"> </w:t>
      </w:r>
    </w:p>
    <w:p w14:paraId="72566D89" w14:textId="2CEA985B" w:rsidR="00510508" w:rsidRPr="00FB5210" w:rsidRDefault="00A04C60" w:rsidP="0092016B">
      <w:pPr>
        <w:jc w:val="both"/>
        <w:rPr>
          <w:rFonts w:ascii="Segoe UI" w:eastAsia="SimSun" w:hAnsi="Segoe UI" w:cs="Segoe UI"/>
          <w:color w:val="000000" w:themeColor="text1"/>
          <w:lang w:eastAsia="ja-JP"/>
        </w:rPr>
      </w:pPr>
      <w:r>
        <w:rPr>
          <w:rFonts w:ascii="Segoe UI" w:eastAsia="SimSun" w:hAnsi="Segoe UI" w:cs="Segoe UI"/>
          <w:color w:val="000000" w:themeColor="text1"/>
          <w:lang w:eastAsia="ja-JP"/>
        </w:rPr>
        <w:t>En 2019, l’</w:t>
      </w:r>
      <w:r w:rsidR="00E358C2">
        <w:rPr>
          <w:rFonts w:ascii="Segoe UI" w:eastAsia="SimSun" w:hAnsi="Segoe UI" w:cs="Segoe UI"/>
          <w:color w:val="000000" w:themeColor="text1"/>
          <w:lang w:eastAsia="ja-JP"/>
        </w:rPr>
        <w:t xml:space="preserve">Estonie avait enregistré la </w:t>
      </w:r>
      <w:r w:rsidR="00E358C2" w:rsidRPr="00E358C2">
        <w:rPr>
          <w:rFonts w:ascii="Segoe UI" w:eastAsia="SimSun" w:hAnsi="Segoe UI" w:cs="Segoe UI"/>
          <w:b/>
          <w:color w:val="000000" w:themeColor="text1"/>
          <w:lang w:eastAsia="ja-JP"/>
        </w:rPr>
        <w:t>venue</w:t>
      </w:r>
      <w:r w:rsidRPr="00E358C2">
        <w:rPr>
          <w:rFonts w:ascii="Segoe UI" w:eastAsia="SimSun" w:hAnsi="Segoe UI" w:cs="Segoe UI"/>
          <w:b/>
          <w:color w:val="000000" w:themeColor="text1"/>
          <w:lang w:eastAsia="ja-JP"/>
        </w:rPr>
        <w:t xml:space="preserve"> de 6,1M de touristes étrangers</w:t>
      </w:r>
      <w:r>
        <w:rPr>
          <w:rFonts w:ascii="Segoe UI" w:eastAsia="SimSun" w:hAnsi="Segoe UI" w:cs="Segoe UI"/>
          <w:color w:val="000000" w:themeColor="text1"/>
          <w:lang w:eastAsia="ja-JP"/>
        </w:rPr>
        <w:t xml:space="preserve"> –</w:t>
      </w:r>
      <w:r w:rsidR="00E358C2">
        <w:rPr>
          <w:rFonts w:ascii="Segoe UI" w:eastAsia="SimSun" w:hAnsi="Segoe UI" w:cs="Segoe UI"/>
          <w:color w:val="000000" w:themeColor="text1"/>
          <w:lang w:eastAsia="ja-JP"/>
        </w:rPr>
        <w:t xml:space="preserve"> dont 4,4M (soit 73%) </w:t>
      </w:r>
      <w:r>
        <w:rPr>
          <w:rFonts w:ascii="Segoe UI" w:eastAsia="SimSun" w:hAnsi="Segoe UI" w:cs="Segoe UI"/>
          <w:color w:val="000000" w:themeColor="text1"/>
          <w:lang w:eastAsia="ja-JP"/>
        </w:rPr>
        <w:t xml:space="preserve">en provenance de l’Union Européenne. A l’époque, les recettes économiques de ce secteur étaient estimées à 1,4 Mds EUR. Mais le secteur a connu une </w:t>
      </w:r>
      <w:r w:rsidRPr="00225408">
        <w:rPr>
          <w:rFonts w:ascii="Segoe UI" w:eastAsia="SimSun" w:hAnsi="Segoe UI" w:cs="Segoe UI"/>
          <w:b/>
          <w:color w:val="000000" w:themeColor="text1"/>
          <w:lang w:eastAsia="ja-JP"/>
        </w:rPr>
        <w:t>chute brutale avec la crise sanitaire</w:t>
      </w:r>
      <w:r>
        <w:rPr>
          <w:rFonts w:ascii="Segoe UI" w:eastAsia="SimSun" w:hAnsi="Segoe UI" w:cs="Segoe UI"/>
          <w:color w:val="000000" w:themeColor="text1"/>
          <w:lang w:eastAsia="ja-JP"/>
        </w:rPr>
        <w:t xml:space="preserve"> : l’Estonie n’a accueilli que </w:t>
      </w:r>
      <w:r w:rsidR="00B61A19">
        <w:rPr>
          <w:rFonts w:ascii="Segoe UI" w:eastAsia="SimSun" w:hAnsi="Segoe UI" w:cs="Segoe UI"/>
          <w:color w:val="000000" w:themeColor="text1"/>
          <w:lang w:eastAsia="ja-JP"/>
        </w:rPr>
        <w:t>1,6M de touristes étrangers en 2020 (-</w:t>
      </w:r>
      <w:r w:rsidR="00225408">
        <w:rPr>
          <w:rFonts w:ascii="Segoe UI" w:eastAsia="SimSun" w:hAnsi="Segoe UI" w:cs="Segoe UI"/>
          <w:color w:val="000000" w:themeColor="text1"/>
          <w:lang w:eastAsia="ja-JP"/>
        </w:rPr>
        <w:t>73% par rapport à 2019)</w:t>
      </w:r>
      <w:r w:rsidR="00B61A19">
        <w:rPr>
          <w:rFonts w:ascii="Segoe UI" w:eastAsia="SimSun" w:hAnsi="Segoe UI" w:cs="Segoe UI"/>
          <w:color w:val="000000" w:themeColor="text1"/>
          <w:lang w:eastAsia="ja-JP"/>
        </w:rPr>
        <w:t>, puis seulement 1,3M en 2021</w:t>
      </w:r>
      <w:r w:rsidR="00225408">
        <w:rPr>
          <w:rFonts w:ascii="Segoe UI" w:eastAsia="SimSun" w:hAnsi="Segoe UI" w:cs="Segoe UI"/>
          <w:color w:val="000000" w:themeColor="text1"/>
          <w:lang w:eastAsia="ja-JP"/>
        </w:rPr>
        <w:t xml:space="preserve"> (-79% par rapport à 2019)</w:t>
      </w:r>
      <w:r w:rsidR="00B61A19">
        <w:rPr>
          <w:rFonts w:ascii="Segoe UI" w:eastAsia="SimSun" w:hAnsi="Segoe UI" w:cs="Segoe UI"/>
          <w:color w:val="000000" w:themeColor="text1"/>
          <w:lang w:eastAsia="ja-JP"/>
        </w:rPr>
        <w:t>. Les recettes du secteur ont chuté à 407M EUR</w:t>
      </w:r>
      <w:r w:rsidR="00225408">
        <w:rPr>
          <w:rFonts w:ascii="Segoe UI" w:eastAsia="SimSun" w:hAnsi="Segoe UI" w:cs="Segoe UI"/>
          <w:color w:val="000000" w:themeColor="text1"/>
          <w:lang w:eastAsia="ja-JP"/>
        </w:rPr>
        <w:t xml:space="preserve"> (-71% par rapport à 2019)</w:t>
      </w:r>
      <w:r w:rsidR="00B61A19">
        <w:rPr>
          <w:rFonts w:ascii="Segoe UI" w:eastAsia="SimSun" w:hAnsi="Segoe UI" w:cs="Segoe UI"/>
          <w:color w:val="000000" w:themeColor="text1"/>
          <w:lang w:eastAsia="ja-JP"/>
        </w:rPr>
        <w:t xml:space="preserve"> en 2020, avant d’augmenter légèrement en 2021 (417M EUR, en partie du fait de l’inflation). </w:t>
      </w:r>
      <w:r w:rsidR="000C345A">
        <w:rPr>
          <w:rFonts w:ascii="Segoe UI" w:eastAsia="SimSun" w:hAnsi="Segoe UI" w:cs="Segoe UI"/>
          <w:color w:val="000000" w:themeColor="text1"/>
          <w:lang w:eastAsia="ja-JP"/>
        </w:rPr>
        <w:t xml:space="preserve">A l’issue de l’année 2021, il s’agissait du seul secteur de l’économie estonienne qui n’ait pas retrouvé son niveau de 2019. </w:t>
      </w:r>
      <w:r w:rsidR="000C345A" w:rsidRPr="000C345A">
        <w:rPr>
          <w:rFonts w:ascii="Segoe UI" w:eastAsia="SimSun" w:hAnsi="Segoe UI" w:cs="Segoe UI"/>
          <w:b/>
          <w:color w:val="000000" w:themeColor="text1"/>
          <w:lang w:eastAsia="ja-JP"/>
        </w:rPr>
        <w:t>Les dernières estimations prévoient un retour à ce niveau seulement à compter de 2025.</w:t>
      </w:r>
      <w:r w:rsidR="000C345A">
        <w:rPr>
          <w:rFonts w:ascii="Segoe UI" w:eastAsia="SimSun" w:hAnsi="Segoe UI" w:cs="Segoe UI"/>
          <w:color w:val="000000" w:themeColor="text1"/>
          <w:lang w:eastAsia="ja-JP"/>
        </w:rPr>
        <w:t xml:space="preserve"> </w:t>
      </w:r>
    </w:p>
    <w:p w14:paraId="2A9118CF" w14:textId="4E7F4B7F" w:rsidR="000C345A" w:rsidRDefault="000C345A" w:rsidP="0092016B">
      <w:pPr>
        <w:jc w:val="both"/>
        <w:rPr>
          <w:rFonts w:ascii="Segoe UI" w:eastAsia="SimSun" w:hAnsi="Segoe UI" w:cs="Segoe UI"/>
          <w:b/>
          <w:color w:val="000000" w:themeColor="text1"/>
          <w:lang w:eastAsia="ja-JP"/>
        </w:rPr>
      </w:pPr>
      <w:r>
        <w:rPr>
          <w:rFonts w:ascii="Segoe UI" w:eastAsia="SimSun" w:hAnsi="Segoe UI" w:cs="Segoe UI"/>
          <w:color w:val="000000" w:themeColor="text1"/>
          <w:lang w:eastAsia="ja-JP"/>
        </w:rPr>
        <w:t>Cette crise a également affecté la capacité de rebond du s</w:t>
      </w:r>
      <w:r w:rsidR="001B1D5A">
        <w:rPr>
          <w:rFonts w:ascii="Segoe UI" w:eastAsia="SimSun" w:hAnsi="Segoe UI" w:cs="Segoe UI"/>
          <w:color w:val="000000" w:themeColor="text1"/>
          <w:lang w:eastAsia="ja-JP"/>
        </w:rPr>
        <w:t xml:space="preserve">ecteur, à court et moyen terme. Du fait de l’arrêt total de certaines activités, de nombreux employés du secteur ont du se reconvertir dans d’autres secteurs d’activité – souvent moins précaires. Dans le cadre d’une hausse générale des salaires (+7,9% en moyenne dans le pays), le secteur du tourisme ne peut que difficilement s’aligner en raison de l’absence de revenus pendant presque deux ans. </w:t>
      </w:r>
      <w:r w:rsidR="001B1D5A" w:rsidRPr="001B1D5A">
        <w:rPr>
          <w:rFonts w:ascii="Segoe UI" w:eastAsia="SimSun" w:hAnsi="Segoe UI" w:cs="Segoe UI"/>
          <w:b/>
          <w:color w:val="000000" w:themeColor="text1"/>
          <w:lang w:eastAsia="ja-JP"/>
        </w:rPr>
        <w:t xml:space="preserve">Par conséquent, le secteur fait face à une pénurie de travailleurs et ne peut pleinement exploiter sa capacité de rebond. </w:t>
      </w:r>
    </w:p>
    <w:p w14:paraId="4B4EC7C8" w14:textId="21B7F45D" w:rsidR="00777D86" w:rsidRPr="00777D86" w:rsidRDefault="00777D86" w:rsidP="0092016B">
      <w:pPr>
        <w:jc w:val="both"/>
        <w:rPr>
          <w:rFonts w:ascii="Segoe UI" w:eastAsia="SimSun" w:hAnsi="Segoe UI" w:cs="Segoe UI"/>
          <w:color w:val="000000" w:themeColor="text1"/>
          <w:lang w:eastAsia="ja-JP"/>
        </w:rPr>
      </w:pPr>
      <w:r>
        <w:rPr>
          <w:rFonts w:ascii="Segoe UI" w:eastAsia="SimSun" w:hAnsi="Segoe UI" w:cs="Segoe UI"/>
          <w:color w:val="000000" w:themeColor="text1"/>
          <w:lang w:eastAsia="ja-JP"/>
        </w:rPr>
        <w:t xml:space="preserve">Egalement, le secteur considère ne pas avoir été suffisamment soutenu par le gouvernement. Environ 35M EUR ont été dédiés au soutien du secteur touristique, en deux temps (25M EUR en septembre 2020 puis environ 10M EUR en mars 2021). Le gouvernement a rejeté plusieurs </w:t>
      </w:r>
      <w:r w:rsidR="0050645E">
        <w:rPr>
          <w:rFonts w:ascii="Segoe UI" w:eastAsia="SimSun" w:hAnsi="Segoe UI" w:cs="Segoe UI"/>
          <w:color w:val="000000" w:themeColor="text1"/>
          <w:lang w:eastAsia="ja-JP"/>
        </w:rPr>
        <w:t>demandes</w:t>
      </w:r>
      <w:r>
        <w:rPr>
          <w:rFonts w:ascii="Segoe UI" w:eastAsia="SimSun" w:hAnsi="Segoe UI" w:cs="Segoe UI"/>
          <w:color w:val="000000" w:themeColor="text1"/>
          <w:lang w:eastAsia="ja-JP"/>
        </w:rPr>
        <w:t xml:space="preserve"> de soutien depuis l’été 2021. </w:t>
      </w:r>
    </w:p>
    <w:p w14:paraId="5FBC8DB0" w14:textId="2684FD37" w:rsidR="0082570A" w:rsidRPr="0082570A" w:rsidRDefault="0082570A" w:rsidP="0092016B">
      <w:pPr>
        <w:jc w:val="both"/>
        <w:rPr>
          <w:rFonts w:ascii="Segoe UI" w:eastAsia="SimSun" w:hAnsi="Segoe UI" w:cs="Segoe UI"/>
          <w:color w:val="000000" w:themeColor="text1"/>
          <w:lang w:eastAsia="ja-JP"/>
        </w:rPr>
      </w:pPr>
      <w:r>
        <w:rPr>
          <w:rFonts w:ascii="Segoe UI" w:eastAsia="SimSun" w:hAnsi="Segoe UI" w:cs="Segoe UI"/>
          <w:color w:val="000000" w:themeColor="text1"/>
          <w:lang w:eastAsia="ja-JP"/>
        </w:rPr>
        <w:t xml:space="preserve">Le bilan n’est toutefois pas totalement noir. Du fait de la limitation aux voyages internationaux, le </w:t>
      </w:r>
      <w:r w:rsidRPr="00777D86">
        <w:rPr>
          <w:rFonts w:ascii="Segoe UI" w:eastAsia="SimSun" w:hAnsi="Segoe UI" w:cs="Segoe UI"/>
          <w:b/>
          <w:color w:val="000000" w:themeColor="text1"/>
          <w:lang w:eastAsia="ja-JP"/>
        </w:rPr>
        <w:t>tourisme domestique a connu une hausse marquée en</w:t>
      </w:r>
      <w:r>
        <w:rPr>
          <w:rFonts w:ascii="Segoe UI" w:eastAsia="SimSun" w:hAnsi="Segoe UI" w:cs="Segoe UI"/>
          <w:color w:val="000000" w:themeColor="text1"/>
          <w:lang w:eastAsia="ja-JP"/>
        </w:rPr>
        <w:t xml:space="preserve"> 2021 : les services de logement (hôtels, auberge de jeunesse, </w:t>
      </w:r>
      <w:proofErr w:type="spellStart"/>
      <w:r>
        <w:rPr>
          <w:rFonts w:ascii="Segoe UI" w:eastAsia="SimSun" w:hAnsi="Segoe UI" w:cs="Segoe UI"/>
          <w:color w:val="000000" w:themeColor="text1"/>
          <w:lang w:eastAsia="ja-JP"/>
        </w:rPr>
        <w:t>AirBnB</w:t>
      </w:r>
      <w:proofErr w:type="spellEnd"/>
      <w:r>
        <w:rPr>
          <w:rFonts w:ascii="Segoe UI" w:eastAsia="SimSun" w:hAnsi="Segoe UI" w:cs="Segoe UI"/>
          <w:color w:val="000000" w:themeColor="text1"/>
          <w:lang w:eastAsia="ja-JP"/>
        </w:rPr>
        <w:t xml:space="preserve">…) ont enregistré 1,6M de touristes </w:t>
      </w:r>
      <w:r w:rsidR="00777D86">
        <w:rPr>
          <w:rFonts w:ascii="Segoe UI" w:eastAsia="SimSun" w:hAnsi="Segoe UI" w:cs="Segoe UI"/>
          <w:color w:val="000000" w:themeColor="text1"/>
          <w:lang w:eastAsia="ja-JP"/>
        </w:rPr>
        <w:t xml:space="preserve">domestiques. Cela représente un record absolu, supérieur de 3% au niveau de 2019 et de 22% à celui de 2020. </w:t>
      </w:r>
    </w:p>
    <w:p w14:paraId="11D16590" w14:textId="77777777" w:rsidR="0092016B" w:rsidRDefault="0092016B" w:rsidP="0092016B">
      <w:pPr>
        <w:jc w:val="both"/>
        <w:rPr>
          <w:rFonts w:ascii="Segoe UI" w:hAnsi="Segoe UI" w:cs="Segoe UI"/>
        </w:rPr>
      </w:pPr>
      <w:r w:rsidRPr="005C5173">
        <w:rPr>
          <w:rFonts w:ascii="Segoe UI" w:hAnsi="Segoe UI" w:cs="Segoe UI"/>
          <w:noProof/>
          <w:lang w:eastAsia="fr-FR"/>
        </w:rPr>
        <w:lastRenderedPageBreak/>
        <mc:AlternateContent>
          <mc:Choice Requires="wps">
            <w:drawing>
              <wp:inline distT="0" distB="0" distL="0" distR="0" wp14:anchorId="068C5295" wp14:editId="64011ABD">
                <wp:extent cx="5780405" cy="345989"/>
                <wp:effectExtent l="0" t="0" r="0" b="0"/>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345989"/>
                        </a:xfrm>
                        <a:prstGeom prst="rect">
                          <a:avLst/>
                        </a:prstGeom>
                        <a:solidFill>
                          <a:srgbClr val="006CE5"/>
                        </a:solidFill>
                        <a:ln w="9525">
                          <a:noFill/>
                          <a:miter lim="800000"/>
                          <a:headEnd/>
                          <a:tailEnd/>
                        </a:ln>
                      </wps:spPr>
                      <wps:txbx>
                        <w:txbxContent>
                          <w:p w14:paraId="133C4008" w14:textId="6674D6CB" w:rsidR="0092016B" w:rsidRPr="005C0D07" w:rsidRDefault="005A5F76" w:rsidP="0092016B">
                            <w:pPr>
                              <w:rPr>
                                <w:rFonts w:ascii="Segoe UI" w:hAnsi="Segoe UI" w:cs="Segoe UI"/>
                                <w:color w:val="5770BE"/>
                                <w:sz w:val="24"/>
                                <w:szCs w:val="24"/>
                              </w:rPr>
                            </w:pPr>
                            <w:r>
                              <w:rPr>
                                <w:rFonts w:ascii="Segoe UI" w:hAnsi="Segoe UI" w:cs="Segoe UI"/>
                                <w:color w:val="FFFFFF" w:themeColor="background1"/>
                                <w:sz w:val="24"/>
                                <w:szCs w:val="24"/>
                              </w:rPr>
                              <w:t>Un début d’année prometteur</w:t>
                            </w:r>
                            <w:r w:rsidR="00A367AB">
                              <w:rPr>
                                <w:rFonts w:ascii="Segoe UI" w:hAnsi="Segoe UI" w:cs="Segoe UI"/>
                                <w:color w:val="FFFFFF" w:themeColor="background1"/>
                                <w:sz w:val="24"/>
                                <w:szCs w:val="24"/>
                              </w:rPr>
                              <w:t xml:space="preserve"> en dépit de la guerre en Ukraine.</w:t>
                            </w:r>
                            <w:r>
                              <w:rPr>
                                <w:rFonts w:ascii="Segoe UI" w:hAnsi="Segoe UI" w:cs="Segoe UI"/>
                                <w:color w:val="FFFFFF" w:themeColor="background1"/>
                                <w:sz w:val="24"/>
                                <w:szCs w:val="24"/>
                              </w:rPr>
                              <w:t xml:space="preserve"> </w:t>
                            </w:r>
                          </w:p>
                          <w:p w14:paraId="09713BD1" w14:textId="77777777" w:rsidR="0092016B" w:rsidRPr="00492C67" w:rsidRDefault="0092016B" w:rsidP="0092016B">
                            <w:pPr>
                              <w:rPr>
                                <w:rFonts w:ascii="Segoe UI Historic" w:hAnsi="Segoe UI Historic" w:cs="Segoe UI Historic"/>
                                <w:color w:val="FFFFFF" w:themeColor="background1"/>
                                <w:sz w:val="24"/>
                                <w:szCs w:val="24"/>
                              </w:rPr>
                            </w:pPr>
                          </w:p>
                        </w:txbxContent>
                      </wps:txbx>
                      <wps:bodyPr rot="0" vert="horz" wrap="square" lIns="91440" tIns="45720" rIns="91440" bIns="45720" anchor="t" anchorCtr="0">
                        <a:noAutofit/>
                      </wps:bodyPr>
                    </wps:wsp>
                  </a:graphicData>
                </a:graphic>
              </wp:inline>
            </w:drawing>
          </mc:Choice>
          <mc:Fallback>
            <w:pict>
              <v:shapetype w14:anchorId="068C5295" id="_x0000_t202" coordsize="21600,21600" o:spt="202" path="m,l,21600r21600,l21600,xe">
                <v:stroke joinstyle="miter"/>
                <v:path gradientshapeok="t" o:connecttype="rect"/>
              </v:shapetype>
              <v:shape id="_x0000_s1027" type="#_x0000_t202" style="width:455.1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" fillcolor="#006ce5" stroked="f">
                <v:textbox>
                  <w:txbxContent>
                    <w:p w14:paraId="133C4008" w14:textId="6674D6CB" w:rsidR="0092016B" w:rsidRPr="005C0D07" w:rsidRDefault="005A5F76" w:rsidP="0092016B">
                      <w:pPr>
                        <w:rPr>
                          <w:rFonts w:ascii="Segoe UI" w:hAnsi="Segoe UI" w:cs="Segoe UI"/>
                          <w:color w:val="5770BE"/>
                          <w:sz w:val="24"/>
                          <w:szCs w:val="24"/>
                        </w:rPr>
                      </w:pPr>
                      <w:r>
                        <w:rPr>
                          <w:rFonts w:ascii="Segoe UI" w:hAnsi="Segoe UI" w:cs="Segoe UI"/>
                          <w:color w:val="FFFFFF" w:themeColor="background1"/>
                          <w:sz w:val="24"/>
                          <w:szCs w:val="24"/>
                        </w:rPr>
                        <w:t>Un début d’année prometteur</w:t>
                      </w:r>
                      <w:r w:rsidR="00A367AB">
                        <w:rPr>
                          <w:rFonts w:ascii="Segoe UI" w:hAnsi="Segoe UI" w:cs="Segoe UI"/>
                          <w:color w:val="FFFFFF" w:themeColor="background1"/>
                          <w:sz w:val="24"/>
                          <w:szCs w:val="24"/>
                        </w:rPr>
                        <w:t xml:space="preserve"> en dépit de la guerre en Ukraine.</w:t>
                      </w:r>
                      <w:r>
                        <w:rPr>
                          <w:rFonts w:ascii="Segoe UI" w:hAnsi="Segoe UI" w:cs="Segoe UI"/>
                          <w:color w:val="FFFFFF" w:themeColor="background1"/>
                          <w:sz w:val="24"/>
                          <w:szCs w:val="24"/>
                        </w:rPr>
                        <w:t xml:space="preserve"> </w:t>
                      </w:r>
                    </w:p>
                    <w:p w14:paraId="09713BD1" w14:textId="77777777" w:rsidR="0092016B" w:rsidRPr="00492C67" w:rsidRDefault="0092016B" w:rsidP="0092016B">
                      <w:pPr>
                        <w:rPr>
                          <w:rFonts w:ascii="Segoe UI Historic" w:hAnsi="Segoe UI Historic" w:cs="Segoe UI Historic"/>
                          <w:color w:val="FFFFFF" w:themeColor="background1"/>
                          <w:sz w:val="24"/>
                          <w:szCs w:val="24"/>
                        </w:rPr>
                      </w:pPr>
                    </w:p>
                  </w:txbxContent>
                </v:textbox>
                <w10:anchorlock/>
              </v:shape>
            </w:pict>
          </mc:Fallback>
        </mc:AlternateContent>
      </w:r>
    </w:p>
    <w:p w14:paraId="439F2F55" w14:textId="5DC8A19F" w:rsidR="005D05BF" w:rsidRDefault="0050645E" w:rsidP="0092016B">
      <w:pPr>
        <w:jc w:val="both"/>
        <w:rPr>
          <w:rFonts w:ascii="Segoe UI" w:hAnsi="Segoe UI" w:cs="Segoe UI"/>
        </w:rPr>
      </w:pPr>
      <w:r>
        <w:rPr>
          <w:rFonts w:ascii="Segoe UI" w:hAnsi="Segoe UI" w:cs="Segoe UI"/>
        </w:rPr>
        <w:t>Grâce à la levée des mesures sanitaires, le secteur touristique estonien abordait l’année 2022 avec optimisme. Le dernier trimestre 2021 avait été très encourageant, avec 470 291 touristes étrangers, soit 306% de plus qu’en 2020</w:t>
      </w:r>
      <w:r w:rsidR="005D4E33">
        <w:rPr>
          <w:rFonts w:ascii="Segoe UI" w:hAnsi="Segoe UI" w:cs="Segoe UI"/>
        </w:rPr>
        <w:t xml:space="preserve">… </w:t>
      </w:r>
      <w:r>
        <w:rPr>
          <w:rFonts w:ascii="Segoe UI" w:hAnsi="Segoe UI" w:cs="Segoe UI"/>
        </w:rPr>
        <w:t xml:space="preserve">Mais toujours 63% de moins qu’en 2019. </w:t>
      </w:r>
    </w:p>
    <w:p w14:paraId="23465C8A" w14:textId="710CB851" w:rsidR="0050645E" w:rsidRPr="00C068FE" w:rsidRDefault="00C068FE" w:rsidP="0092016B">
      <w:pPr>
        <w:jc w:val="both"/>
        <w:rPr>
          <w:rFonts w:ascii="Segoe UI" w:hAnsi="Segoe UI" w:cs="Segoe UI"/>
          <w:bCs/>
        </w:rPr>
      </w:pPr>
      <w:r>
        <w:rPr>
          <w:rFonts w:ascii="Segoe UI" w:hAnsi="Segoe UI" w:cs="Segoe UI"/>
          <w:b/>
        </w:rPr>
        <w:t xml:space="preserve">Le premier trimestre 2022 a confirmé cette tendance, avec 437 239 visiteurs sur les trois mois. </w:t>
      </w:r>
      <w:r>
        <w:rPr>
          <w:rFonts w:ascii="Segoe UI" w:hAnsi="Segoe UI" w:cs="Segoe UI"/>
          <w:bCs/>
        </w:rPr>
        <w:t xml:space="preserve">Cela représente 424% de visites de plus qu’au premier trimestre 2021… Mais à peine la moitié du nombre de visites enregistrées lors du premier trimestre 2019. Le chemin reste donc particulièrement long. </w:t>
      </w:r>
    </w:p>
    <w:p w14:paraId="7E4F5318" w14:textId="02F22E05" w:rsidR="00D30332" w:rsidRPr="00D878F5" w:rsidRDefault="005D4E33" w:rsidP="0092016B">
      <w:pPr>
        <w:jc w:val="both"/>
        <w:rPr>
          <w:rFonts w:ascii="Segoe UI" w:hAnsi="Segoe UI" w:cs="Segoe UI"/>
        </w:rPr>
      </w:pPr>
      <w:r>
        <w:rPr>
          <w:rFonts w:ascii="Segoe UI" w:hAnsi="Segoe UI" w:cs="Segoe UI"/>
        </w:rPr>
        <w:t xml:space="preserve">Ce chemin sera d’autant plus long que le secteur touristique appréhende particulièrement le double impact de l’inflation. </w:t>
      </w:r>
      <w:r w:rsidR="000C70AC" w:rsidRPr="00D878F5">
        <w:rPr>
          <w:rFonts w:ascii="Segoe UI" w:hAnsi="Segoe UI" w:cs="Segoe UI"/>
        </w:rPr>
        <w:t>L’inflation, en particulier de l’électricité</w:t>
      </w:r>
      <w:r w:rsidR="000C70AC" w:rsidRPr="00D878F5">
        <w:rPr>
          <w:rFonts w:ascii="Segoe UI" w:hAnsi="Segoe UI" w:cs="Segoe UI"/>
          <w:b/>
          <w:bCs/>
        </w:rPr>
        <w:t>, alourdit les charges des professionnels</w:t>
      </w:r>
      <w:r w:rsidR="000C70AC" w:rsidRPr="00D878F5">
        <w:rPr>
          <w:rFonts w:ascii="Segoe UI" w:hAnsi="Segoe UI" w:cs="Segoe UI"/>
        </w:rPr>
        <w:t xml:space="preserve"> du secteur et va les conduire à procéder à une hausse de leurs tari</w:t>
      </w:r>
      <w:r>
        <w:rPr>
          <w:rFonts w:ascii="Segoe UI" w:hAnsi="Segoe UI" w:cs="Segoe UI"/>
        </w:rPr>
        <w:t>fs. Mais surtout, le phénomène de l’inflation forte est mondial et affecte les comportements de consommation des ménages.</w:t>
      </w:r>
      <w:r w:rsidR="000C70AC" w:rsidRPr="00D878F5">
        <w:rPr>
          <w:rFonts w:ascii="Segoe UI" w:hAnsi="Segoe UI" w:cs="Segoe UI"/>
        </w:rPr>
        <w:t xml:space="preserve"> En conséquence, il est possible que le </w:t>
      </w:r>
      <w:r w:rsidR="000C70AC" w:rsidRPr="00D878F5">
        <w:rPr>
          <w:rFonts w:ascii="Segoe UI" w:hAnsi="Segoe UI" w:cs="Segoe UI"/>
          <w:b/>
          <w:bCs/>
        </w:rPr>
        <w:t>flux de touristes diminue</w:t>
      </w:r>
      <w:r w:rsidR="000C70AC" w:rsidRPr="00D878F5">
        <w:rPr>
          <w:rFonts w:ascii="Segoe UI" w:hAnsi="Segoe UI" w:cs="Segoe UI"/>
        </w:rPr>
        <w:t xml:space="preserve"> </w:t>
      </w:r>
      <w:r w:rsidR="00D878F5" w:rsidRPr="00D878F5">
        <w:rPr>
          <w:rFonts w:ascii="Segoe UI" w:hAnsi="Segoe UI" w:cs="Segoe UI"/>
        </w:rPr>
        <w:t xml:space="preserve">– notamment pour les touristes </w:t>
      </w:r>
      <w:r>
        <w:rPr>
          <w:rFonts w:ascii="Segoe UI" w:hAnsi="Segoe UI" w:cs="Segoe UI"/>
        </w:rPr>
        <w:t>d’Europe de l’Ouest</w:t>
      </w:r>
      <w:r w:rsidR="00D878F5" w:rsidRPr="00D878F5">
        <w:rPr>
          <w:rFonts w:ascii="Segoe UI" w:hAnsi="Segoe UI" w:cs="Segoe UI"/>
        </w:rPr>
        <w:t xml:space="preserve">, qui pourraient décider de limiter leurs dépenses de transport. </w:t>
      </w:r>
    </w:p>
    <w:p w14:paraId="2495F628" w14:textId="3CF3D33F" w:rsidR="0005427C" w:rsidRDefault="0022686F" w:rsidP="002F265E">
      <w:pPr>
        <w:jc w:val="both"/>
      </w:pPr>
      <w:r w:rsidRPr="005C5173">
        <w:rPr>
          <w:rFonts w:ascii="Segoe UI" w:hAnsi="Segoe UI" w:cs="Segoe UI"/>
          <w:noProof/>
          <w:lang w:eastAsia="fr-FR"/>
        </w:rPr>
        <mc:AlternateContent>
          <mc:Choice Requires="wps">
            <w:drawing>
              <wp:inline distT="0" distB="0" distL="0" distR="0" wp14:anchorId="70FBEB34" wp14:editId="6E23B656">
                <wp:extent cx="5760720" cy="344264"/>
                <wp:effectExtent l="0" t="0" r="0" b="0"/>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44264"/>
                        </a:xfrm>
                        <a:prstGeom prst="rect">
                          <a:avLst/>
                        </a:prstGeom>
                        <a:solidFill>
                          <a:srgbClr val="006CE5"/>
                        </a:solidFill>
                        <a:ln w="9525">
                          <a:noFill/>
                          <a:miter lim="800000"/>
                          <a:headEnd/>
                          <a:tailEnd/>
                        </a:ln>
                      </wps:spPr>
                      <wps:txbx>
                        <w:txbxContent>
                          <w:p w14:paraId="54F9BC73" w14:textId="771BBAC0" w:rsidR="0022686F" w:rsidRPr="005C0D07" w:rsidRDefault="0022686F" w:rsidP="0022686F">
                            <w:pPr>
                              <w:rPr>
                                <w:rFonts w:ascii="Segoe UI" w:hAnsi="Segoe UI" w:cs="Segoe UI"/>
                                <w:color w:val="5770BE"/>
                                <w:sz w:val="24"/>
                                <w:szCs w:val="24"/>
                              </w:rPr>
                            </w:pPr>
                            <w:r>
                              <w:rPr>
                                <w:rFonts w:ascii="Segoe UI" w:hAnsi="Segoe UI" w:cs="Segoe UI"/>
                                <w:color w:val="FFFFFF" w:themeColor="background1"/>
                                <w:sz w:val="24"/>
                                <w:szCs w:val="24"/>
                              </w:rPr>
                              <w:t xml:space="preserve">Quel </w:t>
                            </w:r>
                            <w:r w:rsidR="005A5F76">
                              <w:rPr>
                                <w:rFonts w:ascii="Segoe UI" w:hAnsi="Segoe UI" w:cs="Segoe UI"/>
                                <w:color w:val="FFFFFF" w:themeColor="background1"/>
                                <w:sz w:val="24"/>
                                <w:szCs w:val="24"/>
                              </w:rPr>
                              <w:t xml:space="preserve">poids pour le tourisme français ? </w:t>
                            </w:r>
                          </w:p>
                          <w:p w14:paraId="0BBF6A50" w14:textId="77777777" w:rsidR="0022686F" w:rsidRPr="00492C67" w:rsidRDefault="0022686F" w:rsidP="0022686F">
                            <w:pPr>
                              <w:rPr>
                                <w:rFonts w:ascii="Segoe UI Historic" w:hAnsi="Segoe UI Historic" w:cs="Segoe UI Historic"/>
                                <w:color w:val="FFFFFF" w:themeColor="background1"/>
                                <w:sz w:val="24"/>
                                <w:szCs w:val="24"/>
                              </w:rPr>
                            </w:pPr>
                          </w:p>
                        </w:txbxContent>
                      </wps:txbx>
                      <wps:bodyPr rot="0" vert="horz" wrap="square" lIns="91440" tIns="45720" rIns="91440" bIns="45720" anchor="t" anchorCtr="0">
                        <a:noAutofit/>
                      </wps:bodyPr>
                    </wps:wsp>
                  </a:graphicData>
                </a:graphic>
              </wp:inline>
            </w:drawing>
          </mc:Choice>
          <mc:Fallback>
            <w:pict>
              <v:shape w14:anchorId="70FBEB34" id="_x0000_s1028" type="#_x0000_t202" style="width:453.6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" fillcolor="#006ce5" stroked="f">
                <v:textbox>
                  <w:txbxContent>
                    <w:p w14:paraId="54F9BC73" w14:textId="771BBAC0" w:rsidR="0022686F" w:rsidRPr="005C0D07" w:rsidRDefault="0022686F" w:rsidP="0022686F">
                      <w:pPr>
                        <w:rPr>
                          <w:rFonts w:ascii="Segoe UI" w:hAnsi="Segoe UI" w:cs="Segoe UI"/>
                          <w:color w:val="5770BE"/>
                          <w:sz w:val="24"/>
                          <w:szCs w:val="24"/>
                        </w:rPr>
                      </w:pPr>
                      <w:r>
                        <w:rPr>
                          <w:rFonts w:ascii="Segoe UI" w:hAnsi="Segoe UI" w:cs="Segoe UI"/>
                          <w:color w:val="FFFFFF" w:themeColor="background1"/>
                          <w:sz w:val="24"/>
                          <w:szCs w:val="24"/>
                        </w:rPr>
                        <w:t xml:space="preserve">Quel </w:t>
                      </w:r>
                      <w:r w:rsidR="005A5F76">
                        <w:rPr>
                          <w:rFonts w:ascii="Segoe UI" w:hAnsi="Segoe UI" w:cs="Segoe UI"/>
                          <w:color w:val="FFFFFF" w:themeColor="background1"/>
                          <w:sz w:val="24"/>
                          <w:szCs w:val="24"/>
                        </w:rPr>
                        <w:t xml:space="preserve">poids pour le tourisme français ? </w:t>
                      </w:r>
                    </w:p>
                    <w:p w14:paraId="0BBF6A50" w14:textId="77777777" w:rsidR="0022686F" w:rsidRPr="00492C67" w:rsidRDefault="0022686F" w:rsidP="0022686F">
                      <w:pPr>
                        <w:rPr>
                          <w:rFonts w:ascii="Segoe UI Historic" w:hAnsi="Segoe UI Historic" w:cs="Segoe UI Historic"/>
                          <w:color w:val="FFFFFF" w:themeColor="background1"/>
                          <w:sz w:val="24"/>
                          <w:szCs w:val="24"/>
                        </w:rPr>
                      </w:pPr>
                    </w:p>
                  </w:txbxContent>
                </v:textbox>
                <w10:anchorlock/>
              </v:shape>
            </w:pict>
          </mc:Fallback>
        </mc:AlternateContent>
      </w:r>
    </w:p>
    <w:p w14:paraId="08062F5A" w14:textId="778C6B14" w:rsidR="00726B09" w:rsidRDefault="00CA108B" w:rsidP="002F265E">
      <w:pPr>
        <w:jc w:val="both"/>
        <w:rPr>
          <w:rFonts w:ascii="Segoe UI" w:hAnsi="Segoe UI" w:cs="Segoe UI"/>
          <w:b/>
          <w:bCs/>
          <w:iCs/>
          <w:sz w:val="21"/>
          <w:szCs w:val="21"/>
        </w:rPr>
      </w:pPr>
      <w:r w:rsidRPr="009E6658">
        <w:rPr>
          <w:rFonts w:ascii="Segoe UI" w:hAnsi="Segoe UI" w:cs="Segoe UI"/>
          <w:i/>
          <w:sz w:val="21"/>
          <w:szCs w:val="21"/>
        </w:rPr>
        <w:t xml:space="preserve"> </w:t>
      </w:r>
      <w:r w:rsidR="00A124F1">
        <w:rPr>
          <w:rFonts w:ascii="Segoe UI" w:hAnsi="Segoe UI" w:cs="Segoe UI"/>
          <w:iCs/>
          <w:sz w:val="21"/>
          <w:szCs w:val="21"/>
        </w:rPr>
        <w:t>Lors de l’année 2019, l’Estonie a enregistré 88470 touristes en provenance de France, ce qui place la France en 11</w:t>
      </w:r>
      <w:r w:rsidR="00A124F1" w:rsidRPr="00A124F1">
        <w:rPr>
          <w:rFonts w:ascii="Segoe UI" w:hAnsi="Segoe UI" w:cs="Segoe UI"/>
          <w:iCs/>
          <w:sz w:val="21"/>
          <w:szCs w:val="21"/>
          <w:vertAlign w:val="superscript"/>
        </w:rPr>
        <w:t>ème</w:t>
      </w:r>
      <w:r w:rsidR="00A124F1">
        <w:rPr>
          <w:rFonts w:ascii="Segoe UI" w:hAnsi="Segoe UI" w:cs="Segoe UI"/>
          <w:iCs/>
          <w:sz w:val="21"/>
          <w:szCs w:val="21"/>
        </w:rPr>
        <w:t xml:space="preserve"> position </w:t>
      </w:r>
      <w:r w:rsidR="004C0475">
        <w:rPr>
          <w:rFonts w:ascii="Segoe UI" w:hAnsi="Segoe UI" w:cs="Segoe UI"/>
          <w:iCs/>
          <w:sz w:val="21"/>
          <w:szCs w:val="21"/>
        </w:rPr>
        <w:t>en la matière</w:t>
      </w:r>
      <w:r w:rsidR="00FF2A65">
        <w:rPr>
          <w:rFonts w:ascii="Segoe UI" w:hAnsi="Segoe UI" w:cs="Segoe UI"/>
          <w:iCs/>
          <w:sz w:val="21"/>
          <w:szCs w:val="21"/>
        </w:rPr>
        <w:t xml:space="preserve">. </w:t>
      </w:r>
      <w:r w:rsidR="004C0475">
        <w:rPr>
          <w:rFonts w:ascii="Segoe UI" w:hAnsi="Segoe UI" w:cs="Segoe UI"/>
          <w:iCs/>
          <w:sz w:val="21"/>
          <w:szCs w:val="21"/>
        </w:rPr>
        <w:t>Ce nombre a chuté drastiquement en 2020, atteignant seulement 17 733 (-79,6</w:t>
      </w:r>
      <w:proofErr w:type="gramStart"/>
      <w:r w:rsidR="004C0475">
        <w:rPr>
          <w:rFonts w:ascii="Segoe UI" w:hAnsi="Segoe UI" w:cs="Segoe UI"/>
          <w:iCs/>
          <w:sz w:val="21"/>
          <w:szCs w:val="21"/>
        </w:rPr>
        <w:t>%)…</w:t>
      </w:r>
      <w:proofErr w:type="gramEnd"/>
      <w:r w:rsidR="004C0475">
        <w:rPr>
          <w:rFonts w:ascii="Segoe UI" w:hAnsi="Segoe UI" w:cs="Segoe UI"/>
          <w:iCs/>
          <w:sz w:val="21"/>
          <w:szCs w:val="21"/>
        </w:rPr>
        <w:t xml:space="preserve"> Mais a permis à la France de devenir le 10</w:t>
      </w:r>
      <w:r w:rsidR="004C0475" w:rsidRPr="004C0475">
        <w:rPr>
          <w:rFonts w:ascii="Segoe UI" w:hAnsi="Segoe UI" w:cs="Segoe UI"/>
          <w:iCs/>
          <w:sz w:val="21"/>
          <w:szCs w:val="21"/>
          <w:vertAlign w:val="superscript"/>
        </w:rPr>
        <w:t>ème</w:t>
      </w:r>
      <w:r w:rsidR="004C0475">
        <w:rPr>
          <w:rFonts w:ascii="Segoe UI" w:hAnsi="Segoe UI" w:cs="Segoe UI"/>
          <w:iCs/>
          <w:sz w:val="21"/>
          <w:szCs w:val="21"/>
        </w:rPr>
        <w:t xml:space="preserve"> pays fournisseur de touristes</w:t>
      </w:r>
      <w:r w:rsidR="00726B09">
        <w:rPr>
          <w:rFonts w:ascii="Segoe UI" w:hAnsi="Segoe UI" w:cs="Segoe UI"/>
          <w:iCs/>
          <w:sz w:val="21"/>
          <w:szCs w:val="21"/>
        </w:rPr>
        <w:t xml:space="preserve">. De manière plus remarquable, les touristes français sont « massivement » revenus en 2021, avec 33 979 touristes français enregistrés (+91,6%). </w:t>
      </w:r>
      <w:r w:rsidR="00726B09" w:rsidRPr="00726B09">
        <w:rPr>
          <w:rFonts w:ascii="Segoe UI" w:hAnsi="Segoe UI" w:cs="Segoe UI"/>
          <w:b/>
          <w:bCs/>
          <w:iCs/>
          <w:sz w:val="21"/>
          <w:szCs w:val="21"/>
        </w:rPr>
        <w:t>Il faut noter qu’il s’agit du 3</w:t>
      </w:r>
      <w:r w:rsidR="00726B09" w:rsidRPr="00726B09">
        <w:rPr>
          <w:rFonts w:ascii="Segoe UI" w:hAnsi="Segoe UI" w:cs="Segoe UI"/>
          <w:b/>
          <w:bCs/>
          <w:iCs/>
          <w:sz w:val="21"/>
          <w:szCs w:val="21"/>
          <w:vertAlign w:val="superscript"/>
        </w:rPr>
        <w:t>ème</w:t>
      </w:r>
      <w:r w:rsidR="00726B09" w:rsidRPr="00726B09">
        <w:rPr>
          <w:rFonts w:ascii="Segoe UI" w:hAnsi="Segoe UI" w:cs="Segoe UI"/>
          <w:b/>
          <w:bCs/>
          <w:iCs/>
          <w:sz w:val="21"/>
          <w:szCs w:val="21"/>
        </w:rPr>
        <w:t xml:space="preserve"> pays ayant enregistré </w:t>
      </w:r>
      <w:proofErr w:type="spellStart"/>
      <w:r w:rsidR="00726B09" w:rsidRPr="00726B09">
        <w:rPr>
          <w:rFonts w:ascii="Segoe UI" w:hAnsi="Segoe UI" w:cs="Segoe UI"/>
          <w:b/>
          <w:bCs/>
          <w:iCs/>
          <w:sz w:val="21"/>
          <w:szCs w:val="21"/>
        </w:rPr>
        <w:t>la</w:t>
      </w:r>
      <w:proofErr w:type="spellEnd"/>
      <w:r w:rsidR="00726B09" w:rsidRPr="00726B09">
        <w:rPr>
          <w:rFonts w:ascii="Segoe UI" w:hAnsi="Segoe UI" w:cs="Segoe UI"/>
          <w:b/>
          <w:bCs/>
          <w:iCs/>
          <w:sz w:val="21"/>
          <w:szCs w:val="21"/>
        </w:rPr>
        <w:t xml:space="preserve"> plus forte hausse du tourisme en Estonie entre 2020 et 2021</w:t>
      </w:r>
      <w:r w:rsidR="00726B09">
        <w:rPr>
          <w:rFonts w:ascii="Segoe UI" w:hAnsi="Segoe UI" w:cs="Segoe UI"/>
          <w:iCs/>
          <w:sz w:val="21"/>
          <w:szCs w:val="21"/>
        </w:rPr>
        <w:t xml:space="preserve"> (après l’Italie et </w:t>
      </w:r>
      <w:proofErr w:type="spellStart"/>
      <w:r w:rsidR="00726B09">
        <w:rPr>
          <w:rFonts w:ascii="Segoe UI" w:hAnsi="Segoe UI" w:cs="Segoe UI"/>
          <w:iCs/>
          <w:sz w:val="21"/>
          <w:szCs w:val="21"/>
        </w:rPr>
        <w:t>la</w:t>
      </w:r>
      <w:proofErr w:type="spellEnd"/>
      <w:r w:rsidR="00726B09">
        <w:rPr>
          <w:rFonts w:ascii="Segoe UI" w:hAnsi="Segoe UI" w:cs="Segoe UI"/>
          <w:iCs/>
          <w:sz w:val="21"/>
          <w:szCs w:val="21"/>
        </w:rPr>
        <w:t xml:space="preserve"> Belgique).  </w:t>
      </w:r>
      <w:r w:rsidR="00726B09" w:rsidRPr="00726B09">
        <w:rPr>
          <w:rFonts w:ascii="Segoe UI" w:hAnsi="Segoe UI" w:cs="Segoe UI"/>
          <w:b/>
          <w:bCs/>
          <w:iCs/>
          <w:sz w:val="21"/>
          <w:szCs w:val="21"/>
        </w:rPr>
        <w:t>Cette hausse a permis à la France de devenir le 9</w:t>
      </w:r>
      <w:r w:rsidR="00726B09" w:rsidRPr="00726B09">
        <w:rPr>
          <w:rFonts w:ascii="Segoe UI" w:hAnsi="Segoe UI" w:cs="Segoe UI"/>
          <w:b/>
          <w:bCs/>
          <w:iCs/>
          <w:sz w:val="21"/>
          <w:szCs w:val="21"/>
          <w:vertAlign w:val="superscript"/>
        </w:rPr>
        <w:t>ème</w:t>
      </w:r>
      <w:r w:rsidR="00726B09" w:rsidRPr="00726B09">
        <w:rPr>
          <w:rFonts w:ascii="Segoe UI" w:hAnsi="Segoe UI" w:cs="Segoe UI"/>
          <w:b/>
          <w:bCs/>
          <w:iCs/>
          <w:sz w:val="21"/>
          <w:szCs w:val="21"/>
        </w:rPr>
        <w:t xml:space="preserve"> fournisseur de touriste en Estonie.</w:t>
      </w:r>
    </w:p>
    <w:p w14:paraId="1E4F4900" w14:textId="719CBDEF" w:rsidR="00726B09" w:rsidRDefault="00726B09" w:rsidP="002F265E">
      <w:pPr>
        <w:jc w:val="both"/>
        <w:rPr>
          <w:rFonts w:ascii="Segoe UI" w:hAnsi="Segoe UI" w:cs="Segoe UI"/>
          <w:iCs/>
          <w:sz w:val="21"/>
          <w:szCs w:val="21"/>
        </w:rPr>
      </w:pPr>
      <w:r>
        <w:rPr>
          <w:rFonts w:ascii="Segoe UI" w:hAnsi="Segoe UI" w:cs="Segoe UI"/>
          <w:iCs/>
          <w:sz w:val="21"/>
          <w:szCs w:val="21"/>
        </w:rPr>
        <w:t>Cette place est confirmée</w:t>
      </w:r>
      <w:r w:rsidR="00800D07">
        <w:rPr>
          <w:rFonts w:ascii="Segoe UI" w:hAnsi="Segoe UI" w:cs="Segoe UI"/>
          <w:iCs/>
          <w:sz w:val="21"/>
          <w:szCs w:val="21"/>
        </w:rPr>
        <w:t xml:space="preserve"> pour le premier trimestre 2022</w:t>
      </w:r>
      <w:r w:rsidR="00800D07">
        <w:rPr>
          <w:rStyle w:val="Appelnotedebasdep"/>
          <w:rFonts w:ascii="Segoe UI" w:hAnsi="Segoe UI" w:cs="Segoe UI"/>
          <w:iCs/>
          <w:sz w:val="21"/>
          <w:szCs w:val="21"/>
        </w:rPr>
        <w:footnoteReference w:id="1"/>
      </w:r>
      <w:r w:rsidR="00800D07">
        <w:rPr>
          <w:rFonts w:ascii="Segoe UI" w:hAnsi="Segoe UI" w:cs="Segoe UI"/>
          <w:iCs/>
          <w:sz w:val="21"/>
          <w:szCs w:val="21"/>
        </w:rPr>
        <w:t xml:space="preserve">, avec un phénomène remarquable : </w:t>
      </w:r>
      <w:r w:rsidR="00800D07" w:rsidRPr="004077D5">
        <w:rPr>
          <w:rFonts w:ascii="Segoe UI" w:hAnsi="Segoe UI" w:cs="Segoe UI"/>
          <w:b/>
          <w:bCs/>
          <w:iCs/>
          <w:sz w:val="21"/>
          <w:szCs w:val="21"/>
        </w:rPr>
        <w:t xml:space="preserve">le nombre de touristes français en Estonie </w:t>
      </w:r>
      <w:r w:rsidR="004077D5">
        <w:rPr>
          <w:rFonts w:ascii="Segoe UI" w:hAnsi="Segoe UI" w:cs="Segoe UI"/>
          <w:b/>
          <w:bCs/>
          <w:iCs/>
          <w:sz w:val="21"/>
          <w:szCs w:val="21"/>
        </w:rPr>
        <w:t>lors du T1 2022</w:t>
      </w:r>
      <w:r w:rsidR="00800D07" w:rsidRPr="004077D5">
        <w:rPr>
          <w:rFonts w:ascii="Segoe UI" w:hAnsi="Segoe UI" w:cs="Segoe UI"/>
          <w:b/>
          <w:bCs/>
          <w:iCs/>
          <w:sz w:val="21"/>
          <w:szCs w:val="21"/>
        </w:rPr>
        <w:t xml:space="preserve"> est s</w:t>
      </w:r>
      <w:r w:rsidR="004077D5">
        <w:rPr>
          <w:rFonts w:ascii="Segoe UI" w:hAnsi="Segoe UI" w:cs="Segoe UI"/>
          <w:b/>
          <w:bCs/>
          <w:iCs/>
          <w:sz w:val="21"/>
          <w:szCs w:val="21"/>
        </w:rPr>
        <w:t>imilaire</w:t>
      </w:r>
      <w:r w:rsidR="00800D07" w:rsidRPr="004077D5">
        <w:rPr>
          <w:rFonts w:ascii="Segoe UI" w:hAnsi="Segoe UI" w:cs="Segoe UI"/>
          <w:b/>
          <w:bCs/>
          <w:iCs/>
          <w:sz w:val="21"/>
          <w:szCs w:val="21"/>
        </w:rPr>
        <w:t xml:space="preserve"> à celui de 2019</w:t>
      </w:r>
      <w:r w:rsidR="004077D5">
        <w:rPr>
          <w:rFonts w:ascii="Segoe UI" w:hAnsi="Segoe UI" w:cs="Segoe UI"/>
          <w:iCs/>
          <w:sz w:val="21"/>
          <w:szCs w:val="21"/>
        </w:rPr>
        <w:t xml:space="preserve"> (84 touristes de moins)</w:t>
      </w:r>
      <w:r w:rsidR="00800D07">
        <w:rPr>
          <w:rFonts w:ascii="Segoe UI" w:hAnsi="Segoe UI" w:cs="Segoe UI"/>
          <w:iCs/>
          <w:sz w:val="21"/>
          <w:szCs w:val="21"/>
        </w:rPr>
        <w:t>.</w:t>
      </w:r>
      <w:r w:rsidR="004077D5">
        <w:rPr>
          <w:rFonts w:ascii="Segoe UI" w:hAnsi="Segoe UI" w:cs="Segoe UI"/>
          <w:iCs/>
          <w:sz w:val="21"/>
          <w:szCs w:val="21"/>
        </w:rPr>
        <w:t xml:space="preserve"> </w:t>
      </w:r>
      <w:r w:rsidR="004077D5" w:rsidRPr="004077D5">
        <w:rPr>
          <w:rFonts w:ascii="Segoe UI" w:hAnsi="Segoe UI" w:cs="Segoe UI"/>
          <w:b/>
          <w:bCs/>
          <w:iCs/>
          <w:sz w:val="21"/>
          <w:szCs w:val="21"/>
        </w:rPr>
        <w:t>C’est le seul pays à afficher ce dynamisme</w:t>
      </w:r>
      <w:r w:rsidR="004077D5">
        <w:rPr>
          <w:rFonts w:ascii="Segoe UI" w:hAnsi="Segoe UI" w:cs="Segoe UI"/>
          <w:iCs/>
          <w:sz w:val="21"/>
          <w:szCs w:val="21"/>
        </w:rPr>
        <w:t xml:space="preserve">, avec la Belgique qui voit exploser son nombre de touristes (multiplié par 2 entre T1 2019 et T1 2022). </w:t>
      </w:r>
      <w:r w:rsidR="00FF2A65">
        <w:rPr>
          <w:rFonts w:ascii="Segoe UI" w:hAnsi="Segoe UI" w:cs="Segoe UI"/>
          <w:iCs/>
          <w:sz w:val="21"/>
          <w:szCs w:val="21"/>
        </w:rPr>
        <w:t xml:space="preserve">Il faut néanmoins relativiser : les touristes français ne représentent que 2% des touristes étrangers en Estonie. C’est beaucoup moins que les pays frontaliers de l’Estonie (voir annexe 2). </w:t>
      </w:r>
    </w:p>
    <w:p w14:paraId="4D67C6AB" w14:textId="3837E87A" w:rsidR="004077D5" w:rsidRDefault="004077D5" w:rsidP="002F265E">
      <w:pPr>
        <w:jc w:val="both"/>
        <w:rPr>
          <w:rFonts w:ascii="Segoe UI" w:hAnsi="Segoe UI" w:cs="Segoe UI"/>
          <w:iCs/>
          <w:sz w:val="21"/>
          <w:szCs w:val="21"/>
        </w:rPr>
      </w:pPr>
      <w:r>
        <w:rPr>
          <w:rFonts w:ascii="Segoe UI" w:hAnsi="Segoe UI" w:cs="Segoe UI"/>
          <w:iCs/>
          <w:sz w:val="21"/>
          <w:szCs w:val="21"/>
        </w:rPr>
        <w:t xml:space="preserve">La nature du tourisme français a légèrement évolué, dans le sens où les touristes français </w:t>
      </w:r>
      <w:r w:rsidRPr="00FF2A65">
        <w:rPr>
          <w:rFonts w:ascii="Segoe UI" w:hAnsi="Segoe UI" w:cs="Segoe UI"/>
          <w:b/>
          <w:bCs/>
          <w:iCs/>
          <w:sz w:val="21"/>
          <w:szCs w:val="21"/>
        </w:rPr>
        <w:t xml:space="preserve">restent </w:t>
      </w:r>
      <w:r w:rsidR="00FF2A65">
        <w:rPr>
          <w:rFonts w:ascii="Segoe UI" w:hAnsi="Segoe UI" w:cs="Segoe UI"/>
          <w:b/>
          <w:bCs/>
          <w:iCs/>
          <w:sz w:val="21"/>
          <w:szCs w:val="21"/>
        </w:rPr>
        <w:t xml:space="preserve">légèrement </w:t>
      </w:r>
      <w:r w:rsidRPr="00FF2A65">
        <w:rPr>
          <w:rFonts w:ascii="Segoe UI" w:hAnsi="Segoe UI" w:cs="Segoe UI"/>
          <w:b/>
          <w:bCs/>
          <w:iCs/>
          <w:sz w:val="21"/>
          <w:szCs w:val="21"/>
        </w:rPr>
        <w:t>plus longtemps en Estonie</w:t>
      </w:r>
      <w:r>
        <w:rPr>
          <w:rFonts w:ascii="Segoe UI" w:hAnsi="Segoe UI" w:cs="Segoe UI"/>
          <w:iCs/>
          <w:sz w:val="21"/>
          <w:szCs w:val="21"/>
        </w:rPr>
        <w:t xml:space="preserve">. En 2019, les touristes français restaient en moyenne 4 jours, contre 5 aujourd’hui. Ce phénomène d’allongement des séjours n’est toutefois pas propre à la France. </w:t>
      </w:r>
    </w:p>
    <w:p w14:paraId="02099D1D" w14:textId="77777777" w:rsidR="004077D5" w:rsidRPr="00726B09" w:rsidRDefault="004077D5" w:rsidP="002F265E">
      <w:pPr>
        <w:jc w:val="both"/>
        <w:rPr>
          <w:rFonts w:ascii="Segoe UI" w:hAnsi="Segoe UI" w:cs="Segoe UI"/>
          <w:iCs/>
          <w:sz w:val="21"/>
          <w:szCs w:val="21"/>
        </w:rPr>
      </w:pPr>
    </w:p>
    <w:p w14:paraId="6E81C057" w14:textId="77777777" w:rsidR="005D4E33" w:rsidRDefault="005D4E33" w:rsidP="005D4E33">
      <w:pPr>
        <w:jc w:val="center"/>
        <w:rPr>
          <w:rFonts w:ascii="Segoe UI" w:hAnsi="Segoe UI" w:cs="Segoe UI"/>
          <w:iCs/>
          <w:sz w:val="21"/>
          <w:szCs w:val="21"/>
        </w:rPr>
      </w:pPr>
    </w:p>
    <w:p w14:paraId="1E4F2AB1" w14:textId="77777777" w:rsidR="005D4E33" w:rsidRDefault="005D4E33" w:rsidP="005D4E33">
      <w:pPr>
        <w:jc w:val="center"/>
        <w:rPr>
          <w:rFonts w:ascii="Segoe UI" w:hAnsi="Segoe UI" w:cs="Segoe UI"/>
          <w:iCs/>
          <w:sz w:val="21"/>
          <w:szCs w:val="21"/>
        </w:rPr>
      </w:pPr>
    </w:p>
    <w:p w14:paraId="74B718C6" w14:textId="410E66E6" w:rsidR="005D4E33" w:rsidRDefault="005D4E33" w:rsidP="005D4E33">
      <w:pPr>
        <w:jc w:val="center"/>
        <w:rPr>
          <w:rFonts w:ascii="Segoe UI" w:hAnsi="Segoe UI" w:cs="Segoe UI"/>
          <w:iCs/>
          <w:sz w:val="21"/>
          <w:szCs w:val="21"/>
        </w:rPr>
      </w:pPr>
      <w:r>
        <w:rPr>
          <w:noProof/>
        </w:rPr>
        <w:drawing>
          <wp:anchor distT="0" distB="0" distL="114300" distR="114300" simplePos="0" relativeHeight="251658240" behindDoc="0" locked="0" layoutInCell="1" allowOverlap="1" wp14:anchorId="34A45803" wp14:editId="718C25D5">
            <wp:simplePos x="0" y="0"/>
            <wp:positionH relativeFrom="margin">
              <wp:align>center</wp:align>
            </wp:positionH>
            <wp:positionV relativeFrom="paragraph">
              <wp:posOffset>708556</wp:posOffset>
            </wp:positionV>
            <wp:extent cx="3895725" cy="5476875"/>
            <wp:effectExtent l="0" t="0"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895725" cy="5476875"/>
                    </a:xfrm>
                    <a:prstGeom prst="rect">
                      <a:avLst/>
                    </a:prstGeom>
                  </pic:spPr>
                </pic:pic>
              </a:graphicData>
            </a:graphic>
          </wp:anchor>
        </w:drawing>
      </w:r>
      <w:r w:rsidR="00FF2A65" w:rsidRPr="005C5173">
        <w:rPr>
          <w:rFonts w:ascii="Segoe UI" w:hAnsi="Segoe UI" w:cs="Segoe UI"/>
          <w:noProof/>
          <w:lang w:eastAsia="fr-FR"/>
        </w:rPr>
        <mc:AlternateContent>
          <mc:Choice Requires="wps">
            <w:drawing>
              <wp:inline distT="0" distB="0" distL="0" distR="0" wp14:anchorId="41F08523" wp14:editId="5DFBA20D">
                <wp:extent cx="5760720" cy="344170"/>
                <wp:effectExtent l="0" t="0" r="0" b="0"/>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44170"/>
                        </a:xfrm>
                        <a:prstGeom prst="rect">
                          <a:avLst/>
                        </a:prstGeom>
                        <a:solidFill>
                          <a:srgbClr val="006CE5"/>
                        </a:solidFill>
                        <a:ln w="9525">
                          <a:noFill/>
                          <a:miter lim="800000"/>
                          <a:headEnd/>
                          <a:tailEnd/>
                        </a:ln>
                      </wps:spPr>
                      <wps:txbx>
                        <w:txbxContent>
                          <w:p w14:paraId="1AEB445D" w14:textId="77777777" w:rsidR="00FF2A65" w:rsidRPr="00492C67" w:rsidRDefault="00FF2A65" w:rsidP="00FF2A65">
                            <w:pPr>
                              <w:rPr>
                                <w:rFonts w:ascii="Segoe UI Historic" w:hAnsi="Segoe UI Historic" w:cs="Segoe UI Historic"/>
                                <w:color w:val="FFFFFF" w:themeColor="background1"/>
                                <w:sz w:val="24"/>
                                <w:szCs w:val="24"/>
                              </w:rPr>
                            </w:pPr>
                            <w:r>
                              <w:rPr>
                                <w:rFonts w:ascii="Segoe UI" w:hAnsi="Segoe UI" w:cs="Segoe UI"/>
                                <w:color w:val="FFFFFF" w:themeColor="background1"/>
                                <w:sz w:val="24"/>
                                <w:szCs w:val="24"/>
                              </w:rPr>
                              <w:t>Annexe 1 – Evolution du tourisme international en Estonie depuis 2019</w:t>
                            </w:r>
                          </w:p>
                        </w:txbxContent>
                      </wps:txbx>
                      <wps:bodyPr rot="0" vert="horz" wrap="square" lIns="91440" tIns="45720" rIns="91440" bIns="45720" anchor="t" anchorCtr="0">
                        <a:noAutofit/>
                      </wps:bodyPr>
                    </wps:wsp>
                  </a:graphicData>
                </a:graphic>
              </wp:inline>
            </w:drawing>
          </mc:Choice>
          <mc:Fallback>
            <w:pict>
              <v:shapetype w14:anchorId="41F08523" id="_x0000_t202" coordsize="21600,21600" o:spt="202" path="m,l,21600r21600,l21600,xe">
                <v:stroke joinstyle="miter"/>
                <v:path gradientshapeok="t" o:connecttype="rect"/>
              </v:shapetype>
              <v:shape id="_x0000_s1029" type="#_x0000_t202" style="width:453.6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" fillcolor="#006ce5" stroked="f">
                <v:textbox>
                  <w:txbxContent>
                    <w:p w14:paraId="1AEB445D" w14:textId="77777777" w:rsidR="00FF2A65" w:rsidRPr="00492C67" w:rsidRDefault="00FF2A65" w:rsidP="00FF2A65">
                      <w:pPr>
                        <w:rPr>
                          <w:rFonts w:ascii="Segoe UI Historic" w:hAnsi="Segoe UI Historic" w:cs="Segoe UI Historic"/>
                          <w:color w:val="FFFFFF" w:themeColor="background1"/>
                          <w:sz w:val="24"/>
                          <w:szCs w:val="24"/>
                        </w:rPr>
                      </w:pPr>
                      <w:r>
                        <w:rPr>
                          <w:rFonts w:ascii="Segoe UI" w:hAnsi="Segoe UI" w:cs="Segoe UI"/>
                          <w:color w:val="FFFFFF" w:themeColor="background1"/>
                          <w:sz w:val="24"/>
                          <w:szCs w:val="24"/>
                        </w:rPr>
                        <w:t>Annexe 1 – Evolution du tourisme international en Estonie depuis 2019</w:t>
                      </w:r>
                    </w:p>
                  </w:txbxContent>
                </v:textbox>
                <w10:anchorlock/>
              </v:shape>
            </w:pict>
          </mc:Fallback>
        </mc:AlternateContent>
      </w:r>
    </w:p>
    <w:p w14:paraId="2BD8EEBC" w14:textId="3C4B6FC6" w:rsidR="00FF2A65" w:rsidRDefault="00FF2A65" w:rsidP="005D4E33">
      <w:pPr>
        <w:jc w:val="center"/>
        <w:rPr>
          <w:rFonts w:ascii="Segoe UI" w:hAnsi="Segoe UI" w:cs="Segoe UI"/>
          <w:iCs/>
          <w:sz w:val="21"/>
          <w:szCs w:val="21"/>
        </w:rPr>
      </w:pPr>
    </w:p>
    <w:p w14:paraId="350BD1BA" w14:textId="21799B66" w:rsidR="00FF2A65" w:rsidRDefault="00FF2A65" w:rsidP="005D4E33">
      <w:pPr>
        <w:jc w:val="center"/>
        <w:rPr>
          <w:rFonts w:ascii="Segoe UI" w:hAnsi="Segoe UI" w:cs="Segoe UI"/>
          <w:iCs/>
          <w:sz w:val="21"/>
          <w:szCs w:val="21"/>
        </w:rPr>
      </w:pPr>
    </w:p>
    <w:p w14:paraId="514B4ED4" w14:textId="511BEC63" w:rsidR="00FF2A65" w:rsidRDefault="00FF2A65" w:rsidP="005D4E33">
      <w:pPr>
        <w:jc w:val="center"/>
        <w:rPr>
          <w:rFonts w:ascii="Segoe UI" w:hAnsi="Segoe UI" w:cs="Segoe UI"/>
          <w:iCs/>
          <w:sz w:val="21"/>
          <w:szCs w:val="21"/>
        </w:rPr>
      </w:pPr>
    </w:p>
    <w:p w14:paraId="374875D8" w14:textId="71DDBE2D" w:rsidR="00FF2A65" w:rsidRDefault="00FF2A65" w:rsidP="005D4E33">
      <w:pPr>
        <w:jc w:val="center"/>
        <w:rPr>
          <w:rFonts w:ascii="Segoe UI" w:hAnsi="Segoe UI" w:cs="Segoe UI"/>
          <w:iCs/>
          <w:sz w:val="21"/>
          <w:szCs w:val="21"/>
        </w:rPr>
      </w:pPr>
    </w:p>
    <w:p w14:paraId="62D5B4F7" w14:textId="3B8C41DF" w:rsidR="00FF2A65" w:rsidRDefault="00FF2A65" w:rsidP="005D4E33">
      <w:pPr>
        <w:jc w:val="center"/>
        <w:rPr>
          <w:rFonts w:ascii="Segoe UI" w:hAnsi="Segoe UI" w:cs="Segoe UI"/>
          <w:iCs/>
          <w:sz w:val="21"/>
          <w:szCs w:val="21"/>
        </w:rPr>
      </w:pPr>
    </w:p>
    <w:p w14:paraId="0EC7CF32" w14:textId="22647A12" w:rsidR="00FF2A65" w:rsidRDefault="00FF2A65" w:rsidP="005D4E33">
      <w:pPr>
        <w:jc w:val="center"/>
        <w:rPr>
          <w:rFonts w:ascii="Segoe UI" w:hAnsi="Segoe UI" w:cs="Segoe UI"/>
          <w:iCs/>
          <w:sz w:val="21"/>
          <w:szCs w:val="21"/>
        </w:rPr>
      </w:pPr>
    </w:p>
    <w:p w14:paraId="03ABD444" w14:textId="71FAF25E" w:rsidR="00FF2A65" w:rsidRDefault="00FF2A65" w:rsidP="005D4E33">
      <w:pPr>
        <w:jc w:val="center"/>
        <w:rPr>
          <w:rFonts w:ascii="Segoe UI" w:hAnsi="Segoe UI" w:cs="Segoe UI"/>
          <w:iCs/>
          <w:sz w:val="21"/>
          <w:szCs w:val="21"/>
        </w:rPr>
      </w:pPr>
    </w:p>
    <w:p w14:paraId="4330ECCB" w14:textId="46F91045" w:rsidR="00FF2A65" w:rsidRDefault="00FF2A65" w:rsidP="005D4E33">
      <w:pPr>
        <w:jc w:val="center"/>
        <w:rPr>
          <w:rFonts w:ascii="Segoe UI" w:hAnsi="Segoe UI" w:cs="Segoe UI"/>
          <w:iCs/>
          <w:sz w:val="21"/>
          <w:szCs w:val="21"/>
        </w:rPr>
      </w:pPr>
    </w:p>
    <w:p w14:paraId="5BF20FD1" w14:textId="70559C37" w:rsidR="00FF2A65" w:rsidRDefault="00FF2A65" w:rsidP="005D4E33">
      <w:pPr>
        <w:jc w:val="center"/>
        <w:rPr>
          <w:rFonts w:ascii="Segoe UI" w:hAnsi="Segoe UI" w:cs="Segoe UI"/>
          <w:iCs/>
          <w:sz w:val="21"/>
          <w:szCs w:val="21"/>
        </w:rPr>
      </w:pPr>
    </w:p>
    <w:p w14:paraId="1F56DB46" w14:textId="6226D87B" w:rsidR="00FF2A65" w:rsidRDefault="00FF2A65" w:rsidP="005D4E33">
      <w:pPr>
        <w:jc w:val="center"/>
        <w:rPr>
          <w:rFonts w:ascii="Segoe UI" w:hAnsi="Segoe UI" w:cs="Segoe UI"/>
          <w:iCs/>
          <w:sz w:val="21"/>
          <w:szCs w:val="21"/>
        </w:rPr>
      </w:pPr>
    </w:p>
    <w:p w14:paraId="074BCE8A" w14:textId="023F2E2C" w:rsidR="00FF2A65" w:rsidRDefault="00FF2A65" w:rsidP="005D4E33">
      <w:pPr>
        <w:jc w:val="center"/>
        <w:rPr>
          <w:rFonts w:ascii="Segoe UI" w:hAnsi="Segoe UI" w:cs="Segoe UI"/>
          <w:iCs/>
          <w:sz w:val="21"/>
          <w:szCs w:val="21"/>
        </w:rPr>
      </w:pPr>
    </w:p>
    <w:p w14:paraId="4CDAFDA3" w14:textId="08414424" w:rsidR="00FF2A65" w:rsidRDefault="00FF2A65" w:rsidP="005D4E33">
      <w:pPr>
        <w:jc w:val="center"/>
        <w:rPr>
          <w:rFonts w:ascii="Segoe UI" w:hAnsi="Segoe UI" w:cs="Segoe UI"/>
          <w:iCs/>
          <w:sz w:val="21"/>
          <w:szCs w:val="21"/>
        </w:rPr>
      </w:pPr>
    </w:p>
    <w:p w14:paraId="4ADFCF1A" w14:textId="0718F0DD" w:rsidR="00FF2A65" w:rsidRDefault="00FF2A65" w:rsidP="005D4E33">
      <w:pPr>
        <w:jc w:val="center"/>
        <w:rPr>
          <w:rFonts w:ascii="Segoe UI" w:hAnsi="Segoe UI" w:cs="Segoe UI"/>
          <w:iCs/>
          <w:sz w:val="21"/>
          <w:szCs w:val="21"/>
        </w:rPr>
      </w:pPr>
    </w:p>
    <w:p w14:paraId="62DD0EA6" w14:textId="5587D144" w:rsidR="00FF2A65" w:rsidRDefault="00FF2A65" w:rsidP="005D4E33">
      <w:pPr>
        <w:jc w:val="center"/>
        <w:rPr>
          <w:rFonts w:ascii="Segoe UI" w:hAnsi="Segoe UI" w:cs="Segoe UI"/>
          <w:iCs/>
          <w:sz w:val="21"/>
          <w:szCs w:val="21"/>
        </w:rPr>
      </w:pPr>
    </w:p>
    <w:p w14:paraId="56740B2C" w14:textId="61B521E9" w:rsidR="00413260" w:rsidRDefault="00413260">
      <w:pPr>
        <w:rPr>
          <w:rFonts w:ascii="Segoe UI" w:hAnsi="Segoe UI" w:cs="Segoe UI"/>
          <w:iCs/>
          <w:sz w:val="21"/>
          <w:szCs w:val="21"/>
        </w:rPr>
      </w:pPr>
      <w:r>
        <w:rPr>
          <w:rFonts w:ascii="Segoe UI" w:hAnsi="Segoe UI" w:cs="Segoe UI"/>
          <w:iCs/>
          <w:sz w:val="21"/>
          <w:szCs w:val="21"/>
        </w:rPr>
        <w:br w:type="page"/>
      </w:r>
    </w:p>
    <w:p w14:paraId="2A8C2C32" w14:textId="1C45EF6E" w:rsidR="00FF2A65" w:rsidRDefault="00413260" w:rsidP="005D4E33">
      <w:pPr>
        <w:jc w:val="center"/>
        <w:rPr>
          <w:rFonts w:ascii="Segoe UI" w:hAnsi="Segoe UI" w:cs="Segoe UI"/>
          <w:iCs/>
          <w:sz w:val="21"/>
          <w:szCs w:val="21"/>
        </w:rPr>
      </w:pPr>
      <w:r>
        <w:rPr>
          <w:noProof/>
        </w:rPr>
        <w:lastRenderedPageBreak/>
        <w:drawing>
          <wp:anchor distT="0" distB="0" distL="114300" distR="114300" simplePos="0" relativeHeight="251660288" behindDoc="0" locked="0" layoutInCell="1" allowOverlap="1" wp14:anchorId="17F2E9DF" wp14:editId="41FF1C83">
            <wp:simplePos x="0" y="0"/>
            <wp:positionH relativeFrom="margin">
              <wp:align>left</wp:align>
            </wp:positionH>
            <wp:positionV relativeFrom="paragraph">
              <wp:posOffset>532733</wp:posOffset>
            </wp:positionV>
            <wp:extent cx="5760720" cy="4086225"/>
            <wp:effectExtent l="0" t="0" r="0" b="952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60720" cy="4086225"/>
                    </a:xfrm>
                    <a:prstGeom prst="rect">
                      <a:avLst/>
                    </a:prstGeom>
                  </pic:spPr>
                </pic:pic>
              </a:graphicData>
            </a:graphic>
          </wp:anchor>
        </w:drawing>
      </w:r>
      <w:r w:rsidRPr="005C5173">
        <w:rPr>
          <w:rFonts w:ascii="Segoe UI" w:hAnsi="Segoe UI" w:cs="Segoe UI"/>
          <w:noProof/>
          <w:lang w:eastAsia="fr-FR"/>
        </w:rPr>
        <mc:AlternateContent>
          <mc:Choice Requires="wps">
            <w:drawing>
              <wp:anchor distT="0" distB="0" distL="114300" distR="114300" simplePos="0" relativeHeight="251659264" behindDoc="0" locked="0" layoutInCell="1" allowOverlap="1" wp14:anchorId="0E72CD03" wp14:editId="5335FD1C">
                <wp:simplePos x="0" y="0"/>
                <wp:positionH relativeFrom="margin">
                  <wp:align>left</wp:align>
                </wp:positionH>
                <wp:positionV relativeFrom="paragraph">
                  <wp:posOffset>161</wp:posOffset>
                </wp:positionV>
                <wp:extent cx="5760720" cy="344170"/>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44170"/>
                        </a:xfrm>
                        <a:prstGeom prst="rect">
                          <a:avLst/>
                        </a:prstGeom>
                        <a:solidFill>
                          <a:srgbClr val="006CE5"/>
                        </a:solidFill>
                        <a:ln w="9525">
                          <a:noFill/>
                          <a:miter lim="800000"/>
                          <a:headEnd/>
                          <a:tailEnd/>
                        </a:ln>
                      </wps:spPr>
                      <wps:txbx>
                        <w:txbxContent>
                          <w:p w14:paraId="616EAE6B" w14:textId="2D204AEF" w:rsidR="005D4E33" w:rsidRPr="00492C67" w:rsidRDefault="005D4E33" w:rsidP="005D4E33">
                            <w:pPr>
                              <w:rPr>
                                <w:rFonts w:ascii="Segoe UI Historic" w:hAnsi="Segoe UI Historic" w:cs="Segoe UI Historic"/>
                                <w:color w:val="FFFFFF" w:themeColor="background1"/>
                                <w:sz w:val="24"/>
                                <w:szCs w:val="24"/>
                              </w:rPr>
                            </w:pPr>
                            <w:r>
                              <w:rPr>
                                <w:rFonts w:ascii="Segoe UI" w:hAnsi="Segoe UI" w:cs="Segoe UI"/>
                                <w:color w:val="FFFFFF" w:themeColor="background1"/>
                                <w:sz w:val="24"/>
                                <w:szCs w:val="24"/>
                              </w:rPr>
                              <w:t xml:space="preserve">Annexe </w:t>
                            </w:r>
                            <w:r w:rsidR="00FF2A65">
                              <w:rPr>
                                <w:rFonts w:ascii="Segoe UI" w:hAnsi="Segoe UI" w:cs="Segoe UI"/>
                                <w:color w:val="FFFFFF" w:themeColor="background1"/>
                                <w:sz w:val="24"/>
                                <w:szCs w:val="24"/>
                              </w:rPr>
                              <w:t>2</w:t>
                            </w:r>
                            <w:r>
                              <w:rPr>
                                <w:rFonts w:ascii="Segoe UI" w:hAnsi="Segoe UI" w:cs="Segoe UI"/>
                                <w:color w:val="FFFFFF" w:themeColor="background1"/>
                                <w:sz w:val="24"/>
                                <w:szCs w:val="24"/>
                              </w:rPr>
                              <w:t xml:space="preserve"> – </w:t>
                            </w:r>
                            <w:r w:rsidR="00FF2A65">
                              <w:rPr>
                                <w:rFonts w:ascii="Segoe UI" w:hAnsi="Segoe UI" w:cs="Segoe UI"/>
                                <w:color w:val="FFFFFF" w:themeColor="background1"/>
                                <w:sz w:val="24"/>
                                <w:szCs w:val="24"/>
                              </w:rPr>
                              <w:t xml:space="preserve">Principaux pays fournisseurs de touristes en Estonie, T1 2022 </w:t>
                            </w:r>
                          </w:p>
                        </w:txbxContent>
                      </wps:txbx>
                      <wps:bodyPr rot="0" vert="horz" wrap="square" lIns="91440" tIns="45720" rIns="91440" bIns="45720" anchor="t" anchorCtr="0">
                        <a:noAutofit/>
                      </wps:bodyPr>
                    </wps:wsp>
                  </a:graphicData>
                </a:graphic>
              </wp:anchor>
            </w:drawing>
          </mc:Choice>
          <mc:Fallback>
            <w:pict>
              <v:shape w14:anchorId="0E72CD03" id="_x0000_s1030" type="#_x0000_t202" style="position:absolute;left:0;text-align:left;margin-left:0;margin-top:0;width:453.6pt;height:27.1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" fillcolor="#006ce5" stroked="f">
                <v:textbox>
                  <w:txbxContent>
                    <w:p w14:paraId="616EAE6B" w14:textId="2D204AEF" w:rsidR="005D4E33" w:rsidRPr="00492C67" w:rsidRDefault="005D4E33" w:rsidP="005D4E33">
                      <w:pPr>
                        <w:rPr>
                          <w:rFonts w:ascii="Segoe UI Historic" w:hAnsi="Segoe UI Historic" w:cs="Segoe UI Historic"/>
                          <w:color w:val="FFFFFF" w:themeColor="background1"/>
                          <w:sz w:val="24"/>
                          <w:szCs w:val="24"/>
                        </w:rPr>
                      </w:pPr>
                      <w:r>
                        <w:rPr>
                          <w:rFonts w:ascii="Segoe UI" w:hAnsi="Segoe UI" w:cs="Segoe UI"/>
                          <w:color w:val="FFFFFF" w:themeColor="background1"/>
                          <w:sz w:val="24"/>
                          <w:szCs w:val="24"/>
                        </w:rPr>
                        <w:t xml:space="preserve">Annexe </w:t>
                      </w:r>
                      <w:r w:rsidR="00FF2A65">
                        <w:rPr>
                          <w:rFonts w:ascii="Segoe UI" w:hAnsi="Segoe UI" w:cs="Segoe UI"/>
                          <w:color w:val="FFFFFF" w:themeColor="background1"/>
                          <w:sz w:val="24"/>
                          <w:szCs w:val="24"/>
                        </w:rPr>
                        <w:t>2</w:t>
                      </w:r>
                      <w:r>
                        <w:rPr>
                          <w:rFonts w:ascii="Segoe UI" w:hAnsi="Segoe UI" w:cs="Segoe UI"/>
                          <w:color w:val="FFFFFF" w:themeColor="background1"/>
                          <w:sz w:val="24"/>
                          <w:szCs w:val="24"/>
                        </w:rPr>
                        <w:t xml:space="preserve"> – </w:t>
                      </w:r>
                      <w:r w:rsidR="00FF2A65">
                        <w:rPr>
                          <w:rFonts w:ascii="Segoe UI" w:hAnsi="Segoe UI" w:cs="Segoe UI"/>
                          <w:color w:val="FFFFFF" w:themeColor="background1"/>
                          <w:sz w:val="24"/>
                          <w:szCs w:val="24"/>
                        </w:rPr>
                        <w:t xml:space="preserve">Principaux pays fournisseurs de touristes en Estonie, T1 2022 </w:t>
                      </w:r>
                    </w:p>
                  </w:txbxContent>
                </v:textbox>
                <w10:wrap type="square" anchorx="margin"/>
              </v:shape>
            </w:pict>
          </mc:Fallback>
        </mc:AlternateContent>
      </w:r>
    </w:p>
    <w:p w14:paraId="1218D026" w14:textId="77777777" w:rsidR="000B48ED" w:rsidRDefault="000B48ED">
      <w:pPr>
        <w:rPr>
          <w:rFonts w:ascii="Segoe UI" w:hAnsi="Segoe UI" w:cs="Segoe UI"/>
          <w:iCs/>
          <w:sz w:val="21"/>
          <w:szCs w:val="21"/>
        </w:rPr>
      </w:pPr>
      <w:r>
        <w:rPr>
          <w:rFonts w:ascii="Segoe UI" w:hAnsi="Segoe UI" w:cs="Segoe UI"/>
          <w:iCs/>
          <w:sz w:val="21"/>
          <w:szCs w:val="21"/>
        </w:rPr>
        <w:br w:type="page"/>
      </w:r>
    </w:p>
    <w:p w14:paraId="2CBACD4A" w14:textId="1E559A2A" w:rsidR="00FF2A65" w:rsidRDefault="000B48ED" w:rsidP="000B48ED">
      <w:pPr>
        <w:jc w:val="center"/>
        <w:rPr>
          <w:rFonts w:ascii="Segoe UI" w:hAnsi="Segoe UI" w:cs="Segoe UI"/>
          <w:iCs/>
          <w:sz w:val="21"/>
          <w:szCs w:val="21"/>
        </w:rPr>
      </w:pPr>
      <w:r>
        <w:rPr>
          <w:rFonts w:ascii="Segoe UI" w:hAnsi="Segoe UI" w:cs="Segoe UI"/>
          <w:iCs/>
          <w:noProof/>
          <w:sz w:val="21"/>
          <w:szCs w:val="21"/>
        </w:rPr>
        <w:lastRenderedPageBreak/>
        <w:drawing>
          <wp:anchor distT="0" distB="0" distL="114300" distR="114300" simplePos="0" relativeHeight="251663360" behindDoc="0" locked="0" layoutInCell="1" allowOverlap="1" wp14:anchorId="22356E36" wp14:editId="55080F9A">
            <wp:simplePos x="0" y="0"/>
            <wp:positionH relativeFrom="margin">
              <wp:align>center</wp:align>
            </wp:positionH>
            <wp:positionV relativeFrom="paragraph">
              <wp:posOffset>781401</wp:posOffset>
            </wp:positionV>
            <wp:extent cx="6159062" cy="4120055"/>
            <wp:effectExtent l="0" t="0" r="13335" b="13970"/>
            <wp:wrapSquare wrapText="bothSides"/>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413260" w:rsidRPr="005C5173">
        <w:rPr>
          <w:rFonts w:ascii="Segoe UI" w:hAnsi="Segoe UI" w:cs="Segoe UI"/>
          <w:noProof/>
          <w:lang w:eastAsia="fr-FR"/>
        </w:rPr>
        <mc:AlternateContent>
          <mc:Choice Requires="wps">
            <w:drawing>
              <wp:anchor distT="0" distB="0" distL="114300" distR="114300" simplePos="0" relativeHeight="251662336" behindDoc="0" locked="0" layoutInCell="1" allowOverlap="1" wp14:anchorId="2DCBEDBF" wp14:editId="10668AFA">
                <wp:simplePos x="0" y="0"/>
                <wp:positionH relativeFrom="margin">
                  <wp:align>right</wp:align>
                </wp:positionH>
                <wp:positionV relativeFrom="paragraph">
                  <wp:posOffset>134795</wp:posOffset>
                </wp:positionV>
                <wp:extent cx="5760720" cy="344170"/>
                <wp:effectExtent l="0" t="0" r="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44170"/>
                        </a:xfrm>
                        <a:prstGeom prst="rect">
                          <a:avLst/>
                        </a:prstGeom>
                        <a:solidFill>
                          <a:srgbClr val="006CE5"/>
                        </a:solidFill>
                        <a:ln w="9525">
                          <a:noFill/>
                          <a:miter lim="800000"/>
                          <a:headEnd/>
                          <a:tailEnd/>
                        </a:ln>
                      </wps:spPr>
                      <wps:txbx>
                        <w:txbxContent>
                          <w:p w14:paraId="69187169" w14:textId="1A634DA9" w:rsidR="00413260" w:rsidRPr="00492C67" w:rsidRDefault="00413260" w:rsidP="00413260">
                            <w:pPr>
                              <w:rPr>
                                <w:rFonts w:ascii="Segoe UI Historic" w:hAnsi="Segoe UI Historic" w:cs="Segoe UI Historic"/>
                                <w:color w:val="FFFFFF" w:themeColor="background1"/>
                                <w:sz w:val="24"/>
                                <w:szCs w:val="24"/>
                              </w:rPr>
                            </w:pPr>
                            <w:r>
                              <w:rPr>
                                <w:rFonts w:ascii="Segoe UI" w:hAnsi="Segoe UI" w:cs="Segoe UI"/>
                                <w:color w:val="FFFFFF" w:themeColor="background1"/>
                                <w:sz w:val="24"/>
                                <w:szCs w:val="24"/>
                              </w:rPr>
                              <w:t xml:space="preserve">Annexe </w:t>
                            </w:r>
                            <w:r>
                              <w:rPr>
                                <w:rFonts w:ascii="Segoe UI" w:hAnsi="Segoe UI" w:cs="Segoe UI"/>
                                <w:color w:val="FFFFFF" w:themeColor="background1"/>
                                <w:sz w:val="24"/>
                                <w:szCs w:val="24"/>
                              </w:rPr>
                              <w:t>3</w:t>
                            </w:r>
                            <w:r>
                              <w:rPr>
                                <w:rFonts w:ascii="Segoe UI" w:hAnsi="Segoe UI" w:cs="Segoe UI"/>
                                <w:color w:val="FFFFFF" w:themeColor="background1"/>
                                <w:sz w:val="24"/>
                                <w:szCs w:val="24"/>
                              </w:rPr>
                              <w:t xml:space="preserve"> – </w:t>
                            </w:r>
                            <w:r>
                              <w:rPr>
                                <w:rFonts w:ascii="Segoe UI" w:hAnsi="Segoe UI" w:cs="Segoe UI"/>
                                <w:color w:val="FFFFFF" w:themeColor="background1"/>
                                <w:sz w:val="24"/>
                                <w:szCs w:val="24"/>
                              </w:rPr>
                              <w:t>Evolutions du nombre de touristes français en Estonie, 2019 - 2022</w:t>
                            </w:r>
                            <w:r>
                              <w:rPr>
                                <w:rFonts w:ascii="Segoe UI" w:hAnsi="Segoe UI" w:cs="Segoe UI"/>
                                <w:color w:val="FFFFFF" w:themeColor="background1"/>
                                <w:sz w:val="24"/>
                                <w:szCs w:val="24"/>
                              </w:rPr>
                              <w:t xml:space="preserve"> </w:t>
                            </w:r>
                          </w:p>
                        </w:txbxContent>
                      </wps:txbx>
                      <wps:bodyPr rot="0" vert="horz" wrap="square" lIns="91440" tIns="45720" rIns="91440" bIns="45720" anchor="t" anchorCtr="0">
                        <a:noAutofit/>
                      </wps:bodyPr>
                    </wps:wsp>
                  </a:graphicData>
                </a:graphic>
              </wp:anchor>
            </w:drawing>
          </mc:Choice>
          <mc:Fallback>
            <w:pict>
              <v:shape w14:anchorId="2DCBEDBF" id="_x0000_s1031" type="#_x0000_t202" style="position:absolute;left:0;text-align:left;margin-left:402.4pt;margin-top:10.6pt;width:453.6pt;height:27.1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" fillcolor="#006ce5" stroked="f">
                <v:textbox>
                  <w:txbxContent>
                    <w:p w14:paraId="69187169" w14:textId="1A634DA9" w:rsidR="00413260" w:rsidRPr="00492C67" w:rsidRDefault="00413260" w:rsidP="00413260">
                      <w:pPr>
                        <w:rPr>
                          <w:rFonts w:ascii="Segoe UI Historic" w:hAnsi="Segoe UI Historic" w:cs="Segoe UI Historic"/>
                          <w:color w:val="FFFFFF" w:themeColor="background1"/>
                          <w:sz w:val="24"/>
                          <w:szCs w:val="24"/>
                        </w:rPr>
                      </w:pPr>
                      <w:r>
                        <w:rPr>
                          <w:rFonts w:ascii="Segoe UI" w:hAnsi="Segoe UI" w:cs="Segoe UI"/>
                          <w:color w:val="FFFFFF" w:themeColor="background1"/>
                          <w:sz w:val="24"/>
                          <w:szCs w:val="24"/>
                        </w:rPr>
                        <w:t xml:space="preserve">Annexe </w:t>
                      </w:r>
                      <w:r>
                        <w:rPr>
                          <w:rFonts w:ascii="Segoe UI" w:hAnsi="Segoe UI" w:cs="Segoe UI"/>
                          <w:color w:val="FFFFFF" w:themeColor="background1"/>
                          <w:sz w:val="24"/>
                          <w:szCs w:val="24"/>
                        </w:rPr>
                        <w:t>3</w:t>
                      </w:r>
                      <w:r>
                        <w:rPr>
                          <w:rFonts w:ascii="Segoe UI" w:hAnsi="Segoe UI" w:cs="Segoe UI"/>
                          <w:color w:val="FFFFFF" w:themeColor="background1"/>
                          <w:sz w:val="24"/>
                          <w:szCs w:val="24"/>
                        </w:rPr>
                        <w:t xml:space="preserve"> – </w:t>
                      </w:r>
                      <w:r>
                        <w:rPr>
                          <w:rFonts w:ascii="Segoe UI" w:hAnsi="Segoe UI" w:cs="Segoe UI"/>
                          <w:color w:val="FFFFFF" w:themeColor="background1"/>
                          <w:sz w:val="24"/>
                          <w:szCs w:val="24"/>
                        </w:rPr>
                        <w:t>Evolutions du nombre de touristes français en Estonie, 2019 - 2022</w:t>
                      </w:r>
                      <w:r>
                        <w:rPr>
                          <w:rFonts w:ascii="Segoe UI" w:hAnsi="Segoe UI" w:cs="Segoe UI"/>
                          <w:color w:val="FFFFFF" w:themeColor="background1"/>
                          <w:sz w:val="24"/>
                          <w:szCs w:val="24"/>
                        </w:rPr>
                        <w:t xml:space="preserve"> </w:t>
                      </w:r>
                    </w:p>
                  </w:txbxContent>
                </v:textbox>
                <w10:wrap type="square" anchorx="margin"/>
              </v:shape>
            </w:pict>
          </mc:Fallback>
        </mc:AlternateContent>
      </w:r>
    </w:p>
    <w:p w14:paraId="793CE9DF" w14:textId="7DEA3DE6" w:rsidR="00FF2A65" w:rsidRPr="00D878F5" w:rsidRDefault="00FF2A65" w:rsidP="005D4E33">
      <w:pPr>
        <w:jc w:val="center"/>
        <w:rPr>
          <w:rFonts w:ascii="Segoe UI" w:hAnsi="Segoe UI" w:cs="Segoe UI"/>
          <w:iCs/>
          <w:sz w:val="21"/>
          <w:szCs w:val="21"/>
        </w:rPr>
      </w:pPr>
    </w:p>
    <w:sectPr w:rsidR="00FF2A65" w:rsidRPr="00D878F5" w:rsidSect="004432FE">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0B9FC" w14:textId="77777777" w:rsidR="000701EC" w:rsidRDefault="000701EC">
      <w:pPr>
        <w:spacing w:after="0" w:line="240" w:lineRule="auto"/>
      </w:pPr>
      <w:r>
        <w:separator/>
      </w:r>
    </w:p>
  </w:endnote>
  <w:endnote w:type="continuationSeparator" w:id="0">
    <w:p w14:paraId="4610DAC3" w14:textId="77777777" w:rsidR="000701EC" w:rsidRDefault="0007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277298"/>
      <w:docPartObj>
        <w:docPartGallery w:val="Page Numbers (Bottom of Page)"/>
        <w:docPartUnique/>
      </w:docPartObj>
    </w:sdtPr>
    <w:sdtEndPr/>
    <w:sdtContent>
      <w:p w14:paraId="19BE5765" w14:textId="77777777" w:rsidR="00F025C1" w:rsidRDefault="000121A9">
        <w:pPr>
          <w:pStyle w:val="Pieddepage"/>
          <w:jc w:val="right"/>
        </w:pPr>
        <w:r>
          <w:fldChar w:fldCharType="begin"/>
        </w:r>
        <w:r>
          <w:instrText>PAGE   \* MERGEFORMAT</w:instrText>
        </w:r>
        <w:r>
          <w:fldChar w:fldCharType="separate"/>
        </w:r>
        <w:r w:rsidR="00DB19B0">
          <w:rPr>
            <w:noProof/>
          </w:rPr>
          <w:t>2</w:t>
        </w:r>
        <w:r>
          <w:fldChar w:fldCharType="end"/>
        </w:r>
      </w:p>
    </w:sdtContent>
  </w:sdt>
  <w:p w14:paraId="362B7151" w14:textId="77777777" w:rsidR="004432FE" w:rsidRDefault="000701E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0410" w14:textId="77777777" w:rsidR="00ED108C" w:rsidRDefault="000701E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E56CB" w14:textId="77777777" w:rsidR="000701EC" w:rsidRDefault="000701EC">
      <w:pPr>
        <w:spacing w:after="0" w:line="240" w:lineRule="auto"/>
      </w:pPr>
      <w:r>
        <w:separator/>
      </w:r>
    </w:p>
  </w:footnote>
  <w:footnote w:type="continuationSeparator" w:id="0">
    <w:p w14:paraId="349C0FF4" w14:textId="77777777" w:rsidR="000701EC" w:rsidRDefault="000701EC">
      <w:pPr>
        <w:spacing w:after="0" w:line="240" w:lineRule="auto"/>
      </w:pPr>
      <w:r>
        <w:continuationSeparator/>
      </w:r>
    </w:p>
  </w:footnote>
  <w:footnote w:id="1">
    <w:p w14:paraId="479BD140" w14:textId="21DD6B75" w:rsidR="00800D07" w:rsidRDefault="00800D07">
      <w:pPr>
        <w:pStyle w:val="Notedebasdepage"/>
      </w:pPr>
      <w:r>
        <w:rPr>
          <w:rStyle w:val="Appelnotedebasdep"/>
        </w:rPr>
        <w:footnoteRef/>
      </w:r>
      <w:r>
        <w:t xml:space="preserve"> Si la France est officiellement 10</w:t>
      </w:r>
      <w:r w:rsidRPr="00800D07">
        <w:rPr>
          <w:vertAlign w:val="superscript"/>
        </w:rPr>
        <w:t>ème</w:t>
      </w:r>
      <w:r>
        <w:t xml:space="preserve">, elle a été dépassée par l’Ukraine à la faveur d’une anticipation de l’agression russe.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50CA" w14:textId="77777777" w:rsidR="004432FE" w:rsidRDefault="000701EC" w:rsidP="004432FE">
    <w:pPr>
      <w:pStyle w:val="En-tte"/>
    </w:pPr>
  </w:p>
  <w:p w14:paraId="42A829E7" w14:textId="77777777" w:rsidR="004432FE" w:rsidRDefault="000701EC" w:rsidP="004432FE">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FA6C" w14:textId="77777777" w:rsidR="00AF3E63" w:rsidRDefault="000701EC" w:rsidP="00AF3E63">
    <w:pPr>
      <w:pStyle w:val="Intituldirection"/>
      <w:rPr>
        <w:lang w:val="fr-FR"/>
      </w:rPr>
    </w:pPr>
  </w:p>
  <w:p w14:paraId="2679A9D9" w14:textId="77777777" w:rsidR="00AF3E63" w:rsidRDefault="000701EC" w:rsidP="00AF3E63">
    <w:pPr>
      <w:pStyle w:val="Intituldirection"/>
      <w:rPr>
        <w:lang w:val="fr-FR"/>
      </w:rPr>
    </w:pPr>
  </w:p>
  <w:p w14:paraId="2475AE8B" w14:textId="77777777" w:rsidR="00AF3E63" w:rsidRPr="003D4054" w:rsidRDefault="000121A9" w:rsidP="00AF3E63">
    <w:pPr>
      <w:pStyle w:val="Intituldirection"/>
      <w:rPr>
        <w:lang w:val="fr-FR"/>
      </w:rPr>
    </w:pPr>
    <w:r>
      <w:rPr>
        <w:b w:val="0"/>
        <w:bCs w:val="0"/>
        <w:noProof/>
        <w:lang w:val="fr-FR" w:eastAsia="fr-FR"/>
      </w:rPr>
      <w:drawing>
        <wp:anchor distT="0" distB="0" distL="114300" distR="114300" simplePos="0" relativeHeight="251659264" behindDoc="0" locked="0" layoutInCell="1" allowOverlap="1" wp14:anchorId="61B6D233" wp14:editId="3DAAD09C">
          <wp:simplePos x="0" y="0"/>
          <wp:positionH relativeFrom="margin">
            <wp:align>left</wp:align>
          </wp:positionH>
          <wp:positionV relativeFrom="page">
            <wp:posOffset>460303</wp:posOffset>
          </wp:positionV>
          <wp:extent cx="1426829" cy="1142665"/>
          <wp:effectExtent l="0" t="0" r="2540" b="63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conomie_Finances_Relance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29" cy="1142665"/>
                  </a:xfrm>
                  <a:prstGeom prst="rect">
                    <a:avLst/>
                  </a:prstGeom>
                </pic:spPr>
              </pic:pic>
            </a:graphicData>
          </a:graphic>
          <wp14:sizeRelH relativeFrom="margin">
            <wp14:pctWidth>0</wp14:pctWidth>
          </wp14:sizeRelH>
          <wp14:sizeRelV relativeFrom="margin">
            <wp14:pctHeight>0</wp14:pctHeight>
          </wp14:sizeRelV>
        </wp:anchor>
      </w:drawing>
    </w:r>
    <w:r>
      <w:rPr>
        <w:lang w:val="fr-FR"/>
      </w:rPr>
      <w:t>Direction générale du Trésor</w:t>
    </w:r>
  </w:p>
  <w:p w14:paraId="51B5D3A0" w14:textId="77777777" w:rsidR="00AF3E63" w:rsidRDefault="000701EC">
    <w:pPr>
      <w:pStyle w:val="En-tte"/>
    </w:pPr>
  </w:p>
  <w:p w14:paraId="478485C1" w14:textId="77777777" w:rsidR="004432FE" w:rsidRDefault="000701EC" w:rsidP="007F3C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6B"/>
    <w:rsid w:val="000121A9"/>
    <w:rsid w:val="00020007"/>
    <w:rsid w:val="000475D9"/>
    <w:rsid w:val="0005427C"/>
    <w:rsid w:val="000701EC"/>
    <w:rsid w:val="0007121D"/>
    <w:rsid w:val="000B48ED"/>
    <w:rsid w:val="000C345A"/>
    <w:rsid w:val="000C70AC"/>
    <w:rsid w:val="00113642"/>
    <w:rsid w:val="001209D5"/>
    <w:rsid w:val="0014148B"/>
    <w:rsid w:val="001B1D5A"/>
    <w:rsid w:val="001B45B3"/>
    <w:rsid w:val="001F33C6"/>
    <w:rsid w:val="00225408"/>
    <w:rsid w:val="0022686F"/>
    <w:rsid w:val="002D0D61"/>
    <w:rsid w:val="002F265E"/>
    <w:rsid w:val="0036581F"/>
    <w:rsid w:val="00396EBA"/>
    <w:rsid w:val="003C09C2"/>
    <w:rsid w:val="003D3EB0"/>
    <w:rsid w:val="004077D5"/>
    <w:rsid w:val="00413260"/>
    <w:rsid w:val="0047654A"/>
    <w:rsid w:val="004B48F4"/>
    <w:rsid w:val="004C0475"/>
    <w:rsid w:val="004D019E"/>
    <w:rsid w:val="004E3FCA"/>
    <w:rsid w:val="0050645E"/>
    <w:rsid w:val="00510508"/>
    <w:rsid w:val="00530F69"/>
    <w:rsid w:val="005366D2"/>
    <w:rsid w:val="005A5F76"/>
    <w:rsid w:val="005D05BF"/>
    <w:rsid w:val="005D4E33"/>
    <w:rsid w:val="006066A4"/>
    <w:rsid w:val="0066654B"/>
    <w:rsid w:val="00670BF7"/>
    <w:rsid w:val="006D5A04"/>
    <w:rsid w:val="00713F00"/>
    <w:rsid w:val="00726B09"/>
    <w:rsid w:val="00777D86"/>
    <w:rsid w:val="00800D07"/>
    <w:rsid w:val="00805D5F"/>
    <w:rsid w:val="0082570A"/>
    <w:rsid w:val="008E6CC7"/>
    <w:rsid w:val="0092016B"/>
    <w:rsid w:val="00935917"/>
    <w:rsid w:val="00977227"/>
    <w:rsid w:val="009E6658"/>
    <w:rsid w:val="00A04C60"/>
    <w:rsid w:val="00A113FD"/>
    <w:rsid w:val="00A124F1"/>
    <w:rsid w:val="00A367AB"/>
    <w:rsid w:val="00AB38D7"/>
    <w:rsid w:val="00AE723E"/>
    <w:rsid w:val="00B35D24"/>
    <w:rsid w:val="00B61A19"/>
    <w:rsid w:val="00C068FE"/>
    <w:rsid w:val="00C1171A"/>
    <w:rsid w:val="00C16C61"/>
    <w:rsid w:val="00C37DCA"/>
    <w:rsid w:val="00C40505"/>
    <w:rsid w:val="00C536FF"/>
    <w:rsid w:val="00CA0733"/>
    <w:rsid w:val="00CA108B"/>
    <w:rsid w:val="00CB52BA"/>
    <w:rsid w:val="00CD6526"/>
    <w:rsid w:val="00D037EA"/>
    <w:rsid w:val="00D30332"/>
    <w:rsid w:val="00D322E7"/>
    <w:rsid w:val="00D878F5"/>
    <w:rsid w:val="00DB19B0"/>
    <w:rsid w:val="00DD4183"/>
    <w:rsid w:val="00DE027A"/>
    <w:rsid w:val="00E358C2"/>
    <w:rsid w:val="00EB4B16"/>
    <w:rsid w:val="00EE3195"/>
    <w:rsid w:val="00EF75B9"/>
    <w:rsid w:val="00F066A7"/>
    <w:rsid w:val="00F50599"/>
    <w:rsid w:val="00F71DB8"/>
    <w:rsid w:val="00FB5210"/>
    <w:rsid w:val="00FC1B48"/>
    <w:rsid w:val="00FF2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C174"/>
  <w15:chartTrackingRefBased/>
  <w15:docId w15:val="{7C752DCB-B915-4DBA-85B1-DF002907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16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2016B"/>
    <w:pPr>
      <w:tabs>
        <w:tab w:val="center" w:pos="4536"/>
        <w:tab w:val="right" w:pos="9072"/>
      </w:tabs>
      <w:spacing w:after="0" w:line="240" w:lineRule="auto"/>
    </w:pPr>
  </w:style>
  <w:style w:type="character" w:customStyle="1" w:styleId="En-tteCar">
    <w:name w:val="En-tête Car"/>
    <w:basedOn w:val="Policepardfaut"/>
    <w:link w:val="En-tte"/>
    <w:uiPriority w:val="99"/>
    <w:rsid w:val="0092016B"/>
  </w:style>
  <w:style w:type="paragraph" w:styleId="Pieddepage">
    <w:name w:val="footer"/>
    <w:basedOn w:val="Normal"/>
    <w:link w:val="PieddepageCar"/>
    <w:uiPriority w:val="99"/>
    <w:unhideWhenUsed/>
    <w:rsid w:val="009201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016B"/>
  </w:style>
  <w:style w:type="paragraph" w:customStyle="1" w:styleId="Briefinglist1">
    <w:name w:val="Briefing list 1"/>
    <w:basedOn w:val="Normal"/>
    <w:rsid w:val="0092016B"/>
    <w:pPr>
      <w:keepLines/>
      <w:numPr>
        <w:numId w:val="1"/>
      </w:numPr>
      <w:spacing w:after="120" w:line="240" w:lineRule="auto"/>
      <w:jc w:val="both"/>
    </w:pPr>
    <w:rPr>
      <w:rFonts w:ascii="Arial" w:eastAsia="SimSun" w:hAnsi="Arial" w:cs="Arial"/>
      <w:szCs w:val="24"/>
      <w:lang w:val="en-GB"/>
    </w:rPr>
  </w:style>
  <w:style w:type="table" w:styleId="Grilledutableau">
    <w:name w:val="Table Grid"/>
    <w:basedOn w:val="TableauNormal"/>
    <w:uiPriority w:val="39"/>
    <w:rsid w:val="0092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92016B"/>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92016B"/>
    <w:rPr>
      <w:rFonts w:ascii="Arial" w:hAnsi="Arial" w:cs="Arial"/>
      <w:b/>
      <w:bCs/>
      <w:sz w:val="24"/>
      <w:szCs w:val="24"/>
      <w:lang w:val="en-US"/>
    </w:rPr>
  </w:style>
  <w:style w:type="character" w:styleId="Lienhypertexte">
    <w:name w:val="Hyperlink"/>
    <w:basedOn w:val="Policepardfaut"/>
    <w:uiPriority w:val="99"/>
    <w:unhideWhenUsed/>
    <w:rsid w:val="0092016B"/>
    <w:rPr>
      <w:color w:val="0563C1" w:themeColor="hyperlink"/>
      <w:u w:val="single"/>
    </w:rPr>
  </w:style>
  <w:style w:type="paragraph" w:styleId="Corpsdetexte">
    <w:name w:val="Body Text"/>
    <w:basedOn w:val="Normal"/>
    <w:link w:val="CorpsdetexteCar"/>
    <w:uiPriority w:val="99"/>
    <w:semiHidden/>
    <w:unhideWhenUsed/>
    <w:rsid w:val="0092016B"/>
    <w:pPr>
      <w:spacing w:after="120"/>
    </w:pPr>
  </w:style>
  <w:style w:type="character" w:customStyle="1" w:styleId="CorpsdetexteCar">
    <w:name w:val="Corps de texte Car"/>
    <w:basedOn w:val="Policepardfaut"/>
    <w:link w:val="Corpsdetexte"/>
    <w:uiPriority w:val="99"/>
    <w:semiHidden/>
    <w:rsid w:val="0092016B"/>
  </w:style>
  <w:style w:type="character" w:styleId="Lienhypertextesuivivisit">
    <w:name w:val="FollowedHyperlink"/>
    <w:basedOn w:val="Policepardfaut"/>
    <w:uiPriority w:val="99"/>
    <w:semiHidden/>
    <w:unhideWhenUsed/>
    <w:rsid w:val="00A113FD"/>
    <w:rPr>
      <w:color w:val="954F72" w:themeColor="followedHyperlink"/>
      <w:u w:val="single"/>
    </w:rPr>
  </w:style>
  <w:style w:type="paragraph" w:styleId="Textedebulles">
    <w:name w:val="Balloon Text"/>
    <w:basedOn w:val="Normal"/>
    <w:link w:val="TextedebullesCar"/>
    <w:uiPriority w:val="99"/>
    <w:semiHidden/>
    <w:unhideWhenUsed/>
    <w:rsid w:val="009772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7227"/>
    <w:rPr>
      <w:rFonts w:ascii="Segoe UI" w:hAnsi="Segoe UI" w:cs="Segoe UI"/>
      <w:sz w:val="18"/>
      <w:szCs w:val="18"/>
    </w:rPr>
  </w:style>
  <w:style w:type="paragraph" w:styleId="Rvision">
    <w:name w:val="Revision"/>
    <w:hidden/>
    <w:uiPriority w:val="99"/>
    <w:semiHidden/>
    <w:rsid w:val="00113642"/>
    <w:pPr>
      <w:spacing w:after="0" w:line="240" w:lineRule="auto"/>
    </w:pPr>
  </w:style>
  <w:style w:type="paragraph" w:styleId="Notedebasdepage">
    <w:name w:val="footnote text"/>
    <w:basedOn w:val="Normal"/>
    <w:link w:val="NotedebasdepageCar"/>
    <w:uiPriority w:val="99"/>
    <w:semiHidden/>
    <w:unhideWhenUsed/>
    <w:rsid w:val="00D3033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30332"/>
    <w:rPr>
      <w:sz w:val="20"/>
      <w:szCs w:val="20"/>
    </w:rPr>
  </w:style>
  <w:style w:type="character" w:styleId="Appelnotedebasdep">
    <w:name w:val="footnote reference"/>
    <w:basedOn w:val="Policepardfaut"/>
    <w:uiPriority w:val="99"/>
    <w:semiHidden/>
    <w:unhideWhenUsed/>
    <w:rsid w:val="00D303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fr-FR"/>
              <a:t>Evolution du tourisme français en Estonie depuis 2019</a:t>
            </a:r>
          </a:p>
        </c:rich>
      </c:tx>
      <c:layout>
        <c:manualLayout>
          <c:xMode val="edge"/>
          <c:yMode val="edge"/>
          <c:x val="0.13806703849518809"/>
          <c:y val="3.1746031746031744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Feuil1!$B$1</c:f>
              <c:strCache>
                <c:ptCount val="1"/>
                <c:pt idx="0">
                  <c:v>Nombre de nuits passées par les touristes français en EE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Feuil1!$A$2:$A$14</c:f>
              <c:strCache>
                <c:ptCount val="13"/>
                <c:pt idx="0">
                  <c:v>T1 2019</c:v>
                </c:pt>
                <c:pt idx="1">
                  <c:v>T2 2019</c:v>
                </c:pt>
                <c:pt idx="2">
                  <c:v>T3 2019</c:v>
                </c:pt>
                <c:pt idx="3">
                  <c:v>T4 2019</c:v>
                </c:pt>
                <c:pt idx="4">
                  <c:v>T1 2020</c:v>
                </c:pt>
                <c:pt idx="5">
                  <c:v>T2 2020</c:v>
                </c:pt>
                <c:pt idx="6">
                  <c:v>T3 2020</c:v>
                </c:pt>
                <c:pt idx="7">
                  <c:v>T4 2020</c:v>
                </c:pt>
                <c:pt idx="8">
                  <c:v>T1 2021</c:v>
                </c:pt>
                <c:pt idx="9">
                  <c:v>T2 2021</c:v>
                </c:pt>
                <c:pt idx="10">
                  <c:v>T3 2021 </c:v>
                </c:pt>
                <c:pt idx="11">
                  <c:v>T4 2021</c:v>
                </c:pt>
                <c:pt idx="12">
                  <c:v>T1 2022</c:v>
                </c:pt>
              </c:strCache>
            </c:strRef>
          </c:cat>
          <c:val>
            <c:numRef>
              <c:f>Feuil1!$B$2:$B$14</c:f>
              <c:numCache>
                <c:formatCode>General</c:formatCode>
                <c:ptCount val="13"/>
                <c:pt idx="0">
                  <c:v>36727</c:v>
                </c:pt>
                <c:pt idx="1">
                  <c:v>98025</c:v>
                </c:pt>
                <c:pt idx="2">
                  <c:v>120615</c:v>
                </c:pt>
                <c:pt idx="3">
                  <c:v>58432</c:v>
                </c:pt>
                <c:pt idx="4">
                  <c:v>26532</c:v>
                </c:pt>
                <c:pt idx="5">
                  <c:v>7377</c:v>
                </c:pt>
                <c:pt idx="6">
                  <c:v>25815</c:v>
                </c:pt>
                <c:pt idx="7">
                  <c:v>12757</c:v>
                </c:pt>
                <c:pt idx="8">
                  <c:v>11837</c:v>
                </c:pt>
                <c:pt idx="9">
                  <c:v>14383</c:v>
                </c:pt>
                <c:pt idx="10">
                  <c:v>64714</c:v>
                </c:pt>
                <c:pt idx="11">
                  <c:v>59316</c:v>
                </c:pt>
                <c:pt idx="12">
                  <c:v>44920</c:v>
                </c:pt>
              </c:numCache>
            </c:numRef>
          </c:val>
          <c:extLst>
            <c:ext xmlns:c16="http://schemas.microsoft.com/office/drawing/2014/chart" uri="{C3380CC4-5D6E-409C-BE32-E72D297353CC}">
              <c16:uniqueId val="{00000000-1412-4124-A9C8-8EECFB828102}"/>
            </c:ext>
          </c:extLst>
        </c:ser>
        <c:ser>
          <c:idx val="1"/>
          <c:order val="1"/>
          <c:tx>
            <c:strRef>
              <c:f>Feuil1!$C$1</c:f>
              <c:strCache>
                <c:ptCount val="1"/>
                <c:pt idx="0">
                  <c:v>Nombre de touristes français en Estonie</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Feuil1!$A$2:$A$14</c:f>
              <c:strCache>
                <c:ptCount val="13"/>
                <c:pt idx="0">
                  <c:v>T1 2019</c:v>
                </c:pt>
                <c:pt idx="1">
                  <c:v>T2 2019</c:v>
                </c:pt>
                <c:pt idx="2">
                  <c:v>T3 2019</c:v>
                </c:pt>
                <c:pt idx="3">
                  <c:v>T4 2019</c:v>
                </c:pt>
                <c:pt idx="4">
                  <c:v>T1 2020</c:v>
                </c:pt>
                <c:pt idx="5">
                  <c:v>T2 2020</c:v>
                </c:pt>
                <c:pt idx="6">
                  <c:v>T3 2020</c:v>
                </c:pt>
                <c:pt idx="7">
                  <c:v>T4 2020</c:v>
                </c:pt>
                <c:pt idx="8">
                  <c:v>T1 2021</c:v>
                </c:pt>
                <c:pt idx="9">
                  <c:v>T2 2021</c:v>
                </c:pt>
                <c:pt idx="10">
                  <c:v>T3 2021 </c:v>
                </c:pt>
                <c:pt idx="11">
                  <c:v>T4 2021</c:v>
                </c:pt>
                <c:pt idx="12">
                  <c:v>T1 2022</c:v>
                </c:pt>
              </c:strCache>
            </c:strRef>
          </c:cat>
          <c:val>
            <c:numRef>
              <c:f>Feuil1!$C$2:$C$14</c:f>
              <c:numCache>
                <c:formatCode>General</c:formatCode>
                <c:ptCount val="13"/>
                <c:pt idx="0">
                  <c:v>9631</c:v>
                </c:pt>
                <c:pt idx="1">
                  <c:v>28089</c:v>
                </c:pt>
                <c:pt idx="2">
                  <c:v>36252</c:v>
                </c:pt>
                <c:pt idx="3">
                  <c:v>14498</c:v>
                </c:pt>
                <c:pt idx="4">
                  <c:v>7571</c:v>
                </c:pt>
                <c:pt idx="5">
                  <c:v>1120</c:v>
                </c:pt>
                <c:pt idx="6">
                  <c:v>6502</c:v>
                </c:pt>
                <c:pt idx="7">
                  <c:v>2540</c:v>
                </c:pt>
                <c:pt idx="8">
                  <c:v>1935</c:v>
                </c:pt>
                <c:pt idx="9">
                  <c:v>2929</c:v>
                </c:pt>
                <c:pt idx="10">
                  <c:v>16195</c:v>
                </c:pt>
                <c:pt idx="11">
                  <c:v>12920</c:v>
                </c:pt>
                <c:pt idx="12">
                  <c:v>9547</c:v>
                </c:pt>
              </c:numCache>
            </c:numRef>
          </c:val>
          <c:extLst>
            <c:ext xmlns:c16="http://schemas.microsoft.com/office/drawing/2014/chart" uri="{C3380CC4-5D6E-409C-BE32-E72D297353CC}">
              <c16:uniqueId val="{00000001-1412-4124-A9C8-8EECFB828102}"/>
            </c:ext>
          </c:extLst>
        </c:ser>
        <c:dLbls>
          <c:dLblPos val="outEnd"/>
          <c:showLegendKey val="0"/>
          <c:showVal val="1"/>
          <c:showCatName val="0"/>
          <c:showSerName val="0"/>
          <c:showPercent val="0"/>
          <c:showBubbleSize val="0"/>
        </c:dLbls>
        <c:gapWidth val="444"/>
        <c:overlap val="-90"/>
        <c:axId val="819177983"/>
        <c:axId val="819176319"/>
      </c:barChart>
      <c:catAx>
        <c:axId val="819177983"/>
        <c:scaling>
          <c:orientation val="minMax"/>
        </c:scaling>
        <c:delete val="0"/>
        <c:axPos val="b"/>
        <c:majorGridlines>
          <c:spPr>
            <a:ln w="9525" cap="flat" cmpd="sng" algn="ctr">
              <a:solidFill>
                <a:schemeClr val="tx1">
                  <a:lumMod val="15000"/>
                  <a:lumOff val="85000"/>
                </a:schemeClr>
              </a:solidFill>
              <a:round/>
            </a:ln>
            <a:effectLst/>
          </c:spPr>
        </c:majorGridlines>
        <c:minorGridlines>
          <c:spPr>
            <a:ln>
              <a:solidFill>
                <a:schemeClr val="tx1">
                  <a:lumMod val="5000"/>
                  <a:lumOff val="95000"/>
                </a:schemeClr>
              </a:solidFill>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fr-FR"/>
          </a:p>
        </c:txPr>
        <c:crossAx val="819176319"/>
        <c:crosses val="autoZero"/>
        <c:auto val="1"/>
        <c:lblAlgn val="ctr"/>
        <c:lblOffset val="100"/>
        <c:noMultiLvlLbl val="0"/>
      </c:catAx>
      <c:valAx>
        <c:axId val="819176319"/>
        <c:scaling>
          <c:orientation val="minMax"/>
        </c:scaling>
        <c:delete val="1"/>
        <c:axPos val="l"/>
        <c:numFmt formatCode="General" sourceLinked="1"/>
        <c:majorTickMark val="none"/>
        <c:minorTickMark val="none"/>
        <c:tickLblPos val="nextTo"/>
        <c:crossAx val="81917798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860143040BC9468F65CD5FC2CC5514" ma:contentTypeVersion="1" ma:contentTypeDescription="Crée un document." ma:contentTypeScope="" ma:versionID="e209ea60ed5c1f623b69b87d0305fb76">
  <xsd:schema xmlns:xsd="http://www.w3.org/2001/XMLSchema" xmlns:xs="http://www.w3.org/2001/XMLSchema" xmlns:p="http://schemas.microsoft.com/office/2006/metadata/properties" xmlns:ns2="d7c781e3-6dd4-4dc6-91fa-68ea78cc5ca0" targetNamespace="http://schemas.microsoft.com/office/2006/metadata/properties" ma:root="true" ma:fieldsID="2bf6153404d7286bd91fe22a06b8d5a4" ns2:_="">
    <xsd:import namespace="d7c781e3-6dd4-4dc6-91fa-68ea78cc5ca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81e3-6dd4-4dc6-91fa-68ea78cc5ca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A4617F-4E90-4DF9-B9A7-B7B66D007581}">
  <ds:schemaRefs>
    <ds:schemaRef ds:uri="http://schemas.openxmlformats.org/officeDocument/2006/bibliography"/>
  </ds:schemaRefs>
</ds:datastoreItem>
</file>

<file path=customXml/itemProps2.xml><?xml version="1.0" encoding="utf-8"?>
<ds:datastoreItem xmlns:ds="http://schemas.openxmlformats.org/officeDocument/2006/customXml" ds:itemID="{B0594C6D-2898-4893-B007-164D7215A1DE}">
  <ds:schemaRefs>
    <ds:schemaRef ds:uri="http://schemas.microsoft.com/sharepoint/v3/contenttype/forms"/>
  </ds:schemaRefs>
</ds:datastoreItem>
</file>

<file path=customXml/itemProps3.xml><?xml version="1.0" encoding="utf-8"?>
<ds:datastoreItem xmlns:ds="http://schemas.openxmlformats.org/officeDocument/2006/customXml" ds:itemID="{B275451C-3F1A-4D18-BC3F-7674A65D5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81e3-6dd4-4dc6-91fa-68ea78cc5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23A6D-4703-4874-B1E6-8E06659FCB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5</Pages>
  <Words>855</Words>
  <Characters>4704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PONDAVEN Yann</dc:creator>
  <cp:keywords/>
  <dc:description/>
  <cp:lastModifiedBy>PONDAVEN Yann</cp:lastModifiedBy>
  <cp:revision>6</cp:revision>
  <dcterms:created xsi:type="dcterms:W3CDTF">2022-04-11T13:16:00Z</dcterms:created>
  <dcterms:modified xsi:type="dcterms:W3CDTF">2022-05-13T11:33:00Z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0x01010038860143040BC9468F65CD5FC2CC5514</vt:lpwstr>
  </property>
</Properties>
</file>