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7FB4" w14:textId="6DCAF5FF" w:rsidR="00301021" w:rsidRPr="00006E50" w:rsidRDefault="007939AE" w:rsidP="00F4255E">
      <w:pPr>
        <w:spacing w:before="80" w:after="80"/>
        <w:ind w:right="1"/>
        <w:jc w:val="center"/>
        <w:rPr>
          <w:sz w:val="20"/>
          <w:szCs w:val="20"/>
        </w:rPr>
      </w:pPr>
      <w:r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34FB05B7">
            <wp:simplePos x="0" y="0"/>
            <wp:positionH relativeFrom="column">
              <wp:posOffset>-506095</wp:posOffset>
            </wp:positionH>
            <wp:positionV relativeFrom="page">
              <wp:posOffset>312420</wp:posOffset>
            </wp:positionV>
            <wp:extent cx="2638425" cy="936625"/>
            <wp:effectExtent l="0" t="0" r="9525"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8">
                      <a:extLst>
                        <a:ext uri="{28A0092B-C50C-407E-A947-70E740481C1C}">
                          <a14:useLocalDpi xmlns:a14="http://schemas.microsoft.com/office/drawing/2010/main" val="0"/>
                        </a:ext>
                      </a:extLst>
                    </a:blip>
                    <a:stretch>
                      <a:fillRect/>
                    </a:stretch>
                  </pic:blipFill>
                  <pic:spPr>
                    <a:xfrm>
                      <a:off x="0" y="0"/>
                      <a:ext cx="2638425" cy="936625"/>
                    </a:xfrm>
                    <a:prstGeom prst="rect">
                      <a:avLst/>
                    </a:prstGeom>
                  </pic:spPr>
                </pic:pic>
              </a:graphicData>
            </a:graphic>
            <wp14:sizeRelH relativeFrom="margin">
              <wp14:pctWidth>0</wp14:pctWidth>
            </wp14:sizeRelH>
            <wp14:sizeRelV relativeFrom="margin">
              <wp14:pctHeight>0</wp14:pctHeight>
            </wp14:sizeRelV>
          </wp:anchor>
        </w:drawing>
      </w:r>
      <w:r w:rsidR="00FD7798">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7176FFA3">
                <wp:simplePos x="0" y="0"/>
                <wp:positionH relativeFrom="column">
                  <wp:posOffset>-528320</wp:posOffset>
                </wp:positionH>
                <wp:positionV relativeFrom="paragraph">
                  <wp:posOffset>1405255</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7419FB2D" w:rsidR="00532CE3" w:rsidRDefault="002530FB" w:rsidP="00532CE3">
                            <w:pPr>
                              <w:jc w:val="center"/>
                            </w:pPr>
                            <w:r>
                              <w:rPr>
                                <w:rFonts w:ascii="Segoe UI" w:hAnsi="Segoe UI" w:cs="Segoe UI"/>
                                <w:b/>
                                <w:bCs/>
                                <w:color w:val="000091" w:themeColor="text1"/>
                                <w:sz w:val="32"/>
                                <w:szCs w:val="20"/>
                              </w:rPr>
                              <w:t>Lettonie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6" style="position:absolute;left:0;text-align:left;margin-left:-41.6pt;margin-top:110.6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" fillcolor="#fcc63a" stroked="f" strokeweight="1pt">
                <v:textbox>
                  <w:txbxContent>
                    <w:p w14:paraId="2ED3FE0E" w14:textId="7419FB2D" w:rsidR="00532CE3" w:rsidRDefault="002530FB" w:rsidP="00532CE3">
                      <w:pPr>
                        <w:jc w:val="center"/>
                      </w:pPr>
                      <w:r>
                        <w:rPr>
                          <w:rFonts w:ascii="Segoe UI" w:hAnsi="Segoe UI" w:cs="Segoe UI"/>
                          <w:b/>
                          <w:bCs/>
                          <w:color w:val="000091" w:themeColor="text1"/>
                          <w:sz w:val="32"/>
                          <w:szCs w:val="20"/>
                        </w:rPr>
                        <w:t>Lettonie</w:t>
                      </w:r>
                    </w:p>
                  </w:txbxContent>
                </v:textbox>
              </v:rect>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4BE5B3E9">
                <wp:simplePos x="0" y="0"/>
                <wp:positionH relativeFrom="margin">
                  <wp:posOffset>3691255</wp:posOffset>
                </wp:positionH>
                <wp:positionV relativeFrom="paragraph">
                  <wp:posOffset>986774</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1931003E" w14:textId="4DF32C65"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2530FB">
                              <w:rPr>
                                <w:rFonts w:ascii="Segoe UI" w:hAnsi="Segoe UI" w:cs="Segoe UI"/>
                                <w:color w:val="000091" w:themeColor="text1"/>
                                <w:sz w:val="17"/>
                                <w:szCs w:val="17"/>
                                <w:lang w:eastAsia="ja-JP"/>
                              </w:rPr>
                              <w:t>I. Saračinska</w:t>
                            </w:r>
                          </w:p>
                          <w:p w14:paraId="07E31681" w14:textId="1085B40B"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Visa : </w:t>
                            </w:r>
                            <w:r w:rsidR="002530FB">
                              <w:rPr>
                                <w:rFonts w:ascii="Segoe UI" w:hAnsi="Segoe UI" w:cs="Segoe UI"/>
                                <w:color w:val="000091" w:themeColor="text1"/>
                                <w:sz w:val="17"/>
                                <w:szCs w:val="17"/>
                                <w:lang w:eastAsia="ja-JP"/>
                              </w:rPr>
                              <w:t>J. Caro</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left:0;text-align:left;margin-left:290.65pt;margin-top:77.7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" filled="f" stroked="f" strokeweight=".5pt">
                <v:textbox>
                  <w:txbxContent>
                    <w:p w14:paraId="1931003E" w14:textId="4DF32C65"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2530FB">
                        <w:rPr>
                          <w:rFonts w:ascii="Segoe UI" w:hAnsi="Segoe UI" w:cs="Segoe UI"/>
                          <w:color w:val="000091" w:themeColor="text1"/>
                          <w:sz w:val="17"/>
                          <w:szCs w:val="17"/>
                          <w:lang w:eastAsia="ja-JP"/>
                        </w:rPr>
                        <w:t>I. Saračinska</w:t>
                      </w:r>
                    </w:p>
                    <w:p w14:paraId="07E31681" w14:textId="1085B40B"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Visa : </w:t>
                      </w:r>
                      <w:r w:rsidR="002530FB">
                        <w:rPr>
                          <w:rFonts w:ascii="Segoe UI" w:hAnsi="Segoe UI" w:cs="Segoe UI"/>
                          <w:color w:val="000091" w:themeColor="text1"/>
                          <w:sz w:val="17"/>
                          <w:szCs w:val="17"/>
                          <w:lang w:eastAsia="ja-JP"/>
                        </w:rPr>
                        <w:t>J. Caro</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00FD7798"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7E3795FC">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03F7BBD2" w:rsidR="00490B3C" w:rsidRPr="00532CE3" w:rsidRDefault="002530FB"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Riga</w:t>
                            </w:r>
                            <w:r w:rsidR="00490B3C" w:rsidRPr="00532CE3">
                              <w:rPr>
                                <w:rFonts w:ascii="Segoe UI" w:hAnsi="Segoe UI" w:cs="Segoe UI"/>
                                <w:color w:val="986E02" w:themeColor="accent2" w:themeShade="80"/>
                                <w:sz w:val="17"/>
                                <w:szCs w:val="17"/>
                                <w:lang w:eastAsia="ja-JP"/>
                              </w:rPr>
                              <w:t xml:space="preserve">, </w:t>
                            </w:r>
                            <w:r w:rsidR="00E117EE">
                              <w:rPr>
                                <w:rFonts w:ascii="Segoe UI" w:hAnsi="Segoe UI" w:cs="Segoe UI"/>
                                <w:color w:val="986E02" w:themeColor="accent2" w:themeShade="80"/>
                                <w:sz w:val="17"/>
                                <w:szCs w:val="17"/>
                                <w:lang w:eastAsia="ja-JP"/>
                              </w:rPr>
                              <w:t>4</w:t>
                            </w:r>
                            <w:r>
                              <w:rPr>
                                <w:rFonts w:ascii="Segoe UI" w:hAnsi="Segoe UI" w:cs="Segoe UI"/>
                                <w:color w:val="986E02" w:themeColor="accent2" w:themeShade="80"/>
                                <w:sz w:val="17"/>
                                <w:szCs w:val="17"/>
                                <w:lang w:eastAsia="ja-JP"/>
                              </w:rPr>
                              <w:t xml:space="preserve"> mars 2025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8"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" filled="f" stroked="f">
                <v:textbox>
                  <w:txbxContent>
                    <w:p w14:paraId="44111769" w14:textId="03F7BBD2" w:rsidR="00490B3C" w:rsidRPr="00532CE3" w:rsidRDefault="002530FB"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Riga</w:t>
                      </w:r>
                      <w:r w:rsidR="00490B3C" w:rsidRPr="00532CE3">
                        <w:rPr>
                          <w:rFonts w:ascii="Segoe UI" w:hAnsi="Segoe UI" w:cs="Segoe UI"/>
                          <w:color w:val="986E02" w:themeColor="accent2" w:themeShade="80"/>
                          <w:sz w:val="17"/>
                          <w:szCs w:val="17"/>
                          <w:lang w:eastAsia="ja-JP"/>
                        </w:rPr>
                        <w:t xml:space="preserve">, </w:t>
                      </w:r>
                      <w:r w:rsidR="00E117EE">
                        <w:rPr>
                          <w:rFonts w:ascii="Segoe UI" w:hAnsi="Segoe UI" w:cs="Segoe UI"/>
                          <w:color w:val="986E02" w:themeColor="accent2" w:themeShade="80"/>
                          <w:sz w:val="17"/>
                          <w:szCs w:val="17"/>
                          <w:lang w:eastAsia="ja-JP"/>
                        </w:rPr>
                        <w:t>4</w:t>
                      </w:r>
                      <w:r>
                        <w:rPr>
                          <w:rFonts w:ascii="Segoe UI" w:hAnsi="Segoe UI" w:cs="Segoe UI"/>
                          <w:color w:val="986E02" w:themeColor="accent2" w:themeShade="80"/>
                          <w:sz w:val="17"/>
                          <w:szCs w:val="17"/>
                          <w:lang w:eastAsia="ja-JP"/>
                        </w:rPr>
                        <w:t xml:space="preserve"> mars 2025</w:t>
                      </w:r>
                    </w:p>
                    <w:p w14:paraId="36A3B918" w14:textId="266F4991" w:rsidR="00490B3C" w:rsidRPr="00490B3C" w:rsidRDefault="00490B3C">
                      <w:pPr>
                        <w:rPr>
                          <w:sz w:val="28"/>
                          <w:szCs w:val="28"/>
                        </w:rPr>
                      </w:pPr>
                    </w:p>
                  </w:txbxContent>
                </v:textbox>
                <w10:wrap type="square" anchorx="margin"/>
              </v:shape>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169F4823">
                <wp:simplePos x="0" y="0"/>
                <wp:positionH relativeFrom="column">
                  <wp:posOffset>-528320</wp:posOffset>
                </wp:positionH>
                <wp:positionV relativeFrom="paragraph">
                  <wp:posOffset>935355</wp:posOffset>
                </wp:positionV>
                <wp:extent cx="6800850" cy="4762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7FC7B4C7"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2530FB">
                              <w:rPr>
                                <w:rFonts w:ascii="Segoe UI" w:hAnsi="Segoe UI" w:cs="Segoe UI"/>
                                <w:bCs/>
                                <w:color w:val="000091" w:themeColor="text1"/>
                                <w:sz w:val="18"/>
                                <w:szCs w:val="18"/>
                                <w:lang w:eastAsia="ja-JP"/>
                              </w:rPr>
                              <w:t>en Lettonie</w:t>
                            </w:r>
                          </w:p>
                          <w:p w14:paraId="3D62CBBB" w14:textId="2201371B"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2530FB">
                              <w:rPr>
                                <w:rFonts w:ascii="Segoe UI" w:hAnsi="Segoe UI" w:cs="Segoe UI"/>
                                <w:bCs/>
                                <w:color w:val="000091" w:themeColor="text1"/>
                                <w:sz w:val="18"/>
                                <w:szCs w:val="18"/>
                                <w:lang w:eastAsia="ja-JP"/>
                              </w:rPr>
                              <w:t xml:space="preserve"> de Riga pour les Etats baltes</w:t>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9" style="position:absolute;left:0;text-align:left;margin-left:-41.6pt;margin-top:73.65pt;width:535.5pt;height:37.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" fillcolor="#fde8b0 [1301]" stroked="f" strokeweight="1pt">
                <v:textbox>
                  <w:txbxContent>
                    <w:p w14:paraId="7465B737" w14:textId="7FC7B4C7"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2530FB">
                        <w:rPr>
                          <w:rFonts w:ascii="Segoe UI" w:hAnsi="Segoe UI" w:cs="Segoe UI"/>
                          <w:bCs/>
                          <w:color w:val="000091" w:themeColor="text1"/>
                          <w:sz w:val="18"/>
                          <w:szCs w:val="18"/>
                          <w:lang w:eastAsia="ja-JP"/>
                        </w:rPr>
                        <w:t>en Lettonie</w:t>
                      </w:r>
                    </w:p>
                    <w:p w14:paraId="3D62CBBB" w14:textId="2201371B"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2530FB">
                        <w:rPr>
                          <w:rFonts w:ascii="Segoe UI" w:hAnsi="Segoe UI" w:cs="Segoe UI"/>
                          <w:bCs/>
                          <w:color w:val="000091" w:themeColor="text1"/>
                          <w:sz w:val="18"/>
                          <w:szCs w:val="18"/>
                          <w:lang w:eastAsia="ja-JP"/>
                        </w:rPr>
                        <w:t xml:space="preserve"> de Riga pour les Etats baltes</w:t>
                      </w:r>
                      <w:r w:rsidR="008A3AD5" w:rsidRPr="00A0743B">
                        <w:rPr>
                          <w:rFonts w:ascii="Arial" w:hAnsi="Arial" w:cs="Arial"/>
                          <w:b/>
                          <w:bCs/>
                          <w:sz w:val="20"/>
                          <w:szCs w:val="20"/>
                        </w:rPr>
                        <w:t xml:space="preserve"> </w:t>
                      </w:r>
                    </w:p>
                  </w:txbxContent>
                </v:textbox>
                <w10:wrap type="topAndBottom"/>
              </v:rect>
            </w:pict>
          </mc:Fallback>
        </mc:AlternateContent>
      </w:r>
      <w:r w:rsidR="00532CE3" w:rsidRPr="00490B3C">
        <w:rPr>
          <w:rFonts w:ascii="Segoe UI" w:hAnsi="Segoe UI" w:cs="Segoe UI"/>
          <w:color w:val="000091" w:themeColor="text1"/>
          <w:sz w:val="44"/>
          <w:szCs w:val="28"/>
        </w:rPr>
        <w:t xml:space="preserve"> </w:t>
      </w:r>
      <w:r w:rsidR="00490B3C" w:rsidRPr="00490B3C">
        <w:rPr>
          <w:rFonts w:ascii="Segoe UI" w:hAnsi="Segoe UI" w:cs="Segoe UI"/>
          <w:color w:val="000091" w:themeColor="text1"/>
          <w:sz w:val="44"/>
          <w:szCs w:val="28"/>
        </w:rPr>
        <w:br/>
      </w:r>
      <w:r w:rsidR="002530FB">
        <w:rPr>
          <w:rFonts w:ascii="Segoe UI" w:hAnsi="Segoe UI" w:cs="Segoe UI"/>
          <w:color w:val="000091" w:themeColor="text1"/>
          <w:sz w:val="32"/>
          <w:szCs w:val="20"/>
          <w:lang w:eastAsia="fr-FR"/>
        </w:rPr>
        <w:t xml:space="preserve">Lettonie – le </w:t>
      </w:r>
      <w:r w:rsidR="00570650">
        <w:rPr>
          <w:rFonts w:ascii="Segoe UI" w:hAnsi="Segoe UI" w:cs="Segoe UI"/>
          <w:color w:val="000091" w:themeColor="text1"/>
          <w:sz w:val="32"/>
          <w:szCs w:val="20"/>
          <w:lang w:eastAsia="fr-FR"/>
        </w:rPr>
        <w:t>redémarrage économique se fait attendre</w:t>
      </w:r>
      <w:r w:rsidR="00006E50">
        <w:rPr>
          <w:rFonts w:ascii="Segoe UI" w:hAnsi="Segoe UI" w:cs="Segoe UI"/>
          <w:color w:val="000091" w:themeColor="text1"/>
          <w:sz w:val="32"/>
          <w:szCs w:val="20"/>
          <w:lang w:eastAsia="fr-FR"/>
        </w:rPr>
        <w:br/>
      </w:r>
    </w:p>
    <w:p w14:paraId="7788FE4E" w14:textId="6D042E01" w:rsidR="00F4255E" w:rsidRPr="00323A4A" w:rsidRDefault="00F4255E" w:rsidP="00F4255E">
      <w:pPr>
        <w:pStyle w:val="Sansinterligne"/>
        <w:ind w:left="-284"/>
        <w:jc w:val="both"/>
        <w:rPr>
          <w:rFonts w:ascii="Segoe UI" w:hAnsi="Segoe UI" w:cs="Segoe UI"/>
          <w:color w:val="000091" w:themeColor="text1"/>
          <w:sz w:val="20"/>
          <w:szCs w:val="20"/>
          <w:lang w:eastAsia="fr-FR"/>
        </w:rPr>
      </w:pPr>
      <w:r w:rsidRPr="00F4255E">
        <w:rPr>
          <w:rFonts w:ascii="Segoe UI" w:hAnsi="Segoe UI" w:cs="Segoe UI"/>
          <w:noProof/>
          <w:color w:val="000091" w:themeColor="text1"/>
          <w:sz w:val="20"/>
          <w:szCs w:val="20"/>
          <w:lang w:val="es-419" w:eastAsia="fr-FR"/>
        </w:rPr>
        <w:t>L</w:t>
      </w:r>
      <w:r w:rsidR="009A4F7D">
        <w:rPr>
          <w:rFonts w:ascii="Segoe UI" w:hAnsi="Segoe UI" w:cs="Segoe UI"/>
          <w:noProof/>
          <w:color w:val="000091" w:themeColor="text1"/>
          <w:sz w:val="20"/>
          <w:szCs w:val="20"/>
          <w:lang w:val="es-419" w:eastAsia="fr-FR"/>
        </w:rPr>
        <w:t xml:space="preserve">’année 2024 a été marquée par une récession de l’économie lettone </w:t>
      </w:r>
      <w:r w:rsidR="00BE22FE">
        <w:rPr>
          <w:rFonts w:ascii="Segoe UI" w:hAnsi="Segoe UI" w:cs="Segoe UI"/>
          <w:noProof/>
          <w:color w:val="000091" w:themeColor="text1"/>
          <w:sz w:val="20"/>
          <w:szCs w:val="20"/>
          <w:lang w:val="es-419" w:eastAsia="fr-FR"/>
        </w:rPr>
        <w:t>(</w:t>
      </w:r>
      <w:r w:rsidR="009A4F7D">
        <w:rPr>
          <w:rFonts w:ascii="Segoe UI" w:hAnsi="Segoe UI" w:cs="Segoe UI"/>
          <w:noProof/>
          <w:color w:val="000091" w:themeColor="text1"/>
          <w:sz w:val="20"/>
          <w:szCs w:val="20"/>
          <w:lang w:val="es-419" w:eastAsia="fr-FR"/>
        </w:rPr>
        <w:t>-0,4%</w:t>
      </w:r>
      <w:r w:rsidR="00BE22FE">
        <w:rPr>
          <w:rFonts w:ascii="Segoe UI" w:hAnsi="Segoe UI" w:cs="Segoe UI"/>
          <w:noProof/>
          <w:color w:val="000091" w:themeColor="text1"/>
          <w:sz w:val="20"/>
          <w:szCs w:val="20"/>
          <w:lang w:val="es-419" w:eastAsia="fr-FR"/>
        </w:rPr>
        <w:t xml:space="preserve"> de croissance du PIB)</w:t>
      </w:r>
      <w:r w:rsidR="009A4F7D">
        <w:rPr>
          <w:rFonts w:ascii="Segoe UI" w:hAnsi="Segoe UI" w:cs="Segoe UI"/>
          <w:noProof/>
          <w:color w:val="000091" w:themeColor="text1"/>
          <w:sz w:val="20"/>
          <w:szCs w:val="20"/>
          <w:lang w:val="es-419" w:eastAsia="fr-FR"/>
        </w:rPr>
        <w:t xml:space="preserve">, en raison de la faible demande de la part des principaux partenaires commerciaux, la stagnation de la consommation privée et la diminution des investissements. </w:t>
      </w:r>
      <w:r w:rsidR="003145B1">
        <w:rPr>
          <w:rFonts w:ascii="Segoe UI" w:hAnsi="Segoe UI" w:cs="Segoe UI"/>
          <w:noProof/>
          <w:color w:val="000091" w:themeColor="text1"/>
          <w:sz w:val="20"/>
          <w:szCs w:val="20"/>
          <w:lang w:val="es-419" w:eastAsia="fr-FR"/>
        </w:rPr>
        <w:t xml:space="preserve">Compte tenu de l’incertitude de la situation géopolitique mondiale, </w:t>
      </w:r>
      <w:r w:rsidR="003145B1" w:rsidRPr="003145B1">
        <w:rPr>
          <w:rFonts w:ascii="Segoe UI" w:hAnsi="Segoe UI" w:cs="Segoe UI"/>
          <w:iCs/>
          <w:color w:val="000091" w:themeColor="text1"/>
          <w:sz w:val="20"/>
          <w:szCs w:val="20"/>
          <w:lang w:eastAsia="fr-FR"/>
        </w:rPr>
        <w:t xml:space="preserve">les </w:t>
      </w:r>
      <w:r w:rsidR="003145B1" w:rsidRPr="003145B1">
        <w:rPr>
          <w:rFonts w:ascii="Segoe UI" w:hAnsi="Segoe UI" w:cs="Segoe UI"/>
          <w:bCs/>
          <w:iCs/>
          <w:color w:val="000091" w:themeColor="text1"/>
          <w:sz w:val="20"/>
          <w:szCs w:val="20"/>
        </w:rPr>
        <w:t xml:space="preserve">perspectives de croissance économique pour l’année 2025 </w:t>
      </w:r>
      <w:r w:rsidR="00F04540">
        <w:rPr>
          <w:rFonts w:ascii="Segoe UI" w:hAnsi="Segoe UI" w:cs="Segoe UI"/>
          <w:bCs/>
          <w:iCs/>
          <w:color w:val="000091" w:themeColor="text1"/>
          <w:sz w:val="20"/>
          <w:szCs w:val="20"/>
        </w:rPr>
        <w:t>ont été revues fortement à la baisse</w:t>
      </w:r>
      <w:r w:rsidR="003145B1" w:rsidRPr="003145B1">
        <w:rPr>
          <w:rFonts w:ascii="Segoe UI" w:hAnsi="Segoe UI" w:cs="Segoe UI"/>
          <w:bCs/>
          <w:iCs/>
          <w:color w:val="000091" w:themeColor="text1"/>
          <w:sz w:val="20"/>
          <w:szCs w:val="20"/>
        </w:rPr>
        <w:t xml:space="preserve">. </w:t>
      </w:r>
      <w:r w:rsidR="009A4F7D">
        <w:rPr>
          <w:rFonts w:ascii="Segoe UI" w:hAnsi="Segoe UI" w:cs="Segoe UI"/>
          <w:noProof/>
          <w:color w:val="000091" w:themeColor="text1"/>
          <w:sz w:val="20"/>
          <w:szCs w:val="20"/>
          <w:lang w:val="es-419" w:eastAsia="fr-FR"/>
        </w:rPr>
        <w:t xml:space="preserve">Les dépenses supplémentaires pour la défense et autres priorités du gouvernement dans un </w:t>
      </w:r>
      <w:r w:rsidR="00D93AE0">
        <w:rPr>
          <w:rFonts w:ascii="Segoe UI" w:hAnsi="Segoe UI" w:cs="Segoe UI"/>
          <w:noProof/>
          <w:color w:val="000091" w:themeColor="text1"/>
          <w:sz w:val="20"/>
          <w:szCs w:val="20"/>
          <w:lang w:val="es-419" w:eastAsia="fr-FR"/>
        </w:rPr>
        <w:t xml:space="preserve">contexte de ralentissement de l’activité économique, vont contribuer à l’augmentation du déficit budgétaire et de la dette publique. </w:t>
      </w:r>
    </w:p>
    <w:p w14:paraId="7D6C9CEE" w14:textId="77777777" w:rsidR="005F3966" w:rsidRDefault="005F3966" w:rsidP="00B02AE3">
      <w:pPr>
        <w:spacing w:after="0"/>
        <w:ind w:left="-284"/>
        <w:jc w:val="both"/>
        <w:rPr>
          <w:rFonts w:ascii="Segoe UI" w:hAnsi="Segoe UI" w:cs="Segoe UI"/>
          <w:b/>
          <w:color w:val="000091" w:themeColor="text1"/>
          <w:szCs w:val="20"/>
        </w:rPr>
      </w:pPr>
    </w:p>
    <w:p w14:paraId="34F87597" w14:textId="76D2CED5" w:rsidR="00A2215A" w:rsidRDefault="00072A5A" w:rsidP="00A2215A">
      <w:pPr>
        <w:spacing w:after="0"/>
        <w:ind w:left="-284"/>
        <w:jc w:val="both"/>
        <w:rPr>
          <w:rFonts w:ascii="Segoe UI Historic" w:hAnsi="Segoe UI Historic" w:cs="Segoe UI Historic"/>
          <w:b/>
          <w:color w:val="FFFFFF" w:themeColor="background1"/>
          <w:sz w:val="24"/>
          <w:szCs w:val="24"/>
        </w:rPr>
      </w:pPr>
      <w:r>
        <w:rPr>
          <w:rFonts w:ascii="Segoe UI" w:hAnsi="Segoe UI" w:cs="Segoe UI"/>
          <w:b/>
          <w:color w:val="000091" w:themeColor="text1"/>
          <w:szCs w:val="20"/>
        </w:rPr>
        <w:t>L’économie lettone en récession pour la deuxième année de suite</w:t>
      </w:r>
      <w:r w:rsidR="00F4255E">
        <w:rPr>
          <w:rFonts w:ascii="Segoe UI" w:hAnsi="Segoe UI" w:cs="Segoe UI"/>
          <w:b/>
          <w:color w:val="000091" w:themeColor="text1"/>
          <w:szCs w:val="20"/>
        </w:rPr>
        <w:t xml:space="preserve"> </w:t>
      </w:r>
    </w:p>
    <w:p w14:paraId="7504B4CB" w14:textId="31606CC8" w:rsidR="00A2215A" w:rsidRDefault="00072A5A" w:rsidP="00A2215A">
      <w:pPr>
        <w:spacing w:after="0"/>
        <w:ind w:left="-284"/>
        <w:jc w:val="both"/>
        <w:rPr>
          <w:rFonts w:ascii="Segoe UI" w:hAnsi="Segoe UI" w:cs="Segoe UI"/>
          <w:sz w:val="20"/>
          <w:szCs w:val="20"/>
        </w:rPr>
      </w:pPr>
      <w:r>
        <w:rPr>
          <w:rFonts w:ascii="Segoe UI" w:hAnsi="Segoe UI" w:cs="Segoe UI"/>
          <w:sz w:val="20"/>
          <w:szCs w:val="20"/>
          <w:u w:val="single"/>
        </w:rPr>
        <w:t xml:space="preserve">Après une récession de -0,3% en 2023, </w:t>
      </w:r>
      <w:r w:rsidR="00A2215A" w:rsidRPr="00A2215A">
        <w:rPr>
          <w:rFonts w:ascii="Segoe UI" w:hAnsi="Segoe UI" w:cs="Segoe UI"/>
          <w:sz w:val="20"/>
          <w:szCs w:val="20"/>
          <w:u w:val="single"/>
        </w:rPr>
        <w:t xml:space="preserve">le PIB letton s’est contracté de 0,4% </w:t>
      </w:r>
      <w:r>
        <w:rPr>
          <w:rFonts w:ascii="Segoe UI" w:hAnsi="Segoe UI" w:cs="Segoe UI"/>
          <w:sz w:val="20"/>
          <w:szCs w:val="20"/>
          <w:u w:val="single"/>
        </w:rPr>
        <w:t>en 2024</w:t>
      </w:r>
      <w:r w:rsidR="00A34C5B">
        <w:rPr>
          <w:rFonts w:ascii="Segoe UI" w:hAnsi="Segoe UI" w:cs="Segoe UI"/>
          <w:sz w:val="20"/>
          <w:szCs w:val="20"/>
          <w:u w:val="single"/>
        </w:rPr>
        <w:t>,</w:t>
      </w:r>
      <w:r>
        <w:rPr>
          <w:rFonts w:ascii="Segoe UI" w:hAnsi="Segoe UI" w:cs="Segoe UI"/>
          <w:sz w:val="20"/>
          <w:szCs w:val="20"/>
          <w:u w:val="single"/>
        </w:rPr>
        <w:t xml:space="preserve"> </w:t>
      </w:r>
      <w:r w:rsidR="00A2215A" w:rsidRPr="00A2215A">
        <w:rPr>
          <w:rFonts w:ascii="Segoe UI" w:hAnsi="Segoe UI" w:cs="Segoe UI"/>
          <w:sz w:val="20"/>
          <w:szCs w:val="20"/>
          <w:u w:val="single"/>
        </w:rPr>
        <w:t>et a atteint 40,2Mds EUR à prix courants.</w:t>
      </w:r>
      <w:r w:rsidR="00A2215A" w:rsidRPr="00A2215A">
        <w:rPr>
          <w:rFonts w:ascii="Segoe UI" w:hAnsi="Segoe UI" w:cs="Segoe UI"/>
          <w:sz w:val="20"/>
          <w:szCs w:val="20"/>
        </w:rPr>
        <w:t xml:space="preserve"> Ce ralentissement économique est principalement dû à la faible croissance économique des principaux partenaires commerciaux de la Lettonie et</w:t>
      </w:r>
      <w:r w:rsidR="00BE22FE">
        <w:rPr>
          <w:rFonts w:ascii="Segoe UI" w:hAnsi="Segoe UI" w:cs="Segoe UI"/>
          <w:sz w:val="20"/>
          <w:szCs w:val="20"/>
        </w:rPr>
        <w:t xml:space="preserve"> à</w:t>
      </w:r>
      <w:r w:rsidR="00A2215A" w:rsidRPr="00A2215A">
        <w:rPr>
          <w:rFonts w:ascii="Segoe UI" w:hAnsi="Segoe UI" w:cs="Segoe UI"/>
          <w:sz w:val="20"/>
          <w:szCs w:val="20"/>
        </w:rPr>
        <w:t xml:space="preserve"> la détérioration de la confiance des consommateurs et des investisseurs, compte tenu du contexte géopolitique. Le principal moteur de la croissance en 2024 a été l'augmentation de 7,6% de la consommation publique, alors que la consommation privée n'a augmenté que de 0,6%. Les investissements ont chuté de 6,7%, </w:t>
      </w:r>
      <w:r w:rsidR="00BE22FE">
        <w:rPr>
          <w:rFonts w:ascii="Segoe UI" w:hAnsi="Segoe UI" w:cs="Segoe UI"/>
          <w:sz w:val="20"/>
          <w:szCs w:val="20"/>
        </w:rPr>
        <w:t>et</w:t>
      </w:r>
      <w:r w:rsidR="00A2215A" w:rsidRPr="00A2215A">
        <w:rPr>
          <w:rFonts w:ascii="Segoe UI" w:hAnsi="Segoe UI" w:cs="Segoe UI"/>
          <w:sz w:val="20"/>
          <w:szCs w:val="20"/>
        </w:rPr>
        <w:t xml:space="preserve"> les exportations de 1,</w:t>
      </w:r>
      <w:r w:rsidR="00333019">
        <w:rPr>
          <w:rFonts w:ascii="Segoe UI" w:hAnsi="Segoe UI" w:cs="Segoe UI"/>
          <w:sz w:val="20"/>
          <w:szCs w:val="20"/>
        </w:rPr>
        <w:t>9</w:t>
      </w:r>
      <w:r w:rsidR="00A2215A" w:rsidRPr="00A2215A">
        <w:rPr>
          <w:rFonts w:ascii="Segoe UI" w:hAnsi="Segoe UI" w:cs="Segoe UI"/>
          <w:sz w:val="20"/>
          <w:szCs w:val="20"/>
        </w:rPr>
        <w:t xml:space="preserve">%. </w:t>
      </w:r>
    </w:p>
    <w:p w14:paraId="0EF8EB46" w14:textId="77777777" w:rsidR="00A2215A" w:rsidRDefault="00A2215A" w:rsidP="00A2215A">
      <w:pPr>
        <w:spacing w:after="0"/>
        <w:ind w:left="-284"/>
        <w:jc w:val="both"/>
        <w:rPr>
          <w:rFonts w:ascii="Segoe UI" w:hAnsi="Segoe UI" w:cs="Segoe UI"/>
          <w:sz w:val="20"/>
          <w:szCs w:val="20"/>
        </w:rPr>
      </w:pPr>
    </w:p>
    <w:p w14:paraId="0479CF0B" w14:textId="0BA8CB0A" w:rsidR="00A2215A" w:rsidRDefault="00A2215A" w:rsidP="00BE22FE">
      <w:pPr>
        <w:spacing w:after="0"/>
        <w:ind w:left="-284"/>
        <w:jc w:val="both"/>
        <w:rPr>
          <w:rFonts w:ascii="Segoe UI" w:hAnsi="Segoe UI" w:cs="Segoe UI"/>
          <w:sz w:val="20"/>
          <w:szCs w:val="20"/>
        </w:rPr>
      </w:pPr>
      <w:r w:rsidRPr="00A2215A">
        <w:rPr>
          <w:rFonts w:ascii="Segoe UI" w:hAnsi="Segoe UI" w:cs="Segoe UI"/>
          <w:sz w:val="20"/>
          <w:szCs w:val="20"/>
        </w:rPr>
        <w:t>Par secteur, la contraction la plus importante a été observée dans les secteurs du transport et de la logistique (-7,9% ; baisse dans tous les segments sauf le transport aérien), de la construction (-6,9% ;</w:t>
      </w:r>
      <w:r w:rsidR="00BE22FE">
        <w:rPr>
          <w:rFonts w:ascii="Segoe UI" w:hAnsi="Segoe UI" w:cs="Segoe UI"/>
          <w:sz w:val="20"/>
          <w:szCs w:val="20"/>
        </w:rPr>
        <w:t xml:space="preserve"> dont une</w:t>
      </w:r>
      <w:r w:rsidRPr="00A2215A">
        <w:rPr>
          <w:rFonts w:ascii="Segoe UI" w:hAnsi="Segoe UI" w:cs="Segoe UI"/>
          <w:sz w:val="20"/>
          <w:szCs w:val="20"/>
        </w:rPr>
        <w:t xml:space="preserve"> diminution de la construction de bâtiments de 19,4% et des infrastructures de 9%) et de la production industrielle</w:t>
      </w:r>
      <w:r w:rsidR="005C141A">
        <w:rPr>
          <w:rFonts w:ascii="Segoe UI" w:hAnsi="Segoe UI" w:cs="Segoe UI"/>
          <w:sz w:val="20"/>
          <w:szCs w:val="20"/>
        </w:rPr>
        <w:t xml:space="preserve"> </w:t>
      </w:r>
      <w:r w:rsidRPr="00A2215A">
        <w:rPr>
          <w:rFonts w:ascii="Segoe UI" w:hAnsi="Segoe UI" w:cs="Segoe UI"/>
          <w:sz w:val="20"/>
          <w:szCs w:val="20"/>
        </w:rPr>
        <w:t xml:space="preserve">(-4,6%). Cependant, les secteurs liés aux loisirs et la santé ont progressé de 5,5% et de 5,1% respectivement. La production agricole a progressé de 3,7%, </w:t>
      </w:r>
      <w:r w:rsidR="00BE22FE">
        <w:rPr>
          <w:rFonts w:ascii="Segoe UI" w:hAnsi="Segoe UI" w:cs="Segoe UI"/>
          <w:sz w:val="20"/>
          <w:szCs w:val="20"/>
        </w:rPr>
        <w:t>et</w:t>
      </w:r>
      <w:r w:rsidRPr="00A2215A">
        <w:rPr>
          <w:rFonts w:ascii="Segoe UI" w:hAnsi="Segoe UI" w:cs="Segoe UI"/>
          <w:sz w:val="20"/>
          <w:szCs w:val="20"/>
        </w:rPr>
        <w:t xml:space="preserve"> le commerce, de 3,4%. </w:t>
      </w:r>
    </w:p>
    <w:p w14:paraId="753DD5E4" w14:textId="77777777" w:rsidR="00A2215A" w:rsidRDefault="00A2215A" w:rsidP="00A2215A">
      <w:pPr>
        <w:spacing w:after="0"/>
        <w:ind w:left="-284"/>
        <w:jc w:val="both"/>
        <w:rPr>
          <w:rFonts w:ascii="Segoe UI" w:hAnsi="Segoe UI" w:cs="Segoe UI"/>
          <w:sz w:val="20"/>
          <w:szCs w:val="20"/>
        </w:rPr>
      </w:pPr>
    </w:p>
    <w:p w14:paraId="327B16EA" w14:textId="7B8B659A" w:rsidR="00A2215A" w:rsidRDefault="00A2215A" w:rsidP="00A2215A">
      <w:pPr>
        <w:spacing w:after="0"/>
        <w:ind w:left="-284"/>
        <w:jc w:val="both"/>
        <w:rPr>
          <w:rFonts w:ascii="Segoe UI" w:hAnsi="Segoe UI" w:cs="Segoe UI"/>
          <w:sz w:val="20"/>
          <w:szCs w:val="20"/>
        </w:rPr>
      </w:pPr>
      <w:r w:rsidRPr="00DE414C">
        <w:rPr>
          <w:rFonts w:ascii="Segoe UI" w:hAnsi="Segoe UI" w:cs="Segoe UI"/>
          <w:sz w:val="20"/>
          <w:szCs w:val="20"/>
          <w:u w:val="single"/>
        </w:rPr>
        <w:t xml:space="preserve">Depuis la fin de l’année 2024, on note une légère hausse de l’inflation en glissement annuel, </w:t>
      </w:r>
      <w:r w:rsidR="00BE22FE">
        <w:rPr>
          <w:rFonts w:ascii="Segoe UI" w:hAnsi="Segoe UI" w:cs="Segoe UI"/>
          <w:sz w:val="20"/>
          <w:szCs w:val="20"/>
          <w:u w:val="single"/>
        </w:rPr>
        <w:t>à</w:t>
      </w:r>
      <w:r w:rsidRPr="00DE414C">
        <w:rPr>
          <w:rFonts w:ascii="Segoe UI" w:hAnsi="Segoe UI" w:cs="Segoe UI"/>
          <w:sz w:val="20"/>
          <w:szCs w:val="20"/>
          <w:u w:val="single"/>
        </w:rPr>
        <w:t xml:space="preserve"> 2,2% en novembre, 3,3% en décembre et 3% en janvier 2025</w:t>
      </w:r>
      <w:r w:rsidRPr="00A2215A">
        <w:rPr>
          <w:rFonts w:ascii="Segoe UI" w:hAnsi="Segoe UI" w:cs="Segoe UI"/>
          <w:sz w:val="20"/>
          <w:szCs w:val="20"/>
        </w:rPr>
        <w:t xml:space="preserve">. La croissance des salaires </w:t>
      </w:r>
      <w:r w:rsidR="001476A7">
        <w:rPr>
          <w:rFonts w:ascii="Segoe UI" w:hAnsi="Segoe UI" w:cs="Segoe UI"/>
          <w:sz w:val="20"/>
          <w:szCs w:val="20"/>
        </w:rPr>
        <w:t>est restée</w:t>
      </w:r>
      <w:r w:rsidRPr="00A2215A">
        <w:rPr>
          <w:rFonts w:ascii="Segoe UI" w:hAnsi="Segoe UI" w:cs="Segoe UI"/>
          <w:sz w:val="20"/>
          <w:szCs w:val="20"/>
        </w:rPr>
        <w:t xml:space="preserve"> forte</w:t>
      </w:r>
      <w:r w:rsidR="001476A7">
        <w:rPr>
          <w:rFonts w:ascii="Segoe UI" w:hAnsi="Segoe UI" w:cs="Segoe UI"/>
          <w:sz w:val="20"/>
          <w:szCs w:val="20"/>
        </w:rPr>
        <w:t xml:space="preserve"> en 2024</w:t>
      </w:r>
      <w:r w:rsidRPr="00A2215A">
        <w:rPr>
          <w:rFonts w:ascii="Segoe UI" w:hAnsi="Segoe UI" w:cs="Segoe UI"/>
          <w:sz w:val="20"/>
          <w:szCs w:val="20"/>
        </w:rPr>
        <w:t xml:space="preserve">, </w:t>
      </w:r>
      <w:r w:rsidR="001476A7">
        <w:rPr>
          <w:rFonts w:ascii="Segoe UI" w:hAnsi="Segoe UI" w:cs="Segoe UI"/>
          <w:sz w:val="20"/>
          <w:szCs w:val="20"/>
        </w:rPr>
        <w:t xml:space="preserve">à </w:t>
      </w:r>
      <w:r w:rsidRPr="00A2215A">
        <w:rPr>
          <w:rFonts w:ascii="Segoe UI" w:hAnsi="Segoe UI" w:cs="Segoe UI"/>
          <w:sz w:val="20"/>
          <w:szCs w:val="20"/>
        </w:rPr>
        <w:t>+9,7% en variation annuelle, avec un salaire moyen brut de 1</w:t>
      </w:r>
      <w:r w:rsidR="001476A7">
        <w:rPr>
          <w:rFonts w:ascii="Segoe UI" w:hAnsi="Segoe UI" w:cs="Segoe UI"/>
          <w:sz w:val="20"/>
          <w:szCs w:val="20"/>
        </w:rPr>
        <w:t xml:space="preserve"> </w:t>
      </w:r>
      <w:r w:rsidRPr="00A2215A">
        <w:rPr>
          <w:rFonts w:ascii="Segoe UI" w:hAnsi="Segoe UI" w:cs="Segoe UI"/>
          <w:sz w:val="20"/>
          <w:szCs w:val="20"/>
        </w:rPr>
        <w:t>685</w:t>
      </w:r>
      <w:r w:rsidR="001476A7">
        <w:rPr>
          <w:rFonts w:ascii="Segoe UI" w:hAnsi="Segoe UI" w:cs="Segoe UI"/>
          <w:sz w:val="20"/>
          <w:szCs w:val="20"/>
        </w:rPr>
        <w:t xml:space="preserve"> </w:t>
      </w:r>
      <w:r w:rsidRPr="00A2215A">
        <w:rPr>
          <w:rFonts w:ascii="Segoe UI" w:hAnsi="Segoe UI" w:cs="Segoe UI"/>
          <w:sz w:val="20"/>
          <w:szCs w:val="20"/>
        </w:rPr>
        <w:t xml:space="preserve">EUR. Le taux de chômage a atteint 6,9% en 2024. </w:t>
      </w:r>
    </w:p>
    <w:p w14:paraId="2A36EC35" w14:textId="77777777" w:rsidR="00787F66" w:rsidRDefault="00787F66" w:rsidP="00A2215A">
      <w:pPr>
        <w:spacing w:after="0"/>
        <w:ind w:left="-284"/>
        <w:jc w:val="both"/>
        <w:rPr>
          <w:rFonts w:ascii="Segoe UI" w:hAnsi="Segoe UI" w:cs="Segoe UI"/>
          <w:sz w:val="20"/>
          <w:szCs w:val="20"/>
        </w:rPr>
      </w:pPr>
    </w:p>
    <w:p w14:paraId="52ADA1B4" w14:textId="6D00646A" w:rsidR="00A2215A" w:rsidRPr="00A2215A" w:rsidRDefault="00A2215A" w:rsidP="00A2215A">
      <w:pPr>
        <w:spacing w:after="0"/>
        <w:ind w:left="-284"/>
        <w:jc w:val="both"/>
        <w:rPr>
          <w:rFonts w:ascii="Segoe UI" w:hAnsi="Segoe UI" w:cs="Segoe UI"/>
          <w:sz w:val="20"/>
          <w:szCs w:val="20"/>
        </w:rPr>
      </w:pPr>
      <w:r w:rsidRPr="00DE414C">
        <w:rPr>
          <w:rFonts w:ascii="Segoe UI" w:hAnsi="Segoe UI" w:cs="Segoe UI"/>
          <w:bCs/>
          <w:sz w:val="20"/>
          <w:szCs w:val="20"/>
          <w:u w:val="single"/>
        </w:rPr>
        <w:t xml:space="preserve">Le déficit public en 2024 a été en dessous des prévisions, </w:t>
      </w:r>
      <w:r w:rsidR="00BE22FE">
        <w:rPr>
          <w:rFonts w:ascii="Segoe UI" w:hAnsi="Segoe UI" w:cs="Segoe UI"/>
          <w:bCs/>
          <w:sz w:val="20"/>
          <w:szCs w:val="20"/>
          <w:u w:val="single"/>
        </w:rPr>
        <w:t>à</w:t>
      </w:r>
      <w:r w:rsidRPr="00DE414C">
        <w:rPr>
          <w:rFonts w:ascii="Segoe UI" w:hAnsi="Segoe UI" w:cs="Segoe UI"/>
          <w:bCs/>
          <w:sz w:val="20"/>
          <w:szCs w:val="20"/>
          <w:u w:val="single"/>
        </w:rPr>
        <w:t xml:space="preserve"> 2,1%</w:t>
      </w:r>
      <w:r w:rsidRPr="00A2215A">
        <w:rPr>
          <w:rFonts w:ascii="Segoe UI" w:hAnsi="Segoe UI" w:cs="Segoe UI"/>
          <w:bCs/>
          <w:sz w:val="20"/>
          <w:szCs w:val="20"/>
        </w:rPr>
        <w:t xml:space="preserve"> du PIB. Par ailleurs, la dette publique s'</w:t>
      </w:r>
      <w:r w:rsidR="00787F66">
        <w:rPr>
          <w:rFonts w:ascii="Segoe UI" w:hAnsi="Segoe UI" w:cs="Segoe UI"/>
          <w:bCs/>
          <w:sz w:val="20"/>
          <w:szCs w:val="20"/>
        </w:rPr>
        <w:t>es</w:t>
      </w:r>
      <w:r w:rsidRPr="00A2215A">
        <w:rPr>
          <w:rFonts w:ascii="Segoe UI" w:hAnsi="Segoe UI" w:cs="Segoe UI"/>
          <w:bCs/>
          <w:sz w:val="20"/>
          <w:szCs w:val="20"/>
        </w:rPr>
        <w:t xml:space="preserve">t </w:t>
      </w:r>
      <w:r w:rsidR="00787F66">
        <w:rPr>
          <w:rFonts w:ascii="Segoe UI" w:hAnsi="Segoe UI" w:cs="Segoe UI"/>
          <w:bCs/>
          <w:sz w:val="20"/>
          <w:szCs w:val="20"/>
        </w:rPr>
        <w:t xml:space="preserve">élevée </w:t>
      </w:r>
      <w:r w:rsidRPr="00A2215A">
        <w:rPr>
          <w:rFonts w:ascii="Segoe UI" w:hAnsi="Segoe UI" w:cs="Segoe UI"/>
          <w:bCs/>
          <w:sz w:val="20"/>
          <w:szCs w:val="20"/>
        </w:rPr>
        <w:t>à 19</w:t>
      </w:r>
      <w:r w:rsidR="00787F66">
        <w:rPr>
          <w:rFonts w:ascii="Segoe UI" w:hAnsi="Segoe UI" w:cs="Segoe UI"/>
          <w:bCs/>
          <w:sz w:val="20"/>
          <w:szCs w:val="20"/>
        </w:rPr>
        <w:t xml:space="preserve"> </w:t>
      </w:r>
      <w:r w:rsidRPr="00A2215A">
        <w:rPr>
          <w:rFonts w:ascii="Segoe UI" w:hAnsi="Segoe UI" w:cs="Segoe UI"/>
          <w:bCs/>
          <w:sz w:val="20"/>
          <w:szCs w:val="20"/>
        </w:rPr>
        <w:t>Mds EUR, soit 47,7 % du PIB, en hausse de 1,5 Mds EUR sur l'année.</w:t>
      </w:r>
    </w:p>
    <w:p w14:paraId="338C7621" w14:textId="77777777" w:rsidR="0010778C" w:rsidRDefault="00B54F85" w:rsidP="0010778C">
      <w:pPr>
        <w:pStyle w:val="Titre02"/>
        <w:jc w:val="both"/>
      </w:pPr>
      <w:r>
        <w:t>Des prévisions de croissance revues fortement à la baisse pour l’année 2025</w:t>
      </w:r>
    </w:p>
    <w:p w14:paraId="24C863B3" w14:textId="45E94C7E" w:rsidR="0010778C" w:rsidRPr="0010778C" w:rsidRDefault="0010778C" w:rsidP="0010778C">
      <w:pPr>
        <w:pStyle w:val="Titre02"/>
        <w:jc w:val="both"/>
        <w:rPr>
          <w:b w:val="0"/>
          <w:bCs/>
          <w:color w:val="auto"/>
          <w:sz w:val="20"/>
        </w:rPr>
      </w:pPr>
      <w:r w:rsidRPr="00DE414C">
        <w:rPr>
          <w:b w:val="0"/>
          <w:bCs/>
          <w:color w:val="auto"/>
          <w:sz w:val="20"/>
          <w:u w:val="single"/>
        </w:rPr>
        <w:t xml:space="preserve">Le ministère letton des Finances a revu fortement à la baisse ses </w:t>
      </w:r>
      <w:bookmarkStart w:id="0" w:name="_Hlk191998068"/>
      <w:r w:rsidRPr="00DE414C">
        <w:rPr>
          <w:b w:val="0"/>
          <w:bCs/>
          <w:color w:val="auto"/>
          <w:sz w:val="20"/>
          <w:u w:val="single"/>
        </w:rPr>
        <w:t xml:space="preserve">perspectives de croissance du PIB pour l’année 2025, désormais estimées à 1,2%, </w:t>
      </w:r>
      <w:bookmarkEnd w:id="0"/>
      <w:r w:rsidRPr="00DE414C">
        <w:rPr>
          <w:b w:val="0"/>
          <w:bCs/>
          <w:color w:val="auto"/>
          <w:sz w:val="20"/>
          <w:u w:val="single"/>
        </w:rPr>
        <w:t>contre 2,9% prévus en juin.</w:t>
      </w:r>
      <w:r w:rsidRPr="0010778C">
        <w:rPr>
          <w:b w:val="0"/>
          <w:bCs/>
          <w:color w:val="auto"/>
          <w:sz w:val="20"/>
        </w:rPr>
        <w:t xml:space="preserve"> Cet abaissement des prévisions s’explique principalement par la tendance négative de l'année dernière, lorsque l'économie lettone a progressé plus lentement que prévu, la faiblesse persistante de la demande extérieure et des retards dans la mise en œuvre des projets d’investissements européens. </w:t>
      </w:r>
      <w:r w:rsidR="009807B0">
        <w:rPr>
          <w:b w:val="0"/>
          <w:bCs/>
          <w:color w:val="auto"/>
          <w:sz w:val="20"/>
        </w:rPr>
        <w:t xml:space="preserve">Le ministère des Finances s’attend à une </w:t>
      </w:r>
      <w:r w:rsidR="00D75EF8">
        <w:rPr>
          <w:b w:val="0"/>
          <w:bCs/>
          <w:color w:val="auto"/>
          <w:sz w:val="20"/>
        </w:rPr>
        <w:t>hausse</w:t>
      </w:r>
      <w:r w:rsidR="009807B0">
        <w:rPr>
          <w:b w:val="0"/>
          <w:bCs/>
          <w:color w:val="auto"/>
          <w:sz w:val="20"/>
        </w:rPr>
        <w:t xml:space="preserve"> de la consommation privé, des investissements et du volume des exportations en 2025, toutefois les taux de croissance resteront relativement faibles. </w:t>
      </w:r>
    </w:p>
    <w:p w14:paraId="69A9B000" w14:textId="77777777" w:rsidR="0010778C" w:rsidRPr="0010778C" w:rsidRDefault="0010778C" w:rsidP="0010778C">
      <w:pPr>
        <w:pStyle w:val="Titre02"/>
        <w:jc w:val="both"/>
        <w:rPr>
          <w:b w:val="0"/>
          <w:bCs/>
          <w:color w:val="auto"/>
          <w:sz w:val="20"/>
        </w:rPr>
      </w:pPr>
      <w:r w:rsidRPr="0010778C">
        <w:rPr>
          <w:b w:val="0"/>
          <w:bCs/>
          <w:color w:val="auto"/>
          <w:sz w:val="20"/>
        </w:rPr>
        <w:lastRenderedPageBreak/>
        <w:t xml:space="preserve">Les principales banques commerciales du pays ont également ajusté à la baisse leurs prévisions, mais sont plus optimistes quant au développement économique de la Lettonie en 2025, soit +2,2% selon </w:t>
      </w:r>
      <w:proofErr w:type="spellStart"/>
      <w:r w:rsidRPr="0010778C">
        <w:rPr>
          <w:b w:val="0"/>
          <w:bCs/>
          <w:color w:val="auto"/>
          <w:sz w:val="20"/>
        </w:rPr>
        <w:t>Swedbank</w:t>
      </w:r>
      <w:proofErr w:type="spellEnd"/>
      <w:r w:rsidRPr="0010778C">
        <w:rPr>
          <w:b w:val="0"/>
          <w:bCs/>
          <w:color w:val="auto"/>
          <w:sz w:val="20"/>
        </w:rPr>
        <w:t xml:space="preserve"> et +1,8% selon SEB.  </w:t>
      </w:r>
    </w:p>
    <w:p w14:paraId="705D6D39" w14:textId="77777777" w:rsidR="00C5341E" w:rsidRDefault="0010778C" w:rsidP="00C5341E">
      <w:pPr>
        <w:pStyle w:val="Titre02"/>
        <w:jc w:val="both"/>
        <w:rPr>
          <w:b w:val="0"/>
          <w:bCs/>
          <w:color w:val="auto"/>
          <w:sz w:val="20"/>
        </w:rPr>
      </w:pPr>
      <w:r w:rsidRPr="00DE414C">
        <w:rPr>
          <w:b w:val="0"/>
          <w:bCs/>
          <w:color w:val="auto"/>
          <w:sz w:val="20"/>
          <w:u w:val="single"/>
        </w:rPr>
        <w:t>L’inflation devrait atteindre 2,5% en 2025</w:t>
      </w:r>
      <w:r w:rsidRPr="0010778C">
        <w:rPr>
          <w:b w:val="0"/>
          <w:bCs/>
          <w:color w:val="auto"/>
          <w:sz w:val="20"/>
        </w:rPr>
        <w:t xml:space="preserve">, prévision en hausse de 0,3 point de pourcentage par rapport aux prévisions de juin 2024, en raison de l’augmentation des prix de certaines ressources énergétiques sur les marchés mondiaux et des prix des produits agroalimentaires en Lettonie.  </w:t>
      </w:r>
    </w:p>
    <w:p w14:paraId="3BEF6BD0" w14:textId="7C17E3EB" w:rsidR="00C5341E" w:rsidRPr="00DE414C" w:rsidRDefault="006A6ECF" w:rsidP="00C5341E">
      <w:pPr>
        <w:pStyle w:val="Titre02"/>
        <w:jc w:val="both"/>
        <w:rPr>
          <w:b w:val="0"/>
          <w:bCs/>
          <w:color w:val="auto"/>
          <w:sz w:val="20"/>
          <w:u w:val="single"/>
        </w:rPr>
      </w:pPr>
      <w:r w:rsidRPr="00C5341E">
        <w:rPr>
          <w:b w:val="0"/>
          <w:bCs/>
          <w:color w:val="auto"/>
          <w:sz w:val="20"/>
        </w:rPr>
        <w:t xml:space="preserve">Le ralentissement économique n’a pas </w:t>
      </w:r>
      <w:r w:rsidR="00787F66">
        <w:rPr>
          <w:b w:val="0"/>
          <w:bCs/>
          <w:color w:val="auto"/>
          <w:sz w:val="20"/>
        </w:rPr>
        <w:t>eu</w:t>
      </w:r>
      <w:r w:rsidRPr="00C5341E">
        <w:rPr>
          <w:b w:val="0"/>
          <w:bCs/>
          <w:color w:val="auto"/>
          <w:sz w:val="20"/>
        </w:rPr>
        <w:t xml:space="preserve"> jusqu'à présent d'impact significatif sur le marché du travail, qui souffre principalement de la détérioration </w:t>
      </w:r>
      <w:r w:rsidR="00787F66">
        <w:rPr>
          <w:b w:val="0"/>
          <w:bCs/>
          <w:color w:val="auto"/>
          <w:sz w:val="20"/>
        </w:rPr>
        <w:t xml:space="preserve">de la </w:t>
      </w:r>
      <w:r w:rsidRPr="00C5341E">
        <w:rPr>
          <w:b w:val="0"/>
          <w:bCs/>
          <w:color w:val="auto"/>
          <w:sz w:val="20"/>
        </w:rPr>
        <w:t xml:space="preserve">démographie et de la diminution de la population en âge de travailler. </w:t>
      </w:r>
      <w:r w:rsidRPr="00DE414C">
        <w:rPr>
          <w:b w:val="0"/>
          <w:bCs/>
          <w:color w:val="auto"/>
          <w:sz w:val="20"/>
          <w:u w:val="single"/>
        </w:rPr>
        <w:t xml:space="preserve">Le taux de chômage a légèrement augmenté en 2024 (6,9%), mais devrait retomber à 6,7% en 2025. </w:t>
      </w:r>
    </w:p>
    <w:p w14:paraId="3BC1F858" w14:textId="7B0018D0" w:rsidR="00C5341E" w:rsidRDefault="006A6ECF" w:rsidP="00C5341E">
      <w:pPr>
        <w:pStyle w:val="Titre02"/>
        <w:jc w:val="both"/>
        <w:rPr>
          <w:b w:val="0"/>
          <w:bCs/>
          <w:color w:val="auto"/>
          <w:sz w:val="20"/>
        </w:rPr>
      </w:pPr>
      <w:r w:rsidRPr="00DE414C">
        <w:rPr>
          <w:b w:val="0"/>
          <w:bCs/>
          <w:color w:val="auto"/>
          <w:sz w:val="20"/>
          <w:u w:val="single"/>
        </w:rPr>
        <w:t>Après une forte croissance annuelle proche de 10% au cours des deux dernières années, les salaires devraient progresser à un rythme plus modéré à partir de 2025</w:t>
      </w:r>
      <w:r w:rsidRPr="00C5341E">
        <w:rPr>
          <w:b w:val="0"/>
          <w:bCs/>
          <w:color w:val="auto"/>
          <w:sz w:val="20"/>
        </w:rPr>
        <w:t>, en raison du développement économique relativement faible et</w:t>
      </w:r>
      <w:r w:rsidR="00787F66">
        <w:rPr>
          <w:b w:val="0"/>
          <w:bCs/>
          <w:color w:val="auto"/>
          <w:sz w:val="20"/>
        </w:rPr>
        <w:t xml:space="preserve"> de</w:t>
      </w:r>
      <w:r w:rsidRPr="00C5341E">
        <w:rPr>
          <w:b w:val="0"/>
          <w:bCs/>
          <w:color w:val="auto"/>
          <w:sz w:val="20"/>
        </w:rPr>
        <w:t xml:space="preserve"> l’inflation maîtrisée, ainsi que </w:t>
      </w:r>
      <w:r w:rsidR="00787F66">
        <w:rPr>
          <w:b w:val="0"/>
          <w:bCs/>
          <w:color w:val="auto"/>
          <w:sz w:val="20"/>
        </w:rPr>
        <w:t xml:space="preserve">de </w:t>
      </w:r>
      <w:r w:rsidRPr="00C5341E">
        <w:rPr>
          <w:b w:val="0"/>
          <w:bCs/>
          <w:color w:val="auto"/>
          <w:sz w:val="20"/>
        </w:rPr>
        <w:t>la réduction prévue de la masse salariale des administrations publiques. Selon les prévisions du ministère des Finances, les salaires devraient augmenter de 5,8% en 2025, pour atteindre un salaire moyen brut de 1 780 EUR, et continuer d'augmenter à un rythme proche de 5 à 6% jusqu'en 2028.</w:t>
      </w:r>
    </w:p>
    <w:p w14:paraId="41F9557B" w14:textId="5C676360" w:rsidR="00B62188" w:rsidRDefault="00B62188" w:rsidP="00B62188">
      <w:pPr>
        <w:pStyle w:val="Brvesco-Normal"/>
        <w:spacing w:line="240" w:lineRule="auto"/>
        <w:ind w:left="-284"/>
        <w:rPr>
          <w:rStyle w:val="Lienhypertexte"/>
          <w:rFonts w:ascii="Segoe UI" w:hAnsi="Segoe UI" w:cs="Segoe UI"/>
          <w:color w:val="auto"/>
          <w:szCs w:val="20"/>
          <w:u w:val="none"/>
        </w:rPr>
      </w:pPr>
      <w:r>
        <w:rPr>
          <w:rStyle w:val="Lienhypertexte"/>
          <w:rFonts w:ascii="Segoe UI" w:hAnsi="Segoe UI" w:cs="Segoe UI"/>
          <w:noProof/>
          <w:color w:val="auto"/>
          <w:szCs w:val="20"/>
          <w:u w:val="none"/>
        </w:rPr>
        <w:t xml:space="preserve">Selon le ministère des Finances, la situation économique pourrait s’améliorer en </w:t>
      </w:r>
      <w:r w:rsidRPr="00D75EF8">
        <w:rPr>
          <w:rStyle w:val="Lienhypertexte"/>
          <w:rFonts w:ascii="Segoe UI" w:hAnsi="Segoe UI" w:cs="Segoe UI"/>
          <w:noProof/>
          <w:color w:val="auto"/>
          <w:szCs w:val="20"/>
          <w:u w:val="none"/>
        </w:rPr>
        <w:t xml:space="preserve">2026, </w:t>
      </w:r>
      <w:r>
        <w:rPr>
          <w:rStyle w:val="Lienhypertexte"/>
          <w:rFonts w:ascii="Segoe UI" w:hAnsi="Segoe UI" w:cs="Segoe UI"/>
          <w:noProof/>
          <w:color w:val="auto"/>
          <w:szCs w:val="20"/>
          <w:u w:val="none"/>
        </w:rPr>
        <w:t xml:space="preserve">grâce à l’augmentation de </w:t>
      </w:r>
      <w:r w:rsidRPr="00D75EF8">
        <w:rPr>
          <w:rStyle w:val="Lienhypertexte"/>
          <w:rFonts w:ascii="Segoe UI" w:hAnsi="Segoe UI" w:cs="Segoe UI"/>
          <w:noProof/>
          <w:color w:val="auto"/>
          <w:szCs w:val="20"/>
          <w:u w:val="none"/>
        </w:rPr>
        <w:t>la demande extérieure</w:t>
      </w:r>
      <w:r>
        <w:rPr>
          <w:rStyle w:val="Lienhypertexte"/>
          <w:rFonts w:ascii="Segoe UI" w:hAnsi="Segoe UI" w:cs="Segoe UI"/>
          <w:noProof/>
          <w:color w:val="auto"/>
          <w:szCs w:val="20"/>
          <w:u w:val="none"/>
        </w:rPr>
        <w:t>,</w:t>
      </w:r>
      <w:r w:rsidR="001476A7">
        <w:rPr>
          <w:rStyle w:val="Lienhypertexte"/>
          <w:rFonts w:ascii="Segoe UI" w:hAnsi="Segoe UI" w:cs="Segoe UI"/>
          <w:noProof/>
          <w:color w:val="auto"/>
          <w:szCs w:val="20"/>
          <w:u w:val="none"/>
        </w:rPr>
        <w:t xml:space="preserve"> de</w:t>
      </w:r>
      <w:r>
        <w:rPr>
          <w:rStyle w:val="Lienhypertexte"/>
          <w:rFonts w:ascii="Segoe UI" w:hAnsi="Segoe UI" w:cs="Segoe UI"/>
          <w:noProof/>
          <w:color w:val="auto"/>
          <w:szCs w:val="20"/>
          <w:u w:val="none"/>
        </w:rPr>
        <w:t xml:space="preserve"> </w:t>
      </w:r>
      <w:r w:rsidRPr="00D75EF8">
        <w:rPr>
          <w:rStyle w:val="Lienhypertexte"/>
          <w:rFonts w:ascii="Segoe UI" w:hAnsi="Segoe UI" w:cs="Segoe UI"/>
          <w:noProof/>
          <w:color w:val="auto"/>
          <w:szCs w:val="20"/>
          <w:u w:val="none"/>
        </w:rPr>
        <w:t xml:space="preserve">la baisse des taux d'intérêt </w:t>
      </w:r>
      <w:r>
        <w:rPr>
          <w:rStyle w:val="Lienhypertexte"/>
          <w:rFonts w:ascii="Segoe UI" w:hAnsi="Segoe UI" w:cs="Segoe UI"/>
          <w:noProof/>
          <w:color w:val="auto"/>
          <w:szCs w:val="20"/>
          <w:u w:val="none"/>
        </w:rPr>
        <w:t xml:space="preserve">ce qui </w:t>
      </w:r>
      <w:r w:rsidRPr="00D75EF8">
        <w:rPr>
          <w:rStyle w:val="Lienhypertexte"/>
          <w:rFonts w:ascii="Segoe UI" w:hAnsi="Segoe UI" w:cs="Segoe UI"/>
          <w:noProof/>
          <w:color w:val="auto"/>
          <w:szCs w:val="20"/>
          <w:u w:val="none"/>
        </w:rPr>
        <w:t>encourage</w:t>
      </w:r>
      <w:r>
        <w:rPr>
          <w:rStyle w:val="Lienhypertexte"/>
          <w:rFonts w:ascii="Segoe UI" w:hAnsi="Segoe UI" w:cs="Segoe UI"/>
          <w:noProof/>
          <w:color w:val="auto"/>
          <w:szCs w:val="20"/>
          <w:u w:val="none"/>
        </w:rPr>
        <w:t xml:space="preserve">rait </w:t>
      </w:r>
      <w:r w:rsidRPr="00D75EF8">
        <w:rPr>
          <w:rStyle w:val="Lienhypertexte"/>
          <w:rFonts w:ascii="Segoe UI" w:hAnsi="Segoe UI" w:cs="Segoe UI"/>
          <w:noProof/>
          <w:color w:val="auto"/>
          <w:szCs w:val="20"/>
          <w:u w:val="none"/>
        </w:rPr>
        <w:t xml:space="preserve">l'activité de prêt et d'investissement, </w:t>
      </w:r>
      <w:r>
        <w:rPr>
          <w:rStyle w:val="Lienhypertexte"/>
          <w:rFonts w:ascii="Segoe UI" w:hAnsi="Segoe UI" w:cs="Segoe UI"/>
          <w:noProof/>
          <w:color w:val="auto"/>
          <w:szCs w:val="20"/>
          <w:u w:val="none"/>
        </w:rPr>
        <w:t>ainsi que</w:t>
      </w:r>
      <w:r w:rsidR="001476A7">
        <w:rPr>
          <w:rStyle w:val="Lienhypertexte"/>
          <w:rFonts w:ascii="Segoe UI" w:hAnsi="Segoe UI" w:cs="Segoe UI"/>
          <w:noProof/>
          <w:color w:val="auto"/>
          <w:szCs w:val="20"/>
          <w:u w:val="none"/>
        </w:rPr>
        <w:t xml:space="preserve"> de</w:t>
      </w:r>
      <w:r>
        <w:rPr>
          <w:rStyle w:val="Lienhypertexte"/>
          <w:rFonts w:ascii="Segoe UI" w:hAnsi="Segoe UI" w:cs="Segoe UI"/>
          <w:noProof/>
          <w:color w:val="auto"/>
          <w:szCs w:val="20"/>
          <w:u w:val="none"/>
        </w:rPr>
        <w:t xml:space="preserve"> </w:t>
      </w:r>
      <w:r w:rsidRPr="00D75EF8">
        <w:rPr>
          <w:rStyle w:val="Lienhypertexte"/>
          <w:rFonts w:ascii="Segoe UI" w:hAnsi="Segoe UI" w:cs="Segoe UI"/>
          <w:noProof/>
          <w:color w:val="auto"/>
          <w:szCs w:val="20"/>
          <w:u w:val="none"/>
        </w:rPr>
        <w:t>l'absorption plus rapide des fonds de l'U</w:t>
      </w:r>
      <w:r>
        <w:rPr>
          <w:rStyle w:val="Lienhypertexte"/>
          <w:rFonts w:ascii="Segoe UI" w:hAnsi="Segoe UI" w:cs="Segoe UI"/>
          <w:noProof/>
          <w:color w:val="auto"/>
          <w:szCs w:val="20"/>
          <w:u w:val="none"/>
        </w:rPr>
        <w:t xml:space="preserve">E. </w:t>
      </w:r>
      <w:r w:rsidRPr="00D75EF8">
        <w:rPr>
          <w:rStyle w:val="Lienhypertexte"/>
          <w:rFonts w:ascii="Segoe UI" w:hAnsi="Segoe UI" w:cs="Segoe UI"/>
          <w:color w:val="auto"/>
          <w:szCs w:val="20"/>
          <w:u w:val="none"/>
        </w:rPr>
        <w:t xml:space="preserve">Pour l’année 2026, le ministère des Finances prévoit une croissance du PIB de 2,1% et une inflation de 2,2%. </w:t>
      </w:r>
    </w:p>
    <w:p w14:paraId="7818EF91" w14:textId="0385BFA9" w:rsidR="00B67D10" w:rsidRDefault="00D807D4" w:rsidP="00B62188">
      <w:pPr>
        <w:pStyle w:val="Brvesco-Normal"/>
        <w:spacing w:line="240" w:lineRule="auto"/>
        <w:ind w:left="-284"/>
        <w:rPr>
          <w:rStyle w:val="Lienhypertexte"/>
          <w:rFonts w:ascii="Segoe UI" w:hAnsi="Segoe UI" w:cs="Segoe UI"/>
          <w:color w:val="auto"/>
          <w:szCs w:val="20"/>
          <w:u w:val="none"/>
        </w:rPr>
      </w:pPr>
      <w:r>
        <w:rPr>
          <w:rFonts w:ascii="Segoe UI" w:hAnsi="Segoe UI" w:cs="Segoe UI"/>
          <w:bCs/>
          <w:noProof/>
          <w:color w:val="000091" w:themeColor="text1"/>
          <w:sz w:val="24"/>
          <w:szCs w:val="28"/>
        </w:rPr>
        <mc:AlternateContent>
          <mc:Choice Requires="wps">
            <w:drawing>
              <wp:anchor distT="0" distB="0" distL="114300" distR="114300" simplePos="0" relativeHeight="251667456" behindDoc="1" locked="0" layoutInCell="1" allowOverlap="1" wp14:anchorId="7CC2E4AD" wp14:editId="10D2BD6E">
                <wp:simplePos x="0" y="0"/>
                <wp:positionH relativeFrom="page">
                  <wp:posOffset>19050</wp:posOffset>
                </wp:positionH>
                <wp:positionV relativeFrom="paragraph">
                  <wp:posOffset>93345</wp:posOffset>
                </wp:positionV>
                <wp:extent cx="7543800" cy="10293350"/>
                <wp:effectExtent l="0" t="0" r="0" b="0"/>
                <wp:wrapNone/>
                <wp:docPr id="5" name="Rectangle 5"/>
                <wp:cNvGraphicFramePr/>
                <a:graphic xmlns:a="http://schemas.openxmlformats.org/drawingml/2006/main">
                  <a:graphicData uri="http://schemas.microsoft.com/office/word/2010/wordprocessingShape">
                    <wps:wsp>
                      <wps:cNvSpPr/>
                      <wps:spPr>
                        <a:xfrm>
                          <a:off x="0" y="0"/>
                          <a:ext cx="7543800" cy="10293350"/>
                        </a:xfrm>
                        <a:prstGeom prst="rect">
                          <a:avLst/>
                        </a:prstGeom>
                        <a:solidFill>
                          <a:srgbClr val="FEF8E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4B35A" id="Rectangle 5" o:spid="_x0000_s1026" style="position:absolute;margin-left:1.5pt;margin-top:7.35pt;width:594pt;height:81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" fillcolor="#fef8e8" stroked="f" strokeweight="1pt">
                <w10:wrap anchorx="page"/>
              </v:rect>
            </w:pict>
          </mc:Fallback>
        </mc:AlternateContent>
      </w:r>
    </w:p>
    <w:p w14:paraId="53A44F0C" w14:textId="550031DD" w:rsidR="002C4D02" w:rsidRPr="009854A7" w:rsidRDefault="00756A18" w:rsidP="00B67D10">
      <w:pPr>
        <w:tabs>
          <w:tab w:val="left" w:pos="3700"/>
        </w:tabs>
        <w:spacing w:before="120" w:after="0"/>
        <w:ind w:left="-284" w:firstLine="992"/>
        <w:jc w:val="both"/>
        <w:rPr>
          <w:rFonts w:ascii="Segoe UI" w:hAnsi="Segoe UI" w:cs="Segoe UI"/>
          <w:bCs/>
          <w:color w:val="000091" w:themeColor="text1"/>
          <w:sz w:val="24"/>
          <w:szCs w:val="28"/>
        </w:rPr>
      </w:pPr>
      <w:r>
        <w:rPr>
          <w:rFonts w:ascii="Segoe UI" w:hAnsi="Segoe UI" w:cs="Segoe UI"/>
          <w:bCs/>
          <w:noProof/>
          <w:color w:val="000091" w:themeColor="text1"/>
          <w:sz w:val="24"/>
          <w:szCs w:val="28"/>
        </w:rPr>
        <mc:AlternateContent>
          <mc:Choice Requires="wps">
            <w:drawing>
              <wp:anchor distT="0" distB="0" distL="114300" distR="114300" simplePos="0" relativeHeight="251655165" behindDoc="1" locked="0" layoutInCell="1" allowOverlap="1" wp14:anchorId="5F263577" wp14:editId="2BF76131">
                <wp:simplePos x="0" y="0"/>
                <wp:positionH relativeFrom="page">
                  <wp:align>left</wp:align>
                </wp:positionH>
                <wp:positionV relativeFrom="page">
                  <wp:posOffset>-3810</wp:posOffset>
                </wp:positionV>
                <wp:extent cx="7543800" cy="10677525"/>
                <wp:effectExtent l="0" t="0" r="0" b="9525"/>
                <wp:wrapNone/>
                <wp:docPr id="10" name="Rectangle 10"/>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822E50" id="Rectangle 10" o:spid="_x0000_s1026" style="position:absolute;margin-left:0;margin-top:-.3pt;width:594pt;height:840.75pt;z-index:-251661315;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" fillcolor="#fef8e8" stroked="f" strokeweight="1pt">
                <w10:wrap anchorx="page" anchory="page"/>
              </v:rect>
            </w:pict>
          </mc:Fallback>
        </mc:AlternateContent>
      </w:r>
      <w:r w:rsidR="00AA020A">
        <w:rPr>
          <w:rFonts w:ascii="Segoe UI" w:hAnsi="Segoe UI" w:cs="Segoe UI"/>
          <w:bCs/>
          <w:noProof/>
          <w:color w:val="000091" w:themeColor="text1"/>
          <w:sz w:val="24"/>
          <w:szCs w:val="28"/>
        </w:rPr>
        <mc:AlternateContent>
          <mc:Choice Requires="wps">
            <w:drawing>
              <wp:anchor distT="0" distB="0" distL="114300" distR="114300" simplePos="0" relativeHeight="251663360" behindDoc="1" locked="0" layoutInCell="1" allowOverlap="1" wp14:anchorId="73FF70B4" wp14:editId="411E7A50">
                <wp:simplePos x="0" y="0"/>
                <wp:positionH relativeFrom="page">
                  <wp:align>left</wp:align>
                </wp:positionH>
                <wp:positionV relativeFrom="paragraph">
                  <wp:posOffset>-448310</wp:posOffset>
                </wp:positionV>
                <wp:extent cx="7543800" cy="10677525"/>
                <wp:effectExtent l="0" t="0" r="0" b="9525"/>
                <wp:wrapNone/>
                <wp:docPr id="11" name="Rectangle 11"/>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CE6730" id="Rectangle 11" o:spid="_x0000_s1026" style="position:absolute;margin-left:0;margin-top:-35.3pt;width:594pt;height:840.75pt;z-index:-25165312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" fillcolor="#fef8e8" stroked="f" strokeweight="1pt">
                <w10:wrap anchorx="page"/>
              </v:rect>
            </w:pict>
          </mc:Fallback>
        </mc:AlternateContent>
      </w:r>
      <w:r w:rsidR="00B67D10">
        <w:rPr>
          <w:rFonts w:ascii="Segoe UI" w:hAnsi="Segoe UI" w:cs="Segoe UI"/>
          <w:bCs/>
          <w:color w:val="000091" w:themeColor="text1"/>
          <w:sz w:val="24"/>
          <w:szCs w:val="28"/>
        </w:rPr>
        <w:t>P</w:t>
      </w:r>
      <w:r w:rsidR="002C4D02">
        <w:rPr>
          <w:rFonts w:ascii="Segoe UI" w:hAnsi="Segoe UI" w:cs="Segoe UI"/>
          <w:bCs/>
          <w:color w:val="000091" w:themeColor="text1"/>
          <w:sz w:val="24"/>
          <w:szCs w:val="28"/>
        </w:rPr>
        <w:t>révisions macroéconomiques d</w:t>
      </w:r>
      <w:r w:rsidR="00130B26">
        <w:rPr>
          <w:rFonts w:ascii="Segoe UI" w:hAnsi="Segoe UI" w:cs="Segoe UI"/>
          <w:bCs/>
          <w:color w:val="000091" w:themeColor="text1"/>
          <w:sz w:val="24"/>
          <w:szCs w:val="28"/>
        </w:rPr>
        <w:t>u ministère des Finances</w:t>
      </w:r>
      <w:r w:rsidR="002C4D02">
        <w:rPr>
          <w:rFonts w:ascii="Segoe UI" w:hAnsi="Segoe UI" w:cs="Segoe UI"/>
          <w:bCs/>
          <w:color w:val="000091" w:themeColor="text1"/>
          <w:sz w:val="24"/>
          <w:szCs w:val="28"/>
        </w:rPr>
        <w:t xml:space="preserve"> (</w:t>
      </w:r>
      <w:r w:rsidR="00130B26">
        <w:rPr>
          <w:rFonts w:ascii="Segoe UI" w:hAnsi="Segoe UI" w:cs="Segoe UI"/>
          <w:bCs/>
          <w:color w:val="000091" w:themeColor="text1"/>
          <w:sz w:val="24"/>
          <w:szCs w:val="28"/>
        </w:rPr>
        <w:t>Février</w:t>
      </w:r>
      <w:r w:rsidR="002C4D02">
        <w:rPr>
          <w:rFonts w:ascii="Segoe UI" w:hAnsi="Segoe UI" w:cs="Segoe UI"/>
          <w:bCs/>
          <w:color w:val="000091" w:themeColor="text1"/>
          <w:sz w:val="24"/>
          <w:szCs w:val="28"/>
        </w:rPr>
        <w:t xml:space="preserve"> 202</w:t>
      </w:r>
      <w:r w:rsidR="00130B26">
        <w:rPr>
          <w:rFonts w:ascii="Segoe UI" w:hAnsi="Segoe UI" w:cs="Segoe UI"/>
          <w:bCs/>
          <w:color w:val="000091" w:themeColor="text1"/>
          <w:sz w:val="24"/>
          <w:szCs w:val="28"/>
        </w:rPr>
        <w:t>5</w:t>
      </w:r>
      <w:r w:rsidR="002C4D02">
        <w:rPr>
          <w:rFonts w:ascii="Segoe UI" w:hAnsi="Segoe UI" w:cs="Segoe UI"/>
          <w:bCs/>
          <w:color w:val="000091" w:themeColor="text1"/>
          <w:sz w:val="24"/>
          <w:szCs w:val="28"/>
        </w:rPr>
        <w:t>)</w:t>
      </w:r>
    </w:p>
    <w:tbl>
      <w:tblPr>
        <w:tblStyle w:val="TableauGrille4-Accentuation1"/>
        <w:tblW w:w="8406" w:type="dxa"/>
        <w:tblLook w:val="04A0" w:firstRow="1" w:lastRow="0" w:firstColumn="1" w:lastColumn="0" w:noHBand="0" w:noVBand="1"/>
      </w:tblPr>
      <w:tblGrid>
        <w:gridCol w:w="4485"/>
        <w:gridCol w:w="1307"/>
        <w:gridCol w:w="1307"/>
        <w:gridCol w:w="1307"/>
      </w:tblGrid>
      <w:tr w:rsidR="002C4D02" w:rsidRPr="001B225F" w14:paraId="1DBDB748" w14:textId="77777777" w:rsidTr="00D807D4">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485" w:type="dxa"/>
            <w:hideMark/>
          </w:tcPr>
          <w:p w14:paraId="61796662" w14:textId="77777777" w:rsidR="002C4D02" w:rsidRPr="001B225F" w:rsidRDefault="002C4D02" w:rsidP="000A3A7A">
            <w:pPr>
              <w:rPr>
                <w:rFonts w:ascii="Segoe UI" w:eastAsia="Times New Roman" w:hAnsi="Segoe UI" w:cs="Segoe UI"/>
                <w:sz w:val="20"/>
                <w:szCs w:val="20"/>
                <w:lang w:eastAsia="fr-FR"/>
              </w:rPr>
            </w:pPr>
          </w:p>
        </w:tc>
        <w:tc>
          <w:tcPr>
            <w:tcW w:w="1307" w:type="dxa"/>
            <w:hideMark/>
          </w:tcPr>
          <w:p w14:paraId="0959B471" w14:textId="77777777" w:rsidR="002C4D02" w:rsidRPr="001B225F" w:rsidRDefault="002C4D02" w:rsidP="000A3A7A">
            <w:pP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fr-FR"/>
              </w:rPr>
            </w:pPr>
            <w:r w:rsidRPr="001B225F">
              <w:rPr>
                <w:rFonts w:ascii="Segoe UI" w:eastAsia="Times New Roman" w:hAnsi="Segoe UI" w:cs="Segoe UI"/>
                <w:sz w:val="20"/>
                <w:szCs w:val="20"/>
                <w:lang w:eastAsia="fr-FR"/>
              </w:rPr>
              <w:t>2024</w:t>
            </w:r>
          </w:p>
        </w:tc>
        <w:tc>
          <w:tcPr>
            <w:tcW w:w="1307" w:type="dxa"/>
            <w:hideMark/>
          </w:tcPr>
          <w:p w14:paraId="516C09AC" w14:textId="77777777" w:rsidR="002C4D02" w:rsidRPr="001B225F" w:rsidRDefault="002C4D02" w:rsidP="000A3A7A">
            <w:pP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fr-FR"/>
              </w:rPr>
            </w:pPr>
            <w:r w:rsidRPr="001B225F">
              <w:rPr>
                <w:rFonts w:ascii="Segoe UI" w:eastAsia="Times New Roman" w:hAnsi="Segoe UI" w:cs="Segoe UI"/>
                <w:sz w:val="20"/>
                <w:szCs w:val="20"/>
                <w:lang w:eastAsia="fr-FR"/>
              </w:rPr>
              <w:t>2025</w:t>
            </w:r>
          </w:p>
        </w:tc>
        <w:tc>
          <w:tcPr>
            <w:tcW w:w="1307" w:type="dxa"/>
          </w:tcPr>
          <w:p w14:paraId="38BBF549" w14:textId="77777777" w:rsidR="002C4D02" w:rsidRPr="001B225F" w:rsidRDefault="002C4D02" w:rsidP="000A3A7A">
            <w:pP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fr-FR"/>
              </w:rPr>
            </w:pPr>
            <w:r>
              <w:rPr>
                <w:rFonts w:ascii="Segoe UI" w:eastAsia="Times New Roman" w:hAnsi="Segoe UI" w:cs="Segoe UI"/>
                <w:sz w:val="20"/>
                <w:szCs w:val="20"/>
                <w:lang w:eastAsia="fr-FR"/>
              </w:rPr>
              <w:t>2026</w:t>
            </w:r>
          </w:p>
        </w:tc>
      </w:tr>
      <w:tr w:rsidR="002C4D02" w:rsidRPr="001B225F" w14:paraId="10E2BE41" w14:textId="77777777" w:rsidTr="00D807D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485" w:type="dxa"/>
            <w:hideMark/>
          </w:tcPr>
          <w:p w14:paraId="122CFCC2" w14:textId="77777777" w:rsidR="002C4D02" w:rsidRPr="001B225F" w:rsidRDefault="002C4D02" w:rsidP="000A3A7A">
            <w:pPr>
              <w:rPr>
                <w:rFonts w:ascii="Segoe UI" w:eastAsia="Times New Roman" w:hAnsi="Segoe UI" w:cs="Segoe UI"/>
                <w:sz w:val="20"/>
                <w:szCs w:val="20"/>
                <w:lang w:eastAsia="fr-FR"/>
              </w:rPr>
            </w:pPr>
            <w:r w:rsidRPr="001B225F">
              <w:rPr>
                <w:rFonts w:ascii="Segoe UI" w:eastAsia="Times New Roman" w:hAnsi="Segoe UI" w:cs="Segoe UI"/>
                <w:sz w:val="20"/>
                <w:szCs w:val="20"/>
                <w:lang w:eastAsia="fr-FR"/>
              </w:rPr>
              <w:t xml:space="preserve">Croissance </w:t>
            </w:r>
            <w:r>
              <w:rPr>
                <w:rFonts w:ascii="Segoe UI" w:eastAsia="Times New Roman" w:hAnsi="Segoe UI" w:cs="Segoe UI"/>
                <w:sz w:val="20"/>
                <w:szCs w:val="20"/>
                <w:lang w:eastAsia="fr-FR"/>
              </w:rPr>
              <w:t xml:space="preserve">du PIB </w:t>
            </w:r>
            <w:r w:rsidRPr="001B225F">
              <w:rPr>
                <w:rFonts w:ascii="Segoe UI" w:eastAsia="Times New Roman" w:hAnsi="Segoe UI" w:cs="Segoe UI"/>
                <w:sz w:val="20"/>
                <w:szCs w:val="20"/>
                <w:lang w:eastAsia="fr-FR"/>
              </w:rPr>
              <w:t>(%)</w:t>
            </w:r>
          </w:p>
        </w:tc>
        <w:tc>
          <w:tcPr>
            <w:tcW w:w="1307" w:type="dxa"/>
          </w:tcPr>
          <w:p w14:paraId="62E94969" w14:textId="74A8B81F" w:rsidR="002C4D02" w:rsidRPr="001B225F" w:rsidRDefault="0042476B" w:rsidP="000A3A7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fr-FR"/>
              </w:rPr>
            </w:pPr>
            <w:r>
              <w:rPr>
                <w:rFonts w:ascii="Segoe UI" w:eastAsia="Times New Roman" w:hAnsi="Segoe UI" w:cs="Segoe UI"/>
                <w:sz w:val="20"/>
                <w:szCs w:val="20"/>
                <w:lang w:eastAsia="fr-FR"/>
              </w:rPr>
              <w:t>-</w:t>
            </w:r>
            <w:r w:rsidR="002C4D02">
              <w:rPr>
                <w:rFonts w:ascii="Segoe UI" w:eastAsia="Times New Roman" w:hAnsi="Segoe UI" w:cs="Segoe UI"/>
                <w:sz w:val="20"/>
                <w:szCs w:val="20"/>
                <w:lang w:eastAsia="fr-FR"/>
              </w:rPr>
              <w:t>0,</w:t>
            </w:r>
            <w:r>
              <w:rPr>
                <w:rFonts w:ascii="Segoe UI" w:eastAsia="Times New Roman" w:hAnsi="Segoe UI" w:cs="Segoe UI"/>
                <w:sz w:val="20"/>
                <w:szCs w:val="20"/>
                <w:lang w:eastAsia="fr-FR"/>
              </w:rPr>
              <w:t>4</w:t>
            </w:r>
          </w:p>
        </w:tc>
        <w:tc>
          <w:tcPr>
            <w:tcW w:w="1307" w:type="dxa"/>
          </w:tcPr>
          <w:p w14:paraId="2AB21E0F" w14:textId="6A7241D2" w:rsidR="002C4D02" w:rsidRPr="001B225F" w:rsidRDefault="0042476B" w:rsidP="000A3A7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fr-FR"/>
              </w:rPr>
            </w:pPr>
            <w:r>
              <w:rPr>
                <w:rFonts w:ascii="Segoe UI" w:eastAsia="Times New Roman" w:hAnsi="Segoe UI" w:cs="Segoe UI"/>
                <w:sz w:val="20"/>
                <w:szCs w:val="20"/>
                <w:lang w:eastAsia="fr-FR"/>
              </w:rPr>
              <w:t>1</w:t>
            </w:r>
            <w:r w:rsidR="002C4D02">
              <w:rPr>
                <w:rFonts w:ascii="Segoe UI" w:eastAsia="Times New Roman" w:hAnsi="Segoe UI" w:cs="Segoe UI"/>
                <w:sz w:val="20"/>
                <w:szCs w:val="20"/>
                <w:lang w:eastAsia="fr-FR"/>
              </w:rPr>
              <w:t>,</w:t>
            </w:r>
            <w:r>
              <w:rPr>
                <w:rFonts w:ascii="Segoe UI" w:eastAsia="Times New Roman" w:hAnsi="Segoe UI" w:cs="Segoe UI"/>
                <w:sz w:val="20"/>
                <w:szCs w:val="20"/>
                <w:lang w:eastAsia="fr-FR"/>
              </w:rPr>
              <w:t>2</w:t>
            </w:r>
          </w:p>
        </w:tc>
        <w:tc>
          <w:tcPr>
            <w:tcW w:w="1307" w:type="dxa"/>
          </w:tcPr>
          <w:p w14:paraId="0E37E1EB" w14:textId="1B1AFD1C" w:rsidR="002C4D02" w:rsidRDefault="0042476B" w:rsidP="000A3A7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fr-FR"/>
              </w:rPr>
            </w:pPr>
            <w:r>
              <w:rPr>
                <w:rFonts w:ascii="Segoe UI" w:eastAsia="Times New Roman" w:hAnsi="Segoe UI" w:cs="Segoe UI"/>
                <w:sz w:val="20"/>
                <w:szCs w:val="20"/>
                <w:lang w:eastAsia="fr-FR"/>
              </w:rPr>
              <w:t>2</w:t>
            </w:r>
            <w:r w:rsidR="002C4D02">
              <w:rPr>
                <w:rFonts w:ascii="Segoe UI" w:eastAsia="Times New Roman" w:hAnsi="Segoe UI" w:cs="Segoe UI"/>
                <w:sz w:val="20"/>
                <w:szCs w:val="20"/>
                <w:lang w:eastAsia="fr-FR"/>
              </w:rPr>
              <w:t>,</w:t>
            </w:r>
            <w:r>
              <w:rPr>
                <w:rFonts w:ascii="Segoe UI" w:eastAsia="Times New Roman" w:hAnsi="Segoe UI" w:cs="Segoe UI"/>
                <w:sz w:val="20"/>
                <w:szCs w:val="20"/>
                <w:lang w:eastAsia="fr-FR"/>
              </w:rPr>
              <w:t>1</w:t>
            </w:r>
          </w:p>
        </w:tc>
      </w:tr>
      <w:tr w:rsidR="002C4D02" w:rsidRPr="001B225F" w14:paraId="3062D9ED" w14:textId="77777777" w:rsidTr="00D807D4">
        <w:trPr>
          <w:trHeight w:val="297"/>
        </w:trPr>
        <w:tc>
          <w:tcPr>
            <w:cnfStyle w:val="001000000000" w:firstRow="0" w:lastRow="0" w:firstColumn="1" w:lastColumn="0" w:oddVBand="0" w:evenVBand="0" w:oddHBand="0" w:evenHBand="0" w:firstRowFirstColumn="0" w:firstRowLastColumn="0" w:lastRowFirstColumn="0" w:lastRowLastColumn="0"/>
            <w:tcW w:w="4485" w:type="dxa"/>
            <w:hideMark/>
          </w:tcPr>
          <w:p w14:paraId="65A97AD5" w14:textId="77777777" w:rsidR="002C4D02" w:rsidRPr="001B225F" w:rsidRDefault="002C4D02" w:rsidP="000A3A7A">
            <w:pPr>
              <w:rPr>
                <w:rFonts w:ascii="Segoe UI" w:eastAsia="Times New Roman" w:hAnsi="Segoe UI" w:cs="Segoe UI"/>
                <w:sz w:val="20"/>
                <w:szCs w:val="20"/>
                <w:lang w:eastAsia="fr-FR"/>
              </w:rPr>
            </w:pPr>
            <w:r w:rsidRPr="001B225F">
              <w:rPr>
                <w:rFonts w:ascii="Segoe UI" w:eastAsia="Times New Roman" w:hAnsi="Segoe UI" w:cs="Segoe UI"/>
                <w:sz w:val="20"/>
                <w:szCs w:val="20"/>
                <w:lang w:eastAsia="fr-FR"/>
              </w:rPr>
              <w:t>Inflation (%)</w:t>
            </w:r>
          </w:p>
        </w:tc>
        <w:tc>
          <w:tcPr>
            <w:tcW w:w="1307" w:type="dxa"/>
          </w:tcPr>
          <w:p w14:paraId="31DA3890" w14:textId="77777777" w:rsidR="002C4D02" w:rsidRPr="001B225F" w:rsidRDefault="002C4D02" w:rsidP="000A3A7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fr-FR"/>
              </w:rPr>
            </w:pPr>
            <w:r>
              <w:rPr>
                <w:rFonts w:ascii="Segoe UI" w:eastAsia="Times New Roman" w:hAnsi="Segoe UI" w:cs="Segoe UI"/>
                <w:sz w:val="20"/>
                <w:szCs w:val="20"/>
                <w:lang w:eastAsia="fr-FR"/>
              </w:rPr>
              <w:t>1,3</w:t>
            </w:r>
          </w:p>
        </w:tc>
        <w:tc>
          <w:tcPr>
            <w:tcW w:w="1307" w:type="dxa"/>
          </w:tcPr>
          <w:p w14:paraId="1BB8B778" w14:textId="6D8AC215" w:rsidR="002C4D02" w:rsidRPr="001B225F" w:rsidRDefault="0042476B" w:rsidP="000A3A7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fr-FR"/>
              </w:rPr>
            </w:pPr>
            <w:r>
              <w:rPr>
                <w:rFonts w:ascii="Segoe UI" w:eastAsia="Times New Roman" w:hAnsi="Segoe UI" w:cs="Segoe UI"/>
                <w:sz w:val="20"/>
                <w:szCs w:val="20"/>
                <w:lang w:eastAsia="fr-FR"/>
              </w:rPr>
              <w:t>2</w:t>
            </w:r>
            <w:r w:rsidR="002C4D02">
              <w:rPr>
                <w:rFonts w:ascii="Segoe UI" w:eastAsia="Times New Roman" w:hAnsi="Segoe UI" w:cs="Segoe UI"/>
                <w:sz w:val="20"/>
                <w:szCs w:val="20"/>
                <w:lang w:eastAsia="fr-FR"/>
              </w:rPr>
              <w:t>,5</w:t>
            </w:r>
          </w:p>
        </w:tc>
        <w:tc>
          <w:tcPr>
            <w:tcW w:w="1307" w:type="dxa"/>
          </w:tcPr>
          <w:p w14:paraId="18633131" w14:textId="644D5A3C" w:rsidR="002C4D02" w:rsidRDefault="0042476B" w:rsidP="000A3A7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fr-FR"/>
              </w:rPr>
            </w:pPr>
            <w:r>
              <w:rPr>
                <w:rFonts w:ascii="Segoe UI" w:eastAsia="Times New Roman" w:hAnsi="Segoe UI" w:cs="Segoe UI"/>
                <w:sz w:val="20"/>
                <w:szCs w:val="20"/>
                <w:lang w:eastAsia="fr-FR"/>
              </w:rPr>
              <w:t>2</w:t>
            </w:r>
            <w:r w:rsidR="002C4D02">
              <w:rPr>
                <w:rFonts w:ascii="Segoe UI" w:eastAsia="Times New Roman" w:hAnsi="Segoe UI" w:cs="Segoe UI"/>
                <w:sz w:val="20"/>
                <w:szCs w:val="20"/>
                <w:lang w:eastAsia="fr-FR"/>
              </w:rPr>
              <w:t>,</w:t>
            </w:r>
            <w:r>
              <w:rPr>
                <w:rFonts w:ascii="Segoe UI" w:eastAsia="Times New Roman" w:hAnsi="Segoe UI" w:cs="Segoe UI"/>
                <w:sz w:val="20"/>
                <w:szCs w:val="20"/>
                <w:lang w:eastAsia="fr-FR"/>
              </w:rPr>
              <w:t>2</w:t>
            </w:r>
          </w:p>
        </w:tc>
      </w:tr>
      <w:tr w:rsidR="002C4D02" w:rsidRPr="001B225F" w14:paraId="26EC02A0" w14:textId="77777777" w:rsidTr="00D807D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485" w:type="dxa"/>
            <w:hideMark/>
          </w:tcPr>
          <w:p w14:paraId="25A82463" w14:textId="77777777" w:rsidR="002C4D02" w:rsidRPr="001B225F" w:rsidRDefault="002C4D02" w:rsidP="000A3A7A">
            <w:pPr>
              <w:rPr>
                <w:rFonts w:ascii="Segoe UI" w:eastAsia="Times New Roman" w:hAnsi="Segoe UI" w:cs="Segoe UI"/>
                <w:sz w:val="20"/>
                <w:szCs w:val="20"/>
                <w:lang w:eastAsia="fr-FR"/>
              </w:rPr>
            </w:pPr>
            <w:r w:rsidRPr="001B225F">
              <w:rPr>
                <w:rFonts w:ascii="Segoe UI" w:eastAsia="Times New Roman" w:hAnsi="Segoe UI" w:cs="Segoe UI"/>
                <w:sz w:val="20"/>
                <w:szCs w:val="20"/>
                <w:lang w:eastAsia="fr-FR"/>
              </w:rPr>
              <w:t>Chômage (%)</w:t>
            </w:r>
          </w:p>
        </w:tc>
        <w:tc>
          <w:tcPr>
            <w:tcW w:w="1307" w:type="dxa"/>
          </w:tcPr>
          <w:p w14:paraId="3E88B38B" w14:textId="2B084968" w:rsidR="002C4D02" w:rsidRPr="001B225F" w:rsidRDefault="0042476B" w:rsidP="000A3A7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fr-FR"/>
              </w:rPr>
            </w:pPr>
            <w:r>
              <w:rPr>
                <w:rFonts w:ascii="Segoe UI" w:eastAsia="Times New Roman" w:hAnsi="Segoe UI" w:cs="Segoe UI"/>
                <w:sz w:val="20"/>
                <w:szCs w:val="20"/>
                <w:lang w:eastAsia="fr-FR"/>
              </w:rPr>
              <w:t>6</w:t>
            </w:r>
            <w:r w:rsidR="002C4D02">
              <w:rPr>
                <w:rFonts w:ascii="Segoe UI" w:eastAsia="Times New Roman" w:hAnsi="Segoe UI" w:cs="Segoe UI"/>
                <w:sz w:val="20"/>
                <w:szCs w:val="20"/>
                <w:lang w:eastAsia="fr-FR"/>
              </w:rPr>
              <w:t>,</w:t>
            </w:r>
            <w:r>
              <w:rPr>
                <w:rFonts w:ascii="Segoe UI" w:eastAsia="Times New Roman" w:hAnsi="Segoe UI" w:cs="Segoe UI"/>
                <w:sz w:val="20"/>
                <w:szCs w:val="20"/>
                <w:lang w:eastAsia="fr-FR"/>
              </w:rPr>
              <w:t>9</w:t>
            </w:r>
          </w:p>
        </w:tc>
        <w:tc>
          <w:tcPr>
            <w:tcW w:w="1307" w:type="dxa"/>
          </w:tcPr>
          <w:p w14:paraId="1D5CC393" w14:textId="0B286BA3" w:rsidR="002C4D02" w:rsidRPr="001B225F" w:rsidRDefault="002C4D02" w:rsidP="000A3A7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fr-FR"/>
              </w:rPr>
            </w:pPr>
            <w:r>
              <w:rPr>
                <w:rFonts w:ascii="Segoe UI" w:eastAsia="Times New Roman" w:hAnsi="Segoe UI" w:cs="Segoe UI"/>
                <w:sz w:val="20"/>
                <w:szCs w:val="20"/>
                <w:lang w:eastAsia="fr-FR"/>
              </w:rPr>
              <w:t>6,</w:t>
            </w:r>
            <w:r w:rsidR="0042476B">
              <w:rPr>
                <w:rFonts w:ascii="Segoe UI" w:eastAsia="Times New Roman" w:hAnsi="Segoe UI" w:cs="Segoe UI"/>
                <w:sz w:val="20"/>
                <w:szCs w:val="20"/>
                <w:lang w:eastAsia="fr-FR"/>
              </w:rPr>
              <w:t>7</w:t>
            </w:r>
          </w:p>
        </w:tc>
        <w:tc>
          <w:tcPr>
            <w:tcW w:w="1307" w:type="dxa"/>
          </w:tcPr>
          <w:p w14:paraId="0AC79D58" w14:textId="6810C721" w:rsidR="002C4D02" w:rsidRDefault="002C4D02" w:rsidP="000A3A7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fr-FR"/>
              </w:rPr>
            </w:pPr>
            <w:r>
              <w:rPr>
                <w:rFonts w:ascii="Segoe UI" w:eastAsia="Times New Roman" w:hAnsi="Segoe UI" w:cs="Segoe UI"/>
                <w:sz w:val="20"/>
                <w:szCs w:val="20"/>
                <w:lang w:eastAsia="fr-FR"/>
              </w:rPr>
              <w:t>6,</w:t>
            </w:r>
            <w:r w:rsidR="0042476B">
              <w:rPr>
                <w:rFonts w:ascii="Segoe UI" w:eastAsia="Times New Roman" w:hAnsi="Segoe UI" w:cs="Segoe UI"/>
                <w:sz w:val="20"/>
                <w:szCs w:val="20"/>
                <w:lang w:eastAsia="fr-FR"/>
              </w:rPr>
              <w:t>3</w:t>
            </w:r>
          </w:p>
        </w:tc>
      </w:tr>
      <w:tr w:rsidR="002C4D02" w:rsidRPr="001B225F" w14:paraId="0522EEEE" w14:textId="77777777" w:rsidTr="00D807D4">
        <w:trPr>
          <w:trHeight w:val="297"/>
        </w:trPr>
        <w:tc>
          <w:tcPr>
            <w:cnfStyle w:val="001000000000" w:firstRow="0" w:lastRow="0" w:firstColumn="1" w:lastColumn="0" w:oddVBand="0" w:evenVBand="0" w:oddHBand="0" w:evenHBand="0" w:firstRowFirstColumn="0" w:firstRowLastColumn="0" w:lastRowFirstColumn="0" w:lastRowLastColumn="0"/>
            <w:tcW w:w="4485" w:type="dxa"/>
            <w:hideMark/>
          </w:tcPr>
          <w:p w14:paraId="472D7CCE" w14:textId="77777777" w:rsidR="002C4D02" w:rsidRPr="001B225F" w:rsidRDefault="002C4D02" w:rsidP="000A3A7A">
            <w:pPr>
              <w:rPr>
                <w:rFonts w:ascii="Segoe UI" w:eastAsia="Times New Roman" w:hAnsi="Segoe UI" w:cs="Segoe UI"/>
                <w:sz w:val="20"/>
                <w:szCs w:val="20"/>
                <w:lang w:eastAsia="fr-FR"/>
              </w:rPr>
            </w:pPr>
            <w:r>
              <w:rPr>
                <w:rFonts w:ascii="Segoe UI" w:eastAsia="Times New Roman" w:hAnsi="Segoe UI" w:cs="Segoe UI"/>
                <w:sz w:val="20"/>
                <w:szCs w:val="20"/>
                <w:lang w:eastAsia="fr-FR"/>
              </w:rPr>
              <w:t>Evolution s</w:t>
            </w:r>
            <w:r w:rsidRPr="001B225F">
              <w:rPr>
                <w:rFonts w:ascii="Segoe UI" w:eastAsia="Times New Roman" w:hAnsi="Segoe UI" w:cs="Segoe UI"/>
                <w:sz w:val="20"/>
                <w:szCs w:val="20"/>
                <w:lang w:eastAsia="fr-FR"/>
              </w:rPr>
              <w:t xml:space="preserve">alaire </w:t>
            </w:r>
            <w:r>
              <w:rPr>
                <w:rFonts w:ascii="Segoe UI" w:eastAsia="Times New Roman" w:hAnsi="Segoe UI" w:cs="Segoe UI"/>
                <w:sz w:val="20"/>
                <w:szCs w:val="20"/>
                <w:lang w:eastAsia="fr-FR"/>
              </w:rPr>
              <w:t>brut</w:t>
            </w:r>
            <w:r w:rsidRPr="001B225F">
              <w:rPr>
                <w:rFonts w:ascii="Segoe UI" w:eastAsia="Times New Roman" w:hAnsi="Segoe UI" w:cs="Segoe UI"/>
                <w:sz w:val="20"/>
                <w:szCs w:val="20"/>
                <w:lang w:eastAsia="fr-FR"/>
              </w:rPr>
              <w:t xml:space="preserve"> (</w:t>
            </w:r>
            <w:r>
              <w:rPr>
                <w:rFonts w:ascii="Segoe UI" w:eastAsia="Times New Roman" w:hAnsi="Segoe UI" w:cs="Segoe UI"/>
                <w:sz w:val="20"/>
                <w:szCs w:val="20"/>
                <w:lang w:eastAsia="fr-FR"/>
              </w:rPr>
              <w:t>%</w:t>
            </w:r>
            <w:r w:rsidRPr="001B225F">
              <w:rPr>
                <w:rFonts w:ascii="Segoe UI" w:eastAsia="Times New Roman" w:hAnsi="Segoe UI" w:cs="Segoe UI"/>
                <w:sz w:val="20"/>
                <w:szCs w:val="20"/>
                <w:lang w:eastAsia="fr-FR"/>
              </w:rPr>
              <w:t>)</w:t>
            </w:r>
          </w:p>
        </w:tc>
        <w:tc>
          <w:tcPr>
            <w:tcW w:w="1307" w:type="dxa"/>
          </w:tcPr>
          <w:p w14:paraId="3719CC05" w14:textId="33E6BB70" w:rsidR="002C4D02" w:rsidRPr="001B225F" w:rsidRDefault="002C4D02" w:rsidP="000A3A7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fr-FR"/>
              </w:rPr>
            </w:pPr>
            <w:r>
              <w:rPr>
                <w:rFonts w:ascii="Segoe UI" w:eastAsia="Times New Roman" w:hAnsi="Segoe UI" w:cs="Segoe UI"/>
                <w:sz w:val="20"/>
                <w:szCs w:val="20"/>
                <w:lang w:eastAsia="fr-FR"/>
              </w:rPr>
              <w:t>9,</w:t>
            </w:r>
            <w:r w:rsidR="0042476B">
              <w:rPr>
                <w:rFonts w:ascii="Segoe UI" w:eastAsia="Times New Roman" w:hAnsi="Segoe UI" w:cs="Segoe UI"/>
                <w:sz w:val="20"/>
                <w:szCs w:val="20"/>
                <w:lang w:eastAsia="fr-FR"/>
              </w:rPr>
              <w:t>5</w:t>
            </w:r>
          </w:p>
        </w:tc>
        <w:tc>
          <w:tcPr>
            <w:tcW w:w="1307" w:type="dxa"/>
          </w:tcPr>
          <w:p w14:paraId="73B4A5D8" w14:textId="590D0C1B" w:rsidR="002C4D02" w:rsidRPr="001B225F" w:rsidRDefault="0042476B" w:rsidP="000A3A7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fr-FR"/>
              </w:rPr>
            </w:pPr>
            <w:r>
              <w:rPr>
                <w:rFonts w:ascii="Segoe UI" w:eastAsia="Times New Roman" w:hAnsi="Segoe UI" w:cs="Segoe UI"/>
                <w:sz w:val="20"/>
                <w:szCs w:val="20"/>
                <w:lang w:eastAsia="fr-FR"/>
              </w:rPr>
              <w:t>5</w:t>
            </w:r>
            <w:r w:rsidR="002C4D02">
              <w:rPr>
                <w:rFonts w:ascii="Segoe UI" w:eastAsia="Times New Roman" w:hAnsi="Segoe UI" w:cs="Segoe UI"/>
                <w:sz w:val="20"/>
                <w:szCs w:val="20"/>
                <w:lang w:eastAsia="fr-FR"/>
              </w:rPr>
              <w:t>,</w:t>
            </w:r>
            <w:r>
              <w:rPr>
                <w:rFonts w:ascii="Segoe UI" w:eastAsia="Times New Roman" w:hAnsi="Segoe UI" w:cs="Segoe UI"/>
                <w:sz w:val="20"/>
                <w:szCs w:val="20"/>
                <w:lang w:eastAsia="fr-FR"/>
              </w:rPr>
              <w:t>8</w:t>
            </w:r>
          </w:p>
        </w:tc>
        <w:tc>
          <w:tcPr>
            <w:tcW w:w="1307" w:type="dxa"/>
          </w:tcPr>
          <w:p w14:paraId="744B3AFD" w14:textId="583A5849" w:rsidR="002C4D02" w:rsidRDefault="0042476B" w:rsidP="000A3A7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fr-FR"/>
              </w:rPr>
            </w:pPr>
            <w:r>
              <w:rPr>
                <w:rFonts w:ascii="Segoe UI" w:eastAsia="Times New Roman" w:hAnsi="Segoe UI" w:cs="Segoe UI"/>
                <w:sz w:val="20"/>
                <w:szCs w:val="20"/>
                <w:lang w:eastAsia="fr-FR"/>
              </w:rPr>
              <w:t>5</w:t>
            </w:r>
            <w:r w:rsidR="002C4D02">
              <w:rPr>
                <w:rFonts w:ascii="Segoe UI" w:eastAsia="Times New Roman" w:hAnsi="Segoe UI" w:cs="Segoe UI"/>
                <w:sz w:val="20"/>
                <w:szCs w:val="20"/>
                <w:lang w:eastAsia="fr-FR"/>
              </w:rPr>
              <w:t>,</w:t>
            </w:r>
            <w:r>
              <w:rPr>
                <w:rFonts w:ascii="Segoe UI" w:eastAsia="Times New Roman" w:hAnsi="Segoe UI" w:cs="Segoe UI"/>
                <w:sz w:val="20"/>
                <w:szCs w:val="20"/>
                <w:lang w:eastAsia="fr-FR"/>
              </w:rPr>
              <w:t>5</w:t>
            </w:r>
          </w:p>
        </w:tc>
      </w:tr>
    </w:tbl>
    <w:p w14:paraId="06716954" w14:textId="41E5E3B3" w:rsidR="009854A7" w:rsidRPr="00B97696" w:rsidRDefault="00AA020A" w:rsidP="00B67D10">
      <w:pPr>
        <w:rPr>
          <w:rFonts w:ascii="Segoe UI" w:hAnsi="Segoe UI" w:cs="Segoe UI"/>
          <w:iCs/>
          <w:color w:val="000091"/>
          <w:sz w:val="20"/>
          <w:szCs w:val="20"/>
          <w:lang w:val="en-GB" w:eastAsia="fr-FR"/>
        </w:rPr>
      </w:pPr>
      <w:r>
        <w:rPr>
          <w:rFonts w:ascii="Segoe UI" w:hAnsi="Segoe UI" w:cs="Segoe UI"/>
          <w:bCs/>
          <w:noProof/>
          <w:color w:val="000091" w:themeColor="text1"/>
          <w:sz w:val="24"/>
          <w:szCs w:val="28"/>
        </w:rPr>
        <mc:AlternateContent>
          <mc:Choice Requires="wps">
            <w:drawing>
              <wp:anchor distT="0" distB="0" distL="114300" distR="114300" simplePos="0" relativeHeight="251665408" behindDoc="1" locked="0" layoutInCell="1" allowOverlap="1" wp14:anchorId="54087547" wp14:editId="07DD8214">
                <wp:simplePos x="0" y="0"/>
                <wp:positionH relativeFrom="page">
                  <wp:posOffset>-114300</wp:posOffset>
                </wp:positionH>
                <wp:positionV relativeFrom="paragraph">
                  <wp:posOffset>-459740</wp:posOffset>
                </wp:positionV>
                <wp:extent cx="7677150" cy="10687050"/>
                <wp:effectExtent l="0" t="0" r="0" b="0"/>
                <wp:wrapNone/>
                <wp:docPr id="12" name="Rectangle 12"/>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51D0D" id="Rectangle 12" o:spid="_x0000_s1026" style="position:absolute;margin-left:-9pt;margin-top:-36.2pt;width:604.5pt;height:84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" fillcolor="#fef8e8" stroked="f" strokeweight="1pt">
                <w10:wrap anchorx="page"/>
              </v:rect>
            </w:pict>
          </mc:Fallback>
        </mc:AlternateContent>
      </w:r>
    </w:p>
    <w:sectPr w:rsidR="009854A7" w:rsidRPr="00B97696" w:rsidSect="00415F39">
      <w:endnotePr>
        <w:numFmt w:val="decimal"/>
      </w:endnotePr>
      <w:pgSz w:w="11906" w:h="16838"/>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70729" w14:textId="77777777" w:rsidR="0014658F" w:rsidRDefault="0014658F" w:rsidP="001C2361">
      <w:pPr>
        <w:spacing w:after="0" w:line="240" w:lineRule="auto"/>
      </w:pPr>
      <w:r>
        <w:separator/>
      </w:r>
    </w:p>
  </w:endnote>
  <w:endnote w:type="continuationSeparator" w:id="0">
    <w:p w14:paraId="4F31AB01" w14:textId="77777777" w:rsidR="0014658F" w:rsidRDefault="0014658F"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208E4" w14:textId="77777777" w:rsidR="0014658F" w:rsidRDefault="0014658F" w:rsidP="001C2361">
      <w:pPr>
        <w:spacing w:after="0" w:line="240" w:lineRule="auto"/>
      </w:pPr>
      <w:r>
        <w:separator/>
      </w:r>
    </w:p>
  </w:footnote>
  <w:footnote w:type="continuationSeparator" w:id="0">
    <w:p w14:paraId="765912F7" w14:textId="77777777" w:rsidR="0014658F" w:rsidRDefault="0014658F"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4"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12"/>
  </w:num>
  <w:num w:numId="7">
    <w:abstractNumId w:val="4"/>
  </w:num>
  <w:num w:numId="8">
    <w:abstractNumId w:val="3"/>
  </w:num>
  <w:num w:numId="9">
    <w:abstractNumId w:val="1"/>
  </w:num>
  <w:num w:numId="10">
    <w:abstractNumId w:val="8"/>
  </w:num>
  <w:num w:numId="11">
    <w:abstractNumId w:val="5"/>
  </w:num>
  <w:num w:numId="12">
    <w:abstractNumId w:val="0"/>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64C1"/>
    <w:rsid w:val="00006D9E"/>
    <w:rsid w:val="00006E50"/>
    <w:rsid w:val="00020EE2"/>
    <w:rsid w:val="00022880"/>
    <w:rsid w:val="00022F44"/>
    <w:rsid w:val="00031533"/>
    <w:rsid w:val="00045CF8"/>
    <w:rsid w:val="00050225"/>
    <w:rsid w:val="000534EC"/>
    <w:rsid w:val="00064115"/>
    <w:rsid w:val="000676F2"/>
    <w:rsid w:val="00071F97"/>
    <w:rsid w:val="00072A5A"/>
    <w:rsid w:val="000763B3"/>
    <w:rsid w:val="00080037"/>
    <w:rsid w:val="00097777"/>
    <w:rsid w:val="000A1918"/>
    <w:rsid w:val="000D3DCD"/>
    <w:rsid w:val="000E1E2F"/>
    <w:rsid w:val="000E7793"/>
    <w:rsid w:val="000F2C4E"/>
    <w:rsid w:val="00100569"/>
    <w:rsid w:val="00100C95"/>
    <w:rsid w:val="0010778C"/>
    <w:rsid w:val="001105E1"/>
    <w:rsid w:val="001109EF"/>
    <w:rsid w:val="00111C32"/>
    <w:rsid w:val="0012430D"/>
    <w:rsid w:val="00130B26"/>
    <w:rsid w:val="00134DE8"/>
    <w:rsid w:val="001360A8"/>
    <w:rsid w:val="0014658F"/>
    <w:rsid w:val="001476A7"/>
    <w:rsid w:val="00147754"/>
    <w:rsid w:val="001505C0"/>
    <w:rsid w:val="00152C27"/>
    <w:rsid w:val="00175E92"/>
    <w:rsid w:val="00184135"/>
    <w:rsid w:val="0019173B"/>
    <w:rsid w:val="0019280B"/>
    <w:rsid w:val="001A1A43"/>
    <w:rsid w:val="001A1CD5"/>
    <w:rsid w:val="001A5A37"/>
    <w:rsid w:val="001B1CF0"/>
    <w:rsid w:val="001C100F"/>
    <w:rsid w:val="001C2361"/>
    <w:rsid w:val="001E4D67"/>
    <w:rsid w:val="001F235A"/>
    <w:rsid w:val="001F2D7C"/>
    <w:rsid w:val="00223554"/>
    <w:rsid w:val="00225798"/>
    <w:rsid w:val="00246C65"/>
    <w:rsid w:val="00250F27"/>
    <w:rsid w:val="002530FB"/>
    <w:rsid w:val="002550BB"/>
    <w:rsid w:val="00255F30"/>
    <w:rsid w:val="00257E48"/>
    <w:rsid w:val="002762C9"/>
    <w:rsid w:val="00281BCD"/>
    <w:rsid w:val="002C4D02"/>
    <w:rsid w:val="002D13A2"/>
    <w:rsid w:val="002D4C04"/>
    <w:rsid w:val="002E6890"/>
    <w:rsid w:val="002E7383"/>
    <w:rsid w:val="002F210F"/>
    <w:rsid w:val="002F2432"/>
    <w:rsid w:val="0030017B"/>
    <w:rsid w:val="00301021"/>
    <w:rsid w:val="0030148A"/>
    <w:rsid w:val="00304889"/>
    <w:rsid w:val="003145B1"/>
    <w:rsid w:val="00317870"/>
    <w:rsid w:val="00323A4A"/>
    <w:rsid w:val="003257BD"/>
    <w:rsid w:val="0033036F"/>
    <w:rsid w:val="00330428"/>
    <w:rsid w:val="00332310"/>
    <w:rsid w:val="00333019"/>
    <w:rsid w:val="003339CE"/>
    <w:rsid w:val="003407BF"/>
    <w:rsid w:val="00341E94"/>
    <w:rsid w:val="00341EC1"/>
    <w:rsid w:val="00344131"/>
    <w:rsid w:val="00347F9E"/>
    <w:rsid w:val="00351E1C"/>
    <w:rsid w:val="00377143"/>
    <w:rsid w:val="00377431"/>
    <w:rsid w:val="003847EC"/>
    <w:rsid w:val="003A1D94"/>
    <w:rsid w:val="003A7EB8"/>
    <w:rsid w:val="003B1A22"/>
    <w:rsid w:val="003B33D3"/>
    <w:rsid w:val="003D2AD3"/>
    <w:rsid w:val="003D5550"/>
    <w:rsid w:val="003D6537"/>
    <w:rsid w:val="0040330E"/>
    <w:rsid w:val="00406D60"/>
    <w:rsid w:val="00415F39"/>
    <w:rsid w:val="0042476B"/>
    <w:rsid w:val="004311AF"/>
    <w:rsid w:val="004372C1"/>
    <w:rsid w:val="00450D73"/>
    <w:rsid w:val="00452C51"/>
    <w:rsid w:val="00457B18"/>
    <w:rsid w:val="00463378"/>
    <w:rsid w:val="004716CD"/>
    <w:rsid w:val="00471702"/>
    <w:rsid w:val="00472C6F"/>
    <w:rsid w:val="004908E5"/>
    <w:rsid w:val="00490B3C"/>
    <w:rsid w:val="00496D10"/>
    <w:rsid w:val="004A28DB"/>
    <w:rsid w:val="004C3273"/>
    <w:rsid w:val="004D444C"/>
    <w:rsid w:val="004D7C76"/>
    <w:rsid w:val="004E6C1A"/>
    <w:rsid w:val="004E6DB3"/>
    <w:rsid w:val="004E7972"/>
    <w:rsid w:val="004F211B"/>
    <w:rsid w:val="005077FB"/>
    <w:rsid w:val="00532CDF"/>
    <w:rsid w:val="00532CE3"/>
    <w:rsid w:val="00533C10"/>
    <w:rsid w:val="00541AB4"/>
    <w:rsid w:val="00543CA9"/>
    <w:rsid w:val="00545FE6"/>
    <w:rsid w:val="00557E89"/>
    <w:rsid w:val="00561CC4"/>
    <w:rsid w:val="00570650"/>
    <w:rsid w:val="00570D3F"/>
    <w:rsid w:val="00575F99"/>
    <w:rsid w:val="005806A2"/>
    <w:rsid w:val="00584799"/>
    <w:rsid w:val="00590894"/>
    <w:rsid w:val="00591EEF"/>
    <w:rsid w:val="0059242E"/>
    <w:rsid w:val="00595003"/>
    <w:rsid w:val="005A1ECF"/>
    <w:rsid w:val="005A5D69"/>
    <w:rsid w:val="005B28D9"/>
    <w:rsid w:val="005B3D40"/>
    <w:rsid w:val="005C141A"/>
    <w:rsid w:val="005E6FED"/>
    <w:rsid w:val="005F3966"/>
    <w:rsid w:val="005F6235"/>
    <w:rsid w:val="00610942"/>
    <w:rsid w:val="00616EE2"/>
    <w:rsid w:val="00627753"/>
    <w:rsid w:val="00632692"/>
    <w:rsid w:val="00641868"/>
    <w:rsid w:val="006477A2"/>
    <w:rsid w:val="006600F3"/>
    <w:rsid w:val="006A0293"/>
    <w:rsid w:val="006A3795"/>
    <w:rsid w:val="006A6ECF"/>
    <w:rsid w:val="006B4AE0"/>
    <w:rsid w:val="006B5511"/>
    <w:rsid w:val="006D209E"/>
    <w:rsid w:val="006D4D83"/>
    <w:rsid w:val="006E10FC"/>
    <w:rsid w:val="006E40BB"/>
    <w:rsid w:val="006E6805"/>
    <w:rsid w:val="006E6FA7"/>
    <w:rsid w:val="006F4CCE"/>
    <w:rsid w:val="006F6043"/>
    <w:rsid w:val="00702413"/>
    <w:rsid w:val="00706D2B"/>
    <w:rsid w:val="00713D95"/>
    <w:rsid w:val="00717F3F"/>
    <w:rsid w:val="007209E2"/>
    <w:rsid w:val="007241D4"/>
    <w:rsid w:val="00727D83"/>
    <w:rsid w:val="0073377D"/>
    <w:rsid w:val="00733B08"/>
    <w:rsid w:val="00733CCE"/>
    <w:rsid w:val="00743DD2"/>
    <w:rsid w:val="00745853"/>
    <w:rsid w:val="00754E7E"/>
    <w:rsid w:val="00756A18"/>
    <w:rsid w:val="00761D31"/>
    <w:rsid w:val="0077520D"/>
    <w:rsid w:val="00776C9A"/>
    <w:rsid w:val="00777884"/>
    <w:rsid w:val="00781BFC"/>
    <w:rsid w:val="0078229D"/>
    <w:rsid w:val="007855F6"/>
    <w:rsid w:val="00786241"/>
    <w:rsid w:val="00787921"/>
    <w:rsid w:val="00787F66"/>
    <w:rsid w:val="00791423"/>
    <w:rsid w:val="007939AE"/>
    <w:rsid w:val="007952D4"/>
    <w:rsid w:val="00797604"/>
    <w:rsid w:val="007A352F"/>
    <w:rsid w:val="007B0159"/>
    <w:rsid w:val="007B4BC5"/>
    <w:rsid w:val="007B74A6"/>
    <w:rsid w:val="007C3111"/>
    <w:rsid w:val="007E456F"/>
    <w:rsid w:val="007E6D56"/>
    <w:rsid w:val="007F4001"/>
    <w:rsid w:val="007F55EB"/>
    <w:rsid w:val="007F6278"/>
    <w:rsid w:val="007F632E"/>
    <w:rsid w:val="008029D3"/>
    <w:rsid w:val="00816CD2"/>
    <w:rsid w:val="00847CE8"/>
    <w:rsid w:val="008718A1"/>
    <w:rsid w:val="00872358"/>
    <w:rsid w:val="0088232B"/>
    <w:rsid w:val="00890E59"/>
    <w:rsid w:val="008918AF"/>
    <w:rsid w:val="008924BF"/>
    <w:rsid w:val="008A299F"/>
    <w:rsid w:val="008A3AD5"/>
    <w:rsid w:val="008B697B"/>
    <w:rsid w:val="008E048F"/>
    <w:rsid w:val="008E1707"/>
    <w:rsid w:val="008E3942"/>
    <w:rsid w:val="008F7A1E"/>
    <w:rsid w:val="00920915"/>
    <w:rsid w:val="009210BC"/>
    <w:rsid w:val="009233E1"/>
    <w:rsid w:val="00924ECB"/>
    <w:rsid w:val="0092634F"/>
    <w:rsid w:val="00932313"/>
    <w:rsid w:val="00952A36"/>
    <w:rsid w:val="00957E6E"/>
    <w:rsid w:val="00960A1A"/>
    <w:rsid w:val="00965841"/>
    <w:rsid w:val="0096625D"/>
    <w:rsid w:val="00971B84"/>
    <w:rsid w:val="009770F2"/>
    <w:rsid w:val="009807B0"/>
    <w:rsid w:val="00981726"/>
    <w:rsid w:val="00985384"/>
    <w:rsid w:val="009854A7"/>
    <w:rsid w:val="00985A53"/>
    <w:rsid w:val="009A4F7D"/>
    <w:rsid w:val="009A5CB7"/>
    <w:rsid w:val="009B7F35"/>
    <w:rsid w:val="009C761D"/>
    <w:rsid w:val="009D65B6"/>
    <w:rsid w:val="009F118B"/>
    <w:rsid w:val="00A0197D"/>
    <w:rsid w:val="00A073CB"/>
    <w:rsid w:val="00A0743B"/>
    <w:rsid w:val="00A164E0"/>
    <w:rsid w:val="00A16E6F"/>
    <w:rsid w:val="00A2007D"/>
    <w:rsid w:val="00A2215A"/>
    <w:rsid w:val="00A233D7"/>
    <w:rsid w:val="00A27EA0"/>
    <w:rsid w:val="00A34C5B"/>
    <w:rsid w:val="00A35142"/>
    <w:rsid w:val="00A413F3"/>
    <w:rsid w:val="00A92617"/>
    <w:rsid w:val="00AA020A"/>
    <w:rsid w:val="00AA5DA2"/>
    <w:rsid w:val="00AA684E"/>
    <w:rsid w:val="00AB3252"/>
    <w:rsid w:val="00AB48A8"/>
    <w:rsid w:val="00AC17E1"/>
    <w:rsid w:val="00AC5966"/>
    <w:rsid w:val="00AE00C8"/>
    <w:rsid w:val="00B02AE3"/>
    <w:rsid w:val="00B16C2B"/>
    <w:rsid w:val="00B30489"/>
    <w:rsid w:val="00B343C4"/>
    <w:rsid w:val="00B454D0"/>
    <w:rsid w:val="00B54F85"/>
    <w:rsid w:val="00B62188"/>
    <w:rsid w:val="00B6555F"/>
    <w:rsid w:val="00B67D10"/>
    <w:rsid w:val="00B95CDB"/>
    <w:rsid w:val="00B97696"/>
    <w:rsid w:val="00BA1C7F"/>
    <w:rsid w:val="00BA5EF8"/>
    <w:rsid w:val="00BA7283"/>
    <w:rsid w:val="00BB069D"/>
    <w:rsid w:val="00BB12C7"/>
    <w:rsid w:val="00BE22FE"/>
    <w:rsid w:val="00BE7CCA"/>
    <w:rsid w:val="00BF4E9B"/>
    <w:rsid w:val="00C17508"/>
    <w:rsid w:val="00C264C8"/>
    <w:rsid w:val="00C26A1B"/>
    <w:rsid w:val="00C34A5E"/>
    <w:rsid w:val="00C3555F"/>
    <w:rsid w:val="00C41E6D"/>
    <w:rsid w:val="00C42AD3"/>
    <w:rsid w:val="00C5341E"/>
    <w:rsid w:val="00C543F3"/>
    <w:rsid w:val="00C9503E"/>
    <w:rsid w:val="00CA0084"/>
    <w:rsid w:val="00CA0BF9"/>
    <w:rsid w:val="00CA50BD"/>
    <w:rsid w:val="00CA5F26"/>
    <w:rsid w:val="00CB51F4"/>
    <w:rsid w:val="00CC1270"/>
    <w:rsid w:val="00CC3768"/>
    <w:rsid w:val="00CC37AF"/>
    <w:rsid w:val="00CD1F5E"/>
    <w:rsid w:val="00CF2A11"/>
    <w:rsid w:val="00CF49B9"/>
    <w:rsid w:val="00D047A7"/>
    <w:rsid w:val="00D11E72"/>
    <w:rsid w:val="00D13547"/>
    <w:rsid w:val="00D21565"/>
    <w:rsid w:val="00D309B8"/>
    <w:rsid w:val="00D6187C"/>
    <w:rsid w:val="00D647F8"/>
    <w:rsid w:val="00D75547"/>
    <w:rsid w:val="00D75EF8"/>
    <w:rsid w:val="00D7794E"/>
    <w:rsid w:val="00D807D4"/>
    <w:rsid w:val="00D82E2E"/>
    <w:rsid w:val="00D8590D"/>
    <w:rsid w:val="00D87853"/>
    <w:rsid w:val="00D91814"/>
    <w:rsid w:val="00D93AE0"/>
    <w:rsid w:val="00D9438C"/>
    <w:rsid w:val="00DA218D"/>
    <w:rsid w:val="00DB3A59"/>
    <w:rsid w:val="00DB3E4A"/>
    <w:rsid w:val="00DB4B5B"/>
    <w:rsid w:val="00DE414C"/>
    <w:rsid w:val="00DE5AE7"/>
    <w:rsid w:val="00E01524"/>
    <w:rsid w:val="00E07DE5"/>
    <w:rsid w:val="00E117EE"/>
    <w:rsid w:val="00E12D9E"/>
    <w:rsid w:val="00E17D80"/>
    <w:rsid w:val="00E2222E"/>
    <w:rsid w:val="00E23C6C"/>
    <w:rsid w:val="00E273AF"/>
    <w:rsid w:val="00E40931"/>
    <w:rsid w:val="00E55039"/>
    <w:rsid w:val="00E73D15"/>
    <w:rsid w:val="00E81403"/>
    <w:rsid w:val="00E909BE"/>
    <w:rsid w:val="00E95F3D"/>
    <w:rsid w:val="00EA31C5"/>
    <w:rsid w:val="00EB1FBA"/>
    <w:rsid w:val="00EC3104"/>
    <w:rsid w:val="00EC6882"/>
    <w:rsid w:val="00EC769F"/>
    <w:rsid w:val="00ED7BA8"/>
    <w:rsid w:val="00F04540"/>
    <w:rsid w:val="00F05AE8"/>
    <w:rsid w:val="00F063F5"/>
    <w:rsid w:val="00F15ADF"/>
    <w:rsid w:val="00F26F9A"/>
    <w:rsid w:val="00F32FC3"/>
    <w:rsid w:val="00F34A1F"/>
    <w:rsid w:val="00F4255E"/>
    <w:rsid w:val="00F43D4E"/>
    <w:rsid w:val="00F44858"/>
    <w:rsid w:val="00F61170"/>
    <w:rsid w:val="00F676DD"/>
    <w:rsid w:val="00F90A47"/>
    <w:rsid w:val="00F93864"/>
    <w:rsid w:val="00FA4B3D"/>
    <w:rsid w:val="00FB3378"/>
    <w:rsid w:val="00FD06D8"/>
    <w:rsid w:val="00FD6573"/>
    <w:rsid w:val="00FD7798"/>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457B18"/>
    <w:pPr>
      <w:spacing w:before="240" w:after="80" w:line="240" w:lineRule="auto"/>
      <w:ind w:left="-284"/>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457B18"/>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table" w:styleId="TableauGrille4-Accentuation1">
    <w:name w:val="Grid Table 4 Accent 1"/>
    <w:basedOn w:val="TableauNormal"/>
    <w:uiPriority w:val="49"/>
    <w:rsid w:val="002C4D02"/>
    <w:pPr>
      <w:spacing w:after="0" w:line="240" w:lineRule="auto"/>
    </w:pPr>
    <w:tblPr>
      <w:tblStyleRowBandSize w:val="1"/>
      <w:tblStyleColBandSize w:val="1"/>
      <w:tblBorders>
        <w:top w:val="single" w:sz="4" w:space="0" w:color="23FFE7" w:themeColor="accent1" w:themeTint="99"/>
        <w:left w:val="single" w:sz="4" w:space="0" w:color="23FFE7" w:themeColor="accent1" w:themeTint="99"/>
        <w:bottom w:val="single" w:sz="4" w:space="0" w:color="23FFE7" w:themeColor="accent1" w:themeTint="99"/>
        <w:right w:val="single" w:sz="4" w:space="0" w:color="23FFE7" w:themeColor="accent1" w:themeTint="99"/>
        <w:insideH w:val="single" w:sz="4" w:space="0" w:color="23FFE7" w:themeColor="accent1" w:themeTint="99"/>
        <w:insideV w:val="single" w:sz="4" w:space="0" w:color="23FFE7" w:themeColor="accent1" w:themeTint="99"/>
      </w:tblBorders>
    </w:tblPr>
    <w:tblStylePr w:type="firstRow">
      <w:rPr>
        <w:b/>
        <w:bCs/>
        <w:color w:val="FFFFFF" w:themeColor="background1"/>
      </w:rPr>
      <w:tblPr/>
      <w:tcPr>
        <w:tcBorders>
          <w:top w:val="single" w:sz="4" w:space="0" w:color="009081" w:themeColor="accent1"/>
          <w:left w:val="single" w:sz="4" w:space="0" w:color="009081" w:themeColor="accent1"/>
          <w:bottom w:val="single" w:sz="4" w:space="0" w:color="009081" w:themeColor="accent1"/>
          <w:right w:val="single" w:sz="4" w:space="0" w:color="009081" w:themeColor="accent1"/>
          <w:insideH w:val="nil"/>
          <w:insideV w:val="nil"/>
        </w:tcBorders>
        <w:shd w:val="clear" w:color="auto" w:fill="009081" w:themeFill="accent1"/>
      </w:tcPr>
    </w:tblStylePr>
    <w:tblStylePr w:type="lastRow">
      <w:rPr>
        <w:b/>
        <w:bCs/>
      </w:rPr>
      <w:tblPr/>
      <w:tcPr>
        <w:tcBorders>
          <w:top w:val="double" w:sz="4" w:space="0" w:color="009081" w:themeColor="accent1"/>
        </w:tcBorders>
      </w:tcPr>
    </w:tblStylePr>
    <w:tblStylePr w:type="firstCol">
      <w:rPr>
        <w:b/>
        <w:bCs/>
      </w:rPr>
    </w:tblStylePr>
    <w:tblStylePr w:type="lastCol">
      <w:rPr>
        <w:b/>
        <w:bCs/>
      </w:rPr>
    </w:tblStylePr>
    <w:tblStylePr w:type="band1Vert">
      <w:tblPr/>
      <w:tcPr>
        <w:shd w:val="clear" w:color="auto" w:fill="B5FFF7" w:themeFill="accent1" w:themeFillTint="33"/>
      </w:tcPr>
    </w:tblStylePr>
    <w:tblStylePr w:type="band1Horz">
      <w:tblPr/>
      <w:tcPr>
        <w:shd w:val="clear" w:color="auto" w:fill="B5FFF7"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795</Words>
  <Characters>4376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SARACINSKA Iveta</cp:lastModifiedBy>
  <cp:revision>3</cp:revision>
  <dcterms:created xsi:type="dcterms:W3CDTF">2025-03-06T12:44:00Z</dcterms:created>
  <dcterms:modified xsi:type="dcterms:W3CDTF">2025-03-06T14:34:00Z</dcterms:modified>
</cp:coreProperties>
</file>