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stheme="minorBidi"/>
          <w:b w:val="0"/>
          <w:noProof w:val="0"/>
          <w:color w:val="auto"/>
          <w:szCs w:val="26"/>
        </w:rPr>
        <w:id w:val="-483546785"/>
        <w:docPartObj>
          <w:docPartGallery w:val="Table of Contents"/>
          <w:docPartUnique/>
        </w:docPartObj>
      </w:sdtPr>
      <w:sdtEndPr>
        <w:rPr>
          <w:rFonts w:eastAsiaTheme="majorEastAsia" w:cstheme="majorBidi"/>
          <w:bCs/>
        </w:rPr>
      </w:sdtEndPr>
      <w:sdtContent>
        <w:p w14:paraId="158B6D96" w14:textId="085ADD90" w:rsidR="00F30AD0" w:rsidRPr="00F30AD0" w:rsidRDefault="00732F00">
          <w:pPr>
            <w:pStyle w:val="TM1"/>
            <w:rPr>
              <w:rFonts w:asciiTheme="minorHAnsi" w:eastAsiaTheme="minorEastAsia" w:hAnsiTheme="minorHAnsi" w:cstheme="minorBidi"/>
              <w:b w:val="0"/>
              <w:bCs/>
              <w:color w:val="auto"/>
              <w:kern w:val="2"/>
              <w:sz w:val="24"/>
              <w:szCs w:val="24"/>
              <w:lang w:eastAsia="fr-FR"/>
              <w14:ligatures w14:val="standardContextual"/>
            </w:rPr>
          </w:pPr>
          <w:r w:rsidRPr="00F30AD0">
            <w:rPr>
              <w:b w:val="0"/>
              <w:bCs/>
            </w:rPr>
            <w:fldChar w:fldCharType="begin"/>
          </w:r>
          <w:r w:rsidRPr="00F30AD0">
            <w:rPr>
              <w:b w:val="0"/>
              <w:bCs/>
            </w:rPr>
            <w:instrText xml:space="preserve"> TOC \o "1-2" \n \h \z \u </w:instrText>
          </w:r>
          <w:r w:rsidRPr="00F30AD0">
            <w:rPr>
              <w:b w:val="0"/>
              <w:bCs/>
            </w:rPr>
            <w:fldChar w:fldCharType="separate"/>
          </w:r>
          <w:hyperlink w:anchor="_Toc239256084" w:history="1">
            <w:r w:rsidR="00F30AD0" w:rsidRPr="00F30AD0">
              <w:rPr>
                <w:rStyle w:val="Lienhypertexte"/>
                <w:b w:val="0"/>
                <w:bCs/>
              </w:rPr>
              <w:t>Région</w:t>
            </w:r>
          </w:hyperlink>
        </w:p>
        <w:p w14:paraId="20F7C180" w14:textId="38B0BC3E"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85" w:history="1">
            <w:r w:rsidR="00F30AD0" w:rsidRPr="00F30AD0">
              <w:rPr>
                <w:rStyle w:val="Lienhypertexte"/>
                <w:bCs/>
                <w:noProof/>
              </w:rPr>
              <w:t>Sécurité alimentaire - 54,8 M de personnes pourraient être confrontées à une insécurité alimentaire aiguë en Afrique de l’Ouest et du Centre.</w:t>
            </w:r>
          </w:hyperlink>
        </w:p>
        <w:p w14:paraId="5BC71334" w14:textId="7E973FB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86" w:history="1">
            <w:r w:rsidR="00F30AD0" w:rsidRPr="00F30AD0">
              <w:rPr>
                <w:rStyle w:val="Lienhypertexte"/>
                <w:bCs/>
                <w:noProof/>
              </w:rPr>
              <w:t>Sécurité alimentaire - La Communauté économique des Etats de l'Afrique de l'Ouest (CEDEAO) poursuit la révision de son dispositif régional de sécurité alimentaire.</w:t>
            </w:r>
          </w:hyperlink>
        </w:p>
        <w:p w14:paraId="7F38AB92" w14:textId="2672E12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87" w:history="1">
            <w:r w:rsidR="00F30AD0" w:rsidRPr="00F30AD0">
              <w:rPr>
                <w:rStyle w:val="Lienhypertexte"/>
                <w:bCs/>
                <w:noProof/>
              </w:rPr>
              <w:t>Climat - Les besoins de financement climatique de la Communauté économique des Etats de l’Afrique de l’Ouest (CEDEAO) estimés à près de 294 Md USD.</w:t>
            </w:r>
          </w:hyperlink>
        </w:p>
        <w:p w14:paraId="3C1AFFA4" w14:textId="0614CF62"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88" w:history="1">
            <w:r w:rsidR="00F30AD0" w:rsidRPr="00F30AD0">
              <w:rPr>
                <w:rStyle w:val="Lienhypertexte"/>
                <w:bCs/>
                <w:noProof/>
              </w:rPr>
              <w:t>Climat - Importante hausse des réserves d’eau souterraine dans les pays du Sahel.</w:t>
            </w:r>
          </w:hyperlink>
        </w:p>
        <w:p w14:paraId="72CE1D4D" w14:textId="17AABCC7"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89" w:history="1">
            <w:r w:rsidR="00F30AD0" w:rsidRPr="00F30AD0">
              <w:rPr>
                <w:rStyle w:val="Lienhypertexte"/>
                <w:bCs/>
                <w:noProof/>
              </w:rPr>
              <w:t>Riz - L’Afrique sub-saharienne devrait importer près de 20 M de tonnes de riz.</w:t>
            </w:r>
          </w:hyperlink>
        </w:p>
        <w:p w14:paraId="6847144C" w14:textId="31FA444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0" w:history="1">
            <w:r w:rsidR="00F30AD0" w:rsidRPr="00F30AD0">
              <w:rPr>
                <w:rStyle w:val="Lienhypertexte"/>
                <w:bCs/>
                <w:noProof/>
              </w:rPr>
              <w:t>Coton - La production cotonnière recule pour la deuxième année consécutive en 2025/2026 en Afrique de l’Ouest.</w:t>
            </w:r>
          </w:hyperlink>
        </w:p>
        <w:p w14:paraId="09E2953C" w14:textId="468B9E8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1" w:history="1">
            <w:r w:rsidR="00F30AD0" w:rsidRPr="00F30AD0">
              <w:rPr>
                <w:rStyle w:val="Lienhypertexte"/>
                <w:bCs/>
                <w:noProof/>
              </w:rPr>
              <w:t>Financements – 80 M EUR destiné à renforcer le financement des entreprises et des projets dans les secteurs de l'agriculture, de l'énergie et de l'alimentation.</w:t>
            </w:r>
          </w:hyperlink>
        </w:p>
        <w:p w14:paraId="5483C84E" w14:textId="3DF36246"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092" w:history="1">
            <w:r w:rsidR="00F30AD0" w:rsidRPr="00F30AD0">
              <w:rPr>
                <w:rStyle w:val="Lienhypertexte"/>
                <w:b w:val="0"/>
                <w:bCs/>
              </w:rPr>
              <w:t>Côte d’Ivoire</w:t>
            </w:r>
          </w:hyperlink>
        </w:p>
        <w:p w14:paraId="5EA84A4D" w14:textId="5C57E571"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3" w:history="1">
            <w:r w:rsidR="00F30AD0" w:rsidRPr="00F30AD0">
              <w:rPr>
                <w:rStyle w:val="Lienhypertexte"/>
                <w:bCs/>
                <w:noProof/>
              </w:rPr>
              <w:t>Sécurité alimentaire – Doublement de la production vivrière en 15 ans.</w:t>
            </w:r>
          </w:hyperlink>
        </w:p>
        <w:p w14:paraId="79375060" w14:textId="235F538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4" w:history="1">
            <w:r w:rsidR="00F30AD0" w:rsidRPr="00F30AD0">
              <w:rPr>
                <w:rStyle w:val="Lienhypertexte"/>
                <w:bCs/>
                <w:noProof/>
              </w:rPr>
              <w:t>Echanges – 4</w:t>
            </w:r>
            <w:r w:rsidR="00F30AD0" w:rsidRPr="00F30AD0">
              <w:rPr>
                <w:rStyle w:val="Lienhypertexte"/>
                <w:bCs/>
                <w:noProof/>
                <w:vertAlign w:val="superscript"/>
              </w:rPr>
              <w:t>ème</w:t>
            </w:r>
            <w:r w:rsidR="00F30AD0" w:rsidRPr="00F30AD0">
              <w:rPr>
                <w:rStyle w:val="Lienhypertexte"/>
                <w:bCs/>
                <w:noProof/>
              </w:rPr>
              <w:t xml:space="preserve"> phase du démantèlement tarifaire prévu par l'Accord de partenariat économique (APE) conclu entre la Côte d'Ivoire et l'Union européenne.</w:t>
            </w:r>
          </w:hyperlink>
        </w:p>
        <w:p w14:paraId="5A135C00" w14:textId="44ADEC1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5" w:history="1">
            <w:r w:rsidR="00F30AD0" w:rsidRPr="00F30AD0">
              <w:rPr>
                <w:rStyle w:val="Lienhypertexte"/>
                <w:bCs/>
                <w:noProof/>
              </w:rPr>
              <w:t>Foncier - Face à la disparition des terres agricoles, le Syndicat national des agents du ministère de l'agriculture (SYNAGRI) propose des Zones agricoles protégées (ZAP).</w:t>
            </w:r>
          </w:hyperlink>
        </w:p>
        <w:p w14:paraId="33BD3FD9" w14:textId="4AC05F6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6" w:history="1">
            <w:r w:rsidR="00F30AD0" w:rsidRPr="00F30AD0">
              <w:rPr>
                <w:rStyle w:val="Lienhypertexte"/>
                <w:bCs/>
                <w:noProof/>
              </w:rPr>
              <w:t>Cacao - Maintien du prix à 1 200 FCFA/kg pour la nouvelle campagne.</w:t>
            </w:r>
          </w:hyperlink>
        </w:p>
        <w:p w14:paraId="7E47251F" w14:textId="1A13BF4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7" w:history="1">
            <w:r w:rsidR="00F30AD0" w:rsidRPr="00F30AD0">
              <w:rPr>
                <w:rStyle w:val="Lienhypertexte"/>
                <w:bCs/>
                <w:noProof/>
              </w:rPr>
              <w:t>Cacao - 107 exportateurs agréés pour la campagne 2026-2027.</w:t>
            </w:r>
          </w:hyperlink>
        </w:p>
        <w:p w14:paraId="0A68066F" w14:textId="715A074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8" w:history="1">
            <w:r w:rsidR="00F30AD0" w:rsidRPr="00F30AD0">
              <w:rPr>
                <w:rStyle w:val="Lienhypertexte"/>
                <w:bCs/>
                <w:noProof/>
              </w:rPr>
              <w:t>Cacao - Fin du programme de rachat de 100 000 tonnes.</w:t>
            </w:r>
          </w:hyperlink>
        </w:p>
        <w:p w14:paraId="53CB80A7" w14:textId="3F2D65EA"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099" w:history="1">
            <w:r w:rsidR="00F30AD0" w:rsidRPr="00F30AD0">
              <w:rPr>
                <w:rStyle w:val="Lienhypertexte"/>
                <w:bCs/>
                <w:noProof/>
              </w:rPr>
              <w:t>Cacao - La Banque nationale d’investissement (BNI) de Côte d’Ivoire mobilise 300 Md FCFA pour soutenir la campagne café-cacao 2026-2027.</w:t>
            </w:r>
          </w:hyperlink>
        </w:p>
        <w:p w14:paraId="41136694" w14:textId="100856B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0" w:history="1">
            <w:r w:rsidR="00F30AD0" w:rsidRPr="00F30AD0">
              <w:rPr>
                <w:rStyle w:val="Lienhypertexte"/>
                <w:bCs/>
                <w:noProof/>
              </w:rPr>
              <w:t>Cacao – Au cours de la campagne 2025-2026, les arrivages de cacao dans les ports ivoiriens ont bondi de près de 21%.</w:t>
            </w:r>
          </w:hyperlink>
        </w:p>
        <w:p w14:paraId="2053026D" w14:textId="4B7E23D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1" w:history="1">
            <w:r w:rsidR="00F30AD0" w:rsidRPr="00F30AD0">
              <w:rPr>
                <w:rStyle w:val="Lienhypertexte"/>
                <w:bCs/>
                <w:noProof/>
              </w:rPr>
              <w:t>Cacao – Reprise de la contrebande.</w:t>
            </w:r>
          </w:hyperlink>
        </w:p>
        <w:p w14:paraId="2B90CE17" w14:textId="5B0BD657"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2" w:history="1">
            <w:r w:rsidR="00F30AD0" w:rsidRPr="00F30AD0">
              <w:rPr>
                <w:rStyle w:val="Lienhypertexte"/>
                <w:bCs/>
                <w:noProof/>
              </w:rPr>
              <w:t>Cacao – Bilan du projet de l’Union européenne de renforcement des capacités des coopératives cacaoyères.</w:t>
            </w:r>
          </w:hyperlink>
        </w:p>
        <w:p w14:paraId="6D3F0E90" w14:textId="3277166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3" w:history="1">
            <w:r w:rsidR="00F30AD0" w:rsidRPr="00F30AD0">
              <w:rPr>
                <w:rStyle w:val="Lienhypertexte"/>
                <w:bCs/>
                <w:noProof/>
              </w:rPr>
              <w:t>Cacao - L’Union nationale des sociétés coopératives agricoles leaders de Côte d’Ivoire (UNSCAL) enregistre une forte croissance de ses adhésions en deux ans d’existence.</w:t>
            </w:r>
          </w:hyperlink>
        </w:p>
        <w:p w14:paraId="271E8BB9" w14:textId="4A56EA4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4" w:history="1">
            <w:r w:rsidR="00F30AD0" w:rsidRPr="00F30AD0">
              <w:rPr>
                <w:rStyle w:val="Lienhypertexte"/>
                <w:bCs/>
                <w:noProof/>
              </w:rPr>
              <w:t xml:space="preserve">Cacao - Une découverte de chercheurs ivoiriens ouvre une nouvelle ère dans la lutte contre le </w:t>
            </w:r>
            <w:r w:rsidR="00F30AD0" w:rsidRPr="00F30AD0">
              <w:rPr>
                <w:rStyle w:val="Lienhypertexte"/>
                <w:bCs/>
                <w:i/>
                <w:iCs/>
                <w:noProof/>
              </w:rPr>
              <w:t>Swollen Shoot</w:t>
            </w:r>
            <w:r w:rsidR="00F30AD0" w:rsidRPr="00F30AD0">
              <w:rPr>
                <w:rStyle w:val="Lienhypertexte"/>
                <w:bCs/>
                <w:noProof/>
              </w:rPr>
              <w:t>.</w:t>
            </w:r>
          </w:hyperlink>
        </w:p>
        <w:p w14:paraId="59E2F0C7" w14:textId="092DB5B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5" w:history="1">
            <w:r w:rsidR="00F30AD0" w:rsidRPr="00F30AD0">
              <w:rPr>
                <w:rStyle w:val="Lienhypertexte"/>
                <w:bCs/>
                <w:noProof/>
              </w:rPr>
              <w:t>Cacao - La Côte d’Ivoire et le Ghana montent au créneau contre les substituts dans le chocolat.</w:t>
            </w:r>
          </w:hyperlink>
        </w:p>
        <w:p w14:paraId="723BE173" w14:textId="79454E84"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6" w:history="1">
            <w:r w:rsidR="00F30AD0" w:rsidRPr="00F30AD0">
              <w:rPr>
                <w:rStyle w:val="Lienhypertexte"/>
                <w:bCs/>
                <w:noProof/>
              </w:rPr>
              <w:t>Anacarde – L’activité de la PAN Agro Africa Commodities (PAAC) reflète la progression de la transformation locale.</w:t>
            </w:r>
          </w:hyperlink>
        </w:p>
        <w:p w14:paraId="7E44ECD6" w14:textId="67557A2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7" w:history="1">
            <w:r w:rsidR="00F30AD0" w:rsidRPr="00F30AD0">
              <w:rPr>
                <w:rStyle w:val="Lienhypertexte"/>
                <w:bCs/>
                <w:noProof/>
              </w:rPr>
              <w:t>Anacarde - Extension de l’opération d’identification des exploitants et exploitations.</w:t>
            </w:r>
          </w:hyperlink>
        </w:p>
        <w:p w14:paraId="353EDBE2" w14:textId="0276F61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8" w:history="1">
            <w:r w:rsidR="00F30AD0" w:rsidRPr="00F30AD0">
              <w:rPr>
                <w:rStyle w:val="Lienhypertexte"/>
                <w:bCs/>
                <w:noProof/>
              </w:rPr>
              <w:t>Anacarde – Projet d’une usine d’une capacité de transformation de 15 000 tonnes/an.</w:t>
            </w:r>
          </w:hyperlink>
        </w:p>
        <w:p w14:paraId="4786369B" w14:textId="7BF8906A"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09" w:history="1">
            <w:r w:rsidR="00F30AD0" w:rsidRPr="00F30AD0">
              <w:rPr>
                <w:rStyle w:val="Lienhypertexte"/>
                <w:bCs/>
                <w:noProof/>
              </w:rPr>
              <w:t>Hévéa – Valorisation des graines d</w:t>
            </w:r>
            <w:r w:rsidR="00F30AD0" w:rsidRPr="00F30AD0">
              <w:rPr>
                <w:rStyle w:val="Lienhypertexte"/>
                <w:rFonts w:cs="Marianne"/>
                <w:bCs/>
                <w:noProof/>
              </w:rPr>
              <w:t>’</w:t>
            </w:r>
            <w:r w:rsidR="00F30AD0" w:rsidRPr="00F30AD0">
              <w:rPr>
                <w:rStyle w:val="Lienhypertexte"/>
                <w:bCs/>
                <w:noProof/>
              </w:rPr>
              <w:t>h</w:t>
            </w:r>
            <w:r w:rsidR="00F30AD0" w:rsidRPr="00F30AD0">
              <w:rPr>
                <w:rStyle w:val="Lienhypertexte"/>
                <w:rFonts w:cs="Marianne"/>
                <w:bCs/>
                <w:noProof/>
              </w:rPr>
              <w:t>é</w:t>
            </w:r>
            <w:r w:rsidR="00F30AD0" w:rsidRPr="00F30AD0">
              <w:rPr>
                <w:rStyle w:val="Lienhypertexte"/>
                <w:bCs/>
                <w:noProof/>
              </w:rPr>
              <w:t>v</w:t>
            </w:r>
            <w:r w:rsidR="00F30AD0" w:rsidRPr="00F30AD0">
              <w:rPr>
                <w:rStyle w:val="Lienhypertexte"/>
                <w:rFonts w:cs="Marianne"/>
                <w:bCs/>
                <w:noProof/>
              </w:rPr>
              <w:t>é</w:t>
            </w:r>
            <w:r w:rsidR="00F30AD0" w:rsidRPr="00F30AD0">
              <w:rPr>
                <w:rStyle w:val="Lienhypertexte"/>
                <w:bCs/>
                <w:noProof/>
              </w:rPr>
              <w:t>a en biocarburant.</w:t>
            </w:r>
          </w:hyperlink>
        </w:p>
        <w:p w14:paraId="02E9B96B" w14:textId="04E2365B"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0" w:history="1">
            <w:r w:rsidR="00F30AD0" w:rsidRPr="00F30AD0">
              <w:rPr>
                <w:rStyle w:val="Lienhypertexte"/>
                <w:bCs/>
                <w:noProof/>
              </w:rPr>
              <w:t>Hévéa – OLAM Agri acquiert Asia Africa Rubber Industry (ASAF) pour doubler sa capacité de transformation du caoutchouc naturel.</w:t>
            </w:r>
          </w:hyperlink>
        </w:p>
        <w:p w14:paraId="5B7B00EE" w14:textId="7E5598E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1" w:history="1">
            <w:r w:rsidR="00F30AD0" w:rsidRPr="00F30AD0">
              <w:rPr>
                <w:rStyle w:val="Lienhypertexte"/>
                <w:bCs/>
                <w:noProof/>
              </w:rPr>
              <w:t>Hévéa - OLAM Agri Rubber déploie un programme de reforestation.</w:t>
            </w:r>
          </w:hyperlink>
        </w:p>
        <w:p w14:paraId="18DF9A1C" w14:textId="6410E151"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2" w:history="1">
            <w:r w:rsidR="00F30AD0" w:rsidRPr="00F30AD0">
              <w:rPr>
                <w:rStyle w:val="Lienhypertexte"/>
                <w:bCs/>
                <w:noProof/>
              </w:rPr>
              <w:t>Palmier à huile / Cocotier - L'Etat relance les filières.</w:t>
            </w:r>
          </w:hyperlink>
        </w:p>
        <w:p w14:paraId="5527E103" w14:textId="11EDD3A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3" w:history="1">
            <w:r w:rsidR="00F30AD0" w:rsidRPr="00F30AD0">
              <w:rPr>
                <w:rStyle w:val="Lienhypertexte"/>
                <w:bCs/>
                <w:noProof/>
              </w:rPr>
              <w:t>Palmier à huile - Plan d’aménagement de 12 mois pour préparer un investissement de 300 Md FCFA dans l’agro-forêt de Goin-Débé.</w:t>
            </w:r>
          </w:hyperlink>
        </w:p>
        <w:p w14:paraId="75F01CCF" w14:textId="3150221A"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4" w:history="1">
            <w:r w:rsidR="00F30AD0" w:rsidRPr="00F30AD0">
              <w:rPr>
                <w:rStyle w:val="Lienhypertexte"/>
                <w:bCs/>
                <w:noProof/>
              </w:rPr>
              <w:t>Coton - L’Association interprofessionnelle de la filière coton (INTERCOTON) veut porter la production cotonnière à 600 000 tonnes d’ici 2030.</w:t>
            </w:r>
          </w:hyperlink>
        </w:p>
        <w:p w14:paraId="178E208C" w14:textId="278C853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5" w:history="1">
            <w:r w:rsidR="00F30AD0" w:rsidRPr="00F30AD0">
              <w:rPr>
                <w:rStyle w:val="Lienhypertexte"/>
                <w:bCs/>
                <w:noProof/>
              </w:rPr>
              <w:t>Coton - L’Association interprofessionnelle de la filière coton (INTERCOTON) vise une traçabilité accrue au sein de la filière.</w:t>
            </w:r>
          </w:hyperlink>
        </w:p>
        <w:p w14:paraId="42834B57" w14:textId="321739D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6" w:history="1">
            <w:r w:rsidR="00F30AD0" w:rsidRPr="00F30AD0">
              <w:rPr>
                <w:rStyle w:val="Lienhypertexte"/>
                <w:bCs/>
                <w:noProof/>
              </w:rPr>
              <w:t>Coton - Reprise des activités de l’Union industrielle textile de Côte d’Ivoire (UTEXI) prévue en janvier 2027.</w:t>
            </w:r>
          </w:hyperlink>
        </w:p>
        <w:p w14:paraId="41EE1016" w14:textId="2D32EEE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7" w:history="1">
            <w:r w:rsidR="00F30AD0" w:rsidRPr="00F30AD0">
              <w:rPr>
                <w:rStyle w:val="Lienhypertexte"/>
                <w:bCs/>
                <w:noProof/>
              </w:rPr>
              <w:t>Coton – Convention de partenariat avec la Chine.</w:t>
            </w:r>
          </w:hyperlink>
        </w:p>
        <w:p w14:paraId="64EC00C5" w14:textId="23204EC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8" w:history="1">
            <w:r w:rsidR="00F30AD0" w:rsidRPr="00F30AD0">
              <w:rPr>
                <w:rStyle w:val="Lienhypertexte"/>
                <w:bCs/>
                <w:noProof/>
              </w:rPr>
              <w:t>Karité - La campagne 2026-2027 s’ouvre avec un prix minimum bord champ de 250 FCFA/kg.</w:t>
            </w:r>
          </w:hyperlink>
        </w:p>
        <w:p w14:paraId="4CE66B2B" w14:textId="633DAC1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19" w:history="1">
            <w:r w:rsidR="00F30AD0" w:rsidRPr="00F30AD0">
              <w:rPr>
                <w:rStyle w:val="Lienhypertexte"/>
                <w:bCs/>
                <w:noProof/>
              </w:rPr>
              <w:t>Karité - Labellisation pour renforcer la compétitivité.</w:t>
            </w:r>
          </w:hyperlink>
        </w:p>
        <w:p w14:paraId="3EAA3626" w14:textId="0BAB40F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0" w:history="1">
            <w:r w:rsidR="00F30AD0" w:rsidRPr="00F30AD0">
              <w:rPr>
                <w:rStyle w:val="Lienhypertexte"/>
                <w:bCs/>
                <w:noProof/>
              </w:rPr>
              <w:t>Riz – Lancement de la 3</w:t>
            </w:r>
            <w:r w:rsidR="00F30AD0" w:rsidRPr="00F30AD0">
              <w:rPr>
                <w:rStyle w:val="Lienhypertexte"/>
                <w:bCs/>
                <w:noProof/>
                <w:vertAlign w:val="superscript"/>
              </w:rPr>
              <w:t>ème</w:t>
            </w:r>
            <w:r w:rsidR="00F30AD0" w:rsidRPr="00F30AD0">
              <w:rPr>
                <w:rStyle w:val="Lienhypertexte"/>
                <w:bCs/>
                <w:noProof/>
              </w:rPr>
              <w:t xml:space="preserve"> phase du Projet de promotion du riz Local par des chaînes d’approvisionnement durables (PRORIL-CAD).</w:t>
            </w:r>
          </w:hyperlink>
        </w:p>
        <w:p w14:paraId="22EC2E5E" w14:textId="2AAEF4E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1" w:history="1">
            <w:r w:rsidR="00F30AD0" w:rsidRPr="00F30AD0">
              <w:rPr>
                <w:rStyle w:val="Lienhypertexte"/>
                <w:bCs/>
                <w:noProof/>
              </w:rPr>
              <w:t>Blé - Le segment de la transformation se renforce.</w:t>
            </w:r>
          </w:hyperlink>
        </w:p>
        <w:p w14:paraId="59BB8877" w14:textId="45453D17"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2" w:history="1">
            <w:r w:rsidR="00F30AD0" w:rsidRPr="00F30AD0">
              <w:rPr>
                <w:rStyle w:val="Lienhypertexte"/>
                <w:bCs/>
                <w:noProof/>
              </w:rPr>
              <w:t>Soja – Les producteurs se dotent d’une union nationale.</w:t>
            </w:r>
          </w:hyperlink>
        </w:p>
        <w:p w14:paraId="0A6F1F8A" w14:textId="602C4B2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3" w:history="1">
            <w:r w:rsidR="00F30AD0" w:rsidRPr="00F30AD0">
              <w:rPr>
                <w:rStyle w:val="Lienhypertexte"/>
                <w:bCs/>
                <w:noProof/>
              </w:rPr>
              <w:t>Irrigation - 29,7 Md FCFA pour le projet de développement du Wassoulou.</w:t>
            </w:r>
          </w:hyperlink>
        </w:p>
        <w:p w14:paraId="6419B098" w14:textId="586B5E7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4" w:history="1">
            <w:r w:rsidR="00F30AD0" w:rsidRPr="00F30AD0">
              <w:rPr>
                <w:rStyle w:val="Lienhypertexte"/>
                <w:bCs/>
                <w:noProof/>
              </w:rPr>
              <w:t>Elevage – Projet d</w:t>
            </w:r>
            <w:r w:rsidR="00F30AD0" w:rsidRPr="00F30AD0">
              <w:rPr>
                <w:rStyle w:val="Lienhypertexte"/>
                <w:rFonts w:eastAsiaTheme="minorHAnsi"/>
                <w:bCs/>
                <w:noProof/>
              </w:rPr>
              <w:t>’identification électronique du bétail.</w:t>
            </w:r>
          </w:hyperlink>
        </w:p>
        <w:p w14:paraId="4898B1A7" w14:textId="0749AC2E"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5" w:history="1">
            <w:r w:rsidR="00F30AD0" w:rsidRPr="00F30AD0">
              <w:rPr>
                <w:rStyle w:val="Lienhypertexte"/>
                <w:bCs/>
                <w:noProof/>
              </w:rPr>
              <w:t>Pêche - Reprise des activités de la pêche artisanale maritime.</w:t>
            </w:r>
          </w:hyperlink>
        </w:p>
        <w:p w14:paraId="24E425DE" w14:textId="4C7EF12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6" w:history="1">
            <w:r w:rsidR="00F30AD0" w:rsidRPr="00F30AD0">
              <w:rPr>
                <w:rStyle w:val="Lienhypertexte"/>
                <w:bCs/>
                <w:noProof/>
              </w:rPr>
              <w:t>Sols - Projet de régénération des sols stériles générés par l'activité minière.</w:t>
            </w:r>
          </w:hyperlink>
        </w:p>
        <w:p w14:paraId="5F8D7317" w14:textId="240B630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7" w:history="1">
            <w:r w:rsidR="00F30AD0" w:rsidRPr="00F30AD0">
              <w:rPr>
                <w:rStyle w:val="Lienhypertexte"/>
                <w:bCs/>
                <w:noProof/>
              </w:rPr>
              <w:t>Forêt – Accélération de la mise en œuvre de la phase 2 du Projet d’investissement forestier (PIF 2)</w:t>
            </w:r>
            <w:r w:rsidR="00F30AD0" w:rsidRPr="00F30AD0">
              <w:rPr>
                <w:rStyle w:val="Lienhypertexte"/>
                <w:rFonts w:eastAsiaTheme="minorHAnsi"/>
                <w:bCs/>
                <w:noProof/>
              </w:rPr>
              <w:t>.</w:t>
            </w:r>
          </w:hyperlink>
        </w:p>
        <w:p w14:paraId="50851119" w14:textId="74BD538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8" w:history="1">
            <w:r w:rsidR="00F30AD0" w:rsidRPr="00F30AD0">
              <w:rPr>
                <w:rStyle w:val="Lienhypertexte"/>
                <w:bCs/>
                <w:noProof/>
              </w:rPr>
              <w:t>Forêt - Trois communautés récompensées en matière de conservation des forêts.</w:t>
            </w:r>
          </w:hyperlink>
        </w:p>
        <w:p w14:paraId="1BEDBA76" w14:textId="49607A5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29" w:history="1">
            <w:r w:rsidR="00F30AD0" w:rsidRPr="00F30AD0">
              <w:rPr>
                <w:rStyle w:val="Lienhypertexte"/>
                <w:bCs/>
                <w:noProof/>
              </w:rPr>
              <w:t>Climat – Partenariat pour développer un dispositif météo assisté par l’intelligence artificielle afin de prévenir les risques climatiques agricoles.</w:t>
            </w:r>
          </w:hyperlink>
        </w:p>
        <w:p w14:paraId="0A16F432" w14:textId="30D3E2D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0" w:history="1">
            <w:r w:rsidR="00F30AD0" w:rsidRPr="00F30AD0">
              <w:rPr>
                <w:rStyle w:val="Lienhypertexte"/>
                <w:bCs/>
                <w:noProof/>
              </w:rPr>
              <w:t>Intrants - Les importations d’engrais ont atteint un niveau record en 2025.</w:t>
            </w:r>
          </w:hyperlink>
        </w:p>
        <w:p w14:paraId="2DA2E5E7" w14:textId="7598A597"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1" w:history="1">
            <w:r w:rsidR="00F30AD0" w:rsidRPr="00F30AD0">
              <w:rPr>
                <w:rStyle w:val="Lienhypertexte"/>
                <w:bCs/>
                <w:noProof/>
              </w:rPr>
              <w:t>Distribution – Le centre commercial Cosmos de Yopougon passe sous contrôle ivoirien après son rachat pour un montant de 10,5 Md FCFA.</w:t>
            </w:r>
          </w:hyperlink>
        </w:p>
        <w:p w14:paraId="5D5A8A2F" w14:textId="6129CB6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2" w:history="1">
            <w:r w:rsidR="00F30AD0" w:rsidRPr="00F30AD0">
              <w:rPr>
                <w:rStyle w:val="Lienhypertexte"/>
                <w:bCs/>
                <w:noProof/>
              </w:rPr>
              <w:t>Evènement - Journées foncières d’Abidjan 2026 les 5 et 7 octobre.</w:t>
            </w:r>
          </w:hyperlink>
        </w:p>
        <w:p w14:paraId="757420E9" w14:textId="735E5832"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3" w:history="1">
            <w:r w:rsidR="00F30AD0" w:rsidRPr="00F30AD0">
              <w:rPr>
                <w:rStyle w:val="Lienhypertexte"/>
                <w:bCs/>
                <w:noProof/>
              </w:rPr>
              <w:t>Evènement - Première édition du Salon national du karité (SNKA 2026) les 13 et 14 octobre.</w:t>
            </w:r>
          </w:hyperlink>
        </w:p>
        <w:p w14:paraId="031F83CF" w14:textId="6068849A"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34" w:history="1">
            <w:r w:rsidR="00F30AD0" w:rsidRPr="00F30AD0">
              <w:rPr>
                <w:rStyle w:val="Lienhypertexte"/>
                <w:b w:val="0"/>
                <w:bCs/>
              </w:rPr>
              <w:t>Sénégal</w:t>
            </w:r>
          </w:hyperlink>
        </w:p>
        <w:p w14:paraId="6B1044BC" w14:textId="2476875B"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5" w:history="1">
            <w:r w:rsidR="00F30AD0" w:rsidRPr="00F30AD0">
              <w:rPr>
                <w:rStyle w:val="Lienhypertexte"/>
                <w:bCs/>
                <w:noProof/>
              </w:rPr>
              <w:t>Sécurité alimentaire - 7,2 Md FCFA pour financer les programmes d’assistance alimentaire et pastorale.</w:t>
            </w:r>
          </w:hyperlink>
        </w:p>
        <w:p w14:paraId="6A29C467" w14:textId="3C5C067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6" w:history="1">
            <w:r w:rsidR="00F30AD0" w:rsidRPr="00F30AD0">
              <w:rPr>
                <w:rStyle w:val="Lienhypertexte"/>
                <w:bCs/>
                <w:noProof/>
              </w:rPr>
              <w:t>Sécurité sanitaire - Nette baisse de l’exposition aux risques liés aux pesticides.</w:t>
            </w:r>
          </w:hyperlink>
        </w:p>
        <w:p w14:paraId="5F6087BF" w14:textId="4CE7465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7" w:history="1">
            <w:r w:rsidR="00F30AD0" w:rsidRPr="00F30AD0">
              <w:rPr>
                <w:rStyle w:val="Lienhypertexte"/>
                <w:bCs/>
                <w:noProof/>
              </w:rPr>
              <w:t>Assurance - L'Agropole Centre et la Compagnie nationale d’assurance agricole du Sénégal (CNAAS) renforcent les compétences des producteurs en assurance agricole.</w:t>
            </w:r>
          </w:hyperlink>
        </w:p>
        <w:p w14:paraId="15448C8C" w14:textId="562B2354"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8" w:history="1">
            <w:r w:rsidR="00F30AD0" w:rsidRPr="00F30AD0">
              <w:rPr>
                <w:rStyle w:val="Lienhypertexte"/>
                <w:bCs/>
                <w:noProof/>
              </w:rPr>
              <w:t>Arachide - L’exportation d’huile d’arachide atteint en 2025 son plus haut niveau en six ans.</w:t>
            </w:r>
          </w:hyperlink>
        </w:p>
        <w:p w14:paraId="01D08864" w14:textId="58DE520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39" w:history="1">
            <w:r w:rsidR="00F30AD0" w:rsidRPr="00F30AD0">
              <w:rPr>
                <w:rStyle w:val="Lienhypertexte"/>
                <w:bCs/>
                <w:noProof/>
              </w:rPr>
              <w:t>Arachide – 25 Md FCFA pour rénover les unités de la Société nationale de commercialisation des oléagineux du Sénégal (SONACOS).</w:t>
            </w:r>
          </w:hyperlink>
        </w:p>
        <w:p w14:paraId="380D1A47" w14:textId="0E5A4DE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0" w:history="1">
            <w:r w:rsidR="00F30AD0" w:rsidRPr="00F30AD0">
              <w:rPr>
                <w:rStyle w:val="Lienhypertexte"/>
                <w:bCs/>
                <w:noProof/>
              </w:rPr>
              <w:t>Riz – Les importations ont atteint 336,7 Md FCFA en 2025, seconde plus importante facture depuis 2015.</w:t>
            </w:r>
          </w:hyperlink>
        </w:p>
        <w:p w14:paraId="69B5E73D" w14:textId="3B43EC5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1" w:history="1">
            <w:r w:rsidR="00F30AD0" w:rsidRPr="00F30AD0">
              <w:rPr>
                <w:rStyle w:val="Lienhypertexte"/>
                <w:bCs/>
                <w:noProof/>
              </w:rPr>
              <w:t>Riz - Déploiement en nombre de moissonneuses-batteuses pour accélérer les récoltes dans la vallée du fleuve Sénégal.</w:t>
            </w:r>
          </w:hyperlink>
        </w:p>
        <w:p w14:paraId="02751104" w14:textId="035916B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2" w:history="1">
            <w:r w:rsidR="00F30AD0" w:rsidRPr="00F30AD0">
              <w:rPr>
                <w:rStyle w:val="Lienhypertexte"/>
                <w:bCs/>
                <w:noProof/>
              </w:rPr>
              <w:t>Riz - Progression de 1 300 ha dans la vallée du fleuve Sénégal pour la campagne saison sèche chaude 2026.</w:t>
            </w:r>
          </w:hyperlink>
        </w:p>
        <w:p w14:paraId="601A719C" w14:textId="4A563E81"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3" w:history="1">
            <w:r w:rsidR="00F30AD0" w:rsidRPr="00F30AD0">
              <w:rPr>
                <w:rStyle w:val="Lienhypertexte"/>
                <w:bCs/>
                <w:noProof/>
              </w:rPr>
              <w:t>Blé - Les importations poursuivent leur progression.</w:t>
            </w:r>
          </w:hyperlink>
        </w:p>
        <w:p w14:paraId="71855F7D" w14:textId="06ADC02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4" w:history="1">
            <w:r w:rsidR="00F30AD0" w:rsidRPr="00F30AD0">
              <w:rPr>
                <w:rStyle w:val="Lienhypertexte"/>
                <w:bCs/>
                <w:noProof/>
              </w:rPr>
              <w:t>Oignon - Fin du gel des importations.</w:t>
            </w:r>
          </w:hyperlink>
        </w:p>
        <w:p w14:paraId="24AD2BE2" w14:textId="60A8085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5" w:history="1">
            <w:r w:rsidR="00F30AD0" w:rsidRPr="00F30AD0">
              <w:rPr>
                <w:rStyle w:val="Lienhypertexte"/>
                <w:bCs/>
                <w:noProof/>
              </w:rPr>
              <w:t>Mangue – Parc agro-industriel de 8,7 M FCFA sur la transformation de la mangue.</w:t>
            </w:r>
          </w:hyperlink>
        </w:p>
        <w:p w14:paraId="22793F1E" w14:textId="44DCEFF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6" w:history="1">
            <w:r w:rsidR="00F30AD0" w:rsidRPr="00F30AD0">
              <w:rPr>
                <w:rStyle w:val="Lienhypertexte"/>
                <w:bCs/>
                <w:noProof/>
              </w:rPr>
              <w:t>Indication géographique – Le madd de Casamance obtient son certificat d’enregistrement international.</w:t>
            </w:r>
          </w:hyperlink>
        </w:p>
        <w:p w14:paraId="2077165A" w14:textId="0E75625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7" w:history="1">
            <w:r w:rsidR="00F30AD0" w:rsidRPr="00F30AD0">
              <w:rPr>
                <w:rStyle w:val="Lienhypertexte"/>
                <w:bCs/>
                <w:noProof/>
              </w:rPr>
              <w:t>Pêche - Vers un alignement des stratégies nationales de pêche et d’aquaculture sur les politiques continentales.</w:t>
            </w:r>
          </w:hyperlink>
        </w:p>
        <w:p w14:paraId="13A133DE" w14:textId="523001D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8" w:history="1">
            <w:r w:rsidR="00F30AD0" w:rsidRPr="00F30AD0">
              <w:rPr>
                <w:rStyle w:val="Lienhypertexte"/>
                <w:bCs/>
                <w:noProof/>
              </w:rPr>
              <w:t>Ostréiculture - Des données fiables pour une modernisation durable de la filière.</w:t>
            </w:r>
          </w:hyperlink>
        </w:p>
        <w:p w14:paraId="2A4F95D4" w14:textId="39E41F7D"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49" w:history="1">
            <w:r w:rsidR="00F30AD0" w:rsidRPr="00F30AD0">
              <w:rPr>
                <w:rStyle w:val="Lienhypertexte"/>
                <w:bCs/>
                <w:noProof/>
              </w:rPr>
              <w:t>Elevage - 300 M de litres de lait importés par an.</w:t>
            </w:r>
          </w:hyperlink>
        </w:p>
        <w:p w14:paraId="4A33B91C" w14:textId="239BF8B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0" w:history="1">
            <w:r w:rsidR="00F30AD0" w:rsidRPr="00F30AD0">
              <w:rPr>
                <w:rStyle w:val="Lienhypertexte"/>
                <w:bCs/>
                <w:noProof/>
              </w:rPr>
              <w:t>Elevage – Collier GPS et application informatique pour lutter contre le vol de bétail.</w:t>
            </w:r>
          </w:hyperlink>
        </w:p>
        <w:p w14:paraId="3D5151DF" w14:textId="1B078F4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1" w:history="1">
            <w:r w:rsidR="00F30AD0" w:rsidRPr="00F30AD0">
              <w:rPr>
                <w:rStyle w:val="Lienhypertexte"/>
                <w:bCs/>
                <w:noProof/>
              </w:rPr>
              <w:t>Elevage - 499 Md FCFA de pertes économiques en termes de fourrages liées aux feux de brousse.</w:t>
            </w:r>
          </w:hyperlink>
        </w:p>
        <w:p w14:paraId="73BEA4A9" w14:textId="7543B1D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2" w:history="1">
            <w:r w:rsidR="00F30AD0" w:rsidRPr="00F30AD0">
              <w:rPr>
                <w:rStyle w:val="Lienhypertexte"/>
                <w:bCs/>
                <w:noProof/>
              </w:rPr>
              <w:t>Forêt - Près de 10 M de plants produits en 2025.</w:t>
            </w:r>
          </w:hyperlink>
        </w:p>
        <w:p w14:paraId="73BFE0A0" w14:textId="79BDE6B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3" w:history="1">
            <w:r w:rsidR="00F30AD0" w:rsidRPr="00F30AD0">
              <w:rPr>
                <w:rStyle w:val="Lienhypertexte"/>
                <w:bCs/>
                <w:noProof/>
              </w:rPr>
              <w:t>Forêt - 43</w:t>
            </w:r>
            <w:r w:rsidR="00F30AD0" w:rsidRPr="00F30AD0">
              <w:rPr>
                <w:rStyle w:val="Lienhypertexte"/>
                <w:bCs/>
                <w:noProof/>
                <w:vertAlign w:val="superscript"/>
              </w:rPr>
              <w:t>ème</w:t>
            </w:r>
            <w:r w:rsidR="00F30AD0" w:rsidRPr="00F30AD0">
              <w:rPr>
                <w:rStyle w:val="Lienhypertexte"/>
                <w:bCs/>
                <w:noProof/>
              </w:rPr>
              <w:t xml:space="preserve"> édition de la Journée nationale de l’arbre 2026.</w:t>
            </w:r>
          </w:hyperlink>
        </w:p>
        <w:p w14:paraId="2319566F" w14:textId="3550B857"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4" w:history="1">
            <w:r w:rsidR="00F30AD0" w:rsidRPr="00F30AD0">
              <w:rPr>
                <w:rStyle w:val="Lienhypertexte"/>
                <w:bCs/>
                <w:noProof/>
              </w:rPr>
              <w:t>Mécanisation – Nouvelle stratégie avec « Suñu Allo Tracteurs ».</w:t>
            </w:r>
          </w:hyperlink>
        </w:p>
        <w:p w14:paraId="1E15A0FD" w14:textId="033FA654"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55" w:history="1">
            <w:r w:rsidR="00F30AD0" w:rsidRPr="00F30AD0">
              <w:rPr>
                <w:rStyle w:val="Lienhypertexte"/>
                <w:b w:val="0"/>
                <w:bCs/>
              </w:rPr>
              <w:t>Benin</w:t>
            </w:r>
          </w:hyperlink>
        </w:p>
        <w:p w14:paraId="3ECDDA62" w14:textId="1915F912"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6" w:history="1">
            <w:r w:rsidR="00F30AD0" w:rsidRPr="00F30AD0">
              <w:rPr>
                <w:rStyle w:val="Lienhypertexte"/>
                <w:bCs/>
                <w:noProof/>
              </w:rPr>
              <w:t>Pêche - Le port de pêche de Cotonou en chantier en octobre pour 57 Md FCFA.</w:t>
            </w:r>
          </w:hyperlink>
        </w:p>
        <w:p w14:paraId="7A3FBE96" w14:textId="6CF881F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7" w:history="1">
            <w:r w:rsidR="00F30AD0" w:rsidRPr="00F30AD0">
              <w:rPr>
                <w:rStyle w:val="Lienhypertexte"/>
                <w:bCs/>
                <w:noProof/>
              </w:rPr>
              <w:t>Assurance - 561,8 M FCFA versés aux producteurs de riz et de coton victimes de pertes de rendement.</w:t>
            </w:r>
          </w:hyperlink>
        </w:p>
        <w:p w14:paraId="7A7F6A4A" w14:textId="055A188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58" w:history="1">
            <w:r w:rsidR="00F30AD0" w:rsidRPr="00F30AD0">
              <w:rPr>
                <w:rStyle w:val="Lienhypertexte"/>
                <w:bCs/>
                <w:noProof/>
              </w:rPr>
              <w:t>Coopération - Une ONG japonaise, Sasakawa Africa Association, veut mener des activités agricoles au Sénégal.</w:t>
            </w:r>
          </w:hyperlink>
        </w:p>
        <w:p w14:paraId="051D8502" w14:textId="12FB414F"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59" w:history="1">
            <w:r w:rsidR="00F30AD0" w:rsidRPr="00F30AD0">
              <w:rPr>
                <w:rStyle w:val="Lienhypertexte"/>
                <w:b w:val="0"/>
                <w:bCs/>
              </w:rPr>
              <w:t>Burkina Faso</w:t>
            </w:r>
          </w:hyperlink>
        </w:p>
        <w:p w14:paraId="58845566" w14:textId="7E15AB7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0" w:history="1">
            <w:r w:rsidR="00F30AD0" w:rsidRPr="00F30AD0">
              <w:rPr>
                <w:rStyle w:val="Lienhypertexte"/>
                <w:bCs/>
                <w:noProof/>
              </w:rPr>
              <w:t>Nomination - L'ex-ministre togolais de l’agriculture, M. Noël Koutéra Bataka, prend la tête du bureau Fonds international de développement agricole (FIDA) au Burkina Faso.</w:t>
            </w:r>
          </w:hyperlink>
        </w:p>
        <w:p w14:paraId="67CD0251" w14:textId="4ABEBFE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1" w:history="1">
            <w:r w:rsidR="00F30AD0" w:rsidRPr="00F30AD0">
              <w:rPr>
                <w:rStyle w:val="Lienhypertexte"/>
                <w:bCs/>
                <w:noProof/>
              </w:rPr>
              <w:t>Cacao - Inscrit parmi les nouvelles priorités agricoles.</w:t>
            </w:r>
          </w:hyperlink>
        </w:p>
        <w:p w14:paraId="3EDEDC94" w14:textId="72B20C5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2" w:history="1">
            <w:r w:rsidR="00F30AD0" w:rsidRPr="00F30AD0">
              <w:rPr>
                <w:rStyle w:val="Lienhypertexte"/>
                <w:bCs/>
                <w:noProof/>
              </w:rPr>
              <w:t>Elevage - Les acteurs de la filière laitière veulent bénéficier des marchés publics.</w:t>
            </w:r>
          </w:hyperlink>
        </w:p>
        <w:p w14:paraId="06C0FCF9" w14:textId="2EED2D64"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3" w:history="1">
            <w:r w:rsidR="00F30AD0" w:rsidRPr="00F30AD0">
              <w:rPr>
                <w:rStyle w:val="Lienhypertexte"/>
                <w:bCs/>
                <w:noProof/>
              </w:rPr>
              <w:t>Elevage – Opération « Zéro poulailler vide » pour relancer la production avicole.</w:t>
            </w:r>
          </w:hyperlink>
        </w:p>
        <w:p w14:paraId="34B5A2D1" w14:textId="183D9AA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4" w:history="1">
            <w:r w:rsidR="00F30AD0" w:rsidRPr="00F30AD0">
              <w:rPr>
                <w:rStyle w:val="Lienhypertexte"/>
                <w:bCs/>
                <w:noProof/>
              </w:rPr>
              <w:t>Coton – Nouveau conseil d’administration pour la Société burkinabè des fibres textiles (SOFITEX).</w:t>
            </w:r>
          </w:hyperlink>
        </w:p>
        <w:p w14:paraId="3733F4E8" w14:textId="6473B67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5" w:history="1">
            <w:r w:rsidR="00F30AD0" w:rsidRPr="00F30AD0">
              <w:rPr>
                <w:rStyle w:val="Lienhypertexte"/>
                <w:bCs/>
                <w:noProof/>
              </w:rPr>
              <w:t>Céréales – Construction d’une minoterie à Bobo-Dioulasso.</w:t>
            </w:r>
          </w:hyperlink>
        </w:p>
        <w:p w14:paraId="5F473EF9" w14:textId="161CC31B"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6" w:history="1">
            <w:r w:rsidR="00F30AD0" w:rsidRPr="00F30AD0">
              <w:rPr>
                <w:rStyle w:val="Lienhypertexte"/>
                <w:bCs/>
                <w:noProof/>
              </w:rPr>
              <w:t>Irrigation – Mise en eau du périmètre irrigué de Niéguéma-Toukôrô.</w:t>
            </w:r>
          </w:hyperlink>
        </w:p>
        <w:p w14:paraId="4B47B65D" w14:textId="04BC818C"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67" w:history="1">
            <w:r w:rsidR="00F30AD0" w:rsidRPr="00F30AD0">
              <w:rPr>
                <w:rStyle w:val="Lienhypertexte"/>
                <w:b w:val="0"/>
                <w:bCs/>
              </w:rPr>
              <w:t>Cap Vert</w:t>
            </w:r>
          </w:hyperlink>
        </w:p>
        <w:p w14:paraId="192BFACF" w14:textId="15B3731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8" w:history="1">
            <w:r w:rsidR="00F30AD0" w:rsidRPr="00F30AD0">
              <w:rPr>
                <w:rStyle w:val="Lienhypertexte"/>
                <w:bCs/>
                <w:noProof/>
              </w:rPr>
              <w:t>Aquaculture - La Fazenda de Camarão spécialisée dans la production de crevette ne produit plus que sur 40 % de sa superficie depuis la tempête Erin.</w:t>
            </w:r>
          </w:hyperlink>
        </w:p>
        <w:p w14:paraId="474195B0" w14:textId="21DFA36A"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69" w:history="1">
            <w:r w:rsidR="00F30AD0" w:rsidRPr="00F30AD0">
              <w:rPr>
                <w:rStyle w:val="Lienhypertexte"/>
                <w:bCs/>
                <w:noProof/>
              </w:rPr>
              <w:t>Transformation – La coopérative Ecopesca veut investir dans des unités de transformation de fruits et de conservation des produits de la pêche.</w:t>
            </w:r>
          </w:hyperlink>
        </w:p>
        <w:p w14:paraId="3A186D82" w14:textId="07F91F2C"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70" w:history="1">
            <w:r w:rsidR="00F30AD0" w:rsidRPr="00F30AD0">
              <w:rPr>
                <w:rStyle w:val="Lienhypertexte"/>
                <w:b w:val="0"/>
                <w:bCs/>
              </w:rPr>
              <w:t>Gambie</w:t>
            </w:r>
          </w:hyperlink>
        </w:p>
        <w:p w14:paraId="562DF5A2" w14:textId="20235AF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1" w:history="1">
            <w:r w:rsidR="00F30AD0" w:rsidRPr="00F30AD0">
              <w:rPr>
                <w:rStyle w:val="Lienhypertexte"/>
                <w:bCs/>
                <w:noProof/>
              </w:rPr>
              <w:t>Arachide - 1,6 million GMD versés aux agriculteurs en raison d’irrégularités de paiement d’un secco.</w:t>
            </w:r>
          </w:hyperlink>
        </w:p>
        <w:p w14:paraId="3C3526C9" w14:textId="0720CEF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2" w:history="1">
            <w:r w:rsidR="00F30AD0" w:rsidRPr="00F30AD0">
              <w:rPr>
                <w:rStyle w:val="Lienhypertexte"/>
                <w:bCs/>
                <w:noProof/>
              </w:rPr>
              <w:t>Elevage – 5,7 Md FCFA pour le développement des activités de G FARMS.</w:t>
            </w:r>
          </w:hyperlink>
        </w:p>
        <w:p w14:paraId="5E1DCC2D" w14:textId="65BD7B8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3" w:history="1">
            <w:r w:rsidR="00F30AD0" w:rsidRPr="00F30AD0">
              <w:rPr>
                <w:rStyle w:val="Lienhypertexte"/>
                <w:bCs/>
                <w:noProof/>
              </w:rPr>
              <w:t>Intrant – Engrais subventionnés.</w:t>
            </w:r>
          </w:hyperlink>
        </w:p>
        <w:p w14:paraId="382ECE6A" w14:textId="61146A9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4" w:history="1">
            <w:r w:rsidR="00F30AD0" w:rsidRPr="00F30AD0">
              <w:rPr>
                <w:rStyle w:val="Lienhypertexte"/>
                <w:bCs/>
                <w:noProof/>
              </w:rPr>
              <w:t>Intrant – Critiques des modalités de la distribution gratuite d’engrais biologique dans la région de la Haute Rivière.</w:t>
            </w:r>
          </w:hyperlink>
        </w:p>
        <w:p w14:paraId="76B179D8" w14:textId="3E75C27B"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75" w:history="1">
            <w:r w:rsidR="00F30AD0" w:rsidRPr="00F30AD0">
              <w:rPr>
                <w:rStyle w:val="Lienhypertexte"/>
                <w:b w:val="0"/>
                <w:bCs/>
              </w:rPr>
              <w:t>Guinée</w:t>
            </w:r>
          </w:hyperlink>
        </w:p>
        <w:p w14:paraId="119C3C4C" w14:textId="4FFD817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6" w:history="1">
            <w:r w:rsidR="00F30AD0" w:rsidRPr="00F30AD0">
              <w:rPr>
                <w:rStyle w:val="Lienhypertexte"/>
                <w:bCs/>
                <w:noProof/>
              </w:rPr>
              <w:t>Huile de palme – Intérêt du groupe sri-lankais VA Group pour un partenariat avec la SOGUIPAH.</w:t>
            </w:r>
          </w:hyperlink>
        </w:p>
        <w:p w14:paraId="31C1E795" w14:textId="2FC5844F"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7" w:history="1">
            <w:r w:rsidR="00F30AD0" w:rsidRPr="00F30AD0">
              <w:rPr>
                <w:rStyle w:val="Lienhypertexte"/>
                <w:bCs/>
                <w:noProof/>
              </w:rPr>
              <w:t>Santé animale - Lancement d’une campagne de vaccination contre la péripneumonie contagieuse (PPCB).</w:t>
            </w:r>
          </w:hyperlink>
        </w:p>
        <w:p w14:paraId="76DE0CE7" w14:textId="6E858B02"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8" w:history="1">
            <w:r w:rsidR="00F30AD0" w:rsidRPr="00F30AD0">
              <w:rPr>
                <w:rStyle w:val="Lienhypertexte"/>
                <w:bCs/>
                <w:noProof/>
              </w:rPr>
              <w:t>Elevage - 5 000 bovins attendus en provenance du Brésil.</w:t>
            </w:r>
          </w:hyperlink>
        </w:p>
        <w:p w14:paraId="3FA1E896" w14:textId="79F4902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79" w:history="1">
            <w:r w:rsidR="00F30AD0" w:rsidRPr="00F30AD0">
              <w:rPr>
                <w:rStyle w:val="Lienhypertexte"/>
                <w:rFonts w:eastAsia="Times New Roman" w:cs="Arial"/>
                <w:bCs/>
                <w:noProof/>
                <w:color w:val="FF0000"/>
                <w:lang w:eastAsia="fr-FR"/>
              </w:rPr>
              <w:t>Evènement - Les French Agri Days 2026 Guinée.</w:t>
            </w:r>
          </w:hyperlink>
        </w:p>
        <w:p w14:paraId="4164A745" w14:textId="7FA2D04A"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80" w:history="1">
            <w:r w:rsidR="00F30AD0" w:rsidRPr="00F30AD0">
              <w:rPr>
                <w:rStyle w:val="Lienhypertexte"/>
                <w:b w:val="0"/>
                <w:bCs/>
              </w:rPr>
              <w:t>Guinée-Bissau</w:t>
            </w:r>
          </w:hyperlink>
        </w:p>
        <w:p w14:paraId="4D71E7AB" w14:textId="1DD4090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1" w:history="1">
            <w:r w:rsidR="00F30AD0" w:rsidRPr="00F30AD0">
              <w:rPr>
                <w:rStyle w:val="Lienhypertexte"/>
                <w:bCs/>
                <w:noProof/>
              </w:rPr>
              <w:t>Anacarde – Intérêt des opérateurs chinois.</w:t>
            </w:r>
          </w:hyperlink>
        </w:p>
        <w:p w14:paraId="25D170A7" w14:textId="1BBF805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2" w:history="1">
            <w:r w:rsidR="00F30AD0" w:rsidRPr="00F30AD0">
              <w:rPr>
                <w:rStyle w:val="Lienhypertexte"/>
                <w:bCs/>
                <w:noProof/>
              </w:rPr>
              <w:t>Climat - L’Institut de météorologie mise sur les données satellitaires pour surveiller la campagne agricole.</w:t>
            </w:r>
          </w:hyperlink>
        </w:p>
        <w:p w14:paraId="6EDB6EDD" w14:textId="5C426768"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83" w:history="1">
            <w:r w:rsidR="00F30AD0" w:rsidRPr="00F30AD0">
              <w:rPr>
                <w:rStyle w:val="Lienhypertexte"/>
                <w:b w:val="0"/>
                <w:bCs/>
              </w:rPr>
              <w:t>Libéria</w:t>
            </w:r>
          </w:hyperlink>
        </w:p>
        <w:p w14:paraId="7338F6F7" w14:textId="7BD8FAAA"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4" w:history="1">
            <w:r w:rsidR="00F30AD0" w:rsidRPr="00F30AD0">
              <w:rPr>
                <w:rStyle w:val="Lienhypertexte"/>
                <w:bCs/>
                <w:noProof/>
              </w:rPr>
              <w:t>Piment – Les autorités veulent développer la production pour le marché à l’export.</w:t>
            </w:r>
          </w:hyperlink>
        </w:p>
        <w:p w14:paraId="6B67441C" w14:textId="2032C39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5" w:history="1">
            <w:r w:rsidR="00F30AD0" w:rsidRPr="00F30AD0">
              <w:rPr>
                <w:rStyle w:val="Lienhypertexte"/>
                <w:bCs/>
                <w:noProof/>
              </w:rPr>
              <w:t>Forêt - La culture du cacao accélère la déforestation de la forêt primaire.</w:t>
            </w:r>
          </w:hyperlink>
        </w:p>
        <w:p w14:paraId="73ACD30A" w14:textId="6E7C4FA2"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6" w:history="1">
            <w:r w:rsidR="00F30AD0" w:rsidRPr="00F30AD0">
              <w:rPr>
                <w:rStyle w:val="Lienhypertexte"/>
                <w:bCs/>
                <w:noProof/>
              </w:rPr>
              <w:t>Entreprenariat - Subvention de 1 M USD pour autonomiser les jeunes ruraux dans les chaînes de valeur du riz et du manioc.</w:t>
            </w:r>
          </w:hyperlink>
        </w:p>
        <w:p w14:paraId="482923FD" w14:textId="766164CB"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7" w:history="1">
            <w:r w:rsidR="00F30AD0" w:rsidRPr="00F30AD0">
              <w:rPr>
                <w:rStyle w:val="Lienhypertexte"/>
                <w:bCs/>
                <w:noProof/>
              </w:rPr>
              <w:t>Coopération - Plan directeur chinois pour le développement rural.</w:t>
            </w:r>
          </w:hyperlink>
        </w:p>
        <w:p w14:paraId="6D567667" w14:textId="6097C56F"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88" w:history="1">
            <w:r w:rsidR="00F30AD0" w:rsidRPr="00F30AD0">
              <w:rPr>
                <w:rStyle w:val="Lienhypertexte"/>
                <w:b w:val="0"/>
                <w:bCs/>
              </w:rPr>
              <w:t>Mali</w:t>
            </w:r>
          </w:hyperlink>
        </w:p>
        <w:p w14:paraId="290930ED" w14:textId="37554D31"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89" w:history="1">
            <w:r w:rsidR="00F30AD0" w:rsidRPr="00F30AD0">
              <w:rPr>
                <w:rStyle w:val="Lienhypertexte"/>
                <w:bCs/>
                <w:noProof/>
              </w:rPr>
              <w:t>Sécurité alimentaire – Un budget de 12,7 Md FCFA pour 2026.</w:t>
            </w:r>
          </w:hyperlink>
        </w:p>
        <w:p w14:paraId="60A6AFF7" w14:textId="5070FD4B"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0" w:history="1">
            <w:r w:rsidR="00F30AD0" w:rsidRPr="00F30AD0">
              <w:rPr>
                <w:rStyle w:val="Lienhypertexte"/>
                <w:bCs/>
                <w:noProof/>
              </w:rPr>
              <w:t>Coton - Retard des pluies et manque d’intrants perturbent la campagne.</w:t>
            </w:r>
          </w:hyperlink>
        </w:p>
        <w:p w14:paraId="75B97596" w14:textId="5B19506A"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1" w:history="1">
            <w:r w:rsidR="00F30AD0" w:rsidRPr="00F30AD0">
              <w:rPr>
                <w:rStyle w:val="Lienhypertexte"/>
                <w:bCs/>
                <w:noProof/>
              </w:rPr>
              <w:t>Coopération bilatérale – Partenariats envisagés avec l’Inde.</w:t>
            </w:r>
          </w:hyperlink>
        </w:p>
        <w:p w14:paraId="66E0FA0B" w14:textId="22A0FEA1"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92" w:history="1">
            <w:r w:rsidR="00F30AD0" w:rsidRPr="00F30AD0">
              <w:rPr>
                <w:rStyle w:val="Lienhypertexte"/>
                <w:b w:val="0"/>
                <w:bCs/>
              </w:rPr>
              <w:t>Mauritanie</w:t>
            </w:r>
          </w:hyperlink>
        </w:p>
        <w:p w14:paraId="5FE57041" w14:textId="02412BD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3" w:history="1">
            <w:r w:rsidR="00F30AD0" w:rsidRPr="00F30AD0">
              <w:rPr>
                <w:rStyle w:val="Lienhypertexte"/>
                <w:bCs/>
                <w:noProof/>
              </w:rPr>
              <w:t>Pêche - Nouvelles recommandations adoptées dans le cadre du protocole avec le Sénégal.</w:t>
            </w:r>
          </w:hyperlink>
        </w:p>
        <w:p w14:paraId="00105BE9" w14:textId="73FC579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4" w:history="1">
            <w:r w:rsidR="00F30AD0" w:rsidRPr="00F30AD0">
              <w:rPr>
                <w:rStyle w:val="Lienhypertexte"/>
                <w:bCs/>
                <w:noProof/>
              </w:rPr>
              <w:t>Economie bleue – Financements allemands.</w:t>
            </w:r>
          </w:hyperlink>
        </w:p>
        <w:p w14:paraId="0EA2BB83" w14:textId="5DE159D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5" w:history="1">
            <w:r w:rsidR="00F30AD0" w:rsidRPr="00F30AD0">
              <w:rPr>
                <w:rStyle w:val="Lienhypertexte"/>
                <w:bCs/>
                <w:noProof/>
              </w:rPr>
              <w:t>Elevage - L’Arabie Saoudite lève son interdiction d’importation de bétail.</w:t>
            </w:r>
          </w:hyperlink>
        </w:p>
        <w:p w14:paraId="1400371B" w14:textId="2222787B"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6" w:history="1">
            <w:r w:rsidR="00F30AD0" w:rsidRPr="00F30AD0">
              <w:rPr>
                <w:rStyle w:val="Lienhypertexte"/>
                <w:bCs/>
                <w:noProof/>
              </w:rPr>
              <w:t>Riz - La récolte fortement menacée par les pluies.</w:t>
            </w:r>
          </w:hyperlink>
        </w:p>
        <w:p w14:paraId="674ED5E0" w14:textId="61662B6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7" w:history="1">
            <w:r w:rsidR="00F30AD0" w:rsidRPr="00F30AD0">
              <w:rPr>
                <w:rStyle w:val="Lienhypertexte"/>
                <w:bCs/>
                <w:noProof/>
              </w:rPr>
              <w:t>Reboisement - Lancement d’une campagne de semis aériens.</w:t>
            </w:r>
          </w:hyperlink>
        </w:p>
        <w:p w14:paraId="566FDC91" w14:textId="18B01650" w:rsidR="00F30AD0" w:rsidRPr="00F30AD0" w:rsidRDefault="003B74F9">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39256198" w:history="1">
            <w:r w:rsidR="00F30AD0" w:rsidRPr="00F30AD0">
              <w:rPr>
                <w:rStyle w:val="Lienhypertexte"/>
                <w:b w:val="0"/>
                <w:bCs/>
              </w:rPr>
              <w:t>Togo</w:t>
            </w:r>
          </w:hyperlink>
        </w:p>
        <w:p w14:paraId="1C6D8769" w14:textId="6AF207B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199" w:history="1">
            <w:r w:rsidR="00F30AD0" w:rsidRPr="00F30AD0">
              <w:rPr>
                <w:rStyle w:val="Lienhypertexte"/>
                <w:bCs/>
                <w:noProof/>
              </w:rPr>
              <w:t>Politique agricole – Validation du manuel de gestion environnementale.</w:t>
            </w:r>
          </w:hyperlink>
        </w:p>
        <w:p w14:paraId="30F08DBA" w14:textId="496C9A8C"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0" w:history="1">
            <w:r w:rsidR="00F30AD0" w:rsidRPr="00F30AD0">
              <w:rPr>
                <w:rStyle w:val="Lienhypertexte"/>
                <w:bCs/>
                <w:noProof/>
              </w:rPr>
              <w:t>Politique environnementale - Une nouvelle loi encadre la création et la gestion des aires protégées.</w:t>
            </w:r>
          </w:hyperlink>
        </w:p>
        <w:p w14:paraId="1779F675" w14:textId="35D2335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1" w:history="1">
            <w:r w:rsidR="00F30AD0" w:rsidRPr="00F30AD0">
              <w:rPr>
                <w:rStyle w:val="Lienhypertexte"/>
                <w:bCs/>
                <w:noProof/>
              </w:rPr>
              <w:t>Sécurité alimentaire – Nouveau directeur pour l'Agence nationale de la sécurité alimentaire (ANSAT).</w:t>
            </w:r>
          </w:hyperlink>
        </w:p>
        <w:p w14:paraId="3CF0B0D5" w14:textId="52AD641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2" w:history="1">
            <w:r w:rsidR="00F30AD0" w:rsidRPr="00F30AD0">
              <w:rPr>
                <w:rStyle w:val="Lienhypertexte"/>
                <w:bCs/>
                <w:noProof/>
              </w:rPr>
              <w:t>Sécurité alimentaire – Lancement du projet « Sécurité alimentaire durable pour les familles d’agriculteurs au Togo ».</w:t>
            </w:r>
          </w:hyperlink>
        </w:p>
        <w:p w14:paraId="78BCBC68" w14:textId="59470E3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3" w:history="1">
            <w:r w:rsidR="00F30AD0" w:rsidRPr="00F30AD0">
              <w:rPr>
                <w:rStyle w:val="Lienhypertexte"/>
                <w:bCs/>
                <w:noProof/>
              </w:rPr>
              <w:t>Sécurité alimentaire – Bilan du projet de renforcement des systèmes alimentaires pour un accès durable des petits producteurs aux intrants agricoles (Pro-SADI).</w:t>
            </w:r>
          </w:hyperlink>
        </w:p>
        <w:p w14:paraId="7B94EA99" w14:textId="6AC8567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4" w:history="1">
            <w:r w:rsidR="00F30AD0" w:rsidRPr="00F30AD0">
              <w:rPr>
                <w:rStyle w:val="Lienhypertexte"/>
                <w:bCs/>
                <w:noProof/>
              </w:rPr>
              <w:t>Sécurité sanitaire – Renforcement du dispositif de sécurité sanitaire des aliments.</w:t>
            </w:r>
          </w:hyperlink>
        </w:p>
        <w:p w14:paraId="1AF8E380" w14:textId="794CA3D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5" w:history="1">
            <w:r w:rsidR="00F30AD0" w:rsidRPr="00F30AD0">
              <w:rPr>
                <w:rStyle w:val="Lienhypertexte"/>
                <w:bCs/>
                <w:noProof/>
              </w:rPr>
              <w:t>Climat - Outil de suivi des efforts d’adaptation au changement climatique.</w:t>
            </w:r>
          </w:hyperlink>
        </w:p>
        <w:p w14:paraId="593C58F9" w14:textId="29EFA191"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6" w:history="1">
            <w:r w:rsidR="00F30AD0" w:rsidRPr="00F30AD0">
              <w:rPr>
                <w:rStyle w:val="Lienhypertexte"/>
                <w:bCs/>
                <w:noProof/>
              </w:rPr>
              <w:t>Climat - Trois outils d’aide d’action climatique pour le secteur privé.</w:t>
            </w:r>
          </w:hyperlink>
        </w:p>
        <w:p w14:paraId="7B2E407D" w14:textId="0EF86323"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7" w:history="1">
            <w:r w:rsidR="00F30AD0" w:rsidRPr="00F30AD0">
              <w:rPr>
                <w:rStyle w:val="Lienhypertexte"/>
                <w:bCs/>
                <w:noProof/>
              </w:rPr>
              <w:t>Normalisation - 46 normes nationales et 31 programmes de certification pour renforcer la qualité et la compétitivité des produits agroalimentaires.</w:t>
            </w:r>
          </w:hyperlink>
        </w:p>
        <w:p w14:paraId="386CFB2A" w14:textId="1A2328A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8" w:history="1">
            <w:r w:rsidR="00F30AD0" w:rsidRPr="00F30AD0">
              <w:rPr>
                <w:rStyle w:val="Lienhypertexte"/>
                <w:bCs/>
                <w:noProof/>
              </w:rPr>
              <w:t>Maraîchage - Accès aux crédits agricoles.</w:t>
            </w:r>
          </w:hyperlink>
        </w:p>
        <w:p w14:paraId="47EC488F" w14:textId="6A282AAE"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09" w:history="1">
            <w:r w:rsidR="00F30AD0" w:rsidRPr="00F30AD0">
              <w:rPr>
                <w:rStyle w:val="Lienhypertexte"/>
                <w:bCs/>
                <w:noProof/>
              </w:rPr>
              <w:t>Maïs - 500 pièges à phéromones pour renforcer la surveillance et la lutte contre la chenille légionnaire d’automne.</w:t>
            </w:r>
          </w:hyperlink>
        </w:p>
        <w:p w14:paraId="4EA868AB" w14:textId="18CE962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0" w:history="1">
            <w:r w:rsidR="00F30AD0" w:rsidRPr="00F30AD0">
              <w:rPr>
                <w:rStyle w:val="Lienhypertexte"/>
                <w:bCs/>
                <w:noProof/>
              </w:rPr>
              <w:t>Coton – Superficie en hausse.</w:t>
            </w:r>
          </w:hyperlink>
        </w:p>
        <w:p w14:paraId="2DC45658" w14:textId="2825D2F7"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1" w:history="1">
            <w:r w:rsidR="00F30AD0" w:rsidRPr="00F30AD0">
              <w:rPr>
                <w:rStyle w:val="Lienhypertexte"/>
                <w:bCs/>
                <w:noProof/>
              </w:rPr>
              <w:t>Ananas - La filière paralysée par la qualité du matériel végétal.</w:t>
            </w:r>
          </w:hyperlink>
        </w:p>
        <w:p w14:paraId="603128DC" w14:textId="03063B00"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2" w:history="1">
            <w:r w:rsidR="00F30AD0" w:rsidRPr="00F30AD0">
              <w:rPr>
                <w:rStyle w:val="Lienhypertexte"/>
                <w:bCs/>
                <w:noProof/>
              </w:rPr>
              <w:t>Elevage - Un nouveau texte pour encadrer la transhumance.</w:t>
            </w:r>
          </w:hyperlink>
        </w:p>
        <w:p w14:paraId="58F97748" w14:textId="4E37A5B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3" w:history="1">
            <w:r w:rsidR="00F30AD0" w:rsidRPr="00F30AD0">
              <w:rPr>
                <w:rStyle w:val="Lienhypertexte"/>
                <w:bCs/>
                <w:noProof/>
              </w:rPr>
              <w:t>Agropastoralisme - Lancement du projet « Eau pour la Paix ».</w:t>
            </w:r>
          </w:hyperlink>
        </w:p>
        <w:p w14:paraId="7561EC8E" w14:textId="08A0C481"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4" w:history="1">
            <w:r w:rsidR="00F30AD0" w:rsidRPr="00F30AD0">
              <w:rPr>
                <w:rStyle w:val="Lienhypertexte"/>
                <w:bCs/>
                <w:noProof/>
              </w:rPr>
              <w:t>Pêche - Le Togo prêt à ratifier le traité sur la haute mer.</w:t>
            </w:r>
          </w:hyperlink>
        </w:p>
        <w:p w14:paraId="48BCF6E6" w14:textId="6B2DD804"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5" w:history="1">
            <w:r w:rsidR="00F30AD0" w:rsidRPr="00F30AD0">
              <w:rPr>
                <w:rStyle w:val="Lienhypertexte"/>
                <w:bCs/>
                <w:noProof/>
              </w:rPr>
              <w:t>Pêche - La carte professionnelle étendue à tous les pêcheurs.</w:t>
            </w:r>
          </w:hyperlink>
        </w:p>
        <w:p w14:paraId="1458C460" w14:textId="174F594E"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6" w:history="1">
            <w:r w:rsidR="00F30AD0" w:rsidRPr="00F30AD0">
              <w:rPr>
                <w:rStyle w:val="Lienhypertexte"/>
                <w:bCs/>
                <w:noProof/>
              </w:rPr>
              <w:t>Forêt – Nouveau code forestier.</w:t>
            </w:r>
          </w:hyperlink>
        </w:p>
        <w:p w14:paraId="2C726327" w14:textId="5AA1F66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7" w:history="1">
            <w:r w:rsidR="00F30AD0" w:rsidRPr="00F30AD0">
              <w:rPr>
                <w:rStyle w:val="Lienhypertexte"/>
                <w:bCs/>
                <w:noProof/>
              </w:rPr>
              <w:t>Forêt - 22 200 plants améliorés mis à disposition des communautés rurales.</w:t>
            </w:r>
          </w:hyperlink>
        </w:p>
        <w:p w14:paraId="3B52A590" w14:textId="66F985D6"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8" w:history="1">
            <w:r w:rsidR="00F30AD0" w:rsidRPr="00F30AD0">
              <w:rPr>
                <w:rStyle w:val="Lienhypertexte"/>
                <w:bCs/>
                <w:noProof/>
              </w:rPr>
              <w:t>Forêt – Evaluation du programme Mécanisme Forêts et Paysans.</w:t>
            </w:r>
          </w:hyperlink>
        </w:p>
        <w:p w14:paraId="6CA64958" w14:textId="74147368"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19" w:history="1">
            <w:r w:rsidR="00F30AD0" w:rsidRPr="00F30AD0">
              <w:rPr>
                <w:rStyle w:val="Lienhypertexte"/>
                <w:bCs/>
                <w:noProof/>
              </w:rPr>
              <w:t>Forêt - L’ONG Handicap International appuie la campagne de reboisement.</w:t>
            </w:r>
          </w:hyperlink>
        </w:p>
        <w:p w14:paraId="4258B279" w14:textId="3B2F7229"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20" w:history="1">
            <w:r w:rsidR="00F30AD0" w:rsidRPr="00F30AD0">
              <w:rPr>
                <w:rStyle w:val="Lienhypertexte"/>
                <w:bCs/>
                <w:noProof/>
              </w:rPr>
              <w:t>Recherche - Renaissance de la banque de gènes de l’Institut togolais de recherche agronomique (ITRA).</w:t>
            </w:r>
          </w:hyperlink>
        </w:p>
        <w:p w14:paraId="5FC3AF63" w14:textId="5086E1F5" w:rsidR="00F30AD0" w:rsidRPr="00F30AD0" w:rsidRDefault="003B74F9">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39256221" w:history="1">
            <w:r w:rsidR="00F30AD0" w:rsidRPr="00F30AD0">
              <w:rPr>
                <w:rStyle w:val="Lienhypertexte"/>
                <w:bCs/>
                <w:noProof/>
              </w:rPr>
              <w:t>Formation - L’ONG Education santé et développement forme trente producteurs aux techniques de productions biologiques.</w:t>
            </w:r>
          </w:hyperlink>
        </w:p>
        <w:p w14:paraId="46352943" w14:textId="712C443A" w:rsidR="00A3385A" w:rsidRPr="00286249" w:rsidRDefault="00732F00" w:rsidP="006A2F50">
          <w:pPr>
            <w:pStyle w:val="TM2"/>
            <w:numPr>
              <w:ilvl w:val="0"/>
              <w:numId w:val="0"/>
            </w:numPr>
            <w:tabs>
              <w:tab w:val="right" w:leader="dot" w:pos="9062"/>
            </w:tabs>
            <w:rPr>
              <w:rFonts w:asciiTheme="minorHAnsi" w:eastAsiaTheme="minorEastAsia" w:hAnsiTheme="minorHAnsi" w:cstheme="minorBidi"/>
              <w:noProof/>
              <w:kern w:val="2"/>
              <w:sz w:val="24"/>
              <w:szCs w:val="24"/>
              <w:lang w:eastAsia="fr-FR"/>
              <w14:ligatures w14:val="standardContextual"/>
            </w:rPr>
          </w:pPr>
          <w:r w:rsidRPr="00F30AD0">
            <w:rPr>
              <w:bCs/>
            </w:rPr>
            <w:fldChar w:fldCharType="end"/>
          </w:r>
        </w:p>
      </w:sdtContent>
    </w:sdt>
    <w:bookmarkStart w:id="0" w:name="_Toc237372872" w:displacedByCustomXml="prev"/>
    <w:bookmarkEnd w:id="0" w:displacedByCustomXml="prev"/>
    <w:bookmarkStart w:id="1" w:name="_Toc207887316" w:displacedByCustomXml="prev"/>
    <w:bookmarkEnd w:id="1" w:displacedByCustomXml="prev"/>
    <w:bookmarkStart w:id="2" w:name="_Toc207887158" w:displacedByCustomXml="prev"/>
    <w:bookmarkEnd w:id="2" w:displacedByCustomXml="prev"/>
    <w:p w14:paraId="19B8E2F4" w14:textId="77777777" w:rsidR="002972FD" w:rsidRDefault="002972FD">
      <w:pPr>
        <w:jc w:val="left"/>
        <w:rPr>
          <w:rFonts w:eastAsia="Calibri" w:cs="Times New Roman"/>
          <w:b/>
          <w:szCs w:val="20"/>
        </w:rPr>
      </w:pPr>
      <w:r>
        <w:rPr>
          <w:rFonts w:eastAsia="Calibri" w:cs="Times New Roman"/>
          <w:b/>
          <w:szCs w:val="20"/>
        </w:rPr>
        <w:br w:type="page"/>
      </w:r>
    </w:p>
    <w:p w14:paraId="548BAED0" w14:textId="678CA593" w:rsidR="0056665B" w:rsidRDefault="0056665B" w:rsidP="0056665B">
      <w:pPr>
        <w:spacing w:after="0"/>
        <w:jc w:val="left"/>
        <w:rPr>
          <w:rFonts w:eastAsia="Calibri" w:cs="Times New Roman"/>
          <w:szCs w:val="20"/>
        </w:rPr>
      </w:pPr>
      <w:r>
        <w:rPr>
          <w:b/>
          <w:bCs/>
        </w:rPr>
        <w:lastRenderedPageBreak/>
        <w:t>Région</w:t>
      </w:r>
      <w:r>
        <w:rPr>
          <w:rFonts w:eastAsia="Calibri" w:cs="Times New Roman"/>
          <w:b/>
          <w:bCs/>
          <w:szCs w:val="20"/>
        </w:rPr>
        <w:t> :</w:t>
      </w:r>
      <w:r>
        <w:rPr>
          <w:rFonts w:eastAsia="Calibri" w:cs="Times New Roman"/>
          <w:color w:val="2F5496" w:themeColor="accent1" w:themeShade="BF"/>
          <w:szCs w:val="20"/>
        </w:rPr>
        <w:t xml:space="preserve"> </w:t>
      </w:r>
      <w:hyperlink r:id="rId8" w:history="1">
        <w:r>
          <w:rPr>
            <w:rStyle w:val="Lienhypertexte"/>
            <w:rFonts w:eastAsia="Calibri" w:cs="Times New Roman"/>
            <w:color w:val="2F5496" w:themeColor="accent1" w:themeShade="BF"/>
            <w:szCs w:val="20"/>
          </w:rPr>
          <w:t>https://www.agenceecofin.com/agro</w:t>
        </w:r>
      </w:hyperlink>
      <w:r>
        <w:rPr>
          <w:rFonts w:eastAsia="Calibri" w:cs="Times New Roman"/>
          <w:color w:val="2F5496" w:themeColor="accent1" w:themeShade="BF"/>
          <w:szCs w:val="20"/>
        </w:rPr>
        <w:t xml:space="preserve">,  </w:t>
      </w:r>
      <w:hyperlink r:id="rId9" w:history="1">
        <w:r>
          <w:rPr>
            <w:rStyle w:val="Lienhypertexte"/>
            <w:rFonts w:eastAsia="Calibri" w:cs="Times New Roman"/>
            <w:color w:val="2F5496" w:themeColor="accent1" w:themeShade="BF"/>
            <w:szCs w:val="20"/>
          </w:rPr>
          <w:t>https://news.abidjan.net</w:t>
        </w:r>
      </w:hyperlink>
      <w:r>
        <w:rPr>
          <w:rFonts w:eastAsia="Calibri" w:cs="Times New Roman"/>
          <w:color w:val="2F5496" w:themeColor="accent1" w:themeShade="BF"/>
          <w:szCs w:val="20"/>
        </w:rPr>
        <w:t xml:space="preserve">, </w:t>
      </w:r>
      <w:hyperlink r:id="rId10" w:history="1">
        <w:r>
          <w:rPr>
            <w:rStyle w:val="Lienhypertexte"/>
            <w:rFonts w:eastAsia="Calibri" w:cs="Times New Roman"/>
            <w:color w:val="2F5496" w:themeColor="accent1" w:themeShade="BF"/>
            <w:szCs w:val="20"/>
          </w:rPr>
          <w:t>https://www.rfi.fr</w:t>
        </w:r>
      </w:hyperlink>
      <w:r>
        <w:rPr>
          <w:rFonts w:eastAsia="Calibri" w:cs="Times New Roman"/>
          <w:color w:val="2F5496" w:themeColor="accent1" w:themeShade="BF"/>
          <w:szCs w:val="20"/>
        </w:rPr>
        <w:t>,</w:t>
      </w:r>
      <w:r>
        <w:t xml:space="preserve"> </w:t>
      </w:r>
      <w:hyperlink r:id="rId11" w:history="1">
        <w:r>
          <w:rPr>
            <w:rStyle w:val="Lienhypertexte"/>
            <w:rFonts w:eastAsia="Calibri" w:cs="Times New Roman"/>
            <w:color w:val="2F5496" w:themeColor="accent1" w:themeShade="BF"/>
            <w:szCs w:val="20"/>
          </w:rPr>
          <w:t>https://www.jeuneafrique.com</w:t>
        </w:r>
      </w:hyperlink>
      <w:r>
        <w:rPr>
          <w:rFonts w:eastAsia="Calibri" w:cs="Times New Roman"/>
          <w:color w:val="2F5496" w:themeColor="accent1" w:themeShade="BF"/>
          <w:szCs w:val="20"/>
        </w:rPr>
        <w:t xml:space="preserve">, </w:t>
      </w:r>
      <w:hyperlink r:id="rId12" w:history="1">
        <w:r>
          <w:rPr>
            <w:rStyle w:val="Lienhypertexte"/>
            <w:rFonts w:eastAsia="Calibri" w:cs="Times New Roman"/>
            <w:szCs w:val="20"/>
          </w:rPr>
          <w:t>https://fr.apanews.net</w:t>
        </w:r>
      </w:hyperlink>
      <w:r>
        <w:rPr>
          <w:rFonts w:eastAsia="Calibri" w:cs="Times New Roman"/>
          <w:color w:val="2F5496" w:themeColor="accent1" w:themeShade="BF"/>
          <w:szCs w:val="20"/>
        </w:rPr>
        <w:t>,</w:t>
      </w:r>
      <w:r>
        <w:t xml:space="preserve"> </w:t>
      </w:r>
      <w:hyperlink r:id="rId13" w:history="1">
        <w:r>
          <w:rPr>
            <w:rStyle w:val="Lienhypertexte"/>
            <w:rFonts w:eastAsia="Calibri" w:cs="Times New Roman"/>
            <w:color w:val="2F5496" w:themeColor="accent1" w:themeShade="BF"/>
            <w:szCs w:val="20"/>
          </w:rPr>
          <w:t>https://www.sikafinance.com/</w:t>
        </w:r>
      </w:hyperlink>
      <w:r>
        <w:rPr>
          <w:rFonts w:eastAsia="Calibri" w:cs="Times New Roman"/>
          <w:color w:val="2F5496" w:themeColor="accent1" w:themeShade="BF"/>
          <w:szCs w:val="20"/>
        </w:rPr>
        <w:t>,</w:t>
      </w:r>
    </w:p>
    <w:p w14:paraId="0DBE4DEA"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Côte d’Ivoire :</w:t>
      </w:r>
      <w:r>
        <w:rPr>
          <w:rFonts w:eastAsia="Calibri" w:cs="Times New Roman"/>
          <w:szCs w:val="20"/>
        </w:rPr>
        <w:t xml:space="preserve"> </w:t>
      </w:r>
      <w:hyperlink r:id="rId14" w:history="1">
        <w:r>
          <w:rPr>
            <w:rStyle w:val="Lienhypertexte"/>
            <w:rFonts w:eastAsia="Calibri" w:cs="Times New Roman"/>
            <w:szCs w:val="20"/>
          </w:rPr>
          <w:t>https://www.aip.ci</w:t>
        </w:r>
      </w:hyperlink>
      <w:r>
        <w:rPr>
          <w:rFonts w:eastAsia="Calibri" w:cs="Times New Roman"/>
          <w:color w:val="2F5496" w:themeColor="accent1" w:themeShade="BF"/>
          <w:szCs w:val="20"/>
        </w:rPr>
        <w:t>,</w:t>
      </w:r>
      <w:r>
        <w:t xml:space="preserve"> </w:t>
      </w:r>
      <w:hyperlink r:id="rId15" w:history="1">
        <w:r>
          <w:rPr>
            <w:rStyle w:val="Lienhypertexte"/>
            <w:rFonts w:eastAsia="Calibri" w:cs="Times New Roman"/>
            <w:color w:val="2F5496" w:themeColor="accent1" w:themeShade="BF"/>
            <w:szCs w:val="20"/>
          </w:rPr>
          <w:t>https://connectionivoirienne.net</w:t>
        </w:r>
      </w:hyperlink>
      <w:r>
        <w:rPr>
          <w:rFonts w:eastAsia="Calibri" w:cs="Times New Roman"/>
          <w:color w:val="2F5496" w:themeColor="accent1" w:themeShade="BF"/>
          <w:szCs w:val="20"/>
        </w:rPr>
        <w:t xml:space="preserve">, </w:t>
      </w:r>
      <w:hyperlink r:id="rId16" w:history="1">
        <w:r>
          <w:rPr>
            <w:rStyle w:val="Lienhypertexte"/>
            <w:rFonts w:eastAsia="Calibri" w:cs="Times New Roman"/>
            <w:color w:val="2F5496" w:themeColor="accent1" w:themeShade="BF"/>
            <w:szCs w:val="20"/>
          </w:rPr>
          <w:t>https://www.linfodrome.com</w:t>
        </w:r>
      </w:hyperlink>
      <w:r>
        <w:rPr>
          <w:rFonts w:eastAsia="Calibri" w:cs="Times New Roman"/>
          <w:color w:val="2F5496" w:themeColor="accent1" w:themeShade="BF"/>
          <w:szCs w:val="20"/>
        </w:rPr>
        <w:t>,</w:t>
      </w:r>
      <w:r>
        <w:t xml:space="preserve"> </w:t>
      </w:r>
      <w:hyperlink r:id="rId17" w:history="1">
        <w:r>
          <w:rPr>
            <w:rStyle w:val="Lienhypertexte"/>
            <w:rFonts w:eastAsia="Calibri" w:cs="Times New Roman"/>
            <w:szCs w:val="20"/>
          </w:rPr>
          <w:t>https://www.fratmat.info/morearticles/economie?pgno=6</w:t>
        </w:r>
      </w:hyperlink>
      <w:r>
        <w:rPr>
          <w:rFonts w:eastAsia="Calibri" w:cs="Times New Roman"/>
          <w:color w:val="2F5496" w:themeColor="accent1" w:themeShade="BF"/>
          <w:szCs w:val="20"/>
        </w:rPr>
        <w:t xml:space="preserve">, </w:t>
      </w:r>
      <w:hyperlink r:id="rId18" w:history="1">
        <w:r>
          <w:rPr>
            <w:rStyle w:val="Lienhypertexte"/>
            <w:rFonts w:eastAsia="Calibri" w:cs="Times New Roman"/>
            <w:color w:val="2F5496" w:themeColor="accent1" w:themeShade="BF"/>
            <w:szCs w:val="20"/>
          </w:rPr>
          <w:t>https://www.koaci.com</w:t>
        </w:r>
      </w:hyperlink>
      <w:r>
        <w:rPr>
          <w:rFonts w:eastAsia="Calibri" w:cs="Times New Roman"/>
          <w:color w:val="2F5496" w:themeColor="accent1" w:themeShade="BF"/>
          <w:szCs w:val="20"/>
        </w:rPr>
        <w:t>,</w:t>
      </w:r>
      <w:r>
        <w:t xml:space="preserve"> </w:t>
      </w:r>
      <w:hyperlink r:id="rId19" w:history="1">
        <w:r>
          <w:rPr>
            <w:rStyle w:val="Lienhypertexte"/>
            <w:rFonts w:eastAsia="Calibri" w:cs="Times New Roman"/>
            <w:color w:val="2F5496" w:themeColor="accent1" w:themeShade="BF"/>
            <w:szCs w:val="20"/>
          </w:rPr>
          <w:t>https://www.7info.ci</w:t>
        </w:r>
      </w:hyperlink>
      <w:r>
        <w:rPr>
          <w:rFonts w:eastAsia="Calibri" w:cs="Times New Roman"/>
          <w:color w:val="2F5496" w:themeColor="accent1" w:themeShade="BF"/>
          <w:szCs w:val="20"/>
        </w:rPr>
        <w:t>,</w:t>
      </w:r>
    </w:p>
    <w:p w14:paraId="58BFB025"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Sénégal :</w:t>
      </w:r>
      <w:r>
        <w:rPr>
          <w:rFonts w:eastAsia="Calibri" w:cs="Times New Roman"/>
          <w:color w:val="2F5496" w:themeColor="accent1" w:themeShade="BF"/>
          <w:szCs w:val="20"/>
        </w:rPr>
        <w:t xml:space="preserve"> </w:t>
      </w:r>
      <w:hyperlink r:id="rId20" w:history="1">
        <w:r>
          <w:rPr>
            <w:rStyle w:val="Lienhypertexte"/>
            <w:rFonts w:eastAsia="Calibri" w:cs="Times New Roman"/>
            <w:szCs w:val="20"/>
          </w:rPr>
          <w:t>https://aps.sn</w:t>
        </w:r>
      </w:hyperlink>
      <w:r>
        <w:rPr>
          <w:rFonts w:eastAsia="Calibri" w:cs="Times New Roman"/>
          <w:color w:val="2F5496" w:themeColor="accent1" w:themeShade="BF"/>
          <w:szCs w:val="20"/>
        </w:rPr>
        <w:t>,</w:t>
      </w:r>
      <w:r>
        <w:t xml:space="preserve"> </w:t>
      </w:r>
      <w:hyperlink r:id="rId21" w:history="1">
        <w:r>
          <w:rPr>
            <w:rStyle w:val="Lienhypertexte"/>
            <w:rFonts w:eastAsia="Calibri" w:cs="Times New Roman"/>
            <w:szCs w:val="20"/>
          </w:rPr>
          <w:t>https://lesoleil.sn/rubriques/actualites/economie/</w:t>
        </w:r>
      </w:hyperlink>
      <w:r>
        <w:rPr>
          <w:rStyle w:val="Lienhypertexte"/>
          <w:rFonts w:eastAsia="Calibri" w:cs="Times New Roman"/>
          <w:szCs w:val="20"/>
        </w:rPr>
        <w:t xml:space="preserve">, </w:t>
      </w:r>
      <w:r>
        <w:rPr>
          <w:rFonts w:eastAsia="Calibri" w:cs="Times New Roman"/>
          <w:color w:val="2F5496" w:themeColor="accent1" w:themeShade="BF"/>
          <w:szCs w:val="20"/>
        </w:rPr>
        <w:t xml:space="preserve"> </w:t>
      </w:r>
      <w:hyperlink r:id="rId22" w:history="1">
        <w:r>
          <w:rPr>
            <w:rStyle w:val="Lienhypertexte"/>
            <w:rFonts w:eastAsia="Calibri" w:cs="Times New Roman"/>
            <w:color w:val="2F5496" w:themeColor="accent1" w:themeShade="BF"/>
            <w:szCs w:val="20"/>
          </w:rPr>
          <w:t>https://www.seneweb.com/news/Economie/</w:t>
        </w:r>
      </w:hyperlink>
      <w:r>
        <w:rPr>
          <w:rFonts w:eastAsia="Calibri" w:cs="Times New Roman"/>
          <w:color w:val="2F5496" w:themeColor="accent1" w:themeShade="BF"/>
          <w:szCs w:val="20"/>
        </w:rPr>
        <w:t>,</w:t>
      </w:r>
    </w:p>
    <w:p w14:paraId="4CD566BD" w14:textId="77777777" w:rsidR="0056665B" w:rsidRDefault="0056665B" w:rsidP="0056665B">
      <w:pPr>
        <w:spacing w:after="0"/>
        <w:jc w:val="left"/>
        <w:rPr>
          <w:rFonts w:eastAsia="Calibri" w:cs="Times New Roman"/>
          <w:b/>
          <w:szCs w:val="20"/>
        </w:rPr>
      </w:pPr>
      <w:r>
        <w:rPr>
          <w:rFonts w:eastAsia="Calibri" w:cs="Times New Roman"/>
          <w:b/>
          <w:bCs/>
          <w:szCs w:val="20"/>
        </w:rPr>
        <w:t>Cap vert :</w:t>
      </w:r>
      <w:r>
        <w:rPr>
          <w:rFonts w:eastAsia="Calibri" w:cs="Times New Roman"/>
          <w:szCs w:val="20"/>
        </w:rPr>
        <w:t xml:space="preserve"> </w:t>
      </w:r>
      <w:hyperlink r:id="rId23" w:history="1">
        <w:r>
          <w:rPr>
            <w:rStyle w:val="Lienhypertexte"/>
            <w:rFonts w:eastAsia="Calibri" w:cs="Times New Roman"/>
            <w:szCs w:val="20"/>
          </w:rPr>
          <w:t>https://www.governo.cv/</w:t>
        </w:r>
      </w:hyperlink>
      <w:r>
        <w:rPr>
          <w:rFonts w:eastAsia="Calibri" w:cs="Times New Roman"/>
          <w:color w:val="2F5496" w:themeColor="accent1" w:themeShade="BF"/>
          <w:szCs w:val="20"/>
        </w:rPr>
        <w:t xml:space="preserve">, </w:t>
      </w:r>
      <w:hyperlink r:id="rId24" w:history="1">
        <w:r>
          <w:rPr>
            <w:rStyle w:val="Lienhypertexte"/>
            <w:rFonts w:eastAsia="Calibri" w:cs="Times New Roman"/>
            <w:szCs w:val="20"/>
          </w:rPr>
          <w:t>https://www.inforpress.cv/fr/tags/economy</w:t>
        </w:r>
      </w:hyperlink>
      <w:r>
        <w:rPr>
          <w:rFonts w:eastAsia="Calibri" w:cs="Times New Roman"/>
          <w:color w:val="2F5496" w:themeColor="accent1" w:themeShade="BF"/>
          <w:szCs w:val="20"/>
        </w:rPr>
        <w:t>,</w:t>
      </w:r>
    </w:p>
    <w:p w14:paraId="31D33EB2" w14:textId="77777777" w:rsidR="0056665B" w:rsidRDefault="0056665B" w:rsidP="0056665B">
      <w:pPr>
        <w:spacing w:after="0"/>
        <w:jc w:val="left"/>
        <w:rPr>
          <w:rFonts w:eastAsia="Calibri" w:cs="Times New Roman"/>
          <w:b/>
          <w:bCs/>
          <w:szCs w:val="20"/>
        </w:rPr>
      </w:pPr>
      <w:r>
        <w:rPr>
          <w:rFonts w:eastAsia="Calibri" w:cs="Times New Roman"/>
          <w:b/>
          <w:bCs/>
          <w:szCs w:val="20"/>
        </w:rPr>
        <w:t>Bénin :</w:t>
      </w:r>
      <w:r>
        <w:rPr>
          <w:rFonts w:eastAsia="Calibri" w:cs="Times New Roman"/>
          <w:color w:val="2F5496" w:themeColor="accent1" w:themeShade="BF"/>
          <w:szCs w:val="20"/>
        </w:rPr>
        <w:t xml:space="preserve"> </w:t>
      </w:r>
      <w:hyperlink r:id="rId25" w:history="1">
        <w:r>
          <w:rPr>
            <w:rStyle w:val="Lienhypertexte"/>
            <w:rFonts w:eastAsia="Calibri" w:cs="Times New Roman"/>
            <w:szCs w:val="20"/>
          </w:rPr>
          <w:t>https://matinlibre.com/category/benin/national-economie/</w:t>
        </w:r>
      </w:hyperlink>
      <w:r>
        <w:rPr>
          <w:rFonts w:eastAsia="Calibri" w:cs="Times New Roman"/>
          <w:color w:val="2F5496" w:themeColor="accent1" w:themeShade="BF"/>
          <w:szCs w:val="20"/>
        </w:rPr>
        <w:t>,</w:t>
      </w:r>
    </w:p>
    <w:p w14:paraId="10190AEF" w14:textId="20B0BCB6"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Burkina Faso :</w:t>
      </w:r>
      <w:r>
        <w:rPr>
          <w:rFonts w:eastAsia="Calibri" w:cs="Times New Roman"/>
          <w:szCs w:val="20"/>
        </w:rPr>
        <w:t xml:space="preserve"> </w:t>
      </w:r>
      <w:hyperlink r:id="rId26" w:history="1">
        <w:r>
          <w:rPr>
            <w:rStyle w:val="Lienhypertexte"/>
            <w:rFonts w:eastAsia="Calibri" w:cs="Times New Roman"/>
            <w:szCs w:val="20"/>
          </w:rPr>
          <w:t>https://www.aib.media</w:t>
        </w:r>
      </w:hyperlink>
      <w:r>
        <w:rPr>
          <w:rFonts w:eastAsia="Calibri" w:cs="Times New Roman"/>
          <w:color w:val="2F5496" w:themeColor="accent1" w:themeShade="BF"/>
          <w:szCs w:val="20"/>
        </w:rPr>
        <w:t xml:space="preserve">, </w:t>
      </w:r>
      <w:hyperlink r:id="rId27" w:history="1">
        <w:r>
          <w:rPr>
            <w:rStyle w:val="Lienhypertexte"/>
            <w:rFonts w:eastAsia="Calibri" w:cs="Times New Roman"/>
            <w:szCs w:val="20"/>
          </w:rPr>
          <w:t>https://www.sidwaya.info/bfcategories/economie/</w:t>
        </w:r>
      </w:hyperlink>
      <w:r>
        <w:rPr>
          <w:rFonts w:eastAsia="Calibri" w:cs="Times New Roman"/>
          <w:color w:val="2F5496" w:themeColor="accent1" w:themeShade="BF"/>
          <w:szCs w:val="20"/>
        </w:rPr>
        <w:t xml:space="preserve">, </w:t>
      </w:r>
      <w:hyperlink r:id="rId28" w:history="1">
        <w:r>
          <w:rPr>
            <w:rStyle w:val="Lienhypertexte"/>
            <w:rFonts w:eastAsia="Calibri" w:cs="Times New Roman"/>
            <w:szCs w:val="20"/>
          </w:rPr>
          <w:t>https://lefaso.net/spip.php?rubrique3</w:t>
        </w:r>
      </w:hyperlink>
      <w:r>
        <w:rPr>
          <w:rFonts w:eastAsia="Calibri" w:cs="Times New Roman"/>
          <w:color w:val="2F5496" w:themeColor="accent1" w:themeShade="BF"/>
          <w:szCs w:val="20"/>
        </w:rPr>
        <w:t>,</w:t>
      </w:r>
      <w:r>
        <w:t xml:space="preserve"> </w:t>
      </w:r>
      <w:hyperlink r:id="rId29" w:history="1">
        <w:r w:rsidR="00124A71" w:rsidRPr="00E70934">
          <w:rPr>
            <w:rStyle w:val="Lienhypertexte"/>
            <w:rFonts w:eastAsia="Calibri" w:cs="Times New Roman"/>
            <w:szCs w:val="20"/>
          </w:rPr>
          <w:t>https://burkina24.com/</w:t>
        </w:r>
      </w:hyperlink>
      <w:r w:rsidR="00124A71">
        <w:rPr>
          <w:rFonts w:eastAsia="Calibri" w:cs="Times New Roman"/>
          <w:color w:val="2F5496" w:themeColor="accent1" w:themeShade="BF"/>
          <w:szCs w:val="20"/>
        </w:rPr>
        <w:t xml:space="preserve"> </w:t>
      </w:r>
    </w:p>
    <w:p w14:paraId="2BC52541" w14:textId="77777777" w:rsidR="0056665B" w:rsidRDefault="0056665B" w:rsidP="0056665B">
      <w:pPr>
        <w:spacing w:after="0"/>
        <w:jc w:val="left"/>
        <w:rPr>
          <w:rFonts w:eastAsia="Calibri" w:cs="Times New Roman"/>
          <w:b/>
          <w:bCs/>
          <w:szCs w:val="20"/>
        </w:rPr>
      </w:pPr>
      <w:r>
        <w:rPr>
          <w:rFonts w:eastAsia="Calibri" w:cs="Times New Roman"/>
          <w:b/>
          <w:bCs/>
          <w:szCs w:val="20"/>
        </w:rPr>
        <w:t>Gambie :</w:t>
      </w:r>
      <w:r>
        <w:rPr>
          <w:rFonts w:eastAsia="Calibri" w:cs="Times New Roman"/>
          <w:szCs w:val="20"/>
        </w:rPr>
        <w:t xml:space="preserve"> </w:t>
      </w:r>
      <w:hyperlink r:id="rId30" w:history="1">
        <w:r>
          <w:rPr>
            <w:rStyle w:val="Lienhypertexte"/>
            <w:rFonts w:eastAsia="Calibri" w:cs="Times New Roman"/>
            <w:szCs w:val="20"/>
          </w:rPr>
          <w:t>https://standard.gm/all-news/</w:t>
        </w:r>
      </w:hyperlink>
      <w:r>
        <w:rPr>
          <w:rFonts w:eastAsia="Calibri" w:cs="Times New Roman"/>
          <w:color w:val="2F5496" w:themeColor="accent1" w:themeShade="BF"/>
          <w:szCs w:val="20"/>
        </w:rPr>
        <w:t>,</w:t>
      </w:r>
    </w:p>
    <w:p w14:paraId="4532EB74"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Guinée :</w:t>
      </w:r>
      <w:r>
        <w:rPr>
          <w:rFonts w:eastAsia="Calibri" w:cs="Times New Roman"/>
          <w:color w:val="2F5496" w:themeColor="accent1" w:themeShade="BF"/>
          <w:szCs w:val="20"/>
        </w:rPr>
        <w:t xml:space="preserve"> </w:t>
      </w:r>
      <w:hyperlink r:id="rId31" w:history="1">
        <w:r>
          <w:rPr>
            <w:rStyle w:val="Lienhypertexte"/>
            <w:rFonts w:eastAsia="Calibri" w:cs="Times New Roman"/>
            <w:szCs w:val="20"/>
          </w:rPr>
          <w:t>https://agpguinee.com</w:t>
        </w:r>
      </w:hyperlink>
      <w:r>
        <w:rPr>
          <w:rFonts w:eastAsia="Calibri" w:cs="Times New Roman"/>
          <w:color w:val="2F5496" w:themeColor="accent1" w:themeShade="BF"/>
          <w:szCs w:val="20"/>
        </w:rPr>
        <w:t xml:space="preserve">, </w:t>
      </w:r>
      <w:hyperlink r:id="rId32" w:history="1">
        <w:r>
          <w:rPr>
            <w:rStyle w:val="Lienhypertexte"/>
            <w:rFonts w:eastAsia="Calibri" w:cs="Times New Roman"/>
            <w:color w:val="2F5496" w:themeColor="accent1" w:themeShade="BF"/>
            <w:szCs w:val="20"/>
          </w:rPr>
          <w:t>https://presidence.gov.gn/actualite/</w:t>
        </w:r>
      </w:hyperlink>
      <w:r>
        <w:rPr>
          <w:rFonts w:eastAsia="Calibri" w:cs="Times New Roman"/>
          <w:color w:val="2F5496" w:themeColor="accent1" w:themeShade="BF"/>
          <w:szCs w:val="20"/>
        </w:rPr>
        <w:t xml:space="preserve">, </w:t>
      </w:r>
      <w:hyperlink r:id="rId33" w:history="1">
        <w:r>
          <w:rPr>
            <w:rStyle w:val="Lienhypertexte"/>
            <w:rFonts w:eastAsia="Calibri" w:cs="Times New Roman"/>
            <w:szCs w:val="20"/>
          </w:rPr>
          <w:t>https://guineenews.org/category/news/economie/</w:t>
        </w:r>
      </w:hyperlink>
      <w:r>
        <w:rPr>
          <w:rFonts w:eastAsia="Calibri" w:cs="Times New Roman"/>
          <w:color w:val="2F5496" w:themeColor="accent1" w:themeShade="BF"/>
          <w:szCs w:val="20"/>
        </w:rPr>
        <w:t>,</w:t>
      </w:r>
    </w:p>
    <w:p w14:paraId="4D7FADDC"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 xml:space="preserve">Guinée Bissau : </w:t>
      </w:r>
      <w:hyperlink r:id="rId34" w:history="1">
        <w:r>
          <w:rPr>
            <w:rStyle w:val="Lienhypertexte"/>
            <w:rFonts w:eastAsia="Calibri" w:cs="Times New Roman"/>
            <w:szCs w:val="20"/>
          </w:rPr>
          <w:t>https://www.odemocratagb.com/?cat=23</w:t>
        </w:r>
      </w:hyperlink>
      <w:r>
        <w:rPr>
          <w:rFonts w:eastAsia="Calibri" w:cs="Times New Roman"/>
          <w:color w:val="2F5496" w:themeColor="accent1" w:themeShade="BF"/>
          <w:szCs w:val="20"/>
        </w:rPr>
        <w:t xml:space="preserve"> </w:t>
      </w:r>
    </w:p>
    <w:p w14:paraId="363DC044" w14:textId="77777777" w:rsidR="0056665B" w:rsidRDefault="0056665B" w:rsidP="0056665B">
      <w:pPr>
        <w:spacing w:after="0"/>
        <w:jc w:val="left"/>
      </w:pPr>
      <w:r>
        <w:rPr>
          <w:b/>
          <w:bCs/>
        </w:rPr>
        <w:t>Libéria :</w:t>
      </w:r>
      <w:r>
        <w:t xml:space="preserve"> </w:t>
      </w:r>
      <w:hyperlink r:id="rId35" w:history="1">
        <w:r>
          <w:rPr>
            <w:rStyle w:val="Lienhypertexte"/>
            <w:rFonts w:eastAsia="Calibri" w:cs="Times New Roman"/>
            <w:szCs w:val="20"/>
          </w:rPr>
          <w:t>https://www.moa.gov.lr/media/press-releases</w:t>
        </w:r>
      </w:hyperlink>
      <w:r>
        <w:rPr>
          <w:rFonts w:eastAsia="Calibri" w:cs="Times New Roman"/>
          <w:color w:val="2F5496" w:themeColor="accent1" w:themeShade="BF"/>
          <w:szCs w:val="20"/>
        </w:rPr>
        <w:t>,</w:t>
      </w:r>
      <w:r>
        <w:t xml:space="preserve"> </w:t>
      </w:r>
    </w:p>
    <w:p w14:paraId="7A05C764" w14:textId="77777777" w:rsidR="0056665B" w:rsidRDefault="003B74F9" w:rsidP="0056665B">
      <w:pPr>
        <w:spacing w:after="0"/>
        <w:jc w:val="left"/>
        <w:rPr>
          <w:rFonts w:eastAsia="Calibri" w:cs="Times New Roman"/>
          <w:color w:val="2F5496" w:themeColor="accent1" w:themeShade="BF"/>
          <w:szCs w:val="20"/>
        </w:rPr>
      </w:pPr>
      <w:hyperlink r:id="rId36" w:history="1">
        <w:r w:rsidR="0056665B">
          <w:rPr>
            <w:rStyle w:val="Lienhypertexte"/>
            <w:rFonts w:eastAsia="Calibri" w:cs="Times New Roman"/>
            <w:szCs w:val="20"/>
          </w:rPr>
          <w:t>https://www.liberianobserver.com/farm/</w:t>
        </w:r>
      </w:hyperlink>
      <w:r w:rsidR="0056665B">
        <w:rPr>
          <w:rFonts w:eastAsia="Calibri" w:cs="Times New Roman"/>
          <w:color w:val="2F5496" w:themeColor="accent1" w:themeShade="BF"/>
          <w:szCs w:val="20"/>
        </w:rPr>
        <w:t xml:space="preserve">, </w:t>
      </w:r>
      <w:hyperlink r:id="rId37" w:history="1">
        <w:r w:rsidR="0056665B">
          <w:rPr>
            <w:rStyle w:val="Lienhypertexte"/>
            <w:rFonts w:eastAsia="Calibri" w:cs="Times New Roman"/>
            <w:szCs w:val="20"/>
          </w:rPr>
          <w:t>https://frontpageafricaonline.com/category/news/</w:t>
        </w:r>
      </w:hyperlink>
      <w:r w:rsidR="0056665B">
        <w:rPr>
          <w:rFonts w:eastAsia="Calibri" w:cs="Times New Roman"/>
          <w:color w:val="2F5496" w:themeColor="accent1" w:themeShade="BF"/>
          <w:szCs w:val="20"/>
        </w:rPr>
        <w:t xml:space="preserve">, </w:t>
      </w:r>
    </w:p>
    <w:p w14:paraId="4ABF4D99"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 xml:space="preserve">Mali : </w:t>
      </w:r>
      <w:hyperlink r:id="rId38" w:history="1">
        <w:r>
          <w:rPr>
            <w:rStyle w:val="Lienhypertexte"/>
            <w:rFonts w:eastAsia="Calibri" w:cs="Times New Roman"/>
            <w:szCs w:val="20"/>
          </w:rPr>
          <w:t>https://bamada.net/category/economie</w:t>
        </w:r>
      </w:hyperlink>
      <w:r>
        <w:rPr>
          <w:rFonts w:eastAsia="Calibri" w:cs="Times New Roman"/>
          <w:color w:val="2F5496" w:themeColor="accent1" w:themeShade="BF"/>
          <w:szCs w:val="20"/>
        </w:rPr>
        <w:t>,</w:t>
      </w:r>
    </w:p>
    <w:p w14:paraId="2810D39B" w14:textId="77777777" w:rsidR="0056665B" w:rsidRDefault="0056665B" w:rsidP="0056665B">
      <w:pPr>
        <w:spacing w:after="0"/>
        <w:jc w:val="left"/>
        <w:rPr>
          <w:rFonts w:eastAsia="Calibri" w:cs="Times New Roman"/>
          <w:color w:val="2F5496" w:themeColor="accent1" w:themeShade="BF"/>
          <w:szCs w:val="20"/>
        </w:rPr>
      </w:pPr>
      <w:r>
        <w:rPr>
          <w:b/>
          <w:bCs/>
        </w:rPr>
        <w:t>Mauritanie :</w:t>
      </w:r>
      <w:r>
        <w:t xml:space="preserve"> </w:t>
      </w:r>
      <w:hyperlink r:id="rId39" w:history="1">
        <w:r>
          <w:rPr>
            <w:rStyle w:val="Lienhypertexte"/>
            <w:rFonts w:eastAsia="Calibri" w:cs="Times New Roman"/>
            <w:szCs w:val="20"/>
          </w:rPr>
          <w:t>https://www.cridem.org/C_InfoCat.php?cat=16</w:t>
        </w:r>
      </w:hyperlink>
      <w:r>
        <w:rPr>
          <w:rFonts w:eastAsia="Calibri" w:cs="Times New Roman"/>
          <w:color w:val="2F5496" w:themeColor="accent1" w:themeShade="BF"/>
          <w:szCs w:val="20"/>
        </w:rPr>
        <w:t xml:space="preserve">, </w:t>
      </w:r>
    </w:p>
    <w:p w14:paraId="28929FCD" w14:textId="77777777" w:rsidR="0056665B" w:rsidRDefault="003B74F9" w:rsidP="0056665B">
      <w:pPr>
        <w:spacing w:after="0"/>
        <w:jc w:val="left"/>
        <w:rPr>
          <w:rFonts w:eastAsia="Calibri" w:cs="Times New Roman"/>
          <w:color w:val="2F5496" w:themeColor="accent1" w:themeShade="BF"/>
          <w:szCs w:val="20"/>
        </w:rPr>
      </w:pPr>
      <w:hyperlink r:id="rId40" w:history="1">
        <w:r w:rsidR="0056665B">
          <w:rPr>
            <w:rStyle w:val="Lienhypertexte"/>
            <w:rFonts w:eastAsia="Calibri" w:cs="Times New Roman"/>
            <w:szCs w:val="20"/>
          </w:rPr>
          <w:t>https://www.journaltahalil.com/category/economie/</w:t>
        </w:r>
      </w:hyperlink>
      <w:r w:rsidR="0056665B">
        <w:rPr>
          <w:rFonts w:eastAsia="Calibri" w:cs="Times New Roman"/>
          <w:color w:val="2F5496" w:themeColor="accent1" w:themeShade="BF"/>
          <w:szCs w:val="20"/>
        </w:rPr>
        <w:t>,</w:t>
      </w:r>
    </w:p>
    <w:p w14:paraId="1C0941AF" w14:textId="77777777" w:rsidR="0056665B" w:rsidRDefault="0056665B" w:rsidP="0056665B">
      <w:pPr>
        <w:spacing w:after="0"/>
        <w:jc w:val="left"/>
        <w:rPr>
          <w:rFonts w:eastAsia="Calibri" w:cs="Times New Roman"/>
          <w:b/>
          <w:bCs/>
          <w:szCs w:val="20"/>
        </w:rPr>
      </w:pPr>
      <w:r>
        <w:rPr>
          <w:b/>
          <w:bCs/>
        </w:rPr>
        <w:t>Niger :</w:t>
      </w:r>
      <w:r>
        <w:t xml:space="preserve"> </w:t>
      </w:r>
      <w:hyperlink r:id="rId41" w:history="1">
        <w:r>
          <w:rPr>
            <w:rStyle w:val="Lienhypertexte"/>
            <w:rFonts w:eastAsia="Calibri" w:cs="Times New Roman"/>
            <w:szCs w:val="20"/>
          </w:rPr>
          <w:t>https://www.lesahel.org/category/economie/</w:t>
        </w:r>
      </w:hyperlink>
      <w:r>
        <w:rPr>
          <w:rFonts w:eastAsia="Calibri" w:cs="Times New Roman"/>
          <w:color w:val="2F5496" w:themeColor="accent1" w:themeShade="BF"/>
          <w:szCs w:val="20"/>
        </w:rPr>
        <w:t>,</w:t>
      </w:r>
      <w:r>
        <w:t xml:space="preserve"> </w:t>
      </w:r>
      <w:hyperlink r:id="rId42" w:history="1">
        <w:r>
          <w:rPr>
            <w:rStyle w:val="Lienhypertexte"/>
            <w:rFonts w:eastAsia="Calibri" w:cs="Times New Roman"/>
            <w:szCs w:val="20"/>
          </w:rPr>
          <w:t>https://anp.ne/</w:t>
        </w:r>
      </w:hyperlink>
      <w:r>
        <w:rPr>
          <w:rFonts w:eastAsia="Calibri" w:cs="Times New Roman"/>
          <w:color w:val="2F5496" w:themeColor="accent1" w:themeShade="BF"/>
          <w:szCs w:val="20"/>
        </w:rPr>
        <w:t xml:space="preserve"> </w:t>
      </w:r>
    </w:p>
    <w:p w14:paraId="2A29919F" w14:textId="77777777" w:rsidR="0056665B" w:rsidRDefault="0056665B" w:rsidP="0056665B">
      <w:pPr>
        <w:spacing w:after="0"/>
        <w:jc w:val="left"/>
        <w:rPr>
          <w:rFonts w:eastAsia="Calibri" w:cs="Times New Roman"/>
          <w:szCs w:val="20"/>
        </w:rPr>
      </w:pPr>
      <w:r>
        <w:rPr>
          <w:rFonts w:eastAsia="Calibri" w:cs="Times New Roman"/>
          <w:b/>
          <w:bCs/>
          <w:szCs w:val="20"/>
        </w:rPr>
        <w:t xml:space="preserve">Sierra Léone : </w:t>
      </w:r>
      <w:hyperlink r:id="rId43" w:history="1">
        <w:r>
          <w:rPr>
            <w:rStyle w:val="Lienhypertexte"/>
            <w:rFonts w:eastAsia="Calibri" w:cs="Times New Roman"/>
            <w:szCs w:val="20"/>
          </w:rPr>
          <w:t>https://www.thesierraleonetelegraph.com/</w:t>
        </w:r>
      </w:hyperlink>
      <w:r>
        <w:rPr>
          <w:rFonts w:eastAsia="Calibri" w:cs="Times New Roman"/>
          <w:szCs w:val="20"/>
        </w:rPr>
        <w:t xml:space="preserve"> </w:t>
      </w:r>
    </w:p>
    <w:p w14:paraId="17C43956" w14:textId="77777777" w:rsidR="0056665B" w:rsidRDefault="0056665B" w:rsidP="0056665B">
      <w:pPr>
        <w:spacing w:after="0"/>
        <w:jc w:val="left"/>
        <w:rPr>
          <w:rStyle w:val="Lienhypertexte"/>
          <w:color w:val="2F5496" w:themeColor="accent1" w:themeShade="BF"/>
        </w:rPr>
      </w:pPr>
      <w:r>
        <w:rPr>
          <w:rFonts w:eastAsia="Calibri" w:cs="Times New Roman"/>
          <w:b/>
          <w:bCs/>
          <w:szCs w:val="20"/>
        </w:rPr>
        <w:t>Togo :</w:t>
      </w:r>
      <w:r>
        <w:rPr>
          <w:rFonts w:eastAsia="Calibri" w:cs="Times New Roman"/>
          <w:szCs w:val="20"/>
        </w:rPr>
        <w:t xml:space="preserve"> </w:t>
      </w:r>
      <w:hyperlink r:id="rId44" w:history="1">
        <w:r>
          <w:rPr>
            <w:rStyle w:val="Lienhypertexte"/>
            <w:rFonts w:eastAsia="Calibri" w:cs="Times New Roman"/>
            <w:szCs w:val="20"/>
          </w:rPr>
          <w:t>https://atop.tg</w:t>
        </w:r>
      </w:hyperlink>
      <w:r>
        <w:rPr>
          <w:rFonts w:eastAsia="Calibri" w:cs="Times New Roman"/>
          <w:color w:val="2F5496" w:themeColor="accent1" w:themeShade="BF"/>
          <w:szCs w:val="20"/>
        </w:rPr>
        <w:t xml:space="preserve">, </w:t>
      </w:r>
      <w:hyperlink r:id="rId45" w:history="1">
        <w:r>
          <w:rPr>
            <w:rStyle w:val="Lienhypertexte"/>
            <w:rFonts w:eastAsia="Calibri" w:cs="Times New Roman"/>
            <w:szCs w:val="20"/>
          </w:rPr>
          <w:t>https://agriculture.gouv.tg</w:t>
        </w:r>
      </w:hyperlink>
      <w:r>
        <w:rPr>
          <w:rFonts w:eastAsia="Calibri" w:cs="Times New Roman"/>
          <w:color w:val="2F5496" w:themeColor="accent1" w:themeShade="BF"/>
          <w:szCs w:val="20"/>
        </w:rPr>
        <w:t>,</w:t>
      </w:r>
      <w:r>
        <w:t xml:space="preserve"> </w:t>
      </w:r>
      <w:hyperlink r:id="rId46" w:history="1">
        <w:r>
          <w:rPr>
            <w:rStyle w:val="Lienhypertexte"/>
            <w:rFonts w:eastAsia="Calibri" w:cs="Times New Roman"/>
            <w:color w:val="2F5496" w:themeColor="accent1" w:themeShade="BF"/>
            <w:szCs w:val="20"/>
          </w:rPr>
          <w:t>https://www.republicoftogo.com/</w:t>
        </w:r>
      </w:hyperlink>
      <w:r>
        <w:rPr>
          <w:rStyle w:val="Lienhypertexte"/>
          <w:rFonts w:eastAsia="Calibri" w:cs="Times New Roman"/>
          <w:color w:val="2F5496" w:themeColor="accent1" w:themeShade="BF"/>
          <w:szCs w:val="20"/>
        </w:rPr>
        <w:t>,</w:t>
      </w:r>
      <w:r>
        <w:rPr>
          <w:rFonts w:eastAsia="Calibri" w:cs="Times New Roman"/>
          <w:color w:val="2F5496" w:themeColor="accent1" w:themeShade="BF"/>
          <w:szCs w:val="20"/>
        </w:rPr>
        <w:t xml:space="preserve"> </w:t>
      </w:r>
      <w:hyperlink r:id="rId47" w:history="1">
        <w:r>
          <w:rPr>
            <w:rStyle w:val="Lienhypertexte"/>
            <w:rFonts w:eastAsia="Calibri" w:cs="Times New Roman"/>
            <w:szCs w:val="20"/>
          </w:rPr>
          <w:t>https://www.republiquetogolaise.com/agro/</w:t>
        </w:r>
      </w:hyperlink>
      <w:r>
        <w:rPr>
          <w:rFonts w:eastAsia="Calibri" w:cs="Times New Roman"/>
          <w:color w:val="2F5496" w:themeColor="accent1" w:themeShade="BF"/>
          <w:szCs w:val="20"/>
        </w:rPr>
        <w:t xml:space="preserve">, </w:t>
      </w:r>
      <w:hyperlink r:id="rId48" w:history="1">
        <w:r>
          <w:rPr>
            <w:rStyle w:val="Lienhypertexte"/>
            <w:rFonts w:eastAsia="Calibri" w:cs="Times New Roman"/>
            <w:color w:val="2F5496" w:themeColor="accent1" w:themeShade="BF"/>
            <w:szCs w:val="20"/>
          </w:rPr>
          <w:t>https://www.agridigitale.net/</w:t>
        </w:r>
      </w:hyperlink>
    </w:p>
    <w:p w14:paraId="430ADC2A" w14:textId="77777777" w:rsidR="00286249" w:rsidRDefault="00286249" w:rsidP="00127149">
      <w:pPr>
        <w:spacing w:after="0"/>
        <w:jc w:val="left"/>
        <w:rPr>
          <w:rStyle w:val="Lienhypertexte"/>
          <w:rFonts w:eastAsia="Calibri" w:cs="Times New Roman"/>
          <w:color w:val="2F5496" w:themeColor="accent1" w:themeShade="BF"/>
          <w:szCs w:val="20"/>
          <w:u w:val="none"/>
        </w:rPr>
      </w:pPr>
    </w:p>
    <w:p w14:paraId="1CC1A32D" w14:textId="77777777" w:rsidR="002972FD" w:rsidRPr="002E5727" w:rsidRDefault="002972FD" w:rsidP="00127149">
      <w:pPr>
        <w:spacing w:after="0"/>
        <w:jc w:val="left"/>
        <w:rPr>
          <w:rStyle w:val="Lienhypertexte"/>
          <w:rFonts w:eastAsia="Calibri" w:cs="Times New Roman"/>
          <w:color w:val="2F5496" w:themeColor="accent1" w:themeShade="BF"/>
          <w:szCs w:val="20"/>
          <w:u w:val="none"/>
        </w:rPr>
      </w:pPr>
    </w:p>
    <w:p w14:paraId="187A2088" w14:textId="2F69122F" w:rsidR="002E0E61" w:rsidRDefault="009D0F96" w:rsidP="007B5BCC">
      <w:pPr>
        <w:pStyle w:val="Titre1"/>
      </w:pPr>
      <w:bookmarkStart w:id="3" w:name="_Toc207812030"/>
      <w:bookmarkStart w:id="4" w:name="_Toc207812898"/>
      <w:bookmarkStart w:id="5" w:name="_Toc207813060"/>
      <w:bookmarkStart w:id="6" w:name="_Toc207887317"/>
      <w:bookmarkStart w:id="7" w:name="_Toc239256084"/>
      <w:r w:rsidRPr="007B5BCC">
        <w:t>Région</w:t>
      </w:r>
      <w:bookmarkStart w:id="8" w:name="_Toc207806845"/>
      <w:bookmarkStart w:id="9" w:name="_Toc207806911"/>
      <w:bookmarkStart w:id="10" w:name="_Toc207807290"/>
      <w:bookmarkEnd w:id="3"/>
      <w:bookmarkEnd w:id="4"/>
      <w:bookmarkEnd w:id="5"/>
      <w:bookmarkEnd w:id="6"/>
      <w:bookmarkEnd w:id="7"/>
    </w:p>
    <w:p w14:paraId="335ECBEC" w14:textId="77777777" w:rsidR="00E9344F" w:rsidRPr="00244015" w:rsidRDefault="00E9344F" w:rsidP="00E9344F">
      <w:pPr>
        <w:spacing w:after="0" w:line="240" w:lineRule="auto"/>
        <w:outlineLvl w:val="1"/>
        <w:rPr>
          <w:rFonts w:eastAsia="Times New Roman" w:cs="Times New Roman"/>
          <w:b/>
          <w:bCs/>
          <w:szCs w:val="20"/>
          <w:lang w:eastAsia="fr-FR"/>
        </w:rPr>
      </w:pPr>
      <w:bookmarkStart w:id="11" w:name="_Toc239256085"/>
      <w:bookmarkStart w:id="12" w:name="_Hlk237361404"/>
      <w:bookmarkStart w:id="13" w:name="_Hlk237083728"/>
      <w:bookmarkStart w:id="14" w:name="_Toc207812033"/>
      <w:bookmarkStart w:id="15" w:name="_Toc207812901"/>
      <w:bookmarkStart w:id="16" w:name="_Toc207813063"/>
      <w:bookmarkStart w:id="17" w:name="_Hlk238801957"/>
      <w:r w:rsidRPr="00244015">
        <w:rPr>
          <w:b/>
          <w:bCs/>
        </w:rPr>
        <w:t>Sécurité alimentaire - 54,8 M de personnes pourraient être confrontées à une insécurité alimentaire aiguë en Afrique de l’Ouest et du Centre.</w:t>
      </w:r>
      <w:bookmarkEnd w:id="11"/>
    </w:p>
    <w:bookmarkEnd w:id="12"/>
    <w:p w14:paraId="56C1E018" w14:textId="77777777" w:rsidR="00E9344F" w:rsidRPr="00244015" w:rsidRDefault="00E9344F" w:rsidP="00E9344F">
      <w:pPr>
        <w:spacing w:after="0"/>
      </w:pPr>
      <w:r w:rsidRPr="00244015">
        <w:t xml:space="preserve">L’Organisation des Nations Unies pour l’alimentation et l’agriculture (FAO) et le Groupe sectoriel mondial pour la sécurité alimentaire (Food Security Cluster – FSC), ont averti le 30 juillet que près de </w:t>
      </w:r>
      <w:bookmarkStart w:id="18" w:name="_Hlk237083691"/>
      <w:r w:rsidRPr="00244015">
        <w:t xml:space="preserve">54,8 M de personnes pourraient être confrontées à une insécurité alimentaire aiguë dont 3,1 millions déjà classées en situation d’urgence, en Afrique de l’Ouest et du Centre </w:t>
      </w:r>
      <w:bookmarkEnd w:id="18"/>
      <w:r w:rsidRPr="00244015">
        <w:t xml:space="preserve">durant la période de soudure. Cette situation est liée notamment à la combinaison des conflits, au recul des financements humanitaires et aux tensions sur les marchés agricoles. Les deux agences estiment que « la fenêtre pour éviter une catastrophe humanitaire est en train de se refermer », soulignant que le risque dépasse désormais la seule question alimentaire et pourrait se traduire par un basculement simultané des ménages, des marchés, des systèmes de santé et des capacités de réponse. Cette détérioration intervient en pleine période de soudure, lorsque les réserves alimentaires des ménages s’épuisent avant les nouvelles récoltes, accentuant la vulnérabilité de millions de familles. La FAO et le FSC estiment que les répercussions du conflit au Moyen-Orient se font déjà sentir en Afrique de l’Ouest à travers la hausse des coûts de l’énergie, du transport maritime et des intrants agricoles. Les prix </w:t>
      </w:r>
      <w:r w:rsidRPr="00244015">
        <w:lastRenderedPageBreak/>
        <w:t>des carburants ont progressé jusqu’à 85% dans certains pays de la région, tandis que celui de l’urée, principal engrais utilisé par les agriculteurs, a bondi d’environ 86% en quelques semaines.</w:t>
      </w:r>
    </w:p>
    <w:p w14:paraId="66BEDDDF" w14:textId="77777777" w:rsidR="00E9344F" w:rsidRPr="00244015" w:rsidRDefault="00E9344F" w:rsidP="00E9344F">
      <w:pPr>
        <w:spacing w:after="0"/>
      </w:pPr>
      <w:r w:rsidRPr="00244015">
        <w:t>Cette flambée menace la campagne agricole 2026-2027 en limitant l’accès aux intrants, avec des risques de baisse des rendements, de réduction de l’offre alimentaire et d’accélération de l’inflation des produits de base. Selon les projections de la FAO, une prolongation du conflit pourrait faire basculer près de 10 M de personnes supplémentaires dans l’insécurité alimentaire aiguë en Afrique de l’Ouest et du Centre. Les agences onusiennes soulignent aussi le recul historique des financements humanitaires, qui entraîne déjà une diminution des distributions alimentaires, des programmes de prévention et de traitement de la malnutrition, ainsi qu’un accès plus limité aux aliments thérapeutiques. Dans le Sahel, seuls 21 à 23% des financements nécessaires ont été mobilisés, alors que 11,3 M d’enfants de moins de cinq ans risquent de souffrir de malnutrition aiguë dans cinq pays. Faute de ressources suffisantes, près de la moitié des enfants atteints de malnutrition aiguë sévère pourraient être privés de traitement. Face à cette situation, la FAO et le FSC appellent les gouvernements, les organisations régionales et les partenaires internationaux à financer rapidement les programmes d’urgence, à soutenir la campagne agricole en cours et à renforcer les capacités des acteurs locaux.</w:t>
      </w:r>
    </w:p>
    <w:p w14:paraId="43529618" w14:textId="77777777" w:rsidR="00E9344F" w:rsidRPr="00244015" w:rsidRDefault="00E9344F" w:rsidP="00E9344F">
      <w:pPr>
        <w:spacing w:after="0"/>
      </w:pPr>
    </w:p>
    <w:p w14:paraId="5254E7A4" w14:textId="77777777" w:rsidR="00E9344F" w:rsidRPr="00244015" w:rsidRDefault="00E9344F" w:rsidP="00E9344F">
      <w:pPr>
        <w:spacing w:after="0" w:line="240" w:lineRule="auto"/>
        <w:outlineLvl w:val="1"/>
        <w:rPr>
          <w:rFonts w:eastAsia="Times New Roman" w:cs="Times New Roman"/>
          <w:b/>
          <w:bCs/>
          <w:szCs w:val="20"/>
          <w:lang w:eastAsia="fr-FR"/>
        </w:rPr>
      </w:pPr>
      <w:bookmarkStart w:id="19" w:name="_Toc239256086"/>
      <w:bookmarkStart w:id="20" w:name="_Hlk237084477"/>
      <w:r w:rsidRPr="00244015">
        <w:rPr>
          <w:b/>
          <w:bCs/>
        </w:rPr>
        <w:t>Sécurité alimentaire - La Communauté économique des Etats de l'Afrique de l'Ouest (CEDEAO) poursuit la révision de son dispositif régional de sécurité alimentaire.</w:t>
      </w:r>
      <w:bookmarkEnd w:id="19"/>
      <w:r w:rsidRPr="00244015">
        <w:rPr>
          <w:b/>
          <w:bCs/>
        </w:rPr>
        <w:t xml:space="preserve"> </w:t>
      </w:r>
      <w:bookmarkStart w:id="21" w:name="_Hlk237082706"/>
    </w:p>
    <w:bookmarkEnd w:id="13"/>
    <w:bookmarkEnd w:id="20"/>
    <w:bookmarkEnd w:id="21"/>
    <w:p w14:paraId="1E475F03" w14:textId="154B6AE6" w:rsidR="00E9344F" w:rsidRPr="00244015" w:rsidRDefault="00E9344F" w:rsidP="00E9344F">
      <w:pPr>
        <w:spacing w:after="0"/>
      </w:pPr>
      <w:r w:rsidRPr="00244015">
        <w:t>Réunis à Lomé (Togo) depuis le 29 juillet, les acteurs de la région travaillent à l'élaboration du manuel de procédures du futur guichet de financement des risques, un mécanisme destiné à renforcer la capacité de réponse face aux crises alimentaires, climatiques et pastorales. Portée par l'Agence régionale pour l'agriculture et l'alimentation (ARAA), l'initiative intervient dans un contexte de dégradation de la sécurité alimentaire. Selon la représentante résidente de la CEDEAO au Togo, Mme Dewey Emily Grey, le nombre de personnes en situation d'insécurité alimentaire en Afrique de l'Ouest et au Sahel est passé de 22,1 M en 2020 à près de 52,9 M en 2026. Le futur guichet viendra compléter la Réserve régionale de sécurité alimentaire (RRSA), créée par la CEDEAO en 2013 dans le cadre de sa politique agricole régionale, l'ECOWAP. La</w:t>
      </w:r>
      <w:r w:rsidR="00BE411A" w:rsidRPr="00244015">
        <w:t> </w:t>
      </w:r>
      <w:r w:rsidRPr="00244015">
        <w:t>réserve combine des stocks physiques et un mécanisme financier destiné à soutenir les Etats membres confrontés à des chocs alimentaires. La réserve est intervenue à 27 reprises en dix ans pour fournir des céréales et des produits nutritionnels aux populations vulnérables. Sa capacité actuelle permet de couvrir les besoins de 3,18 M de personnes pendant un mois. Il a été retenu de mettre en place un mécanisme de financement du risque au niveau de la réserve afin de prendre en compte les crises à déclenchement soudain. Le futur manuel précisera les règles de gouvernance du guichet, les critères de déclenchement des financements, les modalités de décaissement ainsi que les mécanismes de suivi et d'évaluation. La CEDEAO prévoit d'y intégrer des instruments tels que les assurances souveraines et d'autres mécanismes de transfert des risques afin d'accélérer la mobilisation des ressources face aux crises imprévues.</w:t>
      </w:r>
    </w:p>
    <w:p w14:paraId="3F3E9030" w14:textId="77777777" w:rsidR="005D2799" w:rsidRPr="00244015" w:rsidRDefault="005D2799" w:rsidP="005D2799">
      <w:pPr>
        <w:spacing w:after="0"/>
      </w:pPr>
    </w:p>
    <w:p w14:paraId="1D6E54F8" w14:textId="6D57A253" w:rsidR="005D2799" w:rsidRPr="00244015" w:rsidRDefault="0065298B" w:rsidP="0065298B">
      <w:pPr>
        <w:spacing w:after="0" w:line="240" w:lineRule="auto"/>
        <w:outlineLvl w:val="1"/>
        <w:rPr>
          <w:b/>
          <w:bCs/>
        </w:rPr>
      </w:pPr>
      <w:bookmarkStart w:id="22" w:name="_Toc239256087"/>
      <w:r w:rsidRPr="00244015">
        <w:rPr>
          <w:b/>
          <w:bCs/>
        </w:rPr>
        <w:t xml:space="preserve">Climat - Les besoins de financement climatique de </w:t>
      </w:r>
      <w:r w:rsidR="00FC3B86" w:rsidRPr="00244015">
        <w:rPr>
          <w:b/>
          <w:bCs/>
        </w:rPr>
        <w:t>l</w:t>
      </w:r>
      <w:r w:rsidRPr="00244015">
        <w:rPr>
          <w:b/>
          <w:bCs/>
        </w:rPr>
        <w:t>a Communauté économique des Etats de l’Afrique de l’Ouest (CEDEAO) estimés à près de 294 Md USD.</w:t>
      </w:r>
      <w:bookmarkEnd w:id="22"/>
    </w:p>
    <w:p w14:paraId="236B784A" w14:textId="6E2BBAF4" w:rsidR="00AC2E46" w:rsidRPr="00244015" w:rsidRDefault="005D2799" w:rsidP="005D2799">
      <w:pPr>
        <w:spacing w:after="0"/>
      </w:pPr>
      <w:r w:rsidRPr="00244015">
        <w:t>La C</w:t>
      </w:r>
      <w:r w:rsidR="005B3711" w:rsidRPr="00244015">
        <w:t>EDEAO</w:t>
      </w:r>
      <w:r w:rsidRPr="00244015">
        <w:t xml:space="preserve"> estime à près de 294 </w:t>
      </w:r>
      <w:r w:rsidR="005B3711" w:rsidRPr="00244015">
        <w:t xml:space="preserve">Md USD </w:t>
      </w:r>
      <w:bookmarkStart w:id="23" w:name="_Hlk238053615"/>
      <w:r w:rsidRPr="00244015">
        <w:t xml:space="preserve">les besoins de financement climatique de </w:t>
      </w:r>
      <w:bookmarkEnd w:id="23"/>
      <w:r w:rsidRPr="00244015">
        <w:t xml:space="preserve">la région, alors qu’environ 32 </w:t>
      </w:r>
      <w:r w:rsidR="005B3711" w:rsidRPr="00244015">
        <w:t xml:space="preserve">M </w:t>
      </w:r>
      <w:r w:rsidRPr="00244015">
        <w:t>de personnes pourraient être contraintes de se déplacer à l’intérieur de leur pays sous l’effet du changement climatique.</w:t>
      </w:r>
      <w:r w:rsidR="005B3711" w:rsidRPr="00244015">
        <w:t xml:space="preserve"> </w:t>
      </w:r>
      <w:r w:rsidRPr="00244015">
        <w:t>Le commissaire de la C</w:t>
      </w:r>
      <w:r w:rsidR="005B3711" w:rsidRPr="00244015">
        <w:t xml:space="preserve">EDEAO </w:t>
      </w:r>
      <w:r w:rsidRPr="00244015">
        <w:t xml:space="preserve">chargé des </w:t>
      </w:r>
      <w:r w:rsidR="005B3711" w:rsidRPr="00244015">
        <w:t>a</w:t>
      </w:r>
      <w:r w:rsidRPr="00244015">
        <w:t>ffaires économiques et de l’</w:t>
      </w:r>
      <w:r w:rsidR="005B3711" w:rsidRPr="00244015">
        <w:t>a</w:t>
      </w:r>
      <w:r w:rsidRPr="00244015">
        <w:t xml:space="preserve">griculture, </w:t>
      </w:r>
      <w:r w:rsidR="005B3711" w:rsidRPr="00244015">
        <w:t xml:space="preserve">le </w:t>
      </w:r>
      <w:r w:rsidRPr="00244015">
        <w:t xml:space="preserve">Dr </w:t>
      </w:r>
      <w:proofErr w:type="spellStart"/>
      <w:r w:rsidRPr="00244015">
        <w:t>Kalilou</w:t>
      </w:r>
      <w:proofErr w:type="spellEnd"/>
      <w:r w:rsidRPr="00244015">
        <w:t xml:space="preserve"> Sylla,</w:t>
      </w:r>
      <w:r w:rsidR="005B3711" w:rsidRPr="00244015">
        <w:t xml:space="preserve"> a rappelé que ces besoins de financement avaient été évalués dans la stratégie régionale adoptée en 2022</w:t>
      </w:r>
      <w:r w:rsidR="00060E9E">
        <w:t xml:space="preserve"> et</w:t>
      </w:r>
      <w:r w:rsidR="00060E9E" w:rsidRPr="00244015">
        <w:t xml:space="preserve"> </w:t>
      </w:r>
      <w:r w:rsidR="005B3711" w:rsidRPr="00244015">
        <w:t>nécessitent une mobilisation accrue des ressources, notamment à travers les marchés du carbone.</w:t>
      </w:r>
      <w:r w:rsidRPr="00244015">
        <w:t xml:space="preserve"> </w:t>
      </w:r>
      <w:r w:rsidR="005B3711" w:rsidRPr="00244015">
        <w:t xml:space="preserve">Il </w:t>
      </w:r>
      <w:r w:rsidRPr="00244015">
        <w:t xml:space="preserve">a </w:t>
      </w:r>
      <w:r w:rsidRPr="00244015">
        <w:lastRenderedPageBreak/>
        <w:t>souligné la forte vulnérabilité de l’Afrique de l’Ouest au changement climatique, avec une hausse des températures qui pourrait atteindre 1,5 à 3 degrés Celsius d’ici 2050</w:t>
      </w:r>
      <w:r w:rsidR="005B3711" w:rsidRPr="00244015">
        <w:t>. Aussi, l</w:t>
      </w:r>
      <w:r w:rsidRPr="00244015">
        <w:t xml:space="preserve">a </w:t>
      </w:r>
      <w:r w:rsidR="00060E9E" w:rsidRPr="00244015">
        <w:t>C</w:t>
      </w:r>
      <w:r w:rsidR="00060E9E">
        <w:t>EDEAO</w:t>
      </w:r>
      <w:r w:rsidR="00060E9E" w:rsidRPr="00244015">
        <w:t xml:space="preserve"> </w:t>
      </w:r>
      <w:r w:rsidRPr="00244015">
        <w:t xml:space="preserve">cherche à renforcer la participation de ses </w:t>
      </w:r>
      <w:r w:rsidR="005B3711" w:rsidRPr="00244015">
        <w:t>E</w:t>
      </w:r>
      <w:r w:rsidRPr="00244015">
        <w:t xml:space="preserve">tats membres aux marchés internationaux du carbone, malgré les importantes ressources naturelles susceptibles de générer </w:t>
      </w:r>
      <w:proofErr w:type="gramStart"/>
      <w:r w:rsidRPr="00244015">
        <w:t>des crédits</w:t>
      </w:r>
      <w:r w:rsidR="0065298B" w:rsidRPr="00244015">
        <w:t xml:space="preserve"> </w:t>
      </w:r>
      <w:r w:rsidRPr="00244015">
        <w:t>carbone</w:t>
      </w:r>
      <w:proofErr w:type="gramEnd"/>
      <w:r w:rsidRPr="00244015">
        <w:t>.</w:t>
      </w:r>
      <w:r w:rsidR="0065298B" w:rsidRPr="00244015">
        <w:t xml:space="preserve"> </w:t>
      </w:r>
      <w:r w:rsidRPr="00244015">
        <w:t>La</w:t>
      </w:r>
      <w:r w:rsidR="002972FD">
        <w:t> </w:t>
      </w:r>
      <w:r w:rsidRPr="00244015">
        <w:t xml:space="preserve">région dispose notamment de plus de 350 </w:t>
      </w:r>
      <w:r w:rsidR="0065298B" w:rsidRPr="00244015">
        <w:t xml:space="preserve">M </w:t>
      </w:r>
      <w:r w:rsidRPr="00244015">
        <w:t>d’h</w:t>
      </w:r>
      <w:r w:rsidR="0065298B" w:rsidRPr="00244015">
        <w:t>a</w:t>
      </w:r>
      <w:r w:rsidRPr="00244015">
        <w:t xml:space="preserve"> de terres agricoles, de vastes massifs forestiers, de mangroves et d’un important potentiel de restauration des terres dégradées.</w:t>
      </w:r>
      <w:r w:rsidR="0065298B" w:rsidRPr="00244015">
        <w:t xml:space="preserve"> </w:t>
      </w:r>
      <w:r w:rsidRPr="00244015">
        <w:t>Toutefois, les insuffisances réglementaires, le déficit de capacités techniques, ainsi que les faibles systèmes de suivi et de certification limitent encore l’accès de la région aux marchés internationaux du carbone.</w:t>
      </w:r>
      <w:r w:rsidR="0065298B" w:rsidRPr="00244015">
        <w:t xml:space="preserve"> </w:t>
      </w:r>
      <w:r w:rsidRPr="00244015">
        <w:t xml:space="preserve">Depuis 2024, la </w:t>
      </w:r>
      <w:r w:rsidR="0065298B" w:rsidRPr="00244015">
        <w:t xml:space="preserve">CEDEAO </w:t>
      </w:r>
      <w:r w:rsidRPr="00244015">
        <w:t>travaille donc à l’élaboration d’un cadre harmonisé pour une plateforme régionale</w:t>
      </w:r>
      <w:r w:rsidR="0065298B" w:rsidRPr="00244015">
        <w:t xml:space="preserve"> crédible, transparente et attractive pour les investisseurs</w:t>
      </w:r>
      <w:r w:rsidRPr="00244015">
        <w:t>, conformément à sa Vision 2050 et à l’Agenda 2063 de l’Union africaine.</w:t>
      </w:r>
      <w:r w:rsidR="0065298B" w:rsidRPr="00244015">
        <w:t xml:space="preserve"> </w:t>
      </w:r>
      <w:r w:rsidRPr="00244015">
        <w:t xml:space="preserve">Le futur dispositif repose notamment sur la transparence, l’intégrité environnementale, une gouvernance inclusive et la valorisation des efforts climatiques des </w:t>
      </w:r>
      <w:r w:rsidR="0065298B" w:rsidRPr="00244015">
        <w:t>E</w:t>
      </w:r>
      <w:r w:rsidRPr="00244015">
        <w:t>tats membres.</w:t>
      </w:r>
      <w:r w:rsidR="0065298B" w:rsidRPr="00244015">
        <w:t xml:space="preserve"> </w:t>
      </w:r>
      <w:r w:rsidRPr="00244015">
        <w:t xml:space="preserve">M. Sylla a également souligné l’importance de l’article 6 de l’Accord de Paris, qui encadre les mécanismes de coopération entre </w:t>
      </w:r>
      <w:r w:rsidR="0065298B" w:rsidRPr="00244015">
        <w:t>E</w:t>
      </w:r>
      <w:r w:rsidRPr="00244015">
        <w:t>tats sur les marchés du carbone, pour contribuer à réduire le déficit de financement climatique.</w:t>
      </w:r>
    </w:p>
    <w:p w14:paraId="6A16064D" w14:textId="77777777" w:rsidR="005D2799" w:rsidRPr="00244015" w:rsidRDefault="005D2799" w:rsidP="005D2799">
      <w:pPr>
        <w:spacing w:after="0"/>
      </w:pPr>
    </w:p>
    <w:p w14:paraId="0ED72217" w14:textId="279AAEEA" w:rsidR="00AC2E46" w:rsidRPr="00244015" w:rsidRDefault="00105CF5" w:rsidP="00105CF5">
      <w:pPr>
        <w:spacing w:after="0" w:line="240" w:lineRule="auto"/>
        <w:outlineLvl w:val="1"/>
        <w:rPr>
          <w:rFonts w:eastAsia="Times New Roman" w:cs="Times New Roman"/>
          <w:b/>
          <w:bCs/>
          <w:szCs w:val="20"/>
          <w:lang w:eastAsia="fr-FR"/>
        </w:rPr>
      </w:pPr>
      <w:bookmarkStart w:id="24" w:name="_Toc239256088"/>
      <w:bookmarkStart w:id="25" w:name="_Hlk237361438"/>
      <w:r w:rsidRPr="00244015">
        <w:rPr>
          <w:b/>
          <w:bCs/>
        </w:rPr>
        <w:t xml:space="preserve">Climat </w:t>
      </w:r>
      <w:r w:rsidR="00AC2E46" w:rsidRPr="00244015">
        <w:rPr>
          <w:b/>
          <w:bCs/>
        </w:rPr>
        <w:t xml:space="preserve">- </w:t>
      </w:r>
      <w:r w:rsidRPr="00244015">
        <w:rPr>
          <w:b/>
          <w:bCs/>
        </w:rPr>
        <w:t>Importante hausse des réserves d’eau souterraine dans les pays du Sahel.</w:t>
      </w:r>
      <w:bookmarkEnd w:id="24"/>
    </w:p>
    <w:bookmarkEnd w:id="25"/>
    <w:p w14:paraId="701DB141" w14:textId="570D4983" w:rsidR="00EC3615" w:rsidRPr="00244015" w:rsidRDefault="00AC2E46" w:rsidP="00AC2E46">
      <w:pPr>
        <w:spacing w:after="0"/>
      </w:pPr>
      <w:r w:rsidRPr="00244015">
        <w:t xml:space="preserve">Après des décennies marquées par la sécheresse, le Sahel pourrait connaître un changement climatique majeur. Des données récentes montrent une hausse </w:t>
      </w:r>
      <w:bookmarkStart w:id="26" w:name="_Hlk237361372"/>
      <w:r w:rsidRPr="00244015">
        <w:t>importante des réserves d’eau souterraine, de l’Éthiopie au Sénégal</w:t>
      </w:r>
      <w:bookmarkEnd w:id="26"/>
      <w:r w:rsidRPr="00244015">
        <w:t>. Mais cette nouvelle abondance hydrique s’accompagne aussi d’inondations plus fréquentes et plus meurtrières.</w:t>
      </w:r>
      <w:r w:rsidR="00105CF5" w:rsidRPr="00244015">
        <w:t xml:space="preserve"> </w:t>
      </w:r>
      <w:r w:rsidRPr="00244015">
        <w:t xml:space="preserve">Des chercheurs évoquent même la possibilité d’une </w:t>
      </w:r>
      <w:r w:rsidR="00105CF5" w:rsidRPr="00244015">
        <w:t>« </w:t>
      </w:r>
      <w:r w:rsidRPr="00244015">
        <w:t>ère humide</w:t>
      </w:r>
      <w:r w:rsidR="00105CF5" w:rsidRPr="00244015">
        <w:t> »</w:t>
      </w:r>
      <w:r w:rsidRPr="00244015">
        <w:t>, après plusieurs décennies de déficit pluviométrique.</w:t>
      </w:r>
      <w:r w:rsidR="00105CF5" w:rsidRPr="00244015">
        <w:t xml:space="preserve"> </w:t>
      </w:r>
      <w:r w:rsidRPr="00244015">
        <w:t>Le</w:t>
      </w:r>
      <w:r w:rsidR="00BE411A" w:rsidRPr="00244015">
        <w:t> </w:t>
      </w:r>
      <w:r w:rsidRPr="00244015">
        <w:t xml:space="preserve">changement est particulièrement visible dans les nappes phréatiques. Au Niger, leur niveau moyen aurait augmenté d’environ quatre mètres, soit une progression estimée à 15% des réserves aquifères, selon des données citées par Yale </w:t>
      </w:r>
      <w:proofErr w:type="spellStart"/>
      <w:r w:rsidRPr="00244015">
        <w:t>Environment</w:t>
      </w:r>
      <w:proofErr w:type="spellEnd"/>
      <w:r w:rsidRPr="00244015">
        <w:t xml:space="preserve"> 360. Le lac Tchad, lui aussi, montre des signes de régénération après avoir fortement reculé sous l’effet des sécheresses.</w:t>
      </w:r>
      <w:r w:rsidR="00105CF5" w:rsidRPr="00244015">
        <w:t xml:space="preserve"> </w:t>
      </w:r>
      <w:r w:rsidRPr="00244015">
        <w:t>Cette évolution ne signifie toutefois pas un retour à une pluviométrie régulière. Le Sahel reçoit désormais des précipitations souvent plus intenses, concentrées sur de courtes périodes. En</w:t>
      </w:r>
      <w:r w:rsidR="00BE411A" w:rsidRPr="00244015">
        <w:t> </w:t>
      </w:r>
      <w:r w:rsidRPr="00244015">
        <w:t>août 2024, les précipitations ont ainsi dépassé de 120% à 600% les moyennes de la période 1991-2020 dans certaines zones, selon le Centre climatique régional pour l’Afrique de l’Ouest et le Sahel.</w:t>
      </w:r>
      <w:r w:rsidR="00105CF5" w:rsidRPr="00244015">
        <w:t xml:space="preserve"> </w:t>
      </w:r>
      <w:r w:rsidRPr="00244015">
        <w:t xml:space="preserve">Ces épisodes ont provoqué d’importantes inondations. Plus de 2,5 </w:t>
      </w:r>
      <w:r w:rsidR="00105CF5" w:rsidRPr="00244015">
        <w:t xml:space="preserve">M </w:t>
      </w:r>
      <w:r w:rsidRPr="00244015">
        <w:t>de personnes ont été touchées en Afrique de l’Ouest et en Afrique centrale, notamment au Tchad et au Niger.</w:t>
      </w:r>
      <w:r w:rsidR="00105CF5" w:rsidRPr="00244015">
        <w:t xml:space="preserve"> </w:t>
      </w:r>
      <w:r w:rsidRPr="00244015">
        <w:t>Cette nouvelle configuration est notamment liée au renforcement de la mousson ouest-africaine. Le réchauffement de l’Atlantique Nord favoriserait sa progression vers le nord et contribuerait à des épisodes pluvieux plus intenses.</w:t>
      </w:r>
      <w:r w:rsidR="00105CF5" w:rsidRPr="00244015">
        <w:t xml:space="preserve"> </w:t>
      </w:r>
      <w:r w:rsidRPr="00244015">
        <w:t>Paradoxalement, ces pluies torrentielles peuvent contribuer à la reconstitution des réserves souterraines. Après des décennies de sécheresse, les sols sont fortement dégradés et absorbent difficilement l’eau. Une partie des précipitations ruisselle alors vers les rivières et les anciens lits de cours d’eau, facilitant son infiltration vers les nappes.</w:t>
      </w:r>
      <w:r w:rsidR="00105CF5" w:rsidRPr="00244015">
        <w:t xml:space="preserve"> </w:t>
      </w:r>
      <w:r w:rsidRPr="00244015">
        <w:t>Le phénomène de réhumidification du Sahel aurait commencé dans les années 1990 avant de s’accélérer au cours des cinq dernières années. Plusieurs facteurs pourraient y contribuer, notamment certaines techniques traditionnelles de collecte de l’eau et les transformations des usages des sols.</w:t>
      </w:r>
      <w:r w:rsidR="00105CF5" w:rsidRPr="00244015">
        <w:t xml:space="preserve"> </w:t>
      </w:r>
      <w:r w:rsidRPr="00244015">
        <w:t>La Grande Muraille verte, destinée à restaurer les terres dégradées entre le Sénégal et Djibouti, est également citée parmi les initiatives susceptibles d’accompagner cette évolution environnementale.</w:t>
      </w:r>
      <w:r w:rsidR="00105CF5" w:rsidRPr="00244015">
        <w:t xml:space="preserve"> </w:t>
      </w:r>
      <w:r w:rsidRPr="00244015">
        <w:t xml:space="preserve">Cette amélioration des réserves hydriques ne doit cependant pas être interprétée comme la fin des risques </w:t>
      </w:r>
      <w:r w:rsidRPr="00244015">
        <w:lastRenderedPageBreak/>
        <w:t>climatiques. La position de la mousson varie fortement d’une année à l’autre. Certaines régions peuvent donc connaître des pluies abondantes tandis que d’autres restent confrontées à la sécheresse. Le Sahel se retrouve ainsi devant un nouveau paradoxe. Après avoir longtemps souffert du manque d’eau, la région doit désormais apprendre à gérer son excès ponctuel. L’enjeu n’est donc plus seulement de trouver de l’eau, mais aussi de stocker cette ressource, protéger les populations des inondations et transformer la recharge des nappes en levier durable de développement.</w:t>
      </w:r>
    </w:p>
    <w:p w14:paraId="321EF4AA" w14:textId="77777777" w:rsidR="00295264" w:rsidRPr="00244015" w:rsidRDefault="00295264" w:rsidP="00295264">
      <w:pPr>
        <w:spacing w:after="0"/>
      </w:pPr>
    </w:p>
    <w:p w14:paraId="39F7CD57" w14:textId="48325401" w:rsidR="00295264" w:rsidRPr="00244015" w:rsidRDefault="00295264" w:rsidP="00881092">
      <w:pPr>
        <w:spacing w:after="0" w:line="240" w:lineRule="auto"/>
        <w:outlineLvl w:val="1"/>
        <w:rPr>
          <w:rFonts w:eastAsia="Times New Roman" w:cs="Times New Roman"/>
          <w:b/>
          <w:bCs/>
          <w:szCs w:val="20"/>
          <w:lang w:eastAsia="fr-FR"/>
        </w:rPr>
      </w:pPr>
      <w:bookmarkStart w:id="27" w:name="_Toc239256089"/>
      <w:r w:rsidRPr="00244015">
        <w:rPr>
          <w:b/>
          <w:bCs/>
        </w:rPr>
        <w:t>Riz - L’Afrique</w:t>
      </w:r>
      <w:r w:rsidR="00881092" w:rsidRPr="00244015">
        <w:rPr>
          <w:b/>
          <w:bCs/>
        </w:rPr>
        <w:t xml:space="preserve"> sub-saharienne</w:t>
      </w:r>
      <w:r w:rsidRPr="00244015">
        <w:rPr>
          <w:b/>
          <w:bCs/>
        </w:rPr>
        <w:t xml:space="preserve"> devrait importer </w:t>
      </w:r>
      <w:r w:rsidR="00881092" w:rsidRPr="00244015">
        <w:rPr>
          <w:b/>
          <w:bCs/>
        </w:rPr>
        <w:t xml:space="preserve">près de </w:t>
      </w:r>
      <w:r w:rsidRPr="00244015">
        <w:rPr>
          <w:b/>
          <w:bCs/>
        </w:rPr>
        <w:t xml:space="preserve">20 </w:t>
      </w:r>
      <w:r w:rsidR="00881092" w:rsidRPr="00244015">
        <w:rPr>
          <w:b/>
          <w:bCs/>
        </w:rPr>
        <w:t>M</w:t>
      </w:r>
      <w:r w:rsidRPr="00244015">
        <w:rPr>
          <w:b/>
          <w:bCs/>
        </w:rPr>
        <w:t xml:space="preserve"> de tonnes de riz</w:t>
      </w:r>
      <w:r w:rsidR="00881092" w:rsidRPr="00244015">
        <w:rPr>
          <w:b/>
          <w:bCs/>
        </w:rPr>
        <w:t>.</w:t>
      </w:r>
      <w:bookmarkEnd w:id="27"/>
    </w:p>
    <w:p w14:paraId="22FE6ADD" w14:textId="05EAD039" w:rsidR="00295264" w:rsidRPr="00244015" w:rsidRDefault="00295264" w:rsidP="00295264">
      <w:pPr>
        <w:spacing w:after="0"/>
      </w:pPr>
      <w:r w:rsidRPr="00244015">
        <w:t xml:space="preserve">Le bulletin </w:t>
      </w:r>
      <w:r w:rsidR="00922ED9" w:rsidRPr="00244015">
        <w:t>« </w:t>
      </w:r>
      <w:r w:rsidRPr="00244015">
        <w:t>Grain</w:t>
      </w:r>
      <w:r w:rsidR="00922ED9" w:rsidRPr="00244015">
        <w:t> :</w:t>
      </w:r>
      <w:r w:rsidRPr="00244015">
        <w:t xml:space="preserve"> World </w:t>
      </w:r>
      <w:proofErr w:type="spellStart"/>
      <w:r w:rsidRPr="00244015">
        <w:t>Markets</w:t>
      </w:r>
      <w:proofErr w:type="spellEnd"/>
      <w:r w:rsidRPr="00244015">
        <w:t xml:space="preserve"> and Trade</w:t>
      </w:r>
      <w:r w:rsidR="00922ED9" w:rsidRPr="00244015">
        <w:t> »</w:t>
      </w:r>
      <w:r w:rsidRPr="00244015">
        <w:t xml:space="preserve"> publié </w:t>
      </w:r>
      <w:r w:rsidR="00D33CA1" w:rsidRPr="00244015">
        <w:t xml:space="preserve">le 12 août </w:t>
      </w:r>
      <w:r w:rsidRPr="00244015">
        <w:t xml:space="preserve">par le </w:t>
      </w:r>
      <w:proofErr w:type="spellStart"/>
      <w:r w:rsidRPr="00244015">
        <w:rPr>
          <w:i/>
          <w:iCs/>
        </w:rPr>
        <w:t>Foreign</w:t>
      </w:r>
      <w:proofErr w:type="spellEnd"/>
      <w:r w:rsidRPr="00244015">
        <w:rPr>
          <w:i/>
          <w:iCs/>
        </w:rPr>
        <w:t xml:space="preserve"> Agricultural Service</w:t>
      </w:r>
      <w:r w:rsidRPr="00244015">
        <w:t xml:space="preserve"> du Département américain de l’agriculture</w:t>
      </w:r>
      <w:r w:rsidR="00D33CA1" w:rsidRPr="00244015">
        <w:t xml:space="preserve"> (USDA)</w:t>
      </w:r>
      <w:r w:rsidRPr="00244015">
        <w:t xml:space="preserve"> dresse un état des lieux du marché mondial du riz pour la période 2026/27</w:t>
      </w:r>
      <w:r w:rsidR="00922ED9" w:rsidRPr="00244015">
        <w:t xml:space="preserve"> dans sa section « Rice : World </w:t>
      </w:r>
      <w:proofErr w:type="spellStart"/>
      <w:r w:rsidR="00922ED9" w:rsidRPr="00244015">
        <w:t>markets</w:t>
      </w:r>
      <w:proofErr w:type="spellEnd"/>
      <w:r w:rsidR="00922ED9" w:rsidRPr="00244015">
        <w:t xml:space="preserve"> and </w:t>
      </w:r>
      <w:proofErr w:type="spellStart"/>
      <w:r w:rsidR="00922ED9" w:rsidRPr="00244015">
        <w:t>trade</w:t>
      </w:r>
      <w:proofErr w:type="spellEnd"/>
      <w:r w:rsidR="00922ED9" w:rsidRPr="00244015">
        <w:t> »</w:t>
      </w:r>
      <w:r w:rsidRPr="00244015">
        <w:t>. Pour</w:t>
      </w:r>
      <w:r w:rsidR="002972FD">
        <w:t> </w:t>
      </w:r>
      <w:r w:rsidRPr="00244015">
        <w:t>l’Afrique</w:t>
      </w:r>
      <w:r w:rsidR="00922ED9" w:rsidRPr="00244015">
        <w:t xml:space="preserve"> </w:t>
      </w:r>
      <w:r w:rsidR="00D33CA1" w:rsidRPr="00244015">
        <w:t xml:space="preserve">subsaharienne </w:t>
      </w:r>
      <w:r w:rsidR="00922ED9" w:rsidRPr="00244015">
        <w:t xml:space="preserve">en </w:t>
      </w:r>
      <w:r w:rsidR="00D33CA1" w:rsidRPr="00244015">
        <w:t>g</w:t>
      </w:r>
      <w:r w:rsidR="00922ED9" w:rsidRPr="00244015">
        <w:t>énéral et l’Afrique de l’Ouest en particulier</w:t>
      </w:r>
      <w:r w:rsidRPr="00244015">
        <w:t>, les chiffres traduisent une dépendance structurelle aux importations, une production insuffisante et une exposition directe aux prix des grands exportateurs asiatiques.</w:t>
      </w:r>
      <w:r w:rsidR="00922ED9" w:rsidRPr="00244015">
        <w:t xml:space="preserve"> </w:t>
      </w:r>
      <w:r w:rsidRPr="00244015">
        <w:t>Les données compilées révèlent en effet un continent massivement importateur, faiblement producteur au regard de sa consommation, et dont les stocks de sécurité demeurent dangereusement minces.</w:t>
      </w:r>
      <w:r w:rsidR="00922ED9" w:rsidRPr="00244015">
        <w:t xml:space="preserve"> </w:t>
      </w:r>
      <w:r w:rsidRPr="00244015">
        <w:t>Pour la campagne 2026/27, l’Afrique subsaharienne affiche une consommation intérieure de 42</w:t>
      </w:r>
      <w:r w:rsidR="00922ED9" w:rsidRPr="00244015">
        <w:t>,</w:t>
      </w:r>
      <w:r w:rsidRPr="00244015">
        <w:t>727</w:t>
      </w:r>
      <w:r w:rsidR="00881092" w:rsidRPr="00244015">
        <w:t> </w:t>
      </w:r>
      <w:r w:rsidR="00922ED9" w:rsidRPr="00244015">
        <w:t>M</w:t>
      </w:r>
      <w:r w:rsidR="00881092" w:rsidRPr="00244015">
        <w:t> </w:t>
      </w:r>
      <w:r w:rsidRPr="00244015">
        <w:t>de tonnes, contre une production de seulement 23</w:t>
      </w:r>
      <w:r w:rsidR="00922ED9" w:rsidRPr="00244015">
        <w:t>,</w:t>
      </w:r>
      <w:r w:rsidRPr="00244015">
        <w:t xml:space="preserve">477 </w:t>
      </w:r>
      <w:r w:rsidR="00922ED9" w:rsidRPr="00244015">
        <w:t>M de tonnes</w:t>
      </w:r>
      <w:r w:rsidRPr="00244015">
        <w:t>. L’écart est comblé par des importations prévues à 19</w:t>
      </w:r>
      <w:r w:rsidR="00922ED9" w:rsidRPr="00244015">
        <w:t>,</w:t>
      </w:r>
      <w:r w:rsidRPr="00244015">
        <w:t xml:space="preserve">275 </w:t>
      </w:r>
      <w:r w:rsidR="00922ED9" w:rsidRPr="00244015">
        <w:t>M de tonnes</w:t>
      </w:r>
      <w:r w:rsidR="00D33CA1" w:rsidRPr="00244015">
        <w:t xml:space="preserve"> </w:t>
      </w:r>
      <w:r w:rsidR="0081160A" w:rsidRPr="00244015">
        <w:t>pour l’année commerciale 2026/</w:t>
      </w:r>
      <w:r w:rsidR="00D33CA1" w:rsidRPr="00244015">
        <w:t>27</w:t>
      </w:r>
      <w:r w:rsidR="000C651E" w:rsidRPr="00244015">
        <w:t>,</w:t>
      </w:r>
      <w:r w:rsidR="00D33CA1" w:rsidRPr="00244015">
        <w:t xml:space="preserve"> </w:t>
      </w:r>
      <w:r w:rsidR="000C651E" w:rsidRPr="00244015">
        <w:t>un volume stable par rapport à 2025/26 mais en hausse de 25% par rapport à 2022/23. La</w:t>
      </w:r>
      <w:r w:rsidR="00881092" w:rsidRPr="00244015">
        <w:t> </w:t>
      </w:r>
      <w:r w:rsidR="000C651E" w:rsidRPr="00244015">
        <w:t>dépendance s’installe, voire s’aggrave et</w:t>
      </w:r>
      <w:r w:rsidRPr="00244015">
        <w:t xml:space="preserve"> près de 45% du riz consommé au sud du Sahara devrait provenir de l’étranger. Les stocks de clôture régionaux s’établissent à 4</w:t>
      </w:r>
      <w:r w:rsidR="00D33CA1" w:rsidRPr="00244015">
        <w:t>,</w:t>
      </w:r>
      <w:r w:rsidRPr="00244015">
        <w:t>272</w:t>
      </w:r>
      <w:r w:rsidR="00E7269B" w:rsidRPr="00244015">
        <w:t> </w:t>
      </w:r>
      <w:r w:rsidR="00D33CA1" w:rsidRPr="00244015">
        <w:t>M</w:t>
      </w:r>
      <w:r w:rsidR="00E7269B" w:rsidRPr="00244015">
        <w:t> </w:t>
      </w:r>
      <w:r w:rsidR="00D33CA1" w:rsidRPr="00244015">
        <w:t>de</w:t>
      </w:r>
      <w:r w:rsidR="00881092" w:rsidRPr="00244015">
        <w:t> </w:t>
      </w:r>
      <w:r w:rsidR="00D33CA1" w:rsidRPr="00244015">
        <w:t>tonnes</w:t>
      </w:r>
      <w:r w:rsidRPr="00244015">
        <w:t xml:space="preserve">, soit à peine 10% de la consommation annuelle, un ratio préoccupant pour la sécurité alimentaire. Dans le bulletin </w:t>
      </w:r>
      <w:r w:rsidR="00D33CA1" w:rsidRPr="00244015">
        <w:t xml:space="preserve">de </w:t>
      </w:r>
      <w:r w:rsidRPr="00244015">
        <w:t xml:space="preserve">l’USDA, le Nigéria apparaît comme le premier importateur africain </w:t>
      </w:r>
      <w:r w:rsidR="00D33CA1" w:rsidRPr="00244015">
        <w:t>(</w:t>
      </w:r>
      <w:r w:rsidRPr="00244015">
        <w:t xml:space="preserve">2,9 </w:t>
      </w:r>
      <w:r w:rsidR="00D33CA1" w:rsidRPr="00244015">
        <w:t>M</w:t>
      </w:r>
      <w:r w:rsidRPr="00244015">
        <w:t xml:space="preserve"> de tonnes pour l’année commerciale 2026/27, soit un volume identique à celui de 2025/26, après une progression continue depuis 2022/23 où elles s’établissaient à 2 </w:t>
      </w:r>
      <w:r w:rsidR="0081160A" w:rsidRPr="00244015">
        <w:t xml:space="preserve">M </w:t>
      </w:r>
      <w:r w:rsidRPr="00244015">
        <w:t>de tonnes. Cette stabilité à un niveau élevé confirme la place du Nigeria comme principal point d’entrée du riz importé sur le continent</w:t>
      </w:r>
      <w:r w:rsidR="0081160A" w:rsidRPr="00244015">
        <w:t xml:space="preserve">. </w:t>
      </w:r>
      <w:r w:rsidRPr="00244015">
        <w:t>La Côte d’Ivoire suit avec 1</w:t>
      </w:r>
      <w:r w:rsidR="0081160A" w:rsidRPr="00244015">
        <w:t>,</w:t>
      </w:r>
      <w:r w:rsidRPr="00244015">
        <w:t>7</w:t>
      </w:r>
      <w:r w:rsidR="00E7269B" w:rsidRPr="00244015">
        <w:t> </w:t>
      </w:r>
      <w:r w:rsidR="0081160A" w:rsidRPr="00244015">
        <w:t>M</w:t>
      </w:r>
      <w:r w:rsidR="00E7269B" w:rsidRPr="00244015">
        <w:t> </w:t>
      </w:r>
      <w:r w:rsidR="0081160A" w:rsidRPr="00244015">
        <w:t>de tonnes</w:t>
      </w:r>
      <w:r w:rsidRPr="00244015">
        <w:t xml:space="preserve"> prévues en 2026/27, en léger repli par rapport aux 1</w:t>
      </w:r>
      <w:r w:rsidR="0081160A" w:rsidRPr="00244015">
        <w:t>,</w:t>
      </w:r>
      <w:r w:rsidRPr="00244015">
        <w:t>8</w:t>
      </w:r>
      <w:r w:rsidR="0081160A" w:rsidRPr="00244015">
        <w:t xml:space="preserve"> M</w:t>
      </w:r>
      <w:r w:rsidRPr="00244015">
        <w:t xml:space="preserve"> de </w:t>
      </w:r>
      <w:r w:rsidR="0081160A" w:rsidRPr="00244015">
        <w:t xml:space="preserve">tonnes en </w:t>
      </w:r>
      <w:r w:rsidRPr="00244015">
        <w:t>2025/26. Le Sénégal reste un acheteur structurel à hauteur de 1</w:t>
      </w:r>
      <w:r w:rsidR="0081160A" w:rsidRPr="00244015">
        <w:t>,</w:t>
      </w:r>
      <w:r w:rsidRPr="00244015">
        <w:t>4</w:t>
      </w:r>
      <w:r w:rsidR="0081160A" w:rsidRPr="00244015">
        <w:t xml:space="preserve"> M de </w:t>
      </w:r>
      <w:r w:rsidRPr="00244015">
        <w:t>t</w:t>
      </w:r>
      <w:r w:rsidR="0081160A" w:rsidRPr="00244015">
        <w:t>onnes</w:t>
      </w:r>
      <w:r w:rsidRPr="00244015">
        <w:t>.</w:t>
      </w:r>
      <w:r w:rsidR="0081160A" w:rsidRPr="00244015">
        <w:t xml:space="preserve"> Les importations en </w:t>
      </w:r>
      <w:r w:rsidRPr="00244015">
        <w:t>Guinée</w:t>
      </w:r>
      <w:r w:rsidR="0081160A" w:rsidRPr="00244015">
        <w:t xml:space="preserve"> sont attendues à </w:t>
      </w:r>
      <w:r w:rsidRPr="00244015">
        <w:t>1</w:t>
      </w:r>
      <w:r w:rsidR="0081160A" w:rsidRPr="00244015">
        <w:t xml:space="preserve">,1 M de tonnes en baisse de 100 000 tonnes et celles du Burkina Faso devrait rester stables autour de 0,8 M </w:t>
      </w:r>
      <w:r w:rsidR="000C651E" w:rsidRPr="00244015">
        <w:t xml:space="preserve">de tonnes. </w:t>
      </w:r>
      <w:r w:rsidRPr="00244015">
        <w:t xml:space="preserve">Les prix FOB publiés par l’USDA montrent une dynamique contrastée parmi les grands fournisseurs. L’Inde, principal exportateur mondial, affiche des cotations en hausse de 3 </w:t>
      </w:r>
      <w:r w:rsidR="000C651E" w:rsidRPr="00244015">
        <w:t>USD pour atteindre</w:t>
      </w:r>
      <w:r w:rsidRPr="00244015">
        <w:t xml:space="preserve"> 358</w:t>
      </w:r>
      <w:r w:rsidR="000C651E" w:rsidRPr="00244015">
        <w:t xml:space="preserve"> USD/tonne</w:t>
      </w:r>
      <w:r w:rsidRPr="00244015">
        <w:t>, portées par un</w:t>
      </w:r>
      <w:r w:rsidR="000C651E" w:rsidRPr="00244015">
        <w:t>e</w:t>
      </w:r>
      <w:r w:rsidRPr="00244015">
        <w:t xml:space="preserve"> fort </w:t>
      </w:r>
      <w:r w:rsidR="000C651E" w:rsidRPr="00244015">
        <w:t>demande</w:t>
      </w:r>
      <w:r w:rsidRPr="00244015">
        <w:t xml:space="preserve"> de l’Afrique et de l’Asie de l’Est. Le Pakistan, à 395 </w:t>
      </w:r>
      <w:r w:rsidR="000C651E" w:rsidRPr="00244015">
        <w:t>USD/</w:t>
      </w:r>
      <w:r w:rsidRPr="00244015">
        <w:t xml:space="preserve">tonne, a vu ses prix reculer de 19 </w:t>
      </w:r>
      <w:r w:rsidR="000C651E" w:rsidRPr="00244015">
        <w:t>USD</w:t>
      </w:r>
      <w:r w:rsidRPr="00244015">
        <w:t xml:space="preserve"> sur des ventes faibles au Moyen-Orient.</w:t>
      </w:r>
      <w:r w:rsidR="000C651E" w:rsidRPr="00244015">
        <w:t xml:space="preserve"> </w:t>
      </w:r>
      <w:r w:rsidRPr="00244015">
        <w:t xml:space="preserve">Le Vietnam grimpe à 437 </w:t>
      </w:r>
      <w:r w:rsidR="000C651E" w:rsidRPr="00244015">
        <w:t>USD/</w:t>
      </w:r>
      <w:r w:rsidRPr="00244015">
        <w:t xml:space="preserve">tonne en raison d’une offre limitée, tandis que la Thaïlande reste au-dessus des autres exportateurs asiatiques à 458 </w:t>
      </w:r>
      <w:r w:rsidR="000C651E" w:rsidRPr="00244015">
        <w:t>USD/</w:t>
      </w:r>
      <w:r w:rsidRPr="00244015">
        <w:t xml:space="preserve">tonne, malgré une baisse de 16 </w:t>
      </w:r>
      <w:r w:rsidR="00BD0E5D" w:rsidRPr="00244015">
        <w:t xml:space="preserve">USD </w:t>
      </w:r>
      <w:r w:rsidRPr="00244015">
        <w:t xml:space="preserve">sur </w:t>
      </w:r>
      <w:r w:rsidR="00BD0E5D" w:rsidRPr="00244015">
        <w:t xml:space="preserve">une </w:t>
      </w:r>
      <w:r w:rsidRPr="00244015">
        <w:t>demande faible.</w:t>
      </w:r>
      <w:r w:rsidR="00BD0E5D" w:rsidRPr="00244015">
        <w:t xml:space="preserve"> </w:t>
      </w:r>
      <w:r w:rsidRPr="00244015">
        <w:t xml:space="preserve">Pour l’Afrique, ces chiffres sont cruciaux. L’Inde, avec ses prix compétitifs, confirme son rôle de premier fournisseur du continent. La hausse des cotations vietnamiennes et thaïlandaises pourrait renchérir les importations des pays africains qui se tournent vers ces origines. </w:t>
      </w:r>
      <w:r w:rsidR="00E7269B" w:rsidRPr="00244015">
        <w:t>A </w:t>
      </w:r>
      <w:r w:rsidRPr="00244015">
        <w:t>l’inverse, le recul pakistanais offre une alternative potentielle, mais le bulletin ne fait pas état de flux massifs vers l’Afrique depuis ce pays.</w:t>
      </w:r>
      <w:r w:rsidR="00BD0E5D" w:rsidRPr="00244015">
        <w:t xml:space="preserve"> </w:t>
      </w:r>
      <w:r w:rsidRPr="00244015">
        <w:t>Le bulletin de l’USDA met en lumière un fait marquant pour le continent africain</w:t>
      </w:r>
      <w:r w:rsidR="00BD0E5D" w:rsidRPr="00244015">
        <w:t> :</w:t>
      </w:r>
      <w:r w:rsidRPr="00244015">
        <w:t xml:space="preserve"> la Chine, longtemps perçue comme un importateur majeur de riz, devient un fournisseur de plus en plus actif sur les marchés africains.</w:t>
      </w:r>
      <w:r w:rsidR="00BD0E5D" w:rsidRPr="00244015">
        <w:t xml:space="preserve"> </w:t>
      </w:r>
      <w:r w:rsidRPr="00244015">
        <w:t xml:space="preserve">Dans la </w:t>
      </w:r>
      <w:r w:rsidRPr="00244015">
        <w:lastRenderedPageBreak/>
        <w:t xml:space="preserve">section </w:t>
      </w:r>
      <w:r w:rsidR="00BD0E5D" w:rsidRPr="00244015">
        <w:t>« </w:t>
      </w:r>
      <w:r w:rsidRPr="00244015">
        <w:t xml:space="preserve">Trade Changes </w:t>
      </w:r>
      <w:proofErr w:type="spellStart"/>
      <w:r w:rsidRPr="00244015">
        <w:t>in</w:t>
      </w:r>
      <w:proofErr w:type="spellEnd"/>
      <w:r w:rsidRPr="00244015">
        <w:t xml:space="preserve"> 2026</w:t>
      </w:r>
      <w:r w:rsidR="00BD0E5D" w:rsidRPr="00244015">
        <w:t> »</w:t>
      </w:r>
      <w:r w:rsidRPr="00244015">
        <w:t>, les exportations chinoises sont révisées à la hausse de 200</w:t>
      </w:r>
      <w:r w:rsidR="00E7269B" w:rsidRPr="00244015">
        <w:t> </w:t>
      </w:r>
      <w:r w:rsidRPr="00244015">
        <w:t>000 tonnes, passant de 1</w:t>
      </w:r>
      <w:r w:rsidR="00BD0E5D" w:rsidRPr="00244015">
        <w:t>,</w:t>
      </w:r>
      <w:r w:rsidRPr="00244015">
        <w:t>9</w:t>
      </w:r>
      <w:r w:rsidR="00BD0E5D" w:rsidRPr="00244015">
        <w:t xml:space="preserve"> M de </w:t>
      </w:r>
      <w:r w:rsidRPr="00244015">
        <w:t>tonnes (estimation précédente) à 2</w:t>
      </w:r>
      <w:r w:rsidR="00BD0E5D" w:rsidRPr="00244015">
        <w:t>,</w:t>
      </w:r>
      <w:r w:rsidRPr="00244015">
        <w:t>1</w:t>
      </w:r>
      <w:r w:rsidR="00BD0E5D" w:rsidRPr="00244015">
        <w:t xml:space="preserve"> M de</w:t>
      </w:r>
      <w:r w:rsidRPr="00244015">
        <w:t xml:space="preserve"> tonnes. </w:t>
      </w:r>
      <w:r w:rsidR="00BD0E5D" w:rsidRPr="00244015">
        <w:t xml:space="preserve">Des </w:t>
      </w:r>
      <w:r w:rsidRPr="00244015">
        <w:t>prix compétitifs</w:t>
      </w:r>
      <w:r w:rsidR="00BD0E5D" w:rsidRPr="00244015">
        <w:t xml:space="preserve"> </w:t>
      </w:r>
      <w:r w:rsidRPr="00244015">
        <w:t>stimulent la demande en provenance d’Afrique.</w:t>
      </w:r>
      <w:r w:rsidR="00BD0E5D" w:rsidRPr="00244015">
        <w:t xml:space="preserve"> Une partie de l</w:t>
      </w:r>
      <w:r w:rsidRPr="00244015">
        <w:t>a progression des exportations mondiales de riz en 2025/26 repose sur la capacité de Pékin à écouler ses excédents vers les pays africains.</w:t>
      </w:r>
      <w:r w:rsidR="00BD0E5D" w:rsidRPr="00244015">
        <w:t xml:space="preserve"> </w:t>
      </w:r>
      <w:r w:rsidRPr="00244015">
        <w:t>Cette dynamique est d’autant plus notable que la Chine affiche des stocks de clôture colossaux (105</w:t>
      </w:r>
      <w:r w:rsidR="00BD0E5D" w:rsidRPr="00244015">
        <w:t>,</w:t>
      </w:r>
      <w:r w:rsidRPr="00244015">
        <w:t>5</w:t>
      </w:r>
      <w:r w:rsidR="00BD0E5D" w:rsidRPr="00244015">
        <w:t xml:space="preserve"> M de </w:t>
      </w:r>
      <w:r w:rsidRPr="00244015">
        <w:t>tonnes en 2025/26, 107</w:t>
      </w:r>
      <w:r w:rsidR="00EC6AEF" w:rsidRPr="00244015">
        <w:t>,</w:t>
      </w:r>
      <w:r w:rsidRPr="00244015">
        <w:t>0</w:t>
      </w:r>
      <w:r w:rsidR="00EC6AEF" w:rsidRPr="00244015">
        <w:t xml:space="preserve"> M de</w:t>
      </w:r>
      <w:r w:rsidRPr="00244015">
        <w:t xml:space="preserve"> tonnes prévues en 2026/27) et une production intérieure de 147</w:t>
      </w:r>
      <w:r w:rsidR="00EC6AEF" w:rsidRPr="00244015">
        <w:t>,0 M de</w:t>
      </w:r>
      <w:r w:rsidRPr="00244015">
        <w:t xml:space="preserve"> tonnes. Avec de tels volumes, elle dispose d’une marge de manœuvre considérable pour pratiquer des prix agressifs à l’exportation, y compris vers l’Afrique où la demande est structurellement élevée et les acheteurs sensibles aux écarts de prix.</w:t>
      </w:r>
      <w:r w:rsidR="00EC6AEF" w:rsidRPr="00244015">
        <w:t xml:space="preserve"> </w:t>
      </w:r>
      <w:r w:rsidRPr="00244015">
        <w:t>Pour les pays africains, cette offensive chinoise représente à la fois une opportunité de diversification des sources d’approvisionnement et un risque de dépendance accrue vis-à-vis d’un fournisseur dominant, aux côtés de l’Inde.</w:t>
      </w:r>
      <w:r w:rsidR="00EC6AEF" w:rsidRPr="00244015">
        <w:t xml:space="preserve"> </w:t>
      </w:r>
      <w:r w:rsidRPr="00244015">
        <w:t>Le</w:t>
      </w:r>
      <w:r w:rsidR="00E7269B" w:rsidRPr="00244015">
        <w:t> </w:t>
      </w:r>
      <w:r w:rsidRPr="00244015">
        <w:t>bulletin ne détaille pas les volumes par destination, mais la mention explicite de l’Afrique comme moteur des ventes chinoises suffit à confirmer que le continent est devenu un débouché prioritaire pour les excédents rizicoles chinois.</w:t>
      </w:r>
      <w:r w:rsidR="00EC6AEF" w:rsidRPr="00244015">
        <w:t xml:space="preserve"> </w:t>
      </w:r>
      <w:r w:rsidRPr="00244015">
        <w:t>Les données régionales de stocks de clôture révèlent une fragilité persistante. L’Afrique subsaharienne devrait finir la campagne 2026/27 avec 4</w:t>
      </w:r>
      <w:r w:rsidR="00EC6AEF" w:rsidRPr="00244015">
        <w:t>,</w:t>
      </w:r>
      <w:r w:rsidRPr="00244015">
        <w:t xml:space="preserve">272 </w:t>
      </w:r>
      <w:r w:rsidR="00EC6AEF" w:rsidRPr="00244015">
        <w:t>M de tonnes</w:t>
      </w:r>
      <w:r w:rsidRPr="00244015">
        <w:t xml:space="preserve"> de stocks, en légère baisse par rapport aux 4</w:t>
      </w:r>
      <w:r w:rsidR="00EC6AEF" w:rsidRPr="00244015">
        <w:t>,</w:t>
      </w:r>
      <w:r w:rsidRPr="00244015">
        <w:t xml:space="preserve">837 </w:t>
      </w:r>
      <w:r w:rsidR="00EC6AEF" w:rsidRPr="00244015">
        <w:t>M de tonnes</w:t>
      </w:r>
      <w:r w:rsidRPr="00244015">
        <w:t xml:space="preserve"> de 2025/26.</w:t>
      </w:r>
      <w:r w:rsidR="00EC6AEF" w:rsidRPr="00244015">
        <w:t xml:space="preserve"> </w:t>
      </w:r>
      <w:r w:rsidRPr="00244015">
        <w:t xml:space="preserve">Ce niveau ne couvre qu’un dixième de la consommation annuelle, un ratio dangereusement bas pour une région exposée aux aléas climatiques et logistiques. Le bulletin ne fournit pas de détail par pays pour les stocks africains, mais les agrégats suffisent à alerter. En cas de perturbation des approvisionnements asiatiques ou de flambée des prix mondiaux, les marges de manœuvre des </w:t>
      </w:r>
      <w:r w:rsidR="00EC6AEF" w:rsidRPr="00244015">
        <w:t>E</w:t>
      </w:r>
      <w:r w:rsidRPr="00244015">
        <w:t>tats africains seraient extrêmement réduites.</w:t>
      </w:r>
      <w:r w:rsidR="00EC6AEF" w:rsidRPr="00244015">
        <w:t xml:space="preserve"> </w:t>
      </w:r>
      <w:r w:rsidRPr="00244015">
        <w:t xml:space="preserve">Le rapport de l’USDA intervient dans un environnement marqué par des perturbations logistiques et géopolitiques. Le bulletin mentionne que l’escalade récente du conflit en </w:t>
      </w:r>
      <w:r w:rsidR="00E7269B" w:rsidRPr="00244015">
        <w:t>m</w:t>
      </w:r>
      <w:r w:rsidRPr="00244015">
        <w:t>er Noire pourrait entraver les exportations russes et ukrainiennes pour les céréales. Si le riz n’est pas directement concerné par ces perturbations, il n’échappe pas aux effets indirects sur les coûts du fret et l’inflation des prix alimentaires.</w:t>
      </w:r>
      <w:r w:rsidR="00EC6AEF" w:rsidRPr="00244015">
        <w:t xml:space="preserve"> </w:t>
      </w:r>
      <w:r w:rsidRPr="00244015">
        <w:t>De plus, la baisse de la production européenne de maïs et de blé, due à la sécheresse, pourrait accentuer la pression sur les céréales fourragères et, par ricochet, sur les prix du riz utilisé comme substitut dans l’alimentation animale. L’Afrique, qui importe à la fois du riz et des céréales secondaires, se trouve doublement exposée.</w:t>
      </w:r>
      <w:r w:rsidR="00EC6AEF" w:rsidRPr="00244015">
        <w:t xml:space="preserve"> </w:t>
      </w:r>
      <w:r w:rsidRPr="00244015">
        <w:t>Alors que la production africaine stagne autour de 23</w:t>
      </w:r>
      <w:r w:rsidR="00EC6AEF" w:rsidRPr="00244015">
        <w:t>,</w:t>
      </w:r>
      <w:r w:rsidRPr="00244015">
        <w:t>5</w:t>
      </w:r>
      <w:r w:rsidR="00EC6AEF" w:rsidRPr="00244015">
        <w:t xml:space="preserve"> M de tonnes</w:t>
      </w:r>
      <w:r w:rsidRPr="00244015">
        <w:t xml:space="preserve"> en Afrique subsaharienne, la consommation progresse inexorablement, portée par la croissance démographique et l’urbanisation. Les politiques d’autosuffisance rizicole, lorsqu’elles existent, peinent à inverser la tendance.</w:t>
      </w:r>
      <w:r w:rsidR="00881092" w:rsidRPr="00244015">
        <w:t xml:space="preserve"> Les pays d’Afrique sub-saharienne </w:t>
      </w:r>
      <w:r w:rsidRPr="00244015">
        <w:t>gagneraient à renforcer leurs infrastructures de stockage, diversifier leurs sources d’approvisionnement et</w:t>
      </w:r>
      <w:r w:rsidR="00881092" w:rsidRPr="00244015">
        <w:t xml:space="preserve"> </w:t>
      </w:r>
      <w:r w:rsidRPr="00244015">
        <w:t>investir massivement dans la riziculture locale. Sans cela, le continent restera un acteur passif sur un marché mondial dominé par l’Asie, exposé aux moindres soubresauts de prix et de logistique.</w:t>
      </w:r>
      <w:r w:rsidR="00881092" w:rsidRPr="00244015">
        <w:t xml:space="preserve"> </w:t>
      </w:r>
      <w:r w:rsidRPr="00244015">
        <w:t>Les dynamiques asiatiques dictent le quotidien alimentaire de centaines de millions d’Africains. L’urgence d’une souveraineté rizicole n’a jamais été aussi criante.</w:t>
      </w:r>
    </w:p>
    <w:p w14:paraId="711229C9" w14:textId="76CF8BCE" w:rsidR="00AC2E46" w:rsidRPr="00244015" w:rsidRDefault="00295264" w:rsidP="00295264">
      <w:pPr>
        <w:spacing w:after="0"/>
      </w:pPr>
      <w:r w:rsidRPr="00244015">
        <w:t xml:space="preserve">Lien rapport : </w:t>
      </w:r>
      <w:hyperlink r:id="rId49" w:history="1">
        <w:r w:rsidRPr="00244015">
          <w:rPr>
            <w:rStyle w:val="Lienhypertexte"/>
          </w:rPr>
          <w:t>https://www.fas.usda.gov/sites/default/files/2026-08/grain.pdf</w:t>
        </w:r>
      </w:hyperlink>
    </w:p>
    <w:p w14:paraId="413E55EC" w14:textId="77777777" w:rsidR="00295264" w:rsidRPr="00244015" w:rsidRDefault="00295264" w:rsidP="00295264">
      <w:pPr>
        <w:spacing w:after="0"/>
      </w:pPr>
    </w:p>
    <w:p w14:paraId="35CB0CA0" w14:textId="401FFC33" w:rsidR="00EC3615" w:rsidRPr="00244015" w:rsidRDefault="00EC3615" w:rsidP="002A1333">
      <w:pPr>
        <w:spacing w:after="0" w:line="240" w:lineRule="auto"/>
        <w:outlineLvl w:val="1"/>
        <w:rPr>
          <w:rFonts w:eastAsia="Times New Roman" w:cs="Times New Roman"/>
          <w:b/>
          <w:bCs/>
          <w:szCs w:val="20"/>
          <w:lang w:eastAsia="fr-FR"/>
        </w:rPr>
      </w:pPr>
      <w:bookmarkStart w:id="28" w:name="_Toc239256090"/>
      <w:bookmarkStart w:id="29" w:name="_Hlk238713240"/>
      <w:r w:rsidRPr="00244015">
        <w:rPr>
          <w:b/>
          <w:bCs/>
        </w:rPr>
        <w:t xml:space="preserve">Coton - </w:t>
      </w:r>
      <w:r w:rsidR="002A1333" w:rsidRPr="00244015">
        <w:rPr>
          <w:b/>
          <w:bCs/>
        </w:rPr>
        <w:t>L</w:t>
      </w:r>
      <w:r w:rsidRPr="00244015">
        <w:rPr>
          <w:b/>
          <w:bCs/>
        </w:rPr>
        <w:t>a production cotonnière recule pour la deuxième année consécutive en 2025/2026</w:t>
      </w:r>
      <w:r w:rsidR="00E76D4E" w:rsidRPr="00244015">
        <w:rPr>
          <w:b/>
          <w:bCs/>
        </w:rPr>
        <w:t xml:space="preserve"> en Afrique de l’Ouest</w:t>
      </w:r>
      <w:r w:rsidR="002A1333" w:rsidRPr="00244015">
        <w:rPr>
          <w:b/>
          <w:bCs/>
        </w:rPr>
        <w:t>.</w:t>
      </w:r>
      <w:bookmarkEnd w:id="28"/>
    </w:p>
    <w:bookmarkEnd w:id="29"/>
    <w:p w14:paraId="32630C5C" w14:textId="3080B51B" w:rsidR="00EC3615" w:rsidRPr="00244015" w:rsidRDefault="00EC3615" w:rsidP="00EC3615">
      <w:pPr>
        <w:spacing w:after="0"/>
      </w:pPr>
      <w:r w:rsidRPr="00244015">
        <w:t xml:space="preserve">En 2025/2026, la récolte de coton graine s’est établie à près de 1,98 </w:t>
      </w:r>
      <w:r w:rsidR="002A1333" w:rsidRPr="00244015">
        <w:t xml:space="preserve">M </w:t>
      </w:r>
      <w:r w:rsidRPr="00244015">
        <w:t>de tonnes au sein des principaux pays producteurs de la zone CFA</w:t>
      </w:r>
      <w:r w:rsidR="00E76D4E" w:rsidRPr="00244015">
        <w:t xml:space="preserve"> (Afrique de l’Ouest et centrale)</w:t>
      </w:r>
      <w:r w:rsidRPr="00244015">
        <w:t xml:space="preserve">, signant une baisse de 14,2% par rapport à la campagne précédente (2,31 </w:t>
      </w:r>
      <w:r w:rsidR="002A1333" w:rsidRPr="00244015">
        <w:t xml:space="preserve">M </w:t>
      </w:r>
      <w:r w:rsidRPr="00244015">
        <w:t xml:space="preserve">de tonnes). C’est ce qu’indiquent les </w:t>
      </w:r>
      <w:r w:rsidRPr="00244015">
        <w:lastRenderedPageBreak/>
        <w:t>données des interprofessions compilées par le Programme régional de production intégrée du coton en Afrique (PR-PICA) dans son dernier bulletin d’information publié en juillet 2026.</w:t>
      </w:r>
      <w:r w:rsidR="002A1333" w:rsidRPr="00244015">
        <w:t xml:space="preserve"> </w:t>
      </w:r>
      <w:r w:rsidRPr="00244015">
        <w:t>Cette</w:t>
      </w:r>
      <w:r w:rsidR="00BE411A" w:rsidRPr="00244015">
        <w:t> </w:t>
      </w:r>
      <w:r w:rsidRPr="00244015">
        <w:t xml:space="preserve">contre-performance marque la deuxième campagne consécutive de baisse de la production cotonnière, après le recul déjà enregistré en 2024/2025, alors que la récolte avait atteint près de 2,6 </w:t>
      </w:r>
      <w:r w:rsidR="002A1333" w:rsidRPr="00244015">
        <w:t xml:space="preserve">M </w:t>
      </w:r>
      <w:r w:rsidRPr="00244015">
        <w:t>de tonnes en 2023/2024.</w:t>
      </w:r>
      <w:r w:rsidR="002A1333" w:rsidRPr="00244015">
        <w:t xml:space="preserve"> </w:t>
      </w:r>
      <w:r w:rsidRPr="00244015">
        <w:t xml:space="preserve">Pour expliquer cette dynamique négative, le PR-PICA met en avant des conditions climatiques irrégulières qui ont affecté la majorité des pays producteurs ainsi que des difficultés spécifiques liées à la gestion des </w:t>
      </w:r>
      <w:proofErr w:type="spellStart"/>
      <w:r w:rsidRPr="00244015">
        <w:t>jassides</w:t>
      </w:r>
      <w:proofErr w:type="spellEnd"/>
      <w:r w:rsidRPr="00244015">
        <w:t>, principaux ravageurs de la filière dans certains pays. La baisse de la production n’a toutefois pas affecté les pays de la même manière. Les hausses enregistrées dans certains bassins n’ont pas suffi à compenser le recul observé chez plusieurs grands producteurs.</w:t>
      </w:r>
      <w:r w:rsidR="002A1333" w:rsidRPr="00244015">
        <w:t xml:space="preserve"> </w:t>
      </w:r>
      <w:r w:rsidRPr="00244015">
        <w:t>Le Mali enregistre par exemple la plus forte contraction, avec une production en recul de 39,5%, à 397</w:t>
      </w:r>
      <w:r w:rsidR="002A1333" w:rsidRPr="00244015">
        <w:t> </w:t>
      </w:r>
      <w:r w:rsidRPr="00244015">
        <w:t>540 tonnes en 2025/2026. Cette contre-performance lui fait perdre sa place de premier producteur de la zone, désormais occupée par le Bénin avec une récolte de 533 590 tonnes. La filière béninoise n’échappe cependant pas au ralentissement, avec une production en recul de 16,3% sur un an.</w:t>
      </w:r>
    </w:p>
    <w:p w14:paraId="35DB2ECE" w14:textId="3A822CDA" w:rsidR="00EC3615" w:rsidRPr="00244015" w:rsidRDefault="00EC3615" w:rsidP="00EC3615">
      <w:pPr>
        <w:spacing w:after="0"/>
      </w:pPr>
      <w:r w:rsidRPr="00244015">
        <w:t xml:space="preserve">La Côte d’Ivoire </w:t>
      </w:r>
      <w:r w:rsidR="002A1333" w:rsidRPr="00244015">
        <w:t xml:space="preserve">suit </w:t>
      </w:r>
      <w:r w:rsidRPr="00244015">
        <w:t xml:space="preserve">la même tendance avec </w:t>
      </w:r>
      <w:r w:rsidR="002A1333" w:rsidRPr="00244015">
        <w:t xml:space="preserve">une </w:t>
      </w:r>
      <w:r w:rsidRPr="00244015">
        <w:t xml:space="preserve">baisses de 0,4% </w:t>
      </w:r>
      <w:r w:rsidR="002A1333" w:rsidRPr="00244015">
        <w:t xml:space="preserve">de sa </w:t>
      </w:r>
      <w:r w:rsidRPr="00244015">
        <w:t>récolte tombée à 310</w:t>
      </w:r>
      <w:r w:rsidR="002A1333" w:rsidRPr="00244015">
        <w:t> </w:t>
      </w:r>
      <w:r w:rsidRPr="00244015">
        <w:t>407 tonnes.</w:t>
      </w:r>
      <w:r w:rsidR="002A1333" w:rsidRPr="00244015">
        <w:t xml:space="preserve"> </w:t>
      </w:r>
      <w:r w:rsidRPr="00244015">
        <w:t>Parmi les grands bassins de production, le Burkina Faso est la seule exception. La filière burkinabè a enregistré une croissance de 7% de sa production à 313 042 tonnes, lui permettant de dépasser la Côte d’Ivoire pour s’inviter sur la troisième marche du podium derrière le Bénin et le Mali.</w:t>
      </w:r>
      <w:r w:rsidR="002A1333" w:rsidRPr="00244015">
        <w:t xml:space="preserve"> </w:t>
      </w:r>
      <w:r w:rsidRPr="00244015">
        <w:t xml:space="preserve">D’un autre côté, les plus fortes croissances de récolte ont été enregistrées dans les pays qui contribuent encore le moins à la production régionale. </w:t>
      </w:r>
      <w:r w:rsidR="002A1333" w:rsidRPr="00244015">
        <w:t>A</w:t>
      </w:r>
      <w:r w:rsidRPr="00244015">
        <w:t xml:space="preserve"> titre d’exemple, le Sénégal signe la progression la plus importante, avec une production en hausse de 62,2%, à 25 166 tonnes</w:t>
      </w:r>
      <w:r w:rsidR="002A1333" w:rsidRPr="00244015">
        <w:t xml:space="preserve"> </w:t>
      </w:r>
      <w:r w:rsidRPr="00244015">
        <w:t>et le Togo enregistre une croissance de 30,3% à 78 706 tonnes.</w:t>
      </w:r>
      <w:r w:rsidR="002A1333" w:rsidRPr="00244015">
        <w:t xml:space="preserve"> </w:t>
      </w:r>
      <w:r w:rsidRPr="00244015">
        <w:t>Ces performances mettent également en évidence des écarts importants de productivité.</w:t>
      </w:r>
      <w:r w:rsidR="00E76D4E" w:rsidRPr="00244015">
        <w:t xml:space="preserve"> L</w:t>
      </w:r>
      <w:r w:rsidRPr="00244015">
        <w:t>e</w:t>
      </w:r>
      <w:r w:rsidR="00083488">
        <w:t> </w:t>
      </w:r>
      <w:r w:rsidRPr="00244015">
        <w:t>Sénégal (1 235 kg/ha) et la Côte d’Ivoire (1 069 kg/ha)</w:t>
      </w:r>
      <w:r w:rsidR="00E76D4E" w:rsidRPr="00244015">
        <w:t xml:space="preserve"> enregistrent les meilleurs rendements et le </w:t>
      </w:r>
      <w:r w:rsidRPr="00244015">
        <w:t>Mali (745 kg/ha)</w:t>
      </w:r>
      <w:r w:rsidR="00E76D4E" w:rsidRPr="00244015">
        <w:t xml:space="preserve"> le plus bas</w:t>
      </w:r>
      <w:r w:rsidRPr="00244015">
        <w:t>.</w:t>
      </w:r>
      <w:r w:rsidR="00E76D4E" w:rsidRPr="00244015">
        <w:t xml:space="preserve"> </w:t>
      </w:r>
      <w:r w:rsidRPr="00244015">
        <w:t>La nouvelle campagne cotonnière a déjà démarré dans les différents pays de la zone, avec les premiers semis enregistrés dès mai. Mais les producteurs abordent cette campagne dans un environnement qui reste contraignant pour les coûts de production, notamment en raison de la hausse des prix des engrais sur le marché international.</w:t>
      </w:r>
    </w:p>
    <w:p w14:paraId="66C4CC6C" w14:textId="1FEC43F4" w:rsidR="00EC3615" w:rsidRPr="00244015" w:rsidRDefault="00EC3615" w:rsidP="00EC3615">
      <w:pPr>
        <w:spacing w:after="0"/>
      </w:pPr>
      <w:r w:rsidRPr="00244015">
        <w:t xml:space="preserve">Dans son rapport </w:t>
      </w:r>
      <w:proofErr w:type="spellStart"/>
      <w:r w:rsidRPr="00244015">
        <w:rPr>
          <w:i/>
          <w:iCs/>
        </w:rPr>
        <w:t>Commodity</w:t>
      </w:r>
      <w:proofErr w:type="spellEnd"/>
      <w:r w:rsidRPr="00244015">
        <w:rPr>
          <w:i/>
          <w:iCs/>
        </w:rPr>
        <w:t xml:space="preserve"> </w:t>
      </w:r>
      <w:proofErr w:type="spellStart"/>
      <w:r w:rsidRPr="00244015">
        <w:rPr>
          <w:i/>
          <w:iCs/>
        </w:rPr>
        <w:t>Markets</w:t>
      </w:r>
      <w:proofErr w:type="spellEnd"/>
      <w:r w:rsidRPr="00244015">
        <w:rPr>
          <w:i/>
          <w:iCs/>
        </w:rPr>
        <w:t xml:space="preserve"> Outlook</w:t>
      </w:r>
      <w:r w:rsidRPr="00244015">
        <w:t xml:space="preserve"> publié en avril dernier, la Banque mondiale prévoit une hausse de plus de 30% des prix mondiaux des engrais en 2026, sous l’effet des perturbations du transport maritime dans le détroit d’Ormuz, corridor par lequel transite près d’un tiers du commerce maritime mondial de fertilisants. L’institution souligne notamment que le prix de l’urée, l’engrais azoté le plus utilisé, pourrait progresser de près de 60% cette année par rapport à 2025.</w:t>
      </w:r>
      <w:r w:rsidR="00E76D4E" w:rsidRPr="00244015">
        <w:t xml:space="preserve"> L</w:t>
      </w:r>
      <w:r w:rsidRPr="00244015">
        <w:t xml:space="preserve">es </w:t>
      </w:r>
      <w:r w:rsidR="00E76D4E" w:rsidRPr="00244015">
        <w:t>E</w:t>
      </w:r>
      <w:r w:rsidRPr="00244015">
        <w:t xml:space="preserve">tats ont </w:t>
      </w:r>
      <w:r w:rsidR="00E76D4E" w:rsidRPr="00244015">
        <w:t xml:space="preserve">dû </w:t>
      </w:r>
      <w:r w:rsidRPr="00244015">
        <w:t>consenti</w:t>
      </w:r>
      <w:r w:rsidR="00E76D4E" w:rsidRPr="00244015">
        <w:t>r</w:t>
      </w:r>
      <w:r w:rsidRPr="00244015">
        <w:t xml:space="preserve"> des efforts pour apporter un appui dans la plupart des pays, ce qui </w:t>
      </w:r>
      <w:r w:rsidR="00E76D4E" w:rsidRPr="00244015">
        <w:t xml:space="preserve">a </w:t>
      </w:r>
      <w:r w:rsidRPr="00244015">
        <w:t>perm</w:t>
      </w:r>
      <w:r w:rsidR="00E76D4E" w:rsidRPr="00244015">
        <w:t>is</w:t>
      </w:r>
      <w:r w:rsidRPr="00244015">
        <w:t xml:space="preserve"> la cession des engrais et l’achat du coton graine à des prix convenables </w:t>
      </w:r>
      <w:r w:rsidR="00E76D4E" w:rsidRPr="00244015">
        <w:t xml:space="preserve">selon M. </w:t>
      </w:r>
      <w:proofErr w:type="spellStart"/>
      <w:r w:rsidRPr="00244015">
        <w:t>Tete</w:t>
      </w:r>
      <w:proofErr w:type="spellEnd"/>
      <w:r w:rsidRPr="00244015">
        <w:t xml:space="preserve"> </w:t>
      </w:r>
      <w:proofErr w:type="spellStart"/>
      <w:r w:rsidRPr="00244015">
        <w:t>Awokou</w:t>
      </w:r>
      <w:proofErr w:type="spellEnd"/>
      <w:r w:rsidRPr="00244015">
        <w:t xml:space="preserve">, président du PR-PICA, qui </w:t>
      </w:r>
      <w:r w:rsidR="00E76D4E" w:rsidRPr="00244015">
        <w:t xml:space="preserve">s’est voulu </w:t>
      </w:r>
      <w:r w:rsidRPr="00244015">
        <w:t>rassurant sur la suite de la campagne cotonnière en cours.</w:t>
      </w:r>
      <w:r w:rsidR="00E76D4E" w:rsidRPr="00244015">
        <w:t xml:space="preserve"> </w:t>
      </w:r>
      <w:r w:rsidRPr="00244015">
        <w:t>Après deux campagnes consécutives de baisse, l’enjeu d’un redressement de la dynamique de production en 2026/2027 est d’autant plus important que le coton, dont les prix sont volatils sur le marché international, représente la principale source de recettes d’exportation agricole dans certains pays comme le Bénin, le Mali</w:t>
      </w:r>
      <w:r w:rsidR="00E76D4E" w:rsidRPr="00244015">
        <w:t xml:space="preserve"> et</w:t>
      </w:r>
      <w:r w:rsidRPr="00244015">
        <w:t xml:space="preserve"> le Burkina Faso.</w:t>
      </w:r>
      <w:r w:rsidR="007C2E92" w:rsidRPr="00244015">
        <w:t xml:space="preserve"> </w:t>
      </w:r>
      <w:r w:rsidRPr="00244015">
        <w:t>Pour le Bénin, devenu premier producteur régional après une campagne en baisse, l’enjeu est désormais de consolider cette position dans un marché marqué par le recul de la production régionale et la pression sur les coûts de production.</w:t>
      </w:r>
    </w:p>
    <w:p w14:paraId="56A7439B" w14:textId="77777777" w:rsidR="00EC3615" w:rsidRPr="00244015" w:rsidRDefault="00EC3615" w:rsidP="00EC3615">
      <w:pPr>
        <w:spacing w:after="0"/>
      </w:pPr>
    </w:p>
    <w:p w14:paraId="3F295E44" w14:textId="77777777" w:rsidR="00E9344F" w:rsidRPr="00244015" w:rsidRDefault="00E9344F" w:rsidP="00E9344F">
      <w:pPr>
        <w:spacing w:after="0" w:line="240" w:lineRule="auto"/>
        <w:outlineLvl w:val="1"/>
        <w:rPr>
          <w:rFonts w:eastAsia="Times New Roman" w:cs="Times New Roman"/>
          <w:b/>
          <w:bCs/>
          <w:szCs w:val="20"/>
          <w:lang w:eastAsia="fr-FR"/>
        </w:rPr>
      </w:pPr>
      <w:bookmarkStart w:id="30" w:name="_Toc239256091"/>
      <w:bookmarkStart w:id="31" w:name="_Hlk237362061"/>
      <w:r w:rsidRPr="00244015">
        <w:rPr>
          <w:b/>
          <w:bCs/>
        </w:rPr>
        <w:t>Financements – 80 M EUR destiné à renforcer le financement des entreprises et des projets dans les secteurs de l'agriculture, de l'énergie et de l'alimentation.</w:t>
      </w:r>
      <w:bookmarkEnd w:id="30"/>
    </w:p>
    <w:bookmarkEnd w:id="31"/>
    <w:p w14:paraId="31121F89" w14:textId="332C77D5" w:rsidR="00E9344F" w:rsidRPr="00244015" w:rsidRDefault="00E9344F" w:rsidP="00E9344F">
      <w:pPr>
        <w:spacing w:after="0"/>
      </w:pPr>
      <w:r w:rsidRPr="00244015">
        <w:lastRenderedPageBreak/>
        <w:t xml:space="preserve">La Banque d'Investissement et de Développement de la CEDEAO (BIDC) et CORIS Holding ont conclu le 30 juillet un accord de financement de </w:t>
      </w:r>
      <w:bookmarkStart w:id="32" w:name="_Hlk237084436"/>
      <w:r w:rsidRPr="00244015">
        <w:t xml:space="preserve">80 M EUR destiné à renforcer le financement des entreprises et des projets dans les secteurs de l'agriculture, de l'énergie et de l'alimentation </w:t>
      </w:r>
      <w:bookmarkEnd w:id="32"/>
      <w:r w:rsidRPr="00244015">
        <w:t xml:space="preserve">en Afrique de l'Ouest. Ce financement permettra à CORIS Holding de soutenir des projets, ainsi que des activités, tout au long des chaînes de valeur de l’alimentation, de l’énergie et de l’agriculture. En s’appuyant sur son réseau bancaire, le Groupe compte, avec ces fonds alloués par le BIDC, contribuer au développement économique durable de la sous-région. Selon le directeur général de CORIS Holding, M. </w:t>
      </w:r>
      <w:proofErr w:type="spellStart"/>
      <w:r w:rsidRPr="00244015">
        <w:t>Diakarya</w:t>
      </w:r>
      <w:proofErr w:type="spellEnd"/>
      <w:r w:rsidRPr="00244015">
        <w:t xml:space="preserve"> Ouattara, cette ligne de crédit renforce autant les capacités de refinancement et d’octroi de prêts des filiales bancaires du Groupe que leur pouvoir d’accompagnement des entreprises, des acteurs économiques créateurs de valeur et des porteurs d’une croissance durable dans l’ensemble de la région, notamment les Petites et Moyennes Entreprises (PME) et les Petites et Moyennes Industries (PMI). Cette opération intervient dans le cadre de la stratégie Croissance, Résilience et Optimisation (GRO) de la BIDC, qui ambitionne d'accélérer une croissance régionale durable à travers un appui renforcé aux secteurs productifs et aux acteurs économiques favorisant l'intégration des marchés ouest-africains. A travers ce partenariat, la BIDC entend consolider son rôle de catalyseur du financement privé dans la région. Pour l'institution communautaire, le soutien aux entreprises productives constitue un levier essentiel pour accélérer la transformation économique, renforcer l'intégration régionale et stimuler une croissance plus inclusive. Le président de l'institution régionale, le Dr George </w:t>
      </w:r>
      <w:proofErr w:type="spellStart"/>
      <w:r w:rsidRPr="00244015">
        <w:t>Agyekum</w:t>
      </w:r>
      <w:proofErr w:type="spellEnd"/>
      <w:r w:rsidRPr="00244015">
        <w:t xml:space="preserve"> </w:t>
      </w:r>
      <w:proofErr w:type="spellStart"/>
      <w:r w:rsidRPr="00244015">
        <w:t>Donkor</w:t>
      </w:r>
      <w:proofErr w:type="spellEnd"/>
      <w:r w:rsidRPr="00244015">
        <w:t>, a souligné que cette opération dépassait le simple cadre d'un mécanisme financier, estimant qu'elle traduisait une confiance renforcée dans la capacité des institutions africaines à mobiliser des ressources au service du développement régional. La BIDC est l’Institution de financement du développement des quinze Etats de l’Afrique de l’Ouest. Basée à Lomé (Togo), la banque finance des projets et programmes de développement portant sur diverses initiatives dans les secteurs des infrastructures et des services sociaux de base, du développement rural et de l’environnement, de l’industrie ainsi que des services sociaux, à travers ses guichets dédiés aux secteurs privé et public. Les interventions de la BIDC se font sous forme de prêts à long, moyen et court terme, de prises de participation, d’octroi de lignes de crédit et mise en place d’accords-cadres de refinancement, des opérations d’ingénierie financière et services connexes.</w:t>
      </w:r>
    </w:p>
    <w:p w14:paraId="7C80F897" w14:textId="77777777" w:rsidR="00A12897" w:rsidRPr="00244015" w:rsidRDefault="00A12897" w:rsidP="00E9344F">
      <w:pPr>
        <w:spacing w:after="0"/>
      </w:pPr>
    </w:p>
    <w:p w14:paraId="3EA2082B" w14:textId="5AED0593" w:rsidR="009D0F96" w:rsidRPr="00244015" w:rsidRDefault="009D0F96" w:rsidP="007B5BCC">
      <w:pPr>
        <w:pStyle w:val="Titre1"/>
      </w:pPr>
      <w:bookmarkStart w:id="33" w:name="_Toc239256092"/>
      <w:r w:rsidRPr="00244015">
        <w:t>Côte d’Ivoi</w:t>
      </w:r>
      <w:bookmarkEnd w:id="8"/>
      <w:bookmarkEnd w:id="9"/>
      <w:bookmarkEnd w:id="10"/>
      <w:r w:rsidRPr="00244015">
        <w:t>re</w:t>
      </w:r>
      <w:bookmarkEnd w:id="14"/>
      <w:bookmarkEnd w:id="15"/>
      <w:bookmarkEnd w:id="16"/>
      <w:bookmarkEnd w:id="33"/>
    </w:p>
    <w:p w14:paraId="4FAB86EA" w14:textId="7A617157" w:rsidR="003362AA" w:rsidRPr="00244015" w:rsidRDefault="003362AA" w:rsidP="003362AA">
      <w:pPr>
        <w:spacing w:after="0" w:line="240" w:lineRule="auto"/>
        <w:outlineLvl w:val="1"/>
        <w:rPr>
          <w:rFonts w:eastAsia="Times New Roman" w:cs="Times New Roman"/>
          <w:b/>
          <w:bCs/>
          <w:szCs w:val="20"/>
          <w:lang w:eastAsia="fr-FR"/>
        </w:rPr>
      </w:pPr>
      <w:bookmarkStart w:id="34" w:name="_Toc239256093"/>
      <w:bookmarkStart w:id="35" w:name="_Hlk237705189"/>
      <w:bookmarkStart w:id="36" w:name="_Hlk237085330"/>
      <w:bookmarkStart w:id="37" w:name="_Toc207812036"/>
      <w:bookmarkStart w:id="38" w:name="_Toc207812904"/>
      <w:bookmarkStart w:id="39" w:name="_Toc207813066"/>
      <w:r w:rsidRPr="00244015">
        <w:rPr>
          <w:b/>
          <w:bCs/>
        </w:rPr>
        <w:t>Sécurité alimentaire – Doublement de la production vivrière en 15 ans.</w:t>
      </w:r>
      <w:bookmarkEnd w:id="34"/>
    </w:p>
    <w:p w14:paraId="026396C1" w14:textId="73A7EC20" w:rsidR="003362AA" w:rsidRPr="00244015" w:rsidRDefault="003362AA" w:rsidP="003362AA">
      <w:pPr>
        <w:spacing w:after="0"/>
      </w:pPr>
      <w:r w:rsidRPr="00244015">
        <w:t>La question de la sécurité alimentaire est une orientation prioritaire du gouvernement qui veille à l’approvisionnement du marché en produits alimentaires tout en préservant le pouvoir d’achat des ménages. L’agriculture ivoirienne veut faire face aux défis des chocs internes et externes et garantir la souveraineté alimentaire du pays. Le gouvernement a ainsi mis en place plusieurs programmes d’appui à la sécurité nutritionnelle et alimentaire dans de nombreuses régions. Il s’agit entre autres du Programme de productions alimentaires d’urgence (2PAU-CI), du Projet d’appui au développement du secteur vivrier (PADSV), du Projet d’appui au Programme social du gouvernement (Pa-</w:t>
      </w:r>
      <w:proofErr w:type="spellStart"/>
      <w:r w:rsidRPr="00244015">
        <w:t>PSGouv</w:t>
      </w:r>
      <w:proofErr w:type="spellEnd"/>
      <w:r w:rsidRPr="00244015">
        <w:t xml:space="preserve">). Dans le cadre du 2PAU-CI, par exemple, 1 630 producteurs de la région de la Mé ont reçu plus de 2 500 tonnes de fertilisants et 62 tonnes de semences. 1 470 tonnes d’engrais et 160 tonnes de semences ont été distribuées à 3 524 riziculteurs de la région du </w:t>
      </w:r>
      <w:proofErr w:type="spellStart"/>
      <w:r w:rsidRPr="00244015">
        <w:t>Gôh</w:t>
      </w:r>
      <w:proofErr w:type="spellEnd"/>
      <w:r w:rsidRPr="00244015">
        <w:t xml:space="preserve">. Les différents programmes ont permis de renforcer </w:t>
      </w:r>
      <w:r w:rsidRPr="00244015">
        <w:lastRenderedPageBreak/>
        <w:t>l’offre nationale en produits alimentaires et d’assurer l’approvisionnement régulier et sécurisé des marchés ruraux et urbains. De 2011 à 2024, la production vivrière a plus que doublé, passant de 11,5 M à 23,6 M de tonnes. Le taux de couverture des besoins en céréales est passé de 48,3% à 61,5%, et de 79,8% à 100% pour les racines, tubercules et banane plantain. La production de riz blanchi a triplé de 2011 à 2024, passant de 550 000 à 1,55 M de tonnes. Pour le maïs, le volume produit est passé de 621 790 en 2011 à 1 701 426 tonnes en 2024, soit une augmentation de 173,6%. Concernant le manioc, la production est passée de 2 359 015 tonnes de tubercules de manioc en 2011 à 8 485 694 tonnes en 2024. La production de banane plantain est passée de 1,54 à 2,25 M de tonnes, soit une hausse de 46,1%. La production d’igname a connu une augmentation de 38%. Elle est passée de 5 531 865 tonnes en 2011 à 7 660 870 tonnes en 2024 et couvre l’essentiel des besoins de consommation au niveau national. Avec plus de 2 000 ha de périmètre irrigués, la production de cultures maraichères a atteint plus de 363 000 tonnes</w:t>
      </w:r>
      <w:r w:rsidR="007858F7">
        <w:t>, f</w:t>
      </w:r>
      <w:r w:rsidRPr="00244015">
        <w:t>aisant passer le taux de couverture des besoins de 47% en 2011 à 64,2% en 2024.Tout en se donnant les moyens d’accroître les productions, le gouvernement veut assurer la mise sur le marché des produits agricoles. En effet, pour réduire les pertes post-récolte estimées entre 30</w:t>
      </w:r>
      <w:r w:rsidR="00083488">
        <w:t> </w:t>
      </w:r>
      <w:r w:rsidRPr="00244015">
        <w:t>et 40%, plusieurs initiatives ont été déployées. Selon le bilan du gouvernement 2011-2025, ce sont 29 743 km de pistes rurales qui ont été aménagées ou réhabilitées. 397 magasins de stockage, d’une capacité de 38 000 tonnes, ont été construits, 6 centres de groupage et 15</w:t>
      </w:r>
      <w:r w:rsidR="00083488">
        <w:t> </w:t>
      </w:r>
      <w:r w:rsidRPr="00244015">
        <w:t>marchés ruraux ont vu le jour. 2 033 tricycles et 34 camions ont été distribués aux organisations de producteurs pour faciliter l’écoulement des productions. Cette orientation prioritaire est réaffirmée dans le Plan national du développement 2026-2030 qui consacre son pilier 2 à la modernisation de l’agriculture, la consolidation de la sécurisation foncière rurale, l’accroissement de la productivité et le renforcement des chaînes de valeur agricole. Il s’agira pour la Côte d’Ivoire qui à travers ce PND vise à être un pays à revenu intermédiaire de la tranche supérieure à l’horizon 2030, notamment de créer des pôles alimentaires régionaux (5</w:t>
      </w:r>
      <w:r w:rsidR="00083488">
        <w:t> </w:t>
      </w:r>
      <w:r w:rsidRPr="00244015">
        <w:t xml:space="preserve">grands hubs agro-industriels à Bouaké, Korhogo, San Pedro, Daloa, Bondoukou) ; de mettre en place un système national de production, de certification et de distribution de semences vivrières, afin d’assurer l’accès des producteurs à du matériel végétal de qualité à grande échelle ; de mettre en place des mécanismes de financement pour les chaînes de valeur agricoles, en y incluant des mesures de gestion des risques financiers basés sur l’approche </w:t>
      </w:r>
      <w:proofErr w:type="spellStart"/>
      <w:r w:rsidRPr="00244015">
        <w:t>AgriTech</w:t>
      </w:r>
      <w:proofErr w:type="spellEnd"/>
      <w:r w:rsidRPr="00244015">
        <w:t> ; de développer l’agriculture urbaine et périurbaine (petites parcelles, hors-sol).</w:t>
      </w:r>
    </w:p>
    <w:p w14:paraId="75132F50" w14:textId="77777777" w:rsidR="003362AA" w:rsidRPr="00244015" w:rsidRDefault="003362AA" w:rsidP="003362AA">
      <w:pPr>
        <w:spacing w:after="0"/>
      </w:pPr>
    </w:p>
    <w:p w14:paraId="6F94102C" w14:textId="77777777" w:rsidR="00A12897" w:rsidRPr="00244015" w:rsidRDefault="00A12897" w:rsidP="00A12897">
      <w:pPr>
        <w:spacing w:after="0" w:line="240" w:lineRule="auto"/>
        <w:outlineLvl w:val="1"/>
        <w:rPr>
          <w:rFonts w:eastAsia="Times New Roman" w:cs="Times New Roman"/>
          <w:b/>
          <w:bCs/>
          <w:szCs w:val="20"/>
          <w:lang w:eastAsia="fr-FR"/>
        </w:rPr>
      </w:pPr>
      <w:bookmarkStart w:id="40" w:name="_Toc239256094"/>
      <w:bookmarkStart w:id="41" w:name="_Hlk239072595"/>
      <w:r w:rsidRPr="00244015">
        <w:rPr>
          <w:b/>
          <w:bCs/>
        </w:rPr>
        <w:t>Echanges – 4</w:t>
      </w:r>
      <w:r w:rsidRPr="00244015">
        <w:rPr>
          <w:b/>
          <w:bCs/>
          <w:vertAlign w:val="superscript"/>
        </w:rPr>
        <w:t>ème</w:t>
      </w:r>
      <w:r w:rsidRPr="00244015">
        <w:rPr>
          <w:b/>
          <w:bCs/>
        </w:rPr>
        <w:t xml:space="preserve"> phase du démantèlement tarifaire prévu par l'Accord de partenariat économique (APE) conclu entre la Côte d'Ivoire et l'Union européenne.</w:t>
      </w:r>
      <w:bookmarkEnd w:id="40"/>
    </w:p>
    <w:bookmarkEnd w:id="35"/>
    <w:bookmarkEnd w:id="41"/>
    <w:p w14:paraId="1E3D5648" w14:textId="4AF41A3B" w:rsidR="00A12897" w:rsidRPr="00244015" w:rsidRDefault="00A12897" w:rsidP="00A12897">
      <w:pPr>
        <w:spacing w:after="0"/>
      </w:pPr>
      <w:r w:rsidRPr="00244015">
        <w:t xml:space="preserve">Le Conseil des ministres a adopté le 5 août une ordonnance portant mise en œuvre de la </w:t>
      </w:r>
      <w:bookmarkStart w:id="42" w:name="_Hlk237365668"/>
      <w:r w:rsidRPr="00244015">
        <w:t xml:space="preserve">quatrième phase du démantèlement tarifaire prévu par l'Accord de partenariat économique (APE) conclu entre la Côte d'Ivoire et l'Union européenne, </w:t>
      </w:r>
      <w:bookmarkEnd w:id="42"/>
      <w:r w:rsidRPr="00244015">
        <w:t>ainsi que le projet de loi de ratification correspondant. Conformément au calendrier arrêté entre les deux parties, les produits originaires de l'Union européenne bénéficient progressivement d'un accès préférentiel au marché ivoirien sur une période de dix ans, répartie en cinq phases de démantèlement tarifaire s'échelonnant de 2019 à 2029. Après les trois premières étapes, mises en œuvre respectivement les 1er janvier 2019, 2021 et 2024, la quatrième phase est entrée en vigueur le 1</w:t>
      </w:r>
      <w:r w:rsidRPr="005D2F9C">
        <w:rPr>
          <w:vertAlign w:val="superscript"/>
        </w:rPr>
        <w:t>er</w:t>
      </w:r>
      <w:r w:rsidR="005D2F9C">
        <w:t xml:space="preserve"> </w:t>
      </w:r>
      <w:r w:rsidRPr="00244015">
        <w:t xml:space="preserve">janvier 2026. Elle couvre 1 074 lignes tarifaires issues de la migration du </w:t>
      </w:r>
      <w:r w:rsidR="005D2F9C">
        <w:t>t</w:t>
      </w:r>
      <w:r w:rsidRPr="00244015">
        <w:t>arif</w:t>
      </w:r>
      <w:r w:rsidR="005D2F9C">
        <w:t> </w:t>
      </w:r>
      <w:r w:rsidRPr="00244015">
        <w:t xml:space="preserve">extérieur commun (TEC) de la CEDEAO vers la version 2022 du </w:t>
      </w:r>
      <w:r w:rsidR="005D2F9C">
        <w:t>s</w:t>
      </w:r>
      <w:r w:rsidRPr="00244015">
        <w:t>ystème harmonisé. Les</w:t>
      </w:r>
      <w:r w:rsidR="00BE411A" w:rsidRPr="00244015">
        <w:t> </w:t>
      </w:r>
      <w:r w:rsidRPr="00244015">
        <w:t>produits européens concernés sont désormais exonérés des droits de douane à leur entrée sur le marché ivoirien, conformément aux dispositions de l'accord.</w:t>
      </w:r>
    </w:p>
    <w:p w14:paraId="48B6E160" w14:textId="77777777" w:rsidR="00D53840" w:rsidRPr="00244015" w:rsidRDefault="00D53840" w:rsidP="00A12897">
      <w:pPr>
        <w:spacing w:after="0"/>
      </w:pPr>
    </w:p>
    <w:p w14:paraId="142ED48D" w14:textId="22F01E40" w:rsidR="00D53840" w:rsidRPr="00244015" w:rsidRDefault="00165380" w:rsidP="00165380">
      <w:pPr>
        <w:spacing w:after="0" w:line="240" w:lineRule="auto"/>
        <w:outlineLvl w:val="1"/>
        <w:rPr>
          <w:rFonts w:eastAsia="Times New Roman" w:cs="Times New Roman"/>
          <w:b/>
          <w:bCs/>
          <w:szCs w:val="20"/>
          <w:lang w:eastAsia="fr-FR"/>
        </w:rPr>
      </w:pPr>
      <w:bookmarkStart w:id="43" w:name="_Toc239256095"/>
      <w:r w:rsidRPr="00244015">
        <w:rPr>
          <w:b/>
          <w:bCs/>
        </w:rPr>
        <w:t xml:space="preserve">Foncier - </w:t>
      </w:r>
      <w:r w:rsidR="00D53840" w:rsidRPr="00244015">
        <w:rPr>
          <w:b/>
          <w:bCs/>
        </w:rPr>
        <w:t xml:space="preserve">Face à la disparition des terres agricoles, le </w:t>
      </w:r>
      <w:r w:rsidRPr="00244015">
        <w:rPr>
          <w:b/>
          <w:bCs/>
        </w:rPr>
        <w:t xml:space="preserve">Syndicat national des agents du ministère de l'agriculture (SYNAGRI) </w:t>
      </w:r>
      <w:r w:rsidR="00D53840" w:rsidRPr="00244015">
        <w:rPr>
          <w:b/>
          <w:bCs/>
        </w:rPr>
        <w:t xml:space="preserve">propose des Zones </w:t>
      </w:r>
      <w:r w:rsidRPr="00244015">
        <w:rPr>
          <w:b/>
          <w:bCs/>
        </w:rPr>
        <w:t>a</w:t>
      </w:r>
      <w:r w:rsidR="00D53840" w:rsidRPr="00244015">
        <w:rPr>
          <w:b/>
          <w:bCs/>
        </w:rPr>
        <w:t xml:space="preserve">gricoles </w:t>
      </w:r>
      <w:r w:rsidRPr="00244015">
        <w:rPr>
          <w:b/>
          <w:bCs/>
        </w:rPr>
        <w:t>p</w:t>
      </w:r>
      <w:r w:rsidR="00D53840" w:rsidRPr="00244015">
        <w:rPr>
          <w:b/>
          <w:bCs/>
        </w:rPr>
        <w:t>rotégées</w:t>
      </w:r>
      <w:r w:rsidRPr="00244015">
        <w:rPr>
          <w:b/>
          <w:bCs/>
        </w:rPr>
        <w:t xml:space="preserve"> (ZAP).</w:t>
      </w:r>
      <w:bookmarkEnd w:id="43"/>
    </w:p>
    <w:p w14:paraId="0ADD3C17" w14:textId="59AA6D9A" w:rsidR="00AA48FB" w:rsidRPr="00244015" w:rsidRDefault="00E7269B" w:rsidP="00D53840">
      <w:pPr>
        <w:spacing w:after="0"/>
      </w:pPr>
      <w:r w:rsidRPr="00244015">
        <w:t xml:space="preserve">Pour le </w:t>
      </w:r>
      <w:r w:rsidR="005D2F9C">
        <w:t>s</w:t>
      </w:r>
      <w:r w:rsidRPr="00244015">
        <w:t xml:space="preserve">ecrétaire </w:t>
      </w:r>
      <w:r w:rsidR="005D2F9C">
        <w:t>g</w:t>
      </w:r>
      <w:r w:rsidRPr="00244015">
        <w:t xml:space="preserve">énéral du SYNAGRI, M. </w:t>
      </w:r>
      <w:proofErr w:type="spellStart"/>
      <w:r w:rsidRPr="00244015">
        <w:t>Tchétcho</w:t>
      </w:r>
      <w:proofErr w:type="spellEnd"/>
      <w:r w:rsidRPr="00244015">
        <w:t xml:space="preserve"> Stéphane </w:t>
      </w:r>
      <w:proofErr w:type="spellStart"/>
      <w:r w:rsidRPr="00244015">
        <w:t>Tersia</w:t>
      </w:r>
      <w:proofErr w:type="spellEnd"/>
      <w:r w:rsidRPr="00244015">
        <w:t xml:space="preserve">. </w:t>
      </w:r>
      <w:r w:rsidR="00D53840" w:rsidRPr="00244015">
        <w:t>Pour le premier responsable du SYNAGRI, le danger est immédiat si l'</w:t>
      </w:r>
      <w:r w:rsidRPr="00244015">
        <w:t>E</w:t>
      </w:r>
      <w:r w:rsidR="00D53840" w:rsidRPr="00244015">
        <w:t>tat ne réagit pas</w:t>
      </w:r>
      <w:r w:rsidRPr="00244015">
        <w:t xml:space="preserve"> et s</w:t>
      </w:r>
      <w:r w:rsidR="00D53840" w:rsidRPr="00244015">
        <w:t xml:space="preserve">ans un régime juridique ferme créant </w:t>
      </w:r>
      <w:r w:rsidR="00165380" w:rsidRPr="00244015">
        <w:t>d</w:t>
      </w:r>
      <w:r w:rsidR="00D53840" w:rsidRPr="00244015">
        <w:t>es ZAP, à l'image de la Zone d'</w:t>
      </w:r>
      <w:r w:rsidRPr="00244015">
        <w:t>a</w:t>
      </w:r>
      <w:r w:rsidR="00D53840" w:rsidRPr="00244015">
        <w:t xml:space="preserve">ménagement </w:t>
      </w:r>
      <w:r w:rsidRPr="00244015">
        <w:t>d</w:t>
      </w:r>
      <w:r w:rsidR="00D53840" w:rsidRPr="00244015">
        <w:t xml:space="preserve">ifféré autour d'Abidjan, les permis d'exploitation minière délivrés sur des centaines d'hectares et les lotissements continueront de réduire, année après année, </w:t>
      </w:r>
      <w:r w:rsidR="00165380" w:rsidRPr="00244015">
        <w:t>l’</w:t>
      </w:r>
      <w:r w:rsidR="00D53840" w:rsidRPr="00244015">
        <w:t>espace agricole.</w:t>
      </w:r>
      <w:r w:rsidR="00165380" w:rsidRPr="00244015">
        <w:t xml:space="preserve"> Il propose</w:t>
      </w:r>
      <w:r w:rsidR="00D53840" w:rsidRPr="00244015">
        <w:t xml:space="preserve"> que la Côte d'Ivoire se dote de ZAP clairement délimitées dans le domaine foncier rural et exclusivement dédiées à l'activité agricole. Dans ces périmètres, toute activité non agricole, lotissement, urbanisation, exploitation minière ou autre occupation incompatible avec la vocation agricole, devrait être interdite, sauf dérogation exceptionnelle strictement encadrée par la loi, à l'image de la procédure du déclassement des forêts classées.</w:t>
      </w:r>
      <w:r w:rsidR="00165380" w:rsidRPr="00244015">
        <w:t xml:space="preserve"> Il a rappelé que la </w:t>
      </w:r>
      <w:r w:rsidR="00D53840" w:rsidRPr="00244015">
        <w:t>France, mais aussi la Chine, le Japon, la Suisse, la Corée du Sud et l'Espagne, ont mis en place différents mécanismes de protection de leurs terres agricoles.</w:t>
      </w:r>
    </w:p>
    <w:p w14:paraId="08C70ABA" w14:textId="77777777" w:rsidR="00A32030" w:rsidRDefault="00A32030" w:rsidP="00A32030">
      <w:pPr>
        <w:spacing w:after="0"/>
      </w:pPr>
    </w:p>
    <w:p w14:paraId="588099FF" w14:textId="101103A9" w:rsidR="00254144" w:rsidRPr="003164CA" w:rsidRDefault="00A32030" w:rsidP="005F5E6E">
      <w:pPr>
        <w:spacing w:after="0" w:line="240" w:lineRule="auto"/>
        <w:outlineLvl w:val="1"/>
        <w:rPr>
          <w:rFonts w:eastAsia="Times New Roman" w:cs="Times New Roman"/>
          <w:b/>
          <w:bCs/>
          <w:szCs w:val="20"/>
          <w:lang w:eastAsia="fr-FR"/>
        </w:rPr>
      </w:pPr>
      <w:bookmarkStart w:id="44" w:name="_Toc239256096"/>
      <w:r w:rsidRPr="003164CA">
        <w:rPr>
          <w:b/>
          <w:bCs/>
        </w:rPr>
        <w:t xml:space="preserve">Cacao </w:t>
      </w:r>
      <w:r w:rsidR="00290791" w:rsidRPr="003164CA">
        <w:rPr>
          <w:b/>
          <w:bCs/>
        </w:rPr>
        <w:t>- M</w:t>
      </w:r>
      <w:r w:rsidR="00254144" w:rsidRPr="003164CA">
        <w:rPr>
          <w:b/>
          <w:bCs/>
        </w:rPr>
        <w:t xml:space="preserve">aintien </w:t>
      </w:r>
      <w:r w:rsidR="00290791" w:rsidRPr="003164CA">
        <w:rPr>
          <w:b/>
          <w:bCs/>
        </w:rPr>
        <w:t xml:space="preserve">du </w:t>
      </w:r>
      <w:r w:rsidR="00254144" w:rsidRPr="003164CA">
        <w:rPr>
          <w:b/>
          <w:bCs/>
        </w:rPr>
        <w:t xml:space="preserve">prix à 1 200 </w:t>
      </w:r>
      <w:r w:rsidR="00290791" w:rsidRPr="003164CA">
        <w:rPr>
          <w:b/>
          <w:bCs/>
        </w:rPr>
        <w:t>F</w:t>
      </w:r>
      <w:r w:rsidR="00254144" w:rsidRPr="003164CA">
        <w:rPr>
          <w:b/>
          <w:bCs/>
        </w:rPr>
        <w:t>CFA</w:t>
      </w:r>
      <w:r w:rsidR="008337A6" w:rsidRPr="003164CA">
        <w:rPr>
          <w:b/>
          <w:bCs/>
        </w:rPr>
        <w:t>/kg</w:t>
      </w:r>
      <w:r w:rsidR="00254144" w:rsidRPr="003164CA">
        <w:rPr>
          <w:b/>
          <w:bCs/>
        </w:rPr>
        <w:t xml:space="preserve"> pour la nouvelle campagne</w:t>
      </w:r>
      <w:r w:rsidR="00290791" w:rsidRPr="003164CA">
        <w:rPr>
          <w:b/>
          <w:bCs/>
        </w:rPr>
        <w:t>.</w:t>
      </w:r>
      <w:bookmarkEnd w:id="44"/>
    </w:p>
    <w:p w14:paraId="651FE80C" w14:textId="3D3CFD1E" w:rsidR="00A32030" w:rsidRDefault="00254144" w:rsidP="00BD327F">
      <w:pPr>
        <w:spacing w:after="0"/>
      </w:pPr>
      <w:r>
        <w:t xml:space="preserve">Le ministre ivoirien </w:t>
      </w:r>
      <w:r w:rsidR="003164CA">
        <w:t xml:space="preserve">en charge </w:t>
      </w:r>
      <w:r>
        <w:t>de l'</w:t>
      </w:r>
      <w:r w:rsidR="00290791">
        <w:t>a</w:t>
      </w:r>
      <w:r>
        <w:t>griculture</w:t>
      </w:r>
      <w:r w:rsidR="00290791">
        <w:t>,</w:t>
      </w:r>
      <w:r>
        <w:t xml:space="preserve"> </w:t>
      </w:r>
      <w:r w:rsidR="00290791">
        <w:t xml:space="preserve">M. </w:t>
      </w:r>
      <w:r>
        <w:t xml:space="preserve">Bruno </w:t>
      </w:r>
      <w:proofErr w:type="spellStart"/>
      <w:r>
        <w:t>Nabagné</w:t>
      </w:r>
      <w:proofErr w:type="spellEnd"/>
      <w:r>
        <w:t xml:space="preserve"> Koné</w:t>
      </w:r>
      <w:r w:rsidR="00290791">
        <w:t>,</w:t>
      </w:r>
      <w:r>
        <w:t xml:space="preserve"> a annoncé</w:t>
      </w:r>
      <w:r w:rsidR="00290791">
        <w:t xml:space="preserve"> le</w:t>
      </w:r>
      <w:r>
        <w:t xml:space="preserve"> 1</w:t>
      </w:r>
      <w:r w:rsidRPr="00290791">
        <w:rPr>
          <w:vertAlign w:val="superscript"/>
        </w:rPr>
        <w:t>e</w:t>
      </w:r>
      <w:r w:rsidR="00290791" w:rsidRPr="00290791">
        <w:rPr>
          <w:vertAlign w:val="superscript"/>
        </w:rPr>
        <w:t>r</w:t>
      </w:r>
      <w:r w:rsidR="003164CA">
        <w:t> </w:t>
      </w:r>
      <w:r>
        <w:t>septembre, à l'ouverture de la 10</w:t>
      </w:r>
      <w:r w:rsidR="00290791" w:rsidRPr="00290791">
        <w:rPr>
          <w:vertAlign w:val="superscript"/>
        </w:rPr>
        <w:t>ème</w:t>
      </w:r>
      <w:r w:rsidR="00290791">
        <w:t xml:space="preserve"> </w:t>
      </w:r>
      <w:r>
        <w:t xml:space="preserve">édition des Journées nationales du cacao et du chocolat, que le prix minimum bord champ du kilogramme de cacao reste inchangé à 1 200 </w:t>
      </w:r>
      <w:r w:rsidR="00290791">
        <w:t>F</w:t>
      </w:r>
      <w:r>
        <w:t xml:space="preserve">CFA pour la nouvelle campagne, comme pour celle qui vient de s'achever. Cette décision intervient pourtant au moment où les cours mondiaux du cacao </w:t>
      </w:r>
      <w:r w:rsidR="00290791">
        <w:t xml:space="preserve">ont </w:t>
      </w:r>
      <w:r>
        <w:t>amorc</w:t>
      </w:r>
      <w:r w:rsidR="00290791">
        <w:t>é</w:t>
      </w:r>
      <w:r>
        <w:t xml:space="preserve"> un net rebond.</w:t>
      </w:r>
      <w:r w:rsidR="00290791">
        <w:t xml:space="preserve"> </w:t>
      </w:r>
      <w:r>
        <w:t xml:space="preserve">Le prix fixé est bien loin du niveau record de 2 800 </w:t>
      </w:r>
      <w:r w:rsidR="00290791">
        <w:t>F</w:t>
      </w:r>
      <w:r>
        <w:t>CFA</w:t>
      </w:r>
      <w:r w:rsidR="008337A6">
        <w:t>/kg</w:t>
      </w:r>
      <w:r>
        <w:t xml:space="preserve"> </w:t>
      </w:r>
      <w:r w:rsidR="00290791">
        <w:t>fixé le 1</w:t>
      </w:r>
      <w:r w:rsidR="00290791" w:rsidRPr="00290791">
        <w:rPr>
          <w:vertAlign w:val="superscript"/>
        </w:rPr>
        <w:t>er</w:t>
      </w:r>
      <w:r w:rsidR="00290791">
        <w:t xml:space="preserve"> octobre 2025 au début de la campagne principale 2025</w:t>
      </w:r>
      <w:r w:rsidR="00155ED5">
        <w:t>-</w:t>
      </w:r>
      <w:r w:rsidR="00290791">
        <w:t>2026</w:t>
      </w:r>
      <w:r>
        <w:t>, avant de retomber</w:t>
      </w:r>
      <w:r w:rsidR="00155ED5">
        <w:t xml:space="preserve"> le 1</w:t>
      </w:r>
      <w:r w:rsidR="00155ED5" w:rsidRPr="00155ED5">
        <w:rPr>
          <w:vertAlign w:val="superscript"/>
        </w:rPr>
        <w:t>er</w:t>
      </w:r>
      <w:r w:rsidR="00155ED5">
        <w:t xml:space="preserve"> mars 2026</w:t>
      </w:r>
      <w:r>
        <w:t xml:space="preserve"> à 1</w:t>
      </w:r>
      <w:r w:rsidR="00155ED5">
        <w:t> </w:t>
      </w:r>
      <w:r>
        <w:t xml:space="preserve">200 </w:t>
      </w:r>
      <w:r w:rsidR="00290791">
        <w:t>F</w:t>
      </w:r>
      <w:r>
        <w:t>CFA</w:t>
      </w:r>
      <w:r w:rsidR="008337A6">
        <w:t>/kg</w:t>
      </w:r>
      <w:r>
        <w:t xml:space="preserve"> </w:t>
      </w:r>
      <w:r w:rsidR="00290791">
        <w:t>au début de la campagne intermédiaire 2025</w:t>
      </w:r>
      <w:r w:rsidR="00155ED5">
        <w:t>-</w:t>
      </w:r>
      <w:r w:rsidR="00290791">
        <w:t xml:space="preserve">2026 </w:t>
      </w:r>
      <w:r>
        <w:t>sous l'effet de la baisse des cours mondiaux du cacao.</w:t>
      </w:r>
      <w:r w:rsidR="00290791">
        <w:t xml:space="preserve">  Selon le ministre,</w:t>
      </w:r>
      <w:r w:rsidR="00155ED5">
        <w:t xml:space="preserve"> il s’est agi de</w:t>
      </w:r>
      <w:r w:rsidR="00290791">
        <w:t xml:space="preserve"> </w:t>
      </w:r>
      <w:r w:rsidR="00155ED5" w:rsidRPr="00155ED5">
        <w:t>fixer un prix qui soit financièrement et budgétairement soutenable</w:t>
      </w:r>
      <w:r w:rsidR="00155ED5">
        <w:t>,</w:t>
      </w:r>
      <w:r w:rsidR="00155ED5" w:rsidRPr="00155ED5">
        <w:t xml:space="preserve"> </w:t>
      </w:r>
      <w:r w:rsidR="00290791">
        <w:t>l</w:t>
      </w:r>
      <w:r>
        <w:t>a campagne 2026-2027 continua</w:t>
      </w:r>
      <w:r w:rsidR="00155ED5">
        <w:t>nt</w:t>
      </w:r>
      <w:r>
        <w:t xml:space="preserve"> de subir encore un peu les soubresauts et les effets résiduels des difficultés de la précédente campagne</w:t>
      </w:r>
      <w:r w:rsidR="00155ED5">
        <w:t xml:space="preserve">. </w:t>
      </w:r>
      <w:r>
        <w:t>Cette nouvelle campagne s'ouvre pourtant dans un contexte de net redressement des cours mondiaux du cacao, après plusieurs mois de forte volatilité sur les marchés internationaux</w:t>
      </w:r>
      <w:r w:rsidR="00155ED5">
        <w:t xml:space="preserve"> et les producteurs étaient nombreux à </w:t>
      </w:r>
      <w:r>
        <w:t>espér</w:t>
      </w:r>
      <w:r w:rsidR="00155ED5">
        <w:t>er</w:t>
      </w:r>
      <w:r>
        <w:t xml:space="preserve"> un prix plus élevé, à la hauteur des charges qui </w:t>
      </w:r>
      <w:r w:rsidR="00155ED5">
        <w:t xml:space="preserve">ont augmenté, </w:t>
      </w:r>
      <w:r>
        <w:t>engrais</w:t>
      </w:r>
      <w:r w:rsidR="00155ED5">
        <w:t xml:space="preserve"> en particulier ainsi que</w:t>
      </w:r>
      <w:r>
        <w:t xml:space="preserve"> produits phytosanitaires.</w:t>
      </w:r>
      <w:r w:rsidR="00155ED5">
        <w:t xml:space="preserve"> </w:t>
      </w:r>
      <w:r w:rsidR="00091E9E">
        <w:t xml:space="preserve">Le prix est le </w:t>
      </w:r>
      <w:r w:rsidR="00091E9E" w:rsidRPr="00091E9E">
        <w:t>reflet à la fois du niveau des cours mondiaux, en hausse depuis début mars et autour de 4</w:t>
      </w:r>
      <w:r w:rsidR="008337A6">
        <w:t> </w:t>
      </w:r>
      <w:r w:rsidR="00091E9E" w:rsidRPr="00091E9E">
        <w:t xml:space="preserve">700 </w:t>
      </w:r>
      <w:r w:rsidR="008337A6">
        <w:t xml:space="preserve">GBP </w:t>
      </w:r>
      <w:r w:rsidR="00091E9E" w:rsidRPr="00091E9E">
        <w:t>la tonne</w:t>
      </w:r>
      <w:r w:rsidR="008337A6">
        <w:t xml:space="preserve"> actuellement</w:t>
      </w:r>
      <w:r w:rsidR="005D2F9C">
        <w:t xml:space="preserve"> (environ 5 475 EUR)</w:t>
      </w:r>
      <w:r w:rsidR="00091E9E" w:rsidRPr="00091E9E">
        <w:t>, mais aussi des enjeux politico-économiques de la filière et notamment de l’équilibre financier du CCC. Ces</w:t>
      </w:r>
      <w:r w:rsidR="003164CA">
        <w:t> </w:t>
      </w:r>
      <w:r w:rsidR="00091E9E" w:rsidRPr="00091E9E">
        <w:t>derniers mois, il a pré</w:t>
      </w:r>
      <w:r w:rsidR="008337A6">
        <w:t>-</w:t>
      </w:r>
      <w:r w:rsidR="00091E9E" w:rsidRPr="00091E9E">
        <w:t>vendu</w:t>
      </w:r>
      <w:r w:rsidR="008337A6">
        <w:t xml:space="preserve"> </w:t>
      </w:r>
      <w:r w:rsidR="00091E9E" w:rsidRPr="00091E9E">
        <w:t xml:space="preserve">une partie de la récolte via des contrats à terme conclus alors que le cours </w:t>
      </w:r>
      <w:r w:rsidR="008337A6">
        <w:t xml:space="preserve">du cacao </w:t>
      </w:r>
      <w:r w:rsidR="00091E9E" w:rsidRPr="00091E9E">
        <w:t xml:space="preserve">oscillait entre 2 000 et 2 200 </w:t>
      </w:r>
      <w:r w:rsidR="008337A6">
        <w:t>GBP</w:t>
      </w:r>
      <w:r w:rsidR="00091E9E" w:rsidRPr="00091E9E">
        <w:t xml:space="preserve"> la tonne − l’équivalent de 1 750 </w:t>
      </w:r>
      <w:r w:rsidR="008337A6">
        <w:t>F</w:t>
      </w:r>
      <w:r w:rsidR="00091E9E" w:rsidRPr="00091E9E">
        <w:t>CFA</w:t>
      </w:r>
      <w:r w:rsidR="008337A6">
        <w:t>/kg</w:t>
      </w:r>
      <w:r w:rsidR="00091E9E" w:rsidRPr="00091E9E">
        <w:t xml:space="preserve"> − quand les ventes spot menées actuellement se font à plus de 4 000 </w:t>
      </w:r>
      <w:r w:rsidR="008337A6">
        <w:t xml:space="preserve">GBP </w:t>
      </w:r>
      <w:r w:rsidR="00091E9E" w:rsidRPr="00091E9E">
        <w:t>la tonne, soit l’équivalent de 1</w:t>
      </w:r>
      <w:r w:rsidR="008337A6">
        <w:t> </w:t>
      </w:r>
      <w:r w:rsidR="00091E9E" w:rsidRPr="00091E9E">
        <w:t xml:space="preserve">900 </w:t>
      </w:r>
      <w:r w:rsidR="008337A6">
        <w:t>F</w:t>
      </w:r>
      <w:r w:rsidR="00091E9E" w:rsidRPr="00091E9E">
        <w:t>CFA</w:t>
      </w:r>
      <w:r w:rsidR="008337A6">
        <w:t>/kg</w:t>
      </w:r>
      <w:r w:rsidR="00091E9E" w:rsidRPr="00091E9E">
        <w:t>. Pour les opérateurs du secteur, les deux principales craintes concernent le retour de la spéculation et une résurgence de la contrebande vers les pays limitrophes. La campagne 2025-2026 doit s’achever avec une récolte record de plus de 2,2</w:t>
      </w:r>
      <w:r w:rsidR="007C6085">
        <w:t> </w:t>
      </w:r>
      <w:r w:rsidR="008337A6">
        <w:t>M</w:t>
      </w:r>
      <w:r w:rsidR="007C6085">
        <w:t> </w:t>
      </w:r>
      <w:r w:rsidR="00091E9E" w:rsidRPr="00091E9E">
        <w:t xml:space="preserve">de tonnes, contre 1,9 </w:t>
      </w:r>
      <w:r w:rsidR="008337A6">
        <w:t xml:space="preserve">M de tonnes </w:t>
      </w:r>
      <w:r w:rsidR="00091E9E" w:rsidRPr="00091E9E">
        <w:t xml:space="preserve">la saison précédente, dans un contexte international où la relance de la consommation dans les pays occidentaux, premier marché où l’on achète du chocolat, reste très mesurée. </w:t>
      </w:r>
      <w:r w:rsidR="00155ED5">
        <w:t>Le l</w:t>
      </w:r>
      <w:r w:rsidR="00155ED5" w:rsidRPr="00155ED5">
        <w:t>ance</w:t>
      </w:r>
      <w:r w:rsidR="00155ED5">
        <w:t>ment de</w:t>
      </w:r>
      <w:r w:rsidR="00155ED5" w:rsidRPr="00155ED5">
        <w:t xml:space="preserve"> la campagne de commercialisation </w:t>
      </w:r>
      <w:r w:rsidR="00155ED5">
        <w:t xml:space="preserve">se fait </w:t>
      </w:r>
      <w:r w:rsidR="00155ED5" w:rsidRPr="00155ED5">
        <w:t xml:space="preserve">dans un contexte </w:t>
      </w:r>
      <w:r w:rsidR="00155ED5">
        <w:t>particulier car si le prix ne change pas</w:t>
      </w:r>
      <w:r w:rsidR="000A5459">
        <w:t xml:space="preserve">, un nouveau calendrier s’est imposé cette année. Historiquement </w:t>
      </w:r>
      <w:r w:rsidR="000A5459" w:rsidRPr="000A5459">
        <w:t>le démarrage intervenait un mois plus tard, le 1</w:t>
      </w:r>
      <w:r w:rsidR="000A5459" w:rsidRPr="000A5459">
        <w:rPr>
          <w:vertAlign w:val="superscript"/>
        </w:rPr>
        <w:t>er</w:t>
      </w:r>
      <w:r w:rsidR="000A5459">
        <w:t xml:space="preserve"> </w:t>
      </w:r>
      <w:r w:rsidR="000A5459" w:rsidRPr="000A5459">
        <w:t>octobre</w:t>
      </w:r>
      <w:r w:rsidR="000A5459">
        <w:t>, m</w:t>
      </w:r>
      <w:r w:rsidR="00A32030">
        <w:t>ais</w:t>
      </w:r>
      <w:r w:rsidR="000A5459">
        <w:t xml:space="preserve"> </w:t>
      </w:r>
      <w:r w:rsidR="00A32030">
        <w:t>les difficultés de la campagne passée</w:t>
      </w:r>
      <w:r w:rsidR="000A5459">
        <w:t>,</w:t>
      </w:r>
      <w:r w:rsidR="00A32030">
        <w:t xml:space="preserve"> ainsi que la nécessité de renforcer l’alliance avec le voisin ghanéen, deuxième producteur mondial, ont conduit </w:t>
      </w:r>
      <w:r w:rsidR="000A5459">
        <w:t xml:space="preserve">la </w:t>
      </w:r>
      <w:r w:rsidR="000A5459">
        <w:lastRenderedPageBreak/>
        <w:t>Côte</w:t>
      </w:r>
      <w:r w:rsidR="005D2F9C">
        <w:t> </w:t>
      </w:r>
      <w:r w:rsidR="000A5459">
        <w:t xml:space="preserve">d’Ivoire </w:t>
      </w:r>
      <w:r w:rsidR="00A32030">
        <w:t>à modifier le calendrier. En début d’année, le secteur a été traversé par une crise en raison de stocks de fèves invendus, ce qui a alimenté des tensions entre le CCC et les</w:t>
      </w:r>
      <w:r w:rsidR="00091E9E">
        <w:t xml:space="preserve"> producteurs</w:t>
      </w:r>
      <w:r w:rsidR="00A32030">
        <w:t xml:space="preserve">. En réaction, </w:t>
      </w:r>
      <w:r w:rsidR="00091E9E">
        <w:t xml:space="preserve">les autorités </w:t>
      </w:r>
      <w:r w:rsidR="00A32030">
        <w:t>ivoirienne</w:t>
      </w:r>
      <w:r w:rsidR="00091E9E">
        <w:t>s</w:t>
      </w:r>
      <w:r w:rsidR="00A32030">
        <w:t>, avai</w:t>
      </w:r>
      <w:r w:rsidR="00091E9E">
        <w:t>en</w:t>
      </w:r>
      <w:r w:rsidR="00A32030">
        <w:t xml:space="preserve">t décidé d’anticiper la fin de la campagne principale à fin février au lieu de fin mars. Cette décision, qui se double maintenant de l’avancée du démarrage de la campagne, acte un redécoupage de la saison </w:t>
      </w:r>
      <w:r w:rsidR="00091E9E">
        <w:t xml:space="preserve">qui </w:t>
      </w:r>
      <w:r w:rsidR="00A32030">
        <w:t xml:space="preserve">correspond aussi à une volonté d’harmonisation du calendrier de la saison avec le Ghana avec lequel </w:t>
      </w:r>
      <w:r w:rsidR="00091E9E">
        <w:t xml:space="preserve">la Côte d’Ivoire </w:t>
      </w:r>
      <w:r w:rsidR="00A32030">
        <w:t>form</w:t>
      </w:r>
      <w:r w:rsidR="00091E9E">
        <w:t>e</w:t>
      </w:r>
      <w:r w:rsidR="00A32030">
        <w:t xml:space="preserve"> une alliance. Depuis 2018, la Côte d’Ivoire et le Ghana ont constitué une association</w:t>
      </w:r>
      <w:r w:rsidR="00091E9E">
        <w:t xml:space="preserve"> </w:t>
      </w:r>
      <w:r w:rsidR="00A32030">
        <w:t xml:space="preserve">afin de peser davantage sur le marché mondial et en particulier sur la rémunération des petits producteurs. Les calendriers de récolte et de commercialisation, jusqu’ici pas parfaitement alignés, pouvaient être sources de tensions entre les deux partenaires mais aussi alimenter la contrebande de fèves. La consolidation de l’alliance demeure l’un des défis de la campagne qui s’ouvre alors que le Ghana est en train de mener des réformes via une nouvelle loi encadrant le secteur mais aussi la modification de son système de financement. </w:t>
      </w:r>
      <w:r w:rsidR="00091E9E" w:rsidRPr="00091E9E">
        <w:t xml:space="preserve">L'autre nouveauté de cette campagne </w:t>
      </w:r>
      <w:r w:rsidR="008337A6">
        <w:t>c’est</w:t>
      </w:r>
      <w:r w:rsidR="00091E9E" w:rsidRPr="00091E9E">
        <w:t xml:space="preserve"> la carte du producteur </w:t>
      </w:r>
      <w:r w:rsidR="008337A6">
        <w:t xml:space="preserve">qui </w:t>
      </w:r>
      <w:r w:rsidR="00091E9E" w:rsidRPr="00091E9E">
        <w:t>devient obligatoire. L'objectif est de mieux identifier les planteurs, d'assurer la traçabilité du cacao et de sécuriser les transactions.</w:t>
      </w:r>
      <w:r w:rsidR="00091E9E">
        <w:t xml:space="preserve"> </w:t>
      </w:r>
      <w:r w:rsidR="00BD327F">
        <w:t>Même si le Groupement professionnel des exportateurs de café et de cacao de Côte d'Ivoire (GEPEX), présidé par M. Lionel Soulard, accepte les principes de ce nouveau système visant à répertorier géographiquement toutes les parcelles des producteurs de cacao, tous les producteurs n’auraient pas encore reçu leur carte.</w:t>
      </w:r>
      <w:r w:rsidR="003164CA">
        <w:t xml:space="preserve"> Ainsi, p</w:t>
      </w:r>
      <w:r w:rsidR="00BD327F">
        <w:t xml:space="preserve">lusieurs planteurs fournissant </w:t>
      </w:r>
      <w:r w:rsidR="005F5E6E">
        <w:t>d</w:t>
      </w:r>
      <w:r w:rsidR="00BD327F">
        <w:t>es membres</w:t>
      </w:r>
      <w:r w:rsidR="005F5E6E">
        <w:t xml:space="preserve"> du GEPEX</w:t>
      </w:r>
      <w:r w:rsidR="00BD327F">
        <w:t xml:space="preserve"> – dont </w:t>
      </w:r>
      <w:r w:rsidR="005F5E6E">
        <w:t>l’américain CARGILL</w:t>
      </w:r>
      <w:r w:rsidR="00BD327F">
        <w:t xml:space="preserve">, </w:t>
      </w:r>
      <w:r w:rsidR="005F5E6E">
        <w:t>le singapourien OLAM</w:t>
      </w:r>
      <w:r w:rsidR="00BD327F">
        <w:t>,</w:t>
      </w:r>
      <w:r w:rsidR="005F5E6E">
        <w:t xml:space="preserve"> le suisse</w:t>
      </w:r>
      <w:r w:rsidR="00BD327F">
        <w:t xml:space="preserve"> E</w:t>
      </w:r>
      <w:r w:rsidR="005F5E6E">
        <w:t>COM</w:t>
      </w:r>
      <w:r w:rsidR="00BD327F">
        <w:t xml:space="preserve">, ainsi que </w:t>
      </w:r>
      <w:r w:rsidR="005F5E6E">
        <w:t xml:space="preserve">le français SUCDEN </w:t>
      </w:r>
      <w:r w:rsidR="00BD327F">
        <w:t>– ont bien été recensés mais n'ont toujours pas reçu la carte du CCC, sur laquelle est intégrée une puce de paiement.</w:t>
      </w:r>
      <w:r w:rsidR="005F5E6E">
        <w:t xml:space="preserve"> </w:t>
      </w:r>
      <w:r w:rsidR="00BD327F">
        <w:t>Le G</w:t>
      </w:r>
      <w:r w:rsidR="005F5E6E">
        <w:t>EPEX</w:t>
      </w:r>
      <w:r w:rsidR="00BD327F">
        <w:t>, qui représente plus de 75%</w:t>
      </w:r>
      <w:r w:rsidR="005D2F9C">
        <w:t> </w:t>
      </w:r>
      <w:r w:rsidR="00BD327F">
        <w:t>des</w:t>
      </w:r>
      <w:r w:rsidR="005D2F9C">
        <w:t> </w:t>
      </w:r>
      <w:r w:rsidR="00BD327F">
        <w:t>achats de fèves de cacao, travaille à ce que ces cacaoculteurs oubliés ob</w:t>
      </w:r>
      <w:r w:rsidR="005F5E6E">
        <w:t>t</w:t>
      </w:r>
      <w:r w:rsidR="00BD327F">
        <w:t xml:space="preserve">iennent une carte, en lien avec le CCC. Malgré ces défaillances, le régulateur de la filière maintient son usage comme unique moyen de paiement de la récolte des </w:t>
      </w:r>
      <w:r w:rsidR="005F5E6E">
        <w:t xml:space="preserve">producteurs </w:t>
      </w:r>
      <w:r w:rsidR="00BD327F">
        <w:t>à compter du premier jour de la campagne. Le contrat de recensement des cacaoculteurs a été attribué par le CCC en 2023 à la start-up P</w:t>
      </w:r>
      <w:r w:rsidR="005F5E6E">
        <w:t>ANELYS</w:t>
      </w:r>
      <w:r w:rsidR="00BD327F">
        <w:t xml:space="preserve"> fondée par </w:t>
      </w:r>
      <w:r w:rsidR="005F5E6E">
        <w:t>M. </w:t>
      </w:r>
      <w:r w:rsidR="00BD327F">
        <w:t>Steven</w:t>
      </w:r>
      <w:r w:rsidR="005F5E6E">
        <w:t> </w:t>
      </w:r>
      <w:r w:rsidR="00BD327F">
        <w:t>Bedi, mais ce dernier a cédé en mars 2026 la totalité de l'entreprise au groupe Carré</w:t>
      </w:r>
      <w:r w:rsidR="005F5E6E">
        <w:t> </w:t>
      </w:r>
      <w:r w:rsidR="00BD327F">
        <w:t>d'or.</w:t>
      </w:r>
      <w:r w:rsidR="005F5E6E">
        <w:t xml:space="preserve"> </w:t>
      </w:r>
      <w:r w:rsidR="008337A6">
        <w:t>Prix inchangé, n</w:t>
      </w:r>
      <w:r w:rsidR="00091E9E" w:rsidRPr="00091E9E">
        <w:t xml:space="preserve">ouveau calendrier, </w:t>
      </w:r>
      <w:r w:rsidR="005F5E6E">
        <w:t xml:space="preserve">carte de producteur obligatoire, </w:t>
      </w:r>
      <w:r w:rsidR="008337A6">
        <w:t xml:space="preserve">prix en hausse des intrants, </w:t>
      </w:r>
      <w:r w:rsidR="00091E9E" w:rsidRPr="00091E9E">
        <w:t>tensions liées aux invendus, spéculation, contrebande</w:t>
      </w:r>
      <w:r w:rsidR="003164CA">
        <w:t>, etc.</w:t>
      </w:r>
      <w:r w:rsidR="00091E9E" w:rsidRPr="00091E9E">
        <w:t xml:space="preserve"> </w:t>
      </w:r>
      <w:r w:rsidR="00091E9E">
        <w:t>L</w:t>
      </w:r>
      <w:r w:rsidR="00091E9E" w:rsidRPr="00091E9E">
        <w:t>es défis pour consolider la filière demeurent nombreux.</w:t>
      </w:r>
    </w:p>
    <w:p w14:paraId="6D9290F3" w14:textId="77777777" w:rsidR="007E374A" w:rsidRPr="00244015" w:rsidRDefault="007E374A" w:rsidP="007E374A">
      <w:pPr>
        <w:spacing w:after="0"/>
      </w:pPr>
    </w:p>
    <w:p w14:paraId="555B948C" w14:textId="76B9F35A" w:rsidR="007E374A" w:rsidRPr="00244015" w:rsidRDefault="007E374A" w:rsidP="007E374A">
      <w:pPr>
        <w:spacing w:after="0" w:line="240" w:lineRule="auto"/>
        <w:outlineLvl w:val="1"/>
        <w:rPr>
          <w:rFonts w:eastAsia="Times New Roman" w:cs="Times New Roman"/>
          <w:b/>
          <w:bCs/>
          <w:szCs w:val="20"/>
          <w:lang w:eastAsia="fr-FR"/>
        </w:rPr>
      </w:pPr>
      <w:bookmarkStart w:id="45" w:name="_Toc239256097"/>
      <w:bookmarkStart w:id="46" w:name="_Hlk239251923"/>
      <w:r w:rsidRPr="00244015">
        <w:rPr>
          <w:b/>
          <w:bCs/>
        </w:rPr>
        <w:t>Cacao - 107 exportateurs agréés pour la campagne 2026-2027.</w:t>
      </w:r>
      <w:bookmarkEnd w:id="45"/>
    </w:p>
    <w:bookmarkEnd w:id="46"/>
    <w:p w14:paraId="356E1639" w14:textId="58E26435" w:rsidR="007E374A" w:rsidRDefault="007E374A" w:rsidP="007E374A">
      <w:pPr>
        <w:spacing w:after="0"/>
      </w:pPr>
      <w:r w:rsidRPr="00244015">
        <w:t>Le Conseil Café-Cacao (CCC) a officialisé le 28 août la liste des exportateurs agréés pour la campagne 2026-2027, effective au 1</w:t>
      </w:r>
      <w:r w:rsidRPr="00244015">
        <w:rPr>
          <w:vertAlign w:val="superscript"/>
        </w:rPr>
        <w:t>er</w:t>
      </w:r>
      <w:r w:rsidRPr="00244015">
        <w:t xml:space="preserve"> septembre 2026. 66 sociétés commerciales et 37 coopératives figurent sur cette liste. L'agrément est assorti d'une obligation de respect strict de la réglementation, sous le contrôle du CCC. La liste conséquente reflète la vitalité de la filière, mais aussi la volonté des autorités de maintenir un cadre strict et transparent. L'agrément des 107 opérateurs marque le début d'une nouvelle campagne cacaoyère et caféière. Les acteurs agréés devront désormais se conformer aux exigences de qualité, de traçabilité et de durabilité imposées par le CCC. La campagne 2025-2026, marquée par des cours mondiaux en hausse puis en recul, avait vu les exportations ivoiriennes atteindre des niveaux record. L'enjeu pour la nouvelle saison est de maintenir cette dynamique tout en renforçant la compétitivité de la filière. La Côte d'Ivoire entend bien conserver son rang de championne mondiale du cacao. Parmi les sociétés commerciales agréées, on retrouve les principales entreprises internationales du secteur. B</w:t>
      </w:r>
      <w:r w:rsidR="00C77A34">
        <w:t>ARRY CALLEBAUT</w:t>
      </w:r>
      <w:r w:rsidRPr="00244015">
        <w:t>, le géant suisse du chocolat, y figure aux côtés de C</w:t>
      </w:r>
      <w:r w:rsidR="00C77A34">
        <w:t>ARGILL</w:t>
      </w:r>
      <w:r w:rsidRPr="00244015">
        <w:t xml:space="preserve"> West </w:t>
      </w:r>
      <w:proofErr w:type="spellStart"/>
      <w:r w:rsidRPr="00244015">
        <w:t>Africa</w:t>
      </w:r>
      <w:proofErr w:type="spellEnd"/>
      <w:r w:rsidRPr="00244015">
        <w:t xml:space="preserve"> et de C</w:t>
      </w:r>
      <w:r w:rsidR="00C77A34">
        <w:t>ARGILL</w:t>
      </w:r>
      <w:r w:rsidRPr="00244015">
        <w:t xml:space="preserve"> Cocoa, les deux entités de </w:t>
      </w:r>
      <w:r w:rsidRPr="00244015">
        <w:lastRenderedPageBreak/>
        <w:t>la multinationale américaine. Nestlé Côte d'Ivoire, l'industrie laitière et chocolatière, complète ce tableau des multinationales avec O</w:t>
      </w:r>
      <w:r w:rsidR="00C77A34">
        <w:t>LAM</w:t>
      </w:r>
      <w:r w:rsidRPr="00244015">
        <w:t>, S</w:t>
      </w:r>
      <w:r w:rsidR="00C77A34">
        <w:t>UCDEN</w:t>
      </w:r>
      <w:r w:rsidRPr="00244015">
        <w:t>, T</w:t>
      </w:r>
      <w:r w:rsidR="00C77A34">
        <w:t>AFISA</w:t>
      </w:r>
      <w:r w:rsidRPr="00244015">
        <w:t>, ou encore T</w:t>
      </w:r>
      <w:r w:rsidR="00C77A34">
        <w:t>OUTON</w:t>
      </w:r>
      <w:r w:rsidRPr="00244015">
        <w:t xml:space="preserve"> Négoce. CEMOI, le groupe spécialisé dans le chocolat et la confiserie, est également présent à travers trois de ses filiales ivoiriennes. Des sociétés nationales comme SIVACO, SACO, ou encore SCACC, voisinent avec des structures plus récentes comme G</w:t>
      </w:r>
      <w:r w:rsidR="00C77A34">
        <w:t>REEN-CAO</w:t>
      </w:r>
      <w:r w:rsidRPr="00244015">
        <w:t xml:space="preserve"> ou I</w:t>
      </w:r>
      <w:r w:rsidR="00C77A34">
        <w:t>VORY</w:t>
      </w:r>
      <w:r w:rsidRPr="00244015">
        <w:t xml:space="preserve"> C</w:t>
      </w:r>
      <w:r w:rsidR="00C77A34">
        <w:t>OCOA PRODUCT</w:t>
      </w:r>
      <w:r w:rsidRPr="00244015">
        <w:t>. La diversité des opérateurs affirme la pluralité des acteurs qui animent la filière, des coopératives de producteurs aux grands négociants internationaux. Les sociétés coopératives occupent une place de choix dans cet agrément parmi lesquelles COOP CA SOCAPUNA, COOP</w:t>
      </w:r>
      <w:r w:rsidR="005D2F9C">
        <w:t> </w:t>
      </w:r>
      <w:r w:rsidRPr="00244015">
        <w:t>CA YAWOUBE, ou encore SCINPA COOP CA. Ces structures, ancrées au cœur des bassins de production, jouent un rôle crucial dans la collecte et la commercialisation des fèves, souvent en lien direct avec les planteurs. Leur présence sur la liste des</w:t>
      </w:r>
      <w:r w:rsidR="007858F7">
        <w:t xml:space="preserve"> opérateurs</w:t>
      </w:r>
      <w:r w:rsidRPr="00244015">
        <w:t xml:space="preserve"> agréés confirme la volonté du Conseil de valoriser le modèle coopératif, qui permet aux petits producteurs de s'organiser et de bénéficier d'une meilleure rémunération. Cette publication intervient dans un contexte où la filière café-cacao est soumise à des pressions multiples. Les cours mondiaux, volatils, l'exigence de traçabilité, la lutte contre la déforestation ou encore les défis climatiques imposent une régulation constante. Le Conseil du Café-Cacao, en renouvelant annuellement les agréments, s'assure que seuls les opérateurs les plus rigoureux puissent accéder au marché. Les exportateurs autorisés opéreront sous le contrôle des services compétents.</w:t>
      </w:r>
      <w:r w:rsidR="00C77A34" w:rsidRPr="00C77A34">
        <w:t xml:space="preserve"> Sur le plan des exportateurs</w:t>
      </w:r>
      <w:r w:rsidR="00C77A34">
        <w:t xml:space="preserve"> pour la campagne 2025-2026</w:t>
      </w:r>
      <w:r w:rsidR="00C77A34" w:rsidRPr="00C77A34">
        <w:t>, C</w:t>
      </w:r>
      <w:r w:rsidR="00C77A34">
        <w:t xml:space="preserve">ARGILL </w:t>
      </w:r>
      <w:r w:rsidR="00C77A34" w:rsidRPr="00C77A34">
        <w:t>est resté numéro un, avec environ 290</w:t>
      </w:r>
      <w:r w:rsidR="00C77A34">
        <w:t> </w:t>
      </w:r>
      <w:r w:rsidR="00C77A34" w:rsidRPr="00C77A34">
        <w:t>000 tonnes traitées, devant BARRY CALLEBAUT (plus de 185</w:t>
      </w:r>
      <w:r w:rsidR="005D2F9C">
        <w:t> </w:t>
      </w:r>
      <w:r w:rsidR="00C77A34" w:rsidRPr="00C77A34">
        <w:t>000</w:t>
      </w:r>
      <w:r w:rsidR="005D2F9C">
        <w:t> </w:t>
      </w:r>
      <w:r w:rsidR="00C77A34" w:rsidRPr="00C77A34">
        <w:t>tonnes) et O</w:t>
      </w:r>
      <w:r w:rsidR="00C77A34">
        <w:t>LAM</w:t>
      </w:r>
      <w:r w:rsidR="00C77A34" w:rsidRPr="00C77A34">
        <w:t>, avec plus de 160 000 tonnes. T</w:t>
      </w:r>
      <w:r w:rsidR="00C77A34">
        <w:t>RANSCAO</w:t>
      </w:r>
      <w:r w:rsidR="00C77A34" w:rsidRPr="00C77A34">
        <w:t>, la filiale dédiée au négoce du CCC, a profité du rachat des stocks invendus des paysans pour se faire une place dans le top 5 avec 120 000 tonnes.</w:t>
      </w:r>
    </w:p>
    <w:p w14:paraId="1F09C5A1" w14:textId="77777777" w:rsidR="007E374A" w:rsidRPr="00244015" w:rsidRDefault="007E374A" w:rsidP="007E374A">
      <w:pPr>
        <w:spacing w:after="0"/>
      </w:pPr>
    </w:p>
    <w:p w14:paraId="45D7A86F" w14:textId="2F4F83B8" w:rsidR="00E9344F" w:rsidRPr="00244015" w:rsidRDefault="00E9344F" w:rsidP="00E9344F">
      <w:pPr>
        <w:spacing w:after="0" w:line="240" w:lineRule="auto"/>
        <w:outlineLvl w:val="1"/>
        <w:rPr>
          <w:rFonts w:eastAsia="Times New Roman" w:cs="Times New Roman"/>
          <w:b/>
          <w:bCs/>
          <w:szCs w:val="20"/>
          <w:lang w:eastAsia="fr-FR"/>
        </w:rPr>
      </w:pPr>
      <w:bookmarkStart w:id="47" w:name="_Toc239256098"/>
      <w:bookmarkStart w:id="48" w:name="_Hlk238713931"/>
      <w:r w:rsidRPr="00244015">
        <w:rPr>
          <w:b/>
          <w:bCs/>
        </w:rPr>
        <w:t xml:space="preserve">Cacao - </w:t>
      </w:r>
      <w:r w:rsidR="007E374A" w:rsidRPr="00244015">
        <w:rPr>
          <w:b/>
          <w:bCs/>
        </w:rPr>
        <w:t>F</w:t>
      </w:r>
      <w:r w:rsidRPr="00244015">
        <w:rPr>
          <w:b/>
          <w:bCs/>
        </w:rPr>
        <w:t>in du programme de rachat de 100 000 tonnes.</w:t>
      </w:r>
      <w:bookmarkEnd w:id="47"/>
    </w:p>
    <w:bookmarkEnd w:id="36"/>
    <w:bookmarkEnd w:id="48"/>
    <w:p w14:paraId="7D657360" w14:textId="3F206905" w:rsidR="00E9344F" w:rsidRPr="00244015" w:rsidRDefault="00E9344F" w:rsidP="00E9344F">
      <w:pPr>
        <w:spacing w:after="0"/>
      </w:pPr>
      <w:r w:rsidRPr="00244015">
        <w:t>Le conseil du café-cacao a annoncé le 5 août, l’achèvement du programme de rachat de 100 000 tonnes de cacao au prix de 2 800 FCFA le kilogramme mis en œuvre sur instruction du gouvernement pour soutenir la commercialisation de la production, précisant qu’il n’a jamais été prévu d’acheter à ce prix l’ensemble des stocks disponibles mais uniquement un volume identifié, inventorié et disponible dans des magasins reconnus. Le conseil du café-cacao a rappelé que cette opération avait été décidée par le gouvernement à la suite de la baisse de plus de 70% des cours mondiaux du cacao et de l’accumulation de stocks dans les zones de production. Une enveloppe de 280 Md de FCFA avait été mise à la disposition du conseil du café-cacao pour financer le rachat de 100 000 tonnes de cacao en vue de fluidifier la commercialisation. L’institution a précisé que ce programme a été exécuté en collaboration avec l’Organisation interprofessionnelle agricole (OIA) café-cacao, sur la base de critères définis, et qu’il est désormais achevé.</w:t>
      </w:r>
      <w:r w:rsidR="00BD327F" w:rsidRPr="00BD327F">
        <w:t xml:space="preserve"> Pourtant, la crise n’est pas résolue, selon les producteurs, ces derniers contestant les statistiques et les chiffres fournis par le régulateur. Les</w:t>
      </w:r>
      <w:r w:rsidR="00E32ED8">
        <w:t> </w:t>
      </w:r>
      <w:r w:rsidR="00BD327F" w:rsidRPr="00BD327F">
        <w:t>représentants du monde syndical paysan du cacao estiment</w:t>
      </w:r>
      <w:r w:rsidR="00BD327F">
        <w:t xml:space="preserve"> toujours </w:t>
      </w:r>
      <w:r w:rsidR="00BD327F" w:rsidRPr="00BD327F">
        <w:t>qu’il y a encore 200</w:t>
      </w:r>
      <w:r w:rsidR="00BD327F">
        <w:t> </w:t>
      </w:r>
      <w:r w:rsidR="00BD327F" w:rsidRPr="00BD327F">
        <w:t>000</w:t>
      </w:r>
      <w:r w:rsidR="00BD327F">
        <w:t> </w:t>
      </w:r>
      <w:r w:rsidR="00BD327F" w:rsidRPr="00BD327F">
        <w:t xml:space="preserve">tonnes entre les mains des </w:t>
      </w:r>
      <w:r w:rsidR="00BD327F">
        <w:t>pr</w:t>
      </w:r>
      <w:r w:rsidR="00E32ED8">
        <w:t>o</w:t>
      </w:r>
      <w:r w:rsidR="00BD327F">
        <w:t>ducteur</w:t>
      </w:r>
      <w:r w:rsidR="00BD327F" w:rsidRPr="00BD327F">
        <w:t>s, un volume qui viendra s’ajouter à la prochaine récolte, créant ainsi un risque d’excédent.</w:t>
      </w:r>
    </w:p>
    <w:p w14:paraId="59275304" w14:textId="77777777" w:rsidR="00401D03" w:rsidRPr="00244015" w:rsidRDefault="00401D03" w:rsidP="00E9344F">
      <w:pPr>
        <w:spacing w:after="0"/>
      </w:pPr>
    </w:p>
    <w:p w14:paraId="5387571A" w14:textId="0CF6F4BB" w:rsidR="003D5E19" w:rsidRPr="00244015" w:rsidRDefault="003D5E19" w:rsidP="00BC38A3">
      <w:pPr>
        <w:spacing w:after="0" w:line="240" w:lineRule="auto"/>
        <w:outlineLvl w:val="1"/>
        <w:rPr>
          <w:rFonts w:eastAsia="Times New Roman" w:cs="Times New Roman"/>
          <w:b/>
          <w:bCs/>
          <w:szCs w:val="20"/>
          <w:lang w:eastAsia="fr-FR"/>
        </w:rPr>
      </w:pPr>
      <w:bookmarkStart w:id="49" w:name="_Toc239256099"/>
      <w:r w:rsidRPr="00244015">
        <w:rPr>
          <w:b/>
          <w:bCs/>
        </w:rPr>
        <w:t xml:space="preserve">Cacao - La </w:t>
      </w:r>
      <w:r w:rsidR="00401D03" w:rsidRPr="00244015">
        <w:rPr>
          <w:b/>
          <w:bCs/>
        </w:rPr>
        <w:t>Banque nationale d’investissement (</w:t>
      </w:r>
      <w:r w:rsidRPr="00244015">
        <w:rPr>
          <w:b/>
          <w:bCs/>
        </w:rPr>
        <w:t>BNI</w:t>
      </w:r>
      <w:r w:rsidR="00401D03" w:rsidRPr="00244015">
        <w:rPr>
          <w:b/>
          <w:bCs/>
        </w:rPr>
        <w:t>) de Côte d’Ivoire</w:t>
      </w:r>
      <w:r w:rsidRPr="00244015">
        <w:rPr>
          <w:b/>
          <w:bCs/>
        </w:rPr>
        <w:t xml:space="preserve"> mobilise 300 </w:t>
      </w:r>
      <w:r w:rsidR="00401D03" w:rsidRPr="00244015">
        <w:rPr>
          <w:b/>
          <w:bCs/>
        </w:rPr>
        <w:t xml:space="preserve">Md </w:t>
      </w:r>
      <w:r w:rsidRPr="00244015">
        <w:rPr>
          <w:b/>
          <w:bCs/>
        </w:rPr>
        <w:t>FCFA pour soutenir la campagne café-cacao 2026-2027</w:t>
      </w:r>
      <w:r w:rsidR="00401D03" w:rsidRPr="00244015">
        <w:rPr>
          <w:b/>
          <w:bCs/>
        </w:rPr>
        <w:t>.</w:t>
      </w:r>
      <w:bookmarkEnd w:id="49"/>
    </w:p>
    <w:p w14:paraId="3723E538" w14:textId="7AE211FF" w:rsidR="00350417" w:rsidRPr="00244015" w:rsidRDefault="00401D03" w:rsidP="00350417">
      <w:pPr>
        <w:spacing w:after="0"/>
      </w:pPr>
      <w:r w:rsidRPr="00244015">
        <w:t xml:space="preserve">Alors que </w:t>
      </w:r>
      <w:r w:rsidR="003D5E19" w:rsidRPr="00244015">
        <w:t>l’ouverture de la campagne principale de commercialisation du café-cacao</w:t>
      </w:r>
      <w:r w:rsidRPr="00244015">
        <w:t xml:space="preserve"> est prévu au 1</w:t>
      </w:r>
      <w:r w:rsidRPr="00244015">
        <w:rPr>
          <w:vertAlign w:val="superscript"/>
        </w:rPr>
        <w:t>er</w:t>
      </w:r>
      <w:r w:rsidRPr="00244015">
        <w:t xml:space="preserve"> septembre</w:t>
      </w:r>
      <w:r w:rsidR="003D5E19" w:rsidRPr="00244015">
        <w:t xml:space="preserve">, </w:t>
      </w:r>
      <w:bookmarkStart w:id="50" w:name="_Hlk238714033"/>
      <w:r w:rsidR="003D5E19" w:rsidRPr="00244015">
        <w:t xml:space="preserve">la Banque nationale d’investissement </w:t>
      </w:r>
      <w:bookmarkEnd w:id="50"/>
      <w:r w:rsidR="003D5E19" w:rsidRPr="00244015">
        <w:t>renforce son soutien à l</w:t>
      </w:r>
      <w:r w:rsidRPr="00244015">
        <w:t xml:space="preserve">a </w:t>
      </w:r>
      <w:r w:rsidR="003D5E19" w:rsidRPr="00244015">
        <w:t>filière</w:t>
      </w:r>
      <w:r w:rsidRPr="00244015">
        <w:t xml:space="preserve"> cacao</w:t>
      </w:r>
      <w:r w:rsidR="003D5E19" w:rsidRPr="00244015">
        <w:t xml:space="preserve">. </w:t>
      </w:r>
      <w:r w:rsidRPr="00244015">
        <w:t>L’</w:t>
      </w:r>
      <w:r w:rsidR="003D5E19" w:rsidRPr="00244015">
        <w:t xml:space="preserve">établissement bancaire à capitaux publics s’engage à mobiliser une enveloppe de </w:t>
      </w:r>
      <w:r w:rsidR="003D5E19" w:rsidRPr="00244015">
        <w:lastRenderedPageBreak/>
        <w:t>300</w:t>
      </w:r>
      <w:r w:rsidRPr="00244015">
        <w:t> Md </w:t>
      </w:r>
      <w:r w:rsidR="003D5E19" w:rsidRPr="00244015">
        <w:t>FCFA au titre de la campagne 2026-2027, en faveur des différents acteurs de la chaîne de valeur.</w:t>
      </w:r>
      <w:r w:rsidR="009F4CE4" w:rsidRPr="00244015">
        <w:t xml:space="preserve"> </w:t>
      </w:r>
      <w:r w:rsidR="003D5E19" w:rsidRPr="00244015">
        <w:t xml:space="preserve">L’annonce a été faite le 20 août par </w:t>
      </w:r>
      <w:r w:rsidR="009F4CE4" w:rsidRPr="00244015">
        <w:t xml:space="preserve">M. </w:t>
      </w:r>
      <w:r w:rsidR="003D5E19" w:rsidRPr="00244015">
        <w:t xml:space="preserve">Youssouf </w:t>
      </w:r>
      <w:proofErr w:type="spellStart"/>
      <w:r w:rsidR="003D5E19" w:rsidRPr="00244015">
        <w:t>Fadiga</w:t>
      </w:r>
      <w:proofErr w:type="spellEnd"/>
      <w:r w:rsidR="003D5E19" w:rsidRPr="00244015">
        <w:t xml:space="preserve">, </w:t>
      </w:r>
      <w:r w:rsidR="00792BED" w:rsidRPr="00244015">
        <w:t>d</w:t>
      </w:r>
      <w:r w:rsidR="003D5E19" w:rsidRPr="00244015">
        <w:t>irecteur général de la BNI, à l’occasion de la 8</w:t>
      </w:r>
      <w:r w:rsidR="009F4CE4" w:rsidRPr="00244015">
        <w:rPr>
          <w:vertAlign w:val="superscript"/>
        </w:rPr>
        <w:t>ème</w:t>
      </w:r>
      <w:r w:rsidR="009F4CE4" w:rsidRPr="00244015">
        <w:t xml:space="preserve"> </w:t>
      </w:r>
      <w:r w:rsidR="003D5E19" w:rsidRPr="00244015">
        <w:t>édition du Networking Café-Cacao BNI. Cette enveloppe traduit la volonté de la banque de maintenir un accompagnement soutenu du secteur, dans un contexte où le financement demeure un levier déterminant pour renforcer la compétitivité de la filière et améliorer les capacités des opérateurs.</w:t>
      </w:r>
      <w:r w:rsidR="009F4CE4" w:rsidRPr="00244015">
        <w:t xml:space="preserve"> </w:t>
      </w:r>
      <w:r w:rsidR="003D5E19" w:rsidRPr="00244015">
        <w:t>Ce financement annoncé par la BNI affiche une progression de 6% par rapport à la campagne précédente</w:t>
      </w:r>
      <w:r w:rsidR="009F4CE4" w:rsidRPr="00244015">
        <w:t xml:space="preserve"> (287 Md FCFA)</w:t>
      </w:r>
      <w:r w:rsidR="003D5E19" w:rsidRPr="00244015">
        <w:t>. Au-delà du volume financier, cette mobilisation devrait permettre à la banque de consolider son rôle auprès</w:t>
      </w:r>
      <w:r w:rsidR="009F4CE4" w:rsidRPr="00244015">
        <w:t xml:space="preserve"> de la filière</w:t>
      </w:r>
      <w:r w:rsidR="003D5E19" w:rsidRPr="00244015">
        <w:t>. L’enjeu est donc double pour la BNI, à savoir répondre aux besoins de financement des acteurs de la filière, tout en contribuant à la transformation et à la modernisation du secteur.</w:t>
      </w:r>
      <w:r w:rsidR="009F4CE4" w:rsidRPr="00244015">
        <w:t xml:space="preserve"> </w:t>
      </w:r>
      <w:r w:rsidR="003D5E19" w:rsidRPr="00244015">
        <w:t>La mobilisation annoncée intervient alors que la filière café-cacao est confrontée à plusieurs défis, allant de la productivité et du renouvellement du verger à la transformation locale, en passant par la durabilité et l’amélioration des revenus des producteurs. Dans ce contexte, la disponibilité de ressources financières importantes appara</w:t>
      </w:r>
      <w:r w:rsidR="009F4CE4" w:rsidRPr="00244015">
        <w:t xml:space="preserve">ît </w:t>
      </w:r>
      <w:r w:rsidR="003D5E19" w:rsidRPr="00244015">
        <w:t>indispensable pour permettre aux différents maillons de la chaîne de valeur de renforcer leurs capacités.</w:t>
      </w:r>
      <w:r w:rsidR="009F4CE4" w:rsidRPr="00244015">
        <w:t xml:space="preserve"> </w:t>
      </w:r>
      <w:r w:rsidR="00792BED" w:rsidRPr="00244015">
        <w:t xml:space="preserve">L’enveloppe servira notamment à couvrir les besoins de trésorerie des opérateurs, l’acquisition d’intrants agricoles, le renouvellement des outils de production, l’achat d’équipements, ainsi que la construction et la modernisation des infrastructures de séchage et de stockage. Elle contribuera également au financement de projets liés à l’agriculture durable et aux démarches de certification. </w:t>
      </w:r>
      <w:r w:rsidR="003D5E19" w:rsidRPr="00244015">
        <w:t>C’est précisément autour de ces enjeux que s’est articulée la 8</w:t>
      </w:r>
      <w:r w:rsidR="009F4CE4" w:rsidRPr="00244015">
        <w:rPr>
          <w:vertAlign w:val="superscript"/>
        </w:rPr>
        <w:t>ème</w:t>
      </w:r>
      <w:r w:rsidR="009F4CE4" w:rsidRPr="00244015">
        <w:t xml:space="preserve"> </w:t>
      </w:r>
      <w:r w:rsidR="003D5E19" w:rsidRPr="00244015">
        <w:t>édition du Networking Café-Cacao BNI. La rencontre a réuni les principaux acteurs de la filière autour des perspectives, des difficultés et des opportunités susceptibles de façonner son évolution au cours des prochaines années. La banque a ainsi voulu dépasser la seule logique de financement pour réaffirmer une relation de proximité avec les opérateurs du secteur.</w:t>
      </w:r>
      <w:r w:rsidR="00792BED" w:rsidRPr="00244015">
        <w:t xml:space="preserve"> </w:t>
      </w:r>
      <w:r w:rsidR="00350417" w:rsidRPr="00244015">
        <w:t>Dans sa stratégie d’accompagnement, la B</w:t>
      </w:r>
      <w:r w:rsidR="00792BED" w:rsidRPr="00244015">
        <w:t>NI</w:t>
      </w:r>
      <w:r w:rsidR="00350417" w:rsidRPr="00244015">
        <w:t xml:space="preserve"> mise aussi sur la modernisation des activités des acteurs de la filière à travers plusieurs solutions innovantes, notamment </w:t>
      </w:r>
      <w:proofErr w:type="spellStart"/>
      <w:r w:rsidR="00350417" w:rsidRPr="00244015">
        <w:t>Bnionline</w:t>
      </w:r>
      <w:proofErr w:type="spellEnd"/>
      <w:r w:rsidR="00350417" w:rsidRPr="00244015">
        <w:t xml:space="preserve">, le crédit-bail pour l’acquisition d’engins et de matériels roulants, ainsi que </w:t>
      </w:r>
      <w:proofErr w:type="spellStart"/>
      <w:r w:rsidR="00350417" w:rsidRPr="00244015">
        <w:t>Creallia</w:t>
      </w:r>
      <w:proofErr w:type="spellEnd"/>
      <w:r w:rsidR="00350417" w:rsidRPr="00244015">
        <w:t>, une offre d’affacturage digitalisée destinée aux P</w:t>
      </w:r>
      <w:r w:rsidR="00792BED" w:rsidRPr="00244015">
        <w:t>ME</w:t>
      </w:r>
      <w:r w:rsidR="00350417" w:rsidRPr="00244015">
        <w:t>.</w:t>
      </w:r>
      <w:r w:rsidR="00792BED" w:rsidRPr="00244015">
        <w:t xml:space="preserve"> </w:t>
      </w:r>
      <w:r w:rsidR="00350417" w:rsidRPr="00244015">
        <w:t>Forte de son réseau de 59 agences et de 178 guichets automatiques de banque, l’institution entend renforcer sa proximité avec les producteurs, les coopératives et les entreprises évoluant dans les principales zones de production agricole du pays.</w:t>
      </w:r>
      <w:r w:rsidR="00792BED" w:rsidRPr="00244015">
        <w:t xml:space="preserve"> </w:t>
      </w:r>
      <w:r w:rsidR="00350417" w:rsidRPr="00244015">
        <w:t xml:space="preserve">Revenant sur l’évolution de l’engagement de la banque dans le secteur, </w:t>
      </w:r>
      <w:r w:rsidR="00792BED" w:rsidRPr="00244015">
        <w:t xml:space="preserve">le directeur général </w:t>
      </w:r>
      <w:r w:rsidR="00350417" w:rsidRPr="00244015">
        <w:t>a indiqué que le nombre de clients financés est passé d’une dizaine en 2018 à plus de 35 aujourd’hui.</w:t>
      </w:r>
    </w:p>
    <w:p w14:paraId="4C768738" w14:textId="77777777" w:rsidR="00350417" w:rsidRPr="00244015" w:rsidRDefault="00350417" w:rsidP="003D5E19">
      <w:pPr>
        <w:spacing w:after="0"/>
      </w:pPr>
    </w:p>
    <w:p w14:paraId="0E495CFF" w14:textId="419C4392" w:rsidR="003D5E19" w:rsidRPr="00244015" w:rsidRDefault="003D5E19" w:rsidP="00BC38A3">
      <w:pPr>
        <w:spacing w:after="0" w:line="240" w:lineRule="auto"/>
        <w:outlineLvl w:val="1"/>
        <w:rPr>
          <w:rFonts w:eastAsia="Times New Roman" w:cs="Times New Roman"/>
          <w:b/>
          <w:bCs/>
          <w:szCs w:val="20"/>
          <w:lang w:eastAsia="fr-FR"/>
        </w:rPr>
      </w:pPr>
      <w:bookmarkStart w:id="51" w:name="_Toc239256100"/>
      <w:r w:rsidRPr="00244015">
        <w:rPr>
          <w:b/>
          <w:bCs/>
        </w:rPr>
        <w:t xml:space="preserve">Cacao </w:t>
      </w:r>
      <w:r w:rsidR="00BC38A3" w:rsidRPr="00244015">
        <w:rPr>
          <w:b/>
          <w:bCs/>
        </w:rPr>
        <w:t>–</w:t>
      </w:r>
      <w:r w:rsidRPr="00244015">
        <w:rPr>
          <w:b/>
          <w:bCs/>
        </w:rPr>
        <w:t xml:space="preserve"> </w:t>
      </w:r>
      <w:r w:rsidR="00BC38A3" w:rsidRPr="00244015">
        <w:rPr>
          <w:b/>
          <w:bCs/>
        </w:rPr>
        <w:t>Au cours de la campagne 2025</w:t>
      </w:r>
      <w:r w:rsidR="003164CA">
        <w:rPr>
          <w:b/>
          <w:bCs/>
        </w:rPr>
        <w:t>-</w:t>
      </w:r>
      <w:r w:rsidR="00BC38A3" w:rsidRPr="00244015">
        <w:rPr>
          <w:b/>
          <w:bCs/>
        </w:rPr>
        <w:t xml:space="preserve">2026, les </w:t>
      </w:r>
      <w:r w:rsidRPr="00244015">
        <w:rPr>
          <w:b/>
          <w:bCs/>
        </w:rPr>
        <w:t>arrivages de cacao dans les ports</w:t>
      </w:r>
      <w:r w:rsidR="00BC38A3" w:rsidRPr="00244015">
        <w:rPr>
          <w:b/>
          <w:bCs/>
        </w:rPr>
        <w:t xml:space="preserve"> ivoiriens ont</w:t>
      </w:r>
      <w:r w:rsidRPr="00244015">
        <w:rPr>
          <w:b/>
          <w:bCs/>
        </w:rPr>
        <w:t xml:space="preserve"> bondi de près de 21%</w:t>
      </w:r>
      <w:r w:rsidR="00792BED" w:rsidRPr="00244015">
        <w:rPr>
          <w:b/>
          <w:bCs/>
        </w:rPr>
        <w:t>.</w:t>
      </w:r>
      <w:bookmarkEnd w:id="51"/>
    </w:p>
    <w:p w14:paraId="26F8C2E8" w14:textId="7F0819F4" w:rsidR="00735742" w:rsidRPr="00244015" w:rsidRDefault="003D5E19" w:rsidP="003D5E19">
      <w:pPr>
        <w:spacing w:after="0"/>
      </w:pPr>
      <w:r w:rsidRPr="00244015">
        <w:t>La campagne cacaoyère 2025</w:t>
      </w:r>
      <w:r w:rsidR="003164CA">
        <w:t>-</w:t>
      </w:r>
      <w:r w:rsidRPr="00244015">
        <w:t>2026 qui tire à sa fin, confirme à ce stade, une dynamique favorable</w:t>
      </w:r>
      <w:r w:rsidR="00792BED" w:rsidRPr="00244015">
        <w:t xml:space="preserve">. </w:t>
      </w:r>
      <w:r w:rsidRPr="00244015">
        <w:t xml:space="preserve">Les arrivages de fèves de cacao dans les ports ivoiriens ont atteint </w:t>
      </w:r>
      <w:r w:rsidR="00792BED" w:rsidRPr="00244015">
        <w:t>le 16 ao</w:t>
      </w:r>
      <w:r w:rsidR="00FB6E9F" w:rsidRPr="00244015">
        <w:t xml:space="preserve">ût </w:t>
      </w:r>
      <w:r w:rsidRPr="00244015">
        <w:t xml:space="preserve">près de 2 </w:t>
      </w:r>
      <w:r w:rsidR="00792BED" w:rsidRPr="00244015">
        <w:t xml:space="preserve">M </w:t>
      </w:r>
      <w:r w:rsidRPr="00244015">
        <w:t>de tonnes, en hausse de 20,8% sur un an, selon les données communiquées par les exportateurs.</w:t>
      </w:r>
      <w:r w:rsidR="00FB6E9F" w:rsidRPr="00244015">
        <w:t xml:space="preserve"> </w:t>
      </w:r>
      <w:r w:rsidRPr="00244015">
        <w:t>Depuis le démarrage de la campagne, le 1</w:t>
      </w:r>
      <w:r w:rsidRPr="00244015">
        <w:rPr>
          <w:vertAlign w:val="superscript"/>
        </w:rPr>
        <w:t>er</w:t>
      </w:r>
      <w:r w:rsidR="00FB6E9F" w:rsidRPr="00244015">
        <w:t xml:space="preserve"> </w:t>
      </w:r>
      <w:r w:rsidRPr="00244015">
        <w:t xml:space="preserve">octobre 2025, les volumes acheminés vers les ports d'Abidjan et de San Pedro se sont établis à environ 1,99 </w:t>
      </w:r>
      <w:r w:rsidR="00FB6E9F" w:rsidRPr="00244015">
        <w:t xml:space="preserve">M </w:t>
      </w:r>
      <w:r w:rsidRPr="00244015">
        <w:t>de tonnes, contre 1,65</w:t>
      </w:r>
      <w:r w:rsidR="00FB6E9F" w:rsidRPr="00244015">
        <w:t xml:space="preserve"> M </w:t>
      </w:r>
      <w:r w:rsidRPr="00244015">
        <w:t>de tonnes à la même période de la campagne précédente. Il s'agit donc d'un surplus d'environ 343 000 tonnes en l'espace d'une campagne.</w:t>
      </w:r>
      <w:r w:rsidR="00FB6E9F" w:rsidRPr="00244015">
        <w:t xml:space="preserve"> </w:t>
      </w:r>
      <w:r w:rsidRPr="00244015">
        <w:t xml:space="preserve">La progression </w:t>
      </w:r>
      <w:r w:rsidR="00FB6E9F" w:rsidRPr="00244015">
        <w:t xml:space="preserve">des arrivages </w:t>
      </w:r>
      <w:r w:rsidRPr="00244015">
        <w:t xml:space="preserve">traduit l'importance des volumes actuellement disponibles pour l'exportation, malgré les fluctuations enregistrées d'une semaine à l'autre. La dynamique demeure toutefois moins soutenue sur la période la plus récente. Entre le 10 et le 16 août, les deux principaux ports cacaoyers du pays ont réceptionné environ 4 000 tonnes de fèves : 2 000 tonnes à Abidjan et 2 000 tonnes à </w:t>
      </w:r>
      <w:r w:rsidRPr="00244015">
        <w:lastRenderedPageBreak/>
        <w:t>San</w:t>
      </w:r>
      <w:r w:rsidR="00BC38A3" w:rsidRPr="00244015">
        <w:t> </w:t>
      </w:r>
      <w:r w:rsidRPr="00244015">
        <w:t>Pedro. Ce volume hebdomadaire est en baisse par rapport aux 10 000 tonnes enregistrées au cours de la même semaine un an plus tôt.</w:t>
      </w:r>
      <w:r w:rsidR="00FB6E9F" w:rsidRPr="00244015">
        <w:t xml:space="preserve"> Si d</w:t>
      </w:r>
      <w:r w:rsidRPr="00244015">
        <w:t>epuis le début de la campagne, les volumes restent largement supérieurs à ceux de la saison précédente, les flux hebdomadaires peuvent connaître des variations importantes à mesure que la campagne avance.</w:t>
      </w:r>
      <w:r w:rsidR="00FB6E9F" w:rsidRPr="00244015">
        <w:t xml:space="preserve"> A</w:t>
      </w:r>
      <w:r w:rsidRPr="00244015">
        <w:t xml:space="preserve"> ce stade, les chiffres disponibles ne permettent pas, à eux seuls, d'expliquer les facteurs précis à l'origine de </w:t>
      </w:r>
      <w:r w:rsidR="00FB6E9F" w:rsidRPr="00244015">
        <w:t xml:space="preserve">la </w:t>
      </w:r>
      <w:r w:rsidRPr="00244015">
        <w:t>progression</w:t>
      </w:r>
      <w:r w:rsidR="00FB6E9F" w:rsidRPr="00244015">
        <w:t xml:space="preserve">. </w:t>
      </w:r>
      <w:r w:rsidRPr="00244015">
        <w:t>Ils confirment néanmoins l'importance des volumes de cacao ayant transité par les infrastructures portuaires ivoiriennes depuis octobre 2025.</w:t>
      </w:r>
      <w:r w:rsidR="00FB6E9F" w:rsidRPr="00244015">
        <w:t xml:space="preserve"> </w:t>
      </w:r>
      <w:r w:rsidRPr="00244015">
        <w:t xml:space="preserve">Pour la filière, le franchissement prochain du seuil des 2 </w:t>
      </w:r>
      <w:r w:rsidR="00BC38A3" w:rsidRPr="00244015">
        <w:t>M</w:t>
      </w:r>
      <w:r w:rsidRPr="00244015">
        <w:t xml:space="preserve"> de tonnes d'arrivages constitue un indicateur majeur de l'ampleur de la campagne 2025/2026. Il sera particulièrement suivi par les acteurs du marché alors que l'évolution de l'offre ivoirienne joue un rôle déterminant dans l'équilibre du marché mondial du cacao.</w:t>
      </w:r>
    </w:p>
    <w:p w14:paraId="5B2DAC2A" w14:textId="77777777" w:rsidR="003D5E19" w:rsidRPr="00244015" w:rsidRDefault="003D5E19" w:rsidP="003D5E19">
      <w:pPr>
        <w:spacing w:after="0"/>
      </w:pPr>
    </w:p>
    <w:p w14:paraId="2CD5AC7E" w14:textId="77777777" w:rsidR="00E9344F" w:rsidRPr="00244015" w:rsidRDefault="00E9344F" w:rsidP="00E9344F">
      <w:pPr>
        <w:spacing w:after="0" w:line="240" w:lineRule="auto"/>
        <w:outlineLvl w:val="1"/>
        <w:rPr>
          <w:rFonts w:eastAsia="Times New Roman" w:cs="Times New Roman"/>
          <w:b/>
          <w:bCs/>
          <w:szCs w:val="20"/>
          <w:lang w:eastAsia="fr-FR"/>
        </w:rPr>
      </w:pPr>
      <w:bookmarkStart w:id="52" w:name="_Toc239256101"/>
      <w:bookmarkStart w:id="53" w:name="_Hlk237097054"/>
      <w:r w:rsidRPr="00244015">
        <w:rPr>
          <w:b/>
          <w:bCs/>
        </w:rPr>
        <w:t>Cacao – Reprise de la contrebande.</w:t>
      </w:r>
      <w:bookmarkEnd w:id="52"/>
    </w:p>
    <w:bookmarkEnd w:id="53"/>
    <w:p w14:paraId="1C4732BF" w14:textId="36D1DE24" w:rsidR="00E9344F" w:rsidRPr="00244015" w:rsidRDefault="00E9344F" w:rsidP="00E9344F">
      <w:pPr>
        <w:spacing w:after="0"/>
      </w:pPr>
      <w:r w:rsidRPr="00244015">
        <w:t xml:space="preserve">Depuis plusieurs années, la contrebande de cacao entre la Côte d'Ivoire et ses voisins de l'ouest constitue l'un des principaux défis de la filière café-cacao. Si le phénomène a toujours existé dans les zones frontalières, son ampleur a considérablement augmenté à la faveur des bouleversements enregistrés sur le marché mondial. Entre 2023 et 2025, la baisse de près de 30% de la production de cacao en Côte d'Ivoire et au Ghana, les deux premiers producteurs mondiaux, a provoqué une flambée historique des cours internationaux. En avril 2024, les prix du cacao ont atteint des niveaux records, dépassant ponctuellement 10 000 </w:t>
      </w:r>
      <w:r w:rsidR="00083488">
        <w:t>USD</w:t>
      </w:r>
      <w:r w:rsidRPr="00244015">
        <w:t xml:space="preserve"> la tonne sur les marchés internationaux, avant de connaître une correction progressive. Cette volatilité a accentué les écarts entre les pays appliquant un prix garanti aux producteurs, comme la Côte d'Ivoire et le Ghana, et ceux fonctionnant selon un système de commercialisation libéralisé. Dans ce contexte, la Guinée est devenue l'une des principales destinations du cacao ivoirien issu de la fraude. Selon les estimations de l'</w:t>
      </w:r>
      <w:r w:rsidRPr="00244015">
        <w:rPr>
          <w:i/>
          <w:iCs/>
        </w:rPr>
        <w:t xml:space="preserve">International Cocoa </w:t>
      </w:r>
      <w:proofErr w:type="spellStart"/>
      <w:r w:rsidRPr="00244015">
        <w:rPr>
          <w:i/>
          <w:iCs/>
        </w:rPr>
        <w:t>Organization</w:t>
      </w:r>
      <w:proofErr w:type="spellEnd"/>
      <w:r w:rsidRPr="00244015">
        <w:t xml:space="preserve"> (ICCO), la production guinéenne oscille entre 20 000 et 25 000 tonnes par an. Pourtant, les statistiques d'exportation font état de volumes dépassant les 120 000 tonnes lors des campagnes 2023-2024 et 2024-2025, contre environ 50 000 tonnes en 2022-2023. Un écart qui alimente les interrogations sur l'origine réelle. Située à environ 80 km de </w:t>
      </w:r>
      <w:proofErr w:type="spellStart"/>
      <w:r w:rsidRPr="00244015">
        <w:t>Danané</w:t>
      </w:r>
      <w:proofErr w:type="spellEnd"/>
      <w:r w:rsidRPr="00244015">
        <w:t>, en Côte d'Ivoire, la ville de N'</w:t>
      </w:r>
      <w:proofErr w:type="spellStart"/>
      <w:r w:rsidRPr="00244015">
        <w:t>Zérékoré</w:t>
      </w:r>
      <w:proofErr w:type="spellEnd"/>
      <w:r w:rsidRPr="00244015">
        <w:t xml:space="preserve">, principale agglomération de la Guinée forestière, est aujourd'hui considérée par plusieurs acteurs de la filière comme le principal centre de collecte et de redistribution du cacao provenant clandestinement de Côte d'Ivoire. Les localités ivoiriennes de </w:t>
      </w:r>
      <w:proofErr w:type="spellStart"/>
      <w:r w:rsidRPr="00244015">
        <w:t>Danané</w:t>
      </w:r>
      <w:proofErr w:type="spellEnd"/>
      <w:r w:rsidRPr="00244015">
        <w:t xml:space="preserve"> et de </w:t>
      </w:r>
      <w:proofErr w:type="spellStart"/>
      <w:r w:rsidRPr="00244015">
        <w:t>Sipilou</w:t>
      </w:r>
      <w:proofErr w:type="spellEnd"/>
      <w:r w:rsidRPr="00244015">
        <w:t>, proches de la frontière, sont régulièrement citées parmi les principales zones de sortie des cargaisons. Les nombreuses pistes rurales reliant les deux pays permettent, selon des observateurs du secteur, d'éviter les postes frontaliers officiels et d'alimenter les entrepôts construits ces dernières années dans la région de N'</w:t>
      </w:r>
      <w:proofErr w:type="spellStart"/>
      <w:r w:rsidRPr="00244015">
        <w:t>Zérékoré</w:t>
      </w:r>
      <w:proofErr w:type="spellEnd"/>
      <w:r w:rsidRPr="00244015">
        <w:t>. Des professionnels de la filière affirment également que de nouvelles voies d'accès continuent d'être aménagées afin de faciliter les mouvements de marchandises entre les deux pays. La fixation du prix bord champ de la campagne principale 2025-2026 à 2 800 FCFA/kg en Côte d'Ivoire, conjuguée au repli des cours mondiaux, avait temporairement réduit l'attrait de la contrebande. Mais la tendance semble s'inverser. Avec la remontée des prix internationaux, désormais supérieurs à 4</w:t>
      </w:r>
      <w:r w:rsidR="00E32ED8">
        <w:t> </w:t>
      </w:r>
      <w:r w:rsidRPr="00244015">
        <w:t>000</w:t>
      </w:r>
      <w:r w:rsidR="00E32ED8">
        <w:t> </w:t>
      </w:r>
      <w:r w:rsidRPr="00244015">
        <w:t>GBP</w:t>
      </w:r>
      <w:r w:rsidR="00E32ED8">
        <w:t> </w:t>
      </w:r>
      <w:r w:rsidRPr="00244015">
        <w:t xml:space="preserve">la tonne </w:t>
      </w:r>
      <w:r w:rsidR="00F27200">
        <w:t xml:space="preserve">(environ 4 660 EUR) </w:t>
      </w:r>
      <w:r w:rsidRPr="00244015">
        <w:t>selon les opérateurs du marché, les écarts de rémunération réapparaissent. Pour la campagne intermédiaire, qui s'achève le 31 août, le prix garanti au producteur est fixé à 1 200</w:t>
      </w:r>
      <w:r w:rsidR="00083488">
        <w:t> </w:t>
      </w:r>
      <w:r w:rsidRPr="00244015">
        <w:t>FCFA/kg en Côte d'Ivoire. Dans le même temps, des acheteurs opérant à N'</w:t>
      </w:r>
      <w:proofErr w:type="spellStart"/>
      <w:r w:rsidRPr="00244015">
        <w:t>Zérékoré</w:t>
      </w:r>
      <w:proofErr w:type="spellEnd"/>
      <w:r w:rsidRPr="00244015">
        <w:t xml:space="preserve"> proposeraient jusqu'à 1 900 FCFA/kg pour les fèves ivoiriennes, créant un différentiel suffisamment attractif pour encourager les sorties frauduleuses. </w:t>
      </w:r>
      <w:r w:rsidRPr="00244015">
        <w:lastRenderedPageBreak/>
        <w:t>Les</w:t>
      </w:r>
      <w:r w:rsidR="00E32ED8">
        <w:t> </w:t>
      </w:r>
      <w:r w:rsidRPr="00244015">
        <w:t>pertes pour les finances publiques ivoiriennes sont estimées par plusieurs acteurs de la filière à plusieurs centaines de milliards de FCFA en raison des taxes et prélèvements qui échappent à l'Etat. La récente nomination d'un consul honoraire de Côte d'Ivoire à N'</w:t>
      </w:r>
      <w:proofErr w:type="spellStart"/>
      <w:r w:rsidRPr="00244015">
        <w:t>Zérékoré</w:t>
      </w:r>
      <w:proofErr w:type="spellEnd"/>
      <w:r w:rsidRPr="00244015">
        <w:t xml:space="preserve"> intervient dans ce contexte sensible. Cette décision soulève des interrogations parmi certains producteurs, responsables de coopératives et opérateurs de la filière, qui s'interrogent sur les objectifs assignés à cette représentation diplomatique dans une ville identifiée comme un point névralgique des flux transfrontaliers de cacao. Par ailleurs, la présence remarquée, lors de la première Journée nationale de l'Organisation interprofessionnelle agricole (OIA) Café-Cacao organisée à </w:t>
      </w:r>
      <w:proofErr w:type="spellStart"/>
      <w:r w:rsidRPr="00244015">
        <w:t>Duékoué</w:t>
      </w:r>
      <w:proofErr w:type="spellEnd"/>
      <w:r w:rsidRPr="00244015">
        <w:t>, d'un opérateur économique guinéen cité dans certains milieux professionnels comme un acteur majeur du commerce du cacao à N'</w:t>
      </w:r>
      <w:proofErr w:type="spellStart"/>
      <w:r w:rsidRPr="00244015">
        <w:t>Zérékoré</w:t>
      </w:r>
      <w:proofErr w:type="spellEnd"/>
      <w:r w:rsidRPr="00244015">
        <w:t>, a également alimenté les débats. Face à l'ampleur du phénomène, de nombreux acteurs du secteur estiment que la priorité devrait être le renforcement de la coopération sécuritaire entre la Côte d'Ivoire, la Guinée et le Liberia. Ils plaident pour une surveillance accrue des frontières, une meilleure coordination des services de sécurité et un partage renforcé des renseignements afin de lutter efficacement contre les réseaux de contrebande. Alors que la Côte d'Ivoire fournit près de 40% de la production mondiale de cacao, la lutte contre les exportations frauduleuses demeure un enjeu stratégique, tant pour la préservation des revenus des producteurs que pour la protection des recettes fiscales de l'Etat et la crédibilité du système national de commercialisation.</w:t>
      </w:r>
    </w:p>
    <w:p w14:paraId="72727C1C" w14:textId="77777777" w:rsidR="00E9344F" w:rsidRPr="00244015" w:rsidRDefault="00E9344F" w:rsidP="00E9344F">
      <w:pPr>
        <w:spacing w:after="0"/>
      </w:pPr>
    </w:p>
    <w:p w14:paraId="12B69A4B" w14:textId="1F2F04D0" w:rsidR="00925BAD" w:rsidRPr="00244015" w:rsidRDefault="00925BAD" w:rsidP="002905EE">
      <w:pPr>
        <w:spacing w:after="0" w:line="240" w:lineRule="auto"/>
        <w:outlineLvl w:val="1"/>
        <w:rPr>
          <w:rFonts w:eastAsia="Times New Roman" w:cs="Times New Roman"/>
          <w:b/>
          <w:bCs/>
          <w:szCs w:val="20"/>
          <w:lang w:eastAsia="fr-FR"/>
        </w:rPr>
      </w:pPr>
      <w:bookmarkStart w:id="54" w:name="_Toc239256102"/>
      <w:r w:rsidRPr="00244015">
        <w:rPr>
          <w:b/>
          <w:bCs/>
        </w:rPr>
        <w:t xml:space="preserve">Cacao </w:t>
      </w:r>
      <w:r w:rsidR="002905EE" w:rsidRPr="00244015">
        <w:rPr>
          <w:b/>
          <w:bCs/>
        </w:rPr>
        <w:t>–</w:t>
      </w:r>
      <w:r w:rsidRPr="00244015">
        <w:rPr>
          <w:b/>
          <w:bCs/>
        </w:rPr>
        <w:t xml:space="preserve"> </w:t>
      </w:r>
      <w:r w:rsidR="002905EE" w:rsidRPr="00244015">
        <w:rPr>
          <w:b/>
          <w:bCs/>
        </w:rPr>
        <w:t xml:space="preserve">Bilan du projet de </w:t>
      </w:r>
      <w:r w:rsidR="000B34AC" w:rsidRPr="00244015">
        <w:rPr>
          <w:b/>
          <w:bCs/>
        </w:rPr>
        <w:t xml:space="preserve">l’Union européenne de </w:t>
      </w:r>
      <w:r w:rsidR="002905EE" w:rsidRPr="00244015">
        <w:rPr>
          <w:b/>
          <w:bCs/>
        </w:rPr>
        <w:t>renforcement des capacités des coopératives cacaoyères</w:t>
      </w:r>
      <w:r w:rsidR="00FC3B86" w:rsidRPr="00244015">
        <w:rPr>
          <w:b/>
          <w:bCs/>
        </w:rPr>
        <w:t>.</w:t>
      </w:r>
      <w:bookmarkEnd w:id="54"/>
    </w:p>
    <w:p w14:paraId="501BA69E" w14:textId="45B2F7C6" w:rsidR="00925BAD" w:rsidRPr="00244015" w:rsidRDefault="00925BAD" w:rsidP="00925BAD">
      <w:pPr>
        <w:spacing w:after="0"/>
      </w:pPr>
      <w:r w:rsidRPr="00244015">
        <w:t>Après cinq années d'accompagnement, le projet Cacao durable livre ses acquis et ouvre une nouvelle phase consacrée à leur pérennisation et à la transformation de la filière.</w:t>
      </w:r>
      <w:r w:rsidR="00FC3B86" w:rsidRPr="00244015">
        <w:t xml:space="preserve"> </w:t>
      </w:r>
      <w:r w:rsidRPr="00244015">
        <w:t>Le</w:t>
      </w:r>
      <w:r w:rsidR="00083488">
        <w:t> </w:t>
      </w:r>
      <w:r w:rsidRPr="00244015">
        <w:t xml:space="preserve">gouvernement entend capitaliser sur les acquis </w:t>
      </w:r>
      <w:bookmarkStart w:id="55" w:name="_Hlk238236686"/>
      <w:r w:rsidRPr="00244015">
        <w:t xml:space="preserve">du projet de renforcement des capacités des coopératives cacaoyères </w:t>
      </w:r>
      <w:bookmarkEnd w:id="55"/>
      <w:r w:rsidRPr="00244015">
        <w:t>pour accélérer la transformation durable de sa filière. Cet</w:t>
      </w:r>
      <w:r w:rsidR="00083488">
        <w:t> </w:t>
      </w:r>
      <w:r w:rsidRPr="00244015">
        <w:t>engagement a été réaffirmé le 19 août, à l’occasion de la cérémonie de clôture du projet, soutenu par l’Union européenne et la Belgique à travers l’Agence belge de développement (E</w:t>
      </w:r>
      <w:r w:rsidR="00FC3B86" w:rsidRPr="00244015">
        <w:t>NABEL</w:t>
      </w:r>
      <w:r w:rsidRPr="00244015">
        <w:t>).</w:t>
      </w:r>
      <w:r w:rsidR="00FC3B86" w:rsidRPr="00244015">
        <w:t xml:space="preserve"> </w:t>
      </w:r>
      <w:r w:rsidRPr="00244015">
        <w:t xml:space="preserve">Mis en œuvre de septembre 2022 à septembre 2026, le projet a bénéficié d’un financement de 7,8 </w:t>
      </w:r>
      <w:r w:rsidR="00FC3B86" w:rsidRPr="00244015">
        <w:t>M EUR</w:t>
      </w:r>
      <w:r w:rsidRPr="00244015">
        <w:t>, soit environ 5,12</w:t>
      </w:r>
      <w:r w:rsidR="00FC3B86" w:rsidRPr="00244015">
        <w:t xml:space="preserve"> Md FCFA</w:t>
      </w:r>
      <w:r w:rsidRPr="00244015">
        <w:t>, pour renforcer les capacités des coopératives et améliorer les conditions de vie de leurs membres. Plusieurs domaines ont été ciblés, notamment la gouvernance, la gestion financière et organisationnelle, le développement commercial, la professionnalisation ainsi que la durabilité environnementale.</w:t>
      </w:r>
      <w:r w:rsidR="00FC3B86" w:rsidRPr="00244015">
        <w:t xml:space="preserve"> </w:t>
      </w:r>
      <w:r w:rsidRPr="00244015">
        <w:t xml:space="preserve">Pour le représentant du Conseil café-cacao et président du comité de pilotage du projet, </w:t>
      </w:r>
      <w:r w:rsidR="00FC3B86" w:rsidRPr="00244015">
        <w:t>le </w:t>
      </w:r>
      <w:r w:rsidRPr="00244015">
        <w:t>Dr</w:t>
      </w:r>
      <w:r w:rsidR="00FC3B86" w:rsidRPr="00244015">
        <w:t xml:space="preserve"> Mamadou </w:t>
      </w:r>
      <w:proofErr w:type="spellStart"/>
      <w:r w:rsidRPr="00244015">
        <w:t>Gbongué</w:t>
      </w:r>
      <w:proofErr w:type="spellEnd"/>
      <w:r w:rsidRPr="00244015">
        <w:t>, les résultats obtenus constituent une base solide pour poursuivre la modernisation de la filière. Une coopérative mieux gouvernée et maîtrisant sa gestion est davantage en mesure d’accéder au financement, de se professionnaliser et de mieux valoriser la production de ses membres.</w:t>
      </w:r>
      <w:r w:rsidR="00FC3B86" w:rsidRPr="00244015">
        <w:t xml:space="preserve"> L</w:t>
      </w:r>
      <w:r w:rsidRPr="00244015">
        <w:t xml:space="preserve">a nouvelle étape consiste à inscrire durablement </w:t>
      </w:r>
      <w:r w:rsidR="00EA4B8A" w:rsidRPr="00244015">
        <w:t xml:space="preserve">les acquis du projet </w:t>
      </w:r>
      <w:r w:rsidRPr="00244015">
        <w:t>dans la transformation de la filière</w:t>
      </w:r>
      <w:r w:rsidR="00EA4B8A" w:rsidRPr="00244015">
        <w:t>, a</w:t>
      </w:r>
      <w:r w:rsidRPr="00244015">
        <w:t>mbition vis</w:t>
      </w:r>
      <w:r w:rsidR="00EA4B8A" w:rsidRPr="00244015">
        <w:t>ant</w:t>
      </w:r>
      <w:r w:rsidRPr="00244015">
        <w:t xml:space="preserve"> à faire du cacao ivoirien une production à la fois plus compétitive, plus résiliente et plus équitable, au bénéfice des producteurs. Le directeur pays d’E</w:t>
      </w:r>
      <w:r w:rsidR="00EA4B8A" w:rsidRPr="00244015">
        <w:t>NABEL</w:t>
      </w:r>
      <w:r w:rsidRPr="00244015">
        <w:t xml:space="preserve">, </w:t>
      </w:r>
      <w:r w:rsidR="00EA4B8A" w:rsidRPr="00244015">
        <w:t xml:space="preserve">M. </w:t>
      </w:r>
      <w:r w:rsidRPr="00244015">
        <w:t xml:space="preserve">Tom </w:t>
      </w:r>
      <w:proofErr w:type="spellStart"/>
      <w:r w:rsidRPr="00244015">
        <w:t>Dedeurwaerder</w:t>
      </w:r>
      <w:proofErr w:type="spellEnd"/>
      <w:r w:rsidRPr="00244015">
        <w:t>, a souligné l’impact du projet sur le terrain.</w:t>
      </w:r>
      <w:r w:rsidR="00EA4B8A" w:rsidRPr="00244015">
        <w:t xml:space="preserve"> </w:t>
      </w:r>
      <w:r w:rsidRPr="00244015">
        <w:t>Près de 50 000 producteurs ont été accompagnés, avec une hausse moyenne de 48% des revenus des ménages bénéficiaires</w:t>
      </w:r>
      <w:r w:rsidR="00442459" w:rsidRPr="00244015">
        <w:t>, et la gouvernance de 35 coopératives a été améliorée</w:t>
      </w:r>
      <w:r w:rsidRPr="00244015">
        <w:t>. Le projet a également permis d’expérimenter des pratiques telles que l’agroforesterie et le paiement pour services environnementaux, illustrant la possibilité de concilier performance économique et préservation des ressources naturelles.</w:t>
      </w:r>
      <w:r w:rsidR="00EA4B8A" w:rsidRPr="00244015">
        <w:t xml:space="preserve"> </w:t>
      </w:r>
      <w:r w:rsidRPr="00244015">
        <w:t xml:space="preserve">L’ambassadeur </w:t>
      </w:r>
      <w:r w:rsidRPr="00244015">
        <w:lastRenderedPageBreak/>
        <w:t xml:space="preserve">de l’Union européenne, </w:t>
      </w:r>
      <w:r w:rsidR="00EA4B8A" w:rsidRPr="00244015">
        <w:t>M.</w:t>
      </w:r>
      <w:r w:rsidR="002905EE" w:rsidRPr="00244015">
        <w:t> </w:t>
      </w:r>
      <w:proofErr w:type="spellStart"/>
      <w:r w:rsidRPr="00244015">
        <w:t>Ramiandrasoa</w:t>
      </w:r>
      <w:proofErr w:type="spellEnd"/>
      <w:r w:rsidRPr="00244015">
        <w:t xml:space="preserve"> </w:t>
      </w:r>
      <w:proofErr w:type="spellStart"/>
      <w:r w:rsidRPr="00244015">
        <w:t>Razaaly</w:t>
      </w:r>
      <w:proofErr w:type="spellEnd"/>
      <w:r w:rsidRPr="00244015">
        <w:t xml:space="preserve">, a rappelé l’importance stratégique du cacao dans l’économie ivoirienne et dans le partenariat entre la Côte d’Ivoire et l’Union européenne. L'ambassadeur de l'Union européenne a déclaré que le projet a permis de </w:t>
      </w:r>
      <w:r w:rsidR="002905EE" w:rsidRPr="00244015">
        <w:t>r</w:t>
      </w:r>
      <w:r w:rsidRPr="00244015">
        <w:t>enforcer l'inclusivité et la résilience des communautés locales, en se concentrant sur les coopératives et les planteurs.</w:t>
      </w:r>
      <w:r w:rsidR="002905EE" w:rsidRPr="00244015">
        <w:t xml:space="preserve"> </w:t>
      </w:r>
      <w:r w:rsidRPr="00244015">
        <w:t>L’accès au financement, la traçabilité, la lutte contre la déforestation, la création de valeur, le renforcement de la gouvernance sectorielle ainsi que la promotion des femmes et des jeunes figurent parmi les priorités.</w:t>
      </w:r>
    </w:p>
    <w:p w14:paraId="0C6DF5FD" w14:textId="77777777" w:rsidR="00925BAD" w:rsidRPr="00244015" w:rsidRDefault="00925BAD" w:rsidP="00925BAD">
      <w:pPr>
        <w:spacing w:after="0"/>
      </w:pPr>
    </w:p>
    <w:p w14:paraId="2D103D40" w14:textId="77777777" w:rsidR="00E9344F" w:rsidRPr="00244015" w:rsidRDefault="00E9344F" w:rsidP="00E9344F">
      <w:pPr>
        <w:spacing w:after="0" w:line="240" w:lineRule="auto"/>
        <w:outlineLvl w:val="1"/>
        <w:rPr>
          <w:rFonts w:eastAsia="Times New Roman" w:cs="Times New Roman"/>
          <w:b/>
          <w:bCs/>
          <w:szCs w:val="20"/>
          <w:lang w:eastAsia="fr-FR"/>
        </w:rPr>
      </w:pPr>
      <w:bookmarkStart w:id="56" w:name="_Toc239256103"/>
      <w:bookmarkStart w:id="57" w:name="_Hlk237705644"/>
      <w:r w:rsidRPr="00244015">
        <w:rPr>
          <w:b/>
          <w:bCs/>
        </w:rPr>
        <w:t>Cacao - L’Union nationale des sociétés coopératives agricoles leaders de Côte d’Ivoire (UNSCAL) enregistre une forte croissance de ses adhésions en deux ans d’existence.</w:t>
      </w:r>
      <w:bookmarkEnd w:id="56"/>
    </w:p>
    <w:bookmarkEnd w:id="57"/>
    <w:p w14:paraId="292231E4" w14:textId="7AA3C80B" w:rsidR="00E9344F" w:rsidRPr="00244015" w:rsidRDefault="00E9344F" w:rsidP="00E9344F">
      <w:pPr>
        <w:spacing w:after="0"/>
      </w:pPr>
      <w:r w:rsidRPr="00244015">
        <w:t xml:space="preserve">L’UNSCAL a enregistré une progression notable de ses effectifs en seulement deux années d’existence, passant de 100 à 146 coopératives membres, tandis que l’adhésion d’une trentaine d’autres a été actée au cours de la première assemblée générale ordinaire tenue le 30 juillet. </w:t>
      </w:r>
      <w:r w:rsidR="00BE411A" w:rsidRPr="00244015">
        <w:t xml:space="preserve"> </w:t>
      </w:r>
      <w:r w:rsidRPr="00244015">
        <w:t>Le président du conseil d’administration de l’UNSCAL, M. Sawadogo Moussa, a, pour sa part, annoncé que l’Union entend poursuivre son déploiement sur l’ensemble du territoire national. Il a indiqué qu’une vaste campagne de sensibilisation sera menée en collaboration avec le Conseil du Café-Cacao afin d’informer les producteurs sur les enjeux liés à la carte du producteur et à la traçabilité du cacao. Cette stratégie vise à renforcer l’organisation des producteurs et à consolider les acquis de l’Union, qui entend jouer un rôle accru dans la structuration de la filière café-cacao en Côte d’Ivoire.</w:t>
      </w:r>
    </w:p>
    <w:p w14:paraId="1FE0C070" w14:textId="77777777" w:rsidR="00E9344F" w:rsidRPr="00244015" w:rsidRDefault="00E9344F" w:rsidP="00E9344F">
      <w:pPr>
        <w:spacing w:after="0"/>
      </w:pPr>
    </w:p>
    <w:p w14:paraId="0C433C8B" w14:textId="77777777" w:rsidR="00E9344F" w:rsidRPr="00244015" w:rsidRDefault="00E9344F" w:rsidP="00E9344F">
      <w:pPr>
        <w:spacing w:after="0" w:line="240" w:lineRule="auto"/>
        <w:outlineLvl w:val="1"/>
        <w:rPr>
          <w:rFonts w:eastAsia="Times New Roman" w:cs="Times New Roman"/>
          <w:b/>
          <w:bCs/>
          <w:szCs w:val="20"/>
          <w:lang w:eastAsia="fr-FR"/>
        </w:rPr>
      </w:pPr>
      <w:bookmarkStart w:id="58" w:name="_Toc239256104"/>
      <w:bookmarkStart w:id="59" w:name="_Hlk237097719"/>
      <w:r w:rsidRPr="00244015">
        <w:rPr>
          <w:b/>
          <w:bCs/>
        </w:rPr>
        <w:t xml:space="preserve">Cacao - Une découverte de chercheurs ivoiriens ouvre une nouvelle ère dans la lutte contre le </w:t>
      </w:r>
      <w:proofErr w:type="spellStart"/>
      <w:r w:rsidRPr="00244015">
        <w:rPr>
          <w:b/>
          <w:bCs/>
          <w:i/>
          <w:iCs/>
        </w:rPr>
        <w:t>Swollen</w:t>
      </w:r>
      <w:proofErr w:type="spellEnd"/>
      <w:r w:rsidRPr="00244015">
        <w:rPr>
          <w:b/>
          <w:bCs/>
          <w:i/>
          <w:iCs/>
        </w:rPr>
        <w:t xml:space="preserve"> Shoot</w:t>
      </w:r>
      <w:r w:rsidRPr="00244015">
        <w:rPr>
          <w:b/>
          <w:bCs/>
        </w:rPr>
        <w:t>.</w:t>
      </w:r>
      <w:bookmarkEnd w:id="58"/>
    </w:p>
    <w:bookmarkEnd w:id="59"/>
    <w:p w14:paraId="0A764849" w14:textId="38ADCB68" w:rsidR="00E9344F" w:rsidRPr="00244015" w:rsidRDefault="00E9344F" w:rsidP="00E9344F">
      <w:pPr>
        <w:spacing w:after="0"/>
      </w:pPr>
      <w:r w:rsidRPr="00244015">
        <w:t xml:space="preserve">Le gouvernement ivoirien a adopté le 5 août une communication relative à la contribution de la recherche universitaire à la lutte contre le </w:t>
      </w:r>
      <w:proofErr w:type="spellStart"/>
      <w:r w:rsidRPr="00244015">
        <w:rPr>
          <w:i/>
          <w:iCs/>
        </w:rPr>
        <w:t>Swollen</w:t>
      </w:r>
      <w:proofErr w:type="spellEnd"/>
      <w:r w:rsidRPr="00244015">
        <w:rPr>
          <w:i/>
          <w:iCs/>
        </w:rPr>
        <w:t xml:space="preserve"> Shoot</w:t>
      </w:r>
      <w:r w:rsidRPr="00244015">
        <w:t xml:space="preserve"> du cacaoyer, grâce à la mise au point de </w:t>
      </w:r>
      <w:proofErr w:type="spellStart"/>
      <w:r w:rsidRPr="00244015">
        <w:t>biosolutions</w:t>
      </w:r>
      <w:proofErr w:type="spellEnd"/>
      <w:r w:rsidRPr="00244015">
        <w:t xml:space="preserve"> innovantes développées par des chercheurs de l’Université Nangui </w:t>
      </w:r>
      <w:proofErr w:type="spellStart"/>
      <w:r w:rsidRPr="00244015">
        <w:t>Abrogoua</w:t>
      </w:r>
      <w:proofErr w:type="spellEnd"/>
      <w:r w:rsidRPr="00244015">
        <w:t xml:space="preserve">. Cette avancée scientifique constituerait une réponse durable à une maladie qui </w:t>
      </w:r>
      <w:r w:rsidR="00947A95" w:rsidRPr="00244015">
        <w:t xml:space="preserve">est </w:t>
      </w:r>
      <w:r w:rsidRPr="00244015">
        <w:t>considéré</w:t>
      </w:r>
      <w:r w:rsidR="00947A95" w:rsidRPr="00244015">
        <w:t>e</w:t>
      </w:r>
      <w:r w:rsidRPr="00244015">
        <w:t xml:space="preserve"> comme la principale menace biologique pour la </w:t>
      </w:r>
      <w:proofErr w:type="spellStart"/>
      <w:r w:rsidRPr="00244015">
        <w:t>cacaoculture</w:t>
      </w:r>
      <w:proofErr w:type="spellEnd"/>
      <w:r w:rsidRPr="00244015">
        <w:t xml:space="preserve"> ivoirienne et qui affecte les plantations de cacao depuis les années 1940 et qui est aujourd’hui présente dans la quasi-totalité des zones de production du pays ainsi que dans plusieurs autres Etats producteurs. Transmis par des cochenilles farineuses, ce virus réduit fortement les récoltes avant de provoquer la mort des cacaoyers. Les solutions préconisées par la recherche reposaient essentiellement sur l’arrachage systématique des plants infectés et son expansion a conduit les autorités à faire abattre près de 100 000 ha de plantations fortement infectées ces dernières années afin de freiner la contamination. Pour les producteurs, cette stratégie se traduit par plusieurs années d’attente avant que les nouvelles plantations ne deviennent productives. Après 20 années de recherches et d’expérimentations menées entre 2004 et 2024, une équipe de chercheurs de l’Université Nangui </w:t>
      </w:r>
      <w:proofErr w:type="spellStart"/>
      <w:r w:rsidRPr="00244015">
        <w:t>Abrogoua</w:t>
      </w:r>
      <w:proofErr w:type="spellEnd"/>
      <w:r w:rsidRPr="00244015">
        <w:t xml:space="preserve">, conduite par le professeur Doumbia Mamadou, est parvenue à mettre au point une solution biologique innovante capable de traiter durablement cette maladie. Cette innovation est fondée sur un ensemble de </w:t>
      </w:r>
      <w:proofErr w:type="spellStart"/>
      <w:r w:rsidRPr="00244015">
        <w:t>biosolutions</w:t>
      </w:r>
      <w:proofErr w:type="spellEnd"/>
      <w:r w:rsidRPr="00244015">
        <w:t xml:space="preserve">, élaborées à partir de matières organiques naturelles, dont l’action synergique permet de traiter et de contrôler efficacement le </w:t>
      </w:r>
      <w:proofErr w:type="spellStart"/>
      <w:r w:rsidRPr="00244015">
        <w:rPr>
          <w:i/>
          <w:iCs/>
        </w:rPr>
        <w:t>Swollen</w:t>
      </w:r>
      <w:proofErr w:type="spellEnd"/>
      <w:r w:rsidRPr="00244015">
        <w:rPr>
          <w:i/>
          <w:iCs/>
        </w:rPr>
        <w:t xml:space="preserve"> Shoot</w:t>
      </w:r>
      <w:r w:rsidRPr="00244015">
        <w:t xml:space="preserve"> du cacaoyer. Le ministre a précisé que ces </w:t>
      </w:r>
      <w:proofErr w:type="spellStart"/>
      <w:r w:rsidRPr="00244015">
        <w:t>biosolutions</w:t>
      </w:r>
      <w:proofErr w:type="spellEnd"/>
      <w:r w:rsidRPr="00244015">
        <w:t xml:space="preserve"> sont expérimentées sur le terrain depuis 2014. A ce jour, plus de 300 ha de plantations ont été traités dans les différentes zones </w:t>
      </w:r>
      <w:proofErr w:type="spellStart"/>
      <w:r w:rsidRPr="00244015">
        <w:t>agroclimatiques</w:t>
      </w:r>
      <w:proofErr w:type="spellEnd"/>
      <w:r w:rsidRPr="00244015">
        <w:t xml:space="preserve"> de production cacaoyère de Côte d’Ivoire, avec un taux de réussite de 90% après neuf mois de traitement. Il</w:t>
      </w:r>
      <w:r w:rsidR="00083488">
        <w:t> </w:t>
      </w:r>
      <w:r w:rsidRPr="00244015">
        <w:t xml:space="preserve">a également souligné que cette technologie, entièrement conçue par les chercheurs de l’Université Nangui </w:t>
      </w:r>
      <w:proofErr w:type="spellStart"/>
      <w:r w:rsidRPr="00244015">
        <w:t>Abrogoua</w:t>
      </w:r>
      <w:proofErr w:type="spellEnd"/>
      <w:r w:rsidRPr="00244015">
        <w:t xml:space="preserve">, a fait l’objet d’un brevet 100% Made in Côte d’Ivoire, illustrant </w:t>
      </w:r>
      <w:r w:rsidRPr="00244015">
        <w:lastRenderedPageBreak/>
        <w:t xml:space="preserve">le potentiel de la recherche scientifique du pays à apporter des solutions concrètes aux défis du développement agricole. Au regard des résultats obtenus, le conseil des ministres a salué cette découverte et a instruit le ministre de l’enseignement supérieur et de la recherche scientifique, ainsi que les ministres concernés, de prendre les dispositions nécessaires pour et faire aboutir les études scientifiques complémentaires pour la validation pleine et entière de cette solution prometteuse, de renforcer les capacités de production de ces bio-solutions et d’accélérer leur déploiement à grande échelle. Le gouvernement entend favoriser l’adoption de cette innovation dans les plantations afin de contribuer à l’éradication durable du </w:t>
      </w:r>
      <w:proofErr w:type="spellStart"/>
      <w:r w:rsidRPr="00244015">
        <w:rPr>
          <w:i/>
          <w:iCs/>
        </w:rPr>
        <w:t>Swollen</w:t>
      </w:r>
      <w:proofErr w:type="spellEnd"/>
      <w:r w:rsidR="00083488">
        <w:rPr>
          <w:i/>
          <w:iCs/>
        </w:rPr>
        <w:t> </w:t>
      </w:r>
      <w:r w:rsidRPr="00244015">
        <w:rPr>
          <w:i/>
          <w:iCs/>
        </w:rPr>
        <w:t>Shoot</w:t>
      </w:r>
      <w:r w:rsidRPr="00244015">
        <w:t>.</w:t>
      </w:r>
    </w:p>
    <w:p w14:paraId="76BFDD4D" w14:textId="77777777" w:rsidR="00E9344F" w:rsidRPr="00244015" w:rsidRDefault="00E9344F" w:rsidP="00E9344F">
      <w:pPr>
        <w:spacing w:after="0"/>
      </w:pPr>
    </w:p>
    <w:p w14:paraId="06CBC2D6" w14:textId="1B06598F" w:rsidR="003D0A54" w:rsidRPr="00244015" w:rsidRDefault="003D0A54" w:rsidP="00976A60">
      <w:pPr>
        <w:spacing w:after="0" w:line="240" w:lineRule="auto"/>
        <w:outlineLvl w:val="1"/>
        <w:rPr>
          <w:rFonts w:eastAsia="Times New Roman" w:cs="Times New Roman"/>
          <w:b/>
          <w:bCs/>
          <w:szCs w:val="20"/>
          <w:lang w:eastAsia="fr-FR"/>
        </w:rPr>
      </w:pPr>
      <w:bookmarkStart w:id="60" w:name="_Toc239256105"/>
      <w:bookmarkStart w:id="61" w:name="_Hlk237705688"/>
      <w:r w:rsidRPr="00244015">
        <w:rPr>
          <w:b/>
          <w:bCs/>
        </w:rPr>
        <w:t xml:space="preserve">Cacao - </w:t>
      </w:r>
      <w:r w:rsidR="001B3C11" w:rsidRPr="00244015">
        <w:rPr>
          <w:b/>
          <w:bCs/>
        </w:rPr>
        <w:t>L</w:t>
      </w:r>
      <w:r w:rsidRPr="00244015">
        <w:rPr>
          <w:b/>
          <w:bCs/>
        </w:rPr>
        <w:t>a Côte d’Ivoire et le Ghana montent au créneau contre les substituts dans le chocolat</w:t>
      </w:r>
      <w:r w:rsidR="001B3C11" w:rsidRPr="00244015">
        <w:rPr>
          <w:b/>
          <w:bCs/>
        </w:rPr>
        <w:t>.</w:t>
      </w:r>
      <w:bookmarkEnd w:id="60"/>
    </w:p>
    <w:bookmarkEnd w:id="61"/>
    <w:p w14:paraId="14D08AA7" w14:textId="5D7F96C3" w:rsidR="003D0A54" w:rsidRPr="00244015" w:rsidRDefault="003D0A54" w:rsidP="003D0A54">
      <w:pPr>
        <w:spacing w:after="0"/>
      </w:pPr>
      <w:r w:rsidRPr="00244015">
        <w:t xml:space="preserve">L’Initiative Cacao Côte d’Ivoire-Ghana (ICCIG) a exprimé </w:t>
      </w:r>
      <w:r w:rsidR="00976A60" w:rsidRPr="00244015">
        <w:t xml:space="preserve">le 12 août </w:t>
      </w:r>
      <w:r w:rsidRPr="00244015">
        <w:t>sa vive préoccupation face au recours croissant aux substituts du cacao et aux reformulations de certains produits commercialisés comme du chocolat.</w:t>
      </w:r>
      <w:r w:rsidR="00976A60" w:rsidRPr="00244015">
        <w:t xml:space="preserve"> </w:t>
      </w:r>
      <w:r w:rsidRPr="00244015">
        <w:t>Pour les deux pays, cette tendance risque de fragiliser les efforts déployés depuis plusieurs années pour bâtir une filière cacaoyère plus durable et plus équitable.</w:t>
      </w:r>
      <w:r w:rsidR="00976A60" w:rsidRPr="00244015">
        <w:t xml:space="preserve"> </w:t>
      </w:r>
      <w:r w:rsidRPr="00244015">
        <w:t>Selon l’ICCIG, la diminution de la proportion de cacao dans certains produits intervient alors même que les producteurs et les exploitants agricoles sont soumis à des exigences de plus en plus strictes en matière de durabilité, de traçabilité et de conformité.</w:t>
      </w:r>
      <w:r w:rsidR="00976A60" w:rsidRPr="00244015">
        <w:t xml:space="preserve"> </w:t>
      </w:r>
      <w:r w:rsidRPr="00244015">
        <w:t xml:space="preserve">Cette prise de position intervient quelques semaines après la rencontre du 16 juin </w:t>
      </w:r>
      <w:r w:rsidR="00976A60" w:rsidRPr="00244015">
        <w:t>dernier</w:t>
      </w:r>
      <w:r w:rsidRPr="00244015">
        <w:t xml:space="preserve">, au cours de laquelle les présidents </w:t>
      </w:r>
      <w:r w:rsidR="00976A60" w:rsidRPr="00244015">
        <w:t xml:space="preserve">ivoirien, M. </w:t>
      </w:r>
      <w:r w:rsidRPr="00244015">
        <w:t>Alassane Ouattara</w:t>
      </w:r>
      <w:r w:rsidR="00976A60" w:rsidRPr="00244015">
        <w:t>,</w:t>
      </w:r>
      <w:r w:rsidRPr="00244015">
        <w:t xml:space="preserve"> et </w:t>
      </w:r>
      <w:r w:rsidR="00976A60" w:rsidRPr="00244015">
        <w:t>ghanéen, M. </w:t>
      </w:r>
      <w:r w:rsidRPr="00244015">
        <w:t>John</w:t>
      </w:r>
      <w:r w:rsidR="00976A60" w:rsidRPr="00244015">
        <w:t> </w:t>
      </w:r>
      <w:proofErr w:type="spellStart"/>
      <w:r w:rsidRPr="00244015">
        <w:t>Dramani</w:t>
      </w:r>
      <w:proofErr w:type="spellEnd"/>
      <w:r w:rsidR="00976A60" w:rsidRPr="00244015">
        <w:t> </w:t>
      </w:r>
      <w:proofErr w:type="spellStart"/>
      <w:r w:rsidRPr="00244015">
        <w:t>Mahama</w:t>
      </w:r>
      <w:proofErr w:type="spellEnd"/>
      <w:r w:rsidR="00976A60" w:rsidRPr="00244015">
        <w:t>,</w:t>
      </w:r>
      <w:r w:rsidRPr="00244015">
        <w:t xml:space="preserve"> ont réaffirmé leur engagement en faveur d'une économie cacaoyère plus juste.</w:t>
      </w:r>
      <w:r w:rsidR="00976A60" w:rsidRPr="00244015">
        <w:t xml:space="preserve"> </w:t>
      </w:r>
      <w:r w:rsidRPr="00244015">
        <w:t>Cette volonté politique avait été précédée, le 15 juin, par la 7</w:t>
      </w:r>
      <w:r w:rsidR="00976A60" w:rsidRPr="00244015">
        <w:rPr>
          <w:vertAlign w:val="superscript"/>
        </w:rPr>
        <w:t>ème</w:t>
      </w:r>
      <w:r w:rsidR="00976A60" w:rsidRPr="00244015">
        <w:t xml:space="preserve"> </w:t>
      </w:r>
      <w:r w:rsidRPr="00244015">
        <w:t>session du comité de pilotage de l'ICCIG. Les discussions avaient notamment porté sur l'harmonisation des politiques de commercialisation, la lutte contre les maladies du cacao, la mise en œuvre de la norme ARS</w:t>
      </w:r>
      <w:r w:rsidR="00976A60" w:rsidRPr="00244015">
        <w:t> </w:t>
      </w:r>
      <w:r w:rsidRPr="00244015">
        <w:t>1000, le développement de la transformation locale et l'élargissement de l'initiative à d'autres pays producteurs.</w:t>
      </w:r>
      <w:r w:rsidR="00976A60" w:rsidRPr="00244015">
        <w:t xml:space="preserve"> </w:t>
      </w:r>
      <w:r w:rsidRPr="00244015">
        <w:t>Pour l'ICCIG, l'innovation dans l'industrie du chocolat ne doit pas se faire au détriment de la transparence. L'organisation estime que les reformulations des produits doivent être clairement portées à la connaissance des consommateurs.</w:t>
      </w:r>
      <w:r w:rsidR="00976A60" w:rsidRPr="00244015">
        <w:t xml:space="preserve"> </w:t>
      </w:r>
      <w:r w:rsidRPr="00244015">
        <w:t>Elle considère également que les allégations environnementales, sociales et éthiques associées aux produits chocolatés doivent rester cohérentes avec la quantité réelle de cacao incorporée dans leur composition.</w:t>
      </w:r>
      <w:r w:rsidR="00976A60" w:rsidRPr="00244015">
        <w:t xml:space="preserve"> </w:t>
      </w:r>
      <w:r w:rsidRPr="00244015">
        <w:t>La Côte d'Ivoire et le Ghana rappellent que leurs producteurs supportent des investissements importants pour se conformer aux nouvelles réglementations internationales relatives à la lutte contre la déforestation, à la traçabilité et au respect des normes sociales.</w:t>
      </w:r>
      <w:r w:rsidR="00976A60" w:rsidRPr="00244015">
        <w:t xml:space="preserve"> </w:t>
      </w:r>
      <w:r w:rsidRPr="00244015">
        <w:t>Dans ce contexte, les deux pays jugent contradictoire qu'une baisse de la teneur en cacao des produits finis puisse intervenir sans une information suffisamment claire des consommateurs.</w:t>
      </w:r>
      <w:r w:rsidR="00976A60" w:rsidRPr="00244015">
        <w:t xml:space="preserve"> </w:t>
      </w:r>
      <w:r w:rsidRPr="00244015">
        <w:t>L'ICCIG invite les autorités de régulation, les industriels, les distributeurs et les organismes de normalisation à engager un dialogue approfondi sur les conséquences économiques et sociales des pratiques de substitution.</w:t>
      </w:r>
      <w:r w:rsidR="00976A60" w:rsidRPr="00244015">
        <w:t xml:space="preserve"> </w:t>
      </w:r>
      <w:r w:rsidRPr="00244015">
        <w:t>L'organisation plaide notamment pour une meilleure information des consommateurs, une utilisation rigoureuse des dénominations des produits, une évaluation concertée des effets des reformulations sur la demande mondiale de cacao et la création d'un cadre permanent de concertation entre l'ensemble des acteurs de la filière.</w:t>
      </w:r>
      <w:r w:rsidR="00976A60" w:rsidRPr="00244015">
        <w:t xml:space="preserve"> </w:t>
      </w:r>
      <w:r w:rsidRPr="00244015">
        <w:t>Pour la Côte d'Ivoire et le Ghana, une économie cacaoyère véritablement durable ne peut reposer que sur une responsabilité partagée.</w:t>
      </w:r>
      <w:r w:rsidR="00976A60" w:rsidRPr="00244015">
        <w:t xml:space="preserve"> </w:t>
      </w:r>
      <w:r w:rsidRPr="00244015">
        <w:t xml:space="preserve">Les efforts demandés aux producteurs, soulignent-ils, doivent impérativement trouver leur contrepartie dans une meilleure valorisation du cacao, une plus grande </w:t>
      </w:r>
      <w:r w:rsidRPr="00244015">
        <w:lastRenderedPageBreak/>
        <w:t>transparence des produits et une répartition plus équitable des revenus au sein de la chaîne de valeur.</w:t>
      </w:r>
    </w:p>
    <w:p w14:paraId="526C519D" w14:textId="77777777" w:rsidR="00FA28CD" w:rsidRPr="00244015" w:rsidRDefault="00FA28CD" w:rsidP="003D0A54">
      <w:pPr>
        <w:spacing w:after="0"/>
      </w:pPr>
    </w:p>
    <w:p w14:paraId="4E83E7F8" w14:textId="0F769D4A" w:rsidR="00343B36" w:rsidRPr="00244015" w:rsidRDefault="00343B36" w:rsidP="00FA28CD">
      <w:pPr>
        <w:spacing w:after="0" w:line="240" w:lineRule="auto"/>
        <w:outlineLvl w:val="1"/>
        <w:rPr>
          <w:rFonts w:eastAsia="Times New Roman" w:cs="Times New Roman"/>
          <w:b/>
          <w:bCs/>
          <w:szCs w:val="20"/>
          <w:lang w:eastAsia="fr-FR"/>
        </w:rPr>
      </w:pPr>
      <w:bookmarkStart w:id="62" w:name="_Toc239256106"/>
      <w:r w:rsidRPr="00244015">
        <w:rPr>
          <w:b/>
          <w:bCs/>
        </w:rPr>
        <w:t xml:space="preserve">Anacarde </w:t>
      </w:r>
      <w:r w:rsidR="00CB4C4D" w:rsidRPr="00244015">
        <w:rPr>
          <w:b/>
          <w:bCs/>
        </w:rPr>
        <w:t>–</w:t>
      </w:r>
      <w:r w:rsidRPr="00244015">
        <w:rPr>
          <w:b/>
          <w:bCs/>
        </w:rPr>
        <w:t xml:space="preserve"> </w:t>
      </w:r>
      <w:r w:rsidR="00CB4C4D" w:rsidRPr="00244015">
        <w:rPr>
          <w:b/>
          <w:bCs/>
        </w:rPr>
        <w:t>L</w:t>
      </w:r>
      <w:r w:rsidR="00FA28CD" w:rsidRPr="00244015">
        <w:rPr>
          <w:b/>
          <w:bCs/>
        </w:rPr>
        <w:t>’activité de l</w:t>
      </w:r>
      <w:r w:rsidR="00CB4C4D" w:rsidRPr="00244015">
        <w:rPr>
          <w:b/>
          <w:bCs/>
        </w:rPr>
        <w:t xml:space="preserve">a PAN Agro </w:t>
      </w:r>
      <w:proofErr w:type="spellStart"/>
      <w:r w:rsidR="00CB4C4D" w:rsidRPr="00244015">
        <w:rPr>
          <w:b/>
          <w:bCs/>
        </w:rPr>
        <w:t>Africa</w:t>
      </w:r>
      <w:proofErr w:type="spellEnd"/>
      <w:r w:rsidR="00CB4C4D" w:rsidRPr="00244015">
        <w:rPr>
          <w:b/>
          <w:bCs/>
        </w:rPr>
        <w:t xml:space="preserve"> </w:t>
      </w:r>
      <w:proofErr w:type="spellStart"/>
      <w:r w:rsidR="00CB4C4D" w:rsidRPr="00244015">
        <w:rPr>
          <w:b/>
          <w:bCs/>
        </w:rPr>
        <w:t>Commodities</w:t>
      </w:r>
      <w:proofErr w:type="spellEnd"/>
      <w:r w:rsidR="00CB4C4D" w:rsidRPr="00244015">
        <w:rPr>
          <w:b/>
          <w:bCs/>
        </w:rPr>
        <w:t xml:space="preserve"> (PAAC) reflète la progression de la transformation locale.</w:t>
      </w:r>
      <w:bookmarkEnd w:id="62"/>
    </w:p>
    <w:p w14:paraId="41300CD9" w14:textId="46937248" w:rsidR="003D0A54" w:rsidRPr="00244015" w:rsidRDefault="00FA28CD" w:rsidP="00FA28CD">
      <w:pPr>
        <w:spacing w:after="0"/>
      </w:pPr>
      <w:r w:rsidRPr="00244015">
        <w:t>L</w:t>
      </w:r>
      <w:r w:rsidR="00343B36" w:rsidRPr="00244015">
        <w:t xml:space="preserve">e </w:t>
      </w:r>
      <w:r w:rsidRPr="00244015">
        <w:t>g</w:t>
      </w:r>
      <w:r w:rsidR="00343B36" w:rsidRPr="00244015">
        <w:t>ouvernement mise sur un environnement favorable aux investissements et encourage l’implantation d’unités de transformation au plus près des bassins de production.</w:t>
      </w:r>
      <w:r w:rsidRPr="00244015">
        <w:t xml:space="preserve"> </w:t>
      </w:r>
      <w:r w:rsidR="00CB4C4D" w:rsidRPr="00244015">
        <w:t>A</w:t>
      </w:r>
      <w:r w:rsidRPr="00244015">
        <w:t> </w:t>
      </w:r>
      <w:proofErr w:type="spellStart"/>
      <w:r w:rsidR="00343B36" w:rsidRPr="00244015">
        <w:t>Tombougou</w:t>
      </w:r>
      <w:proofErr w:type="spellEnd"/>
      <w:r w:rsidR="00343B36" w:rsidRPr="00244015">
        <w:t>, dans le département de Boundiali, cette volonté s</w:t>
      </w:r>
      <w:r w:rsidR="00CB4C4D" w:rsidRPr="00244015">
        <w:t>’est</w:t>
      </w:r>
      <w:r w:rsidR="00343B36" w:rsidRPr="00244015">
        <w:t xml:space="preserve"> concrétis</w:t>
      </w:r>
      <w:r w:rsidR="00CB4C4D" w:rsidRPr="00244015">
        <w:t>ée</w:t>
      </w:r>
      <w:r w:rsidR="00343B36" w:rsidRPr="00244015">
        <w:t xml:space="preserve"> avec l’implantation de </w:t>
      </w:r>
      <w:bookmarkStart w:id="63" w:name="_Hlk238053968"/>
      <w:r w:rsidR="00343B36" w:rsidRPr="00244015">
        <w:t xml:space="preserve">PAN Agro </w:t>
      </w:r>
      <w:proofErr w:type="spellStart"/>
      <w:r w:rsidR="00343B36" w:rsidRPr="00244015">
        <w:t>Africa</w:t>
      </w:r>
      <w:proofErr w:type="spellEnd"/>
      <w:r w:rsidR="00343B36" w:rsidRPr="00244015">
        <w:t xml:space="preserve"> </w:t>
      </w:r>
      <w:proofErr w:type="spellStart"/>
      <w:r w:rsidR="00343B36" w:rsidRPr="00244015">
        <w:t>Commodities</w:t>
      </w:r>
      <w:proofErr w:type="spellEnd"/>
      <w:r w:rsidR="00343B36" w:rsidRPr="00244015">
        <w:t xml:space="preserve"> (PAAC), une unité industrielle spécialisée dans la transformation de noix de cajou</w:t>
      </w:r>
      <w:bookmarkEnd w:id="63"/>
      <w:r w:rsidR="00343B36" w:rsidRPr="00244015">
        <w:t>.</w:t>
      </w:r>
      <w:r w:rsidR="00CB4C4D" w:rsidRPr="00244015">
        <w:t xml:space="preserve"> </w:t>
      </w:r>
      <w:r w:rsidR="00343B36" w:rsidRPr="00244015">
        <w:t>Avec une capacité de transformation de 50 tonnes par jour, l’usine traite aujourd’hui près de 30 000 tonnes de noix de cajou par an. Cette capacité p</w:t>
      </w:r>
      <w:r w:rsidR="00CB4C4D" w:rsidRPr="00244015">
        <w:t>ourrai</w:t>
      </w:r>
      <w:r w:rsidR="00343B36" w:rsidRPr="00244015">
        <w:t xml:space="preserve">t atteindre 45 000 tonnes par an lorsque </w:t>
      </w:r>
      <w:r w:rsidR="00CB4C4D" w:rsidRPr="00244015">
        <w:t xml:space="preserve">l’unité </w:t>
      </w:r>
      <w:r w:rsidR="00343B36" w:rsidRPr="00244015">
        <w:t>est pleinement approvisionnée.</w:t>
      </w:r>
      <w:r w:rsidR="00CB4C4D" w:rsidRPr="00244015">
        <w:t xml:space="preserve"> A</w:t>
      </w:r>
      <w:r w:rsidR="00343B36" w:rsidRPr="00244015">
        <w:t xml:space="preserve">u-delà des volumes transformés, </w:t>
      </w:r>
      <w:r w:rsidR="00CB4C4D" w:rsidRPr="00244015">
        <w:t>l’implantation de l’unité gén</w:t>
      </w:r>
      <w:r w:rsidRPr="00244015">
        <w:t xml:space="preserve">ère </w:t>
      </w:r>
      <w:r w:rsidR="00343B36" w:rsidRPr="00244015">
        <w:t>des opportunités pour les populations de la région.</w:t>
      </w:r>
      <w:r w:rsidRPr="00244015">
        <w:t xml:space="preserve"> Cet </w:t>
      </w:r>
      <w:r w:rsidR="00343B36" w:rsidRPr="00244015">
        <w:t xml:space="preserve">impact </w:t>
      </w:r>
      <w:r w:rsidRPr="00244015">
        <w:t xml:space="preserve">est </w:t>
      </w:r>
      <w:r w:rsidR="00343B36" w:rsidRPr="00244015">
        <w:t xml:space="preserve">confirmé par </w:t>
      </w:r>
      <w:r w:rsidRPr="00244015">
        <w:t xml:space="preserve">M. </w:t>
      </w:r>
      <w:r w:rsidR="00343B36" w:rsidRPr="00244015">
        <w:t xml:space="preserve">Moïse </w:t>
      </w:r>
      <w:proofErr w:type="spellStart"/>
      <w:r w:rsidR="00343B36" w:rsidRPr="00244015">
        <w:t>Tapsoba</w:t>
      </w:r>
      <w:proofErr w:type="spellEnd"/>
      <w:r w:rsidR="00343B36" w:rsidRPr="00244015">
        <w:t xml:space="preserve">, directeur de PAAC, qui fait état de 400 emplois directs et </w:t>
      </w:r>
      <w:r w:rsidRPr="00244015">
        <w:t xml:space="preserve">de </w:t>
      </w:r>
      <w:r w:rsidR="00343B36" w:rsidRPr="00244015">
        <w:t xml:space="preserve">1 500 emplois indirects générés par l’activité. </w:t>
      </w:r>
      <w:bookmarkStart w:id="64" w:name="_Hlk238053989"/>
      <w:r w:rsidRPr="00244015">
        <w:t xml:space="preserve"> Cette unité </w:t>
      </w:r>
      <w:r w:rsidR="00343B36" w:rsidRPr="00244015">
        <w:t xml:space="preserve">reflète la progression de la transformation locale de l’anacarde </w:t>
      </w:r>
      <w:bookmarkEnd w:id="64"/>
      <w:r w:rsidR="00343B36" w:rsidRPr="00244015">
        <w:t xml:space="preserve">en Côte d’Ivoire. </w:t>
      </w:r>
      <w:r w:rsidRPr="00244015">
        <w:t xml:space="preserve">Premier producteur mondial de noix brutes de cajou, avec une production annuelle estimée à environ 1,5 M de tonnes, la Côte d’Ivoire dispose aujourd’hui de 37 unités de transformation, représentant une capacité installée de plus de 830 000 tonnes. Avec un taux de transformation locale de 43%, la Côte d’Ivoire occupe également la </w:t>
      </w:r>
      <w:r w:rsidR="000802B5" w:rsidRPr="00244015">
        <w:t>2</w:t>
      </w:r>
      <w:r w:rsidR="000802B5" w:rsidRPr="00244015">
        <w:rPr>
          <w:vertAlign w:val="superscript"/>
        </w:rPr>
        <w:t>ème</w:t>
      </w:r>
      <w:r w:rsidR="000802B5" w:rsidRPr="00244015">
        <w:t xml:space="preserve"> </w:t>
      </w:r>
      <w:r w:rsidRPr="00244015">
        <w:t xml:space="preserve">place parmi les exportateurs d’amandes de cajou et </w:t>
      </w:r>
      <w:r w:rsidR="000802B5" w:rsidRPr="00244015">
        <w:t>celle de 3</w:t>
      </w:r>
      <w:r w:rsidR="000802B5" w:rsidRPr="00244015">
        <w:rPr>
          <w:vertAlign w:val="superscript"/>
        </w:rPr>
        <w:t>ème</w:t>
      </w:r>
      <w:r w:rsidR="000802B5" w:rsidRPr="00244015">
        <w:t xml:space="preserve"> </w:t>
      </w:r>
      <w:r w:rsidRPr="00244015">
        <w:t>transformateur mondial.</w:t>
      </w:r>
      <w:r w:rsidR="000802B5" w:rsidRPr="00244015">
        <w:t xml:space="preserve"> </w:t>
      </w:r>
      <w:r w:rsidRPr="00244015">
        <w:t>Après avoir relevé le défi de l’accroissement de sa production de noix brutes, le pays entend désormais accélérer celui de la transformation locale, afin de conserver davantage de valeur ajoutée sur son territoire, de renforcer son tissu industriel et de créer davantage d’emplois.</w:t>
      </w:r>
    </w:p>
    <w:p w14:paraId="48E03311" w14:textId="77777777" w:rsidR="005F6FC8" w:rsidRPr="00244015" w:rsidRDefault="005F6FC8" w:rsidP="00343B36">
      <w:pPr>
        <w:spacing w:after="0"/>
      </w:pPr>
    </w:p>
    <w:p w14:paraId="4E648297" w14:textId="713ACAA4" w:rsidR="003D0A54" w:rsidRPr="00244015" w:rsidRDefault="003D0A54" w:rsidP="009D213C">
      <w:pPr>
        <w:spacing w:after="0" w:line="240" w:lineRule="auto"/>
        <w:outlineLvl w:val="1"/>
        <w:rPr>
          <w:rFonts w:eastAsia="Times New Roman" w:cs="Times New Roman"/>
          <w:b/>
          <w:bCs/>
          <w:szCs w:val="20"/>
          <w:lang w:eastAsia="fr-FR"/>
        </w:rPr>
      </w:pPr>
      <w:bookmarkStart w:id="65" w:name="_Toc239256107"/>
      <w:bookmarkStart w:id="66" w:name="_Hlk238054256"/>
      <w:r w:rsidRPr="00244015">
        <w:rPr>
          <w:b/>
          <w:bCs/>
        </w:rPr>
        <w:t xml:space="preserve">Anacarde - </w:t>
      </w:r>
      <w:r w:rsidR="009D213C" w:rsidRPr="00244015">
        <w:rPr>
          <w:b/>
          <w:bCs/>
        </w:rPr>
        <w:t>E</w:t>
      </w:r>
      <w:r w:rsidRPr="00244015">
        <w:rPr>
          <w:b/>
          <w:bCs/>
        </w:rPr>
        <w:t xml:space="preserve">xtension de l’opération </w:t>
      </w:r>
      <w:r w:rsidR="009D213C" w:rsidRPr="00244015">
        <w:rPr>
          <w:b/>
          <w:bCs/>
        </w:rPr>
        <w:t>d’</w:t>
      </w:r>
      <w:r w:rsidR="00E30DBE">
        <w:rPr>
          <w:b/>
          <w:bCs/>
        </w:rPr>
        <w:t>i</w:t>
      </w:r>
      <w:r w:rsidR="009D213C" w:rsidRPr="00244015">
        <w:rPr>
          <w:b/>
          <w:bCs/>
        </w:rPr>
        <w:t>dentification des exploitants et exploitations.</w:t>
      </w:r>
      <w:bookmarkEnd w:id="65"/>
    </w:p>
    <w:bookmarkEnd w:id="66"/>
    <w:p w14:paraId="37ACFDAA" w14:textId="275EB2AC" w:rsidR="00782BBF" w:rsidRPr="00244015" w:rsidRDefault="000802B5" w:rsidP="0080551D">
      <w:pPr>
        <w:spacing w:after="0"/>
      </w:pPr>
      <w:r w:rsidRPr="00244015">
        <w:t>Le Conseil Coton Anacarde Karité (CCAK) a officiellement lancé, le 11 août, le Projet d’identification des exploitants et exploitations d’anacarde (IEEA). C</w:t>
      </w:r>
      <w:r w:rsidR="003D0A54" w:rsidRPr="00244015">
        <w:t>e lancement a eu lieu</w:t>
      </w:r>
      <w:r w:rsidR="009D213C" w:rsidRPr="00244015">
        <w:t xml:space="preserve"> dans la région du </w:t>
      </w:r>
      <w:proofErr w:type="spellStart"/>
      <w:r w:rsidR="009D213C" w:rsidRPr="00244015">
        <w:t>Poro</w:t>
      </w:r>
      <w:proofErr w:type="spellEnd"/>
      <w:r w:rsidR="009D213C" w:rsidRPr="00244015">
        <w:t>, a</w:t>
      </w:r>
      <w:r w:rsidR="003D0A54" w:rsidRPr="00244015">
        <w:t xml:space="preserve">près l’étape pilote dans la région du </w:t>
      </w:r>
      <w:proofErr w:type="spellStart"/>
      <w:r w:rsidR="003D0A54" w:rsidRPr="00244015">
        <w:t>Tchologo</w:t>
      </w:r>
      <w:proofErr w:type="spellEnd"/>
      <w:r w:rsidRPr="00244015">
        <w:t xml:space="preserve">. </w:t>
      </w:r>
      <w:r w:rsidR="009D213C" w:rsidRPr="00244015">
        <w:t>L</w:t>
      </w:r>
      <w:r w:rsidR="003D0A54" w:rsidRPr="00244015">
        <w:t xml:space="preserve">’objectif global de </w:t>
      </w:r>
      <w:r w:rsidR="009D213C" w:rsidRPr="00244015">
        <w:t>l’</w:t>
      </w:r>
      <w:r w:rsidR="003D0A54" w:rsidRPr="00244015">
        <w:t>opération est de disposer d’une base de données nationale exhaustive des producteurs d’anacarde et de leurs exploitations, pour une meilleure traçabilité et un suivi renforcé de la production.</w:t>
      </w:r>
      <w:r w:rsidR="009D213C" w:rsidRPr="00244015">
        <w:t xml:space="preserve"> </w:t>
      </w:r>
      <w:r w:rsidR="003D0A54" w:rsidRPr="00244015">
        <w:t>Il s’agira, de façon spécifique, d’identifier formellement tous les producteurs d’anacarde, soit plus de 500 000 visés, de géolocaliser leurs plantations estimées à plus de 1,4</w:t>
      </w:r>
      <w:r w:rsidR="00012DF9" w:rsidRPr="00244015">
        <w:t> </w:t>
      </w:r>
      <w:r w:rsidR="009D213C" w:rsidRPr="00244015">
        <w:t>M</w:t>
      </w:r>
      <w:r w:rsidR="00012DF9" w:rsidRPr="00244015">
        <w:t> </w:t>
      </w:r>
      <w:r w:rsidR="009D213C" w:rsidRPr="00244015">
        <w:t xml:space="preserve">d’ha </w:t>
      </w:r>
      <w:r w:rsidR="003D0A54" w:rsidRPr="00244015">
        <w:t>et de leur délivrer des cartes professionnelles de producteurs d’anacarde.</w:t>
      </w:r>
      <w:r w:rsidR="009D213C" w:rsidRPr="00244015">
        <w:t xml:space="preserve"> L</w:t>
      </w:r>
      <w:r w:rsidR="003D0A54" w:rsidRPr="00244015">
        <w:t xml:space="preserve">es agents recenseurs </w:t>
      </w:r>
      <w:r w:rsidR="009D213C" w:rsidRPr="00244015">
        <w:t xml:space="preserve">devront se rendre </w:t>
      </w:r>
      <w:r w:rsidR="003D0A54" w:rsidRPr="00244015">
        <w:t>dans tous les villages pour rencontrer et échanger avec chaque producteur et collecter un certain nombre d’informations.</w:t>
      </w:r>
      <w:r w:rsidR="009D213C" w:rsidRPr="00244015">
        <w:t xml:space="preserve"> U</w:t>
      </w:r>
      <w:r w:rsidR="003D0A54" w:rsidRPr="00244015">
        <w:t xml:space="preserve">ne fois ces informations recueillies, il sera </w:t>
      </w:r>
      <w:r w:rsidR="009D213C" w:rsidRPr="00244015">
        <w:t xml:space="preserve">plus </w:t>
      </w:r>
      <w:r w:rsidR="003D0A54" w:rsidRPr="00244015">
        <w:t>facile pour le Conseil de les accompagner</w:t>
      </w:r>
      <w:r w:rsidR="00EE7481" w:rsidRPr="00244015">
        <w:t xml:space="preserve"> avec les avantages attendus, notamment une optimisation des ressources, une meilleure répartition des intrants, un renforcement de la traçabilité, la valorisation des spécificités locales et la sécurisation des transactions. </w:t>
      </w:r>
      <w:r w:rsidR="009D213C" w:rsidRPr="00244015">
        <w:t>L</w:t>
      </w:r>
      <w:r w:rsidR="003D0A54" w:rsidRPr="00244015">
        <w:t xml:space="preserve">es producteurs </w:t>
      </w:r>
      <w:r w:rsidR="009D213C" w:rsidRPr="00244015">
        <w:t xml:space="preserve">se verront délivrer une </w:t>
      </w:r>
      <w:r w:rsidR="003D0A54" w:rsidRPr="00244015">
        <w:t xml:space="preserve">carte professionnelle de producteur d’anacarde, mais </w:t>
      </w:r>
      <w:r w:rsidR="009D213C" w:rsidRPr="00244015">
        <w:t xml:space="preserve">également </w:t>
      </w:r>
      <w:r w:rsidR="003D0A54" w:rsidRPr="00244015">
        <w:t>la Carte de la couverture maladie universelle (C</w:t>
      </w:r>
      <w:r w:rsidR="00EE7481" w:rsidRPr="00244015">
        <w:t>MU</w:t>
      </w:r>
      <w:r w:rsidR="003D0A54" w:rsidRPr="00244015">
        <w:t>), afin que toute la famille puisse bénéficier des soins gratuits dans les Centres de santé ruraux publics.</w:t>
      </w:r>
      <w:r w:rsidR="00EE7481" w:rsidRPr="00244015">
        <w:t xml:space="preserve"> Les</w:t>
      </w:r>
      <w:r w:rsidR="00083488">
        <w:t> </w:t>
      </w:r>
      <w:r w:rsidR="00EE7481" w:rsidRPr="00244015">
        <w:t xml:space="preserve">autorités ont </w:t>
      </w:r>
      <w:r w:rsidR="003D0A54" w:rsidRPr="00244015">
        <w:t>rappelé que la filière doit être mieux organisée pour répondre aux attentes des producteurs, créer une résilience face aux chocs économiques et climatiques et valoriser les sous-produits de l’anacarde (huile, jus, cosmétiques, usages industriels).</w:t>
      </w:r>
      <w:r w:rsidR="00012DF9" w:rsidRPr="00244015">
        <w:t xml:space="preserve"> </w:t>
      </w:r>
      <w:r w:rsidR="0080551D" w:rsidRPr="00244015">
        <w:t xml:space="preserve">La démarche engagée dans l’anacarde rappelle celle déjà menée dans la filière café-cacao. En Côte d’Ivoire, le Conseil du Café-Cacao a lancé dès 2019 une opération de recensement des producteurs et </w:t>
      </w:r>
      <w:r w:rsidR="0080551D" w:rsidRPr="00244015">
        <w:lastRenderedPageBreak/>
        <w:t>de leurs plantations, avec notamment la géolocalisation des vergers. Cette base de données a ensuite servi à préparer le Système national de traçabilité (SNT), officiellement lancé en juin 2026, afin de suivre les produits depuis les plantations jusqu’aux marchés internationaux.</w:t>
      </w:r>
      <w:r w:rsidR="00012DF9" w:rsidRPr="00244015">
        <w:t xml:space="preserve"> </w:t>
      </w:r>
      <w:r w:rsidR="0080551D" w:rsidRPr="00244015">
        <w:t>Concrètement, le SNT repose sur trois outils clés : la carte du producteur, le Terminal de paiement électronique (TPE) et les scellés de traçabilité. La carte permet d’identifier chaque planteur et de centraliser les informations relatives à son identité et à sa parcelle, tout en facilitant la traçabilité des fèves. Le TPE vise à limiter les paiements en espèces et à garantir l’application du prix officiel bord champ, tandis que les scellés permettent de suivre les lots jusqu’à leur embarquement.</w:t>
      </w:r>
      <w:r w:rsidR="00012DF9" w:rsidRPr="00244015">
        <w:t xml:space="preserve"> </w:t>
      </w:r>
      <w:r w:rsidR="0080551D" w:rsidRPr="00244015">
        <w:t xml:space="preserve">Dans cette filière, la traçabilité est appelée à devenir une composante centrale de la commercialisation. </w:t>
      </w:r>
      <w:r w:rsidR="00012DF9" w:rsidRPr="00244015">
        <w:t>A</w:t>
      </w:r>
      <w:r w:rsidR="0080551D" w:rsidRPr="00244015">
        <w:t xml:space="preserve"> partir du 1</w:t>
      </w:r>
      <w:r w:rsidR="0080551D" w:rsidRPr="00244015">
        <w:rPr>
          <w:vertAlign w:val="superscript"/>
        </w:rPr>
        <w:t>er</w:t>
      </w:r>
      <w:r w:rsidR="0080551D" w:rsidRPr="00244015">
        <w:t xml:space="preserve"> septembre 2026, la carte du producteur de café-cacao doit devenir obligatoire pour les transactions, dans le cadre du nouveau dispositif. L’IEEA de l’anacarde constitue pour l’instant une étape plus en amont. Le</w:t>
      </w:r>
      <w:r w:rsidR="00083488">
        <w:t> </w:t>
      </w:r>
      <w:r w:rsidR="0080551D" w:rsidRPr="00244015">
        <w:t>CCAK n’annonce ni système national de traçabilité ni carte obligatoire du producteur. Le</w:t>
      </w:r>
      <w:r w:rsidR="00083488">
        <w:t> </w:t>
      </w:r>
      <w:r w:rsidR="0080551D" w:rsidRPr="00244015">
        <w:t>projet vise d’abord à identifier les exploitants et les exploitations et à disposer de données fiables.</w:t>
      </w:r>
      <w:r w:rsidR="00012DF9" w:rsidRPr="00244015">
        <w:t xml:space="preserve"> </w:t>
      </w:r>
      <w:r w:rsidR="0080551D" w:rsidRPr="00244015">
        <w:t xml:space="preserve">L’enjeu est d’autant plus stratégique avec l’augmentation des volumes produits dans la filière. Selon les données du ministère de l’Agriculture, la production de noix de cajou a progressé de 7,2 % en moyenne annuelle sur la période 2015-2023, atteignant 1,23 </w:t>
      </w:r>
      <w:r w:rsidR="00012DF9" w:rsidRPr="00244015">
        <w:t xml:space="preserve">M </w:t>
      </w:r>
      <w:r w:rsidR="0080551D" w:rsidRPr="00244015">
        <w:t>de tonnes en 2023. Si en 2024 la production a baissé de 0,5 % sous l’effet de conditions climatiques défavorables dans plusieurs zones de production, elle a rebondi pour atteindre près de 1,5</w:t>
      </w:r>
      <w:r w:rsidR="00083488">
        <w:t> </w:t>
      </w:r>
      <w:r w:rsidR="00012DF9" w:rsidRPr="00244015">
        <w:t>M</w:t>
      </w:r>
      <w:r w:rsidR="00083488">
        <w:t> </w:t>
      </w:r>
      <w:r w:rsidR="0080551D" w:rsidRPr="00244015">
        <w:t>de tonnes en 2025.</w:t>
      </w:r>
    </w:p>
    <w:p w14:paraId="4D7EBE36" w14:textId="77777777" w:rsidR="0080551D" w:rsidRPr="00244015" w:rsidRDefault="0080551D" w:rsidP="0080551D">
      <w:pPr>
        <w:spacing w:after="0"/>
      </w:pPr>
    </w:p>
    <w:p w14:paraId="45819F3D" w14:textId="37E4A187" w:rsidR="00A35B23" w:rsidRPr="00244015" w:rsidRDefault="00A35B23" w:rsidP="00860425">
      <w:pPr>
        <w:spacing w:after="0" w:line="240" w:lineRule="auto"/>
        <w:outlineLvl w:val="1"/>
        <w:rPr>
          <w:rFonts w:eastAsia="Times New Roman" w:cs="Times New Roman"/>
          <w:b/>
          <w:bCs/>
          <w:szCs w:val="20"/>
          <w:lang w:eastAsia="fr-FR"/>
        </w:rPr>
      </w:pPr>
      <w:bookmarkStart w:id="67" w:name="_Toc239256108"/>
      <w:r w:rsidRPr="00244015">
        <w:rPr>
          <w:b/>
          <w:bCs/>
        </w:rPr>
        <w:t>Anacarde –</w:t>
      </w:r>
      <w:r w:rsidR="000B34AC" w:rsidRPr="00244015">
        <w:rPr>
          <w:b/>
          <w:bCs/>
        </w:rPr>
        <w:t xml:space="preserve"> Projet d’une u</w:t>
      </w:r>
      <w:r w:rsidRPr="00244015">
        <w:rPr>
          <w:b/>
          <w:bCs/>
        </w:rPr>
        <w:t xml:space="preserve">sine d’une capacité de </w:t>
      </w:r>
      <w:r w:rsidR="000B34AC" w:rsidRPr="00244015">
        <w:rPr>
          <w:b/>
          <w:bCs/>
        </w:rPr>
        <w:t xml:space="preserve">transformation de </w:t>
      </w:r>
      <w:r w:rsidRPr="00244015">
        <w:rPr>
          <w:b/>
          <w:bCs/>
        </w:rPr>
        <w:t>15 000 tonnes/an</w:t>
      </w:r>
      <w:r w:rsidR="000B34AC" w:rsidRPr="00244015">
        <w:rPr>
          <w:b/>
          <w:bCs/>
        </w:rPr>
        <w:t>.</w:t>
      </w:r>
      <w:bookmarkEnd w:id="67"/>
    </w:p>
    <w:p w14:paraId="1436C117" w14:textId="5CC2D453" w:rsidR="00A35B23" w:rsidRPr="00244015" w:rsidRDefault="00A35B23" w:rsidP="00A35B23">
      <w:pPr>
        <w:spacing w:after="0"/>
      </w:pPr>
      <w:proofErr w:type="spellStart"/>
      <w:r w:rsidRPr="00244015">
        <w:t>GuarantCo</w:t>
      </w:r>
      <w:proofErr w:type="spellEnd"/>
      <w:r w:rsidRPr="00244015">
        <w:t xml:space="preserve">, membre de </w:t>
      </w:r>
      <w:proofErr w:type="spellStart"/>
      <w:r w:rsidRPr="00244015">
        <w:t>Private</w:t>
      </w:r>
      <w:proofErr w:type="spellEnd"/>
      <w:r w:rsidRPr="00244015">
        <w:t xml:space="preserve"> Infrastructure </w:t>
      </w:r>
      <w:proofErr w:type="spellStart"/>
      <w:r w:rsidRPr="00244015">
        <w:t>Development</w:t>
      </w:r>
      <w:proofErr w:type="spellEnd"/>
      <w:r w:rsidRPr="00244015">
        <w:t xml:space="preserve"> Group (PIDG), s'est associée à </w:t>
      </w:r>
      <w:proofErr w:type="spellStart"/>
      <w:r w:rsidRPr="00244015">
        <w:t>Symbiotics</w:t>
      </w:r>
      <w:proofErr w:type="spellEnd"/>
      <w:r w:rsidRPr="00244015">
        <w:t xml:space="preserve"> pour mettre en place une facilité d'emprunt de 20 </w:t>
      </w:r>
      <w:r w:rsidR="000B34AC" w:rsidRPr="00244015">
        <w:t xml:space="preserve">M USD </w:t>
      </w:r>
      <w:r w:rsidRPr="00244015">
        <w:t xml:space="preserve">au profit de </w:t>
      </w:r>
      <w:proofErr w:type="spellStart"/>
      <w:r w:rsidRPr="00244015">
        <w:t>Robust</w:t>
      </w:r>
      <w:proofErr w:type="spellEnd"/>
      <w:r w:rsidRPr="00244015">
        <w:t xml:space="preserve"> International </w:t>
      </w:r>
      <w:proofErr w:type="spellStart"/>
      <w:r w:rsidRPr="00244015">
        <w:t>Pte</w:t>
      </w:r>
      <w:proofErr w:type="spellEnd"/>
      <w:r w:rsidRPr="00244015">
        <w:t xml:space="preserve"> Ltd (</w:t>
      </w:r>
      <w:proofErr w:type="spellStart"/>
      <w:r w:rsidRPr="00244015">
        <w:t>Robust</w:t>
      </w:r>
      <w:proofErr w:type="spellEnd"/>
      <w:r w:rsidRPr="00244015">
        <w:t>).</w:t>
      </w:r>
      <w:r w:rsidR="000B34AC" w:rsidRPr="00244015">
        <w:t xml:space="preserve"> </w:t>
      </w:r>
      <w:r w:rsidRPr="00244015">
        <w:t xml:space="preserve">Cette opération, annoncée le 10 août, doit financer le développement d'une nouvelle infrastructure agro-industrielle dédiée à la transformation de la noix de cajou. </w:t>
      </w:r>
      <w:r w:rsidR="00306C23" w:rsidRPr="00244015">
        <w:t xml:space="preserve">Le nouveau montage financier a été structuré par </w:t>
      </w:r>
      <w:proofErr w:type="spellStart"/>
      <w:r w:rsidR="00306C23" w:rsidRPr="00244015">
        <w:t>GuarantCo</w:t>
      </w:r>
      <w:proofErr w:type="spellEnd"/>
      <w:r w:rsidR="00306C23" w:rsidRPr="00244015">
        <w:t xml:space="preserve">, membre du </w:t>
      </w:r>
      <w:proofErr w:type="spellStart"/>
      <w:r w:rsidR="00306C23" w:rsidRPr="00244015">
        <w:t>Private</w:t>
      </w:r>
      <w:proofErr w:type="spellEnd"/>
      <w:r w:rsidR="00306C23" w:rsidRPr="00244015">
        <w:t xml:space="preserve"> Infrastructure </w:t>
      </w:r>
      <w:proofErr w:type="spellStart"/>
      <w:r w:rsidR="00306C23" w:rsidRPr="00244015">
        <w:t>Development</w:t>
      </w:r>
      <w:proofErr w:type="spellEnd"/>
      <w:r w:rsidR="00306C23" w:rsidRPr="00244015">
        <w:t xml:space="preserve"> Group (PIDG), en partenariat avec la plateforme d'investissement </w:t>
      </w:r>
      <w:proofErr w:type="spellStart"/>
      <w:r w:rsidR="00306C23" w:rsidRPr="00244015">
        <w:t>Symbiotics</w:t>
      </w:r>
      <w:proofErr w:type="spellEnd"/>
      <w:r w:rsidR="00306C23" w:rsidRPr="00244015">
        <w:t>. Il associe un financement de l'investisseur institutionnel M&amp;G</w:t>
      </w:r>
      <w:r w:rsidR="00083488">
        <w:t> </w:t>
      </w:r>
      <w:r w:rsidR="00306C23" w:rsidRPr="00244015">
        <w:t xml:space="preserve">Investments, couvert par une garantie de </w:t>
      </w:r>
      <w:proofErr w:type="spellStart"/>
      <w:r w:rsidR="00306C23" w:rsidRPr="00244015">
        <w:t>GuarantCo</w:t>
      </w:r>
      <w:proofErr w:type="spellEnd"/>
      <w:r w:rsidR="00306C23" w:rsidRPr="00244015">
        <w:t xml:space="preserve">, à un prêt non garanti accordé par des fonds d'impact conseillés par </w:t>
      </w:r>
      <w:proofErr w:type="spellStart"/>
      <w:r w:rsidR="00306C23" w:rsidRPr="00244015">
        <w:t>Symbiotics</w:t>
      </w:r>
      <w:proofErr w:type="spellEnd"/>
      <w:r w:rsidR="00306C23" w:rsidRPr="00244015">
        <w:t xml:space="preserve"> Asset Management. Pour mobiliser cet investissement privé, </w:t>
      </w:r>
      <w:proofErr w:type="spellStart"/>
      <w:r w:rsidR="00306C23" w:rsidRPr="00244015">
        <w:t>GuarantCo</w:t>
      </w:r>
      <w:proofErr w:type="spellEnd"/>
      <w:r w:rsidR="00306C23" w:rsidRPr="00244015">
        <w:t xml:space="preserve"> apporte une garantie contre le défaut de paiement pouvant atteindre 23 M USD, destinée à soutenir la facilité de prêt. Cette structure permet de répartir le risque entre plusieurs catégories d'investisseurs et de mobiliser des capitaux privés en faveur d'une filière qui, malgré son importance dans l'économie ivoirienne, reste confrontée à des contraintes de financement et de stockage. </w:t>
      </w:r>
      <w:r w:rsidR="000719BD" w:rsidRPr="00244015">
        <w:t xml:space="preserve">Pour </w:t>
      </w:r>
      <w:proofErr w:type="spellStart"/>
      <w:r w:rsidR="000719BD" w:rsidRPr="00244015">
        <w:t>GuarantCo</w:t>
      </w:r>
      <w:proofErr w:type="spellEnd"/>
      <w:r w:rsidR="000719BD" w:rsidRPr="00244015">
        <w:t xml:space="preserve">, cette opération constitue la deuxième transaction avec </w:t>
      </w:r>
      <w:proofErr w:type="spellStart"/>
      <w:r w:rsidR="000719BD" w:rsidRPr="00244015">
        <w:t>Robust</w:t>
      </w:r>
      <w:proofErr w:type="spellEnd"/>
      <w:r w:rsidR="000719BD" w:rsidRPr="00244015">
        <w:t xml:space="preserve">, après une première opération réalisée au Nigeria et consacrée, elle aussi, à la transformation locale de la noix de cajou. Il s'agit également de la deuxième opération de </w:t>
      </w:r>
      <w:proofErr w:type="spellStart"/>
      <w:r w:rsidR="000719BD" w:rsidRPr="00244015">
        <w:t>GuarantCo</w:t>
      </w:r>
      <w:proofErr w:type="spellEnd"/>
      <w:r w:rsidR="000719BD" w:rsidRPr="00244015">
        <w:t xml:space="preserve"> dans le secteur ivoirien de la noix de cajou, après une transaction conclue en 2025 avec un autre acteur de la filière. </w:t>
      </w:r>
      <w:r w:rsidRPr="00244015">
        <w:t>Le financement permettra notamment de construire une usine de transformation d'une capacité de 15 000 tonnes</w:t>
      </w:r>
      <w:r w:rsidR="000B34AC" w:rsidRPr="00244015">
        <w:t>/</w:t>
      </w:r>
      <w:r w:rsidRPr="00244015">
        <w:t>an à Toumodi</w:t>
      </w:r>
      <w:r w:rsidR="00F16134" w:rsidRPr="00244015">
        <w:t xml:space="preserve"> ou le groupe singapourien dispose déjà d’une première unité inaugurée en septembre 2025</w:t>
      </w:r>
      <w:r w:rsidRPr="00244015">
        <w:t xml:space="preserve">. </w:t>
      </w:r>
      <w:r w:rsidR="00F16134" w:rsidRPr="00244015">
        <w:t>Cette première unité avait nécessité un investissement de 15 Md FCFA. Implantée sur six</w:t>
      </w:r>
      <w:r w:rsidR="00083488">
        <w:t> </w:t>
      </w:r>
      <w:r w:rsidR="00F16134" w:rsidRPr="00244015">
        <w:t xml:space="preserve">hectares, elle devait générer plus de 1 000 emplois directs, dont près de 70 % destinés aux femmes. Le financement avait bénéficié d’un soutien de l’Union européenne. </w:t>
      </w:r>
      <w:r w:rsidRPr="00244015">
        <w:t xml:space="preserve">Le projet prévoit également la création de nouvelles capacités de collecte et de stockage, avec un centre d'une </w:t>
      </w:r>
      <w:r w:rsidRPr="00244015">
        <w:lastRenderedPageBreak/>
        <w:t>capacité de 25 000 tonnes</w:t>
      </w:r>
      <w:r w:rsidR="000B34AC" w:rsidRPr="00244015">
        <w:t>/</w:t>
      </w:r>
      <w:r w:rsidRPr="00244015">
        <w:t>an à Bouaké et de 19 000 tonnes</w:t>
      </w:r>
      <w:r w:rsidR="000B34AC" w:rsidRPr="00244015">
        <w:t>/</w:t>
      </w:r>
      <w:r w:rsidRPr="00244015">
        <w:t>an à Toumodi.</w:t>
      </w:r>
      <w:r w:rsidR="000B34AC" w:rsidRPr="00244015">
        <w:t xml:space="preserve"> </w:t>
      </w:r>
      <w:r w:rsidRPr="00244015">
        <w:t xml:space="preserve">Ces infrastructures doivent permettre à </w:t>
      </w:r>
      <w:proofErr w:type="spellStart"/>
      <w:r w:rsidRPr="00244015">
        <w:t>Robust</w:t>
      </w:r>
      <w:proofErr w:type="spellEnd"/>
      <w:r w:rsidRPr="00244015">
        <w:t xml:space="preserve"> de renforcer ses achats saisonniers auprès des producteurs locaux, d'améliorer la gestion de ses stocks et de réduire sa dépendance à l'égard des entrepôts loués.</w:t>
      </w:r>
      <w:r w:rsidR="000719BD" w:rsidRPr="00244015">
        <w:t xml:space="preserve"> </w:t>
      </w:r>
      <w:r w:rsidRPr="00244015">
        <w:t xml:space="preserve">Pour l'entreprise, l'enjeu est également de renforcer la création de valeur au sein de la chaîne de production ivoirienne. L'objectif affiché par les autorités ivoiriennes </w:t>
      </w:r>
      <w:r w:rsidR="000719BD" w:rsidRPr="00244015">
        <w:t xml:space="preserve">est de transformer localement </w:t>
      </w:r>
      <w:r w:rsidRPr="00244015">
        <w:t xml:space="preserve">50% </w:t>
      </w:r>
      <w:r w:rsidR="000719BD" w:rsidRPr="00244015">
        <w:t xml:space="preserve">des noix brutes produites </w:t>
      </w:r>
      <w:r w:rsidRPr="00244015">
        <w:t>d'ici 2030. Le développement de nouvelles capacités industrielles apparaît ainsi comme un levier pour accroître la valeur ajoutée générée par la filière et favoriser davantage de retombées économiques dans le pays.</w:t>
      </w:r>
      <w:r w:rsidR="00306C23" w:rsidRPr="00244015">
        <w:t xml:space="preserve"> La réalisation de cet objectif suppose toutefois d'attirer davantage de capitaux privés, d'améliorer la compétitivité des unités existantes et de renforcer les infrastructures au plus près des zones de production.</w:t>
      </w:r>
      <w:r w:rsidR="000719BD" w:rsidRPr="00244015">
        <w:t xml:space="preserve"> </w:t>
      </w:r>
      <w:r w:rsidRPr="00244015">
        <w:t>Au-delà des infrastructures, le projet devrait avoir des retombées directes sur les producteurs et l'emploi. Selon les promoteurs de l'opération, environ 1 500 petits exploitants agricoles locaux devraient bénéficier de nouveaux débouchés pour leurs productions.</w:t>
      </w:r>
      <w:r w:rsidR="000719BD" w:rsidRPr="00244015">
        <w:t xml:space="preserve"> </w:t>
      </w:r>
      <w:r w:rsidRPr="00244015">
        <w:t xml:space="preserve">Le projet devrait également contribuer à une hausse de 79,2 </w:t>
      </w:r>
      <w:r w:rsidR="000719BD" w:rsidRPr="00244015">
        <w:t xml:space="preserve">M USD </w:t>
      </w:r>
      <w:r w:rsidRPr="00244015">
        <w:t>des recettes d'exportation et à la création de 510 emplois. La dimension inclusive constitue un autre volet important de l'investissement : 40% des emplois à court terme et 80% des emplois à long terme devraient être occupés par des femmes.</w:t>
      </w:r>
      <w:r w:rsidR="000719BD" w:rsidRPr="00244015">
        <w:t xml:space="preserve"> </w:t>
      </w:r>
      <w:r w:rsidRPr="00244015">
        <w:t>Le projet intègre par ailleurs une dimension environnementale à travers le recours aux principes de l'économie circulaire. L'objectif est notamment de valoriser les sous-produits issus de la transformation des noix de cajou.</w:t>
      </w:r>
      <w:r w:rsidR="000719BD" w:rsidRPr="00244015">
        <w:t xml:space="preserve"> </w:t>
      </w:r>
      <w:r w:rsidRPr="00244015">
        <w:t>Les coques seront ainsi utilisées pour produire du liquide de coque de noix de cajou (</w:t>
      </w:r>
      <w:r w:rsidR="00306C23" w:rsidRPr="00244015">
        <w:rPr>
          <w:i/>
          <w:iCs/>
        </w:rPr>
        <w:t xml:space="preserve">Cashew </w:t>
      </w:r>
      <w:proofErr w:type="spellStart"/>
      <w:r w:rsidR="00306C23" w:rsidRPr="00244015">
        <w:rPr>
          <w:i/>
          <w:iCs/>
        </w:rPr>
        <w:t>Nut</w:t>
      </w:r>
      <w:proofErr w:type="spellEnd"/>
      <w:r w:rsidR="00306C23" w:rsidRPr="00244015">
        <w:rPr>
          <w:i/>
          <w:iCs/>
        </w:rPr>
        <w:t xml:space="preserve"> Shell </w:t>
      </w:r>
      <w:proofErr w:type="spellStart"/>
      <w:r w:rsidR="00306C23" w:rsidRPr="00244015">
        <w:rPr>
          <w:i/>
          <w:iCs/>
        </w:rPr>
        <w:t>Liquid</w:t>
      </w:r>
      <w:proofErr w:type="spellEnd"/>
      <w:r w:rsidR="00306C23" w:rsidRPr="00244015">
        <w:t xml:space="preserve"> - CNSL), un sous-produit industriel utilisé notamment dans la fabrication de résines et de revêtement</w:t>
      </w:r>
      <w:r w:rsidR="000A651C" w:rsidRPr="00244015">
        <w:t>s</w:t>
      </w:r>
      <w:r w:rsidRPr="00244015">
        <w:t>, tandis que les tourteaux résiduels seront réutilisés et vendus à un tiers pour être transformés en engrais.</w:t>
      </w:r>
      <w:r w:rsidR="000719BD" w:rsidRPr="00244015">
        <w:t xml:space="preserve"> </w:t>
      </w:r>
      <w:r w:rsidRPr="00244015">
        <w:t>Cette approche vise à améliorer l'efficacité dans l'utilisation des ressources tout en limitant les déchets générés par l'activité industrielle.</w:t>
      </w:r>
      <w:r w:rsidR="000719BD" w:rsidRPr="00244015">
        <w:t xml:space="preserve"> </w:t>
      </w:r>
      <w:r w:rsidRPr="00244015">
        <w:t>Le projet bénéficie également du soutien du Royaume-Uni dans le cadre de son appui au financement du développement. L'ambassadeur britannique en Côte</w:t>
      </w:r>
      <w:r w:rsidR="00083488">
        <w:t> </w:t>
      </w:r>
      <w:r w:rsidRPr="00244015">
        <w:t xml:space="preserve">d'Ivoire, </w:t>
      </w:r>
      <w:r w:rsidR="005A18C2">
        <w:t xml:space="preserve">M. </w:t>
      </w:r>
      <w:r w:rsidRPr="00244015">
        <w:t>John Marshall, a salué un investissement qu'il considère comme susceptible de renforcer l'industrie locale, de créer des emplois et de contribuer à une croissance économique durable.</w:t>
      </w:r>
      <w:r w:rsidR="00F16134" w:rsidRPr="00244015">
        <w:t xml:space="preserve"> L</w:t>
      </w:r>
      <w:r w:rsidRPr="00244015">
        <w:t xml:space="preserve">e PDG du groupe </w:t>
      </w:r>
      <w:proofErr w:type="spellStart"/>
      <w:r w:rsidRPr="00244015">
        <w:t>Robust</w:t>
      </w:r>
      <w:proofErr w:type="spellEnd"/>
      <w:r w:rsidRPr="00244015">
        <w:t xml:space="preserve"> International, </w:t>
      </w:r>
      <w:r w:rsidR="00F16134" w:rsidRPr="00244015">
        <w:t>M. </w:t>
      </w:r>
      <w:proofErr w:type="spellStart"/>
      <w:r w:rsidRPr="00244015">
        <w:t>Vishanth</w:t>
      </w:r>
      <w:proofErr w:type="spellEnd"/>
      <w:r w:rsidRPr="00244015">
        <w:t xml:space="preserve"> Narayan, a mis en avant l'impact attendu de la nouvelle usine et du centre de collecte sur l'approvisionnement auprès des producteurs locaux, la création de valeur et l'emploi, notamment au bénéfice des femmes.</w:t>
      </w:r>
      <w:r w:rsidR="000A651C" w:rsidRPr="00244015">
        <w:t xml:space="preserve"> </w:t>
      </w:r>
      <w:r w:rsidRPr="00244015">
        <w:t xml:space="preserve">Fondé en 2006 et basé à Singapour, </w:t>
      </w:r>
      <w:proofErr w:type="spellStart"/>
      <w:r w:rsidRPr="00244015">
        <w:t>Robust</w:t>
      </w:r>
      <w:proofErr w:type="spellEnd"/>
      <w:r w:rsidRPr="00244015">
        <w:t xml:space="preserve"> International est présent en Afrique, en Asie et en Europe. Le groupe intervient dans l'approvisionnement, la transformation et la distribution internationale de produits agricoles, à travers une plateforme couvrant la collecte, la logistique, la transformation et la commercialisation.</w:t>
      </w:r>
    </w:p>
    <w:p w14:paraId="642F6438" w14:textId="77777777" w:rsidR="000D42DB" w:rsidRPr="00244015" w:rsidRDefault="000D42DB" w:rsidP="00A35B23">
      <w:pPr>
        <w:spacing w:after="0"/>
      </w:pPr>
    </w:p>
    <w:p w14:paraId="24E8E212" w14:textId="5160C6B3" w:rsidR="000D42DB" w:rsidRPr="00244015" w:rsidRDefault="008D3E9F" w:rsidP="008D3E9F">
      <w:pPr>
        <w:spacing w:after="0" w:line="240" w:lineRule="auto"/>
        <w:outlineLvl w:val="1"/>
        <w:rPr>
          <w:rFonts w:eastAsia="Times New Roman" w:cs="Times New Roman"/>
          <w:b/>
          <w:bCs/>
          <w:szCs w:val="20"/>
          <w:lang w:eastAsia="fr-FR"/>
        </w:rPr>
      </w:pPr>
      <w:bookmarkStart w:id="68" w:name="_Toc239256109"/>
      <w:r w:rsidRPr="00244015">
        <w:rPr>
          <w:b/>
          <w:bCs/>
        </w:rPr>
        <w:t>Hévéa –</w:t>
      </w:r>
      <w:r w:rsidR="000D42DB" w:rsidRPr="00244015">
        <w:rPr>
          <w:b/>
          <w:bCs/>
        </w:rPr>
        <w:t xml:space="preserve"> </w:t>
      </w:r>
      <w:r w:rsidR="00BF70CF" w:rsidRPr="00244015">
        <w:rPr>
          <w:b/>
          <w:bCs/>
        </w:rPr>
        <w:t>V</w:t>
      </w:r>
      <w:r w:rsidR="000D42DB" w:rsidRPr="00244015">
        <w:rPr>
          <w:b/>
          <w:bCs/>
        </w:rPr>
        <w:t>alorisation des graines d</w:t>
      </w:r>
      <w:r w:rsidR="000D42DB" w:rsidRPr="00244015">
        <w:rPr>
          <w:rFonts w:cs="Marianne"/>
          <w:b/>
          <w:bCs/>
        </w:rPr>
        <w:t>’</w:t>
      </w:r>
      <w:r w:rsidR="000D42DB" w:rsidRPr="00244015">
        <w:rPr>
          <w:b/>
          <w:bCs/>
        </w:rPr>
        <w:t>h</w:t>
      </w:r>
      <w:r w:rsidR="000D42DB" w:rsidRPr="00244015">
        <w:rPr>
          <w:rFonts w:cs="Marianne"/>
          <w:b/>
          <w:bCs/>
        </w:rPr>
        <w:t>é</w:t>
      </w:r>
      <w:r w:rsidR="000D42DB" w:rsidRPr="00244015">
        <w:rPr>
          <w:b/>
          <w:bCs/>
        </w:rPr>
        <w:t>v</w:t>
      </w:r>
      <w:r w:rsidR="000D42DB" w:rsidRPr="00244015">
        <w:rPr>
          <w:rFonts w:cs="Marianne"/>
          <w:b/>
          <w:bCs/>
        </w:rPr>
        <w:t>é</w:t>
      </w:r>
      <w:r w:rsidR="000D42DB" w:rsidRPr="00244015">
        <w:rPr>
          <w:b/>
          <w:bCs/>
        </w:rPr>
        <w:t>a</w:t>
      </w:r>
      <w:r w:rsidR="00BF70CF" w:rsidRPr="00244015">
        <w:rPr>
          <w:b/>
          <w:bCs/>
        </w:rPr>
        <w:t xml:space="preserve"> en biocarburant.</w:t>
      </w:r>
      <w:bookmarkEnd w:id="68"/>
    </w:p>
    <w:p w14:paraId="23AC11E9" w14:textId="39586E10" w:rsidR="00A35B23" w:rsidRPr="00244015" w:rsidRDefault="00604519" w:rsidP="000D42DB">
      <w:pPr>
        <w:spacing w:after="0"/>
      </w:pPr>
      <w:r w:rsidRPr="00244015">
        <w:t xml:space="preserve">La </w:t>
      </w:r>
      <w:r w:rsidR="000D42DB" w:rsidRPr="00244015">
        <w:t xml:space="preserve">Fédération des organisations professionnelles agricoles de la filière hévéa (FPH CI) prévoit de collecter </w:t>
      </w:r>
      <w:r w:rsidRPr="00244015">
        <w:t xml:space="preserve">64 500 tonnes de graines d’hévéa </w:t>
      </w:r>
      <w:r w:rsidR="000D42DB" w:rsidRPr="00244015">
        <w:t>durant la nouvelle campagne de commercialisation, lancée le 17 août en partenariat avec E</w:t>
      </w:r>
      <w:r w:rsidRPr="00244015">
        <w:t>NI</w:t>
      </w:r>
      <w:r w:rsidR="000D42DB" w:rsidRPr="00244015">
        <w:t xml:space="preserve"> Côte d’Ivoire, filiale locale du groupe </w:t>
      </w:r>
      <w:proofErr w:type="spellStart"/>
      <w:r w:rsidR="000D42DB" w:rsidRPr="00244015">
        <w:t>pétrogazier</w:t>
      </w:r>
      <w:proofErr w:type="spellEnd"/>
      <w:r w:rsidR="000D42DB" w:rsidRPr="00244015">
        <w:t xml:space="preserve"> italien </w:t>
      </w:r>
      <w:r w:rsidRPr="00244015">
        <w:t xml:space="preserve">ENI. </w:t>
      </w:r>
      <w:r w:rsidR="000D42DB" w:rsidRPr="00244015">
        <w:t>Si cet objectif est atteint, le volume progressera de 2,4% par rapport aux 63 000 tonnes enregistrées en 2025. Il signerait en outre une évolution significative par rapport au lancement du programme de valorisation des graines d’hévéa en biocarburant en 2023, lorsque l’objectif de la phase pilote était fixé à 2 500 tonnes. Il convient de noter qu’après cette première phase, les volumes sont passés à environ 18 868 tonnes en 2024, avant de poursuivre leur croissance.</w:t>
      </w:r>
      <w:r w:rsidRPr="00244015">
        <w:t xml:space="preserve"> </w:t>
      </w:r>
      <w:r w:rsidR="000D42DB" w:rsidRPr="00244015">
        <w:t xml:space="preserve">Pour atteindre le nouvel objectif fixé pour 2026, la FPH CI a mis en place cinq centres de transit destinés à rapprocher les points de collecte des zones de </w:t>
      </w:r>
      <w:r w:rsidR="000D42DB" w:rsidRPr="00244015">
        <w:lastRenderedPageBreak/>
        <w:t xml:space="preserve">production et à réduire les coûts de transport durant la nouvelle campagne. </w:t>
      </w:r>
      <w:r w:rsidRPr="00244015">
        <w:t xml:space="preserve">Il </w:t>
      </w:r>
      <w:r w:rsidR="000D42DB" w:rsidRPr="00244015">
        <w:t>est également prévu que la commercialisation sera davantage digitalisée, avec une application permettant aux coopératives de suivre leurs livraisons, les paiements et les données de traçabilité en temps réel.</w:t>
      </w:r>
      <w:r w:rsidRPr="00244015">
        <w:t xml:space="preserve"> C</w:t>
      </w:r>
      <w:r w:rsidR="000D42DB" w:rsidRPr="00244015">
        <w:t>ette progression rapide des volumes de collecte traduit le changement d’échelle d’une activité qui cherche désormais à dépasser la simple commercialisation des graines pour développer leur transformation en huile végétale, une matière première pouvant être valorisée dans la production de biocarburants, mais aussi dans la fabrication de savon.</w:t>
      </w:r>
      <w:r w:rsidRPr="00244015">
        <w:t xml:space="preserve"> </w:t>
      </w:r>
      <w:r w:rsidR="000D42DB" w:rsidRPr="00244015">
        <w:t>La FPH CI prévoit en effet d’expérimenter en 2026 la production d’huile à partir des graines dans les cinq centres de transit créés. L’ambition est, à terme, de faire des sociétés coopératives de petites unités de production d’huile végétale et de leur permettre de capter une part plus importante de la valeur créée autour de cette ressource.</w:t>
      </w:r>
      <w:r w:rsidRPr="00244015">
        <w:t xml:space="preserve"> </w:t>
      </w:r>
      <w:r w:rsidR="000D42DB" w:rsidRPr="00244015">
        <w:t>Jusqu’ici, les graines collectées dans le cadre du partenariat avec E</w:t>
      </w:r>
      <w:r w:rsidRPr="00244015">
        <w:t>NI</w:t>
      </w:r>
      <w:r w:rsidR="000D42DB" w:rsidRPr="00244015">
        <w:t xml:space="preserve"> Côte d’Ivoire sont pressées localement dans une unité d’extraction située près d’Abidjan et traitées par un opérateur tiers, avant que l’huile ne soit acheminée vers les bioraffineries du groupe E</w:t>
      </w:r>
      <w:r w:rsidRPr="00244015">
        <w:t>NI</w:t>
      </w:r>
      <w:r w:rsidR="000D42DB" w:rsidRPr="00244015">
        <w:t xml:space="preserve"> en Italie pour la production de biocarburants.</w:t>
      </w:r>
      <w:r w:rsidRPr="00244015">
        <w:t xml:space="preserve"> </w:t>
      </w:r>
      <w:r w:rsidR="000D42DB" w:rsidRPr="00244015">
        <w:t>Cette volonté d’accroître les volumes de graines d’hévéa commercialisés contraste toutefois avec la réduction du prix bord champ d’année en année. Fixé à 87</w:t>
      </w:r>
      <w:r w:rsidR="000D42DB" w:rsidRPr="00244015">
        <w:rPr>
          <w:rFonts w:ascii="Times New Roman" w:hAnsi="Times New Roman" w:cs="Times New Roman"/>
        </w:rPr>
        <w:t> </w:t>
      </w:r>
      <w:r w:rsidR="000D42DB" w:rsidRPr="00244015">
        <w:t>FCFA/kg en 2023 lors du lancement du partenariat avec ENI C</w:t>
      </w:r>
      <w:r w:rsidR="000D42DB" w:rsidRPr="00244015">
        <w:rPr>
          <w:rFonts w:cs="Marianne"/>
        </w:rPr>
        <w:t>ô</w:t>
      </w:r>
      <w:r w:rsidR="000D42DB" w:rsidRPr="00244015">
        <w:t>te d</w:t>
      </w:r>
      <w:r w:rsidR="000D42DB" w:rsidRPr="00244015">
        <w:rPr>
          <w:rFonts w:cs="Marianne"/>
        </w:rPr>
        <w:t>’</w:t>
      </w:r>
      <w:r w:rsidR="000D42DB" w:rsidRPr="00244015">
        <w:t>Ivoire, le prix d</w:t>
      </w:r>
      <w:r w:rsidR="000D42DB" w:rsidRPr="00244015">
        <w:rPr>
          <w:rFonts w:cs="Marianne"/>
        </w:rPr>
        <w:t>’</w:t>
      </w:r>
      <w:r w:rsidR="000D42DB" w:rsidRPr="00244015">
        <w:t>achat de la graine est pass</w:t>
      </w:r>
      <w:r w:rsidR="000D42DB" w:rsidRPr="00244015">
        <w:rPr>
          <w:rFonts w:cs="Marianne"/>
        </w:rPr>
        <w:t>é</w:t>
      </w:r>
      <w:r w:rsidR="000D42DB" w:rsidRPr="00244015">
        <w:t xml:space="preserve"> </w:t>
      </w:r>
      <w:r w:rsidR="000D42DB" w:rsidRPr="00244015">
        <w:rPr>
          <w:rFonts w:cs="Marianne"/>
        </w:rPr>
        <w:t>à</w:t>
      </w:r>
      <w:r w:rsidR="000D42DB" w:rsidRPr="00244015">
        <w:t xml:space="preserve"> 80</w:t>
      </w:r>
      <w:r w:rsidR="000D42DB" w:rsidRPr="00244015">
        <w:rPr>
          <w:rFonts w:ascii="Times New Roman" w:hAnsi="Times New Roman" w:cs="Times New Roman"/>
        </w:rPr>
        <w:t> </w:t>
      </w:r>
      <w:r w:rsidR="000D42DB" w:rsidRPr="00244015">
        <w:t>FCFA/kg en 2025, avant d</w:t>
      </w:r>
      <w:r w:rsidR="000D42DB" w:rsidRPr="00244015">
        <w:rPr>
          <w:rFonts w:cs="Marianne"/>
        </w:rPr>
        <w:t>’ê</w:t>
      </w:r>
      <w:r w:rsidR="000D42DB" w:rsidRPr="00244015">
        <w:t>tre ramen</w:t>
      </w:r>
      <w:r w:rsidR="000D42DB" w:rsidRPr="00244015">
        <w:rPr>
          <w:rFonts w:cs="Marianne"/>
        </w:rPr>
        <w:t>é</w:t>
      </w:r>
      <w:r w:rsidR="000D42DB" w:rsidRPr="00244015">
        <w:t xml:space="preserve"> </w:t>
      </w:r>
      <w:r w:rsidR="000D42DB" w:rsidRPr="00244015">
        <w:rPr>
          <w:rFonts w:cs="Marianne"/>
        </w:rPr>
        <w:t>à</w:t>
      </w:r>
      <w:r w:rsidR="000D42DB" w:rsidRPr="00244015">
        <w:t xml:space="preserve"> 72</w:t>
      </w:r>
      <w:r w:rsidR="000D42DB" w:rsidRPr="00244015">
        <w:rPr>
          <w:rFonts w:ascii="Times New Roman" w:hAnsi="Times New Roman" w:cs="Times New Roman"/>
        </w:rPr>
        <w:t> </w:t>
      </w:r>
      <w:r w:rsidR="000D42DB" w:rsidRPr="00244015">
        <w:t>FCFA/kg pour la campagne 2026, soit une baisse globale de 17,2% en trois ans.</w:t>
      </w:r>
      <w:r w:rsidRPr="00244015">
        <w:t xml:space="preserve"> </w:t>
      </w:r>
      <w:r w:rsidR="000D42DB" w:rsidRPr="00244015">
        <w:t>Elle pose donc la question de l’attractivité économique du dispositif pour les producteurs, alors que la graine d’hévéa, longtemps peu valorisée dans les plantations, est progressivement devenue une source de revenus additionnels. En 2025, les 63 000 tonnes commercialisées ont généré 6,87</w:t>
      </w:r>
      <w:r w:rsidR="000D42DB" w:rsidRPr="00244015">
        <w:rPr>
          <w:rFonts w:ascii="Times New Roman" w:hAnsi="Times New Roman" w:cs="Times New Roman"/>
        </w:rPr>
        <w:t> </w:t>
      </w:r>
      <w:r w:rsidR="008D3E9F" w:rsidRPr="00244015">
        <w:t>Md</w:t>
      </w:r>
      <w:r w:rsidR="000D42DB" w:rsidRPr="00244015">
        <w:rPr>
          <w:rFonts w:ascii="Times New Roman" w:hAnsi="Times New Roman" w:cs="Times New Roman"/>
        </w:rPr>
        <w:t> </w:t>
      </w:r>
      <w:r w:rsidR="000D42DB" w:rsidRPr="00244015">
        <w:t>FCFA</w:t>
      </w:r>
      <w:r w:rsidR="008D3E9F" w:rsidRPr="00244015">
        <w:t xml:space="preserve">, </w:t>
      </w:r>
      <w:r w:rsidR="000D42DB" w:rsidRPr="00244015">
        <w:t>dont 4,6</w:t>
      </w:r>
      <w:r w:rsidR="000D42DB" w:rsidRPr="00244015">
        <w:rPr>
          <w:rFonts w:ascii="Times New Roman" w:hAnsi="Times New Roman" w:cs="Times New Roman"/>
        </w:rPr>
        <w:t> </w:t>
      </w:r>
      <w:r w:rsidR="008D3E9F" w:rsidRPr="00244015">
        <w:t>Md</w:t>
      </w:r>
      <w:r w:rsidR="000D42DB" w:rsidRPr="00244015">
        <w:rPr>
          <w:rFonts w:ascii="Times New Roman" w:hAnsi="Times New Roman" w:cs="Times New Roman"/>
        </w:rPr>
        <w:t> </w:t>
      </w:r>
      <w:r w:rsidR="000D42DB" w:rsidRPr="00244015">
        <w:t>FCFA vers</w:t>
      </w:r>
      <w:r w:rsidR="000D42DB" w:rsidRPr="00244015">
        <w:rPr>
          <w:rFonts w:cs="Marianne"/>
        </w:rPr>
        <w:t>é</w:t>
      </w:r>
      <w:r w:rsidR="000D42DB" w:rsidRPr="00244015">
        <w:t>s aux producteurs, d</w:t>
      </w:r>
      <w:r w:rsidR="000D42DB" w:rsidRPr="00244015">
        <w:rPr>
          <w:rFonts w:cs="Marianne"/>
        </w:rPr>
        <w:t>’</w:t>
      </w:r>
      <w:r w:rsidR="000D42DB" w:rsidRPr="00244015">
        <w:t>apr</w:t>
      </w:r>
      <w:r w:rsidR="000D42DB" w:rsidRPr="00244015">
        <w:rPr>
          <w:rFonts w:cs="Marianne"/>
        </w:rPr>
        <w:t>è</w:t>
      </w:r>
      <w:r w:rsidR="000D42DB" w:rsidRPr="00244015">
        <w:t>s les donn</w:t>
      </w:r>
      <w:r w:rsidR="000D42DB" w:rsidRPr="00244015">
        <w:rPr>
          <w:rFonts w:cs="Marianne"/>
        </w:rPr>
        <w:t>é</w:t>
      </w:r>
      <w:r w:rsidR="000D42DB" w:rsidRPr="00244015">
        <w:t>es communiqu</w:t>
      </w:r>
      <w:r w:rsidR="000D42DB" w:rsidRPr="00244015">
        <w:rPr>
          <w:rFonts w:cs="Marianne"/>
        </w:rPr>
        <w:t>é</w:t>
      </w:r>
      <w:r w:rsidR="000D42DB" w:rsidRPr="00244015">
        <w:t>es par la FPH CI. Le reste des revenus est partag</w:t>
      </w:r>
      <w:r w:rsidR="000D42DB" w:rsidRPr="00244015">
        <w:rPr>
          <w:rFonts w:cs="Marianne"/>
        </w:rPr>
        <w:t>é</w:t>
      </w:r>
      <w:r w:rsidR="000D42DB" w:rsidRPr="00244015">
        <w:t xml:space="preserve"> entre les soci</w:t>
      </w:r>
      <w:r w:rsidR="000D42DB" w:rsidRPr="00244015">
        <w:rPr>
          <w:rFonts w:cs="Marianne"/>
        </w:rPr>
        <w:t>é</w:t>
      </w:r>
      <w:r w:rsidR="000D42DB" w:rsidRPr="00244015">
        <w:t>t</w:t>
      </w:r>
      <w:r w:rsidR="000D42DB" w:rsidRPr="00244015">
        <w:rPr>
          <w:rFonts w:cs="Marianne"/>
        </w:rPr>
        <w:t>é</w:t>
      </w:r>
      <w:r w:rsidR="000D42DB" w:rsidRPr="00244015">
        <w:t>s coop</w:t>
      </w:r>
      <w:r w:rsidR="000D42DB" w:rsidRPr="00244015">
        <w:rPr>
          <w:rFonts w:cs="Marianne"/>
        </w:rPr>
        <w:t>é</w:t>
      </w:r>
      <w:r w:rsidR="000D42DB" w:rsidRPr="00244015">
        <w:t>ratives et les transporteurs.</w:t>
      </w:r>
      <w:r w:rsidR="008D3E9F" w:rsidRPr="00244015">
        <w:t xml:space="preserve"> </w:t>
      </w:r>
      <w:r w:rsidR="000D42DB" w:rsidRPr="00244015">
        <w:t>La question sera donc de savoir si le projet de développement de la transformation locale des graines d’hévéa en huile végétale, qui sera expérimenté en 2026, permettra de compenser la réduction des prix bord champ en créant davantage de valeur au niveau des coopératives et des producteurs.</w:t>
      </w:r>
    </w:p>
    <w:p w14:paraId="1681EF61" w14:textId="77777777" w:rsidR="000D42DB" w:rsidRPr="00244015" w:rsidRDefault="000D42DB" w:rsidP="000D42DB">
      <w:pPr>
        <w:spacing w:after="0"/>
      </w:pPr>
    </w:p>
    <w:p w14:paraId="35D27FFE" w14:textId="51FE989D" w:rsidR="00925BAD" w:rsidRPr="00244015" w:rsidRDefault="000A651C" w:rsidP="00860425">
      <w:pPr>
        <w:spacing w:after="0" w:line="240" w:lineRule="auto"/>
        <w:outlineLvl w:val="1"/>
        <w:rPr>
          <w:rFonts w:eastAsia="Times New Roman" w:cs="Times New Roman"/>
          <w:b/>
          <w:bCs/>
          <w:szCs w:val="20"/>
          <w:lang w:eastAsia="fr-FR"/>
        </w:rPr>
      </w:pPr>
      <w:bookmarkStart w:id="69" w:name="_Toc239256110"/>
      <w:bookmarkStart w:id="70" w:name="_Hlk238716225"/>
      <w:r w:rsidRPr="00244015">
        <w:rPr>
          <w:b/>
          <w:bCs/>
        </w:rPr>
        <w:t xml:space="preserve">Hévéa – </w:t>
      </w:r>
      <w:r w:rsidR="00925BAD" w:rsidRPr="00244015">
        <w:rPr>
          <w:b/>
          <w:bCs/>
        </w:rPr>
        <w:t>O</w:t>
      </w:r>
      <w:r w:rsidRPr="00244015">
        <w:rPr>
          <w:b/>
          <w:bCs/>
        </w:rPr>
        <w:t>LAM</w:t>
      </w:r>
      <w:r w:rsidR="00925BAD" w:rsidRPr="00244015">
        <w:rPr>
          <w:b/>
          <w:bCs/>
        </w:rPr>
        <w:t xml:space="preserve"> Agri acquiert </w:t>
      </w:r>
      <w:r w:rsidRPr="00244015">
        <w:rPr>
          <w:b/>
          <w:bCs/>
        </w:rPr>
        <w:t xml:space="preserve">Asia </w:t>
      </w:r>
      <w:proofErr w:type="spellStart"/>
      <w:r w:rsidRPr="00244015">
        <w:rPr>
          <w:b/>
          <w:bCs/>
        </w:rPr>
        <w:t>Africa</w:t>
      </w:r>
      <w:proofErr w:type="spellEnd"/>
      <w:r w:rsidRPr="00244015">
        <w:rPr>
          <w:b/>
          <w:bCs/>
        </w:rPr>
        <w:t xml:space="preserve"> </w:t>
      </w:r>
      <w:proofErr w:type="spellStart"/>
      <w:r w:rsidRPr="00244015">
        <w:rPr>
          <w:b/>
          <w:bCs/>
        </w:rPr>
        <w:t>Rubber</w:t>
      </w:r>
      <w:proofErr w:type="spellEnd"/>
      <w:r w:rsidRPr="00244015">
        <w:rPr>
          <w:b/>
          <w:bCs/>
        </w:rPr>
        <w:t xml:space="preserve"> </w:t>
      </w:r>
      <w:proofErr w:type="spellStart"/>
      <w:r w:rsidRPr="00244015">
        <w:rPr>
          <w:b/>
          <w:bCs/>
        </w:rPr>
        <w:t>Industry</w:t>
      </w:r>
      <w:proofErr w:type="spellEnd"/>
      <w:r w:rsidRPr="00244015">
        <w:rPr>
          <w:b/>
          <w:bCs/>
        </w:rPr>
        <w:t xml:space="preserve"> (</w:t>
      </w:r>
      <w:r w:rsidR="00925BAD" w:rsidRPr="00244015">
        <w:rPr>
          <w:b/>
          <w:bCs/>
        </w:rPr>
        <w:t>ASAF</w:t>
      </w:r>
      <w:r w:rsidRPr="00244015">
        <w:rPr>
          <w:b/>
          <w:bCs/>
        </w:rPr>
        <w:t>)</w:t>
      </w:r>
      <w:r w:rsidR="00925BAD" w:rsidRPr="00244015">
        <w:rPr>
          <w:b/>
          <w:bCs/>
        </w:rPr>
        <w:t xml:space="preserve"> pour doubler sa capacité de transformation du caoutchouc</w:t>
      </w:r>
      <w:r w:rsidRPr="00244015">
        <w:rPr>
          <w:b/>
          <w:bCs/>
        </w:rPr>
        <w:t xml:space="preserve"> naturel.</w:t>
      </w:r>
      <w:bookmarkEnd w:id="69"/>
    </w:p>
    <w:bookmarkEnd w:id="70"/>
    <w:p w14:paraId="737C8F26" w14:textId="1E8F1085" w:rsidR="00925BAD" w:rsidRPr="00244015" w:rsidRDefault="00925BAD" w:rsidP="00925BAD">
      <w:pPr>
        <w:spacing w:after="0"/>
      </w:pPr>
      <w:r w:rsidRPr="00244015">
        <w:t>O</w:t>
      </w:r>
      <w:r w:rsidR="000A651C" w:rsidRPr="00244015">
        <w:t>LAM</w:t>
      </w:r>
      <w:r w:rsidRPr="00244015">
        <w:t xml:space="preserve"> Agri renforce sa présence dans la filière ivoirienne du caoutchouc avec l'acquisition </w:t>
      </w:r>
      <w:bookmarkStart w:id="71" w:name="_Hlk238238134"/>
      <w:r w:rsidRPr="00244015">
        <w:t>d'</w:t>
      </w:r>
      <w:bookmarkEnd w:id="71"/>
      <w:r w:rsidRPr="00244015">
        <w:t>ASAF, une société spécialisée dans la transformation du caoutchouc naturel implantée en Côte d'Ivoire. Le groupe agro-industriel, dont le siège est basé à Singapour, ajoute ainsi environ 176 000 tonnes à sa capacité annuelle (environ 200 000 tonnes) de transformation dans le pays, consolidant davantage son dispositif industriel local.</w:t>
      </w:r>
      <w:r w:rsidR="000A651C" w:rsidRPr="00244015">
        <w:t xml:space="preserve"> </w:t>
      </w:r>
      <w:r w:rsidRPr="00244015">
        <w:t>L'opération intervient dans une filière qui a fortement gagné en importance en Côte d'Ivoire, devenue le troisième producteur mondial de caoutchouc naturel. Le pays dispose aujourd'hui d'importantes capacités de transformation et cherche à accroître la valeur ajoutée générée localement par cette matière première, notamment en développant progressivement les activités situées en aval de la première transformation.</w:t>
      </w:r>
      <w:r w:rsidR="000A651C" w:rsidRPr="00244015">
        <w:t xml:space="preserve"> </w:t>
      </w:r>
      <w:r w:rsidRPr="00244015">
        <w:t>Pour O</w:t>
      </w:r>
      <w:r w:rsidR="000A651C" w:rsidRPr="00244015">
        <w:t>LAM</w:t>
      </w:r>
      <w:r w:rsidRPr="00244015">
        <w:t xml:space="preserve"> Agri, cette acquisition doit surtout permettre de rapprocher ses capacités industrielles, son réseau d'approvisionnement et ses activités commerciales. ASAF</w:t>
      </w:r>
      <w:r w:rsidR="005A18C2">
        <w:t> </w:t>
      </w:r>
      <w:r w:rsidRPr="00244015">
        <w:t>apporte notamment une unité de transformation, un réseau de fournisseurs et des relations avec des clients internationaux du secteur. Le groupe entend ainsi améliorer l'efficacité de ses opérations en Côte d'Ivoire, sécuriser davantage ses approvisionnements et renforcer ses flux vers les principaux marchés d'exportation.</w:t>
      </w:r>
      <w:r w:rsidR="000A651C" w:rsidRPr="00244015">
        <w:t xml:space="preserve"> </w:t>
      </w:r>
      <w:r w:rsidRPr="00244015">
        <w:t xml:space="preserve">L'opération intervient alors que la demande mondiale de caoutchouc naturel, estimée entre 14 et 15 </w:t>
      </w:r>
      <w:r w:rsidR="000A651C" w:rsidRPr="00244015">
        <w:t xml:space="preserve">M </w:t>
      </w:r>
      <w:r w:rsidRPr="00244015">
        <w:t xml:space="preserve">de tonnes par an, reste </w:t>
      </w:r>
      <w:r w:rsidRPr="00244015">
        <w:lastRenderedPageBreak/>
        <w:t>soutenue par les industries automobile et industrielle. La Côte d'Ivoire, devenue le deuxième producteur mondial, a fortement développé sa production et ses capacités de transformation ces dernières années. O</w:t>
      </w:r>
      <w:r w:rsidR="000A651C" w:rsidRPr="00244015">
        <w:t>LAM</w:t>
      </w:r>
      <w:r w:rsidRPr="00244015">
        <w:t xml:space="preserve"> Agri affirme pour sa part avoir plus que quadruplé ses capacités ivoiriennes au cours des cinq dernières années. Avec ASAF, le groupe poursuit donc une stratégie visant à accroître les volumes transformés localement tout en renforçant son accès aux marchés internationaux.</w:t>
      </w:r>
      <w:r w:rsidR="000A651C" w:rsidRPr="00244015">
        <w:t xml:space="preserve"> </w:t>
      </w:r>
      <w:r w:rsidRPr="00244015">
        <w:t>Au-delà des capacités industrielles, l'acquisition répond également à un enjeu devenu déterminant pour les exportateurs de caoutchouc, celui de la traçabilité. O</w:t>
      </w:r>
      <w:r w:rsidR="000A651C" w:rsidRPr="00244015">
        <w:t>LAM</w:t>
      </w:r>
      <w:r w:rsidRPr="00244015">
        <w:t xml:space="preserve"> Agri compte renforcer le suivi de l'origine de la matière première jusqu'à la parcelle et développer ses standards d'approvisionnement responsable. L'objectif est notamment de répondre aux exigences croissantes des acheteurs et des réglementations internationales concernant la déforestation et la diligence raisonnable.</w:t>
      </w:r>
      <w:r w:rsidR="00860425" w:rsidRPr="00244015">
        <w:t xml:space="preserve"> </w:t>
      </w:r>
      <w:r w:rsidRPr="00244015">
        <w:t>Pour la Côte d'Ivoire, l'intérêt de l'opération réside ainsi dans le renforcement d'un appareil industriel déjà important autour d'une matière première produite localement. Le pays cherche désormais à aller au-delà de la seule première transformation et à développer davantage d'activités en aval, capables de générer plus de valeur ajoutée. Le rachat d'ASAF par O</w:t>
      </w:r>
      <w:r w:rsidR="005A18C2">
        <w:t>LAM</w:t>
      </w:r>
      <w:r w:rsidRPr="00244015">
        <w:t xml:space="preserve"> Agri s'inscrit dans cette évolution, en consolidant d'abord les capacités de transformation avant le développement de segments plus avancés de la chaîne du caoutchouc.</w:t>
      </w:r>
    </w:p>
    <w:p w14:paraId="676CEDD2" w14:textId="77777777" w:rsidR="00925BAD" w:rsidRPr="00244015" w:rsidRDefault="00925BAD" w:rsidP="00925BAD">
      <w:pPr>
        <w:spacing w:after="0"/>
      </w:pPr>
    </w:p>
    <w:p w14:paraId="27E92CEA" w14:textId="3D44C053" w:rsidR="00782BBF" w:rsidRPr="00244015" w:rsidRDefault="00782BBF" w:rsidP="00EE7481">
      <w:pPr>
        <w:spacing w:after="0" w:line="240" w:lineRule="auto"/>
        <w:outlineLvl w:val="1"/>
        <w:rPr>
          <w:rFonts w:eastAsia="Times New Roman" w:cs="Times New Roman"/>
          <w:b/>
          <w:bCs/>
          <w:szCs w:val="20"/>
          <w:lang w:eastAsia="fr-FR"/>
        </w:rPr>
      </w:pPr>
      <w:bookmarkStart w:id="72" w:name="_Toc239256111"/>
      <w:bookmarkStart w:id="73" w:name="_Hlk237706718"/>
      <w:r w:rsidRPr="00244015">
        <w:rPr>
          <w:b/>
          <w:bCs/>
        </w:rPr>
        <w:t>Hévéa - O</w:t>
      </w:r>
      <w:r w:rsidR="00EE7481" w:rsidRPr="00244015">
        <w:rPr>
          <w:b/>
          <w:bCs/>
        </w:rPr>
        <w:t>LAM</w:t>
      </w:r>
      <w:r w:rsidRPr="00244015">
        <w:rPr>
          <w:b/>
          <w:bCs/>
        </w:rPr>
        <w:t xml:space="preserve"> Agri</w:t>
      </w:r>
      <w:r w:rsidR="00EE7481" w:rsidRPr="00244015">
        <w:rPr>
          <w:b/>
          <w:bCs/>
        </w:rPr>
        <w:t xml:space="preserve"> </w:t>
      </w:r>
      <w:proofErr w:type="spellStart"/>
      <w:r w:rsidR="00EE7481" w:rsidRPr="00244015">
        <w:rPr>
          <w:b/>
          <w:bCs/>
        </w:rPr>
        <w:t>Rubber</w:t>
      </w:r>
      <w:proofErr w:type="spellEnd"/>
      <w:r w:rsidRPr="00244015">
        <w:rPr>
          <w:b/>
          <w:bCs/>
        </w:rPr>
        <w:t xml:space="preserve"> déploie un programme de reforestation</w:t>
      </w:r>
      <w:r w:rsidR="00EE7481" w:rsidRPr="00244015">
        <w:rPr>
          <w:b/>
          <w:bCs/>
        </w:rPr>
        <w:t>.</w:t>
      </w:r>
      <w:bookmarkEnd w:id="72"/>
    </w:p>
    <w:bookmarkEnd w:id="73"/>
    <w:p w14:paraId="06EDEACC" w14:textId="3A65751D" w:rsidR="00660DB6" w:rsidRPr="00244015" w:rsidRDefault="00782BBF" w:rsidP="00660DB6">
      <w:pPr>
        <w:spacing w:after="0"/>
      </w:pPr>
      <w:r w:rsidRPr="00244015">
        <w:t>O</w:t>
      </w:r>
      <w:r w:rsidR="00EE7481" w:rsidRPr="00244015">
        <w:t xml:space="preserve">LAM </w:t>
      </w:r>
      <w:r w:rsidRPr="00244015">
        <w:t xml:space="preserve">Agri </w:t>
      </w:r>
      <w:proofErr w:type="spellStart"/>
      <w:r w:rsidRPr="00244015">
        <w:t>Rubber</w:t>
      </w:r>
      <w:proofErr w:type="spellEnd"/>
      <w:r w:rsidRPr="00244015">
        <w:t xml:space="preserve"> a lancé, </w:t>
      </w:r>
      <w:r w:rsidR="002A6892" w:rsidRPr="00244015">
        <w:t>l</w:t>
      </w:r>
      <w:r w:rsidRPr="00244015">
        <w:t xml:space="preserve">e 30 juillet 2026 à </w:t>
      </w:r>
      <w:proofErr w:type="spellStart"/>
      <w:r w:rsidRPr="00244015">
        <w:t>Zinzenou</w:t>
      </w:r>
      <w:proofErr w:type="spellEnd"/>
      <w:r w:rsidRPr="00244015">
        <w:t>, dans le département d’Abengourou (Est), un projet de reforestation et de développement communautaire.</w:t>
      </w:r>
      <w:r w:rsidR="002A6892" w:rsidRPr="00244015">
        <w:t xml:space="preserve"> </w:t>
      </w:r>
      <w:r w:rsidRPr="00244015">
        <w:t xml:space="preserve">Initié fin 2025, ce programme d’une durée de deux ans est financé par des fabricants de pneus via la </w:t>
      </w:r>
      <w:r w:rsidR="002A6892" w:rsidRPr="00244015">
        <w:t>p</w:t>
      </w:r>
      <w:r w:rsidRPr="00244015">
        <w:t>lateforme mondiale pour le caoutchouc naturel durable (GPSNR)</w:t>
      </w:r>
      <w:r w:rsidR="00707BDF" w:rsidRPr="00244015">
        <w:t>,</w:t>
      </w:r>
      <w:r w:rsidRPr="00244015">
        <w:t xml:space="preserve"> </w:t>
      </w:r>
      <w:r w:rsidR="00707BDF" w:rsidRPr="00244015">
        <w:t xml:space="preserve">mécanisme d’investissement partagé qui réunit quinze multinationales autour d’un cofinancement vertueux. </w:t>
      </w:r>
      <w:r w:rsidRPr="00244015">
        <w:t>Sa mise en œuvre sur le terrain est confiée au cabinet ivoirien AGROMAP NBS.</w:t>
      </w:r>
      <w:r w:rsidR="002A6892" w:rsidRPr="00244015">
        <w:t xml:space="preserve"> A</w:t>
      </w:r>
      <w:r w:rsidRPr="00244015">
        <w:t xml:space="preserve"> terme, l’initiative devrait permettre la plantation de 250 000 arbres fruitiers et forestiers dans les terres dégradées ou inutilisées de quatre régions</w:t>
      </w:r>
      <w:r w:rsidR="002A6892" w:rsidRPr="00244015">
        <w:t> :</w:t>
      </w:r>
      <w:r w:rsidRPr="00244015">
        <w:t xml:space="preserve"> l’</w:t>
      </w:r>
      <w:proofErr w:type="spellStart"/>
      <w:r w:rsidRPr="00244015">
        <w:t>Indénié-Djuablin</w:t>
      </w:r>
      <w:proofErr w:type="spellEnd"/>
      <w:r w:rsidRPr="00244015">
        <w:t xml:space="preserve">, le </w:t>
      </w:r>
      <w:proofErr w:type="spellStart"/>
      <w:r w:rsidRPr="00244015">
        <w:t>Moronou</w:t>
      </w:r>
      <w:proofErr w:type="spellEnd"/>
      <w:r w:rsidRPr="00244015">
        <w:t xml:space="preserve">, le Cavally et le </w:t>
      </w:r>
      <w:proofErr w:type="spellStart"/>
      <w:r w:rsidRPr="00244015">
        <w:t>Guémon</w:t>
      </w:r>
      <w:proofErr w:type="spellEnd"/>
      <w:r w:rsidRPr="00244015">
        <w:t>.</w:t>
      </w:r>
      <w:r w:rsidR="002A6892" w:rsidRPr="00244015">
        <w:t xml:space="preserve"> </w:t>
      </w:r>
      <w:r w:rsidRPr="00244015">
        <w:t>Au-delà de la restauration des écosystèmes, le projet intègre un volet social. Plus de 4 000 membres des communautés locales en seront les bénéficiaires directs, avec une parité marquée par près de 50% de femmes.</w:t>
      </w:r>
      <w:r w:rsidR="002A6892" w:rsidRPr="00244015">
        <w:t xml:space="preserve"> </w:t>
      </w:r>
      <w:r w:rsidRPr="00244015">
        <w:t xml:space="preserve">Cette initiative offre de nouveaux débouchés économiques aux femmes et aux jeunes des communautés </w:t>
      </w:r>
      <w:proofErr w:type="spellStart"/>
      <w:r w:rsidRPr="00244015">
        <w:t>hévéicoles</w:t>
      </w:r>
      <w:proofErr w:type="spellEnd"/>
      <w:r w:rsidRPr="00244015">
        <w:t>, tout en renforçant les compétences locales pour une gestion durable des ressources face au changement climatique.</w:t>
      </w:r>
      <w:r w:rsidR="002A6892" w:rsidRPr="00244015">
        <w:t xml:space="preserve"> Pour M. Moïse Kouakou, directeur général du développement des activités caoutchouc d’OLAM Agri Côte d’Ivoire</w:t>
      </w:r>
      <w:r w:rsidR="00707BDF" w:rsidRPr="00244015">
        <w:t>, l</w:t>
      </w:r>
      <w:r w:rsidRPr="00244015">
        <w:t xml:space="preserve">a particularité de ce projet réside dans </w:t>
      </w:r>
      <w:r w:rsidR="00707BDF" w:rsidRPr="00244015">
        <w:t>l’</w:t>
      </w:r>
      <w:r w:rsidRPr="00244015">
        <w:t xml:space="preserve">engagement à reforester tout en créant des opportunités de développement. </w:t>
      </w:r>
      <w:r w:rsidR="00707BDF" w:rsidRPr="00244015">
        <w:t xml:space="preserve"> </w:t>
      </w:r>
      <w:r w:rsidRPr="00244015">
        <w:t>Avec ce projet, O</w:t>
      </w:r>
      <w:r w:rsidR="00707BDF" w:rsidRPr="00244015">
        <w:t>LAM</w:t>
      </w:r>
      <w:r w:rsidRPr="00244015">
        <w:t xml:space="preserve"> Agri, géant agroalimentaire fort de 37</w:t>
      </w:r>
      <w:r w:rsidR="00707BDF" w:rsidRPr="00244015">
        <w:t> </w:t>
      </w:r>
      <w:r w:rsidRPr="00244015">
        <w:t>ans d’expertise mondiale, consolide sa stratégie d’impact en Côte d’Ivoire. L’entreprise confirme ainsi son objectif d’atteindre un million d’arbres plantés dans le pays d’ici 2030.</w:t>
      </w:r>
    </w:p>
    <w:p w14:paraId="0A433661" w14:textId="77777777" w:rsidR="00012DF9" w:rsidRPr="00244015" w:rsidRDefault="00012DF9" w:rsidP="00660DB6">
      <w:pPr>
        <w:spacing w:after="0"/>
      </w:pPr>
    </w:p>
    <w:p w14:paraId="3999C96F" w14:textId="77777777" w:rsidR="00E9344F" w:rsidRPr="00244015" w:rsidRDefault="00E9344F" w:rsidP="00E9344F">
      <w:pPr>
        <w:spacing w:after="0" w:line="240" w:lineRule="auto"/>
        <w:outlineLvl w:val="1"/>
        <w:rPr>
          <w:rFonts w:eastAsia="Times New Roman" w:cs="Times New Roman"/>
          <w:b/>
          <w:bCs/>
          <w:szCs w:val="20"/>
          <w:lang w:eastAsia="fr-FR"/>
        </w:rPr>
      </w:pPr>
      <w:bookmarkStart w:id="74" w:name="_Toc239256112"/>
      <w:bookmarkStart w:id="75" w:name="_Hlk237098508"/>
      <w:r w:rsidRPr="00244015">
        <w:rPr>
          <w:b/>
          <w:bCs/>
        </w:rPr>
        <w:t>Palmier à huile / Cocotier - L'Etat relance les filières.</w:t>
      </w:r>
      <w:bookmarkEnd w:id="74"/>
    </w:p>
    <w:bookmarkEnd w:id="75"/>
    <w:p w14:paraId="5BD187E8" w14:textId="69B9E26E" w:rsidR="00E9344F" w:rsidRPr="00244015" w:rsidRDefault="00E9344F" w:rsidP="00E9344F">
      <w:pPr>
        <w:spacing w:after="0"/>
      </w:pPr>
      <w:r w:rsidRPr="00244015">
        <w:t xml:space="preserve">Le ministre de l’agriculture, du développement rural et des productions vivrières, M. Bruno Koné, a officiellement lancé le 31 juillet le programme intérimaire de développement des filières palmier à huile et coco. A travers la nouvelle dynamique, le gouvernement ivoirien veut stimuler le repositionnement de la Côte d’Ivoire parmi les principaux producteurs et transformateurs de ces deux cultures, longtemps sinistrées. Le programme intérimaire, présenté par le ministre comme une phase pilote, a pour objectif de poser les bases d’une mise en œuvre plus efficace et à grande échelle. Selon le ministre, les progrès réalisés par la </w:t>
      </w:r>
      <w:r w:rsidRPr="00244015">
        <w:lastRenderedPageBreak/>
        <w:t>recherche agronomique offrent désormais de nouvelles perspectives de développement. De</w:t>
      </w:r>
      <w:r w:rsidR="005A18C2">
        <w:t> </w:t>
      </w:r>
      <w:r w:rsidRPr="00244015">
        <w:t>nouvelles variétés permettent en effet d'étendre la culture du cocotier à plusieurs régions du pays où elle n'était pas envisageable auparavant. Le ministre estime que cette dynamique doit permettre de reconstruire une filière qui a souffert pendant de nombreuses années. Les</w:t>
      </w:r>
      <w:r w:rsidR="005A18C2">
        <w:t> </w:t>
      </w:r>
      <w:r w:rsidRPr="00244015">
        <w:t>défis sont nombreux notamment la faible productivité des vergers, les difficultés d’accès aux plantations villageoises, et des besoins en investissements colossaux. Pour y répondre, le gouvernement entend créer plus de 100 000 ha de nouveaux vergers de cocotiers d’ici dix ans, grâce à une stratégie nationale en cours d’élaboration. Les avancées de la recherche agronomique, avec de nouvelles variétés adaptées à plusieurs régions du pays, ouvrent des perspectives inédites pour les producteurs. Pour la filière palmier à huile, les ambitions sont tout aussi élevées. Le ministre a annoncé la mise en place d’une nouvelle stratégie d’appui d’un coût global de 1 077 Md FCFA. Les objectifs fixés par le gouvernement sont d'améliorer l’accès aux engrais, aux plants certifiés, de moderniser les outils de production industrielle, et de faciliter l’accès au crédit pour les producteurs. L’état des pistes de désertes agricoles, souvent dégradées, sera également pris en charge pour fluidifier l’acheminement des récoltes. Le</w:t>
      </w:r>
      <w:r w:rsidR="005A18C2">
        <w:t> </w:t>
      </w:r>
      <w:r w:rsidRPr="00244015">
        <w:t>Président du conseil d’administration du Conseil Hévéa-Palmier à Huile-Coco, M. Félix</w:t>
      </w:r>
      <w:r w:rsidR="005A18C2">
        <w:t> </w:t>
      </w:r>
      <w:proofErr w:type="spellStart"/>
      <w:r w:rsidRPr="00244015">
        <w:t>Anoblé</w:t>
      </w:r>
      <w:proofErr w:type="spellEnd"/>
      <w:r w:rsidRPr="00244015">
        <w:t>, a exhorté les pépiniéristes à produire des plants certifiés soulignant l’importance de la qualité dès la base. Il a également insisté sur la nécessité de renforcer la transformation locale. Pour la campagne 2026, quarante promoteurs ont été agréés. Ils ont reçu deux millions de graines germées de palmier à huile, tolérantes à la fusariose, et 100 000 semences de cocotier fournies par le CNRA. Ces intrants permettront de produire 1,6 M de plants certifiés, destinés à la création d’au moins 10</w:t>
      </w:r>
      <w:r w:rsidR="005A18C2">
        <w:t> </w:t>
      </w:r>
      <w:r w:rsidRPr="00244015">
        <w:t>000 ha de palmeraies et 625</w:t>
      </w:r>
      <w:r w:rsidR="005A18C2">
        <w:t> </w:t>
      </w:r>
      <w:r w:rsidRPr="00244015">
        <w:t>ha</w:t>
      </w:r>
      <w:r w:rsidR="005A18C2">
        <w:t> </w:t>
      </w:r>
      <w:r w:rsidRPr="00244015">
        <w:t>de</w:t>
      </w:r>
      <w:r w:rsidR="005A18C2">
        <w:t> </w:t>
      </w:r>
      <w:r w:rsidRPr="00244015">
        <w:t xml:space="preserve">cocoteraies exploitables dès 2027. </w:t>
      </w:r>
    </w:p>
    <w:p w14:paraId="1057AE4B" w14:textId="77777777" w:rsidR="00E9344F" w:rsidRPr="00244015" w:rsidRDefault="00E9344F" w:rsidP="00E9344F">
      <w:pPr>
        <w:spacing w:after="0"/>
      </w:pPr>
    </w:p>
    <w:p w14:paraId="0EC63303" w14:textId="77777777" w:rsidR="00E9344F" w:rsidRPr="00244015" w:rsidRDefault="00E9344F" w:rsidP="00E9344F">
      <w:pPr>
        <w:spacing w:after="0" w:line="240" w:lineRule="auto"/>
        <w:outlineLvl w:val="1"/>
        <w:rPr>
          <w:rFonts w:eastAsia="Times New Roman" w:cs="Times New Roman"/>
          <w:b/>
          <w:bCs/>
          <w:szCs w:val="20"/>
          <w:lang w:eastAsia="fr-FR"/>
        </w:rPr>
      </w:pPr>
      <w:bookmarkStart w:id="76" w:name="_Toc239256113"/>
      <w:bookmarkStart w:id="77" w:name="_Hlk238055178"/>
      <w:r w:rsidRPr="00244015">
        <w:rPr>
          <w:b/>
          <w:bCs/>
        </w:rPr>
        <w:t xml:space="preserve">Palmier à huile - Plan d’aménagement de 12 mois pour préparer un investissement de 300 Md FCFA dans l’agro-forêt de </w:t>
      </w:r>
      <w:proofErr w:type="spellStart"/>
      <w:r w:rsidRPr="00244015">
        <w:rPr>
          <w:b/>
          <w:bCs/>
        </w:rPr>
        <w:t>Goin-Débé</w:t>
      </w:r>
      <w:proofErr w:type="spellEnd"/>
      <w:r w:rsidRPr="00244015">
        <w:rPr>
          <w:b/>
          <w:bCs/>
        </w:rPr>
        <w:t>.</w:t>
      </w:r>
      <w:bookmarkEnd w:id="76"/>
    </w:p>
    <w:bookmarkEnd w:id="77"/>
    <w:p w14:paraId="649FC3AB" w14:textId="77777777" w:rsidR="00E9344F" w:rsidRPr="00244015" w:rsidRDefault="00E9344F" w:rsidP="00E9344F">
      <w:pPr>
        <w:spacing w:after="0"/>
      </w:pPr>
      <w:r w:rsidRPr="00244015">
        <w:t xml:space="preserve">L’aménagement de l’agro-forêt de </w:t>
      </w:r>
      <w:proofErr w:type="spellStart"/>
      <w:r w:rsidRPr="00244015">
        <w:t>Goin-Débé</w:t>
      </w:r>
      <w:proofErr w:type="spellEnd"/>
      <w:r w:rsidRPr="00244015">
        <w:t xml:space="preserve">, annoncé le 18 juin, à Guiglo, par le ministre des eaux et forêts, M. Jacques </w:t>
      </w:r>
      <w:proofErr w:type="spellStart"/>
      <w:r w:rsidRPr="00244015">
        <w:t>Assahoré</w:t>
      </w:r>
      <w:proofErr w:type="spellEnd"/>
      <w:r w:rsidRPr="00244015">
        <w:t xml:space="preserve"> Konan, a été officiellement lancé le 1</w:t>
      </w:r>
      <w:r w:rsidRPr="00244015">
        <w:rPr>
          <w:vertAlign w:val="superscript"/>
        </w:rPr>
        <w:t>er</w:t>
      </w:r>
      <w:r w:rsidRPr="00244015">
        <w:t xml:space="preserve"> août, dans la même ville. Il s’agit de la première étape du projet, dont la société PALMCI est bénéficiaire depuis novembre 2025et la signature d’une convention de concession accordée par l’Etat. Cette phase consiste à réaliser à la fois une cartographie et un recensement des populations vivant à l’intérieur de l’agro-forêt ainsi que de celles des villages riverains. Le même travail sera effectué concernant les cultures. A l’issue du plan d’aménagement, des plantations de palmiers à huile seront développées, comme PALMCI le fait déjà sur huit sites du pays, couvrant une superficie de 42 000 ha. Ce travail permettra de déterminer les superficies qui seront consacrées aux plantations, celles qui seront reboisées et celles qui seront mises en valeur au profit des populations. Une fois cette phase achevée, PALMCI poursuivra son activité de plantation industrielle de palmiers à huile, encouragera les populations à développer des plantations villageoises et construira plusieurs usines, avec pour objectif de créer environ 40 000 emplois au profit de la jeunesse locale. L’entreprise bénéficie, dans le cadre de ce projet, d’une concession de 113 000 ha, sur les 133 000 ha que couvre l’agro-forêt de </w:t>
      </w:r>
      <w:proofErr w:type="spellStart"/>
      <w:r w:rsidRPr="00244015">
        <w:t>Goin-Débé</w:t>
      </w:r>
      <w:proofErr w:type="spellEnd"/>
      <w:r w:rsidRPr="00244015">
        <w:t xml:space="preserve">, les 20 000 ha restants ayant été rétrocédés par l’Etat aux populations riveraines en 2021. Le plan d’aménagement portera cependant sur l’ensemble de la superficie de l’agro-forêt, soit 133 000 ha. PALMCI a annoncé un investissement de 300 Md FCFA pour la réalisation du projet. Ces ressources serviront à la création de plantations industrielles, à la construction d’usines, </w:t>
      </w:r>
      <w:r w:rsidRPr="00244015">
        <w:lastRenderedPageBreak/>
        <w:t>d’écoles et de centres de santé, ainsi qu’à la réhabilitation des routes, au bénéfice des futurs employés de PALMCI et des populations riveraines.</w:t>
      </w:r>
    </w:p>
    <w:p w14:paraId="38B22C35" w14:textId="77777777" w:rsidR="00925BAD" w:rsidRPr="00244015" w:rsidRDefault="00925BAD" w:rsidP="00E9344F">
      <w:pPr>
        <w:spacing w:after="0"/>
      </w:pPr>
    </w:p>
    <w:p w14:paraId="13EFACFE" w14:textId="79E1C45B" w:rsidR="00925BAD" w:rsidRPr="00244015" w:rsidRDefault="005F66FF" w:rsidP="005F66FF">
      <w:pPr>
        <w:spacing w:after="0" w:line="240" w:lineRule="auto"/>
        <w:outlineLvl w:val="1"/>
        <w:rPr>
          <w:b/>
          <w:bCs/>
        </w:rPr>
      </w:pPr>
      <w:bookmarkStart w:id="78" w:name="_Toc239256114"/>
      <w:r w:rsidRPr="00244015">
        <w:rPr>
          <w:b/>
          <w:bCs/>
        </w:rPr>
        <w:t xml:space="preserve">Coton - L’Association interprofessionnelle de la filière coton (INTERCOTON) </w:t>
      </w:r>
      <w:r w:rsidR="00925BAD" w:rsidRPr="00244015">
        <w:rPr>
          <w:b/>
          <w:bCs/>
        </w:rPr>
        <w:t>veut porter la production cotonnière à 600 000 tonnes d’ici 2030</w:t>
      </w:r>
      <w:r w:rsidR="00860425" w:rsidRPr="00244015">
        <w:rPr>
          <w:b/>
          <w:bCs/>
        </w:rPr>
        <w:t>.</w:t>
      </w:r>
      <w:bookmarkEnd w:id="78"/>
    </w:p>
    <w:p w14:paraId="6F1648F7" w14:textId="4F5F1059" w:rsidR="00925BAD" w:rsidRPr="00244015" w:rsidRDefault="00925BAD" w:rsidP="00925BAD">
      <w:pPr>
        <w:spacing w:after="0"/>
      </w:pPr>
      <w:r w:rsidRPr="00244015">
        <w:t>Le nouveau président de l’Interprofession de la filière coton de Côte d’Ivoire (I</w:t>
      </w:r>
      <w:r w:rsidR="00860425" w:rsidRPr="00244015">
        <w:t>NTERCOTON</w:t>
      </w:r>
      <w:r w:rsidRPr="00244015">
        <w:t xml:space="preserve">), </w:t>
      </w:r>
      <w:r w:rsidR="00860425" w:rsidRPr="00244015">
        <w:t xml:space="preserve">M. </w:t>
      </w:r>
      <w:r w:rsidRPr="00244015">
        <w:t xml:space="preserve">Ouattara Zana, </w:t>
      </w:r>
      <w:r w:rsidR="005F66FF" w:rsidRPr="00244015">
        <w:t xml:space="preserve">issu du collège des producteurs, </w:t>
      </w:r>
      <w:r w:rsidRPr="00244015">
        <w:t xml:space="preserve">élu </w:t>
      </w:r>
      <w:r w:rsidR="00860425" w:rsidRPr="00244015">
        <w:t xml:space="preserve">le </w:t>
      </w:r>
      <w:r w:rsidRPr="00244015">
        <w:t>19 août par les collèges des producteurs et des égreneurs, a annoncé les principales priorités de son mandat de trois ans, notamment la relance de la production cotonnière, l’atteinte de 600 000 tonnes à l’horizon 2030 et le développement de la transformation locale.</w:t>
      </w:r>
      <w:r w:rsidR="00860425" w:rsidRPr="00244015">
        <w:t xml:space="preserve"> </w:t>
      </w:r>
      <w:r w:rsidRPr="00244015">
        <w:t>Il a rappelé que la production cotonnière ivoirienne, qui dépassait 500</w:t>
      </w:r>
      <w:r w:rsidR="00860425" w:rsidRPr="00244015">
        <w:t> </w:t>
      </w:r>
      <w:r w:rsidRPr="00244015">
        <w:t>000 tonnes en 2003-2004, se situe aujourd’hui autour de 300 000 tonnes, alors que l’</w:t>
      </w:r>
      <w:r w:rsidR="00860425" w:rsidRPr="00244015">
        <w:t>E</w:t>
      </w:r>
      <w:r w:rsidRPr="00244015">
        <w:t>tat ambitionne de la porter à 600 000 tonnes à l’horizon 2030, appelant ainsi à une redynamisation de la filière.</w:t>
      </w:r>
      <w:r w:rsidR="00860425" w:rsidRPr="00244015">
        <w:t xml:space="preserve"> </w:t>
      </w:r>
      <w:r w:rsidRPr="00244015">
        <w:t xml:space="preserve">Pour y parvenir, </w:t>
      </w:r>
      <w:r w:rsidR="00860425" w:rsidRPr="00244015">
        <w:t xml:space="preserve">INTERCOTON </w:t>
      </w:r>
      <w:r w:rsidRPr="00244015">
        <w:t>entend poursuivre la modernisation et la mécanisation de la production, renforcer les équipements et les infrastructures dans le bassin cotonnier et attirer davantage de producteurs, notamment les jeunes.</w:t>
      </w:r>
      <w:r w:rsidR="00860425" w:rsidRPr="00244015">
        <w:t xml:space="preserve"> Le nouveau président </w:t>
      </w:r>
      <w:r w:rsidRPr="00244015">
        <w:t>a également annoncé un renforcement du conseil agricole de proximité, en collaboration avec les sociétés cotonnières, afin de permettre aux producteurs d’accéder aux innovations et d’améliorer leur productivité.</w:t>
      </w:r>
      <w:r w:rsidR="005F66FF" w:rsidRPr="00244015">
        <w:t xml:space="preserve"> </w:t>
      </w:r>
      <w:r w:rsidRPr="00244015">
        <w:t>Au-delà de la production, il fait également de la transformation locale une autre priorité de son mandat. Il ambitionne de développer les différentes étapes de transformation, du coton graine à la fibre, puis de la fibre au tissu et aux produits finis, tout en valorisant les sous-produits, notamment pour la fabrication d’aliments pour le bétail et la production d’huile.</w:t>
      </w:r>
      <w:r w:rsidR="005F66FF" w:rsidRPr="00244015">
        <w:t xml:space="preserve"> </w:t>
      </w:r>
      <w:r w:rsidRPr="00244015">
        <w:t>S’agissant des moyens de production, il a salué l’accompagnement de l’</w:t>
      </w:r>
      <w:r w:rsidR="005F66FF" w:rsidRPr="00244015">
        <w:t>E</w:t>
      </w:r>
      <w:r w:rsidRPr="00244015">
        <w:t xml:space="preserve">tat, rappelant que le ministère </w:t>
      </w:r>
      <w:r w:rsidR="005F66FF" w:rsidRPr="00244015">
        <w:t xml:space="preserve">en charge </w:t>
      </w:r>
      <w:r w:rsidRPr="00244015">
        <w:t>de l’</w:t>
      </w:r>
      <w:r w:rsidR="005F66FF" w:rsidRPr="00244015">
        <w:t>a</w:t>
      </w:r>
      <w:r w:rsidRPr="00244015">
        <w:t>griculture a procédé, le mois dernier, à un don de tracteurs et d’équipements destinés à renforcer la mécanisation de la filière.</w:t>
      </w:r>
    </w:p>
    <w:p w14:paraId="31A19D8D" w14:textId="77777777" w:rsidR="00925BAD" w:rsidRPr="00244015" w:rsidRDefault="00925BAD" w:rsidP="00925BAD">
      <w:pPr>
        <w:spacing w:after="0"/>
      </w:pPr>
    </w:p>
    <w:p w14:paraId="705EC44B" w14:textId="5E75AD6D" w:rsidR="00361A0F" w:rsidRPr="00244015" w:rsidRDefault="00361A0F" w:rsidP="00D60C16">
      <w:pPr>
        <w:spacing w:after="0" w:line="240" w:lineRule="auto"/>
        <w:outlineLvl w:val="1"/>
        <w:rPr>
          <w:rFonts w:eastAsia="Times New Roman" w:cs="Times New Roman"/>
          <w:b/>
          <w:bCs/>
          <w:szCs w:val="20"/>
          <w:lang w:eastAsia="fr-FR"/>
        </w:rPr>
      </w:pPr>
      <w:bookmarkStart w:id="79" w:name="_Toc239256115"/>
      <w:bookmarkStart w:id="80" w:name="_Hlk238055229"/>
      <w:r w:rsidRPr="00244015">
        <w:rPr>
          <w:b/>
          <w:bCs/>
        </w:rPr>
        <w:t xml:space="preserve">Coton - </w:t>
      </w:r>
      <w:r w:rsidR="00D60C16" w:rsidRPr="00244015">
        <w:rPr>
          <w:b/>
          <w:bCs/>
        </w:rPr>
        <w:t xml:space="preserve">L’Association interprofessionnelle de la filière coton (INTERCOTON) </w:t>
      </w:r>
      <w:r w:rsidRPr="00244015">
        <w:rPr>
          <w:b/>
          <w:bCs/>
        </w:rPr>
        <w:t xml:space="preserve">vise une traçabilité accrue </w:t>
      </w:r>
      <w:r w:rsidR="00D60C16" w:rsidRPr="00244015">
        <w:rPr>
          <w:b/>
          <w:bCs/>
        </w:rPr>
        <w:t xml:space="preserve">au sein de </w:t>
      </w:r>
      <w:r w:rsidRPr="00244015">
        <w:rPr>
          <w:b/>
          <w:bCs/>
        </w:rPr>
        <w:t>la filière</w:t>
      </w:r>
      <w:r w:rsidR="00D60C16" w:rsidRPr="00244015">
        <w:rPr>
          <w:b/>
          <w:bCs/>
        </w:rPr>
        <w:t>.</w:t>
      </w:r>
      <w:bookmarkEnd w:id="79"/>
    </w:p>
    <w:bookmarkEnd w:id="80"/>
    <w:p w14:paraId="3FF9BAE2" w14:textId="3D3DC576" w:rsidR="00AC2E46" w:rsidRPr="00244015" w:rsidRDefault="00D60C16" w:rsidP="00361A0F">
      <w:pPr>
        <w:spacing w:after="0"/>
      </w:pPr>
      <w:r w:rsidRPr="00244015">
        <w:t xml:space="preserve">INTERCOTON </w:t>
      </w:r>
      <w:r w:rsidR="00361A0F" w:rsidRPr="00244015">
        <w:t>entend renforcer la fiabilité des données statistiques et sécuriser la traçabilité de la production cotonnière nationale, à l’issue d’un atelier bilan du système d’identification des producteurs et de traçabilité (SITRACOT) tenu les 13 et 14 août.</w:t>
      </w:r>
      <w:r w:rsidRPr="00244015">
        <w:t xml:space="preserve"> </w:t>
      </w:r>
      <w:r w:rsidR="00361A0F" w:rsidRPr="00244015">
        <w:t>Axée sur le thème «</w:t>
      </w:r>
      <w:r w:rsidR="005A18C2">
        <w:t> </w:t>
      </w:r>
      <w:r w:rsidR="00361A0F" w:rsidRPr="00244015">
        <w:t>Quelles</w:t>
      </w:r>
      <w:r w:rsidR="005A18C2">
        <w:t> </w:t>
      </w:r>
      <w:r w:rsidR="00361A0F" w:rsidRPr="00244015">
        <w:t>améliorations du SITRACOT pour une meilleure gestion de la traçabilité et des statistiques au niveau de la filière coton ? », la rencontre visait à évaluer les acquis du dispositif au terme de la campagne 2025-2026 et à corriger les dysfonctionnements opérationnels avant le lancement de la campagne 2026-2027.</w:t>
      </w:r>
      <w:r w:rsidRPr="00244015">
        <w:t xml:space="preserve"> </w:t>
      </w:r>
      <w:r w:rsidR="00361A0F" w:rsidRPr="00244015">
        <w:t>Les réflexions ont notamment porté sur la révision des critères d’attribution de la carte de producteur, la mise à jour de la situation nominative des producteurs par société coopérative (SNP-SCOOP) et la résorption des déficits de formation des agents recenseurs.</w:t>
      </w:r>
      <w:r w:rsidRPr="00244015">
        <w:t xml:space="preserve"> </w:t>
      </w:r>
      <w:r w:rsidR="00361A0F" w:rsidRPr="00244015">
        <w:t>Parmi les évolutions prévues figure l’intégration d’une solution numérique mobile pour permettre la transmission en temps réel des données de récolte par les producteurs. La régulation des enlèvements de coton dans les zones de cohabitation à risque (zones 4 et 6) a également fait l’objet de mesures conservatoires visant à juguler la fraude et les litiges territoriaux.</w:t>
      </w:r>
      <w:r w:rsidRPr="00244015">
        <w:t xml:space="preserve"> </w:t>
      </w:r>
      <w:r w:rsidR="00361A0F" w:rsidRPr="00244015">
        <w:t>Opérationnel depuis la campagne 2011-2012, le SITRACOT constitue le levier central de sécurisation des revenus, de maîtrise des flux de commercialisation et d’harmonisation des données de la filière cotonnière en Côte d’Ivoire.</w:t>
      </w:r>
    </w:p>
    <w:p w14:paraId="2BC296F6" w14:textId="77777777" w:rsidR="00D60C16" w:rsidRPr="00244015" w:rsidRDefault="00D60C16" w:rsidP="00361A0F">
      <w:pPr>
        <w:spacing w:after="0"/>
      </w:pPr>
    </w:p>
    <w:p w14:paraId="40F47C99" w14:textId="77777777" w:rsidR="00E32ED8" w:rsidRDefault="00E32ED8" w:rsidP="007905A4">
      <w:pPr>
        <w:spacing w:after="0" w:line="240" w:lineRule="auto"/>
        <w:outlineLvl w:val="1"/>
        <w:rPr>
          <w:b/>
          <w:bCs/>
        </w:rPr>
      </w:pPr>
    </w:p>
    <w:p w14:paraId="7BB6231A" w14:textId="2C43D2A3" w:rsidR="00802EA8" w:rsidRPr="00244015" w:rsidRDefault="00285342" w:rsidP="007905A4">
      <w:pPr>
        <w:spacing w:after="0" w:line="240" w:lineRule="auto"/>
        <w:outlineLvl w:val="1"/>
        <w:rPr>
          <w:rFonts w:eastAsia="Times New Roman" w:cs="Times New Roman"/>
          <w:b/>
          <w:bCs/>
          <w:szCs w:val="20"/>
          <w:lang w:eastAsia="fr-FR"/>
        </w:rPr>
      </w:pPr>
      <w:bookmarkStart w:id="81" w:name="_Toc239256116"/>
      <w:r w:rsidRPr="00244015">
        <w:rPr>
          <w:b/>
          <w:bCs/>
        </w:rPr>
        <w:lastRenderedPageBreak/>
        <w:t xml:space="preserve">Coton </w:t>
      </w:r>
      <w:r w:rsidR="00802EA8" w:rsidRPr="00244015">
        <w:rPr>
          <w:b/>
          <w:bCs/>
        </w:rPr>
        <w:t xml:space="preserve">- </w:t>
      </w:r>
      <w:r w:rsidRPr="00244015">
        <w:rPr>
          <w:b/>
          <w:bCs/>
        </w:rPr>
        <w:t>R</w:t>
      </w:r>
      <w:r w:rsidR="00802EA8" w:rsidRPr="00244015">
        <w:rPr>
          <w:b/>
          <w:bCs/>
        </w:rPr>
        <w:t xml:space="preserve">eprise </w:t>
      </w:r>
      <w:r w:rsidRPr="00244015">
        <w:rPr>
          <w:b/>
          <w:bCs/>
        </w:rPr>
        <w:t>des activités de l’Union industrielle textile de Côte d’Ivoire (UTEXI) prévue en janvier 2027.</w:t>
      </w:r>
      <w:bookmarkEnd w:id="81"/>
      <w:r w:rsidR="00802EA8" w:rsidRPr="00244015">
        <w:rPr>
          <w:b/>
          <w:bCs/>
        </w:rPr>
        <w:t xml:space="preserve"> </w:t>
      </w:r>
    </w:p>
    <w:p w14:paraId="2A39ABFE" w14:textId="20A0B239" w:rsidR="00802EA8" w:rsidRPr="00244015" w:rsidRDefault="00802EA8" w:rsidP="00802EA8">
      <w:pPr>
        <w:spacing w:after="0"/>
      </w:pPr>
      <w:r w:rsidRPr="00244015">
        <w:t xml:space="preserve">Le ministre du </w:t>
      </w:r>
      <w:r w:rsidR="00285342" w:rsidRPr="00244015">
        <w:t>c</w:t>
      </w:r>
      <w:r w:rsidRPr="00244015">
        <w:t>ommerce, de l’</w:t>
      </w:r>
      <w:r w:rsidR="00285342" w:rsidRPr="00244015">
        <w:t>i</w:t>
      </w:r>
      <w:r w:rsidRPr="00244015">
        <w:t>ndustrie et de l’</w:t>
      </w:r>
      <w:r w:rsidR="00285342" w:rsidRPr="00244015">
        <w:t>a</w:t>
      </w:r>
      <w:r w:rsidRPr="00244015">
        <w:t xml:space="preserve">rtisanat, </w:t>
      </w:r>
      <w:r w:rsidR="00285342" w:rsidRPr="00244015">
        <w:t xml:space="preserve">M. </w:t>
      </w:r>
      <w:proofErr w:type="spellStart"/>
      <w:r w:rsidRPr="00244015">
        <w:t>Kalil</w:t>
      </w:r>
      <w:proofErr w:type="spellEnd"/>
      <w:r w:rsidRPr="00244015">
        <w:t xml:space="preserve"> Konaté, a annoncé la reprise </w:t>
      </w:r>
      <w:bookmarkStart w:id="82" w:name="_Hlk239065720"/>
      <w:r w:rsidRPr="00244015">
        <w:t xml:space="preserve">des activités </w:t>
      </w:r>
      <w:r w:rsidR="00285342" w:rsidRPr="00244015">
        <w:t>d’</w:t>
      </w:r>
      <w:r w:rsidRPr="00244015">
        <w:t>U</w:t>
      </w:r>
      <w:r w:rsidR="00285342" w:rsidRPr="00244015">
        <w:t>TEXI</w:t>
      </w:r>
      <w:r w:rsidRPr="00244015">
        <w:t xml:space="preserve"> à partir de janvier 2027</w:t>
      </w:r>
      <w:bookmarkEnd w:id="82"/>
      <w:r w:rsidRPr="00244015">
        <w:t xml:space="preserve">. </w:t>
      </w:r>
      <w:r w:rsidR="00285342" w:rsidRPr="00244015">
        <w:t>L</w:t>
      </w:r>
      <w:r w:rsidRPr="00244015">
        <w:t xml:space="preserve">e ministre a rappelé l’engagement pris il y a environ sept mois de mettre en œuvre la politique de sauvegarde et de relance de l’industrie textile nationale. </w:t>
      </w:r>
      <w:r w:rsidR="00285342" w:rsidRPr="00244015">
        <w:t xml:space="preserve">Le ministre a également </w:t>
      </w:r>
      <w:r w:rsidRPr="00244015">
        <w:t>souligné que l’usine sera dotée d’équipements destinés à répondre aux besoins d’une clientèle aussi bien standard et de luxe. Il s’est félicité du travail accompli avec les promoteurs nationaux impliqués dans le projet, précisant que les nouvelles chaînes de production permettront non seulement d’approvisionner le marché ivoirien, mais aussi celui de la sous-région.</w:t>
      </w:r>
      <w:r w:rsidR="00285342" w:rsidRPr="00244015">
        <w:t xml:space="preserve"> UTEXI</w:t>
      </w:r>
      <w:r w:rsidRPr="00244015">
        <w:t xml:space="preserve"> s’apprête à reprendre ses activités après plusieurs années d’arrêt. Son repreneur, la Société des textiles de Côte d’Ivoire (S</w:t>
      </w:r>
      <w:r w:rsidR="00285342" w:rsidRPr="00244015">
        <w:t>OTEXI</w:t>
      </w:r>
      <w:r w:rsidRPr="00244015">
        <w:t xml:space="preserve">), un groupement d’actionnaires privés ivoiriens, prévoit d’y investir 15 </w:t>
      </w:r>
      <w:r w:rsidR="00285342" w:rsidRPr="00244015">
        <w:t xml:space="preserve">M EUR </w:t>
      </w:r>
      <w:r w:rsidRPr="00244015">
        <w:t>sur cinq ans.</w:t>
      </w:r>
      <w:r w:rsidR="00285342" w:rsidRPr="00244015">
        <w:t xml:space="preserve"> </w:t>
      </w:r>
      <w:r w:rsidRPr="00244015">
        <w:t>Créée en 1973, U</w:t>
      </w:r>
      <w:r w:rsidR="00285342" w:rsidRPr="00244015">
        <w:t>TEXI</w:t>
      </w:r>
      <w:r w:rsidRPr="00244015">
        <w:t xml:space="preserve"> avait cessé ses activités à la suite de la crise de 2002 et de graves difficultés financières. L’entreprise faisait alors face à des dettes estimées à plus de 13</w:t>
      </w:r>
      <w:r w:rsidR="00285342" w:rsidRPr="00244015">
        <w:t xml:space="preserve"> M EUR</w:t>
      </w:r>
      <w:r w:rsidRPr="00244015">
        <w:t>.</w:t>
      </w:r>
      <w:r w:rsidR="00285342" w:rsidRPr="00244015">
        <w:t xml:space="preserve"> </w:t>
      </w:r>
      <w:r w:rsidRPr="00244015">
        <w:t>La reprise d’U</w:t>
      </w:r>
      <w:r w:rsidR="00285342" w:rsidRPr="00244015">
        <w:t>TEXI</w:t>
      </w:r>
      <w:r w:rsidRPr="00244015">
        <w:t xml:space="preserve"> par S</w:t>
      </w:r>
      <w:r w:rsidR="00285342" w:rsidRPr="00244015">
        <w:t>OTEXI</w:t>
      </w:r>
      <w:r w:rsidRPr="00244015">
        <w:t xml:space="preserve"> devrait permettre la création d’environ 1 000 emplois dans une première phase.</w:t>
      </w:r>
    </w:p>
    <w:p w14:paraId="113B74BF" w14:textId="77777777" w:rsidR="00FC65AE" w:rsidRPr="00244015" w:rsidRDefault="00FC65AE" w:rsidP="00802EA8">
      <w:pPr>
        <w:spacing w:after="0"/>
      </w:pPr>
    </w:p>
    <w:p w14:paraId="13D70C26" w14:textId="53761A89" w:rsidR="00FC65AE" w:rsidRPr="00244015" w:rsidRDefault="00FC65AE" w:rsidP="007905A4">
      <w:pPr>
        <w:spacing w:after="0" w:line="240" w:lineRule="auto"/>
        <w:outlineLvl w:val="1"/>
        <w:rPr>
          <w:rFonts w:eastAsia="Times New Roman" w:cs="Times New Roman"/>
          <w:b/>
          <w:bCs/>
          <w:szCs w:val="20"/>
          <w:lang w:eastAsia="fr-FR"/>
        </w:rPr>
      </w:pPr>
      <w:bookmarkStart w:id="83" w:name="_Toc239256117"/>
      <w:r w:rsidRPr="00244015">
        <w:rPr>
          <w:b/>
          <w:bCs/>
        </w:rPr>
        <w:t xml:space="preserve">Coton </w:t>
      </w:r>
      <w:r w:rsidR="007905A4" w:rsidRPr="00244015">
        <w:rPr>
          <w:b/>
          <w:bCs/>
        </w:rPr>
        <w:t>–</w:t>
      </w:r>
      <w:r w:rsidRPr="00244015">
        <w:rPr>
          <w:b/>
          <w:bCs/>
        </w:rPr>
        <w:t xml:space="preserve"> </w:t>
      </w:r>
      <w:r w:rsidR="007905A4" w:rsidRPr="00244015">
        <w:rPr>
          <w:b/>
          <w:bCs/>
        </w:rPr>
        <w:t>Convention de partenariat avec la Chine.</w:t>
      </w:r>
      <w:bookmarkEnd w:id="83"/>
    </w:p>
    <w:p w14:paraId="6E392405" w14:textId="56FB23CF" w:rsidR="00FC65AE" w:rsidRPr="00244015" w:rsidRDefault="00FC65AE" w:rsidP="00FC65AE">
      <w:pPr>
        <w:spacing w:after="0"/>
      </w:pPr>
      <w:r w:rsidRPr="00244015">
        <w:t xml:space="preserve">La Côte d’Ivoire cherche à attirer des investissements chinois dans le textile et l’habillement afin d’accélérer la transformation locale de son coton. C’est dans cette optique que le Conseil Coton, Anacarde et Karité (CCAK) a signé le 25 août une convention de partenariat avec le Conseil chinois pour la promotion de l’industrie et du commerce (CCPIT-TEX), en marge de l’édition 2026 de la Foire </w:t>
      </w:r>
      <w:proofErr w:type="spellStart"/>
      <w:r w:rsidRPr="00244015">
        <w:t>InterTextile</w:t>
      </w:r>
      <w:proofErr w:type="spellEnd"/>
      <w:r w:rsidRPr="00244015">
        <w:t xml:space="preserve"> de Shanghai. </w:t>
      </w:r>
      <w:r w:rsidR="007905A4" w:rsidRPr="00244015">
        <w:t xml:space="preserve">La participation ivoirienne à </w:t>
      </w:r>
      <w:proofErr w:type="spellStart"/>
      <w:r w:rsidR="007905A4" w:rsidRPr="00244015">
        <w:t>InterTextile</w:t>
      </w:r>
      <w:proofErr w:type="spellEnd"/>
      <w:r w:rsidR="007905A4" w:rsidRPr="00244015">
        <w:t xml:space="preserve"> et la conclusion de cet accord ont été facilitées par le Tony Blair Institute for Global Change. </w:t>
      </w:r>
      <w:r w:rsidRPr="00244015">
        <w:t>Selon le communiqué du CCAK, cette initiative vise à favoriser le développement de partenariats entre opérateurs et investisseurs des deux pays. Selon le CCAK, cette convention ouvre la porte à l’accroissement des échanges commerciaux, technologiques, à la mobilisation d’investissements structurants, de formation et de renforcement des capacités entre les deux pays en matière de textile et d’habillement. Premier exportateur mondial de textiles et d’habillement, la Chine qui dispose d’une chaîne de valeur intégrée couvrant notamment la filature, le tissage, la confection ainsi que la fabrication d’équipements industriels, constitue un partenaire industriel stratégique. Pour la Côte d’Ivoire qui cherche à accroître la transformation locale de son coton depuis plusieurs années, l’enjeu serait de mobiliser auprès des acteurs chinois non seulement des capitaux, mais aussi des technologies et un savoir-faire industriel susceptibles de renforcer les maillons encore peu développés de sa chaîne textile. Alors que le gouvernement ivoirien s’était fixé pour objectif de porter à 40% le taux de transformation du coton fibre à l’horizon 2025, contre 11,49% en 2020, aucun bilan officiel récent ne permet de mesurer précisément le niveau atteint après cette échéance. Les dernières données sectorielles relayées par le Centre de Promotion des Investissements en Côte d’Ivoire (CEPICI) en 2026 montrent toutefois que plus de 90% du coton ivoirien est encore exporté à l’état brut, principalement vers l’Asie.</w:t>
      </w:r>
      <w:r w:rsidR="007905A4" w:rsidRPr="00244015">
        <w:t xml:space="preserve"> </w:t>
      </w:r>
      <w:r w:rsidRPr="00244015">
        <w:t>Dans ce contexte, la perspective de voir arriver de nouveaux investissements apparaît comme un levier pour renforcer les capacités de transformation locale et développer le tissu industriel.</w:t>
      </w:r>
      <w:r w:rsidR="007905A4" w:rsidRPr="00244015">
        <w:t xml:space="preserve"> </w:t>
      </w:r>
      <w:r w:rsidRPr="00244015">
        <w:t xml:space="preserve">Selon le Portail d’informations et de promotion de l’économie de Côte d’Ivoire, la capacité installée des unités de filature et de tissage s’élève à 26 000 tonnes par an dans le pays, tandis que deux entreprises spécialisées dans l’ennoblissement disposent d’une capacité cumulée de 35 </w:t>
      </w:r>
      <w:r w:rsidR="007905A4" w:rsidRPr="00244015">
        <w:t xml:space="preserve">M </w:t>
      </w:r>
      <w:r w:rsidRPr="00244015">
        <w:t>de mètres de tissus par an.</w:t>
      </w:r>
    </w:p>
    <w:p w14:paraId="0B303EF4" w14:textId="77777777" w:rsidR="00FC65AE" w:rsidRPr="00244015" w:rsidRDefault="00FC65AE" w:rsidP="00FC65AE">
      <w:pPr>
        <w:spacing w:after="0"/>
      </w:pPr>
    </w:p>
    <w:p w14:paraId="54553DC2" w14:textId="762B1B26" w:rsidR="00282430" w:rsidRPr="00244015" w:rsidRDefault="00282430" w:rsidP="00D60C16">
      <w:pPr>
        <w:spacing w:after="0" w:line="240" w:lineRule="auto"/>
        <w:outlineLvl w:val="1"/>
        <w:rPr>
          <w:rFonts w:eastAsia="Times New Roman" w:cs="Times New Roman"/>
          <w:b/>
          <w:bCs/>
          <w:szCs w:val="20"/>
          <w:lang w:eastAsia="fr-FR"/>
        </w:rPr>
      </w:pPr>
      <w:bookmarkStart w:id="84" w:name="_Toc239256118"/>
      <w:bookmarkStart w:id="85" w:name="_Hlk239066542"/>
      <w:r w:rsidRPr="00244015">
        <w:rPr>
          <w:b/>
          <w:bCs/>
        </w:rPr>
        <w:lastRenderedPageBreak/>
        <w:t xml:space="preserve">Karité - La campagne 2026-2027 s’ouvre avec un prix minimum </w:t>
      </w:r>
      <w:r w:rsidR="00D60C16" w:rsidRPr="00244015">
        <w:rPr>
          <w:b/>
          <w:bCs/>
        </w:rPr>
        <w:t xml:space="preserve">bord champ </w:t>
      </w:r>
      <w:r w:rsidRPr="00244015">
        <w:rPr>
          <w:b/>
          <w:bCs/>
        </w:rPr>
        <w:t>de 250 FCFA/</w:t>
      </w:r>
      <w:r w:rsidR="00D60C16" w:rsidRPr="00244015">
        <w:rPr>
          <w:b/>
          <w:bCs/>
        </w:rPr>
        <w:t>k</w:t>
      </w:r>
      <w:r w:rsidRPr="00244015">
        <w:rPr>
          <w:b/>
          <w:bCs/>
        </w:rPr>
        <w:t>g</w:t>
      </w:r>
      <w:r w:rsidR="00D60C16" w:rsidRPr="00244015">
        <w:rPr>
          <w:b/>
          <w:bCs/>
        </w:rPr>
        <w:t>.</w:t>
      </w:r>
      <w:bookmarkEnd w:id="84"/>
    </w:p>
    <w:bookmarkEnd w:id="85"/>
    <w:p w14:paraId="2E5E9599" w14:textId="5D0AE88F" w:rsidR="006D1A00" w:rsidRPr="00244015" w:rsidRDefault="00D60C16" w:rsidP="006D1A00">
      <w:pPr>
        <w:spacing w:after="0"/>
      </w:pPr>
      <w:r w:rsidRPr="00244015">
        <w:t xml:space="preserve">Le </w:t>
      </w:r>
      <w:r w:rsidR="00282430" w:rsidRPr="00244015">
        <w:t xml:space="preserve">président du Conseil d’administration du Conseil Coton Anacarde Karité, </w:t>
      </w:r>
      <w:r w:rsidRPr="00244015">
        <w:t xml:space="preserve">M. Jérôme </w:t>
      </w:r>
      <w:r w:rsidR="00282430" w:rsidRPr="00244015">
        <w:t xml:space="preserve">Ehui Kouassi, a présenté </w:t>
      </w:r>
      <w:r w:rsidR="00F43D6E" w:rsidRPr="00244015">
        <w:t xml:space="preserve">le 14 août </w:t>
      </w:r>
      <w:r w:rsidR="00282430" w:rsidRPr="00244015">
        <w:t>les principales mesures qui encadreront la campagne de commercialisation 2026-2027.</w:t>
      </w:r>
      <w:r w:rsidRPr="00244015">
        <w:t xml:space="preserve"> </w:t>
      </w:r>
      <w:r w:rsidR="00282430" w:rsidRPr="00244015">
        <w:t>Au premier rang de ces dispositions figure le maintien du prix minimum bord champ à 250 FCFA</w:t>
      </w:r>
      <w:r w:rsidRPr="00244015">
        <w:t xml:space="preserve">/kg </w:t>
      </w:r>
      <w:r w:rsidR="00282430" w:rsidRPr="00244015">
        <w:t>pour les amandes de karité répondant aux normes de qualité</w:t>
      </w:r>
      <w:r w:rsidR="007D412E" w:rsidRPr="00244015">
        <w:t>. Le prix est également établi à 275 FCFA/kg dans les magasins intérieurs et à 305</w:t>
      </w:r>
      <w:r w:rsidR="005A18C2">
        <w:t> </w:t>
      </w:r>
      <w:r w:rsidR="007D412E" w:rsidRPr="00244015">
        <w:t>FCFA/kg au niveau des usines</w:t>
      </w:r>
      <w:r w:rsidR="00282430" w:rsidRPr="00244015">
        <w:t>.</w:t>
      </w:r>
      <w:r w:rsidR="00F43D6E" w:rsidRPr="00244015">
        <w:t xml:space="preserve"> </w:t>
      </w:r>
      <w:r w:rsidR="00282430" w:rsidRPr="00244015">
        <w:t>La campagne est officiellement ouverte depuis le 13 août. Toutefois, les transferts des camions d’amandes de karité vers les unités de transformation ne seront autorisés qu’à compter du 17 août.</w:t>
      </w:r>
      <w:r w:rsidR="00F43D6E" w:rsidRPr="00244015">
        <w:t xml:space="preserve"> L</w:t>
      </w:r>
      <w:r w:rsidR="00282430" w:rsidRPr="00244015">
        <w:t>es achats auprès des collectrices et des acheteurs sont, jusqu’à nouvel ordre, exclusivement réservés aux unités de transformation. Le</w:t>
      </w:r>
      <w:r w:rsidR="005A18C2">
        <w:t> </w:t>
      </w:r>
      <w:r w:rsidR="00282430" w:rsidRPr="00244015">
        <w:t>CCAK</w:t>
      </w:r>
      <w:r w:rsidR="005A18C2">
        <w:t> </w:t>
      </w:r>
      <w:r w:rsidR="00282430" w:rsidRPr="00244015">
        <w:t>entend ainsi mieux contrôler les circuits de commercialisation et favoriser l’approvisionnement des unités industrielles locales.</w:t>
      </w:r>
      <w:r w:rsidR="00F43D6E" w:rsidRPr="00244015">
        <w:t xml:space="preserve"> </w:t>
      </w:r>
      <w:r w:rsidR="00282430" w:rsidRPr="00244015">
        <w:t>L’exportation des noix et amandes de karité par les frontières terrestres est, par ailleurs, formellement interdite.</w:t>
      </w:r>
      <w:r w:rsidR="00F43D6E" w:rsidRPr="00244015">
        <w:t xml:space="preserve"> </w:t>
      </w:r>
      <w:r w:rsidR="00282430" w:rsidRPr="00244015">
        <w:t>Ces mesures s’inscrivent dans le cadre de la réforme engagée depuis que l’</w:t>
      </w:r>
      <w:r w:rsidR="00F43D6E" w:rsidRPr="00244015">
        <w:t>E</w:t>
      </w:r>
      <w:r w:rsidR="00282430" w:rsidRPr="00244015">
        <w:t xml:space="preserve">tat a confié </w:t>
      </w:r>
      <w:r w:rsidR="00F43D6E" w:rsidRPr="00244015">
        <w:t xml:space="preserve">en avril 2025 </w:t>
      </w:r>
      <w:r w:rsidR="00282430" w:rsidRPr="00244015">
        <w:t>la gestion de la filière karité au Conseil Coton Anacarde.</w:t>
      </w:r>
      <w:r w:rsidR="00F43D6E" w:rsidRPr="00244015">
        <w:t xml:space="preserve"> </w:t>
      </w:r>
      <w:r w:rsidR="00282430" w:rsidRPr="00244015">
        <w:t>Depuis cette prise en charge, le Conseil a entrepris un vaste travail d’identification et de caractérisation des acteurs, ainsi que la mise en place d’outils destinés à renforcer la traçabilité et le suivi des opérations commerciales.</w:t>
      </w:r>
      <w:r w:rsidR="00F43D6E" w:rsidRPr="00244015">
        <w:t xml:space="preserve"> </w:t>
      </w:r>
      <w:r w:rsidR="00282430" w:rsidRPr="00244015">
        <w:t>Les premiers résultats de cette démarche permettent désormais de disposer de données plus précises sur la filière. Au cours de la campagne 2025-2026, 168 acheteurs, 21 unités de transformation et 32 exportateurs ont été identifiés.</w:t>
      </w:r>
      <w:r w:rsidR="00F43D6E" w:rsidRPr="00244015">
        <w:t xml:space="preserve"> </w:t>
      </w:r>
      <w:r w:rsidR="00282430" w:rsidRPr="00244015">
        <w:t>Le prix bord champ, fixé à 250 FCFA/kg, a fluctué entre 250 et 350 FCFA/kg, pour un prix moyen de 275 FCFA/kg sur l’ensemble de la campagne.</w:t>
      </w:r>
      <w:r w:rsidR="00F43D6E" w:rsidRPr="00244015">
        <w:t xml:space="preserve"> </w:t>
      </w:r>
      <w:r w:rsidR="00282430" w:rsidRPr="00244015">
        <w:t>Les données communiquées par le CCA-K révèlent également une progression de la connaissance des flux de la filière. Au titre de la campagne 2025-2026, 51</w:t>
      </w:r>
      <w:r w:rsidR="005A18C2">
        <w:t> </w:t>
      </w:r>
      <w:r w:rsidR="00282430" w:rsidRPr="00244015">
        <w:t>697 tonnes d’amandes de karité ont été enregistrées dans le circuit formel de commercialisation. Ces</w:t>
      </w:r>
      <w:r w:rsidR="005A18C2">
        <w:t> </w:t>
      </w:r>
      <w:r w:rsidR="00282430" w:rsidRPr="00244015">
        <w:t>volumes ont été entièrement orientés vers les unités de transformation locales.</w:t>
      </w:r>
      <w:r w:rsidR="00F43D6E" w:rsidRPr="00244015">
        <w:t xml:space="preserve"> </w:t>
      </w:r>
      <w:r w:rsidR="00282430" w:rsidRPr="00244015">
        <w:t>Dans le même temps, 14 078 tonnes de beurre de karité ont été exportées vers 13 pays d’Asie, d’Europe et d’Amérique, confirmant l’existence d’un marché international pour les produits issus de la transformation du karité.</w:t>
      </w:r>
      <w:r w:rsidR="00F43D6E" w:rsidRPr="00244015">
        <w:t xml:space="preserve"> </w:t>
      </w:r>
      <w:r w:rsidR="00282430" w:rsidRPr="00244015">
        <w:t>La Côte d’Ivoire compte aujourd’hui une vingtaine d’unités de transformation, pour une capacité industrielle installée estimée à environ 130</w:t>
      </w:r>
      <w:r w:rsidR="005A18C2">
        <w:t> </w:t>
      </w:r>
      <w:r w:rsidR="00282430" w:rsidRPr="00244015">
        <w:t>000 tonnes d’amandes par an</w:t>
      </w:r>
      <w:r w:rsidR="00F43D6E" w:rsidRPr="00244015">
        <w:t>, u</w:t>
      </w:r>
      <w:r w:rsidR="00282430" w:rsidRPr="00244015">
        <w:t xml:space="preserve">n potentiel qui reste </w:t>
      </w:r>
      <w:r w:rsidR="00F43D6E" w:rsidRPr="00244015">
        <w:t>donc</w:t>
      </w:r>
      <w:r w:rsidR="00282430" w:rsidRPr="00244015">
        <w:t xml:space="preserve"> sous-exploité.</w:t>
      </w:r>
      <w:r w:rsidR="00F43D6E" w:rsidRPr="00244015">
        <w:t xml:space="preserve"> </w:t>
      </w:r>
      <w:r w:rsidR="00282430" w:rsidRPr="00244015">
        <w:t>Pour le CCAK, l’un des principaux enjeux des prochaines années sera donc de réduire l’écart entre la capacité de transformation et les volumes collectés, en améliorant la production, la collecte et l’organisation des acteurs.</w:t>
      </w:r>
      <w:r w:rsidR="00F43D6E" w:rsidRPr="00244015">
        <w:t xml:space="preserve"> </w:t>
      </w:r>
      <w:r w:rsidR="00282430" w:rsidRPr="00244015">
        <w:t>La priorité accordée aux unités de transformation traduit également la volonté des pouvoirs publics de faire davantage profiter l’économie nationale de la valeur créée par le karité.</w:t>
      </w:r>
      <w:r w:rsidR="00F43D6E" w:rsidRPr="00244015">
        <w:t xml:space="preserve"> </w:t>
      </w:r>
      <w:r w:rsidR="00282430" w:rsidRPr="00244015">
        <w:t>Cette</w:t>
      </w:r>
      <w:r w:rsidR="005A18C2">
        <w:t> </w:t>
      </w:r>
      <w:r w:rsidR="00282430" w:rsidRPr="00244015">
        <w:t>stratégie revêt une importance particulière pour les populations rurales et notamment pour les femmes, qui jouent un rôle central dans la collecte et la production des amandes.</w:t>
      </w:r>
      <w:r w:rsidR="00F43D6E" w:rsidRPr="00244015">
        <w:t xml:space="preserve"> </w:t>
      </w:r>
      <w:r w:rsidR="00282430" w:rsidRPr="00244015">
        <w:t>Le</w:t>
      </w:r>
      <w:r w:rsidR="005A18C2">
        <w:t> </w:t>
      </w:r>
      <w:r w:rsidR="00282430" w:rsidRPr="00244015">
        <w:t>développement de la transformation locale devrait ainsi permettre de créer davantage de valeur ajoutée, de soutenir les revenus ruraux et de renforcer la contribution du karité à l’économie nationale.</w:t>
      </w:r>
      <w:r w:rsidR="00F43D6E" w:rsidRPr="00244015">
        <w:t xml:space="preserve"> </w:t>
      </w:r>
      <w:r w:rsidR="00282430" w:rsidRPr="00244015">
        <w:t>Au-delà des mesures applicables à la campagne 2026-2027, le CCAK travaille à la mise en œuvre d’une réforme globale de la filière karité.</w:t>
      </w:r>
      <w:r w:rsidR="00F43D6E" w:rsidRPr="00244015">
        <w:t xml:space="preserve"> </w:t>
      </w:r>
      <w:r w:rsidR="00282430" w:rsidRPr="00244015">
        <w:t>Celle-ci vise notamment à renforcer la gouvernance, la transparence, la traçabilité et l’efficacité des différents maillons de la chaîne de valeur.</w:t>
      </w:r>
      <w:r w:rsidR="007D412E" w:rsidRPr="00244015">
        <w:t xml:space="preserve"> </w:t>
      </w:r>
      <w:r w:rsidR="006D1A00" w:rsidRPr="00244015">
        <w:t>Dans le cadre du renforcement de l’accompagnement de proximité, six</w:t>
      </w:r>
      <w:r w:rsidR="005A18C2">
        <w:t> </w:t>
      </w:r>
      <w:r w:rsidR="006D1A00" w:rsidRPr="00244015">
        <w:t xml:space="preserve">ateliers régionaux </w:t>
      </w:r>
      <w:r w:rsidR="007D412E" w:rsidRPr="00244015">
        <w:t xml:space="preserve">devraient être </w:t>
      </w:r>
      <w:r w:rsidR="006D1A00" w:rsidRPr="00244015">
        <w:t>organisés dans les principales zones de production</w:t>
      </w:r>
      <w:r w:rsidR="007D412E" w:rsidRPr="00244015">
        <w:t xml:space="preserve"> pour </w:t>
      </w:r>
      <w:r w:rsidR="006D1A00" w:rsidRPr="00244015">
        <w:t>sensibiliser les productrices, collectrices, acheteurs, transformateurs et exportateurs sur la qualité, les prix et les nouvelles orientations de la filière.</w:t>
      </w:r>
      <w:r w:rsidR="005A18C2">
        <w:t xml:space="preserve"> </w:t>
      </w:r>
      <w:r w:rsidR="006D1A00" w:rsidRPr="00244015">
        <w:t>Le C</w:t>
      </w:r>
      <w:r w:rsidR="005A18C2">
        <w:t>CAK</w:t>
      </w:r>
      <w:r w:rsidR="006D1A00" w:rsidRPr="00244015">
        <w:t xml:space="preserve"> entend ainsi poursuivre les efforts engagés après la première phase d’identification des acteurs, en mettant l’accent sur </w:t>
      </w:r>
      <w:r w:rsidR="006D1A00" w:rsidRPr="00244015">
        <w:lastRenderedPageBreak/>
        <w:t>l’amélioration de la qualité, le développement de la transformation locale et l’accroissement des volumes commercialisés.</w:t>
      </w:r>
    </w:p>
    <w:p w14:paraId="1E92F287" w14:textId="77777777" w:rsidR="00595D0B" w:rsidRPr="00244015" w:rsidRDefault="00595D0B" w:rsidP="00595D0B">
      <w:pPr>
        <w:spacing w:after="0"/>
      </w:pPr>
    </w:p>
    <w:p w14:paraId="3F74C2A8" w14:textId="5F2FBD20" w:rsidR="00595D0B" w:rsidRPr="00244015" w:rsidRDefault="00595D0B" w:rsidP="00595D0B">
      <w:pPr>
        <w:spacing w:after="0" w:line="240" w:lineRule="auto"/>
        <w:outlineLvl w:val="1"/>
        <w:rPr>
          <w:rFonts w:eastAsia="Times New Roman" w:cs="Times New Roman"/>
          <w:b/>
          <w:bCs/>
          <w:szCs w:val="20"/>
          <w:lang w:eastAsia="fr-FR"/>
        </w:rPr>
      </w:pPr>
      <w:bookmarkStart w:id="86" w:name="_Toc239256119"/>
      <w:r w:rsidRPr="00244015">
        <w:rPr>
          <w:b/>
          <w:bCs/>
        </w:rPr>
        <w:t>Karité - Labellisation pour renforcer la compétitivité.</w:t>
      </w:r>
      <w:bookmarkEnd w:id="86"/>
    </w:p>
    <w:p w14:paraId="63785A35" w14:textId="56F6D20F" w:rsidR="00361A0F" w:rsidRPr="00244015" w:rsidRDefault="00595D0B" w:rsidP="00595D0B">
      <w:pPr>
        <w:spacing w:after="0"/>
        <w:rPr>
          <w:rFonts w:cs="Arial"/>
          <w:szCs w:val="20"/>
        </w:rPr>
      </w:pPr>
      <w:r w:rsidRPr="00244015">
        <w:t xml:space="preserve">La session du Comité national des indications géographiques et des marques collectives du 27 août a examiné et adopté les documents techniques nécessaires à la création du label </w:t>
      </w:r>
      <w:r w:rsidR="002D50C2" w:rsidRPr="00244015">
        <w:t>local sous la marque collective « </w:t>
      </w:r>
      <w:proofErr w:type="spellStart"/>
      <w:r w:rsidR="002D50C2" w:rsidRPr="00244015">
        <w:t>Sheatrou</w:t>
      </w:r>
      <w:proofErr w:type="spellEnd"/>
      <w:r w:rsidR="002D50C2" w:rsidRPr="00244015">
        <w:t xml:space="preserve"> </w:t>
      </w:r>
      <w:r w:rsidRPr="00244015">
        <w:t>Beurre de Karité de Côte d’Ivoire ». Par la mise en place de ce label, les autorités veulent mieux identifier l’origine du produit ivoirien, garantir ses caractéristiques et renforcer sa position sur les marchés. L’initiative est portée par l’Office</w:t>
      </w:r>
      <w:r w:rsidR="005A18C2">
        <w:t> </w:t>
      </w:r>
      <w:r w:rsidRPr="00244015">
        <w:t>ivoirien de la propriété intellectuelle (OIPI), avec l’appui financier du Projet des chaînes de valeur compétitives pour l’emploi et la transformation économique (PCCET) et de l’Organisation mondiale de la propriété intellectuelle (OMPI). L’objectif est de disposer d’un cadre permettant d’identifier clairement le beurre de karité produit en Côte d’Ivoire et de mieux protéger son appellation. Le futur label doit notamment contribuer à garantir l’origine, la qualité et l’authenticité du produit. La filière fait vivre plus de 152</w:t>
      </w:r>
      <w:r w:rsidR="005A18C2">
        <w:t> </w:t>
      </w:r>
      <w:r w:rsidRPr="00244015">
        <w:t xml:space="preserve">000 femmes, principalement dans les régions du Nord du pays où la collecte et la transformation des amandes constituent une importante source de revenus pour les communautés. Au-delà de cette fonction de différenciation, la labellisation doit permettre de renforcer la protection du beurre de karité ivoirien face aux risques de fraude ou d’utilisation abusive de son origine. Elle vise également à améliorer sa compétitivité, aussi bien sur le marché national que sur les marchés internationaux. Cette démarche intervient dans un contexte où la Côte d’Ivoire cherche à renforcer la transformation locale de ses matières premières agricoles et à créer davantage de valeur autour de ses productions. </w:t>
      </w:r>
      <w:r w:rsidR="00802EA8" w:rsidRPr="00244015">
        <w:rPr>
          <w:rFonts w:cs="Arial"/>
          <w:szCs w:val="20"/>
        </w:rPr>
        <w:t>La pro</w:t>
      </w:r>
      <w:r w:rsidR="00802EA8" w:rsidRPr="00244015">
        <w:rPr>
          <w:rFonts w:cs="Arial"/>
          <w:szCs w:val="20"/>
        </w:rPr>
        <w:softHyphen/>
        <w:t>duc</w:t>
      </w:r>
      <w:r w:rsidR="00802EA8" w:rsidRPr="00244015">
        <w:rPr>
          <w:rFonts w:cs="Arial"/>
          <w:szCs w:val="20"/>
        </w:rPr>
        <w:softHyphen/>
        <w:t>tion annuelle s’élève actuel</w:t>
      </w:r>
      <w:r w:rsidR="00802EA8" w:rsidRPr="00244015">
        <w:rPr>
          <w:rFonts w:cs="Arial"/>
          <w:szCs w:val="20"/>
        </w:rPr>
        <w:softHyphen/>
        <w:t>le</w:t>
      </w:r>
      <w:r w:rsidR="00802EA8" w:rsidRPr="00244015">
        <w:rPr>
          <w:rFonts w:cs="Arial"/>
          <w:szCs w:val="20"/>
        </w:rPr>
        <w:softHyphen/>
        <w:t>ment à 250 000 tonnes avec un poten</w:t>
      </w:r>
      <w:r w:rsidR="00802EA8" w:rsidRPr="00244015">
        <w:rPr>
          <w:rFonts w:cs="Arial"/>
          <w:szCs w:val="20"/>
        </w:rPr>
        <w:softHyphen/>
        <w:t>tiel estimé à 400 000 tonnes si un enca</w:t>
      </w:r>
      <w:r w:rsidR="00802EA8" w:rsidRPr="00244015">
        <w:rPr>
          <w:rFonts w:cs="Arial"/>
          <w:szCs w:val="20"/>
        </w:rPr>
        <w:softHyphen/>
        <w:t>dre</w:t>
      </w:r>
      <w:r w:rsidR="00802EA8" w:rsidRPr="00244015">
        <w:rPr>
          <w:rFonts w:cs="Arial"/>
          <w:szCs w:val="20"/>
        </w:rPr>
        <w:softHyphen/>
        <w:t>ment rigou</w:t>
      </w:r>
      <w:r w:rsidR="00802EA8" w:rsidRPr="00244015">
        <w:rPr>
          <w:rFonts w:cs="Arial"/>
          <w:szCs w:val="20"/>
        </w:rPr>
        <w:softHyphen/>
        <w:t xml:space="preserve">reux est assuré. </w:t>
      </w:r>
      <w:r w:rsidRPr="00244015">
        <w:t>Cette capacité offre des perspectives pour renforcer l’approvisionnement des unités de transformation et développer davantage les débouchés commerciaux. Les performances à l’export témoignent déjà de l’intérêt pour le produit ivoirien. En 2024, la Côte d’Ivoire a exporté 14 078 tonnes de beurre de karité vers 13 pays d’Asie, d’Europe et d’Amérique. La création d’un label spécifique doit ainsi contribuer à mieux valoriser cette production sur les différents marchés. La labellisation apparaît comme un outil supplémentaire pour renforcer l’identité du produit, protéger son origine et accompagner la montée en puissance d’une filière qui joue à la fois sur les plans économique et social.</w:t>
      </w:r>
      <w:r w:rsidR="002D50C2" w:rsidRPr="00244015">
        <w:rPr>
          <w:rFonts w:ascii="Arial" w:hAnsi="Arial" w:cs="Arial"/>
          <w:szCs w:val="20"/>
        </w:rPr>
        <w:t xml:space="preserve"> </w:t>
      </w:r>
      <w:r w:rsidR="002D50C2" w:rsidRPr="00244015">
        <w:rPr>
          <w:rFonts w:cs="Arial"/>
          <w:szCs w:val="20"/>
        </w:rPr>
        <w:t>Le karité est utilisé dans les indus</w:t>
      </w:r>
      <w:r w:rsidR="002D50C2" w:rsidRPr="00244015">
        <w:rPr>
          <w:rFonts w:cs="Arial"/>
          <w:szCs w:val="20"/>
        </w:rPr>
        <w:softHyphen/>
        <w:t>tries cos</w:t>
      </w:r>
      <w:r w:rsidR="002D50C2" w:rsidRPr="00244015">
        <w:rPr>
          <w:rFonts w:cs="Arial"/>
          <w:szCs w:val="20"/>
        </w:rPr>
        <w:softHyphen/>
        <w:t>mé</w:t>
      </w:r>
      <w:r w:rsidR="002D50C2" w:rsidRPr="00244015">
        <w:rPr>
          <w:rFonts w:cs="Arial"/>
          <w:szCs w:val="20"/>
        </w:rPr>
        <w:softHyphen/>
        <w:t>tique, agroa</w:t>
      </w:r>
      <w:r w:rsidR="002D50C2" w:rsidRPr="00244015">
        <w:rPr>
          <w:rFonts w:cs="Arial"/>
          <w:szCs w:val="20"/>
        </w:rPr>
        <w:softHyphen/>
        <w:t>li</w:t>
      </w:r>
      <w:r w:rsidR="002D50C2" w:rsidRPr="00244015">
        <w:rPr>
          <w:rFonts w:cs="Arial"/>
          <w:szCs w:val="20"/>
        </w:rPr>
        <w:softHyphen/>
        <w:t>men</w:t>
      </w:r>
      <w:r w:rsidR="002D50C2" w:rsidRPr="00244015">
        <w:rPr>
          <w:rFonts w:cs="Arial"/>
          <w:szCs w:val="20"/>
        </w:rPr>
        <w:softHyphen/>
        <w:t>taire (cho</w:t>
      </w:r>
      <w:r w:rsidR="002D50C2" w:rsidRPr="00244015">
        <w:rPr>
          <w:rFonts w:cs="Arial"/>
          <w:szCs w:val="20"/>
        </w:rPr>
        <w:softHyphen/>
        <w:t>co</w:t>
      </w:r>
      <w:r w:rsidR="002D50C2" w:rsidRPr="00244015">
        <w:rPr>
          <w:rFonts w:cs="Arial"/>
          <w:szCs w:val="20"/>
        </w:rPr>
        <w:softHyphen/>
        <w:t>la</w:t>
      </w:r>
      <w:r w:rsidR="002D50C2" w:rsidRPr="00244015">
        <w:rPr>
          <w:rFonts w:cs="Arial"/>
          <w:szCs w:val="20"/>
        </w:rPr>
        <w:softHyphen/>
        <w:t>te</w:t>
      </w:r>
      <w:r w:rsidR="002D50C2" w:rsidRPr="00244015">
        <w:rPr>
          <w:rFonts w:cs="Arial"/>
          <w:szCs w:val="20"/>
        </w:rPr>
        <w:softHyphen/>
        <w:t>rie, confi</w:t>
      </w:r>
      <w:r w:rsidR="002D50C2" w:rsidRPr="00244015">
        <w:rPr>
          <w:rFonts w:cs="Arial"/>
          <w:szCs w:val="20"/>
        </w:rPr>
        <w:softHyphen/>
        <w:t>se</w:t>
      </w:r>
      <w:r w:rsidR="002D50C2" w:rsidRPr="00244015">
        <w:rPr>
          <w:rFonts w:cs="Arial"/>
          <w:szCs w:val="20"/>
        </w:rPr>
        <w:softHyphen/>
        <w:t>rie, glaces) et comme sub</w:t>
      </w:r>
      <w:r w:rsidR="002D50C2" w:rsidRPr="00244015">
        <w:rPr>
          <w:rFonts w:cs="Arial"/>
          <w:szCs w:val="20"/>
        </w:rPr>
        <w:softHyphen/>
        <w:t>sti</w:t>
      </w:r>
      <w:r w:rsidR="002D50C2" w:rsidRPr="00244015">
        <w:rPr>
          <w:rFonts w:cs="Arial"/>
          <w:szCs w:val="20"/>
        </w:rPr>
        <w:softHyphen/>
        <w:t>tut du beurre de cacao. Le mar</w:t>
      </w:r>
      <w:r w:rsidR="002D50C2" w:rsidRPr="00244015">
        <w:rPr>
          <w:rFonts w:cs="Arial"/>
          <w:szCs w:val="20"/>
        </w:rPr>
        <w:softHyphen/>
        <w:t>ché mon</w:t>
      </w:r>
      <w:r w:rsidR="002D50C2" w:rsidRPr="00244015">
        <w:rPr>
          <w:rFonts w:cs="Arial"/>
          <w:szCs w:val="20"/>
        </w:rPr>
        <w:softHyphen/>
        <w:t>dial du beurre de karité pesait en 2024 envi</w:t>
      </w:r>
      <w:r w:rsidR="002D50C2" w:rsidRPr="00244015">
        <w:rPr>
          <w:rFonts w:cs="Arial"/>
          <w:szCs w:val="20"/>
        </w:rPr>
        <w:softHyphen/>
        <w:t>ron 1 440 Md FCFA avec une crois</w:t>
      </w:r>
      <w:r w:rsidR="002D50C2" w:rsidRPr="00244015">
        <w:rPr>
          <w:rFonts w:cs="Arial"/>
          <w:szCs w:val="20"/>
        </w:rPr>
        <w:softHyphen/>
        <w:t>sance annuelle de l’ordre de 6% par an.</w:t>
      </w:r>
    </w:p>
    <w:p w14:paraId="62022AD4" w14:textId="77777777" w:rsidR="00AC3DAC" w:rsidRPr="00244015" w:rsidRDefault="00AC3DAC" w:rsidP="00AC3DAC">
      <w:pPr>
        <w:spacing w:after="0"/>
      </w:pPr>
    </w:p>
    <w:p w14:paraId="3C51B485" w14:textId="7324FEE8" w:rsidR="00AC2E46" w:rsidRPr="00244015" w:rsidRDefault="00AC2E46" w:rsidP="00A12897">
      <w:pPr>
        <w:spacing w:after="0" w:line="240" w:lineRule="auto"/>
        <w:outlineLvl w:val="1"/>
        <w:rPr>
          <w:rFonts w:eastAsia="Times New Roman" w:cs="Times New Roman"/>
          <w:b/>
          <w:bCs/>
          <w:szCs w:val="20"/>
          <w:lang w:eastAsia="fr-FR"/>
        </w:rPr>
      </w:pPr>
      <w:bookmarkStart w:id="87" w:name="_Toc239256120"/>
      <w:bookmarkStart w:id="88" w:name="_Hlk239065017"/>
      <w:r w:rsidRPr="00244015">
        <w:rPr>
          <w:b/>
          <w:bCs/>
        </w:rPr>
        <w:t xml:space="preserve">Riz </w:t>
      </w:r>
      <w:r w:rsidR="00A12897" w:rsidRPr="00244015">
        <w:rPr>
          <w:b/>
          <w:bCs/>
        </w:rPr>
        <w:t>–</w:t>
      </w:r>
      <w:r w:rsidRPr="00244015">
        <w:rPr>
          <w:b/>
          <w:bCs/>
        </w:rPr>
        <w:t xml:space="preserve"> </w:t>
      </w:r>
      <w:r w:rsidR="00A12897" w:rsidRPr="00244015">
        <w:rPr>
          <w:b/>
          <w:bCs/>
        </w:rPr>
        <w:t>Lancement de la 3</w:t>
      </w:r>
      <w:r w:rsidR="00A12897" w:rsidRPr="00244015">
        <w:rPr>
          <w:b/>
          <w:bCs/>
          <w:vertAlign w:val="superscript"/>
        </w:rPr>
        <w:t>ème</w:t>
      </w:r>
      <w:r w:rsidR="00A12897" w:rsidRPr="00244015">
        <w:rPr>
          <w:b/>
          <w:bCs/>
        </w:rPr>
        <w:t xml:space="preserve"> phase du Projet de promotion du riz Local par des chaînes d’approvisionnement durables (PRORIL-CAD).</w:t>
      </w:r>
      <w:bookmarkEnd w:id="87"/>
    </w:p>
    <w:bookmarkEnd w:id="88"/>
    <w:p w14:paraId="63BC5AE0" w14:textId="549F81B5" w:rsidR="00AC2E46" w:rsidRPr="00244015" w:rsidRDefault="00AC2E46" w:rsidP="00AC2E46">
      <w:pPr>
        <w:spacing w:after="0"/>
      </w:pPr>
      <w:r w:rsidRPr="00244015">
        <w:t xml:space="preserve">Le ministre délégué </w:t>
      </w:r>
      <w:r w:rsidR="007C2E92" w:rsidRPr="00244015">
        <w:t xml:space="preserve">auprès du ministre de l’agriculture, du développement rural et des productions vivrières </w:t>
      </w:r>
      <w:r w:rsidRPr="00244015">
        <w:t xml:space="preserve">chargé des </w:t>
      </w:r>
      <w:r w:rsidR="007C2E92" w:rsidRPr="00244015">
        <w:t>p</w:t>
      </w:r>
      <w:r w:rsidRPr="00244015">
        <w:t xml:space="preserve">roductions vivrières, </w:t>
      </w:r>
      <w:r w:rsidR="007C2E92" w:rsidRPr="00244015">
        <w:t>M. </w:t>
      </w:r>
      <w:r w:rsidRPr="00244015">
        <w:t>Bernard</w:t>
      </w:r>
      <w:r w:rsidR="007C2E92" w:rsidRPr="00244015">
        <w:t> </w:t>
      </w:r>
      <w:proofErr w:type="spellStart"/>
      <w:r w:rsidRPr="00244015">
        <w:t>Kini</w:t>
      </w:r>
      <w:proofErr w:type="spellEnd"/>
      <w:r w:rsidRPr="00244015">
        <w:t xml:space="preserve"> Comoé, a </w:t>
      </w:r>
      <w:r w:rsidR="007C2E92" w:rsidRPr="00244015">
        <w:t>officialisé</w:t>
      </w:r>
      <w:r w:rsidRPr="00244015">
        <w:t xml:space="preserve">, </w:t>
      </w:r>
      <w:r w:rsidR="007C2E92" w:rsidRPr="00244015">
        <w:t xml:space="preserve">le </w:t>
      </w:r>
      <w:r w:rsidRPr="00244015">
        <w:t>5</w:t>
      </w:r>
      <w:r w:rsidR="007C2E92" w:rsidRPr="00244015">
        <w:t> </w:t>
      </w:r>
      <w:r w:rsidRPr="00244015">
        <w:t xml:space="preserve">août avec le représentant résident de l’Agence japonaise de coopération internationale (JICA), </w:t>
      </w:r>
      <w:r w:rsidR="007C2E92" w:rsidRPr="00244015">
        <w:t xml:space="preserve">M. </w:t>
      </w:r>
      <w:r w:rsidRPr="00244015">
        <w:t xml:space="preserve">Kato </w:t>
      </w:r>
      <w:proofErr w:type="spellStart"/>
      <w:r w:rsidRPr="00244015">
        <w:t>Koichi</w:t>
      </w:r>
      <w:proofErr w:type="spellEnd"/>
      <w:r w:rsidRPr="00244015">
        <w:t xml:space="preserve">, le lancement de la troisième phase du </w:t>
      </w:r>
      <w:bookmarkStart w:id="89" w:name="_Hlk237365589"/>
      <w:r w:rsidRPr="00244015">
        <w:t xml:space="preserve">Projet de </w:t>
      </w:r>
      <w:r w:rsidR="00F31030" w:rsidRPr="00244015">
        <w:t>p</w:t>
      </w:r>
      <w:r w:rsidRPr="00244015">
        <w:t xml:space="preserve">romotion du </w:t>
      </w:r>
      <w:r w:rsidR="00F31030" w:rsidRPr="00244015">
        <w:t>r</w:t>
      </w:r>
      <w:r w:rsidRPr="00244015">
        <w:t xml:space="preserve">iz Local par des </w:t>
      </w:r>
      <w:r w:rsidR="00F31030" w:rsidRPr="00244015">
        <w:t>c</w:t>
      </w:r>
      <w:r w:rsidRPr="00244015">
        <w:t>haînes d’</w:t>
      </w:r>
      <w:r w:rsidR="00F31030" w:rsidRPr="00244015">
        <w:t>a</w:t>
      </w:r>
      <w:r w:rsidRPr="00244015">
        <w:t xml:space="preserve">pprovisionnement </w:t>
      </w:r>
      <w:r w:rsidR="00F31030" w:rsidRPr="00244015">
        <w:t>d</w:t>
      </w:r>
      <w:r w:rsidRPr="00244015">
        <w:t>urables (PRORIL-CAD)</w:t>
      </w:r>
      <w:bookmarkEnd w:id="89"/>
      <w:r w:rsidRPr="00244015">
        <w:t>.</w:t>
      </w:r>
      <w:r w:rsidR="00F31030" w:rsidRPr="00244015">
        <w:t xml:space="preserve"> </w:t>
      </w:r>
      <w:r w:rsidRPr="00244015">
        <w:t xml:space="preserve">Ce nouveau programme, qui couvrira la période 2027-2030, s’inscrit dans la continuité des acquis </w:t>
      </w:r>
      <w:r w:rsidR="00F31030" w:rsidRPr="00244015">
        <w:t xml:space="preserve">de la phase 2 </w:t>
      </w:r>
      <w:r w:rsidRPr="00244015">
        <w:t xml:space="preserve">(PRORIL2), mis en œuvre entre 2021 et 2025 </w:t>
      </w:r>
      <w:r w:rsidR="00F31030" w:rsidRPr="00244015">
        <w:t xml:space="preserve">déjà </w:t>
      </w:r>
      <w:r w:rsidRPr="00244015">
        <w:t xml:space="preserve">grâce </w:t>
      </w:r>
      <w:r w:rsidR="00F31030" w:rsidRPr="00244015">
        <w:t>en</w:t>
      </w:r>
      <w:r w:rsidRPr="00244015">
        <w:t xml:space="preserve"> partenariat </w:t>
      </w:r>
      <w:r w:rsidR="00F31030" w:rsidRPr="00244015">
        <w:t xml:space="preserve">avec </w:t>
      </w:r>
      <w:r w:rsidRPr="00244015">
        <w:t>la coopération japonaise.</w:t>
      </w:r>
      <w:r w:rsidR="00F31030" w:rsidRPr="00244015">
        <w:t xml:space="preserve"> </w:t>
      </w:r>
      <w:r w:rsidRPr="00244015">
        <w:t>Au</w:t>
      </w:r>
      <w:r w:rsidR="005A18C2">
        <w:t> </w:t>
      </w:r>
      <w:r w:rsidRPr="00244015">
        <w:t xml:space="preserve">cours de cette deuxième phase, des progrès </w:t>
      </w:r>
      <w:r w:rsidR="00F31030" w:rsidRPr="00244015">
        <w:t xml:space="preserve">ont </w:t>
      </w:r>
      <w:r w:rsidRPr="00244015">
        <w:t xml:space="preserve">été enregistrés dans le financement des acteurs de la filière, le développement de services de mécanisation durables, l’amélioration de </w:t>
      </w:r>
      <w:r w:rsidRPr="00244015">
        <w:lastRenderedPageBreak/>
        <w:t>l’accès aux semences de qualité, le renforcement du traitement post-récolte ainsi que la structuration des chaînes d’approvisionnement.</w:t>
      </w:r>
      <w:r w:rsidR="00F31030" w:rsidRPr="00244015">
        <w:t xml:space="preserve"> A</w:t>
      </w:r>
      <w:r w:rsidRPr="00244015">
        <w:t xml:space="preserve"> travers le PRORIL-CAD, les autorités ivoiriennes entendent désormais franchir un nouveau cap en garantissant un approvisionnement régulier du marché en riz blanchi de haute qualité, grâce à des chaînes d’approvisionnement plus performantes, compétitives et durables. </w:t>
      </w:r>
      <w:r w:rsidR="00A12897" w:rsidRPr="00244015">
        <w:t xml:space="preserve">Le projet s’inscrit dans la politique du gouvernement visant à réduire progressivement la dépendance de la Côte d’Ivoire aux importations de riz et à renforcer sa souveraineté alimentaire grâce à une filière nationale plus productive, mieux organisée et plus compétitive. </w:t>
      </w:r>
      <w:r w:rsidRPr="00244015">
        <w:t xml:space="preserve">L’exécution du projet sera assurée par l’Agence pour le </w:t>
      </w:r>
      <w:r w:rsidR="00F31030" w:rsidRPr="00244015">
        <w:t>d</w:t>
      </w:r>
      <w:r w:rsidRPr="00244015">
        <w:t xml:space="preserve">éveloppement de la </w:t>
      </w:r>
      <w:r w:rsidR="00F31030" w:rsidRPr="00244015">
        <w:t>r</w:t>
      </w:r>
      <w:r w:rsidRPr="00244015">
        <w:t>iziculture (ADERIZ).</w:t>
      </w:r>
      <w:r w:rsidR="00F31030" w:rsidRPr="00244015">
        <w:t xml:space="preserve"> Selon le ministre, </w:t>
      </w:r>
      <w:r w:rsidRPr="00244015">
        <w:t>chaque phase du programme PRORIL a permis de relever un défi spécifique. Après les bonnes pratiques agricoles développées lors de la première phase et l’amélioration de l’accès au financement durant la deuxième, cette troisième étape mettra l’accent sur la qualité du riz produit et sa compétitivité face aux importations.</w:t>
      </w:r>
      <w:r w:rsidR="00F31030" w:rsidRPr="00244015">
        <w:t xml:space="preserve"> </w:t>
      </w:r>
      <w:r w:rsidRPr="00244015">
        <w:t>Le ministre a notamment insisté sur l’importance de disposer de semences performantes, de renforcer les capacités des producteurs et de poursuivre les efforts en matière de mécanisation à travers des équipements modernes, adaptés et durables. Il</w:t>
      </w:r>
      <w:r w:rsidR="00FA355D">
        <w:t> </w:t>
      </w:r>
      <w:r w:rsidRPr="00244015">
        <w:t>a</w:t>
      </w:r>
      <w:r w:rsidR="00FA355D">
        <w:t> </w:t>
      </w:r>
      <w:r w:rsidRPr="00244015">
        <w:t>également souligné que la compétitivité de la filière dépendra de la qualité du produit final proposé aux consommateurs.</w:t>
      </w:r>
      <w:r w:rsidR="00F31030" w:rsidRPr="00244015">
        <w:t xml:space="preserve"> </w:t>
      </w:r>
      <w:r w:rsidRPr="00244015">
        <w:t xml:space="preserve">Le représentant </w:t>
      </w:r>
      <w:proofErr w:type="gramStart"/>
      <w:r w:rsidRPr="00244015">
        <w:t>résident</w:t>
      </w:r>
      <w:proofErr w:type="gramEnd"/>
      <w:r w:rsidRPr="00244015">
        <w:t xml:space="preserve"> de la JICA en Côte d’Ivoire, </w:t>
      </w:r>
      <w:r w:rsidR="00F31030" w:rsidRPr="00244015">
        <w:t>M.</w:t>
      </w:r>
      <w:r w:rsidR="00FA355D">
        <w:t> </w:t>
      </w:r>
      <w:r w:rsidRPr="00244015">
        <w:t>Kato</w:t>
      </w:r>
      <w:r w:rsidR="00FA355D">
        <w:t> </w:t>
      </w:r>
      <w:proofErr w:type="spellStart"/>
      <w:r w:rsidRPr="00244015">
        <w:t>Koichi</w:t>
      </w:r>
      <w:proofErr w:type="spellEnd"/>
      <w:r w:rsidRPr="00244015">
        <w:t>, a</w:t>
      </w:r>
      <w:r w:rsidR="00F31030" w:rsidRPr="00244015">
        <w:t xml:space="preserve"> </w:t>
      </w:r>
      <w:r w:rsidRPr="00244015">
        <w:t>réaffirmé la volonté de son pays d’accompagner la Côte d’Ivoire non seulement à travers la coopération publique, mais également en favorisant des partenariats avec le secteur privé afin de soutenir les ambitions nationales en matière de sécurité alimentaire.</w:t>
      </w:r>
      <w:r w:rsidR="00F31030" w:rsidRPr="00244015">
        <w:t xml:space="preserve"> </w:t>
      </w:r>
    </w:p>
    <w:p w14:paraId="7E058018" w14:textId="77777777" w:rsidR="003D0A54" w:rsidRPr="00244015" w:rsidRDefault="003D0A54" w:rsidP="003D0A54">
      <w:pPr>
        <w:spacing w:after="0"/>
      </w:pPr>
    </w:p>
    <w:p w14:paraId="063E22C7" w14:textId="27236B98" w:rsidR="003D0A54" w:rsidRPr="00244015" w:rsidRDefault="003D0A54" w:rsidP="00707BDF">
      <w:pPr>
        <w:spacing w:after="0" w:line="240" w:lineRule="auto"/>
        <w:outlineLvl w:val="1"/>
        <w:rPr>
          <w:rFonts w:eastAsia="Times New Roman" w:cs="Times New Roman"/>
          <w:b/>
          <w:bCs/>
          <w:szCs w:val="20"/>
          <w:lang w:eastAsia="fr-FR"/>
        </w:rPr>
      </w:pPr>
      <w:bookmarkStart w:id="90" w:name="_Toc239256121"/>
      <w:r w:rsidRPr="00244015">
        <w:rPr>
          <w:b/>
          <w:bCs/>
        </w:rPr>
        <w:t xml:space="preserve">Blé - </w:t>
      </w:r>
      <w:r w:rsidR="00707BDF" w:rsidRPr="00244015">
        <w:rPr>
          <w:b/>
          <w:bCs/>
        </w:rPr>
        <w:t>L</w:t>
      </w:r>
      <w:r w:rsidRPr="00244015">
        <w:rPr>
          <w:b/>
          <w:bCs/>
        </w:rPr>
        <w:t>e segment de la transformation se renforce</w:t>
      </w:r>
      <w:r w:rsidR="00707BDF" w:rsidRPr="00244015">
        <w:rPr>
          <w:b/>
          <w:bCs/>
        </w:rPr>
        <w:t>.</w:t>
      </w:r>
      <w:bookmarkEnd w:id="90"/>
    </w:p>
    <w:p w14:paraId="1F18A92D" w14:textId="7595B164" w:rsidR="00EF260F" w:rsidRPr="00244015" w:rsidRDefault="003D0A54" w:rsidP="003D0A54">
      <w:pPr>
        <w:spacing w:after="0"/>
      </w:pPr>
      <w:r w:rsidRPr="00244015">
        <w:t>La Côte d’Ivoire représente le deuxième marché pour le blé au sein de l’UEMOA après le Sénégal. La croissance de la demande, aussi bien sur le marché domestique que sous régional, soutient le développement du segment de la transformation.</w:t>
      </w:r>
      <w:r w:rsidR="00707BDF" w:rsidRPr="00244015">
        <w:t xml:space="preserve"> L</w:t>
      </w:r>
      <w:r w:rsidRPr="00244015">
        <w:t>es capacités industrielles de transformation du blé se renforcent avec un nouveau complexe meunier en 2026. Le groupe turc A</w:t>
      </w:r>
      <w:r w:rsidR="00707BDF" w:rsidRPr="00244015">
        <w:t>LAPALA</w:t>
      </w:r>
      <w:r w:rsidRPr="00244015">
        <w:t xml:space="preserve"> a en effet annoncé au début du mois d’août avoir achevé la conception, la fourniture des équipements et la construction de ce complexe intégré pour le minotier Moulin Sako.</w:t>
      </w:r>
      <w:r w:rsidR="00707BDF" w:rsidRPr="00244015">
        <w:t xml:space="preserve"> L</w:t>
      </w:r>
      <w:r w:rsidRPr="00244015">
        <w:t>a nouvelle installation comprend un moulin de farine de blé d’une capacité de production de 250 tonnes par jour et six silos de stockage de céréales disposant chacun d’une capacité de 2</w:t>
      </w:r>
      <w:r w:rsidR="00707BDF" w:rsidRPr="00244015">
        <w:t> </w:t>
      </w:r>
      <w:r w:rsidRPr="00244015">
        <w:t>500 tonnes pour une capacité totale de stockage de 15</w:t>
      </w:r>
      <w:r w:rsidR="00707BDF" w:rsidRPr="00244015">
        <w:t> </w:t>
      </w:r>
      <w:r w:rsidRPr="00244015">
        <w:t>000 tonnes.</w:t>
      </w:r>
      <w:r w:rsidR="00707BDF" w:rsidRPr="00244015">
        <w:t xml:space="preserve"> </w:t>
      </w:r>
      <w:r w:rsidRPr="00244015">
        <w:t>La mise en service de cette nouvelle unité industrielle vient renforcer les capacités de production de farine de blé en Côte d’Ivoire. Elle illustre également le dynamisme de la demande pour le blé et ses dérivés, qui continue de susciter l’intérêt des industriels.</w:t>
      </w:r>
      <w:r w:rsidR="0058730F" w:rsidRPr="00244015">
        <w:t xml:space="preserve"> </w:t>
      </w:r>
      <w:r w:rsidRPr="00244015">
        <w:t>En Côte d’Ivoire, le blé s’impose actuellement comme la troisième céréale consommée après le riz et le maïs et prend de plus en plus de place dans les habitudes de consommation. Les données compilées par le département américain de l’agriculture (USDA) montrent que la consommation de blé dans le pays a grimpé de près de 34% en l’espace de trois ans, passant de 580 000 tonnes en 2022/2023 pour s’établir à près de 777</w:t>
      </w:r>
      <w:r w:rsidR="00FA355D">
        <w:t> </w:t>
      </w:r>
      <w:r w:rsidRPr="00244015">
        <w:t>000 tonnes durant la campagne de commercialisation de 2025/2026. L’organisme américain s’attend d’ailleurs à ce que ce volume augmente à 806</w:t>
      </w:r>
      <w:r w:rsidR="0058730F" w:rsidRPr="00244015">
        <w:t> </w:t>
      </w:r>
      <w:r w:rsidRPr="00244015">
        <w:t>000</w:t>
      </w:r>
      <w:r w:rsidR="0058730F" w:rsidRPr="00244015">
        <w:t> </w:t>
      </w:r>
      <w:r w:rsidRPr="00244015">
        <w:t>tonnes en 2026/2027.</w:t>
      </w:r>
      <w:r w:rsidR="0058730F" w:rsidRPr="00244015">
        <w:t xml:space="preserve"> </w:t>
      </w:r>
      <w:r w:rsidRPr="00244015">
        <w:t>La Côte d’Ivoire ne produisant pas de blé, la totalité de la céréale transformée par les minoteries est importée. En outre, la quasi</w:t>
      </w:r>
      <w:r w:rsidR="0058730F" w:rsidRPr="00244015">
        <w:t>-</w:t>
      </w:r>
      <w:r w:rsidRPr="00244015">
        <w:t xml:space="preserve">totalité du blé transformé dans le pays est convertie en farine de boulangerie pour la production de pain, avec de plus petites quantités utilisées dans la pâtisserie et la biscuiterie. Le reste est utilisé dans l’alimentation animale et pour d’autres usages. Le secteur de la boulangerie génère </w:t>
      </w:r>
      <w:r w:rsidRPr="00244015">
        <w:lastRenderedPageBreak/>
        <w:t xml:space="preserve">environ 167 </w:t>
      </w:r>
      <w:r w:rsidR="0058730F" w:rsidRPr="00244015">
        <w:t xml:space="preserve">M USD </w:t>
      </w:r>
      <w:r w:rsidRPr="00244015">
        <w:t>de revenus annuels et continue de croître, porté par la trajectoire d’urbanisation du pays, estime l’USDA dans son dernier rapport sur le marché ivoirien des céréales. Cette dynamique de croissance peut justifier l’intérêt des industriels à augmenter leur capacité de transformation.</w:t>
      </w:r>
      <w:r w:rsidR="0058730F" w:rsidRPr="00244015">
        <w:t xml:space="preserve"> </w:t>
      </w:r>
      <w:r w:rsidRPr="00244015">
        <w:t>Le marché ivoirien ne se limite toutefois pas à la demande domestique. Grâce au port d’Abidjan et à ses corridors routiers vers l’intérieur de la région, le pays sert également de point de redistribution du blé et de ses produits dérivés vers plusieurs marchés ouest-africains, notamment ceux des pays enclavés.</w:t>
      </w:r>
      <w:r w:rsidR="0058730F" w:rsidRPr="00244015">
        <w:t xml:space="preserve"> </w:t>
      </w:r>
      <w:r w:rsidRPr="00244015">
        <w:t>Les données commerciales compilées par l’USDA confirment des réexportations ivoiriennes de blé et de produits dérivés totalisant 65 034 tonnes en 2024/2025, soit une hausse de 18% par rapport aux 55 172 tonnes de 2023/2024.</w:t>
      </w:r>
      <w:r w:rsidR="0058730F" w:rsidRPr="00244015">
        <w:t xml:space="preserve"> </w:t>
      </w:r>
      <w:r w:rsidRPr="00244015">
        <w:t>Le Burkina Faso demeure la destination de loin dominante, représentant 52</w:t>
      </w:r>
      <w:r w:rsidR="0058730F" w:rsidRPr="00244015">
        <w:t> </w:t>
      </w:r>
      <w:r w:rsidRPr="00244015">
        <w:t>881</w:t>
      </w:r>
      <w:r w:rsidR="0058730F" w:rsidRPr="00244015">
        <w:t> </w:t>
      </w:r>
      <w:r w:rsidRPr="00244015">
        <w:t>tonnes (81% du total des réexportations) sur l’année close en juin 2025. Le</w:t>
      </w:r>
      <w:r w:rsidR="00FA355D">
        <w:t> </w:t>
      </w:r>
      <w:r w:rsidRPr="00244015">
        <w:t>Togo</w:t>
      </w:r>
      <w:r w:rsidR="00FA355D">
        <w:t> </w:t>
      </w:r>
      <w:r w:rsidRPr="00244015">
        <w:t>(4</w:t>
      </w:r>
      <w:r w:rsidR="0058730F" w:rsidRPr="00244015">
        <w:t> </w:t>
      </w:r>
      <w:r w:rsidRPr="00244015">
        <w:t>500</w:t>
      </w:r>
      <w:r w:rsidR="0058730F" w:rsidRPr="00244015">
        <w:t> </w:t>
      </w:r>
      <w:r w:rsidRPr="00244015">
        <w:t>tonnes), le Ghana (3</w:t>
      </w:r>
      <w:r w:rsidR="0058730F" w:rsidRPr="00244015">
        <w:t> </w:t>
      </w:r>
      <w:r w:rsidRPr="00244015">
        <w:t>773 tonnes), le Sénégal (1</w:t>
      </w:r>
      <w:r w:rsidR="0058730F" w:rsidRPr="00244015">
        <w:t> </w:t>
      </w:r>
      <w:r w:rsidRPr="00244015">
        <w:t>205 tonnes) et la Guinée (558</w:t>
      </w:r>
      <w:r w:rsidR="00E32ED8">
        <w:t> </w:t>
      </w:r>
      <w:r w:rsidRPr="00244015">
        <w:t>tonnes) constituent des marchés secondaires.</w:t>
      </w:r>
      <w:r w:rsidR="0058730F" w:rsidRPr="00244015">
        <w:t xml:space="preserve"> </w:t>
      </w:r>
    </w:p>
    <w:p w14:paraId="4D4D09EA" w14:textId="77777777" w:rsidR="00862258" w:rsidRPr="00244015" w:rsidRDefault="00862258" w:rsidP="003D0A54">
      <w:pPr>
        <w:spacing w:after="0"/>
      </w:pPr>
    </w:p>
    <w:p w14:paraId="1F08FA0D" w14:textId="302B5F8B" w:rsidR="00BD1869" w:rsidRPr="00244015" w:rsidRDefault="00BD1869" w:rsidP="00C93710">
      <w:pPr>
        <w:spacing w:after="0" w:line="240" w:lineRule="auto"/>
        <w:outlineLvl w:val="1"/>
        <w:rPr>
          <w:rFonts w:eastAsia="Times New Roman" w:cs="Times New Roman"/>
          <w:b/>
          <w:bCs/>
          <w:szCs w:val="20"/>
          <w:lang w:eastAsia="fr-FR"/>
        </w:rPr>
      </w:pPr>
      <w:bookmarkStart w:id="91" w:name="_Toc239256122"/>
      <w:r w:rsidRPr="00244015">
        <w:rPr>
          <w:b/>
          <w:bCs/>
        </w:rPr>
        <w:t>Soja –</w:t>
      </w:r>
      <w:r w:rsidR="007A036D" w:rsidRPr="00244015">
        <w:rPr>
          <w:b/>
          <w:bCs/>
        </w:rPr>
        <w:t xml:space="preserve"> </w:t>
      </w:r>
      <w:r w:rsidRPr="00244015">
        <w:rPr>
          <w:b/>
          <w:bCs/>
        </w:rPr>
        <w:t>Les producteurs se dotent d’une union nationale</w:t>
      </w:r>
      <w:r w:rsidR="007A036D" w:rsidRPr="00244015">
        <w:rPr>
          <w:b/>
          <w:bCs/>
        </w:rPr>
        <w:t>.</w:t>
      </w:r>
      <w:bookmarkEnd w:id="91"/>
    </w:p>
    <w:p w14:paraId="79CCD8C8" w14:textId="266B1B26" w:rsidR="00BD1869" w:rsidRPr="00244015" w:rsidRDefault="00BD1869" w:rsidP="00BD1869">
      <w:pPr>
        <w:spacing w:after="0"/>
      </w:pPr>
      <w:r w:rsidRPr="00244015">
        <w:t xml:space="preserve">Le producteur de soja de la région du </w:t>
      </w:r>
      <w:proofErr w:type="spellStart"/>
      <w:r w:rsidRPr="00244015">
        <w:t>Poro</w:t>
      </w:r>
      <w:proofErr w:type="spellEnd"/>
      <w:r w:rsidRPr="00244015">
        <w:t xml:space="preserve">, </w:t>
      </w:r>
      <w:r w:rsidR="007A036D" w:rsidRPr="00244015">
        <w:t xml:space="preserve">M. </w:t>
      </w:r>
      <w:proofErr w:type="spellStart"/>
      <w:r w:rsidRPr="00244015">
        <w:t>Kolotioloma</w:t>
      </w:r>
      <w:proofErr w:type="spellEnd"/>
      <w:r w:rsidRPr="00244015">
        <w:t xml:space="preserve"> </w:t>
      </w:r>
      <w:proofErr w:type="spellStart"/>
      <w:r w:rsidRPr="00244015">
        <w:t>Allassane</w:t>
      </w:r>
      <w:proofErr w:type="spellEnd"/>
      <w:r w:rsidRPr="00244015">
        <w:t xml:space="preserve"> </w:t>
      </w:r>
      <w:proofErr w:type="spellStart"/>
      <w:r w:rsidRPr="00244015">
        <w:t>Silué</w:t>
      </w:r>
      <w:proofErr w:type="spellEnd"/>
      <w:r w:rsidRPr="00244015">
        <w:t>, a été porté</w:t>
      </w:r>
      <w:r w:rsidR="007A036D" w:rsidRPr="00244015">
        <w:t xml:space="preserve"> le </w:t>
      </w:r>
      <w:r w:rsidRPr="00244015">
        <w:t>20</w:t>
      </w:r>
      <w:r w:rsidR="007A036D" w:rsidRPr="00244015">
        <w:t> </w:t>
      </w:r>
      <w:r w:rsidRPr="00244015">
        <w:t>août, à la tête de la fédération nationale des sociétés coopératives de producteurs de soja de Côte d’Ivoire, à l’issue de l’assemblée générale constitutive de cette organisation, avec l’appui financier et technique du Fonds interprofessionnel pour la recherche et le conseil agricoles (FIRCA).</w:t>
      </w:r>
      <w:r w:rsidR="007A036D" w:rsidRPr="00244015">
        <w:t xml:space="preserve"> </w:t>
      </w:r>
      <w:r w:rsidRPr="00244015">
        <w:t xml:space="preserve">M. </w:t>
      </w:r>
      <w:proofErr w:type="spellStart"/>
      <w:r w:rsidRPr="00244015">
        <w:t>Kolotioloma</w:t>
      </w:r>
      <w:proofErr w:type="spellEnd"/>
      <w:r w:rsidRPr="00244015">
        <w:t xml:space="preserve"> </w:t>
      </w:r>
      <w:proofErr w:type="spellStart"/>
      <w:r w:rsidRPr="00244015">
        <w:t>Allassane</w:t>
      </w:r>
      <w:proofErr w:type="spellEnd"/>
      <w:r w:rsidRPr="00244015">
        <w:t xml:space="preserve"> </w:t>
      </w:r>
      <w:proofErr w:type="spellStart"/>
      <w:r w:rsidRPr="00244015">
        <w:t>Silué</w:t>
      </w:r>
      <w:proofErr w:type="spellEnd"/>
      <w:r w:rsidRPr="00244015">
        <w:t xml:space="preserve"> a été désigné par ses pairs pour présider le conseil d’administration de cette nouvelle faîtière, dont la création vise à renforcer l’organisation et la structuration des acteurs de la filière soja en Côte d’Ivoire.</w:t>
      </w:r>
      <w:r w:rsidR="007A036D" w:rsidRPr="00244015">
        <w:t xml:space="preserve"> </w:t>
      </w:r>
      <w:r w:rsidRPr="00244015">
        <w:t>Les 18 membres fondateurs présents à l’assemblée générale constitutive ont adopté les statuts et le règlement intérieur de l’organisation. Un conseil d’administration a également été mis en place, avec la représentation des cinq unions régionales constituées dans les principales zones de production.</w:t>
      </w:r>
      <w:r w:rsidR="007A036D" w:rsidRPr="00244015">
        <w:t xml:space="preserve"> </w:t>
      </w:r>
      <w:r w:rsidRPr="00244015">
        <w:t>Le nouveau président a placé son mandat sous le signe de l’union, de la structuration de la filière, de l’accroissement de la production, de la transformation, de la commercialisation et de la prospérité des producteurs. Il a notamment annoncé dix priorités, dont la première porte sur l’union des acteurs de la filière et la défense d’un revenu décent permettant aux producteurs de vivre dignement de leur activité.</w:t>
      </w:r>
      <w:r w:rsidR="007A036D" w:rsidRPr="00244015">
        <w:t xml:space="preserve"> L</w:t>
      </w:r>
      <w:r w:rsidRPr="00244015">
        <w:t xml:space="preserve">e directeur du département </w:t>
      </w:r>
      <w:r w:rsidR="007A036D" w:rsidRPr="00244015">
        <w:t>c</w:t>
      </w:r>
      <w:r w:rsidRPr="00244015">
        <w:t xml:space="preserve">ultures alimentaires et </w:t>
      </w:r>
      <w:r w:rsidR="007A036D" w:rsidRPr="00244015">
        <w:t>r</w:t>
      </w:r>
      <w:r w:rsidRPr="00244015">
        <w:t xml:space="preserve">essources animales du FIRCA, </w:t>
      </w:r>
      <w:r w:rsidR="007A036D" w:rsidRPr="00244015">
        <w:t xml:space="preserve">M. Adolphe </w:t>
      </w:r>
      <w:proofErr w:type="spellStart"/>
      <w:r w:rsidRPr="00244015">
        <w:t>Ouya</w:t>
      </w:r>
      <w:proofErr w:type="spellEnd"/>
      <w:r w:rsidRPr="00244015">
        <w:t>, a salué la mise en place de cette organisation, rappelant qu’elle répond au constat d’une faible structuration des acteurs de la filière. Il a expliqué que l’accompagnement du FIRCA s’inscrit dans une démarche visant à fédérer les producteurs et à renforcer leur capacité à défendre leurs intérêts.</w:t>
      </w:r>
      <w:r w:rsidR="007A036D" w:rsidRPr="00244015">
        <w:t xml:space="preserve"> </w:t>
      </w:r>
      <w:r w:rsidRPr="00244015">
        <w:t>Introduit</w:t>
      </w:r>
      <w:r w:rsidR="00FA355D">
        <w:t> </w:t>
      </w:r>
      <w:r w:rsidRPr="00244015">
        <w:t>officiellement en Côte d’Ivoire en 1974 dans les zones de Touba et d’Odienné, le soja a connu plusieurs initiatives de développement, notamment à travers des projets soutenus par l’Etat et des partenaires techniques et financiers. Toutefois, la filière demeure encore faiblement organisée, avec des producteurs individuels et des organisations coopératives jusque-là peu connectés entre eux.</w:t>
      </w:r>
      <w:r w:rsidR="007A036D" w:rsidRPr="00244015">
        <w:t xml:space="preserve"> </w:t>
      </w:r>
      <w:r w:rsidRPr="00244015">
        <w:t xml:space="preserve">Dans le cadre du processus de structuration engagé avec l’appui du FIRCA, 18 organisations professionnelles agricoles ont été identifiées et mises en conformité dans les régions du </w:t>
      </w:r>
      <w:proofErr w:type="spellStart"/>
      <w:r w:rsidRPr="00244015">
        <w:t>Gbêkê</w:t>
      </w:r>
      <w:proofErr w:type="spellEnd"/>
      <w:r w:rsidRPr="00244015">
        <w:t xml:space="preserve">, du </w:t>
      </w:r>
      <w:proofErr w:type="spellStart"/>
      <w:r w:rsidRPr="00244015">
        <w:t>Tchologo</w:t>
      </w:r>
      <w:proofErr w:type="spellEnd"/>
      <w:r w:rsidRPr="00244015">
        <w:t xml:space="preserve">, du </w:t>
      </w:r>
      <w:proofErr w:type="spellStart"/>
      <w:r w:rsidRPr="00244015">
        <w:t>Poro</w:t>
      </w:r>
      <w:proofErr w:type="spellEnd"/>
      <w:r w:rsidRPr="00244015">
        <w:t xml:space="preserve">, du Bafing, de la </w:t>
      </w:r>
      <w:proofErr w:type="spellStart"/>
      <w:r w:rsidRPr="00244015">
        <w:t>Bagoué</w:t>
      </w:r>
      <w:proofErr w:type="spellEnd"/>
      <w:r w:rsidRPr="00244015">
        <w:t xml:space="preserve"> et du </w:t>
      </w:r>
      <w:proofErr w:type="spellStart"/>
      <w:r w:rsidRPr="00244015">
        <w:t>Kabadougou</w:t>
      </w:r>
      <w:proofErr w:type="spellEnd"/>
      <w:r w:rsidRPr="00244015">
        <w:t>. Cinq unions régionales ont ensuite été constituées.</w:t>
      </w:r>
      <w:r w:rsidR="007A036D" w:rsidRPr="00244015">
        <w:t xml:space="preserve"> </w:t>
      </w:r>
      <w:r w:rsidRPr="00244015">
        <w:t xml:space="preserve">La création de la fédération nationale intervient ainsi comme l’aboutissement de ce processus de structuration. Elle devra notamment assurer une meilleure représentation des producteurs, favoriser la concertation entre les acteurs et contribuer au développement de la production, de la transformation et de </w:t>
      </w:r>
      <w:r w:rsidRPr="00244015">
        <w:lastRenderedPageBreak/>
        <w:t>la commercialisation du soja.</w:t>
      </w:r>
      <w:r w:rsidR="004F67ED" w:rsidRPr="00244015">
        <w:t xml:space="preserve"> </w:t>
      </w:r>
      <w:r w:rsidRPr="00244015">
        <w:t>Les travaux de l’assemblée générale ont également permis d’identifier les besoins prioritaires des acteurs de la filière pour l’année 2027.</w:t>
      </w:r>
    </w:p>
    <w:p w14:paraId="5E8309B4" w14:textId="77777777" w:rsidR="00BD1869" w:rsidRPr="00244015" w:rsidRDefault="00BD1869" w:rsidP="00862258">
      <w:pPr>
        <w:spacing w:after="0"/>
      </w:pPr>
    </w:p>
    <w:p w14:paraId="21AAE678" w14:textId="3E34E00F" w:rsidR="00E9344F" w:rsidRPr="00244015" w:rsidRDefault="00FA355D" w:rsidP="00E9344F">
      <w:pPr>
        <w:spacing w:after="0" w:line="240" w:lineRule="auto"/>
        <w:outlineLvl w:val="1"/>
        <w:rPr>
          <w:rFonts w:eastAsia="Times New Roman" w:cs="Times New Roman"/>
          <w:b/>
          <w:bCs/>
          <w:szCs w:val="20"/>
          <w:lang w:eastAsia="fr-FR"/>
        </w:rPr>
      </w:pPr>
      <w:bookmarkStart w:id="92" w:name="_Toc239256123"/>
      <w:bookmarkStart w:id="93" w:name="_Hlk237098840"/>
      <w:r>
        <w:rPr>
          <w:b/>
          <w:bCs/>
        </w:rPr>
        <w:t xml:space="preserve">Irrigation </w:t>
      </w:r>
      <w:r w:rsidR="00E9344F" w:rsidRPr="00244015">
        <w:rPr>
          <w:b/>
          <w:bCs/>
        </w:rPr>
        <w:t xml:space="preserve">- 29,7 Md FCFA pour le projet de développement du </w:t>
      </w:r>
      <w:proofErr w:type="spellStart"/>
      <w:r w:rsidR="00E9344F" w:rsidRPr="00244015">
        <w:rPr>
          <w:b/>
          <w:bCs/>
        </w:rPr>
        <w:t>Wassoulou</w:t>
      </w:r>
      <w:proofErr w:type="spellEnd"/>
      <w:r w:rsidR="00E9344F" w:rsidRPr="00244015">
        <w:rPr>
          <w:b/>
          <w:bCs/>
        </w:rPr>
        <w:t>.</w:t>
      </w:r>
      <w:bookmarkEnd w:id="92"/>
    </w:p>
    <w:bookmarkEnd w:id="93"/>
    <w:p w14:paraId="34585340" w14:textId="6A6C3414" w:rsidR="00E9344F" w:rsidRPr="00244015" w:rsidRDefault="00E9344F" w:rsidP="00E9344F">
      <w:pPr>
        <w:spacing w:after="0"/>
      </w:pPr>
      <w:r w:rsidRPr="00244015">
        <w:t xml:space="preserve">Le conseil des ministres a adopté le 5 août un décret portant ratification de l’accord de prêt d’un montant total de </w:t>
      </w:r>
      <w:bookmarkStart w:id="94" w:name="_Hlk237098784"/>
      <w:r w:rsidRPr="00244015">
        <w:t xml:space="preserve">29,7 Md FCFA, en vue du financement partiel de la phase de consolidation du projet de développement intégré du </w:t>
      </w:r>
      <w:proofErr w:type="spellStart"/>
      <w:r w:rsidRPr="00244015">
        <w:t>Wassoulou</w:t>
      </w:r>
      <w:bookmarkEnd w:id="94"/>
      <w:proofErr w:type="spellEnd"/>
      <w:r w:rsidRPr="00244015">
        <w:t xml:space="preserve">. Le projet initial de développement du </w:t>
      </w:r>
      <w:proofErr w:type="spellStart"/>
      <w:r w:rsidRPr="00244015">
        <w:t>Wassoulou</w:t>
      </w:r>
      <w:proofErr w:type="spellEnd"/>
      <w:r w:rsidRPr="00244015">
        <w:t xml:space="preserve"> prévoit notamment la construction de deux barrages d’une capacité totale de 18,3 M de m</w:t>
      </w:r>
      <w:r w:rsidRPr="00244015">
        <w:rPr>
          <w:vertAlign w:val="superscript"/>
        </w:rPr>
        <w:t>3</w:t>
      </w:r>
      <w:r w:rsidRPr="00244015">
        <w:t xml:space="preserve">, ainsi que l’aménagement de 249 ha de périmètres irrigués à l’aval des barrages, la réhabilitation et la construction de parcs et de marchés à bétail, la construction d’un marché régional de gros, ainsi que la réalisation de 77,5 km de pistes de désenclavement du site de production. Le financement objet de cet accord porte spécifiquement sur la prise en charge des travaux de construction des deux barrages prévus à </w:t>
      </w:r>
      <w:proofErr w:type="spellStart"/>
      <w:r w:rsidRPr="00244015">
        <w:t>Wahiré</w:t>
      </w:r>
      <w:proofErr w:type="spellEnd"/>
      <w:r w:rsidRPr="00244015">
        <w:t xml:space="preserve"> et à </w:t>
      </w:r>
      <w:proofErr w:type="spellStart"/>
      <w:r w:rsidRPr="00244015">
        <w:t>Gbahanla</w:t>
      </w:r>
      <w:proofErr w:type="spellEnd"/>
      <w:r w:rsidRPr="00244015">
        <w:t>, la réalisation du marché régional de gros et l’aménagement de 800</w:t>
      </w:r>
      <w:r w:rsidR="00FA355D">
        <w:t> </w:t>
      </w:r>
      <w:r w:rsidRPr="00244015">
        <w:t>ha</w:t>
      </w:r>
      <w:r w:rsidR="00FA355D">
        <w:t> </w:t>
      </w:r>
      <w:r w:rsidRPr="00244015">
        <w:t>de</w:t>
      </w:r>
      <w:r w:rsidR="00FA355D">
        <w:t> </w:t>
      </w:r>
      <w:r w:rsidRPr="00244015">
        <w:t>périmètres irrigués en aval des barrages.</w:t>
      </w:r>
    </w:p>
    <w:p w14:paraId="35426D43" w14:textId="77777777" w:rsidR="0007077E" w:rsidRPr="00244015" w:rsidRDefault="0007077E" w:rsidP="00E9344F">
      <w:pPr>
        <w:spacing w:after="0"/>
      </w:pPr>
    </w:p>
    <w:p w14:paraId="1FFB66DA" w14:textId="232F397F" w:rsidR="0007077E" w:rsidRPr="00244015" w:rsidRDefault="0007077E" w:rsidP="0007077E">
      <w:pPr>
        <w:pStyle w:val="Titre2"/>
        <w:spacing w:before="0"/>
        <w:rPr>
          <w:rFonts w:eastAsiaTheme="minorHAnsi"/>
        </w:rPr>
      </w:pPr>
      <w:bookmarkStart w:id="95" w:name="_Toc237975539"/>
      <w:bookmarkStart w:id="96" w:name="_Toc239256124"/>
      <w:r w:rsidRPr="00244015">
        <w:t xml:space="preserve">Elevage </w:t>
      </w:r>
      <w:r w:rsidR="0017509C" w:rsidRPr="00244015">
        <w:t>– Projet d</w:t>
      </w:r>
      <w:r w:rsidRPr="00244015">
        <w:rPr>
          <w:rFonts w:eastAsiaTheme="minorHAnsi"/>
        </w:rPr>
        <w:t>’iden</w:t>
      </w:r>
      <w:r w:rsidRPr="00244015">
        <w:rPr>
          <w:rFonts w:eastAsiaTheme="minorHAnsi"/>
        </w:rPr>
        <w:softHyphen/>
        <w:t>ti</w:t>
      </w:r>
      <w:r w:rsidRPr="00244015">
        <w:rPr>
          <w:rFonts w:eastAsiaTheme="minorHAnsi"/>
        </w:rPr>
        <w:softHyphen/>
        <w:t>fi</w:t>
      </w:r>
      <w:r w:rsidRPr="00244015">
        <w:rPr>
          <w:rFonts w:eastAsiaTheme="minorHAnsi"/>
        </w:rPr>
        <w:softHyphen/>
        <w:t>ca</w:t>
      </w:r>
      <w:r w:rsidRPr="00244015">
        <w:rPr>
          <w:rFonts w:eastAsiaTheme="minorHAnsi"/>
        </w:rPr>
        <w:softHyphen/>
        <w:t>tion élec</w:t>
      </w:r>
      <w:r w:rsidRPr="00244015">
        <w:rPr>
          <w:rFonts w:eastAsiaTheme="minorHAnsi"/>
        </w:rPr>
        <w:softHyphen/>
        <w:t>tro</w:t>
      </w:r>
      <w:r w:rsidRPr="00244015">
        <w:rPr>
          <w:rFonts w:eastAsiaTheme="minorHAnsi"/>
        </w:rPr>
        <w:softHyphen/>
        <w:t>nique du bétail</w:t>
      </w:r>
      <w:bookmarkEnd w:id="95"/>
      <w:r w:rsidR="0017509C" w:rsidRPr="00244015">
        <w:rPr>
          <w:rFonts w:eastAsiaTheme="minorHAnsi"/>
        </w:rPr>
        <w:t>.</w:t>
      </w:r>
      <w:bookmarkEnd w:id="96"/>
    </w:p>
    <w:p w14:paraId="23E38147" w14:textId="502038C3" w:rsidR="0007077E" w:rsidRPr="00244015" w:rsidRDefault="0007077E" w:rsidP="0007077E">
      <w:pPr>
        <w:spacing w:after="0"/>
        <w:rPr>
          <w:rFonts w:cs="Arial"/>
          <w:szCs w:val="20"/>
        </w:rPr>
      </w:pPr>
      <w:r w:rsidRPr="00244015">
        <w:rPr>
          <w:rFonts w:cs="Arial"/>
          <w:szCs w:val="20"/>
        </w:rPr>
        <w:t xml:space="preserve">Le ministre des </w:t>
      </w:r>
      <w:r w:rsidR="00C7077D" w:rsidRPr="00244015">
        <w:rPr>
          <w:rFonts w:cs="Arial"/>
          <w:szCs w:val="20"/>
        </w:rPr>
        <w:t>r</w:t>
      </w:r>
      <w:r w:rsidRPr="00244015">
        <w:rPr>
          <w:rFonts w:cs="Arial"/>
          <w:szCs w:val="20"/>
        </w:rPr>
        <w:t>es</w:t>
      </w:r>
      <w:r w:rsidRPr="00244015">
        <w:rPr>
          <w:rFonts w:cs="Arial"/>
          <w:szCs w:val="20"/>
        </w:rPr>
        <w:softHyphen/>
        <w:t>sources ani</w:t>
      </w:r>
      <w:r w:rsidRPr="00244015">
        <w:rPr>
          <w:rFonts w:cs="Arial"/>
          <w:szCs w:val="20"/>
        </w:rPr>
        <w:softHyphen/>
        <w:t>males et halieu</w:t>
      </w:r>
      <w:r w:rsidRPr="00244015">
        <w:rPr>
          <w:rFonts w:cs="Arial"/>
          <w:szCs w:val="20"/>
        </w:rPr>
        <w:softHyphen/>
        <w:t xml:space="preserve">tiques, </w:t>
      </w:r>
      <w:r w:rsidR="00C7077D" w:rsidRPr="00244015">
        <w:rPr>
          <w:rFonts w:cs="Arial"/>
          <w:szCs w:val="20"/>
        </w:rPr>
        <w:t xml:space="preserve">M. </w:t>
      </w:r>
      <w:r w:rsidRPr="00244015">
        <w:rPr>
          <w:rFonts w:cs="Arial"/>
          <w:szCs w:val="20"/>
        </w:rPr>
        <w:t>Sidi Touré, a sign</w:t>
      </w:r>
      <w:r w:rsidR="00C7077D" w:rsidRPr="00244015">
        <w:rPr>
          <w:rFonts w:cs="Arial"/>
          <w:szCs w:val="20"/>
        </w:rPr>
        <w:t>é</w:t>
      </w:r>
      <w:r w:rsidRPr="00244015">
        <w:rPr>
          <w:rFonts w:cs="Arial"/>
          <w:szCs w:val="20"/>
        </w:rPr>
        <w:t xml:space="preserve"> le 5 août</w:t>
      </w:r>
      <w:r w:rsidR="00C7077D" w:rsidRPr="00244015">
        <w:rPr>
          <w:rFonts w:cs="Arial"/>
          <w:szCs w:val="20"/>
        </w:rPr>
        <w:t xml:space="preserve"> </w:t>
      </w:r>
      <w:r w:rsidRPr="00244015">
        <w:rPr>
          <w:rFonts w:cs="Arial"/>
          <w:szCs w:val="20"/>
        </w:rPr>
        <w:t>une convention de par</w:t>
      </w:r>
      <w:r w:rsidRPr="00244015">
        <w:rPr>
          <w:rFonts w:cs="Arial"/>
          <w:szCs w:val="20"/>
        </w:rPr>
        <w:softHyphen/>
        <w:t>te</w:t>
      </w:r>
      <w:r w:rsidRPr="00244015">
        <w:rPr>
          <w:rFonts w:cs="Arial"/>
          <w:szCs w:val="20"/>
        </w:rPr>
        <w:softHyphen/>
        <w:t>na</w:t>
      </w:r>
      <w:r w:rsidRPr="00244015">
        <w:rPr>
          <w:rFonts w:cs="Arial"/>
          <w:szCs w:val="20"/>
        </w:rPr>
        <w:softHyphen/>
        <w:t xml:space="preserve">riat avec la société </w:t>
      </w:r>
      <w:r w:rsidR="003438DF" w:rsidRPr="00244015">
        <w:rPr>
          <w:rFonts w:cs="Arial"/>
          <w:szCs w:val="20"/>
        </w:rPr>
        <w:t xml:space="preserve">française </w:t>
      </w:r>
      <w:proofErr w:type="spellStart"/>
      <w:r w:rsidRPr="00244015">
        <w:rPr>
          <w:rFonts w:cs="Arial"/>
          <w:szCs w:val="20"/>
        </w:rPr>
        <w:t>Vet’Tro</w:t>
      </w:r>
      <w:r w:rsidRPr="00244015">
        <w:rPr>
          <w:rFonts w:cs="Arial"/>
          <w:szCs w:val="20"/>
        </w:rPr>
        <w:softHyphen/>
        <w:t>nic</w:t>
      </w:r>
      <w:proofErr w:type="spellEnd"/>
      <w:r w:rsidRPr="00244015">
        <w:rPr>
          <w:rFonts w:cs="Arial"/>
          <w:szCs w:val="20"/>
        </w:rPr>
        <w:t>, entre</w:t>
      </w:r>
      <w:r w:rsidRPr="00244015">
        <w:rPr>
          <w:rFonts w:cs="Arial"/>
          <w:szCs w:val="20"/>
        </w:rPr>
        <w:softHyphen/>
        <w:t>prise spé</w:t>
      </w:r>
      <w:r w:rsidRPr="00244015">
        <w:rPr>
          <w:rFonts w:cs="Arial"/>
          <w:szCs w:val="20"/>
        </w:rPr>
        <w:softHyphen/>
        <w:t>cia</w:t>
      </w:r>
      <w:r w:rsidRPr="00244015">
        <w:rPr>
          <w:rFonts w:cs="Arial"/>
          <w:szCs w:val="20"/>
        </w:rPr>
        <w:softHyphen/>
        <w:t>li</w:t>
      </w:r>
      <w:r w:rsidRPr="00244015">
        <w:rPr>
          <w:rFonts w:cs="Arial"/>
          <w:szCs w:val="20"/>
        </w:rPr>
        <w:softHyphen/>
        <w:t>sée dans les technologies vété</w:t>
      </w:r>
      <w:r w:rsidRPr="00244015">
        <w:rPr>
          <w:rFonts w:cs="Arial"/>
          <w:szCs w:val="20"/>
        </w:rPr>
        <w:softHyphen/>
        <w:t>ri</w:t>
      </w:r>
      <w:r w:rsidRPr="00244015">
        <w:rPr>
          <w:rFonts w:cs="Arial"/>
          <w:szCs w:val="20"/>
        </w:rPr>
        <w:softHyphen/>
        <w:t>naires, l’iden</w:t>
      </w:r>
      <w:r w:rsidRPr="00244015">
        <w:rPr>
          <w:rFonts w:cs="Arial"/>
          <w:szCs w:val="20"/>
        </w:rPr>
        <w:softHyphen/>
        <w:t>ti</w:t>
      </w:r>
      <w:r w:rsidRPr="00244015">
        <w:rPr>
          <w:rFonts w:cs="Arial"/>
          <w:szCs w:val="20"/>
        </w:rPr>
        <w:softHyphen/>
        <w:t>fi</w:t>
      </w:r>
      <w:r w:rsidRPr="00244015">
        <w:rPr>
          <w:rFonts w:cs="Arial"/>
          <w:szCs w:val="20"/>
        </w:rPr>
        <w:softHyphen/>
        <w:t>ca</w:t>
      </w:r>
      <w:r w:rsidRPr="00244015">
        <w:rPr>
          <w:rFonts w:cs="Arial"/>
          <w:szCs w:val="20"/>
        </w:rPr>
        <w:softHyphen/>
        <w:t>tion élec</w:t>
      </w:r>
      <w:r w:rsidRPr="00244015">
        <w:rPr>
          <w:rFonts w:cs="Arial"/>
          <w:szCs w:val="20"/>
        </w:rPr>
        <w:softHyphen/>
        <w:t>tro</w:t>
      </w:r>
      <w:r w:rsidRPr="00244015">
        <w:rPr>
          <w:rFonts w:cs="Arial"/>
          <w:szCs w:val="20"/>
        </w:rPr>
        <w:softHyphen/>
        <w:t>nique et la traça</w:t>
      </w:r>
      <w:r w:rsidRPr="00244015">
        <w:rPr>
          <w:rFonts w:cs="Arial"/>
          <w:szCs w:val="20"/>
        </w:rPr>
        <w:softHyphen/>
        <w:t>bi</w:t>
      </w:r>
      <w:r w:rsidRPr="00244015">
        <w:rPr>
          <w:rFonts w:cs="Arial"/>
          <w:szCs w:val="20"/>
        </w:rPr>
        <w:softHyphen/>
        <w:t>lité ani</w:t>
      </w:r>
      <w:r w:rsidRPr="00244015">
        <w:rPr>
          <w:rFonts w:cs="Arial"/>
          <w:szCs w:val="20"/>
        </w:rPr>
        <w:softHyphen/>
        <w:t>male</w:t>
      </w:r>
      <w:r w:rsidR="003438DF" w:rsidRPr="00244015">
        <w:rPr>
          <w:rFonts w:cs="Arial"/>
          <w:szCs w:val="20"/>
        </w:rPr>
        <w:t>, représentée par son direc</w:t>
      </w:r>
      <w:r w:rsidR="003438DF" w:rsidRPr="00244015">
        <w:rPr>
          <w:rFonts w:cs="Arial"/>
          <w:szCs w:val="20"/>
        </w:rPr>
        <w:softHyphen/>
        <w:t>teur géné</w:t>
      </w:r>
      <w:r w:rsidR="003438DF" w:rsidRPr="00244015">
        <w:rPr>
          <w:rFonts w:cs="Arial"/>
          <w:szCs w:val="20"/>
        </w:rPr>
        <w:softHyphen/>
        <w:t>ral, le Dr Walid Ammar</w:t>
      </w:r>
      <w:r w:rsidRPr="00244015">
        <w:rPr>
          <w:rFonts w:cs="Arial"/>
          <w:szCs w:val="20"/>
        </w:rPr>
        <w:t>. Ce</w:t>
      </w:r>
      <w:r w:rsidR="00C7077D" w:rsidRPr="00244015">
        <w:rPr>
          <w:rFonts w:cs="Arial"/>
          <w:szCs w:val="20"/>
        </w:rPr>
        <w:t>tte convention porte s</w:t>
      </w:r>
      <w:r w:rsidRPr="00244015">
        <w:rPr>
          <w:rFonts w:cs="Arial"/>
          <w:szCs w:val="20"/>
        </w:rPr>
        <w:t>ur le déploie</w:t>
      </w:r>
      <w:r w:rsidRPr="00244015">
        <w:rPr>
          <w:rFonts w:cs="Arial"/>
          <w:szCs w:val="20"/>
        </w:rPr>
        <w:softHyphen/>
        <w:t>ment natio</w:t>
      </w:r>
      <w:r w:rsidRPr="00244015">
        <w:rPr>
          <w:rFonts w:cs="Arial"/>
          <w:szCs w:val="20"/>
        </w:rPr>
        <w:softHyphen/>
        <w:t>nal du sys</w:t>
      </w:r>
      <w:r w:rsidRPr="00244015">
        <w:rPr>
          <w:rFonts w:cs="Arial"/>
          <w:szCs w:val="20"/>
        </w:rPr>
        <w:softHyphen/>
        <w:t>tème d’iden</w:t>
      </w:r>
      <w:r w:rsidRPr="00244015">
        <w:rPr>
          <w:rFonts w:cs="Arial"/>
          <w:szCs w:val="20"/>
        </w:rPr>
        <w:softHyphen/>
        <w:t>ti</w:t>
      </w:r>
      <w:r w:rsidRPr="00244015">
        <w:rPr>
          <w:rFonts w:cs="Arial"/>
          <w:szCs w:val="20"/>
        </w:rPr>
        <w:softHyphen/>
        <w:t>fi</w:t>
      </w:r>
      <w:r w:rsidRPr="00244015">
        <w:rPr>
          <w:rFonts w:cs="Arial"/>
          <w:szCs w:val="20"/>
        </w:rPr>
        <w:softHyphen/>
        <w:t>ca</w:t>
      </w:r>
      <w:r w:rsidRPr="00244015">
        <w:rPr>
          <w:rFonts w:cs="Arial"/>
          <w:szCs w:val="20"/>
        </w:rPr>
        <w:softHyphen/>
        <w:t>tion élec</w:t>
      </w:r>
      <w:r w:rsidRPr="00244015">
        <w:rPr>
          <w:rFonts w:cs="Arial"/>
          <w:szCs w:val="20"/>
        </w:rPr>
        <w:softHyphen/>
        <w:t>tro</w:t>
      </w:r>
      <w:r w:rsidRPr="00244015">
        <w:rPr>
          <w:rFonts w:cs="Arial"/>
          <w:szCs w:val="20"/>
        </w:rPr>
        <w:softHyphen/>
        <w:t>nique des ani</w:t>
      </w:r>
      <w:r w:rsidRPr="00244015">
        <w:rPr>
          <w:rFonts w:cs="Arial"/>
          <w:szCs w:val="20"/>
        </w:rPr>
        <w:softHyphen/>
        <w:t>maux domes</w:t>
      </w:r>
      <w:r w:rsidRPr="00244015">
        <w:rPr>
          <w:rFonts w:cs="Arial"/>
          <w:szCs w:val="20"/>
        </w:rPr>
        <w:softHyphen/>
        <w:t>tiques, des ani</w:t>
      </w:r>
      <w:r w:rsidRPr="00244015">
        <w:rPr>
          <w:rFonts w:cs="Arial"/>
          <w:szCs w:val="20"/>
        </w:rPr>
        <w:softHyphen/>
        <w:t>maux de com</w:t>
      </w:r>
      <w:r w:rsidRPr="00244015">
        <w:rPr>
          <w:rFonts w:cs="Arial"/>
          <w:szCs w:val="20"/>
        </w:rPr>
        <w:softHyphen/>
        <w:t>pa</w:t>
      </w:r>
      <w:r w:rsidRPr="00244015">
        <w:rPr>
          <w:rFonts w:cs="Arial"/>
          <w:szCs w:val="20"/>
        </w:rPr>
        <w:softHyphen/>
        <w:t>gnie, des pro</w:t>
      </w:r>
      <w:r w:rsidRPr="00244015">
        <w:rPr>
          <w:rFonts w:cs="Arial"/>
          <w:szCs w:val="20"/>
        </w:rPr>
        <w:softHyphen/>
        <w:t>prié</w:t>
      </w:r>
      <w:r w:rsidRPr="00244015">
        <w:rPr>
          <w:rFonts w:cs="Arial"/>
          <w:szCs w:val="20"/>
        </w:rPr>
        <w:softHyphen/>
        <w:t>taires et des locaux.</w:t>
      </w:r>
      <w:r w:rsidR="00C7077D" w:rsidRPr="00244015">
        <w:rPr>
          <w:rFonts w:cs="Arial"/>
          <w:szCs w:val="20"/>
        </w:rPr>
        <w:t xml:space="preserve"> </w:t>
      </w:r>
      <w:r w:rsidR="003438DF" w:rsidRPr="00244015">
        <w:rPr>
          <w:rFonts w:cs="Arial"/>
          <w:szCs w:val="20"/>
        </w:rPr>
        <w:t xml:space="preserve">Ce système a déjà franchi plusieurs étapes préparatoires depuis son lancement en juillet 2024 dont le développement de la plateforme numérique. </w:t>
      </w:r>
      <w:r w:rsidR="0017509C" w:rsidRPr="00244015">
        <w:rPr>
          <w:rFonts w:cs="Arial"/>
          <w:szCs w:val="20"/>
        </w:rPr>
        <w:t xml:space="preserve">La phase pilote, lancée avec la signature de cette convention, servira à évaluer le dispositif avant son déploiement progressif sur l'ensemble du territoire national. </w:t>
      </w:r>
      <w:r w:rsidRPr="00244015">
        <w:rPr>
          <w:rFonts w:cs="Arial"/>
          <w:szCs w:val="20"/>
        </w:rPr>
        <w:t>Pour l</w:t>
      </w:r>
      <w:r w:rsidR="00C7077D" w:rsidRPr="00244015">
        <w:rPr>
          <w:rFonts w:cs="Arial"/>
          <w:szCs w:val="20"/>
        </w:rPr>
        <w:t>e ministre,</w:t>
      </w:r>
      <w:r w:rsidRPr="00244015">
        <w:rPr>
          <w:rFonts w:cs="Arial"/>
          <w:szCs w:val="20"/>
        </w:rPr>
        <w:t xml:space="preserve"> cette conven</w:t>
      </w:r>
      <w:r w:rsidRPr="00244015">
        <w:rPr>
          <w:rFonts w:cs="Arial"/>
          <w:szCs w:val="20"/>
        </w:rPr>
        <w:softHyphen/>
        <w:t xml:space="preserve">tion marque une étape </w:t>
      </w:r>
      <w:r w:rsidR="00C7077D" w:rsidRPr="00244015">
        <w:rPr>
          <w:rFonts w:cs="Arial"/>
          <w:szCs w:val="20"/>
        </w:rPr>
        <w:t>import</w:t>
      </w:r>
      <w:r w:rsidRPr="00244015">
        <w:rPr>
          <w:rFonts w:cs="Arial"/>
          <w:szCs w:val="20"/>
        </w:rPr>
        <w:t>ante dans le pro</w:t>
      </w:r>
      <w:r w:rsidRPr="00244015">
        <w:rPr>
          <w:rFonts w:cs="Arial"/>
          <w:szCs w:val="20"/>
        </w:rPr>
        <w:softHyphen/>
        <w:t>ces</w:t>
      </w:r>
      <w:r w:rsidRPr="00244015">
        <w:rPr>
          <w:rFonts w:cs="Arial"/>
          <w:szCs w:val="20"/>
        </w:rPr>
        <w:softHyphen/>
        <w:t>sus de moder</w:t>
      </w:r>
      <w:r w:rsidRPr="00244015">
        <w:rPr>
          <w:rFonts w:cs="Arial"/>
          <w:szCs w:val="20"/>
        </w:rPr>
        <w:softHyphen/>
        <w:t>ni</w:t>
      </w:r>
      <w:r w:rsidRPr="00244015">
        <w:rPr>
          <w:rFonts w:cs="Arial"/>
          <w:szCs w:val="20"/>
        </w:rPr>
        <w:softHyphen/>
        <w:t>sa</w:t>
      </w:r>
      <w:r w:rsidRPr="00244015">
        <w:rPr>
          <w:rFonts w:cs="Arial"/>
          <w:szCs w:val="20"/>
        </w:rPr>
        <w:softHyphen/>
        <w:t>tion du sys</w:t>
      </w:r>
      <w:r w:rsidRPr="00244015">
        <w:rPr>
          <w:rFonts w:cs="Arial"/>
          <w:szCs w:val="20"/>
        </w:rPr>
        <w:softHyphen/>
        <w:t>tème d’éle</w:t>
      </w:r>
      <w:r w:rsidRPr="00244015">
        <w:rPr>
          <w:rFonts w:cs="Arial"/>
          <w:szCs w:val="20"/>
        </w:rPr>
        <w:softHyphen/>
        <w:t>vage et dans la construc</w:t>
      </w:r>
      <w:r w:rsidRPr="00244015">
        <w:rPr>
          <w:rFonts w:cs="Arial"/>
          <w:szCs w:val="20"/>
        </w:rPr>
        <w:softHyphen/>
        <w:t>tion d’un dis</w:t>
      </w:r>
      <w:r w:rsidRPr="00244015">
        <w:rPr>
          <w:rFonts w:cs="Arial"/>
          <w:szCs w:val="20"/>
        </w:rPr>
        <w:softHyphen/>
        <w:t>po</w:t>
      </w:r>
      <w:r w:rsidRPr="00244015">
        <w:rPr>
          <w:rFonts w:cs="Arial"/>
          <w:szCs w:val="20"/>
        </w:rPr>
        <w:softHyphen/>
        <w:t>si</w:t>
      </w:r>
      <w:r w:rsidRPr="00244015">
        <w:rPr>
          <w:rFonts w:cs="Arial"/>
          <w:szCs w:val="20"/>
        </w:rPr>
        <w:softHyphen/>
        <w:t>tif natio</w:t>
      </w:r>
      <w:r w:rsidRPr="00244015">
        <w:rPr>
          <w:rFonts w:cs="Arial"/>
          <w:szCs w:val="20"/>
        </w:rPr>
        <w:softHyphen/>
        <w:t>nal per</w:t>
      </w:r>
      <w:r w:rsidRPr="00244015">
        <w:rPr>
          <w:rFonts w:cs="Arial"/>
          <w:szCs w:val="20"/>
        </w:rPr>
        <w:softHyphen/>
        <w:t>for</w:t>
      </w:r>
      <w:r w:rsidRPr="00244015">
        <w:rPr>
          <w:rFonts w:cs="Arial"/>
          <w:szCs w:val="20"/>
        </w:rPr>
        <w:softHyphen/>
        <w:t>mant de traça</w:t>
      </w:r>
      <w:r w:rsidRPr="00244015">
        <w:rPr>
          <w:rFonts w:cs="Arial"/>
          <w:szCs w:val="20"/>
        </w:rPr>
        <w:softHyphen/>
        <w:t>bi</w:t>
      </w:r>
      <w:r w:rsidRPr="00244015">
        <w:rPr>
          <w:rFonts w:cs="Arial"/>
          <w:szCs w:val="20"/>
        </w:rPr>
        <w:softHyphen/>
        <w:t>lité des ani</w:t>
      </w:r>
      <w:r w:rsidRPr="00244015">
        <w:rPr>
          <w:rFonts w:cs="Arial"/>
          <w:szCs w:val="20"/>
        </w:rPr>
        <w:softHyphen/>
        <w:t>maux en Côte d’Ivoire. Il</w:t>
      </w:r>
      <w:r w:rsidR="00C7077D" w:rsidRPr="00244015">
        <w:rPr>
          <w:rFonts w:cs="Arial"/>
          <w:szCs w:val="20"/>
        </w:rPr>
        <w:t xml:space="preserve"> </w:t>
      </w:r>
      <w:r w:rsidRPr="00244015">
        <w:rPr>
          <w:rFonts w:cs="Arial"/>
          <w:szCs w:val="20"/>
        </w:rPr>
        <w:t>a indi</w:t>
      </w:r>
      <w:r w:rsidRPr="00244015">
        <w:rPr>
          <w:rFonts w:cs="Arial"/>
          <w:szCs w:val="20"/>
        </w:rPr>
        <w:softHyphen/>
        <w:t>qué que le sec</w:t>
      </w:r>
      <w:r w:rsidRPr="00244015">
        <w:rPr>
          <w:rFonts w:cs="Arial"/>
          <w:szCs w:val="20"/>
        </w:rPr>
        <w:softHyphen/>
        <w:t>teur des res</w:t>
      </w:r>
      <w:r w:rsidRPr="00244015">
        <w:rPr>
          <w:rFonts w:cs="Arial"/>
          <w:szCs w:val="20"/>
        </w:rPr>
        <w:softHyphen/>
        <w:t>sources ani</w:t>
      </w:r>
      <w:r w:rsidRPr="00244015">
        <w:rPr>
          <w:rFonts w:cs="Arial"/>
          <w:szCs w:val="20"/>
        </w:rPr>
        <w:softHyphen/>
        <w:t>males occupe une place essen</w:t>
      </w:r>
      <w:r w:rsidRPr="00244015">
        <w:rPr>
          <w:rFonts w:cs="Arial"/>
          <w:szCs w:val="20"/>
        </w:rPr>
        <w:softHyphen/>
        <w:t>tielle dans la stratégie de déve</w:t>
      </w:r>
      <w:r w:rsidRPr="00244015">
        <w:rPr>
          <w:rFonts w:cs="Arial"/>
          <w:szCs w:val="20"/>
        </w:rPr>
        <w:softHyphen/>
        <w:t>lop</w:t>
      </w:r>
      <w:r w:rsidRPr="00244015">
        <w:rPr>
          <w:rFonts w:cs="Arial"/>
          <w:szCs w:val="20"/>
        </w:rPr>
        <w:softHyphen/>
        <w:t>pe</w:t>
      </w:r>
      <w:r w:rsidRPr="00244015">
        <w:rPr>
          <w:rFonts w:cs="Arial"/>
          <w:szCs w:val="20"/>
        </w:rPr>
        <w:softHyphen/>
        <w:t>ment éco</w:t>
      </w:r>
      <w:r w:rsidRPr="00244015">
        <w:rPr>
          <w:rFonts w:cs="Arial"/>
          <w:szCs w:val="20"/>
        </w:rPr>
        <w:softHyphen/>
        <w:t>no</w:t>
      </w:r>
      <w:r w:rsidRPr="00244015">
        <w:rPr>
          <w:rFonts w:cs="Arial"/>
          <w:szCs w:val="20"/>
        </w:rPr>
        <w:softHyphen/>
        <w:t>mique et social. Cepen</w:t>
      </w:r>
      <w:r w:rsidRPr="00244015">
        <w:rPr>
          <w:rFonts w:cs="Arial"/>
          <w:szCs w:val="20"/>
        </w:rPr>
        <w:softHyphen/>
        <w:t>dant, le secteur reste confronté à des contraintes struc</w:t>
      </w:r>
      <w:r w:rsidRPr="00244015">
        <w:rPr>
          <w:rFonts w:cs="Arial"/>
          <w:szCs w:val="20"/>
        </w:rPr>
        <w:softHyphen/>
        <w:t>tu</w:t>
      </w:r>
      <w:r w:rsidRPr="00244015">
        <w:rPr>
          <w:rFonts w:cs="Arial"/>
          <w:szCs w:val="20"/>
        </w:rPr>
        <w:softHyphen/>
        <w:t>relles majeures notam</w:t>
      </w:r>
      <w:r w:rsidRPr="00244015">
        <w:rPr>
          <w:rFonts w:cs="Arial"/>
          <w:szCs w:val="20"/>
        </w:rPr>
        <w:softHyphen/>
        <w:t>ment, le vol récur</w:t>
      </w:r>
      <w:r w:rsidRPr="00244015">
        <w:rPr>
          <w:rFonts w:cs="Arial"/>
          <w:szCs w:val="20"/>
        </w:rPr>
        <w:softHyphen/>
        <w:t>rent de bétail, le manque de don</w:t>
      </w:r>
      <w:r w:rsidRPr="00244015">
        <w:rPr>
          <w:rFonts w:cs="Arial"/>
          <w:szCs w:val="20"/>
        </w:rPr>
        <w:softHyphen/>
        <w:t>nées</w:t>
      </w:r>
      <w:r w:rsidR="00C7077D" w:rsidRPr="00244015">
        <w:rPr>
          <w:rFonts w:cs="Arial"/>
          <w:szCs w:val="20"/>
        </w:rPr>
        <w:t xml:space="preserve"> </w:t>
      </w:r>
      <w:r w:rsidRPr="00244015">
        <w:rPr>
          <w:rFonts w:cs="Arial"/>
          <w:szCs w:val="20"/>
        </w:rPr>
        <w:t>sta</w:t>
      </w:r>
      <w:r w:rsidRPr="00244015">
        <w:rPr>
          <w:rFonts w:cs="Arial"/>
          <w:szCs w:val="20"/>
        </w:rPr>
        <w:softHyphen/>
        <w:t>tis</w:t>
      </w:r>
      <w:r w:rsidRPr="00244015">
        <w:rPr>
          <w:rFonts w:cs="Arial"/>
          <w:szCs w:val="20"/>
        </w:rPr>
        <w:softHyphen/>
        <w:t>tiques fiables, les dif</w:t>
      </w:r>
      <w:r w:rsidRPr="00244015">
        <w:rPr>
          <w:rFonts w:cs="Arial"/>
          <w:szCs w:val="20"/>
        </w:rPr>
        <w:softHyphen/>
        <w:t>fi</w:t>
      </w:r>
      <w:r w:rsidRPr="00244015">
        <w:rPr>
          <w:rFonts w:cs="Arial"/>
          <w:szCs w:val="20"/>
        </w:rPr>
        <w:softHyphen/>
        <w:t>cul</w:t>
      </w:r>
      <w:r w:rsidRPr="00244015">
        <w:rPr>
          <w:rFonts w:cs="Arial"/>
          <w:szCs w:val="20"/>
        </w:rPr>
        <w:softHyphen/>
        <w:t>tés de traça</w:t>
      </w:r>
      <w:r w:rsidRPr="00244015">
        <w:rPr>
          <w:rFonts w:cs="Arial"/>
          <w:szCs w:val="20"/>
        </w:rPr>
        <w:softHyphen/>
        <w:t>bi</w:t>
      </w:r>
      <w:r w:rsidRPr="00244015">
        <w:rPr>
          <w:rFonts w:cs="Arial"/>
          <w:szCs w:val="20"/>
        </w:rPr>
        <w:softHyphen/>
        <w:t>lité et les risques épi</w:t>
      </w:r>
      <w:r w:rsidRPr="00244015">
        <w:rPr>
          <w:rFonts w:cs="Arial"/>
          <w:szCs w:val="20"/>
        </w:rPr>
        <w:softHyphen/>
        <w:t>dé</w:t>
      </w:r>
      <w:r w:rsidRPr="00244015">
        <w:rPr>
          <w:rFonts w:cs="Arial"/>
          <w:szCs w:val="20"/>
        </w:rPr>
        <w:softHyphen/>
        <w:t>mio</w:t>
      </w:r>
      <w:r w:rsidRPr="00244015">
        <w:rPr>
          <w:rFonts w:cs="Arial"/>
          <w:szCs w:val="20"/>
        </w:rPr>
        <w:softHyphen/>
        <w:t>lo</w:t>
      </w:r>
      <w:r w:rsidRPr="00244015">
        <w:rPr>
          <w:rFonts w:cs="Arial"/>
          <w:szCs w:val="20"/>
        </w:rPr>
        <w:softHyphen/>
        <w:t xml:space="preserve">giques. </w:t>
      </w:r>
      <w:r w:rsidR="00C7077D" w:rsidRPr="00244015">
        <w:rPr>
          <w:rFonts w:cs="Arial"/>
          <w:szCs w:val="20"/>
        </w:rPr>
        <w:t>C</w:t>
      </w:r>
      <w:r w:rsidRPr="00244015">
        <w:rPr>
          <w:rFonts w:cs="Arial"/>
          <w:szCs w:val="20"/>
        </w:rPr>
        <w:t>ette réforme s’aligne sur les objec</w:t>
      </w:r>
      <w:r w:rsidRPr="00244015">
        <w:rPr>
          <w:rFonts w:cs="Arial"/>
          <w:szCs w:val="20"/>
        </w:rPr>
        <w:softHyphen/>
        <w:t>tifs de la Poli</w:t>
      </w:r>
      <w:r w:rsidRPr="00244015">
        <w:rPr>
          <w:rFonts w:cs="Arial"/>
          <w:szCs w:val="20"/>
        </w:rPr>
        <w:softHyphen/>
        <w:t>tique natio</w:t>
      </w:r>
      <w:r w:rsidRPr="00244015">
        <w:rPr>
          <w:rFonts w:cs="Arial"/>
          <w:szCs w:val="20"/>
        </w:rPr>
        <w:softHyphen/>
        <w:t>nale de développe</w:t>
      </w:r>
      <w:r w:rsidRPr="00244015">
        <w:rPr>
          <w:rFonts w:cs="Arial"/>
          <w:szCs w:val="20"/>
        </w:rPr>
        <w:softHyphen/>
        <w:t>ment</w:t>
      </w:r>
      <w:r w:rsidR="00C7077D" w:rsidRPr="00244015">
        <w:rPr>
          <w:rFonts w:cs="Arial"/>
          <w:szCs w:val="20"/>
        </w:rPr>
        <w:t xml:space="preserve"> </w:t>
      </w:r>
      <w:r w:rsidRPr="00244015">
        <w:rPr>
          <w:rFonts w:cs="Arial"/>
          <w:szCs w:val="20"/>
        </w:rPr>
        <w:t>de l’éle</w:t>
      </w:r>
      <w:r w:rsidRPr="00244015">
        <w:rPr>
          <w:rFonts w:cs="Arial"/>
          <w:szCs w:val="20"/>
        </w:rPr>
        <w:softHyphen/>
        <w:t>vage, de la pêche et de l’aqua</w:t>
      </w:r>
      <w:r w:rsidRPr="00244015">
        <w:rPr>
          <w:rFonts w:cs="Arial"/>
          <w:szCs w:val="20"/>
        </w:rPr>
        <w:softHyphen/>
        <w:t>cul</w:t>
      </w:r>
      <w:r w:rsidRPr="00244015">
        <w:rPr>
          <w:rFonts w:cs="Arial"/>
          <w:szCs w:val="20"/>
        </w:rPr>
        <w:softHyphen/>
        <w:t>ture de deuxième géné</w:t>
      </w:r>
      <w:r w:rsidRPr="00244015">
        <w:rPr>
          <w:rFonts w:cs="Arial"/>
          <w:szCs w:val="20"/>
        </w:rPr>
        <w:softHyphen/>
        <w:t>ra</w:t>
      </w:r>
      <w:r w:rsidRPr="00244015">
        <w:rPr>
          <w:rFonts w:cs="Arial"/>
          <w:szCs w:val="20"/>
        </w:rPr>
        <w:softHyphen/>
        <w:t>tion (P</w:t>
      </w:r>
      <w:r w:rsidR="00C7077D" w:rsidRPr="00244015">
        <w:rPr>
          <w:rFonts w:cs="Arial"/>
          <w:szCs w:val="20"/>
        </w:rPr>
        <w:t>ONADEPA 2)</w:t>
      </w:r>
      <w:r w:rsidRPr="00244015">
        <w:rPr>
          <w:rFonts w:cs="Arial"/>
          <w:szCs w:val="20"/>
        </w:rPr>
        <w:t>.</w:t>
      </w:r>
      <w:r w:rsidR="003438DF" w:rsidRPr="00244015">
        <w:rPr>
          <w:rFonts w:cs="Arial"/>
          <w:szCs w:val="20"/>
        </w:rPr>
        <w:t xml:space="preserve"> </w:t>
      </w:r>
      <w:r w:rsidRPr="00244015">
        <w:rPr>
          <w:rFonts w:cs="Arial"/>
          <w:szCs w:val="20"/>
        </w:rPr>
        <w:t>L’iden</w:t>
      </w:r>
      <w:r w:rsidRPr="00244015">
        <w:rPr>
          <w:rFonts w:cs="Arial"/>
          <w:szCs w:val="20"/>
        </w:rPr>
        <w:softHyphen/>
        <w:t>ti</w:t>
      </w:r>
      <w:r w:rsidRPr="00244015">
        <w:rPr>
          <w:rFonts w:cs="Arial"/>
          <w:szCs w:val="20"/>
        </w:rPr>
        <w:softHyphen/>
        <w:t>fi</w:t>
      </w:r>
      <w:r w:rsidRPr="00244015">
        <w:rPr>
          <w:rFonts w:cs="Arial"/>
          <w:szCs w:val="20"/>
        </w:rPr>
        <w:softHyphen/>
        <w:t>ca</w:t>
      </w:r>
      <w:r w:rsidRPr="00244015">
        <w:rPr>
          <w:rFonts w:cs="Arial"/>
          <w:szCs w:val="20"/>
        </w:rPr>
        <w:softHyphen/>
        <w:t>tion électr</w:t>
      </w:r>
      <w:r w:rsidR="003438DF" w:rsidRPr="00244015">
        <w:rPr>
          <w:rFonts w:cs="Arial"/>
          <w:szCs w:val="20"/>
        </w:rPr>
        <w:t>o</w:t>
      </w:r>
      <w:r w:rsidRPr="00244015">
        <w:rPr>
          <w:rFonts w:cs="Arial"/>
          <w:szCs w:val="20"/>
        </w:rPr>
        <w:t xml:space="preserve">nique </w:t>
      </w:r>
      <w:r w:rsidR="00C7077D" w:rsidRPr="00244015">
        <w:rPr>
          <w:rFonts w:cs="Arial"/>
          <w:szCs w:val="20"/>
        </w:rPr>
        <w:t xml:space="preserve">doit </w:t>
      </w:r>
      <w:r w:rsidRPr="00244015">
        <w:rPr>
          <w:rFonts w:cs="Arial"/>
          <w:szCs w:val="20"/>
        </w:rPr>
        <w:t>per</w:t>
      </w:r>
      <w:r w:rsidRPr="00244015">
        <w:rPr>
          <w:rFonts w:cs="Arial"/>
          <w:szCs w:val="20"/>
        </w:rPr>
        <w:softHyphen/>
        <w:t>met</w:t>
      </w:r>
      <w:r w:rsidRPr="00244015">
        <w:rPr>
          <w:rFonts w:cs="Arial"/>
          <w:szCs w:val="20"/>
        </w:rPr>
        <w:softHyphen/>
        <w:t>tr</w:t>
      </w:r>
      <w:r w:rsidR="00C7077D" w:rsidRPr="00244015">
        <w:rPr>
          <w:rFonts w:cs="Arial"/>
          <w:szCs w:val="20"/>
        </w:rPr>
        <w:t>e</w:t>
      </w:r>
      <w:r w:rsidRPr="00244015">
        <w:rPr>
          <w:rFonts w:cs="Arial"/>
          <w:szCs w:val="20"/>
        </w:rPr>
        <w:t xml:space="preserve"> non seule</w:t>
      </w:r>
      <w:r w:rsidRPr="00244015">
        <w:rPr>
          <w:rFonts w:cs="Arial"/>
          <w:szCs w:val="20"/>
        </w:rPr>
        <w:softHyphen/>
        <w:t>ment de connaître avec pré</w:t>
      </w:r>
      <w:r w:rsidRPr="00244015">
        <w:rPr>
          <w:rFonts w:cs="Arial"/>
          <w:szCs w:val="20"/>
        </w:rPr>
        <w:softHyphen/>
        <w:t>ci</w:t>
      </w:r>
      <w:r w:rsidRPr="00244015">
        <w:rPr>
          <w:rFonts w:cs="Arial"/>
          <w:szCs w:val="20"/>
        </w:rPr>
        <w:softHyphen/>
        <w:t>sion les effec</w:t>
      </w:r>
      <w:r w:rsidRPr="00244015">
        <w:rPr>
          <w:rFonts w:cs="Arial"/>
          <w:szCs w:val="20"/>
        </w:rPr>
        <w:softHyphen/>
        <w:t>tifs ani</w:t>
      </w:r>
      <w:r w:rsidRPr="00244015">
        <w:rPr>
          <w:rFonts w:cs="Arial"/>
          <w:szCs w:val="20"/>
        </w:rPr>
        <w:softHyphen/>
        <w:t>maux et leurs mou</w:t>
      </w:r>
      <w:r w:rsidRPr="00244015">
        <w:rPr>
          <w:rFonts w:cs="Arial"/>
          <w:szCs w:val="20"/>
        </w:rPr>
        <w:softHyphen/>
        <w:t>ve</w:t>
      </w:r>
      <w:r w:rsidRPr="00244015">
        <w:rPr>
          <w:rFonts w:cs="Arial"/>
          <w:szCs w:val="20"/>
        </w:rPr>
        <w:softHyphen/>
        <w:t>ments, mais éga</w:t>
      </w:r>
      <w:r w:rsidRPr="00244015">
        <w:rPr>
          <w:rFonts w:cs="Arial"/>
          <w:szCs w:val="20"/>
        </w:rPr>
        <w:softHyphen/>
        <w:t>le</w:t>
      </w:r>
      <w:r w:rsidRPr="00244015">
        <w:rPr>
          <w:rFonts w:cs="Arial"/>
          <w:szCs w:val="20"/>
        </w:rPr>
        <w:softHyphen/>
        <w:t>ment d’amé</w:t>
      </w:r>
      <w:r w:rsidRPr="00244015">
        <w:rPr>
          <w:rFonts w:cs="Arial"/>
          <w:szCs w:val="20"/>
        </w:rPr>
        <w:softHyphen/>
        <w:t>lio</w:t>
      </w:r>
      <w:r w:rsidRPr="00244015">
        <w:rPr>
          <w:rFonts w:cs="Arial"/>
          <w:szCs w:val="20"/>
        </w:rPr>
        <w:softHyphen/>
        <w:t>rer la sur</w:t>
      </w:r>
      <w:r w:rsidRPr="00244015">
        <w:rPr>
          <w:rFonts w:cs="Arial"/>
          <w:szCs w:val="20"/>
        </w:rPr>
        <w:softHyphen/>
        <w:t>veillance sani</w:t>
      </w:r>
      <w:r w:rsidRPr="00244015">
        <w:rPr>
          <w:rFonts w:cs="Arial"/>
          <w:szCs w:val="20"/>
        </w:rPr>
        <w:softHyphen/>
        <w:t>taire, de ren</w:t>
      </w:r>
      <w:r w:rsidRPr="00244015">
        <w:rPr>
          <w:rFonts w:cs="Arial"/>
          <w:szCs w:val="20"/>
        </w:rPr>
        <w:softHyphen/>
        <w:t>for</w:t>
      </w:r>
      <w:r w:rsidRPr="00244015">
        <w:rPr>
          <w:rFonts w:cs="Arial"/>
          <w:szCs w:val="20"/>
        </w:rPr>
        <w:softHyphen/>
        <w:t>cer la lutte contre les vols de bétail, de sécu</w:t>
      </w:r>
      <w:r w:rsidRPr="00244015">
        <w:rPr>
          <w:rFonts w:cs="Arial"/>
          <w:szCs w:val="20"/>
        </w:rPr>
        <w:softHyphen/>
        <w:t>ri</w:t>
      </w:r>
      <w:r w:rsidRPr="00244015">
        <w:rPr>
          <w:rFonts w:cs="Arial"/>
          <w:szCs w:val="20"/>
        </w:rPr>
        <w:softHyphen/>
        <w:t>ser les inves</w:t>
      </w:r>
      <w:r w:rsidRPr="00244015">
        <w:rPr>
          <w:rFonts w:cs="Arial"/>
          <w:szCs w:val="20"/>
        </w:rPr>
        <w:softHyphen/>
        <w:t>tis</w:t>
      </w:r>
      <w:r w:rsidRPr="00244015">
        <w:rPr>
          <w:rFonts w:cs="Arial"/>
          <w:szCs w:val="20"/>
        </w:rPr>
        <w:softHyphen/>
        <w:t>se</w:t>
      </w:r>
      <w:r w:rsidRPr="00244015">
        <w:rPr>
          <w:rFonts w:cs="Arial"/>
          <w:szCs w:val="20"/>
        </w:rPr>
        <w:softHyphen/>
        <w:t>ments des éle</w:t>
      </w:r>
      <w:r w:rsidRPr="00244015">
        <w:rPr>
          <w:rFonts w:cs="Arial"/>
          <w:szCs w:val="20"/>
        </w:rPr>
        <w:softHyphen/>
        <w:t>veurs et de faci</w:t>
      </w:r>
      <w:r w:rsidRPr="00244015">
        <w:rPr>
          <w:rFonts w:cs="Arial"/>
          <w:szCs w:val="20"/>
        </w:rPr>
        <w:softHyphen/>
        <w:t>li</w:t>
      </w:r>
      <w:r w:rsidRPr="00244015">
        <w:rPr>
          <w:rFonts w:cs="Arial"/>
          <w:szCs w:val="20"/>
        </w:rPr>
        <w:softHyphen/>
        <w:t>ter l’accès aux mar</w:t>
      </w:r>
      <w:r w:rsidRPr="00244015">
        <w:rPr>
          <w:rFonts w:cs="Arial"/>
          <w:szCs w:val="20"/>
        </w:rPr>
        <w:softHyphen/>
        <w:t xml:space="preserve">chés a déclaré le ministre. </w:t>
      </w:r>
      <w:r w:rsidR="003438DF" w:rsidRPr="00244015">
        <w:rPr>
          <w:rFonts w:cs="Arial"/>
          <w:szCs w:val="20"/>
        </w:rPr>
        <w:t xml:space="preserve">Le </w:t>
      </w:r>
      <w:r w:rsidRPr="00244015">
        <w:rPr>
          <w:rFonts w:cs="Arial"/>
          <w:szCs w:val="20"/>
        </w:rPr>
        <w:t>Dr Walid Ammar a réaf</w:t>
      </w:r>
      <w:r w:rsidRPr="00244015">
        <w:rPr>
          <w:rFonts w:cs="Arial"/>
          <w:szCs w:val="20"/>
        </w:rPr>
        <w:softHyphen/>
        <w:t>firmé l’enga</w:t>
      </w:r>
      <w:r w:rsidRPr="00244015">
        <w:rPr>
          <w:rFonts w:cs="Arial"/>
          <w:szCs w:val="20"/>
        </w:rPr>
        <w:softHyphen/>
        <w:t>ge</w:t>
      </w:r>
      <w:r w:rsidRPr="00244015">
        <w:rPr>
          <w:rFonts w:cs="Arial"/>
          <w:szCs w:val="20"/>
        </w:rPr>
        <w:softHyphen/>
        <w:t>ment de sa struc</w:t>
      </w:r>
      <w:r w:rsidRPr="00244015">
        <w:rPr>
          <w:rFonts w:cs="Arial"/>
          <w:szCs w:val="20"/>
        </w:rPr>
        <w:softHyphen/>
        <w:t>ture à assu</w:t>
      </w:r>
      <w:r w:rsidRPr="00244015">
        <w:rPr>
          <w:rFonts w:cs="Arial"/>
          <w:szCs w:val="20"/>
        </w:rPr>
        <w:softHyphen/>
        <w:t>rer une pré</w:t>
      </w:r>
      <w:r w:rsidRPr="00244015">
        <w:rPr>
          <w:rFonts w:cs="Arial"/>
          <w:szCs w:val="20"/>
        </w:rPr>
        <w:softHyphen/>
        <w:t>sence constante sur le ter</w:t>
      </w:r>
      <w:r w:rsidRPr="00244015">
        <w:rPr>
          <w:rFonts w:cs="Arial"/>
          <w:szCs w:val="20"/>
        </w:rPr>
        <w:softHyphen/>
        <w:t>rain, à for</w:t>
      </w:r>
      <w:r w:rsidRPr="00244015">
        <w:rPr>
          <w:rFonts w:cs="Arial"/>
          <w:szCs w:val="20"/>
        </w:rPr>
        <w:softHyphen/>
        <w:t>mer les cadres et vété</w:t>
      </w:r>
      <w:r w:rsidRPr="00244015">
        <w:rPr>
          <w:rFonts w:cs="Arial"/>
          <w:szCs w:val="20"/>
        </w:rPr>
        <w:softHyphen/>
        <w:t>ri</w:t>
      </w:r>
      <w:r w:rsidRPr="00244015">
        <w:rPr>
          <w:rFonts w:cs="Arial"/>
          <w:szCs w:val="20"/>
        </w:rPr>
        <w:softHyphen/>
        <w:t>naires ivoi</w:t>
      </w:r>
      <w:r w:rsidRPr="00244015">
        <w:rPr>
          <w:rFonts w:cs="Arial"/>
          <w:szCs w:val="20"/>
        </w:rPr>
        <w:softHyphen/>
        <w:t>riens et à trans</w:t>
      </w:r>
      <w:r w:rsidRPr="00244015">
        <w:rPr>
          <w:rFonts w:cs="Arial"/>
          <w:szCs w:val="20"/>
        </w:rPr>
        <w:softHyphen/>
        <w:t>fé</w:t>
      </w:r>
      <w:r w:rsidRPr="00244015">
        <w:rPr>
          <w:rFonts w:cs="Arial"/>
          <w:szCs w:val="20"/>
        </w:rPr>
        <w:softHyphen/>
        <w:t>rer les com</w:t>
      </w:r>
      <w:r w:rsidRPr="00244015">
        <w:rPr>
          <w:rFonts w:cs="Arial"/>
          <w:szCs w:val="20"/>
        </w:rPr>
        <w:softHyphen/>
        <w:t>pé</w:t>
      </w:r>
      <w:r w:rsidRPr="00244015">
        <w:rPr>
          <w:rFonts w:cs="Arial"/>
          <w:szCs w:val="20"/>
        </w:rPr>
        <w:softHyphen/>
        <w:t>tences néces</w:t>
      </w:r>
      <w:r w:rsidRPr="00244015">
        <w:rPr>
          <w:rFonts w:cs="Arial"/>
          <w:szCs w:val="20"/>
        </w:rPr>
        <w:softHyphen/>
        <w:t>saires pour péren</w:t>
      </w:r>
      <w:r w:rsidRPr="00244015">
        <w:rPr>
          <w:rFonts w:cs="Arial"/>
          <w:szCs w:val="20"/>
        </w:rPr>
        <w:softHyphen/>
        <w:t>ni</w:t>
      </w:r>
      <w:r w:rsidRPr="00244015">
        <w:rPr>
          <w:rFonts w:cs="Arial"/>
          <w:szCs w:val="20"/>
        </w:rPr>
        <w:softHyphen/>
        <w:t>ser l’outil.</w:t>
      </w:r>
    </w:p>
    <w:p w14:paraId="6F5210FB" w14:textId="77777777" w:rsidR="005B5542" w:rsidRPr="00244015" w:rsidRDefault="005B5542" w:rsidP="00E9344F">
      <w:pPr>
        <w:spacing w:after="0"/>
      </w:pPr>
    </w:p>
    <w:p w14:paraId="000B39A6" w14:textId="0D847F70" w:rsidR="00E9344F" w:rsidRPr="00244015" w:rsidRDefault="00E9344F" w:rsidP="00E9344F">
      <w:pPr>
        <w:spacing w:after="0" w:line="240" w:lineRule="auto"/>
        <w:outlineLvl w:val="1"/>
        <w:rPr>
          <w:rFonts w:eastAsia="Times New Roman" w:cs="Times New Roman"/>
          <w:b/>
          <w:bCs/>
          <w:szCs w:val="20"/>
          <w:lang w:eastAsia="fr-FR"/>
        </w:rPr>
      </w:pPr>
      <w:bookmarkStart w:id="97" w:name="_Toc239256125"/>
      <w:r w:rsidRPr="00244015">
        <w:rPr>
          <w:b/>
          <w:bCs/>
        </w:rPr>
        <w:t>Pêche - Reprise des activités de la pêche artisanale maritime.</w:t>
      </w:r>
      <w:bookmarkEnd w:id="97"/>
    </w:p>
    <w:p w14:paraId="49AF38F8" w14:textId="77777777" w:rsidR="00E9344F" w:rsidRPr="00244015" w:rsidRDefault="00E9344F" w:rsidP="00E9344F">
      <w:pPr>
        <w:spacing w:after="0"/>
      </w:pPr>
      <w:r w:rsidRPr="00244015">
        <w:t>Dans une note circulaire relative à l’ouverture de la pêche artisanale maritime, le ministère des ressources animales et halieutiques (MIRAH) a informé les acteurs du secteur qu’ils sont autorisés à reprendre leurs activités professionnelles à compter du 1</w:t>
      </w:r>
      <w:r w:rsidRPr="00244015">
        <w:rPr>
          <w:vertAlign w:val="superscript"/>
        </w:rPr>
        <w:t>er</w:t>
      </w:r>
      <w:r w:rsidRPr="00244015">
        <w:t xml:space="preserve"> août 2026. A travers </w:t>
      </w:r>
      <w:r w:rsidRPr="00244015">
        <w:lastRenderedPageBreak/>
        <w:t>cette décision, le ministère entend marquer la fin de la période d’arrêt temporaire prévue dans le cadre du calendrier de mise en œuvre du repos biologique 2026. Le ministère rappelle toutefois que cette reprise doit impérativement s’effectuer dans le strict respect de la réglementation en vigueur. Une vigilance particulière sera ainsi accordée à la détention des licences de pêche, au respect des zones de pêche autorisées, à l’application des tailles minimales de capture ainsi qu’à l’interdiction des engins et méthodes de pêche prohibées. Le repos biologique constitue, selon le ministère, un dispositif essentiel pour préserver les stocks de géniteurs et de juvéniles des différentes espèces de poissons. Il vise à favoriser leur reconstitution naturelle et à garantir une exploitation durable des ressources marines et continentales au bénéfice des générations actuelles et futures. D’autres échéances annoncées Dans le cadre du plan de gestion 2026, le ministère a également communiqué plusieurs échéances importantes pour les acteurs du secteur. L’ouverture de la pêche industrielle maritime et de la pêche lagunaire est fixée au 1</w:t>
      </w:r>
      <w:r w:rsidRPr="00244015">
        <w:rPr>
          <w:vertAlign w:val="superscript"/>
        </w:rPr>
        <w:t>er</w:t>
      </w:r>
      <w:r w:rsidRPr="00244015">
        <w:t xml:space="preserve"> septembre. Par ailleurs, la fermeture des pêches sur les lacs de </w:t>
      </w:r>
      <w:proofErr w:type="spellStart"/>
      <w:r w:rsidRPr="00244015">
        <w:t>Buyo</w:t>
      </w:r>
      <w:proofErr w:type="spellEnd"/>
      <w:r w:rsidRPr="00244015">
        <w:t xml:space="preserve">, Kossou, </w:t>
      </w:r>
      <w:proofErr w:type="spellStart"/>
      <w:r w:rsidRPr="00244015">
        <w:t>Taabo</w:t>
      </w:r>
      <w:proofErr w:type="spellEnd"/>
      <w:r w:rsidRPr="00244015">
        <w:t xml:space="preserve"> et </w:t>
      </w:r>
      <w:proofErr w:type="spellStart"/>
      <w:r w:rsidRPr="00244015">
        <w:t>Soubre</w:t>
      </w:r>
      <w:proofErr w:type="spellEnd"/>
      <w:r w:rsidRPr="00244015">
        <w:t xml:space="preserve"> entrera en vigueur le 1</w:t>
      </w:r>
      <w:r w:rsidRPr="00244015">
        <w:rPr>
          <w:vertAlign w:val="superscript"/>
        </w:rPr>
        <w:t>er</w:t>
      </w:r>
      <w:r w:rsidRPr="00244015">
        <w:t xml:space="preserve"> septembre, pour une durée de deux mois. Dans les zones lagunaires et continentales concernées par l’approche différenciée de 2026, les restrictions portant sur certains engins ciblés, notamment les nasses et les filets maillants, restent par ailleurs en vigueur.</w:t>
      </w:r>
    </w:p>
    <w:p w14:paraId="62296D9E" w14:textId="77777777" w:rsidR="00E9344F" w:rsidRPr="00244015" w:rsidRDefault="00E9344F" w:rsidP="00E9344F">
      <w:pPr>
        <w:spacing w:after="0"/>
      </w:pPr>
    </w:p>
    <w:p w14:paraId="6A5F209C" w14:textId="77777777" w:rsidR="00E9344F" w:rsidRPr="00244015" w:rsidRDefault="00E9344F" w:rsidP="00E9344F">
      <w:pPr>
        <w:spacing w:after="0" w:line="240" w:lineRule="auto"/>
        <w:outlineLvl w:val="1"/>
        <w:rPr>
          <w:rFonts w:eastAsia="Times New Roman" w:cs="Times New Roman"/>
          <w:b/>
          <w:bCs/>
          <w:szCs w:val="20"/>
          <w:lang w:eastAsia="fr-FR"/>
        </w:rPr>
      </w:pPr>
      <w:bookmarkStart w:id="98" w:name="_Toc239256126"/>
      <w:bookmarkStart w:id="99" w:name="_Hlk237366387"/>
      <w:r w:rsidRPr="00244015">
        <w:rPr>
          <w:b/>
          <w:bCs/>
        </w:rPr>
        <w:t>Sols - Projet de régénération des sols stériles générés par l'activité minière.</w:t>
      </w:r>
      <w:bookmarkEnd w:id="98"/>
    </w:p>
    <w:bookmarkEnd w:id="99"/>
    <w:p w14:paraId="5E72F52F" w14:textId="77777777" w:rsidR="00E9344F" w:rsidRPr="00244015" w:rsidRDefault="00E9344F" w:rsidP="00E9344F">
      <w:pPr>
        <w:spacing w:after="0"/>
      </w:pPr>
      <w:proofErr w:type="spellStart"/>
      <w:r w:rsidRPr="00244015">
        <w:t>Allied</w:t>
      </w:r>
      <w:proofErr w:type="spellEnd"/>
      <w:r w:rsidRPr="00244015">
        <w:t xml:space="preserve"> Gold Côte d'Ivoire (exploitant de sites aurifères) et le Centre national de floristique (CNF), rattaché à l'Université Félix Houphouët-Boigny, ont signé le 5 août une convention de partenariat. Ce projet scientifique vise à développer une méthode permettant de produire localement, par voie végétale, un substrat fertile à partir des sols </w:t>
      </w:r>
      <w:bookmarkStart w:id="100" w:name="_Hlk237099629"/>
      <w:r w:rsidRPr="00244015">
        <w:t>stériles générés par l'activité minière</w:t>
      </w:r>
      <w:bookmarkEnd w:id="100"/>
      <w:r w:rsidRPr="00244015">
        <w:t xml:space="preserve">, réduisant ainsi la dépendance du groupe minier aux apports extérieurs de terre arable pour la réhabilitation progressive des sols. En effet, l'exploitation minière génère d'importants volumes de stériles rocheux, dont la réhabilitation progressive constitue un engagement environnemental et réglementaire pour les mines d'or exploitées par </w:t>
      </w:r>
      <w:proofErr w:type="spellStart"/>
      <w:r w:rsidRPr="00244015">
        <w:t>Allied</w:t>
      </w:r>
      <w:proofErr w:type="spellEnd"/>
      <w:r w:rsidRPr="00244015">
        <w:t xml:space="preserve"> Gold. La méthode classique de réhabilitation repose sur un apport de terre arable ou de substrat végétal extérieur, une ressource peu disponible et coûteuse à mobiliser localement. La convention de partenariat offre une opportunité de tester, sur les sols stériles du site, des espèces végétales adaptées aux conditions minières, sélectionnées pour leur capacité à enrichir progressivement les sols et à favoriser la formation d'un substrat fertile. Les sols stériles des sites miniers feront l'objet d'un diagnostic afin d'évaluer leurs caractéristiques physico-chimiques et d'identifier les contraintes à leur régénération naturelle. Ce partenariat permettra également de renforcer la recherche appliquée, à travers la formation des étudiants et le transfert des connaissances, au service d'une réhabilitation minière durable. La dimension d'innovation scientifique, portée conjointement par </w:t>
      </w:r>
      <w:proofErr w:type="spellStart"/>
      <w:r w:rsidRPr="00244015">
        <w:t>Allied</w:t>
      </w:r>
      <w:proofErr w:type="spellEnd"/>
      <w:r w:rsidRPr="00244015">
        <w:t xml:space="preserve"> Gold et le CNF, constitue le cœur du projet. Le président-directeur général d'</w:t>
      </w:r>
      <w:bookmarkStart w:id="101" w:name="_Hlk237100184"/>
      <w:proofErr w:type="spellStart"/>
      <w:r w:rsidRPr="00244015">
        <w:t>Allied</w:t>
      </w:r>
      <w:proofErr w:type="spellEnd"/>
      <w:r w:rsidRPr="00244015">
        <w:t xml:space="preserve"> Gold </w:t>
      </w:r>
      <w:bookmarkEnd w:id="101"/>
      <w:r w:rsidRPr="00244015">
        <w:t xml:space="preserve">Côte d'Ivoire, M. Jean-Claude Diplo a rappelé que son entreprise a lancé avec la Fondation Yes, une initiative de reboisement. Elle a également lancé le projet Ville verte à </w:t>
      </w:r>
      <w:proofErr w:type="spellStart"/>
      <w:r w:rsidRPr="00244015">
        <w:t>Hiré</w:t>
      </w:r>
      <w:proofErr w:type="spellEnd"/>
      <w:r w:rsidRPr="00244015">
        <w:t xml:space="preserve"> et accompagne la Société de développement des forêts (SODEFOR) dans les régions où elle est active. L'ensemble de ces initiatives se prolonge avec ce partenariat signé avec le CNF pour répondre à l’enjeu majeur de la réhabilitation des verses à stériles issues des activités minières. Les résultats issus de ce programme de recherche public-privé n'ont pas vocation à rester confidentiels. L'objectif affiché est d'enrichir les pratiques du secteur et de contribuer à la réhabilitation durable des sites miniers.</w:t>
      </w:r>
    </w:p>
    <w:p w14:paraId="58D2EC40" w14:textId="77777777" w:rsidR="000340A7" w:rsidRPr="00244015" w:rsidRDefault="000340A7" w:rsidP="000340A7">
      <w:pPr>
        <w:spacing w:after="0"/>
      </w:pPr>
    </w:p>
    <w:p w14:paraId="378840E9" w14:textId="5229DF83" w:rsidR="000340A7" w:rsidRPr="00244015" w:rsidRDefault="000340A7" w:rsidP="000340A7">
      <w:pPr>
        <w:pStyle w:val="Titre2"/>
        <w:spacing w:before="0"/>
      </w:pPr>
      <w:bookmarkStart w:id="102" w:name="_Toc237976431"/>
      <w:bookmarkStart w:id="103" w:name="_Toc239256127"/>
      <w:r w:rsidRPr="00244015">
        <w:lastRenderedPageBreak/>
        <w:t xml:space="preserve">Forêt </w:t>
      </w:r>
      <w:r w:rsidR="00714070" w:rsidRPr="00244015">
        <w:t>–</w:t>
      </w:r>
      <w:r w:rsidRPr="00244015">
        <w:t xml:space="preserve"> </w:t>
      </w:r>
      <w:r w:rsidR="00714070" w:rsidRPr="00244015">
        <w:t>Accélération de la mise en œuvre de la phase 2 du Projet d’investissement forestier (PIF 2)</w:t>
      </w:r>
      <w:bookmarkEnd w:id="102"/>
      <w:r w:rsidR="00714070" w:rsidRPr="00244015">
        <w:rPr>
          <w:rFonts w:eastAsiaTheme="minorHAnsi"/>
        </w:rPr>
        <w:t>.</w:t>
      </w:r>
      <w:bookmarkEnd w:id="103"/>
    </w:p>
    <w:p w14:paraId="5FDB4259" w14:textId="2665E5CA" w:rsidR="000340A7" w:rsidRPr="00244015" w:rsidRDefault="000340A7" w:rsidP="000340A7">
      <w:pPr>
        <w:spacing w:after="0"/>
        <w:rPr>
          <w:rFonts w:cs="Arial"/>
          <w:szCs w:val="20"/>
        </w:rPr>
      </w:pPr>
      <w:r w:rsidRPr="00244015">
        <w:rPr>
          <w:rFonts w:cs="Arial"/>
          <w:szCs w:val="20"/>
        </w:rPr>
        <w:t>Le comité de pilo</w:t>
      </w:r>
      <w:r w:rsidRPr="00244015">
        <w:rPr>
          <w:rFonts w:cs="Arial"/>
          <w:szCs w:val="20"/>
        </w:rPr>
        <w:softHyphen/>
        <w:t xml:space="preserve">tage </w:t>
      </w:r>
      <w:r w:rsidR="00714070" w:rsidRPr="00244015">
        <w:rPr>
          <w:rFonts w:cs="Arial"/>
          <w:szCs w:val="20"/>
        </w:rPr>
        <w:t xml:space="preserve">du PIF 2 </w:t>
      </w:r>
      <w:r w:rsidRPr="00244015">
        <w:rPr>
          <w:rFonts w:cs="Arial"/>
          <w:szCs w:val="20"/>
        </w:rPr>
        <w:t xml:space="preserve">a validé le 4 août son </w:t>
      </w:r>
      <w:r w:rsidR="00714070" w:rsidRPr="00244015">
        <w:rPr>
          <w:rFonts w:cs="Arial"/>
          <w:szCs w:val="20"/>
        </w:rPr>
        <w:t>p</w:t>
      </w:r>
      <w:r w:rsidRPr="00244015">
        <w:rPr>
          <w:rFonts w:cs="Arial"/>
          <w:szCs w:val="20"/>
        </w:rPr>
        <w:t>lan de tra</w:t>
      </w:r>
      <w:r w:rsidRPr="00244015">
        <w:rPr>
          <w:rFonts w:cs="Arial"/>
          <w:szCs w:val="20"/>
        </w:rPr>
        <w:softHyphen/>
        <w:t>vail bud</w:t>
      </w:r>
      <w:r w:rsidRPr="00244015">
        <w:rPr>
          <w:rFonts w:cs="Arial"/>
          <w:szCs w:val="20"/>
        </w:rPr>
        <w:softHyphen/>
        <w:t>gé</w:t>
      </w:r>
      <w:r w:rsidRPr="00244015">
        <w:rPr>
          <w:rFonts w:cs="Arial"/>
          <w:szCs w:val="20"/>
        </w:rPr>
        <w:softHyphen/>
        <w:t>tisé annuel au titre de la période 2026-2027. Cette nou</w:t>
      </w:r>
      <w:r w:rsidRPr="00244015">
        <w:rPr>
          <w:rFonts w:cs="Arial"/>
          <w:szCs w:val="20"/>
        </w:rPr>
        <w:softHyphen/>
        <w:t>velle feuille de route, qui couvre les dix-huit pro</w:t>
      </w:r>
      <w:r w:rsidRPr="00244015">
        <w:rPr>
          <w:rFonts w:cs="Arial"/>
          <w:szCs w:val="20"/>
        </w:rPr>
        <w:softHyphen/>
        <w:t>chains mois, est des</w:t>
      </w:r>
      <w:r w:rsidRPr="00244015">
        <w:rPr>
          <w:rFonts w:cs="Arial"/>
          <w:szCs w:val="20"/>
        </w:rPr>
        <w:softHyphen/>
        <w:t>ti</w:t>
      </w:r>
      <w:r w:rsidRPr="00244015">
        <w:rPr>
          <w:rFonts w:cs="Arial"/>
          <w:szCs w:val="20"/>
        </w:rPr>
        <w:softHyphen/>
        <w:t>née à accé</w:t>
      </w:r>
      <w:r w:rsidRPr="00244015">
        <w:rPr>
          <w:rFonts w:cs="Arial"/>
          <w:szCs w:val="20"/>
        </w:rPr>
        <w:softHyphen/>
        <w:t>lé</w:t>
      </w:r>
      <w:r w:rsidRPr="00244015">
        <w:rPr>
          <w:rFonts w:cs="Arial"/>
          <w:szCs w:val="20"/>
        </w:rPr>
        <w:softHyphen/>
        <w:t xml:space="preserve">rer la mise en </w:t>
      </w:r>
      <w:r w:rsidR="00714070" w:rsidRPr="00244015">
        <w:rPr>
          <w:rFonts w:cs="Arial"/>
          <w:szCs w:val="20"/>
        </w:rPr>
        <w:t>œuvre</w:t>
      </w:r>
      <w:r w:rsidRPr="00244015">
        <w:rPr>
          <w:rFonts w:cs="Arial"/>
          <w:szCs w:val="20"/>
        </w:rPr>
        <w:t xml:space="preserve"> des acti</w:t>
      </w:r>
      <w:r w:rsidRPr="00244015">
        <w:rPr>
          <w:rFonts w:cs="Arial"/>
          <w:szCs w:val="20"/>
        </w:rPr>
        <w:softHyphen/>
        <w:t>vi</w:t>
      </w:r>
      <w:r w:rsidRPr="00244015">
        <w:rPr>
          <w:rFonts w:cs="Arial"/>
          <w:szCs w:val="20"/>
        </w:rPr>
        <w:softHyphen/>
        <w:t>tés du pro</w:t>
      </w:r>
      <w:r w:rsidRPr="00244015">
        <w:rPr>
          <w:rFonts w:cs="Arial"/>
          <w:szCs w:val="20"/>
        </w:rPr>
        <w:softHyphen/>
        <w:t>jet.</w:t>
      </w:r>
      <w:r w:rsidR="00714070" w:rsidRPr="00244015">
        <w:rPr>
          <w:rFonts w:cs="Arial"/>
          <w:szCs w:val="20"/>
        </w:rPr>
        <w:t xml:space="preserve"> L</w:t>
      </w:r>
      <w:r w:rsidRPr="00244015">
        <w:rPr>
          <w:rFonts w:cs="Arial"/>
          <w:szCs w:val="20"/>
        </w:rPr>
        <w:t>a restruc</w:t>
      </w:r>
      <w:r w:rsidRPr="00244015">
        <w:rPr>
          <w:rFonts w:cs="Arial"/>
          <w:szCs w:val="20"/>
        </w:rPr>
        <w:softHyphen/>
        <w:t>tu</w:t>
      </w:r>
      <w:r w:rsidRPr="00244015">
        <w:rPr>
          <w:rFonts w:cs="Arial"/>
          <w:szCs w:val="20"/>
        </w:rPr>
        <w:softHyphen/>
        <w:t>ra</w:t>
      </w:r>
      <w:r w:rsidRPr="00244015">
        <w:rPr>
          <w:rFonts w:cs="Arial"/>
          <w:szCs w:val="20"/>
        </w:rPr>
        <w:softHyphen/>
        <w:t>tion du P</w:t>
      </w:r>
      <w:r w:rsidR="00714070" w:rsidRPr="00244015">
        <w:rPr>
          <w:rFonts w:cs="Arial"/>
          <w:szCs w:val="20"/>
        </w:rPr>
        <w:t>IF</w:t>
      </w:r>
      <w:r w:rsidRPr="00244015">
        <w:rPr>
          <w:rFonts w:cs="Arial"/>
          <w:szCs w:val="20"/>
        </w:rPr>
        <w:t xml:space="preserve"> 2 tra</w:t>
      </w:r>
      <w:r w:rsidRPr="00244015">
        <w:rPr>
          <w:rFonts w:cs="Arial"/>
          <w:szCs w:val="20"/>
        </w:rPr>
        <w:softHyphen/>
        <w:t>duit la volonté du gou</w:t>
      </w:r>
      <w:r w:rsidRPr="00244015">
        <w:rPr>
          <w:rFonts w:cs="Arial"/>
          <w:szCs w:val="20"/>
        </w:rPr>
        <w:softHyphen/>
        <w:t>ver</w:t>
      </w:r>
      <w:r w:rsidRPr="00244015">
        <w:rPr>
          <w:rFonts w:cs="Arial"/>
          <w:szCs w:val="20"/>
        </w:rPr>
        <w:softHyphen/>
        <w:t>ne</w:t>
      </w:r>
      <w:r w:rsidRPr="00244015">
        <w:rPr>
          <w:rFonts w:cs="Arial"/>
          <w:szCs w:val="20"/>
        </w:rPr>
        <w:softHyphen/>
        <w:t>ment et de la Banque mon</w:t>
      </w:r>
      <w:r w:rsidRPr="00244015">
        <w:rPr>
          <w:rFonts w:cs="Arial"/>
          <w:szCs w:val="20"/>
        </w:rPr>
        <w:softHyphen/>
        <w:t>diale de ren</w:t>
      </w:r>
      <w:r w:rsidRPr="00244015">
        <w:rPr>
          <w:rFonts w:cs="Arial"/>
          <w:szCs w:val="20"/>
        </w:rPr>
        <w:softHyphen/>
        <w:t>for</w:t>
      </w:r>
      <w:r w:rsidRPr="00244015">
        <w:rPr>
          <w:rFonts w:cs="Arial"/>
          <w:szCs w:val="20"/>
        </w:rPr>
        <w:softHyphen/>
        <w:t>cer la ges</w:t>
      </w:r>
      <w:r w:rsidRPr="00244015">
        <w:rPr>
          <w:rFonts w:cs="Arial"/>
          <w:szCs w:val="20"/>
        </w:rPr>
        <w:softHyphen/>
        <w:t>tion durable des res</w:t>
      </w:r>
      <w:r w:rsidRPr="00244015">
        <w:rPr>
          <w:rFonts w:cs="Arial"/>
          <w:szCs w:val="20"/>
        </w:rPr>
        <w:softHyphen/>
        <w:t>sources fores</w:t>
      </w:r>
      <w:r w:rsidRPr="00244015">
        <w:rPr>
          <w:rFonts w:cs="Arial"/>
          <w:szCs w:val="20"/>
        </w:rPr>
        <w:softHyphen/>
        <w:t>tières, tout en amé</w:t>
      </w:r>
      <w:r w:rsidRPr="00244015">
        <w:rPr>
          <w:rFonts w:cs="Arial"/>
          <w:szCs w:val="20"/>
        </w:rPr>
        <w:softHyphen/>
        <w:t>lio</w:t>
      </w:r>
      <w:r w:rsidRPr="00244015">
        <w:rPr>
          <w:rFonts w:cs="Arial"/>
          <w:szCs w:val="20"/>
        </w:rPr>
        <w:softHyphen/>
        <w:t>rant la rési</w:t>
      </w:r>
      <w:r w:rsidRPr="00244015">
        <w:rPr>
          <w:rFonts w:cs="Arial"/>
          <w:szCs w:val="20"/>
        </w:rPr>
        <w:softHyphen/>
        <w:t>lience des com</w:t>
      </w:r>
      <w:r w:rsidRPr="00244015">
        <w:rPr>
          <w:rFonts w:cs="Arial"/>
          <w:szCs w:val="20"/>
        </w:rPr>
        <w:softHyphen/>
        <w:t>mu</w:t>
      </w:r>
      <w:r w:rsidRPr="00244015">
        <w:rPr>
          <w:rFonts w:cs="Arial"/>
          <w:szCs w:val="20"/>
        </w:rPr>
        <w:softHyphen/>
        <w:t>nau</w:t>
      </w:r>
      <w:r w:rsidRPr="00244015">
        <w:rPr>
          <w:rFonts w:cs="Arial"/>
          <w:szCs w:val="20"/>
        </w:rPr>
        <w:softHyphen/>
        <w:t>tés rive</w:t>
      </w:r>
      <w:r w:rsidRPr="00244015">
        <w:rPr>
          <w:rFonts w:cs="Arial"/>
          <w:szCs w:val="20"/>
        </w:rPr>
        <w:softHyphen/>
        <w:t>raines. Cette nou</w:t>
      </w:r>
      <w:r w:rsidRPr="00244015">
        <w:rPr>
          <w:rFonts w:cs="Arial"/>
          <w:szCs w:val="20"/>
        </w:rPr>
        <w:softHyphen/>
        <w:t>velle orien</w:t>
      </w:r>
      <w:r w:rsidRPr="00244015">
        <w:rPr>
          <w:rFonts w:cs="Arial"/>
          <w:szCs w:val="20"/>
        </w:rPr>
        <w:softHyphen/>
        <w:t>ta</w:t>
      </w:r>
      <w:r w:rsidRPr="00244015">
        <w:rPr>
          <w:rFonts w:cs="Arial"/>
          <w:szCs w:val="20"/>
        </w:rPr>
        <w:softHyphen/>
        <w:t>tion s’appuie sur des acquis enre</w:t>
      </w:r>
      <w:r w:rsidRPr="00244015">
        <w:rPr>
          <w:rFonts w:cs="Arial"/>
          <w:szCs w:val="20"/>
        </w:rPr>
        <w:softHyphen/>
        <w:t>gis</w:t>
      </w:r>
      <w:r w:rsidRPr="00244015">
        <w:rPr>
          <w:rFonts w:cs="Arial"/>
          <w:szCs w:val="20"/>
        </w:rPr>
        <w:softHyphen/>
        <w:t>trés depuis le lan</w:t>
      </w:r>
      <w:r w:rsidRPr="00244015">
        <w:rPr>
          <w:rFonts w:cs="Arial"/>
          <w:szCs w:val="20"/>
        </w:rPr>
        <w:softHyphen/>
        <w:t>ce</w:t>
      </w:r>
      <w:r w:rsidRPr="00244015">
        <w:rPr>
          <w:rFonts w:cs="Arial"/>
          <w:szCs w:val="20"/>
        </w:rPr>
        <w:softHyphen/>
        <w:t>ment du pro</w:t>
      </w:r>
      <w:r w:rsidRPr="00244015">
        <w:rPr>
          <w:rFonts w:cs="Arial"/>
          <w:szCs w:val="20"/>
        </w:rPr>
        <w:softHyphen/>
        <w:t>jet en octobre 2022.</w:t>
      </w:r>
      <w:r w:rsidR="00714070" w:rsidRPr="00244015">
        <w:rPr>
          <w:rFonts w:cs="Arial"/>
          <w:szCs w:val="20"/>
        </w:rPr>
        <w:t xml:space="preserve"> </w:t>
      </w:r>
      <w:r w:rsidRPr="00244015">
        <w:rPr>
          <w:rFonts w:cs="Arial"/>
          <w:szCs w:val="20"/>
        </w:rPr>
        <w:t>Les actions de res</w:t>
      </w:r>
      <w:r w:rsidRPr="00244015">
        <w:rPr>
          <w:rFonts w:cs="Arial"/>
          <w:szCs w:val="20"/>
        </w:rPr>
        <w:softHyphen/>
        <w:t>tau</w:t>
      </w:r>
      <w:r w:rsidRPr="00244015">
        <w:rPr>
          <w:rFonts w:cs="Arial"/>
          <w:szCs w:val="20"/>
        </w:rPr>
        <w:softHyphen/>
        <w:t>ra</w:t>
      </w:r>
      <w:r w:rsidRPr="00244015">
        <w:rPr>
          <w:rFonts w:cs="Arial"/>
          <w:szCs w:val="20"/>
        </w:rPr>
        <w:softHyphen/>
        <w:t>tion ont per</w:t>
      </w:r>
      <w:r w:rsidRPr="00244015">
        <w:rPr>
          <w:rFonts w:cs="Arial"/>
          <w:szCs w:val="20"/>
        </w:rPr>
        <w:softHyphen/>
        <w:t>mis la pro</w:t>
      </w:r>
      <w:r w:rsidRPr="00244015">
        <w:rPr>
          <w:rFonts w:cs="Arial"/>
          <w:szCs w:val="20"/>
        </w:rPr>
        <w:softHyphen/>
        <w:t>duc</w:t>
      </w:r>
      <w:r w:rsidRPr="00244015">
        <w:rPr>
          <w:rFonts w:cs="Arial"/>
          <w:szCs w:val="20"/>
        </w:rPr>
        <w:softHyphen/>
        <w:t xml:space="preserve">tion de plus de </w:t>
      </w:r>
      <w:r w:rsidR="00714070" w:rsidRPr="00244015">
        <w:rPr>
          <w:rFonts w:cs="Arial"/>
          <w:szCs w:val="20"/>
        </w:rPr>
        <w:t xml:space="preserve">6 M </w:t>
      </w:r>
      <w:r w:rsidRPr="00244015">
        <w:rPr>
          <w:rFonts w:cs="Arial"/>
          <w:szCs w:val="20"/>
        </w:rPr>
        <w:t>de plants fores</w:t>
      </w:r>
      <w:r w:rsidRPr="00244015">
        <w:rPr>
          <w:rFonts w:cs="Arial"/>
          <w:szCs w:val="20"/>
        </w:rPr>
        <w:softHyphen/>
        <w:t>tiers et le reboi</w:t>
      </w:r>
      <w:r w:rsidRPr="00244015">
        <w:rPr>
          <w:rFonts w:cs="Arial"/>
          <w:szCs w:val="20"/>
        </w:rPr>
        <w:softHyphen/>
        <w:t>se</w:t>
      </w:r>
      <w:r w:rsidRPr="00244015">
        <w:rPr>
          <w:rFonts w:cs="Arial"/>
          <w:szCs w:val="20"/>
        </w:rPr>
        <w:softHyphen/>
        <w:t>ment de plus de 42 000 h</w:t>
      </w:r>
      <w:r w:rsidR="00714070" w:rsidRPr="00244015">
        <w:rPr>
          <w:rFonts w:cs="Arial"/>
          <w:szCs w:val="20"/>
        </w:rPr>
        <w:t>a</w:t>
      </w:r>
      <w:r w:rsidRPr="00244015">
        <w:rPr>
          <w:rFonts w:cs="Arial"/>
          <w:szCs w:val="20"/>
        </w:rPr>
        <w:t xml:space="preserve"> dans les agro-forêts et forêts clas</w:t>
      </w:r>
      <w:r w:rsidRPr="00244015">
        <w:rPr>
          <w:rFonts w:cs="Arial"/>
          <w:szCs w:val="20"/>
        </w:rPr>
        <w:softHyphen/>
        <w:t>sées des zones de savane, notam</w:t>
      </w:r>
      <w:r w:rsidRPr="00244015">
        <w:rPr>
          <w:rFonts w:cs="Arial"/>
          <w:szCs w:val="20"/>
        </w:rPr>
        <w:softHyphen/>
        <w:t xml:space="preserve">ment à </w:t>
      </w:r>
      <w:proofErr w:type="spellStart"/>
      <w:r w:rsidRPr="00244015">
        <w:rPr>
          <w:rFonts w:cs="Arial"/>
          <w:szCs w:val="20"/>
        </w:rPr>
        <w:t>Ahua</w:t>
      </w:r>
      <w:proofErr w:type="spellEnd"/>
      <w:r w:rsidRPr="00244015">
        <w:rPr>
          <w:rFonts w:cs="Arial"/>
          <w:szCs w:val="20"/>
        </w:rPr>
        <w:t xml:space="preserve">, </w:t>
      </w:r>
      <w:proofErr w:type="spellStart"/>
      <w:r w:rsidRPr="00244015">
        <w:rPr>
          <w:rFonts w:cs="Arial"/>
          <w:szCs w:val="20"/>
        </w:rPr>
        <w:t>Matiemba</w:t>
      </w:r>
      <w:proofErr w:type="spellEnd"/>
      <w:r w:rsidRPr="00244015">
        <w:rPr>
          <w:rFonts w:cs="Arial"/>
          <w:szCs w:val="20"/>
        </w:rPr>
        <w:t xml:space="preserve">, </w:t>
      </w:r>
      <w:proofErr w:type="spellStart"/>
      <w:r w:rsidRPr="00244015">
        <w:rPr>
          <w:rFonts w:cs="Arial"/>
          <w:szCs w:val="20"/>
        </w:rPr>
        <w:t>Loho</w:t>
      </w:r>
      <w:proofErr w:type="spellEnd"/>
      <w:r w:rsidRPr="00244015">
        <w:rPr>
          <w:rFonts w:cs="Arial"/>
          <w:szCs w:val="20"/>
        </w:rPr>
        <w:t xml:space="preserve"> et </w:t>
      </w:r>
      <w:proofErr w:type="spellStart"/>
      <w:r w:rsidRPr="00244015">
        <w:rPr>
          <w:rFonts w:cs="Arial"/>
          <w:szCs w:val="20"/>
        </w:rPr>
        <w:t>Kobo</w:t>
      </w:r>
      <w:proofErr w:type="spellEnd"/>
      <w:r w:rsidRPr="00244015">
        <w:rPr>
          <w:rFonts w:cs="Arial"/>
          <w:szCs w:val="20"/>
        </w:rPr>
        <w:t xml:space="preserve">, situées dans les régions du N’Zi, du </w:t>
      </w:r>
      <w:proofErr w:type="spellStart"/>
      <w:r w:rsidRPr="00244015">
        <w:rPr>
          <w:rFonts w:cs="Arial"/>
          <w:szCs w:val="20"/>
        </w:rPr>
        <w:t>Gbêkê</w:t>
      </w:r>
      <w:proofErr w:type="spellEnd"/>
      <w:r w:rsidRPr="00244015">
        <w:rPr>
          <w:rFonts w:cs="Arial"/>
          <w:szCs w:val="20"/>
        </w:rPr>
        <w:t xml:space="preserve"> et du </w:t>
      </w:r>
      <w:proofErr w:type="spellStart"/>
      <w:r w:rsidRPr="00244015">
        <w:rPr>
          <w:rFonts w:cs="Arial"/>
          <w:szCs w:val="20"/>
        </w:rPr>
        <w:t>Ham</w:t>
      </w:r>
      <w:r w:rsidRPr="00244015">
        <w:rPr>
          <w:rFonts w:cs="Arial"/>
          <w:szCs w:val="20"/>
        </w:rPr>
        <w:softHyphen/>
        <w:t>bol</w:t>
      </w:r>
      <w:proofErr w:type="spellEnd"/>
      <w:r w:rsidR="00714070" w:rsidRPr="00244015">
        <w:rPr>
          <w:rFonts w:cs="Arial"/>
          <w:szCs w:val="20"/>
        </w:rPr>
        <w:t>. L</w:t>
      </w:r>
      <w:r w:rsidRPr="00244015">
        <w:rPr>
          <w:rFonts w:cs="Arial"/>
          <w:szCs w:val="20"/>
        </w:rPr>
        <w:t>e pro</w:t>
      </w:r>
      <w:r w:rsidRPr="00244015">
        <w:rPr>
          <w:rFonts w:cs="Arial"/>
          <w:szCs w:val="20"/>
        </w:rPr>
        <w:softHyphen/>
        <w:t>jet a sou</w:t>
      </w:r>
      <w:r w:rsidRPr="00244015">
        <w:rPr>
          <w:rFonts w:cs="Arial"/>
          <w:szCs w:val="20"/>
        </w:rPr>
        <w:softHyphen/>
        <w:t xml:space="preserve">tenu plus de 470 </w:t>
      </w:r>
      <w:r w:rsidR="00714070" w:rsidRPr="00244015">
        <w:rPr>
          <w:rFonts w:cs="Arial"/>
          <w:szCs w:val="20"/>
        </w:rPr>
        <w:t>a</w:t>
      </w:r>
      <w:r w:rsidRPr="00244015">
        <w:rPr>
          <w:rFonts w:cs="Arial"/>
          <w:szCs w:val="20"/>
        </w:rPr>
        <w:t>cti</w:t>
      </w:r>
      <w:r w:rsidRPr="00244015">
        <w:rPr>
          <w:rFonts w:cs="Arial"/>
          <w:szCs w:val="20"/>
        </w:rPr>
        <w:softHyphen/>
        <w:t>vi</w:t>
      </w:r>
      <w:r w:rsidRPr="00244015">
        <w:rPr>
          <w:rFonts w:cs="Arial"/>
          <w:szCs w:val="20"/>
        </w:rPr>
        <w:softHyphen/>
        <w:t>tés géné</w:t>
      </w:r>
      <w:r w:rsidRPr="00244015">
        <w:rPr>
          <w:rFonts w:cs="Arial"/>
          <w:szCs w:val="20"/>
        </w:rPr>
        <w:softHyphen/>
        <w:t>ra</w:t>
      </w:r>
      <w:r w:rsidRPr="00244015">
        <w:rPr>
          <w:rFonts w:cs="Arial"/>
          <w:szCs w:val="20"/>
        </w:rPr>
        <w:softHyphen/>
        <w:t>trices de reve</w:t>
      </w:r>
      <w:r w:rsidRPr="00244015">
        <w:rPr>
          <w:rFonts w:cs="Arial"/>
          <w:szCs w:val="20"/>
        </w:rPr>
        <w:softHyphen/>
        <w:t>nus créant plus de 17 000 emplois, et contri</w:t>
      </w:r>
      <w:r w:rsidRPr="00244015">
        <w:rPr>
          <w:rFonts w:cs="Arial"/>
          <w:szCs w:val="20"/>
        </w:rPr>
        <w:softHyphen/>
        <w:t>bué à la réha</w:t>
      </w:r>
      <w:r w:rsidRPr="00244015">
        <w:rPr>
          <w:rFonts w:cs="Arial"/>
          <w:szCs w:val="20"/>
        </w:rPr>
        <w:softHyphen/>
        <w:t>bi</w:t>
      </w:r>
      <w:r w:rsidRPr="00244015">
        <w:rPr>
          <w:rFonts w:cs="Arial"/>
          <w:szCs w:val="20"/>
        </w:rPr>
        <w:softHyphen/>
        <w:t>li</w:t>
      </w:r>
      <w:r w:rsidRPr="00244015">
        <w:rPr>
          <w:rFonts w:cs="Arial"/>
          <w:szCs w:val="20"/>
        </w:rPr>
        <w:softHyphen/>
        <w:t>ta</w:t>
      </w:r>
      <w:r w:rsidRPr="00244015">
        <w:rPr>
          <w:rFonts w:cs="Arial"/>
          <w:szCs w:val="20"/>
        </w:rPr>
        <w:softHyphen/>
        <w:t>tion de plus de 870 k</w:t>
      </w:r>
      <w:r w:rsidR="00714070" w:rsidRPr="00244015">
        <w:rPr>
          <w:rFonts w:cs="Arial"/>
          <w:szCs w:val="20"/>
        </w:rPr>
        <w:t>m</w:t>
      </w:r>
      <w:r w:rsidRPr="00244015">
        <w:rPr>
          <w:rFonts w:cs="Arial"/>
          <w:szCs w:val="20"/>
        </w:rPr>
        <w:t xml:space="preserve"> de pistes, amé</w:t>
      </w:r>
      <w:r w:rsidRPr="00244015">
        <w:rPr>
          <w:rFonts w:cs="Arial"/>
          <w:szCs w:val="20"/>
        </w:rPr>
        <w:softHyphen/>
        <w:t>lio</w:t>
      </w:r>
      <w:r w:rsidRPr="00244015">
        <w:rPr>
          <w:rFonts w:cs="Arial"/>
          <w:szCs w:val="20"/>
        </w:rPr>
        <w:softHyphen/>
        <w:t>rant ainsi l’accès aux zones d’inter</w:t>
      </w:r>
      <w:r w:rsidRPr="00244015">
        <w:rPr>
          <w:rFonts w:cs="Arial"/>
          <w:szCs w:val="20"/>
        </w:rPr>
        <w:softHyphen/>
        <w:t>ven</w:t>
      </w:r>
      <w:r w:rsidRPr="00244015">
        <w:rPr>
          <w:rFonts w:cs="Arial"/>
          <w:szCs w:val="20"/>
        </w:rPr>
        <w:softHyphen/>
        <w:t>tion. Actuel</w:t>
      </w:r>
      <w:r w:rsidRPr="00244015">
        <w:rPr>
          <w:rFonts w:cs="Arial"/>
          <w:szCs w:val="20"/>
        </w:rPr>
        <w:softHyphen/>
        <w:t>le</w:t>
      </w:r>
      <w:r w:rsidRPr="00244015">
        <w:rPr>
          <w:rFonts w:cs="Arial"/>
          <w:szCs w:val="20"/>
        </w:rPr>
        <w:softHyphen/>
        <w:t>ment, son taux glo</w:t>
      </w:r>
      <w:r w:rsidRPr="00244015">
        <w:rPr>
          <w:rFonts w:cs="Arial"/>
          <w:szCs w:val="20"/>
        </w:rPr>
        <w:softHyphen/>
        <w:t>bal d’exé</w:t>
      </w:r>
      <w:r w:rsidRPr="00244015">
        <w:rPr>
          <w:rFonts w:cs="Arial"/>
          <w:szCs w:val="20"/>
        </w:rPr>
        <w:softHyphen/>
        <w:t>cu</w:t>
      </w:r>
      <w:r w:rsidRPr="00244015">
        <w:rPr>
          <w:rFonts w:cs="Arial"/>
          <w:szCs w:val="20"/>
        </w:rPr>
        <w:softHyphen/>
        <w:t>tion finan</w:t>
      </w:r>
      <w:r w:rsidRPr="00244015">
        <w:rPr>
          <w:rFonts w:cs="Arial"/>
          <w:szCs w:val="20"/>
        </w:rPr>
        <w:softHyphen/>
        <w:t>cière est de 41%.</w:t>
      </w:r>
    </w:p>
    <w:p w14:paraId="07DA5477" w14:textId="77777777" w:rsidR="000340A7" w:rsidRPr="00244015" w:rsidRDefault="000340A7" w:rsidP="000340A7">
      <w:pPr>
        <w:spacing w:after="0"/>
      </w:pPr>
    </w:p>
    <w:p w14:paraId="792DC433" w14:textId="01238AEC" w:rsidR="00AA48FB" w:rsidRPr="00244015" w:rsidRDefault="00AA48FB" w:rsidP="00A528CB">
      <w:pPr>
        <w:spacing w:after="0" w:line="240" w:lineRule="auto"/>
        <w:outlineLvl w:val="1"/>
        <w:rPr>
          <w:rFonts w:eastAsia="Times New Roman" w:cs="Times New Roman"/>
          <w:b/>
          <w:bCs/>
          <w:szCs w:val="20"/>
          <w:lang w:eastAsia="fr-FR"/>
        </w:rPr>
      </w:pPr>
      <w:bookmarkStart w:id="104" w:name="_Toc239256128"/>
      <w:bookmarkStart w:id="105" w:name="_Hlk237707887"/>
      <w:r w:rsidRPr="00244015">
        <w:rPr>
          <w:b/>
          <w:bCs/>
        </w:rPr>
        <w:t xml:space="preserve">Forêt - </w:t>
      </w:r>
      <w:r w:rsidR="0058730F" w:rsidRPr="00244015">
        <w:rPr>
          <w:b/>
          <w:bCs/>
        </w:rPr>
        <w:t>T</w:t>
      </w:r>
      <w:r w:rsidRPr="00244015">
        <w:rPr>
          <w:b/>
          <w:bCs/>
        </w:rPr>
        <w:t xml:space="preserve">rois communautés récompensées </w:t>
      </w:r>
      <w:r w:rsidR="0058730F" w:rsidRPr="00244015">
        <w:rPr>
          <w:b/>
          <w:bCs/>
        </w:rPr>
        <w:t>en matière de conservation des forêts.</w:t>
      </w:r>
      <w:bookmarkEnd w:id="104"/>
    </w:p>
    <w:bookmarkEnd w:id="105"/>
    <w:p w14:paraId="0D61B65B" w14:textId="540D165F" w:rsidR="00EF260F" w:rsidRPr="00244015" w:rsidRDefault="00A528CB" w:rsidP="003A3A05">
      <w:pPr>
        <w:spacing w:after="0"/>
      </w:pPr>
      <w:r w:rsidRPr="00244015">
        <w:t xml:space="preserve">Dans le cadre du Projet de réduction des émissions autour du Parc national de </w:t>
      </w:r>
      <w:proofErr w:type="spellStart"/>
      <w:r w:rsidRPr="00244015">
        <w:t>Taï</w:t>
      </w:r>
      <w:proofErr w:type="spellEnd"/>
      <w:r w:rsidRPr="00244015">
        <w:t xml:space="preserve"> (PRE-Côte</w:t>
      </w:r>
      <w:r w:rsidR="00FA355D">
        <w:t> </w:t>
      </w:r>
      <w:r w:rsidRPr="00244015">
        <w:t>d’Ivoire), l</w:t>
      </w:r>
      <w:r w:rsidR="00AA48FB" w:rsidRPr="00244015">
        <w:t>e ministre de l’</w:t>
      </w:r>
      <w:r w:rsidRPr="00244015">
        <w:t>e</w:t>
      </w:r>
      <w:r w:rsidR="00AA48FB" w:rsidRPr="00244015">
        <w:t xml:space="preserve">nvironnement et de la </w:t>
      </w:r>
      <w:r w:rsidRPr="00244015">
        <w:t>t</w:t>
      </w:r>
      <w:r w:rsidR="00AA48FB" w:rsidRPr="00244015">
        <w:t xml:space="preserve">ransition écologique, </w:t>
      </w:r>
      <w:r w:rsidRPr="00244015">
        <w:t xml:space="preserve">M. </w:t>
      </w:r>
      <w:r w:rsidR="00AA48FB" w:rsidRPr="00244015">
        <w:t>Abou Bamba, a procédé</w:t>
      </w:r>
      <w:r w:rsidRPr="00244015">
        <w:t xml:space="preserve"> le 12 août</w:t>
      </w:r>
      <w:r w:rsidR="00AA48FB" w:rsidRPr="00244015">
        <w:t xml:space="preserve"> à la remise officielle </w:t>
      </w:r>
      <w:r w:rsidRPr="00244015">
        <w:t xml:space="preserve">à trois </w:t>
      </w:r>
      <w:r w:rsidR="00AA48FB" w:rsidRPr="00244015">
        <w:t>communautés villageoises</w:t>
      </w:r>
      <w:r w:rsidRPr="00244015">
        <w:t xml:space="preserve"> d’un montant de 62,8</w:t>
      </w:r>
      <w:r w:rsidR="00240ECB" w:rsidRPr="00244015">
        <w:t> </w:t>
      </w:r>
      <w:r w:rsidRPr="00244015">
        <w:t>M FCFA comme première tranche d’un montant global de 88</w:t>
      </w:r>
      <w:r w:rsidR="00240ECB" w:rsidRPr="00244015">
        <w:t>,8 M</w:t>
      </w:r>
      <w:r w:rsidRPr="00244015">
        <w:t xml:space="preserve"> FCFA. </w:t>
      </w:r>
      <w:r w:rsidR="00240ECB" w:rsidRPr="00244015">
        <w:t xml:space="preserve">La répartition des fonds attribue 25,1 M FCFA (40% de quote-part) à </w:t>
      </w:r>
      <w:proofErr w:type="spellStart"/>
      <w:r w:rsidR="00240ECB" w:rsidRPr="00244015">
        <w:t>Gnato</w:t>
      </w:r>
      <w:proofErr w:type="spellEnd"/>
      <w:r w:rsidR="00240ECB" w:rsidRPr="00244015">
        <w:t xml:space="preserve"> pour l’aviculture, 22,0 M FCFA (35% de quote-part) à </w:t>
      </w:r>
      <w:proofErr w:type="spellStart"/>
      <w:r w:rsidR="00240ECB" w:rsidRPr="00244015">
        <w:t>Bliéron</w:t>
      </w:r>
      <w:proofErr w:type="spellEnd"/>
      <w:r w:rsidR="00240ECB" w:rsidRPr="00244015">
        <w:t xml:space="preserve"> pour la pisciculture, et 15,7 M FCFA (25% de quote-part) à </w:t>
      </w:r>
      <w:proofErr w:type="spellStart"/>
      <w:r w:rsidR="00240ECB" w:rsidRPr="00244015">
        <w:t>Pimé</w:t>
      </w:r>
      <w:proofErr w:type="spellEnd"/>
      <w:r w:rsidR="00240ECB" w:rsidRPr="00244015">
        <w:t xml:space="preserve"> pour l’élevage porcin. </w:t>
      </w:r>
      <w:r w:rsidRPr="00244015">
        <w:t>R</w:t>
      </w:r>
      <w:r w:rsidR="00AA48FB" w:rsidRPr="00244015">
        <w:t xml:space="preserve">egroupées au sein de l’Association des </w:t>
      </w:r>
      <w:r w:rsidRPr="00244015">
        <w:t>v</w:t>
      </w:r>
      <w:r w:rsidR="00AA48FB" w:rsidRPr="00244015">
        <w:t xml:space="preserve">illages de </w:t>
      </w:r>
      <w:proofErr w:type="spellStart"/>
      <w:r w:rsidR="00AA48FB" w:rsidRPr="00244015">
        <w:t>Gnato</w:t>
      </w:r>
      <w:proofErr w:type="spellEnd"/>
      <w:r w:rsidR="00AA48FB" w:rsidRPr="00244015">
        <w:t xml:space="preserve">, </w:t>
      </w:r>
      <w:proofErr w:type="spellStart"/>
      <w:r w:rsidR="00AA48FB" w:rsidRPr="00244015">
        <w:t>Bliéron</w:t>
      </w:r>
      <w:proofErr w:type="spellEnd"/>
      <w:r w:rsidR="00AA48FB" w:rsidRPr="00244015">
        <w:t xml:space="preserve"> et </w:t>
      </w:r>
      <w:proofErr w:type="spellStart"/>
      <w:r w:rsidR="00AA48FB" w:rsidRPr="00244015">
        <w:t>Pimé</w:t>
      </w:r>
      <w:proofErr w:type="spellEnd"/>
      <w:r w:rsidR="00AA48FB" w:rsidRPr="00244015">
        <w:t xml:space="preserve"> (AVGBP), </w:t>
      </w:r>
      <w:r w:rsidR="00240ECB" w:rsidRPr="00244015">
        <w:t>les trois communautés villageoises</w:t>
      </w:r>
      <w:r w:rsidRPr="00244015">
        <w:t xml:space="preserve"> </w:t>
      </w:r>
      <w:r w:rsidR="00AA48FB" w:rsidRPr="00244015">
        <w:t>ont volontairement engagé des actions visant à protéger leur patrimoine forestier. Leurs efforts ont permis de préserver 1 059,10 h</w:t>
      </w:r>
      <w:r w:rsidRPr="00244015">
        <w:t>a</w:t>
      </w:r>
      <w:r w:rsidR="00AA48FB" w:rsidRPr="00244015">
        <w:t xml:space="preserve"> de forêt, désormais constitués en </w:t>
      </w:r>
      <w:r w:rsidRPr="00244015">
        <w:t>r</w:t>
      </w:r>
      <w:r w:rsidR="00AA48FB" w:rsidRPr="00244015">
        <w:t xml:space="preserve">éserve </w:t>
      </w:r>
      <w:r w:rsidRPr="00244015">
        <w:t>n</w:t>
      </w:r>
      <w:r w:rsidR="00AA48FB" w:rsidRPr="00244015">
        <w:t xml:space="preserve">aturelle </w:t>
      </w:r>
      <w:r w:rsidRPr="00244015">
        <w:t>v</w:t>
      </w:r>
      <w:r w:rsidR="00AA48FB" w:rsidRPr="00244015">
        <w:t>olontaire.</w:t>
      </w:r>
      <w:r w:rsidRPr="00244015">
        <w:t xml:space="preserve"> </w:t>
      </w:r>
      <w:r w:rsidR="00AA48FB" w:rsidRPr="00244015">
        <w:t>Ce mécanisme de paiement fondé sur les résultats vise notamment à encourager les communautés locales à participer activement à la lutte contre la déforestation et à la réduction des émissions de gaz à effet de serre. Il traduit également la volonté des autorités ivoiriennes de faire de la protection de l’environnement une responsabilité partagée entre l’</w:t>
      </w:r>
      <w:r w:rsidRPr="00244015">
        <w:t>E</w:t>
      </w:r>
      <w:r w:rsidR="00AA48FB" w:rsidRPr="00244015">
        <w:t>tat et les populations.</w:t>
      </w:r>
      <w:r w:rsidRPr="00244015">
        <w:t xml:space="preserve"> A </w:t>
      </w:r>
      <w:r w:rsidR="00AA48FB" w:rsidRPr="00244015">
        <w:t>travers cette initiative, le gouvernement entend renforcer l’implication des communautés dans la gestion durable des forêts et valoriser les efforts réalisés sur le terrain.</w:t>
      </w:r>
      <w:r w:rsidRPr="00244015">
        <w:t xml:space="preserve"> </w:t>
      </w:r>
      <w:r w:rsidR="00AA48FB" w:rsidRPr="00244015">
        <w:t>Cette démarche s’inscrit dans l’ambition nationale de restaurer et de préserver 20% du couvert forestier ivoirien d’ici 2030, soit environ 6,5</w:t>
      </w:r>
      <w:r w:rsidRPr="00244015">
        <w:t xml:space="preserve"> M d’ha</w:t>
      </w:r>
      <w:r w:rsidR="00AA48FB" w:rsidRPr="00244015">
        <w:t>.</w:t>
      </w:r>
      <w:r w:rsidR="00240ECB" w:rsidRPr="00244015">
        <w:t xml:space="preserve"> </w:t>
      </w:r>
      <w:r w:rsidR="00AA48FB" w:rsidRPr="00244015">
        <w:t xml:space="preserve">Depuis 2020, </w:t>
      </w:r>
      <w:r w:rsidR="00240ECB" w:rsidRPr="00244015">
        <w:t>p</w:t>
      </w:r>
      <w:r w:rsidR="00AA48FB" w:rsidRPr="00244015">
        <w:t xml:space="preserve">lus de 2,8 </w:t>
      </w:r>
      <w:r w:rsidR="00240ECB" w:rsidRPr="00244015">
        <w:t xml:space="preserve">Md </w:t>
      </w:r>
      <w:r w:rsidR="00AA48FB" w:rsidRPr="00244015">
        <w:t xml:space="preserve">FCFA ont déjà été redistribués par </w:t>
      </w:r>
      <w:r w:rsidR="00240ECB" w:rsidRPr="00244015">
        <w:t>M</w:t>
      </w:r>
      <w:r w:rsidR="00AA48FB" w:rsidRPr="00244015">
        <w:t>obile money à plus de 22 000 bénéficiaires directs à travers le pays</w:t>
      </w:r>
      <w:r w:rsidR="003A3A05" w:rsidRPr="00244015">
        <w:t xml:space="preserve"> correspondant à la vérification de près de 20 M de tonnes équivalent CO².</w:t>
      </w:r>
    </w:p>
    <w:p w14:paraId="0E476782" w14:textId="77777777" w:rsidR="00AA48FB" w:rsidRPr="00244015" w:rsidRDefault="00AA48FB" w:rsidP="00AA48FB">
      <w:pPr>
        <w:spacing w:after="0"/>
      </w:pPr>
    </w:p>
    <w:p w14:paraId="21033044" w14:textId="32390DD0" w:rsidR="00AA48FB" w:rsidRPr="00244015" w:rsidRDefault="002014A1" w:rsidP="002014A1">
      <w:pPr>
        <w:spacing w:after="0" w:line="240" w:lineRule="auto"/>
        <w:outlineLvl w:val="1"/>
        <w:rPr>
          <w:rFonts w:eastAsia="Times New Roman" w:cs="Times New Roman"/>
          <w:b/>
          <w:bCs/>
          <w:szCs w:val="20"/>
          <w:lang w:eastAsia="fr-FR"/>
        </w:rPr>
      </w:pPr>
      <w:bookmarkStart w:id="106" w:name="_Toc239256129"/>
      <w:r w:rsidRPr="00244015">
        <w:rPr>
          <w:b/>
          <w:bCs/>
        </w:rPr>
        <w:t xml:space="preserve">Climat – Partenariat pour développer un </w:t>
      </w:r>
      <w:r w:rsidR="00AA48FB" w:rsidRPr="00244015">
        <w:rPr>
          <w:b/>
          <w:bCs/>
        </w:rPr>
        <w:t xml:space="preserve">dispositif météo assisté </w:t>
      </w:r>
      <w:r w:rsidRPr="00244015">
        <w:rPr>
          <w:b/>
          <w:bCs/>
        </w:rPr>
        <w:t>par l’intelligence artificielle</w:t>
      </w:r>
      <w:r w:rsidR="00AA48FB" w:rsidRPr="00244015">
        <w:rPr>
          <w:b/>
          <w:bCs/>
        </w:rPr>
        <w:t xml:space="preserve"> </w:t>
      </w:r>
      <w:r w:rsidRPr="00244015">
        <w:rPr>
          <w:b/>
          <w:bCs/>
        </w:rPr>
        <w:t xml:space="preserve">afin de </w:t>
      </w:r>
      <w:r w:rsidR="00AA48FB" w:rsidRPr="00244015">
        <w:rPr>
          <w:b/>
          <w:bCs/>
        </w:rPr>
        <w:t>prévenir les risques climatiques</w:t>
      </w:r>
      <w:r w:rsidRPr="00244015">
        <w:rPr>
          <w:b/>
          <w:bCs/>
        </w:rPr>
        <w:t xml:space="preserve"> agricoles.</w:t>
      </w:r>
      <w:bookmarkEnd w:id="106"/>
    </w:p>
    <w:p w14:paraId="7B9D6B7D" w14:textId="17B145A3" w:rsidR="002014A1" w:rsidRPr="00244015" w:rsidRDefault="00B51141" w:rsidP="002014A1">
      <w:pPr>
        <w:spacing w:after="0"/>
      </w:pPr>
      <w:r w:rsidRPr="00244015">
        <w:t>La Société d’exploitation et de développement aéroportuaire, aéronautique et météorologique (SODEXAM) et JOOL ont signé le 10 août un</w:t>
      </w:r>
      <w:r w:rsidR="00AA48FB" w:rsidRPr="00244015">
        <w:t xml:space="preserve"> partenariat </w:t>
      </w:r>
      <w:r w:rsidRPr="00244015">
        <w:t xml:space="preserve">visant </w:t>
      </w:r>
      <w:r w:rsidR="00AA48FB" w:rsidRPr="00244015">
        <w:t>à transformer les données météorologiques et climatiques en informations agricoles directement exploitables par les producteurs, grâce à l’intelligence artificielle, à l’imagerie satellitaire et à la modélisation agronomique.</w:t>
      </w:r>
      <w:r w:rsidRPr="00244015">
        <w:t xml:space="preserve"> </w:t>
      </w:r>
      <w:r w:rsidR="00AA48FB" w:rsidRPr="00244015">
        <w:t xml:space="preserve">La SODEXAM dispose de données météorologiques et climatiques couvrant le territoire national. JOOL International ambitionne, de son côté, de les enrichir grâce à ses technologies d’intelligence artificielle, d’analyse satellitaire et de modélisation </w:t>
      </w:r>
      <w:r w:rsidR="00AA48FB" w:rsidRPr="00244015">
        <w:lastRenderedPageBreak/>
        <w:t>agronomique afin de fournir des informations adaptées aux réalités de chaque exploitation.</w:t>
      </w:r>
      <w:r w:rsidRPr="00244015">
        <w:t xml:space="preserve"> L’ambition est de transformer la donnée météorologique que la SODEXAM a aujourd’hui la capacité de collecter sur l’ensemble du territoire national, avec beaucoup de précision, en intelligence agricole directement utile pour le planteur, sur le terrain et à moindre coût, selon M. Olivier Joseph </w:t>
      </w:r>
      <w:proofErr w:type="spellStart"/>
      <w:r w:rsidRPr="00244015">
        <w:t>Biley</w:t>
      </w:r>
      <w:proofErr w:type="spellEnd"/>
      <w:r w:rsidRPr="00244015">
        <w:t xml:space="preserve">, PDG de JOOL International. </w:t>
      </w:r>
      <w:r w:rsidR="00AA48FB" w:rsidRPr="00244015">
        <w:t>Pour les agriculteurs, l’enjeu est de passer d’une simple connaissance des conditions météorologiques à une véritable capacité d’anticipation. Les informations produites doivent notamment permettre aux producteurs de mieux déterminer les périodes de semis, de traitement ou encore de fertilisation, en fonction des conditions observées et prévues.</w:t>
      </w:r>
      <w:r w:rsidRPr="00244015">
        <w:t xml:space="preserve"> </w:t>
      </w:r>
      <w:r w:rsidR="00AA48FB" w:rsidRPr="00244015">
        <w:t xml:space="preserve">L’objectif est également d’aider les exploitants à identifier plus rapidement certains risques climatiques susceptibles d’affecter leurs cultures. Sécheresse, pluies importantes, maladies ou attaques de ravageurs pourraient ainsi être mieux anticipées afin de permettre aux producteurs de prendre des décisions avant que les conséquences ne deviennent trop importantes. </w:t>
      </w:r>
      <w:r w:rsidR="002014A1" w:rsidRPr="00244015">
        <w:t>A</w:t>
      </w:r>
      <w:r w:rsidR="00AA48FB" w:rsidRPr="00244015">
        <w:t xml:space="preserve"> terme, le dispositif devrait permettre à un producteur d’obtenir des informations plus précises sur sa parcelle et de comprendre l’incidence des conditions météorologiques sur son rendement. JOOL ambitionne notamment de développer des solutions permettant, grâce à l’imagerie satellitaire, d’identifier l’état d’une plantation, de localiser d’éventuelles zones affectées par une maladie et d’évaluer leur impact potentiel sur la production. L’intérêt du partenariat dépasse toutefois le seul producteur. Les</w:t>
      </w:r>
      <w:r w:rsidR="00FA355D">
        <w:t> </w:t>
      </w:r>
      <w:r w:rsidR="00AA48FB" w:rsidRPr="00244015">
        <w:t xml:space="preserve">coopératives, les industriels, les assureurs et les institutions pourront également exploiter ces données pour améliorer leur prise de décision et leur gestion des risques. Pour la SODEXAM, cette collaboration s’inscrit dans sa mission de fournir des informations météorologiques, climatologiques et agrométéorologiques fiables aux populations et aux acteurs économiques. </w:t>
      </w:r>
    </w:p>
    <w:p w14:paraId="0886A460" w14:textId="77777777" w:rsidR="00F356C8" w:rsidRPr="00244015" w:rsidRDefault="00F356C8" w:rsidP="00F356C8">
      <w:pPr>
        <w:spacing w:after="0"/>
      </w:pPr>
    </w:p>
    <w:p w14:paraId="508299F5" w14:textId="06146CB1" w:rsidR="00F356C8" w:rsidRPr="00244015" w:rsidRDefault="00F356C8" w:rsidP="00741CCF">
      <w:pPr>
        <w:spacing w:after="0" w:line="240" w:lineRule="auto"/>
        <w:outlineLvl w:val="1"/>
        <w:rPr>
          <w:rFonts w:eastAsia="Times New Roman" w:cs="Times New Roman"/>
          <w:b/>
          <w:bCs/>
          <w:szCs w:val="20"/>
          <w:lang w:eastAsia="fr-FR"/>
        </w:rPr>
      </w:pPr>
      <w:bookmarkStart w:id="107" w:name="_Toc239256130"/>
      <w:r w:rsidRPr="00244015">
        <w:rPr>
          <w:b/>
          <w:bCs/>
        </w:rPr>
        <w:t xml:space="preserve">Intrants - </w:t>
      </w:r>
      <w:r w:rsidR="004C46C5" w:rsidRPr="00244015">
        <w:rPr>
          <w:b/>
          <w:bCs/>
        </w:rPr>
        <w:t>L</w:t>
      </w:r>
      <w:r w:rsidRPr="00244015">
        <w:rPr>
          <w:b/>
          <w:bCs/>
        </w:rPr>
        <w:t>es importations d’engrais ont atteint un niveau record en 2025.</w:t>
      </w:r>
      <w:bookmarkEnd w:id="107"/>
    </w:p>
    <w:p w14:paraId="012BD2E2" w14:textId="4E5E8971" w:rsidR="00AA48FB" w:rsidRPr="00244015" w:rsidRDefault="004C46C5" w:rsidP="00F356C8">
      <w:pPr>
        <w:spacing w:after="0"/>
      </w:pPr>
      <w:r w:rsidRPr="00244015">
        <w:t>L</w:t>
      </w:r>
      <w:r w:rsidR="00F356C8" w:rsidRPr="00244015">
        <w:t>e volume d’engrais chimique importé par la Côte d’Ivoire en 2025</w:t>
      </w:r>
      <w:r w:rsidRPr="00244015">
        <w:t xml:space="preserve"> a été de 789 500 tonnes</w:t>
      </w:r>
      <w:r w:rsidR="00F356C8" w:rsidRPr="00244015">
        <w:t>, selon les données compilées par le Centre international de développement des engrais (IFDC) dans un rapport publié le 14 août. Ce volume affiche une hausse de 38% sur un an et constitue un nouveau record, dépassant largement le précédent pic de 613 527 tonnes</w:t>
      </w:r>
      <w:r w:rsidR="00741CCF" w:rsidRPr="00244015">
        <w:t>,</w:t>
      </w:r>
      <w:r w:rsidR="00F356C8" w:rsidRPr="00244015">
        <w:t xml:space="preserve"> enregistré en 2023.</w:t>
      </w:r>
      <w:r w:rsidR="00741CCF" w:rsidRPr="00244015">
        <w:t xml:space="preserve"> </w:t>
      </w:r>
      <w:r w:rsidR="00F356C8" w:rsidRPr="00244015">
        <w:t>Pour expliquer cette dynamique, l’IFDC met en avant la reprise de la demande dans un contexte de détente des prix internationaux des engrais depuis 2023, après le renchérissement exceptionnel enregistré en 2022. Cette amélioration des conditions d’approvisionnement a permis aux importateurs de constituer d’importants stocks et de mieux répondre aux besoins du marché national</w:t>
      </w:r>
      <w:r w:rsidR="00741CCF" w:rsidRPr="00244015">
        <w:t xml:space="preserve">, </w:t>
      </w:r>
      <w:r w:rsidR="00F356C8" w:rsidRPr="00244015">
        <w:t>souligne le rapport.</w:t>
      </w:r>
      <w:r w:rsidR="00741CCF" w:rsidRPr="00244015">
        <w:t xml:space="preserve"> L</w:t>
      </w:r>
      <w:r w:rsidR="00F356C8" w:rsidRPr="00244015">
        <w:t>a croissance des achats effectués sur le marché international tient principalement à la forte progression enregistrée au niveau de la consommation sur le marché domestique.</w:t>
      </w:r>
      <w:r w:rsidR="00741CCF" w:rsidRPr="00244015">
        <w:t xml:space="preserve"> </w:t>
      </w:r>
      <w:r w:rsidR="00F356C8" w:rsidRPr="00244015">
        <w:t>En effet, la consommation apparente d’engrais en Côte d’Ivoire a atteint 593 107 tonnes en 2025, en hausse de 41% d’une année sur l’autre, alors que les volumes réexportés vers les pays de l’hinterland en l’occurrence le Mali et le</w:t>
      </w:r>
      <w:r w:rsidR="00E32ED8">
        <w:t> </w:t>
      </w:r>
      <w:r w:rsidR="00F356C8" w:rsidRPr="00244015">
        <w:t>Burkina</w:t>
      </w:r>
      <w:r w:rsidR="00E32ED8">
        <w:t> </w:t>
      </w:r>
      <w:r w:rsidR="00F356C8" w:rsidRPr="00244015">
        <w:t>Faso, ont chuté de 2% pour s’établir à 207</w:t>
      </w:r>
      <w:r w:rsidR="00741CCF" w:rsidRPr="00244015">
        <w:t> </w:t>
      </w:r>
      <w:r w:rsidR="00F356C8" w:rsidRPr="00244015">
        <w:t>791 tonnes.</w:t>
      </w:r>
      <w:r w:rsidR="00741CCF" w:rsidRPr="00244015">
        <w:t xml:space="preserve"> </w:t>
      </w:r>
      <w:r w:rsidR="00F356C8" w:rsidRPr="00244015">
        <w:t xml:space="preserve">La progression de la consommation apparente s’explique notamment par le dynamisme de la demande dans deux des principales cultures d’exportation du pays, en l’occurrence le cacao et le coton. </w:t>
      </w:r>
      <w:r w:rsidR="00741CCF" w:rsidRPr="00244015">
        <w:t>A</w:t>
      </w:r>
      <w:r w:rsidR="00F356C8" w:rsidRPr="00244015">
        <w:t xml:space="preserve"> eux deux, ces filières ont absorbé plus de 287</w:t>
      </w:r>
      <w:r w:rsidR="00741CCF" w:rsidRPr="00244015">
        <w:t> </w:t>
      </w:r>
      <w:r w:rsidR="00F356C8" w:rsidRPr="00244015">
        <w:t>250 tonnes d’engrais, soit près de la moitié de la consommation apparente enregistrée en 2025.</w:t>
      </w:r>
      <w:r w:rsidR="00741CCF" w:rsidRPr="00244015">
        <w:t xml:space="preserve"> </w:t>
      </w:r>
      <w:r w:rsidR="00F356C8" w:rsidRPr="00244015">
        <w:t xml:space="preserve">La dynamique dans le cacao </w:t>
      </w:r>
      <w:r w:rsidR="00741CCF" w:rsidRPr="00244015">
        <w:t>a été</w:t>
      </w:r>
      <w:r w:rsidR="00F356C8" w:rsidRPr="00244015">
        <w:t xml:space="preserve"> favorisée </w:t>
      </w:r>
      <w:r w:rsidR="00741CCF" w:rsidRPr="00244015">
        <w:t xml:space="preserve">en 2025 </w:t>
      </w:r>
      <w:r w:rsidR="00F356C8" w:rsidRPr="00244015">
        <w:t>par la hausse du prix garanti du cacao, étant passé à 2 800 FCFA/kg en octobre 2025, contre 1</w:t>
      </w:r>
      <w:r w:rsidR="00FA355D">
        <w:t> </w:t>
      </w:r>
      <w:r w:rsidR="00F356C8" w:rsidRPr="00244015">
        <w:t>800</w:t>
      </w:r>
      <w:r w:rsidR="00FA355D">
        <w:t> </w:t>
      </w:r>
      <w:r w:rsidR="00F356C8" w:rsidRPr="00244015">
        <w:t xml:space="preserve">FCFA/kg en 2024. Cette amélioration a contribué </w:t>
      </w:r>
      <w:r w:rsidR="00741CCF" w:rsidRPr="00244015">
        <w:t xml:space="preserve">pour l’IFDC </w:t>
      </w:r>
      <w:r w:rsidR="00F356C8" w:rsidRPr="00244015">
        <w:t>à accroitre les revenus des producteurs et à favoriser davantage d’investissements dans l’utilisation des engrais.</w:t>
      </w:r>
      <w:r w:rsidR="00741CCF" w:rsidRPr="00244015">
        <w:t xml:space="preserve"> </w:t>
      </w:r>
      <w:r w:rsidR="00F356C8" w:rsidRPr="00244015">
        <w:t>La</w:t>
      </w:r>
      <w:r w:rsidR="00FA355D">
        <w:t> </w:t>
      </w:r>
      <w:r w:rsidR="00F356C8" w:rsidRPr="00244015">
        <w:t xml:space="preserve">dynamique observée en 2025 pourrait cependant être confrontée à un </w:t>
      </w:r>
      <w:r w:rsidR="00F356C8" w:rsidRPr="00244015">
        <w:lastRenderedPageBreak/>
        <w:t xml:space="preserve">environnement international moins favorable en 2026. En effet, la Banque mondiale prévoit une hausse de plus de 30% des prix mondiaux des engrais en 2026 sous l’effet </w:t>
      </w:r>
      <w:r w:rsidR="00741CCF" w:rsidRPr="00244015">
        <w:t xml:space="preserve">du conflit et </w:t>
      </w:r>
      <w:r w:rsidR="00F356C8" w:rsidRPr="00244015">
        <w:t>des perturbations au Moyen-Orient.</w:t>
      </w:r>
      <w:r w:rsidR="00741CCF" w:rsidRPr="00244015">
        <w:t xml:space="preserve"> </w:t>
      </w:r>
      <w:r w:rsidR="00F356C8" w:rsidRPr="00244015">
        <w:t>L’urée qui est l’engrais azoté le plus utilisé au monde est le plus concernée. Selon</w:t>
      </w:r>
      <w:r w:rsidR="00FA355D">
        <w:t> </w:t>
      </w:r>
      <w:r w:rsidR="00F356C8" w:rsidRPr="00244015">
        <w:t>l’institution financière, son prix pourrait atteindre en moyenne 675</w:t>
      </w:r>
      <w:r w:rsidR="00E32ED8">
        <w:t> </w:t>
      </w:r>
      <w:r w:rsidR="00741CCF" w:rsidRPr="00244015">
        <w:t>USD</w:t>
      </w:r>
      <w:r w:rsidR="00E32ED8">
        <w:t> </w:t>
      </w:r>
      <w:r w:rsidR="00F356C8" w:rsidRPr="00244015">
        <w:t>la</w:t>
      </w:r>
      <w:r w:rsidR="00E32ED8">
        <w:t> </w:t>
      </w:r>
      <w:r w:rsidR="00F356C8" w:rsidRPr="00244015">
        <w:t>tonne en 2026, soit près de 60% de plus qu’en 2025. Les tensions sur les approvisionnements, les éventuelles restrictions à l’exportation de certains grands producteurs et le renchérissement des prix du gaz naturel, principal intrant de l’ammoniac utilisé pour produire l’urée, figurent parmi les principaux risques identifiés.</w:t>
      </w:r>
      <w:r w:rsidR="00741CCF" w:rsidRPr="00244015">
        <w:t xml:space="preserve"> </w:t>
      </w:r>
      <w:r w:rsidR="00F356C8" w:rsidRPr="00244015">
        <w:t xml:space="preserve">Pour la Côte d’Ivoire, ce changement de contexte peut se traduire par une augmentation des coûts des approvisionnements pesant ainsi sur la capacité des opérateurs à maintenir les niveaux d’importation et de réexportation observés. </w:t>
      </w:r>
      <w:r w:rsidR="00741CCF" w:rsidRPr="00244015">
        <w:t>L</w:t>
      </w:r>
      <w:r w:rsidR="00F356C8" w:rsidRPr="00244015">
        <w:t>’urée a représenté environ 20% de la consommation apparente d’engrais chimique dans l’agriculture ivoirienne en 2025, selon l’IFDC.</w:t>
      </w:r>
    </w:p>
    <w:p w14:paraId="74EEDBE0" w14:textId="77777777" w:rsidR="00F356C8" w:rsidRPr="00244015" w:rsidRDefault="00F356C8" w:rsidP="00F356C8">
      <w:pPr>
        <w:spacing w:after="0"/>
      </w:pPr>
    </w:p>
    <w:p w14:paraId="58A824CC" w14:textId="76EE8BB7" w:rsidR="00EF260F" w:rsidRPr="00244015" w:rsidRDefault="00EF260F" w:rsidP="00647A6B">
      <w:pPr>
        <w:spacing w:after="0" w:line="240" w:lineRule="auto"/>
        <w:outlineLvl w:val="1"/>
        <w:rPr>
          <w:rFonts w:eastAsia="Times New Roman" w:cs="Times New Roman"/>
          <w:b/>
          <w:bCs/>
          <w:szCs w:val="20"/>
          <w:lang w:eastAsia="fr-FR"/>
        </w:rPr>
      </w:pPr>
      <w:bookmarkStart w:id="108" w:name="_Toc239256131"/>
      <w:bookmarkStart w:id="109" w:name="_Hlk239071742"/>
      <w:r w:rsidRPr="00244015">
        <w:rPr>
          <w:b/>
          <w:bCs/>
        </w:rPr>
        <w:t xml:space="preserve">Distribution </w:t>
      </w:r>
      <w:r w:rsidR="00AC2111" w:rsidRPr="00244015">
        <w:rPr>
          <w:b/>
          <w:bCs/>
        </w:rPr>
        <w:t>–</w:t>
      </w:r>
      <w:r w:rsidRPr="00244015">
        <w:rPr>
          <w:b/>
          <w:bCs/>
        </w:rPr>
        <w:t xml:space="preserve"> </w:t>
      </w:r>
      <w:r w:rsidR="00AC2111" w:rsidRPr="00244015">
        <w:rPr>
          <w:b/>
          <w:bCs/>
        </w:rPr>
        <w:t xml:space="preserve">Le centre commercial </w:t>
      </w:r>
      <w:r w:rsidRPr="00244015">
        <w:rPr>
          <w:b/>
          <w:bCs/>
        </w:rPr>
        <w:t xml:space="preserve">Cosmos </w:t>
      </w:r>
      <w:r w:rsidR="00AC2111" w:rsidRPr="00244015">
        <w:rPr>
          <w:b/>
          <w:bCs/>
        </w:rPr>
        <w:t xml:space="preserve">de </w:t>
      </w:r>
      <w:r w:rsidRPr="00244015">
        <w:rPr>
          <w:b/>
          <w:bCs/>
        </w:rPr>
        <w:t xml:space="preserve">Yopougon passe sous contrôle ivoirien après </w:t>
      </w:r>
      <w:r w:rsidR="00647A6B" w:rsidRPr="00244015">
        <w:rPr>
          <w:b/>
          <w:bCs/>
        </w:rPr>
        <w:t>son</w:t>
      </w:r>
      <w:r w:rsidRPr="00244015">
        <w:rPr>
          <w:b/>
          <w:bCs/>
        </w:rPr>
        <w:t xml:space="preserve"> rachat </w:t>
      </w:r>
      <w:r w:rsidR="00647A6B" w:rsidRPr="00244015">
        <w:rPr>
          <w:b/>
          <w:bCs/>
        </w:rPr>
        <w:t>pour un montant de</w:t>
      </w:r>
      <w:r w:rsidRPr="00244015">
        <w:rPr>
          <w:b/>
          <w:bCs/>
        </w:rPr>
        <w:t xml:space="preserve"> 10,5 </w:t>
      </w:r>
      <w:r w:rsidR="00AC2111" w:rsidRPr="00244015">
        <w:rPr>
          <w:b/>
          <w:bCs/>
        </w:rPr>
        <w:t xml:space="preserve">Md </w:t>
      </w:r>
      <w:r w:rsidRPr="00244015">
        <w:rPr>
          <w:b/>
          <w:bCs/>
        </w:rPr>
        <w:t>FCFA</w:t>
      </w:r>
      <w:r w:rsidR="00AC2111" w:rsidRPr="00244015">
        <w:rPr>
          <w:b/>
          <w:bCs/>
        </w:rPr>
        <w:t>.</w:t>
      </w:r>
      <w:bookmarkEnd w:id="108"/>
    </w:p>
    <w:bookmarkEnd w:id="109"/>
    <w:p w14:paraId="154AD2CF" w14:textId="5865C8B5" w:rsidR="00EF260F" w:rsidRPr="00244015" w:rsidRDefault="00EF260F" w:rsidP="00EF260F">
      <w:pPr>
        <w:spacing w:after="0"/>
      </w:pPr>
      <w:r w:rsidRPr="00244015">
        <w:t>L’homme d’affaires ivoirien</w:t>
      </w:r>
      <w:r w:rsidR="00AC2111" w:rsidRPr="00244015">
        <w:t>,</w:t>
      </w:r>
      <w:r w:rsidRPr="00244015">
        <w:t xml:space="preserve"> </w:t>
      </w:r>
      <w:r w:rsidR="00AC2111" w:rsidRPr="00244015">
        <w:t xml:space="preserve">M. </w:t>
      </w:r>
      <w:r w:rsidRPr="00244015">
        <w:t xml:space="preserve">David Fofana, à travers sa holding </w:t>
      </w:r>
      <w:proofErr w:type="spellStart"/>
      <w:r w:rsidRPr="00244015">
        <w:t>Mayelia</w:t>
      </w:r>
      <w:proofErr w:type="spellEnd"/>
      <w:r w:rsidRPr="00244015">
        <w:t xml:space="preserve"> Participations, a racheté le </w:t>
      </w:r>
      <w:r w:rsidR="00AC2111" w:rsidRPr="00244015">
        <w:t xml:space="preserve">centre commercial Cosmos de Yopougon </w:t>
      </w:r>
      <w:r w:rsidRPr="00244015">
        <w:t xml:space="preserve">pour environ 10,5 </w:t>
      </w:r>
      <w:r w:rsidR="00AC2111" w:rsidRPr="00244015">
        <w:t>Md F</w:t>
      </w:r>
      <w:r w:rsidRPr="00244015">
        <w:t>CFA</w:t>
      </w:r>
      <w:r w:rsidR="00AC2111" w:rsidRPr="00244015">
        <w:t>. L’</w:t>
      </w:r>
      <w:r w:rsidRPr="00244015">
        <w:t>opération marque l’entrée du groupe dans l’immobilier commercial et la grande distribution</w:t>
      </w:r>
      <w:r w:rsidR="00AC2111" w:rsidRPr="00244015">
        <w:t xml:space="preserve">, </w:t>
      </w:r>
      <w:r w:rsidRPr="00244015">
        <w:t xml:space="preserve">nouveau secteur pour </w:t>
      </w:r>
      <w:r w:rsidR="00AC2111" w:rsidRPr="00244015">
        <w:t xml:space="preserve">M. </w:t>
      </w:r>
      <w:r w:rsidRPr="00244015">
        <w:t>David Fofana</w:t>
      </w:r>
      <w:r w:rsidR="00647A6B" w:rsidRPr="00244015">
        <w:t>,</w:t>
      </w:r>
      <w:r w:rsidR="00AC2111" w:rsidRPr="00244015">
        <w:t xml:space="preserve"> </w:t>
      </w:r>
      <w:r w:rsidR="00647A6B" w:rsidRPr="00244015">
        <w:t xml:space="preserve">ancien cadre de Bolloré Transport &amp; </w:t>
      </w:r>
      <w:proofErr w:type="spellStart"/>
      <w:r w:rsidR="00647A6B" w:rsidRPr="00244015">
        <w:t>Logistics</w:t>
      </w:r>
      <w:proofErr w:type="spellEnd"/>
      <w:r w:rsidR="00647A6B" w:rsidRPr="00244015">
        <w:t xml:space="preserve">, </w:t>
      </w:r>
      <w:r w:rsidR="00AC2111" w:rsidRPr="00244015">
        <w:t xml:space="preserve">qui a initialement </w:t>
      </w:r>
      <w:r w:rsidRPr="00244015">
        <w:t xml:space="preserve">développé </w:t>
      </w:r>
      <w:proofErr w:type="spellStart"/>
      <w:r w:rsidRPr="00244015">
        <w:t>Mayelia</w:t>
      </w:r>
      <w:proofErr w:type="spellEnd"/>
      <w:r w:rsidRPr="00244015">
        <w:t xml:space="preserve"> dans la sécurité routière et le contrôle technique automobile</w:t>
      </w:r>
      <w:r w:rsidR="00AC2111" w:rsidRPr="00244015">
        <w:t xml:space="preserve">. </w:t>
      </w:r>
      <w:r w:rsidR="00647A6B" w:rsidRPr="00244015">
        <w:t xml:space="preserve">En avril 2025, </w:t>
      </w:r>
      <w:proofErr w:type="spellStart"/>
      <w:r w:rsidR="00647A6B" w:rsidRPr="00244015">
        <w:t>Mayelia</w:t>
      </w:r>
      <w:proofErr w:type="spellEnd"/>
      <w:r w:rsidR="00647A6B" w:rsidRPr="00244015">
        <w:t xml:space="preserve"> avait racheté 100% de la SICTA, jusque-là contrôlée principalement par le groupe suisse SGS. Cette opération avait renforcé sa position dans le contrôle technique automobile en Côte d’Ivoire. </w:t>
      </w:r>
      <w:r w:rsidRPr="00244015">
        <w:t xml:space="preserve">Ouvert en 2018, Cosmos Yopougon s’étend sur environ </w:t>
      </w:r>
      <w:r w:rsidR="00AC2111" w:rsidRPr="00244015">
        <w:t>3 ha</w:t>
      </w:r>
      <w:r w:rsidRPr="00244015">
        <w:t>. Le complexe compte près de 14 000 m² de surface commerciale et environ 17 000 m² bâtis. Il dispose également d’un parking de 450 places.</w:t>
      </w:r>
      <w:r w:rsidR="00AC2111" w:rsidRPr="00244015">
        <w:t xml:space="preserve"> </w:t>
      </w:r>
      <w:r w:rsidRPr="00244015">
        <w:t xml:space="preserve">Le centre accueille chaque année entre 3,6 et 4 </w:t>
      </w:r>
      <w:r w:rsidR="00AC2111" w:rsidRPr="00244015">
        <w:t xml:space="preserve">M </w:t>
      </w:r>
      <w:r w:rsidRPr="00244015">
        <w:t>de visiteurs. Carrefour</w:t>
      </w:r>
      <w:r w:rsidR="00FA355D">
        <w:t> </w:t>
      </w:r>
      <w:proofErr w:type="spellStart"/>
      <w:r w:rsidRPr="00244015">
        <w:t>Market</w:t>
      </w:r>
      <w:proofErr w:type="spellEnd"/>
      <w:r w:rsidRPr="00244015">
        <w:t xml:space="preserve"> constitue l’une des principales enseignes du site, aux côtés de commerces, restaurants, services, espaces de loisirs et boutiques. Le complexe abrite notamment un cinéma,</w:t>
      </w:r>
      <w:r w:rsidR="00AC2111" w:rsidRPr="00244015">
        <w:t xml:space="preserve"> et les enseignes</w:t>
      </w:r>
      <w:r w:rsidRPr="00244015">
        <w:t xml:space="preserve"> Burger King et Decathlon.</w:t>
      </w:r>
      <w:r w:rsidR="00AC2111" w:rsidRPr="00244015">
        <w:t xml:space="preserve"> A</w:t>
      </w:r>
      <w:r w:rsidRPr="00244015">
        <w:t xml:space="preserve"> son lancement, la construction du centre avait nécessité un investissement de 18 </w:t>
      </w:r>
      <w:r w:rsidR="00AC2111" w:rsidRPr="00244015">
        <w:t>M F</w:t>
      </w:r>
      <w:r w:rsidRPr="00244015">
        <w:t>CFA. La stratégie annoncée consiste surtout à exploiter les espaces existants plutôt qu’à créer immédiatement de nouvelles enseignes commerciales.</w:t>
      </w:r>
      <w:r w:rsidR="00647A6B" w:rsidRPr="00244015">
        <w:t xml:space="preserve"> </w:t>
      </w:r>
      <w:r w:rsidRPr="00244015">
        <w:t xml:space="preserve">Le rachat place </w:t>
      </w:r>
      <w:proofErr w:type="spellStart"/>
      <w:r w:rsidRPr="00244015">
        <w:t>Mayelia</w:t>
      </w:r>
      <w:proofErr w:type="spellEnd"/>
      <w:r w:rsidRPr="00244015">
        <w:t xml:space="preserve"> sur un marché où évoluent déjà plusieurs acteurs importants, notamment </w:t>
      </w:r>
      <w:r w:rsidR="00647A6B" w:rsidRPr="00244015">
        <w:t>PROSUMA</w:t>
      </w:r>
      <w:r w:rsidRPr="00244015">
        <w:t xml:space="preserve">, CDCI et CFAO </w:t>
      </w:r>
      <w:proofErr w:type="spellStart"/>
      <w:r w:rsidRPr="00244015">
        <w:t>Retail</w:t>
      </w:r>
      <w:proofErr w:type="spellEnd"/>
      <w:r w:rsidRPr="00244015">
        <w:t>, partenaire de Carrefour en Côte</w:t>
      </w:r>
      <w:r w:rsidR="00FA355D">
        <w:t> </w:t>
      </w:r>
      <w:r w:rsidRPr="00244015">
        <w:t>d’Ivoire.</w:t>
      </w:r>
      <w:r w:rsidR="00647A6B" w:rsidRPr="00244015">
        <w:t xml:space="preserve"> </w:t>
      </w:r>
      <w:r w:rsidRPr="00244015">
        <w:t xml:space="preserve">Mais l’opération ne signifie pas que </w:t>
      </w:r>
      <w:proofErr w:type="spellStart"/>
      <w:r w:rsidRPr="00244015">
        <w:t>Mayelia</w:t>
      </w:r>
      <w:proofErr w:type="spellEnd"/>
      <w:r w:rsidRPr="00244015">
        <w:t xml:space="preserve"> devient directement l’exploitant de toutes les enseignes présentes à Cosmos. Le groupe devient propriétaire de l’actif immobilier et tire ainsi sa position de la gestion et de la valorisation des surfaces commerciales.</w:t>
      </w:r>
      <w:r w:rsidR="00647A6B" w:rsidRPr="00244015">
        <w:t xml:space="preserve"> </w:t>
      </w:r>
      <w:r w:rsidRPr="00244015">
        <w:t>Le vendeur historique, à travers Emergence Plaza Limited, conserve 10% des parts et doit continuer à assurer la gestion opérationnelle du site. Un accord d’exclusivité conclu avec la mairie de Yopougon protège par ailleurs le centre pendant cinq ans contre certains projets commerciaux concurrents directs.</w:t>
      </w:r>
      <w:r w:rsidR="00647A6B" w:rsidRPr="00244015">
        <w:t xml:space="preserve"> </w:t>
      </w:r>
      <w:r w:rsidRPr="00244015">
        <w:t xml:space="preserve">Avec cette opération, Cosmos Yopougon devient donc un symbole du développement des capitaux ivoiriens dans l’immobilier commercial. Pour </w:t>
      </w:r>
      <w:proofErr w:type="spellStart"/>
      <w:r w:rsidRPr="00244015">
        <w:t>Mayelia</w:t>
      </w:r>
      <w:proofErr w:type="spellEnd"/>
      <w:r w:rsidRPr="00244015">
        <w:t>, le défi sera désormais de valoriser un actif déjà fortement fréquenté tout en s’imposant dans un secteur dominé par des groupes disposant de réseaux commerciaux importants.</w:t>
      </w:r>
    </w:p>
    <w:p w14:paraId="6F715376" w14:textId="77777777" w:rsidR="001B3C11" w:rsidRPr="00244015" w:rsidRDefault="001B3C11" w:rsidP="00EF260F">
      <w:pPr>
        <w:spacing w:after="0"/>
      </w:pPr>
    </w:p>
    <w:p w14:paraId="0C901C4A" w14:textId="77777777" w:rsidR="001B3C11" w:rsidRPr="00244015" w:rsidRDefault="001B3C11" w:rsidP="001B3C11">
      <w:pPr>
        <w:spacing w:after="0" w:line="240" w:lineRule="auto"/>
        <w:outlineLvl w:val="1"/>
        <w:rPr>
          <w:rFonts w:eastAsia="Times New Roman" w:cs="Times New Roman"/>
          <w:b/>
          <w:bCs/>
          <w:szCs w:val="20"/>
          <w:lang w:eastAsia="fr-FR"/>
        </w:rPr>
      </w:pPr>
      <w:bookmarkStart w:id="110" w:name="_Toc239256132"/>
      <w:r w:rsidRPr="00244015">
        <w:rPr>
          <w:b/>
          <w:bCs/>
        </w:rPr>
        <w:t>Evènement - Journées foncières d’Abidjan 2026 les 5 et 7 octobre.</w:t>
      </w:r>
      <w:bookmarkEnd w:id="110"/>
    </w:p>
    <w:p w14:paraId="190052D8" w14:textId="3CF83D81" w:rsidR="001B3C11" w:rsidRPr="00244015" w:rsidRDefault="001B3C11" w:rsidP="00EF260F">
      <w:pPr>
        <w:spacing w:after="0"/>
      </w:pPr>
      <w:r w:rsidRPr="00244015">
        <w:t>Le ministre de l’agriculture, du développement rural et des productions vivrières, M.</w:t>
      </w:r>
      <w:r w:rsidR="00FA355D">
        <w:t> </w:t>
      </w:r>
      <w:r w:rsidRPr="00244015">
        <w:t>Bruno</w:t>
      </w:r>
      <w:r w:rsidR="00FA355D">
        <w:t> </w:t>
      </w:r>
      <w:proofErr w:type="spellStart"/>
      <w:r w:rsidRPr="00244015">
        <w:t>Nabagné</w:t>
      </w:r>
      <w:proofErr w:type="spellEnd"/>
      <w:r w:rsidRPr="00244015">
        <w:t xml:space="preserve"> Koné, a lancé, le 11 août, la première édition des Journées foncières </w:t>
      </w:r>
      <w:r w:rsidRPr="00244015">
        <w:lastRenderedPageBreak/>
        <w:t>d’Abidjan (JFA), prévues du 5 au 7 octobre 2026 au Palais des Expositions de Port-Bouët.  Placée</w:t>
      </w:r>
      <w:r w:rsidR="00FA355D">
        <w:t> </w:t>
      </w:r>
      <w:r w:rsidRPr="00244015">
        <w:t>sous le thème « La sécurisation foncière : un facteur de cohésion sociale et un levier pour l’investissement productif, la création d’emplois pour les jeunes et les femmes, ainsi que le développement durable », cette édition vise à faire de la sécurisation foncière en Côte</w:t>
      </w:r>
      <w:r w:rsidR="00FA355D">
        <w:t> </w:t>
      </w:r>
      <w:r w:rsidRPr="00244015">
        <w:t>d’Ivoire un moteur de cohésion sociale et de développement économique. Elle réunira des acteurs du foncier issus de 14 pays d’Afrique, d’Amérique et d’Asie. Pour le ministre, la sécurisation foncière constitue un enjeu majeur de paix sociale, d’investissement et de modernisation agricole. La Côte d’Ivoire compte 23 M d’ha de foncier rural à sécuriser, 8 631 villages à délimiter et environ 1,5 M de certificats fonciers à délivrer.  Depuis la création de l’Agence foncière rurale (AFOR) en 2016, des progrès significatifs ont été enregistrés. Le</w:t>
      </w:r>
      <w:r w:rsidR="004561A0">
        <w:t> </w:t>
      </w:r>
      <w:r w:rsidRPr="00244015">
        <w:t>nombre de villages délimités et bornés est passé de 284 en 2017 à 5</w:t>
      </w:r>
      <w:r w:rsidR="004561A0">
        <w:t> </w:t>
      </w:r>
      <w:r w:rsidRPr="00244015">
        <w:t>786, dont 2</w:t>
      </w:r>
      <w:r w:rsidR="004561A0">
        <w:t> </w:t>
      </w:r>
      <w:r w:rsidRPr="00244015">
        <w:t>316</w:t>
      </w:r>
      <w:r w:rsidR="004561A0">
        <w:t> </w:t>
      </w:r>
      <w:r w:rsidRPr="00244015">
        <w:t>consacrés par arrêté ministériel. Parallèlement, 68</w:t>
      </w:r>
      <w:r w:rsidR="004561A0">
        <w:t> </w:t>
      </w:r>
      <w:r w:rsidRPr="00244015">
        <w:t>026 certificats fonciers ont été délivrés, contre 4</w:t>
      </w:r>
      <w:r w:rsidR="004561A0">
        <w:t> </w:t>
      </w:r>
      <w:r w:rsidRPr="00244015">
        <w:t>000 en 2017, tandis que 86</w:t>
      </w:r>
      <w:r w:rsidR="004561A0">
        <w:t> </w:t>
      </w:r>
      <w:r w:rsidRPr="00244015">
        <w:t>447 contrats agraires ont été signés, alors qu’aucun ne l’avait été à cette période. Une évaluation indépendante réalisée en 2025 établit que ces avancées ont contribué à une réduction de 30% des conflits fonciers, favorisant davantage de sérénité dans les villages et de confiance pour les investisseurs. Le ministre a toutefois appelé à accélérer les réformes, notamment par la mobilisation de financements adaptés, l’accélération de la digitalisation, la transformation des certificats en titres fonciers et un accès plus équitable à la terre pour les femmes et les jeunes. Administrations publiques, opérateurs fonciers, secteur privé, partenaires techniques et financiers, experts, chercheurs et organisations de la société civile sont attendus aux JFA 2026. Quatre principaux rendez-vous structureront cette édition : un salon du foncier, une table ronde des ministres en charge du foncier, une conférence des bailleurs consacrée au financement des réformes et des conférences thématiques, notamment sur la digitalisation. Le Sénégal, pays à l’honneur, partagera son expérience en matière de cadastre et de prise en compte du genre. Les deux pays prévoient également un programme de coopération et de partage d’expériences dans plusieurs secteurs stratégiques, dont le foncier et la modernisation agricole. Le forum accordera également une place aux technologies et aux solutions innovantes de gestion foncière, ainsi qu’aux rencontres d’affaires.</w:t>
      </w:r>
    </w:p>
    <w:p w14:paraId="4E6BC11F" w14:textId="77777777" w:rsidR="005A74DC" w:rsidRPr="00244015" w:rsidRDefault="005A74DC" w:rsidP="00EF260F">
      <w:pPr>
        <w:spacing w:after="0"/>
      </w:pPr>
    </w:p>
    <w:p w14:paraId="4AB94F0E" w14:textId="571E300F" w:rsidR="005A74DC" w:rsidRPr="00244015" w:rsidRDefault="007E642E" w:rsidP="007E642E">
      <w:pPr>
        <w:spacing w:after="0" w:line="240" w:lineRule="auto"/>
        <w:outlineLvl w:val="1"/>
        <w:rPr>
          <w:rFonts w:eastAsia="Times New Roman" w:cs="Times New Roman"/>
          <w:b/>
          <w:bCs/>
          <w:szCs w:val="20"/>
          <w:lang w:eastAsia="fr-FR"/>
        </w:rPr>
      </w:pPr>
      <w:bookmarkStart w:id="111" w:name="_Toc239256133"/>
      <w:r w:rsidRPr="00244015">
        <w:rPr>
          <w:b/>
          <w:bCs/>
        </w:rPr>
        <w:t>Evènement - P</w:t>
      </w:r>
      <w:r w:rsidR="005A74DC" w:rsidRPr="00244015">
        <w:rPr>
          <w:b/>
          <w:bCs/>
        </w:rPr>
        <w:t>remière édition du Salon national du karité (SNKA 2026) les 13 et 14 octobre</w:t>
      </w:r>
      <w:r w:rsidRPr="00244015">
        <w:rPr>
          <w:b/>
          <w:bCs/>
        </w:rPr>
        <w:t>.</w:t>
      </w:r>
      <w:bookmarkEnd w:id="111"/>
    </w:p>
    <w:p w14:paraId="2A9F2920" w14:textId="5191E673" w:rsidR="005A74DC" w:rsidRPr="00244015" w:rsidRDefault="005A74DC" w:rsidP="007E642E">
      <w:pPr>
        <w:spacing w:after="0"/>
      </w:pPr>
      <w:r w:rsidRPr="00244015">
        <w:t xml:space="preserve">Organisé par la Fédération </w:t>
      </w:r>
      <w:r w:rsidR="007E642E" w:rsidRPr="00244015">
        <w:t>n</w:t>
      </w:r>
      <w:r w:rsidRPr="00244015">
        <w:t xml:space="preserve">ationale des </w:t>
      </w:r>
      <w:r w:rsidR="007E642E" w:rsidRPr="00244015">
        <w:t>a</w:t>
      </w:r>
      <w:r w:rsidRPr="00244015">
        <w:t xml:space="preserve">cteurs du </w:t>
      </w:r>
      <w:r w:rsidR="007E642E" w:rsidRPr="00244015">
        <w:t>k</w:t>
      </w:r>
      <w:r w:rsidRPr="00244015">
        <w:t>arité de Côte d’Ivoire (FENKACI), en collaboration avec le Conseil Coton</w:t>
      </w:r>
      <w:r w:rsidR="007E642E" w:rsidRPr="00244015">
        <w:t xml:space="preserve"> </w:t>
      </w:r>
      <w:r w:rsidRPr="00244015">
        <w:t>Anacarde</w:t>
      </w:r>
      <w:r w:rsidR="007E642E" w:rsidRPr="00244015">
        <w:t xml:space="preserve"> Karité</w:t>
      </w:r>
      <w:r w:rsidRPr="00244015">
        <w:t>, le salon se tiendra les 13 et 14 octobre au Palais des Congrès du Sofitel Hôtel Ivoire. Pour cette première édition, les organisateurs ont retenu le thème : « Quel écosystème pour le développement durable de la filière karité en Côte</w:t>
      </w:r>
      <w:r w:rsidR="004561A0">
        <w:t> </w:t>
      </w:r>
      <w:r w:rsidRPr="00244015">
        <w:t>d’Ivoire ? » Une problématique qui traduit la volonté de faire du karité une filière davantage structurée, compétitive et créatrice de valeur.</w:t>
      </w:r>
      <w:r w:rsidR="007E642E" w:rsidRPr="00244015">
        <w:t xml:space="preserve"> </w:t>
      </w:r>
      <w:r w:rsidRPr="00244015">
        <w:t xml:space="preserve">Présidente de la FENKACI et commissaire générale du SNKA, Mme Kouadio-Koné </w:t>
      </w:r>
      <w:proofErr w:type="spellStart"/>
      <w:r w:rsidRPr="00244015">
        <w:t>Minafoun</w:t>
      </w:r>
      <w:proofErr w:type="spellEnd"/>
      <w:r w:rsidRPr="00244015">
        <w:t xml:space="preserve"> </w:t>
      </w:r>
      <w:proofErr w:type="spellStart"/>
      <w:r w:rsidRPr="00244015">
        <w:t>Pinguey</w:t>
      </w:r>
      <w:proofErr w:type="spellEnd"/>
      <w:r w:rsidRPr="00244015">
        <w:t xml:space="preserve"> a présenté le karité comme une richesse à la fois naturelle, économique, environnementale et humaine. Elle</w:t>
      </w:r>
      <w:r w:rsidR="004561A0">
        <w:t> </w:t>
      </w:r>
      <w:r w:rsidRPr="00244015">
        <w:t>a</w:t>
      </w:r>
      <w:r w:rsidR="004561A0">
        <w:t> </w:t>
      </w:r>
      <w:r w:rsidRPr="00244015">
        <w:t xml:space="preserve">particulièrement insisté sur le rôle des milliers de femmes qui interviennent dans la collecte, la transformation et la commercialisation du produit. </w:t>
      </w:r>
      <w:r w:rsidR="007E642E" w:rsidRPr="00244015">
        <w:t>A</w:t>
      </w:r>
      <w:r w:rsidRPr="00244015">
        <w:t xml:space="preserve"> travers le SNKA, la FENKACI ambitionne de créer une plateforme nationale capable de rapprocher les différents maillons de la chaîne de valeur : producteurs, coopératives, transformateurs, entreprises, investisseurs, chercheurs et industriels.</w:t>
      </w:r>
      <w:r w:rsidR="007E642E" w:rsidRPr="00244015">
        <w:t xml:space="preserve"> </w:t>
      </w:r>
      <w:r w:rsidRPr="00244015">
        <w:t>L’objectif est notamment de favoriser les partenariats, attirer davantage d’investissements et stimuler de nouveaux projets pour renforcer la compétitivité du secteur.</w:t>
      </w:r>
      <w:r w:rsidR="004561A0">
        <w:t xml:space="preserve"> </w:t>
      </w:r>
      <w:r w:rsidRPr="00244015">
        <w:t xml:space="preserve">Au-delà de la valorisation du produit, les travaux du salon porteront sur plusieurs </w:t>
      </w:r>
      <w:r w:rsidRPr="00244015">
        <w:lastRenderedPageBreak/>
        <w:t>défis majeurs, notamment le développement de l’écosystème industriel, la transformation locale et l’accès aux marchés national, sous-régional et international.</w:t>
      </w:r>
      <w:r w:rsidR="007E642E" w:rsidRPr="00244015">
        <w:t xml:space="preserve"> </w:t>
      </w:r>
      <w:r w:rsidRPr="00244015">
        <w:t>Le renforcement des capacités des acteurs figurera également au cœur des échanges. Conférences, panels et ateliers permettront de réfléchir aux solutions susceptibles de faire progresser durablement la filière.</w:t>
      </w:r>
      <w:r w:rsidR="007E642E" w:rsidRPr="00244015">
        <w:t xml:space="preserve"> </w:t>
      </w:r>
      <w:r w:rsidRPr="00244015">
        <w:t>Le salon proposera par ailleurs un village d’exposition ainsi que des espaces consacrés aux rencontres B2B, au networking, à l’innovation et à l’entrepreneuriat.</w:t>
      </w:r>
      <w:r w:rsidR="007E642E" w:rsidRPr="00244015">
        <w:t xml:space="preserve"> </w:t>
      </w:r>
      <w:r w:rsidRPr="00244015">
        <w:t xml:space="preserve">L’un des enjeux du SNKA 2026 sera </w:t>
      </w:r>
      <w:r w:rsidR="007E642E" w:rsidRPr="00244015">
        <w:t xml:space="preserve">de favoriser </w:t>
      </w:r>
      <w:r w:rsidRPr="00244015">
        <w:t>l’autonomisation économique des femmes situées à la base de la chaîne de valeur. Leur participation doit permettre de mieux faire connaître leur savoir-faire, mais également les réalités auxquelles elles sont confrontées dans la collecte et la transformation du karité.</w:t>
      </w:r>
    </w:p>
    <w:p w14:paraId="77F0A8E3" w14:textId="77777777" w:rsidR="00647A6B" w:rsidRPr="00244015" w:rsidRDefault="00647A6B" w:rsidP="00EF260F">
      <w:pPr>
        <w:spacing w:after="0"/>
      </w:pPr>
    </w:p>
    <w:p w14:paraId="43BD88B1" w14:textId="6CEB64CC" w:rsidR="007B20E5" w:rsidRPr="00244015" w:rsidRDefault="009D0F96" w:rsidP="007B5BCC">
      <w:pPr>
        <w:pStyle w:val="Titre1"/>
      </w:pPr>
      <w:bookmarkStart w:id="112" w:name="_Toc239256134"/>
      <w:r w:rsidRPr="00244015">
        <w:t>Sénégal</w:t>
      </w:r>
      <w:bookmarkStart w:id="113" w:name="_Toc207812042"/>
      <w:bookmarkStart w:id="114" w:name="_Toc207812910"/>
      <w:bookmarkStart w:id="115" w:name="_Toc207813072"/>
      <w:bookmarkEnd w:id="37"/>
      <w:bookmarkEnd w:id="38"/>
      <w:bookmarkEnd w:id="39"/>
      <w:bookmarkEnd w:id="112"/>
    </w:p>
    <w:p w14:paraId="228F72EB" w14:textId="77777777" w:rsidR="00F07343" w:rsidRPr="00244015" w:rsidRDefault="00F07343" w:rsidP="00F07343">
      <w:pPr>
        <w:spacing w:after="0" w:line="240" w:lineRule="auto"/>
        <w:outlineLvl w:val="1"/>
        <w:rPr>
          <w:rFonts w:eastAsia="Times New Roman" w:cs="Times New Roman"/>
          <w:b/>
          <w:bCs/>
          <w:szCs w:val="20"/>
          <w:lang w:eastAsia="fr-FR"/>
        </w:rPr>
      </w:pPr>
      <w:bookmarkStart w:id="116" w:name="_Toc239256135"/>
      <w:bookmarkStart w:id="117" w:name="_Hlk237711315"/>
      <w:bookmarkStart w:id="118" w:name="_Hlk237161801"/>
      <w:r w:rsidRPr="00244015">
        <w:rPr>
          <w:b/>
          <w:bCs/>
        </w:rPr>
        <w:t>Sécurité alimentaire - 7,2 Md FCFA pour financer les programmes d’assistance alimentaire et pastorale.</w:t>
      </w:r>
      <w:bookmarkEnd w:id="116"/>
    </w:p>
    <w:bookmarkEnd w:id="117"/>
    <w:p w14:paraId="74385D50" w14:textId="77777777" w:rsidR="00F07343" w:rsidRPr="00244015" w:rsidRDefault="00F07343" w:rsidP="00F07343">
      <w:pPr>
        <w:spacing w:after="0"/>
      </w:pPr>
      <w:r w:rsidRPr="00244015">
        <w:t xml:space="preserve">Le Premier ministre, M Ahmadou Al </w:t>
      </w:r>
      <w:proofErr w:type="spellStart"/>
      <w:r w:rsidRPr="00244015">
        <w:t>Aminou</w:t>
      </w:r>
      <w:proofErr w:type="spellEnd"/>
      <w:r w:rsidRPr="00244015">
        <w:t xml:space="preserve"> Lo, a présidé le 6 août une réunion interministérielle consacrée à la sécurité alimentaire et à la gestion de la période de soudure. Organisée à la suite des orientations données lors du dernier Conseil des ministres, la rencontre a permis au gouvernement d’arrêter une série de mesures destinées à soutenir les populations vulnérables et à renforcer la résilience du secteur de l’élevage. Au terme des travaux, le gouvernement a décidé de mettre à disposition un budget global de 7,203 Md FCFA pour </w:t>
      </w:r>
      <w:bookmarkStart w:id="119" w:name="_Hlk237367084"/>
      <w:r w:rsidRPr="00244015">
        <w:t>financer les programmes d’assistance alimentaire et pastorale</w:t>
      </w:r>
      <w:bookmarkEnd w:id="119"/>
      <w:r w:rsidRPr="00244015">
        <w:t>. Cette enveloppe servira notamment à venir en aide aux ménages les plus exposés aux difficultés liées à la soudure et à soutenir les éleveurs confrontés au déficit de ressources fourragères. Les autorités entendent également renforcer la coordination entre les ministères concernés afin d’assurer une mise en œuvre rapide et efficace des différentes interventions prévues sur l’ensemble du territoire.</w:t>
      </w:r>
    </w:p>
    <w:p w14:paraId="568C5108" w14:textId="77777777" w:rsidR="000D1AAB" w:rsidRPr="00244015" w:rsidRDefault="000D1AAB" w:rsidP="00F07343">
      <w:pPr>
        <w:spacing w:after="0"/>
      </w:pPr>
    </w:p>
    <w:p w14:paraId="18224892" w14:textId="71D366B9" w:rsidR="003B1E7C" w:rsidRPr="00244015" w:rsidRDefault="003B1E7C" w:rsidP="00971581">
      <w:pPr>
        <w:spacing w:after="0" w:line="240" w:lineRule="auto"/>
        <w:outlineLvl w:val="1"/>
        <w:rPr>
          <w:rFonts w:eastAsia="Times New Roman" w:cs="Times New Roman"/>
          <w:b/>
          <w:bCs/>
          <w:szCs w:val="20"/>
          <w:lang w:eastAsia="fr-FR"/>
        </w:rPr>
      </w:pPr>
      <w:bookmarkStart w:id="120" w:name="_Toc239256136"/>
      <w:bookmarkStart w:id="121" w:name="_Hlk237711370"/>
      <w:r w:rsidRPr="00244015">
        <w:rPr>
          <w:b/>
          <w:bCs/>
        </w:rPr>
        <w:t xml:space="preserve">Sécurité sanitaire </w:t>
      </w:r>
      <w:r w:rsidR="00CE7FBE" w:rsidRPr="00244015">
        <w:rPr>
          <w:b/>
          <w:bCs/>
        </w:rPr>
        <w:t>- N</w:t>
      </w:r>
      <w:r w:rsidRPr="00244015">
        <w:rPr>
          <w:b/>
          <w:bCs/>
        </w:rPr>
        <w:t>ette baisse</w:t>
      </w:r>
      <w:r w:rsidR="00CE7FBE" w:rsidRPr="00244015">
        <w:rPr>
          <w:b/>
          <w:bCs/>
        </w:rPr>
        <w:t xml:space="preserve"> </w:t>
      </w:r>
      <w:r w:rsidRPr="00244015">
        <w:rPr>
          <w:b/>
          <w:bCs/>
        </w:rPr>
        <w:t>de l’exposition aux risques liés aux pesticides</w:t>
      </w:r>
      <w:r w:rsidR="00CE7FBE" w:rsidRPr="00244015">
        <w:rPr>
          <w:b/>
          <w:bCs/>
        </w:rPr>
        <w:t>.</w:t>
      </w:r>
      <w:bookmarkEnd w:id="120"/>
    </w:p>
    <w:bookmarkEnd w:id="121"/>
    <w:p w14:paraId="11D6526F" w14:textId="3E8A9737" w:rsidR="003B1E7C" w:rsidRPr="00244015" w:rsidRDefault="003B1E7C" w:rsidP="003B1E7C">
      <w:pPr>
        <w:spacing w:after="0"/>
      </w:pPr>
      <w:r w:rsidRPr="00244015">
        <w:t xml:space="preserve">Des études réalisées par le Centre régional de recherche en écotoxicologie et sécurité environnementale (CERES </w:t>
      </w:r>
      <w:proofErr w:type="spellStart"/>
      <w:r w:rsidRPr="00244015">
        <w:t>Locustox</w:t>
      </w:r>
      <w:proofErr w:type="spellEnd"/>
      <w:r w:rsidRPr="00244015">
        <w:t>) et le ministère en charge de l’</w:t>
      </w:r>
      <w:r w:rsidR="00CE7FBE" w:rsidRPr="00244015">
        <w:t>a</w:t>
      </w:r>
      <w:r w:rsidRPr="00244015">
        <w:t>griculture révèlent une nette baisse de l’exposition des productions aux pesticides, même s’il est recommandé une meilleure surveillance de la sécurité sanitaire des aliments.</w:t>
      </w:r>
      <w:r w:rsidR="00B012AD" w:rsidRPr="00244015">
        <w:t xml:space="preserve"> Le CERES-</w:t>
      </w:r>
      <w:proofErr w:type="spellStart"/>
      <w:r w:rsidR="00B012AD" w:rsidRPr="00244015">
        <w:t>Locustox</w:t>
      </w:r>
      <w:proofErr w:type="spellEnd"/>
      <w:r w:rsidR="00B012AD" w:rsidRPr="00244015">
        <w:t xml:space="preserve"> mène, depuis 2016, en collaboration avec le ministère en charge de l’agriculture, des études visant notamment à déterminer le niveau d’exposition des personnes aux pesticides. La</w:t>
      </w:r>
      <w:r w:rsidR="004561A0">
        <w:t> </w:t>
      </w:r>
      <w:r w:rsidR="00B012AD" w:rsidRPr="00244015">
        <w:t>Dr Fatou </w:t>
      </w:r>
      <w:proofErr w:type="spellStart"/>
      <w:r w:rsidR="00B012AD" w:rsidRPr="00244015">
        <w:t>Taban</w:t>
      </w:r>
      <w:proofErr w:type="spellEnd"/>
      <w:r w:rsidR="00B012AD" w:rsidRPr="00244015">
        <w:t xml:space="preserve">, administratrice générale du CERES </w:t>
      </w:r>
      <w:proofErr w:type="spellStart"/>
      <w:r w:rsidR="00B012AD" w:rsidRPr="00244015">
        <w:t>Locustox</w:t>
      </w:r>
      <w:proofErr w:type="spellEnd"/>
      <w:r w:rsidR="00B012AD" w:rsidRPr="00244015">
        <w:t xml:space="preserve">, a souligné que </w:t>
      </w:r>
      <w:r w:rsidRPr="00244015">
        <w:t xml:space="preserve">les données </w:t>
      </w:r>
      <w:r w:rsidR="00B012AD" w:rsidRPr="00244015">
        <w:t xml:space="preserve">étaient </w:t>
      </w:r>
      <w:r w:rsidRPr="00244015">
        <w:t xml:space="preserve">issues du suivi réalisé avec le ministère </w:t>
      </w:r>
      <w:r w:rsidR="00B012AD" w:rsidRPr="00244015">
        <w:t xml:space="preserve">en charge </w:t>
      </w:r>
      <w:r w:rsidRPr="00244015">
        <w:t>de l’</w:t>
      </w:r>
      <w:r w:rsidR="00B012AD" w:rsidRPr="00244015">
        <w:t>a</w:t>
      </w:r>
      <w:r w:rsidRPr="00244015">
        <w:t>griculture depuis près de 20 ans.</w:t>
      </w:r>
      <w:r w:rsidR="00971581" w:rsidRPr="00244015">
        <w:t xml:space="preserve"> Elle a expliqué cette baisse par une meilleure information des producteurs sur les risques liés aux pesticides. Elle a rappelé que les cas d’intoxication liés à ces produits sont notamment pris en charge par les structures sanitaires et le centre antipoison. </w:t>
      </w:r>
      <w:r w:rsidRPr="00244015">
        <w:t xml:space="preserve">Elle s’exprimait lors d’un atelier de planification visant à définir les grandes orientations des activités du CERES </w:t>
      </w:r>
      <w:proofErr w:type="spellStart"/>
      <w:r w:rsidRPr="00244015">
        <w:t>Locustox</w:t>
      </w:r>
      <w:proofErr w:type="spellEnd"/>
      <w:r w:rsidRPr="00244015">
        <w:t xml:space="preserve"> pour les cinq prochaines années. Le nouveau plan stratégique devrait permettre à CERES</w:t>
      </w:r>
      <w:r w:rsidR="00971581" w:rsidRPr="00244015">
        <w:t xml:space="preserve"> </w:t>
      </w:r>
      <w:proofErr w:type="spellStart"/>
      <w:r w:rsidRPr="00244015">
        <w:t>Locustox</w:t>
      </w:r>
      <w:proofErr w:type="spellEnd"/>
      <w:r w:rsidRPr="00244015">
        <w:t xml:space="preserve"> d’optimiser son organisation interne et de définir des critères de performance pour ses unités d’intervention.</w:t>
      </w:r>
      <w:r w:rsidR="00971581" w:rsidRPr="00244015">
        <w:t xml:space="preserve"> </w:t>
      </w:r>
      <w:r w:rsidRPr="00244015">
        <w:t>Parmi les orientations annoncées figurent un axe consacré à la sécurité sanitaire des aliments, un autre dédié à l’environnement, ainsi que des actions visant à renforcer la recherche et le développement scientifique.</w:t>
      </w:r>
      <w:r w:rsidR="00971581" w:rsidRPr="00244015">
        <w:t xml:space="preserve"> </w:t>
      </w:r>
      <w:r w:rsidRPr="00244015">
        <w:t xml:space="preserve">L’administratrice générale a également insisté sur la nécessité de renforcer les capacités du laboratoire afin de mieux contrôler la qualité des </w:t>
      </w:r>
      <w:r w:rsidRPr="00244015">
        <w:lastRenderedPageBreak/>
        <w:t>produits destinés à la consommation nationale et à l’exportation.</w:t>
      </w:r>
      <w:r w:rsidR="00971581" w:rsidRPr="00244015">
        <w:t xml:space="preserve"> </w:t>
      </w:r>
      <w:r w:rsidRPr="00244015">
        <w:t>Dans cette perspective, elle annonce qu’un projet financé par l’Agence internationale de l’énergie atomique (AIEA) permet notamment de prélever des légumes sur différents marchés sénégalais et de procéder à leur analyse dans le cadre du contrôle de leur qualité sanitaire.</w:t>
      </w:r>
    </w:p>
    <w:p w14:paraId="14EBD104" w14:textId="77777777" w:rsidR="002F2BEE" w:rsidRPr="00244015" w:rsidRDefault="002F2BEE" w:rsidP="003B1E7C">
      <w:pPr>
        <w:spacing w:after="0"/>
      </w:pPr>
    </w:p>
    <w:p w14:paraId="13C70D67" w14:textId="08ECC4EC" w:rsidR="002F2BEE" w:rsidRPr="00244015" w:rsidRDefault="002F2BEE" w:rsidP="00071869">
      <w:pPr>
        <w:spacing w:after="0" w:line="240" w:lineRule="auto"/>
        <w:outlineLvl w:val="1"/>
        <w:rPr>
          <w:rFonts w:eastAsia="Times New Roman" w:cs="Times New Roman"/>
          <w:b/>
          <w:bCs/>
          <w:szCs w:val="20"/>
          <w:lang w:eastAsia="fr-FR"/>
        </w:rPr>
      </w:pPr>
      <w:bookmarkStart w:id="122" w:name="_Toc239256137"/>
      <w:r w:rsidRPr="00244015">
        <w:rPr>
          <w:b/>
          <w:bCs/>
        </w:rPr>
        <w:t xml:space="preserve">Assurance - L'Agropole Centre et </w:t>
      </w:r>
      <w:r w:rsidR="00071869" w:rsidRPr="00244015">
        <w:rPr>
          <w:b/>
          <w:bCs/>
        </w:rPr>
        <w:t>la Compagnie nationale d’assurance agricole du Sénégal (</w:t>
      </w:r>
      <w:r w:rsidRPr="00244015">
        <w:rPr>
          <w:b/>
          <w:bCs/>
        </w:rPr>
        <w:t>CNAAS</w:t>
      </w:r>
      <w:r w:rsidR="00071869" w:rsidRPr="00244015">
        <w:rPr>
          <w:b/>
          <w:bCs/>
        </w:rPr>
        <w:t>)</w:t>
      </w:r>
      <w:r w:rsidRPr="00244015">
        <w:rPr>
          <w:b/>
          <w:bCs/>
        </w:rPr>
        <w:t xml:space="preserve"> renforcent les compétences des producteurs en assurance agricole</w:t>
      </w:r>
      <w:r w:rsidR="00071869" w:rsidRPr="00244015">
        <w:rPr>
          <w:b/>
          <w:bCs/>
        </w:rPr>
        <w:t>.</w:t>
      </w:r>
      <w:bookmarkEnd w:id="122"/>
    </w:p>
    <w:p w14:paraId="66A54CD3" w14:textId="23971B1F" w:rsidR="003B1E7C" w:rsidRPr="00244015" w:rsidRDefault="002F2BEE" w:rsidP="002F2BEE">
      <w:pPr>
        <w:spacing w:after="0"/>
      </w:pPr>
      <w:r w:rsidRPr="00244015">
        <w:t xml:space="preserve">L’Agropole Centre et </w:t>
      </w:r>
      <w:r w:rsidR="00071869" w:rsidRPr="00244015">
        <w:t xml:space="preserve">la CNAAS </w:t>
      </w:r>
      <w:r w:rsidRPr="00244015">
        <w:t>ont lancé</w:t>
      </w:r>
      <w:r w:rsidR="00071869" w:rsidRPr="00244015">
        <w:t xml:space="preserve"> le 20 août</w:t>
      </w:r>
      <w:r w:rsidRPr="00244015">
        <w:t xml:space="preserve"> une session de formation destinée à une quarantaine de responsables d’organisations paysannes. L’objectif est de mieux familiariser les acteurs agricoles avec les mécanismes de l’assurance et de renforcer la protection de leurs productions, revenus et infrastructures dans les régions de Diourbel, Fatick, Kaffrine et Kaolack.</w:t>
      </w:r>
      <w:r w:rsidR="00071869" w:rsidRPr="00244015">
        <w:t xml:space="preserve"> </w:t>
      </w:r>
      <w:r w:rsidRPr="00244015">
        <w:t>Cette initiative découle d’une convention de partenariat conclue entre l’Agropole</w:t>
      </w:r>
      <w:r w:rsidR="004561A0">
        <w:t> </w:t>
      </w:r>
      <w:r w:rsidRPr="00244015">
        <w:t xml:space="preserve">Centre et la CNAAS pour développer des solutions d’assurance adaptées aux réalités agricoles et pastorales du centre du pays. Le programme, prévu sur trois ans, bénéficie d’un financement de 190 </w:t>
      </w:r>
      <w:r w:rsidR="00071869" w:rsidRPr="00244015">
        <w:t>M F</w:t>
      </w:r>
      <w:r w:rsidRPr="00244015">
        <w:t>CFA de la Banque africaine de développement (BAD).</w:t>
      </w:r>
      <w:r w:rsidR="00071869" w:rsidRPr="00244015">
        <w:t xml:space="preserve"> </w:t>
      </w:r>
      <w:r w:rsidRPr="00244015">
        <w:t>Selon</w:t>
      </w:r>
      <w:r w:rsidR="004561A0">
        <w:t> </w:t>
      </w:r>
      <w:r w:rsidR="00071869" w:rsidRPr="00244015">
        <w:t>M.</w:t>
      </w:r>
      <w:r w:rsidR="004561A0">
        <w:t> </w:t>
      </w:r>
      <w:r w:rsidRPr="00244015">
        <w:t>Oumar Cissé Sow, directeur général de la CNAAS, le partenariat doit notamment permettre d’identifier les filières prioritaires et de concevoir des produits couvrant les différentes étapes de l’activité agricole, de la production jusqu’à la commercialisation.</w:t>
      </w:r>
      <w:r w:rsidR="00071869" w:rsidRPr="00244015">
        <w:t xml:space="preserve"> </w:t>
      </w:r>
      <w:r w:rsidRPr="00244015">
        <w:t>La</w:t>
      </w:r>
      <w:r w:rsidR="004561A0">
        <w:t> </w:t>
      </w:r>
      <w:r w:rsidRPr="00244015">
        <w:t>démarche s’inscrit dans une stratégie plus large de développement de l’agro-industrie dans le centre du Sénégal. L’Agropole Centre entend renforcer les capacités de transformation des productions locales, notamment l’arachide, le mil, le maïs, le sorgho et le sel, tout en contribuant au développement économique des territoires concernés.</w:t>
      </w:r>
      <w:r w:rsidR="00071869" w:rsidRPr="00244015">
        <w:t xml:space="preserve"> </w:t>
      </w:r>
      <w:r w:rsidRPr="00244015">
        <w:t>Pour l’Agropole Centre, la priorité est de construire un tissu agro-industriel assez solide autour de la transformation des produits locaux. Le développement de mécanismes d’assurance doit ainsi contribuer à sécuriser les investissements et les revenus des acteurs de ces filières.</w:t>
      </w:r>
      <w:r w:rsidR="00071869" w:rsidRPr="00244015">
        <w:t xml:space="preserve"> </w:t>
      </w:r>
      <w:r w:rsidRPr="00244015">
        <w:t>Le partenariat entre les deux structures vise, à terme, à élargir l’offre d’assurance agricole afin de mieux couvrir les risques auxquels sont exposés les producteurs et les éleveurs. Il constitue également un levier pour accompagner la structuration des chaînes de valeur agricoles dans les quatre régions du centre du Sénégal.</w:t>
      </w:r>
    </w:p>
    <w:p w14:paraId="38E2C1C9" w14:textId="77777777" w:rsidR="002F2BEE" w:rsidRPr="00244015" w:rsidRDefault="002F2BEE" w:rsidP="002F2BEE">
      <w:pPr>
        <w:spacing w:after="0"/>
      </w:pPr>
    </w:p>
    <w:p w14:paraId="1A0AE4BD" w14:textId="7D8CFBB2" w:rsidR="003B1E7C" w:rsidRPr="00244015" w:rsidRDefault="003B1E7C" w:rsidP="00971581">
      <w:pPr>
        <w:spacing w:after="0" w:line="240" w:lineRule="auto"/>
        <w:outlineLvl w:val="1"/>
        <w:rPr>
          <w:rFonts w:eastAsia="Times New Roman" w:cs="Times New Roman"/>
          <w:b/>
          <w:bCs/>
          <w:szCs w:val="20"/>
          <w:lang w:eastAsia="fr-FR"/>
        </w:rPr>
      </w:pPr>
      <w:bookmarkStart w:id="123" w:name="_Toc239256138"/>
      <w:bookmarkStart w:id="124" w:name="_Hlk238717860"/>
      <w:r w:rsidRPr="00244015">
        <w:rPr>
          <w:b/>
          <w:bCs/>
        </w:rPr>
        <w:t xml:space="preserve">Arachide - </w:t>
      </w:r>
      <w:r w:rsidR="00971581" w:rsidRPr="00244015">
        <w:rPr>
          <w:b/>
          <w:bCs/>
        </w:rPr>
        <w:t>L</w:t>
      </w:r>
      <w:r w:rsidRPr="00244015">
        <w:rPr>
          <w:b/>
          <w:bCs/>
        </w:rPr>
        <w:t>’exportation d’huile d’arachide atteint en 2025 son plus haut niveau en six ans</w:t>
      </w:r>
      <w:r w:rsidR="00971581" w:rsidRPr="00244015">
        <w:rPr>
          <w:b/>
          <w:bCs/>
        </w:rPr>
        <w:t>.</w:t>
      </w:r>
      <w:bookmarkEnd w:id="123"/>
    </w:p>
    <w:bookmarkEnd w:id="124"/>
    <w:p w14:paraId="71EFE100" w14:textId="0FFB9250" w:rsidR="003B1E7C" w:rsidRPr="00244015" w:rsidRDefault="00971581" w:rsidP="003B1E7C">
      <w:pPr>
        <w:spacing w:after="0"/>
      </w:pPr>
      <w:r w:rsidRPr="00244015">
        <w:t>L</w:t>
      </w:r>
      <w:r w:rsidR="003B1E7C" w:rsidRPr="00244015">
        <w:t>a politique du gouvernement visant à relancer le segment de la transformation et à créer plus de valeur ajoutée dans la filière semble porter ses fruits.</w:t>
      </w:r>
      <w:r w:rsidRPr="00244015">
        <w:t xml:space="preserve"> </w:t>
      </w:r>
      <w:r w:rsidR="003B1E7C" w:rsidRPr="00244015">
        <w:t xml:space="preserve">22 441 tonnes d’huile brute d’arachide </w:t>
      </w:r>
      <w:r w:rsidRPr="00244015">
        <w:t xml:space="preserve">ont été exportée </w:t>
      </w:r>
      <w:r w:rsidR="003B1E7C" w:rsidRPr="00244015">
        <w:t>en 2025.</w:t>
      </w:r>
      <w:r w:rsidRPr="00244015">
        <w:t xml:space="preserve"> </w:t>
      </w:r>
      <w:r w:rsidR="003B1E7C" w:rsidRPr="00244015">
        <w:t>Ce volume est presque trois fois plus élevé que celui expédié un an plus tôt (5</w:t>
      </w:r>
      <w:r w:rsidRPr="00244015">
        <w:t> </w:t>
      </w:r>
      <w:r w:rsidR="003B1E7C" w:rsidRPr="00244015">
        <w:t xml:space="preserve">997 tonnes). Il représente en outre le plus gros volume d’huile brute d’arachide expédié par la filière sénégalaise depuis 2019, lorsqu’il s’élevait à 62 846 tonnes. Parallèlement, les recettes générées ont également presque triplé, atteignant 20,52 </w:t>
      </w:r>
      <w:r w:rsidRPr="00244015">
        <w:t>Md FCFA</w:t>
      </w:r>
      <w:r w:rsidR="003B1E7C" w:rsidRPr="00244015">
        <w:t>.</w:t>
      </w:r>
      <w:r w:rsidR="00AD1F8D" w:rsidRPr="00244015">
        <w:t xml:space="preserve"> </w:t>
      </w:r>
      <w:r w:rsidR="003B1E7C" w:rsidRPr="00244015">
        <w:t xml:space="preserve">Ces statistiques suggèrent un redressement des performances de la filière à l’exportation, qui évolue en dents de scie depuis plusieurs années. </w:t>
      </w:r>
      <w:r w:rsidR="00AD1F8D" w:rsidRPr="00244015">
        <w:t>L</w:t>
      </w:r>
      <w:r w:rsidR="003B1E7C" w:rsidRPr="00244015">
        <w:t>a transformation locale est revenue au centre des intérêts des pouvoirs publics</w:t>
      </w:r>
      <w:r w:rsidR="00AD1F8D" w:rsidRPr="00244015">
        <w:t xml:space="preserve"> et les autorités ont </w:t>
      </w:r>
      <w:r w:rsidR="003B1E7C" w:rsidRPr="00244015">
        <w:t xml:space="preserve">renforcé </w:t>
      </w:r>
      <w:r w:rsidR="00AD1F8D" w:rsidRPr="00244015">
        <w:t>cette</w:t>
      </w:r>
      <w:r w:rsidR="003B1E7C" w:rsidRPr="00244015">
        <w:t xml:space="preserve"> politique en faveur de la transformation locale de l’arachide en introduisant une suspension temporaire des exportations de la matière première sous forme brute.</w:t>
      </w:r>
      <w:r w:rsidR="00AD1F8D" w:rsidRPr="00244015">
        <w:t xml:space="preserve"> </w:t>
      </w:r>
      <w:r w:rsidR="003B1E7C" w:rsidRPr="00244015">
        <w:t>En novembre 2024, le gouvernement a</w:t>
      </w:r>
      <w:r w:rsidR="00AD1F8D" w:rsidRPr="00244015">
        <w:t>vait ainsi</w:t>
      </w:r>
      <w:r w:rsidR="003B1E7C" w:rsidRPr="00244015">
        <w:t xml:space="preserve"> décidé de suspendre temporairement les exportations de graines d’arachide dans le cadre de la campagne de commercialisation 2024/2025, afin de sécuriser l’approvisionnement des huiliers et de favoriser la transformation locale. Cette mesure traduit la volonté des autorités de mieux orienter la production nationale vers les unités industrielles sénégalaises et de retenir davantage de valeur ajoutée dans le pays. Elle marque un tournant dans la gestion de la filière, </w:t>
      </w:r>
      <w:r w:rsidR="00AD1F8D" w:rsidRPr="00244015">
        <w:lastRenderedPageBreak/>
        <w:t>jusque-là</w:t>
      </w:r>
      <w:r w:rsidR="003B1E7C" w:rsidRPr="00244015">
        <w:t xml:space="preserve"> fortement tournée vers l’exportation sous forme brute sur le marché international.</w:t>
      </w:r>
      <w:r w:rsidR="00AD1F8D" w:rsidRPr="00244015">
        <w:t xml:space="preserve"> </w:t>
      </w:r>
      <w:r w:rsidR="003B1E7C" w:rsidRPr="00244015">
        <w:t>L’objectif n’est toutefois pas de fermer durablement le débouché à l’exportation, mais de donner la priorité aux besoins des transformateurs locaux avant d’autoriser, lorsque les disponibilités le permettent, la commercialisation des excédents sur les marchés internationaux.</w:t>
      </w:r>
      <w:r w:rsidR="00AD1F8D" w:rsidRPr="00244015">
        <w:t xml:space="preserve"> </w:t>
      </w:r>
      <w:r w:rsidR="003B1E7C" w:rsidRPr="00244015">
        <w:t>En conséquence, les exportations d’arachide ont fortement baissé en 2025, alors que celles d’huile brute ont explosé. D’après l’ANSD, le Sénégal a expédié seulement 1</w:t>
      </w:r>
      <w:r w:rsidR="00AD1F8D" w:rsidRPr="00244015">
        <w:t> </w:t>
      </w:r>
      <w:r w:rsidR="003B1E7C" w:rsidRPr="00244015">
        <w:t>393</w:t>
      </w:r>
      <w:r w:rsidR="00AD1F8D" w:rsidRPr="00244015">
        <w:t> </w:t>
      </w:r>
      <w:r w:rsidR="003B1E7C" w:rsidRPr="00244015">
        <w:t>tonnes d’arachide non grillée sur le marché international en 2025, contre 65 308 tonnes en 2024. Cette évolution inverse entre les exportations de matière première et celles d’huile brute pourrait ainsi traduire un début de réorientation de la filière vers la transformation locale.</w:t>
      </w:r>
      <w:r w:rsidR="00AD1F8D" w:rsidRPr="00244015">
        <w:t xml:space="preserve"> </w:t>
      </w:r>
      <w:r w:rsidR="003B1E7C" w:rsidRPr="00244015">
        <w:t>Dans le sillage de cette nouvelle orientation, la Société nationale de commercialisation des oléagineux (S</w:t>
      </w:r>
      <w:r w:rsidR="00AD1F8D" w:rsidRPr="00244015">
        <w:t>ONACOS</w:t>
      </w:r>
      <w:r w:rsidR="003B1E7C" w:rsidRPr="00244015">
        <w:t>), principal huilier du pays, a relancé en octobre 2024 les activités de certaines de ses unités de transformation d’arachide, notamment à Ziguinchor et à Louga, cette dernière ayant été à l’arrêt pendant près de deux ans.</w:t>
      </w:r>
      <w:r w:rsidR="00AD1F8D" w:rsidRPr="00244015">
        <w:t xml:space="preserve"> </w:t>
      </w:r>
      <w:r w:rsidR="003B1E7C" w:rsidRPr="00244015">
        <w:t>L’entreprise entend également renforcer ses capacités industrielles. En octobre 2025, elle a annoncé la signature d’un protocole d’accord avec Focus Investment Group (FIG) pour l’installation d’une nouvelle unité industrielle au sein de la Zone économique spéciale (ZES) de Touba. Ce projet doit contribuer à accroître les capacités locales de transformation de l’arachide et à répondre à la volonté des autorités de mieux valoriser la production nationale.</w:t>
      </w:r>
      <w:r w:rsidR="00AD1F8D" w:rsidRPr="00244015">
        <w:t xml:space="preserve"> </w:t>
      </w:r>
      <w:r w:rsidR="003B1E7C" w:rsidRPr="00244015">
        <w:t>Le mouvement concerne également le secteur privé. En janvier 2026, M</w:t>
      </w:r>
      <w:r w:rsidR="00AD1F8D" w:rsidRPr="00244015">
        <w:t>AVAMAR</w:t>
      </w:r>
      <w:r w:rsidR="003B1E7C" w:rsidRPr="00244015">
        <w:t xml:space="preserve"> Industries SA a inauguré à Rufisque une raffinerie d’huile végétale d’une capacité annoncée de 180</w:t>
      </w:r>
      <w:r w:rsidR="00AD1F8D" w:rsidRPr="00244015">
        <w:t> </w:t>
      </w:r>
      <w:r w:rsidR="003B1E7C" w:rsidRPr="00244015">
        <w:t>000 tonnes par an, destinée à la transformation de plusieurs matières premières oléagineuses, dont l’arachide et la noix de palme.</w:t>
      </w:r>
      <w:r w:rsidR="00AD1F8D" w:rsidRPr="00244015">
        <w:t xml:space="preserve"> </w:t>
      </w:r>
      <w:r w:rsidR="003B1E7C" w:rsidRPr="00244015">
        <w:t>Ces différents investissements témoignent ainsi d’un regain d’intérêt pour le segment de la transformation oléagineuse au Sénégal. Leur montée en puissance pourrait permettre au pays d’absorber une part croissante de la production locale d’arachide, qui tourne autour de 1</w:t>
      </w:r>
      <w:r w:rsidR="00AD1F8D" w:rsidRPr="00244015">
        <w:t xml:space="preserve"> M </w:t>
      </w:r>
      <w:r w:rsidR="003B1E7C" w:rsidRPr="00244015">
        <w:t>de tonnes par an.</w:t>
      </w:r>
    </w:p>
    <w:p w14:paraId="0EB9D851" w14:textId="77777777" w:rsidR="000577F4" w:rsidRPr="00244015" w:rsidRDefault="000577F4" w:rsidP="003B1E7C">
      <w:pPr>
        <w:spacing w:after="0"/>
      </w:pPr>
    </w:p>
    <w:p w14:paraId="55D9DF01" w14:textId="66A0AFD5" w:rsidR="000577F4" w:rsidRPr="00244015" w:rsidRDefault="0054312D" w:rsidP="003E070A">
      <w:pPr>
        <w:spacing w:after="0" w:line="240" w:lineRule="auto"/>
        <w:outlineLvl w:val="1"/>
        <w:rPr>
          <w:rFonts w:eastAsia="Times New Roman" w:cs="Times New Roman"/>
          <w:b/>
          <w:bCs/>
          <w:szCs w:val="20"/>
          <w:lang w:eastAsia="fr-FR"/>
        </w:rPr>
      </w:pPr>
      <w:bookmarkStart w:id="125" w:name="_Toc239256139"/>
      <w:r w:rsidRPr="00244015">
        <w:rPr>
          <w:b/>
          <w:bCs/>
        </w:rPr>
        <w:t>Arachide</w:t>
      </w:r>
      <w:r w:rsidR="000577F4" w:rsidRPr="00244015">
        <w:rPr>
          <w:b/>
          <w:bCs/>
        </w:rPr>
        <w:t xml:space="preserve"> </w:t>
      </w:r>
      <w:r w:rsidR="003E070A" w:rsidRPr="00244015">
        <w:rPr>
          <w:b/>
          <w:bCs/>
        </w:rPr>
        <w:t>–</w:t>
      </w:r>
      <w:r w:rsidR="000577F4" w:rsidRPr="00244015">
        <w:rPr>
          <w:b/>
          <w:bCs/>
        </w:rPr>
        <w:t xml:space="preserve"> </w:t>
      </w:r>
      <w:r w:rsidR="003E070A" w:rsidRPr="00244015">
        <w:rPr>
          <w:b/>
          <w:bCs/>
        </w:rPr>
        <w:t xml:space="preserve">25 Md FCFA pour rénover les unités de la </w:t>
      </w:r>
      <w:r w:rsidRPr="00244015">
        <w:rPr>
          <w:b/>
          <w:bCs/>
        </w:rPr>
        <w:t>Société nationale de commercialisation des oléagineux du Sénégal (SONACOS).</w:t>
      </w:r>
      <w:bookmarkEnd w:id="125"/>
    </w:p>
    <w:p w14:paraId="3F13BF67" w14:textId="7AC9FFFF" w:rsidR="000577F4" w:rsidRPr="00244015" w:rsidRDefault="000577F4" w:rsidP="006673CC">
      <w:pPr>
        <w:spacing w:after="0"/>
      </w:pPr>
      <w:r w:rsidRPr="00244015">
        <w:t xml:space="preserve">Le directeur général de la </w:t>
      </w:r>
      <w:bookmarkStart w:id="126" w:name="_Hlk238717996"/>
      <w:r w:rsidRPr="00244015">
        <w:t>SONACOS,</w:t>
      </w:r>
      <w:bookmarkEnd w:id="126"/>
      <w:r w:rsidRPr="00244015">
        <w:t xml:space="preserve"> </w:t>
      </w:r>
      <w:r w:rsidR="0054312D" w:rsidRPr="00244015">
        <w:t xml:space="preserve">M. </w:t>
      </w:r>
      <w:r w:rsidRPr="00244015">
        <w:t xml:space="preserve">Cheikh </w:t>
      </w:r>
      <w:proofErr w:type="spellStart"/>
      <w:r w:rsidRPr="00244015">
        <w:t>Ahmeth</w:t>
      </w:r>
      <w:proofErr w:type="spellEnd"/>
      <w:r w:rsidRPr="00244015">
        <w:t xml:space="preserve"> Tidiane </w:t>
      </w:r>
      <w:proofErr w:type="spellStart"/>
      <w:r w:rsidRPr="00244015">
        <w:t>Guèye</w:t>
      </w:r>
      <w:proofErr w:type="spellEnd"/>
      <w:r w:rsidRPr="00244015">
        <w:t xml:space="preserve">, a </w:t>
      </w:r>
      <w:r w:rsidR="006673CC" w:rsidRPr="00244015">
        <w:t xml:space="preserve">relevé la vétusté des équipements de la SONACOS, après avoir visité </w:t>
      </w:r>
      <w:r w:rsidR="003E070A" w:rsidRPr="00244015">
        <w:t xml:space="preserve">les unités de </w:t>
      </w:r>
      <w:r w:rsidR="006673CC" w:rsidRPr="00244015">
        <w:t>Dakar, Diourbel, Kaolack et Louga (nord)</w:t>
      </w:r>
      <w:r w:rsidR="003E070A" w:rsidRPr="00244015">
        <w:t xml:space="preserve">, et assuré </w:t>
      </w:r>
      <w:r w:rsidR="006673CC" w:rsidRPr="00244015">
        <w:t>que la modernisation des équipements fai</w:t>
      </w:r>
      <w:r w:rsidR="003E070A" w:rsidRPr="00244015">
        <w:t>sai</w:t>
      </w:r>
      <w:r w:rsidR="006673CC" w:rsidRPr="00244015">
        <w:t>t partie des priorités de l’entreprise.</w:t>
      </w:r>
      <w:r w:rsidR="003E070A" w:rsidRPr="00244015">
        <w:t xml:space="preserve"> </w:t>
      </w:r>
      <w:r w:rsidR="006673CC" w:rsidRPr="00244015">
        <w:t>L’</w:t>
      </w:r>
      <w:r w:rsidR="003E070A" w:rsidRPr="00244015">
        <w:t>E</w:t>
      </w:r>
      <w:r w:rsidR="006673CC" w:rsidRPr="00244015">
        <w:t xml:space="preserve">tat va octroyer un financement de 25 </w:t>
      </w:r>
      <w:r w:rsidR="003E070A" w:rsidRPr="00244015">
        <w:t>Md F</w:t>
      </w:r>
      <w:r w:rsidR="006673CC" w:rsidRPr="00244015">
        <w:t xml:space="preserve">CFA à la </w:t>
      </w:r>
      <w:r w:rsidR="003E070A" w:rsidRPr="00244015">
        <w:t xml:space="preserve">SONACOS </w:t>
      </w:r>
      <w:r w:rsidR="006673CC" w:rsidRPr="00244015">
        <w:t>pour lui permettre de rénover son parc industriel et de renforcer sa capacité de production</w:t>
      </w:r>
      <w:r w:rsidR="003E070A" w:rsidRPr="00244015">
        <w:t xml:space="preserve">. Il annoncé le 20 août le renforcement de la capacité de trituration du site industriel de Diourbel à l’occasion de sa visite du site. Il a souligné que cet investissement devrait permettre à l’usine de doubler sa capacité et de contribuer ainsi fortement à la création d’emplois, tout en prenant en compte les intérêts du monde rural et des travailleurs, conformément aux orientations des autorités. Il a également signalé le lendemain l’urgence d’accélérer la vente des stocks de tourteaux d’arachide de l’usine de </w:t>
      </w:r>
      <w:proofErr w:type="spellStart"/>
      <w:r w:rsidR="003E070A" w:rsidRPr="00244015">
        <w:t>Lindiane</w:t>
      </w:r>
      <w:proofErr w:type="spellEnd"/>
      <w:r w:rsidR="003E070A" w:rsidRPr="00244015">
        <w:t>, près de Kaolack.</w:t>
      </w:r>
    </w:p>
    <w:p w14:paraId="4735AB75" w14:textId="77777777" w:rsidR="006673CC" w:rsidRPr="00244015" w:rsidRDefault="006673CC" w:rsidP="006673CC">
      <w:pPr>
        <w:spacing w:after="0"/>
      </w:pPr>
    </w:p>
    <w:p w14:paraId="72106955" w14:textId="77777777" w:rsidR="00E9344F" w:rsidRPr="00244015" w:rsidRDefault="00E9344F" w:rsidP="00E9344F">
      <w:pPr>
        <w:spacing w:after="0" w:line="240" w:lineRule="auto"/>
        <w:outlineLvl w:val="1"/>
        <w:rPr>
          <w:rFonts w:eastAsia="Times New Roman" w:cs="Times New Roman"/>
          <w:b/>
          <w:bCs/>
          <w:szCs w:val="20"/>
          <w:lang w:eastAsia="fr-FR"/>
        </w:rPr>
      </w:pPr>
      <w:bookmarkStart w:id="127" w:name="_Toc239256140"/>
      <w:bookmarkStart w:id="128" w:name="_Hlk237711796"/>
      <w:r w:rsidRPr="00244015">
        <w:rPr>
          <w:b/>
          <w:bCs/>
        </w:rPr>
        <w:t>Riz – Les importations ont atteint 336,7 Md FCFA en 2025, seconde plus importante facture depuis 2015.</w:t>
      </w:r>
      <w:bookmarkEnd w:id="127"/>
    </w:p>
    <w:bookmarkEnd w:id="118"/>
    <w:bookmarkEnd w:id="128"/>
    <w:p w14:paraId="7AA5C980" w14:textId="6E90469E" w:rsidR="00E9344F" w:rsidRPr="00244015" w:rsidRDefault="00E9344F" w:rsidP="00E9344F">
      <w:pPr>
        <w:spacing w:after="0"/>
      </w:pPr>
      <w:r w:rsidRPr="00244015">
        <w:t xml:space="preserve">La valeur des importations de riz a atteint en 2025, 336,7 Md FCFA soit 6,8% de plus qu’un an plus tôt.  Il s’agit de la seconde plus importante facture depuis 2015 après le record absolu de 346,7 Md FCFA enregistré en 2022. D’après l’organisme public, le volume des importations s’est élevé à 1,47 M de tonnes en 2025 contre 1,38 M de tonnes un an plus tôt, atteignant également ainsi le deuxième niveau le plus élevé. Depuis 2015, les achats de riz au Sénégal auront </w:t>
      </w:r>
      <w:r w:rsidRPr="00244015">
        <w:lastRenderedPageBreak/>
        <w:t>augmenté de près de 50% en volume et de 73% en valeur en partant d’un stock de 989 549 tonnes et de 194,6 Md FCFA. Cette hausse des importations de riz est intervenue dans un contexte particulièrement tendu pour la filière locale sénégalaise avec des difficultés d’écoulement. En novembre 2025, le gouvernement sénégalais a instauré, en concertation avec les acteurs de la filière, une suspension temporaire d’un mois des déclarations d’importation de produits alimentaires (DIPA) sur le riz afin de mieux réguler le marché et de favoriser l’écoulement des stocks locaux. Cette décision faisait suite à l’alerte lancée en octobre par les riziculteurs de Dagana, dans la vallée du fleuve Sénégal, qui redoutaient que près de 195</w:t>
      </w:r>
      <w:r w:rsidR="007E642E" w:rsidRPr="00244015">
        <w:t> </w:t>
      </w:r>
      <w:r w:rsidRPr="00244015">
        <w:t>000</w:t>
      </w:r>
      <w:r w:rsidR="007E642E" w:rsidRPr="00244015">
        <w:t> </w:t>
      </w:r>
      <w:r w:rsidRPr="00244015">
        <w:t>tonnes de paddy et de riz usiné issues de la campagne 2025 restent sans débouchés, dans un contexte de forte pression du riz importé. Si cette mesure a été accueillie favorablement, elle n’a pas permis de régler le casse-tête de la commercialisation du riz local, ce qui a conduit à l’annonce d’autres mesures publiques cette année. En mars 2026, les autorités ont accordé une subvention de 50 FCFA/kg, tout en fixant un prix d’achat du riz local afin de préserver les marges des riziers et d’accélérer l’écoulement des récoltes. Plus tôt fin février, le gouvernement demandait aux administrations, aux établissements publics et aux agences de privilégier systématiquement l’achat de riz d’origine nationale, afin de créer une demande institutionnelle capable d’absorber une partie des excédents. En outre depuis le 8</w:t>
      </w:r>
      <w:r w:rsidR="007E642E" w:rsidRPr="00244015">
        <w:t> </w:t>
      </w:r>
      <w:r w:rsidRPr="00244015">
        <w:t>juillet, les DIPA concernant le riz ont à nouveau été suspendues pour un mois pour réduire temporairement la pression du riz importé, notamment en provenance d’Asie, afin de favoriser l’écoulement de la production locale. Selon les données de la Société d’aménagement et d’exploitation des terres du delta et des vallées du fleuve Sénégal et de la Falémé (SAED), près de 37 000 tonnes de riz blanc étaient alors stockées dans les rizeries. En plus de ce gel des importations, les opérateurs devront désormais justifier l’achat de volumes définis de riz sénégalais avant de pouvoir obtenir de nouvelles autorisations d’importation, ce qui revient à conditionner l’accès au marché international à un effort préalable de soutien à la production nationale.</w:t>
      </w:r>
    </w:p>
    <w:p w14:paraId="632E35AA" w14:textId="77777777" w:rsidR="00434BD6" w:rsidRPr="00244015" w:rsidRDefault="00434BD6" w:rsidP="00E9344F">
      <w:pPr>
        <w:spacing w:after="0"/>
      </w:pPr>
    </w:p>
    <w:p w14:paraId="0D70ECAB" w14:textId="278CE675" w:rsidR="00434BD6" w:rsidRPr="00244015" w:rsidRDefault="00434BD6" w:rsidP="00434BD6">
      <w:pPr>
        <w:spacing w:after="0" w:line="240" w:lineRule="auto"/>
        <w:outlineLvl w:val="1"/>
        <w:rPr>
          <w:rFonts w:eastAsia="Times New Roman" w:cs="Times New Roman"/>
          <w:b/>
          <w:bCs/>
          <w:szCs w:val="20"/>
          <w:lang w:eastAsia="fr-FR"/>
        </w:rPr>
      </w:pPr>
      <w:bookmarkStart w:id="129" w:name="_Toc239256141"/>
      <w:r w:rsidRPr="00244015">
        <w:rPr>
          <w:b/>
          <w:bCs/>
        </w:rPr>
        <w:t>Riz - Déploiement en nombre de moissonneuses-batteuses pour accélérer les récoltes dans la vallée du fleuve Sénégal.</w:t>
      </w:r>
      <w:bookmarkEnd w:id="129"/>
    </w:p>
    <w:p w14:paraId="40340CC0" w14:textId="77777777" w:rsidR="00434BD6" w:rsidRPr="00244015" w:rsidRDefault="00434BD6" w:rsidP="00434BD6">
      <w:pPr>
        <w:spacing w:after="0"/>
      </w:pPr>
      <w:bookmarkStart w:id="130" w:name="_Hlk237368078"/>
      <w:r w:rsidRPr="00244015">
        <w:t xml:space="preserve">La Société nationale d’aménagement et d’exploitation des terres du delta du fleuve Sénégal et des vallées du fleuve Sénégal et de la Falémé (SAED) a indiqué le 10 août, </w:t>
      </w:r>
      <w:bookmarkEnd w:id="130"/>
      <w:r w:rsidRPr="00244015">
        <w:t xml:space="preserve">travailler au déploiement en nombre d’équipements nécessaires à l’accélération des opérations de récolte dans les zones de production rizicoles de la vallée, particulièrement les moissonneuses-batteuses opérationnelles de la région de Matam. Cette mobilisation fait suite à une instruction de la direction générale de la SAED visant à permettre aux producteurs des zones où les besoins sont importants d’accéder rapidement aux équipements nécessaires. Pour la SAED, la mécanisation devrait contribuer à améliorer la productivité et à réduire les pertes enregistrées lors des récoltes manuelles, lesquelles peuvent atteindre 10 à 20%. La réduction de la durée des récoltes permet également de limiter l’exposition des productions aux risques d’inondation dans certains périmètres de la vallée. Elle doit aussi faciliter la mise en place de la double culture en libérant plus rapidement les parcelles pour les prochaines campagnes. L’accompagnement de la SAED porte par ailleurs sur la transformation du riz. A </w:t>
      </w:r>
      <w:proofErr w:type="spellStart"/>
      <w:r w:rsidRPr="00244015">
        <w:t>Ndouloumadji</w:t>
      </w:r>
      <w:proofErr w:type="spellEnd"/>
      <w:r w:rsidRPr="00244015">
        <w:t xml:space="preserve">, une mini-rizerie mise en place avec son appui permet de compléter la chaîne de valeur et de renforcer la valorisation du riz local. L’unité dispose d’une chaîne de transformation permettant notamment le triage, le décorticage et la séparation du riz entier et du riz brisé. Les sous-produits, dont le son, sont également valorisés dans l’élevage. Le traitement du paddy </w:t>
      </w:r>
      <w:r w:rsidRPr="00244015">
        <w:lastRenderedPageBreak/>
        <w:t>est facturé à 15 FCFA/kg, tarif qui sert principalement à couvrir les charges de fonctionnement de la mini-rizerie, notamment celles liées à l’électricité. La SAED accompagne depuis plusieurs années les organisations de producteurs sur l’ensemble de la chaîne de valeur du riz, de la production à la transformation et à la commercialisation qui demeure un défi pour les acteurs de la filière. A travers la mobilisation des équipements de récolte et l’appui aux infrastructures de transformation, la SAED entend renforcer les différents maillons de la filière rizicole et améliorer les conditions de production et de valorisation du riz dans la vallée.</w:t>
      </w:r>
    </w:p>
    <w:p w14:paraId="549B3E8D" w14:textId="77777777" w:rsidR="00CC4AB9" w:rsidRPr="00244015" w:rsidRDefault="00CC4AB9" w:rsidP="00434BD6">
      <w:pPr>
        <w:spacing w:after="0"/>
      </w:pPr>
    </w:p>
    <w:p w14:paraId="6FC61A44" w14:textId="49D628B8" w:rsidR="00CC4AB9" w:rsidRPr="00244015" w:rsidRDefault="00A535B0" w:rsidP="00A535B0">
      <w:pPr>
        <w:spacing w:after="0" w:line="240" w:lineRule="auto"/>
        <w:outlineLvl w:val="1"/>
        <w:rPr>
          <w:rFonts w:eastAsia="Times New Roman" w:cs="Times New Roman"/>
          <w:b/>
          <w:bCs/>
          <w:szCs w:val="20"/>
          <w:lang w:eastAsia="fr-FR"/>
        </w:rPr>
      </w:pPr>
      <w:bookmarkStart w:id="131" w:name="_Toc239256142"/>
      <w:r w:rsidRPr="00244015">
        <w:rPr>
          <w:b/>
          <w:bCs/>
        </w:rPr>
        <w:t>Riz - P</w:t>
      </w:r>
      <w:r w:rsidR="00CC4AB9" w:rsidRPr="00244015">
        <w:rPr>
          <w:b/>
          <w:bCs/>
        </w:rPr>
        <w:t>rogression de 1</w:t>
      </w:r>
      <w:r w:rsidRPr="00244015">
        <w:rPr>
          <w:b/>
          <w:bCs/>
        </w:rPr>
        <w:t> </w:t>
      </w:r>
      <w:r w:rsidR="00CC4AB9" w:rsidRPr="00244015">
        <w:rPr>
          <w:b/>
          <w:bCs/>
        </w:rPr>
        <w:t xml:space="preserve">300 ha </w:t>
      </w:r>
      <w:r w:rsidRPr="00244015">
        <w:rPr>
          <w:b/>
          <w:bCs/>
        </w:rPr>
        <w:t xml:space="preserve">dans la vallée du fleuve Sénégal </w:t>
      </w:r>
      <w:r w:rsidR="00CC4AB9" w:rsidRPr="00244015">
        <w:rPr>
          <w:b/>
          <w:bCs/>
        </w:rPr>
        <w:t xml:space="preserve">pour la campagne </w:t>
      </w:r>
      <w:r w:rsidRPr="00244015">
        <w:rPr>
          <w:b/>
          <w:bCs/>
        </w:rPr>
        <w:t>s</w:t>
      </w:r>
      <w:r w:rsidR="00CC4AB9" w:rsidRPr="00244015">
        <w:rPr>
          <w:b/>
          <w:bCs/>
        </w:rPr>
        <w:t>aison sèche chaude 2026</w:t>
      </w:r>
      <w:r w:rsidRPr="00244015">
        <w:rPr>
          <w:b/>
          <w:bCs/>
        </w:rPr>
        <w:t>.</w:t>
      </w:r>
      <w:bookmarkEnd w:id="131"/>
    </w:p>
    <w:p w14:paraId="0320A5D3" w14:textId="61FA301D" w:rsidR="00765C64" w:rsidRPr="00244015" w:rsidRDefault="00CC4AB9" w:rsidP="00CC4AB9">
      <w:pPr>
        <w:spacing w:after="0"/>
      </w:pPr>
      <w:r w:rsidRPr="00244015">
        <w:t>Le directeur du développement de la Société d’aménagement et d’exploitation des terres du delta du fleuve Sénégal et des vallées du fleuve Sénégal et de la Falémé (SAED),</w:t>
      </w:r>
      <w:r w:rsidR="00A535B0" w:rsidRPr="00244015">
        <w:t xml:space="preserve"> M.</w:t>
      </w:r>
      <w:r w:rsidRPr="00244015">
        <w:t xml:space="preserve"> Abou </w:t>
      </w:r>
      <w:proofErr w:type="spellStart"/>
      <w:r w:rsidRPr="00244015">
        <w:t>Sall</w:t>
      </w:r>
      <w:proofErr w:type="spellEnd"/>
      <w:r w:rsidRPr="00244015">
        <w:t xml:space="preserve">, a fait état </w:t>
      </w:r>
      <w:r w:rsidR="00A535B0" w:rsidRPr="00244015">
        <w:t xml:space="preserve">le 20 août </w:t>
      </w:r>
      <w:r w:rsidRPr="00244015">
        <w:t>d’une progression de 1 300 h</w:t>
      </w:r>
      <w:r w:rsidR="00A535B0" w:rsidRPr="00244015">
        <w:t>a</w:t>
      </w:r>
      <w:r w:rsidRPr="00244015">
        <w:t xml:space="preserve"> pour cette campagne de saison sèche chaude 2026, en comparaison de celle de l’année dernière, soulignant que les 70% ont été réalisés dans la délégation de Dagana.</w:t>
      </w:r>
      <w:r w:rsidR="00C02802" w:rsidRPr="00244015">
        <w:t xml:space="preserve"> </w:t>
      </w:r>
      <w:r w:rsidRPr="00244015">
        <w:t>47 384 h</w:t>
      </w:r>
      <w:r w:rsidR="00C02802" w:rsidRPr="00244015">
        <w:t>a</w:t>
      </w:r>
      <w:r w:rsidRPr="00244015">
        <w:t xml:space="preserve"> </w:t>
      </w:r>
      <w:r w:rsidR="00C02802" w:rsidRPr="00244015">
        <w:t xml:space="preserve">sont ainsi en cours de récolte </w:t>
      </w:r>
      <w:r w:rsidRPr="00244015">
        <w:t>à l’échelle de toute la vallée</w:t>
      </w:r>
      <w:r w:rsidR="00C02802" w:rsidRPr="00244015">
        <w:t xml:space="preserve"> contre </w:t>
      </w:r>
      <w:r w:rsidRPr="00244015">
        <w:t xml:space="preserve">34 000 </w:t>
      </w:r>
      <w:r w:rsidR="00C02802" w:rsidRPr="00244015">
        <w:t xml:space="preserve">ha </w:t>
      </w:r>
      <w:r w:rsidRPr="00244015">
        <w:t>l’année dernièr</w:t>
      </w:r>
      <w:r w:rsidR="00C02802" w:rsidRPr="00244015">
        <w:t xml:space="preserve">e. </w:t>
      </w:r>
      <w:r w:rsidRPr="00244015">
        <w:t>85% des superficies sont déjà récoltées</w:t>
      </w:r>
      <w:r w:rsidR="00C02802" w:rsidRPr="00244015">
        <w:t xml:space="preserve">, </w:t>
      </w:r>
      <w:r w:rsidRPr="00244015">
        <w:t xml:space="preserve">la SAED </w:t>
      </w:r>
      <w:r w:rsidR="00C02802" w:rsidRPr="00244015">
        <w:t xml:space="preserve">ayant mis en place des </w:t>
      </w:r>
      <w:r w:rsidRPr="00244015">
        <w:t>machines agricoles afin de faciliter</w:t>
      </w:r>
      <w:r w:rsidR="00C02802" w:rsidRPr="00244015">
        <w:t xml:space="preserve"> les opérations</w:t>
      </w:r>
      <w:r w:rsidRPr="00244015">
        <w:t>.</w:t>
      </w:r>
    </w:p>
    <w:p w14:paraId="07F6E69C" w14:textId="77777777" w:rsidR="00CC4AB9" w:rsidRPr="00244015" w:rsidRDefault="00CC4AB9" w:rsidP="00CC4AB9">
      <w:pPr>
        <w:spacing w:after="0"/>
      </w:pPr>
    </w:p>
    <w:p w14:paraId="1C38CD80" w14:textId="6D9F2E1C" w:rsidR="00765C64" w:rsidRPr="00244015" w:rsidRDefault="00765C64" w:rsidP="00B717FB">
      <w:pPr>
        <w:spacing w:after="0" w:line="240" w:lineRule="auto"/>
        <w:outlineLvl w:val="1"/>
        <w:rPr>
          <w:rFonts w:eastAsia="Times New Roman" w:cs="Times New Roman"/>
          <w:b/>
          <w:bCs/>
          <w:szCs w:val="20"/>
          <w:lang w:eastAsia="fr-FR"/>
        </w:rPr>
      </w:pPr>
      <w:bookmarkStart w:id="132" w:name="_Toc239256143"/>
      <w:bookmarkStart w:id="133" w:name="_Hlk237368491"/>
      <w:r w:rsidRPr="00244015">
        <w:rPr>
          <w:b/>
          <w:bCs/>
        </w:rPr>
        <w:t>Blé -</w:t>
      </w:r>
      <w:r w:rsidR="00B717FB" w:rsidRPr="00244015">
        <w:rPr>
          <w:b/>
          <w:bCs/>
        </w:rPr>
        <w:t xml:space="preserve"> </w:t>
      </w:r>
      <w:r w:rsidR="00647A6B" w:rsidRPr="00244015">
        <w:rPr>
          <w:b/>
          <w:bCs/>
        </w:rPr>
        <w:t>L</w:t>
      </w:r>
      <w:r w:rsidRPr="00244015">
        <w:rPr>
          <w:b/>
          <w:bCs/>
        </w:rPr>
        <w:t>es importations poursuivent leur progression</w:t>
      </w:r>
      <w:r w:rsidR="00647A6B" w:rsidRPr="00244015">
        <w:rPr>
          <w:b/>
          <w:bCs/>
        </w:rPr>
        <w:t>.</w:t>
      </w:r>
      <w:bookmarkEnd w:id="132"/>
    </w:p>
    <w:bookmarkEnd w:id="133"/>
    <w:p w14:paraId="6A8F098A" w14:textId="50491C6A" w:rsidR="00765C64" w:rsidRPr="00244015" w:rsidRDefault="00006010" w:rsidP="00765C64">
      <w:pPr>
        <w:spacing w:after="0"/>
      </w:pPr>
      <w:r w:rsidRPr="00244015">
        <w:t>L</w:t>
      </w:r>
      <w:r w:rsidR="00765C64" w:rsidRPr="00244015">
        <w:t>e Sénégal</w:t>
      </w:r>
      <w:r w:rsidRPr="00244015">
        <w:t xml:space="preserve"> a importé</w:t>
      </w:r>
      <w:r w:rsidR="00765C64" w:rsidRPr="00244015">
        <w:t xml:space="preserve"> </w:t>
      </w:r>
      <w:r w:rsidRPr="00244015">
        <w:t xml:space="preserve">982 106 tonnes de blé </w:t>
      </w:r>
      <w:r w:rsidR="00765C64" w:rsidRPr="00244015">
        <w:t>en 2025</w:t>
      </w:r>
      <w:r w:rsidRPr="00244015">
        <w:t xml:space="preserve"> et</w:t>
      </w:r>
      <w:r w:rsidR="00765C64" w:rsidRPr="00244015">
        <w:t xml:space="preserve"> </w:t>
      </w:r>
      <w:r w:rsidRPr="00244015">
        <w:t>figure parmi les principaux marchés pour le blé en Afrique de l’Ouest. Le volume importé affiche une croissance de 8,5% par rapport à l’année précédente (904</w:t>
      </w:r>
      <w:r w:rsidR="004561A0">
        <w:t> </w:t>
      </w:r>
      <w:r w:rsidRPr="00244015">
        <w:t>947 tonnes) et signe une cinquième année de hausse consécutive depuis 2021 où les achats ne s’élevaient qu’à 753</w:t>
      </w:r>
      <w:r w:rsidR="004561A0">
        <w:t> </w:t>
      </w:r>
      <w:r w:rsidRPr="00244015">
        <w:t xml:space="preserve">807 tonnes. Ainsi, entre la progression de la consommation et le développement des capacités de transformation, le recours aux importations s’intensifie. Le </w:t>
      </w:r>
      <w:r w:rsidR="00765C64" w:rsidRPr="00244015">
        <w:t xml:space="preserve">blé s’impose comme la deuxième céréale consommée dans le pays après le riz et </w:t>
      </w:r>
      <w:r w:rsidRPr="00244015">
        <w:t xml:space="preserve">la consommation </w:t>
      </w:r>
      <w:r w:rsidR="00765C64" w:rsidRPr="00244015">
        <w:t>ne cesse de croître, surtout en milieu urbain.</w:t>
      </w:r>
      <w:r w:rsidRPr="00244015">
        <w:t xml:space="preserve"> </w:t>
      </w:r>
      <w:r w:rsidR="00765C64" w:rsidRPr="00244015">
        <w:t xml:space="preserve">Les données compilées par l’Institut sénégalais de recherches agricoles (ISRA) montrent par exemple que la consommation de blé </w:t>
      </w:r>
      <w:r w:rsidRPr="00244015">
        <w:t xml:space="preserve">par habitant </w:t>
      </w:r>
      <w:r w:rsidR="00765C64" w:rsidRPr="00244015">
        <w:t>au Sénégal a grimpé de près de 56% sur les vingt dernières années, passant de 27 kg en 2002 à 42 kg en 2020.</w:t>
      </w:r>
      <w:r w:rsidRPr="00244015">
        <w:t xml:space="preserve"> </w:t>
      </w:r>
      <w:r w:rsidR="00765C64" w:rsidRPr="00244015">
        <w:t>Par ailleurs, le recul du prix moyen du blé importé au Sénégal a probablement contribué à soutenir les achats extérieurs. Dans son rapport, l’ANSD indique par exemple que ce prix a chuté de près de 36%, passant de 276 FCFA</w:t>
      </w:r>
      <w:r w:rsidRPr="00244015">
        <w:t xml:space="preserve">/kg </w:t>
      </w:r>
      <w:r w:rsidR="00765C64" w:rsidRPr="00244015">
        <w:t>en 2022 pour s’établir à 178 FCFA</w:t>
      </w:r>
      <w:r w:rsidRPr="00244015">
        <w:t>/kg en 2025</w:t>
      </w:r>
      <w:r w:rsidR="00765C64" w:rsidRPr="00244015">
        <w:t>.</w:t>
      </w:r>
      <w:r w:rsidRPr="00244015">
        <w:t xml:space="preserve"> </w:t>
      </w:r>
      <w:r w:rsidR="00765C64" w:rsidRPr="00244015">
        <w:t>Une part significative des importations alimente les minoteries installées dans le pays, qui transforment le blé en farine destinée notamment aux marchés de la boulangerie et de l’agroalimentaire. Parmi les principaux acteurs figurent les Grands Moulins de Dakar, les Grands Moulins du Sahel, MS, FKS, NMA ou encore O</w:t>
      </w:r>
      <w:r w:rsidR="00F07343" w:rsidRPr="00244015">
        <w:t>LAM</w:t>
      </w:r>
      <w:r w:rsidR="00765C64" w:rsidRPr="00244015">
        <w:t>.</w:t>
      </w:r>
      <w:r w:rsidRPr="00244015">
        <w:t xml:space="preserve"> L</w:t>
      </w:r>
      <w:r w:rsidR="00765C64" w:rsidRPr="00244015">
        <w:t xml:space="preserve">e segment de la transformation porté par les minotiers continue de se développer. L’entreprise marocaine d’ingénierie industrielle REMORA, spécialisée dans l’installation et le montage d’unités agro industrielles, a annoncé le 27 février dernier avoir finalisé la construction d’un moulin à farine de blé. </w:t>
      </w:r>
      <w:r w:rsidRPr="00244015">
        <w:t>C</w:t>
      </w:r>
      <w:r w:rsidR="00765C64" w:rsidRPr="00244015">
        <w:t>ette nouvelle unité industrielle est dotée d’une capacité de traitement de 500 tonnes de blé par jour.</w:t>
      </w:r>
      <w:r w:rsidRPr="00244015">
        <w:t xml:space="preserve"> </w:t>
      </w:r>
      <w:r w:rsidR="00765C64" w:rsidRPr="00244015">
        <w:t>Si l’identité du promoteur du projet n’a pas été précisée, cette annonce est le signe de la poursuite des investissements sur le segment de la transformation. Toutefois, le développement des capacités de transformation ne répond pas uniquement à la demande intérieure. Une partie de la farine produite localement est également destinée aux marchés de la sous</w:t>
      </w:r>
      <w:r w:rsidRPr="00244015">
        <w:t>-</w:t>
      </w:r>
      <w:r w:rsidR="00765C64" w:rsidRPr="00244015">
        <w:t>région.</w:t>
      </w:r>
      <w:r w:rsidRPr="00244015">
        <w:t xml:space="preserve"> </w:t>
      </w:r>
      <w:r w:rsidR="00765C64" w:rsidRPr="00244015">
        <w:t>D’après l’ANSD, l’industrie sénégalaise a e</w:t>
      </w:r>
      <w:r w:rsidRPr="00244015">
        <w:t>xport</w:t>
      </w:r>
      <w:r w:rsidR="00765C64" w:rsidRPr="00244015">
        <w:t xml:space="preserve">é en moyenne 13 861 tonnes de farine de blé tendre par an entre 2020 et 2023, avec un pic de 29 249 tonnes enregistré en 2021. Parallèlement, les recettes d’exportation engrangées sur la même période se sont élevées en moyenne à 3,86 </w:t>
      </w:r>
      <w:r w:rsidR="00B717FB" w:rsidRPr="00244015">
        <w:t>Md FCFA</w:t>
      </w:r>
      <w:r w:rsidR="00765C64" w:rsidRPr="00244015">
        <w:t xml:space="preserve">, </w:t>
      </w:r>
      <w:r w:rsidR="00765C64" w:rsidRPr="00244015">
        <w:lastRenderedPageBreak/>
        <w:t xml:space="preserve">avec un pic de 7,7 </w:t>
      </w:r>
      <w:r w:rsidR="00B717FB" w:rsidRPr="00244015">
        <w:t xml:space="preserve">Md FCFA </w:t>
      </w:r>
      <w:r w:rsidR="00765C64" w:rsidRPr="00244015">
        <w:t>enregistré en 2021.</w:t>
      </w:r>
      <w:r w:rsidR="00B717FB" w:rsidRPr="00244015">
        <w:t xml:space="preserve"> </w:t>
      </w:r>
      <w:r w:rsidR="00765C64" w:rsidRPr="00244015">
        <w:t>Ces données officielles pourraient toutefois sous</w:t>
      </w:r>
      <w:r w:rsidR="00B717FB" w:rsidRPr="00244015">
        <w:t>-</w:t>
      </w:r>
      <w:r w:rsidR="00765C64" w:rsidRPr="00244015">
        <w:t>estimer l’ampleur réelle des flux régionaux. Une grande partie du commerce intrarégional de produits alimentaires en Afrique de l’Ouest échappe en effet aux statistiques douanières. Dans un rapport publié en 2025, le Club du Sahel et de l’Afrique de l’Ouest (CSAO) de l’OCDE estimait ainsi que 84% du commerce intrarégional de produits céréaliers n’était pas enregistré.</w:t>
      </w:r>
    </w:p>
    <w:p w14:paraId="1A48887D" w14:textId="77777777" w:rsidR="00A64645" w:rsidRPr="00244015" w:rsidRDefault="00A64645" w:rsidP="00A64645">
      <w:pPr>
        <w:spacing w:after="0"/>
      </w:pPr>
    </w:p>
    <w:p w14:paraId="7E99EB0C" w14:textId="0CA68E0E" w:rsidR="00A64645" w:rsidRPr="00244015" w:rsidRDefault="00A64645" w:rsidP="00A64645">
      <w:pPr>
        <w:spacing w:after="0" w:line="240" w:lineRule="auto"/>
        <w:outlineLvl w:val="1"/>
        <w:rPr>
          <w:rFonts w:eastAsia="Times New Roman" w:cs="Times New Roman"/>
          <w:b/>
          <w:bCs/>
          <w:szCs w:val="20"/>
          <w:lang w:eastAsia="fr-FR"/>
        </w:rPr>
      </w:pPr>
      <w:bookmarkStart w:id="134" w:name="_Toc239256144"/>
      <w:r w:rsidRPr="00244015">
        <w:rPr>
          <w:b/>
          <w:bCs/>
        </w:rPr>
        <w:t>Oignon - Fin du gel des importations.</w:t>
      </w:r>
      <w:bookmarkEnd w:id="134"/>
    </w:p>
    <w:p w14:paraId="5FE8AC79" w14:textId="21692B63" w:rsidR="00D77869" w:rsidRPr="00244015" w:rsidRDefault="00A64645" w:rsidP="00A64645">
      <w:pPr>
        <w:spacing w:after="0"/>
      </w:pPr>
      <w:r w:rsidRPr="00244015">
        <w:t>​Le ministère de l'industrie et du commerce a annoncé la levée officielle de la mesure de gel des importations d’oignons à compter du 31 août. Mise en place depuis le 16 janvier 2026, cette mesure de régulation avait pour objectif de favoriser l’écoulement de la production nationale et de protéger les débouchés des producteurs locaux. Selon le ministère, la décision de lever ce gel intervient à la faveur de l’évolution des disponibilités sur le marché local. Elle vise notamment à garantir un approvisionnement régulier et suffisant du marché intérieur, tout en contribuant à la stabilité des prix de l’oignon pour les ménages et les consommateurs. Les</w:t>
      </w:r>
      <w:r w:rsidR="004561A0">
        <w:t> </w:t>
      </w:r>
      <w:r w:rsidRPr="00244015">
        <w:t>importateurs concernés doivent se rapprocher de l’Agence de régulation des marchés (ARM) afin de prendre les dispositions administratives et logistiques nécessaires à la mise en œuvre de cette mesure.</w:t>
      </w:r>
    </w:p>
    <w:p w14:paraId="5A09415B" w14:textId="77777777" w:rsidR="00A64645" w:rsidRPr="00244015" w:rsidRDefault="00A64645" w:rsidP="00A64645">
      <w:pPr>
        <w:spacing w:after="0"/>
      </w:pPr>
    </w:p>
    <w:p w14:paraId="654F81DF" w14:textId="5C73783E" w:rsidR="00D77869" w:rsidRPr="00244015" w:rsidRDefault="00D77869" w:rsidP="00CE1C42">
      <w:pPr>
        <w:spacing w:after="0" w:line="240" w:lineRule="auto"/>
        <w:outlineLvl w:val="1"/>
        <w:rPr>
          <w:rFonts w:eastAsia="Times New Roman" w:cs="Times New Roman"/>
          <w:b/>
          <w:bCs/>
          <w:szCs w:val="20"/>
          <w:lang w:eastAsia="fr-FR"/>
        </w:rPr>
      </w:pPr>
      <w:bookmarkStart w:id="135" w:name="_Toc239256145"/>
      <w:bookmarkStart w:id="136" w:name="_Hlk239074650"/>
      <w:r w:rsidRPr="00244015">
        <w:rPr>
          <w:b/>
          <w:bCs/>
        </w:rPr>
        <w:t>Mangue –</w:t>
      </w:r>
      <w:r w:rsidR="00C66F2F" w:rsidRPr="00244015">
        <w:rPr>
          <w:b/>
          <w:bCs/>
        </w:rPr>
        <w:t xml:space="preserve"> Parc agro-industriel de </w:t>
      </w:r>
      <w:r w:rsidRPr="00244015">
        <w:rPr>
          <w:b/>
          <w:bCs/>
        </w:rPr>
        <w:t xml:space="preserve">8,7 </w:t>
      </w:r>
      <w:r w:rsidR="00C66F2F" w:rsidRPr="00244015">
        <w:rPr>
          <w:b/>
          <w:bCs/>
        </w:rPr>
        <w:t xml:space="preserve">M FCFA </w:t>
      </w:r>
      <w:r w:rsidRPr="00244015">
        <w:rPr>
          <w:b/>
          <w:bCs/>
        </w:rPr>
        <w:t>sur la transformation de la mangue</w:t>
      </w:r>
      <w:r w:rsidR="00C66F2F" w:rsidRPr="00244015">
        <w:rPr>
          <w:b/>
          <w:bCs/>
        </w:rPr>
        <w:t>.</w:t>
      </w:r>
      <w:bookmarkEnd w:id="135"/>
    </w:p>
    <w:bookmarkEnd w:id="136"/>
    <w:p w14:paraId="7249C892" w14:textId="6AAD4C93" w:rsidR="00D77869" w:rsidRPr="00244015" w:rsidRDefault="00966333" w:rsidP="00D77869">
      <w:pPr>
        <w:spacing w:after="0"/>
      </w:pPr>
      <w:r w:rsidRPr="00244015">
        <w:t>Un projet de</w:t>
      </w:r>
      <w:r w:rsidR="000F15A6" w:rsidRPr="00244015">
        <w:t xml:space="preserve"> </w:t>
      </w:r>
      <w:r w:rsidRPr="00244015">
        <w:t>p</w:t>
      </w:r>
      <w:r w:rsidR="00D77869" w:rsidRPr="00244015">
        <w:t xml:space="preserve">arc </w:t>
      </w:r>
      <w:r w:rsidR="000F15A6" w:rsidRPr="00244015">
        <w:t>a</w:t>
      </w:r>
      <w:r w:rsidR="00D77869" w:rsidRPr="00244015">
        <w:t>gro-</w:t>
      </w:r>
      <w:r w:rsidR="000F15A6" w:rsidRPr="00244015">
        <w:t>i</w:t>
      </w:r>
      <w:r w:rsidR="00D77869" w:rsidRPr="00244015">
        <w:t xml:space="preserve">ndustriel </w:t>
      </w:r>
      <w:r w:rsidRPr="00244015">
        <w:t>à</w:t>
      </w:r>
      <w:r w:rsidR="00D77869" w:rsidRPr="00244015">
        <w:t xml:space="preserve"> </w:t>
      </w:r>
      <w:proofErr w:type="spellStart"/>
      <w:r w:rsidR="00D77869" w:rsidRPr="00244015">
        <w:t>Bambali</w:t>
      </w:r>
      <w:proofErr w:type="spellEnd"/>
      <w:r w:rsidRPr="00244015">
        <w:t xml:space="preserve"> dans la région de Sédhiou</w:t>
      </w:r>
      <w:r w:rsidR="00D77869" w:rsidRPr="00244015">
        <w:t xml:space="preserve">, </w:t>
      </w:r>
      <w:r w:rsidRPr="00244015">
        <w:t>a été présenté le 20</w:t>
      </w:r>
      <w:r w:rsidR="004561A0">
        <w:t> </w:t>
      </w:r>
      <w:r w:rsidRPr="00244015">
        <w:t xml:space="preserve">août. Le </w:t>
      </w:r>
      <w:r w:rsidR="00D77869" w:rsidRPr="00244015">
        <w:t>projet</w:t>
      </w:r>
      <w:r w:rsidRPr="00244015">
        <w:t>,</w:t>
      </w:r>
      <w:r w:rsidR="00D77869" w:rsidRPr="00244015">
        <w:t xml:space="preserve"> porté par l'international sénégalais </w:t>
      </w:r>
      <w:r w:rsidR="000F15A6" w:rsidRPr="00244015">
        <w:t xml:space="preserve">Sadio Mané </w:t>
      </w:r>
      <w:r w:rsidR="00D77869" w:rsidRPr="00244015">
        <w:t xml:space="preserve">à travers sa structure SM10 Agro représente un investissement annoncé de 8,7 </w:t>
      </w:r>
      <w:r w:rsidRPr="00244015">
        <w:t xml:space="preserve">Md </w:t>
      </w:r>
      <w:r w:rsidR="00D77869" w:rsidRPr="00244015">
        <w:t>CFA.</w:t>
      </w:r>
      <w:r w:rsidRPr="00244015">
        <w:t xml:space="preserve"> Il </w:t>
      </w:r>
      <w:r w:rsidR="00D77869" w:rsidRPr="00244015">
        <w:t>ambitionne de transformer localement une partie importante de la production fruitière, notamment la mangue.</w:t>
      </w:r>
      <w:r w:rsidRPr="00244015">
        <w:t xml:space="preserve"> Le</w:t>
      </w:r>
      <w:r w:rsidR="004561A0">
        <w:t> </w:t>
      </w:r>
      <w:r w:rsidRPr="00244015">
        <w:t xml:space="preserve">potentiel agricole de la région peine en effet à se transformer en richesse locale, ainsi aucune entreprise ne dépasse 2 Md FCFA de chiffre d’affaires annuel et seulement 2% de la production de mangues serait transformée sur place. </w:t>
      </w:r>
      <w:r w:rsidR="00D77869" w:rsidRPr="00244015">
        <w:t xml:space="preserve">Le futur parc </w:t>
      </w:r>
      <w:r w:rsidRPr="00244015">
        <w:t xml:space="preserve">agro industriel </w:t>
      </w:r>
      <w:r w:rsidR="00D77869" w:rsidRPr="00244015">
        <w:t>sera implanté sur 500</w:t>
      </w:r>
      <w:r w:rsidRPr="00244015">
        <w:t xml:space="preserve"> ha et disposera d’</w:t>
      </w:r>
      <w:r w:rsidR="00D77869" w:rsidRPr="00244015">
        <w:t>une plantation de manguiers Kent comprenant environ 78 000 arbres. Il devrait également disposer de quatre unités de transformation, dédiées notamment au tri pour l’exportation, à la production de pulpe, de mangue séchée et de beurre de mangue.</w:t>
      </w:r>
      <w:r w:rsidRPr="00244015">
        <w:t xml:space="preserve"> </w:t>
      </w:r>
      <w:r w:rsidR="00D77869" w:rsidRPr="00244015">
        <w:t>La plateforme annonce une capacité annuelle de traitement de 10</w:t>
      </w:r>
      <w:r w:rsidR="004561A0">
        <w:t> </w:t>
      </w:r>
      <w:r w:rsidR="00D77869" w:rsidRPr="00244015">
        <w:t>500 tonnes et une capacité d’expédition</w:t>
      </w:r>
      <w:r w:rsidR="00CE1C42" w:rsidRPr="00244015">
        <w:t xml:space="preserve"> </w:t>
      </w:r>
      <w:r w:rsidR="00D77869" w:rsidRPr="00244015">
        <w:t>de 48,5 tonnes par jour.</w:t>
      </w:r>
      <w:r w:rsidRPr="00244015">
        <w:t xml:space="preserve"> </w:t>
      </w:r>
      <w:r w:rsidR="00D77869" w:rsidRPr="00244015">
        <w:t>Le projet prévoit 1</w:t>
      </w:r>
      <w:r w:rsidR="004561A0">
        <w:t> </w:t>
      </w:r>
      <w:r w:rsidR="00D77869" w:rsidRPr="00244015">
        <w:t>000 emplois au démarrage, avant d’atteindre près de 2 500 emplois en phase de stabilisation, avec une attention particulière portée aux opportunités pour les jeunes et les femmes.</w:t>
      </w:r>
      <w:r w:rsidRPr="00244015">
        <w:t xml:space="preserve"> </w:t>
      </w:r>
      <w:r w:rsidR="00D77869" w:rsidRPr="00244015">
        <w:t>Au-delà de la mangue fraîche, l’ambition est de mettre en place une chaîne intégrée allant de la production au tri, à la transformation et à l’exportation, afin de conserver davantage de valeur ajoutée sur le territoire.</w:t>
      </w:r>
      <w:r w:rsidR="00C66F2F" w:rsidRPr="00244015">
        <w:t xml:space="preserve"> </w:t>
      </w:r>
      <w:r w:rsidR="00D77869" w:rsidRPr="00244015">
        <w:t>Le projet prévoit également une approche environnementale fondée sur l’utilisation de l’énergie solaire et la valorisation des sous-produits.</w:t>
      </w:r>
      <w:r w:rsidR="00C66F2F" w:rsidRPr="00244015">
        <w:t xml:space="preserve"> </w:t>
      </w:r>
      <w:r w:rsidR="00D77869" w:rsidRPr="00244015">
        <w:t>Le plan d’affaires est annoncé comme validé et financé par le promoteur, tandis que les partenaires techniques ont été identifiés. M</w:t>
      </w:r>
      <w:r w:rsidR="00C66F2F" w:rsidRPr="00244015">
        <w:t>ONIN</w:t>
      </w:r>
      <w:r w:rsidR="00D77869" w:rsidRPr="00244015">
        <w:t>, acteur mondial du secteur des sirops et ingrédients pour boissons, figure parmi les partenaires du projet.</w:t>
      </w:r>
      <w:r w:rsidR="00C66F2F" w:rsidRPr="00244015">
        <w:t xml:space="preserve"> </w:t>
      </w:r>
      <w:r w:rsidR="00D77869" w:rsidRPr="00244015">
        <w:t>Après la phase de présentation et de concertation avec les autorités et les acteurs locaux, le projet entre désormais dans une nouvelle étape. La pose de la première pierre est annoncée pour septembre 2026 pour des travaux prévus sur 18 mois.</w:t>
      </w:r>
      <w:r w:rsidR="00C66F2F" w:rsidRPr="00244015">
        <w:t xml:space="preserve"> A</w:t>
      </w:r>
      <w:r w:rsidR="00D77869" w:rsidRPr="00244015">
        <w:t xml:space="preserve"> travers ce parc, </w:t>
      </w:r>
      <w:r w:rsidR="00C66F2F" w:rsidRPr="00244015">
        <w:t xml:space="preserve">le joueur international M. </w:t>
      </w:r>
      <w:r w:rsidR="00D77869" w:rsidRPr="00244015">
        <w:t xml:space="preserve">Sadio Mané entend faire de </w:t>
      </w:r>
      <w:proofErr w:type="spellStart"/>
      <w:r w:rsidR="00D77869" w:rsidRPr="00244015">
        <w:t>Bambali</w:t>
      </w:r>
      <w:proofErr w:type="spellEnd"/>
      <w:r w:rsidR="00D77869" w:rsidRPr="00244015">
        <w:t xml:space="preserve"> un pôle de production, de transformation et d’exportation, en misant sur </w:t>
      </w:r>
      <w:r w:rsidR="00C66F2F" w:rsidRPr="00244015">
        <w:t xml:space="preserve">la mangue </w:t>
      </w:r>
      <w:r w:rsidR="00D77869" w:rsidRPr="00244015">
        <w:t>ressource déjà présente dans la région.</w:t>
      </w:r>
    </w:p>
    <w:p w14:paraId="5E94B1FE" w14:textId="77777777" w:rsidR="00D77869" w:rsidRPr="00244015" w:rsidRDefault="00D77869" w:rsidP="00D77869">
      <w:pPr>
        <w:spacing w:after="0"/>
      </w:pPr>
    </w:p>
    <w:p w14:paraId="27F3F5B4" w14:textId="1AC9C1DE" w:rsidR="006037D6" w:rsidRPr="00244015" w:rsidRDefault="00C66F2F" w:rsidP="006E3C89">
      <w:pPr>
        <w:spacing w:after="0" w:line="240" w:lineRule="auto"/>
        <w:outlineLvl w:val="1"/>
        <w:rPr>
          <w:rFonts w:eastAsia="Times New Roman" w:cs="Times New Roman"/>
          <w:b/>
          <w:bCs/>
          <w:szCs w:val="20"/>
          <w:lang w:eastAsia="fr-FR"/>
        </w:rPr>
      </w:pPr>
      <w:bookmarkStart w:id="137" w:name="_Toc239256146"/>
      <w:r w:rsidRPr="00244015">
        <w:rPr>
          <w:b/>
          <w:bCs/>
        </w:rPr>
        <w:lastRenderedPageBreak/>
        <w:t xml:space="preserve">Indication géographique – Le </w:t>
      </w:r>
      <w:proofErr w:type="spellStart"/>
      <w:r w:rsidR="006037D6" w:rsidRPr="00244015">
        <w:rPr>
          <w:b/>
          <w:bCs/>
        </w:rPr>
        <w:t>madd</w:t>
      </w:r>
      <w:proofErr w:type="spellEnd"/>
      <w:r w:rsidR="006037D6" w:rsidRPr="00244015">
        <w:rPr>
          <w:b/>
          <w:bCs/>
        </w:rPr>
        <w:t xml:space="preserve"> de Casamance obtient son certificat d’enregistrement international</w:t>
      </w:r>
      <w:r w:rsidRPr="00244015">
        <w:rPr>
          <w:b/>
          <w:bCs/>
        </w:rPr>
        <w:t>.</w:t>
      </w:r>
      <w:bookmarkEnd w:id="137"/>
    </w:p>
    <w:p w14:paraId="0080AC17" w14:textId="705DFB59" w:rsidR="00D77869" w:rsidRPr="00244015" w:rsidRDefault="006037D6" w:rsidP="006037D6">
      <w:pPr>
        <w:spacing w:after="0"/>
      </w:pPr>
      <w:r w:rsidRPr="00244015">
        <w:t xml:space="preserve">Le </w:t>
      </w:r>
      <w:proofErr w:type="spellStart"/>
      <w:r w:rsidRPr="00244015">
        <w:t>madd</w:t>
      </w:r>
      <w:proofErr w:type="spellEnd"/>
      <w:r w:rsidRPr="00244015">
        <w:t xml:space="preserve"> de Casamance a reçu </w:t>
      </w:r>
      <w:r w:rsidR="00C66F2F" w:rsidRPr="00244015">
        <w:t xml:space="preserve">le 20 août </w:t>
      </w:r>
      <w:r w:rsidRPr="00244015">
        <w:t>son certificat d’enregistrement au Registre international des indications géographiques protégées</w:t>
      </w:r>
      <w:r w:rsidR="00C66F2F" w:rsidRPr="00244015">
        <w:t xml:space="preserve"> (IGP)</w:t>
      </w:r>
      <w:r w:rsidRPr="00244015">
        <w:t>, décerné par l’Organisation mondiale de la propriété intellectuelle (OMPI), une reconnaissance consacrant le savoir-faire des producteurs sénégalais de ce fruit sauvage présent principalement dans la partie sud du Sénégal.</w:t>
      </w:r>
      <w:r w:rsidR="006E3C89" w:rsidRPr="00244015">
        <w:t xml:space="preserve"> </w:t>
      </w:r>
      <w:r w:rsidRPr="00244015">
        <w:t xml:space="preserve">Le </w:t>
      </w:r>
      <w:proofErr w:type="spellStart"/>
      <w:r w:rsidRPr="00244015">
        <w:t>madd</w:t>
      </w:r>
      <w:proofErr w:type="spellEnd"/>
      <w:r w:rsidRPr="00244015">
        <w:t xml:space="preserve">, </w:t>
      </w:r>
      <w:r w:rsidRPr="00244015">
        <w:rPr>
          <w:i/>
          <w:iCs/>
        </w:rPr>
        <w:t>Saba senegalensis</w:t>
      </w:r>
      <w:r w:rsidRPr="00244015">
        <w:t xml:space="preserve"> de son nom scientifique, est un fruit sauvage d’Afrique de l’Ouest, présent en Casamance, la région méridionale du Sénégal. Il possède des caractéristiques singulières dues à son origine.</w:t>
      </w:r>
      <w:r w:rsidR="006E3C89" w:rsidRPr="00244015">
        <w:t xml:space="preserve"> </w:t>
      </w:r>
      <w:r w:rsidRPr="00244015">
        <w:t>Riche en vitamine A et en vitamine C, il contient également des antioxydants, selon l’Organisation des nations unies pour l’alimentation et l’agriculture</w:t>
      </w:r>
      <w:r w:rsidR="006E3C89" w:rsidRPr="00244015">
        <w:t xml:space="preserve"> (FAO)</w:t>
      </w:r>
      <w:r w:rsidRPr="00244015">
        <w:t>.</w:t>
      </w:r>
      <w:r w:rsidR="006E3C89" w:rsidRPr="00244015">
        <w:t xml:space="preserve"> </w:t>
      </w:r>
      <w:r w:rsidRPr="00244015">
        <w:t xml:space="preserve">Le </w:t>
      </w:r>
      <w:proofErr w:type="spellStart"/>
      <w:r w:rsidRPr="00244015">
        <w:t>madd</w:t>
      </w:r>
      <w:proofErr w:type="spellEnd"/>
      <w:r w:rsidRPr="00244015">
        <w:t xml:space="preserve"> de Casamance avait été officiellement enregistré, en juin 2024 comme la première Indication géographique protégée (IGP) du Sénégal auprès de l’Organisation africaine de la propriété intellectuel.</w:t>
      </w:r>
      <w:r w:rsidR="006E3C89" w:rsidRPr="00244015">
        <w:t xml:space="preserve"> </w:t>
      </w:r>
      <w:r w:rsidRPr="00244015">
        <w:t>Le Système de Lisbonne ou Arrangement de Lisbonne concerne la protection des appellations d’origine et leur enregistrement international.</w:t>
      </w:r>
      <w:r w:rsidR="006E3C89" w:rsidRPr="00244015">
        <w:t xml:space="preserve"> </w:t>
      </w:r>
      <w:r w:rsidRPr="00244015">
        <w:t>Il a été spécialement conclu pour répondre à la nécessité d’établir un système international facilitant la reconnaissance et la protection, à l’étranger, d’une catégorie particulière d’indications géographiques dénommées appellations d’origine.</w:t>
      </w:r>
      <w:r w:rsidR="006E3C89" w:rsidRPr="00244015">
        <w:t xml:space="preserve"> </w:t>
      </w:r>
      <w:r w:rsidRPr="00244015">
        <w:t xml:space="preserve">Le processus se fait au moyen d’une procédure unique d’enregistrement auprès de </w:t>
      </w:r>
      <w:r w:rsidR="006E3C89" w:rsidRPr="00244015">
        <w:t>l’</w:t>
      </w:r>
      <w:r w:rsidRPr="00244015">
        <w:t>OMPI.</w:t>
      </w:r>
      <w:r w:rsidR="006E3C89" w:rsidRPr="00244015">
        <w:t xml:space="preserve"> L</w:t>
      </w:r>
      <w:r w:rsidRPr="00244015">
        <w:t xml:space="preserve">’Association pour la protection et la promotion de l’Indication géographique </w:t>
      </w:r>
      <w:proofErr w:type="spellStart"/>
      <w:r w:rsidRPr="00244015">
        <w:t>madd</w:t>
      </w:r>
      <w:proofErr w:type="spellEnd"/>
      <w:r w:rsidRPr="00244015">
        <w:t xml:space="preserve"> de </w:t>
      </w:r>
      <w:proofErr w:type="spellStart"/>
      <w:r w:rsidRPr="00244015">
        <w:t>Casalance</w:t>
      </w:r>
      <w:proofErr w:type="spellEnd"/>
      <w:r w:rsidRPr="00244015">
        <w:t xml:space="preserve"> (APPIGMAC) est la principale bénéfi</w:t>
      </w:r>
      <w:r w:rsidR="006E3C89" w:rsidRPr="00244015">
        <w:t>c</w:t>
      </w:r>
      <w:r w:rsidRPr="00244015">
        <w:t>iaire de ce certificat, dont la démarche a été accompagnée par Economie, territoires, et développement services (ETDS).</w:t>
      </w:r>
    </w:p>
    <w:p w14:paraId="108B6719" w14:textId="77777777" w:rsidR="006037D6" w:rsidRPr="00244015" w:rsidRDefault="006037D6" w:rsidP="006037D6">
      <w:pPr>
        <w:spacing w:after="0"/>
      </w:pPr>
    </w:p>
    <w:p w14:paraId="73993D33" w14:textId="26EE4813" w:rsidR="00EE69F0" w:rsidRPr="00244015" w:rsidRDefault="00EE69F0" w:rsidP="00EC3025">
      <w:pPr>
        <w:spacing w:after="0" w:line="240" w:lineRule="auto"/>
        <w:outlineLvl w:val="1"/>
        <w:rPr>
          <w:rFonts w:eastAsia="Times New Roman" w:cs="Times New Roman"/>
          <w:b/>
          <w:bCs/>
          <w:szCs w:val="20"/>
          <w:lang w:eastAsia="fr-FR"/>
        </w:rPr>
      </w:pPr>
      <w:bookmarkStart w:id="138" w:name="_Toc239256147"/>
      <w:bookmarkStart w:id="139" w:name="_Hlk238727676"/>
      <w:r w:rsidRPr="00244015">
        <w:rPr>
          <w:b/>
          <w:bCs/>
        </w:rPr>
        <w:t>Pêche - Vers un alignement des stratégies nationales de pêche et d’aquaculture sur les politiques continentales</w:t>
      </w:r>
      <w:r w:rsidR="0013416B" w:rsidRPr="00244015">
        <w:rPr>
          <w:b/>
          <w:bCs/>
        </w:rPr>
        <w:t>.</w:t>
      </w:r>
      <w:bookmarkEnd w:id="138"/>
    </w:p>
    <w:bookmarkEnd w:id="139"/>
    <w:p w14:paraId="73CE67E3" w14:textId="706A9C2C" w:rsidR="00EE69F0" w:rsidRPr="00244015" w:rsidRDefault="00EE69F0" w:rsidP="00EE69F0">
      <w:pPr>
        <w:spacing w:after="0"/>
      </w:pPr>
      <w:r w:rsidRPr="00244015">
        <w:t xml:space="preserve">Un atelier visant à élaborer </w:t>
      </w:r>
      <w:r w:rsidR="0013416B" w:rsidRPr="00244015">
        <w:t>l</w:t>
      </w:r>
      <w:r w:rsidRPr="00244015">
        <w:t>es stratégies nationales de développement des secteurs de la pêche et de l’aquaculture s’est</w:t>
      </w:r>
      <w:r w:rsidR="0013416B" w:rsidRPr="00244015">
        <w:t xml:space="preserve"> le 18 août</w:t>
      </w:r>
      <w:r w:rsidRPr="00244015">
        <w:t>, en vue de les mettre en cohérence avec les politiques arr</w:t>
      </w:r>
      <w:r w:rsidR="0013416B" w:rsidRPr="00244015">
        <w:t>ê</w:t>
      </w:r>
      <w:r w:rsidRPr="00244015">
        <w:t>tées dans ces domaines aux niveaux régional et continental, avec la contribution de nombreux experts ayant pris part à cette consultation.</w:t>
      </w:r>
      <w:r w:rsidR="00DF168B" w:rsidRPr="00244015">
        <w:t xml:space="preserve"> </w:t>
      </w:r>
      <w:r w:rsidRPr="00244015">
        <w:t>L</w:t>
      </w:r>
      <w:r w:rsidR="00DF168B" w:rsidRPr="00244015">
        <w:t xml:space="preserve">e premier </w:t>
      </w:r>
      <w:r w:rsidRPr="00244015">
        <w:t xml:space="preserve">objectif assigné à cette rencontre </w:t>
      </w:r>
      <w:r w:rsidR="00DF168B" w:rsidRPr="00244015">
        <w:t>était</w:t>
      </w:r>
      <w:r w:rsidRPr="00244015">
        <w:t xml:space="preserve"> de veiller à ce que les politiques et les stratégies nationales en matière de pêche et d’aquaculture soient cohérentes et alignées sur le Cadre politique et stratégie de réforme de la pêche et l’aquaculture en Afrique (CPSR) et sur les instruments internationaux pertinents.</w:t>
      </w:r>
      <w:r w:rsidR="00DF168B" w:rsidRPr="00244015">
        <w:t xml:space="preserve"> En </w:t>
      </w:r>
      <w:r w:rsidRPr="00244015">
        <w:t>2014, les chefs d’</w:t>
      </w:r>
      <w:r w:rsidR="00DF168B" w:rsidRPr="00244015">
        <w:t>E</w:t>
      </w:r>
      <w:r w:rsidRPr="00244015">
        <w:t xml:space="preserve">tat et de gouvernement de l’Union africaine </w:t>
      </w:r>
      <w:r w:rsidR="00DF168B" w:rsidRPr="00244015">
        <w:t>o</w:t>
      </w:r>
      <w:r w:rsidRPr="00244015">
        <w:t>nt adopté le CPSR, transformant la feuille de route continentale pour une gestion durable des ressources halieutiques et aquatiques.</w:t>
      </w:r>
      <w:r w:rsidR="00DF168B" w:rsidRPr="00244015">
        <w:t xml:space="preserve"> Un deuxième objectif était</w:t>
      </w:r>
      <w:r w:rsidRPr="00244015">
        <w:t xml:space="preserve"> d’intégrer le secteur de la pêche et de l’aquaculture dans les plans nationaux d’investissement agricole.</w:t>
      </w:r>
      <w:r w:rsidR="00DF168B" w:rsidRPr="00244015">
        <w:t xml:space="preserve"> Un troisième objectif visait à</w:t>
      </w:r>
      <w:r w:rsidRPr="00244015">
        <w:t xml:space="preserve"> renforcer la résilience climatique et la continuité internationale en inscrivant l’adaptation au changement climatique au stand de la gouvernance, de la pêche et de l’aquaculture</w:t>
      </w:r>
      <w:r w:rsidR="00DF168B" w:rsidRPr="00244015">
        <w:t xml:space="preserve">. Le même </w:t>
      </w:r>
      <w:r w:rsidRPr="00244015">
        <w:t xml:space="preserve">travail </w:t>
      </w:r>
      <w:r w:rsidR="00EC3025" w:rsidRPr="00244015">
        <w:t xml:space="preserve">est réalisé ou en cours </w:t>
      </w:r>
      <w:r w:rsidRPr="00244015">
        <w:t>dans la majorité des états membres de l’Union africaine avec l’accompagnement de la FAO.</w:t>
      </w:r>
    </w:p>
    <w:p w14:paraId="1646824D" w14:textId="77777777" w:rsidR="00EE69F0" w:rsidRPr="00244015" w:rsidRDefault="00EE69F0" w:rsidP="00EE69F0">
      <w:pPr>
        <w:spacing w:after="0"/>
      </w:pPr>
    </w:p>
    <w:p w14:paraId="328527D9" w14:textId="0BA92097" w:rsidR="0021477B" w:rsidRPr="00244015" w:rsidRDefault="00EC3025" w:rsidP="00EC3025">
      <w:pPr>
        <w:spacing w:after="0" w:line="240" w:lineRule="auto"/>
        <w:outlineLvl w:val="1"/>
        <w:rPr>
          <w:rFonts w:eastAsia="Times New Roman" w:cs="Times New Roman"/>
          <w:b/>
          <w:bCs/>
          <w:szCs w:val="20"/>
          <w:lang w:eastAsia="fr-FR"/>
        </w:rPr>
      </w:pPr>
      <w:bookmarkStart w:id="140" w:name="_Toc239256148"/>
      <w:r w:rsidRPr="00244015">
        <w:rPr>
          <w:b/>
          <w:bCs/>
        </w:rPr>
        <w:t>Ostréiculture</w:t>
      </w:r>
      <w:r w:rsidR="0021477B" w:rsidRPr="00244015">
        <w:rPr>
          <w:b/>
          <w:bCs/>
        </w:rPr>
        <w:t xml:space="preserve"> </w:t>
      </w:r>
      <w:r w:rsidRPr="00244015">
        <w:rPr>
          <w:b/>
          <w:bCs/>
        </w:rPr>
        <w:t>- D</w:t>
      </w:r>
      <w:r w:rsidR="0021477B" w:rsidRPr="00244015">
        <w:rPr>
          <w:b/>
          <w:bCs/>
        </w:rPr>
        <w:t>es données fiables pour une modernisation durable de la filière</w:t>
      </w:r>
      <w:r w:rsidRPr="00244015">
        <w:rPr>
          <w:b/>
          <w:bCs/>
        </w:rPr>
        <w:t>.</w:t>
      </w:r>
      <w:bookmarkEnd w:id="140"/>
    </w:p>
    <w:p w14:paraId="3FA37F9D" w14:textId="21D2AB07" w:rsidR="0021477B" w:rsidRPr="00244015" w:rsidRDefault="0021477B" w:rsidP="0021477B">
      <w:pPr>
        <w:spacing w:after="0"/>
      </w:pPr>
      <w:r w:rsidRPr="00244015">
        <w:t>L’Agence nationale de l’aquaculture (A</w:t>
      </w:r>
      <w:r w:rsidR="00EC3025" w:rsidRPr="00244015">
        <w:t>NA</w:t>
      </w:r>
      <w:r w:rsidRPr="00244015">
        <w:t xml:space="preserve">) et </w:t>
      </w:r>
      <w:r w:rsidR="00EC3025" w:rsidRPr="00244015">
        <w:t>l’Organisation des Nations unies pour l’alimentation et l’agriculture (</w:t>
      </w:r>
      <w:r w:rsidRPr="00244015">
        <w:t>F</w:t>
      </w:r>
      <w:r w:rsidR="00EC3025" w:rsidRPr="00244015">
        <w:t>AO)</w:t>
      </w:r>
      <w:r w:rsidRPr="00244015">
        <w:t xml:space="preserve"> ont </w:t>
      </w:r>
      <w:r w:rsidR="00EC3025" w:rsidRPr="00244015">
        <w:t xml:space="preserve">tenu le </w:t>
      </w:r>
      <w:r w:rsidRPr="00244015">
        <w:t>19 août, un atelier destiné à 40 responsables de Groupements d’intérêt économique évoluant dans l’élevage des huîtres. L’objectif est d’installer une culture de la donnée et du respect des normes sanitaires au sein d’une activité dominée par les femmes</w:t>
      </w:r>
      <w:r w:rsidR="00EC3025" w:rsidRPr="00244015">
        <w:t xml:space="preserve"> qui représente près de 98% des acteurs de la chaîne de valeur. </w:t>
      </w:r>
      <w:r w:rsidRPr="00244015">
        <w:t>Sans</w:t>
      </w:r>
      <w:r w:rsidR="004561A0">
        <w:t> </w:t>
      </w:r>
      <w:r w:rsidRPr="00244015">
        <w:t xml:space="preserve">données statistiques fiables et sans traçabilité rigoureuse, l’ostréiculture sénégalaise </w:t>
      </w:r>
      <w:r w:rsidRPr="00244015">
        <w:lastRenderedPageBreak/>
        <w:t>peine à structurer durablement son avenir. C’est le constat partagé, par les principaux acteurs de la filière</w:t>
      </w:r>
      <w:r w:rsidR="00EC3025" w:rsidRPr="00244015">
        <w:t>. D</w:t>
      </w:r>
      <w:r w:rsidRPr="00244015">
        <w:t>ans les zones côtières, les mangroves et les lagunes du pays, l’élevage et la cueillette des huîtres constituent une source vitale de revenus et d’emplois. Toutefois, cette activité traditionnelle souffre encore d’un manque d’outils statistiques permettant d’évaluer avec précision les volumes récoltés et d’orienter les investissements publics ou privés. Pour</w:t>
      </w:r>
      <w:r w:rsidR="004561A0">
        <w:t> </w:t>
      </w:r>
      <w:r w:rsidRPr="00244015">
        <w:t>l’A</w:t>
      </w:r>
      <w:r w:rsidR="00152A31" w:rsidRPr="00244015">
        <w:t>NA</w:t>
      </w:r>
      <w:r w:rsidRPr="00244015">
        <w:t>, la maîtrise des volumes de production, de la biométrie des coquillages et du niveau de captage s’avère indispensable pour piloter la ressource de façon pérenne et défendre les intérêts des producteurs face aux acheteurs.</w:t>
      </w:r>
      <w:r w:rsidR="00152A31" w:rsidRPr="00244015">
        <w:t xml:space="preserve"> </w:t>
      </w:r>
      <w:r w:rsidRPr="00244015">
        <w:t>Les 40 responsables de G</w:t>
      </w:r>
      <w:r w:rsidR="00152A31" w:rsidRPr="00244015">
        <w:t>IE</w:t>
      </w:r>
      <w:r w:rsidRPr="00244015">
        <w:t xml:space="preserve"> formés sont appelés à devenir les relais de cette méthodologie auprès de leurs communautés. Ce programme s’inscrit dans le cadre de l’initiative mondiale Fish4acp, portée par l’Organisation des </w:t>
      </w:r>
      <w:r w:rsidR="00152A31" w:rsidRPr="00244015">
        <w:t>E</w:t>
      </w:r>
      <w:r w:rsidRPr="00244015">
        <w:t>tats d’Afrique, des Caraïbes et du Pacifique (O</w:t>
      </w:r>
      <w:r w:rsidR="00152A31" w:rsidRPr="00244015">
        <w:t>EACP</w:t>
      </w:r>
      <w:r w:rsidRPr="00244015">
        <w:t>), cofinancée par l’Union européenne et le ministère fédéral allemand de la Coopération économique (B</w:t>
      </w:r>
      <w:r w:rsidR="00152A31" w:rsidRPr="00244015">
        <w:t>MZ</w:t>
      </w:r>
      <w:r w:rsidRPr="00244015">
        <w:t>), puis exécutée par la F</w:t>
      </w:r>
      <w:r w:rsidR="00152A31" w:rsidRPr="00244015">
        <w:t>AO</w:t>
      </w:r>
      <w:r w:rsidRPr="00244015">
        <w:t>.</w:t>
      </w:r>
      <w:r w:rsidR="00152A31" w:rsidRPr="00244015">
        <w:t xml:space="preserve"> </w:t>
      </w:r>
      <w:r w:rsidRPr="00244015">
        <w:t>Le</w:t>
      </w:r>
      <w:r w:rsidR="004561A0">
        <w:t> </w:t>
      </w:r>
      <w:r w:rsidRPr="00244015">
        <w:t xml:space="preserve">projet soutient notamment la stratégie décennale (2021-2031) adoptée par le Sénégal pour transformer la filière coquillage. Outre la collecte d’informations, l’accent est mis sur le strict respect des cahiers des charges et le renforcement du cadre sanitaire. </w:t>
      </w:r>
      <w:r w:rsidR="00152A31" w:rsidRPr="00244015">
        <w:t xml:space="preserve">La FAO </w:t>
      </w:r>
      <w:r w:rsidRPr="00244015">
        <w:t xml:space="preserve">a rappelé les avancées récentes permises </w:t>
      </w:r>
      <w:r w:rsidR="00152A31" w:rsidRPr="00244015">
        <w:t xml:space="preserve">sur </w:t>
      </w:r>
      <w:r w:rsidRPr="00244015">
        <w:t>l’application des normes sanitaires et phytosanitaires.</w:t>
      </w:r>
      <w:r w:rsidR="00152A31" w:rsidRPr="00244015">
        <w:t xml:space="preserve"> </w:t>
      </w:r>
      <w:r w:rsidRPr="00244015">
        <w:t xml:space="preserve">Ce volet comprend la formation préalable de 100 agents du ministère des </w:t>
      </w:r>
      <w:r w:rsidR="00152A31" w:rsidRPr="00244015">
        <w:t>p</w:t>
      </w:r>
      <w:r w:rsidRPr="00244015">
        <w:t>êches et de techniciens de l’A</w:t>
      </w:r>
      <w:r w:rsidR="00152A31" w:rsidRPr="00244015">
        <w:t>NA</w:t>
      </w:r>
      <w:r w:rsidRPr="00244015">
        <w:t xml:space="preserve"> au suivi sanitaire, ainsi que l’équipement matériel des acteurs locaux. Fish4acp a déjà mobilisé 220 </w:t>
      </w:r>
      <w:r w:rsidR="00152A31" w:rsidRPr="00244015">
        <w:t xml:space="preserve">M FCFA </w:t>
      </w:r>
      <w:r w:rsidRPr="00244015">
        <w:t>pour financer 28 projets productifs, dotant également l’A</w:t>
      </w:r>
      <w:r w:rsidR="00152A31" w:rsidRPr="00244015">
        <w:t>NA</w:t>
      </w:r>
      <w:r w:rsidRPr="00244015">
        <w:t xml:space="preserve"> de 3</w:t>
      </w:r>
      <w:r w:rsidR="004561A0">
        <w:t> </w:t>
      </w:r>
      <w:r w:rsidRPr="00244015">
        <w:t>pirogues motorisées afin d’assurer l’encadrement technique sur le terrain.</w:t>
      </w:r>
      <w:r w:rsidR="00152A31" w:rsidRPr="00244015">
        <w:t xml:space="preserve"> L</w:t>
      </w:r>
      <w:r w:rsidRPr="00244015">
        <w:t>a salubrité des zones de production et des centres de purification reste l</w:t>
      </w:r>
      <w:r w:rsidR="00152A31" w:rsidRPr="00244015">
        <w:t xml:space="preserve">’enjeu </w:t>
      </w:r>
      <w:r w:rsidRPr="00244015">
        <w:t>principal pour ouvrir la commercialisation aux marchés régionaux et internationaux</w:t>
      </w:r>
    </w:p>
    <w:p w14:paraId="0591E7A1" w14:textId="77777777" w:rsidR="00F757DD" w:rsidRDefault="00F757DD" w:rsidP="00F757DD">
      <w:pPr>
        <w:spacing w:after="0"/>
      </w:pPr>
    </w:p>
    <w:p w14:paraId="1F235D6E" w14:textId="74BA3566" w:rsidR="00F757DD" w:rsidRPr="0005406E" w:rsidRDefault="00F757DD" w:rsidP="0005406E">
      <w:pPr>
        <w:spacing w:after="0" w:line="240" w:lineRule="auto"/>
        <w:outlineLvl w:val="1"/>
        <w:rPr>
          <w:rFonts w:eastAsia="Times New Roman" w:cs="Times New Roman"/>
          <w:b/>
          <w:bCs/>
          <w:szCs w:val="20"/>
          <w:lang w:eastAsia="fr-FR"/>
        </w:rPr>
      </w:pPr>
      <w:bookmarkStart w:id="141" w:name="_Toc239256149"/>
      <w:r w:rsidRPr="0005406E">
        <w:rPr>
          <w:b/>
          <w:bCs/>
        </w:rPr>
        <w:t>Elevage - 300 M de litres de lait importés par an.</w:t>
      </w:r>
      <w:bookmarkEnd w:id="141"/>
    </w:p>
    <w:p w14:paraId="558CDAA9" w14:textId="705A85A6" w:rsidR="00F757DD" w:rsidRDefault="00F757DD" w:rsidP="00F757DD">
      <w:pPr>
        <w:spacing w:after="0"/>
      </w:pPr>
      <w:r>
        <w:t xml:space="preserve">Le Sénégal est un pays d’élevage et compte des centaines de milliers de familles vivant de cette activité. Pourtant, il importe encore près de 300 M de litres de lait par an. La facture des produits laitiers dépasse les 65 Md FCFA chaque année. La filière lait concentre une bonne partie des défis du pays : produire localement, collecter dans des territoires parfois éloignés, transformer à un coût compétitif et parvenir, au bout de la chaîne, à convaincre le consommateur. Quand M. </w:t>
      </w:r>
      <w:proofErr w:type="spellStart"/>
      <w:r>
        <w:t>Bagoré</w:t>
      </w:r>
      <w:proofErr w:type="spellEnd"/>
      <w:r>
        <w:t xml:space="preserve"> Bathily, vétérinaire de formation, a lancé La Laiterie du Berger en 2007, l’industrie laitière sénégalaise reposait largement sur la poudre importée, moins chère et disponible toute l’année. Il a choisi d’organiser la collecte auprès des éleveurs du nord du pays et d’en faire la matière première d’une véritable entreprise agroalimentaire. Le début a été modeste avec 200 éleveurs partenaires et 250 M FCFA de chiffre d’affaires. En 2025, La Laiterie du Berger affichait 29 Md FCFA de chiffre d’affaires, travaillait avec environ 8 000 éleveurs et employait directement près de 1 000 personnes. L’entreprise estime également à près de 2 Md FCFA les sommes injectées chaque année dans l’économie pastorale par ses achats de lait et distribue désormais ses produits dans quelque 35 000 boutiques. Cette réussite ne signifie pas que le problème est réglé, le pays restant très dépendant des importations et les producteurs locaux devant composer avec le coût du fourrage, la saisonnalité de la production, les difficultés de collecte et la concurrence de la poudre importée.</w:t>
      </w:r>
      <w:r w:rsidR="0005406E">
        <w:t xml:space="preserve"> P</w:t>
      </w:r>
      <w:r>
        <w:t>our transformer une production locale en véritable filière industrielle</w:t>
      </w:r>
      <w:r w:rsidR="0005406E">
        <w:t>, l’exemple de la Laiterie du Berger, montre la nécessité de construire u</w:t>
      </w:r>
      <w:r>
        <w:t xml:space="preserve">n partenariat dans la durée. Dès les premières années, La Laiterie du Berger a su s’appuyer sur des partenaires internationaux pour accélérer son développement, tout en conservant un projet profondément ancré dans la filière sénégalaise. L’appui de Danone a notamment contribué à renforcer les capacités industrielles </w:t>
      </w:r>
      <w:r>
        <w:lastRenderedPageBreak/>
        <w:t>de l’entreprise, à structurer la collecte du lait local et à accompagner le développement d’un modèle associant transformation agroalimentaire et soutien à des milliers d’éleveurs.</w:t>
      </w:r>
      <w:r w:rsidR="0005406E">
        <w:t xml:space="preserve"> </w:t>
      </w:r>
      <w:r>
        <w:t>Cette trajectoire a été mise à l’honneur en mai dernier à Nairobi lors d’</w:t>
      </w:r>
      <w:proofErr w:type="spellStart"/>
      <w:r>
        <w:t>Africa</w:t>
      </w:r>
      <w:proofErr w:type="spellEnd"/>
      <w:r>
        <w:t xml:space="preserve"> </w:t>
      </w:r>
      <w:proofErr w:type="spellStart"/>
      <w:r>
        <w:t>Forward</w:t>
      </w:r>
      <w:proofErr w:type="spellEnd"/>
      <w:r>
        <w:t xml:space="preserve">, le rendez-vous organisé par le Kenya et la France consacré aux nouvelles dynamiques économiques du continent et aux partenariats capables de soutenir l’investissement, l’entrepreneuriat et la création de valeur locale. </w:t>
      </w:r>
      <w:r w:rsidR="0005406E">
        <w:t xml:space="preserve">M. </w:t>
      </w:r>
      <w:proofErr w:type="spellStart"/>
      <w:r>
        <w:t>Bagoré</w:t>
      </w:r>
      <w:proofErr w:type="spellEnd"/>
      <w:r>
        <w:t xml:space="preserve"> Bathily y a partagé l’expérience de La Laiterie du Berger comme exemple d’une entreprise africaine ayant réussi à conjuguer croissance industrielle, ancrage territorial et coopération avec des partenaires internationaux.</w:t>
      </w:r>
      <w:r w:rsidR="0005406E">
        <w:t xml:space="preserve"> </w:t>
      </w:r>
      <w:r>
        <w:t xml:space="preserve">Le Sénégal observe </w:t>
      </w:r>
      <w:r w:rsidR="0005406E">
        <w:t xml:space="preserve">également </w:t>
      </w:r>
      <w:r>
        <w:t xml:space="preserve">d’autres expériences </w:t>
      </w:r>
      <w:r w:rsidR="0005406E">
        <w:t>en Afrique</w:t>
      </w:r>
      <w:r>
        <w:t>. Début 2025, le ministre de l’</w:t>
      </w:r>
      <w:r w:rsidR="0005406E">
        <w:t>a</w:t>
      </w:r>
      <w:r>
        <w:t>griculture et de l’</w:t>
      </w:r>
      <w:r w:rsidR="0005406E">
        <w:t>é</w:t>
      </w:r>
      <w:r>
        <w:t xml:space="preserve">levage s’était rendu en Ouganda, où la filière laitière s’est fortement développée au cours des dernières années. Le pays produit aujourd’hui environ 3,5 </w:t>
      </w:r>
      <w:r w:rsidR="0005406E">
        <w:t xml:space="preserve">Md </w:t>
      </w:r>
      <w:r>
        <w:t>de litres de lait par an, après avoir investi dans les infrastructures, les coopératives, la productivité et l’accompagnement des éleveurs.</w:t>
      </w:r>
      <w:r w:rsidR="0005406E">
        <w:t xml:space="preserve"> </w:t>
      </w:r>
      <w:r>
        <w:t>Les réalités sénégalaise et ougandaise sont évidemment différentes. Mais l’expérience montre qu’une forte dépendance aux importations peut être progressivement réduite lorsque production, collecte, transformation et débouchés sont travaillés ensemble. C’est précisément le défi posé aujourd’hui au Sénégal.</w:t>
      </w:r>
    </w:p>
    <w:p w14:paraId="17AD593E" w14:textId="77777777" w:rsidR="00F757DD" w:rsidRDefault="00F757DD" w:rsidP="00F757DD">
      <w:pPr>
        <w:spacing w:after="0"/>
      </w:pPr>
    </w:p>
    <w:p w14:paraId="36530241" w14:textId="4B2F9BD1" w:rsidR="00765C64" w:rsidRPr="00244015" w:rsidRDefault="00765C64" w:rsidP="00227B5A">
      <w:pPr>
        <w:spacing w:after="0" w:line="240" w:lineRule="auto"/>
        <w:outlineLvl w:val="1"/>
        <w:rPr>
          <w:rFonts w:eastAsia="Times New Roman" w:cs="Times New Roman"/>
          <w:b/>
          <w:bCs/>
          <w:szCs w:val="20"/>
          <w:lang w:eastAsia="fr-FR"/>
        </w:rPr>
      </w:pPr>
      <w:bookmarkStart w:id="142" w:name="_Toc239256150"/>
      <w:bookmarkStart w:id="143" w:name="_Hlk239255852"/>
      <w:r w:rsidRPr="00244015">
        <w:rPr>
          <w:b/>
          <w:bCs/>
        </w:rPr>
        <w:t xml:space="preserve">Elevage </w:t>
      </w:r>
      <w:r w:rsidR="00F07343" w:rsidRPr="00244015">
        <w:rPr>
          <w:b/>
          <w:bCs/>
        </w:rPr>
        <w:t>–</w:t>
      </w:r>
      <w:r w:rsidRPr="00244015">
        <w:rPr>
          <w:b/>
          <w:bCs/>
        </w:rPr>
        <w:t xml:space="preserve"> </w:t>
      </w:r>
      <w:r w:rsidR="00F07343" w:rsidRPr="00244015">
        <w:rPr>
          <w:b/>
          <w:bCs/>
        </w:rPr>
        <w:t xml:space="preserve">Collier </w:t>
      </w:r>
      <w:r w:rsidRPr="00244015">
        <w:rPr>
          <w:b/>
          <w:bCs/>
        </w:rPr>
        <w:t>GPS et application</w:t>
      </w:r>
      <w:r w:rsidR="00F07343" w:rsidRPr="00244015">
        <w:rPr>
          <w:b/>
          <w:bCs/>
        </w:rPr>
        <w:t xml:space="preserve"> informatique</w:t>
      </w:r>
      <w:r w:rsidRPr="00244015">
        <w:rPr>
          <w:b/>
          <w:bCs/>
        </w:rPr>
        <w:t xml:space="preserve"> pour lutter contre le vol de bétail</w:t>
      </w:r>
      <w:r w:rsidR="00F07343" w:rsidRPr="00244015">
        <w:rPr>
          <w:b/>
          <w:bCs/>
        </w:rPr>
        <w:t>.</w:t>
      </w:r>
      <w:bookmarkEnd w:id="142"/>
    </w:p>
    <w:bookmarkEnd w:id="143"/>
    <w:p w14:paraId="17EFBF62" w14:textId="15E54667" w:rsidR="00765C64" w:rsidRPr="00244015" w:rsidRDefault="00765C64" w:rsidP="00765C64">
      <w:pPr>
        <w:spacing w:after="0"/>
      </w:pPr>
      <w:r w:rsidRPr="00244015">
        <w:t xml:space="preserve">Avec l’appui de la FAO, un dispositif reposant sur un collier équipé d’un GPS et une application </w:t>
      </w:r>
      <w:r w:rsidR="00F07343" w:rsidRPr="00244015">
        <w:t xml:space="preserve">informatique </w:t>
      </w:r>
      <w:r w:rsidRPr="00244015">
        <w:t>de suivi est testé pour permettre aux éleveurs de localiser leurs animaux et mieux lutter contre les vols. Surnommée « berger numérique », la solution doit permettre de suivre les déplacements du bétail à distance et faciliter sa localisation en cas de disparition.</w:t>
      </w:r>
      <w:r w:rsidR="00F07343" w:rsidRPr="00244015">
        <w:t xml:space="preserve"> L</w:t>
      </w:r>
      <w:r w:rsidRPr="00244015">
        <w:t xml:space="preserve">e collier porté par l’animal transmet ses données de localisation, accessibles depuis une application. L’éleveur dispose ainsi d’un outil de surveillance de son troupeau qui ne dépend plus uniquement de la présence physique d’un berger. Cette expérimentation </w:t>
      </w:r>
      <w:r w:rsidR="00227B5A" w:rsidRPr="00244015">
        <w:t xml:space="preserve">veut </w:t>
      </w:r>
      <w:r w:rsidRPr="00244015">
        <w:t>répond</w:t>
      </w:r>
      <w:r w:rsidR="00227B5A" w:rsidRPr="00244015">
        <w:t>re</w:t>
      </w:r>
      <w:r w:rsidRPr="00244015">
        <w:t xml:space="preserve"> à un problème particulièrement important dans les zones pastorales, où le vol de bétail représente une menace directe pour les revenus et parfois l’essentiel du patrimoine des éleveurs.</w:t>
      </w:r>
      <w:r w:rsidR="00227B5A" w:rsidRPr="00244015">
        <w:t xml:space="preserve"> </w:t>
      </w:r>
      <w:r w:rsidRPr="00244015">
        <w:t>Le projet est l’aboutissement d’un chantier engagé depuis plusieurs années. Dès juillet 2024, la FAO avait lancé un appel d’offres pour l’acquisition de colliers GPS destinés à tracer les animaux au Sénégal. Fin 2025, le gouvernement validait les études du Système national d’identification et de traçabilité du bétail (SNITB), avant que le Sénégal et le Mali annoncent en février 2026 le développement d’outils numériques permettant l’identification et le suivi des animaux en temps réel. En juillet, le ministère chargé de l’</w:t>
      </w:r>
      <w:r w:rsidR="00227B5A" w:rsidRPr="00244015">
        <w:t>é</w:t>
      </w:r>
      <w:r w:rsidRPr="00244015">
        <w:t>levage annonçait également l’expérimentation de puces électroniques et de drones pour renforcer la surveillance des troupeaux.</w:t>
      </w:r>
      <w:r w:rsidR="00227B5A" w:rsidRPr="00244015">
        <w:t xml:space="preserve"> </w:t>
      </w:r>
      <w:r w:rsidRPr="00244015">
        <w:t xml:space="preserve">L’intérêt </w:t>
      </w:r>
      <w:r w:rsidR="00227B5A" w:rsidRPr="00244015">
        <w:t xml:space="preserve">pourrait </w:t>
      </w:r>
      <w:r w:rsidRPr="00244015">
        <w:t>dépasse</w:t>
      </w:r>
      <w:r w:rsidR="00227B5A" w:rsidRPr="00244015">
        <w:t>r</w:t>
      </w:r>
      <w:r w:rsidRPr="00244015">
        <w:t xml:space="preserve"> la seule lutte contre le vol. La généralisation de tels dispositifs pourrait progressivement améliorer la traçabilité du cheptel, la connaissance de ses déplacements et sa gestion sanitaire. Le test du « berger numérique » constitue ainsi une première traduction d’une stratégie </w:t>
      </w:r>
      <w:r w:rsidR="00227B5A" w:rsidRPr="00244015">
        <w:t xml:space="preserve">visant à </w:t>
      </w:r>
      <w:r w:rsidRPr="00244015">
        <w:t xml:space="preserve">donner une identité numérique aux animaux et </w:t>
      </w:r>
      <w:r w:rsidR="00227B5A" w:rsidRPr="00244015">
        <w:t xml:space="preserve">à </w:t>
      </w:r>
      <w:r w:rsidRPr="00244015">
        <w:t>utiliser leurs données pour moderniser la gestion de l’élevage.</w:t>
      </w:r>
    </w:p>
    <w:p w14:paraId="110C10E7" w14:textId="77777777" w:rsidR="00C77D67" w:rsidRPr="00244015" w:rsidRDefault="00C77D67" w:rsidP="00765C64">
      <w:pPr>
        <w:spacing w:after="0"/>
      </w:pPr>
    </w:p>
    <w:p w14:paraId="0C3FA744" w14:textId="228FA2B6" w:rsidR="00C77D67" w:rsidRPr="00244015" w:rsidRDefault="00C77D67" w:rsidP="00C77D67">
      <w:pPr>
        <w:spacing w:after="0" w:line="240" w:lineRule="auto"/>
        <w:outlineLvl w:val="1"/>
        <w:rPr>
          <w:rFonts w:eastAsia="Times New Roman" w:cs="Times New Roman"/>
          <w:b/>
          <w:bCs/>
          <w:szCs w:val="20"/>
          <w:lang w:eastAsia="fr-FR"/>
        </w:rPr>
      </w:pPr>
      <w:bookmarkStart w:id="144" w:name="_Toc239256151"/>
      <w:r w:rsidRPr="00244015">
        <w:rPr>
          <w:b/>
          <w:bCs/>
        </w:rPr>
        <w:t>Elevage - 499 Md FCFA de pertes économiques en termes de fourrages liées aux feux de brousse.</w:t>
      </w:r>
      <w:bookmarkEnd w:id="144"/>
    </w:p>
    <w:p w14:paraId="01008FEF" w14:textId="5BE52EC9" w:rsidR="00C77D67" w:rsidRPr="00244015" w:rsidRDefault="00C77D67" w:rsidP="00C77D67">
      <w:pPr>
        <w:spacing w:after="0"/>
      </w:pPr>
      <w:r w:rsidRPr="00244015">
        <w:t xml:space="preserve">Les pertes économiques en termes de fourrages durant la campagne 2024-2025 sont estimées à 499 Md FCFA à cause de la biomasse herbacée brûlée. Les feux de brousse entraînent ainsi des conséquences économiques et sociales importantes, occasionnant aussi un dérèglement des équilibres écologiques et une dégradation des sols. L’ampleur du phénomène justifie l’importance du budget alloué à la campagne 2026-2027 estimé à 645 M FCFA. Au-delà des </w:t>
      </w:r>
      <w:r w:rsidRPr="00244015">
        <w:lastRenderedPageBreak/>
        <w:t>feux de brousse, la recrudescence des phénomènes climatiques extrêmes comme les inondations reste un défi préoccupant aux conséquences financières importantes.</w:t>
      </w:r>
    </w:p>
    <w:p w14:paraId="1F58E253" w14:textId="77777777" w:rsidR="00765C64" w:rsidRPr="00244015" w:rsidRDefault="00765C64" w:rsidP="00765C64">
      <w:pPr>
        <w:spacing w:after="0"/>
      </w:pPr>
    </w:p>
    <w:p w14:paraId="6672C42B" w14:textId="77777777" w:rsidR="00E9344F" w:rsidRPr="00244015" w:rsidRDefault="00E9344F" w:rsidP="00E9344F">
      <w:pPr>
        <w:spacing w:after="0" w:line="240" w:lineRule="auto"/>
        <w:outlineLvl w:val="1"/>
        <w:rPr>
          <w:rFonts w:eastAsia="Times New Roman" w:cs="Times New Roman"/>
          <w:b/>
          <w:bCs/>
          <w:szCs w:val="20"/>
          <w:lang w:eastAsia="fr-FR"/>
        </w:rPr>
      </w:pPr>
      <w:bookmarkStart w:id="145" w:name="_Toc239256152"/>
      <w:bookmarkStart w:id="146" w:name="_Hlk237163155"/>
      <w:r w:rsidRPr="00244015">
        <w:rPr>
          <w:b/>
          <w:bCs/>
        </w:rPr>
        <w:t>Forêt - Près de 10 M de plants produits en 2025.</w:t>
      </w:r>
      <w:bookmarkEnd w:id="145"/>
    </w:p>
    <w:bookmarkEnd w:id="146"/>
    <w:p w14:paraId="5BDC9543" w14:textId="3363D725" w:rsidR="00E9344F" w:rsidRPr="00244015" w:rsidRDefault="00E9344F" w:rsidP="00E9344F">
      <w:pPr>
        <w:spacing w:after="0"/>
      </w:pPr>
      <w:r w:rsidRPr="00244015">
        <w:t xml:space="preserve">La Campagne nationale de reboisement 2025 livre un bilan contrasté. Selon le rapport de synthèse de la Direction des eaux et forêts, de la chasse et de la conservation des sols (DEFCCS), les efforts engagés ont permis d’importantes réalisations dans la production de plants et la restauration des écosystèmes. Pour cette édition, les prévisions tablaient sur 13,78 M de plants dans 1 400 pépinières. Au terme de la campagne, 9,92 M de plants ont été produits dans 1 489 pépinières, soit un taux d’exécution de 72%. La mobilisation des partenaires a contribué à ces résultats. Des structures comme </w:t>
      </w:r>
      <w:proofErr w:type="spellStart"/>
      <w:r w:rsidRPr="00244015">
        <w:t>Tree</w:t>
      </w:r>
      <w:proofErr w:type="spellEnd"/>
      <w:r w:rsidRPr="00244015">
        <w:t xml:space="preserve"> for the Future, </w:t>
      </w:r>
      <w:proofErr w:type="spellStart"/>
      <w:r w:rsidRPr="00244015">
        <w:t>Mothers</w:t>
      </w:r>
      <w:proofErr w:type="spellEnd"/>
      <w:r w:rsidR="003312FE">
        <w:t> </w:t>
      </w:r>
      <w:proofErr w:type="spellStart"/>
      <w:r w:rsidRPr="00244015">
        <w:t>Tree</w:t>
      </w:r>
      <w:proofErr w:type="spellEnd"/>
      <w:r w:rsidRPr="00244015">
        <w:t xml:space="preserve">, </w:t>
      </w:r>
      <w:proofErr w:type="spellStart"/>
      <w:r w:rsidRPr="00244015">
        <w:t>Sgo</w:t>
      </w:r>
      <w:proofErr w:type="spellEnd"/>
      <w:r w:rsidRPr="00244015">
        <w:t>, Caritas et l’Agence sénégalaise de la reforestation et de la Grande muraille verte (ASERGMV) ont accompagné les services déconcentrés. La disponibilité des intrants reste cependant un défi. Sur les 10 M de graines prévues, 8,5 M ont été fournies. Pour les semences, seules 2,25 tonnes ont été distribuées sur un besoin estimé à 5,0 tonnes. Sur le terrain, les résultats contrastent. Les plantations massives ont atteint 3</w:t>
      </w:r>
      <w:r w:rsidR="004561A0">
        <w:t> </w:t>
      </w:r>
      <w:r w:rsidRPr="00244015">
        <w:t xml:space="preserve">560,6 ha sur un objectif de 7 126,0 ha. En revanche, les plantations linéaires affichent 1 620,5 km réalisés sur 1 860 km prévus. Les opérations de restauration et de réhabilitation des terres ont dépassé les attentes avec 4 512,1 ha, contre 2 268 ha prévus. Les mangroves ont également dépassé leur objectif avec 263,92 ha restaurés, contre 245 ha prévus. La campagne a aussi été marquée par la Journée nationale de l’arbre et le lancement du challenge « 1 million d’arbres plantés en 48 h ». Selon le rapport, la caravane écologique nationale a permis la plantation de 49 254 plants. Malgré ces résultats, la DEFCCS relève la nécessité d’améliorer la survie des plantations et de renforcer la production des espèces protégées. Le rapport relève notamment que parmi les espèces intégralement protégées par le Code forestier, seule </w:t>
      </w:r>
      <w:proofErr w:type="spellStart"/>
      <w:r w:rsidRPr="00244015">
        <w:rPr>
          <w:i/>
          <w:iCs/>
        </w:rPr>
        <w:t>Celtis</w:t>
      </w:r>
      <w:proofErr w:type="spellEnd"/>
      <w:r w:rsidRPr="00244015">
        <w:rPr>
          <w:i/>
          <w:iCs/>
        </w:rPr>
        <w:t xml:space="preserve"> </w:t>
      </w:r>
      <w:proofErr w:type="spellStart"/>
      <w:r w:rsidRPr="00244015">
        <w:rPr>
          <w:i/>
          <w:iCs/>
        </w:rPr>
        <w:t>integrifolia</w:t>
      </w:r>
      <w:proofErr w:type="spellEnd"/>
      <w:r w:rsidRPr="00244015">
        <w:t xml:space="preserve"> a été produite avec 702 plants. Le rapport de la Campagne nationale de reboisement 2025 recommande de mieux anticiper les besoins en mettant à disposition, et à temps, des intrants de bonne qualité et en quantité suffisante, particulièrement les semences certifiées, les graines et le matériel de pépinière. Il invite également à renforcer la production des espèces protégées, à promouvoir les plants de hautes tiges et à assurer un suivi régulier des espaces reboisés. Pour les services forestiers, la réussite des prochaines campagnes dépendra surtout de la capacité des plants à survivre et à restaurer durablement les écosystèmes.</w:t>
      </w:r>
    </w:p>
    <w:p w14:paraId="38571DE8" w14:textId="77777777" w:rsidR="00E9344F" w:rsidRPr="00244015" w:rsidRDefault="00E9344F" w:rsidP="00E9344F">
      <w:pPr>
        <w:spacing w:after="0"/>
      </w:pPr>
    </w:p>
    <w:p w14:paraId="7D6FE7F5" w14:textId="769B2B88" w:rsidR="00765C64" w:rsidRPr="00244015" w:rsidRDefault="00765C64" w:rsidP="00C6450E">
      <w:pPr>
        <w:spacing w:after="0" w:line="240" w:lineRule="auto"/>
        <w:outlineLvl w:val="1"/>
        <w:rPr>
          <w:rFonts w:eastAsia="Times New Roman" w:cs="Times New Roman"/>
          <w:b/>
          <w:bCs/>
          <w:szCs w:val="20"/>
          <w:lang w:eastAsia="fr-FR"/>
        </w:rPr>
      </w:pPr>
      <w:bookmarkStart w:id="147" w:name="_Toc239256153"/>
      <w:r w:rsidRPr="00244015">
        <w:rPr>
          <w:b/>
          <w:bCs/>
        </w:rPr>
        <w:t xml:space="preserve">Forêt - </w:t>
      </w:r>
      <w:r w:rsidR="00C6450E" w:rsidRPr="00244015">
        <w:rPr>
          <w:b/>
          <w:bCs/>
        </w:rPr>
        <w:t>43</w:t>
      </w:r>
      <w:r w:rsidR="00C6450E" w:rsidRPr="00244015">
        <w:rPr>
          <w:b/>
          <w:bCs/>
          <w:vertAlign w:val="superscript"/>
        </w:rPr>
        <w:t>ème</w:t>
      </w:r>
      <w:r w:rsidR="00C6450E" w:rsidRPr="00244015">
        <w:rPr>
          <w:b/>
          <w:bCs/>
        </w:rPr>
        <w:t xml:space="preserve"> édition de la Journée nationale de l’arbre 2026.</w:t>
      </w:r>
      <w:bookmarkEnd w:id="147"/>
    </w:p>
    <w:p w14:paraId="0CF948A3" w14:textId="15742B49" w:rsidR="00765C64" w:rsidRPr="00244015" w:rsidRDefault="00C6450E" w:rsidP="00765C64">
      <w:pPr>
        <w:spacing w:after="0"/>
      </w:pPr>
      <w:r w:rsidRPr="00244015">
        <w:t xml:space="preserve">A l’occasion de la </w:t>
      </w:r>
      <w:bookmarkStart w:id="148" w:name="_Hlk237367963"/>
      <w:r w:rsidRPr="00244015">
        <w:t>43</w:t>
      </w:r>
      <w:r w:rsidRPr="00244015">
        <w:rPr>
          <w:vertAlign w:val="superscript"/>
        </w:rPr>
        <w:t>ème</w:t>
      </w:r>
      <w:r w:rsidRPr="00244015">
        <w:t xml:space="preserve"> édition de la Journée nationale de l’arbre 2026</w:t>
      </w:r>
      <w:bookmarkEnd w:id="148"/>
      <w:r w:rsidRPr="00244015">
        <w:t>, l</w:t>
      </w:r>
      <w:r w:rsidR="00765C64" w:rsidRPr="00244015">
        <w:t xml:space="preserve">’Inspection régionale des eaux et forêts (IREF) de </w:t>
      </w:r>
      <w:r w:rsidR="00227B5A" w:rsidRPr="00244015">
        <w:t xml:space="preserve">la région de </w:t>
      </w:r>
      <w:r w:rsidR="00765C64" w:rsidRPr="00244015">
        <w:t xml:space="preserve">Tambacounda </w:t>
      </w:r>
      <w:r w:rsidRPr="00244015">
        <w:t xml:space="preserve">a annoncé avoir </w:t>
      </w:r>
      <w:r w:rsidR="00227B5A" w:rsidRPr="00244015">
        <w:t xml:space="preserve">pour </w:t>
      </w:r>
      <w:r w:rsidR="00765C64" w:rsidRPr="00244015">
        <w:t>objectif de produire un million de plants d’arbres, de réaliser 700 h</w:t>
      </w:r>
      <w:r w:rsidR="00227B5A" w:rsidRPr="00244015">
        <w:t>a</w:t>
      </w:r>
      <w:r w:rsidR="00765C64" w:rsidRPr="00244015">
        <w:t xml:space="preserve"> de plantation</w:t>
      </w:r>
      <w:r w:rsidRPr="00244015">
        <w:t>s</w:t>
      </w:r>
      <w:r w:rsidR="00765C64" w:rsidRPr="00244015">
        <w:t xml:space="preserve"> massive</w:t>
      </w:r>
      <w:r w:rsidRPr="00244015">
        <w:t>s</w:t>
      </w:r>
      <w:r w:rsidR="00765C64" w:rsidRPr="00244015">
        <w:t>, 125</w:t>
      </w:r>
      <w:r w:rsidR="003312FE">
        <w:t> </w:t>
      </w:r>
      <w:r w:rsidR="00765C64" w:rsidRPr="00244015">
        <w:t>k</w:t>
      </w:r>
      <w:r w:rsidR="00227B5A" w:rsidRPr="00244015">
        <w:t>m</w:t>
      </w:r>
      <w:r w:rsidR="003312FE">
        <w:t> </w:t>
      </w:r>
      <w:r w:rsidR="00765C64" w:rsidRPr="00244015">
        <w:t>de</w:t>
      </w:r>
      <w:r w:rsidR="003312FE">
        <w:t> </w:t>
      </w:r>
      <w:r w:rsidR="00765C64" w:rsidRPr="00244015">
        <w:t>plantation</w:t>
      </w:r>
      <w:r w:rsidRPr="00244015">
        <w:t>s</w:t>
      </w:r>
      <w:r w:rsidR="00765C64" w:rsidRPr="00244015">
        <w:t xml:space="preserve"> linéaire</w:t>
      </w:r>
      <w:r w:rsidRPr="00244015">
        <w:t>s</w:t>
      </w:r>
      <w:r w:rsidR="00765C64" w:rsidRPr="00244015">
        <w:t xml:space="preserve"> et 100 h</w:t>
      </w:r>
      <w:r w:rsidR="00227B5A" w:rsidRPr="00244015">
        <w:t>a</w:t>
      </w:r>
      <w:r w:rsidR="00765C64" w:rsidRPr="00244015">
        <w:t xml:space="preserve"> de plantation</w:t>
      </w:r>
      <w:r w:rsidRPr="00244015">
        <w:t>s</w:t>
      </w:r>
      <w:r w:rsidR="00765C64" w:rsidRPr="00244015">
        <w:t xml:space="preserve"> conservatoire</w:t>
      </w:r>
      <w:r w:rsidRPr="00244015">
        <w:t>s</w:t>
      </w:r>
      <w:r w:rsidR="00227B5A" w:rsidRPr="00244015">
        <w:t xml:space="preserve"> au cours de l’année 2026 en vue de renforcer la protection du patrimoine forestier et de favoriser la restauration durable des écosystèmes. </w:t>
      </w:r>
      <w:r w:rsidRPr="00244015">
        <w:t xml:space="preserve">Pour les autorités cet </w:t>
      </w:r>
      <w:r w:rsidR="00765C64" w:rsidRPr="00244015">
        <w:t>objectif</w:t>
      </w:r>
      <w:r w:rsidRPr="00244015">
        <w:t xml:space="preserve"> est </w:t>
      </w:r>
      <w:r w:rsidR="00765C64" w:rsidRPr="00244015">
        <w:t>ambitieux</w:t>
      </w:r>
      <w:r w:rsidRPr="00244015">
        <w:t xml:space="preserve"> et</w:t>
      </w:r>
      <w:r w:rsidR="00765C64" w:rsidRPr="00244015">
        <w:t xml:space="preserve"> chacun </w:t>
      </w:r>
      <w:r w:rsidRPr="00244015">
        <w:t xml:space="preserve">doit </w:t>
      </w:r>
      <w:r w:rsidR="00765C64" w:rsidRPr="00244015">
        <w:t>assume</w:t>
      </w:r>
      <w:r w:rsidRPr="00244015">
        <w:t>r</w:t>
      </w:r>
      <w:r w:rsidR="00765C64" w:rsidRPr="00244015">
        <w:t xml:space="preserve"> sa part de responsabilité. </w:t>
      </w:r>
      <w:r w:rsidRPr="00244015">
        <w:t>Ainsi, si l</w:t>
      </w:r>
      <w:r w:rsidR="00765C64" w:rsidRPr="00244015">
        <w:t>’</w:t>
      </w:r>
      <w:r w:rsidRPr="00244015">
        <w:t>E</w:t>
      </w:r>
      <w:r w:rsidR="00765C64" w:rsidRPr="00244015">
        <w:t>tat</w:t>
      </w:r>
      <w:r w:rsidRPr="00244015">
        <w:t xml:space="preserve"> peut</w:t>
      </w:r>
      <w:r w:rsidR="00765C64" w:rsidRPr="00244015">
        <w:t xml:space="preserve"> impulse</w:t>
      </w:r>
      <w:r w:rsidRPr="00244015">
        <w:t>r</w:t>
      </w:r>
      <w:r w:rsidR="00765C64" w:rsidRPr="00244015">
        <w:t>, les services techniques accompagn</w:t>
      </w:r>
      <w:r w:rsidRPr="00244015">
        <w:t>er</w:t>
      </w:r>
      <w:r w:rsidR="00765C64" w:rsidRPr="00244015">
        <w:t xml:space="preserve">, ce sont les communautés qui </w:t>
      </w:r>
      <w:r w:rsidRPr="00244015">
        <w:t xml:space="preserve">doivent </w:t>
      </w:r>
      <w:r w:rsidR="00765C64" w:rsidRPr="00244015">
        <w:t>durablement</w:t>
      </w:r>
      <w:r w:rsidRPr="00244015">
        <w:t xml:space="preserve"> s’impliquer car d</w:t>
      </w:r>
      <w:r w:rsidR="00765C64" w:rsidRPr="00244015">
        <w:t xml:space="preserve">ans un contexte de changement climatique, de dégradation des terres et de pression croissante sur les ressources naturelles, le succès d’une campagne de reboisement ne se </w:t>
      </w:r>
      <w:r w:rsidRPr="00244015">
        <w:t xml:space="preserve">mesure </w:t>
      </w:r>
      <w:r w:rsidR="00765C64" w:rsidRPr="00244015">
        <w:t xml:space="preserve">pas uniquement au nombre de plants mis </w:t>
      </w:r>
      <w:r w:rsidRPr="00244015">
        <w:t>en</w:t>
      </w:r>
      <w:r w:rsidR="00765C64" w:rsidRPr="00244015">
        <w:t xml:space="preserve"> terre mais surtout à </w:t>
      </w:r>
      <w:r w:rsidRPr="00244015">
        <w:t xml:space="preserve">la </w:t>
      </w:r>
      <w:r w:rsidR="00765C64" w:rsidRPr="00244015">
        <w:t>capacité à accompagner</w:t>
      </w:r>
      <w:r w:rsidRPr="00244015">
        <w:t xml:space="preserve"> leur croissance</w:t>
      </w:r>
      <w:r w:rsidR="00765C64" w:rsidRPr="00244015">
        <w:t>.</w:t>
      </w:r>
    </w:p>
    <w:p w14:paraId="40675060" w14:textId="77777777" w:rsidR="00765C64" w:rsidRPr="00244015" w:rsidRDefault="00765C64" w:rsidP="00765C64">
      <w:pPr>
        <w:spacing w:after="0"/>
      </w:pPr>
    </w:p>
    <w:p w14:paraId="01231CB6" w14:textId="77777777" w:rsidR="00E9344F" w:rsidRPr="00244015" w:rsidRDefault="00E9344F" w:rsidP="00E9344F">
      <w:pPr>
        <w:spacing w:after="0" w:line="240" w:lineRule="auto"/>
        <w:outlineLvl w:val="1"/>
        <w:rPr>
          <w:rFonts w:eastAsia="Times New Roman" w:cs="Times New Roman"/>
          <w:b/>
          <w:bCs/>
          <w:szCs w:val="20"/>
          <w:lang w:eastAsia="fr-FR"/>
        </w:rPr>
      </w:pPr>
      <w:bookmarkStart w:id="149" w:name="_Toc239256154"/>
      <w:bookmarkStart w:id="150" w:name="_Hlk237367982"/>
      <w:r w:rsidRPr="00244015">
        <w:rPr>
          <w:b/>
          <w:bCs/>
        </w:rPr>
        <w:lastRenderedPageBreak/>
        <w:t xml:space="preserve">Mécanisation – Nouvelle stratégie avec « </w:t>
      </w:r>
      <w:proofErr w:type="spellStart"/>
      <w:r w:rsidRPr="00244015">
        <w:rPr>
          <w:b/>
          <w:bCs/>
        </w:rPr>
        <w:t>Suñu</w:t>
      </w:r>
      <w:proofErr w:type="spellEnd"/>
      <w:r w:rsidRPr="00244015">
        <w:rPr>
          <w:b/>
          <w:bCs/>
        </w:rPr>
        <w:t xml:space="preserve"> Allo Tracteurs ».</w:t>
      </w:r>
      <w:bookmarkEnd w:id="149"/>
    </w:p>
    <w:bookmarkEnd w:id="150"/>
    <w:p w14:paraId="2931875E" w14:textId="4E9A1546" w:rsidR="00193BD2" w:rsidRPr="00244015" w:rsidRDefault="00E9344F" w:rsidP="00193BD2">
      <w:pPr>
        <w:spacing w:after="0"/>
      </w:pPr>
      <w:r w:rsidRPr="00244015">
        <w:t xml:space="preserve">Le directeur de la modernisation de l’équipement rural, M. </w:t>
      </w:r>
      <w:proofErr w:type="spellStart"/>
      <w:r w:rsidRPr="00244015">
        <w:t>Bounama</w:t>
      </w:r>
      <w:proofErr w:type="spellEnd"/>
      <w:r w:rsidRPr="00244015">
        <w:t xml:space="preserve"> </w:t>
      </w:r>
      <w:proofErr w:type="spellStart"/>
      <w:r w:rsidRPr="00244015">
        <w:t>Dièye</w:t>
      </w:r>
      <w:proofErr w:type="spellEnd"/>
      <w:r w:rsidRPr="00244015">
        <w:t xml:space="preserve"> a détaillé la nouvelle stratégie de mécanisation agricole marquée par des exonérations de TVA (</w:t>
      </w:r>
      <w:r w:rsidRPr="00244015">
        <w:rPr>
          <w:i/>
          <w:iCs/>
        </w:rPr>
        <w:t>cf. le Griot agri-agro de juillet</w:t>
      </w:r>
      <w:r w:rsidRPr="00244015">
        <w:t xml:space="preserve">), un budget de 3,7 Md FCFA pour les équipements attelés et de post-récolte, ainsi que le lancement du projet « </w:t>
      </w:r>
      <w:proofErr w:type="spellStart"/>
      <w:r w:rsidRPr="00244015">
        <w:t>Suñu</w:t>
      </w:r>
      <w:proofErr w:type="spellEnd"/>
      <w:r w:rsidRPr="00244015">
        <w:t xml:space="preserve"> Allo Tracteurs ». Après avoir investi plus de 300 Md FCFA dans des équipements agricoles au cours des deux dernières décennies, l’Etat estime que les résultats sont restés insuffisants en raison d’un ciblage imparfait, d’un entretien déficient, de l’absence de pièces de rechange et d’un service après-vente peu opérationnel. Pour corriger ces limites, les ministres chargés de l’économie et de l’agriculture ont signé, le 17 juillet dernier, un arrêté conjoint exonérant de TVA une large gamme de matériels agricoles et d’élevage. La</w:t>
      </w:r>
      <w:r w:rsidR="000E02B2">
        <w:t> </w:t>
      </w:r>
      <w:r w:rsidRPr="00244015">
        <w:t xml:space="preserve">mesure concerne notamment les tracteurs, motoculteurs, matériels de travail du sol, équipements de semis, de fertilisation, d’irrigation, de récolte et de post-récolte, ainsi que plusieurs prestations de services agricoles. Selon M. </w:t>
      </w:r>
      <w:proofErr w:type="spellStart"/>
      <w:r w:rsidRPr="00244015">
        <w:t>Bounama</w:t>
      </w:r>
      <w:proofErr w:type="spellEnd"/>
      <w:r w:rsidRPr="00244015">
        <w:t xml:space="preserve"> </w:t>
      </w:r>
      <w:proofErr w:type="spellStart"/>
      <w:r w:rsidRPr="00244015">
        <w:t>Dièye</w:t>
      </w:r>
      <w:proofErr w:type="spellEnd"/>
      <w:r w:rsidRPr="00244015">
        <w:t xml:space="preserve">, cette réforme vise à améliorer l’accès à la mécanisation pour les petites exploitations familiales qui constituent l’essentiel du tissu agricole sénégalais. Un budget de 3,7 Md FCFA est prévu pour l’acquisition de matériels attelés et d’équipements de post-récolte. La commande publique bénéficiera à la Société Industrielle Sahélienne de Mécanique, de Matériels Agricoles et de Représentations (SISMAR), aux artisans regroupés au sein de l’UCMS ainsi qu’à d’autres entreprises locales spécialisées dans la construction métallique. Ces structures devront également assurer la formation des utilisateurs, le service après-vente et la fourniture des pièces de rechange, un point jugé essentiel pour éviter l’abandon prématuré des équipements. La principale innovation réside dans le projet « </w:t>
      </w:r>
      <w:proofErr w:type="spellStart"/>
      <w:r w:rsidRPr="00244015">
        <w:t>Suñu</w:t>
      </w:r>
      <w:proofErr w:type="spellEnd"/>
      <w:r w:rsidRPr="00244015">
        <w:t xml:space="preserve"> Allo Tracteurs ». L’Etat veut désormais subventionner directement les services agricoles motorisés plutôt que céder des tracteurs ou des moissonneuses-batteuses à des particuliers. Le dispositif, fondé sur un partenariat public-privé, associe l’Etat, les concessionnaires, les fabricants locaux, les banques, les coopératives agricoles et les organisations professionnelles. Les producteurs pourront accéder à des prestations de labour, hersage, récolte ou transformation primaire à des tarifs subventionnés. Une plateforme numérique a été mise en place pour gérer les demandes, les commandes et le suivi des prestations afin de garantir davantage de transparence dans l’utilisation des subventions publiques. Le projet prévoit également la création de Centres d’utilisation du matériel agricole (CUMA). Adossés aux coopératives agricoles, ces centres seront chargés de la mise à disposition des équipements, de la réparation, de la maintenance et de la gestion des pièces de rechange. Pour M. </w:t>
      </w:r>
      <w:proofErr w:type="spellStart"/>
      <w:r w:rsidRPr="00244015">
        <w:t>Bounama</w:t>
      </w:r>
      <w:proofErr w:type="spellEnd"/>
      <w:r w:rsidRPr="00244015">
        <w:t xml:space="preserve"> </w:t>
      </w:r>
      <w:proofErr w:type="spellStart"/>
      <w:r w:rsidRPr="00244015">
        <w:t>Dièye</w:t>
      </w:r>
      <w:proofErr w:type="spellEnd"/>
      <w:r w:rsidRPr="00244015">
        <w:t xml:space="preserve">, cette organisation doit permettre d’assurer la durabilité des investissements publics et d’améliorer la qualité des services rendus aux producteurs. Au-delà de la mécanisation des exploitations, le Sénégal nourrit une ambition industrielle. Selon M. </w:t>
      </w:r>
      <w:proofErr w:type="spellStart"/>
      <w:r w:rsidRPr="00244015">
        <w:t>Bounama</w:t>
      </w:r>
      <w:proofErr w:type="spellEnd"/>
      <w:r w:rsidRPr="00244015">
        <w:t xml:space="preserve"> </w:t>
      </w:r>
      <w:proofErr w:type="spellStart"/>
      <w:r w:rsidRPr="00244015">
        <w:t>Dièye</w:t>
      </w:r>
      <w:proofErr w:type="spellEnd"/>
      <w:r w:rsidRPr="00244015">
        <w:t xml:space="preserve">, le tissu industriel national reste encore limité dans ce domaine. Hormis la SISMAR et certains artisans spécialisés dans la confection de matériels agricoles, le pays importe encore la majorité des équipements motorisés. Pour changer cette situation, plusieurs entreprises sénégalaises comme EMG, SISMAR, CCBM, OUMOU Group et DIAS Industries se sont regroupées au sein du Consortium sénégalais d'industries agricoles (COSIAS). Ce dernier participe déjà au projet « </w:t>
      </w:r>
      <w:proofErr w:type="spellStart"/>
      <w:r w:rsidRPr="00244015">
        <w:t>Suñu</w:t>
      </w:r>
      <w:proofErr w:type="spellEnd"/>
      <w:r w:rsidRPr="00244015">
        <w:t xml:space="preserve"> Allo Tracteurs » et travaille à la mise en place d’unités locales de montage d’équipements agricoles. Le consortium a également engagé des partenariats avec des entreprises étrangères, notamment </w:t>
      </w:r>
      <w:proofErr w:type="spellStart"/>
      <w:r w:rsidRPr="00244015">
        <w:t>Albayrak</w:t>
      </w:r>
      <w:proofErr w:type="spellEnd"/>
      <w:r w:rsidRPr="00244015">
        <w:t xml:space="preserve"> (Türkiye) et Feder </w:t>
      </w:r>
      <w:proofErr w:type="spellStart"/>
      <w:r w:rsidRPr="00244015">
        <w:t>Unacoma</w:t>
      </w:r>
      <w:proofErr w:type="spellEnd"/>
      <w:r w:rsidRPr="00244015">
        <w:t xml:space="preserve"> (Italie), dans une perspective de transfert de technologies et de compétences. Cette</w:t>
      </w:r>
      <w:r w:rsidR="003312FE">
        <w:t> </w:t>
      </w:r>
      <w:r w:rsidRPr="00244015">
        <w:t xml:space="preserve">initiative est encore en phase de consolidation, mais elle pourrait ouvrir la voie à une plus grande autonomie technique du Sénégal. L’objectif est de diminuer progressivement la </w:t>
      </w:r>
      <w:r w:rsidRPr="00244015">
        <w:lastRenderedPageBreak/>
        <w:t xml:space="preserve">dépendance du pays vis-à-vis des importations de machines agricoles, souvent coûteuses et difficiles à entretenir en milieu rural. La stratégie prévoit aussi le développement d’un écosystème local comprenant la fabrication de certaines pièces, la maintenance, le service après-vente et la formation des techniciens. M. </w:t>
      </w:r>
      <w:proofErr w:type="spellStart"/>
      <w:r w:rsidRPr="00244015">
        <w:t>Bounama</w:t>
      </w:r>
      <w:proofErr w:type="spellEnd"/>
      <w:r w:rsidRPr="00244015">
        <w:t xml:space="preserve"> </w:t>
      </w:r>
      <w:proofErr w:type="spellStart"/>
      <w:r w:rsidRPr="00244015">
        <w:t>Dièye</w:t>
      </w:r>
      <w:proofErr w:type="spellEnd"/>
      <w:r w:rsidRPr="00244015">
        <w:t xml:space="preserve"> rejette l’idée d’une politique tournée uniquement vers les gros équipements. Il rappelle que les petits producteurs ont également besoin de semoirs, houes, charrettes et autres matériels attelés. Pour faciliter leur accès à ces équipements, le ministère de l’agriculture a décidé de céder le matériel attelé subventionné à crédit, avec un remboursement étalé sur les deux campagnes agricoles suivantes. M. </w:t>
      </w:r>
      <w:proofErr w:type="spellStart"/>
      <w:r w:rsidRPr="00244015">
        <w:t>Bounama</w:t>
      </w:r>
      <w:proofErr w:type="spellEnd"/>
      <w:r w:rsidRPr="00244015">
        <w:t xml:space="preserve"> </w:t>
      </w:r>
      <w:proofErr w:type="spellStart"/>
      <w:r w:rsidRPr="00244015">
        <w:t>Dièye</w:t>
      </w:r>
      <w:proofErr w:type="spellEnd"/>
      <w:r w:rsidRPr="00244015">
        <w:t xml:space="preserve"> voit dans ces réformes un changement profond de gouvernance. La nouvelle approche met l’accent sur la cohérence de l’action publique, l’implication des acteurs de terrain et la durabilité des investissements. Selon lui, il ne s’agit pas seulement d’un ajustement de la politique agricole, mais d’un changement de méthode dans l’action gouvernementale.</w:t>
      </w:r>
    </w:p>
    <w:p w14:paraId="59B9CAAB" w14:textId="77777777" w:rsidR="00C92A59" w:rsidRPr="00244015" w:rsidRDefault="00C92A59" w:rsidP="00C92A59">
      <w:pPr>
        <w:spacing w:after="0"/>
      </w:pPr>
    </w:p>
    <w:p w14:paraId="50D51BF4" w14:textId="1D86CA24" w:rsidR="00E7316F" w:rsidRPr="00244015" w:rsidRDefault="009441C4" w:rsidP="007B5BCC">
      <w:pPr>
        <w:pStyle w:val="Titre1"/>
      </w:pPr>
      <w:bookmarkStart w:id="151" w:name="_Toc239256155"/>
      <w:r w:rsidRPr="00244015">
        <w:t>Benin</w:t>
      </w:r>
      <w:bookmarkEnd w:id="151"/>
    </w:p>
    <w:p w14:paraId="616C29BB" w14:textId="7604A51F" w:rsidR="00E9344F" w:rsidRPr="00244015" w:rsidRDefault="00E9344F" w:rsidP="00E9344F">
      <w:pPr>
        <w:spacing w:after="0" w:line="240" w:lineRule="auto"/>
        <w:outlineLvl w:val="1"/>
        <w:rPr>
          <w:rFonts w:eastAsia="Times New Roman" w:cs="Times New Roman"/>
          <w:b/>
          <w:bCs/>
          <w:szCs w:val="20"/>
          <w:lang w:eastAsia="fr-FR"/>
        </w:rPr>
      </w:pPr>
      <w:bookmarkStart w:id="152" w:name="_Toc239256156"/>
      <w:bookmarkStart w:id="153" w:name="_Hlk237165084"/>
      <w:r w:rsidRPr="00244015">
        <w:rPr>
          <w:b/>
          <w:bCs/>
        </w:rPr>
        <w:t>Pêche - Le port de pêche de Cotonou en chantier en octobre pour 57 Md FCFA.</w:t>
      </w:r>
      <w:bookmarkEnd w:id="152"/>
    </w:p>
    <w:bookmarkEnd w:id="153"/>
    <w:p w14:paraId="0D89E200" w14:textId="5702804F" w:rsidR="00E9344F" w:rsidRPr="00244015" w:rsidRDefault="00E9344F" w:rsidP="00E9344F">
      <w:pPr>
        <w:spacing w:after="0"/>
      </w:pPr>
      <w:r w:rsidRPr="00244015">
        <w:t>A l’occasion de la Journée de l’Indépendance avec le Secteur Privé (JISP 2026) le 29 juillet, le directeur commercial et marketing du Port autonome de Cotonou, M. Philippe Gauthier, a présenté les contours du futur port de pêche, l’un des principaux projets inscrits dans le vaste programme de modernisation de la plateforme portuaire. Les appels d’offres ont été lancés et le futur port de pêche de Cotonou doit entrer en phase de réalisation dès octobre 2026. La</w:t>
      </w:r>
      <w:r w:rsidR="000E02B2">
        <w:t> </w:t>
      </w:r>
      <w:r w:rsidRPr="00244015">
        <w:t xml:space="preserve">livraison de l’ouvrage est attendue en 2029. Dotée d’un investissement de 57 Md de FCFA, cette infrastructure ambitionne de renforcer la sécurité des pêcheurs, moderniser la filière et créer de nouvelles opportunités économiques. Le nouveau complexe sera aménagé au quartier </w:t>
      </w:r>
      <w:proofErr w:type="spellStart"/>
      <w:r w:rsidRPr="00244015">
        <w:t>Xwlacodji</w:t>
      </w:r>
      <w:proofErr w:type="spellEnd"/>
      <w:r w:rsidRPr="00244015">
        <w:t xml:space="preserve"> sur 8 ha de plan d’eau et 8 ha de terre-plein. Les installations permettront de meilleures conditions de traitement, de conservation et de commercialisation des produits halieutiques. Les nouvelles installations permettront d’atteindre une capacité annuelle de 20 000 tonnes de produits de pêche, avec des dispositifs intégrant la gestion de l’énergie, la valorisation des déchets et la préservation de l’environnement. A terme, le port de pêche actuel cédera sa place à un chantier naval, tandis que cette partie du littoral s’inscrira dans un vaste programme de restructuration urbaine.</w:t>
      </w:r>
    </w:p>
    <w:p w14:paraId="40C7D2AE" w14:textId="77777777" w:rsidR="00EC3615" w:rsidRPr="00244015" w:rsidRDefault="00EC3615" w:rsidP="00E9344F">
      <w:pPr>
        <w:spacing w:after="0"/>
      </w:pPr>
    </w:p>
    <w:p w14:paraId="22B7288F" w14:textId="1C1E34F7" w:rsidR="00EC3615" w:rsidRPr="00244015" w:rsidRDefault="00A628AA" w:rsidP="005B3478">
      <w:pPr>
        <w:spacing w:after="0" w:line="240" w:lineRule="auto"/>
        <w:outlineLvl w:val="1"/>
        <w:rPr>
          <w:rFonts w:eastAsia="Times New Roman" w:cs="Times New Roman"/>
          <w:b/>
          <w:bCs/>
          <w:szCs w:val="20"/>
          <w:lang w:eastAsia="fr-FR"/>
        </w:rPr>
      </w:pPr>
      <w:bookmarkStart w:id="154" w:name="_Toc239256157"/>
      <w:r w:rsidRPr="00244015">
        <w:rPr>
          <w:b/>
          <w:bCs/>
        </w:rPr>
        <w:t xml:space="preserve">Assurance </w:t>
      </w:r>
      <w:r w:rsidR="00EC3615" w:rsidRPr="00244015">
        <w:rPr>
          <w:b/>
          <w:bCs/>
        </w:rPr>
        <w:t xml:space="preserve">- 561,8 </w:t>
      </w:r>
      <w:r w:rsidR="00C77D67" w:rsidRPr="00244015">
        <w:rPr>
          <w:b/>
          <w:bCs/>
        </w:rPr>
        <w:t xml:space="preserve">M FCFA versés </w:t>
      </w:r>
      <w:r w:rsidR="00EC3615" w:rsidRPr="00244015">
        <w:rPr>
          <w:b/>
          <w:bCs/>
        </w:rPr>
        <w:t>aux producteurs de riz et de coton victimes de pertes de rendement</w:t>
      </w:r>
      <w:r w:rsidR="00C77D67" w:rsidRPr="00244015">
        <w:rPr>
          <w:b/>
          <w:bCs/>
        </w:rPr>
        <w:t>.</w:t>
      </w:r>
      <w:bookmarkEnd w:id="154"/>
    </w:p>
    <w:p w14:paraId="26ECE021" w14:textId="65C6B17D" w:rsidR="00EC3615" w:rsidRPr="00244015" w:rsidRDefault="00A628AA" w:rsidP="00A628AA">
      <w:pPr>
        <w:spacing w:after="0"/>
      </w:pPr>
      <w:r w:rsidRPr="00244015">
        <w:t>Près de 94 905 producteurs de riz et de coton ont bénéficié le 7 août d’une couverture d’assurance au titre de la campagne 2025-2026. Les producteurs de riz et de coton ayant enregistré des pertes de rendement ont reçu au total 561,8 M FCFA d’indemnités, dans le cadre du dispositif d’assurance agricole soutenu par l’Etat avec une prise en charge publique de 80%</w:t>
      </w:r>
      <w:r w:rsidR="000E02B2">
        <w:t> </w:t>
      </w:r>
      <w:r w:rsidRPr="00244015">
        <w:t xml:space="preserve">des primes d’assurance. Sur l’enveloppe débloquée, 376,8 M FCFA reviennent aux riziculteurs et 185 M FCFA aux producteurs de coton. </w:t>
      </w:r>
      <w:r w:rsidR="00EC3615" w:rsidRPr="00244015">
        <w:t>Cette enveloppe couvre les pertes de rendement subies par les producteurs de riz et de coton durant ladite campagne.</w:t>
      </w:r>
      <w:r w:rsidR="00C77D67" w:rsidRPr="00244015">
        <w:t xml:space="preserve"> </w:t>
      </w:r>
      <w:r w:rsidR="00EC3615" w:rsidRPr="00244015">
        <w:t>Les</w:t>
      </w:r>
      <w:r w:rsidR="000E02B2">
        <w:t> </w:t>
      </w:r>
      <w:r w:rsidR="00EC3615" w:rsidRPr="00244015">
        <w:t xml:space="preserve">exploitations concernées ont vu leur production affectée par des perturbations climatiques survenues au cours de la dernière campagne agricole. Les fonds seront versés directement aux exploitants touchés, afin, selon les organisateurs, de préserver leur capacité de production et de leur permettre d’aborder la prochaine saison dans de meilleures </w:t>
      </w:r>
      <w:r w:rsidR="00EC3615" w:rsidRPr="00244015">
        <w:lastRenderedPageBreak/>
        <w:t>conditions.</w:t>
      </w:r>
      <w:r w:rsidR="00C77D67" w:rsidRPr="00244015">
        <w:t xml:space="preserve"> </w:t>
      </w:r>
      <w:r w:rsidR="00EC3615" w:rsidRPr="00244015">
        <w:t xml:space="preserve">Le représentant des assureurs agricoles, </w:t>
      </w:r>
      <w:r w:rsidR="00C77D67" w:rsidRPr="00244015">
        <w:t xml:space="preserve">M. </w:t>
      </w:r>
      <w:r w:rsidR="00EC3615" w:rsidRPr="00244015">
        <w:t xml:space="preserve">Alfred </w:t>
      </w:r>
      <w:proofErr w:type="spellStart"/>
      <w:r w:rsidR="00EC3615" w:rsidRPr="00244015">
        <w:t>Kpemavo</w:t>
      </w:r>
      <w:proofErr w:type="spellEnd"/>
      <w:r w:rsidR="00EC3615" w:rsidRPr="00244015">
        <w:t xml:space="preserve">, a </w:t>
      </w:r>
      <w:r w:rsidR="00C77D67" w:rsidRPr="00244015">
        <w:t xml:space="preserve">souligné </w:t>
      </w:r>
      <w:r w:rsidR="00EC3615" w:rsidRPr="00244015">
        <w:t>la maturité progressive de ce dispositif de couverture. Il a affirmé que l’assurance agricole est désormais une réalité au Bénin, censé</w:t>
      </w:r>
      <w:r w:rsidR="00C77D67" w:rsidRPr="00244015">
        <w:t>e</w:t>
      </w:r>
      <w:r w:rsidR="00EC3615" w:rsidRPr="00244015">
        <w:t xml:space="preserve"> limiter l’impact des chocs climatiques sur les revenus paysans. Ce</w:t>
      </w:r>
      <w:r w:rsidR="000E02B2">
        <w:t> </w:t>
      </w:r>
      <w:r w:rsidR="00EC3615" w:rsidRPr="00244015">
        <w:t>geste financier intervient dans un pays où le coton et le riz occupent une place centrale dans l’économie rurale. Le Bénin s’est imposé ces dernières années comme le premier producteur de coton d’Afrique de l’Ouest, une filière qui pèserait aujourd’hui près de 40%</w:t>
      </w:r>
      <w:r w:rsidR="003312FE">
        <w:t> </w:t>
      </w:r>
      <w:r w:rsidR="00EC3615" w:rsidRPr="00244015">
        <w:t>du</w:t>
      </w:r>
      <w:r w:rsidR="003312FE">
        <w:t> </w:t>
      </w:r>
      <w:r w:rsidR="00EC3615" w:rsidRPr="00244015">
        <w:t>produit intérieur brut national et générait la majorité des recettes d’exportation du pays. Le</w:t>
      </w:r>
      <w:r w:rsidR="000E02B2">
        <w:t> </w:t>
      </w:r>
      <w:r w:rsidR="00EC3615" w:rsidRPr="00244015">
        <w:t>riz</w:t>
      </w:r>
      <w:r w:rsidR="000E02B2">
        <w:t> </w:t>
      </w:r>
      <w:r w:rsidR="00EC3615" w:rsidRPr="00244015">
        <w:t xml:space="preserve">reste une filière sensible. En 2023, la production nationale de riz paddy a atteint 492 626 tonnes, en baisse de 6,2% sur un an. En 2024, le Bénin a importé 1,81 </w:t>
      </w:r>
      <w:r w:rsidRPr="00244015">
        <w:t xml:space="preserve">M </w:t>
      </w:r>
      <w:r w:rsidR="00EC3615" w:rsidRPr="00244015">
        <w:t>de tonnes de riz, pour 428,5</w:t>
      </w:r>
      <w:r w:rsidRPr="00244015">
        <w:t> Md </w:t>
      </w:r>
      <w:r w:rsidR="00EC3615" w:rsidRPr="00244015">
        <w:t xml:space="preserve">FCFA, faisant de cette céréale le premier produit importé du pays. Les pertes de la campagne 2025-2026 fragilisent ainsi une filière encore dépendante des importations. </w:t>
      </w:r>
      <w:r w:rsidRPr="00244015">
        <w:t>Mis</w:t>
      </w:r>
      <w:r w:rsidR="000E02B2">
        <w:t> </w:t>
      </w:r>
      <w:r w:rsidRPr="00244015">
        <w:t>en</w:t>
      </w:r>
      <w:r w:rsidR="000E02B2">
        <w:t> </w:t>
      </w:r>
      <w:r w:rsidRPr="00244015">
        <w:t xml:space="preserve">place en phase pilote depuis 2024, le mécanisme vise à limiter l’impact des aléas climatiques sur les revenus des exploitants. </w:t>
      </w:r>
      <w:r w:rsidR="005B3478" w:rsidRPr="00244015">
        <w:t xml:space="preserve">Pour la campagne 2026-2027, l’objectif annoncé est de couvrir 122 000 producteurs et éleveurs, notamment dans les filières riz, coton et élevage, avec l’appui du Fonds national de développement agricole (FNDA). </w:t>
      </w:r>
      <w:r w:rsidR="00EC3615" w:rsidRPr="00244015">
        <w:t>Les autorités agricoles n’ont pas précisé si de nouveaux dispositifs de couverture seraient étendus à d’autres filières.</w:t>
      </w:r>
    </w:p>
    <w:p w14:paraId="117915D6" w14:textId="77777777" w:rsidR="003B1E7C" w:rsidRPr="00244015" w:rsidRDefault="003B1E7C" w:rsidP="00A628AA">
      <w:pPr>
        <w:spacing w:after="0"/>
      </w:pPr>
    </w:p>
    <w:p w14:paraId="48ED6DE6" w14:textId="781698B3" w:rsidR="003B1E7C" w:rsidRPr="00244015" w:rsidRDefault="003B1E7C" w:rsidP="00BA0E95">
      <w:pPr>
        <w:spacing w:after="0" w:line="240" w:lineRule="auto"/>
        <w:outlineLvl w:val="1"/>
        <w:rPr>
          <w:rFonts w:eastAsia="Times New Roman" w:cs="Times New Roman"/>
          <w:b/>
          <w:bCs/>
          <w:szCs w:val="20"/>
          <w:lang w:eastAsia="fr-FR"/>
        </w:rPr>
      </w:pPr>
      <w:bookmarkStart w:id="155" w:name="_Toc239256158"/>
      <w:r w:rsidRPr="00244015">
        <w:rPr>
          <w:b/>
          <w:bCs/>
        </w:rPr>
        <w:t xml:space="preserve">Coopération </w:t>
      </w:r>
      <w:r w:rsidR="004E32E9" w:rsidRPr="00244015">
        <w:rPr>
          <w:b/>
          <w:bCs/>
        </w:rPr>
        <w:t>-</w:t>
      </w:r>
      <w:r w:rsidRPr="00244015">
        <w:rPr>
          <w:b/>
          <w:bCs/>
        </w:rPr>
        <w:t xml:space="preserve"> </w:t>
      </w:r>
      <w:r w:rsidR="004E32E9" w:rsidRPr="00244015">
        <w:rPr>
          <w:b/>
          <w:bCs/>
        </w:rPr>
        <w:t xml:space="preserve">Une ONG japonaise, </w:t>
      </w:r>
      <w:proofErr w:type="spellStart"/>
      <w:r w:rsidRPr="00244015">
        <w:rPr>
          <w:b/>
          <w:bCs/>
        </w:rPr>
        <w:t>Sasakawa</w:t>
      </w:r>
      <w:proofErr w:type="spellEnd"/>
      <w:r w:rsidRPr="00244015">
        <w:rPr>
          <w:b/>
          <w:bCs/>
        </w:rPr>
        <w:t xml:space="preserve"> </w:t>
      </w:r>
      <w:proofErr w:type="spellStart"/>
      <w:r w:rsidRPr="00244015">
        <w:rPr>
          <w:b/>
          <w:bCs/>
        </w:rPr>
        <w:t>Africa</w:t>
      </w:r>
      <w:proofErr w:type="spellEnd"/>
      <w:r w:rsidRPr="00244015">
        <w:rPr>
          <w:b/>
          <w:bCs/>
        </w:rPr>
        <w:t xml:space="preserve"> Association, veut mener des activités agricoles au Sénégal</w:t>
      </w:r>
      <w:r w:rsidR="004E32E9" w:rsidRPr="00244015">
        <w:rPr>
          <w:b/>
          <w:bCs/>
        </w:rPr>
        <w:t>.</w:t>
      </w:r>
      <w:bookmarkEnd w:id="155"/>
    </w:p>
    <w:p w14:paraId="0EC83DC8" w14:textId="42583F2F" w:rsidR="005B3478" w:rsidRPr="00244015" w:rsidRDefault="004E32E9" w:rsidP="003B1E7C">
      <w:pPr>
        <w:spacing w:after="0"/>
      </w:pPr>
      <w:r w:rsidRPr="00244015">
        <w:t xml:space="preserve">A l’occasion d’un atelier de l’Agence nationale de conseil agricole et rural (ANCAR) du Sénégal, Mme </w:t>
      </w:r>
      <w:proofErr w:type="spellStart"/>
      <w:r w:rsidRPr="00244015">
        <w:t>Emiko</w:t>
      </w:r>
      <w:proofErr w:type="spellEnd"/>
      <w:r w:rsidRPr="00244015">
        <w:t xml:space="preserve"> </w:t>
      </w:r>
      <w:proofErr w:type="spellStart"/>
      <w:r w:rsidRPr="00244015">
        <w:t>Mutsuyoshi</w:t>
      </w:r>
      <w:proofErr w:type="spellEnd"/>
      <w:r w:rsidRPr="00244015">
        <w:t>, directrice générale de l</w:t>
      </w:r>
      <w:r w:rsidR="003B1E7C" w:rsidRPr="00244015">
        <w:t xml:space="preserve">’organisation non gouvernementale (ONG) japonaise </w:t>
      </w:r>
      <w:proofErr w:type="spellStart"/>
      <w:r w:rsidR="003B1E7C" w:rsidRPr="00244015">
        <w:t>Sasakawa</w:t>
      </w:r>
      <w:proofErr w:type="spellEnd"/>
      <w:r w:rsidR="003B1E7C" w:rsidRPr="00244015">
        <w:t xml:space="preserve"> </w:t>
      </w:r>
      <w:proofErr w:type="spellStart"/>
      <w:r w:rsidR="003B1E7C" w:rsidRPr="00244015">
        <w:t>Africa</w:t>
      </w:r>
      <w:proofErr w:type="spellEnd"/>
      <w:r w:rsidR="003B1E7C" w:rsidRPr="00244015">
        <w:t xml:space="preserve"> Association (SAA) spécialisée dans l’agriculture, a fait part, </w:t>
      </w:r>
      <w:r w:rsidRPr="00244015">
        <w:t xml:space="preserve">le 11 août de </w:t>
      </w:r>
      <w:r w:rsidR="003B1E7C" w:rsidRPr="00244015">
        <w:t>son souhait de mener des activités agricoles au Sénégal.</w:t>
      </w:r>
      <w:r w:rsidRPr="00244015">
        <w:t xml:space="preserve"> L’ONG qui a </w:t>
      </w:r>
      <w:r w:rsidR="003B1E7C" w:rsidRPr="00244015">
        <w:t>quarante années d’existence</w:t>
      </w:r>
      <w:r w:rsidRPr="00244015">
        <w:t xml:space="preserve"> </w:t>
      </w:r>
      <w:r w:rsidR="003B1E7C" w:rsidRPr="00244015">
        <w:t>veut contribuer à la réduction du gap technologique de l’agriculture et à la fourniture d’intrants agricoles</w:t>
      </w:r>
      <w:r w:rsidR="00BA0E95" w:rsidRPr="00244015">
        <w:t xml:space="preserve">. Elle </w:t>
      </w:r>
      <w:r w:rsidR="003B1E7C" w:rsidRPr="00244015">
        <w:t>veut, avec la collaboration d’agences gouvernementales locales, dont l’ANCAR, et d’autres partenaires, vulgariser de nouvelles technologies agricoles au Sénégal.</w:t>
      </w:r>
      <w:r w:rsidR="00BA0E95" w:rsidRPr="00244015">
        <w:t xml:space="preserve"> </w:t>
      </w:r>
      <w:r w:rsidR="003B1E7C" w:rsidRPr="00244015">
        <w:t>D’après sa directrice générale, l’ONG japonaise veut intervenir dans l’agro-entrepreneuriat, la nutrition, le financement de l’agriculture, la commercialisation des récoltes,</w:t>
      </w:r>
      <w:r w:rsidR="003312FE">
        <w:t> </w:t>
      </w:r>
      <w:r w:rsidR="003B1E7C" w:rsidRPr="00244015">
        <w:t>etc.</w:t>
      </w:r>
    </w:p>
    <w:p w14:paraId="42981F63" w14:textId="77777777" w:rsidR="00BA0E95" w:rsidRPr="00244015" w:rsidRDefault="00BA0E95" w:rsidP="003B1E7C">
      <w:pPr>
        <w:spacing w:after="0"/>
      </w:pPr>
    </w:p>
    <w:p w14:paraId="73BA9F24" w14:textId="77DED8CF" w:rsidR="00F07E67" w:rsidRPr="00244015" w:rsidRDefault="009D0F96" w:rsidP="007B5BCC">
      <w:pPr>
        <w:pStyle w:val="Titre1"/>
      </w:pPr>
      <w:bookmarkStart w:id="156" w:name="_Toc239256159"/>
      <w:r w:rsidRPr="00244015">
        <w:t>Burkina Faso</w:t>
      </w:r>
      <w:bookmarkEnd w:id="113"/>
      <w:bookmarkEnd w:id="114"/>
      <w:bookmarkEnd w:id="115"/>
      <w:bookmarkEnd w:id="156"/>
    </w:p>
    <w:p w14:paraId="5616D27B" w14:textId="77777777" w:rsidR="00E9344F" w:rsidRPr="00244015" w:rsidRDefault="00E9344F" w:rsidP="00E9344F">
      <w:pPr>
        <w:spacing w:after="0" w:line="240" w:lineRule="auto"/>
        <w:outlineLvl w:val="1"/>
        <w:rPr>
          <w:rFonts w:eastAsia="Times New Roman" w:cs="Times New Roman"/>
          <w:b/>
          <w:bCs/>
          <w:szCs w:val="20"/>
          <w:lang w:eastAsia="fr-FR"/>
        </w:rPr>
      </w:pPr>
      <w:bookmarkStart w:id="157" w:name="_Toc239256160"/>
      <w:bookmarkStart w:id="158" w:name="_Hlk237172239"/>
      <w:r w:rsidRPr="00244015">
        <w:rPr>
          <w:b/>
          <w:bCs/>
        </w:rPr>
        <w:t xml:space="preserve">Nomination - L'ex-ministre togolais de l’agriculture, M. Noël </w:t>
      </w:r>
      <w:proofErr w:type="spellStart"/>
      <w:r w:rsidRPr="00244015">
        <w:rPr>
          <w:b/>
          <w:bCs/>
        </w:rPr>
        <w:t>Koutéra</w:t>
      </w:r>
      <w:proofErr w:type="spellEnd"/>
      <w:r w:rsidRPr="00244015">
        <w:rPr>
          <w:b/>
          <w:bCs/>
        </w:rPr>
        <w:t xml:space="preserve"> </w:t>
      </w:r>
      <w:proofErr w:type="spellStart"/>
      <w:r w:rsidRPr="00244015">
        <w:rPr>
          <w:b/>
          <w:bCs/>
        </w:rPr>
        <w:t>Bataka</w:t>
      </w:r>
      <w:proofErr w:type="spellEnd"/>
      <w:r w:rsidRPr="00244015">
        <w:rPr>
          <w:b/>
          <w:bCs/>
        </w:rPr>
        <w:t>, prend la tête du bureau Fonds international de développement agricole (FIDA) au Burkina Faso.</w:t>
      </w:r>
      <w:bookmarkEnd w:id="157"/>
    </w:p>
    <w:bookmarkEnd w:id="158"/>
    <w:p w14:paraId="4495949F" w14:textId="4420E2C0" w:rsidR="00E9344F" w:rsidRPr="00244015" w:rsidRDefault="00E9344F" w:rsidP="00E9344F">
      <w:pPr>
        <w:spacing w:after="0"/>
      </w:pPr>
      <w:r w:rsidRPr="00244015">
        <w:t xml:space="preserve">L'ancien ministre togolais de l'agriculture, M. Noël </w:t>
      </w:r>
      <w:proofErr w:type="spellStart"/>
      <w:r w:rsidRPr="00244015">
        <w:t>Koutéra</w:t>
      </w:r>
      <w:proofErr w:type="spellEnd"/>
      <w:r w:rsidRPr="00244015">
        <w:t xml:space="preserve"> </w:t>
      </w:r>
      <w:proofErr w:type="spellStart"/>
      <w:r w:rsidRPr="00244015">
        <w:t>Bataka</w:t>
      </w:r>
      <w:proofErr w:type="spellEnd"/>
      <w:r w:rsidRPr="00244015">
        <w:t xml:space="preserve">, est officiellement entré le 31 juillet en fonction comme représentant pays du </w:t>
      </w:r>
      <w:bookmarkStart w:id="159" w:name="_Hlk237172168"/>
      <w:r w:rsidRPr="00244015">
        <w:t>Fonds international de développement agricole (FIDA) au Burkina Faso</w:t>
      </w:r>
      <w:bookmarkEnd w:id="159"/>
      <w:r w:rsidRPr="00244015">
        <w:t>. Le nouveau représentant s'est dit disposé à travailler avec le ministère chargé de l'Agriculture dans le respect des priorités définies par les autorités nationales. Son accréditation était en discussion depuis mars 2025, lorsque le directeur régional du FIDA pour l'Afrique de l'Ouest et du Centre, M. Bernard Hien, avait évoqué la nomination d'un directeur pays. Le responsable régional avait annoncé à cette occasion un financement additionnel de 121 Md FCFA orienté vers la gestion des risques climatiques et le financement vert au Sahel. Le FIDA, institution financière spécialisée des Nations unies basée à Rome et consacrée au financement des économies rurales, a participé depuis 1977 au financement de 18 programmes au Burkina Faso, pour 461,67</w:t>
      </w:r>
      <w:r w:rsidR="000E02B2">
        <w:t> </w:t>
      </w:r>
      <w:r w:rsidRPr="00244015">
        <w:t>M</w:t>
      </w:r>
      <w:r w:rsidR="000E02B2">
        <w:t> </w:t>
      </w:r>
      <w:r w:rsidRPr="00244015">
        <w:t xml:space="preserve">USD investis et </w:t>
      </w:r>
      <w:r w:rsidRPr="00244015">
        <w:lastRenderedPageBreak/>
        <w:t xml:space="preserve">623 200 ménages ruraux bénéficiaires, selon l'institution. Le Fonds y a ouvert un bureau au Burkina Faso en juillet 2024. Ingénieur agronome sorti de l'université de Lomé en 2004, titulaire d'une maîtrise d'affaires publiques de Paris-Dauphine et d'un diplôme de l'Ecole nationale d'administration de Strasbourg, M. </w:t>
      </w:r>
      <w:proofErr w:type="spellStart"/>
      <w:r w:rsidRPr="00244015">
        <w:t>Bataka</w:t>
      </w:r>
      <w:proofErr w:type="spellEnd"/>
      <w:r w:rsidRPr="00244015">
        <w:t xml:space="preserve"> a coordonné le programme national d'investissement agricole (PNIASA) avant de prendre, en juin 2018, la tête du mécanisme incitatif de financement agricole fondé sur le partage des risques (MIFA), un dispositif public togolais destiné à réduire le coût du crédit agricole. Il a été ministre de l'agriculture, de la production animale et halieutique de janvier 2019 à septembre 2020 et dirigeait jusqu'ici le portefeuille du Fonds pour la République centrafricaine et la Guinée équatoriale, une équipe basée au Cameroun, où le FIDA dispose d'un bureau. Sa prise de fonctions intervient alors que les relations entre le Burkina Faso et l'ONU se recomposent après que deux coordonnatrices résidentes aient été déclarées persona non grata : Mme Barbara </w:t>
      </w:r>
      <w:proofErr w:type="spellStart"/>
      <w:r w:rsidRPr="00244015">
        <w:t>Manzi</w:t>
      </w:r>
      <w:proofErr w:type="spellEnd"/>
      <w:r w:rsidRPr="00244015">
        <w:t xml:space="preserve"> en décembre 2022 et Mme Carol Flore-</w:t>
      </w:r>
      <w:proofErr w:type="spellStart"/>
      <w:r w:rsidRPr="00244015">
        <w:t>Smereczniak</w:t>
      </w:r>
      <w:proofErr w:type="spellEnd"/>
      <w:r w:rsidRPr="00244015">
        <w:t xml:space="preserve"> en août 2025.</w:t>
      </w:r>
    </w:p>
    <w:p w14:paraId="39736CBB" w14:textId="77777777" w:rsidR="00E9344F" w:rsidRPr="00244015" w:rsidRDefault="00E9344F" w:rsidP="00E9344F">
      <w:pPr>
        <w:spacing w:after="0"/>
      </w:pPr>
    </w:p>
    <w:p w14:paraId="1C1F1B07" w14:textId="77777777" w:rsidR="00E9344F" w:rsidRPr="00244015" w:rsidRDefault="00E9344F" w:rsidP="00E9344F">
      <w:pPr>
        <w:spacing w:after="0" w:line="240" w:lineRule="auto"/>
        <w:outlineLvl w:val="1"/>
        <w:rPr>
          <w:rFonts w:eastAsia="Times New Roman" w:cs="Times New Roman"/>
          <w:b/>
          <w:bCs/>
          <w:szCs w:val="20"/>
          <w:lang w:eastAsia="fr-FR"/>
        </w:rPr>
      </w:pPr>
      <w:bookmarkStart w:id="160" w:name="_Toc239256161"/>
      <w:r w:rsidRPr="00244015">
        <w:rPr>
          <w:b/>
          <w:bCs/>
        </w:rPr>
        <w:t>Cacao - Inscrit parmi les nouvelles priorités agricoles.</w:t>
      </w:r>
      <w:bookmarkEnd w:id="160"/>
    </w:p>
    <w:p w14:paraId="705C8DE4" w14:textId="4AC8B641" w:rsidR="00E9344F" w:rsidRPr="00244015" w:rsidRDefault="00E9344F" w:rsidP="00E9344F">
      <w:pPr>
        <w:spacing w:after="0"/>
      </w:pPr>
      <w:r w:rsidRPr="00244015">
        <w:t>Le Conseil des ministres a inscrit le 30 juillet le cacao parmi les six filières émergentes de son Offensive agropastorale, hydraulique et halieutique (OAPH) 2026-2028. Une première pour un pays où cette culture ne figurait jusqu'ici dans aucune stratégie agricole. Dotée d'un budget de 839,99 Md FCFA, l'OAPH 2026-2028 vise à accroître les productions agricoles de 40% et à créer 125 000 emplois. Le gouvernement précise que les nouvelles interventions permettront de développer de nouvelles filières stratégiques et de promouvoir les filières émergentes. Le</w:t>
      </w:r>
      <w:r w:rsidR="000E02B2">
        <w:t> </w:t>
      </w:r>
      <w:r w:rsidRPr="00244015">
        <w:t>cacao</w:t>
      </w:r>
      <w:r w:rsidR="000E02B2">
        <w:t> </w:t>
      </w:r>
      <w:r w:rsidRPr="00244015">
        <w:t>rejoint ainsi la banane plantain, le tournesol, l'ananas et le palmier à huile parmi les cultures appelées à être développées. Les premiers pas de cette stratégie sont déjà engagés. Environ 31 500 plants de cacaoyers ont été introduits sur une cinquantaine d'hectares dans plusieurs localités du Centre-Est et du Sud. A Bagré ou dans la province de la Sissili, des producteurs expérimentent cette culture grâce à l'agroforesterie, à l'ombrage et à l'irrigation afin d'adapter le cacaoyer aux conditions climatiques du Burkina Faso. Les autorités s'appuient également sur des Burkinabè ayant acquis une expérience de la filière en Côte d'Ivoire. C'est</w:t>
      </w:r>
      <w:r w:rsidR="000E02B2">
        <w:t> </w:t>
      </w:r>
      <w:r w:rsidRPr="00244015">
        <w:t>le</w:t>
      </w:r>
      <w:r w:rsidR="000E02B2">
        <w:t> </w:t>
      </w:r>
      <w:r w:rsidRPr="00244015">
        <w:t>cas de M. Abdoulaye Sawadogo, PDG de NAFASO et parrain de la filière café-cacao. Ancien</w:t>
      </w:r>
      <w:r w:rsidR="000E02B2">
        <w:t> </w:t>
      </w:r>
      <w:r w:rsidRPr="00244015">
        <w:t xml:space="preserve">exploitant de plantations de cacao en Côte d'Ivoire, il estime que son expérience peut servir au développement de la filière burkinabè, à condition d'investir dans l'irrigation, l'ombrage des jeunes plants grâce à la banane plantain et l'encadrement technique des producteurs. La cacao-culture est en phase d'expérimentation avec une logique de produire uniquement pour transformer sur place selon M. André </w:t>
      </w:r>
      <w:proofErr w:type="spellStart"/>
      <w:r w:rsidRPr="00244015">
        <w:t>Bayala</w:t>
      </w:r>
      <w:proofErr w:type="spellEnd"/>
      <w:r w:rsidRPr="00244015">
        <w:t>, artisan chocolatier, pâtissier et entrepreneur burkinabè, élu meilleur chocolatier d'Afrique en 2016. Le Burkina Faso ne dispose pas encore d'une production commerciale de cacao et reste dépendant des importations pour approvisionner son marché. En 2024, le pays a importé près de 2,4 M USD de cacao et de produits dérivés, principalement en provenance de la Turquie et de la France.</w:t>
      </w:r>
    </w:p>
    <w:p w14:paraId="29BC666E" w14:textId="77777777" w:rsidR="00E9344F" w:rsidRDefault="00E9344F" w:rsidP="00E9344F">
      <w:pPr>
        <w:spacing w:after="0"/>
      </w:pPr>
    </w:p>
    <w:p w14:paraId="511F8FD3" w14:textId="77777777" w:rsidR="003312FE" w:rsidRPr="00244015" w:rsidRDefault="003312FE" w:rsidP="00E9344F">
      <w:pPr>
        <w:spacing w:after="0"/>
      </w:pPr>
    </w:p>
    <w:p w14:paraId="3BB25484" w14:textId="77777777" w:rsidR="00E9344F" w:rsidRPr="00244015" w:rsidRDefault="00E9344F" w:rsidP="00E9344F">
      <w:pPr>
        <w:spacing w:after="0" w:line="240" w:lineRule="auto"/>
        <w:outlineLvl w:val="1"/>
        <w:rPr>
          <w:rFonts w:eastAsia="Times New Roman" w:cs="Times New Roman"/>
          <w:b/>
          <w:bCs/>
          <w:szCs w:val="20"/>
          <w:lang w:eastAsia="fr-FR"/>
        </w:rPr>
      </w:pPr>
      <w:bookmarkStart w:id="161" w:name="_Toc239256162"/>
      <w:bookmarkStart w:id="162" w:name="_Hlk237173768"/>
      <w:r w:rsidRPr="00244015">
        <w:rPr>
          <w:b/>
          <w:bCs/>
        </w:rPr>
        <w:t>Elevage - Les acteurs de la filière laitière veulent bénéficier des marchés publics.</w:t>
      </w:r>
      <w:bookmarkEnd w:id="161"/>
    </w:p>
    <w:bookmarkEnd w:id="162"/>
    <w:p w14:paraId="43611B87" w14:textId="7534429B" w:rsidR="00E9344F" w:rsidRPr="00244015" w:rsidRDefault="00E9344F" w:rsidP="00E9344F">
      <w:pPr>
        <w:spacing w:after="0"/>
      </w:pPr>
      <w:r w:rsidRPr="00244015">
        <w:t xml:space="preserve">Réunis les 29 et 30 juillet, producteurs, transformateurs, responsables des achats publics, partenaires techniques et financiers ainsi que représentants des collectivités territoriales ont pris part à un atelier consacré à l’accès des mini-laiteries aux marchés publics. L’objectif est de bâtir un mécanisme durable permettant aux institutions publiques de s’approvisionner en produits laitiers locaux. Cette rencontre se voulait un cadre de dialogue entre les différents </w:t>
      </w:r>
      <w:r w:rsidRPr="00244015">
        <w:lastRenderedPageBreak/>
        <w:t xml:space="preserve">maillons de la chaîne de valeur laitière. Pour M. Adama Ibrahim Diallo, président de l’Union nationale des mini-laiteries et producteurs de lait local au Burkina (UMPL/B), il s’agit avant tout de créer des débouchés stables pour les producteurs, tout en contribuant au renforcement de la souveraineté alimentaire. Il a également insisté sur la nécessité de rassurer les autorités, les gestionnaires de cantines, les parents d’élèves et les consommateurs quant à la qualité des produits issus des mini-laiteries locales. Les échanges ont mis en lumière les avancées enregistrées par la filière, notamment en matière de collecte, de transformation et de mise en conformité des unités de production. A ce jour, cinq mini-laiteries de Bobo-Dioulasso et de Banfora disposent d’autorisations provisoires délivrées par la direction générale des services vétérinaires (DGSV). Pour les participants, cette reconnaissance réglementaire constitue une étape importante, même si elle ne garantit pas encore l’accès aux marchés publics. Les participants ont salué les efforts consentis par le gouvernement en faveur du développement de la production laitière, notamment à travers les programmes de dotation en vaches laitières. Toutefois, ils ont estimé que l’accroissement de la production doit impérativement s’accompagner de débouchés rémunérateurs afin d’assurer la viabilité économique des exploitations et des unités de transformation. Au cours des travaux, les acteurs ont également évoqué les difficultés auxquelles fait face le lait local sur le marché national. Ils ont notamment dénoncé la forte concurrence des produits importés, en particulier le lait en poudre réengraissé à l’huile de palme, vendu à des prix très compétitifs. Le président de la Confédération paysanne du Faso (CPF), M. Laurent </w:t>
      </w:r>
      <w:proofErr w:type="spellStart"/>
      <w:r w:rsidRPr="00244015">
        <w:t>Domboué</w:t>
      </w:r>
      <w:proofErr w:type="spellEnd"/>
      <w:r w:rsidRPr="00244015">
        <w:t>, a plaidé pour la signature de conventions d’approvisionnement entre les laiteries régionales et les structures publiques, notamment les cantines scolaires, afin d’assurer des contrats durables aux producteurs.</w:t>
      </w:r>
      <w:r w:rsidR="003312FE">
        <w:t> </w:t>
      </w:r>
      <w:r w:rsidRPr="00244015">
        <w:t>Au-delà des échanges institutionnels, l’atelier visait également à permettre aux cinq laiteries autorisées de mieux maîtriser les procédures de la commande publique, les exigences administratives et fiscales, ainsi que les capacités attendues en matière de production, de conditionnement et de livraison. Les participants ont aussi travaillé à l’identification des obstacles restant à lever et à l’élaboration d’une feuille de route opérationnelle destinée à faciliter l’accès effectif des mini-laiteries aux marchés institutionnels. A l’issue des deux journées de travaux, les participants ont réaffirmé leur volonté de renforcer les partenariats entre les différents acteurs de la filière et d’accélérer l’intégration du lait local dans les marchés institutionnels. Ils ont également lancé un appel aux consommateurs à privilégier les produits laitiers nationaux, estimant que ce choix contribuera à soutenir les producteurs, à renforcer les mini-laiteries et à dynamiser durablement l’économie locale.</w:t>
      </w:r>
    </w:p>
    <w:p w14:paraId="7F69E022" w14:textId="77777777" w:rsidR="00E9344F" w:rsidRPr="00244015" w:rsidRDefault="00E9344F" w:rsidP="00E9344F">
      <w:pPr>
        <w:spacing w:after="0"/>
      </w:pPr>
    </w:p>
    <w:p w14:paraId="60698D7A" w14:textId="5A50CA23" w:rsidR="00295264" w:rsidRPr="00244015" w:rsidRDefault="00295264" w:rsidP="00CE1C42">
      <w:pPr>
        <w:spacing w:after="0" w:line="240" w:lineRule="auto"/>
        <w:outlineLvl w:val="1"/>
        <w:rPr>
          <w:rFonts w:eastAsia="Times New Roman" w:cs="Times New Roman"/>
          <w:b/>
          <w:bCs/>
          <w:szCs w:val="20"/>
          <w:lang w:eastAsia="fr-FR"/>
        </w:rPr>
      </w:pPr>
      <w:bookmarkStart w:id="163" w:name="_Toc239256163"/>
      <w:bookmarkStart w:id="164" w:name="_Hlk238729530"/>
      <w:r w:rsidRPr="00244015">
        <w:rPr>
          <w:b/>
          <w:bCs/>
        </w:rPr>
        <w:t xml:space="preserve">Elevage </w:t>
      </w:r>
      <w:r w:rsidR="00CE1C42" w:rsidRPr="00244015">
        <w:rPr>
          <w:b/>
          <w:bCs/>
        </w:rPr>
        <w:t>– Opération « Zéro poulailler vide » pour relancer la production avicole.</w:t>
      </w:r>
      <w:bookmarkEnd w:id="163"/>
      <w:r w:rsidR="00CE1C42" w:rsidRPr="00244015">
        <w:rPr>
          <w:b/>
          <w:bCs/>
        </w:rPr>
        <w:t xml:space="preserve">  </w:t>
      </w:r>
    </w:p>
    <w:bookmarkEnd w:id="164"/>
    <w:p w14:paraId="4395F4E1" w14:textId="68B6489C" w:rsidR="00295264" w:rsidRPr="00244015" w:rsidRDefault="00295264" w:rsidP="002D3E6F">
      <w:pPr>
        <w:spacing w:after="0"/>
      </w:pPr>
      <w:r w:rsidRPr="00244015">
        <w:t xml:space="preserve">Dans le cadre de la mise en œuvre de l’Offensive agropastorale, hydraulique et halieutique 2026-2028, le </w:t>
      </w:r>
      <w:r w:rsidR="00092448" w:rsidRPr="00244015">
        <w:t>m</w:t>
      </w:r>
      <w:r w:rsidRPr="00244015">
        <w:t>inistère de l’</w:t>
      </w:r>
      <w:r w:rsidR="00092448" w:rsidRPr="00244015">
        <w:t>a</w:t>
      </w:r>
      <w:r w:rsidRPr="00244015">
        <w:t>griculture, de l’</w:t>
      </w:r>
      <w:r w:rsidR="00092448" w:rsidRPr="00244015">
        <w:t>e</w:t>
      </w:r>
      <w:r w:rsidRPr="00244015">
        <w:t xml:space="preserve">au, des </w:t>
      </w:r>
      <w:r w:rsidR="00092448" w:rsidRPr="00244015">
        <w:t>r</w:t>
      </w:r>
      <w:r w:rsidRPr="00244015">
        <w:t>essources animales et halieutiques</w:t>
      </w:r>
      <w:r w:rsidR="00092448" w:rsidRPr="00244015">
        <w:t xml:space="preserve"> a</w:t>
      </w:r>
      <w:r w:rsidRPr="00244015">
        <w:t xml:space="preserve"> lanc</w:t>
      </w:r>
      <w:r w:rsidR="00092448" w:rsidRPr="00244015">
        <w:t>é le 21 août</w:t>
      </w:r>
      <w:r w:rsidRPr="00244015">
        <w:t xml:space="preserve"> l’opération</w:t>
      </w:r>
      <w:r w:rsidR="00092448" w:rsidRPr="00244015">
        <w:t xml:space="preserve"> </w:t>
      </w:r>
      <w:bookmarkStart w:id="165" w:name="_Hlk238728210"/>
      <w:r w:rsidR="00092448" w:rsidRPr="00244015">
        <w:t>« Zéro poulailler vide »</w:t>
      </w:r>
      <w:bookmarkEnd w:id="165"/>
      <w:r w:rsidRPr="00244015">
        <w:t>, une initiative destinée à donner un nouvel élan à la filière avicole et à accroître durablement la production nationale.</w:t>
      </w:r>
      <w:r w:rsidR="00092448" w:rsidRPr="00244015">
        <w:t xml:space="preserve"> </w:t>
      </w:r>
      <w:r w:rsidRPr="00244015">
        <w:t>Fortement affectée par les différentes crises, la filière avicole doit retrouver sa pleine capacité de production. Elle</w:t>
      </w:r>
      <w:r w:rsidR="000E02B2">
        <w:t> </w:t>
      </w:r>
      <w:r w:rsidRPr="00244015">
        <w:t>joue en effet un rôle majeur dans l’économie nationale à travers la création d’emplois, l’amélioration des revenus des producteurs et l’approvisionnement des populations en protéines animales.</w:t>
      </w:r>
      <w:r w:rsidR="00092448" w:rsidRPr="00244015">
        <w:t xml:space="preserve"> </w:t>
      </w:r>
      <w:r w:rsidRPr="00244015">
        <w:t>Pourtant, plusieurs contraintes continuent de freiner son développement</w:t>
      </w:r>
      <w:r w:rsidR="00092448" w:rsidRPr="00244015">
        <w:t xml:space="preserve"> : </w:t>
      </w:r>
      <w:r w:rsidRPr="00244015">
        <w:t>insuffisance de poussins de qualité, coût élevé des aliments, accès limité au financement et persistance des maladies aviaires.</w:t>
      </w:r>
      <w:r w:rsidR="00092448" w:rsidRPr="00244015">
        <w:t xml:space="preserve"> </w:t>
      </w:r>
      <w:r w:rsidRPr="00244015">
        <w:t xml:space="preserve">L’opération </w:t>
      </w:r>
      <w:r w:rsidR="00092448" w:rsidRPr="00244015">
        <w:t xml:space="preserve">« Zéro poulailler vide » veut </w:t>
      </w:r>
      <w:r w:rsidRPr="00244015">
        <w:t>apporte</w:t>
      </w:r>
      <w:r w:rsidR="00092448" w:rsidRPr="00244015">
        <w:t>r</w:t>
      </w:r>
      <w:r w:rsidRPr="00244015">
        <w:t xml:space="preserve"> une réponse concrète </w:t>
      </w:r>
      <w:r w:rsidR="00092448" w:rsidRPr="00244015">
        <w:t xml:space="preserve">et </w:t>
      </w:r>
      <w:r w:rsidRPr="00244015">
        <w:t xml:space="preserve">vise notamment à remettre en activité les exploitations à l’arrêt, renforcer </w:t>
      </w:r>
      <w:r w:rsidRPr="00244015">
        <w:lastRenderedPageBreak/>
        <w:t>celles qui sont opérationnelles et accompagner de nouvelles initiatives, afin d’augmenter l’offre de produits avicoles sur le marché national et de contribuer au renforcement de la souveraineté alimentaire.</w:t>
      </w:r>
      <w:r w:rsidR="00092448" w:rsidRPr="00244015">
        <w:t xml:space="preserve"> </w:t>
      </w:r>
      <w:r w:rsidR="00F93F54" w:rsidRPr="00244015">
        <w:t xml:space="preserve">Dotée d’un budget d’environ 1,7 </w:t>
      </w:r>
      <w:r w:rsidR="003312FE">
        <w:t xml:space="preserve">Md </w:t>
      </w:r>
      <w:r w:rsidR="00F93F54" w:rsidRPr="00244015">
        <w:t>FCFA, l’initiative doit</w:t>
      </w:r>
      <w:r w:rsidRPr="00244015">
        <w:t xml:space="preserve"> permettr</w:t>
      </w:r>
      <w:r w:rsidR="00F93F54" w:rsidRPr="00244015">
        <w:t xml:space="preserve">e </w:t>
      </w:r>
      <w:r w:rsidRPr="00244015">
        <w:t>d’accompagner 500 promoteurs disposant déjà d’infrastructures adaptées, à travers la mise à disposition de kits d’élevage avicole.</w:t>
      </w:r>
      <w:r w:rsidR="00443155" w:rsidRPr="00244015">
        <w:t xml:space="preserve"> </w:t>
      </w:r>
      <w:r w:rsidRPr="00244015">
        <w:t>Deux modèles sont prévus</w:t>
      </w:r>
      <w:r w:rsidR="00443155" w:rsidRPr="00244015">
        <w:t xml:space="preserve">. </w:t>
      </w:r>
      <w:r w:rsidRPr="00244015">
        <w:t>Pour l’élevage moderne de reproduction, le kit est évalué à 2</w:t>
      </w:r>
      <w:r w:rsidR="00443155" w:rsidRPr="00244015">
        <w:t>,</w:t>
      </w:r>
      <w:r w:rsidRPr="00244015">
        <w:t xml:space="preserve">140 </w:t>
      </w:r>
      <w:r w:rsidR="00443155" w:rsidRPr="00244015">
        <w:t>M</w:t>
      </w:r>
      <w:r w:rsidRPr="00244015">
        <w:t xml:space="preserve"> FCFA et comprend :</w:t>
      </w:r>
      <w:r w:rsidR="00443155" w:rsidRPr="00244015">
        <w:t xml:space="preserve"> </w:t>
      </w:r>
      <w:r w:rsidRPr="00244015">
        <w:t>1 000 poussins de race ou de souche locale améliorée, d’une valeur de 750 000 FCFA ;</w:t>
      </w:r>
      <w:r w:rsidR="00443155" w:rsidRPr="00244015">
        <w:t xml:space="preserve"> </w:t>
      </w:r>
      <w:r w:rsidRPr="00244015">
        <w:t>3 350 kg d’aliments, couvrant l’ensemble de la phase d’élevage, pour 1</w:t>
      </w:r>
      <w:r w:rsidR="00443155" w:rsidRPr="00244015">
        <w:t>,</w:t>
      </w:r>
      <w:r w:rsidRPr="00244015">
        <w:t xml:space="preserve">240 </w:t>
      </w:r>
      <w:r w:rsidR="00443155" w:rsidRPr="00244015">
        <w:t xml:space="preserve">M </w:t>
      </w:r>
      <w:r w:rsidRPr="00244015">
        <w:t>FCFA ;</w:t>
      </w:r>
      <w:r w:rsidR="00443155" w:rsidRPr="00244015">
        <w:t xml:space="preserve"> des produits</w:t>
      </w:r>
      <w:r w:rsidRPr="00244015">
        <w:t xml:space="preserve"> vétérinaires et des prestations de suivi sanitaire, évalués à 150 000 FCFA.</w:t>
      </w:r>
      <w:r w:rsidR="00443155" w:rsidRPr="00244015">
        <w:t xml:space="preserve"> </w:t>
      </w:r>
      <w:r w:rsidRPr="00244015">
        <w:t>Pour l’élevage traditionnel de reproduction, le kit est évalué à 1</w:t>
      </w:r>
      <w:r w:rsidR="00443155" w:rsidRPr="00244015">
        <w:t>,</w:t>
      </w:r>
      <w:r w:rsidRPr="00244015">
        <w:t xml:space="preserve">335 </w:t>
      </w:r>
      <w:r w:rsidR="00443155" w:rsidRPr="00244015">
        <w:t>M</w:t>
      </w:r>
      <w:r w:rsidRPr="00244015">
        <w:t xml:space="preserve"> FCFA et comprend</w:t>
      </w:r>
      <w:r w:rsidR="004E0699" w:rsidRPr="00244015">
        <w:t xml:space="preserve"> : </w:t>
      </w:r>
      <w:r w:rsidRPr="00244015">
        <w:t>100 volailles adultes, dont 10 coqs et 90 poules, pour une valeur de 600 000 FCFA ;</w:t>
      </w:r>
      <w:r w:rsidR="00443155" w:rsidRPr="00244015">
        <w:t xml:space="preserve"> </w:t>
      </w:r>
      <w:r w:rsidRPr="00244015">
        <w:t xml:space="preserve">2 000 </w:t>
      </w:r>
      <w:r w:rsidR="00443155" w:rsidRPr="00244015">
        <w:t>k</w:t>
      </w:r>
      <w:r w:rsidRPr="00244015">
        <w:t>g d’aliments, couvrant six mois d’élevage, pour 720 000 FCFA.</w:t>
      </w:r>
      <w:r w:rsidR="00443155" w:rsidRPr="00244015">
        <w:t xml:space="preserve"> </w:t>
      </w:r>
      <w:r w:rsidRPr="00244015">
        <w:t>L’opération cible prioritairement les exploitations avicoles modernes ou traditionnelles, qu’elles soient en activité, à l’arrêt ou nouvellement créées, à condition qu’elles disposent des infrastructures et équipements requis.</w:t>
      </w:r>
      <w:r w:rsidR="00F93F54" w:rsidRPr="00244015">
        <w:t xml:space="preserve"> </w:t>
      </w:r>
      <w:r w:rsidRPr="00244015">
        <w:t>Pour l’élevage moderne, les promoteurs devront notamment disposer d’un bâtiment d’une capacité minimale de 1 000 poussins par cycle, exercer dans la production de poulets de chair et satisfaire aux exigences techniques définies par les services compétents.</w:t>
      </w:r>
      <w:r w:rsidR="00443155" w:rsidRPr="00244015">
        <w:t xml:space="preserve"> </w:t>
      </w:r>
      <w:r w:rsidRPr="00244015">
        <w:t>Pour l’élevage traditionnel, les exploitations devront disposer d’un site adapté à l’accueil d’au moins 100</w:t>
      </w:r>
      <w:r w:rsidR="00F93F54" w:rsidRPr="00244015">
        <w:t> </w:t>
      </w:r>
      <w:r w:rsidRPr="00244015">
        <w:t>volailles adultes, ainsi que du matériel nécessaire à la conduite de l’élevage.</w:t>
      </w:r>
      <w:r w:rsidR="00443155" w:rsidRPr="00244015">
        <w:t xml:space="preserve"> </w:t>
      </w:r>
      <w:r w:rsidRPr="00244015">
        <w:t>Dans les deux cas, les bénéficiaires devront être techniquement aptes à conduire l’activité et s’engager à respecter les recommandations des services techniques.</w:t>
      </w:r>
      <w:r w:rsidR="00443155" w:rsidRPr="00244015">
        <w:t xml:space="preserve"> L’opération </w:t>
      </w:r>
      <w:r w:rsidRPr="00244015">
        <w:t>se distingue par plusieurs innovations. La digitalisation du processus permettra d’améliorer la transparence et la traçabilité de l’opération. Il s’agit également d’une première initiative de cette ampleur spécifiquement consacrée à la relance de l’élevage avicole.</w:t>
      </w:r>
      <w:r w:rsidR="00F93F54" w:rsidRPr="00244015">
        <w:t xml:space="preserve"> </w:t>
      </w:r>
      <w:r w:rsidRPr="00244015">
        <w:t>Autre particularité</w:t>
      </w:r>
      <w:r w:rsidR="00F93F54" w:rsidRPr="00244015">
        <w:t xml:space="preserve">, </w:t>
      </w:r>
      <w:r w:rsidRPr="00244015">
        <w:t>chaque bénéficiaire devra signer un engagement à poursuivre l’activité au-delà de la période couverte par le kit.</w:t>
      </w:r>
      <w:r w:rsidR="00F93F54" w:rsidRPr="00244015">
        <w:t xml:space="preserve"> </w:t>
      </w:r>
      <w:r w:rsidRPr="00244015">
        <w:t xml:space="preserve">Enfin, à l’exception des produits vétérinaires, les différents éléments des kits seront acquis auprès d’opérateurs locaux, notamment pour les poussins et les aliments. </w:t>
      </w:r>
      <w:r w:rsidR="002D3E6F" w:rsidRPr="00244015">
        <w:t>L’initiative</w:t>
      </w:r>
      <w:r w:rsidR="000E02B2">
        <w:t> </w:t>
      </w:r>
      <w:r w:rsidRPr="00244015">
        <w:t>permettra de soutenir simultanément la production avicole et les acteurs nationaux intervenant dans ses différentes chaînes de valeur.</w:t>
      </w:r>
      <w:r w:rsidR="00F93F54" w:rsidRPr="00244015">
        <w:t xml:space="preserve"> </w:t>
      </w:r>
      <w:r w:rsidR="002D3E6F" w:rsidRPr="00244015">
        <w:t xml:space="preserve">A l’issue des inscriptions, une présélection de dossiers sera effectuée. Une visite d’inspection des exploitations présélectionnées sera réalisée afin de vérifier les informations, la conformité et la disponibilité effective des infrastructures matérielles et divers équipements. Les bénéficiaires seront formés et suivis par les services techniques. </w:t>
      </w:r>
      <w:r w:rsidR="00F93F54" w:rsidRPr="00244015">
        <w:t>A</w:t>
      </w:r>
      <w:r w:rsidRPr="00244015">
        <w:t xml:space="preserve"> travers </w:t>
      </w:r>
      <w:r w:rsidR="00F93F54" w:rsidRPr="00244015">
        <w:t>l’initiative</w:t>
      </w:r>
      <w:r w:rsidRPr="00244015">
        <w:t>, le</w:t>
      </w:r>
      <w:r w:rsidR="00F93F54" w:rsidRPr="00244015">
        <w:t xml:space="preserve"> ministère </w:t>
      </w:r>
      <w:r w:rsidRPr="00244015">
        <w:t xml:space="preserve">entend passer d’une logique de soutien ponctuel à une relance structurée de la production avicole, avec </w:t>
      </w:r>
      <w:r w:rsidR="00F93F54" w:rsidRPr="00244015">
        <w:t xml:space="preserve">l’objectif de </w:t>
      </w:r>
      <w:r w:rsidRPr="00244015">
        <w:t>remettre les poulaillers en activité, accroître l’offre nationale et renforcer la disponibilité des protéines animales au profit des populations.</w:t>
      </w:r>
    </w:p>
    <w:p w14:paraId="78FD7198" w14:textId="77777777" w:rsidR="003312FE" w:rsidRPr="00244015" w:rsidRDefault="003312FE" w:rsidP="00D7403D">
      <w:pPr>
        <w:spacing w:after="0"/>
      </w:pPr>
    </w:p>
    <w:p w14:paraId="1BC86D3E" w14:textId="77777777" w:rsidR="00E9344F" w:rsidRPr="00244015" w:rsidRDefault="00E9344F" w:rsidP="00E9344F">
      <w:pPr>
        <w:spacing w:after="0" w:line="240" w:lineRule="auto"/>
        <w:outlineLvl w:val="1"/>
        <w:rPr>
          <w:rFonts w:eastAsia="Times New Roman" w:cs="Times New Roman"/>
          <w:b/>
          <w:bCs/>
          <w:szCs w:val="20"/>
          <w:lang w:eastAsia="fr-FR"/>
        </w:rPr>
      </w:pPr>
      <w:bookmarkStart w:id="166" w:name="_Toc239256164"/>
      <w:bookmarkStart w:id="167" w:name="_Hlk237173987"/>
      <w:r w:rsidRPr="00244015">
        <w:rPr>
          <w:b/>
          <w:bCs/>
        </w:rPr>
        <w:t>Coton – Nouveau conseil d’administration pour la Société burkinabè des fibres textiles (SOFITEX).</w:t>
      </w:r>
      <w:bookmarkEnd w:id="166"/>
    </w:p>
    <w:p w14:paraId="7313A4C8" w14:textId="77777777" w:rsidR="00E9344F" w:rsidRPr="00244015" w:rsidRDefault="00E9344F" w:rsidP="00E9344F">
      <w:pPr>
        <w:spacing w:after="0"/>
      </w:pPr>
      <w:bookmarkStart w:id="168" w:name="_Hlk237173737"/>
      <w:bookmarkEnd w:id="167"/>
      <w:r w:rsidRPr="00244015">
        <w:t xml:space="preserve">La SOFITEX </w:t>
      </w:r>
      <w:bookmarkEnd w:id="168"/>
      <w:r w:rsidRPr="00244015">
        <w:t xml:space="preserve">a un nouveau Président de son conseil d’administration (PCA). Il s’agit du magistrat M. Mathias Dolly. Nommé en Conseil des ministres, le 23 juillet dernier, pour un mandat de trois ans, il a été officiellement installé dans ses fonctions, le 3 août. Il succède à M. Alassane Ouédraogo, secrétaire général du ministère de l’industrie, du commerce et de l’artisanat, qui assurait jusque-là la présidence du Conseil d’administration de la société. Une nouvelle équipe arrive dans un contexte marqué par la transformation de la SOFITEX en société d’Etat et par les ambitions gouvernementales de relance de la filière coton. Le nouveau </w:t>
      </w:r>
      <w:r w:rsidRPr="00244015">
        <w:lastRenderedPageBreak/>
        <w:t>conseil d’administration a inscrit son mandat dans une dynamique de consolidation de la gouvernance, de promotion de l’innovation, de valorisation des ressources humaines et de développement de partenariats avec les différents acteurs de la filière. M. Mathias Dolly a, par ailleurs, affirmé sa volonté d’encourager la recherche et l’innovation pour améliorer la qualité des fibres, développer la transformation locale et accroître la compétitivité de la SOFITEX sur les marchés.</w:t>
      </w:r>
    </w:p>
    <w:p w14:paraId="15955289" w14:textId="77777777" w:rsidR="00935C60" w:rsidRPr="00244015" w:rsidRDefault="00935C60" w:rsidP="00E9344F">
      <w:pPr>
        <w:spacing w:after="0"/>
      </w:pPr>
    </w:p>
    <w:p w14:paraId="53A594E0" w14:textId="77777777" w:rsidR="00E9344F" w:rsidRPr="00244015" w:rsidRDefault="00E9344F" w:rsidP="00E9344F">
      <w:pPr>
        <w:spacing w:after="0" w:line="240" w:lineRule="auto"/>
        <w:outlineLvl w:val="1"/>
        <w:rPr>
          <w:rFonts w:eastAsia="Times New Roman" w:cs="Times New Roman"/>
          <w:b/>
          <w:bCs/>
          <w:szCs w:val="20"/>
          <w:lang w:eastAsia="fr-FR"/>
        </w:rPr>
      </w:pPr>
      <w:bookmarkStart w:id="169" w:name="_Toc239256165"/>
      <w:r w:rsidRPr="00244015">
        <w:rPr>
          <w:b/>
          <w:bCs/>
        </w:rPr>
        <w:t>Céréales – Construction d’une minoterie à Bobo-Dioulasso.</w:t>
      </w:r>
      <w:bookmarkEnd w:id="169"/>
    </w:p>
    <w:p w14:paraId="124D37E9" w14:textId="77777777" w:rsidR="00E9344F" w:rsidRPr="00244015" w:rsidRDefault="00E9344F" w:rsidP="00E9344F">
      <w:pPr>
        <w:spacing w:after="0"/>
      </w:pPr>
      <w:r w:rsidRPr="00244015">
        <w:t>Les travaux de construction de l’usine de production de farine de blé de la Minoterie du Faso (MINOFA), à Bobo-Dioulasso, ont atteint un taux d’exécution de 65%. Le projet représente un investissement de plus de 3 Md FCFA. La future unité industrielle affichera une capacité de production de 150 tonnes de farine de blé par jour. L’objectif est d’accélérer la transformation locale des matières premières afin de répondre à la demande intérieure et de développer les exportations vers les marchés sous-régionaux. Le chantier d’un futur moulin à maïs de la MINOFA à Banfora est également en cours.</w:t>
      </w:r>
    </w:p>
    <w:p w14:paraId="376693A7" w14:textId="77777777" w:rsidR="00E9344F" w:rsidRPr="00244015" w:rsidRDefault="00E9344F" w:rsidP="00E9344F">
      <w:pPr>
        <w:spacing w:after="0"/>
      </w:pPr>
    </w:p>
    <w:p w14:paraId="753B355F" w14:textId="77777777" w:rsidR="00E9344F" w:rsidRPr="00244015" w:rsidRDefault="00E9344F" w:rsidP="00E9344F">
      <w:pPr>
        <w:spacing w:after="0" w:line="240" w:lineRule="auto"/>
        <w:outlineLvl w:val="1"/>
        <w:rPr>
          <w:rFonts w:eastAsia="Times New Roman" w:cs="Times New Roman"/>
          <w:b/>
          <w:bCs/>
          <w:szCs w:val="20"/>
          <w:lang w:eastAsia="fr-FR"/>
        </w:rPr>
      </w:pPr>
      <w:bookmarkStart w:id="170" w:name="_Toc239256166"/>
      <w:bookmarkStart w:id="171" w:name="_Hlk237174393"/>
      <w:r w:rsidRPr="00244015">
        <w:rPr>
          <w:b/>
          <w:bCs/>
        </w:rPr>
        <w:t xml:space="preserve">Irrigation – Mise en eau du périmètre irrigué de </w:t>
      </w:r>
      <w:proofErr w:type="spellStart"/>
      <w:r w:rsidRPr="00244015">
        <w:rPr>
          <w:b/>
          <w:bCs/>
        </w:rPr>
        <w:t>Niéguéma-Toukôrô</w:t>
      </w:r>
      <w:proofErr w:type="spellEnd"/>
      <w:r w:rsidRPr="00244015">
        <w:rPr>
          <w:b/>
          <w:bCs/>
        </w:rPr>
        <w:t>.</w:t>
      </w:r>
      <w:bookmarkEnd w:id="170"/>
    </w:p>
    <w:bookmarkEnd w:id="171"/>
    <w:p w14:paraId="3980E184" w14:textId="7CC70468" w:rsidR="00110449" w:rsidRPr="00244015" w:rsidRDefault="00E9344F" w:rsidP="00485C2A">
      <w:pPr>
        <w:spacing w:after="0"/>
      </w:pPr>
      <w:r w:rsidRPr="00244015">
        <w:t xml:space="preserve">Le Premier ministre, M. </w:t>
      </w:r>
      <w:proofErr w:type="spellStart"/>
      <w:r w:rsidRPr="00244015">
        <w:t>Rimtalba</w:t>
      </w:r>
      <w:proofErr w:type="spellEnd"/>
      <w:r w:rsidRPr="00244015">
        <w:t xml:space="preserve"> Jean Emmanuel Ouédraogo, a procédé le 2 août à la mise en eau du périmètre irrigué de </w:t>
      </w:r>
      <w:proofErr w:type="spellStart"/>
      <w:r w:rsidRPr="00244015">
        <w:t>Niéguéma-Toukôrô</w:t>
      </w:r>
      <w:proofErr w:type="spellEnd"/>
      <w:r w:rsidRPr="00244015">
        <w:t xml:space="preserve">, dans la région du </w:t>
      </w:r>
      <w:proofErr w:type="spellStart"/>
      <w:r w:rsidRPr="00244015">
        <w:t>Guiriko</w:t>
      </w:r>
      <w:proofErr w:type="spellEnd"/>
      <w:r w:rsidRPr="00244015">
        <w:t xml:space="preserve">. Situé sur la rive droite du fleuve Mouhoun, le périmètre est aménagé sur une superficie totale de 605 ha, dont 557 ha de superficie agricole utile, répartie en 2 228 parcelles de 0,25 ha en moyenne. Alimenté par le barrage de </w:t>
      </w:r>
      <w:proofErr w:type="spellStart"/>
      <w:r w:rsidRPr="00244015">
        <w:t>Samendéni</w:t>
      </w:r>
      <w:proofErr w:type="spellEnd"/>
      <w:r w:rsidRPr="00244015">
        <w:t xml:space="preserve">, il constitue un maillon du programme d’aménagement de 21 000 ha de terres irrigables dans la vallée du Mouhoun. Sur le site, 40 ha ont été attribués à l’Agence pour la promotion de l’entrepreneuriat communautaire (APEC) pour la production de tomates, tandis que 10 ha ont été réservés à l’Institut de l’environnement et de recherches agricoles (INERA) pour la production de semences améliorées. Le périmètre devrait permettre de produire annuellement 7 200 tonnes de riz et 1 800 tonnes de blé, pour un chiffre d’affaires estimé à 2,5 Md FCFA. Grâce à la maîtrise de l’eau, les producteurs pourront réaliser jusqu’à trois campagnes agricoles par an, accroître leurs rendements et sécuriser durablement leurs revenus. D’un coût de près de 9,9 Md FCFA, l’ouvrage a été entièrement financé sur les ressources propres de l’Etat. Il comprend notamment une station de pompage d’une capacité de 1 560 litres par seconde, plus de 45 km de canaux d’irrigation, 26 km de réseau de drainage, 36 km de pistes de desserte agricole ainsi qu’un magasin de stockage d’une capacité de 250 tonnes. L’eau d’irrigation est prélevée dans le barrage de </w:t>
      </w:r>
      <w:proofErr w:type="spellStart"/>
      <w:r w:rsidRPr="00244015">
        <w:t>Samendéni</w:t>
      </w:r>
      <w:proofErr w:type="spellEnd"/>
      <w:r w:rsidRPr="00244015">
        <w:t xml:space="preserve">, situé à 34 km en amont. Ce dispositif permettra aux producteurs de disposer de l’eau tout au long de l’année et d’opérer progressivement la transition d’une agriculture essentiellement tributaire de la pluviométrie vers une agriculture irriguée. La gestion de l’eau, l’encadrement technique des producteurs et le suivi de l’exploitation du périmètre seront assurés par l’Agropole de </w:t>
      </w:r>
      <w:proofErr w:type="spellStart"/>
      <w:r w:rsidRPr="00244015">
        <w:t>Samendéni</w:t>
      </w:r>
      <w:proofErr w:type="spellEnd"/>
      <w:r w:rsidRPr="00244015">
        <w:t>.</w:t>
      </w:r>
    </w:p>
    <w:p w14:paraId="2F2C73C3" w14:textId="77777777" w:rsidR="00485C2A" w:rsidRPr="00244015" w:rsidRDefault="00485C2A" w:rsidP="00485C2A">
      <w:pPr>
        <w:spacing w:after="0"/>
      </w:pPr>
    </w:p>
    <w:p w14:paraId="21F81E00" w14:textId="3B308379" w:rsidR="00346DB3" w:rsidRPr="00244015" w:rsidRDefault="009D0F96" w:rsidP="007B5BCC">
      <w:pPr>
        <w:pStyle w:val="Titre1"/>
      </w:pPr>
      <w:bookmarkStart w:id="172" w:name="_Toc207812045"/>
      <w:bookmarkStart w:id="173" w:name="_Toc207812913"/>
      <w:bookmarkStart w:id="174" w:name="_Toc207813075"/>
      <w:bookmarkStart w:id="175" w:name="_Toc239256167"/>
      <w:r w:rsidRPr="00244015">
        <w:t>Cap Vert</w:t>
      </w:r>
      <w:bookmarkEnd w:id="172"/>
      <w:bookmarkEnd w:id="173"/>
      <w:bookmarkEnd w:id="174"/>
      <w:bookmarkEnd w:id="175"/>
    </w:p>
    <w:p w14:paraId="743F4DD7" w14:textId="1D004114" w:rsidR="003D0A54" w:rsidRPr="00244015" w:rsidRDefault="003D0A54" w:rsidP="000C359C">
      <w:pPr>
        <w:spacing w:after="0" w:line="240" w:lineRule="auto"/>
        <w:outlineLvl w:val="1"/>
        <w:rPr>
          <w:rFonts w:eastAsia="Times New Roman" w:cs="Times New Roman"/>
          <w:b/>
          <w:bCs/>
          <w:szCs w:val="20"/>
          <w:lang w:eastAsia="fr-FR"/>
        </w:rPr>
      </w:pPr>
      <w:bookmarkStart w:id="176" w:name="_Toc239256168"/>
      <w:r w:rsidRPr="00244015">
        <w:rPr>
          <w:b/>
          <w:bCs/>
        </w:rPr>
        <w:t xml:space="preserve">Aquaculture - </w:t>
      </w:r>
      <w:r w:rsidR="00BA0E95" w:rsidRPr="00244015">
        <w:rPr>
          <w:b/>
          <w:bCs/>
        </w:rPr>
        <w:t>L</w:t>
      </w:r>
      <w:r w:rsidRPr="00244015">
        <w:rPr>
          <w:b/>
          <w:bCs/>
        </w:rPr>
        <w:t xml:space="preserve">a Fazenda de </w:t>
      </w:r>
      <w:proofErr w:type="spellStart"/>
      <w:r w:rsidRPr="00244015">
        <w:rPr>
          <w:b/>
          <w:bCs/>
        </w:rPr>
        <w:t>Camarão</w:t>
      </w:r>
      <w:proofErr w:type="spellEnd"/>
      <w:r w:rsidRPr="00244015">
        <w:rPr>
          <w:b/>
          <w:bCs/>
        </w:rPr>
        <w:t xml:space="preserve"> </w:t>
      </w:r>
      <w:r w:rsidR="00BA0E95" w:rsidRPr="00244015">
        <w:rPr>
          <w:b/>
          <w:bCs/>
        </w:rPr>
        <w:t xml:space="preserve">spécialisée dans la production de crevette </w:t>
      </w:r>
      <w:r w:rsidRPr="00244015">
        <w:rPr>
          <w:b/>
          <w:bCs/>
        </w:rPr>
        <w:t>ne produit plus que sur 40 % de sa superficie depuis la tempête Erin</w:t>
      </w:r>
      <w:r w:rsidR="000C359C" w:rsidRPr="00244015">
        <w:rPr>
          <w:b/>
          <w:bCs/>
        </w:rPr>
        <w:t>.</w:t>
      </w:r>
      <w:bookmarkEnd w:id="176"/>
    </w:p>
    <w:p w14:paraId="392D74E3" w14:textId="3619E1ED" w:rsidR="003D0A54" w:rsidRPr="00244015" w:rsidRDefault="003D0A54" w:rsidP="003D0A54">
      <w:pPr>
        <w:spacing w:after="0"/>
      </w:pPr>
      <w:r w:rsidRPr="00244015">
        <w:t xml:space="preserve">La Fazenda de </w:t>
      </w:r>
      <w:proofErr w:type="spellStart"/>
      <w:r w:rsidRPr="00244015">
        <w:t>Camarão</w:t>
      </w:r>
      <w:proofErr w:type="spellEnd"/>
      <w:r w:rsidRPr="00244015">
        <w:t xml:space="preserve"> </w:t>
      </w:r>
      <w:r w:rsidR="00BA0E95" w:rsidRPr="00244015">
        <w:t>n’</w:t>
      </w:r>
      <w:r w:rsidRPr="00244015">
        <w:t xml:space="preserve">a repris sa production </w:t>
      </w:r>
      <w:r w:rsidR="00BA0E95" w:rsidRPr="00244015">
        <w:t xml:space="preserve">de crevettes que </w:t>
      </w:r>
      <w:r w:rsidRPr="00244015">
        <w:t xml:space="preserve">sur environ 40% de sa superficie productive, après avoir subi des pertes de plus de 50 </w:t>
      </w:r>
      <w:r w:rsidR="00BA0E95" w:rsidRPr="00244015">
        <w:t xml:space="preserve">M </w:t>
      </w:r>
      <w:r w:rsidR="000C359C" w:rsidRPr="00244015">
        <w:t xml:space="preserve">CVE (environ 450 000 EUR) </w:t>
      </w:r>
      <w:r w:rsidRPr="00244015">
        <w:lastRenderedPageBreak/>
        <w:t>à la suite du passage de la tempête Erin</w:t>
      </w:r>
      <w:r w:rsidR="00BA0E95" w:rsidRPr="00244015">
        <w:t xml:space="preserve"> il y a maintenant un an (août 2</w:t>
      </w:r>
      <w:r w:rsidR="000C359C" w:rsidRPr="00244015">
        <w:t>0</w:t>
      </w:r>
      <w:r w:rsidR="00BA0E95" w:rsidRPr="00244015">
        <w:t xml:space="preserve">25). Selon </w:t>
      </w:r>
      <w:r w:rsidRPr="00244015">
        <w:t>son administrateur</w:t>
      </w:r>
      <w:r w:rsidR="00BA0E95" w:rsidRPr="00244015">
        <w:t xml:space="preserve">, M. </w:t>
      </w:r>
      <w:r w:rsidRPr="00244015">
        <w:t>Carlos Santos, l’entreprise rencontre des difficultés à rétablir sa pleine capacité de production, en raison de l’absence des aides promises ainsi que des difficultés d’accès au crédit commercial et aux financements aux taux d’intérêt annoncés.</w:t>
      </w:r>
      <w:r w:rsidR="00BA0E95" w:rsidRPr="00244015">
        <w:t xml:space="preserve"> </w:t>
      </w:r>
      <w:r w:rsidRPr="00244015">
        <w:t>L’administrateur a expliqué que, face à ces difficultés, l’entreprise s’efforce de maintenir ses activités avec les moyens dont elle dispose, ce qui lui a permis de reprendre une partie de sa production.</w:t>
      </w:r>
    </w:p>
    <w:p w14:paraId="540E9CA8" w14:textId="77777777" w:rsidR="00D53840" w:rsidRPr="00244015" w:rsidRDefault="00D53840" w:rsidP="003D0A54">
      <w:pPr>
        <w:spacing w:after="0"/>
      </w:pPr>
    </w:p>
    <w:p w14:paraId="4728DB89" w14:textId="7E7C2232" w:rsidR="00D53840" w:rsidRPr="00244015" w:rsidRDefault="00462541" w:rsidP="00462541">
      <w:pPr>
        <w:spacing w:after="0" w:line="240" w:lineRule="auto"/>
        <w:outlineLvl w:val="1"/>
        <w:rPr>
          <w:rFonts w:eastAsia="Times New Roman" w:cs="Times New Roman"/>
          <w:b/>
          <w:bCs/>
          <w:szCs w:val="20"/>
          <w:lang w:eastAsia="fr-FR"/>
        </w:rPr>
      </w:pPr>
      <w:bookmarkStart w:id="177" w:name="_Toc239256169"/>
      <w:r w:rsidRPr="00244015">
        <w:rPr>
          <w:b/>
          <w:bCs/>
        </w:rPr>
        <w:t>Transformation</w:t>
      </w:r>
      <w:r w:rsidR="002D3E6F" w:rsidRPr="00244015">
        <w:rPr>
          <w:b/>
          <w:bCs/>
        </w:rPr>
        <w:t xml:space="preserve"> –</w:t>
      </w:r>
      <w:r w:rsidRPr="00244015">
        <w:rPr>
          <w:b/>
          <w:bCs/>
        </w:rPr>
        <w:t xml:space="preserve"> La coopérative </w:t>
      </w:r>
      <w:proofErr w:type="spellStart"/>
      <w:r w:rsidR="00D53840" w:rsidRPr="00244015">
        <w:rPr>
          <w:b/>
          <w:bCs/>
        </w:rPr>
        <w:t>Ecopesca</w:t>
      </w:r>
      <w:proofErr w:type="spellEnd"/>
      <w:r w:rsidR="00D53840" w:rsidRPr="00244015">
        <w:rPr>
          <w:b/>
          <w:bCs/>
        </w:rPr>
        <w:t xml:space="preserve"> </w:t>
      </w:r>
      <w:r w:rsidRPr="00244015">
        <w:rPr>
          <w:b/>
          <w:bCs/>
        </w:rPr>
        <w:t>veut investir dans</w:t>
      </w:r>
      <w:r w:rsidR="00D53840" w:rsidRPr="00244015">
        <w:rPr>
          <w:b/>
          <w:bCs/>
        </w:rPr>
        <w:t xml:space="preserve"> des unités de transformation de fruits et de conservation des produits de la pêche</w:t>
      </w:r>
      <w:r w:rsidRPr="00244015">
        <w:rPr>
          <w:b/>
          <w:bCs/>
        </w:rPr>
        <w:t>.</w:t>
      </w:r>
      <w:bookmarkEnd w:id="177"/>
    </w:p>
    <w:p w14:paraId="47F912F3" w14:textId="36AAF4DB" w:rsidR="00AA48FB" w:rsidRPr="00244015" w:rsidRDefault="00D53840" w:rsidP="00D53840">
      <w:pPr>
        <w:spacing w:after="0"/>
      </w:pPr>
      <w:r w:rsidRPr="00244015">
        <w:t xml:space="preserve">La Coopérative </w:t>
      </w:r>
      <w:proofErr w:type="spellStart"/>
      <w:r w:rsidRPr="00244015">
        <w:t>Ecopesca</w:t>
      </w:r>
      <w:proofErr w:type="spellEnd"/>
      <w:r w:rsidRPr="00244015">
        <w:t xml:space="preserve"> de São Jorge prépare la mise en œuvre de deux nouveaux projets liés à la transformation de produits agroalimentaires ainsi qu’à la conservation et à la commercialisation des produits de la pêche, dans le cadre d’un investissement visant à diversifier les activités économiques de l’organisation.</w:t>
      </w:r>
      <w:r w:rsidR="00462541" w:rsidRPr="00244015">
        <w:t xml:space="preserve"> </w:t>
      </w:r>
      <w:r w:rsidRPr="00244015">
        <w:t>Selon le président d’</w:t>
      </w:r>
      <w:proofErr w:type="spellStart"/>
      <w:r w:rsidRPr="00244015">
        <w:t>Ecopesca</w:t>
      </w:r>
      <w:proofErr w:type="spellEnd"/>
      <w:r w:rsidRPr="00244015">
        <w:t xml:space="preserve">, </w:t>
      </w:r>
      <w:r w:rsidR="00462541" w:rsidRPr="00244015">
        <w:t>M.</w:t>
      </w:r>
      <w:r w:rsidR="000E02B2">
        <w:t> </w:t>
      </w:r>
      <w:proofErr w:type="spellStart"/>
      <w:r w:rsidRPr="00244015">
        <w:t>Clarindo</w:t>
      </w:r>
      <w:proofErr w:type="spellEnd"/>
      <w:r w:rsidRPr="00244015">
        <w:t xml:space="preserve"> Teixeira, la coopérative a organisé une formation destinée au renforcement des capacités en matière de transformation et de traitement des fruits, de préparation de confitures et de liqueurs, afin de produire des liqueurs, des confitures, des douceurs et des jus, en partenariat avec l’Association Projet </w:t>
      </w:r>
      <w:proofErr w:type="spellStart"/>
      <w:r w:rsidRPr="00244015">
        <w:t>Vitó</w:t>
      </w:r>
      <w:proofErr w:type="spellEnd"/>
      <w:r w:rsidRPr="00244015">
        <w:t xml:space="preserve">, dans le cadre du projet </w:t>
      </w:r>
      <w:proofErr w:type="spellStart"/>
      <w:r w:rsidRPr="00244015">
        <w:t>Pamar</w:t>
      </w:r>
      <w:proofErr w:type="spellEnd"/>
      <w:r w:rsidRPr="00244015">
        <w:t>. Le projet se trouve actuellement dans sa deuxième phase.</w:t>
      </w:r>
      <w:r w:rsidR="00462541" w:rsidRPr="00244015">
        <w:t xml:space="preserve"> A</w:t>
      </w:r>
      <w:r w:rsidRPr="00244015">
        <w:t xml:space="preserve"> cette étape, la coopérative travaille à la location d’un espace et aux procédures d’autorisation auprès de la Chambre municipale de São Filipe, tout en attendant le financement des équipements par la municipalité pour l’installation de l’unité de transformation des fruits.</w:t>
      </w:r>
      <w:r w:rsidR="00462541" w:rsidRPr="00244015">
        <w:t xml:space="preserve"> M. </w:t>
      </w:r>
      <w:proofErr w:type="spellStart"/>
      <w:r w:rsidRPr="00244015">
        <w:t>Clarindo</w:t>
      </w:r>
      <w:proofErr w:type="spellEnd"/>
      <w:r w:rsidRPr="00244015">
        <w:t xml:space="preserve"> Teixeira a précisé qu’une fois les procédures nécessaires achevées, l’unité devrait commencer à fonctionner prochainement, permettant ainsi à la coopérative de créer une nouvelle activité destinée à la valorisation et à la transformation de la production agricole locale.</w:t>
      </w:r>
    </w:p>
    <w:p w14:paraId="1540034C" w14:textId="77777777" w:rsidR="00D53840" w:rsidRPr="00244015" w:rsidRDefault="00D53840" w:rsidP="00D53840">
      <w:pPr>
        <w:spacing w:after="0"/>
      </w:pPr>
    </w:p>
    <w:p w14:paraId="65FB25C3" w14:textId="77777777" w:rsidR="000228D2" w:rsidRPr="00244015" w:rsidRDefault="009D0F96" w:rsidP="007B5BCC">
      <w:pPr>
        <w:pStyle w:val="Titre1"/>
      </w:pPr>
      <w:bookmarkStart w:id="178" w:name="_Toc239256170"/>
      <w:bookmarkStart w:id="179" w:name="_Toc207812051"/>
      <w:bookmarkStart w:id="180" w:name="_Toc207812919"/>
      <w:bookmarkStart w:id="181" w:name="_Toc207813081"/>
      <w:r w:rsidRPr="00244015">
        <w:t>G</w:t>
      </w:r>
      <w:r w:rsidR="000228D2" w:rsidRPr="00244015">
        <w:t>ambie</w:t>
      </w:r>
      <w:bookmarkEnd w:id="178"/>
    </w:p>
    <w:p w14:paraId="0E6D6CC1" w14:textId="77777777" w:rsidR="007834C8" w:rsidRPr="00244015" w:rsidRDefault="007834C8" w:rsidP="007834C8">
      <w:pPr>
        <w:spacing w:after="0" w:line="240" w:lineRule="auto"/>
        <w:outlineLvl w:val="1"/>
        <w:rPr>
          <w:b/>
          <w:bCs/>
        </w:rPr>
      </w:pPr>
      <w:bookmarkStart w:id="182" w:name="_Toc239256171"/>
      <w:r w:rsidRPr="00244015">
        <w:rPr>
          <w:b/>
          <w:bCs/>
        </w:rPr>
        <w:t>Arachide - 1,6 million GMD versés aux agriculteurs en raison d’irrégularités de paiement d’un secco.</w:t>
      </w:r>
      <w:bookmarkEnd w:id="182"/>
    </w:p>
    <w:p w14:paraId="16F1DF90" w14:textId="2A92E2FA" w:rsidR="007834C8" w:rsidRPr="00244015" w:rsidRDefault="007834C8" w:rsidP="007834C8">
      <w:pPr>
        <w:spacing w:after="0"/>
      </w:pPr>
      <w:r w:rsidRPr="00244015">
        <w:t xml:space="preserve">Le gouvernement a commencé fin juillet à verser 1,6 million de GMD (environ 19 000 EUR) aux agriculteurs du district de </w:t>
      </w:r>
      <w:proofErr w:type="spellStart"/>
      <w:r w:rsidRPr="00244015">
        <w:t>Jokadou</w:t>
      </w:r>
      <w:proofErr w:type="spellEnd"/>
      <w:r w:rsidRPr="00244015">
        <w:t xml:space="preserve">, région de la rive nord, qui n’ont pas été payés après avoir livré des arachides via le secco Kerr </w:t>
      </w:r>
      <w:proofErr w:type="spellStart"/>
      <w:r w:rsidRPr="00244015">
        <w:t>Alagie</w:t>
      </w:r>
      <w:proofErr w:type="spellEnd"/>
      <w:r w:rsidRPr="00244015">
        <w:t xml:space="preserve"> </w:t>
      </w:r>
      <w:proofErr w:type="spellStart"/>
      <w:r w:rsidRPr="00244015">
        <w:t>Karu</w:t>
      </w:r>
      <w:proofErr w:type="spellEnd"/>
      <w:r w:rsidRPr="00244015">
        <w:t xml:space="preserve"> (</w:t>
      </w:r>
      <w:r w:rsidRPr="00244015">
        <w:rPr>
          <w:i/>
          <w:iCs/>
        </w:rPr>
        <w:t xml:space="preserve">ndlr. </w:t>
      </w:r>
      <w:proofErr w:type="gramStart"/>
      <w:r w:rsidRPr="00244015">
        <w:rPr>
          <w:i/>
          <w:iCs/>
        </w:rPr>
        <w:t>le</w:t>
      </w:r>
      <w:proofErr w:type="gramEnd"/>
      <w:r w:rsidRPr="00244015">
        <w:rPr>
          <w:i/>
          <w:iCs/>
        </w:rPr>
        <w:t xml:space="preserve"> secco désigne un point de collecte, de pesée et de stockage rural géré par une société coopérative primaire où les agriculteurs vendent leurs récoltes</w:t>
      </w:r>
      <w:r w:rsidRPr="00244015">
        <w:t xml:space="preserve">). Les paiements sont effectués par l’intermédiaire de </w:t>
      </w:r>
      <w:r w:rsidRPr="00244015">
        <w:rPr>
          <w:i/>
          <w:iCs/>
        </w:rPr>
        <w:t xml:space="preserve">la National Food Security </w:t>
      </w:r>
      <w:proofErr w:type="spellStart"/>
      <w:r w:rsidRPr="00244015">
        <w:rPr>
          <w:i/>
          <w:iCs/>
        </w:rPr>
        <w:t>Processing</w:t>
      </w:r>
      <w:proofErr w:type="spellEnd"/>
      <w:r w:rsidRPr="00244015">
        <w:rPr>
          <w:i/>
          <w:iCs/>
        </w:rPr>
        <w:t xml:space="preserve"> </w:t>
      </w:r>
      <w:r w:rsidRPr="00244015">
        <w:t xml:space="preserve">(NFSC), conformément aux instructions du ministère de l’agriculture, de l’élevage et de la sécurité alimentaire. Les retards viendraient de la gestion du </w:t>
      </w:r>
      <w:r w:rsidR="000E02B2">
        <w:t>s</w:t>
      </w:r>
      <w:r w:rsidRPr="00244015">
        <w:t xml:space="preserve">ecco, alors que le gouvernement aurait rempli ses obligations financières envers le </w:t>
      </w:r>
      <w:r w:rsidR="000E02B2">
        <w:t>s</w:t>
      </w:r>
      <w:r w:rsidRPr="00244015">
        <w:t xml:space="preserve">ecco. Le NFSC fournit des fonds aux Seccos une fois qu’ils ont livré 75% de leurs arachides achetées. Les remboursements sont effectués tous les trois jours, ce qui rend les allégations de pénurie de fonds injustifiées. Des enquêtes internes auraient révélé des transactions financières suspectes impliquant certains présidents de </w:t>
      </w:r>
      <w:r w:rsidR="000E02B2">
        <w:t>s</w:t>
      </w:r>
      <w:r w:rsidRPr="00244015">
        <w:t xml:space="preserve">ecco. Les accords signés avec les présidents de seccos interdisent expressément l’achat d’arachides à crédit. Le secco Kerr </w:t>
      </w:r>
      <w:proofErr w:type="spellStart"/>
      <w:r w:rsidRPr="00244015">
        <w:t>Alagie</w:t>
      </w:r>
      <w:proofErr w:type="spellEnd"/>
      <w:r w:rsidRPr="00244015">
        <w:t xml:space="preserve"> </w:t>
      </w:r>
      <w:proofErr w:type="spellStart"/>
      <w:r w:rsidRPr="00244015">
        <w:t>Karu</w:t>
      </w:r>
      <w:proofErr w:type="spellEnd"/>
      <w:r w:rsidRPr="00244015">
        <w:t xml:space="preserve"> a ignoré cette disposition, ce qui a conduit les agriculteurs à ne pas recevoir de paiement tandis que la coopérative n’a pas non plus reçu les produits. Les autorités ont averti les agriculteurs de faire preuve de plus de prudence dans le choix des seccos avec lesquels ils font affaire, affirmant que l’intervention </w:t>
      </w:r>
      <w:r w:rsidRPr="00244015">
        <w:lastRenderedPageBreak/>
        <w:t xml:space="preserve">gouvernementale ne pourra être qu’exceptionnelle. Pour autant, si les paiements fin juillet étaient limités à </w:t>
      </w:r>
      <w:proofErr w:type="spellStart"/>
      <w:r w:rsidRPr="00244015">
        <w:t>Jokadou</w:t>
      </w:r>
      <w:proofErr w:type="spellEnd"/>
      <w:r w:rsidRPr="00244015">
        <w:t>, des interventions similaires seraient attendus dans la région du Bas-Fleuve. Les sinistres restants impayés à travers le pays seraient importants. Le</w:t>
      </w:r>
      <w:r w:rsidR="000E02B2">
        <w:t> </w:t>
      </w:r>
      <w:r w:rsidRPr="00244015">
        <w:t>NFSC</w:t>
      </w:r>
      <w:r w:rsidR="000E02B2">
        <w:t> </w:t>
      </w:r>
      <w:r w:rsidRPr="00244015">
        <w:t>renforcerait ses systèmes de surveillance pour prévenir des incidents similaires à l’avenir et la situation se serait déjà nettement améliorée par rapport à l’année précédente, lorsque le gouvernement avait versé près de 25 M GMD aux agriculteurs pour des produits jamais livrés. Plusieurs seccos aur</w:t>
      </w:r>
      <w:r w:rsidR="000E02B2">
        <w:t>a</w:t>
      </w:r>
      <w:r w:rsidRPr="00244015">
        <w:t>ient déjà été suspendus après la détection d’importants transferts vers des numéros de téléphone privés en dehors des heures d’ouverture. Tous</w:t>
      </w:r>
      <w:r w:rsidR="000E02B2">
        <w:t> </w:t>
      </w:r>
      <w:r w:rsidRPr="00244015">
        <w:t>les</w:t>
      </w:r>
      <w:r w:rsidR="000E02B2">
        <w:t> </w:t>
      </w:r>
      <w:r w:rsidRPr="00244015">
        <w:t xml:space="preserve">présidents de seccos reconnus coupables de détournement seront poursuivis et l’affaire impliquant le secco Kerr </w:t>
      </w:r>
      <w:proofErr w:type="spellStart"/>
      <w:r w:rsidRPr="00244015">
        <w:t>Alagie</w:t>
      </w:r>
      <w:proofErr w:type="spellEnd"/>
      <w:r w:rsidRPr="00244015">
        <w:t xml:space="preserve"> </w:t>
      </w:r>
      <w:proofErr w:type="spellStart"/>
      <w:r w:rsidRPr="00244015">
        <w:t>Karu</w:t>
      </w:r>
      <w:proofErr w:type="spellEnd"/>
      <w:r w:rsidRPr="00244015">
        <w:t xml:space="preserve"> a déjà été soumise au bureau du procureur général et au ministère de la Justice.</w:t>
      </w:r>
    </w:p>
    <w:p w14:paraId="581A5AAC" w14:textId="77777777" w:rsidR="007834C8" w:rsidRPr="00244015" w:rsidRDefault="007834C8" w:rsidP="007834C8">
      <w:pPr>
        <w:spacing w:after="0"/>
      </w:pPr>
    </w:p>
    <w:p w14:paraId="06155DA4" w14:textId="77777777" w:rsidR="007834C8" w:rsidRPr="00244015" w:rsidRDefault="007834C8" w:rsidP="007834C8">
      <w:pPr>
        <w:spacing w:after="0" w:line="240" w:lineRule="auto"/>
        <w:outlineLvl w:val="1"/>
        <w:rPr>
          <w:rFonts w:eastAsia="Times New Roman" w:cs="Times New Roman"/>
          <w:b/>
          <w:bCs/>
          <w:szCs w:val="20"/>
          <w:lang w:eastAsia="fr-FR"/>
        </w:rPr>
      </w:pPr>
      <w:bookmarkStart w:id="183" w:name="_Toc239256172"/>
      <w:r w:rsidRPr="00244015">
        <w:rPr>
          <w:b/>
          <w:bCs/>
        </w:rPr>
        <w:t>Elevage – 5,7 Md FCFA pour le développement des activités de G FARMS.</w:t>
      </w:r>
      <w:bookmarkEnd w:id="183"/>
    </w:p>
    <w:p w14:paraId="07B34AA8" w14:textId="772E99A5" w:rsidR="000228D2" w:rsidRPr="00244015" w:rsidRDefault="007834C8" w:rsidP="001C2885">
      <w:pPr>
        <w:spacing w:after="0"/>
      </w:pPr>
      <w:r w:rsidRPr="00244015">
        <w:t xml:space="preserve">La Banque d’investissement et de développement de la CEDEAO (BIDC) et G FARMS ont signé le 28 juillet un accord de financement d’un montant de </w:t>
      </w:r>
      <w:bookmarkStart w:id="184" w:name="_Hlk237186771"/>
      <w:r w:rsidRPr="00244015">
        <w:t xml:space="preserve">5,7 Md FCFA </w:t>
      </w:r>
      <w:bookmarkEnd w:id="184"/>
      <w:r w:rsidRPr="00244015">
        <w:t>destiné à soutenir l’acquisition d’équipements et l’expansion des activités de l’entreprise. Le projet renforcera les chaînes de valeur avicole et laitière de G FARMS grâce à l’augmentation du nombre de poules pondeuses, qui passera de 120 000 à 500 000, à l’accroissement de la production de poulets de chair de 651 000 à plus de 3,2 M, ainsi qu’à la hausse de la production de poussins d’un jour, qui passera de 3,3 M à 5,5 M d’unités d’ici 2035. Le projet prévoit également l’extension des activités laitières à travers l’augmentation du cheptel, de 110 à 2 500 têtes de bétail, ainsi que le renforcement de la capacité de production d’aliments pour bétail à 10</w:t>
      </w:r>
      <w:r w:rsidR="000E02B2">
        <w:t> </w:t>
      </w:r>
      <w:r w:rsidRPr="00244015">
        <w:t>tonnes par heure. Se</w:t>
      </w:r>
      <w:r w:rsidR="00BD3047">
        <w:t> </w:t>
      </w:r>
      <w:r w:rsidRPr="00244015">
        <w:t>félicitant de ce partenariat, le directeur général de G FARMS, M.</w:t>
      </w:r>
      <w:r w:rsidR="000E02B2">
        <w:t> </w:t>
      </w:r>
      <w:r w:rsidRPr="00244015">
        <w:t xml:space="preserve">Muhammad </w:t>
      </w:r>
      <w:proofErr w:type="spellStart"/>
      <w:r w:rsidRPr="00244015">
        <w:t>Sanyang</w:t>
      </w:r>
      <w:proofErr w:type="spellEnd"/>
      <w:r w:rsidRPr="00244015">
        <w:t>, a déclaré que ce financement constitue une étape majeure pour l’entreprise, lui permettant d’accroître sa production, d’améliorer ses performances et de répondre à la demande croissante du marché gambien en produits avicoles et laitiers.</w:t>
      </w:r>
    </w:p>
    <w:p w14:paraId="5FBB0208" w14:textId="77777777" w:rsidR="00BF6237" w:rsidRPr="00244015" w:rsidRDefault="00BF6237" w:rsidP="00BF6237">
      <w:pPr>
        <w:spacing w:after="0"/>
      </w:pPr>
    </w:p>
    <w:p w14:paraId="23DB86EB" w14:textId="1514A6B6" w:rsidR="000034A3" w:rsidRPr="00244015" w:rsidRDefault="00BF6237" w:rsidP="00006CB4">
      <w:pPr>
        <w:spacing w:after="0" w:line="240" w:lineRule="auto"/>
        <w:outlineLvl w:val="1"/>
        <w:rPr>
          <w:rFonts w:eastAsia="Times New Roman" w:cs="Times New Roman"/>
          <w:b/>
          <w:bCs/>
          <w:szCs w:val="20"/>
          <w:lang w:eastAsia="fr-FR"/>
        </w:rPr>
      </w:pPr>
      <w:bookmarkStart w:id="185" w:name="_Toc239256173"/>
      <w:r w:rsidRPr="00244015">
        <w:rPr>
          <w:b/>
          <w:bCs/>
        </w:rPr>
        <w:t xml:space="preserve">Intrant </w:t>
      </w:r>
      <w:r w:rsidR="000034A3" w:rsidRPr="00244015">
        <w:rPr>
          <w:b/>
          <w:bCs/>
        </w:rPr>
        <w:t>– Engrais s</w:t>
      </w:r>
      <w:r w:rsidRPr="00244015">
        <w:rPr>
          <w:b/>
          <w:bCs/>
        </w:rPr>
        <w:t>ubvention</w:t>
      </w:r>
      <w:r w:rsidR="000034A3" w:rsidRPr="00244015">
        <w:rPr>
          <w:b/>
          <w:bCs/>
        </w:rPr>
        <w:t>nés.</w:t>
      </w:r>
      <w:bookmarkEnd w:id="185"/>
    </w:p>
    <w:p w14:paraId="73846409" w14:textId="11716084" w:rsidR="00BF6237" w:rsidRPr="00244015" w:rsidRDefault="00BF6237" w:rsidP="00BF6237">
      <w:pPr>
        <w:spacing w:after="0"/>
      </w:pPr>
      <w:r w:rsidRPr="00244015">
        <w:t xml:space="preserve">Les agriculteurs </w:t>
      </w:r>
      <w:r w:rsidR="000034A3" w:rsidRPr="00244015">
        <w:t xml:space="preserve">ont </w:t>
      </w:r>
      <w:r w:rsidRPr="00244015">
        <w:t>salu</w:t>
      </w:r>
      <w:r w:rsidR="000034A3" w:rsidRPr="00244015">
        <w:t>é</w:t>
      </w:r>
      <w:r w:rsidRPr="00244015">
        <w:t xml:space="preserve"> la subvention</w:t>
      </w:r>
      <w:r w:rsidR="00006CB4" w:rsidRPr="00244015">
        <w:t xml:space="preserve"> </w:t>
      </w:r>
      <w:r w:rsidRPr="00244015">
        <w:t>aux engrais</w:t>
      </w:r>
      <w:r w:rsidR="00006CB4" w:rsidRPr="00244015">
        <w:t xml:space="preserve"> accordé par le gouvernement</w:t>
      </w:r>
      <w:r w:rsidRPr="00244015">
        <w:t xml:space="preserve"> qui a </w:t>
      </w:r>
      <w:r w:rsidR="000034A3" w:rsidRPr="00244015">
        <w:t>permis de faire</w:t>
      </w:r>
      <w:r w:rsidRPr="00244015">
        <w:t xml:space="preserve"> baisser le prix d’un sac d’engrais à 1 100 </w:t>
      </w:r>
      <w:r w:rsidR="00006CB4" w:rsidRPr="00244015">
        <w:t>GMD (8 400 FCFA)</w:t>
      </w:r>
      <w:r w:rsidRPr="00244015">
        <w:t xml:space="preserve">, un prix que les agriculteurs estiment être favorable comparé </w:t>
      </w:r>
      <w:r w:rsidR="000034A3" w:rsidRPr="00244015">
        <w:t xml:space="preserve">aux prix appliqués </w:t>
      </w:r>
      <w:r w:rsidRPr="00244015">
        <w:t>au Sénégal.</w:t>
      </w:r>
      <w:r w:rsidR="000034A3" w:rsidRPr="00244015">
        <w:t xml:space="preserve"> Pour les agriculteurs cette mesure permet</w:t>
      </w:r>
      <w:r w:rsidRPr="00244015">
        <w:t xml:space="preserve"> de protéger la production, de préserver les moyens de subsistance des ménages et de renforcer la sécurité alimentaire </w:t>
      </w:r>
      <w:r w:rsidR="000034A3" w:rsidRPr="00244015">
        <w:t xml:space="preserve">dans un contexte </w:t>
      </w:r>
      <w:r w:rsidRPr="00244015">
        <w:t>où les prix mondiaux des matières premières, les coûts de transport et l’incertitude climatique exercent une pression</w:t>
      </w:r>
      <w:r w:rsidR="000034A3" w:rsidRPr="00244015">
        <w:t xml:space="preserve"> importante</w:t>
      </w:r>
      <w:r w:rsidRPr="00244015">
        <w:t>.</w:t>
      </w:r>
      <w:r w:rsidR="000034A3" w:rsidRPr="00244015">
        <w:t xml:space="preserve"> Pour les agriculteurs, les </w:t>
      </w:r>
      <w:r w:rsidRPr="00244015">
        <w:t xml:space="preserve">engrais subventionnés sont une des formes de soutien les plus significatives offertes durant la </w:t>
      </w:r>
      <w:r w:rsidR="00E62CF5" w:rsidRPr="00244015">
        <w:t xml:space="preserve">campagne </w:t>
      </w:r>
      <w:r w:rsidRPr="00244015">
        <w:t>agricole. Bien que les prix varient selon la superficie et le type de produit, les agriculteurs ont noté que le prix gambien reste plus bas et plus accessible que les prix comparables des engrais dans le Sénégal voisin.</w:t>
      </w:r>
      <w:r w:rsidR="00E62CF5" w:rsidRPr="00244015">
        <w:t xml:space="preserve"> </w:t>
      </w:r>
      <w:r w:rsidRPr="00244015">
        <w:t>Pour les communautés situées près de la frontière, la différence est particulièrement évidente. Les</w:t>
      </w:r>
      <w:r w:rsidR="00BD3047">
        <w:t> </w:t>
      </w:r>
      <w:r w:rsidRPr="00244015">
        <w:t>agriculteurs qui surveillent régulièrement les prix dans les deux pays affirment qu</w:t>
      </w:r>
      <w:r w:rsidR="00E62CF5" w:rsidRPr="00244015">
        <w:t xml:space="preserve">’au </w:t>
      </w:r>
      <w:r w:rsidRPr="00244015">
        <w:t>Sénégal, les agriculteurs font face à des coûts élevés d’intrants</w:t>
      </w:r>
      <w:r w:rsidR="00E62CF5" w:rsidRPr="00244015">
        <w:t xml:space="preserve">. En subventionnant le prix des engrais, le </w:t>
      </w:r>
      <w:r w:rsidRPr="00244015">
        <w:t xml:space="preserve">gouvernement </w:t>
      </w:r>
      <w:r w:rsidR="00E62CF5" w:rsidRPr="00244015">
        <w:t xml:space="preserve">a </w:t>
      </w:r>
      <w:r w:rsidRPr="00244015">
        <w:t>reconn</w:t>
      </w:r>
      <w:r w:rsidR="00E62CF5" w:rsidRPr="00244015">
        <w:t>u</w:t>
      </w:r>
      <w:r w:rsidRPr="00244015">
        <w:t xml:space="preserve"> que les agriculteurs ne p</w:t>
      </w:r>
      <w:r w:rsidR="00E62CF5" w:rsidRPr="00244015">
        <w:t>ou</w:t>
      </w:r>
      <w:r w:rsidRPr="00244015">
        <w:t>v</w:t>
      </w:r>
      <w:r w:rsidR="00E62CF5" w:rsidRPr="00244015">
        <w:t>ai</w:t>
      </w:r>
      <w:r w:rsidRPr="00244015">
        <w:t xml:space="preserve">ent pas supporter seuls le fardeau des chocs mondiaux </w:t>
      </w:r>
      <w:r w:rsidR="00E62CF5" w:rsidRPr="00244015">
        <w:t>sur l</w:t>
      </w:r>
      <w:r w:rsidRPr="00244015">
        <w:t>es prix</w:t>
      </w:r>
      <w:r w:rsidR="00E62CF5" w:rsidRPr="00244015">
        <w:t xml:space="preserve"> </w:t>
      </w:r>
      <w:r w:rsidRPr="00244015">
        <w:t>des engrais</w:t>
      </w:r>
      <w:r w:rsidR="00E62CF5" w:rsidRPr="00244015">
        <w:t xml:space="preserve">. </w:t>
      </w:r>
      <w:r w:rsidRPr="00244015">
        <w:t>Bien que les agriculteurs aient salué le prix subventionné, ils ont également appelé à maintenir et gérer le programme de manière transparente afin de garantir que l</w:t>
      </w:r>
      <w:r w:rsidR="00E62CF5" w:rsidRPr="00244015">
        <w:t xml:space="preserve">es </w:t>
      </w:r>
      <w:r w:rsidRPr="00244015">
        <w:t>engrais atteigne</w:t>
      </w:r>
      <w:r w:rsidR="00E62CF5" w:rsidRPr="00244015">
        <w:t>nt</w:t>
      </w:r>
      <w:r w:rsidRPr="00244015">
        <w:t xml:space="preserve"> les</w:t>
      </w:r>
      <w:r w:rsidR="00E62CF5" w:rsidRPr="00244015">
        <w:t xml:space="preserve"> zones de production</w:t>
      </w:r>
      <w:r w:rsidR="00006CB4" w:rsidRPr="00244015">
        <w:t xml:space="preserve"> rapidement</w:t>
      </w:r>
      <w:r w:rsidRPr="00244015">
        <w:t xml:space="preserve">, que les points de distribution soient rapprochés des communautés agricoles et que des </w:t>
      </w:r>
      <w:r w:rsidRPr="00244015">
        <w:lastRenderedPageBreak/>
        <w:t>mesures de protection soient mises en place pour éviter l</w:t>
      </w:r>
      <w:r w:rsidR="00006CB4" w:rsidRPr="00244015">
        <w:t>es</w:t>
      </w:r>
      <w:r w:rsidRPr="00244015">
        <w:t xml:space="preserve"> détournement</w:t>
      </w:r>
      <w:r w:rsidR="00006CB4" w:rsidRPr="00244015">
        <w:t>s</w:t>
      </w:r>
      <w:r w:rsidRPr="00244015">
        <w:t xml:space="preserve">, la thésaurisation </w:t>
      </w:r>
      <w:r w:rsidR="00006CB4" w:rsidRPr="00244015">
        <w:t>où</w:t>
      </w:r>
      <w:r w:rsidRPr="00244015">
        <w:t xml:space="preserve"> la revente à des prix</w:t>
      </w:r>
      <w:r w:rsidR="00006CB4" w:rsidRPr="00244015">
        <w:t xml:space="preserve"> supérieurs</w:t>
      </w:r>
      <w:r w:rsidRPr="00244015">
        <w:t>.</w:t>
      </w:r>
      <w:r w:rsidR="00006CB4" w:rsidRPr="00244015">
        <w:t xml:space="preserve"> </w:t>
      </w:r>
      <w:r w:rsidRPr="00244015">
        <w:t>Les agriculteurs ont également appelé à ce que le programme se poursuive au-delà d’une seule saison, arguant qu</w:t>
      </w:r>
      <w:r w:rsidR="00006CB4" w:rsidRPr="00244015">
        <w:t>’un</w:t>
      </w:r>
      <w:r w:rsidRPr="00244015">
        <w:t xml:space="preserve"> soutien prévisible leur permet de mieux planifier et de réaliser des investissements à long terme dans leurs exploitations.</w:t>
      </w:r>
    </w:p>
    <w:p w14:paraId="38F421DA" w14:textId="77777777" w:rsidR="001B566E" w:rsidRPr="00244015" w:rsidRDefault="001B566E" w:rsidP="00BF6237">
      <w:pPr>
        <w:spacing w:after="0"/>
      </w:pPr>
    </w:p>
    <w:p w14:paraId="1D541745" w14:textId="73A024F4" w:rsidR="00240954" w:rsidRPr="00244015" w:rsidRDefault="00240954" w:rsidP="0049370E">
      <w:pPr>
        <w:spacing w:after="0" w:line="240" w:lineRule="auto"/>
        <w:outlineLvl w:val="1"/>
        <w:rPr>
          <w:rFonts w:eastAsia="Times New Roman" w:cs="Times New Roman"/>
          <w:b/>
          <w:bCs/>
          <w:szCs w:val="20"/>
          <w:lang w:eastAsia="fr-FR"/>
        </w:rPr>
      </w:pPr>
      <w:bookmarkStart w:id="186" w:name="_Toc239256174"/>
      <w:r w:rsidRPr="00244015">
        <w:rPr>
          <w:b/>
          <w:bCs/>
        </w:rPr>
        <w:t xml:space="preserve">Intrant </w:t>
      </w:r>
      <w:r w:rsidR="001F39A1" w:rsidRPr="00244015">
        <w:rPr>
          <w:b/>
          <w:bCs/>
        </w:rPr>
        <w:t>–</w:t>
      </w:r>
      <w:r w:rsidRPr="00244015">
        <w:rPr>
          <w:b/>
          <w:bCs/>
        </w:rPr>
        <w:t xml:space="preserve"> </w:t>
      </w:r>
      <w:r w:rsidR="001F39A1" w:rsidRPr="00244015">
        <w:rPr>
          <w:b/>
          <w:bCs/>
        </w:rPr>
        <w:t>Critiques des modalités de la</w:t>
      </w:r>
      <w:r w:rsidRPr="00244015">
        <w:rPr>
          <w:b/>
          <w:bCs/>
        </w:rPr>
        <w:t xml:space="preserve"> distribution gratuite d’engrais</w:t>
      </w:r>
      <w:r w:rsidR="001F39A1" w:rsidRPr="00244015">
        <w:rPr>
          <w:b/>
          <w:bCs/>
        </w:rPr>
        <w:t xml:space="preserve"> biologique</w:t>
      </w:r>
      <w:r w:rsidRPr="00244015">
        <w:rPr>
          <w:b/>
          <w:bCs/>
        </w:rPr>
        <w:t xml:space="preserve"> dans la région de la Haute Rivière</w:t>
      </w:r>
      <w:r w:rsidR="001F39A1" w:rsidRPr="00244015">
        <w:rPr>
          <w:b/>
          <w:bCs/>
        </w:rPr>
        <w:t>.</w:t>
      </w:r>
      <w:bookmarkEnd w:id="186"/>
    </w:p>
    <w:p w14:paraId="1BAC0254" w14:textId="31C58358" w:rsidR="00240954" w:rsidRPr="00244015" w:rsidRDefault="001F39A1" w:rsidP="0049370E">
      <w:pPr>
        <w:spacing w:after="0"/>
      </w:pPr>
      <w:r w:rsidRPr="00244015">
        <w:t>L</w:t>
      </w:r>
      <w:r w:rsidR="00240954" w:rsidRPr="00244015">
        <w:t xml:space="preserve">es agriculteurs </w:t>
      </w:r>
      <w:r w:rsidRPr="00244015">
        <w:t xml:space="preserve">de la </w:t>
      </w:r>
      <w:r w:rsidR="0049370E" w:rsidRPr="00244015">
        <w:t xml:space="preserve">région de la </w:t>
      </w:r>
      <w:r w:rsidRPr="00244015">
        <w:t xml:space="preserve">Haute Rivière </w:t>
      </w:r>
      <w:r w:rsidR="00240954" w:rsidRPr="00244015">
        <w:t>affirm</w:t>
      </w:r>
      <w:r w:rsidRPr="00244015">
        <w:t>e</w:t>
      </w:r>
      <w:r w:rsidR="00240954" w:rsidRPr="00244015">
        <w:t xml:space="preserve">nt que l’exercice </w:t>
      </w:r>
      <w:r w:rsidRPr="00244015">
        <w:t xml:space="preserve">de distribution d’engrais biologiques du ministère de l’Agriculture a été </w:t>
      </w:r>
      <w:r w:rsidR="00240954" w:rsidRPr="00244015">
        <w:t>politisé et que des membres éminents du Parti national populaire (NPP) au pouvoir figurent parmi les principaux bénéficiaires.</w:t>
      </w:r>
      <w:r w:rsidRPr="00244015">
        <w:t xml:space="preserve"> Les</w:t>
      </w:r>
      <w:r w:rsidR="00BD3047">
        <w:t> </w:t>
      </w:r>
      <w:r w:rsidR="00240954" w:rsidRPr="00244015">
        <w:t>présidents de circonscription, les membres du parlement et d’autres dirigeants du NPP recev</w:t>
      </w:r>
      <w:r w:rsidRPr="00244015">
        <w:t>r</w:t>
      </w:r>
      <w:r w:rsidR="00240954" w:rsidRPr="00244015">
        <w:t xml:space="preserve">aient des quantités importantes d’engrais, tandis que certains agriculteurs </w:t>
      </w:r>
      <w:r w:rsidRPr="00244015">
        <w:t xml:space="preserve">seraient </w:t>
      </w:r>
      <w:r w:rsidR="00240954" w:rsidRPr="00244015">
        <w:t>soit laissés de côté, soit ignorants de la distribution.</w:t>
      </w:r>
      <w:r w:rsidRPr="00244015">
        <w:t xml:space="preserve"> </w:t>
      </w:r>
      <w:r w:rsidR="00240954" w:rsidRPr="00244015">
        <w:t>Ces allégations ont soulevé des questions quant à l’équité et à la transparence de l’intervention agricole soutenue par le gouvernement, qui vise à aider les agriculteurs et à améliorer la production agricole</w:t>
      </w:r>
      <w:r w:rsidR="0062136F" w:rsidRPr="00244015">
        <w:t xml:space="preserve"> dans un contexte où </w:t>
      </w:r>
      <w:r w:rsidR="00240954" w:rsidRPr="00244015">
        <w:t xml:space="preserve">beaucoup rencontrent des difficultés à faire face à la hausse du coût des intrants agricoles. </w:t>
      </w:r>
      <w:r w:rsidR="0062136F" w:rsidRPr="00244015">
        <w:t>C</w:t>
      </w:r>
      <w:r w:rsidR="00240954" w:rsidRPr="00244015">
        <w:t>ertains</w:t>
      </w:r>
      <w:r w:rsidR="00BD3047">
        <w:t> </w:t>
      </w:r>
      <w:r w:rsidR="00240954" w:rsidRPr="00244015">
        <w:t>bénéficiaires n’a</w:t>
      </w:r>
      <w:r w:rsidR="0062136F" w:rsidRPr="00244015">
        <w:t>ura</w:t>
      </w:r>
      <w:r w:rsidR="00240954" w:rsidRPr="00244015">
        <w:t xml:space="preserve">ient </w:t>
      </w:r>
      <w:r w:rsidR="00512F2A" w:rsidRPr="00244015">
        <w:t xml:space="preserve">de plus </w:t>
      </w:r>
      <w:r w:rsidR="00240954" w:rsidRPr="00244015">
        <w:t xml:space="preserve">pas besoin d’engrais </w:t>
      </w:r>
      <w:r w:rsidR="0062136F" w:rsidRPr="00244015">
        <w:t>et re</w:t>
      </w:r>
      <w:r w:rsidR="00240954" w:rsidRPr="00244015">
        <w:t>vend</w:t>
      </w:r>
      <w:r w:rsidR="0062136F" w:rsidRPr="00244015">
        <w:t>r</w:t>
      </w:r>
      <w:r w:rsidR="00240954" w:rsidRPr="00244015">
        <w:t>aient les sacs reçus.</w:t>
      </w:r>
      <w:r w:rsidR="00512F2A" w:rsidRPr="00244015">
        <w:t xml:space="preserve"> Les</w:t>
      </w:r>
      <w:r w:rsidR="00BD3047">
        <w:t> </w:t>
      </w:r>
      <w:r w:rsidR="00512F2A" w:rsidRPr="00244015">
        <w:t>agriculteurs en ont</w:t>
      </w:r>
      <w:r w:rsidR="00240954" w:rsidRPr="00244015">
        <w:t xml:space="preserve"> appel</w:t>
      </w:r>
      <w:r w:rsidR="00512F2A" w:rsidRPr="00244015">
        <w:t>é au</w:t>
      </w:r>
      <w:r w:rsidR="00240954" w:rsidRPr="00244015">
        <w:t xml:space="preserve"> ministère de l’</w:t>
      </w:r>
      <w:r w:rsidR="00512F2A" w:rsidRPr="00244015">
        <w:t>a</w:t>
      </w:r>
      <w:r w:rsidR="00240954" w:rsidRPr="00244015">
        <w:t xml:space="preserve">griculture, </w:t>
      </w:r>
      <w:r w:rsidR="00512F2A" w:rsidRPr="00244015">
        <w:t>aux</w:t>
      </w:r>
      <w:r w:rsidR="00240954" w:rsidRPr="00244015">
        <w:t xml:space="preserve"> autorités locales et autres parties prenantes concernées à examiner le processus de distribution et à s’assurer que les futures interventions agricoles atteignent les bénéficiaires visés. Les préoccupations sont particulièrement importantes car de nombreux petits exploitants dépendent des intrants agricoles subventionnés ou gratuits pour réduire les coûts de production.</w:t>
      </w:r>
      <w:r w:rsidR="00512F2A" w:rsidRPr="00244015">
        <w:t xml:space="preserve"> </w:t>
      </w:r>
      <w:r w:rsidR="00240954" w:rsidRPr="00244015">
        <w:t xml:space="preserve">Face aux allégations de politisation, le Département de l’Agriculture </w:t>
      </w:r>
      <w:r w:rsidR="00512F2A" w:rsidRPr="00244015">
        <w:t>a signalé qu’il n’avait</w:t>
      </w:r>
      <w:r w:rsidR="00240954" w:rsidRPr="00244015">
        <w:t xml:space="preserve"> </w:t>
      </w:r>
      <w:r w:rsidR="0049370E" w:rsidRPr="00244015">
        <w:t xml:space="preserve">ni coordonné, ni facilité </w:t>
      </w:r>
      <w:r w:rsidR="00240954" w:rsidRPr="00244015">
        <w:t>la récente distribution d’engrais biologiques</w:t>
      </w:r>
      <w:r w:rsidR="00512F2A" w:rsidRPr="00244015">
        <w:t xml:space="preserve">, </w:t>
      </w:r>
      <w:r w:rsidR="00240954" w:rsidRPr="00244015">
        <w:t>l’exercice a</w:t>
      </w:r>
      <w:r w:rsidR="00512F2A" w:rsidRPr="00244015">
        <w:t>yan</w:t>
      </w:r>
      <w:r w:rsidR="00240954" w:rsidRPr="00244015">
        <w:t>t été géré par les autorités locales et les chefs traditionnels.</w:t>
      </w:r>
      <w:r w:rsidR="00C102D5" w:rsidRPr="00244015">
        <w:t xml:space="preserve"> </w:t>
      </w:r>
      <w:r w:rsidR="00240954" w:rsidRPr="00244015">
        <w:t xml:space="preserve">Les allégations de favoritisme politique et de revente ont également suscité des appels à un </w:t>
      </w:r>
      <w:r w:rsidR="0049370E" w:rsidRPr="00244015">
        <w:t>audit indépendant</w:t>
      </w:r>
      <w:r w:rsidR="00240954" w:rsidRPr="00244015">
        <w:t>.</w:t>
      </w:r>
      <w:r w:rsidR="00C102D5" w:rsidRPr="00244015">
        <w:t xml:space="preserve"> </w:t>
      </w:r>
      <w:r w:rsidR="00240954" w:rsidRPr="00244015">
        <w:t>Les parties prenantes locales estiment qu’un tel exercice pourrait déterminer la quantité d’engrais reçue dans chaque district, le nombre de bénéficiaires, les quantités allouées aux bénéficiaires individuels et si les bénéficiaires remplissent les critères pour recevoir les intrants gratuits.</w:t>
      </w:r>
      <w:r w:rsidR="00C102D5" w:rsidRPr="00244015">
        <w:t xml:space="preserve"> </w:t>
      </w:r>
      <w:r w:rsidR="00240954" w:rsidRPr="00244015">
        <w:t>Ces allégations interviennent alors que le gouvernement poursuit ses efforts pour soutenir les agriculteurs et augmenter la production alimentaire nationale. Les intrants agricoles sont une préoccupation majeure pour les agriculteurs car le</w:t>
      </w:r>
      <w:r w:rsidR="00C102D5" w:rsidRPr="00244015">
        <w:t>s</w:t>
      </w:r>
      <w:r w:rsidR="00240954" w:rsidRPr="00244015">
        <w:t xml:space="preserve"> coût</w:t>
      </w:r>
      <w:r w:rsidR="00C102D5" w:rsidRPr="00244015">
        <w:t>s</w:t>
      </w:r>
      <w:r w:rsidR="00240954" w:rsidRPr="00244015">
        <w:t xml:space="preserve"> </w:t>
      </w:r>
      <w:r w:rsidR="00C102D5" w:rsidRPr="00244015">
        <w:t>de production ont</w:t>
      </w:r>
      <w:r w:rsidR="00240954" w:rsidRPr="00244015">
        <w:t xml:space="preserve"> augmenté, mettant une pression sur les petits producteurs. L’introduction et la distribution d’engrais biologiques sont également liées </w:t>
      </w:r>
      <w:r w:rsidR="00C102D5" w:rsidRPr="00244015">
        <w:t xml:space="preserve">aux </w:t>
      </w:r>
      <w:r w:rsidR="00240954" w:rsidRPr="00244015">
        <w:t>efforts visant à encourager des pratiques agricoles plus durables et à réduire la dépendance des agriculteurs à des engrais chimiques coûteux.</w:t>
      </w:r>
      <w:r w:rsidR="00C102D5" w:rsidRPr="00244015">
        <w:t xml:space="preserve"> </w:t>
      </w:r>
      <w:r w:rsidR="00240954" w:rsidRPr="00244015">
        <w:t>Pour les communautés rurales, l’accès à l’engrais peut directement influencer la quantité de cultures produites pendant la saison agricole. Les agriculteurs ont donc déclaré que tout manquement à la distribution équitable des intrants agricoles pourrait affecter non seulement les bénéficiaires individuels, mais aussi les efforts plus larges de production alimentaire. Ces allégations ont donc conduit les membres de la communauté à réclamer une plus grande responsabilité dans la gestion et la distribution du soutien agricole</w:t>
      </w:r>
      <w:r w:rsidR="0049370E" w:rsidRPr="00244015">
        <w:t>.</w:t>
      </w:r>
    </w:p>
    <w:p w14:paraId="41724CF5" w14:textId="77777777" w:rsidR="0049370E" w:rsidRPr="00244015" w:rsidRDefault="0049370E" w:rsidP="0049370E">
      <w:pPr>
        <w:spacing w:after="0"/>
      </w:pPr>
    </w:p>
    <w:p w14:paraId="3108E4AC" w14:textId="6EE496DC" w:rsidR="009D0F96" w:rsidRPr="00244015" w:rsidRDefault="000228D2" w:rsidP="007B5BCC">
      <w:pPr>
        <w:pStyle w:val="Titre1"/>
      </w:pPr>
      <w:bookmarkStart w:id="187" w:name="_Toc239256175"/>
      <w:r w:rsidRPr="00244015">
        <w:lastRenderedPageBreak/>
        <w:t>G</w:t>
      </w:r>
      <w:r w:rsidR="009D0F96" w:rsidRPr="00244015">
        <w:t>uinée</w:t>
      </w:r>
      <w:bookmarkEnd w:id="179"/>
      <w:bookmarkEnd w:id="180"/>
      <w:bookmarkEnd w:id="181"/>
      <w:bookmarkEnd w:id="187"/>
    </w:p>
    <w:p w14:paraId="386C2EA5" w14:textId="77777777" w:rsidR="00160F79" w:rsidRPr="00244015" w:rsidRDefault="00160F79" w:rsidP="00160F79">
      <w:pPr>
        <w:spacing w:after="0" w:line="240" w:lineRule="auto"/>
        <w:outlineLvl w:val="1"/>
        <w:rPr>
          <w:rFonts w:eastAsia="Times New Roman" w:cs="Times New Roman"/>
          <w:b/>
          <w:bCs/>
          <w:szCs w:val="20"/>
          <w:lang w:eastAsia="fr-FR"/>
        </w:rPr>
      </w:pPr>
      <w:bookmarkStart w:id="188" w:name="_Toc239256176"/>
      <w:bookmarkStart w:id="189" w:name="_Hlk237187126"/>
      <w:r w:rsidRPr="00244015">
        <w:rPr>
          <w:b/>
          <w:bCs/>
        </w:rPr>
        <w:t>Huile de palme – Intérêt du groupe sri-lankais VA Group pour un partenariat avec la SOGUIPAH.</w:t>
      </w:r>
      <w:bookmarkEnd w:id="188"/>
    </w:p>
    <w:p w14:paraId="294647D6" w14:textId="77777777" w:rsidR="00160F79" w:rsidRPr="00244015" w:rsidRDefault="00160F79" w:rsidP="00160F79">
      <w:pPr>
        <w:spacing w:after="0"/>
      </w:pPr>
      <w:r w:rsidRPr="00244015">
        <w:t xml:space="preserve">Le ministre de l’agriculture, M. Félix </w:t>
      </w:r>
      <w:proofErr w:type="spellStart"/>
      <w:r w:rsidRPr="00244015">
        <w:t>Lamah</w:t>
      </w:r>
      <w:proofErr w:type="spellEnd"/>
      <w:r w:rsidRPr="00244015">
        <w:t>, a reçu le 19 août une délégation du groupe sri-lankais VA Group. Cette rencontre s’inscrit dans le prolongement de la mission effectuée au Sri Lanka par une équipe conduite par le Secrétaire Général du ministère, M. Oumar Barry. Elle vise à poser les bases d’un partenariat stratégique autour de la relance et de la transformation de la SOGUIPAH. VA Group a présenté une proposition d’investissement portant notamment sur la modernisation des unités de transformation du palmier à huile et du caoutchouc, avec l’ambition de renforcer la rentabilité de la SOGUIPAH et de développer davantage de valeur ajoutée locale. Le ministre a salué l’intérêt du groupe pour la Guinée et rappelé que la SOGUIPAH constitue une première étape, le pays disposant de nombreuses autres filières à fort potentiel. Les équipes techniques des deux parties poursuivront les échanges en vue de la finalisation d’un protocole d’accord (</w:t>
      </w:r>
      <w:proofErr w:type="spellStart"/>
      <w:r w:rsidRPr="00244015">
        <w:t>MoU</w:t>
      </w:r>
      <w:proofErr w:type="spellEnd"/>
      <w:r w:rsidRPr="00244015">
        <w:t>) et de l’élaboration d’un business plan pour encadrer la phase pilote du partenariat.</w:t>
      </w:r>
    </w:p>
    <w:p w14:paraId="638E61BF" w14:textId="77777777" w:rsidR="00160F79" w:rsidRPr="00244015" w:rsidRDefault="00160F79" w:rsidP="00160F79">
      <w:pPr>
        <w:spacing w:after="0"/>
      </w:pPr>
    </w:p>
    <w:p w14:paraId="27FB1308" w14:textId="539BA129" w:rsidR="007834C8" w:rsidRPr="00244015" w:rsidRDefault="007834C8" w:rsidP="007834C8">
      <w:pPr>
        <w:spacing w:after="0" w:line="240" w:lineRule="auto"/>
        <w:outlineLvl w:val="1"/>
        <w:rPr>
          <w:rFonts w:eastAsia="Times New Roman" w:cs="Times New Roman"/>
          <w:b/>
          <w:bCs/>
          <w:szCs w:val="20"/>
          <w:lang w:eastAsia="fr-FR"/>
        </w:rPr>
      </w:pPr>
      <w:bookmarkStart w:id="190" w:name="_Toc239256177"/>
      <w:r w:rsidRPr="00244015">
        <w:rPr>
          <w:b/>
          <w:bCs/>
        </w:rPr>
        <w:t>Santé animale - Lancement d’une campagne de vaccination contre la péripneumonie contagieuse (PPCB).</w:t>
      </w:r>
      <w:bookmarkEnd w:id="190"/>
    </w:p>
    <w:bookmarkEnd w:id="189"/>
    <w:p w14:paraId="6615EFB2" w14:textId="27EDA827" w:rsidR="007834C8" w:rsidRPr="00244015" w:rsidRDefault="007834C8" w:rsidP="007834C8">
      <w:pPr>
        <w:spacing w:after="0"/>
      </w:pPr>
      <w:r w:rsidRPr="00244015">
        <w:t>Une vaste campagne de vaccination contre la PPCB a été lancée le 4 août avec 740 000 doses de vaccin destinées à protéger le cheptel de la région de Kankan et à limiter les pertes économiques liées à cette maladie. La campagne repose sur une planification comprenant la cartographie des zones à risque, l’identification des animaux à vacciner, une gestion optimisée des doses disponibles et l’intervention d’agents vétérinaires formés conformément aux directives de la direction nationale des services vétérinaires.</w:t>
      </w:r>
      <w:r w:rsidR="00321D5D" w:rsidRPr="00244015">
        <w:t xml:space="preserve"> La campagne s’est poursuivie au cours du mois à travers les différentes sous-préfectures afin de garantir une couverture vaccinale maximale du cheptel bovin, l’objectif national étant d’atteindre au moins 90% de couverture vaccinale.</w:t>
      </w:r>
    </w:p>
    <w:p w14:paraId="39E162D0" w14:textId="77777777" w:rsidR="00160F79" w:rsidRPr="00244015" w:rsidRDefault="00160F79" w:rsidP="007834C8">
      <w:pPr>
        <w:spacing w:after="0"/>
      </w:pPr>
    </w:p>
    <w:p w14:paraId="16425580" w14:textId="368E1CF0" w:rsidR="00160F79" w:rsidRPr="00244015" w:rsidRDefault="00160F79" w:rsidP="009E297E">
      <w:pPr>
        <w:spacing w:after="0" w:line="240" w:lineRule="auto"/>
        <w:outlineLvl w:val="1"/>
        <w:rPr>
          <w:rFonts w:eastAsia="Times New Roman" w:cs="Times New Roman"/>
          <w:b/>
          <w:bCs/>
          <w:szCs w:val="20"/>
          <w:lang w:eastAsia="fr-FR"/>
        </w:rPr>
      </w:pPr>
      <w:bookmarkStart w:id="191" w:name="_Toc239256178"/>
      <w:r w:rsidRPr="00244015">
        <w:rPr>
          <w:b/>
          <w:bCs/>
        </w:rPr>
        <w:t>Elevage - 5 000 bovins</w:t>
      </w:r>
      <w:r w:rsidR="009E297E" w:rsidRPr="00244015">
        <w:rPr>
          <w:b/>
          <w:bCs/>
        </w:rPr>
        <w:t xml:space="preserve"> attendus</w:t>
      </w:r>
      <w:r w:rsidRPr="00244015">
        <w:rPr>
          <w:b/>
          <w:bCs/>
        </w:rPr>
        <w:t xml:space="preserve"> en provenance du Brésil.</w:t>
      </w:r>
      <w:bookmarkEnd w:id="191"/>
    </w:p>
    <w:p w14:paraId="0B62F6FA" w14:textId="6B709A3E" w:rsidR="00160F79" w:rsidRDefault="00160F79" w:rsidP="00160F79">
      <w:pPr>
        <w:spacing w:after="0"/>
      </w:pPr>
      <w:r w:rsidRPr="00244015">
        <w:t xml:space="preserve">La Guinée prévoit d’introduire progressivement 5 000 bovins en provenance du Brésil dans le cadre du Programme national d’amélioration génétique bovine, Horizon 2026-2035. Un premier lot de 2 500 animaux serait prochainement prévu </w:t>
      </w:r>
      <w:r w:rsidR="00286064" w:rsidRPr="00244015">
        <w:t>suite à une</w:t>
      </w:r>
      <w:r w:rsidRPr="00244015">
        <w:t xml:space="preserve"> rencontre </w:t>
      </w:r>
      <w:r w:rsidR="00286064" w:rsidRPr="00244015">
        <w:t xml:space="preserve">le 24 août qui </w:t>
      </w:r>
      <w:r w:rsidRPr="00244015">
        <w:t>a réuni le ministre de l’</w:t>
      </w:r>
      <w:r w:rsidR="00286064" w:rsidRPr="00244015">
        <w:t>é</w:t>
      </w:r>
      <w:r w:rsidRPr="00244015">
        <w:t xml:space="preserve">levage, </w:t>
      </w:r>
      <w:r w:rsidR="00286064" w:rsidRPr="00244015">
        <w:t xml:space="preserve">M. </w:t>
      </w:r>
      <w:r w:rsidRPr="00244015">
        <w:t xml:space="preserve">Alpha </w:t>
      </w:r>
      <w:proofErr w:type="spellStart"/>
      <w:r w:rsidRPr="00244015">
        <w:t>Bacar</w:t>
      </w:r>
      <w:proofErr w:type="spellEnd"/>
      <w:r w:rsidRPr="00244015">
        <w:t xml:space="preserve"> Barry</w:t>
      </w:r>
      <w:r w:rsidR="00286064" w:rsidRPr="00244015">
        <w:t xml:space="preserve"> et </w:t>
      </w:r>
      <w:r w:rsidRPr="00244015">
        <w:t>des représentants brésiliens.</w:t>
      </w:r>
      <w:r w:rsidR="00286064" w:rsidRPr="00244015">
        <w:t xml:space="preserve"> L</w:t>
      </w:r>
      <w:r w:rsidRPr="00244015">
        <w:t>a</w:t>
      </w:r>
      <w:r w:rsidR="00BD3047">
        <w:t> </w:t>
      </w:r>
      <w:r w:rsidRPr="00244015">
        <w:t>Guinée</w:t>
      </w:r>
      <w:r w:rsidR="00BD3047">
        <w:t> </w:t>
      </w:r>
      <w:r w:rsidRPr="00244015">
        <w:t xml:space="preserve">compte environ 8 </w:t>
      </w:r>
      <w:r w:rsidR="00286064" w:rsidRPr="00244015">
        <w:t xml:space="preserve">M </w:t>
      </w:r>
      <w:r w:rsidRPr="00244015">
        <w:t>de bovins, mais importe encore 60% de la viande et 80% du lait consommés dans le pays</w:t>
      </w:r>
      <w:r w:rsidR="00286064" w:rsidRPr="00244015">
        <w:t>, aussi l</w:t>
      </w:r>
      <w:r w:rsidRPr="00244015">
        <w:t xml:space="preserve">e ministre estime </w:t>
      </w:r>
      <w:r w:rsidR="00286064" w:rsidRPr="00244015">
        <w:t xml:space="preserve">qu’il est nécessaire </w:t>
      </w:r>
      <w:r w:rsidRPr="00244015">
        <w:t>de moderniser la production locale et d’améliorer les performances du cheptel.</w:t>
      </w:r>
      <w:r w:rsidR="00286064" w:rsidRPr="00244015">
        <w:t xml:space="preserve"> </w:t>
      </w:r>
      <w:r w:rsidRPr="00244015">
        <w:t>Les 5 000 bovins annoncés doivent être introduits en deux phases. Les premiers animaux seront sélectionnés au Brésil, selon leurs caractéristiques génétiques, avant leur passage dans des centres de quarantaine où ils feront l’objet de contrôles sanitaires et de traitements prophylactiques. Ils seront ensuite acheminés vers la Guinée.</w:t>
      </w:r>
      <w:r w:rsidR="00286064" w:rsidRPr="00244015">
        <w:t xml:space="preserve"> M. </w:t>
      </w:r>
      <w:r w:rsidRPr="00244015">
        <w:t>Fabio Costa, représentant d’</w:t>
      </w:r>
      <w:proofErr w:type="spellStart"/>
      <w:r w:rsidRPr="00244015">
        <w:t>AgroBetel</w:t>
      </w:r>
      <w:proofErr w:type="spellEnd"/>
      <w:r w:rsidRPr="00244015">
        <w:t>, partenaire brésilien de l’opération, a indiqué que les animaux sélectionnés sont issus de races adaptées aux conditions tropicales. Il a toutefois insisté sur l’importance de l’alimentation, estimant que la génétique ne peut produire les résultats attendus sans une alimentation adaptée et disponible.</w:t>
      </w:r>
      <w:r w:rsidR="00286064" w:rsidRPr="00244015">
        <w:t xml:space="preserve"> A</w:t>
      </w:r>
      <w:r w:rsidR="00BD3047">
        <w:t> </w:t>
      </w:r>
      <w:r w:rsidRPr="00244015">
        <w:t>leur</w:t>
      </w:r>
      <w:r w:rsidR="00BD3047">
        <w:t> </w:t>
      </w:r>
      <w:r w:rsidRPr="00244015">
        <w:t xml:space="preserve">arrivée, les bovins doivent être confiés à des entrepreneurs et éleveurs guinéens, avec un accompagnement dans les domaines vétérinaire, zootechnique, financier et assurantiel. </w:t>
      </w:r>
      <w:r w:rsidRPr="00244015">
        <w:lastRenderedPageBreak/>
        <w:t>Le</w:t>
      </w:r>
      <w:r w:rsidR="00BD3047">
        <w:t> </w:t>
      </w:r>
      <w:r w:rsidRPr="00244015">
        <w:t>dispositif prévoit notamment que certains bénéficiaires puissent rembourser l’appui reçu en argent ou en lait. La reproduction des animaux doit également permettre d’étendre progressivement les races améliorées à d’autres exploitations.</w:t>
      </w:r>
      <w:r w:rsidR="00286064" w:rsidRPr="00244015">
        <w:t xml:space="preserve"> </w:t>
      </w:r>
      <w:r w:rsidRPr="00244015">
        <w:t>Le ministère prévoit par ailleurs de poursuivre l’amélioration génétique du cheptel à travers l’insémination artificielle et le transfert d’embryons. Le programme doit également favoriser le développement d’activités liées à l’élevage, notamment la production d’aliments pour bétail, les équipements, les services vétérinaires, la collecte et la transformation du lait ainsi que la transformation de la viande.</w:t>
      </w:r>
      <w:r w:rsidR="00286064" w:rsidRPr="00244015">
        <w:t xml:space="preserve"> </w:t>
      </w:r>
      <w:r w:rsidRPr="00244015">
        <w:t>Le</w:t>
      </w:r>
      <w:r w:rsidR="003312FE">
        <w:t> </w:t>
      </w:r>
      <w:r w:rsidRPr="00244015">
        <w:t xml:space="preserve">financement constitue un autre volet important du projet. Pour </w:t>
      </w:r>
      <w:r w:rsidR="003312FE">
        <w:t xml:space="preserve">le </w:t>
      </w:r>
      <w:r w:rsidRPr="00244015">
        <w:t>représentant d’Access</w:t>
      </w:r>
      <w:r w:rsidR="003312FE">
        <w:t> </w:t>
      </w:r>
      <w:r w:rsidRPr="00244015">
        <w:t xml:space="preserve">Bank Guinée, </w:t>
      </w:r>
      <w:r w:rsidR="003312FE" w:rsidRPr="003312FE">
        <w:t xml:space="preserve">M. Diallo Mamadou </w:t>
      </w:r>
      <w:proofErr w:type="spellStart"/>
      <w:r w:rsidR="003312FE" w:rsidRPr="003312FE">
        <w:t>Lamarana</w:t>
      </w:r>
      <w:proofErr w:type="spellEnd"/>
      <w:r w:rsidR="003312FE" w:rsidRPr="003312FE">
        <w:t xml:space="preserve">, </w:t>
      </w:r>
      <w:r w:rsidRPr="00244015">
        <w:t>l’élevage demeure encore un secteur peu financé par les banques. Il estime que la structuration de cette initiative pourrait permettre aux établissements financiers de mieux évaluer les risques et de proposer des mécanismes de financement adaptés aux besoins des éleveurs.</w:t>
      </w:r>
      <w:r w:rsidR="00286064" w:rsidRPr="00244015">
        <w:t xml:space="preserve"> </w:t>
      </w:r>
      <w:r w:rsidRPr="00244015">
        <w:t>L’ancien ministre sénégalais de l’</w:t>
      </w:r>
      <w:r w:rsidR="009E297E" w:rsidRPr="00244015">
        <w:t>a</w:t>
      </w:r>
      <w:r w:rsidRPr="00244015">
        <w:t>griculture et de l’</w:t>
      </w:r>
      <w:r w:rsidR="009E297E" w:rsidRPr="00244015">
        <w:t>é</w:t>
      </w:r>
      <w:r w:rsidRPr="00244015">
        <w:t xml:space="preserve">levage, </w:t>
      </w:r>
      <w:r w:rsidR="009E297E" w:rsidRPr="00244015">
        <w:t xml:space="preserve">le Dr </w:t>
      </w:r>
      <w:proofErr w:type="spellStart"/>
      <w:r w:rsidR="009E297E" w:rsidRPr="00244015">
        <w:t>Mabouba</w:t>
      </w:r>
      <w:proofErr w:type="spellEnd"/>
      <w:r w:rsidR="009E297E" w:rsidRPr="00244015">
        <w:t xml:space="preserve"> Diagne, </w:t>
      </w:r>
      <w:r w:rsidRPr="00244015">
        <w:t>qui accompagne le projet à travers son cabinet MD</w:t>
      </w:r>
      <w:r w:rsidR="00BD3047">
        <w:t> </w:t>
      </w:r>
      <w:r w:rsidRPr="00244015">
        <w:t>Advisory, intervient notamment dans la structuration financière de l’opération. Il a évoqué des mécanismes tels que les lettres de crédit, les crédits documentaires et les traites avalisées pour faciliter l’importation des premiers bovins.</w:t>
      </w:r>
      <w:r w:rsidR="009E297E" w:rsidRPr="00244015">
        <w:t xml:space="preserve"> </w:t>
      </w:r>
      <w:r w:rsidRPr="00244015">
        <w:t xml:space="preserve">Selon ses estimations, la Guinée aurait besoin de produire entre 800 </w:t>
      </w:r>
      <w:r w:rsidR="009E297E" w:rsidRPr="00244015">
        <w:t>M</w:t>
      </w:r>
      <w:r w:rsidRPr="00244015">
        <w:t xml:space="preserve"> et </w:t>
      </w:r>
      <w:r w:rsidR="009E297E" w:rsidRPr="00244015">
        <w:t xml:space="preserve">1 Md </w:t>
      </w:r>
      <w:r w:rsidRPr="00244015">
        <w:t>de litres de lait par an pour atteindre son autosuffisance, sur la base d’une consommation moyenne d’environ 50 litres par habitant et par an. Il estime également que le développement de la filière pourrait générer des emplois dans plusieurs secteurs liés à l’élevage.</w:t>
      </w:r>
    </w:p>
    <w:p w14:paraId="79AA8099" w14:textId="77777777" w:rsidR="002972FD" w:rsidRDefault="002972FD" w:rsidP="00160F79">
      <w:pPr>
        <w:spacing w:after="0"/>
      </w:pPr>
    </w:p>
    <w:p w14:paraId="69B70B2F" w14:textId="77777777" w:rsidR="002972FD" w:rsidRPr="002972FD" w:rsidRDefault="002972FD" w:rsidP="002972FD">
      <w:pPr>
        <w:spacing w:after="0" w:line="240" w:lineRule="auto"/>
        <w:outlineLvl w:val="1"/>
        <w:rPr>
          <w:rFonts w:eastAsia="Times New Roman" w:cs="Times New Roman"/>
          <w:b/>
          <w:bCs/>
          <w:color w:val="FF0000"/>
          <w:szCs w:val="20"/>
          <w:lang w:eastAsia="fr-FR"/>
        </w:rPr>
      </w:pPr>
      <w:bookmarkStart w:id="192" w:name="_Toc236581369"/>
      <w:bookmarkStart w:id="193" w:name="_Toc239256179"/>
      <w:r w:rsidRPr="002972FD">
        <w:rPr>
          <w:rFonts w:eastAsia="Times New Roman" w:cs="Arial"/>
          <w:b/>
          <w:bCs/>
          <w:color w:val="FF0000"/>
          <w:szCs w:val="20"/>
          <w:lang w:eastAsia="fr-FR"/>
        </w:rPr>
        <w:t xml:space="preserve">Evènement - </w:t>
      </w:r>
      <w:bookmarkStart w:id="194" w:name="_Hlk236581024"/>
      <w:r w:rsidRPr="002972FD">
        <w:rPr>
          <w:rFonts w:eastAsia="Times New Roman" w:cs="Arial"/>
          <w:b/>
          <w:bCs/>
          <w:color w:val="FF0000"/>
          <w:szCs w:val="20"/>
          <w:lang w:eastAsia="fr-FR"/>
        </w:rPr>
        <w:t>Les French Agri Days 2026 Guinée</w:t>
      </w:r>
      <w:bookmarkEnd w:id="194"/>
      <w:r w:rsidRPr="002972FD">
        <w:rPr>
          <w:rFonts w:eastAsia="Times New Roman" w:cs="Arial"/>
          <w:b/>
          <w:bCs/>
          <w:color w:val="FF0000"/>
          <w:szCs w:val="20"/>
          <w:lang w:eastAsia="fr-FR"/>
        </w:rPr>
        <w:t>.</w:t>
      </w:r>
      <w:bookmarkEnd w:id="192"/>
      <w:bookmarkEnd w:id="193"/>
    </w:p>
    <w:p w14:paraId="2E34EE1B" w14:textId="77777777" w:rsidR="002972FD" w:rsidRPr="002972FD" w:rsidRDefault="002972FD" w:rsidP="002972FD">
      <w:pPr>
        <w:spacing w:after="0" w:line="256" w:lineRule="auto"/>
        <w:rPr>
          <w:rFonts w:eastAsia="Times New Roman" w:cs="Arial"/>
          <w:color w:val="1C1C1C"/>
          <w:szCs w:val="20"/>
          <w:lang w:eastAsia="fr-FR"/>
        </w:rPr>
      </w:pPr>
      <w:r w:rsidRPr="002972FD">
        <w:rPr>
          <w:rFonts w:eastAsia="Times New Roman" w:cs="Arial"/>
          <w:color w:val="1C1C1C"/>
          <w:szCs w:val="20"/>
          <w:lang w:eastAsia="fr-FR"/>
        </w:rPr>
        <w:t>Les French Agri Days 2026 Guinée qui se dérouleront en Guinée du 18 au 21 octobre 2026, sont le 1</w:t>
      </w:r>
      <w:r w:rsidRPr="002972FD">
        <w:rPr>
          <w:rFonts w:eastAsia="Times New Roman" w:cs="Arial"/>
          <w:color w:val="1C1C1C"/>
          <w:szCs w:val="20"/>
          <w:vertAlign w:val="superscript"/>
          <w:lang w:eastAsia="fr-FR"/>
        </w:rPr>
        <w:t>er</w:t>
      </w:r>
      <w:r w:rsidRPr="002972FD">
        <w:rPr>
          <w:rFonts w:eastAsia="Times New Roman" w:cs="Arial"/>
          <w:color w:val="1C1C1C"/>
          <w:szCs w:val="20"/>
          <w:lang w:eastAsia="fr-FR"/>
        </w:rPr>
        <w:t xml:space="preserve"> forum franco-guinéen consacré au secteur. Organisés par Business France, plusieurs séquences de rendez-vous </w:t>
      </w:r>
      <w:proofErr w:type="spellStart"/>
      <w:r w:rsidRPr="002972FD">
        <w:rPr>
          <w:rFonts w:eastAsia="Times New Roman" w:cs="Arial"/>
          <w:color w:val="1C1C1C"/>
          <w:szCs w:val="20"/>
          <w:lang w:eastAsia="fr-FR"/>
        </w:rPr>
        <w:t>BtoB</w:t>
      </w:r>
      <w:proofErr w:type="spellEnd"/>
      <w:r w:rsidRPr="002972FD">
        <w:rPr>
          <w:rFonts w:eastAsia="Times New Roman" w:cs="Arial"/>
          <w:color w:val="1C1C1C"/>
          <w:szCs w:val="20"/>
          <w:lang w:eastAsia="fr-FR"/>
        </w:rPr>
        <w:t xml:space="preserve"> et institutionnels​​ sont prévues ainsi qu’une visite de sites (industriels ou terrain).​</w:t>
      </w:r>
    </w:p>
    <w:p w14:paraId="3F9F4817" w14:textId="77777777" w:rsidR="002972FD" w:rsidRPr="002972FD" w:rsidRDefault="003B74F9" w:rsidP="002972FD">
      <w:pPr>
        <w:spacing w:after="0" w:line="256" w:lineRule="auto"/>
        <w:rPr>
          <w:rFonts w:eastAsia="Times New Roman" w:cs="Arial"/>
          <w:color w:val="1C1C1C"/>
          <w:szCs w:val="20"/>
          <w:lang w:eastAsia="fr-FR"/>
        </w:rPr>
      </w:pPr>
      <w:hyperlink r:id="rId50" w:history="1">
        <w:r w:rsidR="002972FD" w:rsidRPr="002972FD">
          <w:rPr>
            <w:rFonts w:eastAsia="Times New Roman" w:cs="Arial"/>
            <w:color w:val="0563C1" w:themeColor="hyperlink"/>
            <w:szCs w:val="20"/>
            <w:u w:val="single"/>
            <w:lang w:eastAsia="fr-FR"/>
          </w:rPr>
          <w:t>https://event.businessfrance.fr/equipements-agri-agro/event/french-agri-days-2026-guinee/</w:t>
        </w:r>
      </w:hyperlink>
    </w:p>
    <w:p w14:paraId="30270981" w14:textId="77777777" w:rsidR="00935C60" w:rsidRPr="00244015" w:rsidRDefault="00935C60" w:rsidP="00CF76DF">
      <w:pPr>
        <w:spacing w:after="0"/>
      </w:pPr>
    </w:p>
    <w:p w14:paraId="274E0C0B" w14:textId="2163099C" w:rsidR="007B5BCC" w:rsidRPr="00244015" w:rsidRDefault="007B5BCC" w:rsidP="007B5BCC">
      <w:pPr>
        <w:pStyle w:val="Titre1"/>
      </w:pPr>
      <w:bookmarkStart w:id="195" w:name="_Toc239256180"/>
      <w:r w:rsidRPr="00244015">
        <w:t>Guinée-Bissau</w:t>
      </w:r>
      <w:bookmarkEnd w:id="195"/>
    </w:p>
    <w:p w14:paraId="55EA04A9" w14:textId="052A65D8" w:rsidR="007834C8" w:rsidRPr="00244015" w:rsidRDefault="007834C8" w:rsidP="007834C8">
      <w:pPr>
        <w:spacing w:after="0" w:line="240" w:lineRule="auto"/>
        <w:outlineLvl w:val="1"/>
        <w:rPr>
          <w:rFonts w:eastAsia="Times New Roman" w:cs="Times New Roman"/>
          <w:b/>
          <w:bCs/>
          <w:szCs w:val="20"/>
          <w:lang w:eastAsia="fr-FR"/>
        </w:rPr>
      </w:pPr>
      <w:bookmarkStart w:id="196" w:name="_Toc239256181"/>
      <w:bookmarkStart w:id="197" w:name="_Hlk239067311"/>
      <w:r w:rsidRPr="00244015">
        <w:rPr>
          <w:b/>
          <w:bCs/>
        </w:rPr>
        <w:t>Anacarde – Intérêt des opérateurs chinois.</w:t>
      </w:r>
      <w:bookmarkEnd w:id="196"/>
    </w:p>
    <w:bookmarkEnd w:id="197"/>
    <w:p w14:paraId="36D74556" w14:textId="5A405A46" w:rsidR="00AF381A" w:rsidRPr="00244015" w:rsidRDefault="007834C8" w:rsidP="007834C8">
      <w:pPr>
        <w:spacing w:after="0"/>
      </w:pPr>
      <w:r w:rsidRPr="00244015">
        <w:t>L’ambassadeur de Guinée-Bissau auprès de la République populaire de Chine, M.</w:t>
      </w:r>
      <w:r w:rsidR="00BD3047">
        <w:t> </w:t>
      </w:r>
      <w:r w:rsidRPr="00244015">
        <w:t>António</w:t>
      </w:r>
      <w:r w:rsidR="00BD3047">
        <w:t> </w:t>
      </w:r>
      <w:proofErr w:type="spellStart"/>
      <w:r w:rsidRPr="00244015">
        <w:t>Serifo</w:t>
      </w:r>
      <w:proofErr w:type="spellEnd"/>
      <w:r w:rsidR="00BD3047">
        <w:t> </w:t>
      </w:r>
      <w:proofErr w:type="spellStart"/>
      <w:r w:rsidRPr="00244015">
        <w:t>Embaló</w:t>
      </w:r>
      <w:proofErr w:type="spellEnd"/>
      <w:r w:rsidRPr="00244015">
        <w:t xml:space="preserve">, a révélé que des hommes d’affaires chinois ont manifesté leur intérêt pour l’installation d’usines en Guinée-Bissau pour transformer les noix de cajou, qui seront ensuite exportées vers le marché chinois et d’autres régions du monde. Cependant, l’implication du secteur privé guinéen et la volonté des autorités de garantir la sécurité phytosanitaire et la qualité des produits sont indispensables selon l’ambassadeur, qui a regretté le retard dans la réponse aux propositions présentées par les partenaires chinois. Interrogé sur la possibilité de promouvoir des partenariats entre hommes d’affaires chinois et guinéens, l’ambassadeur a déclaré qu’il y avait une disponibilité complète de la part des investisseurs chinois. Il a cependant mis en garde contre la nécessité de renforcer la capacité financière du secteur privé guinéen. Outre les limites financières, il a souligné que l’instabilité politique et gouvernementale était également un frein aux investissement étranger. Concernant l’exemption des droits de douane accordée par la Chine à plusieurs pays africains, l’ambassadeur a estimé que la Guinée-Bissau devait profiter de cette opportunité pour augmenter ses exportations, mais a identifié l’absence d’un système national de certification </w:t>
      </w:r>
      <w:r w:rsidRPr="00244015">
        <w:lastRenderedPageBreak/>
        <w:t>phytosanitaire comme l’un des principaux obstacles nécessitant de disposer d’un laboratoire de certification de qualité. Selon lui, la Chine pourrait soutenir l’installation d’un laboratoire et la formation de techniciens spécialisés s’il y a une volonté politique de la part des autorités. S’adressant à la coopération avec d’autres pays asiatiques, l’ambassadeur a révélé que la Chambre de commerce indienne a manifesté son intérêt pour développer des partenariats avec le secteur privé guinéen, notamment dans le domaine des petites industries de transformation.</w:t>
      </w:r>
    </w:p>
    <w:p w14:paraId="4F353C5D" w14:textId="77777777" w:rsidR="001465CD" w:rsidRPr="00244015" w:rsidRDefault="001465CD" w:rsidP="007834C8">
      <w:pPr>
        <w:spacing w:after="0"/>
      </w:pPr>
    </w:p>
    <w:p w14:paraId="66DFA22E" w14:textId="23103495" w:rsidR="001465CD" w:rsidRPr="00244015" w:rsidRDefault="00BE1475" w:rsidP="00767285">
      <w:pPr>
        <w:spacing w:after="0" w:line="240" w:lineRule="auto"/>
        <w:outlineLvl w:val="1"/>
        <w:rPr>
          <w:rFonts w:eastAsia="Times New Roman" w:cs="Times New Roman"/>
          <w:b/>
          <w:bCs/>
          <w:szCs w:val="20"/>
          <w:lang w:eastAsia="fr-FR"/>
        </w:rPr>
      </w:pPr>
      <w:bookmarkStart w:id="198" w:name="_Toc239256182"/>
      <w:r w:rsidRPr="00244015">
        <w:rPr>
          <w:b/>
          <w:bCs/>
        </w:rPr>
        <w:t xml:space="preserve">Climat - </w:t>
      </w:r>
      <w:r w:rsidR="001465CD" w:rsidRPr="00244015">
        <w:rPr>
          <w:b/>
          <w:bCs/>
        </w:rPr>
        <w:t xml:space="preserve">L’Institut de météorologie mise sur </w:t>
      </w:r>
      <w:r w:rsidR="00C86720" w:rsidRPr="00244015">
        <w:rPr>
          <w:b/>
          <w:bCs/>
        </w:rPr>
        <w:t xml:space="preserve">les données satellitaires </w:t>
      </w:r>
      <w:r w:rsidR="001465CD" w:rsidRPr="00244015">
        <w:rPr>
          <w:b/>
          <w:bCs/>
        </w:rPr>
        <w:t>pour surveiller la campagne agricole</w:t>
      </w:r>
      <w:r w:rsidRPr="00244015">
        <w:rPr>
          <w:b/>
          <w:bCs/>
        </w:rPr>
        <w:t>.</w:t>
      </w:r>
      <w:bookmarkEnd w:id="198"/>
    </w:p>
    <w:p w14:paraId="745F5FFC" w14:textId="388648CF" w:rsidR="00767285" w:rsidRPr="00244015" w:rsidRDefault="001465CD" w:rsidP="00767285">
      <w:pPr>
        <w:spacing w:after="0"/>
      </w:pPr>
      <w:r w:rsidRPr="00244015">
        <w:t>L’Institut national de météorologie investit dans la formation technique du personnel des systèmes d’information afin de renforcer le suivi de la campagne agricole, de la végétation et des précipitations</w:t>
      </w:r>
      <w:r w:rsidR="00BE1475" w:rsidRPr="00244015">
        <w:t xml:space="preserve">. </w:t>
      </w:r>
      <w:r w:rsidR="00C86720" w:rsidRPr="00244015">
        <w:t xml:space="preserve">La formation sur l’utilisation des produits d’observation de la Terre (POT) est assurée par le Centre régional AGRHYMET, basé au Niger, et réunit le personnel du système d’information de la Guinée-Bissau. </w:t>
      </w:r>
      <w:r w:rsidR="00BE1475" w:rsidRPr="00244015">
        <w:t>L</w:t>
      </w:r>
      <w:r w:rsidRPr="00244015">
        <w:t xml:space="preserve">’utilisation des données satellites </w:t>
      </w:r>
      <w:r w:rsidR="00BE1475" w:rsidRPr="00244015">
        <w:t xml:space="preserve">doit </w:t>
      </w:r>
      <w:r w:rsidRPr="00244015">
        <w:t>permettr</w:t>
      </w:r>
      <w:r w:rsidR="00BE1475" w:rsidRPr="00244015">
        <w:t>e</w:t>
      </w:r>
      <w:r w:rsidRPr="00244015">
        <w:t xml:space="preserve"> de surveiller</w:t>
      </w:r>
      <w:r w:rsidR="00BE1475" w:rsidRPr="00244015">
        <w:t xml:space="preserve"> </w:t>
      </w:r>
      <w:r w:rsidRPr="00244015">
        <w:t xml:space="preserve">les conditions de précipitations et l’évolution de la végétation dans différents endroits du pays, </w:t>
      </w:r>
      <w:r w:rsidR="00C86720" w:rsidRPr="00244015">
        <w:t xml:space="preserve">en permettant </w:t>
      </w:r>
      <w:r w:rsidR="00BE1475" w:rsidRPr="00244015">
        <w:t xml:space="preserve">soit </w:t>
      </w:r>
      <w:r w:rsidR="00C86720" w:rsidRPr="00244015">
        <w:t>de</w:t>
      </w:r>
      <w:r w:rsidR="00BE1475" w:rsidRPr="00244015">
        <w:t xml:space="preserve"> complét</w:t>
      </w:r>
      <w:r w:rsidR="00C86720" w:rsidRPr="00244015">
        <w:t>er</w:t>
      </w:r>
      <w:r w:rsidR="00BE1475" w:rsidRPr="00244015">
        <w:t xml:space="preserve"> les données collectées au sol</w:t>
      </w:r>
      <w:r w:rsidR="00C86720" w:rsidRPr="00244015">
        <w:t>,</w:t>
      </w:r>
      <w:r w:rsidR="00BE1475" w:rsidRPr="00244015">
        <w:t xml:space="preserve"> soit </w:t>
      </w:r>
      <w:r w:rsidR="00C86720" w:rsidRPr="00244015">
        <w:t>de</w:t>
      </w:r>
      <w:r w:rsidR="00BE1475" w:rsidRPr="00244015">
        <w:t xml:space="preserve"> </w:t>
      </w:r>
      <w:r w:rsidRPr="00244015">
        <w:t>rédui</w:t>
      </w:r>
      <w:r w:rsidR="00C86720" w:rsidRPr="00244015">
        <w:t>re</w:t>
      </w:r>
      <w:r w:rsidR="00BE1475" w:rsidRPr="00244015">
        <w:t xml:space="preserve"> </w:t>
      </w:r>
      <w:r w:rsidRPr="00244015">
        <w:t>le besoin de se rendre sur le terrain pour collecter des informations.</w:t>
      </w:r>
      <w:r w:rsidR="00C86720" w:rsidRPr="00244015">
        <w:t xml:space="preserve"> L</w:t>
      </w:r>
      <w:r w:rsidRPr="00244015">
        <w:t>’utilisation des données</w:t>
      </w:r>
      <w:r w:rsidR="00C86720" w:rsidRPr="00244015">
        <w:t xml:space="preserve"> satellitaires</w:t>
      </w:r>
      <w:r w:rsidRPr="00244015">
        <w:t xml:space="preserve"> pourrait </w:t>
      </w:r>
      <w:r w:rsidR="00C86720" w:rsidRPr="00244015">
        <w:t xml:space="preserve">également </w:t>
      </w:r>
      <w:r w:rsidRPr="00244015">
        <w:t>contribuer à une meilleure prévision des revenus agricoles et renforcer le suivi de la campagne agricole sur l’ensemble du territoire national.</w:t>
      </w:r>
    </w:p>
    <w:p w14:paraId="71346512" w14:textId="77777777" w:rsidR="001465CD" w:rsidRPr="00244015" w:rsidRDefault="001465CD" w:rsidP="001465CD">
      <w:pPr>
        <w:spacing w:after="0"/>
      </w:pPr>
    </w:p>
    <w:p w14:paraId="3AA2466E" w14:textId="4F307F9D" w:rsidR="00346DB3" w:rsidRPr="00244015" w:rsidRDefault="009D0F96" w:rsidP="007B5BCC">
      <w:pPr>
        <w:pStyle w:val="Titre1"/>
      </w:pPr>
      <w:bookmarkStart w:id="199" w:name="_Toc207812057"/>
      <w:bookmarkStart w:id="200" w:name="_Toc207812925"/>
      <w:bookmarkStart w:id="201" w:name="_Toc207813087"/>
      <w:bookmarkStart w:id="202" w:name="_Toc239256183"/>
      <w:r w:rsidRPr="00244015">
        <w:t>Libéria</w:t>
      </w:r>
      <w:bookmarkEnd w:id="199"/>
      <w:bookmarkEnd w:id="200"/>
      <w:bookmarkEnd w:id="201"/>
      <w:bookmarkEnd w:id="202"/>
    </w:p>
    <w:p w14:paraId="272EF2D9" w14:textId="7986C887" w:rsidR="007834C8" w:rsidRPr="00244015" w:rsidRDefault="007834C8" w:rsidP="007834C8">
      <w:pPr>
        <w:spacing w:after="0" w:line="240" w:lineRule="auto"/>
        <w:outlineLvl w:val="1"/>
        <w:rPr>
          <w:rFonts w:eastAsia="Times New Roman" w:cs="Times New Roman"/>
          <w:b/>
          <w:bCs/>
          <w:szCs w:val="20"/>
          <w:lang w:eastAsia="fr-FR"/>
        </w:rPr>
      </w:pPr>
      <w:bookmarkStart w:id="203" w:name="_Toc239256184"/>
      <w:bookmarkStart w:id="204" w:name="_Hlk237713324"/>
      <w:r w:rsidRPr="00244015">
        <w:rPr>
          <w:b/>
          <w:bCs/>
        </w:rPr>
        <w:t>Piment – Les autorités veulent développer la production pour le marché à l’export.</w:t>
      </w:r>
      <w:bookmarkEnd w:id="203"/>
    </w:p>
    <w:bookmarkEnd w:id="204"/>
    <w:p w14:paraId="4F27284D" w14:textId="77777777" w:rsidR="007834C8" w:rsidRPr="00244015" w:rsidRDefault="007834C8" w:rsidP="007834C8">
      <w:pPr>
        <w:spacing w:after="0"/>
      </w:pPr>
      <w:r w:rsidRPr="00244015">
        <w:t xml:space="preserve">Le ministère de l’agriculture a assuré le 31 juillet la distribution de semences de piment dans le cadre de l’initiative </w:t>
      </w:r>
      <w:r w:rsidRPr="00244015">
        <w:rPr>
          <w:i/>
          <w:iCs/>
        </w:rPr>
        <w:t>Chili Pepper</w:t>
      </w:r>
      <w:r w:rsidRPr="00244015">
        <w:t xml:space="preserve"> visant à transformer les agriculteurs locaux en producteurs pour le marché à l’export visant principalement les marchés chinois et turc. Lors de la cérémonie de distribution des semences, le ministre de l’agriculture, le Dr J. Alexander </w:t>
      </w:r>
      <w:proofErr w:type="spellStart"/>
      <w:r w:rsidRPr="00244015">
        <w:t>Nuetah</w:t>
      </w:r>
      <w:proofErr w:type="spellEnd"/>
      <w:r w:rsidRPr="00244015">
        <w:t xml:space="preserve">, a déclaré que le Liberia avait déjà suscité l’intérêt d’une entreprise chinoise prête à acheter des piments séchés une fois que les agriculteurs atteindront les normes internationales de qualité. Selon le ministre, la variété de piment introduite provenait de Chine, et le fournisseur a déjà testé son adéquation à la production d’exportation et pourrait être le revendeur sur le marché chinois. Le ministre considère que le Liberia a le potentiel de devenir un acteur compétitif sur le marché mondial du piment et pourrait concurrencer d’autres pays africains exportant déjà vers la Chine. Le ministre vise une exportation de 20 tonnes vers la Chine, objectif qui pourrait être atteint si au moins 75% des semences distribuées germent avec succès. Le ministre a indiqué que le gouvernement explore également des moyens d’aider les agriculteurs à répondre aux besoins d’exportation internationale, notamment en acquérant des séchoirs solaires produits localement afin de garantir que les poivrons soient correctement séchés, transformés et emballés. Le ministre a indiqué que l’initiative du piment fait partie de la stratégie plus large du gouvernement visant à diversifier les exportations agricoles, attirer des investissements, créer des opportunités d’emploi et renforcer les revenus des agriculteurs libériens. Le ministre a annoncé comme autre objectif, l’exportation d’ici la fin de l’année d’un premier container de poivre vers la Chine. Le ministre a également révélé qu’un autre investisseur a manifesté de l’intérêt pour la production de soja. L’investisseur possèderait une </w:t>
      </w:r>
      <w:r w:rsidRPr="00244015">
        <w:lastRenderedPageBreak/>
        <w:t>entreprise de transformation du soja au Togo, opérant dans quatre pays d’Afrique de l’Ouest, témoignant de l’intérêt croissant du secteur privé pour le potentiel agricole du Libéria.</w:t>
      </w:r>
    </w:p>
    <w:p w14:paraId="78D8735E" w14:textId="77777777" w:rsidR="00767285" w:rsidRPr="00244015" w:rsidRDefault="00767285" w:rsidP="001465CD">
      <w:pPr>
        <w:spacing w:after="0"/>
      </w:pPr>
    </w:p>
    <w:p w14:paraId="3A7C0850" w14:textId="7AEDF7F8" w:rsidR="00CB3AD1" w:rsidRPr="00244015" w:rsidRDefault="00CB3AD1" w:rsidP="008E68F6">
      <w:pPr>
        <w:spacing w:after="0" w:line="240" w:lineRule="auto"/>
        <w:outlineLvl w:val="1"/>
        <w:rPr>
          <w:rFonts w:eastAsia="Times New Roman" w:cs="Times New Roman"/>
          <w:b/>
          <w:bCs/>
          <w:szCs w:val="20"/>
          <w:lang w:eastAsia="fr-FR"/>
        </w:rPr>
      </w:pPr>
      <w:bookmarkStart w:id="205" w:name="_Toc239256185"/>
      <w:bookmarkStart w:id="206" w:name="_Hlk237713964"/>
      <w:r w:rsidRPr="00244015">
        <w:rPr>
          <w:b/>
          <w:bCs/>
        </w:rPr>
        <w:t xml:space="preserve">Forêt - </w:t>
      </w:r>
      <w:r w:rsidR="008E68F6" w:rsidRPr="00244015">
        <w:rPr>
          <w:b/>
          <w:bCs/>
        </w:rPr>
        <w:t>L</w:t>
      </w:r>
      <w:r w:rsidRPr="00244015">
        <w:rPr>
          <w:b/>
          <w:bCs/>
        </w:rPr>
        <w:t xml:space="preserve">a </w:t>
      </w:r>
      <w:r w:rsidR="008E68F6" w:rsidRPr="00244015">
        <w:rPr>
          <w:b/>
          <w:bCs/>
        </w:rPr>
        <w:t xml:space="preserve">culture du cacao accélère la </w:t>
      </w:r>
      <w:r w:rsidRPr="00244015">
        <w:rPr>
          <w:b/>
          <w:bCs/>
        </w:rPr>
        <w:t>déforestation</w:t>
      </w:r>
      <w:r w:rsidR="008E68F6" w:rsidRPr="00244015">
        <w:rPr>
          <w:b/>
          <w:bCs/>
        </w:rPr>
        <w:t xml:space="preserve"> de la forêt primaire.</w:t>
      </w:r>
      <w:bookmarkEnd w:id="205"/>
    </w:p>
    <w:bookmarkEnd w:id="206"/>
    <w:p w14:paraId="74AAD506" w14:textId="3D82DBF1" w:rsidR="00804F64" w:rsidRPr="00244015" w:rsidRDefault="004B13BD" w:rsidP="00DD3A14">
      <w:pPr>
        <w:spacing w:after="0"/>
      </w:pPr>
      <w:r w:rsidRPr="00244015">
        <w:t xml:space="preserve">La forêt de Haute-Guinée était autrefois une vaste ceinture de jungle et de forêts profondes couvrant près de 400 000 km² de la Sierra Leone au Togo. </w:t>
      </w:r>
      <w:r w:rsidR="00DD3A14" w:rsidRPr="00244015">
        <w:t xml:space="preserve">Le Libéria, </w:t>
      </w:r>
      <w:r w:rsidRPr="00244015">
        <w:t xml:space="preserve">qui </w:t>
      </w:r>
      <w:r w:rsidR="00DD3A14" w:rsidRPr="00244015">
        <w:t xml:space="preserve">abrite </w:t>
      </w:r>
      <w:r w:rsidRPr="00244015">
        <w:t xml:space="preserve">plus de la moitié </w:t>
      </w:r>
      <w:r w:rsidR="00DD3A14" w:rsidRPr="00244015">
        <w:t xml:space="preserve">des dernières forêts tropicales </w:t>
      </w:r>
      <w:r w:rsidR="009B5008" w:rsidRPr="00244015">
        <w:t xml:space="preserve">primaires </w:t>
      </w:r>
      <w:r w:rsidR="00DD3A14" w:rsidRPr="00244015">
        <w:t>d’Afrique de l’Ouest, fait face à une crise de déforestation provoquée par la culture du cacao.</w:t>
      </w:r>
      <w:r w:rsidR="009B5008" w:rsidRPr="00244015">
        <w:t xml:space="preserve"> </w:t>
      </w:r>
      <w:r w:rsidR="00DD3A14" w:rsidRPr="00244015">
        <w:t xml:space="preserve">Le comté de Grand </w:t>
      </w:r>
      <w:proofErr w:type="spellStart"/>
      <w:r w:rsidR="00DD3A14" w:rsidRPr="00244015">
        <w:t>Gedeh</w:t>
      </w:r>
      <w:proofErr w:type="spellEnd"/>
      <w:r w:rsidR="00DD3A14" w:rsidRPr="00244015">
        <w:t xml:space="preserve"> une des régions les plus densément boisées du sud-est du Libéria</w:t>
      </w:r>
      <w:r w:rsidR="00534D18" w:rsidRPr="00244015">
        <w:t xml:space="preserve"> était </w:t>
      </w:r>
      <w:r w:rsidR="00200E32" w:rsidRPr="00244015">
        <w:t xml:space="preserve">jusqu’en </w:t>
      </w:r>
      <w:r w:rsidR="00DD3A14" w:rsidRPr="00244015">
        <w:t xml:space="preserve">2020 </w:t>
      </w:r>
      <w:r w:rsidR="00200E32" w:rsidRPr="00244015">
        <w:t xml:space="preserve">couvert à </w:t>
      </w:r>
      <w:r w:rsidR="00DD3A14" w:rsidRPr="00244015">
        <w:t>99% de forêts naturelles.</w:t>
      </w:r>
      <w:r w:rsidR="00200E32" w:rsidRPr="00244015">
        <w:t xml:space="preserve"> </w:t>
      </w:r>
      <w:r w:rsidR="00DD3A14" w:rsidRPr="00244015">
        <w:t xml:space="preserve">Ces dernières années, des dizaines de milliers de travailleurs </w:t>
      </w:r>
      <w:r w:rsidR="00200E32" w:rsidRPr="00244015">
        <w:t xml:space="preserve">en provenance </w:t>
      </w:r>
      <w:r w:rsidR="00DD3A14" w:rsidRPr="00244015">
        <w:t xml:space="preserve">de Côte d’Ivoire </w:t>
      </w:r>
      <w:r w:rsidR="00200E32" w:rsidRPr="00244015">
        <w:t xml:space="preserve">poussés par la pénurie de terres </w:t>
      </w:r>
      <w:r w:rsidR="00DD3A14" w:rsidRPr="00244015">
        <w:t xml:space="preserve">ont </w:t>
      </w:r>
      <w:r w:rsidR="00200E32" w:rsidRPr="00244015">
        <w:t xml:space="preserve">migré de l’autre côté de la frontière, à l’invitation de propriétaires terriens locaux désireux de </w:t>
      </w:r>
      <w:r w:rsidR="00224234" w:rsidRPr="00244015">
        <w:t xml:space="preserve">bénéficier </w:t>
      </w:r>
      <w:r w:rsidR="00200E32" w:rsidRPr="00244015">
        <w:t xml:space="preserve">de leur expérience et de profiter de l’augmentation des prix du cacao. </w:t>
      </w:r>
      <w:r w:rsidR="00DD3A14" w:rsidRPr="00244015">
        <w:t>Les travailleurs migrants transforme</w:t>
      </w:r>
      <w:r w:rsidR="00224234" w:rsidRPr="00244015">
        <w:t>nt</w:t>
      </w:r>
      <w:r w:rsidR="00DD3A14" w:rsidRPr="00244015">
        <w:t xml:space="preserve"> </w:t>
      </w:r>
      <w:r w:rsidR="00224234" w:rsidRPr="00244015">
        <w:t xml:space="preserve">les surfaces forestières des communautés locales </w:t>
      </w:r>
      <w:r w:rsidR="00DD3A14" w:rsidRPr="00244015">
        <w:t>en plantations de cacao et partag</w:t>
      </w:r>
      <w:r w:rsidR="00224234" w:rsidRPr="00244015">
        <w:t>ent</w:t>
      </w:r>
      <w:r w:rsidR="00DD3A14" w:rsidRPr="00244015">
        <w:t xml:space="preserve"> les revenus </w:t>
      </w:r>
      <w:r w:rsidR="00224234" w:rsidRPr="00244015">
        <w:t xml:space="preserve">quand </w:t>
      </w:r>
      <w:r w:rsidR="00DD3A14" w:rsidRPr="00244015">
        <w:t>commence</w:t>
      </w:r>
      <w:r w:rsidR="00224234" w:rsidRPr="00244015">
        <w:t xml:space="preserve">nt les </w:t>
      </w:r>
      <w:r w:rsidR="00DD3A14" w:rsidRPr="00244015">
        <w:t>récolte</w:t>
      </w:r>
      <w:r w:rsidR="00224234" w:rsidRPr="00244015">
        <w:t>s</w:t>
      </w:r>
      <w:r w:rsidR="00DD3A14" w:rsidRPr="00244015">
        <w:t>.</w:t>
      </w:r>
      <w:r w:rsidR="00224234" w:rsidRPr="00244015">
        <w:t xml:space="preserve"> </w:t>
      </w:r>
      <w:r w:rsidR="00406467" w:rsidRPr="00244015">
        <w:t xml:space="preserve">Les Libériens sont pour la plupart nouveaux dans la filière, et pour l’instant ils dépendent de l’expertise des migrants qui en revanche, n’ont aucun contrat formel prouvant qu’ils ont droit à un quelconque paiement. Le gouvernement serait préoccupé par des question de sécurité, car il y a déjà eu des conflits entre les chefs locaux et des ouvriers agricoles. La terre reste un sujet brûlant et la culture du cacao augmente les tensions. Les travailleurs sont envoyés dans des forêts où la propriété reste floue, ce qui conduit à des conflits. Jusqu’à l’arrivée du cacao, l’agriculture de rente ne faisait pas partie de la vie économique de Grand </w:t>
      </w:r>
      <w:proofErr w:type="spellStart"/>
      <w:r w:rsidR="00406467" w:rsidRPr="00244015">
        <w:t>Gedeh</w:t>
      </w:r>
      <w:proofErr w:type="spellEnd"/>
      <w:r w:rsidR="00406467" w:rsidRPr="00244015">
        <w:t xml:space="preserve">. Historiquement, la plupart des habitants de cette région étaient des chasseurs ou de petits exploitants. Les accords avec les travailleurs migrants, sans frais initiaux à assumer et sans travail, juste par l’allocation des terres, leur apportent un revenu stable et conséquent.  </w:t>
      </w:r>
      <w:r w:rsidR="00DD3A14" w:rsidRPr="00244015">
        <w:t>L</w:t>
      </w:r>
      <w:r w:rsidR="00EE783F" w:rsidRPr="00244015">
        <w:t xml:space="preserve">a pire situation dans le </w:t>
      </w:r>
      <w:r w:rsidR="00121D47" w:rsidRPr="00244015">
        <w:t>C</w:t>
      </w:r>
      <w:r w:rsidR="00DD3A14" w:rsidRPr="00244015">
        <w:t xml:space="preserve">omté se trouve dans le district de </w:t>
      </w:r>
      <w:proofErr w:type="spellStart"/>
      <w:r w:rsidR="00DD3A14" w:rsidRPr="00244015">
        <w:t>Gbarzon</w:t>
      </w:r>
      <w:proofErr w:type="spellEnd"/>
      <w:r w:rsidR="00DD3A14" w:rsidRPr="00244015">
        <w:t xml:space="preserve"> </w:t>
      </w:r>
      <w:r w:rsidR="00EE783F" w:rsidRPr="00244015">
        <w:t xml:space="preserve">l’un des trois districts administratifs de Grand </w:t>
      </w:r>
      <w:proofErr w:type="spellStart"/>
      <w:r w:rsidR="00EE783F" w:rsidRPr="00244015">
        <w:t>Gedeh</w:t>
      </w:r>
      <w:proofErr w:type="spellEnd"/>
      <w:r w:rsidR="00EE783F" w:rsidRPr="00244015">
        <w:t xml:space="preserve">, bordant toutes la Côte d’Ivoire et où </w:t>
      </w:r>
      <w:r w:rsidR="00DD3A14" w:rsidRPr="00244015">
        <w:t xml:space="preserve">environ 70% de la forêt </w:t>
      </w:r>
      <w:r w:rsidR="00EE783F" w:rsidRPr="00244015">
        <w:t xml:space="preserve">aurait </w:t>
      </w:r>
      <w:r w:rsidR="00DD3A14" w:rsidRPr="00244015">
        <w:t>disparu.</w:t>
      </w:r>
      <w:r w:rsidR="00EE783F" w:rsidRPr="00244015">
        <w:t xml:space="preserve"> L</w:t>
      </w:r>
      <w:r w:rsidR="00DD3A14" w:rsidRPr="00244015">
        <w:t>es travailleurs du cacao ont commencé à arriver vers 2017, mais ces trois dernières années, leur nombre a explosé.</w:t>
      </w:r>
      <w:r w:rsidR="00EE783F" w:rsidRPr="00244015">
        <w:t xml:space="preserve"> </w:t>
      </w:r>
      <w:r w:rsidR="00804F64" w:rsidRPr="00244015">
        <w:t>En juin dernier, les autorités ont annoncé la présence de 140 000 migrants au Liberia et s</w:t>
      </w:r>
      <w:r w:rsidR="00DD3A14" w:rsidRPr="00244015">
        <w:t xml:space="preserve">elon un rapport de la Commission libérienne pour le rapatriement et la réinstallation des réfugiés, le nombre actuel de migrants à Grand </w:t>
      </w:r>
      <w:proofErr w:type="spellStart"/>
      <w:r w:rsidR="00DD3A14" w:rsidRPr="00244015">
        <w:t>Gedeh</w:t>
      </w:r>
      <w:proofErr w:type="spellEnd"/>
      <w:r w:rsidR="00DD3A14" w:rsidRPr="00244015">
        <w:t xml:space="preserve"> pourrait atteindre </w:t>
      </w:r>
      <w:r w:rsidR="00804F64" w:rsidRPr="00244015">
        <w:t xml:space="preserve">les </w:t>
      </w:r>
      <w:r w:rsidR="00DD3A14" w:rsidRPr="00244015">
        <w:t>80</w:t>
      </w:r>
      <w:r w:rsidR="008D5F69" w:rsidRPr="00244015">
        <w:t> </w:t>
      </w:r>
      <w:r w:rsidR="00DD3A14" w:rsidRPr="00244015">
        <w:t>000</w:t>
      </w:r>
      <w:r w:rsidR="008D5F69" w:rsidRPr="00244015">
        <w:t xml:space="preserve">, alors que </w:t>
      </w:r>
      <w:r w:rsidR="00DD3A14" w:rsidRPr="00244015">
        <w:t xml:space="preserve">la population recensée du comté </w:t>
      </w:r>
      <w:r w:rsidR="008D5F69" w:rsidRPr="00244015">
        <w:t xml:space="preserve">est d’un peu plus </w:t>
      </w:r>
      <w:r w:rsidR="00DD3A14" w:rsidRPr="00244015">
        <w:t>de 200</w:t>
      </w:r>
      <w:r w:rsidR="008D5F69" w:rsidRPr="00244015">
        <w:t> </w:t>
      </w:r>
      <w:r w:rsidR="00DD3A14" w:rsidRPr="00244015">
        <w:t>000 habitants</w:t>
      </w:r>
      <w:r w:rsidR="00804F64" w:rsidRPr="00244015">
        <w:t>.</w:t>
      </w:r>
      <w:r w:rsidR="00DD3A14" w:rsidRPr="00244015">
        <w:t xml:space="preserve"> Cela signifierait que près d’une personne sur trois </w:t>
      </w:r>
      <w:r w:rsidR="00804F64" w:rsidRPr="00244015">
        <w:t>dans le Comté</w:t>
      </w:r>
      <w:r w:rsidR="00DD3A14" w:rsidRPr="00244015">
        <w:t xml:space="preserve"> </w:t>
      </w:r>
      <w:r w:rsidR="008D5F69" w:rsidRPr="00244015">
        <w:t>serait</w:t>
      </w:r>
      <w:r w:rsidR="00DD3A14" w:rsidRPr="00244015">
        <w:t xml:space="preserve"> migrante.</w:t>
      </w:r>
      <w:r w:rsidR="00406467" w:rsidRPr="00244015">
        <w:t xml:space="preserve"> </w:t>
      </w:r>
      <w:r w:rsidR="008D5F69" w:rsidRPr="00244015">
        <w:t>L</w:t>
      </w:r>
      <w:r w:rsidR="00DD3A14" w:rsidRPr="00244015">
        <w:t>a plupart</w:t>
      </w:r>
      <w:r w:rsidR="008D5F69" w:rsidRPr="00244015">
        <w:t xml:space="preserve"> d</w:t>
      </w:r>
      <w:r w:rsidR="00DD3A14" w:rsidRPr="00244015">
        <w:t xml:space="preserve">es terres </w:t>
      </w:r>
      <w:r w:rsidR="004E69C4" w:rsidRPr="00244015">
        <w:t>et des forêts du sud-est du Libéria sont détenues collectivement, et les lois régissent la manière dont elles peuvent être louées pour l’agriculture commerciale. Mais en</w:t>
      </w:r>
      <w:r w:rsidR="00DD3A14" w:rsidRPr="00244015">
        <w:t xml:space="preserve"> pratique, ces lois ne sont pas respectées</w:t>
      </w:r>
      <w:r w:rsidR="008D5F69" w:rsidRPr="00244015">
        <w:t xml:space="preserve">. </w:t>
      </w:r>
      <w:r w:rsidR="00DD3A14" w:rsidRPr="00244015">
        <w:t xml:space="preserve">L’année dernière, une enquête menée par le média environnemental libérien </w:t>
      </w:r>
      <w:r w:rsidR="00DD3A14" w:rsidRPr="00244015">
        <w:rPr>
          <w:i/>
          <w:iCs/>
        </w:rPr>
        <w:t xml:space="preserve">The </w:t>
      </w:r>
      <w:proofErr w:type="spellStart"/>
      <w:r w:rsidR="00DD3A14" w:rsidRPr="00244015">
        <w:rPr>
          <w:i/>
          <w:iCs/>
        </w:rPr>
        <w:t>Daylight</w:t>
      </w:r>
      <w:proofErr w:type="spellEnd"/>
      <w:r w:rsidR="00DD3A14" w:rsidRPr="00244015">
        <w:t xml:space="preserve"> a révélé une transaction illégale de terres entre des responsables gouvernementaux de Grand </w:t>
      </w:r>
      <w:proofErr w:type="spellStart"/>
      <w:r w:rsidR="00DD3A14" w:rsidRPr="00244015">
        <w:t>Gedeh</w:t>
      </w:r>
      <w:proofErr w:type="spellEnd"/>
      <w:r w:rsidR="00DD3A14" w:rsidRPr="00244015">
        <w:t xml:space="preserve"> et un entrepreneur du cacao de Côte d’Ivoire.</w:t>
      </w:r>
      <w:r w:rsidR="00406467" w:rsidRPr="00244015">
        <w:t xml:space="preserve"> </w:t>
      </w:r>
      <w:r w:rsidR="00AC5F4D" w:rsidRPr="00244015">
        <w:t xml:space="preserve">Les </w:t>
      </w:r>
      <w:r w:rsidR="00DD3A14" w:rsidRPr="00244015">
        <w:t>accords violent les règles de la forêt communautaire</w:t>
      </w:r>
      <w:r w:rsidR="00AC5F4D" w:rsidRPr="00244015">
        <w:t xml:space="preserve">, mais plutôt que de suivre les règles, les habitants </w:t>
      </w:r>
      <w:r w:rsidR="00DD3A14" w:rsidRPr="00244015">
        <w:t>préféreraient annuler le</w:t>
      </w:r>
      <w:r w:rsidR="00AC5F4D" w:rsidRPr="00244015">
        <w:t>s</w:t>
      </w:r>
      <w:r w:rsidR="00DD3A14" w:rsidRPr="00244015">
        <w:t xml:space="preserve"> </w:t>
      </w:r>
      <w:r w:rsidR="00AC5F4D" w:rsidRPr="00244015">
        <w:t xml:space="preserve">accords </w:t>
      </w:r>
      <w:r w:rsidR="00DD3A14" w:rsidRPr="00244015">
        <w:t>avec la FDA</w:t>
      </w:r>
      <w:r w:rsidR="00AC5F4D" w:rsidRPr="00244015">
        <w:t>, dont l</w:t>
      </w:r>
      <w:r w:rsidR="00DD3A14" w:rsidRPr="00244015">
        <w:t>es opérations de contrôle sont souvent impopulaires.</w:t>
      </w:r>
      <w:r w:rsidR="00406467" w:rsidRPr="00244015">
        <w:t xml:space="preserve"> Pourtant, le mandat d’intervention de la FDA est limité aux forêts où la culture commerciale du cacao est interdite en vertu des accords de cogestion entre la FDA et les communautés locales. Dans ces forêts, ils arrêtent les travailleurs migrants, mais pas les Libériens qui les ont engagés et qui demandent de ne pas détruire les cacaoyers matures plantés illégalement dans des zones protégées.</w:t>
      </w:r>
    </w:p>
    <w:p w14:paraId="575EEDAB" w14:textId="5FBF20A8" w:rsidR="00804F64" w:rsidRPr="00244015" w:rsidRDefault="004E69C4" w:rsidP="00DD3A14">
      <w:pPr>
        <w:spacing w:after="0"/>
      </w:pPr>
      <w:r w:rsidRPr="00244015">
        <w:t xml:space="preserve">Un cas emblématique est celui de la </w:t>
      </w:r>
      <w:proofErr w:type="spellStart"/>
      <w:r w:rsidRPr="00244015">
        <w:rPr>
          <w:i/>
          <w:iCs/>
        </w:rPr>
        <w:t>Putu</w:t>
      </w:r>
      <w:proofErr w:type="spellEnd"/>
      <w:r w:rsidRPr="00244015">
        <w:rPr>
          <w:i/>
          <w:iCs/>
        </w:rPr>
        <w:t xml:space="preserve"> Community Forest</w:t>
      </w:r>
      <w:r w:rsidRPr="00244015">
        <w:t xml:space="preserve">. La société </w:t>
      </w:r>
      <w:proofErr w:type="spellStart"/>
      <w:r w:rsidRPr="00244015">
        <w:rPr>
          <w:i/>
          <w:iCs/>
        </w:rPr>
        <w:t>African</w:t>
      </w:r>
      <w:proofErr w:type="spellEnd"/>
      <w:r w:rsidRPr="00244015">
        <w:rPr>
          <w:i/>
          <w:iCs/>
        </w:rPr>
        <w:t xml:space="preserve"> Wood and </w:t>
      </w:r>
      <w:proofErr w:type="spellStart"/>
      <w:r w:rsidRPr="00244015">
        <w:rPr>
          <w:i/>
          <w:iCs/>
        </w:rPr>
        <w:t>Lumber</w:t>
      </w:r>
      <w:proofErr w:type="spellEnd"/>
      <w:r w:rsidRPr="00244015">
        <w:t xml:space="preserve">, appartenant à un homme d’affaires italien, M. Cesare Colombo avait signé en juillet </w:t>
      </w:r>
      <w:r w:rsidRPr="00244015">
        <w:lastRenderedPageBreak/>
        <w:t xml:space="preserve">2019 un contrat de sept ans avec la </w:t>
      </w:r>
      <w:bookmarkStart w:id="207" w:name="_Hlk238063280"/>
      <w:proofErr w:type="spellStart"/>
      <w:r w:rsidRPr="00244015">
        <w:rPr>
          <w:i/>
          <w:iCs/>
        </w:rPr>
        <w:t>Putu</w:t>
      </w:r>
      <w:proofErr w:type="spellEnd"/>
      <w:r w:rsidRPr="00244015">
        <w:rPr>
          <w:i/>
          <w:iCs/>
        </w:rPr>
        <w:t xml:space="preserve"> Community Forest</w:t>
      </w:r>
      <w:bookmarkEnd w:id="207"/>
      <w:r w:rsidRPr="00244015">
        <w:t>. L’accord de coupe donnait à l’entreprise le droit de récolter des arbres dans une forêt de 21 337 ha. La société avait accepté de verser à la communauté 22 603 USD par an pour la location de terrains. Il allouait des fonds pour la récolte et le développement, pour un montant non précisé. L’entreprise avait également accepté de goudronner des routes. Les habitants espéraient que cet accord apporterait des emplois, du développement et permettrait de gérer leur forêt. Mais la société n’a finalement pas tenu ses promesses et a abandonné le contrat laissant une dette importante et des centaines de rondins dans la forêt. La forêt accueille désormais de nombreux migrants développant la culture du cacao. Bien qu’il soit illégal de cultiver dans une forêt communautaire, les habitants utilisent l’échec du contrat d’exploitation forestière pour justifier les empiètements, comptant utiliser les bénéfices générés par la culture du cacao pour soutenir leurs familles et leurs communautés. Les autorités ont indiqué que huit forêts communautaires sur neuf sont en cours de défrichement pour la culture du cacao, avec un fort empiètement sur les zones protégées.</w:t>
      </w:r>
      <w:r w:rsidR="00804F64" w:rsidRPr="00244015">
        <w:t xml:space="preserve"> Grand </w:t>
      </w:r>
      <w:proofErr w:type="spellStart"/>
      <w:r w:rsidR="00804F64" w:rsidRPr="00244015">
        <w:t>Gedeh</w:t>
      </w:r>
      <w:proofErr w:type="spellEnd"/>
      <w:r w:rsidR="00804F64" w:rsidRPr="00244015">
        <w:t xml:space="preserve"> a perdu 72 000 ha de forêt primaire dont 11 000 ha dans la seule région de </w:t>
      </w:r>
      <w:proofErr w:type="spellStart"/>
      <w:r w:rsidR="00804F64" w:rsidRPr="00244015">
        <w:t>Konobo</w:t>
      </w:r>
      <w:proofErr w:type="spellEnd"/>
      <w:r w:rsidR="00804F64" w:rsidRPr="00244015">
        <w:t xml:space="preserve"> où se trouve la </w:t>
      </w:r>
      <w:proofErr w:type="spellStart"/>
      <w:r w:rsidR="00804F64" w:rsidRPr="00244015">
        <w:rPr>
          <w:i/>
          <w:iCs/>
        </w:rPr>
        <w:t>Putu</w:t>
      </w:r>
      <w:proofErr w:type="spellEnd"/>
      <w:r w:rsidR="00804F64" w:rsidRPr="00244015">
        <w:rPr>
          <w:i/>
          <w:iCs/>
        </w:rPr>
        <w:t xml:space="preserve"> Community Forest</w:t>
      </w:r>
      <w:r w:rsidR="00804F64" w:rsidRPr="00244015">
        <w:t xml:space="preserve">. La plupart des forêts communautaires où étaient prévus de l’exploitation forestière et de la conservation sont menacées par la culture du cacao. Une série d’arrestations impliquant des agriculteurs migrants ont eu lieu. Au début de l’année 2025, des dizaines de Burkinabés auraient été ainsi arrêté dans la forêt communautaire de </w:t>
      </w:r>
      <w:proofErr w:type="spellStart"/>
      <w:r w:rsidR="00804F64" w:rsidRPr="00244015">
        <w:t>Konobo</w:t>
      </w:r>
      <w:proofErr w:type="spellEnd"/>
      <w:r w:rsidR="00804F64" w:rsidRPr="00244015">
        <w:t xml:space="preserve"> pour agriculture illégale et déforestation. Puis, en juillet 2025, une trentaine d’autres ont été emprisonnés pour empiètement sur une concession forestière. Deux mois plus tôt, les autorités avaient expulsé 60 personnes pour </w:t>
      </w:r>
      <w:proofErr w:type="spellStart"/>
      <w:r w:rsidR="00804F64" w:rsidRPr="00244015">
        <w:t>entrée</w:t>
      </w:r>
      <w:proofErr w:type="spellEnd"/>
      <w:r w:rsidR="00804F64" w:rsidRPr="00244015">
        <w:t xml:space="preserve"> illégale et agriculture dans une zone forestière protégée. </w:t>
      </w:r>
    </w:p>
    <w:p w14:paraId="308D1872" w14:textId="6199EA18" w:rsidR="00406467" w:rsidRPr="00244015" w:rsidRDefault="004E69C4" w:rsidP="00DD3A14">
      <w:pPr>
        <w:spacing w:after="0"/>
      </w:pPr>
      <w:r w:rsidRPr="00244015">
        <w:t>Pl</w:t>
      </w:r>
      <w:r w:rsidR="00804F64" w:rsidRPr="00244015">
        <w:t>us grave</w:t>
      </w:r>
      <w:r w:rsidR="00121D47" w:rsidRPr="00244015">
        <w:t xml:space="preserve"> encore</w:t>
      </w:r>
      <w:r w:rsidR="00804F64" w:rsidRPr="00244015">
        <w:t>, l</w:t>
      </w:r>
      <w:r w:rsidR="00406467" w:rsidRPr="00244015">
        <w:t xml:space="preserve">a culture du cacao empiète </w:t>
      </w:r>
      <w:r w:rsidR="00121D47" w:rsidRPr="00244015">
        <w:t xml:space="preserve">maintenant </w:t>
      </w:r>
      <w:r w:rsidR="00406467" w:rsidRPr="00244015">
        <w:t xml:space="preserve">sur le futur parc national de </w:t>
      </w:r>
      <w:proofErr w:type="spellStart"/>
      <w:r w:rsidR="00406467" w:rsidRPr="00244015">
        <w:t>Kwa</w:t>
      </w:r>
      <w:proofErr w:type="spellEnd"/>
      <w:r w:rsidR="00406467" w:rsidRPr="00244015">
        <w:t>, dense forêt tropicale, abritant des chimpanzés (</w:t>
      </w:r>
      <w:r w:rsidR="00406467" w:rsidRPr="00244015">
        <w:rPr>
          <w:i/>
          <w:iCs/>
        </w:rPr>
        <w:t>Pan troglodytes</w:t>
      </w:r>
      <w:r w:rsidR="00406467" w:rsidRPr="00244015">
        <w:t>), des singes Diana, des éléphants de forêt (</w:t>
      </w:r>
      <w:proofErr w:type="spellStart"/>
      <w:r w:rsidR="00406467" w:rsidRPr="00244015">
        <w:rPr>
          <w:i/>
          <w:iCs/>
        </w:rPr>
        <w:t>Loxodonta</w:t>
      </w:r>
      <w:proofErr w:type="spellEnd"/>
      <w:r w:rsidR="00406467" w:rsidRPr="00244015">
        <w:rPr>
          <w:i/>
          <w:iCs/>
        </w:rPr>
        <w:t xml:space="preserve"> </w:t>
      </w:r>
      <w:proofErr w:type="spellStart"/>
      <w:r w:rsidR="00406467" w:rsidRPr="00244015">
        <w:rPr>
          <w:i/>
          <w:iCs/>
        </w:rPr>
        <w:t>cyclotis</w:t>
      </w:r>
      <w:proofErr w:type="spellEnd"/>
      <w:r w:rsidR="00406467" w:rsidRPr="00244015">
        <w:t xml:space="preserve">), des colobes noirs et blancs de l’Ouest, des hippopotames pygmées, des pangolins géants, des pangolins à ventre blanc et noir, des léopards, des chats dorés, plusieurs types de crocodiles, etc. </w:t>
      </w:r>
      <w:proofErr w:type="spellStart"/>
      <w:r w:rsidR="00406467" w:rsidRPr="00244015">
        <w:t>Kwa</w:t>
      </w:r>
      <w:proofErr w:type="spellEnd"/>
      <w:r w:rsidR="00406467" w:rsidRPr="00244015">
        <w:t xml:space="preserve"> est également en partie située dans le comté de Grand </w:t>
      </w:r>
      <w:proofErr w:type="spellStart"/>
      <w:r w:rsidR="00406467" w:rsidRPr="00244015">
        <w:t>Gedeh</w:t>
      </w:r>
      <w:proofErr w:type="spellEnd"/>
      <w:r w:rsidR="00406467" w:rsidRPr="00244015">
        <w:t xml:space="preserve">, l’une des régions les plus densément boisées du sud-est du Libéria. Une grande partie de la forêt autour de </w:t>
      </w:r>
      <w:proofErr w:type="spellStart"/>
      <w:r w:rsidR="00406467" w:rsidRPr="00244015">
        <w:t>Kwa</w:t>
      </w:r>
      <w:proofErr w:type="spellEnd"/>
      <w:r w:rsidR="00406467" w:rsidRPr="00244015">
        <w:t xml:space="preserve"> a déjà été défrichée pour le cacao par les habitants. L’agriculture commerciale est par contre normalement interdite sur la superficie de 1 720 km² réservée au parc national. Pourtant, lors des patrouilles, des gardes forestiers de l’Autorité de développement forestier du Libéria (FDA) et des éco-gardes communautaires, en particulier de la </w:t>
      </w:r>
      <w:r w:rsidR="00406467" w:rsidRPr="00244015">
        <w:rPr>
          <w:i/>
          <w:iCs/>
        </w:rPr>
        <w:t xml:space="preserve">Wild </w:t>
      </w:r>
      <w:proofErr w:type="spellStart"/>
      <w:r w:rsidR="00406467" w:rsidRPr="00244015">
        <w:rPr>
          <w:i/>
          <w:iCs/>
        </w:rPr>
        <w:t>Chimpanzee</w:t>
      </w:r>
      <w:proofErr w:type="spellEnd"/>
      <w:r w:rsidR="00406467" w:rsidRPr="00244015">
        <w:rPr>
          <w:i/>
          <w:iCs/>
        </w:rPr>
        <w:t xml:space="preserve"> </w:t>
      </w:r>
      <w:proofErr w:type="spellStart"/>
      <w:r w:rsidR="00406467" w:rsidRPr="00244015">
        <w:rPr>
          <w:i/>
          <w:iCs/>
        </w:rPr>
        <w:t>Foundation</w:t>
      </w:r>
      <w:proofErr w:type="spellEnd"/>
      <w:r w:rsidR="00406467" w:rsidRPr="00244015">
        <w:t>, ont découvert depuis l’année 2025 des plantations illégales de cacao à l’intérieur des limites du parc. De l’essence est versée à la base des arbres et leurs racines mises en feu, pour faire place au cacao. Depuis l’apparition de ces plantations, les chimpanzés et les éléphants des forêts semblent s’être enfuis plus profondément dans le parc.</w:t>
      </w:r>
      <w:r w:rsidRPr="00244015">
        <w:t xml:space="preserve"> Le Libéria a déjà perdu 420 000 ha de forêt primaire entre 2002 et 2025, selon </w:t>
      </w:r>
      <w:r w:rsidRPr="00244015">
        <w:rPr>
          <w:i/>
          <w:iCs/>
        </w:rPr>
        <w:t>Global Forest Watch</w:t>
      </w:r>
      <w:r w:rsidRPr="00244015">
        <w:t xml:space="preserve"> qui suit la déforestation. </w:t>
      </w:r>
    </w:p>
    <w:p w14:paraId="72723DD2" w14:textId="7AA5E7A9" w:rsidR="00406467" w:rsidRPr="00244015" w:rsidRDefault="00406467" w:rsidP="00DD3A14">
      <w:pPr>
        <w:spacing w:after="0"/>
      </w:pPr>
      <w:r w:rsidRPr="00244015">
        <w:t>Le principal acheteur du cacao du Libéria est l’Union européenne qui en 2024 a importé plus de 17 000 tonnes de cacao libérien soit une augmentation de 30% en seulement deux ans. Le</w:t>
      </w:r>
      <w:r w:rsidR="00BD3047">
        <w:t> </w:t>
      </w:r>
      <w:r w:rsidRPr="00244015">
        <w:t xml:space="preserve">règlement européen pour lutter contre la déforestation (RDUE) interdit aux entreprises européennes d’importer des matières premières dont le cacao, sauf si elles peuvent prouver qu’elles n’ont pas été produites sur des terres déboisées après le 31 décembre 2020. Le RDUE exige que les entreprises de l’industrie chocolatière sachent exactement où se trouvent les plantations et quand elles ont commencé leur production alors qu’au Libéria il n’existe aucun système national de traçabilité comparable à ce qui se met en place en Côte d’Ivoire même si </w:t>
      </w:r>
      <w:r w:rsidRPr="00244015">
        <w:lastRenderedPageBreak/>
        <w:t xml:space="preserve">un effort tardif est en cours pour mettre en place un système de traçabilité. Le RDUE devrait entrer en vigueur à la fin de l’année et normalement interdire les exportations en provenance de cette région si la nouvelle réglementation est appliquée avec rigueur. En mai, le ministre par intérim de l’agriculture, M. David </w:t>
      </w:r>
      <w:proofErr w:type="spellStart"/>
      <w:r w:rsidRPr="00244015">
        <w:t>Akoi</w:t>
      </w:r>
      <w:proofErr w:type="spellEnd"/>
      <w:r w:rsidRPr="00244015">
        <w:t>, a critiqué le RDUE lors d’une audition au Sénat, la qualifiant de « nouvelle domination coloniale ».</w:t>
      </w:r>
    </w:p>
    <w:p w14:paraId="0528630E" w14:textId="77777777" w:rsidR="00DD3A14" w:rsidRPr="00244015" w:rsidRDefault="00DD3A14" w:rsidP="00DD3A14">
      <w:pPr>
        <w:spacing w:after="0"/>
      </w:pPr>
    </w:p>
    <w:p w14:paraId="521335BA" w14:textId="77777777" w:rsidR="00940BDA" w:rsidRPr="00244015" w:rsidRDefault="00940BDA" w:rsidP="00940BDA">
      <w:pPr>
        <w:spacing w:after="0" w:line="240" w:lineRule="auto"/>
        <w:outlineLvl w:val="1"/>
        <w:rPr>
          <w:rFonts w:eastAsia="Times New Roman" w:cs="Times New Roman"/>
          <w:b/>
          <w:bCs/>
          <w:szCs w:val="20"/>
          <w:lang w:eastAsia="fr-FR"/>
        </w:rPr>
      </w:pPr>
      <w:bookmarkStart w:id="208" w:name="_Toc239256186"/>
      <w:r w:rsidRPr="00244015">
        <w:rPr>
          <w:b/>
          <w:bCs/>
        </w:rPr>
        <w:t>Entreprenariat - Subvention de 1 M USD pour autonomiser les jeunes ruraux dans les chaînes de valeur du riz et du manioc.</w:t>
      </w:r>
      <w:bookmarkEnd w:id="208"/>
    </w:p>
    <w:p w14:paraId="6D30675B" w14:textId="62ED46A5" w:rsidR="00940BDA" w:rsidRPr="00244015" w:rsidRDefault="00940BDA" w:rsidP="006508B2">
      <w:pPr>
        <w:spacing w:after="0"/>
      </w:pPr>
      <w:r w:rsidRPr="00244015">
        <w:t xml:space="preserve">Le ministère de l’agriculture et l’Agence coréenne de coopération internationale (KOICA) ont signé un accord de subvention de 1 M USD afin de doter les jeunes ruraux de compétences et d’opportunités pour participer aux chaînes de valeur du riz et du manioc. L’initiative, intitulée « Emplois verts pour les jeunes dans des systèmes agroalimentaires résilients », se poursuivra jusqu’en 2030, en commençant par une phase pilote dans le comté de </w:t>
      </w:r>
      <w:proofErr w:type="spellStart"/>
      <w:r w:rsidRPr="00244015">
        <w:t>Bong</w:t>
      </w:r>
      <w:proofErr w:type="spellEnd"/>
      <w:r w:rsidRPr="00244015">
        <w:t xml:space="preserve">. L’initiative est également en cours de mise en œuvre au Nigeria et en Sierra Leone. Au Libéria, le projet sera mis en œuvre conjointement par le ministère de l’agriculture et l’Organisation des Nations Unies pour l’alimentation et l’agriculture (FAO) avec le soutien de KOICA. Pour le ministère les chaînes de valeur du riz et du manioc sont essentielles à la sécurité alimentaire et à la transformation agricole du Libéria. Il s’agit de les rendre commercialement attractives, technologiquement performantes et capables de générer des emplois décents. M. Kim </w:t>
      </w:r>
      <w:proofErr w:type="spellStart"/>
      <w:r w:rsidRPr="00244015">
        <w:t>Eunsub</w:t>
      </w:r>
      <w:proofErr w:type="spellEnd"/>
      <w:r w:rsidRPr="00244015">
        <w:t>, directeur pays de KOICA, a déclaré que le projet commence à une échelle relativement modeste mais pourrait être étendu à l’échelle nationale en fonction de son succès. Il</w:t>
      </w:r>
      <w:r w:rsidR="00BD3047">
        <w:t> </w:t>
      </w:r>
      <w:r w:rsidRPr="00244015">
        <w:t>a</w:t>
      </w:r>
      <w:r w:rsidR="00BD3047">
        <w:t> </w:t>
      </w:r>
      <w:r w:rsidRPr="00244015">
        <w:t>également révélé ses projets d’explorer des opportunités de bourses et de formation agricole en Corée dans le cadre du soutien plus large de KOICA au renforcement des capacités. Pour la FAO l’accord n’est pas seulement un projet, mais un investissement dans les jeunes du Libéria et s’est engagée à renforcer leurs compétences et à élargir leurs accès au financement, à la technologie, aux marchés et aux opportunités entrepreneuriales.</w:t>
      </w:r>
    </w:p>
    <w:p w14:paraId="20C18422" w14:textId="77777777" w:rsidR="0047629D" w:rsidRPr="00244015" w:rsidRDefault="0047629D" w:rsidP="0047629D">
      <w:pPr>
        <w:spacing w:after="0"/>
      </w:pPr>
    </w:p>
    <w:p w14:paraId="0424B25A" w14:textId="5A9774EC" w:rsidR="0047629D" w:rsidRPr="00244015" w:rsidRDefault="0047629D" w:rsidP="00D76FF8">
      <w:pPr>
        <w:spacing w:after="0" w:line="240" w:lineRule="auto"/>
        <w:outlineLvl w:val="1"/>
        <w:rPr>
          <w:rFonts w:eastAsia="Times New Roman" w:cs="Times New Roman"/>
          <w:b/>
          <w:bCs/>
          <w:szCs w:val="20"/>
          <w:lang w:eastAsia="fr-FR"/>
        </w:rPr>
      </w:pPr>
      <w:bookmarkStart w:id="209" w:name="_Toc239256187"/>
      <w:r w:rsidRPr="00244015">
        <w:rPr>
          <w:b/>
          <w:bCs/>
        </w:rPr>
        <w:t>Coopération - Plan directeur chinois pour le développement rural.</w:t>
      </w:r>
      <w:bookmarkEnd w:id="209"/>
    </w:p>
    <w:p w14:paraId="63B29442" w14:textId="231037C3" w:rsidR="0047629D" w:rsidRPr="00244015" w:rsidRDefault="0047629D" w:rsidP="00D76FF8">
      <w:pPr>
        <w:spacing w:after="0"/>
      </w:pPr>
      <w:r w:rsidRPr="00244015">
        <w:t>Une délégation libérienne de quatre membres est revenue de la province du Qinghai, en Chine,</w:t>
      </w:r>
      <w:r w:rsidR="00027F77" w:rsidRPr="00244015">
        <w:t xml:space="preserve"> après avoir </w:t>
      </w:r>
      <w:r w:rsidRPr="00244015">
        <w:t>participé au programme de formation 2026 pour les cadres africains sur la réduction de la pauvreté</w:t>
      </w:r>
      <w:r w:rsidR="00027F77" w:rsidRPr="00244015">
        <w:t xml:space="preserve"> pour </w:t>
      </w:r>
      <w:r w:rsidRPr="00244015">
        <w:t>acquér</w:t>
      </w:r>
      <w:r w:rsidR="00027F77" w:rsidRPr="00244015">
        <w:t>ir</w:t>
      </w:r>
      <w:r w:rsidRPr="00244015">
        <w:t xml:space="preserve"> une expérience des stratégies chinoises de revitalisation rurale, de modernisation agricole et de développement durable.</w:t>
      </w:r>
      <w:r w:rsidR="00027F77" w:rsidRPr="00244015">
        <w:t xml:space="preserve"> </w:t>
      </w:r>
      <w:r w:rsidR="00EE271C">
        <w:t>L</w:t>
      </w:r>
      <w:r w:rsidR="00EE271C" w:rsidRPr="00EE271C">
        <w:t>a délégation</w:t>
      </w:r>
      <w:r w:rsidR="00EE271C">
        <w:t>, d</w:t>
      </w:r>
      <w:r w:rsidRPr="00244015">
        <w:t xml:space="preserve">irigée par </w:t>
      </w:r>
      <w:r w:rsidR="00027F77" w:rsidRPr="00244015">
        <w:t>M.</w:t>
      </w:r>
      <w:r w:rsidR="00EE271C">
        <w:t> </w:t>
      </w:r>
      <w:r w:rsidRPr="00244015">
        <w:t xml:space="preserve">James </w:t>
      </w:r>
      <w:proofErr w:type="spellStart"/>
      <w:r w:rsidRPr="00244015">
        <w:t>Kollie</w:t>
      </w:r>
      <w:proofErr w:type="spellEnd"/>
      <w:r w:rsidRPr="00244015">
        <w:t xml:space="preserve"> </w:t>
      </w:r>
      <w:proofErr w:type="spellStart"/>
      <w:r w:rsidRPr="00244015">
        <w:t>Galakpai</w:t>
      </w:r>
      <w:proofErr w:type="spellEnd"/>
      <w:r w:rsidRPr="00244015">
        <w:t xml:space="preserve">, PDG et fondateur de la Liberia </w:t>
      </w:r>
      <w:proofErr w:type="spellStart"/>
      <w:r w:rsidRPr="00244015">
        <w:t>Feed</w:t>
      </w:r>
      <w:proofErr w:type="spellEnd"/>
      <w:r w:rsidRPr="00244015">
        <w:t xml:space="preserve"> </w:t>
      </w:r>
      <w:proofErr w:type="spellStart"/>
      <w:r w:rsidRPr="00244015">
        <w:t>Yourself</w:t>
      </w:r>
      <w:proofErr w:type="spellEnd"/>
      <w:r w:rsidRPr="00244015">
        <w:t xml:space="preserve"> Agriculture Initiative Inc. (LIFAI-Inc.), </w:t>
      </w:r>
      <w:r w:rsidR="00D76FF8" w:rsidRPr="00244015">
        <w:t>était constitué</w:t>
      </w:r>
      <w:r w:rsidR="00EE271C">
        <w:t>e</w:t>
      </w:r>
      <w:r w:rsidR="00D76FF8" w:rsidRPr="00244015">
        <w:t xml:space="preserve"> de M. John Selma, PDG de Selma Agriculture </w:t>
      </w:r>
      <w:proofErr w:type="spellStart"/>
      <w:r w:rsidR="00D76FF8" w:rsidRPr="00244015">
        <w:t>Development</w:t>
      </w:r>
      <w:proofErr w:type="spellEnd"/>
      <w:r w:rsidR="00D76FF8" w:rsidRPr="00244015">
        <w:t xml:space="preserve"> </w:t>
      </w:r>
      <w:proofErr w:type="spellStart"/>
      <w:r w:rsidR="00D76FF8" w:rsidRPr="00244015">
        <w:t>Cooperation</w:t>
      </w:r>
      <w:proofErr w:type="spellEnd"/>
      <w:r w:rsidR="00D76FF8" w:rsidRPr="00244015">
        <w:t xml:space="preserve">, Mme </w:t>
      </w:r>
      <w:proofErr w:type="spellStart"/>
      <w:r w:rsidR="00D76FF8" w:rsidRPr="00244015">
        <w:t>Marline</w:t>
      </w:r>
      <w:proofErr w:type="spellEnd"/>
      <w:r w:rsidR="00D76FF8" w:rsidRPr="00244015">
        <w:t xml:space="preserve"> </w:t>
      </w:r>
      <w:proofErr w:type="spellStart"/>
      <w:r w:rsidR="00D76FF8" w:rsidRPr="00244015">
        <w:t>Tokpah</w:t>
      </w:r>
      <w:proofErr w:type="spellEnd"/>
      <w:r w:rsidR="00D76FF8" w:rsidRPr="00244015">
        <w:t xml:space="preserve"> </w:t>
      </w:r>
      <w:proofErr w:type="spellStart"/>
      <w:r w:rsidR="00D76FF8" w:rsidRPr="00244015">
        <w:t>Jarwoe</w:t>
      </w:r>
      <w:proofErr w:type="spellEnd"/>
      <w:r w:rsidR="00D76FF8" w:rsidRPr="00244015">
        <w:t xml:space="preserve">, responsable des ressources humaines au ministère des gouvernements locaux du comté de </w:t>
      </w:r>
      <w:proofErr w:type="spellStart"/>
      <w:r w:rsidR="00D76FF8" w:rsidRPr="00244015">
        <w:t>Bong</w:t>
      </w:r>
      <w:proofErr w:type="spellEnd"/>
      <w:r w:rsidR="00D76FF8" w:rsidRPr="00244015">
        <w:t xml:space="preserve"> et M. Abel </w:t>
      </w:r>
      <w:proofErr w:type="spellStart"/>
      <w:r w:rsidR="00D76FF8" w:rsidRPr="00244015">
        <w:t>Papalom</w:t>
      </w:r>
      <w:proofErr w:type="spellEnd"/>
      <w:r w:rsidR="00D76FF8" w:rsidRPr="00244015">
        <w:t xml:space="preserve"> Varney, PDG d’Agro Links Enterprise Inc. La délégation </w:t>
      </w:r>
      <w:r w:rsidRPr="00244015">
        <w:t>a visité des centres de démonstration agricole, des installations d’énergie solaire, des entreprises industrielles, des centres de gestion des urgences et la réserve naturelle nationale du lac Qinghai.</w:t>
      </w:r>
      <w:r w:rsidR="00027F77" w:rsidRPr="00244015">
        <w:t xml:space="preserve"> </w:t>
      </w:r>
      <w:r w:rsidRPr="00244015">
        <w:t>La délégation a souligné l’accent mis par la Chine sur un soutien soutenu aux communautés, soulignant que le Libéria doit adopter des stratégies similaires à long terme</w:t>
      </w:r>
      <w:r w:rsidR="00027F77" w:rsidRPr="00244015">
        <w:t xml:space="preserve"> permettant de renforcer </w:t>
      </w:r>
      <w:r w:rsidRPr="00244015">
        <w:t>les routes rurales</w:t>
      </w:r>
      <w:r w:rsidR="00027F77" w:rsidRPr="00244015">
        <w:t xml:space="preserve"> et les accès à</w:t>
      </w:r>
      <w:r w:rsidRPr="00244015">
        <w:t xml:space="preserve"> l’électricité, l’eau potable, la santé, l’éducation, la connectivité numérique et les infrastructures résilientes au climat.</w:t>
      </w:r>
      <w:r w:rsidR="00027F77" w:rsidRPr="00244015">
        <w:t xml:space="preserve"> </w:t>
      </w:r>
      <w:r w:rsidRPr="00244015">
        <w:t xml:space="preserve">Des visites au parc industriel photovoltaïque de Tala </w:t>
      </w:r>
      <w:proofErr w:type="spellStart"/>
      <w:r w:rsidRPr="00244015">
        <w:t>Breach</w:t>
      </w:r>
      <w:proofErr w:type="spellEnd"/>
      <w:r w:rsidRPr="00244015">
        <w:t xml:space="preserve">, au parc d’exposition scientifique et technologique agricole de </w:t>
      </w:r>
      <w:proofErr w:type="spellStart"/>
      <w:r w:rsidRPr="00244015">
        <w:t>Qianziyuan</w:t>
      </w:r>
      <w:proofErr w:type="spellEnd"/>
      <w:r w:rsidRPr="00244015">
        <w:t xml:space="preserve">, ainsi qu’à Qinghai </w:t>
      </w:r>
      <w:proofErr w:type="spellStart"/>
      <w:r w:rsidRPr="00244015">
        <w:t>Hoh</w:t>
      </w:r>
      <w:proofErr w:type="spellEnd"/>
      <w:r w:rsidRPr="00244015">
        <w:t xml:space="preserve"> </w:t>
      </w:r>
      <w:proofErr w:type="spellStart"/>
      <w:r w:rsidRPr="00244015">
        <w:t>Xil</w:t>
      </w:r>
      <w:proofErr w:type="spellEnd"/>
      <w:r w:rsidRPr="00244015">
        <w:t xml:space="preserve"> Food</w:t>
      </w:r>
      <w:r w:rsidR="00027F77" w:rsidRPr="00244015">
        <w:t xml:space="preserve">, </w:t>
      </w:r>
      <w:r w:rsidRPr="00244015">
        <w:t>ont présenté les énergies renouvelables, les technologies agricoles avancées et les innovations dans la transformation alimentaire.</w:t>
      </w:r>
      <w:r w:rsidR="00027F77" w:rsidRPr="00244015">
        <w:t xml:space="preserve"> </w:t>
      </w:r>
      <w:r w:rsidRPr="00244015">
        <w:t xml:space="preserve">Inspirée par ces modèles, l’équipe libérienne a exhorté le gouvernement à créer des parcs de démonstration de science et technologie agricoles, à </w:t>
      </w:r>
      <w:r w:rsidRPr="00244015">
        <w:lastRenderedPageBreak/>
        <w:t>développer la transformation agroalimentaire et à promouvoir l’énergie solaire dans les communautés rurales.</w:t>
      </w:r>
      <w:r w:rsidR="00027F77" w:rsidRPr="00244015">
        <w:t xml:space="preserve"> Elle </w:t>
      </w:r>
      <w:r w:rsidRPr="00244015">
        <w:t xml:space="preserve">a souligné la nécessité de </w:t>
      </w:r>
      <w:r w:rsidR="00027F77" w:rsidRPr="00244015">
        <w:t xml:space="preserve">mettre en œuvre des </w:t>
      </w:r>
      <w:r w:rsidRPr="00244015">
        <w:t>chaînes de valeur agricoles complètes</w:t>
      </w:r>
      <w:r w:rsidR="00027F77" w:rsidRPr="00244015">
        <w:t xml:space="preserve"> : </w:t>
      </w:r>
      <w:r w:rsidRPr="00244015">
        <w:t>production et mécanisation</w:t>
      </w:r>
      <w:r w:rsidR="00027F77" w:rsidRPr="00244015">
        <w:t>,</w:t>
      </w:r>
      <w:r w:rsidRPr="00244015">
        <w:t xml:space="preserve"> stockage, transformation, emballage, transport et commercialisation. </w:t>
      </w:r>
      <w:r w:rsidR="00027F77" w:rsidRPr="00244015">
        <w:t xml:space="preserve"> </w:t>
      </w:r>
      <w:r w:rsidRPr="00244015">
        <w:t>La délégation a également tiré des leçons des programmes chinois de préparation aux catastrophes et d’agriculture résiliente face au climat. Leur visite au Centre de commandement d’urgence de Xining et une communauté de relocalisation post-catastrophe ont renforcé l’importance des systèmes d’alerte précoce et de la planification proactive.</w:t>
      </w:r>
      <w:r w:rsidR="00027F77" w:rsidRPr="00244015">
        <w:t xml:space="preserve"> </w:t>
      </w:r>
      <w:r w:rsidRPr="00244015">
        <w:t xml:space="preserve">Dans leurs recommandations, les délégués ont appelé à un meilleur accès au financement et au soutien technique pour les entreprises agricoles dirigées par des jeunes. </w:t>
      </w:r>
    </w:p>
    <w:p w14:paraId="729819A8" w14:textId="77777777" w:rsidR="0047629D" w:rsidRPr="00244015" w:rsidRDefault="0047629D" w:rsidP="0047629D">
      <w:pPr>
        <w:spacing w:after="0"/>
      </w:pPr>
    </w:p>
    <w:p w14:paraId="47A11E0C" w14:textId="41AF06D5" w:rsidR="009D0F96" w:rsidRPr="00244015" w:rsidRDefault="009D0F96" w:rsidP="007B5BCC">
      <w:pPr>
        <w:pStyle w:val="Titre1"/>
      </w:pPr>
      <w:bookmarkStart w:id="210" w:name="_Toc207812060"/>
      <w:bookmarkStart w:id="211" w:name="_Toc207812928"/>
      <w:bookmarkStart w:id="212" w:name="_Toc207813090"/>
      <w:bookmarkStart w:id="213" w:name="_Toc239256188"/>
      <w:r w:rsidRPr="00244015">
        <w:t>Mali</w:t>
      </w:r>
      <w:bookmarkEnd w:id="210"/>
      <w:bookmarkEnd w:id="211"/>
      <w:bookmarkEnd w:id="212"/>
      <w:bookmarkEnd w:id="213"/>
    </w:p>
    <w:p w14:paraId="5B7C185C" w14:textId="77777777" w:rsidR="00E106B5" w:rsidRPr="00244015" w:rsidRDefault="00E106B5" w:rsidP="00E106B5">
      <w:pPr>
        <w:spacing w:after="0" w:line="240" w:lineRule="auto"/>
        <w:outlineLvl w:val="1"/>
        <w:rPr>
          <w:rFonts w:eastAsia="Times New Roman" w:cs="Times New Roman"/>
          <w:b/>
          <w:bCs/>
          <w:szCs w:val="20"/>
          <w:lang w:eastAsia="fr-FR"/>
        </w:rPr>
      </w:pPr>
      <w:bookmarkStart w:id="214" w:name="_Toc239256189"/>
      <w:bookmarkStart w:id="215" w:name="_Hlk239067978"/>
      <w:bookmarkStart w:id="216" w:name="_Hlk237372750"/>
      <w:r w:rsidRPr="00244015">
        <w:rPr>
          <w:b/>
          <w:bCs/>
        </w:rPr>
        <w:t>Sécurité alimentaire – Un budget de 12,7 Md FCFA pour 2026.</w:t>
      </w:r>
      <w:bookmarkEnd w:id="214"/>
    </w:p>
    <w:bookmarkEnd w:id="215"/>
    <w:p w14:paraId="42BF7509" w14:textId="69B04A9B" w:rsidR="00E106B5" w:rsidRPr="00244015" w:rsidRDefault="00E106B5" w:rsidP="00E106B5">
      <w:pPr>
        <w:spacing w:after="0"/>
      </w:pPr>
      <w:r w:rsidRPr="00244015">
        <w:t xml:space="preserve">Le Premier ministre, M. Abdoulaye </w:t>
      </w:r>
      <w:proofErr w:type="spellStart"/>
      <w:r w:rsidRPr="00244015">
        <w:t>Maïga</w:t>
      </w:r>
      <w:proofErr w:type="spellEnd"/>
      <w:r w:rsidRPr="00244015">
        <w:t xml:space="preserve">, a lancé le 11 août le Plan National de Réponse (PNR) pour la sécurité alimentaire, avec un budget de 12,7 Md FCFA pour 2026. Le Commissariat à la Sécurité alimentaire (CSA), dirigé par M. </w:t>
      </w:r>
      <w:proofErr w:type="spellStart"/>
      <w:r w:rsidRPr="00244015">
        <w:t>Redouwane</w:t>
      </w:r>
      <w:proofErr w:type="spellEnd"/>
      <w:r w:rsidRPr="00244015">
        <w:t xml:space="preserve"> Ag Mohamed Ali, a créé l’Agence de veille et d’alerte en sécurité alimentaire et nutritionnelle (AVASAN) et développé la</w:t>
      </w:r>
      <w:r w:rsidR="00BD3047">
        <w:t> </w:t>
      </w:r>
      <w:r w:rsidRPr="00244015">
        <w:t>Facilité</w:t>
      </w:r>
      <w:r w:rsidR="00BD3047">
        <w:t> </w:t>
      </w:r>
      <w:r w:rsidRPr="00244015">
        <w:t>alimentaire à la Malienne (FAM). Le plan prévoit d’assister plus de 1,5 M de personnes en situation de crise ou d’urgence, avec distribution gratuite de 19 960 tonnes de céréales durant la période de soudure. En outre sont prévus des produits de première nécessité (riz, mil, sucre, huile) à 50% du prix du marché. Le PNR ne se limite pas à la distribution de vivres. Le</w:t>
      </w:r>
      <w:r w:rsidR="00BD3047">
        <w:t> </w:t>
      </w:r>
      <w:r w:rsidRPr="00244015">
        <w:t>dispositif comprend également des mesures destinées à soutenir les moyens de production et à renforcer la résilience des communautés. Quelque 424,10 tonnes d’aliments pour poissons, 1</w:t>
      </w:r>
      <w:r w:rsidR="00BD3047">
        <w:t> </w:t>
      </w:r>
      <w:r w:rsidRPr="00244015">
        <w:t>200 tonnes d’aliments pour bétail ainsi que des semences maraîchères sont également prévues. Cette approche traduit une évolution importante de la politique alimentaire, combinant réponse d’urgence et création des conditions nécessaires pour mieux résister aux prochaines périodes de vulnérabilité. En complément, les partenaires techniques et financiers interviennent à travers le Programme alimentaire mondial (PAM), qui assiste 365 543 personnes et appuie 185 857 autres pour leurs moyens de subsistance. La FAO soutient 86 345 personnes, la Chine octroie un don de 1 930 tonnes de riz au CSA et la Fédération de Russie met 770 tonnes de pois cassés à la disposition du PAM. Cette complémentarité entre l’action publique et l’appui des partenaires apparaît d’autant plus importante que la sécurité alimentaire demeure confrontée à des défis multiples, liés notamment aux contraintes sécuritaires, climatiques et économiques. Dès mars 2026, le CSA avait validé un plan visant à harmoniser l’action de l’</w:t>
      </w:r>
      <w:r w:rsidR="00EE271C">
        <w:t>E</w:t>
      </w:r>
      <w:r w:rsidRPr="00244015">
        <w:t>tat et celle des partenaires autour de plusieurs piliers, à savoir : assistance d’urgence, soutien aux populations urbaines, renforcement de la FAM, gestion des stocks stratégiques, appui aux filières agro-</w:t>
      </w:r>
      <w:proofErr w:type="spellStart"/>
      <w:r w:rsidRPr="00244015">
        <w:t>sylvo</w:t>
      </w:r>
      <w:proofErr w:type="spellEnd"/>
      <w:r w:rsidRPr="00244015">
        <w:t xml:space="preserve">-pastorales et lutte contre la malnutrition. Le lancement du PNR intervient alors que le Mali fait face à une dégradation des conditions de vie et d’accès aux denrées alimentaires. Environ 1,6 M de personnes seraient susceptibles de connaître une situation d’insécurité alimentaire aiguë durant la période de soudure, soit une hausse de 9% sur un an. Les régions du Nord et du Centre demeurent particulièrement vulnérables, sous l’effet conjugué des violences, des déplacements de populations, de la hausse des prix et des difficultés d’approvisionnement. La situation nutritionnelle reste tout aussi préoccupante. 1,12 M d’enfants de 6 à 59 mois auront été touchés par la malnutrition aiguë entre novembre 2025 et octobre 2026, dont quelque 227 000 cas sévères. Le gouvernement entend accélérer </w:t>
      </w:r>
      <w:r w:rsidRPr="00244015">
        <w:lastRenderedPageBreak/>
        <w:t>l’acheminement des vivres vers les zones prioritaires, malgré les contraintes sécuritaires et logistiques qui compliquent l’accès à certaines localités.</w:t>
      </w:r>
    </w:p>
    <w:p w14:paraId="190EF5DF" w14:textId="77777777" w:rsidR="00E106B5" w:rsidRPr="00244015" w:rsidRDefault="00E106B5" w:rsidP="00E106B5">
      <w:pPr>
        <w:spacing w:after="0"/>
      </w:pPr>
    </w:p>
    <w:p w14:paraId="1020CD2C" w14:textId="7E16A014" w:rsidR="00CB3AD1" w:rsidRPr="00244015" w:rsidRDefault="00CB3AD1" w:rsidP="00180E86">
      <w:pPr>
        <w:spacing w:after="0" w:line="240" w:lineRule="auto"/>
        <w:outlineLvl w:val="1"/>
        <w:rPr>
          <w:rFonts w:eastAsia="Times New Roman" w:cs="Times New Roman"/>
          <w:b/>
          <w:bCs/>
          <w:szCs w:val="20"/>
          <w:lang w:eastAsia="fr-FR"/>
        </w:rPr>
      </w:pPr>
      <w:bookmarkStart w:id="217" w:name="_Toc239256190"/>
      <w:r w:rsidRPr="00244015">
        <w:rPr>
          <w:b/>
          <w:bCs/>
        </w:rPr>
        <w:t>Coton - Retard des pluies et manque d’intrants perturbent la campagne</w:t>
      </w:r>
      <w:r w:rsidR="005B3478" w:rsidRPr="00244015">
        <w:rPr>
          <w:b/>
          <w:bCs/>
        </w:rPr>
        <w:t>.</w:t>
      </w:r>
      <w:bookmarkEnd w:id="217"/>
    </w:p>
    <w:bookmarkEnd w:id="216"/>
    <w:p w14:paraId="4B06CB66" w14:textId="7197BBB8" w:rsidR="00CB3AD1" w:rsidRPr="00244015" w:rsidRDefault="00CB3AD1" w:rsidP="00CB3AD1">
      <w:pPr>
        <w:spacing w:after="0"/>
      </w:pPr>
      <w:r w:rsidRPr="00244015">
        <w:t xml:space="preserve">Le démarrage tardif de l’hivernage et l’indisponibilité des intrants subventionnés au moment des semis perturbent la campagne cotonnière dans plusieurs régions du Mali. </w:t>
      </w:r>
      <w:r w:rsidR="005B3478" w:rsidRPr="00244015">
        <w:t>A</w:t>
      </w:r>
      <w:r w:rsidRPr="00244015">
        <w:t xml:space="preserve"> </w:t>
      </w:r>
      <w:proofErr w:type="spellStart"/>
      <w:r w:rsidRPr="00244015">
        <w:t>Yorosso</w:t>
      </w:r>
      <w:proofErr w:type="spellEnd"/>
      <w:r w:rsidRPr="00244015">
        <w:t xml:space="preserve"> et Koutiala, de nombreux producteurs ont réduit leurs superficies ou abandonné le coton au profit des cultures vivrières. La situation est plus favorable à Kita. Malgré quelques difficultés liées aux intrants, les acteurs de la filière restent confiants.</w:t>
      </w:r>
      <w:r w:rsidR="00180E86" w:rsidRPr="00244015">
        <w:t xml:space="preserve"> </w:t>
      </w:r>
      <w:r w:rsidRPr="00244015">
        <w:t xml:space="preserve">Si les perspectives sont encourageantes à Kita, la baisse des superficies emblavées dans des bassins cotonniers majeurs comme </w:t>
      </w:r>
      <w:proofErr w:type="spellStart"/>
      <w:r w:rsidRPr="00244015">
        <w:t>Yorosso</w:t>
      </w:r>
      <w:proofErr w:type="spellEnd"/>
      <w:r w:rsidRPr="00244015">
        <w:t xml:space="preserve"> et Koutiala pourrait peser sur la production nationale.</w:t>
      </w:r>
      <w:r w:rsidR="00180E86" w:rsidRPr="00244015">
        <w:t xml:space="preserve"> </w:t>
      </w:r>
      <w:r w:rsidRPr="00244015">
        <w:t>Les résultats de la campagne dépendront désormais de l’évolution de la pluviométrie et de la disponibilité des intrants à travers le pays au cours des prochaines semaines.</w:t>
      </w:r>
    </w:p>
    <w:p w14:paraId="2A7C9A41" w14:textId="77777777" w:rsidR="001465CD" w:rsidRPr="00244015" w:rsidRDefault="001465CD" w:rsidP="001465CD">
      <w:pPr>
        <w:spacing w:after="0"/>
      </w:pPr>
    </w:p>
    <w:p w14:paraId="7AACE622" w14:textId="79F5D1A8" w:rsidR="00935C60" w:rsidRPr="00244015" w:rsidRDefault="00753440" w:rsidP="00753440">
      <w:pPr>
        <w:spacing w:after="0" w:line="240" w:lineRule="auto"/>
        <w:outlineLvl w:val="1"/>
        <w:rPr>
          <w:rFonts w:eastAsia="Times New Roman" w:cs="Times New Roman"/>
          <w:b/>
          <w:bCs/>
          <w:szCs w:val="20"/>
          <w:lang w:eastAsia="fr-FR"/>
        </w:rPr>
      </w:pPr>
      <w:bookmarkStart w:id="218" w:name="_Toc239256191"/>
      <w:r w:rsidRPr="00244015">
        <w:rPr>
          <w:b/>
          <w:bCs/>
        </w:rPr>
        <w:t>Coopération bilatérale –</w:t>
      </w:r>
      <w:r w:rsidR="00935C60" w:rsidRPr="00244015">
        <w:rPr>
          <w:b/>
          <w:bCs/>
        </w:rPr>
        <w:t xml:space="preserve"> </w:t>
      </w:r>
      <w:r w:rsidRPr="00244015">
        <w:rPr>
          <w:b/>
          <w:bCs/>
        </w:rPr>
        <w:t>Partenariats envisagés avec l’Inde.</w:t>
      </w:r>
      <w:bookmarkEnd w:id="218"/>
    </w:p>
    <w:p w14:paraId="1BEDC979" w14:textId="654DBAFF" w:rsidR="00935C60" w:rsidRPr="00244015" w:rsidRDefault="00935C60" w:rsidP="00935C60">
      <w:pPr>
        <w:spacing w:after="0"/>
      </w:pPr>
      <w:r w:rsidRPr="00244015">
        <w:t>Le ministre malien de l’</w:t>
      </w:r>
      <w:r w:rsidR="00AC5C62" w:rsidRPr="00244015">
        <w:t>a</w:t>
      </w:r>
      <w:r w:rsidRPr="00244015">
        <w:t xml:space="preserve">griculture, </w:t>
      </w:r>
      <w:r w:rsidR="00AC5C62" w:rsidRPr="00244015">
        <w:t xml:space="preserve">M. </w:t>
      </w:r>
      <w:r w:rsidRPr="00244015">
        <w:t xml:space="preserve">Ibrahima </w:t>
      </w:r>
      <w:proofErr w:type="spellStart"/>
      <w:r w:rsidRPr="00244015">
        <w:t>Samaké</w:t>
      </w:r>
      <w:proofErr w:type="spellEnd"/>
      <w:r w:rsidRPr="00244015">
        <w:t xml:space="preserve">, a </w:t>
      </w:r>
      <w:r w:rsidR="00753440" w:rsidRPr="00244015">
        <w:t xml:space="preserve">reçu </w:t>
      </w:r>
      <w:r w:rsidR="00AC5C62" w:rsidRPr="00244015">
        <w:t xml:space="preserve">le </w:t>
      </w:r>
      <w:r w:rsidRPr="00244015">
        <w:t xml:space="preserve">17 août l’ambassadeur de l’Inde au Mali, </w:t>
      </w:r>
      <w:r w:rsidR="00AC5C62" w:rsidRPr="00244015">
        <w:t xml:space="preserve">M. </w:t>
      </w:r>
      <w:r w:rsidRPr="00244015">
        <w:t xml:space="preserve">N. </w:t>
      </w:r>
      <w:proofErr w:type="spellStart"/>
      <w:r w:rsidRPr="00244015">
        <w:t>Nandakumar</w:t>
      </w:r>
      <w:proofErr w:type="spellEnd"/>
      <w:r w:rsidR="00AC5C62" w:rsidRPr="00244015">
        <w:t xml:space="preserve"> pour </w:t>
      </w:r>
      <w:r w:rsidRPr="00244015">
        <w:t>examin</w:t>
      </w:r>
      <w:r w:rsidR="00AC5C62" w:rsidRPr="00244015">
        <w:t>er</w:t>
      </w:r>
      <w:r w:rsidRPr="00244015">
        <w:t xml:space="preserve"> les possibilités de partenariats dans plusieurs branches directement liées à la production agricole</w:t>
      </w:r>
      <w:r w:rsidR="00AC5C62" w:rsidRPr="00244015">
        <w:t xml:space="preserve">, notamment en matière de mécanisation, de </w:t>
      </w:r>
      <w:r w:rsidRPr="00244015">
        <w:t xml:space="preserve">fourniture d’équipements, </w:t>
      </w:r>
      <w:r w:rsidR="00AC5C62" w:rsidRPr="00244015">
        <w:t>d’</w:t>
      </w:r>
      <w:r w:rsidRPr="00244015">
        <w:t xml:space="preserve">aménagements agricoles et </w:t>
      </w:r>
      <w:r w:rsidR="00AC5C62" w:rsidRPr="00244015">
        <w:t>d</w:t>
      </w:r>
      <w:r w:rsidRPr="00244015">
        <w:t xml:space="preserve">e renforcement des compétences. La rencontre </w:t>
      </w:r>
      <w:r w:rsidR="00AC5C62" w:rsidRPr="00244015">
        <w:t xml:space="preserve">ne </w:t>
      </w:r>
      <w:r w:rsidRPr="00244015">
        <w:t>constitu</w:t>
      </w:r>
      <w:r w:rsidR="00AC5C62" w:rsidRPr="00244015">
        <w:t>ait</w:t>
      </w:r>
      <w:r w:rsidRPr="00244015">
        <w:t xml:space="preserve"> </w:t>
      </w:r>
      <w:r w:rsidR="00AC5C62" w:rsidRPr="00244015">
        <w:t>qu’</w:t>
      </w:r>
      <w:r w:rsidRPr="00244015">
        <w:t xml:space="preserve">une étape exploratoire, </w:t>
      </w:r>
      <w:r w:rsidR="00AC5C62" w:rsidRPr="00244015">
        <w:t xml:space="preserve">dans un contexte </w:t>
      </w:r>
      <w:r w:rsidRPr="00244015">
        <w:t>de nette progression des relations économiques.</w:t>
      </w:r>
      <w:r w:rsidR="00753440" w:rsidRPr="00244015">
        <w:t xml:space="preserve"> Suite à cet entretien, les prochaines étapes annoncées devraient permettre de préciser les équipements recherchés, les conditions de financement, la place des entreprises maliennes, la maintenance du matériel et le calendrier de réalisation.</w:t>
      </w:r>
      <w:r w:rsidRPr="00244015">
        <w:t xml:space="preserve"> Le commerce entre les deux pays a atteint 326,61 </w:t>
      </w:r>
      <w:r w:rsidR="00AC5C62" w:rsidRPr="00244015">
        <w:t xml:space="preserve">M USD </w:t>
      </w:r>
      <w:r w:rsidRPr="00244015">
        <w:t xml:space="preserve">durant l’exercice indien 2025-2026, en hausse de 55% sur un an, selon le ministère indien du </w:t>
      </w:r>
      <w:r w:rsidR="00753440" w:rsidRPr="00244015">
        <w:t>c</w:t>
      </w:r>
      <w:r w:rsidRPr="00244015">
        <w:t>ommerce.</w:t>
      </w:r>
      <w:r w:rsidR="00AC5C62" w:rsidRPr="00244015">
        <w:t xml:space="preserve"> </w:t>
      </w:r>
      <w:r w:rsidRPr="00244015">
        <w:t>Le Mali vend principalement à l’Inde du coton brut, du cuir, de la noix de cajou, du sésame, de la gomme arabique et du plomb. Il importe notamment des médicaments, des tissus de coton, des deux et trois-roues ainsi que des bicyclettes.</w:t>
      </w:r>
      <w:r w:rsidR="00AC5C62" w:rsidRPr="00244015">
        <w:t xml:space="preserve"> </w:t>
      </w:r>
      <w:r w:rsidRPr="00244015">
        <w:t>L’agriculture occupe ainsi une place centrale dans les exportations maliennes vers le marché indien. Pour</w:t>
      </w:r>
      <w:r w:rsidR="00AC5C62" w:rsidRPr="00244015">
        <w:t xml:space="preserve"> le Mali</w:t>
      </w:r>
      <w:r w:rsidRPr="00244015">
        <w:t>, l’intérêt d’une coopération élargie réside aussi dans l’accès aux équipements, à la transformation et aux compétences techniques nécessaires pour produire davantage et conserver une plus grande part de la valeur ajoutée sur place</w:t>
      </w:r>
      <w:r w:rsidR="00AC5C62" w:rsidRPr="00244015">
        <w:t xml:space="preserve">. </w:t>
      </w:r>
      <w:r w:rsidRPr="00244015">
        <w:t>L’Inde a accordé au Mali sept lignes de crédit totalisant environ 303,6</w:t>
      </w:r>
      <w:r w:rsidR="00AC5C62" w:rsidRPr="00244015">
        <w:t xml:space="preserve"> M USD</w:t>
      </w:r>
      <w:r w:rsidRPr="00244015">
        <w:t>. Six ont été exécutées, selon l’ambassade indienne. Les projets concernés couvrent l’énergie, les transports, l’agriculture et l’agroalimentaire.</w:t>
      </w:r>
      <w:r w:rsidR="00AC5C62" w:rsidRPr="00244015">
        <w:t xml:space="preserve"> </w:t>
      </w:r>
      <w:r w:rsidRPr="00244015">
        <w:t xml:space="preserve">Une ligne de crédit de 12 </w:t>
      </w:r>
      <w:r w:rsidR="00AC5C62" w:rsidRPr="00244015">
        <w:t xml:space="preserve">M USD </w:t>
      </w:r>
      <w:r w:rsidRPr="00244015">
        <w:t>avait notamment permis, en 2006, la remise de 300 tracteurs et de matériels agricoles assemblés à Bamako. Un</w:t>
      </w:r>
      <w:r w:rsidR="00EE271C">
        <w:t> </w:t>
      </w:r>
      <w:r w:rsidRPr="00244015">
        <w:t>autre financement signé en 2009 concernait l’agriculture et la transformation alimentaire. Ces</w:t>
      </w:r>
      <w:r w:rsidR="00EE271C">
        <w:t> </w:t>
      </w:r>
      <w:r w:rsidRPr="00244015">
        <w:t>précédents donnent un socle aux nouvelles discussions, mais leur état de fonctionnement actuel et leurs résultats économiques demandent une évaluation distincte.</w:t>
      </w:r>
      <w:r w:rsidR="00753440" w:rsidRPr="00244015">
        <w:t xml:space="preserve"> </w:t>
      </w:r>
      <w:r w:rsidRPr="00244015">
        <w:t>La formation représente l’autre volet disponible. L’Inde réserve actuellement 70 places par an aux ressortissants maliens dans son programme de coopération technique et économique. Environ</w:t>
      </w:r>
      <w:r w:rsidR="00BD3047">
        <w:t> </w:t>
      </w:r>
      <w:r w:rsidRPr="00244015">
        <w:t>306 agents publics et professionnels du secteur privé malien en ont bénéficié durant les huit dernières années.</w:t>
      </w:r>
      <w:r w:rsidR="00753440" w:rsidRPr="00244015">
        <w:t xml:space="preserve"> </w:t>
      </w:r>
      <w:r w:rsidRPr="00244015">
        <w:t xml:space="preserve">Le rapprochement commercial s’est accéléré avec le premier Forum Inde-Mali pour la promotion des exportations, organisé à Bamako en juin 2026 en présence d’une trentaine de dirigeants d’entreprises indiennes. Les échanges avaient porté sur le coton, l’agro-industrie, l’énergie, les mines, les médicaments et les infrastructures sociales. Le Mali a </w:t>
      </w:r>
      <w:r w:rsidRPr="00244015">
        <w:lastRenderedPageBreak/>
        <w:t>annoncé, à cette occasion, un nouveau forum consacré aux investissements les 3</w:t>
      </w:r>
      <w:r w:rsidR="00184F25" w:rsidRPr="00244015">
        <w:t> </w:t>
      </w:r>
      <w:r w:rsidRPr="00244015">
        <w:t>et</w:t>
      </w:r>
      <w:r w:rsidR="00184F25" w:rsidRPr="00244015">
        <w:t> </w:t>
      </w:r>
      <w:r w:rsidRPr="00244015">
        <w:t>4</w:t>
      </w:r>
      <w:r w:rsidR="00184F25" w:rsidRPr="00244015">
        <w:t> </w:t>
      </w:r>
      <w:r w:rsidRPr="00244015">
        <w:t>décembre 2026.</w:t>
      </w:r>
      <w:r w:rsidR="00753440" w:rsidRPr="00244015">
        <w:t xml:space="preserve"> </w:t>
      </w:r>
    </w:p>
    <w:p w14:paraId="170F3BD6" w14:textId="77777777" w:rsidR="00935C60" w:rsidRPr="00244015" w:rsidRDefault="00935C60" w:rsidP="00935C60">
      <w:pPr>
        <w:spacing w:after="0"/>
      </w:pPr>
    </w:p>
    <w:p w14:paraId="411E79AF" w14:textId="129C8EE4" w:rsidR="00346DB3" w:rsidRPr="00244015" w:rsidRDefault="009D0F96" w:rsidP="007B5BCC">
      <w:pPr>
        <w:pStyle w:val="Titre1"/>
      </w:pPr>
      <w:bookmarkStart w:id="219" w:name="_Toc207812063"/>
      <w:bookmarkStart w:id="220" w:name="_Toc207812931"/>
      <w:bookmarkStart w:id="221" w:name="_Toc207813093"/>
      <w:bookmarkStart w:id="222" w:name="_Toc239256192"/>
      <w:r w:rsidRPr="00244015">
        <w:t>Mauritanie</w:t>
      </w:r>
      <w:bookmarkEnd w:id="219"/>
      <w:bookmarkEnd w:id="220"/>
      <w:bookmarkEnd w:id="221"/>
      <w:bookmarkEnd w:id="222"/>
    </w:p>
    <w:p w14:paraId="7041AB3A" w14:textId="0481D0EC" w:rsidR="00FD70FC" w:rsidRPr="00244015" w:rsidRDefault="00FD70FC" w:rsidP="003A7A94">
      <w:pPr>
        <w:spacing w:after="0" w:line="240" w:lineRule="auto"/>
        <w:outlineLvl w:val="1"/>
        <w:rPr>
          <w:rFonts w:eastAsia="Times New Roman" w:cs="Times New Roman"/>
          <w:b/>
          <w:bCs/>
          <w:szCs w:val="20"/>
          <w:lang w:eastAsia="fr-FR"/>
        </w:rPr>
      </w:pPr>
      <w:bookmarkStart w:id="223" w:name="_Toc239256193"/>
      <w:r w:rsidRPr="00244015">
        <w:rPr>
          <w:b/>
          <w:bCs/>
        </w:rPr>
        <w:t xml:space="preserve">Pêche - </w:t>
      </w:r>
      <w:r w:rsidR="003A7A94" w:rsidRPr="00244015">
        <w:rPr>
          <w:b/>
          <w:bCs/>
        </w:rPr>
        <w:t>N</w:t>
      </w:r>
      <w:r w:rsidRPr="00244015">
        <w:rPr>
          <w:b/>
          <w:bCs/>
        </w:rPr>
        <w:t xml:space="preserve">ouvelles recommandations adoptées </w:t>
      </w:r>
      <w:r w:rsidR="003A7A94" w:rsidRPr="00244015">
        <w:rPr>
          <w:b/>
          <w:bCs/>
        </w:rPr>
        <w:t>dans le cadre du protocole avec le Sénégal.</w:t>
      </w:r>
      <w:bookmarkEnd w:id="223"/>
    </w:p>
    <w:p w14:paraId="5EADD7EF" w14:textId="45CDD09A" w:rsidR="00FD70FC" w:rsidRPr="00244015" w:rsidRDefault="00FD70FC" w:rsidP="00FD70FC">
      <w:pPr>
        <w:spacing w:after="0"/>
      </w:pPr>
      <w:r w:rsidRPr="00244015">
        <w:t>Réuni à Saint-Louis du 10 au 12 août, le comité conjoint de suivi du protocole de pêche entre le Sénégal et la Mauritanie a évalué la campagne 2025-2026 et adopté des recommandations sur le respect du quota des 6% et le suivi des pêcheurs artisans sénégalais basés en Mauritanie.</w:t>
      </w:r>
    </w:p>
    <w:p w14:paraId="06345785" w14:textId="6840A6FF" w:rsidR="000D1AAB" w:rsidRPr="00244015" w:rsidRDefault="00FD70FC" w:rsidP="00FD70FC">
      <w:pPr>
        <w:spacing w:after="0"/>
      </w:pPr>
      <w:r w:rsidRPr="00244015">
        <w:t>Le comité conjoint de suivi du protocole de pêche entre la République du Sénégal et la République islamique de Mauritanie s'est réuni du 10 au 12 août à Saint-Louis</w:t>
      </w:r>
      <w:r w:rsidR="00121D47" w:rsidRPr="00244015">
        <w:t xml:space="preserve"> (Sénégal)</w:t>
      </w:r>
      <w:r w:rsidRPr="00244015">
        <w:t>.</w:t>
      </w:r>
      <w:r w:rsidR="00121D47" w:rsidRPr="00244015">
        <w:t xml:space="preserve"> </w:t>
      </w:r>
      <w:r w:rsidRPr="00244015">
        <w:t xml:space="preserve">L'objectif était de dresser un bilan de la campagne 2025-2026 menée dans le cadre de ce protocole, reconduit en novembre </w:t>
      </w:r>
      <w:r w:rsidR="00121D47" w:rsidRPr="00244015">
        <w:t xml:space="preserve">2025 </w:t>
      </w:r>
      <w:r w:rsidRPr="00244015">
        <w:t>dans l'attente d'un nouveau cadre de coopération.</w:t>
      </w:r>
      <w:r w:rsidR="00121D47" w:rsidRPr="00244015">
        <w:t xml:space="preserve"> D</w:t>
      </w:r>
      <w:r w:rsidRPr="00244015">
        <w:t>es difficultés sont apparues en cours d'exécution</w:t>
      </w:r>
      <w:r w:rsidR="007B0EAE" w:rsidRPr="00244015">
        <w:t>,</w:t>
      </w:r>
      <w:r w:rsidRPr="00244015">
        <w:t xml:space="preserve"> notamment le respect de l'obligation de débarquement des 6% </w:t>
      </w:r>
      <w:r w:rsidR="007B0EAE" w:rsidRPr="00244015">
        <w:t xml:space="preserve">des captures </w:t>
      </w:r>
      <w:r w:rsidRPr="00244015">
        <w:t>en Mauritanie, ainsi que les questions liées à l'enrôlement et au séjour des pêcheurs sénégalais en terre mauritanienne.</w:t>
      </w:r>
      <w:r w:rsidR="007B0EAE" w:rsidRPr="00244015">
        <w:t xml:space="preserve"> </w:t>
      </w:r>
      <w:r w:rsidRPr="00244015">
        <w:t>Un comité technique opérationnel sera mis en place pour assurer</w:t>
      </w:r>
      <w:r w:rsidR="007B0EAE" w:rsidRPr="00244015">
        <w:t xml:space="preserve"> le respect strict du quota de 6% des captures devant être débarquée en Mauritanie. D</w:t>
      </w:r>
      <w:r w:rsidRPr="00244015">
        <w:t>e même un second comité technique</w:t>
      </w:r>
      <w:r w:rsidR="007B0EAE" w:rsidRPr="00244015">
        <w:t xml:space="preserve"> sera</w:t>
      </w:r>
      <w:r w:rsidRPr="00244015">
        <w:t xml:space="preserve"> chargé du suivi des questions d'enrôlement concernant les pêcheurs artisans sénégalais basés en Mauritanie.</w:t>
      </w:r>
      <w:r w:rsidR="007B0EAE" w:rsidRPr="00244015">
        <w:t xml:space="preserve"> Le</w:t>
      </w:r>
      <w:r w:rsidR="003A7A94" w:rsidRPr="00244015">
        <w:t> </w:t>
      </w:r>
      <w:r w:rsidRPr="00244015">
        <w:t xml:space="preserve">directeur de la </w:t>
      </w:r>
      <w:r w:rsidR="007B0EAE" w:rsidRPr="00244015">
        <w:t>p</w:t>
      </w:r>
      <w:r w:rsidRPr="00244015">
        <w:t xml:space="preserve">êche hauturière et côtière au ministère mauritanien de la Pêche, des Infrastructures maritimes et portuaires, </w:t>
      </w:r>
      <w:r w:rsidR="007B0EAE" w:rsidRPr="00244015">
        <w:t xml:space="preserve">M. Amadou Dia, </w:t>
      </w:r>
      <w:r w:rsidRPr="00244015">
        <w:t xml:space="preserve">a </w:t>
      </w:r>
      <w:r w:rsidR="007B0EAE" w:rsidRPr="00244015">
        <w:t xml:space="preserve">également évoqué </w:t>
      </w:r>
      <w:r w:rsidRPr="00244015">
        <w:t xml:space="preserve">des incursions </w:t>
      </w:r>
      <w:r w:rsidR="007B0EAE" w:rsidRPr="00244015">
        <w:t xml:space="preserve">de bateaux de pêche sénégalais </w:t>
      </w:r>
      <w:r w:rsidRPr="00244015">
        <w:t>dans des zones interdites.</w:t>
      </w:r>
      <w:r w:rsidR="007B0EAE" w:rsidRPr="00244015">
        <w:t xml:space="preserve"> </w:t>
      </w:r>
      <w:r w:rsidRPr="00244015">
        <w:t xml:space="preserve">Il a </w:t>
      </w:r>
      <w:r w:rsidR="007B0EAE" w:rsidRPr="00244015">
        <w:t xml:space="preserve">souligné </w:t>
      </w:r>
      <w:r w:rsidRPr="00244015">
        <w:t>que le non-respect des zones de pêche pouvait faire naître des situations de concurrence, et donc de conflits, entre pêcheurs mauritaniens et sénégalais évoluant dans les mêmes eaux.</w:t>
      </w:r>
      <w:r w:rsidR="007B0EAE" w:rsidRPr="00244015">
        <w:t xml:space="preserve"> </w:t>
      </w:r>
      <w:r w:rsidR="003A7A94" w:rsidRPr="00244015">
        <w:t xml:space="preserve">Il a exhorté au renforcement de la sensibilisation des pêcheurs autour du respect des dispositions du protocole. </w:t>
      </w:r>
      <w:r w:rsidR="007B0EAE" w:rsidRPr="00244015">
        <w:t xml:space="preserve">Il </w:t>
      </w:r>
      <w:r w:rsidRPr="00244015">
        <w:t xml:space="preserve">a </w:t>
      </w:r>
      <w:r w:rsidR="003A7A94" w:rsidRPr="00244015">
        <w:t xml:space="preserve">toutefois </w:t>
      </w:r>
      <w:r w:rsidRPr="00244015">
        <w:t xml:space="preserve">indiqué que les deux </w:t>
      </w:r>
      <w:r w:rsidR="003A7A94" w:rsidRPr="00244015">
        <w:t>E</w:t>
      </w:r>
      <w:r w:rsidRPr="00244015">
        <w:t xml:space="preserve">tats avaient pris toutes les mesures nécessaires pour faire de ce protocole un cadre exemplaire, la partie mauritanienne tenant particulièrement à sa continuité et à sa durabilité, dans un dispositif qu'il présente comme mettant l'accent sur sa dimension sociale. </w:t>
      </w:r>
    </w:p>
    <w:p w14:paraId="126D62E1" w14:textId="77777777" w:rsidR="00CC4AB9" w:rsidRPr="00244015" w:rsidRDefault="00CC4AB9" w:rsidP="00FD70FC">
      <w:pPr>
        <w:spacing w:after="0"/>
      </w:pPr>
    </w:p>
    <w:p w14:paraId="5D7BDEFA" w14:textId="30054175" w:rsidR="00CC4AB9" w:rsidRPr="00244015" w:rsidRDefault="004F0177" w:rsidP="004F0177">
      <w:pPr>
        <w:spacing w:after="0" w:line="240" w:lineRule="auto"/>
        <w:outlineLvl w:val="1"/>
      </w:pPr>
      <w:bookmarkStart w:id="224" w:name="_Toc239256194"/>
      <w:r w:rsidRPr="00244015">
        <w:rPr>
          <w:b/>
          <w:bCs/>
        </w:rPr>
        <w:t>Economie bleue</w:t>
      </w:r>
      <w:r w:rsidR="00184F25" w:rsidRPr="00244015">
        <w:rPr>
          <w:b/>
          <w:bCs/>
        </w:rPr>
        <w:t xml:space="preserve"> </w:t>
      </w:r>
      <w:r w:rsidRPr="00244015">
        <w:rPr>
          <w:b/>
          <w:bCs/>
        </w:rPr>
        <w:t>–</w:t>
      </w:r>
      <w:r w:rsidR="00184F25" w:rsidRPr="00244015">
        <w:rPr>
          <w:b/>
          <w:bCs/>
        </w:rPr>
        <w:t xml:space="preserve"> </w:t>
      </w:r>
      <w:r w:rsidRPr="00244015">
        <w:rPr>
          <w:b/>
          <w:bCs/>
        </w:rPr>
        <w:t>Financements allemands.</w:t>
      </w:r>
      <w:bookmarkEnd w:id="224"/>
    </w:p>
    <w:p w14:paraId="0C342265" w14:textId="6939DE48" w:rsidR="00CC4AB9" w:rsidRDefault="00CC4AB9" w:rsidP="00CC4AB9">
      <w:pPr>
        <w:spacing w:after="0"/>
      </w:pPr>
      <w:r w:rsidRPr="00244015">
        <w:t xml:space="preserve">Le ministre des affaires économiques et du développement, M. Abdallah Souleymane Cheikh </w:t>
      </w:r>
      <w:proofErr w:type="spellStart"/>
      <w:r w:rsidRPr="00244015">
        <w:t>Sidiya</w:t>
      </w:r>
      <w:proofErr w:type="spellEnd"/>
      <w:r w:rsidRPr="00244015">
        <w:t xml:space="preserve">, a signé </w:t>
      </w:r>
      <w:r w:rsidR="00184F25" w:rsidRPr="00244015">
        <w:t xml:space="preserve">le 10 août </w:t>
      </w:r>
      <w:r w:rsidRPr="00244015">
        <w:t xml:space="preserve">avec l’ambassadeur de la République fédérale d’Allemagne en Mauritanie, M. Florian </w:t>
      </w:r>
      <w:proofErr w:type="spellStart"/>
      <w:r w:rsidRPr="00244015">
        <w:t>Reindel</w:t>
      </w:r>
      <w:proofErr w:type="spellEnd"/>
      <w:r w:rsidRPr="00244015">
        <w:t>, un accord de coopération financière</w:t>
      </w:r>
      <w:r w:rsidR="00184F25" w:rsidRPr="00244015">
        <w:t xml:space="preserve"> comprenant </w:t>
      </w:r>
      <w:r w:rsidRPr="00244015">
        <w:t>trois financements d’un montant total de 35</w:t>
      </w:r>
      <w:r w:rsidR="00184F25" w:rsidRPr="00244015">
        <w:t xml:space="preserve"> M EUR</w:t>
      </w:r>
      <w:r w:rsidRPr="00244015">
        <w:t>. Deux de ces financements, d’un montant de 20</w:t>
      </w:r>
      <w:r w:rsidR="00BD3047">
        <w:t> </w:t>
      </w:r>
      <w:r w:rsidR="00184F25" w:rsidRPr="00244015">
        <w:t>M</w:t>
      </w:r>
      <w:r w:rsidR="00BD3047">
        <w:t> </w:t>
      </w:r>
      <w:r w:rsidR="00184F25" w:rsidRPr="00244015">
        <w:t>EUR</w:t>
      </w:r>
      <w:r w:rsidRPr="00244015">
        <w:t>, sont destinés au renforcement de la formation technique et professionnelle. Le</w:t>
      </w:r>
      <w:r w:rsidR="00BD3047">
        <w:t> </w:t>
      </w:r>
      <w:r w:rsidRPr="00244015">
        <w:t>troisième financement, d’un montant de 15</w:t>
      </w:r>
      <w:r w:rsidR="00BD3047">
        <w:t> </w:t>
      </w:r>
      <w:r w:rsidR="00184F25" w:rsidRPr="00244015">
        <w:t>M</w:t>
      </w:r>
      <w:r w:rsidR="00BD3047">
        <w:t> </w:t>
      </w:r>
      <w:r w:rsidR="00184F25" w:rsidRPr="00244015">
        <w:t>EUR</w:t>
      </w:r>
      <w:r w:rsidRPr="00244015">
        <w:t>, est consacré à la protection de la biodiversité dans les zones côtières et au développement de l’économie bleue.</w:t>
      </w:r>
      <w:r w:rsidR="00184F25" w:rsidRPr="00244015">
        <w:t xml:space="preserve"> Ainsi, l</w:t>
      </w:r>
      <w:r w:rsidRPr="00244015">
        <w:t>e financement destiné aux zones côtières</w:t>
      </w:r>
      <w:r w:rsidR="00184F25" w:rsidRPr="00244015">
        <w:t xml:space="preserve"> </w:t>
      </w:r>
      <w:r w:rsidRPr="00244015">
        <w:t>sera consacré à la protection de la biodiversité et au développement de l’économie bleue, à la préservation des écosystèmes côtiers, au renforcement de la recherche scientifique marine et à la gestion durable des ressources naturelles. Il permettra également de lutter contre les déchets marins et la surpêche, ainsi que de faire face aux effets du changement climatique et à l’érosion côtière.</w:t>
      </w:r>
    </w:p>
    <w:p w14:paraId="54DFCD3B" w14:textId="77777777" w:rsidR="00EE271C" w:rsidRDefault="00EE271C" w:rsidP="00CC4AB9">
      <w:pPr>
        <w:spacing w:after="0"/>
      </w:pPr>
    </w:p>
    <w:p w14:paraId="522E9039" w14:textId="77777777" w:rsidR="0005406E" w:rsidRPr="00244015" w:rsidRDefault="0005406E" w:rsidP="00CC4AB9">
      <w:pPr>
        <w:spacing w:after="0"/>
      </w:pPr>
    </w:p>
    <w:p w14:paraId="0119B98E" w14:textId="77777777" w:rsidR="00EE271C" w:rsidRPr="00244015" w:rsidRDefault="00EE271C" w:rsidP="00EE271C">
      <w:pPr>
        <w:spacing w:after="0" w:line="240" w:lineRule="auto"/>
        <w:outlineLvl w:val="1"/>
        <w:rPr>
          <w:rFonts w:eastAsia="Times New Roman" w:cs="Times New Roman"/>
          <w:b/>
          <w:bCs/>
          <w:szCs w:val="20"/>
          <w:lang w:eastAsia="fr-FR"/>
        </w:rPr>
      </w:pPr>
      <w:bookmarkStart w:id="225" w:name="_Toc239256195"/>
      <w:bookmarkStart w:id="226" w:name="_Hlk237188998"/>
      <w:r w:rsidRPr="00244015">
        <w:rPr>
          <w:b/>
          <w:bCs/>
        </w:rPr>
        <w:lastRenderedPageBreak/>
        <w:t>Elevage - L’Arabie Saoudite lève son interdiction d’importation de bétail.</w:t>
      </w:r>
      <w:bookmarkEnd w:id="225"/>
    </w:p>
    <w:bookmarkEnd w:id="226"/>
    <w:p w14:paraId="52F03DC6" w14:textId="77777777" w:rsidR="00EE271C" w:rsidRPr="00244015" w:rsidRDefault="00EE271C" w:rsidP="00EE271C">
      <w:pPr>
        <w:spacing w:after="0"/>
      </w:pPr>
      <w:r w:rsidRPr="00244015">
        <w:t>L’Arabie saoudite a officiellement levé l’interdiction d’importer du bétail en provenance de la Mauritanie, ouvrant ainsi la voie à la reprise des expéditions d’animaux vivants vers le Royaume. Cette décision a été prise par le ministère saoudien de l’environnement, de l’eau et de l’agriculture et concerne les ovins, les caprins, les bovins et les camelins. Cette mesure vise à permettre aux commerçants saoudiens spécialisés dans le bétail vivant de reprendre leurs échanges commerciaux avec la Mauritanie.</w:t>
      </w:r>
    </w:p>
    <w:p w14:paraId="30FCE759" w14:textId="77777777" w:rsidR="00CC4AB9" w:rsidRPr="00244015" w:rsidRDefault="00CC4AB9" w:rsidP="00CC4AB9">
      <w:pPr>
        <w:spacing w:after="0"/>
      </w:pPr>
    </w:p>
    <w:p w14:paraId="3D003080" w14:textId="638D315D" w:rsidR="000D1AAB" w:rsidRPr="00244015" w:rsidRDefault="000D1AAB" w:rsidP="00681B18">
      <w:pPr>
        <w:spacing w:after="0" w:line="240" w:lineRule="auto"/>
        <w:outlineLvl w:val="1"/>
        <w:rPr>
          <w:rFonts w:eastAsia="Times New Roman" w:cs="Times New Roman"/>
          <w:b/>
          <w:bCs/>
          <w:szCs w:val="20"/>
          <w:lang w:eastAsia="fr-FR"/>
        </w:rPr>
      </w:pPr>
      <w:bookmarkStart w:id="227" w:name="_Toc239256196"/>
      <w:bookmarkStart w:id="228" w:name="_Hlk238064372"/>
      <w:r w:rsidRPr="00244015">
        <w:rPr>
          <w:b/>
          <w:bCs/>
        </w:rPr>
        <w:t xml:space="preserve">Riz - La </w:t>
      </w:r>
      <w:r w:rsidR="00681B18" w:rsidRPr="00244015">
        <w:rPr>
          <w:b/>
          <w:bCs/>
        </w:rPr>
        <w:t xml:space="preserve">récolte </w:t>
      </w:r>
      <w:r w:rsidRPr="00244015">
        <w:rPr>
          <w:b/>
          <w:bCs/>
        </w:rPr>
        <w:t>fortement menacée par les pluies</w:t>
      </w:r>
      <w:r w:rsidR="00681B18" w:rsidRPr="00244015">
        <w:rPr>
          <w:b/>
          <w:bCs/>
        </w:rPr>
        <w:t>.</w:t>
      </w:r>
      <w:bookmarkEnd w:id="227"/>
    </w:p>
    <w:bookmarkEnd w:id="228"/>
    <w:p w14:paraId="0A931F42" w14:textId="42325F1E" w:rsidR="007834C8" w:rsidRPr="00244015" w:rsidRDefault="000D1AAB" w:rsidP="000D1AAB">
      <w:pPr>
        <w:spacing w:after="0"/>
      </w:pPr>
      <w:r w:rsidRPr="00244015">
        <w:t>Les récentes pluies tombées dans la wilaya du Trarza, ont perturbé la récolte du riz après que l’eau ait inondé certaines parties des champs, empêchant les moissonneuses et les machines agricoles d’y accéder.</w:t>
      </w:r>
      <w:r w:rsidR="00681B18" w:rsidRPr="00244015">
        <w:t xml:space="preserve"> </w:t>
      </w:r>
      <w:r w:rsidRPr="00244015">
        <w:t xml:space="preserve">Des agriculteurs </w:t>
      </w:r>
      <w:r w:rsidR="00681B18" w:rsidRPr="00244015">
        <w:t xml:space="preserve">de </w:t>
      </w:r>
      <w:r w:rsidRPr="00244015">
        <w:t xml:space="preserve">la </w:t>
      </w:r>
      <w:proofErr w:type="spellStart"/>
      <w:r w:rsidRPr="00244015">
        <w:t>moughata</w:t>
      </w:r>
      <w:proofErr w:type="spellEnd"/>
      <w:r w:rsidRPr="00244015">
        <w:t xml:space="preserve"> de N'</w:t>
      </w:r>
      <w:proofErr w:type="spellStart"/>
      <w:r w:rsidRPr="00244015">
        <w:t>Tékane</w:t>
      </w:r>
      <w:proofErr w:type="spellEnd"/>
      <w:r w:rsidRPr="00244015">
        <w:t>, ont déclaré que le rendement du riz avait chuté sur certaines parcelles, passant de cinq à six tonnes</w:t>
      </w:r>
      <w:r w:rsidR="00681B18" w:rsidRPr="00244015">
        <w:t xml:space="preserve">/ha </w:t>
      </w:r>
      <w:r w:rsidRPr="00244015">
        <w:t>à environ deux tonnes</w:t>
      </w:r>
      <w:r w:rsidR="00681B18" w:rsidRPr="00244015">
        <w:t>/ha</w:t>
      </w:r>
      <w:r w:rsidRPr="00244015">
        <w:t>, voire moins, et ont fait part de leurs craintes de voir les pertes s’aggraver si les pluies devaient se poursuivre.</w:t>
      </w:r>
      <w:r w:rsidR="00681B18" w:rsidRPr="00244015">
        <w:t xml:space="preserve"> </w:t>
      </w:r>
      <w:r w:rsidRPr="00244015">
        <w:t xml:space="preserve">La superficie consacrée à la culture du riz dans cette </w:t>
      </w:r>
      <w:proofErr w:type="spellStart"/>
      <w:r w:rsidRPr="00244015">
        <w:t>moughata</w:t>
      </w:r>
      <w:proofErr w:type="spellEnd"/>
      <w:r w:rsidRPr="00244015">
        <w:t xml:space="preserve"> s’élève à environ 16 594 h</w:t>
      </w:r>
      <w:r w:rsidR="00681B18" w:rsidRPr="00244015">
        <w:t>a</w:t>
      </w:r>
      <w:r w:rsidRPr="00244015">
        <w:t>, dont une grande partie a été inondée par les eaux de pluie</w:t>
      </w:r>
      <w:r w:rsidR="00681B18" w:rsidRPr="00244015">
        <w:t>. C</w:t>
      </w:r>
      <w:r w:rsidRPr="00244015">
        <w:t>elles-ci ont également coupé les routes menant à certains accès aux champs, ce qui a empêché l’arrivée des machines et des moissonneuses.</w:t>
      </w:r>
      <w:r w:rsidR="00681B18" w:rsidRPr="00244015">
        <w:t xml:space="preserve"> </w:t>
      </w:r>
      <w:r w:rsidRPr="00244015">
        <w:t xml:space="preserve">Dans la </w:t>
      </w:r>
      <w:proofErr w:type="spellStart"/>
      <w:r w:rsidRPr="00244015">
        <w:t>moughata</w:t>
      </w:r>
      <w:proofErr w:type="spellEnd"/>
      <w:r w:rsidRPr="00244015">
        <w:t xml:space="preserve"> de </w:t>
      </w:r>
      <w:proofErr w:type="spellStart"/>
      <w:r w:rsidRPr="00244015">
        <w:t>R’Kiz</w:t>
      </w:r>
      <w:proofErr w:type="spellEnd"/>
      <w:r w:rsidRPr="00244015">
        <w:t>, les moissonneuses n’ont pas encore pu accéder à plus de 600 h</w:t>
      </w:r>
      <w:r w:rsidR="00681B18" w:rsidRPr="00244015">
        <w:t>a</w:t>
      </w:r>
      <w:r w:rsidRPr="00244015">
        <w:t xml:space="preserve"> sur les 5 361 h</w:t>
      </w:r>
      <w:r w:rsidR="00681B18" w:rsidRPr="00244015">
        <w:t>a</w:t>
      </w:r>
      <w:r w:rsidRPr="00244015">
        <w:t xml:space="preserve"> cultivés en riz, en raison des effets persistants des pluies.</w:t>
      </w:r>
      <w:r w:rsidR="00681B18" w:rsidRPr="00244015">
        <w:t xml:space="preserve"> Le </w:t>
      </w:r>
      <w:r w:rsidRPr="00244015">
        <w:t xml:space="preserve">retard de la récolte dans certaines zones </w:t>
      </w:r>
      <w:r w:rsidR="00681B18" w:rsidRPr="00244015">
        <w:t xml:space="preserve">serait dû en partie </w:t>
      </w:r>
      <w:r w:rsidRPr="00244015">
        <w:t xml:space="preserve">au non-respect, par un certain nombre d’agriculteurs, des délais fixés et des étapes prévues du cycle agricole, certains champs </w:t>
      </w:r>
      <w:r w:rsidR="00681B18" w:rsidRPr="00244015">
        <w:t xml:space="preserve">étant </w:t>
      </w:r>
      <w:r w:rsidRPr="00244015">
        <w:t>situés dans des zones basses, plus exposé</w:t>
      </w:r>
      <w:r w:rsidR="00681B18" w:rsidRPr="00244015">
        <w:t>e</w:t>
      </w:r>
      <w:r w:rsidRPr="00244015">
        <w:t>s à l’accumulation d’eau et aux crues.</w:t>
      </w:r>
      <w:r w:rsidR="00681B18" w:rsidRPr="00244015">
        <w:t xml:space="preserve"> L</w:t>
      </w:r>
      <w:r w:rsidRPr="00244015">
        <w:t xml:space="preserve">a persistance des pluies </w:t>
      </w:r>
      <w:r w:rsidR="00681B18" w:rsidRPr="00244015">
        <w:t xml:space="preserve">pourrait rendre </w:t>
      </w:r>
      <w:r w:rsidRPr="00244015">
        <w:t>encore plus difficile l’accès des machines aux champs, retarder l’achèvement de la récolte et aggraver l’ampleur des pertes.</w:t>
      </w:r>
    </w:p>
    <w:p w14:paraId="06B834E6" w14:textId="77777777" w:rsidR="000D1AAB" w:rsidRPr="00244015" w:rsidRDefault="000D1AAB" w:rsidP="000D1AAB">
      <w:pPr>
        <w:spacing w:after="0"/>
      </w:pPr>
    </w:p>
    <w:p w14:paraId="4922D7C1" w14:textId="77777777" w:rsidR="007834C8" w:rsidRPr="00244015" w:rsidRDefault="007834C8" w:rsidP="007834C8">
      <w:pPr>
        <w:spacing w:after="0" w:line="240" w:lineRule="auto"/>
        <w:outlineLvl w:val="1"/>
        <w:rPr>
          <w:rFonts w:eastAsia="Times New Roman" w:cs="Times New Roman"/>
          <w:b/>
          <w:bCs/>
          <w:szCs w:val="20"/>
          <w:lang w:eastAsia="fr-FR"/>
        </w:rPr>
      </w:pPr>
      <w:bookmarkStart w:id="229" w:name="_Toc239256197"/>
      <w:bookmarkStart w:id="230" w:name="_Hlk237189458"/>
      <w:r w:rsidRPr="00244015">
        <w:rPr>
          <w:b/>
          <w:bCs/>
        </w:rPr>
        <w:t>Reboisement - Lancement d’une campagne de semis aériens.</w:t>
      </w:r>
      <w:bookmarkEnd w:id="229"/>
    </w:p>
    <w:bookmarkEnd w:id="230"/>
    <w:p w14:paraId="58BBEA78" w14:textId="50A1BB59" w:rsidR="007834C8" w:rsidRPr="00244015" w:rsidRDefault="007834C8" w:rsidP="007834C8">
      <w:pPr>
        <w:spacing w:after="0"/>
      </w:pPr>
      <w:r w:rsidRPr="00244015">
        <w:t>La Mauritanie a lancé le 31 juillet une campagne nationale de semis aériens visant à lutter contre la désertification qui affecte plus de 84% de la superficie du pays. Cette campagne, d’une durée de quatre jours, a couvert 8,7 M d’ha et a consisté à disperser 3 tonnes de graines d’arbres indigènes résistants à la sécheresse, soigneusement sélectionnées, dans des zones réparties sur neuf régions. La ministre de l’environnement et du développement durable, Mme </w:t>
      </w:r>
      <w:proofErr w:type="spellStart"/>
      <w:r w:rsidRPr="00244015">
        <w:t>Messouda</w:t>
      </w:r>
      <w:proofErr w:type="spellEnd"/>
      <w:r w:rsidRPr="00244015">
        <w:t xml:space="preserve"> </w:t>
      </w:r>
      <w:proofErr w:type="spellStart"/>
      <w:r w:rsidRPr="00244015">
        <w:t>Baham</w:t>
      </w:r>
      <w:proofErr w:type="spellEnd"/>
      <w:r w:rsidRPr="00244015">
        <w:t xml:space="preserve"> Mohamed </w:t>
      </w:r>
      <w:proofErr w:type="spellStart"/>
      <w:r w:rsidRPr="00244015">
        <w:t>Laghdaf</w:t>
      </w:r>
      <w:proofErr w:type="spellEnd"/>
      <w:r w:rsidRPr="00244015">
        <w:t>, a déclaré lors du lancement que cette initiative constituait un pilier essentiel des efforts du pays pour restaurer le couvert végétal et lutter contre la désertification. La ministre a expliqué que le semis aérien permettait aux autorités d’atteindre de vastes zones difficiles d’accès par voie terrestre, tout en contribuant à restaurer les pâturages, stabiliser les dunes de sable, améliorer la fertilité des sols et régénérer la couverture végétale. La Mauritanie couvre une superficie d’environ 1,03 M de km². Les</w:t>
      </w:r>
      <w:r w:rsidR="00BD3047">
        <w:t> </w:t>
      </w:r>
      <w:r w:rsidRPr="00244015">
        <w:t>sécheresses récurrentes des dernières décennies ont détruit de vastes zones forestières et accéléré l’expansion des terres désertiques. Les incendies de forêt détruisent chaque année environ 100</w:t>
      </w:r>
      <w:r w:rsidR="00BD3047">
        <w:t> </w:t>
      </w:r>
      <w:r w:rsidRPr="00244015">
        <w:t>000 ha de pâturages à travers le pays. La protection des zones de pâturage représente un enjeu économique et social majeur en Mauritanie, où une grande partie de la population dépend de l’élevage. Le cheptel national dépasse 30 M d’animaux et augmente de plus de 3,5% par an.</w:t>
      </w:r>
    </w:p>
    <w:p w14:paraId="18812518" w14:textId="3C1ED1E3" w:rsidR="002E7953" w:rsidRPr="00244015" w:rsidRDefault="002E7953" w:rsidP="002E7953">
      <w:pPr>
        <w:spacing w:after="0"/>
      </w:pPr>
    </w:p>
    <w:p w14:paraId="735D2ED2" w14:textId="77777777" w:rsidR="00E70A0F" w:rsidRPr="00244015" w:rsidRDefault="009D0F96" w:rsidP="00A75E42">
      <w:pPr>
        <w:pStyle w:val="Titre1"/>
      </w:pPr>
      <w:bookmarkStart w:id="231" w:name="_Toc207812066"/>
      <w:bookmarkStart w:id="232" w:name="_Toc207812934"/>
      <w:bookmarkStart w:id="233" w:name="_Toc207813096"/>
      <w:bookmarkStart w:id="234" w:name="_Toc239256198"/>
      <w:r w:rsidRPr="00244015">
        <w:lastRenderedPageBreak/>
        <w:t>Tog</w:t>
      </w:r>
      <w:bookmarkEnd w:id="231"/>
      <w:bookmarkEnd w:id="232"/>
      <w:bookmarkEnd w:id="233"/>
      <w:r w:rsidR="00CD7756" w:rsidRPr="00244015">
        <w:t>o</w:t>
      </w:r>
      <w:bookmarkEnd w:id="234"/>
    </w:p>
    <w:p w14:paraId="325AF5A5" w14:textId="51768D2B" w:rsidR="007834C8" w:rsidRPr="00244015" w:rsidRDefault="007834C8" w:rsidP="007834C8">
      <w:pPr>
        <w:spacing w:after="0" w:line="240" w:lineRule="auto"/>
        <w:outlineLvl w:val="1"/>
        <w:rPr>
          <w:rFonts w:eastAsia="Times New Roman" w:cs="Times New Roman"/>
          <w:b/>
          <w:bCs/>
          <w:szCs w:val="20"/>
          <w:lang w:eastAsia="fr-FR"/>
        </w:rPr>
      </w:pPr>
      <w:bookmarkStart w:id="235" w:name="_Toc239256199"/>
      <w:r w:rsidRPr="00244015">
        <w:rPr>
          <w:b/>
          <w:bCs/>
        </w:rPr>
        <w:t>Politique agricole – Validation du manuel de gestion environnementale.</w:t>
      </w:r>
      <w:bookmarkEnd w:id="235"/>
    </w:p>
    <w:p w14:paraId="668E9467" w14:textId="4A13563E" w:rsidR="007834C8" w:rsidRPr="00244015" w:rsidRDefault="007834C8" w:rsidP="007834C8">
      <w:pPr>
        <w:spacing w:after="0"/>
      </w:pPr>
      <w:r w:rsidRPr="00244015">
        <w:t xml:space="preserve">Le ministère de l’agriculture, de la pêche, des ressources animales et de la souveraineté alimentaire (MAPRASA) a validé les 29 et 30 juillet son </w:t>
      </w:r>
      <w:bookmarkStart w:id="236" w:name="_Hlk237189586"/>
      <w:r w:rsidRPr="00244015">
        <w:t xml:space="preserve">manuel de gestion environnementale </w:t>
      </w:r>
      <w:bookmarkEnd w:id="236"/>
      <w:r w:rsidRPr="00244015">
        <w:t>et sociale (MGES). Cette validation dans le cadre d’un atelier s’inscrit dans la volonté du ministère de mieux intégrer les enjeux environnementaux et sociaux dans ses politiques et projets. Les</w:t>
      </w:r>
      <w:r w:rsidR="00BD3047">
        <w:t> </w:t>
      </w:r>
      <w:r w:rsidRPr="00244015">
        <w:t>échanges au cours de l’atelier ont porté sur la conformité du document avec la réglementation nationale et les exigences des partenaires techniques et financiers, la cohérence avec les orientations du ministère, le dispositif de suivi-évaluation, les indicateurs et la répartition des rôles.  En effet, les aménagements de bas-fonds et de ZAAP, la construction d’infrastructures agricoles, pastorales et halieutiques, la mécanisation ou encore l’utilisation d’intrants peuvent avoir des impacts qu’il faut anticiper et gérer. Elaboré avec l’appui financier de la Banque ouest-africaine de développement (BOAD) à travers le Projet d’appui à la mécanisation agricole et à l’irrigation (</w:t>
      </w:r>
      <w:proofErr w:type="spellStart"/>
      <w:r w:rsidRPr="00244015">
        <w:t>ProMAI</w:t>
      </w:r>
      <w:proofErr w:type="spellEnd"/>
      <w:r w:rsidRPr="00244015">
        <w:t>), le MGES est désormais l’outil de référence du ministère pouvant mieux encadrer les projets agricoles. Il définit les procédures, les responsabilités et les mesures à appliquer pour des interventions agricoles durables. Ce manuel constitue désormais un cadre harmonisé pour gérer durablement les ressources naturelles, préserver la biodiversité, adapter les changements climatiques et mieux prendre en compte les besoins des groupes vulnérables. La validation du MGES marque également une étape dans le renforcement de la gouvernance environnementale et sociale du secteur agricole.</w:t>
      </w:r>
    </w:p>
    <w:p w14:paraId="04535385" w14:textId="77777777" w:rsidR="00C93F22" w:rsidRPr="00244015" w:rsidRDefault="00C93F22" w:rsidP="00C93F22">
      <w:pPr>
        <w:spacing w:after="0"/>
      </w:pPr>
    </w:p>
    <w:p w14:paraId="1A178638" w14:textId="0C833817" w:rsidR="00C93F22" w:rsidRPr="00244015" w:rsidRDefault="00A33971" w:rsidP="00A33971">
      <w:pPr>
        <w:spacing w:after="0" w:line="240" w:lineRule="auto"/>
        <w:outlineLvl w:val="1"/>
        <w:rPr>
          <w:rFonts w:eastAsia="Times New Roman" w:cs="Times New Roman"/>
          <w:b/>
          <w:bCs/>
          <w:szCs w:val="20"/>
          <w:lang w:eastAsia="fr-FR"/>
        </w:rPr>
      </w:pPr>
      <w:bookmarkStart w:id="237" w:name="_Toc239256200"/>
      <w:r w:rsidRPr="00244015">
        <w:rPr>
          <w:b/>
          <w:bCs/>
        </w:rPr>
        <w:t>Politique environnementale - U</w:t>
      </w:r>
      <w:r w:rsidR="00C93F22" w:rsidRPr="00244015">
        <w:rPr>
          <w:b/>
          <w:bCs/>
        </w:rPr>
        <w:t>ne nouvelle loi encadre la création et la gestion des aires protégées</w:t>
      </w:r>
      <w:r w:rsidRPr="00244015">
        <w:rPr>
          <w:b/>
          <w:bCs/>
        </w:rPr>
        <w:t>.</w:t>
      </w:r>
      <w:bookmarkEnd w:id="237"/>
    </w:p>
    <w:p w14:paraId="04875967" w14:textId="070D0B84" w:rsidR="00C93F22" w:rsidRPr="00244015" w:rsidRDefault="003A7A94" w:rsidP="00C93F22">
      <w:pPr>
        <w:spacing w:after="0"/>
      </w:pPr>
      <w:r w:rsidRPr="00244015">
        <w:t>L</w:t>
      </w:r>
      <w:r w:rsidR="00C93F22" w:rsidRPr="00244015">
        <w:t xml:space="preserve">es députés ont adopté </w:t>
      </w:r>
      <w:r w:rsidRPr="00244015">
        <w:t xml:space="preserve">le </w:t>
      </w:r>
      <w:r w:rsidR="00C93F22" w:rsidRPr="00244015">
        <w:t>13 août une nouvelle loi relative à la création et à la gestion des aires protégées. Le texte, qui vient renforcer le cadre juridique pour la protection des espaces naturels, doit notamment encadrer les droits des communautés riveraines, les usages traditionnels, les mécanismes de compensation et le financement de ces espaces.</w:t>
      </w:r>
      <w:r w:rsidRPr="00244015">
        <w:t xml:space="preserve"> </w:t>
      </w:r>
      <w:r w:rsidR="00C93F22" w:rsidRPr="00244015">
        <w:t xml:space="preserve">Le vote intervient alors que le Togo compte environ 80 aires protégées couvrant près de 14% du territoire national. Parmi elles figurent les réserves de </w:t>
      </w:r>
      <w:proofErr w:type="spellStart"/>
      <w:r w:rsidR="00C93F22" w:rsidRPr="00244015">
        <w:t>Fazao-Malfakassa</w:t>
      </w:r>
      <w:proofErr w:type="spellEnd"/>
      <w:r w:rsidR="00C93F22" w:rsidRPr="00244015">
        <w:t xml:space="preserve">, d'Abdoulaye et de </w:t>
      </w:r>
      <w:proofErr w:type="spellStart"/>
      <w:r w:rsidR="00C93F22" w:rsidRPr="00244015">
        <w:t>Togodo</w:t>
      </w:r>
      <w:proofErr w:type="spellEnd"/>
      <w:r w:rsidR="00C93F22" w:rsidRPr="00244015">
        <w:t>.</w:t>
      </w:r>
      <w:r w:rsidRPr="00244015">
        <w:t xml:space="preserve"> </w:t>
      </w:r>
      <w:r w:rsidR="00C93F22" w:rsidRPr="00244015">
        <w:t>Au moment de l'adoption de cette nouvelle législation, les aires protégées sont de plus en plus intégrées aux politiques d'adaptation climatique et de développement économique. En juin 2026, le Togo, l'Union européenne et le Luxembourg avaient lancé un partenariat de cinq ans</w:t>
      </w:r>
      <w:r w:rsidRPr="00244015">
        <w:t>,</w:t>
      </w:r>
      <w:r w:rsidR="00C93F22" w:rsidRPr="00244015">
        <w:t xml:space="preserve"> consacré à leur gestion et au développement d'une économie verte. Le programme prévoit notamment des investissements dans la surveillance et la restauration des parcs, ainsi que le développement de chaînes de valeur liées à l'écotourisme, aux forêts communautaires et aux emplois verts.</w:t>
      </w:r>
      <w:r w:rsidRPr="00244015">
        <w:t xml:space="preserve"> </w:t>
      </w:r>
      <w:r w:rsidR="00C93F22" w:rsidRPr="00244015">
        <w:t>Le gouvernement cherche également à mobiliser davantage de financements pour les politiques environnementales. En mai 2026, il a créé le Fonds Vert Togo, destiné à centraliser les ressources publiques et privées, nationales et internationales, consacrées à l'environnement et au climat.</w:t>
      </w:r>
      <w:r w:rsidRPr="00244015">
        <w:t xml:space="preserve"> </w:t>
      </w:r>
      <w:r w:rsidR="00C93F22" w:rsidRPr="00244015">
        <w:t xml:space="preserve">Après l'adoption du texte de loi, il s'agira de traduire ce nouveau cadre juridique dans la gestion quotidienne des espaces protégés, alors que plusieurs d'entre eux subissent encore la pression des activités humaines. </w:t>
      </w:r>
      <w:r w:rsidRPr="00244015">
        <w:t>A</w:t>
      </w:r>
      <w:r w:rsidR="00C93F22" w:rsidRPr="00244015">
        <w:t xml:space="preserve"> </w:t>
      </w:r>
      <w:proofErr w:type="spellStart"/>
      <w:r w:rsidR="00C93F22" w:rsidRPr="00244015">
        <w:t>Togodo</w:t>
      </w:r>
      <w:proofErr w:type="spellEnd"/>
      <w:r w:rsidR="00C93F22" w:rsidRPr="00244015">
        <w:t xml:space="preserve"> Sud, par exemple, le programme WACA </w:t>
      </w:r>
      <w:proofErr w:type="spellStart"/>
      <w:r w:rsidR="00C93F22" w:rsidRPr="00244015">
        <w:t>ResIP</w:t>
      </w:r>
      <w:proofErr w:type="spellEnd"/>
      <w:r w:rsidR="00C93F22" w:rsidRPr="00244015">
        <w:t xml:space="preserve">, financé par la Banque mondiale, avait notamment mobilisé environ 1,065 </w:t>
      </w:r>
      <w:r w:rsidR="00A33971" w:rsidRPr="00244015">
        <w:t>Md</w:t>
      </w:r>
      <w:r w:rsidR="00C93F22" w:rsidRPr="00244015">
        <w:t xml:space="preserve"> FCFA pour la conservation de l'écosystème et l'appui aux écogardes.</w:t>
      </w:r>
    </w:p>
    <w:p w14:paraId="06E02EFB" w14:textId="77777777" w:rsidR="007834C8" w:rsidRPr="00244015" w:rsidRDefault="007834C8" w:rsidP="007834C8">
      <w:pPr>
        <w:spacing w:after="0"/>
      </w:pPr>
    </w:p>
    <w:p w14:paraId="2B8CD27E" w14:textId="04240770" w:rsidR="007834C8" w:rsidRPr="00244015" w:rsidRDefault="007834C8" w:rsidP="009B3B18">
      <w:pPr>
        <w:spacing w:after="0" w:line="240" w:lineRule="auto"/>
        <w:outlineLvl w:val="1"/>
        <w:rPr>
          <w:rFonts w:eastAsia="Times New Roman" w:cs="Times New Roman"/>
          <w:b/>
          <w:bCs/>
          <w:szCs w:val="20"/>
          <w:lang w:eastAsia="fr-FR"/>
        </w:rPr>
      </w:pPr>
      <w:bookmarkStart w:id="238" w:name="_Toc239256201"/>
      <w:bookmarkStart w:id="239" w:name="_Hlk238064613"/>
      <w:r w:rsidRPr="00244015">
        <w:rPr>
          <w:b/>
          <w:bCs/>
        </w:rPr>
        <w:lastRenderedPageBreak/>
        <w:t>Sécurité alimentaire – Nouveau directeur pour l'Agence nationale de la sécurité alimentaire (ANSAT).</w:t>
      </w:r>
      <w:bookmarkEnd w:id="238"/>
    </w:p>
    <w:bookmarkEnd w:id="239"/>
    <w:p w14:paraId="54740922" w14:textId="5963C9AB" w:rsidR="007834C8" w:rsidRPr="00244015" w:rsidRDefault="007834C8" w:rsidP="007834C8">
      <w:pPr>
        <w:spacing w:after="0"/>
      </w:pPr>
      <w:r w:rsidRPr="00244015">
        <w:t xml:space="preserve">Le lieutenant-colonel </w:t>
      </w:r>
      <w:proofErr w:type="spellStart"/>
      <w:r w:rsidRPr="00244015">
        <w:t>Atoulelou</w:t>
      </w:r>
      <w:proofErr w:type="spellEnd"/>
      <w:r w:rsidRPr="00244015">
        <w:t xml:space="preserve"> </w:t>
      </w:r>
      <w:proofErr w:type="spellStart"/>
      <w:r w:rsidRPr="00244015">
        <w:t>Kpatcha</w:t>
      </w:r>
      <w:proofErr w:type="spellEnd"/>
      <w:r w:rsidRPr="00244015">
        <w:t xml:space="preserve"> a été nommé le 30 juillet </w:t>
      </w:r>
      <w:bookmarkStart w:id="240" w:name="_Hlk237189985"/>
      <w:r w:rsidRPr="00244015">
        <w:t xml:space="preserve">à la tête de </w:t>
      </w:r>
      <w:bookmarkEnd w:id="240"/>
      <w:r w:rsidRPr="00244015">
        <w:t xml:space="preserve">l’ANSAT. Placée sous la tutelle du ministère de l'agriculture, de la pêche, des ressources animales et de la souveraineté alimentaire, l'ANSAT joue un rôle central dans la politique nationale de sécurité alimentaire. L'agence est notamment chargée de constituer et de gérer les stocks stratégiques de céréales, d'acheter les productions agricoles auprès des organisations de producteurs et d'intervenir sur le marché lors des périodes de tension sur les prix ou de déficit d'approvisionnement. Le lieutenant-colonel </w:t>
      </w:r>
      <w:proofErr w:type="spellStart"/>
      <w:r w:rsidRPr="00244015">
        <w:t>Atoulelou</w:t>
      </w:r>
      <w:proofErr w:type="spellEnd"/>
      <w:r w:rsidRPr="00244015">
        <w:t xml:space="preserve"> </w:t>
      </w:r>
      <w:proofErr w:type="spellStart"/>
      <w:r w:rsidRPr="00244015">
        <w:t>Kpatcha</w:t>
      </w:r>
      <w:proofErr w:type="spellEnd"/>
      <w:r w:rsidRPr="00244015">
        <w:t xml:space="preserve"> succède au colonel</w:t>
      </w:r>
      <w:r w:rsidR="00BD3047">
        <w:t> </w:t>
      </w:r>
      <w:proofErr w:type="spellStart"/>
      <w:r w:rsidRPr="00244015">
        <w:t>Ouro</w:t>
      </w:r>
      <w:proofErr w:type="spellEnd"/>
      <w:r w:rsidRPr="00244015">
        <w:t xml:space="preserve">-Koura </w:t>
      </w:r>
      <w:proofErr w:type="spellStart"/>
      <w:r w:rsidRPr="00244015">
        <w:t>Agadazi</w:t>
      </w:r>
      <w:proofErr w:type="spellEnd"/>
      <w:r w:rsidRPr="00244015">
        <w:t>, nommé ambassadeur du Togo en France en février 2025, après avoir dirigé l'ANSAT pendant près de deux décennies. Ce dernier a accompagné le développement de l'agence, notamment à travers la gestion des stocks stratégiques et les programmes de commercialisation des céréales. La nomination du nouveau directeur intervient alors que le Togo poursuit sa stratégie de renforcement de la souveraineté alimentaire. L'ANSAT demeure un instrument de régulation du marché des produits vivriers, en particulier du maïs, du riz et du sorgho, grâce à la constitution de réserves et aux opérations de vente à prix modérés destinées à limiter les tensions sur les marchés. Cette nomination intervient également dans un contexte de modernisation du secteur agricole. Selon les dernières données, l'Agence de transformation agricole (ATA), un autre établissement public créé par l'</w:t>
      </w:r>
      <w:r w:rsidR="004155FB">
        <w:t>E</w:t>
      </w:r>
      <w:r w:rsidRPr="00244015">
        <w:t>tat, indique avoir accompagné plus de 10 000 producteurs depuis son lancement et prévoit le recrutement de 153 nouveaux agents cette année 2026 afin d'accélérer le déploiement de ses services sur l'ensemble du territoire.</w:t>
      </w:r>
    </w:p>
    <w:p w14:paraId="4F379992" w14:textId="77777777" w:rsidR="009D7F7C" w:rsidRPr="00244015" w:rsidRDefault="009D7F7C" w:rsidP="007834C8">
      <w:pPr>
        <w:spacing w:after="0"/>
      </w:pPr>
    </w:p>
    <w:p w14:paraId="73D6EB98" w14:textId="77777777" w:rsidR="009D7F7C" w:rsidRPr="00244015" w:rsidRDefault="009D7F7C" w:rsidP="009D7F7C">
      <w:pPr>
        <w:spacing w:after="0" w:line="240" w:lineRule="auto"/>
        <w:outlineLvl w:val="1"/>
        <w:rPr>
          <w:rFonts w:eastAsia="Times New Roman" w:cs="Times New Roman"/>
          <w:b/>
          <w:bCs/>
          <w:szCs w:val="20"/>
          <w:lang w:eastAsia="fr-FR"/>
        </w:rPr>
      </w:pPr>
      <w:bookmarkStart w:id="241" w:name="_Toc239256202"/>
      <w:bookmarkStart w:id="242" w:name="_Hlk238065163"/>
      <w:r w:rsidRPr="00244015">
        <w:rPr>
          <w:b/>
          <w:bCs/>
        </w:rPr>
        <w:t>Sécurité alimentaire – Lancement du projet</w:t>
      </w:r>
      <w:r w:rsidRPr="00244015">
        <w:t xml:space="preserve"> « </w:t>
      </w:r>
      <w:r w:rsidRPr="00244015">
        <w:rPr>
          <w:b/>
          <w:bCs/>
        </w:rPr>
        <w:t>Sécurité alimentaire durable pour les familles d’agriculteurs au Togo ».</w:t>
      </w:r>
      <w:bookmarkEnd w:id="241"/>
    </w:p>
    <w:bookmarkEnd w:id="242"/>
    <w:p w14:paraId="028F43A2" w14:textId="230B4743" w:rsidR="007834C8" w:rsidRPr="00244015" w:rsidRDefault="009D7F7C" w:rsidP="007834C8">
      <w:pPr>
        <w:spacing w:after="0"/>
      </w:pPr>
      <w:r w:rsidRPr="00244015">
        <w:t xml:space="preserve">L’association </w:t>
      </w:r>
      <w:proofErr w:type="spellStart"/>
      <w:r w:rsidRPr="00244015">
        <w:t>Nyanyuie</w:t>
      </w:r>
      <w:proofErr w:type="spellEnd"/>
      <w:r w:rsidRPr="00244015">
        <w:t xml:space="preserve"> a lancé le 12 août le projet « </w:t>
      </w:r>
      <w:bookmarkStart w:id="243" w:name="_Hlk237790864"/>
      <w:r w:rsidRPr="00244015">
        <w:t xml:space="preserve">Sécurité alimentaire durable pour les familles d’agriculteurs au Togo </w:t>
      </w:r>
      <w:bookmarkEnd w:id="243"/>
      <w:r w:rsidRPr="00244015">
        <w:t xml:space="preserve">». Le projet a bénéficié de l’appui financier du parlement et du ministère de l’Etat du Baden-Württemberg via la Fondation pour la coopération au développement du Baden-Württemberg et de l’Association nature et développement en Afrique (ANDA). Elle a pour objectif de renforcer les compétences des producteurs en techniques agroécologiques, la préservation des sols, la production adaptée au climat, la conservation, la transformation et la commercialisation des produits agricoles. Le projet sera mis en œuvre sur une période de 12 mois (de juillet 2026 à juin 2027) dans dix villages. Plusieurs activités seront menées. Dix femmes et dix hommes de 18 à 35 ans, actifs dans l’agriculture seront formés. Par le mécanisme de transfert des connaissances, au moins 100 autres agriculteurs devraient aussi être touchés indirectement, avec un impact potentiel sur environ 700 personnes. Le président de l’association </w:t>
      </w:r>
      <w:proofErr w:type="spellStart"/>
      <w:r w:rsidRPr="00244015">
        <w:t>Nyanyuie</w:t>
      </w:r>
      <w:proofErr w:type="spellEnd"/>
      <w:r w:rsidRPr="00244015">
        <w:t xml:space="preserve">, M. Koto Komi </w:t>
      </w:r>
      <w:proofErr w:type="spellStart"/>
      <w:r w:rsidRPr="00244015">
        <w:t>Wolako</w:t>
      </w:r>
      <w:proofErr w:type="spellEnd"/>
      <w:r w:rsidRPr="00244015">
        <w:t xml:space="preserve"> a souhaité que les connaissances qui seront acquises par les producteurs soient mises en pratique et partagées.</w:t>
      </w:r>
    </w:p>
    <w:p w14:paraId="2546CB3F" w14:textId="77777777" w:rsidR="009D7F7C" w:rsidRPr="00244015" w:rsidRDefault="009D7F7C" w:rsidP="007834C8">
      <w:pPr>
        <w:spacing w:after="0"/>
      </w:pPr>
    </w:p>
    <w:p w14:paraId="1D0983AC" w14:textId="77777777" w:rsidR="009D7F7C" w:rsidRPr="00244015" w:rsidRDefault="009D7F7C" w:rsidP="009D7F7C">
      <w:pPr>
        <w:spacing w:after="0" w:line="240" w:lineRule="auto"/>
        <w:outlineLvl w:val="1"/>
        <w:rPr>
          <w:rFonts w:eastAsia="Times New Roman" w:cs="Times New Roman"/>
          <w:b/>
          <w:bCs/>
          <w:szCs w:val="20"/>
          <w:lang w:eastAsia="fr-FR"/>
        </w:rPr>
      </w:pPr>
      <w:bookmarkStart w:id="244" w:name="_Toc239256203"/>
      <w:bookmarkStart w:id="245" w:name="_Hlk237790551"/>
      <w:r w:rsidRPr="00244015">
        <w:rPr>
          <w:b/>
          <w:bCs/>
        </w:rPr>
        <w:t>Sécurité alimentaire – Bilan du projet de renforcement des systèmes alimentaires pour un accès durable des petits producteurs aux intrants agricoles (Pro-SADI).</w:t>
      </w:r>
      <w:bookmarkEnd w:id="244"/>
    </w:p>
    <w:bookmarkEnd w:id="245"/>
    <w:p w14:paraId="110D0EA4" w14:textId="77777777" w:rsidR="009D7F7C" w:rsidRPr="00244015" w:rsidRDefault="009D7F7C" w:rsidP="009D7F7C">
      <w:pPr>
        <w:spacing w:after="0"/>
      </w:pPr>
      <w:r w:rsidRPr="00244015">
        <w:t xml:space="preserve">Le Pro-SADI a touché directement environ 12 600 producteurs dans les régions de la Kara et des Savanes depuis son lancement en 2024. L'initiative intervenait dans des régions où l'agriculture joue un rôle clé dans la résilience des ménages déplacés et des communautés d'accueil. Dans la région des Savanes en particulier, 11 300 producteurs de riz et de maïs ainsi que 1 300 maraîchers ont bénéficié de son appui. Le projet a facilité l'accès à des engrais et à </w:t>
      </w:r>
      <w:r w:rsidRPr="00244015">
        <w:lastRenderedPageBreak/>
        <w:t>des semences certifiées pour les producteurs de riz et de maïs. Dans le maraîchage, les bénéficiaires ont reçu du matériel, des motopompes et environ 27 puits maraîchers. Ces équipements ont permis de développer la production à contre-saison et de diversifier les moyens d'existence. Le Pro-SADI a constitué une réponse aux difficultés d'accès aux intrants apparues notamment après la crise russo-ukrainienne. Le projet, soutenu par l'Union européenne, a ciblé notamment les petits producteurs des Zones d'aménagement agricole planifiées (ZAAP). Au terme du projet, l'enjeu porte désormais sur la pérennisation des acquis, notamment l'accès aux intrants, aux équipements maraîchers et les pratiques agricoles introduites.</w:t>
      </w:r>
    </w:p>
    <w:p w14:paraId="541363F5" w14:textId="77777777" w:rsidR="009D7F7C" w:rsidRPr="00244015" w:rsidRDefault="009D7F7C" w:rsidP="007834C8">
      <w:pPr>
        <w:spacing w:after="0"/>
      </w:pPr>
    </w:p>
    <w:p w14:paraId="7EDD5EE1" w14:textId="0E109F25" w:rsidR="00C92A59" w:rsidRPr="00244015" w:rsidRDefault="00C92A59" w:rsidP="00A32999">
      <w:pPr>
        <w:spacing w:after="0" w:line="240" w:lineRule="auto"/>
        <w:outlineLvl w:val="1"/>
        <w:rPr>
          <w:rFonts w:eastAsia="Times New Roman" w:cs="Times New Roman"/>
          <w:b/>
          <w:bCs/>
          <w:szCs w:val="20"/>
          <w:lang w:eastAsia="fr-FR"/>
        </w:rPr>
      </w:pPr>
      <w:bookmarkStart w:id="246" w:name="_Toc239256204"/>
      <w:r w:rsidRPr="00244015">
        <w:rPr>
          <w:b/>
          <w:bCs/>
        </w:rPr>
        <w:t>Sécurité sanitaire –</w:t>
      </w:r>
      <w:r w:rsidR="00180E86" w:rsidRPr="00244015">
        <w:rPr>
          <w:b/>
          <w:bCs/>
        </w:rPr>
        <w:t xml:space="preserve"> R</w:t>
      </w:r>
      <w:r w:rsidRPr="00244015">
        <w:rPr>
          <w:b/>
          <w:bCs/>
        </w:rPr>
        <w:t>enforce</w:t>
      </w:r>
      <w:r w:rsidR="00180E86" w:rsidRPr="00244015">
        <w:rPr>
          <w:b/>
          <w:bCs/>
        </w:rPr>
        <w:t>ment</w:t>
      </w:r>
      <w:r w:rsidRPr="00244015">
        <w:rPr>
          <w:b/>
          <w:bCs/>
        </w:rPr>
        <w:t xml:space="preserve"> </w:t>
      </w:r>
      <w:r w:rsidR="00180E86" w:rsidRPr="00244015">
        <w:rPr>
          <w:b/>
          <w:bCs/>
        </w:rPr>
        <w:t xml:space="preserve">du </w:t>
      </w:r>
      <w:r w:rsidRPr="00244015">
        <w:rPr>
          <w:b/>
          <w:bCs/>
        </w:rPr>
        <w:t>dispositif de sécurité sanitaire des aliments</w:t>
      </w:r>
      <w:r w:rsidR="00A32999" w:rsidRPr="00244015">
        <w:rPr>
          <w:b/>
          <w:bCs/>
        </w:rPr>
        <w:t>.</w:t>
      </w:r>
      <w:bookmarkEnd w:id="246"/>
    </w:p>
    <w:p w14:paraId="2F075F9C" w14:textId="11ED76F1" w:rsidR="00C92A59" w:rsidRPr="00244015" w:rsidRDefault="00180E86" w:rsidP="00C92A59">
      <w:pPr>
        <w:spacing w:after="0"/>
      </w:pPr>
      <w:r w:rsidRPr="00244015">
        <w:t>A</w:t>
      </w:r>
      <w:r w:rsidR="00C92A59" w:rsidRPr="00244015">
        <w:t xml:space="preserve">vec l'appui de l'Organisation des Nations Unies pour l'alimentation et l'agriculture (FAO), dans le cadre d'un projet financé par l'Irlande, </w:t>
      </w:r>
      <w:r w:rsidRPr="00244015">
        <w:t>des représentants des institutions publiques, des laboratoires d’analyse, des services de contrôle, du secteur privé, du monde académique et des experts nationaux ont renforcé leurs compétences en matière de bonnes pratiques d’hygiène et d’approche HACCP tout au long de la chaîne alimentaire</w:t>
      </w:r>
      <w:r w:rsidR="00A32999" w:rsidRPr="00244015">
        <w:t xml:space="preserve">. </w:t>
      </w:r>
      <w:r w:rsidR="00C92A59" w:rsidRPr="00244015">
        <w:t xml:space="preserve">L’objectif </w:t>
      </w:r>
      <w:r w:rsidR="00A32999" w:rsidRPr="00244015">
        <w:t xml:space="preserve">pour les autorités togolaises </w:t>
      </w:r>
      <w:r w:rsidR="00942075" w:rsidRPr="00244015">
        <w:t xml:space="preserve">est </w:t>
      </w:r>
      <w:r w:rsidR="00C92A59" w:rsidRPr="00244015">
        <w:t xml:space="preserve">de constituer un noyau national de formateurs et d’experts </w:t>
      </w:r>
      <w:r w:rsidR="00942075" w:rsidRPr="00244015">
        <w:t>capable de transmettre les principes du Codex Alimentarius sur l’hygiène alimentaire, notamment les bonnes pratiques d’hygiène et le système HACCP, afin d’</w:t>
      </w:r>
      <w:r w:rsidR="00C92A59" w:rsidRPr="00244015">
        <w:t>accompagner, dans la durée, les producteurs, les transformateurs, les entreprises agroalimentaires et les services de contrôle</w:t>
      </w:r>
      <w:r w:rsidR="00A32999" w:rsidRPr="00244015">
        <w:t xml:space="preserve">. </w:t>
      </w:r>
      <w:r w:rsidR="00C92A59" w:rsidRPr="00244015">
        <w:t>Cette approche doit faciliter l’application concrète des exigences d’hygiène et de maîtrise des risques, y compris dans les petites et moyennes entreprises.</w:t>
      </w:r>
      <w:r w:rsidR="00942075" w:rsidRPr="00244015">
        <w:t xml:space="preserve"> </w:t>
      </w:r>
      <w:r w:rsidR="00C92A59" w:rsidRPr="00244015">
        <w:t xml:space="preserve">Cette initiative appuie les efforts du Point </w:t>
      </w:r>
      <w:r w:rsidR="00942075" w:rsidRPr="00244015">
        <w:t>f</w:t>
      </w:r>
      <w:r w:rsidR="00C92A59" w:rsidRPr="00244015">
        <w:t xml:space="preserve">ocal </w:t>
      </w:r>
      <w:r w:rsidR="00942075" w:rsidRPr="00244015">
        <w:t>n</w:t>
      </w:r>
      <w:r w:rsidR="00C92A59" w:rsidRPr="00244015">
        <w:t xml:space="preserve">ational du Codex Alimentarius pour diffuser les principes de sécurité sanitaire des aliments auprès des acteurs des chaînes de valeur. </w:t>
      </w:r>
      <w:r w:rsidR="00942075" w:rsidRPr="00244015">
        <w:t xml:space="preserve">A travers cette initiative, le Togo veut renforcer durablement son dispositif national de sécurité sanitaire des aliments </w:t>
      </w:r>
      <w:r w:rsidR="00A32999" w:rsidRPr="00244015">
        <w:t xml:space="preserve">et de contrôle </w:t>
      </w:r>
      <w:r w:rsidR="00942075" w:rsidRPr="00244015">
        <w:t xml:space="preserve">pour </w:t>
      </w:r>
      <w:r w:rsidR="00C92A59" w:rsidRPr="00244015">
        <w:t>répond</w:t>
      </w:r>
      <w:r w:rsidR="00942075" w:rsidRPr="00244015">
        <w:t>re</w:t>
      </w:r>
      <w:r w:rsidR="00C92A59" w:rsidRPr="00244015">
        <w:t xml:space="preserve"> également à un enjeu économique</w:t>
      </w:r>
      <w:r w:rsidR="00A32999" w:rsidRPr="00244015">
        <w:t xml:space="preserve"> </w:t>
      </w:r>
      <w:r w:rsidR="00942075" w:rsidRPr="00244015">
        <w:t>d’</w:t>
      </w:r>
      <w:r w:rsidR="00C92A59" w:rsidRPr="00244015">
        <w:t>amélior</w:t>
      </w:r>
      <w:r w:rsidR="00942075" w:rsidRPr="00244015">
        <w:t>ation</w:t>
      </w:r>
      <w:r w:rsidR="00C92A59" w:rsidRPr="00244015">
        <w:t xml:space="preserve"> de la qualité, </w:t>
      </w:r>
      <w:r w:rsidR="00942075" w:rsidRPr="00244015">
        <w:t xml:space="preserve">de </w:t>
      </w:r>
      <w:r w:rsidR="00C92A59" w:rsidRPr="00244015">
        <w:t>renforce</w:t>
      </w:r>
      <w:r w:rsidR="00942075" w:rsidRPr="00244015">
        <w:t>ment de</w:t>
      </w:r>
      <w:r w:rsidR="00C92A59" w:rsidRPr="00244015">
        <w:t xml:space="preserve"> la confiance dans les produits locaux </w:t>
      </w:r>
      <w:r w:rsidR="00A32999" w:rsidRPr="00244015">
        <w:t xml:space="preserve">et de conformité aux standards internationaux </w:t>
      </w:r>
      <w:r w:rsidR="00942075" w:rsidRPr="00244015">
        <w:t xml:space="preserve">afin de </w:t>
      </w:r>
      <w:r w:rsidR="00C92A59" w:rsidRPr="00244015">
        <w:t>faciliter leur accès aux marchés régionaux et internationaux.</w:t>
      </w:r>
    </w:p>
    <w:p w14:paraId="46A3E869" w14:textId="77777777" w:rsidR="00C26AFB" w:rsidRPr="00244015" w:rsidRDefault="00C26AFB" w:rsidP="00C26AFB">
      <w:pPr>
        <w:spacing w:after="0"/>
      </w:pPr>
    </w:p>
    <w:p w14:paraId="1917CE24" w14:textId="7CC6CAD4" w:rsidR="00C26AFB" w:rsidRPr="00244015" w:rsidRDefault="00C26AFB" w:rsidP="00C26AFB">
      <w:pPr>
        <w:spacing w:after="0" w:line="240" w:lineRule="auto"/>
        <w:outlineLvl w:val="1"/>
        <w:rPr>
          <w:rFonts w:eastAsia="Times New Roman" w:cs="Times New Roman"/>
          <w:b/>
          <w:bCs/>
          <w:szCs w:val="20"/>
          <w:lang w:eastAsia="fr-FR"/>
        </w:rPr>
      </w:pPr>
      <w:bookmarkStart w:id="247" w:name="_Toc239256205"/>
      <w:r w:rsidRPr="00244015">
        <w:rPr>
          <w:b/>
          <w:bCs/>
        </w:rPr>
        <w:t>Climat - Outil de suivi des efforts d’adaptation au changement climatique.</w:t>
      </w:r>
      <w:bookmarkEnd w:id="247"/>
    </w:p>
    <w:p w14:paraId="414BE989" w14:textId="6C9B60C8" w:rsidR="00C26AFB" w:rsidRPr="00244015" w:rsidRDefault="00C26AFB" w:rsidP="00C26AFB">
      <w:pPr>
        <w:spacing w:after="0"/>
      </w:pPr>
      <w:r w:rsidRPr="00244015">
        <w:t>Le Togo poursuit le renforcement de son dispositif d’adaptation face aux impacts grandissants du changement climatique. Après la validation des Plans Régionaux d’Adaptation au changement climatique (PRA) en août 2025 et celle du Plan National d’Adaptation (PNA) actualisé en avril 2026, une nouvelle étape vient d’être franchie avec la validation d’un outil de suivi des performances en matière d’adaptation. Les PRA et le PNA intègrent des options d’adaptation dans des secteurs tels que l’agriculture, la foresterie et les ressources en eau. Afin</w:t>
      </w:r>
      <w:r w:rsidR="004155FB">
        <w:t> </w:t>
      </w:r>
      <w:r w:rsidRPr="00244015">
        <w:t xml:space="preserve">d’assurer un suivi efficace de leur mise en œuvre, le projet à opérationnaliser la définition d’indicateurs quantitatifs et qualitatifs permettant d’évaluer les processus engagés, les réalisations obtenues ainsi que les résultats et impacts des différentes actions d’adaptation. C’est dans cette perspective qu’un outil numérique a été développé par un consultant national. Il vise à faciliter la collecte, l’analyse et le suivi des données liées aux efforts d’adaptation aux niveaux national et régional. Conçu sous forme de plateforme web, l’outil permet de renseigner les initiatives mises en œuvre, de suivre les progrès réalisés et d’évaluer les résultats obtenus en matière d’adaptation au changement climatique. Il contribuera également à améliorer l’efficacité des politiques publiques, à optimiser l’utilisation des ressources disponibles et à apprécier la capacité du pays à mobiliser des financements </w:t>
      </w:r>
      <w:r w:rsidRPr="00244015">
        <w:lastRenderedPageBreak/>
        <w:t>climatiques. La plateforme a été mise en ligne après des simulations avec les différents acteurs concernés. Ces tests ont permis d’apporter les ajustements nécessaires et d’intégrer de nouvelles fonctionnalités afin que l’outil réponde au mieux aux besoins des utilisateurs finaux.</w:t>
      </w:r>
    </w:p>
    <w:p w14:paraId="184AF7ED" w14:textId="77777777" w:rsidR="00C26AFB" w:rsidRPr="00244015" w:rsidRDefault="00C26AFB" w:rsidP="00C26AFB">
      <w:pPr>
        <w:spacing w:after="0"/>
      </w:pPr>
      <w:r w:rsidRPr="00244015">
        <w:t>Avec cette initiative, le Togo renforce son dispositif de suivi-évaluation et se dote d’un instrument stratégique pour mesurer l’efficacité de ses actions d’adaptation, dans un contexte où les effets du changement climatique se font de plus en plus ressentir sur les populations et les écosystèmes.</w:t>
      </w:r>
    </w:p>
    <w:p w14:paraId="72BD5ED2" w14:textId="77777777" w:rsidR="00712DA1" w:rsidRPr="00244015" w:rsidRDefault="00712DA1" w:rsidP="00C92A59">
      <w:pPr>
        <w:spacing w:after="0"/>
      </w:pPr>
    </w:p>
    <w:p w14:paraId="79ACD3FF" w14:textId="6F6F6B92" w:rsidR="00712DA1" w:rsidRPr="00244015" w:rsidRDefault="00951EFA" w:rsidP="00951EFA">
      <w:pPr>
        <w:spacing w:after="0" w:line="240" w:lineRule="auto"/>
        <w:outlineLvl w:val="1"/>
        <w:rPr>
          <w:rFonts w:eastAsia="Times New Roman" w:cs="Times New Roman"/>
          <w:b/>
          <w:bCs/>
          <w:szCs w:val="20"/>
          <w:lang w:eastAsia="fr-FR"/>
        </w:rPr>
      </w:pPr>
      <w:bookmarkStart w:id="248" w:name="_Toc239256206"/>
      <w:r w:rsidRPr="00244015">
        <w:rPr>
          <w:b/>
          <w:bCs/>
        </w:rPr>
        <w:t>Climat - T</w:t>
      </w:r>
      <w:r w:rsidR="00712DA1" w:rsidRPr="00244015">
        <w:rPr>
          <w:b/>
          <w:bCs/>
        </w:rPr>
        <w:t xml:space="preserve">rois outils d’aide d’action climatique </w:t>
      </w:r>
      <w:r w:rsidRPr="00244015">
        <w:rPr>
          <w:b/>
          <w:bCs/>
        </w:rPr>
        <w:t>pour le secteur privé.</w:t>
      </w:r>
      <w:bookmarkEnd w:id="248"/>
    </w:p>
    <w:p w14:paraId="43C442C9" w14:textId="49AB46CE" w:rsidR="004E6C7B" w:rsidRPr="00244015" w:rsidRDefault="00712DA1" w:rsidP="00712DA1">
      <w:pPr>
        <w:spacing w:after="0"/>
      </w:pPr>
      <w:r w:rsidRPr="00244015">
        <w:t xml:space="preserve">Le Togo s’est doté </w:t>
      </w:r>
      <w:r w:rsidR="004F0177" w:rsidRPr="00244015">
        <w:t xml:space="preserve">le </w:t>
      </w:r>
      <w:r w:rsidRPr="00244015">
        <w:t>20 août de trois outils stratégiques dans sa lutte contre le changement climatique au profit de son secteur privé.</w:t>
      </w:r>
      <w:r w:rsidR="004F0177" w:rsidRPr="00244015">
        <w:t xml:space="preserve"> </w:t>
      </w:r>
      <w:r w:rsidR="00776842" w:rsidRPr="00244015">
        <w:t>Le 1</w:t>
      </w:r>
      <w:r w:rsidR="00776842" w:rsidRPr="00244015">
        <w:rPr>
          <w:vertAlign w:val="superscript"/>
        </w:rPr>
        <w:t>er</w:t>
      </w:r>
      <w:r w:rsidR="00776842" w:rsidRPr="00244015">
        <w:t xml:space="preserve"> outil est la Plateforme numérique togolaise d'informations climatiques et d'investissements. C’est une plateforme conçue comme un guichet unique numérique destiné à informer en temps réel, le secteur privé sur l'action climatique nationale et sur les opportunités d'investissement dans ce domaine porteur. Elle</w:t>
      </w:r>
      <w:r w:rsidR="004155FB">
        <w:t> </w:t>
      </w:r>
      <w:r w:rsidR="00776842" w:rsidRPr="00244015">
        <w:t>offre aux entreprises togolaises, qu'elles soient petites, moyennes ou grandes, un accès facilité aux données climatiques, aux mécanismes de financement disponibles ainsi qu'aux appels à projets et opportunités de partenariat en lien avec la finance verte. Les différents acteurs concernés ont d'ores et déjà été formés à l'utilisation de cet outil, gage de son appropriation effective sur le terrain. Le 2</w:t>
      </w:r>
      <w:r w:rsidR="00776842" w:rsidRPr="00244015">
        <w:rPr>
          <w:vertAlign w:val="superscript"/>
        </w:rPr>
        <w:t>ème</w:t>
      </w:r>
      <w:r w:rsidR="00776842" w:rsidRPr="00244015">
        <w:t xml:space="preserve"> outil, le Livret vert et climat du secteur privé est un document, à la fois pédagogique et pratique, destiné à promouvoir les investissements verts auprès des opérateurs économiques et les orienter clairement vers les opportunités offertes par la finance climatique nationale et internationale.  Il constitue un guide pratique pour toute entreprise togolaise désireuse d'inscrire son modèle d'affaires dans une trajectoire bas-carbone et résiliente. Le 3</w:t>
      </w:r>
      <w:r w:rsidR="00776842" w:rsidRPr="00244015">
        <w:rPr>
          <w:vertAlign w:val="superscript"/>
        </w:rPr>
        <w:t>ème</w:t>
      </w:r>
      <w:r w:rsidR="00776842" w:rsidRPr="00244015">
        <w:t xml:space="preserve"> outil, le Plan de communication intégré de l’action climatique est une feuille de route destinée à renforcer, de manière durable, cohérente et structurée, l'implication du secteur privé dans l'action climatique. Ce plan permet d'assurer une diffusion large et continue de l'information climatique auprès des opérateurs économiques, mais également de valoriser les bonnes pratiques et les succès stories qui ne manqueront pas d'émerger dans les mois et années à venir.</w:t>
      </w:r>
      <w:r w:rsidR="00951EFA" w:rsidRPr="00244015">
        <w:t xml:space="preserve"> </w:t>
      </w:r>
      <w:r w:rsidRPr="00244015">
        <w:t xml:space="preserve">Ces trois outils ont été lancés </w:t>
      </w:r>
      <w:r w:rsidR="004F0177" w:rsidRPr="00244015">
        <w:t xml:space="preserve">à l’occasion </w:t>
      </w:r>
      <w:r w:rsidRPr="00244015">
        <w:t>d’un atelier d’échange sur les partenariats publics pour des investissements résilients et l’engagement du secteur privé dans l’action climatique.</w:t>
      </w:r>
      <w:r w:rsidR="004F0177" w:rsidRPr="00244015">
        <w:t xml:space="preserve"> </w:t>
      </w:r>
      <w:r w:rsidRPr="00244015">
        <w:t xml:space="preserve">L’élaboration de ces outils s’inscrit dans le cadre du projet NAP </w:t>
      </w:r>
      <w:proofErr w:type="spellStart"/>
      <w:r w:rsidRPr="00244015">
        <w:t>Readiness</w:t>
      </w:r>
      <w:proofErr w:type="spellEnd"/>
      <w:r w:rsidRPr="00244015">
        <w:t xml:space="preserve">, intitulé </w:t>
      </w:r>
      <w:r w:rsidR="004F0177" w:rsidRPr="00244015">
        <w:t>« </w:t>
      </w:r>
      <w:r w:rsidRPr="00244015">
        <w:t>Renforcement des capacités nationales et régionales pour une gestion efficace des risques climatiques au Togo</w:t>
      </w:r>
      <w:r w:rsidR="004F0177" w:rsidRPr="00244015">
        <w:t> »</w:t>
      </w:r>
      <w:r w:rsidRPr="00244015">
        <w:t>, financé par le Fonds vert pour le climat (GCF) et mis en œuvre avec l'appui technique de l'Organisation des Nations Unies pour l'alimentation et l'agriculture (FAO)</w:t>
      </w:r>
      <w:r w:rsidR="004F0177" w:rsidRPr="00244015">
        <w:t xml:space="preserve">. Il a été rappelé que </w:t>
      </w:r>
      <w:r w:rsidR="00BA56B2" w:rsidRPr="00244015">
        <w:t xml:space="preserve">le </w:t>
      </w:r>
      <w:r w:rsidRPr="00244015">
        <w:t xml:space="preserve">secteur privé </w:t>
      </w:r>
      <w:r w:rsidR="00BA56B2" w:rsidRPr="00244015">
        <w:t xml:space="preserve">a </w:t>
      </w:r>
      <w:r w:rsidRPr="00244015">
        <w:t>un rôle important à jouer. Il peut aider à rendre les systèmes agroalimentaires plus solides et plus durables</w:t>
      </w:r>
      <w:r w:rsidR="00BA56B2" w:rsidRPr="00244015">
        <w:t>. Ces</w:t>
      </w:r>
      <w:r w:rsidRPr="00244015">
        <w:t xml:space="preserve"> outils </w:t>
      </w:r>
      <w:r w:rsidR="00BA56B2" w:rsidRPr="00244015">
        <w:t>doivent</w:t>
      </w:r>
      <w:r w:rsidRPr="00244015">
        <w:t xml:space="preserve"> non seulement aider les entreprises à mieux comprendre les risques liés au climat, mais aussi les aider à saisir les opportunités et à contribuer à une économie plus résiliente. Le conseil national du patronat du Togo (CNP-Togo) </w:t>
      </w:r>
      <w:r w:rsidR="00951EFA" w:rsidRPr="00244015">
        <w:t>a déclaré être</w:t>
      </w:r>
      <w:r w:rsidRPr="00244015">
        <w:t xml:space="preserve"> convaincu que l’action climatique ne doit pas être perçue uniquement comme une contrainte supplémentaire pour les entreprises</w:t>
      </w:r>
      <w:r w:rsidR="00951EFA" w:rsidRPr="00244015">
        <w:t xml:space="preserve">, mais </w:t>
      </w:r>
      <w:r w:rsidRPr="00244015">
        <w:t>doit également être considérée comme un levier d’innovation, de compétitivité, de création d’emplois et d’accès à de nouveaux marchés et mécanismes de financement.</w:t>
      </w:r>
      <w:r w:rsidR="00951EFA" w:rsidRPr="00244015">
        <w:t xml:space="preserve"> </w:t>
      </w:r>
      <w:r w:rsidRPr="00244015">
        <w:t>La transition climatique peut ainsi ouvrir des perspectives dans des domaines tels que les énergies renouvelables, l’efficacité énergétique, l’agriculture durable, la mobilité propre, la gestion des déchets, l’économie circulaire ou encore les technologies vertes.</w:t>
      </w:r>
    </w:p>
    <w:p w14:paraId="118F9224" w14:textId="77777777" w:rsidR="00712DA1" w:rsidRPr="00244015" w:rsidRDefault="00712DA1" w:rsidP="00712DA1">
      <w:pPr>
        <w:spacing w:after="0"/>
      </w:pPr>
    </w:p>
    <w:p w14:paraId="71AB80BA" w14:textId="6B9F37BB" w:rsidR="004E6C7B" w:rsidRPr="00244015" w:rsidRDefault="00E56D19" w:rsidP="00E612D5">
      <w:pPr>
        <w:spacing w:after="0" w:line="240" w:lineRule="auto"/>
        <w:outlineLvl w:val="1"/>
        <w:rPr>
          <w:rFonts w:eastAsia="Times New Roman" w:cs="Times New Roman"/>
          <w:b/>
          <w:bCs/>
          <w:szCs w:val="20"/>
          <w:lang w:eastAsia="fr-FR"/>
        </w:rPr>
      </w:pPr>
      <w:bookmarkStart w:id="249" w:name="_Toc239256207"/>
      <w:bookmarkStart w:id="250" w:name="_Hlk238734774"/>
      <w:bookmarkStart w:id="251" w:name="_Hlk237370913"/>
      <w:r w:rsidRPr="00244015">
        <w:rPr>
          <w:b/>
          <w:bCs/>
        </w:rPr>
        <w:t xml:space="preserve">Normalisation - </w:t>
      </w:r>
      <w:r w:rsidR="004E6C7B" w:rsidRPr="00244015">
        <w:rPr>
          <w:b/>
          <w:bCs/>
        </w:rPr>
        <w:t>46 normes nationales et 31 programmes de certification pour renforcer la qualité et la compétitivité des produits agroalimentaires</w:t>
      </w:r>
      <w:r w:rsidRPr="00244015">
        <w:rPr>
          <w:b/>
          <w:bCs/>
        </w:rPr>
        <w:t>.</w:t>
      </w:r>
      <w:bookmarkEnd w:id="249"/>
    </w:p>
    <w:bookmarkEnd w:id="250"/>
    <w:p w14:paraId="02E29F1B" w14:textId="575AA8F1" w:rsidR="003D0A54" w:rsidRPr="00244015" w:rsidRDefault="004E6C7B" w:rsidP="004E6C7B">
      <w:pPr>
        <w:spacing w:after="0"/>
      </w:pPr>
      <w:r w:rsidRPr="00244015">
        <w:t>Dans un contexte de développement des échanges régionaux et d’ouverture des marchés, la qualité des produits agroalimentaires constitue un enjeu majeur pour le Togo. Producteurs,</w:t>
      </w:r>
      <w:r w:rsidR="004155FB">
        <w:t> </w:t>
      </w:r>
      <w:r w:rsidRPr="00244015">
        <w:t>transformateurs et commerçants doivent non seulement améliorer la qualité de leurs produits, mais aussi être en mesure d’en démontrer la conformité.</w:t>
      </w:r>
      <w:r w:rsidR="00E56D19" w:rsidRPr="00244015">
        <w:t xml:space="preserve"> </w:t>
      </w:r>
      <w:r w:rsidRPr="00244015">
        <w:t>Cette exigence est d’autant plus importante avec la Zone de libre-échange continentale africaine (</w:t>
      </w:r>
      <w:proofErr w:type="spellStart"/>
      <w:r w:rsidRPr="00244015">
        <w:t>ZLECAf</w:t>
      </w:r>
      <w:proofErr w:type="spellEnd"/>
      <w:r w:rsidRPr="00244015">
        <w:t>), qui offre de nouvelles opportunités commerciales aux entreprises togolaises. Pour accéder durablement à ces marchés, les acteurs doivent répondre à des standards de qualité, de sécurité sanitaire et de conformité toujours plus exigeants.</w:t>
      </w:r>
      <w:r w:rsidR="00E56D19" w:rsidRPr="00244015">
        <w:t xml:space="preserve"> </w:t>
      </w:r>
      <w:r w:rsidRPr="00244015">
        <w:t xml:space="preserve">C’est dans ce contexte que s’inscrit l’intervention du </w:t>
      </w:r>
      <w:r w:rsidR="00E56D19" w:rsidRPr="00244015">
        <w:t>p</w:t>
      </w:r>
      <w:r w:rsidRPr="00244015">
        <w:t xml:space="preserve">rogramme de </w:t>
      </w:r>
      <w:r w:rsidR="00E56D19" w:rsidRPr="00244015">
        <w:t>r</w:t>
      </w:r>
      <w:r w:rsidRPr="00244015">
        <w:t xml:space="preserve">ésilience du </w:t>
      </w:r>
      <w:r w:rsidR="00E56D19" w:rsidRPr="00244015">
        <w:t>s</w:t>
      </w:r>
      <w:r w:rsidRPr="00244015">
        <w:t xml:space="preserve">ystème </w:t>
      </w:r>
      <w:r w:rsidR="00E56D19" w:rsidRPr="00244015">
        <w:t>a</w:t>
      </w:r>
      <w:r w:rsidRPr="00244015">
        <w:t>limentaire en Afrique de l’Ouest (FSRP-Togo), dont l’une des priorités est de contribuer au développement de chaînes de valeur agroalimentaires plus résilientes et mieux intégrées aux marchés.</w:t>
      </w:r>
      <w:r w:rsidR="00E56D19" w:rsidRPr="00244015">
        <w:t xml:space="preserve"> </w:t>
      </w:r>
      <w:r w:rsidRPr="00244015">
        <w:t>Avec l’appui du FSRP-Togo, l’Agence togolaise de normalisation (ATN) a élaboré 46 normes nationales adaptées aux réalités de plusieurs filières prioritaires, notamment le riz, le soja, la volaille, la viande et leurs produits dérivés.</w:t>
      </w:r>
      <w:r w:rsidR="00E56D19" w:rsidRPr="00244015">
        <w:t xml:space="preserve"> </w:t>
      </w:r>
      <w:r w:rsidRPr="00244015">
        <w:t>Le Comité togolais d’agrément (COTAG) a également, de son coté, bénéficié de cet appui pour élaborer 31 programmes de certification couvrant notamment le riz, le soja, l’aviculture, le sorgho, les tubercules et les fruits.</w:t>
      </w:r>
      <w:r w:rsidR="00E56D19" w:rsidRPr="00244015">
        <w:t xml:space="preserve"> </w:t>
      </w:r>
      <w:r w:rsidRPr="00244015">
        <w:t>L’objectif est de doter les acteurs de référentiels et de mécanismes leur permettant de mieux garantir la qualité de leurs produits et de renforcer leur accès aux marchés.</w:t>
      </w:r>
      <w:r w:rsidR="00E56D19" w:rsidRPr="00244015">
        <w:t xml:space="preserve"> </w:t>
      </w:r>
      <w:r w:rsidRPr="00244015">
        <w:t>C’est pour faire connaître ces nouveaux outils qu’un atelier de diffusion des normes togolaises et des programmes de certification s’est tenu les 17</w:t>
      </w:r>
      <w:r w:rsidR="004155FB">
        <w:t> </w:t>
      </w:r>
      <w:r w:rsidRPr="00244015">
        <w:t xml:space="preserve">et 18 août, sous la conduite du FSRP Togo, de la Haute </w:t>
      </w:r>
      <w:r w:rsidR="00E56D19" w:rsidRPr="00244015">
        <w:t>a</w:t>
      </w:r>
      <w:r w:rsidRPr="00244015">
        <w:t xml:space="preserve">utorité de la </w:t>
      </w:r>
      <w:r w:rsidR="00E56D19" w:rsidRPr="00244015">
        <w:t>q</w:t>
      </w:r>
      <w:r w:rsidRPr="00244015">
        <w:t>ualité et de l’</w:t>
      </w:r>
      <w:r w:rsidR="00E56D19" w:rsidRPr="00244015">
        <w:t>e</w:t>
      </w:r>
      <w:r w:rsidRPr="00244015">
        <w:t>nvironnement (HAUQE) et de ses structures techniques (ATN et COTAG).</w:t>
      </w:r>
      <w:r w:rsidR="00E612D5" w:rsidRPr="00244015">
        <w:t xml:space="preserve"> </w:t>
      </w:r>
      <w:r w:rsidRPr="00244015">
        <w:t>La rencontre a réuni les représentants des administrations publiques, organisations professionnelles et interprofessions, entreprises, instituts de recherche et associations de consommateurs. Les</w:t>
      </w:r>
      <w:r w:rsidR="004155FB">
        <w:t> </w:t>
      </w:r>
      <w:r w:rsidRPr="00244015">
        <w:t>interventions ont porté sur les nouvelles normes élaborées, les programmes de certification, les processus de normalisation et de certification ainsi que les avantages de la conformité pour les entreprises.</w:t>
      </w:r>
      <w:r w:rsidR="00E612D5" w:rsidRPr="00244015">
        <w:t xml:space="preserve"> </w:t>
      </w:r>
      <w:r w:rsidRPr="00244015">
        <w:t>L’élaboration des 46 normes nationales et des 31 programmes de certification constitue un résultat important pour le système national de la qualité. Pour</w:t>
      </w:r>
      <w:r w:rsidR="004155FB">
        <w:t> </w:t>
      </w:r>
      <w:r w:rsidRPr="00244015">
        <w:t>les</w:t>
      </w:r>
      <w:r w:rsidR="004155FB">
        <w:t> </w:t>
      </w:r>
      <w:r w:rsidRPr="00244015">
        <w:t>producteurs, transformateurs et commerçants, ces outils permettent notamment de mieux maîtriser les exigences de qualité</w:t>
      </w:r>
      <w:r w:rsidR="00E612D5" w:rsidRPr="00244015">
        <w:t>, d’</w:t>
      </w:r>
      <w:r w:rsidRPr="00244015">
        <w:t>améliorer les pratiques de production et de transformation</w:t>
      </w:r>
      <w:r w:rsidR="00E612D5" w:rsidRPr="00244015">
        <w:t xml:space="preserve">, de </w:t>
      </w:r>
      <w:r w:rsidRPr="00244015">
        <w:t xml:space="preserve">renforcer la confiance des consommateurs et </w:t>
      </w:r>
      <w:r w:rsidR="00E612D5" w:rsidRPr="00244015">
        <w:t xml:space="preserve">de </w:t>
      </w:r>
      <w:r w:rsidRPr="00244015">
        <w:t>faciliter l’accès à des marchés plus exigeants.</w:t>
      </w:r>
      <w:r w:rsidR="00E612D5" w:rsidRPr="00244015">
        <w:t xml:space="preserve"> </w:t>
      </w:r>
      <w:r w:rsidRPr="00244015">
        <w:t xml:space="preserve">Après </w:t>
      </w:r>
      <w:r w:rsidR="00E612D5" w:rsidRPr="00244015">
        <w:t>l’atelier de Lomé la</w:t>
      </w:r>
      <w:r w:rsidRPr="00244015">
        <w:t xml:space="preserve"> dynamique de diffusion</w:t>
      </w:r>
      <w:r w:rsidR="00E612D5" w:rsidRPr="00244015">
        <w:t xml:space="preserve"> s’est poursuivi durant le mois d’août</w:t>
      </w:r>
      <w:r w:rsidRPr="00244015">
        <w:t>.</w:t>
      </w:r>
    </w:p>
    <w:p w14:paraId="6B1DCE16" w14:textId="77777777" w:rsidR="004E6C7B" w:rsidRPr="00244015" w:rsidRDefault="004E6C7B" w:rsidP="004E6C7B">
      <w:pPr>
        <w:spacing w:after="0"/>
      </w:pPr>
    </w:p>
    <w:p w14:paraId="178E9267" w14:textId="35E30392" w:rsidR="00BD2CFC" w:rsidRPr="00244015" w:rsidRDefault="002D1ACA" w:rsidP="002D1ACA">
      <w:pPr>
        <w:spacing w:after="0" w:line="240" w:lineRule="auto"/>
        <w:outlineLvl w:val="1"/>
        <w:rPr>
          <w:rFonts w:eastAsia="Times New Roman" w:cs="Times New Roman"/>
          <w:b/>
          <w:bCs/>
          <w:szCs w:val="20"/>
          <w:lang w:eastAsia="fr-FR"/>
        </w:rPr>
      </w:pPr>
      <w:bookmarkStart w:id="252" w:name="_Toc239256208"/>
      <w:r w:rsidRPr="00244015">
        <w:rPr>
          <w:b/>
          <w:bCs/>
        </w:rPr>
        <w:t xml:space="preserve">Maraîchage </w:t>
      </w:r>
      <w:r w:rsidR="00BD2CFC" w:rsidRPr="00244015">
        <w:rPr>
          <w:b/>
          <w:bCs/>
        </w:rPr>
        <w:t>- Accès au</w:t>
      </w:r>
      <w:r w:rsidRPr="00244015">
        <w:rPr>
          <w:b/>
          <w:bCs/>
        </w:rPr>
        <w:t>x</w:t>
      </w:r>
      <w:r w:rsidR="00BD2CFC" w:rsidRPr="00244015">
        <w:rPr>
          <w:b/>
          <w:bCs/>
        </w:rPr>
        <w:t xml:space="preserve"> crédit</w:t>
      </w:r>
      <w:r w:rsidRPr="00244015">
        <w:rPr>
          <w:b/>
          <w:bCs/>
        </w:rPr>
        <w:t>s</w:t>
      </w:r>
      <w:r w:rsidR="00BD2CFC" w:rsidRPr="00244015">
        <w:rPr>
          <w:b/>
          <w:bCs/>
        </w:rPr>
        <w:t xml:space="preserve"> agricole</w:t>
      </w:r>
      <w:r w:rsidRPr="00244015">
        <w:rPr>
          <w:b/>
          <w:bCs/>
        </w:rPr>
        <w:t>s.</w:t>
      </w:r>
      <w:bookmarkEnd w:id="252"/>
    </w:p>
    <w:p w14:paraId="1C3CB0C7" w14:textId="4B9FC8A6" w:rsidR="003D0A54" w:rsidRPr="00244015" w:rsidRDefault="00BD2CFC" w:rsidP="00BD2CFC">
      <w:pPr>
        <w:spacing w:after="0"/>
      </w:pPr>
      <w:r w:rsidRPr="00244015">
        <w:t>Le ministère de l’agriculture, de la pêche, des ressources animales et de la souveraineté alimentaire (MAPRASA) déploie son dispositif opérationnel d’accompagnement des acteurs du secteur maraîcher, porté par le Projet d’Appui au mécanisme incitatif de financement agricole fondé sur le partage de risques (</w:t>
      </w:r>
      <w:proofErr w:type="spellStart"/>
      <w:r w:rsidRPr="00244015">
        <w:t>ProMIFA</w:t>
      </w:r>
      <w:proofErr w:type="spellEnd"/>
      <w:r w:rsidRPr="00244015">
        <w:t xml:space="preserve">). Conçu pour lever les verrous et les goulots d’étranglement en matière d’accès au crédit, le </w:t>
      </w:r>
      <w:proofErr w:type="spellStart"/>
      <w:r w:rsidRPr="00244015">
        <w:t>ProMIFA</w:t>
      </w:r>
      <w:proofErr w:type="spellEnd"/>
      <w:r w:rsidRPr="00244015">
        <w:t xml:space="preserve"> s’adresse à un secteur qui concentre 60% des emplois du pays. Il vise à porter la part des prêts agricoles de 0,3% à 5% du total des crédits bancaires nationaux.</w:t>
      </w:r>
      <w:r w:rsidR="002D1ACA" w:rsidRPr="00244015">
        <w:t xml:space="preserve"> </w:t>
      </w:r>
      <w:r w:rsidRPr="00244015">
        <w:t xml:space="preserve">Dans ce cadre, le </w:t>
      </w:r>
      <w:proofErr w:type="spellStart"/>
      <w:r w:rsidRPr="00244015">
        <w:t>ProMIFA</w:t>
      </w:r>
      <w:proofErr w:type="spellEnd"/>
      <w:r w:rsidRPr="00244015">
        <w:t xml:space="preserve"> a organisé du 5 au 8 août une série de rencontres ayant réuni les membres de l’équipe de coordination, la Direction de l’entrepreneuriat et du financement agricole, les institutions financières partenaires et les services techniques décentralisés du MAPRASA. Ces assises ont été l’occasion d’échanges, de </w:t>
      </w:r>
      <w:r w:rsidRPr="00244015">
        <w:lastRenderedPageBreak/>
        <w:t>concertations et de mise en relation visant une appropriation du mécanisme de financement et des conditions de crédit.</w:t>
      </w:r>
      <w:r w:rsidR="002D1ACA" w:rsidRPr="00244015">
        <w:t xml:space="preserve"> </w:t>
      </w:r>
      <w:r w:rsidRPr="00244015">
        <w:t xml:space="preserve">Les thématiques abordées ont porté </w:t>
      </w:r>
      <w:r w:rsidR="002D1ACA" w:rsidRPr="00244015">
        <w:t xml:space="preserve">notamment </w:t>
      </w:r>
      <w:r w:rsidRPr="00244015">
        <w:t>sur : les produits financiers développés par WAGES et la COOPEC ADESEM</w:t>
      </w:r>
      <w:r w:rsidR="002D1ACA" w:rsidRPr="00244015">
        <w:t xml:space="preserve"> ; </w:t>
      </w:r>
      <w:r w:rsidRPr="00244015">
        <w:t xml:space="preserve">les conditions de financement négociées par le </w:t>
      </w:r>
      <w:proofErr w:type="spellStart"/>
      <w:r w:rsidRPr="00244015">
        <w:t>ProMIFA</w:t>
      </w:r>
      <w:proofErr w:type="spellEnd"/>
      <w:r w:rsidR="002D1ACA" w:rsidRPr="00244015">
        <w:t xml:space="preserve"> ; </w:t>
      </w:r>
      <w:r w:rsidRPr="00244015">
        <w:t xml:space="preserve">les outils de collecte des besoins de financement et les canevas de comptes d’exploitation élaborés par le </w:t>
      </w:r>
      <w:proofErr w:type="spellStart"/>
      <w:r w:rsidRPr="00244015">
        <w:t>ProMIFA</w:t>
      </w:r>
      <w:proofErr w:type="spellEnd"/>
      <w:r w:rsidR="002D1ACA" w:rsidRPr="00244015">
        <w:t> ;</w:t>
      </w:r>
      <w:r w:rsidRPr="00244015">
        <w:t xml:space="preserve"> la mise en relation directe entre les institutions financières et les équipes techniques régionales du MAPRASA</w:t>
      </w:r>
      <w:r w:rsidR="002D1ACA" w:rsidRPr="00244015">
        <w:t> ;</w:t>
      </w:r>
      <w:r w:rsidRPr="00244015">
        <w:t xml:space="preserve"> la stratégie d’atténuation des risques, etc. Ces rencontres ont permis aux responsables de la COOPEC ADESEM et de WAGES de présenter les produits financiers et le mécanisme de financement mis en place dans le cadre du partenariat avec le </w:t>
      </w:r>
      <w:proofErr w:type="spellStart"/>
      <w:r w:rsidRPr="00244015">
        <w:t>ProMIFA</w:t>
      </w:r>
      <w:proofErr w:type="spellEnd"/>
      <w:r w:rsidRPr="00244015">
        <w:t>.</w:t>
      </w:r>
      <w:r w:rsidR="002D1ACA" w:rsidRPr="00244015">
        <w:t xml:space="preserve"> </w:t>
      </w:r>
      <w:r w:rsidRPr="00244015">
        <w:t>Elles ont également offert l’opportunité de mettre en lumière la stratégie d’identification et d’accompagnement des producteurs maraîchers déployée par les services techniques du MAPRASA en matière d’octroi et de remboursement des crédits, et de préciser le rôle ainsi que les responsabilités de l’ensemble des parties prenantes.</w:t>
      </w:r>
      <w:r w:rsidR="00635A93" w:rsidRPr="00244015">
        <w:t xml:space="preserve"> </w:t>
      </w:r>
      <w:r w:rsidRPr="00244015">
        <w:t xml:space="preserve">A travers cette initiative, le </w:t>
      </w:r>
      <w:proofErr w:type="spellStart"/>
      <w:r w:rsidRPr="00244015">
        <w:t>ProMIFA</w:t>
      </w:r>
      <w:proofErr w:type="spellEnd"/>
      <w:r w:rsidRPr="00244015">
        <w:t xml:space="preserve"> entend renforcer l’autonomisation des femmes rurales, accroître la résilience et réduire la vulnérabilité économique des populations rurales. </w:t>
      </w:r>
    </w:p>
    <w:p w14:paraId="4E074649" w14:textId="77777777" w:rsidR="00AA4113" w:rsidRPr="00244015" w:rsidRDefault="00AA4113" w:rsidP="00AA4113">
      <w:pPr>
        <w:spacing w:after="0"/>
      </w:pPr>
    </w:p>
    <w:p w14:paraId="69F654EB" w14:textId="160275F2" w:rsidR="00AA4113" w:rsidRPr="00244015" w:rsidRDefault="00AA4113" w:rsidP="00AA4113">
      <w:pPr>
        <w:spacing w:after="0" w:line="240" w:lineRule="auto"/>
        <w:outlineLvl w:val="1"/>
        <w:rPr>
          <w:rFonts w:eastAsia="Times New Roman" w:cs="Times New Roman"/>
          <w:b/>
          <w:bCs/>
          <w:szCs w:val="20"/>
          <w:lang w:eastAsia="fr-FR"/>
        </w:rPr>
      </w:pPr>
      <w:bookmarkStart w:id="253" w:name="_Toc239256209"/>
      <w:r w:rsidRPr="00244015">
        <w:rPr>
          <w:b/>
          <w:bCs/>
        </w:rPr>
        <w:t>Maïs - 500 pièges à phéromones pour renforcer la surveillance et la lutte contre la chenille légionnaire d’automne.</w:t>
      </w:r>
      <w:bookmarkEnd w:id="253"/>
    </w:p>
    <w:p w14:paraId="7BDD1E82" w14:textId="07E5187E" w:rsidR="00AA4113" w:rsidRPr="00244015" w:rsidRDefault="00AA4113" w:rsidP="00AA4113">
      <w:pPr>
        <w:spacing w:after="0"/>
      </w:pPr>
      <w:r w:rsidRPr="00244015">
        <w:t>Le maïs, principale culture vivrière du pays, est particulièrement exposé à la chenille légionnaire d’automne, un ravageur qui compromet fortement les rendements. Le ministère en charge de l’agriculture, à travers la direction de la production agricole et sa division de la protection des végétaux avec l’appui du Programme de Résilience du Système Alimentaire (FSRP-Togo), a renforcé son dispositif national de surveillance afin d’intervenir avant que les infestations ne causent des pertes importantes dans les champs. Ainsi le FSRP-Togo a acquis 500 pièges à phéromones destinés à être progressivement déployés dans les principales zones de production de maïs des six régions agricoles du pays. En attirant les papillons mâles de la chenille légionnaire d’automne, ils permettent de détecter précocement la présence du ravageur, suivre l’évolution de ses populations et déclencher les mesures de lutte au moment où elles sont les plus efficaces. Le FSRP-Togo a également investi dans le renforcement des capacités de 180 conseillers agricoles, composés de conseillers techniques en gestion des exploitations agricoles et de techniciens spécialisés, répartis sur l’ensemble du territoire. Au-delà l’installation des pièges, ils assurent le suivi et la maintenance des dispositifs, collectent les données sur l’évolution des populations de la chenille légionnaire d’automne et sensibilisent les producteurs afin de déclencher les mesures de lutte intégrée les plus appropriées.</w:t>
      </w:r>
    </w:p>
    <w:p w14:paraId="1802D335" w14:textId="77777777" w:rsidR="003302BE" w:rsidRPr="00244015" w:rsidRDefault="003302BE" w:rsidP="003302BE">
      <w:pPr>
        <w:spacing w:after="0"/>
      </w:pPr>
    </w:p>
    <w:p w14:paraId="2F6967EA" w14:textId="6AF1A0A5" w:rsidR="003302BE" w:rsidRPr="00244015" w:rsidRDefault="003302BE" w:rsidP="00BD3039">
      <w:pPr>
        <w:spacing w:after="0" w:line="240" w:lineRule="auto"/>
        <w:outlineLvl w:val="1"/>
        <w:rPr>
          <w:rFonts w:eastAsia="Times New Roman" w:cs="Times New Roman"/>
          <w:b/>
          <w:bCs/>
          <w:szCs w:val="20"/>
          <w:lang w:eastAsia="fr-FR"/>
        </w:rPr>
      </w:pPr>
      <w:bookmarkStart w:id="254" w:name="_Toc239256210"/>
      <w:r w:rsidRPr="00244015">
        <w:rPr>
          <w:b/>
          <w:bCs/>
        </w:rPr>
        <w:t>Coton – Superficie en hausse.</w:t>
      </w:r>
      <w:bookmarkEnd w:id="254"/>
    </w:p>
    <w:p w14:paraId="0F0DDCF7" w14:textId="70CC78CA" w:rsidR="0076311B" w:rsidRPr="00244015" w:rsidRDefault="003302BE" w:rsidP="003302BE">
      <w:pPr>
        <w:spacing w:after="0"/>
      </w:pPr>
      <w:r w:rsidRPr="00244015">
        <w:t>La campagne cotonnière 2026-2027 démarre sur une superficie plantée supérieure aux prévisions</w:t>
      </w:r>
      <w:r w:rsidR="00BD3039" w:rsidRPr="00244015">
        <w:t xml:space="preserve"> : </w:t>
      </w:r>
      <w:r w:rsidRPr="00244015">
        <w:t xml:space="preserve">115 980 ha contre un objectif initial de 105 000 </w:t>
      </w:r>
      <w:r w:rsidR="00BD3039" w:rsidRPr="00244015">
        <w:t>ha</w:t>
      </w:r>
      <w:r w:rsidRPr="00244015">
        <w:t xml:space="preserve">. Les chiffres, rendus publics dans une récente note du Programme </w:t>
      </w:r>
      <w:r w:rsidR="00BD3039" w:rsidRPr="00244015">
        <w:t>r</w:t>
      </w:r>
      <w:r w:rsidRPr="00244015">
        <w:t xml:space="preserve">égional de </w:t>
      </w:r>
      <w:r w:rsidR="00BD3039" w:rsidRPr="00244015">
        <w:t>p</w:t>
      </w:r>
      <w:r w:rsidRPr="00244015">
        <w:t xml:space="preserve">roduction </w:t>
      </w:r>
      <w:r w:rsidR="00BD3039" w:rsidRPr="00244015">
        <w:t>i</w:t>
      </w:r>
      <w:r w:rsidRPr="00244015">
        <w:t xml:space="preserve">ntégrée du </w:t>
      </w:r>
      <w:r w:rsidR="00BD3039" w:rsidRPr="00244015">
        <w:t>c</w:t>
      </w:r>
      <w:r w:rsidRPr="00244015">
        <w:t>oton en Afrique (PR-PICA) pour juillet 2026, interviennent alors que la filière vise une production de 105 000 tonnes de coton-graine pour la campagne, contre environ 80 000 tonnes attendues en 2025-2026. Un</w:t>
      </w:r>
      <w:r w:rsidR="004155FB">
        <w:t> </w:t>
      </w:r>
      <w:r w:rsidRPr="00244015">
        <w:t>objectif qui repose sur une progression simultanée des superficies et des rendements.</w:t>
      </w:r>
      <w:r w:rsidR="00BD3039" w:rsidRPr="00244015">
        <w:t xml:space="preserve"> Cette</w:t>
      </w:r>
      <w:r w:rsidR="004155FB">
        <w:t> </w:t>
      </w:r>
      <w:r w:rsidRPr="00244015">
        <w:t>hausse s’inscrit dans un mouvement de reprise de la filière. Après 60</w:t>
      </w:r>
      <w:r w:rsidR="004155FB">
        <w:t> </w:t>
      </w:r>
      <w:r w:rsidRPr="00244015">
        <w:t>403 tonnes produites en 2024-2025, la campagne 2025-2026 devrait atteindre près de 80</w:t>
      </w:r>
      <w:r w:rsidR="004155FB">
        <w:t> </w:t>
      </w:r>
      <w:r w:rsidRPr="00244015">
        <w:t>000 tonnes. Le rendement moyen a également progressé, atteignant environ 995 kg</w:t>
      </w:r>
      <w:r w:rsidR="00BD3039" w:rsidRPr="00244015">
        <w:t>/ha</w:t>
      </w:r>
      <w:r w:rsidRPr="00244015">
        <w:t>, contre 797 kg</w:t>
      </w:r>
      <w:r w:rsidR="00BD3039" w:rsidRPr="00244015">
        <w:t>/ha</w:t>
      </w:r>
      <w:r w:rsidRPr="00244015">
        <w:t xml:space="preserve"> un an plus tôt.</w:t>
      </w:r>
      <w:r w:rsidR="00BD3039" w:rsidRPr="00244015">
        <w:t xml:space="preserve"> </w:t>
      </w:r>
      <w:r w:rsidRPr="00244015">
        <w:t xml:space="preserve">Cette dynamique intervient après plusieurs campagnes marquées par les aléas climatiques, la pression parasitaire et le recul du nombre de producteurs. Les autorités </w:t>
      </w:r>
      <w:r w:rsidRPr="00244015">
        <w:lastRenderedPageBreak/>
        <w:t>maintiennent notamment le prix d’achat du coton-graine à 300 FCFA</w:t>
      </w:r>
      <w:r w:rsidR="00BD3039" w:rsidRPr="00244015">
        <w:t xml:space="preserve">/kg </w:t>
      </w:r>
      <w:r w:rsidRPr="00244015">
        <w:t>et poursuivent les subventions aux engrais.</w:t>
      </w:r>
      <w:r w:rsidR="00BD3039" w:rsidRPr="00244015">
        <w:t xml:space="preserve"> </w:t>
      </w:r>
      <w:r w:rsidRPr="00244015">
        <w:t>Pour 2026, l’</w:t>
      </w:r>
      <w:r w:rsidR="00BD3039" w:rsidRPr="00244015">
        <w:t>E</w:t>
      </w:r>
      <w:r w:rsidRPr="00244015">
        <w:t>tat avait annoncé 5,8</w:t>
      </w:r>
      <w:r w:rsidR="004155FB">
        <w:t> </w:t>
      </w:r>
      <w:r w:rsidR="00BD3039" w:rsidRPr="00244015">
        <w:t>Md</w:t>
      </w:r>
      <w:r w:rsidR="004155FB">
        <w:t> </w:t>
      </w:r>
      <w:r w:rsidRPr="00244015">
        <w:t>FCFA de soutien pour l’approvisionnement de la filière, avec 21 000 tonnes d’engrais destinées aux producteurs.</w:t>
      </w:r>
      <w:r w:rsidR="00BD3039" w:rsidRPr="00244015">
        <w:t xml:space="preserve"> </w:t>
      </w:r>
      <w:r w:rsidRPr="00244015">
        <w:t>Le</w:t>
      </w:r>
      <w:r w:rsidR="00EE271C">
        <w:t> </w:t>
      </w:r>
      <w:r w:rsidRPr="00244015">
        <w:t xml:space="preserve">dépassement des </w:t>
      </w:r>
      <w:r w:rsidR="00BD3039" w:rsidRPr="00244015">
        <w:t xml:space="preserve">surfaces cultivées </w:t>
      </w:r>
      <w:r w:rsidRPr="00244015">
        <w:t xml:space="preserve">ne préjuge toutefois pas du niveau final de production. Le PR-PICA signale des difficultés pluviométriques dans plusieurs pays producteurs, tandis que le Togo a enregistré une hausse de 99 mm des précipitations en juillet </w:t>
      </w:r>
      <w:r w:rsidR="00BD3039" w:rsidRPr="00244015">
        <w:t xml:space="preserve">2026 </w:t>
      </w:r>
      <w:r w:rsidRPr="00244015">
        <w:t>par rapport à juillet</w:t>
      </w:r>
      <w:r w:rsidR="004155FB">
        <w:t> </w:t>
      </w:r>
      <w:r w:rsidRPr="00244015">
        <w:t>2025.</w:t>
      </w:r>
      <w:r w:rsidR="00BD3039" w:rsidRPr="00244015">
        <w:t xml:space="preserve"> </w:t>
      </w:r>
      <w:r w:rsidRPr="00244015">
        <w:t>La performance finale dépendra donc du maintien des conditions climatiques, des rendements et de la maîtrise des risques phytosanitaires.</w:t>
      </w:r>
    </w:p>
    <w:p w14:paraId="3F19B265" w14:textId="77777777" w:rsidR="003302BE" w:rsidRPr="00244015" w:rsidRDefault="003302BE" w:rsidP="003302BE">
      <w:pPr>
        <w:spacing w:after="0"/>
      </w:pPr>
    </w:p>
    <w:p w14:paraId="1AA918A7" w14:textId="5EF85061" w:rsidR="009137C2" w:rsidRPr="00244015" w:rsidRDefault="009137C2" w:rsidP="00635A93">
      <w:pPr>
        <w:spacing w:after="0" w:line="240" w:lineRule="auto"/>
        <w:outlineLvl w:val="1"/>
        <w:rPr>
          <w:rFonts w:eastAsia="Times New Roman" w:cs="Times New Roman"/>
          <w:b/>
          <w:bCs/>
          <w:szCs w:val="20"/>
          <w:lang w:eastAsia="fr-FR"/>
        </w:rPr>
      </w:pPr>
      <w:bookmarkStart w:id="255" w:name="_Toc239256211"/>
      <w:bookmarkStart w:id="256" w:name="_Hlk239069104"/>
      <w:r w:rsidRPr="00244015">
        <w:rPr>
          <w:b/>
          <w:bCs/>
        </w:rPr>
        <w:t>Ananas - La filière paralysée par</w:t>
      </w:r>
      <w:r w:rsidR="00E14BFC" w:rsidRPr="00244015">
        <w:rPr>
          <w:b/>
          <w:bCs/>
        </w:rPr>
        <w:t xml:space="preserve"> la qualité du matériel végétal</w:t>
      </w:r>
      <w:r w:rsidR="00635A93" w:rsidRPr="00244015">
        <w:rPr>
          <w:b/>
          <w:bCs/>
        </w:rPr>
        <w:t>.</w:t>
      </w:r>
      <w:bookmarkEnd w:id="255"/>
    </w:p>
    <w:bookmarkEnd w:id="256"/>
    <w:p w14:paraId="389CAEF4" w14:textId="1CA1DE57" w:rsidR="00BD2CFC" w:rsidRPr="00244015" w:rsidRDefault="009137C2" w:rsidP="009137C2">
      <w:pPr>
        <w:spacing w:after="0"/>
      </w:pPr>
      <w:r w:rsidRPr="00244015">
        <w:t xml:space="preserve">Une baisse importante </w:t>
      </w:r>
      <w:r w:rsidR="00635A93" w:rsidRPr="00244015">
        <w:t xml:space="preserve">de la production </w:t>
      </w:r>
      <w:r w:rsidRPr="00244015">
        <w:t>intervient au moment même où la demande s’accroît, notamment sous l’effet du développement de la transformation locale.</w:t>
      </w:r>
      <w:r w:rsidR="00635A93" w:rsidRPr="00244015">
        <w:t xml:space="preserve"> </w:t>
      </w:r>
      <w:r w:rsidRPr="00244015">
        <w:t>Pour maintenir leurs activités, les transformateurs sont contraints de se tourner vers les pays voisins, afin de compléter leur approvisionnement en matière première. Plusieurs facteurs expliquent cette baisse de la production selon les acteurs.</w:t>
      </w:r>
      <w:r w:rsidR="00635A93" w:rsidRPr="00244015">
        <w:t xml:space="preserve"> Le </w:t>
      </w:r>
      <w:r w:rsidRPr="00244015">
        <w:t>premier concerne la réduction des superficies cultivées.</w:t>
      </w:r>
      <w:r w:rsidR="00635A93" w:rsidRPr="00244015">
        <w:t xml:space="preserve"> </w:t>
      </w:r>
      <w:r w:rsidRPr="00244015">
        <w:t xml:space="preserve">Certains producteurs ont progressivement abandonné cette activité, </w:t>
      </w:r>
      <w:r w:rsidR="00635A93" w:rsidRPr="00244015">
        <w:t>étant</w:t>
      </w:r>
      <w:r w:rsidRPr="00244015">
        <w:t xml:space="preserve"> confrontés à des difficultés économiques, à des coûts de production élevés et à des rendements jugés insuffisants.</w:t>
      </w:r>
      <w:r w:rsidR="00635A93" w:rsidRPr="00244015">
        <w:t xml:space="preserve"> </w:t>
      </w:r>
      <w:r w:rsidRPr="00244015">
        <w:t xml:space="preserve">Toutefois, les données de la transformation locale reflètent une autre réalité. </w:t>
      </w:r>
      <w:r w:rsidR="0043180A" w:rsidRPr="00244015">
        <w:t>Avec</w:t>
      </w:r>
      <w:r w:rsidRPr="00244015">
        <w:t xml:space="preserve"> 90 000 tonnes</w:t>
      </w:r>
      <w:r w:rsidR="0043180A" w:rsidRPr="00244015">
        <w:t xml:space="preserve"> transformées</w:t>
      </w:r>
      <w:r w:rsidRPr="00244015">
        <w:t xml:space="preserve">, </w:t>
      </w:r>
      <w:r w:rsidR="0043180A" w:rsidRPr="00244015">
        <w:t>p</w:t>
      </w:r>
      <w:r w:rsidRPr="00244015">
        <w:t>lus de 40</w:t>
      </w:r>
      <w:r w:rsidR="0043180A" w:rsidRPr="00244015">
        <w:t xml:space="preserve"> 000 tonnes </w:t>
      </w:r>
      <w:r w:rsidRPr="00244015">
        <w:t xml:space="preserve">d’ananas </w:t>
      </w:r>
      <w:r w:rsidR="0043180A" w:rsidRPr="00244015">
        <w:t>proviendraient</w:t>
      </w:r>
      <w:r w:rsidRPr="00244015">
        <w:t xml:space="preserve"> de l’étranger surtout du Benin et du Ghana.</w:t>
      </w:r>
      <w:r w:rsidR="0043180A" w:rsidRPr="00244015">
        <w:t xml:space="preserve"> </w:t>
      </w:r>
      <w:r w:rsidRPr="00244015">
        <w:t xml:space="preserve">L’un des principaux défis </w:t>
      </w:r>
      <w:r w:rsidR="0043180A" w:rsidRPr="00244015">
        <w:t xml:space="preserve">pour </w:t>
      </w:r>
      <w:r w:rsidRPr="00244015">
        <w:t xml:space="preserve">les acteurs </w:t>
      </w:r>
      <w:r w:rsidR="0043180A" w:rsidRPr="00244015">
        <w:t>de la filière, c’est</w:t>
      </w:r>
      <w:r w:rsidRPr="00244015">
        <w:t xml:space="preserve"> le manque</w:t>
      </w:r>
      <w:r w:rsidR="0043180A" w:rsidRPr="00244015">
        <w:t>,</w:t>
      </w:r>
      <w:r w:rsidRPr="00244015">
        <w:t xml:space="preserve"> voire même une absence des champs de multiplication des rejets.</w:t>
      </w:r>
      <w:r w:rsidR="0043180A" w:rsidRPr="00244015">
        <w:t xml:space="preserve"> L</w:t>
      </w:r>
      <w:r w:rsidRPr="00244015">
        <w:t>e</w:t>
      </w:r>
      <w:r w:rsidR="004155FB">
        <w:t> </w:t>
      </w:r>
      <w:r w:rsidRPr="00244015">
        <w:t xml:space="preserve">recyclage des rejets </w:t>
      </w:r>
      <w:r w:rsidR="0043180A" w:rsidRPr="00244015">
        <w:t xml:space="preserve">se </w:t>
      </w:r>
      <w:r w:rsidRPr="00244015">
        <w:t>fait depuis des décennies</w:t>
      </w:r>
      <w:r w:rsidR="0043180A" w:rsidRPr="00244015">
        <w:t xml:space="preserve">, et à force de </w:t>
      </w:r>
      <w:r w:rsidRPr="00244015">
        <w:t>recycle</w:t>
      </w:r>
      <w:r w:rsidR="0043180A" w:rsidRPr="00244015">
        <w:t>r</w:t>
      </w:r>
      <w:r w:rsidRPr="00244015">
        <w:t>, le</w:t>
      </w:r>
      <w:r w:rsidR="0043180A" w:rsidRPr="00244015">
        <w:t>s</w:t>
      </w:r>
      <w:r w:rsidRPr="00244015">
        <w:t xml:space="preserve"> rendement</w:t>
      </w:r>
      <w:r w:rsidR="0043180A" w:rsidRPr="00244015">
        <w:t>s</w:t>
      </w:r>
      <w:r w:rsidRPr="00244015">
        <w:t xml:space="preserve"> baisse</w:t>
      </w:r>
      <w:r w:rsidR="0043180A" w:rsidRPr="00244015">
        <w:t xml:space="preserve">nt. </w:t>
      </w:r>
      <w:r w:rsidRPr="00244015">
        <w:t>La situation a même contraint certains producteurs à acheter les rejets au Bénin voisin pour essayer de maximiser un peu en termes de rendement mais les résultats n’ont toujours pas été concluants. Au cœur de cette problématique se trouve une question technique qui est la disponibilité de matériel végétal performant.</w:t>
      </w:r>
      <w:r w:rsidR="0043180A" w:rsidRPr="00244015">
        <w:t xml:space="preserve"> </w:t>
      </w:r>
      <w:r w:rsidRPr="00244015">
        <w:t>Pour les acteurs de la filière, il est plus que nécessaire aujourd’hui de mettre en place un véritable dispositif de multiplication et de sélection de rejets à haut rendement</w:t>
      </w:r>
      <w:r w:rsidR="00E14BFC" w:rsidRPr="00244015">
        <w:t xml:space="preserve"> e</w:t>
      </w:r>
      <w:r w:rsidRPr="00244015">
        <w:t>t la recherche agricole doit occuper une place centrale dans cette stratégie.</w:t>
      </w:r>
      <w:r w:rsidR="00E14BFC" w:rsidRPr="00244015">
        <w:t xml:space="preserve"> </w:t>
      </w:r>
      <w:r w:rsidRPr="00244015">
        <w:t>Il devient indispensable de développer, sélectionner et diffuser du matériel végétal performant, adapté aux conditions agroécologiques du Togo et répondant aux exigences des producteurs comme des transformateurs.</w:t>
      </w:r>
      <w:r w:rsidR="00E14BFC" w:rsidRPr="00244015">
        <w:t xml:space="preserve"> </w:t>
      </w:r>
      <w:r w:rsidRPr="00244015">
        <w:t xml:space="preserve">Cette question des rejets ne doit plus être considérée comme </w:t>
      </w:r>
      <w:r w:rsidR="00E14BFC" w:rsidRPr="00244015">
        <w:t>un</w:t>
      </w:r>
      <w:r w:rsidRPr="00244015">
        <w:t xml:space="preserve"> problème propre aux producteurs. Elle constitue désormais un enjeu stratégique pour toute la filière. Il faut </w:t>
      </w:r>
      <w:r w:rsidR="00E14BFC" w:rsidRPr="00244015">
        <w:t xml:space="preserve">que la filière </w:t>
      </w:r>
      <w:r w:rsidRPr="00244015">
        <w:t>puisse travailler sur la reproduction des rejets à haut rendement. Au Bénin des producteurs sont à plus de 50 tonnes</w:t>
      </w:r>
      <w:r w:rsidR="00E14BFC" w:rsidRPr="00244015">
        <w:t xml:space="preserve">/ha </w:t>
      </w:r>
      <w:r w:rsidRPr="00244015">
        <w:t>pendant qu’au Togo à peine on atteint les 30 tonnes</w:t>
      </w:r>
      <w:r w:rsidR="00E14BFC" w:rsidRPr="00244015">
        <w:t xml:space="preserve">/ha à l’exception de </w:t>
      </w:r>
      <w:r w:rsidRPr="00244015">
        <w:t xml:space="preserve">quelques agrégateurs qui ont installé leurs champs avec des coopératives bien structurées </w:t>
      </w:r>
      <w:r w:rsidR="00E14BFC" w:rsidRPr="00244015">
        <w:t xml:space="preserve">et </w:t>
      </w:r>
      <w:r w:rsidRPr="00244015">
        <w:t xml:space="preserve">qui vont au-delà. Le rendement est vraiment faible malgré le nombre de producteurs estimé </w:t>
      </w:r>
      <w:r w:rsidR="00E14BFC" w:rsidRPr="00244015">
        <w:t xml:space="preserve">à </w:t>
      </w:r>
      <w:r w:rsidRPr="00244015">
        <w:t xml:space="preserve">2 </w:t>
      </w:r>
      <w:r w:rsidR="00E14BFC" w:rsidRPr="00244015">
        <w:t>000</w:t>
      </w:r>
      <w:r w:rsidRPr="00244015">
        <w:t xml:space="preserve"> au plan national. Si en moyenne chaque producteur fait au moins 1 h</w:t>
      </w:r>
      <w:r w:rsidR="00E14BFC" w:rsidRPr="00244015">
        <w:t>a</w:t>
      </w:r>
      <w:r w:rsidRPr="00244015">
        <w:t>, cela pourrait être suffisant.</w:t>
      </w:r>
      <w:r w:rsidR="00E14BFC" w:rsidRPr="00244015">
        <w:t xml:space="preserve"> </w:t>
      </w:r>
      <w:r w:rsidRPr="00244015">
        <w:t>Les principaux acteurs de la filière appellent</w:t>
      </w:r>
      <w:r w:rsidR="00E14BFC" w:rsidRPr="00244015">
        <w:t xml:space="preserve"> également</w:t>
      </w:r>
      <w:r w:rsidRPr="00244015">
        <w:t xml:space="preserve"> à renforcer l’accompagnement technique des producteurs ainsi que l’amélioration des itinéraires techniques, la fertilisation raisonnée, la maîtrise des maladies et des ravageurs.</w:t>
      </w:r>
    </w:p>
    <w:p w14:paraId="3F61F78F" w14:textId="77777777" w:rsidR="00EE271C" w:rsidRPr="00244015" w:rsidRDefault="00EE271C" w:rsidP="009137C2">
      <w:pPr>
        <w:spacing w:after="0"/>
      </w:pPr>
    </w:p>
    <w:p w14:paraId="3A1435B9" w14:textId="77777777" w:rsidR="00B924D0" w:rsidRPr="00244015" w:rsidRDefault="00B924D0" w:rsidP="00B924D0">
      <w:pPr>
        <w:spacing w:after="0" w:line="240" w:lineRule="auto"/>
        <w:outlineLvl w:val="1"/>
        <w:rPr>
          <w:rFonts w:eastAsia="Times New Roman" w:cs="Times New Roman"/>
          <w:b/>
          <w:bCs/>
          <w:szCs w:val="20"/>
          <w:lang w:eastAsia="fr-FR"/>
        </w:rPr>
      </w:pPr>
      <w:bookmarkStart w:id="257" w:name="_Toc239256212"/>
      <w:r w:rsidRPr="00244015">
        <w:rPr>
          <w:b/>
          <w:bCs/>
        </w:rPr>
        <w:t>Elevage - Un nouveau texte pour encadrer la transhumance.</w:t>
      </w:r>
      <w:bookmarkEnd w:id="257"/>
    </w:p>
    <w:p w14:paraId="345DBF97" w14:textId="663DCE3A" w:rsidR="00B924D0" w:rsidRPr="00244015" w:rsidRDefault="00B924D0" w:rsidP="00B924D0">
      <w:pPr>
        <w:spacing w:after="0"/>
      </w:pPr>
      <w:r w:rsidRPr="00244015">
        <w:t xml:space="preserve">Le nouveau Plan de gestion de la transhumance 2026-2030 a été validé. L’objectif est de mieux réglementer la transhumance et instaurer un climat apaisé entre les acteurs de l’élevage et du secteur agricole. Les premiers concernés, c’est-à-dire les éleveurs eux-mêmes, font face à de </w:t>
      </w:r>
      <w:r w:rsidRPr="00244015">
        <w:lastRenderedPageBreak/>
        <w:t xml:space="preserve">nombreuses difficultés liées aux défis sécuritaires, mais aussi aux contraintes de déplacement d’une préfecture à une autre, ou d’une commune à une autre. Le Président de la fédération nationale des professionnels de la filière bétail et viande, M. </w:t>
      </w:r>
      <w:proofErr w:type="spellStart"/>
      <w:r w:rsidRPr="00244015">
        <w:t>Alidou</w:t>
      </w:r>
      <w:proofErr w:type="spellEnd"/>
      <w:r w:rsidRPr="00244015">
        <w:t xml:space="preserve"> </w:t>
      </w:r>
      <w:proofErr w:type="spellStart"/>
      <w:r w:rsidRPr="00244015">
        <w:t>Alassani</w:t>
      </w:r>
      <w:proofErr w:type="spellEnd"/>
      <w:r w:rsidRPr="00244015">
        <w:t xml:space="preserve">, souhaite que ce plan puisse réellement faciliter la mobilité du bétail, encourager les échanges et contribuer à la sécurité alimentaire. Il souhaite également que les acteurs de la filière bétail puissent collaborer étroitement avec les forces de sécurité et de défense afin de garantir la stabilité et la liberté de mouvement de tous les acteurs. La transhumance fait face à de nombreuses difficultés liées notamment à la croissance démographique, à l’expansion des zones agricoles et à plusieurs autres facteurs. Ces contraintes sont devenues, dans plusieurs pays, une source de conflits. Pourtant, cette activité reste essentielle pour l’approvisionnement en viande et en lait. Il s’agit donc d’assurer une coexistence pacifique entre la transhumance et l’agriculture. C’est pourquoi, depuis 2007, le Togo a engagé un travail de fond qui a abouti en 2014 à un premier plan de gestion de la transhumance, avec un cadre législatif permettant de mettre en place des cadres de dialogue au niveau national et préfectoral a déclaré le Dr </w:t>
      </w:r>
      <w:proofErr w:type="spellStart"/>
      <w:r w:rsidRPr="00244015">
        <w:t>Oyétounde</w:t>
      </w:r>
      <w:proofErr w:type="spellEnd"/>
      <w:r w:rsidRPr="00244015">
        <w:t xml:space="preserve"> </w:t>
      </w:r>
      <w:proofErr w:type="spellStart"/>
      <w:r w:rsidRPr="00244015">
        <w:t>Djiwa</w:t>
      </w:r>
      <w:proofErr w:type="spellEnd"/>
      <w:r w:rsidRPr="00244015">
        <w:t xml:space="preserve">, </w:t>
      </w:r>
      <w:r w:rsidR="004155FB">
        <w:t>c</w:t>
      </w:r>
      <w:r w:rsidRPr="00244015">
        <w:t>hargé du bureau de la FAO-Togo. Alors que les changements climatiques continuent d’aggraver la disponibilité en eau et en pâturage, la crise sécuritaire au Sahel accentue les mouvements de troupeaux. Un nouveau plan de gestion, qui définit les actions que l’Etat devait être mis en place, ainsi que les mesures que chaque institution et chaque acteur devra prendre afin d’assurer une transhumance apaisée. Le nouveau plan de gestion de la transhumance remplace celui adopté en 2014, aujourd’hui jugé dépassé face aux nouveaux défis. Il prend en compte les nouvelles réalités et notamment le nouveau découpage territorial du pays. Le nouveau modèle d’élevage (des zones d’aménagement pour la production bovine-ZAPB) orienté vers la sédentarisation des animaux est aussi désormais pris en compte. A travers cette validation, une étape a été franchie pour une gestion plus moderne, apaisée et durable de la transhumance qui peut permettre de réduire les conflits entre éleveurs et agriculteurs et mieux adapter l’élevage aux nouvelles réalités du pays.</w:t>
      </w:r>
    </w:p>
    <w:p w14:paraId="3541D079" w14:textId="77777777" w:rsidR="00C26AFB" w:rsidRPr="00244015" w:rsidRDefault="00C26AFB" w:rsidP="009137C2">
      <w:pPr>
        <w:spacing w:after="0"/>
      </w:pPr>
    </w:p>
    <w:p w14:paraId="4A23CAB4" w14:textId="77777777" w:rsidR="00B924D0" w:rsidRPr="00244015" w:rsidRDefault="00B924D0" w:rsidP="00B924D0">
      <w:pPr>
        <w:spacing w:after="0" w:line="240" w:lineRule="auto"/>
        <w:outlineLvl w:val="1"/>
        <w:rPr>
          <w:rFonts w:eastAsia="Times New Roman" w:cs="Times New Roman"/>
          <w:b/>
          <w:bCs/>
          <w:szCs w:val="20"/>
          <w:lang w:eastAsia="fr-FR"/>
        </w:rPr>
      </w:pPr>
      <w:bookmarkStart w:id="258" w:name="_Toc239256213"/>
      <w:bookmarkStart w:id="259" w:name="_Hlk237789523"/>
      <w:r w:rsidRPr="00244015">
        <w:rPr>
          <w:b/>
          <w:bCs/>
        </w:rPr>
        <w:t>Agropastoralisme - Lancement du projet « Eau pour la Paix ».</w:t>
      </w:r>
      <w:bookmarkEnd w:id="258"/>
    </w:p>
    <w:bookmarkEnd w:id="259"/>
    <w:p w14:paraId="5A244723" w14:textId="34864E21" w:rsidR="00B924D0" w:rsidRPr="00244015" w:rsidRDefault="00B924D0" w:rsidP="00B924D0">
      <w:pPr>
        <w:spacing w:after="0"/>
      </w:pPr>
      <w:r w:rsidRPr="00244015">
        <w:t xml:space="preserve">Le projet « Eau pour la Paix », une initiative portée par le Réseau </w:t>
      </w:r>
      <w:proofErr w:type="spellStart"/>
      <w:r w:rsidRPr="00244015">
        <w:t>Billital</w:t>
      </w:r>
      <w:proofErr w:type="spellEnd"/>
      <w:r w:rsidRPr="00244015">
        <w:t xml:space="preserve"> </w:t>
      </w:r>
      <w:proofErr w:type="spellStart"/>
      <w:r w:rsidRPr="00244015">
        <w:t>Maroobé</w:t>
      </w:r>
      <w:proofErr w:type="spellEnd"/>
      <w:r w:rsidRPr="00244015">
        <w:t xml:space="preserve"> (RBM) à travers la PAEP-RBM Togo, en partenariat avec le Fonds international de développement agricole (FIDA) a été lancé le 10 août dans la région des Savanes. La région des Savanes constitue une importante zone de rencontre entre agriculteurs et éleveurs, mais également entre populations autochtones et transhumants. Cette cohabitation demeure parfois fragile en raison notamment des enjeux liés à l’accès à l’eau et aux espaces de pâturage. La raréfaction des ressources naturelles et des infrastructures essentielles, notamment l’eau, les terres fertiles, les pâturages, les forages, les parcs de vaccination, les banques d’aliments pour bétail et les abattoirs, peut accentuer les tensions et les conflits entre communautés. Les résultats de l’étude de base réalisée par le RBM dans les zones d’intervention, ont montré que les communautés pastorales et agropastorales ont exprimé des attentes portant notamment sur la promotion de la mobilité pastorale, la prévention des conflits, la restauration de la confiance entre les acteurs, l’amélioration des infrastructures et services pastoraux et agropastoraux, ainsi que le renforcement de la résilience économique des ménages. Porté conjointement par le RBM et le FIDA, le projet « Eau pour la Paix – Water For </w:t>
      </w:r>
      <w:proofErr w:type="spellStart"/>
      <w:r w:rsidRPr="00244015">
        <w:t>Peace</w:t>
      </w:r>
      <w:proofErr w:type="spellEnd"/>
      <w:r w:rsidRPr="00244015">
        <w:t xml:space="preserve"> » est une initiative régionale couvrant plusieurs pays du Sahel central, notamment le Burkina Faso, le Mali et le Niger, ainsi que les régions septentrionales des pays côtiers, dont le Togo. Le projet repose sur la négociation d’accords sociaux autour de l’accès et de la gestion de l’eau pour contribuer à la </w:t>
      </w:r>
      <w:r w:rsidRPr="00244015">
        <w:lastRenderedPageBreak/>
        <w:t>prévenir des tensions, renforcer la cohésion sociale et sécuriser la mobilité pastorale. Au</w:t>
      </w:r>
      <w:r w:rsidR="004155FB">
        <w:t> </w:t>
      </w:r>
      <w:r w:rsidRPr="00244015">
        <w:t>Togo,</w:t>
      </w:r>
      <w:r w:rsidR="004155FB">
        <w:t> </w:t>
      </w:r>
      <w:r w:rsidRPr="00244015">
        <w:t xml:space="preserve">l’intervention cible principalement la région des Savanes et s’articule autour de deux grandes composantes. La première porte sur la construction d’accords sociaux et la réalisation d’infrastructures hydrauliques, afin d’améliorer l’accès équitable aux ressources et de réduire les sources de conflits entre les différents acteurs. La seconde vise la fourniture de services innovants aux éleveurs, notamment à travers la mise en place d’un système numérique de suivi de la transhumance, l’application </w:t>
      </w:r>
      <w:proofErr w:type="spellStart"/>
      <w:r w:rsidRPr="00244015">
        <w:t>Betaclic</w:t>
      </w:r>
      <w:proofErr w:type="spellEnd"/>
      <w:r w:rsidRPr="00244015">
        <w:t>, un appui à l’obtention des documents d’état civil et le renforcement des services vétérinaires. A travers ces différentes interventions, le projet entend contribuer à une meilleure gestion des ressources naturelles, à la sécurisation de la mobilité pastorale et au renforcement de la coexistence pacifique entre les communautés.</w:t>
      </w:r>
    </w:p>
    <w:p w14:paraId="3249137E" w14:textId="77777777" w:rsidR="00B924D0" w:rsidRPr="00244015" w:rsidRDefault="00B924D0" w:rsidP="009137C2">
      <w:pPr>
        <w:spacing w:after="0"/>
      </w:pPr>
    </w:p>
    <w:p w14:paraId="275159A8" w14:textId="77777777" w:rsidR="00C26AFB" w:rsidRPr="00244015" w:rsidRDefault="00C26AFB" w:rsidP="00C26AFB">
      <w:pPr>
        <w:spacing w:after="0" w:line="240" w:lineRule="auto"/>
        <w:outlineLvl w:val="1"/>
        <w:rPr>
          <w:rFonts w:eastAsia="Times New Roman" w:cs="Times New Roman"/>
          <w:b/>
          <w:bCs/>
          <w:szCs w:val="20"/>
          <w:lang w:eastAsia="fr-FR"/>
        </w:rPr>
      </w:pPr>
      <w:bookmarkStart w:id="260" w:name="_Toc239256214"/>
      <w:r w:rsidRPr="00244015">
        <w:rPr>
          <w:b/>
          <w:bCs/>
        </w:rPr>
        <w:t>Pêche - Le Togo prêt à ratifier le traité sur la haute mer.</w:t>
      </w:r>
      <w:bookmarkEnd w:id="260"/>
    </w:p>
    <w:p w14:paraId="76E93834" w14:textId="42B5A0F4" w:rsidR="00C26AFB" w:rsidRPr="00244015" w:rsidRDefault="00C26AFB" w:rsidP="00C26AFB">
      <w:pPr>
        <w:spacing w:after="0"/>
      </w:pPr>
      <w:r w:rsidRPr="00244015">
        <w:t xml:space="preserve">L'Union européenne accompagne le Togo dans son processus de ratification du traité entré en vigueur en janvier 2026 relatif à la biodiversité marine au-delà des juridictions nationales (BBNJ). Grâce au West </w:t>
      </w:r>
      <w:proofErr w:type="spellStart"/>
      <w:r w:rsidRPr="00244015">
        <w:t>Africa</w:t>
      </w:r>
      <w:proofErr w:type="spellEnd"/>
      <w:r w:rsidRPr="00244015">
        <w:t xml:space="preserve"> </w:t>
      </w:r>
      <w:proofErr w:type="spellStart"/>
      <w:r w:rsidRPr="00244015">
        <w:t>Sustainable</w:t>
      </w:r>
      <w:proofErr w:type="spellEnd"/>
      <w:r w:rsidRPr="00244015">
        <w:t xml:space="preserve"> </w:t>
      </w:r>
      <w:proofErr w:type="spellStart"/>
      <w:r w:rsidRPr="00244015">
        <w:t>Ocean</w:t>
      </w:r>
      <w:proofErr w:type="spellEnd"/>
      <w:r w:rsidRPr="00244015">
        <w:t xml:space="preserve"> Programme (WASOP), financé par l'Union</w:t>
      </w:r>
      <w:r w:rsidR="004155FB">
        <w:t> </w:t>
      </w:r>
      <w:r w:rsidRPr="00244015">
        <w:t>européenne, le pays bénéficie de l'expertise technique nécessaire pour mener à bien cette démarche.  Longtemps considérée comme une zone de non-droit où les activités échappaient à toute régulation, la haute mer se trouve désormais encadrée par un texte que la communauté internationale a jugé indispensable pour protéger sa biodiversité, une richesse dont dépendent directement les communautés côtières. A la mi-août, 90 pays avaient déjà ratifié le traité, parmi lesquels en Afrique de l’Ouest, le Sénégal, la Mauritanie et la Sierra Leone.  Le Parlement togolais a achevé le 25 août le processus en adoptant définitivement le projet de loi autorisant la ratification. La loi doit être promulguée par le président du Conseil, M.</w:t>
      </w:r>
      <w:r w:rsidR="004155FB">
        <w:t> </w:t>
      </w:r>
      <w:r w:rsidRPr="00244015">
        <w:t>Faure</w:t>
      </w:r>
      <w:r w:rsidR="004155FB">
        <w:t> </w:t>
      </w:r>
      <w:r w:rsidRPr="00244015">
        <w:t xml:space="preserve">Gnassingbé. Pour le coordonnateur de WASOP, M. Jean Auguste Barthelemy </w:t>
      </w:r>
      <w:proofErr w:type="spellStart"/>
      <w:r w:rsidRPr="00244015">
        <w:t>Batieno</w:t>
      </w:r>
      <w:proofErr w:type="spellEnd"/>
      <w:r w:rsidRPr="00244015">
        <w:t>, cette ratification ouvrira au Togo, en tant que pays côtier, l'accès à des opportunités de recherche scientifique et aux ressources génétiques marines, un vaste chantier pour l'économie bleue. Elle devrait notamment permettre de renforcer les capacités des acteurs nationaux, à commencer par les centres de recherche océanographique, tout en facilitant l'accès à l'information via le centre d'échange prévu par le traité, ainsi qu'aux mécanismes internationaux de financement de projets. Le WASOP est un programme quinquennal (2024-2029), financé par l'Union européenne à hauteur de 59 M EUR dans le cadre de sa stratégie Global Gateway. Officiellement lancé en novembre 2025 au Cap-Vert, il couvre treize pays côtiers d'Afrique de l'Ouest, dont le Togo, le Bénin, le Ghana, le Sénégal et la Côte d'Ivoire. Le</w:t>
      </w:r>
      <w:r w:rsidR="004155FB">
        <w:t> </w:t>
      </w:r>
      <w:r w:rsidRPr="00244015">
        <w:t>programme repose sur trois piliers complémentaires : le renforcement de la gouvernance océanique et la lutte contre la pêche illégale, non déclarée et non réglementée, mis en œuvre par la FAO, l'Agence européenne de contrôle des pêches (EFCA) et les commissions sous-régionales ; le développement d'une économie bleue durable et inclusive, porté par Expertise</w:t>
      </w:r>
      <w:r w:rsidR="004155FB">
        <w:t> </w:t>
      </w:r>
      <w:r w:rsidRPr="00244015">
        <w:t>France ; la protection et la restauration des écosystèmes marins et côtiers, assurées par l'Union internationale pour la conservation de la nature (UICN). Cette initiative répond à des enjeux régionaux importants puisque plus de 55% du PIB des pays de la CEDEAO dépend d'activités liées à l'océan, tandis que près de 40 % des stocks halieutiques sont déjà surexploités ou épuisés.  L'érosion côtière, qui touche particulièrement le Bénin, la Côte d'Ivoire, le Sénégal et le Togo, progresse en moyenne de 1,8 mètre par an, avec un coût économique estimé jusqu'à 3,8 Md USD par an pour l'ensemble de la région.</w:t>
      </w:r>
    </w:p>
    <w:p w14:paraId="6C1E093E" w14:textId="77777777" w:rsidR="00C26AFB" w:rsidRDefault="00C26AFB" w:rsidP="00C26AFB">
      <w:pPr>
        <w:spacing w:after="0"/>
      </w:pPr>
    </w:p>
    <w:p w14:paraId="7545148A" w14:textId="77777777" w:rsidR="0005406E" w:rsidRPr="00244015" w:rsidRDefault="0005406E" w:rsidP="00C26AFB">
      <w:pPr>
        <w:spacing w:after="0"/>
      </w:pPr>
    </w:p>
    <w:p w14:paraId="57556E28" w14:textId="77777777" w:rsidR="00C26AFB" w:rsidRPr="00244015" w:rsidRDefault="00C26AFB" w:rsidP="00C26AFB">
      <w:pPr>
        <w:spacing w:after="0" w:line="240" w:lineRule="auto"/>
        <w:outlineLvl w:val="1"/>
        <w:rPr>
          <w:rFonts w:eastAsia="Times New Roman" w:cs="Times New Roman"/>
          <w:b/>
          <w:bCs/>
          <w:szCs w:val="20"/>
          <w:lang w:eastAsia="fr-FR"/>
        </w:rPr>
      </w:pPr>
      <w:bookmarkStart w:id="261" w:name="_Hlk237370621"/>
      <w:bookmarkStart w:id="262" w:name="_Toc239256215"/>
      <w:bookmarkStart w:id="263" w:name="_Hlk237370644"/>
      <w:r w:rsidRPr="00244015">
        <w:rPr>
          <w:b/>
          <w:bCs/>
        </w:rPr>
        <w:lastRenderedPageBreak/>
        <w:t>Pêche - La carte professionnelle étendue à tous les pêcheurs</w:t>
      </w:r>
      <w:bookmarkEnd w:id="261"/>
      <w:r w:rsidRPr="00244015">
        <w:rPr>
          <w:b/>
          <w:bCs/>
        </w:rPr>
        <w:t>.</w:t>
      </w:r>
      <w:bookmarkEnd w:id="262"/>
    </w:p>
    <w:bookmarkEnd w:id="263"/>
    <w:p w14:paraId="036FDE42" w14:textId="7E976FAB" w:rsidR="00C26AFB" w:rsidRPr="00244015" w:rsidRDefault="00C26AFB" w:rsidP="00C26AFB">
      <w:pPr>
        <w:spacing w:after="0"/>
      </w:pPr>
      <w:r w:rsidRPr="00244015">
        <w:t>Avec la reprise des activités de pêche après le repos biologique, de nouvelles dispositions entreront prochainement en vigueur pour davantage professionnaliser les activités en mer au Togo. La fédération nationale des Unions de coopératives de pêches du Togo (</w:t>
      </w:r>
      <w:bookmarkStart w:id="264" w:name="_Hlk237190423"/>
      <w:r w:rsidRPr="00244015">
        <w:t>FENUCOOPETO</w:t>
      </w:r>
      <w:bookmarkEnd w:id="264"/>
      <w:r w:rsidRPr="00244015">
        <w:t>), l'organisation faîtière nationale qui regroupe les pêcheurs, mareyeuses, transformatrices et acteurs de la filière halieutique, a ainsi annoncé que tout pêcheur devra ainsi disposer d’une carte professionnelle de pêcheur pour mener ses activités. Selon les responsables de la FENUCOOPETO, les pêcheurs de la préfecture des Lacs ont déjà été sensibilisés sur cette mesure et invités à prendre leurs dispositions afin de se conformer à la loi. Le modèle s’inspire de celui du port autonome de Lomé, les pêcheurs qui vont en mer doivent être munis de leurs cartes respectives ; les mareyeuses doivent aussi disposer de leurs cartes pour signaler l’embarcation avec laquelle elles travaillent ; même les visiteurs doivent avoir une carte d’accès. Au-delà du port de pêche de Lomé, l’unité spéciale de garde-côte récemment mise en place par les autorités veillera à son tour au respect de cette disposition sur tous les autres sites de pêches sur la côte. Un contrôle strict sera fait pour vérifier les détenteurs ou non des cartes et sanctionner ceux qui seront en infraction. Selon la FENUCOOPETO, cette unité s’est déjà faite remarquée sur le terrain ces trente derniers jours de repos biologique. Ces</w:t>
      </w:r>
      <w:r w:rsidR="004155FB">
        <w:t> </w:t>
      </w:r>
      <w:r w:rsidRPr="00244015">
        <w:t>forces de sécurité ont veillé nuit et jour à ce qu’aucune embarcation, nationale ou internationale, ne viole la mesure, ce qui a permis un respect scrupuleux de la mesure qui est aujourd’hui saluée par tous les acteurs, vu l’abondance des captures depuis la reprise.</w:t>
      </w:r>
    </w:p>
    <w:p w14:paraId="75AE48C3" w14:textId="77777777" w:rsidR="00C26AFB" w:rsidRPr="00244015" w:rsidRDefault="00C26AFB" w:rsidP="00C26AFB">
      <w:pPr>
        <w:spacing w:after="0"/>
      </w:pPr>
    </w:p>
    <w:p w14:paraId="5426D206" w14:textId="7A5B1F34" w:rsidR="00BD3039" w:rsidRPr="00244015" w:rsidRDefault="00BD3039" w:rsidP="00C26AFB">
      <w:pPr>
        <w:spacing w:after="0" w:line="240" w:lineRule="auto"/>
        <w:outlineLvl w:val="1"/>
        <w:rPr>
          <w:rFonts w:eastAsia="Times New Roman" w:cs="Times New Roman"/>
          <w:b/>
          <w:bCs/>
          <w:szCs w:val="20"/>
          <w:lang w:eastAsia="fr-FR"/>
        </w:rPr>
      </w:pPr>
      <w:bookmarkStart w:id="265" w:name="_Toc239256216"/>
      <w:r w:rsidRPr="00244015">
        <w:rPr>
          <w:b/>
          <w:bCs/>
        </w:rPr>
        <w:t>Forêt –</w:t>
      </w:r>
      <w:r w:rsidR="00C26AFB" w:rsidRPr="00244015">
        <w:rPr>
          <w:b/>
          <w:bCs/>
        </w:rPr>
        <w:t xml:space="preserve"> N</w:t>
      </w:r>
      <w:r w:rsidRPr="00244015">
        <w:rPr>
          <w:b/>
          <w:bCs/>
        </w:rPr>
        <w:t>ouveau code forestier.</w:t>
      </w:r>
      <w:bookmarkEnd w:id="265"/>
    </w:p>
    <w:p w14:paraId="46EDA888" w14:textId="69901DD0" w:rsidR="0076311B" w:rsidRPr="00244015" w:rsidRDefault="00BD3039" w:rsidP="00BD3039">
      <w:pPr>
        <w:spacing w:after="0"/>
      </w:pPr>
      <w:r w:rsidRPr="00244015">
        <w:t>Le Conseil des ministres a adopté le 26 août un projet de loi portant code forestier. Il s’agit notamment de mieux articuler protection du patrimoine forestier, développement local et résilience climatique.</w:t>
      </w:r>
      <w:r w:rsidR="00C26AFB" w:rsidRPr="00244015">
        <w:t xml:space="preserve"> Le </w:t>
      </w:r>
      <w:r w:rsidRPr="00244015">
        <w:t>projet redéfinit les catégories du domaine forestier national et harmonise leurs modalités de gestion. Il renforce le rôle des collectivités territoriales et prévoit une participation accrue des populations riveraines lors du classement des forêts.</w:t>
      </w:r>
      <w:r w:rsidR="00C26AFB" w:rsidRPr="00244015">
        <w:t xml:space="preserve"> L</w:t>
      </w:r>
      <w:r w:rsidRPr="00244015">
        <w:t>e texte renforce le contrôle forestier et la lutte contre le braconnage, le trafic d’espèces sauvages et les autres infractions. Il encadre aussi l’accès aux ressources génétiques et le partage des avantages associés.</w:t>
      </w:r>
      <w:r w:rsidR="00C26AFB" w:rsidRPr="00244015">
        <w:t xml:space="preserve"> </w:t>
      </w:r>
      <w:r w:rsidRPr="00244015">
        <w:t>L’agroforesterie, l’investissement privé et la transition énergétique figurent parmi les leviers retenus pour réduire la pression sur les ressources forestières. Le bois-énergie reste un facteur de dégradation des écosystèmes.</w:t>
      </w:r>
      <w:r w:rsidR="00C26AFB" w:rsidRPr="00244015">
        <w:t xml:space="preserve"> </w:t>
      </w:r>
      <w:r w:rsidRPr="00244015">
        <w:t xml:space="preserve">Ce nouveau code, qui devra être validé par le pouvoir législatif, s’inscrit dans une politique de restauration des paysages et de reboisement. En 2025, le Togo avait prévu 11,18 </w:t>
      </w:r>
      <w:r w:rsidR="00C26AFB" w:rsidRPr="00244015">
        <w:t>Md</w:t>
      </w:r>
      <w:r w:rsidRPr="00244015">
        <w:t xml:space="preserve"> FCFA pour reboiser 34 563 h</w:t>
      </w:r>
      <w:r w:rsidR="00C26AFB" w:rsidRPr="00244015">
        <w:t>a</w:t>
      </w:r>
      <w:r w:rsidRPr="00244015">
        <w:t xml:space="preserve"> et mettre en terre 37,71 </w:t>
      </w:r>
      <w:r w:rsidR="00C26AFB" w:rsidRPr="00244015">
        <w:t xml:space="preserve">M </w:t>
      </w:r>
      <w:r w:rsidRPr="00244015">
        <w:t>de plants.</w:t>
      </w:r>
      <w:r w:rsidR="00C26AFB" w:rsidRPr="00244015">
        <w:t xml:space="preserve"> L</w:t>
      </w:r>
      <w:r w:rsidRPr="00244015">
        <w:t xml:space="preserve">e pays veut également restaurer 1,4 </w:t>
      </w:r>
      <w:r w:rsidR="00C26AFB" w:rsidRPr="00244015">
        <w:t xml:space="preserve">M ha </w:t>
      </w:r>
      <w:r w:rsidRPr="00244015">
        <w:t>de paysages dégradés à l’horizon 2030.</w:t>
      </w:r>
    </w:p>
    <w:p w14:paraId="4885C5B2" w14:textId="77777777" w:rsidR="00BD3039" w:rsidRPr="00244015" w:rsidRDefault="00BD3039" w:rsidP="00BD3039">
      <w:pPr>
        <w:spacing w:after="0"/>
      </w:pPr>
    </w:p>
    <w:p w14:paraId="218F8000" w14:textId="5883817F" w:rsidR="0076311B" w:rsidRPr="00244015" w:rsidRDefault="0076311B" w:rsidP="00E14BFC">
      <w:pPr>
        <w:spacing w:after="0" w:line="240" w:lineRule="auto"/>
        <w:outlineLvl w:val="1"/>
        <w:rPr>
          <w:rFonts w:eastAsia="Times New Roman" w:cs="Times New Roman"/>
          <w:b/>
          <w:bCs/>
          <w:szCs w:val="20"/>
          <w:lang w:eastAsia="fr-FR"/>
        </w:rPr>
      </w:pPr>
      <w:bookmarkStart w:id="266" w:name="_Toc239256217"/>
      <w:bookmarkStart w:id="267" w:name="_Hlk239070590"/>
      <w:r w:rsidRPr="00244015">
        <w:rPr>
          <w:b/>
          <w:bCs/>
        </w:rPr>
        <w:t>For</w:t>
      </w:r>
      <w:r w:rsidR="00E14BFC" w:rsidRPr="00244015">
        <w:rPr>
          <w:b/>
          <w:bCs/>
        </w:rPr>
        <w:t>ê</w:t>
      </w:r>
      <w:r w:rsidRPr="00244015">
        <w:rPr>
          <w:b/>
          <w:bCs/>
        </w:rPr>
        <w:t>t - 22 200 plants améliorés mis à disposition des communautés rurales</w:t>
      </w:r>
      <w:r w:rsidR="00E14BFC" w:rsidRPr="00244015">
        <w:rPr>
          <w:b/>
          <w:bCs/>
        </w:rPr>
        <w:t>.</w:t>
      </w:r>
      <w:bookmarkEnd w:id="266"/>
    </w:p>
    <w:bookmarkEnd w:id="267"/>
    <w:p w14:paraId="090CDF9E" w14:textId="1A6510EF" w:rsidR="009137C2" w:rsidRPr="00244015" w:rsidRDefault="008B1898" w:rsidP="0076311B">
      <w:pPr>
        <w:spacing w:after="0"/>
      </w:pPr>
      <w:r w:rsidRPr="00244015">
        <w:t>L</w:t>
      </w:r>
      <w:r w:rsidR="0076311B" w:rsidRPr="00244015">
        <w:t>e Programme de</w:t>
      </w:r>
      <w:r w:rsidRPr="00244015">
        <w:t xml:space="preserve"> r</w:t>
      </w:r>
      <w:r w:rsidR="0076311B" w:rsidRPr="00244015">
        <w:t xml:space="preserve">ésilience du </w:t>
      </w:r>
      <w:r w:rsidRPr="00244015">
        <w:t>s</w:t>
      </w:r>
      <w:r w:rsidR="0076311B" w:rsidRPr="00244015">
        <w:t xml:space="preserve">ystème </w:t>
      </w:r>
      <w:r w:rsidRPr="00244015">
        <w:t>a</w:t>
      </w:r>
      <w:r w:rsidR="0076311B" w:rsidRPr="00244015">
        <w:t>limentaire en Afrique de l’Ouest (FSRP) renforce la restauration des paysages et la résilience des communautés rurales en mettant à leur disposition 22 200 plants fruitiers améliorés et d’espèces forestières non ligneuses.</w:t>
      </w:r>
      <w:r w:rsidRPr="00244015">
        <w:t xml:space="preserve"> </w:t>
      </w:r>
      <w:r w:rsidR="0076311B" w:rsidRPr="00244015">
        <w:t xml:space="preserve">Dans de nombreuses localités rurales, la vulnérabilité des exploitations agricoles et les faibles opportunités de revenus demeurent des défis majeurs, accentués par les effets de plus en plus marqués du changement climatique. Pour y répondre, le FSRP-Togo fait de l’agroforesterie un levier de renforcement de la résilience des exploitations agricoles en adoptant une démarche participative à travers l’élaboration des Plans de </w:t>
      </w:r>
      <w:r w:rsidRPr="00244015">
        <w:t>g</w:t>
      </w:r>
      <w:r w:rsidR="0076311B" w:rsidRPr="00244015">
        <w:t xml:space="preserve">estion </w:t>
      </w:r>
      <w:r w:rsidRPr="00244015">
        <w:t>i</w:t>
      </w:r>
      <w:r w:rsidR="0076311B" w:rsidRPr="00244015">
        <w:t xml:space="preserve">ntégrée des </w:t>
      </w:r>
      <w:r w:rsidRPr="00244015">
        <w:t>p</w:t>
      </w:r>
      <w:r w:rsidR="0076311B" w:rsidRPr="00244015">
        <w:t>aysages (PGIP). Les</w:t>
      </w:r>
      <w:r w:rsidR="004155FB">
        <w:t> </w:t>
      </w:r>
      <w:r w:rsidR="0076311B" w:rsidRPr="00244015">
        <w:t xml:space="preserve">consultations menées avec les producteurs, les organisations communautaires, les </w:t>
      </w:r>
      <w:r w:rsidR="0076311B" w:rsidRPr="00244015">
        <w:lastRenderedPageBreak/>
        <w:t>autorités locales et les services techniques ont permis d’identifier comme priorité le développement de systèmes de production intégrant des espèces fruitières et forestières à forte valeur économique et nutritionnelle.</w:t>
      </w:r>
      <w:r w:rsidRPr="00244015">
        <w:t xml:space="preserve"> </w:t>
      </w:r>
      <w:r w:rsidR="0076311B" w:rsidRPr="00244015">
        <w:t>Dans cette perspective, le projet a acquis 22</w:t>
      </w:r>
      <w:r w:rsidR="004155FB">
        <w:t> </w:t>
      </w:r>
      <w:r w:rsidR="0076311B" w:rsidRPr="00244015">
        <w:t>200</w:t>
      </w:r>
      <w:r w:rsidR="004155FB">
        <w:t> </w:t>
      </w:r>
      <w:r w:rsidR="0076311B" w:rsidRPr="00244015">
        <w:t>plants améliorés mis à la disposition des communautés rurales pour couvrir une superficie de 220 h</w:t>
      </w:r>
      <w:r w:rsidRPr="00244015">
        <w:t>a</w:t>
      </w:r>
      <w:r w:rsidR="0076311B" w:rsidRPr="00244015">
        <w:t xml:space="preserve">, répartie dans les 17 cantons des zones de Gestion </w:t>
      </w:r>
      <w:r w:rsidRPr="00244015">
        <w:t>i</w:t>
      </w:r>
      <w:r w:rsidR="0076311B" w:rsidRPr="00244015">
        <w:t xml:space="preserve">ntégrée des </w:t>
      </w:r>
      <w:r w:rsidRPr="00244015">
        <w:t>p</w:t>
      </w:r>
      <w:r w:rsidR="0076311B" w:rsidRPr="00244015">
        <w:t xml:space="preserve">aysages (GIP) des régions des Savanes, de la Centrale et des Plateaux-Est. Parmi eux figurent le manguier Kent greffé, l’oranger Hamlin greffé, le goyavier greffé, le baobab (greffé et non greffé), le tamarinier greffé, le jujubier greffé, le citronnier, l’anacardier, le </w:t>
      </w:r>
      <w:proofErr w:type="spellStart"/>
      <w:r w:rsidR="0076311B" w:rsidRPr="00244015">
        <w:t>parkia</w:t>
      </w:r>
      <w:proofErr w:type="spellEnd"/>
      <w:r w:rsidR="0076311B" w:rsidRPr="00244015">
        <w:t xml:space="preserve"> (néré) greffé, ainsi que le </w:t>
      </w:r>
      <w:proofErr w:type="spellStart"/>
      <w:r w:rsidR="0076311B" w:rsidRPr="00244015">
        <w:t>Khaya</w:t>
      </w:r>
      <w:proofErr w:type="spellEnd"/>
      <w:r w:rsidR="0076311B" w:rsidRPr="00244015">
        <w:t xml:space="preserve"> senegalensis, le neem, le Cassia siamea, le teck et le néré.</w:t>
      </w:r>
      <w:r w:rsidRPr="00244015">
        <w:t xml:space="preserve"> </w:t>
      </w:r>
      <w:r w:rsidR="0076311B" w:rsidRPr="00244015">
        <w:t xml:space="preserve">Le choix de ces espèces répond directement aux attentes exprimées par les producteurs </w:t>
      </w:r>
      <w:r w:rsidRPr="00244015">
        <w:t>d’</w:t>
      </w:r>
      <w:r w:rsidR="0076311B" w:rsidRPr="00244015">
        <w:t>arbres fruitiers offr</w:t>
      </w:r>
      <w:r w:rsidRPr="00244015">
        <w:t>ant</w:t>
      </w:r>
      <w:r w:rsidR="0076311B" w:rsidRPr="00244015">
        <w:t xml:space="preserve"> de nouvelles perspectives de revenus et contribu</w:t>
      </w:r>
      <w:r w:rsidRPr="00244015">
        <w:t>ant</w:t>
      </w:r>
      <w:r w:rsidR="0076311B" w:rsidRPr="00244015">
        <w:t xml:space="preserve"> à améliorer la sécurité alimentaire, tandis que</w:t>
      </w:r>
      <w:r w:rsidRPr="00244015">
        <w:t xml:space="preserve"> </w:t>
      </w:r>
      <w:r w:rsidR="0076311B" w:rsidRPr="00244015">
        <w:t>les essences agroforestières et forestières participeront à la régénération des sols, à la conservation de l’eau, au renforcement de la biodiversité et à l’amélioration durable des paysages.</w:t>
      </w:r>
      <w:r w:rsidRPr="00244015">
        <w:t xml:space="preserve"> </w:t>
      </w:r>
      <w:r w:rsidR="0076311B" w:rsidRPr="00244015">
        <w:t>Sur le plan environnemental, leur intégration dans les exploitations renforce les services écosystémiques indispensables à une agriculture durable et accroît la résilience des exploitations face aux changements climatiques.</w:t>
      </w:r>
      <w:r w:rsidRPr="00244015">
        <w:t xml:space="preserve"> </w:t>
      </w:r>
      <w:r w:rsidR="0076311B" w:rsidRPr="00244015">
        <w:t>Les espèces fruitières et forestières occupent une place essentielle dans les moyens d’existence des communautés rurales, particulièrement des femmes qui assurent leur collecte, leur transformation et leur commercialisation. Les</w:t>
      </w:r>
      <w:r w:rsidR="004155FB">
        <w:t> </w:t>
      </w:r>
      <w:r w:rsidR="0076311B" w:rsidRPr="00244015">
        <w:t>produits dérivés de certaines espèces, tels que le beurre de karité, les produits alimentaires issus du baobab ou du néré et d’autres produits transformés, constituent d’importantes sources de revenus tout en contribuant à la sécurité alimentaire des ménages.</w:t>
      </w:r>
      <w:r w:rsidRPr="00244015">
        <w:t xml:space="preserve"> A</w:t>
      </w:r>
      <w:r w:rsidR="0076311B" w:rsidRPr="00244015">
        <w:t xml:space="preserve"> travers cette initiative, le ministère en charge de l’agriculture via le FSRP-Togo apporte une réponse concrète aux priorités exprimées par les producteurs dans les PGIP.</w:t>
      </w:r>
      <w:r w:rsidRPr="00244015">
        <w:t xml:space="preserve"> </w:t>
      </w:r>
      <w:r w:rsidR="0076311B" w:rsidRPr="00244015">
        <w:t>En associant espèces fruitières améliorées et produits forestiers non ligneux, le projet crée les conditions d’une agriculture plus productive, d’une économie rurale plus dynamique et des paysages durablement restaurés au bénéfice des communautés.</w:t>
      </w:r>
    </w:p>
    <w:p w14:paraId="755CAD0D" w14:textId="77777777" w:rsidR="00874549" w:rsidRPr="00244015" w:rsidRDefault="00874549" w:rsidP="0076311B">
      <w:pPr>
        <w:spacing w:after="0"/>
      </w:pPr>
    </w:p>
    <w:p w14:paraId="12D608D9" w14:textId="1B3FB327" w:rsidR="00F86D6C" w:rsidRPr="00244015" w:rsidRDefault="00F86D6C" w:rsidP="0006779F">
      <w:pPr>
        <w:spacing w:after="0" w:line="240" w:lineRule="auto"/>
        <w:outlineLvl w:val="1"/>
        <w:rPr>
          <w:rFonts w:eastAsia="Times New Roman" w:cs="Times New Roman"/>
          <w:b/>
          <w:bCs/>
          <w:szCs w:val="20"/>
          <w:lang w:eastAsia="fr-FR"/>
        </w:rPr>
      </w:pPr>
      <w:bookmarkStart w:id="268" w:name="_Toc239256218"/>
      <w:bookmarkEnd w:id="251"/>
      <w:r w:rsidRPr="00244015">
        <w:rPr>
          <w:b/>
          <w:bCs/>
        </w:rPr>
        <w:t>For</w:t>
      </w:r>
      <w:r w:rsidR="00E612D5" w:rsidRPr="00244015">
        <w:rPr>
          <w:b/>
          <w:bCs/>
        </w:rPr>
        <w:t>ê</w:t>
      </w:r>
      <w:r w:rsidRPr="00244015">
        <w:rPr>
          <w:b/>
          <w:bCs/>
        </w:rPr>
        <w:t xml:space="preserve">t </w:t>
      </w:r>
      <w:r w:rsidR="00E612D5" w:rsidRPr="00244015">
        <w:rPr>
          <w:b/>
          <w:bCs/>
        </w:rPr>
        <w:t>– Evaluation du</w:t>
      </w:r>
      <w:r w:rsidRPr="00244015">
        <w:rPr>
          <w:b/>
          <w:bCs/>
        </w:rPr>
        <w:t xml:space="preserve"> </w:t>
      </w:r>
      <w:r w:rsidR="00E612D5" w:rsidRPr="00244015">
        <w:rPr>
          <w:b/>
          <w:bCs/>
        </w:rPr>
        <w:t xml:space="preserve">programme </w:t>
      </w:r>
      <w:r w:rsidRPr="00244015">
        <w:rPr>
          <w:b/>
          <w:bCs/>
        </w:rPr>
        <w:t>Mécanisme Forêts et Paysans</w:t>
      </w:r>
      <w:r w:rsidR="00E612D5" w:rsidRPr="00244015">
        <w:rPr>
          <w:b/>
          <w:bCs/>
        </w:rPr>
        <w:t>.</w:t>
      </w:r>
      <w:bookmarkEnd w:id="268"/>
    </w:p>
    <w:p w14:paraId="360A78AB" w14:textId="150E0BF1" w:rsidR="00F86D6C" w:rsidRPr="00244015" w:rsidRDefault="00F86D6C" w:rsidP="00F86D6C">
      <w:pPr>
        <w:spacing w:after="0"/>
      </w:pPr>
      <w:r w:rsidRPr="00244015">
        <w:t>La gestion durable des forêts ne saurait être envisagée uniquement sous l’angle de la conservation des ressources naturelles. Elle doit également prendre en compte les besoins des populations qui dépendent de ces ressources pour leur subsistance, leurs activités économiques et leur bien-être.</w:t>
      </w:r>
      <w:r w:rsidR="00E612D5" w:rsidRPr="00244015">
        <w:t xml:space="preserve"> </w:t>
      </w:r>
      <w:r w:rsidRPr="00244015">
        <w:t>C’est l’approche utilisée par le programme Mécanisme Forêts et Paysans (FFF), mis en œuvre par la FAO au Togo, fondée notamment sur le renforcement des capacités des organisations locales, l’amélioration de leur participation au processus de gouvernance et l’appui aux initiatives génératrices de revenus.</w:t>
      </w:r>
      <w:r w:rsidR="00E612D5" w:rsidRPr="00244015">
        <w:t xml:space="preserve"> </w:t>
      </w:r>
      <w:r w:rsidRPr="00244015">
        <w:t>Pour évaluer les actions menées par les différentes organisations de producteurs bénéficiaires de ce programme, un atelier national de suivi</w:t>
      </w:r>
      <w:r w:rsidR="00E612D5" w:rsidRPr="00244015">
        <w:t xml:space="preserve"> s’est tenu le</w:t>
      </w:r>
      <w:r w:rsidR="0006779F" w:rsidRPr="00244015">
        <w:t>s</w:t>
      </w:r>
      <w:r w:rsidR="00E612D5" w:rsidRPr="00244015">
        <w:t xml:space="preserve"> </w:t>
      </w:r>
      <w:r w:rsidRPr="00244015">
        <w:t xml:space="preserve">19 </w:t>
      </w:r>
      <w:r w:rsidR="0006779F" w:rsidRPr="00244015">
        <w:t xml:space="preserve">et 20 </w:t>
      </w:r>
      <w:r w:rsidRPr="00244015">
        <w:t>août avec tous les acteurs</w:t>
      </w:r>
      <w:r w:rsidR="00E612D5" w:rsidRPr="00244015">
        <w:t xml:space="preserve">. </w:t>
      </w:r>
      <w:r w:rsidRPr="00244015">
        <w:t>Depuis 2019, des progrès importants ont été réalisés. De 2019 à 2026, la FAO, à travers le programme FFF, a investi plus de 4</w:t>
      </w:r>
      <w:r w:rsidR="00930DFE" w:rsidRPr="00244015">
        <w:t>,</w:t>
      </w:r>
      <w:r w:rsidRPr="00244015">
        <w:t>650</w:t>
      </w:r>
      <w:r w:rsidR="00930DFE" w:rsidRPr="00244015">
        <w:t> M USD</w:t>
      </w:r>
      <w:r w:rsidRPr="00244015">
        <w:t>.</w:t>
      </w:r>
      <w:r w:rsidR="00930DFE" w:rsidRPr="00244015">
        <w:t xml:space="preserve"> </w:t>
      </w:r>
      <w:r w:rsidRPr="00244015">
        <w:t>Ces ressources ont permis d’apporter des subventions directes à plus de 100</w:t>
      </w:r>
      <w:r w:rsidR="00930DFE" w:rsidRPr="00244015">
        <w:t> </w:t>
      </w:r>
      <w:r w:rsidRPr="00244015">
        <w:t xml:space="preserve">organisations de producteurs forestiers et agricoles </w:t>
      </w:r>
      <w:r w:rsidR="00930DFE" w:rsidRPr="00244015">
        <w:t xml:space="preserve">(OPFA) </w:t>
      </w:r>
      <w:r w:rsidRPr="00244015">
        <w:t xml:space="preserve">et de soutenir des actions concrètes dans </w:t>
      </w:r>
      <w:r w:rsidR="00930DFE" w:rsidRPr="00244015">
        <w:t>d</w:t>
      </w:r>
      <w:r w:rsidRPr="00244015">
        <w:t>es villages.</w:t>
      </w:r>
      <w:r w:rsidR="00930DFE" w:rsidRPr="00244015">
        <w:t xml:space="preserve"> </w:t>
      </w:r>
      <w:r w:rsidRPr="00244015">
        <w:t>En 2025, dernière année de mise en œuvre, la FAO a signé 11</w:t>
      </w:r>
      <w:r w:rsidR="004155FB">
        <w:t> </w:t>
      </w:r>
      <w:r w:rsidRPr="00244015">
        <w:t>accords de subventions directes et 4 protocoles d’accord avec des organisations de producteurs et des partenaires.</w:t>
      </w:r>
      <w:r w:rsidR="00930DFE" w:rsidRPr="00244015">
        <w:t xml:space="preserve"> </w:t>
      </w:r>
      <w:r w:rsidRPr="00244015">
        <w:t xml:space="preserve">Pour la Coordination </w:t>
      </w:r>
      <w:r w:rsidR="00930DFE" w:rsidRPr="00244015">
        <w:t>t</w:t>
      </w:r>
      <w:r w:rsidRPr="00244015">
        <w:t xml:space="preserve">ogolaise des </w:t>
      </w:r>
      <w:r w:rsidR="00930DFE" w:rsidRPr="00244015">
        <w:t>o</w:t>
      </w:r>
      <w:r w:rsidRPr="00244015">
        <w:t xml:space="preserve">rganisations </w:t>
      </w:r>
      <w:r w:rsidR="00930DFE" w:rsidRPr="00244015">
        <w:t>p</w:t>
      </w:r>
      <w:r w:rsidRPr="00244015">
        <w:t xml:space="preserve">aysannes et de </w:t>
      </w:r>
      <w:r w:rsidR="00930DFE" w:rsidRPr="00244015">
        <w:t>p</w:t>
      </w:r>
      <w:r w:rsidRPr="00244015">
        <w:t xml:space="preserve">roducteurs </w:t>
      </w:r>
      <w:r w:rsidR="00930DFE" w:rsidRPr="00244015">
        <w:t>a</w:t>
      </w:r>
      <w:r w:rsidRPr="00244015">
        <w:t xml:space="preserve">gricoles (CTOP), le FFF leur a permis et a permis aux OPFA de renforcer leur participation aux cadres de concertation et de dialogue sur des enjeux majeurs tels que le foncier, les forêts, l'environnement, l'agriculture familiale, l'agroécologie et la restauration des </w:t>
      </w:r>
      <w:r w:rsidRPr="00244015">
        <w:lastRenderedPageBreak/>
        <w:t>paysages, contribuant ainsi à une meilleure prise en compte des préoccupations des producteurs dans les politiques publiques.</w:t>
      </w:r>
      <w:r w:rsidR="00930DFE" w:rsidRPr="00244015">
        <w:t xml:space="preserve"> </w:t>
      </w:r>
      <w:r w:rsidRPr="00244015">
        <w:t>Par ailleurs, le FFF a contribué au développement d'activités économiques génératrices de revenus à travers la transformation locale, la</w:t>
      </w:r>
      <w:r w:rsidR="004155FB">
        <w:t> </w:t>
      </w:r>
      <w:r w:rsidRPr="00244015">
        <w:t>valorisation des produits forestiers et agricoles, l'amélioration de l'accès aux marchés et le renforcement de l'entrepreneuriat rural.</w:t>
      </w:r>
      <w:r w:rsidR="00930DFE" w:rsidRPr="00244015">
        <w:t xml:space="preserve"> </w:t>
      </w:r>
      <w:r w:rsidRPr="00244015">
        <w:t>Au-delà des investissements réalisés, le principal acquis du Mécanisme réside dans le renforcement des capacités des OPFA, aujourd'hui mieux organisées, plus autonomes et davantage en mesure de participer aux processus décisionnels, de développer leurs activités économiques et de contribuer activement à la gestion durable de leurs territoires.</w:t>
      </w:r>
      <w:r w:rsidR="00930DFE" w:rsidRPr="00244015">
        <w:t xml:space="preserve"> </w:t>
      </w:r>
      <w:r w:rsidRPr="00244015">
        <w:t xml:space="preserve">Pour </w:t>
      </w:r>
      <w:r w:rsidR="0006779F" w:rsidRPr="00244015">
        <w:t xml:space="preserve">la </w:t>
      </w:r>
      <w:r w:rsidRPr="00244015">
        <w:t xml:space="preserve">dernière vague de FFF, 3 </w:t>
      </w:r>
      <w:r w:rsidR="0006779F" w:rsidRPr="00244015">
        <w:t>p</w:t>
      </w:r>
      <w:r w:rsidRPr="00244015">
        <w:t>rotocoles d'</w:t>
      </w:r>
      <w:r w:rsidR="0006779F" w:rsidRPr="00244015">
        <w:t>a</w:t>
      </w:r>
      <w:r w:rsidRPr="00244015">
        <w:t xml:space="preserve">ccord et 11 subventions directes aux bénéficiaires ont été signés, pour un montant total de près de 176 </w:t>
      </w:r>
      <w:r w:rsidR="0006779F" w:rsidRPr="00244015">
        <w:t>M</w:t>
      </w:r>
      <w:r w:rsidRPr="00244015">
        <w:t xml:space="preserve"> FCFA, dont 84% sont consacrés aux investissements matériels et à la restauration des paysages, et le reste, soit 16%, au renforcement des capacités et à la structuration des organisations.</w:t>
      </w:r>
    </w:p>
    <w:p w14:paraId="4058FBB3" w14:textId="77777777" w:rsidR="00F86D6C" w:rsidRPr="00244015" w:rsidRDefault="00F86D6C" w:rsidP="00F86D6C">
      <w:pPr>
        <w:spacing w:after="0"/>
      </w:pPr>
    </w:p>
    <w:p w14:paraId="601DFF7D" w14:textId="3929CB37" w:rsidR="00C92A59" w:rsidRPr="00244015" w:rsidRDefault="00C92A59" w:rsidP="00351A2C">
      <w:pPr>
        <w:spacing w:after="0" w:line="240" w:lineRule="auto"/>
        <w:outlineLvl w:val="1"/>
        <w:rPr>
          <w:rFonts w:eastAsia="Times New Roman" w:cs="Times New Roman"/>
          <w:b/>
          <w:bCs/>
          <w:szCs w:val="20"/>
          <w:lang w:eastAsia="fr-FR"/>
        </w:rPr>
      </w:pPr>
      <w:bookmarkStart w:id="269" w:name="_Toc239256219"/>
      <w:bookmarkStart w:id="270" w:name="_Hlk237371138"/>
      <w:r w:rsidRPr="00244015">
        <w:rPr>
          <w:b/>
          <w:bCs/>
        </w:rPr>
        <w:t xml:space="preserve">Forêt - </w:t>
      </w:r>
      <w:r w:rsidR="00351A2C" w:rsidRPr="00244015">
        <w:rPr>
          <w:b/>
          <w:bCs/>
        </w:rPr>
        <w:t xml:space="preserve">L’ONG Handicap International appuie la </w:t>
      </w:r>
      <w:r w:rsidRPr="00244015">
        <w:rPr>
          <w:b/>
          <w:bCs/>
        </w:rPr>
        <w:t>campagne de reboisement</w:t>
      </w:r>
      <w:r w:rsidR="00351A2C" w:rsidRPr="00244015">
        <w:rPr>
          <w:b/>
          <w:bCs/>
        </w:rPr>
        <w:t>.</w:t>
      </w:r>
      <w:bookmarkEnd w:id="269"/>
    </w:p>
    <w:bookmarkEnd w:id="270"/>
    <w:p w14:paraId="29A703F8" w14:textId="20FEBBF4" w:rsidR="00351A2C" w:rsidRPr="00244015" w:rsidRDefault="00351A2C" w:rsidP="00351A2C">
      <w:pPr>
        <w:spacing w:after="0"/>
      </w:pPr>
      <w:r w:rsidRPr="00244015">
        <w:t>L</w:t>
      </w:r>
      <w:r w:rsidR="00C92A59" w:rsidRPr="00244015">
        <w:t>’ONG Handicap International dans le cadre du projet « Bâtir et reconstruire les infrastructures</w:t>
      </w:r>
      <w:r w:rsidRPr="00244015">
        <w:t xml:space="preserve"> </w:t>
      </w:r>
      <w:r w:rsidR="00C92A59" w:rsidRPr="00244015">
        <w:t>pour la cohésion sociale (BRICS) » piloté avec l’appui financier de la Fondation PATRIP</w:t>
      </w:r>
      <w:r w:rsidR="00A32999" w:rsidRPr="00244015">
        <w:t xml:space="preserve"> a assuré </w:t>
      </w:r>
      <w:r w:rsidRPr="00244015">
        <w:t xml:space="preserve">le 6 août </w:t>
      </w:r>
      <w:r w:rsidR="00A32999" w:rsidRPr="00244015">
        <w:t xml:space="preserve">la distribution de </w:t>
      </w:r>
      <w:r w:rsidRPr="00244015">
        <w:t xml:space="preserve">plus de 33 000 plants dans le cadre de la campagne nationale de reboisement </w:t>
      </w:r>
      <w:r w:rsidR="00C92A59" w:rsidRPr="00244015">
        <w:t xml:space="preserve">pour une lutte plus efficace contre la dégradation du couvert végétal au Togo. </w:t>
      </w:r>
      <w:r w:rsidRPr="00244015">
        <w:t>Les p</w:t>
      </w:r>
      <w:r w:rsidR="00C92A59" w:rsidRPr="00244015">
        <w:t xml:space="preserve">lants </w:t>
      </w:r>
      <w:r w:rsidRPr="00244015">
        <w:t xml:space="preserve">étaient </w:t>
      </w:r>
      <w:r w:rsidR="00C92A59" w:rsidRPr="00244015">
        <w:t>composés de c</w:t>
      </w:r>
      <w:r w:rsidR="00111B7A" w:rsidRPr="00244015">
        <w:t>ass</w:t>
      </w:r>
      <w:r w:rsidR="00C92A59" w:rsidRPr="00244015">
        <w:t xml:space="preserve">ia, de </w:t>
      </w:r>
      <w:proofErr w:type="spellStart"/>
      <w:r w:rsidR="00C92A59" w:rsidRPr="00244015">
        <w:t>leuc</w:t>
      </w:r>
      <w:r w:rsidR="00111B7A" w:rsidRPr="00244015">
        <w:t>a</w:t>
      </w:r>
      <w:r w:rsidR="00C92A59" w:rsidRPr="00244015">
        <w:t>enas</w:t>
      </w:r>
      <w:proofErr w:type="spellEnd"/>
      <w:r w:rsidR="00C92A59" w:rsidRPr="00244015">
        <w:t>, d’anacard</w:t>
      </w:r>
      <w:r w:rsidRPr="00244015">
        <w:t>iers</w:t>
      </w:r>
      <w:r w:rsidR="00C92A59" w:rsidRPr="00244015">
        <w:t xml:space="preserve">, de </w:t>
      </w:r>
      <w:proofErr w:type="spellStart"/>
      <w:r w:rsidR="00111B7A" w:rsidRPr="00244015">
        <w:t>k</w:t>
      </w:r>
      <w:r w:rsidR="004D1F33" w:rsidRPr="00244015">
        <w:t>h</w:t>
      </w:r>
      <w:r w:rsidR="00C92A59" w:rsidRPr="00244015">
        <w:t>ayas</w:t>
      </w:r>
      <w:proofErr w:type="spellEnd"/>
      <w:r w:rsidR="00C92A59" w:rsidRPr="00244015">
        <w:t>, de nérés et de manguiers</w:t>
      </w:r>
      <w:r w:rsidRPr="00244015">
        <w:t>.</w:t>
      </w:r>
    </w:p>
    <w:p w14:paraId="2D8ECAB3" w14:textId="5E861AFA" w:rsidR="00C92A59" w:rsidRPr="00244015" w:rsidRDefault="00C92A59" w:rsidP="00C92A59">
      <w:pPr>
        <w:spacing w:after="0"/>
      </w:pPr>
    </w:p>
    <w:p w14:paraId="2D0C4621" w14:textId="77777777" w:rsidR="009D7F7C" w:rsidRPr="00244015" w:rsidRDefault="009D7F7C" w:rsidP="009D7F7C">
      <w:pPr>
        <w:spacing w:after="0" w:line="240" w:lineRule="auto"/>
        <w:outlineLvl w:val="1"/>
        <w:rPr>
          <w:rFonts w:eastAsia="Times New Roman" w:cs="Times New Roman"/>
          <w:b/>
          <w:bCs/>
          <w:szCs w:val="20"/>
          <w:lang w:eastAsia="fr-FR"/>
        </w:rPr>
      </w:pPr>
      <w:bookmarkStart w:id="271" w:name="_Toc239256220"/>
      <w:r w:rsidRPr="00244015">
        <w:rPr>
          <w:b/>
          <w:bCs/>
        </w:rPr>
        <w:t>Recherche - Renaissance de la banque de gènes de l’Institut togolais de recherche agronomique (ITRA).</w:t>
      </w:r>
      <w:bookmarkEnd w:id="271"/>
      <w:r w:rsidRPr="00244015">
        <w:rPr>
          <w:b/>
          <w:bCs/>
        </w:rPr>
        <w:t xml:space="preserve"> </w:t>
      </w:r>
    </w:p>
    <w:p w14:paraId="4AEB2E5D" w14:textId="1A75CEB0" w:rsidR="009D7F7C" w:rsidRPr="00244015" w:rsidRDefault="009D7F7C" w:rsidP="009D7F7C">
      <w:pPr>
        <w:spacing w:after="0"/>
      </w:pPr>
      <w:r w:rsidRPr="00244015">
        <w:t>Avec l’appui du Programme de résilience du système alimentaire en Afrique de l’Ouest (FSRP-Togo), l’ITRA a pu redonner vie à sa banque de gènes. Pendant de nombreuses années, la banque de gènes de l’ITRA avait en effet fonctionné dans des conditions qui ne garantissaient plus une conservation optimale des ressources phyto</w:t>
      </w:r>
      <w:r w:rsidR="00E32ED8">
        <w:t>-</w:t>
      </w:r>
      <w:r w:rsidRPr="00244015">
        <w:t>génétiques. Les chercheurs devaient régénérer régulièrement les collections afin d’éviter leur disparition, avec des risques élevés de pertes liés aux ravageurs, aux maladies et aux aléas climatiques. Depuis 2023, grâce au soutien du FSRP-Togo, cette infrastructure a été entièrement réhabilitée et équipée selon les normes internationales. Chambre froide, salle de séchage rénovée, réfrigérateurs-congélateurs et congélateurs de grande capacité offrent désormais des conditions de conservation fiables et durables pour le patrimoine génétique agricole du pays. L’ambition est de préserver un patrimoine génétique riche et diversifié, véritable réservoir de gènes au service de la souveraineté alimentaire, de la résilience des systèmes agricoles et du développement de nouvelles variétés mieux adaptées aux défis climatiques. Trois ans après cet accompagnement du FSRP, les résultats sont déjà visibles avec une banque de gènes entièrement réhabilitée, équipée et pleinement opérationnelle et un système de conservation à long terme désormais sécurisé selon les normes requises. Cette réhabilitation marque véritablement la renaissance de la conservation des ressources phyto</w:t>
      </w:r>
      <w:r w:rsidR="00E32ED8">
        <w:t>-</w:t>
      </w:r>
      <w:r w:rsidRPr="00244015">
        <w:t xml:space="preserve">génétiques pour l’alimentation et l’agriculture (RPGAA) au Togo, ouvrant de nouvelles perspectives pour la recherche agricole, l’adaptation climatique et la sécurité alimentaire. Pendant des années, l’ITRA a eu peur de perdre le patrimoine génétique espérant à chaque saison, que les accessions que chaque sélectionneur conservait individuellement survivraient aux intempéries. Aujourd’hui, grâce au FSRP, une chambre froide garantit une conservation durable et sécurisée des graines, une salle de séchage entièrement rénovée, réduisant le taux d’humidité en son sein de l’ordre de 10 à 15%, permet de sécher les graines et de stabiliser leur teneur en eau en dessous de 7%, des </w:t>
      </w:r>
      <w:r w:rsidRPr="00244015">
        <w:lastRenderedPageBreak/>
        <w:t>réfrigérateur</w:t>
      </w:r>
      <w:r w:rsidR="00157194">
        <w:t>s/</w:t>
      </w:r>
      <w:r w:rsidRPr="00244015">
        <w:t>congélateurs performants d’une capacité individuelle de 780 litres maintien les échantillons avant enregistrement, des congélateurs-armoires performants d’une capacité individuelle de 1 200 litres, permettent la conservation et la distribution d’accessions aux chercheurs et utilisateurs.</w:t>
      </w:r>
    </w:p>
    <w:p w14:paraId="35705EFF" w14:textId="77777777" w:rsidR="009D7F7C" w:rsidRPr="00244015" w:rsidRDefault="009D7F7C" w:rsidP="00C92A59">
      <w:pPr>
        <w:spacing w:after="0"/>
      </w:pPr>
    </w:p>
    <w:p w14:paraId="42C248F7" w14:textId="7B16CD97" w:rsidR="00C92A59" w:rsidRPr="00244015" w:rsidRDefault="00C92A59" w:rsidP="00111B7A">
      <w:pPr>
        <w:spacing w:after="0" w:line="240" w:lineRule="auto"/>
        <w:outlineLvl w:val="1"/>
        <w:rPr>
          <w:rFonts w:eastAsia="Times New Roman" w:cs="Times New Roman"/>
          <w:b/>
          <w:bCs/>
          <w:szCs w:val="20"/>
          <w:lang w:eastAsia="fr-FR"/>
        </w:rPr>
      </w:pPr>
      <w:bookmarkStart w:id="272" w:name="_Toc239256221"/>
      <w:bookmarkStart w:id="273" w:name="_Hlk239068493"/>
      <w:r w:rsidRPr="00244015">
        <w:rPr>
          <w:b/>
          <w:bCs/>
        </w:rPr>
        <w:t xml:space="preserve">Formation - </w:t>
      </w:r>
      <w:r w:rsidR="00111B7A" w:rsidRPr="00244015">
        <w:rPr>
          <w:b/>
          <w:bCs/>
        </w:rPr>
        <w:t>L’ONG Education santé et développement forme trente producteurs aux techniques de productions biologiques.</w:t>
      </w:r>
      <w:bookmarkEnd w:id="272"/>
    </w:p>
    <w:p w14:paraId="2EB5819B" w14:textId="03F8C7AF" w:rsidR="00784CB6" w:rsidRPr="00244015" w:rsidRDefault="00351A2C" w:rsidP="00111B7A">
      <w:pPr>
        <w:spacing w:after="0"/>
      </w:pPr>
      <w:bookmarkStart w:id="274" w:name="_Hlk237371083"/>
      <w:bookmarkEnd w:id="273"/>
      <w:r w:rsidRPr="00244015">
        <w:t>L’</w:t>
      </w:r>
      <w:r w:rsidR="00C92A59" w:rsidRPr="00244015">
        <w:t>ONG Education santé et développement</w:t>
      </w:r>
      <w:bookmarkEnd w:id="274"/>
      <w:r w:rsidR="00C92A59" w:rsidRPr="00244015">
        <w:t xml:space="preserve"> (ESD) Togo, en collaboration avec le</w:t>
      </w:r>
      <w:r w:rsidR="00157194">
        <w:t> </w:t>
      </w:r>
      <w:r w:rsidR="00C92A59" w:rsidRPr="00244015">
        <w:t>Cabinet</w:t>
      </w:r>
      <w:r w:rsidR="00157194">
        <w:t> </w:t>
      </w:r>
      <w:r w:rsidR="00C92A59" w:rsidRPr="00244015">
        <w:t xml:space="preserve">performances hommes initiatives structures (Cabinet PHIS-Togo) </w:t>
      </w:r>
      <w:r w:rsidRPr="00244015">
        <w:t xml:space="preserve">a assuré la formation de </w:t>
      </w:r>
      <w:r w:rsidR="00C92A59" w:rsidRPr="00244015">
        <w:t>trente producteurs de maïs et de haricot</w:t>
      </w:r>
      <w:r w:rsidRPr="00244015">
        <w:t xml:space="preserve">. La formation a </w:t>
      </w:r>
      <w:r w:rsidR="00C92A59" w:rsidRPr="00244015">
        <w:t>reçu l’appui technique et financier du Fonds national d’apprentissage, de formation et de perfectionnement professionnels (FNAFPP).</w:t>
      </w:r>
      <w:r w:rsidRPr="00244015">
        <w:t xml:space="preserve"> Elle </w:t>
      </w:r>
      <w:r w:rsidR="00C92A59" w:rsidRPr="00244015">
        <w:t xml:space="preserve">a permis de renforcer les capacités théoriques et pratiques des participants sur </w:t>
      </w:r>
      <w:bookmarkStart w:id="275" w:name="_Hlk237371103"/>
      <w:r w:rsidR="00C92A59" w:rsidRPr="00244015">
        <w:t>les techniques de productions biologiques</w:t>
      </w:r>
      <w:bookmarkEnd w:id="275"/>
      <w:r w:rsidR="00C92A59" w:rsidRPr="00244015">
        <w:t>. Il s’est agi également de les outiller sur la valorisation des déchets agricoles à travers les techniques de fabrication du compost, des biofertilisants et des bios pesticides et leur mode d’utilisation. La notion d’entrepreneuriat agricole a été développée au profit des stagiaires pour faciliter l’écoulement de leurs produits et la gestion efficace de leurs micro-entreprises agricoles.</w:t>
      </w:r>
      <w:bookmarkStart w:id="276" w:name="_Toc237280339"/>
    </w:p>
    <w:bookmarkEnd w:id="17"/>
    <w:p w14:paraId="7FC48943" w14:textId="5F3F0844" w:rsidR="007B5BCC" w:rsidRPr="00111B7A" w:rsidRDefault="007B5BCC" w:rsidP="00784CB6">
      <w:pPr>
        <w:spacing w:after="0"/>
      </w:pPr>
      <w:r w:rsidRPr="00244015">
        <w:rPr>
          <w:noProof/>
          <w:szCs w:val="20"/>
        </w:rPr>
        <mc:AlternateContent>
          <mc:Choice Requires="wps">
            <w:drawing>
              <wp:anchor distT="0" distB="0" distL="114300" distR="114300" simplePos="0" relativeHeight="251660288" behindDoc="1" locked="0" layoutInCell="1" allowOverlap="0" wp14:anchorId="0DB2FF8E" wp14:editId="6B1D053B">
                <wp:simplePos x="0" y="0"/>
                <wp:positionH relativeFrom="page">
                  <wp:align>left</wp:align>
                </wp:positionH>
                <wp:positionV relativeFrom="page">
                  <wp:align>bottom</wp:align>
                </wp:positionV>
                <wp:extent cx="7588800" cy="1677600"/>
                <wp:effectExtent l="0" t="0" r="0" b="0"/>
                <wp:wrapSquare wrapText="bothSides"/>
                <wp:docPr id="3" name="Rectangle 3"/>
                <wp:cNvGraphicFramePr/>
                <a:graphic xmlns:a="http://schemas.openxmlformats.org/drawingml/2006/main">
                  <a:graphicData uri="http://schemas.microsoft.com/office/word/2010/wordprocessingShape">
                    <wps:wsp>
                      <wps:cNvSpPr/>
                      <wps:spPr>
                        <a:xfrm>
                          <a:off x="0" y="0"/>
                          <a:ext cx="7588800" cy="1677600"/>
                        </a:xfrm>
                        <a:prstGeom prst="rect">
                          <a:avLst/>
                        </a:prstGeom>
                        <a:solidFill>
                          <a:srgbClr val="FBE769"/>
                        </a:solidFill>
                        <a:ln w="12700" cap="flat" cmpd="sng" algn="ctr">
                          <a:noFill/>
                          <a:prstDash val="solid"/>
                          <a:miter lim="800000"/>
                        </a:ln>
                        <a:effectLst/>
                      </wps:spPr>
                      <wps:txbx>
                        <w:txbxContent>
                          <w:p w14:paraId="0908A57E" w14:textId="77777777" w:rsidR="008C6CD0" w:rsidRPr="00EE5287" w:rsidRDefault="008C6CD0" w:rsidP="008C6CD0">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51" w:history="1">
                              <w:r w:rsidRPr="00DB4FDE">
                                <w:rPr>
                                  <w:color w:val="0070C0"/>
                                  <w:szCs w:val="20"/>
                                  <w:u w:val="single"/>
                                </w:rPr>
                                <w:t>www.tresor.economie.gouv.fr/tresor-international</w:t>
                              </w:r>
                            </w:hyperlink>
                          </w:p>
                          <w:p w14:paraId="2BC18E58" w14:textId="77777777" w:rsidR="008C6CD0" w:rsidRPr="00EE5287" w:rsidRDefault="008C6CD0" w:rsidP="008C6CD0">
                            <w:pPr>
                              <w:ind w:left="709" w:right="866"/>
                              <w:rPr>
                                <w:color w:val="666666" w:themeColor="text1" w:themeTint="99"/>
                                <w:szCs w:val="20"/>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3B7E88F5" w14:textId="77777777" w:rsidR="008C6CD0" w:rsidRPr="00EE5287" w:rsidRDefault="008C6CD0" w:rsidP="008C6CD0">
                            <w:pPr>
                              <w:ind w:left="709" w:right="866"/>
                              <w:rPr>
                                <w:color w:val="000000"/>
                                <w:szCs w:val="20"/>
                              </w:rPr>
                            </w:pPr>
                            <w:r w:rsidRPr="00EE5287">
                              <w:rPr>
                                <w:color w:val="000000"/>
                                <w:szCs w:val="20"/>
                              </w:rPr>
                              <w:t>Rédaction</w:t>
                            </w:r>
                            <w:r w:rsidRPr="00EE5287">
                              <w:rPr>
                                <w:rFonts w:ascii="Calibri" w:hAnsi="Calibri" w:cs="Calibri"/>
                                <w:color w:val="000000"/>
                                <w:szCs w:val="20"/>
                              </w:rPr>
                              <w:t> </w:t>
                            </w:r>
                            <w:r w:rsidRPr="00EE5287">
                              <w:rPr>
                                <w:color w:val="000000"/>
                                <w:szCs w:val="20"/>
                              </w:rPr>
                              <w:t xml:space="preserve">: </w:t>
                            </w:r>
                            <w:r>
                              <w:rPr>
                                <w:color w:val="000000"/>
                                <w:szCs w:val="20"/>
                              </w:rPr>
                              <w:t xml:space="preserve">Régis RAFFIN Conseiller pour les affaires agricoles </w:t>
                            </w:r>
                            <w:r w:rsidRPr="00EE5287">
                              <w:rPr>
                                <w:color w:val="000000"/>
                                <w:szCs w:val="20"/>
                              </w:rPr>
                              <w:t>SER d</w:t>
                            </w:r>
                            <w:r>
                              <w:rPr>
                                <w:color w:val="000000"/>
                                <w:szCs w:val="20"/>
                              </w:rPr>
                              <w:t>’Abidjan</w:t>
                            </w:r>
                            <w:r w:rsidRPr="00EE5287">
                              <w:rPr>
                                <w:color w:val="000000"/>
                                <w:szCs w:val="20"/>
                              </w:rPr>
                              <w:br/>
                              <w:t>Abonnez-vous</w:t>
                            </w:r>
                            <w:r w:rsidRPr="00EE5287">
                              <w:rPr>
                                <w:rFonts w:ascii="Calibri" w:hAnsi="Calibri" w:cs="Calibri"/>
                                <w:color w:val="000000"/>
                                <w:szCs w:val="20"/>
                              </w:rPr>
                              <w:t> </w:t>
                            </w:r>
                            <w:r w:rsidRPr="00EE5287">
                              <w:rPr>
                                <w:color w:val="000000"/>
                                <w:szCs w:val="20"/>
                              </w:rPr>
                              <w:t xml:space="preserve">: </w:t>
                            </w:r>
                            <w:r w:rsidRPr="00873A6D">
                              <w:rPr>
                                <w:color w:val="0070C0"/>
                                <w:szCs w:val="20"/>
                                <w:u w:val="single"/>
                              </w:rPr>
                              <w:t>regis.raffin@dgtresor.gouv.fr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2FF8E" id="Rectangle 3" o:spid="_x0000_s1026" style="position:absolute;left:0;text-align:left;margin-left:0;margin-top:0;width:597.55pt;height:132.1pt;z-index:-2516561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" o:allowoverlap="f" fillcolor="#fbe769" stroked="f" strokeweight="1pt">
                <v:textbox>
                  <w:txbxContent>
                    <w:p w14:paraId="0908A57E" w14:textId="77777777" w:rsidR="008C6CD0" w:rsidRPr="00EE5287" w:rsidRDefault="008C6CD0" w:rsidP="008C6CD0">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52" w:history="1">
                        <w:r w:rsidRPr="00DB4FDE">
                          <w:rPr>
                            <w:color w:val="0070C0"/>
                            <w:szCs w:val="20"/>
                            <w:u w:val="single"/>
                          </w:rPr>
                          <w:t>www.tresor.economie.gouv.fr/tresor-international</w:t>
                        </w:r>
                      </w:hyperlink>
                    </w:p>
                    <w:p w14:paraId="2BC18E58" w14:textId="77777777" w:rsidR="008C6CD0" w:rsidRPr="00EE5287" w:rsidRDefault="008C6CD0" w:rsidP="008C6CD0">
                      <w:pPr>
                        <w:ind w:left="709" w:right="866"/>
                        <w:rPr>
                          <w:color w:val="666666" w:themeColor="text1" w:themeTint="99"/>
                          <w:szCs w:val="20"/>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3B7E88F5" w14:textId="77777777" w:rsidR="008C6CD0" w:rsidRPr="00EE5287" w:rsidRDefault="008C6CD0" w:rsidP="008C6CD0">
                      <w:pPr>
                        <w:ind w:left="709" w:right="866"/>
                        <w:rPr>
                          <w:color w:val="000000"/>
                          <w:szCs w:val="20"/>
                        </w:rPr>
                      </w:pPr>
                      <w:r w:rsidRPr="00EE5287">
                        <w:rPr>
                          <w:color w:val="000000"/>
                          <w:szCs w:val="20"/>
                        </w:rPr>
                        <w:t>Rédaction</w:t>
                      </w:r>
                      <w:r w:rsidRPr="00EE5287">
                        <w:rPr>
                          <w:rFonts w:ascii="Calibri" w:hAnsi="Calibri" w:cs="Calibri"/>
                          <w:color w:val="000000"/>
                          <w:szCs w:val="20"/>
                        </w:rPr>
                        <w:t> </w:t>
                      </w:r>
                      <w:r w:rsidRPr="00EE5287">
                        <w:rPr>
                          <w:color w:val="000000"/>
                          <w:szCs w:val="20"/>
                        </w:rPr>
                        <w:t xml:space="preserve">: </w:t>
                      </w:r>
                      <w:r>
                        <w:rPr>
                          <w:color w:val="000000"/>
                          <w:szCs w:val="20"/>
                        </w:rPr>
                        <w:t xml:space="preserve">Régis RAFFIN Conseiller pour les affaires agricoles </w:t>
                      </w:r>
                      <w:r w:rsidRPr="00EE5287">
                        <w:rPr>
                          <w:color w:val="000000"/>
                          <w:szCs w:val="20"/>
                        </w:rPr>
                        <w:t>SER d</w:t>
                      </w:r>
                      <w:r>
                        <w:rPr>
                          <w:color w:val="000000"/>
                          <w:szCs w:val="20"/>
                        </w:rPr>
                        <w:t>’Abidjan</w:t>
                      </w:r>
                      <w:r w:rsidRPr="00EE5287">
                        <w:rPr>
                          <w:color w:val="000000"/>
                          <w:szCs w:val="20"/>
                        </w:rPr>
                        <w:br/>
                        <w:t>Abonnez-vous</w:t>
                      </w:r>
                      <w:r w:rsidRPr="00EE5287">
                        <w:rPr>
                          <w:rFonts w:ascii="Calibri" w:hAnsi="Calibri" w:cs="Calibri"/>
                          <w:color w:val="000000"/>
                          <w:szCs w:val="20"/>
                        </w:rPr>
                        <w:t> </w:t>
                      </w:r>
                      <w:r w:rsidRPr="00EE5287">
                        <w:rPr>
                          <w:color w:val="000000"/>
                          <w:szCs w:val="20"/>
                        </w:rPr>
                        <w:t xml:space="preserve">: </w:t>
                      </w:r>
                      <w:r w:rsidRPr="00873A6D">
                        <w:rPr>
                          <w:color w:val="0070C0"/>
                          <w:szCs w:val="20"/>
                          <w:u w:val="single"/>
                        </w:rPr>
                        <w:t>regis.raffin@dgtresor.gouv.fr</w:t>
                      </w:r>
                    </w:p>
                  </w:txbxContent>
                </v:textbox>
                <w10:wrap type="square" anchorx="page" anchory="page"/>
              </v:rect>
            </w:pict>
          </mc:Fallback>
        </mc:AlternateContent>
      </w:r>
      <w:bookmarkEnd w:id="276"/>
    </w:p>
    <w:sectPr w:rsidR="007B5BCC" w:rsidRPr="00111B7A" w:rsidSect="00445860">
      <w:headerReference w:type="first" r:id="rId53"/>
      <w:pgSz w:w="11906" w:h="16838" w:code="9"/>
      <w:pgMar w:top="1417" w:right="1417" w:bottom="1417" w:left="1417" w:header="396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DDFA9" w14:textId="77777777" w:rsidR="00526C1C" w:rsidRDefault="00526C1C" w:rsidP="007121A6">
      <w:pPr>
        <w:spacing w:after="0" w:line="240" w:lineRule="auto"/>
      </w:pPr>
      <w:r>
        <w:separator/>
      </w:r>
    </w:p>
  </w:endnote>
  <w:endnote w:type="continuationSeparator" w:id="0">
    <w:p w14:paraId="10B5012B" w14:textId="77777777" w:rsidR="00526C1C" w:rsidRDefault="00526C1C" w:rsidP="0071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arianne Light">
    <w:panose1 w:val="02000000000000000000"/>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0FD5E" w14:textId="77777777" w:rsidR="00526C1C" w:rsidRDefault="00526C1C" w:rsidP="007121A6">
      <w:pPr>
        <w:spacing w:after="0" w:line="240" w:lineRule="auto"/>
      </w:pPr>
      <w:r>
        <w:separator/>
      </w:r>
    </w:p>
  </w:footnote>
  <w:footnote w:type="continuationSeparator" w:id="0">
    <w:p w14:paraId="49CD5CF7" w14:textId="77777777" w:rsidR="00526C1C" w:rsidRDefault="00526C1C" w:rsidP="00712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EBB5" w14:textId="371745E7" w:rsidR="00445860" w:rsidRDefault="006264E0" w:rsidP="00445860">
    <w:pPr>
      <w:pStyle w:val="Titre1"/>
      <w:jc w:val="right"/>
    </w:pPr>
    <w:r>
      <w:t>Août</w:t>
    </w:r>
    <w:r w:rsidR="00445860">
      <w:t xml:space="preserve"> 202</w:t>
    </w:r>
    <w:r w:rsidR="003B5F44">
      <w:t>6</w:t>
    </w:r>
  </w:p>
  <w:p w14:paraId="47503EB6" w14:textId="345BCF96" w:rsidR="00445860" w:rsidRPr="00445860" w:rsidRDefault="00445860" w:rsidP="00445860">
    <w:pPr>
      <w:pStyle w:val="Titre1"/>
      <w:jc w:val="center"/>
    </w:pPr>
    <w:r w:rsidRPr="004C416F">
      <w:rPr>
        <w:noProof/>
      </w:rPr>
      <w:drawing>
        <wp:anchor distT="0" distB="0" distL="114300" distR="114300" simplePos="0" relativeHeight="251659264" behindDoc="1" locked="1" layoutInCell="1" allowOverlap="1" wp14:anchorId="4ABCD437" wp14:editId="06137AD4">
          <wp:simplePos x="0" y="0"/>
          <wp:positionH relativeFrom="page">
            <wp:align>left</wp:align>
          </wp:positionH>
          <wp:positionV relativeFrom="paragraph">
            <wp:posOffset>-3042285</wp:posOffset>
          </wp:positionV>
          <wp:extent cx="7671435" cy="2562860"/>
          <wp:effectExtent l="0" t="0" r="5715" b="889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71435" cy="2562860"/>
                  </a:xfrm>
                  <a:prstGeom prst="rect">
                    <a:avLst/>
                  </a:prstGeom>
                  <a:noFill/>
                  <a:ln>
                    <a:noFill/>
                  </a:ln>
                </pic:spPr>
              </pic:pic>
            </a:graphicData>
          </a:graphic>
          <wp14:sizeRelH relativeFrom="margin">
            <wp14:pctWidth>0</wp14:pctWidth>
          </wp14:sizeRelH>
          <wp14:sizeRelV relativeFrom="margin">
            <wp14:pctHeight>0</wp14:pctHeight>
          </wp14:sizeRelV>
        </wp:anchor>
      </w:drawing>
    </w:r>
    <w:r>
      <w:t>Sommaire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5706C"/>
    <w:multiLevelType w:val="hybridMultilevel"/>
    <w:tmpl w:val="4BF0C4C2"/>
    <w:lvl w:ilvl="0" w:tplc="4362828E">
      <w:start w:val="1"/>
      <w:numFmt w:val="bullet"/>
      <w:pStyle w:val="TM2"/>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182E5FEE"/>
    <w:multiLevelType w:val="hybridMultilevel"/>
    <w:tmpl w:val="8C0047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2996310">
    <w:abstractNumId w:val="1"/>
  </w:num>
  <w:num w:numId="2" w16cid:durableId="128715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6F"/>
    <w:rsid w:val="00002EDC"/>
    <w:rsid w:val="000034A3"/>
    <w:rsid w:val="00006010"/>
    <w:rsid w:val="00006CB4"/>
    <w:rsid w:val="00012813"/>
    <w:rsid w:val="00012DF9"/>
    <w:rsid w:val="000228D2"/>
    <w:rsid w:val="000234EC"/>
    <w:rsid w:val="00027F77"/>
    <w:rsid w:val="0003091B"/>
    <w:rsid w:val="00032857"/>
    <w:rsid w:val="000340A7"/>
    <w:rsid w:val="000361F5"/>
    <w:rsid w:val="0003644E"/>
    <w:rsid w:val="00037CE6"/>
    <w:rsid w:val="000405D0"/>
    <w:rsid w:val="000406DA"/>
    <w:rsid w:val="00042C6F"/>
    <w:rsid w:val="000455E3"/>
    <w:rsid w:val="00045AFA"/>
    <w:rsid w:val="000515C0"/>
    <w:rsid w:val="0005406E"/>
    <w:rsid w:val="00056E05"/>
    <w:rsid w:val="000573D4"/>
    <w:rsid w:val="000577F4"/>
    <w:rsid w:val="00060E9E"/>
    <w:rsid w:val="0006779F"/>
    <w:rsid w:val="0007077E"/>
    <w:rsid w:val="00071869"/>
    <w:rsid w:val="000719BD"/>
    <w:rsid w:val="00077761"/>
    <w:rsid w:val="000802B5"/>
    <w:rsid w:val="00081906"/>
    <w:rsid w:val="00083488"/>
    <w:rsid w:val="00086E8B"/>
    <w:rsid w:val="00087B2E"/>
    <w:rsid w:val="00091E9E"/>
    <w:rsid w:val="00092448"/>
    <w:rsid w:val="00092FDE"/>
    <w:rsid w:val="000A4205"/>
    <w:rsid w:val="000A48C8"/>
    <w:rsid w:val="000A5459"/>
    <w:rsid w:val="000A651C"/>
    <w:rsid w:val="000B032F"/>
    <w:rsid w:val="000B280F"/>
    <w:rsid w:val="000B30C2"/>
    <w:rsid w:val="000B3141"/>
    <w:rsid w:val="000B34AC"/>
    <w:rsid w:val="000C0AC4"/>
    <w:rsid w:val="000C359C"/>
    <w:rsid w:val="000C6192"/>
    <w:rsid w:val="000C651E"/>
    <w:rsid w:val="000C77F6"/>
    <w:rsid w:val="000D18C1"/>
    <w:rsid w:val="000D1A00"/>
    <w:rsid w:val="000D1AAB"/>
    <w:rsid w:val="000D1E83"/>
    <w:rsid w:val="000D1F88"/>
    <w:rsid w:val="000D42DB"/>
    <w:rsid w:val="000D6894"/>
    <w:rsid w:val="000E02B2"/>
    <w:rsid w:val="000E1E6D"/>
    <w:rsid w:val="000E28EE"/>
    <w:rsid w:val="000F0BFB"/>
    <w:rsid w:val="000F15A6"/>
    <w:rsid w:val="00100BB9"/>
    <w:rsid w:val="0010442D"/>
    <w:rsid w:val="00105CF5"/>
    <w:rsid w:val="00110449"/>
    <w:rsid w:val="00111B7A"/>
    <w:rsid w:val="001122BD"/>
    <w:rsid w:val="00113A14"/>
    <w:rsid w:val="0012158E"/>
    <w:rsid w:val="00121D47"/>
    <w:rsid w:val="00124A71"/>
    <w:rsid w:val="00127149"/>
    <w:rsid w:val="0012792D"/>
    <w:rsid w:val="0013416B"/>
    <w:rsid w:val="00136AD4"/>
    <w:rsid w:val="00143530"/>
    <w:rsid w:val="00144FA5"/>
    <w:rsid w:val="001465CD"/>
    <w:rsid w:val="00150BA4"/>
    <w:rsid w:val="00152A31"/>
    <w:rsid w:val="00152D46"/>
    <w:rsid w:val="00154B33"/>
    <w:rsid w:val="00155ED5"/>
    <w:rsid w:val="001565CC"/>
    <w:rsid w:val="0015671B"/>
    <w:rsid w:val="00157194"/>
    <w:rsid w:val="00160F79"/>
    <w:rsid w:val="00165380"/>
    <w:rsid w:val="0017509C"/>
    <w:rsid w:val="0017732E"/>
    <w:rsid w:val="00177BA5"/>
    <w:rsid w:val="00180E86"/>
    <w:rsid w:val="00184F25"/>
    <w:rsid w:val="00186350"/>
    <w:rsid w:val="00186D4C"/>
    <w:rsid w:val="001904BB"/>
    <w:rsid w:val="0019186C"/>
    <w:rsid w:val="00191C92"/>
    <w:rsid w:val="00192AB6"/>
    <w:rsid w:val="00193BD2"/>
    <w:rsid w:val="001A2400"/>
    <w:rsid w:val="001B18B8"/>
    <w:rsid w:val="001B2FD0"/>
    <w:rsid w:val="001B3C11"/>
    <w:rsid w:val="001B566E"/>
    <w:rsid w:val="001B5D92"/>
    <w:rsid w:val="001C2885"/>
    <w:rsid w:val="001D46D4"/>
    <w:rsid w:val="001E3627"/>
    <w:rsid w:val="001E5187"/>
    <w:rsid w:val="001F39A1"/>
    <w:rsid w:val="001F6D63"/>
    <w:rsid w:val="00200171"/>
    <w:rsid w:val="00200E32"/>
    <w:rsid w:val="002012F2"/>
    <w:rsid w:val="002014A1"/>
    <w:rsid w:val="00202565"/>
    <w:rsid w:val="00204819"/>
    <w:rsid w:val="00206139"/>
    <w:rsid w:val="002066B8"/>
    <w:rsid w:val="002142BB"/>
    <w:rsid w:val="0021477B"/>
    <w:rsid w:val="00220847"/>
    <w:rsid w:val="0022117B"/>
    <w:rsid w:val="0022389E"/>
    <w:rsid w:val="00224234"/>
    <w:rsid w:val="00225C9F"/>
    <w:rsid w:val="00227B5A"/>
    <w:rsid w:val="002363A5"/>
    <w:rsid w:val="00240954"/>
    <w:rsid w:val="00240ECB"/>
    <w:rsid w:val="002435C4"/>
    <w:rsid w:val="00244015"/>
    <w:rsid w:val="00244E82"/>
    <w:rsid w:val="00254144"/>
    <w:rsid w:val="00257587"/>
    <w:rsid w:val="00261A8A"/>
    <w:rsid w:val="00266CE5"/>
    <w:rsid w:val="002735CC"/>
    <w:rsid w:val="002746BB"/>
    <w:rsid w:val="00280BDA"/>
    <w:rsid w:val="0028223D"/>
    <w:rsid w:val="00282430"/>
    <w:rsid w:val="00285342"/>
    <w:rsid w:val="00285951"/>
    <w:rsid w:val="00285A16"/>
    <w:rsid w:val="00286064"/>
    <w:rsid w:val="00286249"/>
    <w:rsid w:val="002864C2"/>
    <w:rsid w:val="002874ED"/>
    <w:rsid w:val="002905EE"/>
    <w:rsid w:val="00290791"/>
    <w:rsid w:val="002918D4"/>
    <w:rsid w:val="00294A63"/>
    <w:rsid w:val="00295264"/>
    <w:rsid w:val="00295C58"/>
    <w:rsid w:val="002972FD"/>
    <w:rsid w:val="0029732D"/>
    <w:rsid w:val="00297CA1"/>
    <w:rsid w:val="002A1333"/>
    <w:rsid w:val="002A6892"/>
    <w:rsid w:val="002B1785"/>
    <w:rsid w:val="002B30B9"/>
    <w:rsid w:val="002B334F"/>
    <w:rsid w:val="002B6AAC"/>
    <w:rsid w:val="002C07CF"/>
    <w:rsid w:val="002C1259"/>
    <w:rsid w:val="002C3AE6"/>
    <w:rsid w:val="002D1ACA"/>
    <w:rsid w:val="002D3E6F"/>
    <w:rsid w:val="002D50C2"/>
    <w:rsid w:val="002E035A"/>
    <w:rsid w:val="002E0E61"/>
    <w:rsid w:val="002E4147"/>
    <w:rsid w:val="002E784E"/>
    <w:rsid w:val="002E7953"/>
    <w:rsid w:val="002F2BEE"/>
    <w:rsid w:val="002F3C67"/>
    <w:rsid w:val="002F6631"/>
    <w:rsid w:val="002F7761"/>
    <w:rsid w:val="00306C23"/>
    <w:rsid w:val="003074A0"/>
    <w:rsid w:val="003119E2"/>
    <w:rsid w:val="003162E2"/>
    <w:rsid w:val="003164CA"/>
    <w:rsid w:val="00320AB4"/>
    <w:rsid w:val="00321D5D"/>
    <w:rsid w:val="00322904"/>
    <w:rsid w:val="003234EE"/>
    <w:rsid w:val="003238E4"/>
    <w:rsid w:val="003302BE"/>
    <w:rsid w:val="00330C52"/>
    <w:rsid w:val="003312FE"/>
    <w:rsid w:val="003317F2"/>
    <w:rsid w:val="00334035"/>
    <w:rsid w:val="003362AA"/>
    <w:rsid w:val="003438DF"/>
    <w:rsid w:val="00343B36"/>
    <w:rsid w:val="0034645C"/>
    <w:rsid w:val="00346DB3"/>
    <w:rsid w:val="00350417"/>
    <w:rsid w:val="003507EC"/>
    <w:rsid w:val="00351591"/>
    <w:rsid w:val="00351A2C"/>
    <w:rsid w:val="0035208D"/>
    <w:rsid w:val="003538A8"/>
    <w:rsid w:val="00361A0F"/>
    <w:rsid w:val="00374406"/>
    <w:rsid w:val="00393A94"/>
    <w:rsid w:val="003974A3"/>
    <w:rsid w:val="00397D79"/>
    <w:rsid w:val="003A0085"/>
    <w:rsid w:val="003A2FB4"/>
    <w:rsid w:val="003A3784"/>
    <w:rsid w:val="003A3A05"/>
    <w:rsid w:val="003A7A94"/>
    <w:rsid w:val="003B1E7C"/>
    <w:rsid w:val="003B4B8E"/>
    <w:rsid w:val="003B5F44"/>
    <w:rsid w:val="003B60DE"/>
    <w:rsid w:val="003B74F9"/>
    <w:rsid w:val="003B7A03"/>
    <w:rsid w:val="003C577B"/>
    <w:rsid w:val="003D0A54"/>
    <w:rsid w:val="003D0B01"/>
    <w:rsid w:val="003D18F9"/>
    <w:rsid w:val="003D5E19"/>
    <w:rsid w:val="003D7326"/>
    <w:rsid w:val="003E070A"/>
    <w:rsid w:val="003E0942"/>
    <w:rsid w:val="003E4327"/>
    <w:rsid w:val="00401D03"/>
    <w:rsid w:val="0040322E"/>
    <w:rsid w:val="00403ED5"/>
    <w:rsid w:val="00406467"/>
    <w:rsid w:val="00412190"/>
    <w:rsid w:val="004155FB"/>
    <w:rsid w:val="00430C6D"/>
    <w:rsid w:val="0043180A"/>
    <w:rsid w:val="00434BD6"/>
    <w:rsid w:val="00442459"/>
    <w:rsid w:val="00443155"/>
    <w:rsid w:val="00444523"/>
    <w:rsid w:val="00444BD0"/>
    <w:rsid w:val="00445860"/>
    <w:rsid w:val="0045558B"/>
    <w:rsid w:val="004561A0"/>
    <w:rsid w:val="00462541"/>
    <w:rsid w:val="004639BB"/>
    <w:rsid w:val="00466EAA"/>
    <w:rsid w:val="0046712A"/>
    <w:rsid w:val="00467315"/>
    <w:rsid w:val="0047629D"/>
    <w:rsid w:val="00476906"/>
    <w:rsid w:val="00477D50"/>
    <w:rsid w:val="00485C2A"/>
    <w:rsid w:val="00490127"/>
    <w:rsid w:val="0049111B"/>
    <w:rsid w:val="00493312"/>
    <w:rsid w:val="0049370E"/>
    <w:rsid w:val="00497DBD"/>
    <w:rsid w:val="004A4745"/>
    <w:rsid w:val="004A7D99"/>
    <w:rsid w:val="004B13BD"/>
    <w:rsid w:val="004B46CF"/>
    <w:rsid w:val="004B6127"/>
    <w:rsid w:val="004C416F"/>
    <w:rsid w:val="004C46C5"/>
    <w:rsid w:val="004C4E90"/>
    <w:rsid w:val="004D08A8"/>
    <w:rsid w:val="004D1F33"/>
    <w:rsid w:val="004D33C5"/>
    <w:rsid w:val="004D395A"/>
    <w:rsid w:val="004D40D1"/>
    <w:rsid w:val="004E0699"/>
    <w:rsid w:val="004E32E9"/>
    <w:rsid w:val="004E3EB0"/>
    <w:rsid w:val="004E69C4"/>
    <w:rsid w:val="004E6C7B"/>
    <w:rsid w:val="004F0177"/>
    <w:rsid w:val="004F67ED"/>
    <w:rsid w:val="00504B7C"/>
    <w:rsid w:val="00505424"/>
    <w:rsid w:val="005071DC"/>
    <w:rsid w:val="00507BAD"/>
    <w:rsid w:val="00512F2A"/>
    <w:rsid w:val="005178FF"/>
    <w:rsid w:val="00523447"/>
    <w:rsid w:val="00526C1C"/>
    <w:rsid w:val="00534D18"/>
    <w:rsid w:val="0054312D"/>
    <w:rsid w:val="005446B1"/>
    <w:rsid w:val="005529FD"/>
    <w:rsid w:val="0055426D"/>
    <w:rsid w:val="00556ACB"/>
    <w:rsid w:val="0056564E"/>
    <w:rsid w:val="0056665B"/>
    <w:rsid w:val="0056777A"/>
    <w:rsid w:val="005721CB"/>
    <w:rsid w:val="00574402"/>
    <w:rsid w:val="00581F33"/>
    <w:rsid w:val="00584945"/>
    <w:rsid w:val="00585897"/>
    <w:rsid w:val="0058730F"/>
    <w:rsid w:val="00595D0B"/>
    <w:rsid w:val="005A18C2"/>
    <w:rsid w:val="005A5C9D"/>
    <w:rsid w:val="005A74DC"/>
    <w:rsid w:val="005A7E45"/>
    <w:rsid w:val="005B3478"/>
    <w:rsid w:val="005B3711"/>
    <w:rsid w:val="005B5542"/>
    <w:rsid w:val="005B781A"/>
    <w:rsid w:val="005C1706"/>
    <w:rsid w:val="005D1D92"/>
    <w:rsid w:val="005D2799"/>
    <w:rsid w:val="005D2F9C"/>
    <w:rsid w:val="005D6089"/>
    <w:rsid w:val="005D759E"/>
    <w:rsid w:val="005E1CB0"/>
    <w:rsid w:val="005F2E2B"/>
    <w:rsid w:val="005F3D1D"/>
    <w:rsid w:val="005F5029"/>
    <w:rsid w:val="005F5E6E"/>
    <w:rsid w:val="005F66FF"/>
    <w:rsid w:val="005F6CB7"/>
    <w:rsid w:val="005F6FC8"/>
    <w:rsid w:val="006022B4"/>
    <w:rsid w:val="006037D6"/>
    <w:rsid w:val="00604519"/>
    <w:rsid w:val="006063A1"/>
    <w:rsid w:val="0061085B"/>
    <w:rsid w:val="006128AC"/>
    <w:rsid w:val="00615BA7"/>
    <w:rsid w:val="006166D4"/>
    <w:rsid w:val="0062136F"/>
    <w:rsid w:val="006264E0"/>
    <w:rsid w:val="006317B1"/>
    <w:rsid w:val="00635A93"/>
    <w:rsid w:val="00645E0F"/>
    <w:rsid w:val="00647A6B"/>
    <w:rsid w:val="006508B2"/>
    <w:rsid w:val="0065298B"/>
    <w:rsid w:val="00655638"/>
    <w:rsid w:val="00660DB6"/>
    <w:rsid w:val="0066303A"/>
    <w:rsid w:val="006673CC"/>
    <w:rsid w:val="006706BD"/>
    <w:rsid w:val="006721E0"/>
    <w:rsid w:val="00672518"/>
    <w:rsid w:val="006740EF"/>
    <w:rsid w:val="00676F78"/>
    <w:rsid w:val="00681B18"/>
    <w:rsid w:val="00682077"/>
    <w:rsid w:val="00682B06"/>
    <w:rsid w:val="00690D2C"/>
    <w:rsid w:val="006A1E52"/>
    <w:rsid w:val="006A2F50"/>
    <w:rsid w:val="006B015D"/>
    <w:rsid w:val="006B21B8"/>
    <w:rsid w:val="006B25E0"/>
    <w:rsid w:val="006B2D51"/>
    <w:rsid w:val="006B4799"/>
    <w:rsid w:val="006C2413"/>
    <w:rsid w:val="006D1A00"/>
    <w:rsid w:val="006D3CBF"/>
    <w:rsid w:val="006E1572"/>
    <w:rsid w:val="006E2B2B"/>
    <w:rsid w:val="006E3C89"/>
    <w:rsid w:val="006E6A65"/>
    <w:rsid w:val="006F7096"/>
    <w:rsid w:val="007072E6"/>
    <w:rsid w:val="00707BDF"/>
    <w:rsid w:val="007121A6"/>
    <w:rsid w:val="00712DA1"/>
    <w:rsid w:val="00714070"/>
    <w:rsid w:val="007147B5"/>
    <w:rsid w:val="00732E62"/>
    <w:rsid w:val="00732F00"/>
    <w:rsid w:val="00735308"/>
    <w:rsid w:val="00735742"/>
    <w:rsid w:val="00737188"/>
    <w:rsid w:val="0074022B"/>
    <w:rsid w:val="00741CCF"/>
    <w:rsid w:val="007517F1"/>
    <w:rsid w:val="00753440"/>
    <w:rsid w:val="00755B3D"/>
    <w:rsid w:val="007579F2"/>
    <w:rsid w:val="0076311B"/>
    <w:rsid w:val="00763C23"/>
    <w:rsid w:val="00764A7E"/>
    <w:rsid w:val="00765C64"/>
    <w:rsid w:val="007660B5"/>
    <w:rsid w:val="00767285"/>
    <w:rsid w:val="007728A7"/>
    <w:rsid w:val="00776842"/>
    <w:rsid w:val="00781B3C"/>
    <w:rsid w:val="00782BBF"/>
    <w:rsid w:val="007834C8"/>
    <w:rsid w:val="00784CB6"/>
    <w:rsid w:val="007858F7"/>
    <w:rsid w:val="00787330"/>
    <w:rsid w:val="007905A4"/>
    <w:rsid w:val="00792427"/>
    <w:rsid w:val="00792BED"/>
    <w:rsid w:val="0079629C"/>
    <w:rsid w:val="007A036D"/>
    <w:rsid w:val="007A3456"/>
    <w:rsid w:val="007A4777"/>
    <w:rsid w:val="007B0827"/>
    <w:rsid w:val="007B0EAE"/>
    <w:rsid w:val="007B20E5"/>
    <w:rsid w:val="007B49C5"/>
    <w:rsid w:val="007B5BCC"/>
    <w:rsid w:val="007C1036"/>
    <w:rsid w:val="007C2E92"/>
    <w:rsid w:val="007C6085"/>
    <w:rsid w:val="007C61A1"/>
    <w:rsid w:val="007D0B9F"/>
    <w:rsid w:val="007D0F58"/>
    <w:rsid w:val="007D2D6E"/>
    <w:rsid w:val="007D412E"/>
    <w:rsid w:val="007E374A"/>
    <w:rsid w:val="007E3E75"/>
    <w:rsid w:val="007E642E"/>
    <w:rsid w:val="007F3622"/>
    <w:rsid w:val="007F7A62"/>
    <w:rsid w:val="00801E87"/>
    <w:rsid w:val="0080273C"/>
    <w:rsid w:val="00802D53"/>
    <w:rsid w:val="00802DA1"/>
    <w:rsid w:val="00802EA8"/>
    <w:rsid w:val="00804168"/>
    <w:rsid w:val="00804F64"/>
    <w:rsid w:val="008050D7"/>
    <w:rsid w:val="0080551D"/>
    <w:rsid w:val="008100FD"/>
    <w:rsid w:val="0081160A"/>
    <w:rsid w:val="00817F70"/>
    <w:rsid w:val="00823213"/>
    <w:rsid w:val="0083046C"/>
    <w:rsid w:val="00831ABD"/>
    <w:rsid w:val="008337A6"/>
    <w:rsid w:val="00836775"/>
    <w:rsid w:val="00842B01"/>
    <w:rsid w:val="0084775C"/>
    <w:rsid w:val="00851DE8"/>
    <w:rsid w:val="00860425"/>
    <w:rsid w:val="00861899"/>
    <w:rsid w:val="00862258"/>
    <w:rsid w:val="00864246"/>
    <w:rsid w:val="00864B19"/>
    <w:rsid w:val="00864DFB"/>
    <w:rsid w:val="00866C0D"/>
    <w:rsid w:val="0087028B"/>
    <w:rsid w:val="00873A6D"/>
    <w:rsid w:val="00874549"/>
    <w:rsid w:val="00876EDE"/>
    <w:rsid w:val="008800F1"/>
    <w:rsid w:val="00881092"/>
    <w:rsid w:val="008818B0"/>
    <w:rsid w:val="008958C2"/>
    <w:rsid w:val="008A434A"/>
    <w:rsid w:val="008B1898"/>
    <w:rsid w:val="008B2A3E"/>
    <w:rsid w:val="008B7472"/>
    <w:rsid w:val="008C6CD0"/>
    <w:rsid w:val="008D2E29"/>
    <w:rsid w:val="008D3E9F"/>
    <w:rsid w:val="008D5157"/>
    <w:rsid w:val="008D5F69"/>
    <w:rsid w:val="008E68F6"/>
    <w:rsid w:val="009009DD"/>
    <w:rsid w:val="00902C7C"/>
    <w:rsid w:val="009137C2"/>
    <w:rsid w:val="00922ED9"/>
    <w:rsid w:val="009241DA"/>
    <w:rsid w:val="0092433D"/>
    <w:rsid w:val="009254C5"/>
    <w:rsid w:val="00925BAD"/>
    <w:rsid w:val="00927697"/>
    <w:rsid w:val="00930DFE"/>
    <w:rsid w:val="00932518"/>
    <w:rsid w:val="00934859"/>
    <w:rsid w:val="00935C60"/>
    <w:rsid w:val="00935CCF"/>
    <w:rsid w:val="00940BDA"/>
    <w:rsid w:val="00942075"/>
    <w:rsid w:val="00943076"/>
    <w:rsid w:val="00943E04"/>
    <w:rsid w:val="009441C4"/>
    <w:rsid w:val="009465CC"/>
    <w:rsid w:val="00947A95"/>
    <w:rsid w:val="00947CC5"/>
    <w:rsid w:val="00951EFA"/>
    <w:rsid w:val="009544C7"/>
    <w:rsid w:val="00962028"/>
    <w:rsid w:val="00965EA7"/>
    <w:rsid w:val="00966333"/>
    <w:rsid w:val="00967621"/>
    <w:rsid w:val="00971581"/>
    <w:rsid w:val="00976A60"/>
    <w:rsid w:val="00987065"/>
    <w:rsid w:val="009A33F6"/>
    <w:rsid w:val="009A77B3"/>
    <w:rsid w:val="009B0762"/>
    <w:rsid w:val="009B3B18"/>
    <w:rsid w:val="009B3E96"/>
    <w:rsid w:val="009B4F1C"/>
    <w:rsid w:val="009B5008"/>
    <w:rsid w:val="009B5ADC"/>
    <w:rsid w:val="009B77D5"/>
    <w:rsid w:val="009D0F96"/>
    <w:rsid w:val="009D213C"/>
    <w:rsid w:val="009D716A"/>
    <w:rsid w:val="009D7F7C"/>
    <w:rsid w:val="009E297E"/>
    <w:rsid w:val="009E7C24"/>
    <w:rsid w:val="009F3156"/>
    <w:rsid w:val="009F4CE4"/>
    <w:rsid w:val="009F6600"/>
    <w:rsid w:val="00A03517"/>
    <w:rsid w:val="00A0687E"/>
    <w:rsid w:val="00A12897"/>
    <w:rsid w:val="00A14585"/>
    <w:rsid w:val="00A2063C"/>
    <w:rsid w:val="00A23F28"/>
    <w:rsid w:val="00A26E38"/>
    <w:rsid w:val="00A27313"/>
    <w:rsid w:val="00A3025A"/>
    <w:rsid w:val="00A32030"/>
    <w:rsid w:val="00A32999"/>
    <w:rsid w:val="00A3385A"/>
    <w:rsid w:val="00A33971"/>
    <w:rsid w:val="00A34298"/>
    <w:rsid w:val="00A35B23"/>
    <w:rsid w:val="00A43F31"/>
    <w:rsid w:val="00A445B0"/>
    <w:rsid w:val="00A47C84"/>
    <w:rsid w:val="00A528CB"/>
    <w:rsid w:val="00A535B0"/>
    <w:rsid w:val="00A5543B"/>
    <w:rsid w:val="00A56211"/>
    <w:rsid w:val="00A628AA"/>
    <w:rsid w:val="00A62F93"/>
    <w:rsid w:val="00A64645"/>
    <w:rsid w:val="00A6548D"/>
    <w:rsid w:val="00A6706F"/>
    <w:rsid w:val="00A72509"/>
    <w:rsid w:val="00A73441"/>
    <w:rsid w:val="00A75E42"/>
    <w:rsid w:val="00A7774D"/>
    <w:rsid w:val="00A8276A"/>
    <w:rsid w:val="00A94927"/>
    <w:rsid w:val="00A97151"/>
    <w:rsid w:val="00A97EDB"/>
    <w:rsid w:val="00AA4113"/>
    <w:rsid w:val="00AA48FB"/>
    <w:rsid w:val="00AA5544"/>
    <w:rsid w:val="00AA7722"/>
    <w:rsid w:val="00AB067C"/>
    <w:rsid w:val="00AC00C4"/>
    <w:rsid w:val="00AC0E6D"/>
    <w:rsid w:val="00AC0E8A"/>
    <w:rsid w:val="00AC2111"/>
    <w:rsid w:val="00AC2E46"/>
    <w:rsid w:val="00AC3DAC"/>
    <w:rsid w:val="00AC5C62"/>
    <w:rsid w:val="00AC5F4D"/>
    <w:rsid w:val="00AC79F0"/>
    <w:rsid w:val="00AD0E81"/>
    <w:rsid w:val="00AD1552"/>
    <w:rsid w:val="00AD1F8D"/>
    <w:rsid w:val="00AD485A"/>
    <w:rsid w:val="00AE2050"/>
    <w:rsid w:val="00AE39AD"/>
    <w:rsid w:val="00AE4933"/>
    <w:rsid w:val="00AE5202"/>
    <w:rsid w:val="00AF28A5"/>
    <w:rsid w:val="00AF381A"/>
    <w:rsid w:val="00B001C8"/>
    <w:rsid w:val="00B012AD"/>
    <w:rsid w:val="00B120CB"/>
    <w:rsid w:val="00B13B01"/>
    <w:rsid w:val="00B13FB3"/>
    <w:rsid w:val="00B31C19"/>
    <w:rsid w:val="00B32A3D"/>
    <w:rsid w:val="00B359C8"/>
    <w:rsid w:val="00B47B5E"/>
    <w:rsid w:val="00B51141"/>
    <w:rsid w:val="00B51D70"/>
    <w:rsid w:val="00B52980"/>
    <w:rsid w:val="00B63AF0"/>
    <w:rsid w:val="00B655BF"/>
    <w:rsid w:val="00B6672E"/>
    <w:rsid w:val="00B717FB"/>
    <w:rsid w:val="00B75F8C"/>
    <w:rsid w:val="00B85CEB"/>
    <w:rsid w:val="00B9078D"/>
    <w:rsid w:val="00B91B40"/>
    <w:rsid w:val="00B924D0"/>
    <w:rsid w:val="00BA0E95"/>
    <w:rsid w:val="00BA11AE"/>
    <w:rsid w:val="00BA56B2"/>
    <w:rsid w:val="00BA572D"/>
    <w:rsid w:val="00BA5D82"/>
    <w:rsid w:val="00BA6F66"/>
    <w:rsid w:val="00BB4080"/>
    <w:rsid w:val="00BB4734"/>
    <w:rsid w:val="00BB5995"/>
    <w:rsid w:val="00BB7F9F"/>
    <w:rsid w:val="00BC38A3"/>
    <w:rsid w:val="00BC3BE3"/>
    <w:rsid w:val="00BD0E5D"/>
    <w:rsid w:val="00BD1869"/>
    <w:rsid w:val="00BD18BB"/>
    <w:rsid w:val="00BD2CFC"/>
    <w:rsid w:val="00BD3039"/>
    <w:rsid w:val="00BD3047"/>
    <w:rsid w:val="00BD327F"/>
    <w:rsid w:val="00BD6000"/>
    <w:rsid w:val="00BE1475"/>
    <w:rsid w:val="00BE25A2"/>
    <w:rsid w:val="00BE411A"/>
    <w:rsid w:val="00BF504B"/>
    <w:rsid w:val="00BF6237"/>
    <w:rsid w:val="00BF70CF"/>
    <w:rsid w:val="00C0231B"/>
    <w:rsid w:val="00C02802"/>
    <w:rsid w:val="00C03DFC"/>
    <w:rsid w:val="00C102D5"/>
    <w:rsid w:val="00C15CED"/>
    <w:rsid w:val="00C1611A"/>
    <w:rsid w:val="00C21CAB"/>
    <w:rsid w:val="00C24FF2"/>
    <w:rsid w:val="00C25794"/>
    <w:rsid w:val="00C26AFB"/>
    <w:rsid w:val="00C30AD3"/>
    <w:rsid w:val="00C331BA"/>
    <w:rsid w:val="00C34DD7"/>
    <w:rsid w:val="00C50629"/>
    <w:rsid w:val="00C55C29"/>
    <w:rsid w:val="00C60256"/>
    <w:rsid w:val="00C6450E"/>
    <w:rsid w:val="00C66F2F"/>
    <w:rsid w:val="00C67236"/>
    <w:rsid w:val="00C677F4"/>
    <w:rsid w:val="00C67F21"/>
    <w:rsid w:val="00C7077D"/>
    <w:rsid w:val="00C77A34"/>
    <w:rsid w:val="00C77D67"/>
    <w:rsid w:val="00C80808"/>
    <w:rsid w:val="00C80DEC"/>
    <w:rsid w:val="00C8542B"/>
    <w:rsid w:val="00C86720"/>
    <w:rsid w:val="00C9181F"/>
    <w:rsid w:val="00C92A59"/>
    <w:rsid w:val="00C93710"/>
    <w:rsid w:val="00C93F22"/>
    <w:rsid w:val="00CA125A"/>
    <w:rsid w:val="00CA3CA5"/>
    <w:rsid w:val="00CA67AE"/>
    <w:rsid w:val="00CA6F9B"/>
    <w:rsid w:val="00CB1003"/>
    <w:rsid w:val="00CB323C"/>
    <w:rsid w:val="00CB3AD1"/>
    <w:rsid w:val="00CB4C4D"/>
    <w:rsid w:val="00CB6396"/>
    <w:rsid w:val="00CC07AF"/>
    <w:rsid w:val="00CC3DB7"/>
    <w:rsid w:val="00CC4AB9"/>
    <w:rsid w:val="00CC7CDE"/>
    <w:rsid w:val="00CD28AB"/>
    <w:rsid w:val="00CD2C4D"/>
    <w:rsid w:val="00CD2EF5"/>
    <w:rsid w:val="00CD7756"/>
    <w:rsid w:val="00CE01E6"/>
    <w:rsid w:val="00CE04BD"/>
    <w:rsid w:val="00CE1C42"/>
    <w:rsid w:val="00CE2B9B"/>
    <w:rsid w:val="00CE61B8"/>
    <w:rsid w:val="00CE6BB0"/>
    <w:rsid w:val="00CE73C2"/>
    <w:rsid w:val="00CE7DA9"/>
    <w:rsid w:val="00CE7FBE"/>
    <w:rsid w:val="00CF76DF"/>
    <w:rsid w:val="00D0071E"/>
    <w:rsid w:val="00D02000"/>
    <w:rsid w:val="00D07A91"/>
    <w:rsid w:val="00D156AE"/>
    <w:rsid w:val="00D16C17"/>
    <w:rsid w:val="00D239C4"/>
    <w:rsid w:val="00D2685A"/>
    <w:rsid w:val="00D268C4"/>
    <w:rsid w:val="00D33CA1"/>
    <w:rsid w:val="00D43CF9"/>
    <w:rsid w:val="00D53840"/>
    <w:rsid w:val="00D56B86"/>
    <w:rsid w:val="00D603C8"/>
    <w:rsid w:val="00D60C16"/>
    <w:rsid w:val="00D61568"/>
    <w:rsid w:val="00D70661"/>
    <w:rsid w:val="00D7403D"/>
    <w:rsid w:val="00D76FF8"/>
    <w:rsid w:val="00D77869"/>
    <w:rsid w:val="00D82D6C"/>
    <w:rsid w:val="00D84473"/>
    <w:rsid w:val="00D8721F"/>
    <w:rsid w:val="00D92534"/>
    <w:rsid w:val="00D937B8"/>
    <w:rsid w:val="00DA399A"/>
    <w:rsid w:val="00DB383A"/>
    <w:rsid w:val="00DB4FDE"/>
    <w:rsid w:val="00DB6A8E"/>
    <w:rsid w:val="00DC1C57"/>
    <w:rsid w:val="00DD1EEC"/>
    <w:rsid w:val="00DD3A14"/>
    <w:rsid w:val="00DD6FB4"/>
    <w:rsid w:val="00DE0A4B"/>
    <w:rsid w:val="00DE140F"/>
    <w:rsid w:val="00DE2FC3"/>
    <w:rsid w:val="00DE493F"/>
    <w:rsid w:val="00DE5477"/>
    <w:rsid w:val="00DF168B"/>
    <w:rsid w:val="00DF2108"/>
    <w:rsid w:val="00DF2E59"/>
    <w:rsid w:val="00DF31B5"/>
    <w:rsid w:val="00DF4A81"/>
    <w:rsid w:val="00DF66C1"/>
    <w:rsid w:val="00DF71C9"/>
    <w:rsid w:val="00E03F6D"/>
    <w:rsid w:val="00E0503D"/>
    <w:rsid w:val="00E056F2"/>
    <w:rsid w:val="00E106B5"/>
    <w:rsid w:val="00E14BFC"/>
    <w:rsid w:val="00E155E3"/>
    <w:rsid w:val="00E166ED"/>
    <w:rsid w:val="00E30DBE"/>
    <w:rsid w:val="00E32ED8"/>
    <w:rsid w:val="00E3608C"/>
    <w:rsid w:val="00E37397"/>
    <w:rsid w:val="00E403FF"/>
    <w:rsid w:val="00E4277F"/>
    <w:rsid w:val="00E43D10"/>
    <w:rsid w:val="00E44EA5"/>
    <w:rsid w:val="00E45ACD"/>
    <w:rsid w:val="00E45D3E"/>
    <w:rsid w:val="00E56D19"/>
    <w:rsid w:val="00E612D5"/>
    <w:rsid w:val="00E62CF5"/>
    <w:rsid w:val="00E652A1"/>
    <w:rsid w:val="00E70A0F"/>
    <w:rsid w:val="00E7269B"/>
    <w:rsid w:val="00E7316F"/>
    <w:rsid w:val="00E74203"/>
    <w:rsid w:val="00E76D4E"/>
    <w:rsid w:val="00E86627"/>
    <w:rsid w:val="00E9344F"/>
    <w:rsid w:val="00EA361D"/>
    <w:rsid w:val="00EA4B8A"/>
    <w:rsid w:val="00EA6F10"/>
    <w:rsid w:val="00EB5E63"/>
    <w:rsid w:val="00EB6CAE"/>
    <w:rsid w:val="00EC108B"/>
    <w:rsid w:val="00EC2B9D"/>
    <w:rsid w:val="00EC3025"/>
    <w:rsid w:val="00EC3615"/>
    <w:rsid w:val="00EC6AEF"/>
    <w:rsid w:val="00EC7DBD"/>
    <w:rsid w:val="00ED2F77"/>
    <w:rsid w:val="00EE05D9"/>
    <w:rsid w:val="00EE271C"/>
    <w:rsid w:val="00EE49BC"/>
    <w:rsid w:val="00EE69F0"/>
    <w:rsid w:val="00EE7481"/>
    <w:rsid w:val="00EE783F"/>
    <w:rsid w:val="00EF1565"/>
    <w:rsid w:val="00EF260F"/>
    <w:rsid w:val="00EF37E5"/>
    <w:rsid w:val="00EF649A"/>
    <w:rsid w:val="00EF6E7A"/>
    <w:rsid w:val="00F00B1F"/>
    <w:rsid w:val="00F039E4"/>
    <w:rsid w:val="00F07343"/>
    <w:rsid w:val="00F07E67"/>
    <w:rsid w:val="00F11B6D"/>
    <w:rsid w:val="00F15882"/>
    <w:rsid w:val="00F16134"/>
    <w:rsid w:val="00F264E1"/>
    <w:rsid w:val="00F27200"/>
    <w:rsid w:val="00F27B70"/>
    <w:rsid w:val="00F27C3F"/>
    <w:rsid w:val="00F30AD0"/>
    <w:rsid w:val="00F31030"/>
    <w:rsid w:val="00F33DDB"/>
    <w:rsid w:val="00F356C8"/>
    <w:rsid w:val="00F41A55"/>
    <w:rsid w:val="00F43D6E"/>
    <w:rsid w:val="00F507C7"/>
    <w:rsid w:val="00F562A2"/>
    <w:rsid w:val="00F57DDE"/>
    <w:rsid w:val="00F72FED"/>
    <w:rsid w:val="00F7523B"/>
    <w:rsid w:val="00F757DD"/>
    <w:rsid w:val="00F76464"/>
    <w:rsid w:val="00F84204"/>
    <w:rsid w:val="00F86D6C"/>
    <w:rsid w:val="00F90D04"/>
    <w:rsid w:val="00F93F54"/>
    <w:rsid w:val="00F95170"/>
    <w:rsid w:val="00FA28CD"/>
    <w:rsid w:val="00FA2F00"/>
    <w:rsid w:val="00FA355D"/>
    <w:rsid w:val="00FA53D6"/>
    <w:rsid w:val="00FA549D"/>
    <w:rsid w:val="00FA56AB"/>
    <w:rsid w:val="00FB6E9F"/>
    <w:rsid w:val="00FC3B86"/>
    <w:rsid w:val="00FC65AE"/>
    <w:rsid w:val="00FD5804"/>
    <w:rsid w:val="00FD6F1F"/>
    <w:rsid w:val="00FD6F40"/>
    <w:rsid w:val="00FD70FC"/>
    <w:rsid w:val="00FE14BD"/>
    <w:rsid w:val="00FE613E"/>
    <w:rsid w:val="00FF0033"/>
    <w:rsid w:val="00FF2D01"/>
    <w:rsid w:val="00FF2E29"/>
    <w:rsid w:val="00FF63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F8D48"/>
  <w15:chartTrackingRefBased/>
  <w15:docId w15:val="{71F1676E-DCC6-4806-87B1-1CE07715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06E"/>
    <w:pPr>
      <w:jc w:val="both"/>
    </w:pPr>
    <w:rPr>
      <w:rFonts w:ascii="Marianne" w:hAnsi="Marianne"/>
      <w:sz w:val="20"/>
    </w:rPr>
  </w:style>
  <w:style w:type="paragraph" w:styleId="Titre1">
    <w:name w:val="heading 1"/>
    <w:basedOn w:val="Normal"/>
    <w:next w:val="Normal"/>
    <w:link w:val="Titre1Car"/>
    <w:uiPriority w:val="9"/>
    <w:qFormat/>
    <w:rsid w:val="00A75E42"/>
    <w:pPr>
      <w:keepNext/>
      <w:keepLines/>
      <w:spacing w:before="120" w:after="120" w:line="360" w:lineRule="auto"/>
      <w:outlineLvl w:val="0"/>
    </w:pPr>
    <w:rPr>
      <w:rFonts w:eastAsiaTheme="majorEastAsia" w:cstheme="majorBidi"/>
      <w:b/>
      <w:color w:val="FFC000"/>
      <w:sz w:val="32"/>
      <w:szCs w:val="32"/>
    </w:rPr>
  </w:style>
  <w:style w:type="paragraph" w:styleId="Titre2">
    <w:name w:val="heading 2"/>
    <w:basedOn w:val="Normal"/>
    <w:next w:val="Normal"/>
    <w:link w:val="Titre2Car"/>
    <w:uiPriority w:val="9"/>
    <w:unhideWhenUsed/>
    <w:qFormat/>
    <w:rsid w:val="00430C6D"/>
    <w:pPr>
      <w:keepNext/>
      <w:keepLines/>
      <w:spacing w:before="40" w:after="0"/>
      <w:outlineLvl w:val="1"/>
    </w:pPr>
    <w:rPr>
      <w:rFonts w:eastAsiaTheme="majorEastAsia" w:cstheme="majorBidi"/>
      <w:b/>
      <w:szCs w:val="26"/>
    </w:rPr>
  </w:style>
  <w:style w:type="paragraph" w:styleId="Titre3">
    <w:name w:val="heading 3"/>
    <w:basedOn w:val="Normal"/>
    <w:next w:val="Normal"/>
    <w:link w:val="Titre3Car"/>
    <w:uiPriority w:val="9"/>
    <w:semiHidden/>
    <w:unhideWhenUsed/>
    <w:rsid w:val="00802D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75E42"/>
    <w:rPr>
      <w:rFonts w:ascii="Marianne" w:eastAsiaTheme="majorEastAsia" w:hAnsi="Marianne" w:cstheme="majorBidi"/>
      <w:b/>
      <w:color w:val="FFC000"/>
      <w:sz w:val="32"/>
      <w:szCs w:val="32"/>
    </w:rPr>
  </w:style>
  <w:style w:type="character" w:customStyle="1" w:styleId="Titre2Car">
    <w:name w:val="Titre 2 Car"/>
    <w:basedOn w:val="Policepardfaut"/>
    <w:link w:val="Titre2"/>
    <w:uiPriority w:val="9"/>
    <w:rsid w:val="00430C6D"/>
    <w:rPr>
      <w:rFonts w:ascii="Marianne" w:eastAsiaTheme="majorEastAsia" w:hAnsi="Marianne" w:cstheme="majorBidi"/>
      <w:b/>
      <w:sz w:val="20"/>
      <w:szCs w:val="26"/>
    </w:rPr>
  </w:style>
  <w:style w:type="character" w:customStyle="1" w:styleId="Titre3Car">
    <w:name w:val="Titre 3 Car"/>
    <w:basedOn w:val="Policepardfaut"/>
    <w:link w:val="Titre3"/>
    <w:uiPriority w:val="9"/>
    <w:semiHidden/>
    <w:rsid w:val="00802DA1"/>
    <w:rPr>
      <w:rFonts w:asciiTheme="majorHAnsi" w:eastAsiaTheme="majorEastAsia" w:hAnsiTheme="majorHAnsi" w:cstheme="majorBidi"/>
      <w:color w:val="1F3763" w:themeColor="accent1" w:themeShade="7F"/>
      <w:sz w:val="24"/>
      <w:szCs w:val="24"/>
    </w:rPr>
  </w:style>
  <w:style w:type="paragraph" w:customStyle="1" w:styleId="titre10">
    <w:name w:val="titre 1"/>
    <w:basedOn w:val="Normal"/>
    <w:link w:val="titre1Car0"/>
    <w:rsid w:val="00690D2C"/>
    <w:pPr>
      <w:spacing w:after="0" w:line="240" w:lineRule="auto"/>
      <w:ind w:left="284" w:right="-993"/>
    </w:pPr>
    <w:rPr>
      <w:b/>
      <w:bCs/>
      <w:color w:val="FFC000"/>
      <w:sz w:val="24"/>
      <w:szCs w:val="24"/>
    </w:rPr>
  </w:style>
  <w:style w:type="character" w:customStyle="1" w:styleId="titre1Car0">
    <w:name w:val="titre 1 Car"/>
    <w:basedOn w:val="Policepardfaut"/>
    <w:link w:val="titre10"/>
    <w:rsid w:val="00690D2C"/>
    <w:rPr>
      <w:rFonts w:ascii="Marianne" w:hAnsi="Marianne"/>
      <w:b/>
      <w:bCs/>
      <w:color w:val="FFC000"/>
      <w:sz w:val="24"/>
      <w:szCs w:val="24"/>
    </w:rPr>
  </w:style>
  <w:style w:type="paragraph" w:styleId="TM1">
    <w:name w:val="toc 1"/>
    <w:aliases w:val="Pays"/>
    <w:basedOn w:val="Titre1"/>
    <w:next w:val="Normal"/>
    <w:autoRedefine/>
    <w:uiPriority w:val="39"/>
    <w:unhideWhenUsed/>
    <w:rsid w:val="005071DC"/>
    <w:pPr>
      <w:tabs>
        <w:tab w:val="right" w:leader="dot" w:pos="9062"/>
      </w:tabs>
      <w:spacing w:before="0"/>
      <w:jc w:val="left"/>
    </w:pPr>
    <w:rPr>
      <w:noProof/>
      <w:sz w:val="20"/>
      <w:szCs w:val="28"/>
    </w:rPr>
  </w:style>
  <w:style w:type="paragraph" w:styleId="En-ttedetabledesmatires">
    <w:name w:val="TOC Heading"/>
    <w:basedOn w:val="Titre1"/>
    <w:next w:val="Normal"/>
    <w:uiPriority w:val="39"/>
    <w:unhideWhenUsed/>
    <w:rsid w:val="00B6672E"/>
    <w:pPr>
      <w:spacing w:before="480" w:after="240"/>
      <w:outlineLvl w:val="9"/>
    </w:pPr>
    <w:rPr>
      <w:lang w:eastAsia="fr-FR"/>
    </w:rPr>
  </w:style>
  <w:style w:type="paragraph" w:styleId="Sansinterligne">
    <w:name w:val="No Spacing"/>
    <w:uiPriority w:val="1"/>
    <w:rsid w:val="00430C6D"/>
    <w:pPr>
      <w:spacing w:after="0" w:line="240" w:lineRule="auto"/>
    </w:pPr>
  </w:style>
  <w:style w:type="character" w:styleId="Mentionnonrsolue">
    <w:name w:val="Unresolved Mention"/>
    <w:basedOn w:val="Policepardfaut"/>
    <w:uiPriority w:val="99"/>
    <w:semiHidden/>
    <w:unhideWhenUsed/>
    <w:rsid w:val="00CD2EF5"/>
    <w:rPr>
      <w:color w:val="605E5C"/>
      <w:shd w:val="clear" w:color="auto" w:fill="E1DFDD"/>
    </w:rPr>
  </w:style>
  <w:style w:type="character" w:styleId="Lienhypertexte">
    <w:name w:val="Hyperlink"/>
    <w:basedOn w:val="Policepardfaut"/>
    <w:uiPriority w:val="99"/>
    <w:unhideWhenUsed/>
    <w:rsid w:val="00430C6D"/>
    <w:rPr>
      <w:color w:val="0563C1" w:themeColor="hyperlink"/>
      <w:u w:val="single"/>
    </w:rPr>
  </w:style>
  <w:style w:type="paragraph" w:styleId="TM2">
    <w:name w:val="toc 2"/>
    <w:basedOn w:val="Titre2"/>
    <w:next w:val="Normal"/>
    <w:autoRedefine/>
    <w:uiPriority w:val="39"/>
    <w:unhideWhenUsed/>
    <w:rsid w:val="00732F00"/>
    <w:pPr>
      <w:numPr>
        <w:numId w:val="2"/>
      </w:numPr>
      <w:spacing w:after="100"/>
      <w:ind w:left="360"/>
    </w:pPr>
    <w:rPr>
      <w:b w:val="0"/>
    </w:rPr>
  </w:style>
  <w:style w:type="paragraph" w:styleId="TM3">
    <w:name w:val="toc 3"/>
    <w:basedOn w:val="Normal"/>
    <w:next w:val="Normal"/>
    <w:autoRedefine/>
    <w:uiPriority w:val="39"/>
    <w:unhideWhenUsed/>
    <w:rsid w:val="006A1E52"/>
    <w:pPr>
      <w:spacing w:after="100"/>
      <w:ind w:left="400"/>
    </w:pPr>
  </w:style>
  <w:style w:type="character" w:styleId="lev">
    <w:name w:val="Strong"/>
    <w:basedOn w:val="Policepardfaut"/>
    <w:uiPriority w:val="22"/>
    <w:rsid w:val="00086E8B"/>
    <w:rPr>
      <w:b/>
      <w:bCs/>
    </w:rPr>
  </w:style>
  <w:style w:type="character" w:styleId="Accentuationlgre">
    <w:name w:val="Subtle Emphasis"/>
    <w:basedOn w:val="Policepardfaut"/>
    <w:uiPriority w:val="19"/>
    <w:rsid w:val="00086E8B"/>
    <w:rPr>
      <w:i/>
      <w:iCs/>
      <w:color w:val="404040" w:themeColor="text1" w:themeTint="BF"/>
    </w:rPr>
  </w:style>
  <w:style w:type="paragraph" w:customStyle="1" w:styleId="BREVESECOPieddepage">
    <w:name w:val="BREVES ECO Pied de page"/>
    <w:basedOn w:val="Normal"/>
    <w:link w:val="BREVESECOPieddepageCar"/>
    <w:qFormat/>
    <w:rsid w:val="00F57DDE"/>
    <w:pPr>
      <w:spacing w:after="120"/>
      <w:jc w:val="left"/>
    </w:pPr>
    <w:rPr>
      <w:rFonts w:ascii="Marianne Light" w:hAnsi="Marianne Light"/>
      <w:sz w:val="18"/>
      <w:szCs w:val="18"/>
    </w:rPr>
  </w:style>
  <w:style w:type="character" w:customStyle="1" w:styleId="BREVESECOPieddepageCar">
    <w:name w:val="BREVES ECO Pied de page Car"/>
    <w:basedOn w:val="Policepardfaut"/>
    <w:link w:val="BREVESECOPieddepage"/>
    <w:rsid w:val="00F57DDE"/>
    <w:rPr>
      <w:rFonts w:ascii="Marianne Light" w:hAnsi="Marianne Light"/>
      <w:sz w:val="18"/>
      <w:szCs w:val="18"/>
    </w:rPr>
  </w:style>
  <w:style w:type="paragraph" w:styleId="En-tte">
    <w:name w:val="header"/>
    <w:basedOn w:val="Normal"/>
    <w:link w:val="En-tteCar"/>
    <w:uiPriority w:val="99"/>
    <w:unhideWhenUsed/>
    <w:rsid w:val="007121A6"/>
    <w:pPr>
      <w:tabs>
        <w:tab w:val="center" w:pos="4536"/>
        <w:tab w:val="right" w:pos="9072"/>
      </w:tabs>
      <w:spacing w:after="0" w:line="240" w:lineRule="auto"/>
    </w:pPr>
  </w:style>
  <w:style w:type="character" w:customStyle="1" w:styleId="En-tteCar">
    <w:name w:val="En-tête Car"/>
    <w:basedOn w:val="Policepardfaut"/>
    <w:link w:val="En-tte"/>
    <w:uiPriority w:val="99"/>
    <w:rsid w:val="007121A6"/>
    <w:rPr>
      <w:rFonts w:ascii="Marianne" w:hAnsi="Marianne"/>
      <w:sz w:val="20"/>
    </w:rPr>
  </w:style>
  <w:style w:type="paragraph" w:styleId="Pieddepage">
    <w:name w:val="footer"/>
    <w:basedOn w:val="Normal"/>
    <w:link w:val="PieddepageCar"/>
    <w:uiPriority w:val="99"/>
    <w:unhideWhenUsed/>
    <w:rsid w:val="007121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21A6"/>
    <w:rPr>
      <w:rFonts w:ascii="Marianne" w:hAnsi="Marianne"/>
      <w:sz w:val="20"/>
    </w:rPr>
  </w:style>
  <w:style w:type="paragraph" w:styleId="TM4">
    <w:name w:val="toc 4"/>
    <w:basedOn w:val="Normal"/>
    <w:next w:val="Normal"/>
    <w:autoRedefine/>
    <w:uiPriority w:val="39"/>
    <w:unhideWhenUsed/>
    <w:rsid w:val="00DB383A"/>
    <w:pPr>
      <w:spacing w:after="100"/>
      <w:ind w:left="660"/>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DB383A"/>
    <w:pPr>
      <w:spacing w:after="100"/>
      <w:ind w:left="88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DB383A"/>
    <w:pPr>
      <w:spacing w:after="100"/>
      <w:ind w:left="110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DB383A"/>
    <w:pPr>
      <w:spacing w:after="100"/>
      <w:ind w:left="132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DB383A"/>
    <w:pPr>
      <w:spacing w:after="100"/>
      <w:ind w:left="154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DB383A"/>
    <w:pPr>
      <w:spacing w:after="100"/>
      <w:ind w:left="1760"/>
      <w:jc w:val="left"/>
    </w:pPr>
    <w:rPr>
      <w:rFonts w:asciiTheme="minorHAnsi" w:eastAsiaTheme="minorEastAsia" w:hAnsiTheme="minorHAnsi"/>
      <w:sz w:val="22"/>
      <w:lang w:eastAsia="fr-FR"/>
    </w:rPr>
  </w:style>
  <w:style w:type="character" w:styleId="Marquedecommentaire">
    <w:name w:val="annotation reference"/>
    <w:basedOn w:val="Policepardfaut"/>
    <w:uiPriority w:val="99"/>
    <w:semiHidden/>
    <w:unhideWhenUsed/>
    <w:rsid w:val="00876EDE"/>
    <w:rPr>
      <w:sz w:val="16"/>
      <w:szCs w:val="16"/>
    </w:rPr>
  </w:style>
  <w:style w:type="paragraph" w:styleId="Commentaire">
    <w:name w:val="annotation text"/>
    <w:basedOn w:val="Normal"/>
    <w:link w:val="CommentaireCar"/>
    <w:uiPriority w:val="99"/>
    <w:semiHidden/>
    <w:unhideWhenUsed/>
    <w:rsid w:val="00876EDE"/>
    <w:pPr>
      <w:spacing w:line="240" w:lineRule="auto"/>
    </w:pPr>
    <w:rPr>
      <w:szCs w:val="20"/>
    </w:rPr>
  </w:style>
  <w:style w:type="character" w:customStyle="1" w:styleId="CommentaireCar">
    <w:name w:val="Commentaire Car"/>
    <w:basedOn w:val="Policepardfaut"/>
    <w:link w:val="Commentaire"/>
    <w:uiPriority w:val="99"/>
    <w:semiHidden/>
    <w:rsid w:val="00876EDE"/>
    <w:rPr>
      <w:rFonts w:ascii="Marianne" w:hAnsi="Marianne"/>
      <w:sz w:val="20"/>
      <w:szCs w:val="20"/>
    </w:rPr>
  </w:style>
  <w:style w:type="paragraph" w:styleId="Objetducommentaire">
    <w:name w:val="annotation subject"/>
    <w:basedOn w:val="Commentaire"/>
    <w:next w:val="Commentaire"/>
    <w:link w:val="ObjetducommentaireCar"/>
    <w:uiPriority w:val="99"/>
    <w:semiHidden/>
    <w:unhideWhenUsed/>
    <w:rsid w:val="00876EDE"/>
    <w:rPr>
      <w:b/>
      <w:bCs/>
    </w:rPr>
  </w:style>
  <w:style w:type="character" w:customStyle="1" w:styleId="ObjetducommentaireCar">
    <w:name w:val="Objet du commentaire Car"/>
    <w:basedOn w:val="CommentaireCar"/>
    <w:link w:val="Objetducommentaire"/>
    <w:uiPriority w:val="99"/>
    <w:semiHidden/>
    <w:rsid w:val="00876EDE"/>
    <w:rPr>
      <w:rFonts w:ascii="Marianne" w:hAnsi="Marianne"/>
      <w:b/>
      <w:bCs/>
      <w:sz w:val="20"/>
      <w:szCs w:val="20"/>
    </w:rPr>
  </w:style>
  <w:style w:type="character" w:styleId="Lienhypertextesuivivisit">
    <w:name w:val="FollowedHyperlink"/>
    <w:basedOn w:val="Policepardfaut"/>
    <w:uiPriority w:val="99"/>
    <w:semiHidden/>
    <w:unhideWhenUsed/>
    <w:rsid w:val="007E374A"/>
    <w:rPr>
      <w:color w:val="954F72" w:themeColor="followedHyperlink"/>
      <w:u w:val="single"/>
    </w:rPr>
  </w:style>
  <w:style w:type="paragraph" w:styleId="Rvision">
    <w:name w:val="Revision"/>
    <w:hidden/>
    <w:uiPriority w:val="99"/>
    <w:semiHidden/>
    <w:rsid w:val="002735CC"/>
    <w:pPr>
      <w:spacing w:after="0" w:line="240" w:lineRule="auto"/>
    </w:pPr>
    <w:rPr>
      <w:rFonts w:ascii="Marianne" w:hAnsi="Mariann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355">
      <w:bodyDiv w:val="1"/>
      <w:marLeft w:val="0"/>
      <w:marRight w:val="0"/>
      <w:marTop w:val="0"/>
      <w:marBottom w:val="0"/>
      <w:divBdr>
        <w:top w:val="none" w:sz="0" w:space="0" w:color="auto"/>
        <w:left w:val="none" w:sz="0" w:space="0" w:color="auto"/>
        <w:bottom w:val="none" w:sz="0" w:space="0" w:color="auto"/>
        <w:right w:val="none" w:sz="0" w:space="0" w:color="auto"/>
      </w:divBdr>
    </w:div>
    <w:div w:id="1208113">
      <w:bodyDiv w:val="1"/>
      <w:marLeft w:val="0"/>
      <w:marRight w:val="0"/>
      <w:marTop w:val="0"/>
      <w:marBottom w:val="0"/>
      <w:divBdr>
        <w:top w:val="none" w:sz="0" w:space="0" w:color="auto"/>
        <w:left w:val="none" w:sz="0" w:space="0" w:color="auto"/>
        <w:bottom w:val="none" w:sz="0" w:space="0" w:color="auto"/>
        <w:right w:val="none" w:sz="0" w:space="0" w:color="auto"/>
      </w:divBdr>
    </w:div>
    <w:div w:id="2972312">
      <w:bodyDiv w:val="1"/>
      <w:marLeft w:val="0"/>
      <w:marRight w:val="0"/>
      <w:marTop w:val="0"/>
      <w:marBottom w:val="0"/>
      <w:divBdr>
        <w:top w:val="none" w:sz="0" w:space="0" w:color="auto"/>
        <w:left w:val="none" w:sz="0" w:space="0" w:color="auto"/>
        <w:bottom w:val="none" w:sz="0" w:space="0" w:color="auto"/>
        <w:right w:val="none" w:sz="0" w:space="0" w:color="auto"/>
      </w:divBdr>
    </w:div>
    <w:div w:id="4527852">
      <w:bodyDiv w:val="1"/>
      <w:marLeft w:val="0"/>
      <w:marRight w:val="0"/>
      <w:marTop w:val="0"/>
      <w:marBottom w:val="0"/>
      <w:divBdr>
        <w:top w:val="none" w:sz="0" w:space="0" w:color="auto"/>
        <w:left w:val="none" w:sz="0" w:space="0" w:color="auto"/>
        <w:bottom w:val="none" w:sz="0" w:space="0" w:color="auto"/>
        <w:right w:val="none" w:sz="0" w:space="0" w:color="auto"/>
      </w:divBdr>
    </w:div>
    <w:div w:id="5333835">
      <w:bodyDiv w:val="1"/>
      <w:marLeft w:val="0"/>
      <w:marRight w:val="0"/>
      <w:marTop w:val="0"/>
      <w:marBottom w:val="0"/>
      <w:divBdr>
        <w:top w:val="none" w:sz="0" w:space="0" w:color="auto"/>
        <w:left w:val="none" w:sz="0" w:space="0" w:color="auto"/>
        <w:bottom w:val="none" w:sz="0" w:space="0" w:color="auto"/>
        <w:right w:val="none" w:sz="0" w:space="0" w:color="auto"/>
      </w:divBdr>
    </w:div>
    <w:div w:id="6374209">
      <w:bodyDiv w:val="1"/>
      <w:marLeft w:val="0"/>
      <w:marRight w:val="0"/>
      <w:marTop w:val="0"/>
      <w:marBottom w:val="0"/>
      <w:divBdr>
        <w:top w:val="none" w:sz="0" w:space="0" w:color="auto"/>
        <w:left w:val="none" w:sz="0" w:space="0" w:color="auto"/>
        <w:bottom w:val="none" w:sz="0" w:space="0" w:color="auto"/>
        <w:right w:val="none" w:sz="0" w:space="0" w:color="auto"/>
      </w:divBdr>
    </w:div>
    <w:div w:id="10112750">
      <w:bodyDiv w:val="1"/>
      <w:marLeft w:val="0"/>
      <w:marRight w:val="0"/>
      <w:marTop w:val="0"/>
      <w:marBottom w:val="0"/>
      <w:divBdr>
        <w:top w:val="none" w:sz="0" w:space="0" w:color="auto"/>
        <w:left w:val="none" w:sz="0" w:space="0" w:color="auto"/>
        <w:bottom w:val="none" w:sz="0" w:space="0" w:color="auto"/>
        <w:right w:val="none" w:sz="0" w:space="0" w:color="auto"/>
      </w:divBdr>
    </w:div>
    <w:div w:id="13770582">
      <w:bodyDiv w:val="1"/>
      <w:marLeft w:val="0"/>
      <w:marRight w:val="0"/>
      <w:marTop w:val="0"/>
      <w:marBottom w:val="0"/>
      <w:divBdr>
        <w:top w:val="none" w:sz="0" w:space="0" w:color="auto"/>
        <w:left w:val="none" w:sz="0" w:space="0" w:color="auto"/>
        <w:bottom w:val="none" w:sz="0" w:space="0" w:color="auto"/>
        <w:right w:val="none" w:sz="0" w:space="0" w:color="auto"/>
      </w:divBdr>
    </w:div>
    <w:div w:id="15159463">
      <w:bodyDiv w:val="1"/>
      <w:marLeft w:val="0"/>
      <w:marRight w:val="0"/>
      <w:marTop w:val="0"/>
      <w:marBottom w:val="0"/>
      <w:divBdr>
        <w:top w:val="none" w:sz="0" w:space="0" w:color="auto"/>
        <w:left w:val="none" w:sz="0" w:space="0" w:color="auto"/>
        <w:bottom w:val="none" w:sz="0" w:space="0" w:color="auto"/>
        <w:right w:val="none" w:sz="0" w:space="0" w:color="auto"/>
      </w:divBdr>
    </w:div>
    <w:div w:id="15473688">
      <w:bodyDiv w:val="1"/>
      <w:marLeft w:val="0"/>
      <w:marRight w:val="0"/>
      <w:marTop w:val="0"/>
      <w:marBottom w:val="0"/>
      <w:divBdr>
        <w:top w:val="none" w:sz="0" w:space="0" w:color="auto"/>
        <w:left w:val="none" w:sz="0" w:space="0" w:color="auto"/>
        <w:bottom w:val="none" w:sz="0" w:space="0" w:color="auto"/>
        <w:right w:val="none" w:sz="0" w:space="0" w:color="auto"/>
      </w:divBdr>
    </w:div>
    <w:div w:id="16857623">
      <w:bodyDiv w:val="1"/>
      <w:marLeft w:val="0"/>
      <w:marRight w:val="0"/>
      <w:marTop w:val="0"/>
      <w:marBottom w:val="0"/>
      <w:divBdr>
        <w:top w:val="none" w:sz="0" w:space="0" w:color="auto"/>
        <w:left w:val="none" w:sz="0" w:space="0" w:color="auto"/>
        <w:bottom w:val="none" w:sz="0" w:space="0" w:color="auto"/>
        <w:right w:val="none" w:sz="0" w:space="0" w:color="auto"/>
      </w:divBdr>
    </w:div>
    <w:div w:id="19548208">
      <w:bodyDiv w:val="1"/>
      <w:marLeft w:val="0"/>
      <w:marRight w:val="0"/>
      <w:marTop w:val="0"/>
      <w:marBottom w:val="0"/>
      <w:divBdr>
        <w:top w:val="none" w:sz="0" w:space="0" w:color="auto"/>
        <w:left w:val="none" w:sz="0" w:space="0" w:color="auto"/>
        <w:bottom w:val="none" w:sz="0" w:space="0" w:color="auto"/>
        <w:right w:val="none" w:sz="0" w:space="0" w:color="auto"/>
      </w:divBdr>
    </w:div>
    <w:div w:id="20936060">
      <w:bodyDiv w:val="1"/>
      <w:marLeft w:val="0"/>
      <w:marRight w:val="0"/>
      <w:marTop w:val="0"/>
      <w:marBottom w:val="0"/>
      <w:divBdr>
        <w:top w:val="none" w:sz="0" w:space="0" w:color="auto"/>
        <w:left w:val="none" w:sz="0" w:space="0" w:color="auto"/>
        <w:bottom w:val="none" w:sz="0" w:space="0" w:color="auto"/>
        <w:right w:val="none" w:sz="0" w:space="0" w:color="auto"/>
      </w:divBdr>
    </w:div>
    <w:div w:id="22220483">
      <w:bodyDiv w:val="1"/>
      <w:marLeft w:val="0"/>
      <w:marRight w:val="0"/>
      <w:marTop w:val="0"/>
      <w:marBottom w:val="0"/>
      <w:divBdr>
        <w:top w:val="none" w:sz="0" w:space="0" w:color="auto"/>
        <w:left w:val="none" w:sz="0" w:space="0" w:color="auto"/>
        <w:bottom w:val="none" w:sz="0" w:space="0" w:color="auto"/>
        <w:right w:val="none" w:sz="0" w:space="0" w:color="auto"/>
      </w:divBdr>
    </w:div>
    <w:div w:id="23098519">
      <w:bodyDiv w:val="1"/>
      <w:marLeft w:val="0"/>
      <w:marRight w:val="0"/>
      <w:marTop w:val="0"/>
      <w:marBottom w:val="0"/>
      <w:divBdr>
        <w:top w:val="none" w:sz="0" w:space="0" w:color="auto"/>
        <w:left w:val="none" w:sz="0" w:space="0" w:color="auto"/>
        <w:bottom w:val="none" w:sz="0" w:space="0" w:color="auto"/>
        <w:right w:val="none" w:sz="0" w:space="0" w:color="auto"/>
      </w:divBdr>
    </w:div>
    <w:div w:id="27143348">
      <w:bodyDiv w:val="1"/>
      <w:marLeft w:val="0"/>
      <w:marRight w:val="0"/>
      <w:marTop w:val="0"/>
      <w:marBottom w:val="0"/>
      <w:divBdr>
        <w:top w:val="none" w:sz="0" w:space="0" w:color="auto"/>
        <w:left w:val="none" w:sz="0" w:space="0" w:color="auto"/>
        <w:bottom w:val="none" w:sz="0" w:space="0" w:color="auto"/>
        <w:right w:val="none" w:sz="0" w:space="0" w:color="auto"/>
      </w:divBdr>
    </w:div>
    <w:div w:id="32535042">
      <w:bodyDiv w:val="1"/>
      <w:marLeft w:val="0"/>
      <w:marRight w:val="0"/>
      <w:marTop w:val="0"/>
      <w:marBottom w:val="0"/>
      <w:divBdr>
        <w:top w:val="none" w:sz="0" w:space="0" w:color="auto"/>
        <w:left w:val="none" w:sz="0" w:space="0" w:color="auto"/>
        <w:bottom w:val="none" w:sz="0" w:space="0" w:color="auto"/>
        <w:right w:val="none" w:sz="0" w:space="0" w:color="auto"/>
      </w:divBdr>
    </w:div>
    <w:div w:id="32537019">
      <w:bodyDiv w:val="1"/>
      <w:marLeft w:val="0"/>
      <w:marRight w:val="0"/>
      <w:marTop w:val="0"/>
      <w:marBottom w:val="0"/>
      <w:divBdr>
        <w:top w:val="none" w:sz="0" w:space="0" w:color="auto"/>
        <w:left w:val="none" w:sz="0" w:space="0" w:color="auto"/>
        <w:bottom w:val="none" w:sz="0" w:space="0" w:color="auto"/>
        <w:right w:val="none" w:sz="0" w:space="0" w:color="auto"/>
      </w:divBdr>
    </w:div>
    <w:div w:id="39214733">
      <w:bodyDiv w:val="1"/>
      <w:marLeft w:val="0"/>
      <w:marRight w:val="0"/>
      <w:marTop w:val="0"/>
      <w:marBottom w:val="0"/>
      <w:divBdr>
        <w:top w:val="none" w:sz="0" w:space="0" w:color="auto"/>
        <w:left w:val="none" w:sz="0" w:space="0" w:color="auto"/>
        <w:bottom w:val="none" w:sz="0" w:space="0" w:color="auto"/>
        <w:right w:val="none" w:sz="0" w:space="0" w:color="auto"/>
      </w:divBdr>
    </w:div>
    <w:div w:id="43217601">
      <w:bodyDiv w:val="1"/>
      <w:marLeft w:val="0"/>
      <w:marRight w:val="0"/>
      <w:marTop w:val="0"/>
      <w:marBottom w:val="0"/>
      <w:divBdr>
        <w:top w:val="none" w:sz="0" w:space="0" w:color="auto"/>
        <w:left w:val="none" w:sz="0" w:space="0" w:color="auto"/>
        <w:bottom w:val="none" w:sz="0" w:space="0" w:color="auto"/>
        <w:right w:val="none" w:sz="0" w:space="0" w:color="auto"/>
      </w:divBdr>
    </w:div>
    <w:div w:id="43721707">
      <w:bodyDiv w:val="1"/>
      <w:marLeft w:val="0"/>
      <w:marRight w:val="0"/>
      <w:marTop w:val="0"/>
      <w:marBottom w:val="0"/>
      <w:divBdr>
        <w:top w:val="none" w:sz="0" w:space="0" w:color="auto"/>
        <w:left w:val="none" w:sz="0" w:space="0" w:color="auto"/>
        <w:bottom w:val="none" w:sz="0" w:space="0" w:color="auto"/>
        <w:right w:val="none" w:sz="0" w:space="0" w:color="auto"/>
      </w:divBdr>
    </w:div>
    <w:div w:id="49311330">
      <w:bodyDiv w:val="1"/>
      <w:marLeft w:val="0"/>
      <w:marRight w:val="0"/>
      <w:marTop w:val="0"/>
      <w:marBottom w:val="0"/>
      <w:divBdr>
        <w:top w:val="none" w:sz="0" w:space="0" w:color="auto"/>
        <w:left w:val="none" w:sz="0" w:space="0" w:color="auto"/>
        <w:bottom w:val="none" w:sz="0" w:space="0" w:color="auto"/>
        <w:right w:val="none" w:sz="0" w:space="0" w:color="auto"/>
      </w:divBdr>
    </w:div>
    <w:div w:id="51781487">
      <w:bodyDiv w:val="1"/>
      <w:marLeft w:val="0"/>
      <w:marRight w:val="0"/>
      <w:marTop w:val="0"/>
      <w:marBottom w:val="0"/>
      <w:divBdr>
        <w:top w:val="none" w:sz="0" w:space="0" w:color="auto"/>
        <w:left w:val="none" w:sz="0" w:space="0" w:color="auto"/>
        <w:bottom w:val="none" w:sz="0" w:space="0" w:color="auto"/>
        <w:right w:val="none" w:sz="0" w:space="0" w:color="auto"/>
      </w:divBdr>
    </w:div>
    <w:div w:id="52899880">
      <w:bodyDiv w:val="1"/>
      <w:marLeft w:val="0"/>
      <w:marRight w:val="0"/>
      <w:marTop w:val="0"/>
      <w:marBottom w:val="0"/>
      <w:divBdr>
        <w:top w:val="none" w:sz="0" w:space="0" w:color="auto"/>
        <w:left w:val="none" w:sz="0" w:space="0" w:color="auto"/>
        <w:bottom w:val="none" w:sz="0" w:space="0" w:color="auto"/>
        <w:right w:val="none" w:sz="0" w:space="0" w:color="auto"/>
      </w:divBdr>
    </w:div>
    <w:div w:id="54936921">
      <w:bodyDiv w:val="1"/>
      <w:marLeft w:val="0"/>
      <w:marRight w:val="0"/>
      <w:marTop w:val="0"/>
      <w:marBottom w:val="0"/>
      <w:divBdr>
        <w:top w:val="none" w:sz="0" w:space="0" w:color="auto"/>
        <w:left w:val="none" w:sz="0" w:space="0" w:color="auto"/>
        <w:bottom w:val="none" w:sz="0" w:space="0" w:color="auto"/>
        <w:right w:val="none" w:sz="0" w:space="0" w:color="auto"/>
      </w:divBdr>
    </w:div>
    <w:div w:id="55396430">
      <w:bodyDiv w:val="1"/>
      <w:marLeft w:val="0"/>
      <w:marRight w:val="0"/>
      <w:marTop w:val="0"/>
      <w:marBottom w:val="0"/>
      <w:divBdr>
        <w:top w:val="none" w:sz="0" w:space="0" w:color="auto"/>
        <w:left w:val="none" w:sz="0" w:space="0" w:color="auto"/>
        <w:bottom w:val="none" w:sz="0" w:space="0" w:color="auto"/>
        <w:right w:val="none" w:sz="0" w:space="0" w:color="auto"/>
      </w:divBdr>
    </w:div>
    <w:div w:id="55592065">
      <w:bodyDiv w:val="1"/>
      <w:marLeft w:val="0"/>
      <w:marRight w:val="0"/>
      <w:marTop w:val="0"/>
      <w:marBottom w:val="0"/>
      <w:divBdr>
        <w:top w:val="none" w:sz="0" w:space="0" w:color="auto"/>
        <w:left w:val="none" w:sz="0" w:space="0" w:color="auto"/>
        <w:bottom w:val="none" w:sz="0" w:space="0" w:color="auto"/>
        <w:right w:val="none" w:sz="0" w:space="0" w:color="auto"/>
      </w:divBdr>
    </w:div>
    <w:div w:id="59182465">
      <w:bodyDiv w:val="1"/>
      <w:marLeft w:val="0"/>
      <w:marRight w:val="0"/>
      <w:marTop w:val="0"/>
      <w:marBottom w:val="0"/>
      <w:divBdr>
        <w:top w:val="none" w:sz="0" w:space="0" w:color="auto"/>
        <w:left w:val="none" w:sz="0" w:space="0" w:color="auto"/>
        <w:bottom w:val="none" w:sz="0" w:space="0" w:color="auto"/>
        <w:right w:val="none" w:sz="0" w:space="0" w:color="auto"/>
      </w:divBdr>
    </w:div>
    <w:div w:id="59211323">
      <w:bodyDiv w:val="1"/>
      <w:marLeft w:val="0"/>
      <w:marRight w:val="0"/>
      <w:marTop w:val="0"/>
      <w:marBottom w:val="0"/>
      <w:divBdr>
        <w:top w:val="none" w:sz="0" w:space="0" w:color="auto"/>
        <w:left w:val="none" w:sz="0" w:space="0" w:color="auto"/>
        <w:bottom w:val="none" w:sz="0" w:space="0" w:color="auto"/>
        <w:right w:val="none" w:sz="0" w:space="0" w:color="auto"/>
      </w:divBdr>
    </w:div>
    <w:div w:id="60057764">
      <w:bodyDiv w:val="1"/>
      <w:marLeft w:val="0"/>
      <w:marRight w:val="0"/>
      <w:marTop w:val="0"/>
      <w:marBottom w:val="0"/>
      <w:divBdr>
        <w:top w:val="none" w:sz="0" w:space="0" w:color="auto"/>
        <w:left w:val="none" w:sz="0" w:space="0" w:color="auto"/>
        <w:bottom w:val="none" w:sz="0" w:space="0" w:color="auto"/>
        <w:right w:val="none" w:sz="0" w:space="0" w:color="auto"/>
      </w:divBdr>
    </w:div>
    <w:div w:id="60905685">
      <w:bodyDiv w:val="1"/>
      <w:marLeft w:val="0"/>
      <w:marRight w:val="0"/>
      <w:marTop w:val="0"/>
      <w:marBottom w:val="0"/>
      <w:divBdr>
        <w:top w:val="none" w:sz="0" w:space="0" w:color="auto"/>
        <w:left w:val="none" w:sz="0" w:space="0" w:color="auto"/>
        <w:bottom w:val="none" w:sz="0" w:space="0" w:color="auto"/>
        <w:right w:val="none" w:sz="0" w:space="0" w:color="auto"/>
      </w:divBdr>
    </w:div>
    <w:div w:id="69738768">
      <w:bodyDiv w:val="1"/>
      <w:marLeft w:val="0"/>
      <w:marRight w:val="0"/>
      <w:marTop w:val="0"/>
      <w:marBottom w:val="0"/>
      <w:divBdr>
        <w:top w:val="none" w:sz="0" w:space="0" w:color="auto"/>
        <w:left w:val="none" w:sz="0" w:space="0" w:color="auto"/>
        <w:bottom w:val="none" w:sz="0" w:space="0" w:color="auto"/>
        <w:right w:val="none" w:sz="0" w:space="0" w:color="auto"/>
      </w:divBdr>
    </w:div>
    <w:div w:id="71634036">
      <w:bodyDiv w:val="1"/>
      <w:marLeft w:val="0"/>
      <w:marRight w:val="0"/>
      <w:marTop w:val="0"/>
      <w:marBottom w:val="0"/>
      <w:divBdr>
        <w:top w:val="none" w:sz="0" w:space="0" w:color="auto"/>
        <w:left w:val="none" w:sz="0" w:space="0" w:color="auto"/>
        <w:bottom w:val="none" w:sz="0" w:space="0" w:color="auto"/>
        <w:right w:val="none" w:sz="0" w:space="0" w:color="auto"/>
      </w:divBdr>
    </w:div>
    <w:div w:id="71659744">
      <w:bodyDiv w:val="1"/>
      <w:marLeft w:val="0"/>
      <w:marRight w:val="0"/>
      <w:marTop w:val="0"/>
      <w:marBottom w:val="0"/>
      <w:divBdr>
        <w:top w:val="none" w:sz="0" w:space="0" w:color="auto"/>
        <w:left w:val="none" w:sz="0" w:space="0" w:color="auto"/>
        <w:bottom w:val="none" w:sz="0" w:space="0" w:color="auto"/>
        <w:right w:val="none" w:sz="0" w:space="0" w:color="auto"/>
      </w:divBdr>
    </w:div>
    <w:div w:id="74711493">
      <w:bodyDiv w:val="1"/>
      <w:marLeft w:val="0"/>
      <w:marRight w:val="0"/>
      <w:marTop w:val="0"/>
      <w:marBottom w:val="0"/>
      <w:divBdr>
        <w:top w:val="none" w:sz="0" w:space="0" w:color="auto"/>
        <w:left w:val="none" w:sz="0" w:space="0" w:color="auto"/>
        <w:bottom w:val="none" w:sz="0" w:space="0" w:color="auto"/>
        <w:right w:val="none" w:sz="0" w:space="0" w:color="auto"/>
      </w:divBdr>
    </w:div>
    <w:div w:id="77363928">
      <w:bodyDiv w:val="1"/>
      <w:marLeft w:val="0"/>
      <w:marRight w:val="0"/>
      <w:marTop w:val="0"/>
      <w:marBottom w:val="0"/>
      <w:divBdr>
        <w:top w:val="none" w:sz="0" w:space="0" w:color="auto"/>
        <w:left w:val="none" w:sz="0" w:space="0" w:color="auto"/>
        <w:bottom w:val="none" w:sz="0" w:space="0" w:color="auto"/>
        <w:right w:val="none" w:sz="0" w:space="0" w:color="auto"/>
      </w:divBdr>
    </w:div>
    <w:div w:id="80566712">
      <w:bodyDiv w:val="1"/>
      <w:marLeft w:val="0"/>
      <w:marRight w:val="0"/>
      <w:marTop w:val="0"/>
      <w:marBottom w:val="0"/>
      <w:divBdr>
        <w:top w:val="none" w:sz="0" w:space="0" w:color="auto"/>
        <w:left w:val="none" w:sz="0" w:space="0" w:color="auto"/>
        <w:bottom w:val="none" w:sz="0" w:space="0" w:color="auto"/>
        <w:right w:val="none" w:sz="0" w:space="0" w:color="auto"/>
      </w:divBdr>
    </w:div>
    <w:div w:id="83307411">
      <w:bodyDiv w:val="1"/>
      <w:marLeft w:val="0"/>
      <w:marRight w:val="0"/>
      <w:marTop w:val="0"/>
      <w:marBottom w:val="0"/>
      <w:divBdr>
        <w:top w:val="none" w:sz="0" w:space="0" w:color="auto"/>
        <w:left w:val="none" w:sz="0" w:space="0" w:color="auto"/>
        <w:bottom w:val="none" w:sz="0" w:space="0" w:color="auto"/>
        <w:right w:val="none" w:sz="0" w:space="0" w:color="auto"/>
      </w:divBdr>
    </w:div>
    <w:div w:id="85729399">
      <w:bodyDiv w:val="1"/>
      <w:marLeft w:val="0"/>
      <w:marRight w:val="0"/>
      <w:marTop w:val="0"/>
      <w:marBottom w:val="0"/>
      <w:divBdr>
        <w:top w:val="none" w:sz="0" w:space="0" w:color="auto"/>
        <w:left w:val="none" w:sz="0" w:space="0" w:color="auto"/>
        <w:bottom w:val="none" w:sz="0" w:space="0" w:color="auto"/>
        <w:right w:val="none" w:sz="0" w:space="0" w:color="auto"/>
      </w:divBdr>
    </w:div>
    <w:div w:id="86272658">
      <w:bodyDiv w:val="1"/>
      <w:marLeft w:val="0"/>
      <w:marRight w:val="0"/>
      <w:marTop w:val="0"/>
      <w:marBottom w:val="0"/>
      <w:divBdr>
        <w:top w:val="none" w:sz="0" w:space="0" w:color="auto"/>
        <w:left w:val="none" w:sz="0" w:space="0" w:color="auto"/>
        <w:bottom w:val="none" w:sz="0" w:space="0" w:color="auto"/>
        <w:right w:val="none" w:sz="0" w:space="0" w:color="auto"/>
      </w:divBdr>
    </w:div>
    <w:div w:id="91173468">
      <w:bodyDiv w:val="1"/>
      <w:marLeft w:val="0"/>
      <w:marRight w:val="0"/>
      <w:marTop w:val="0"/>
      <w:marBottom w:val="0"/>
      <w:divBdr>
        <w:top w:val="none" w:sz="0" w:space="0" w:color="auto"/>
        <w:left w:val="none" w:sz="0" w:space="0" w:color="auto"/>
        <w:bottom w:val="none" w:sz="0" w:space="0" w:color="auto"/>
        <w:right w:val="none" w:sz="0" w:space="0" w:color="auto"/>
      </w:divBdr>
    </w:div>
    <w:div w:id="91242965">
      <w:bodyDiv w:val="1"/>
      <w:marLeft w:val="0"/>
      <w:marRight w:val="0"/>
      <w:marTop w:val="0"/>
      <w:marBottom w:val="0"/>
      <w:divBdr>
        <w:top w:val="none" w:sz="0" w:space="0" w:color="auto"/>
        <w:left w:val="none" w:sz="0" w:space="0" w:color="auto"/>
        <w:bottom w:val="none" w:sz="0" w:space="0" w:color="auto"/>
        <w:right w:val="none" w:sz="0" w:space="0" w:color="auto"/>
      </w:divBdr>
    </w:div>
    <w:div w:id="96607757">
      <w:bodyDiv w:val="1"/>
      <w:marLeft w:val="0"/>
      <w:marRight w:val="0"/>
      <w:marTop w:val="0"/>
      <w:marBottom w:val="0"/>
      <w:divBdr>
        <w:top w:val="none" w:sz="0" w:space="0" w:color="auto"/>
        <w:left w:val="none" w:sz="0" w:space="0" w:color="auto"/>
        <w:bottom w:val="none" w:sz="0" w:space="0" w:color="auto"/>
        <w:right w:val="none" w:sz="0" w:space="0" w:color="auto"/>
      </w:divBdr>
    </w:div>
    <w:div w:id="102577427">
      <w:bodyDiv w:val="1"/>
      <w:marLeft w:val="0"/>
      <w:marRight w:val="0"/>
      <w:marTop w:val="0"/>
      <w:marBottom w:val="0"/>
      <w:divBdr>
        <w:top w:val="none" w:sz="0" w:space="0" w:color="auto"/>
        <w:left w:val="none" w:sz="0" w:space="0" w:color="auto"/>
        <w:bottom w:val="none" w:sz="0" w:space="0" w:color="auto"/>
        <w:right w:val="none" w:sz="0" w:space="0" w:color="auto"/>
      </w:divBdr>
    </w:div>
    <w:div w:id="107160805">
      <w:bodyDiv w:val="1"/>
      <w:marLeft w:val="0"/>
      <w:marRight w:val="0"/>
      <w:marTop w:val="0"/>
      <w:marBottom w:val="0"/>
      <w:divBdr>
        <w:top w:val="none" w:sz="0" w:space="0" w:color="auto"/>
        <w:left w:val="none" w:sz="0" w:space="0" w:color="auto"/>
        <w:bottom w:val="none" w:sz="0" w:space="0" w:color="auto"/>
        <w:right w:val="none" w:sz="0" w:space="0" w:color="auto"/>
      </w:divBdr>
    </w:div>
    <w:div w:id="107895533">
      <w:bodyDiv w:val="1"/>
      <w:marLeft w:val="0"/>
      <w:marRight w:val="0"/>
      <w:marTop w:val="0"/>
      <w:marBottom w:val="0"/>
      <w:divBdr>
        <w:top w:val="none" w:sz="0" w:space="0" w:color="auto"/>
        <w:left w:val="none" w:sz="0" w:space="0" w:color="auto"/>
        <w:bottom w:val="none" w:sz="0" w:space="0" w:color="auto"/>
        <w:right w:val="none" w:sz="0" w:space="0" w:color="auto"/>
      </w:divBdr>
    </w:div>
    <w:div w:id="111365356">
      <w:bodyDiv w:val="1"/>
      <w:marLeft w:val="0"/>
      <w:marRight w:val="0"/>
      <w:marTop w:val="0"/>
      <w:marBottom w:val="0"/>
      <w:divBdr>
        <w:top w:val="none" w:sz="0" w:space="0" w:color="auto"/>
        <w:left w:val="none" w:sz="0" w:space="0" w:color="auto"/>
        <w:bottom w:val="none" w:sz="0" w:space="0" w:color="auto"/>
        <w:right w:val="none" w:sz="0" w:space="0" w:color="auto"/>
      </w:divBdr>
    </w:div>
    <w:div w:id="117380267">
      <w:bodyDiv w:val="1"/>
      <w:marLeft w:val="0"/>
      <w:marRight w:val="0"/>
      <w:marTop w:val="0"/>
      <w:marBottom w:val="0"/>
      <w:divBdr>
        <w:top w:val="none" w:sz="0" w:space="0" w:color="auto"/>
        <w:left w:val="none" w:sz="0" w:space="0" w:color="auto"/>
        <w:bottom w:val="none" w:sz="0" w:space="0" w:color="auto"/>
        <w:right w:val="none" w:sz="0" w:space="0" w:color="auto"/>
      </w:divBdr>
    </w:div>
    <w:div w:id="117917492">
      <w:bodyDiv w:val="1"/>
      <w:marLeft w:val="0"/>
      <w:marRight w:val="0"/>
      <w:marTop w:val="0"/>
      <w:marBottom w:val="0"/>
      <w:divBdr>
        <w:top w:val="none" w:sz="0" w:space="0" w:color="auto"/>
        <w:left w:val="none" w:sz="0" w:space="0" w:color="auto"/>
        <w:bottom w:val="none" w:sz="0" w:space="0" w:color="auto"/>
        <w:right w:val="none" w:sz="0" w:space="0" w:color="auto"/>
      </w:divBdr>
    </w:div>
    <w:div w:id="124785714">
      <w:bodyDiv w:val="1"/>
      <w:marLeft w:val="0"/>
      <w:marRight w:val="0"/>
      <w:marTop w:val="0"/>
      <w:marBottom w:val="0"/>
      <w:divBdr>
        <w:top w:val="none" w:sz="0" w:space="0" w:color="auto"/>
        <w:left w:val="none" w:sz="0" w:space="0" w:color="auto"/>
        <w:bottom w:val="none" w:sz="0" w:space="0" w:color="auto"/>
        <w:right w:val="none" w:sz="0" w:space="0" w:color="auto"/>
      </w:divBdr>
    </w:div>
    <w:div w:id="142742434">
      <w:bodyDiv w:val="1"/>
      <w:marLeft w:val="0"/>
      <w:marRight w:val="0"/>
      <w:marTop w:val="0"/>
      <w:marBottom w:val="0"/>
      <w:divBdr>
        <w:top w:val="none" w:sz="0" w:space="0" w:color="auto"/>
        <w:left w:val="none" w:sz="0" w:space="0" w:color="auto"/>
        <w:bottom w:val="none" w:sz="0" w:space="0" w:color="auto"/>
        <w:right w:val="none" w:sz="0" w:space="0" w:color="auto"/>
      </w:divBdr>
    </w:div>
    <w:div w:id="153375247">
      <w:bodyDiv w:val="1"/>
      <w:marLeft w:val="0"/>
      <w:marRight w:val="0"/>
      <w:marTop w:val="0"/>
      <w:marBottom w:val="0"/>
      <w:divBdr>
        <w:top w:val="none" w:sz="0" w:space="0" w:color="auto"/>
        <w:left w:val="none" w:sz="0" w:space="0" w:color="auto"/>
        <w:bottom w:val="none" w:sz="0" w:space="0" w:color="auto"/>
        <w:right w:val="none" w:sz="0" w:space="0" w:color="auto"/>
      </w:divBdr>
    </w:div>
    <w:div w:id="158009376">
      <w:bodyDiv w:val="1"/>
      <w:marLeft w:val="0"/>
      <w:marRight w:val="0"/>
      <w:marTop w:val="0"/>
      <w:marBottom w:val="0"/>
      <w:divBdr>
        <w:top w:val="none" w:sz="0" w:space="0" w:color="auto"/>
        <w:left w:val="none" w:sz="0" w:space="0" w:color="auto"/>
        <w:bottom w:val="none" w:sz="0" w:space="0" w:color="auto"/>
        <w:right w:val="none" w:sz="0" w:space="0" w:color="auto"/>
      </w:divBdr>
    </w:div>
    <w:div w:id="159781799">
      <w:bodyDiv w:val="1"/>
      <w:marLeft w:val="0"/>
      <w:marRight w:val="0"/>
      <w:marTop w:val="0"/>
      <w:marBottom w:val="0"/>
      <w:divBdr>
        <w:top w:val="none" w:sz="0" w:space="0" w:color="auto"/>
        <w:left w:val="none" w:sz="0" w:space="0" w:color="auto"/>
        <w:bottom w:val="none" w:sz="0" w:space="0" w:color="auto"/>
        <w:right w:val="none" w:sz="0" w:space="0" w:color="auto"/>
      </w:divBdr>
    </w:div>
    <w:div w:id="163741572">
      <w:bodyDiv w:val="1"/>
      <w:marLeft w:val="0"/>
      <w:marRight w:val="0"/>
      <w:marTop w:val="0"/>
      <w:marBottom w:val="0"/>
      <w:divBdr>
        <w:top w:val="none" w:sz="0" w:space="0" w:color="auto"/>
        <w:left w:val="none" w:sz="0" w:space="0" w:color="auto"/>
        <w:bottom w:val="none" w:sz="0" w:space="0" w:color="auto"/>
        <w:right w:val="none" w:sz="0" w:space="0" w:color="auto"/>
      </w:divBdr>
    </w:div>
    <w:div w:id="164395243">
      <w:bodyDiv w:val="1"/>
      <w:marLeft w:val="0"/>
      <w:marRight w:val="0"/>
      <w:marTop w:val="0"/>
      <w:marBottom w:val="0"/>
      <w:divBdr>
        <w:top w:val="none" w:sz="0" w:space="0" w:color="auto"/>
        <w:left w:val="none" w:sz="0" w:space="0" w:color="auto"/>
        <w:bottom w:val="none" w:sz="0" w:space="0" w:color="auto"/>
        <w:right w:val="none" w:sz="0" w:space="0" w:color="auto"/>
      </w:divBdr>
    </w:div>
    <w:div w:id="165941372">
      <w:bodyDiv w:val="1"/>
      <w:marLeft w:val="0"/>
      <w:marRight w:val="0"/>
      <w:marTop w:val="0"/>
      <w:marBottom w:val="0"/>
      <w:divBdr>
        <w:top w:val="none" w:sz="0" w:space="0" w:color="auto"/>
        <w:left w:val="none" w:sz="0" w:space="0" w:color="auto"/>
        <w:bottom w:val="none" w:sz="0" w:space="0" w:color="auto"/>
        <w:right w:val="none" w:sz="0" w:space="0" w:color="auto"/>
      </w:divBdr>
    </w:div>
    <w:div w:id="167405479">
      <w:bodyDiv w:val="1"/>
      <w:marLeft w:val="0"/>
      <w:marRight w:val="0"/>
      <w:marTop w:val="0"/>
      <w:marBottom w:val="0"/>
      <w:divBdr>
        <w:top w:val="none" w:sz="0" w:space="0" w:color="auto"/>
        <w:left w:val="none" w:sz="0" w:space="0" w:color="auto"/>
        <w:bottom w:val="none" w:sz="0" w:space="0" w:color="auto"/>
        <w:right w:val="none" w:sz="0" w:space="0" w:color="auto"/>
      </w:divBdr>
    </w:div>
    <w:div w:id="167603588">
      <w:bodyDiv w:val="1"/>
      <w:marLeft w:val="0"/>
      <w:marRight w:val="0"/>
      <w:marTop w:val="0"/>
      <w:marBottom w:val="0"/>
      <w:divBdr>
        <w:top w:val="none" w:sz="0" w:space="0" w:color="auto"/>
        <w:left w:val="none" w:sz="0" w:space="0" w:color="auto"/>
        <w:bottom w:val="none" w:sz="0" w:space="0" w:color="auto"/>
        <w:right w:val="none" w:sz="0" w:space="0" w:color="auto"/>
      </w:divBdr>
    </w:div>
    <w:div w:id="171920214">
      <w:bodyDiv w:val="1"/>
      <w:marLeft w:val="0"/>
      <w:marRight w:val="0"/>
      <w:marTop w:val="0"/>
      <w:marBottom w:val="0"/>
      <w:divBdr>
        <w:top w:val="none" w:sz="0" w:space="0" w:color="auto"/>
        <w:left w:val="none" w:sz="0" w:space="0" w:color="auto"/>
        <w:bottom w:val="none" w:sz="0" w:space="0" w:color="auto"/>
        <w:right w:val="none" w:sz="0" w:space="0" w:color="auto"/>
      </w:divBdr>
    </w:div>
    <w:div w:id="175702382">
      <w:bodyDiv w:val="1"/>
      <w:marLeft w:val="0"/>
      <w:marRight w:val="0"/>
      <w:marTop w:val="0"/>
      <w:marBottom w:val="0"/>
      <w:divBdr>
        <w:top w:val="none" w:sz="0" w:space="0" w:color="auto"/>
        <w:left w:val="none" w:sz="0" w:space="0" w:color="auto"/>
        <w:bottom w:val="none" w:sz="0" w:space="0" w:color="auto"/>
        <w:right w:val="none" w:sz="0" w:space="0" w:color="auto"/>
      </w:divBdr>
    </w:div>
    <w:div w:id="176584618">
      <w:bodyDiv w:val="1"/>
      <w:marLeft w:val="0"/>
      <w:marRight w:val="0"/>
      <w:marTop w:val="0"/>
      <w:marBottom w:val="0"/>
      <w:divBdr>
        <w:top w:val="none" w:sz="0" w:space="0" w:color="auto"/>
        <w:left w:val="none" w:sz="0" w:space="0" w:color="auto"/>
        <w:bottom w:val="none" w:sz="0" w:space="0" w:color="auto"/>
        <w:right w:val="none" w:sz="0" w:space="0" w:color="auto"/>
      </w:divBdr>
    </w:div>
    <w:div w:id="177698745">
      <w:bodyDiv w:val="1"/>
      <w:marLeft w:val="0"/>
      <w:marRight w:val="0"/>
      <w:marTop w:val="0"/>
      <w:marBottom w:val="0"/>
      <w:divBdr>
        <w:top w:val="none" w:sz="0" w:space="0" w:color="auto"/>
        <w:left w:val="none" w:sz="0" w:space="0" w:color="auto"/>
        <w:bottom w:val="none" w:sz="0" w:space="0" w:color="auto"/>
        <w:right w:val="none" w:sz="0" w:space="0" w:color="auto"/>
      </w:divBdr>
    </w:div>
    <w:div w:id="190843437">
      <w:bodyDiv w:val="1"/>
      <w:marLeft w:val="0"/>
      <w:marRight w:val="0"/>
      <w:marTop w:val="0"/>
      <w:marBottom w:val="0"/>
      <w:divBdr>
        <w:top w:val="none" w:sz="0" w:space="0" w:color="auto"/>
        <w:left w:val="none" w:sz="0" w:space="0" w:color="auto"/>
        <w:bottom w:val="none" w:sz="0" w:space="0" w:color="auto"/>
        <w:right w:val="none" w:sz="0" w:space="0" w:color="auto"/>
      </w:divBdr>
    </w:div>
    <w:div w:id="194344949">
      <w:bodyDiv w:val="1"/>
      <w:marLeft w:val="0"/>
      <w:marRight w:val="0"/>
      <w:marTop w:val="0"/>
      <w:marBottom w:val="0"/>
      <w:divBdr>
        <w:top w:val="none" w:sz="0" w:space="0" w:color="auto"/>
        <w:left w:val="none" w:sz="0" w:space="0" w:color="auto"/>
        <w:bottom w:val="none" w:sz="0" w:space="0" w:color="auto"/>
        <w:right w:val="none" w:sz="0" w:space="0" w:color="auto"/>
      </w:divBdr>
    </w:div>
    <w:div w:id="198781729">
      <w:bodyDiv w:val="1"/>
      <w:marLeft w:val="0"/>
      <w:marRight w:val="0"/>
      <w:marTop w:val="0"/>
      <w:marBottom w:val="0"/>
      <w:divBdr>
        <w:top w:val="none" w:sz="0" w:space="0" w:color="auto"/>
        <w:left w:val="none" w:sz="0" w:space="0" w:color="auto"/>
        <w:bottom w:val="none" w:sz="0" w:space="0" w:color="auto"/>
        <w:right w:val="none" w:sz="0" w:space="0" w:color="auto"/>
      </w:divBdr>
    </w:div>
    <w:div w:id="204563796">
      <w:bodyDiv w:val="1"/>
      <w:marLeft w:val="0"/>
      <w:marRight w:val="0"/>
      <w:marTop w:val="0"/>
      <w:marBottom w:val="0"/>
      <w:divBdr>
        <w:top w:val="none" w:sz="0" w:space="0" w:color="auto"/>
        <w:left w:val="none" w:sz="0" w:space="0" w:color="auto"/>
        <w:bottom w:val="none" w:sz="0" w:space="0" w:color="auto"/>
        <w:right w:val="none" w:sz="0" w:space="0" w:color="auto"/>
      </w:divBdr>
    </w:div>
    <w:div w:id="205069841">
      <w:bodyDiv w:val="1"/>
      <w:marLeft w:val="0"/>
      <w:marRight w:val="0"/>
      <w:marTop w:val="0"/>
      <w:marBottom w:val="0"/>
      <w:divBdr>
        <w:top w:val="none" w:sz="0" w:space="0" w:color="auto"/>
        <w:left w:val="none" w:sz="0" w:space="0" w:color="auto"/>
        <w:bottom w:val="none" w:sz="0" w:space="0" w:color="auto"/>
        <w:right w:val="none" w:sz="0" w:space="0" w:color="auto"/>
      </w:divBdr>
    </w:div>
    <w:div w:id="207491359">
      <w:bodyDiv w:val="1"/>
      <w:marLeft w:val="0"/>
      <w:marRight w:val="0"/>
      <w:marTop w:val="0"/>
      <w:marBottom w:val="0"/>
      <w:divBdr>
        <w:top w:val="none" w:sz="0" w:space="0" w:color="auto"/>
        <w:left w:val="none" w:sz="0" w:space="0" w:color="auto"/>
        <w:bottom w:val="none" w:sz="0" w:space="0" w:color="auto"/>
        <w:right w:val="none" w:sz="0" w:space="0" w:color="auto"/>
      </w:divBdr>
    </w:div>
    <w:div w:id="207498297">
      <w:bodyDiv w:val="1"/>
      <w:marLeft w:val="0"/>
      <w:marRight w:val="0"/>
      <w:marTop w:val="0"/>
      <w:marBottom w:val="0"/>
      <w:divBdr>
        <w:top w:val="none" w:sz="0" w:space="0" w:color="auto"/>
        <w:left w:val="none" w:sz="0" w:space="0" w:color="auto"/>
        <w:bottom w:val="none" w:sz="0" w:space="0" w:color="auto"/>
        <w:right w:val="none" w:sz="0" w:space="0" w:color="auto"/>
      </w:divBdr>
    </w:div>
    <w:div w:id="209852467">
      <w:bodyDiv w:val="1"/>
      <w:marLeft w:val="0"/>
      <w:marRight w:val="0"/>
      <w:marTop w:val="0"/>
      <w:marBottom w:val="0"/>
      <w:divBdr>
        <w:top w:val="none" w:sz="0" w:space="0" w:color="auto"/>
        <w:left w:val="none" w:sz="0" w:space="0" w:color="auto"/>
        <w:bottom w:val="none" w:sz="0" w:space="0" w:color="auto"/>
        <w:right w:val="none" w:sz="0" w:space="0" w:color="auto"/>
      </w:divBdr>
    </w:div>
    <w:div w:id="214002780">
      <w:bodyDiv w:val="1"/>
      <w:marLeft w:val="0"/>
      <w:marRight w:val="0"/>
      <w:marTop w:val="0"/>
      <w:marBottom w:val="0"/>
      <w:divBdr>
        <w:top w:val="none" w:sz="0" w:space="0" w:color="auto"/>
        <w:left w:val="none" w:sz="0" w:space="0" w:color="auto"/>
        <w:bottom w:val="none" w:sz="0" w:space="0" w:color="auto"/>
        <w:right w:val="none" w:sz="0" w:space="0" w:color="auto"/>
      </w:divBdr>
    </w:div>
    <w:div w:id="214320512">
      <w:bodyDiv w:val="1"/>
      <w:marLeft w:val="0"/>
      <w:marRight w:val="0"/>
      <w:marTop w:val="0"/>
      <w:marBottom w:val="0"/>
      <w:divBdr>
        <w:top w:val="none" w:sz="0" w:space="0" w:color="auto"/>
        <w:left w:val="none" w:sz="0" w:space="0" w:color="auto"/>
        <w:bottom w:val="none" w:sz="0" w:space="0" w:color="auto"/>
        <w:right w:val="none" w:sz="0" w:space="0" w:color="auto"/>
      </w:divBdr>
    </w:div>
    <w:div w:id="215121411">
      <w:bodyDiv w:val="1"/>
      <w:marLeft w:val="0"/>
      <w:marRight w:val="0"/>
      <w:marTop w:val="0"/>
      <w:marBottom w:val="0"/>
      <w:divBdr>
        <w:top w:val="none" w:sz="0" w:space="0" w:color="auto"/>
        <w:left w:val="none" w:sz="0" w:space="0" w:color="auto"/>
        <w:bottom w:val="none" w:sz="0" w:space="0" w:color="auto"/>
        <w:right w:val="none" w:sz="0" w:space="0" w:color="auto"/>
      </w:divBdr>
    </w:div>
    <w:div w:id="217791964">
      <w:bodyDiv w:val="1"/>
      <w:marLeft w:val="0"/>
      <w:marRight w:val="0"/>
      <w:marTop w:val="0"/>
      <w:marBottom w:val="0"/>
      <w:divBdr>
        <w:top w:val="none" w:sz="0" w:space="0" w:color="auto"/>
        <w:left w:val="none" w:sz="0" w:space="0" w:color="auto"/>
        <w:bottom w:val="none" w:sz="0" w:space="0" w:color="auto"/>
        <w:right w:val="none" w:sz="0" w:space="0" w:color="auto"/>
      </w:divBdr>
    </w:div>
    <w:div w:id="217908166">
      <w:bodyDiv w:val="1"/>
      <w:marLeft w:val="0"/>
      <w:marRight w:val="0"/>
      <w:marTop w:val="0"/>
      <w:marBottom w:val="0"/>
      <w:divBdr>
        <w:top w:val="none" w:sz="0" w:space="0" w:color="auto"/>
        <w:left w:val="none" w:sz="0" w:space="0" w:color="auto"/>
        <w:bottom w:val="none" w:sz="0" w:space="0" w:color="auto"/>
        <w:right w:val="none" w:sz="0" w:space="0" w:color="auto"/>
      </w:divBdr>
    </w:div>
    <w:div w:id="218978878">
      <w:bodyDiv w:val="1"/>
      <w:marLeft w:val="0"/>
      <w:marRight w:val="0"/>
      <w:marTop w:val="0"/>
      <w:marBottom w:val="0"/>
      <w:divBdr>
        <w:top w:val="none" w:sz="0" w:space="0" w:color="auto"/>
        <w:left w:val="none" w:sz="0" w:space="0" w:color="auto"/>
        <w:bottom w:val="none" w:sz="0" w:space="0" w:color="auto"/>
        <w:right w:val="none" w:sz="0" w:space="0" w:color="auto"/>
      </w:divBdr>
    </w:div>
    <w:div w:id="219825252">
      <w:bodyDiv w:val="1"/>
      <w:marLeft w:val="0"/>
      <w:marRight w:val="0"/>
      <w:marTop w:val="0"/>
      <w:marBottom w:val="0"/>
      <w:divBdr>
        <w:top w:val="none" w:sz="0" w:space="0" w:color="auto"/>
        <w:left w:val="none" w:sz="0" w:space="0" w:color="auto"/>
        <w:bottom w:val="none" w:sz="0" w:space="0" w:color="auto"/>
        <w:right w:val="none" w:sz="0" w:space="0" w:color="auto"/>
      </w:divBdr>
    </w:div>
    <w:div w:id="221214456">
      <w:bodyDiv w:val="1"/>
      <w:marLeft w:val="0"/>
      <w:marRight w:val="0"/>
      <w:marTop w:val="0"/>
      <w:marBottom w:val="0"/>
      <w:divBdr>
        <w:top w:val="none" w:sz="0" w:space="0" w:color="auto"/>
        <w:left w:val="none" w:sz="0" w:space="0" w:color="auto"/>
        <w:bottom w:val="none" w:sz="0" w:space="0" w:color="auto"/>
        <w:right w:val="none" w:sz="0" w:space="0" w:color="auto"/>
      </w:divBdr>
    </w:div>
    <w:div w:id="222765455">
      <w:bodyDiv w:val="1"/>
      <w:marLeft w:val="0"/>
      <w:marRight w:val="0"/>
      <w:marTop w:val="0"/>
      <w:marBottom w:val="0"/>
      <w:divBdr>
        <w:top w:val="none" w:sz="0" w:space="0" w:color="auto"/>
        <w:left w:val="none" w:sz="0" w:space="0" w:color="auto"/>
        <w:bottom w:val="none" w:sz="0" w:space="0" w:color="auto"/>
        <w:right w:val="none" w:sz="0" w:space="0" w:color="auto"/>
      </w:divBdr>
    </w:div>
    <w:div w:id="230625638">
      <w:bodyDiv w:val="1"/>
      <w:marLeft w:val="0"/>
      <w:marRight w:val="0"/>
      <w:marTop w:val="0"/>
      <w:marBottom w:val="0"/>
      <w:divBdr>
        <w:top w:val="none" w:sz="0" w:space="0" w:color="auto"/>
        <w:left w:val="none" w:sz="0" w:space="0" w:color="auto"/>
        <w:bottom w:val="none" w:sz="0" w:space="0" w:color="auto"/>
        <w:right w:val="none" w:sz="0" w:space="0" w:color="auto"/>
      </w:divBdr>
    </w:div>
    <w:div w:id="232010941">
      <w:bodyDiv w:val="1"/>
      <w:marLeft w:val="0"/>
      <w:marRight w:val="0"/>
      <w:marTop w:val="0"/>
      <w:marBottom w:val="0"/>
      <w:divBdr>
        <w:top w:val="none" w:sz="0" w:space="0" w:color="auto"/>
        <w:left w:val="none" w:sz="0" w:space="0" w:color="auto"/>
        <w:bottom w:val="none" w:sz="0" w:space="0" w:color="auto"/>
        <w:right w:val="none" w:sz="0" w:space="0" w:color="auto"/>
      </w:divBdr>
    </w:div>
    <w:div w:id="237400213">
      <w:bodyDiv w:val="1"/>
      <w:marLeft w:val="0"/>
      <w:marRight w:val="0"/>
      <w:marTop w:val="0"/>
      <w:marBottom w:val="0"/>
      <w:divBdr>
        <w:top w:val="none" w:sz="0" w:space="0" w:color="auto"/>
        <w:left w:val="none" w:sz="0" w:space="0" w:color="auto"/>
        <w:bottom w:val="none" w:sz="0" w:space="0" w:color="auto"/>
        <w:right w:val="none" w:sz="0" w:space="0" w:color="auto"/>
      </w:divBdr>
    </w:div>
    <w:div w:id="238756670">
      <w:bodyDiv w:val="1"/>
      <w:marLeft w:val="0"/>
      <w:marRight w:val="0"/>
      <w:marTop w:val="0"/>
      <w:marBottom w:val="0"/>
      <w:divBdr>
        <w:top w:val="none" w:sz="0" w:space="0" w:color="auto"/>
        <w:left w:val="none" w:sz="0" w:space="0" w:color="auto"/>
        <w:bottom w:val="none" w:sz="0" w:space="0" w:color="auto"/>
        <w:right w:val="none" w:sz="0" w:space="0" w:color="auto"/>
      </w:divBdr>
    </w:div>
    <w:div w:id="239559743">
      <w:bodyDiv w:val="1"/>
      <w:marLeft w:val="0"/>
      <w:marRight w:val="0"/>
      <w:marTop w:val="0"/>
      <w:marBottom w:val="0"/>
      <w:divBdr>
        <w:top w:val="none" w:sz="0" w:space="0" w:color="auto"/>
        <w:left w:val="none" w:sz="0" w:space="0" w:color="auto"/>
        <w:bottom w:val="none" w:sz="0" w:space="0" w:color="auto"/>
        <w:right w:val="none" w:sz="0" w:space="0" w:color="auto"/>
      </w:divBdr>
    </w:div>
    <w:div w:id="240256171">
      <w:bodyDiv w:val="1"/>
      <w:marLeft w:val="0"/>
      <w:marRight w:val="0"/>
      <w:marTop w:val="0"/>
      <w:marBottom w:val="0"/>
      <w:divBdr>
        <w:top w:val="none" w:sz="0" w:space="0" w:color="auto"/>
        <w:left w:val="none" w:sz="0" w:space="0" w:color="auto"/>
        <w:bottom w:val="none" w:sz="0" w:space="0" w:color="auto"/>
        <w:right w:val="none" w:sz="0" w:space="0" w:color="auto"/>
      </w:divBdr>
    </w:div>
    <w:div w:id="258485788">
      <w:bodyDiv w:val="1"/>
      <w:marLeft w:val="0"/>
      <w:marRight w:val="0"/>
      <w:marTop w:val="0"/>
      <w:marBottom w:val="0"/>
      <w:divBdr>
        <w:top w:val="none" w:sz="0" w:space="0" w:color="auto"/>
        <w:left w:val="none" w:sz="0" w:space="0" w:color="auto"/>
        <w:bottom w:val="none" w:sz="0" w:space="0" w:color="auto"/>
        <w:right w:val="none" w:sz="0" w:space="0" w:color="auto"/>
      </w:divBdr>
    </w:div>
    <w:div w:id="267927762">
      <w:bodyDiv w:val="1"/>
      <w:marLeft w:val="0"/>
      <w:marRight w:val="0"/>
      <w:marTop w:val="0"/>
      <w:marBottom w:val="0"/>
      <w:divBdr>
        <w:top w:val="none" w:sz="0" w:space="0" w:color="auto"/>
        <w:left w:val="none" w:sz="0" w:space="0" w:color="auto"/>
        <w:bottom w:val="none" w:sz="0" w:space="0" w:color="auto"/>
        <w:right w:val="none" w:sz="0" w:space="0" w:color="auto"/>
      </w:divBdr>
    </w:div>
    <w:div w:id="268700261">
      <w:bodyDiv w:val="1"/>
      <w:marLeft w:val="0"/>
      <w:marRight w:val="0"/>
      <w:marTop w:val="0"/>
      <w:marBottom w:val="0"/>
      <w:divBdr>
        <w:top w:val="none" w:sz="0" w:space="0" w:color="auto"/>
        <w:left w:val="none" w:sz="0" w:space="0" w:color="auto"/>
        <w:bottom w:val="none" w:sz="0" w:space="0" w:color="auto"/>
        <w:right w:val="none" w:sz="0" w:space="0" w:color="auto"/>
      </w:divBdr>
    </w:div>
    <w:div w:id="271859170">
      <w:bodyDiv w:val="1"/>
      <w:marLeft w:val="0"/>
      <w:marRight w:val="0"/>
      <w:marTop w:val="0"/>
      <w:marBottom w:val="0"/>
      <w:divBdr>
        <w:top w:val="none" w:sz="0" w:space="0" w:color="auto"/>
        <w:left w:val="none" w:sz="0" w:space="0" w:color="auto"/>
        <w:bottom w:val="none" w:sz="0" w:space="0" w:color="auto"/>
        <w:right w:val="none" w:sz="0" w:space="0" w:color="auto"/>
      </w:divBdr>
    </w:div>
    <w:div w:id="272566038">
      <w:bodyDiv w:val="1"/>
      <w:marLeft w:val="0"/>
      <w:marRight w:val="0"/>
      <w:marTop w:val="0"/>
      <w:marBottom w:val="0"/>
      <w:divBdr>
        <w:top w:val="none" w:sz="0" w:space="0" w:color="auto"/>
        <w:left w:val="none" w:sz="0" w:space="0" w:color="auto"/>
        <w:bottom w:val="none" w:sz="0" w:space="0" w:color="auto"/>
        <w:right w:val="none" w:sz="0" w:space="0" w:color="auto"/>
      </w:divBdr>
    </w:div>
    <w:div w:id="272636979">
      <w:bodyDiv w:val="1"/>
      <w:marLeft w:val="0"/>
      <w:marRight w:val="0"/>
      <w:marTop w:val="0"/>
      <w:marBottom w:val="0"/>
      <w:divBdr>
        <w:top w:val="none" w:sz="0" w:space="0" w:color="auto"/>
        <w:left w:val="none" w:sz="0" w:space="0" w:color="auto"/>
        <w:bottom w:val="none" w:sz="0" w:space="0" w:color="auto"/>
        <w:right w:val="none" w:sz="0" w:space="0" w:color="auto"/>
      </w:divBdr>
    </w:div>
    <w:div w:id="272904120">
      <w:bodyDiv w:val="1"/>
      <w:marLeft w:val="0"/>
      <w:marRight w:val="0"/>
      <w:marTop w:val="0"/>
      <w:marBottom w:val="0"/>
      <w:divBdr>
        <w:top w:val="none" w:sz="0" w:space="0" w:color="auto"/>
        <w:left w:val="none" w:sz="0" w:space="0" w:color="auto"/>
        <w:bottom w:val="none" w:sz="0" w:space="0" w:color="auto"/>
        <w:right w:val="none" w:sz="0" w:space="0" w:color="auto"/>
      </w:divBdr>
    </w:div>
    <w:div w:id="273635344">
      <w:bodyDiv w:val="1"/>
      <w:marLeft w:val="0"/>
      <w:marRight w:val="0"/>
      <w:marTop w:val="0"/>
      <w:marBottom w:val="0"/>
      <w:divBdr>
        <w:top w:val="none" w:sz="0" w:space="0" w:color="auto"/>
        <w:left w:val="none" w:sz="0" w:space="0" w:color="auto"/>
        <w:bottom w:val="none" w:sz="0" w:space="0" w:color="auto"/>
        <w:right w:val="none" w:sz="0" w:space="0" w:color="auto"/>
      </w:divBdr>
    </w:div>
    <w:div w:id="277685081">
      <w:bodyDiv w:val="1"/>
      <w:marLeft w:val="0"/>
      <w:marRight w:val="0"/>
      <w:marTop w:val="0"/>
      <w:marBottom w:val="0"/>
      <w:divBdr>
        <w:top w:val="none" w:sz="0" w:space="0" w:color="auto"/>
        <w:left w:val="none" w:sz="0" w:space="0" w:color="auto"/>
        <w:bottom w:val="none" w:sz="0" w:space="0" w:color="auto"/>
        <w:right w:val="none" w:sz="0" w:space="0" w:color="auto"/>
      </w:divBdr>
    </w:div>
    <w:div w:id="280384604">
      <w:bodyDiv w:val="1"/>
      <w:marLeft w:val="0"/>
      <w:marRight w:val="0"/>
      <w:marTop w:val="0"/>
      <w:marBottom w:val="0"/>
      <w:divBdr>
        <w:top w:val="none" w:sz="0" w:space="0" w:color="auto"/>
        <w:left w:val="none" w:sz="0" w:space="0" w:color="auto"/>
        <w:bottom w:val="none" w:sz="0" w:space="0" w:color="auto"/>
        <w:right w:val="none" w:sz="0" w:space="0" w:color="auto"/>
      </w:divBdr>
    </w:div>
    <w:div w:id="282351410">
      <w:bodyDiv w:val="1"/>
      <w:marLeft w:val="0"/>
      <w:marRight w:val="0"/>
      <w:marTop w:val="0"/>
      <w:marBottom w:val="0"/>
      <w:divBdr>
        <w:top w:val="none" w:sz="0" w:space="0" w:color="auto"/>
        <w:left w:val="none" w:sz="0" w:space="0" w:color="auto"/>
        <w:bottom w:val="none" w:sz="0" w:space="0" w:color="auto"/>
        <w:right w:val="none" w:sz="0" w:space="0" w:color="auto"/>
      </w:divBdr>
    </w:div>
    <w:div w:id="289438495">
      <w:bodyDiv w:val="1"/>
      <w:marLeft w:val="0"/>
      <w:marRight w:val="0"/>
      <w:marTop w:val="0"/>
      <w:marBottom w:val="0"/>
      <w:divBdr>
        <w:top w:val="none" w:sz="0" w:space="0" w:color="auto"/>
        <w:left w:val="none" w:sz="0" w:space="0" w:color="auto"/>
        <w:bottom w:val="none" w:sz="0" w:space="0" w:color="auto"/>
        <w:right w:val="none" w:sz="0" w:space="0" w:color="auto"/>
      </w:divBdr>
    </w:div>
    <w:div w:id="290673013">
      <w:bodyDiv w:val="1"/>
      <w:marLeft w:val="0"/>
      <w:marRight w:val="0"/>
      <w:marTop w:val="0"/>
      <w:marBottom w:val="0"/>
      <w:divBdr>
        <w:top w:val="none" w:sz="0" w:space="0" w:color="auto"/>
        <w:left w:val="none" w:sz="0" w:space="0" w:color="auto"/>
        <w:bottom w:val="none" w:sz="0" w:space="0" w:color="auto"/>
        <w:right w:val="none" w:sz="0" w:space="0" w:color="auto"/>
      </w:divBdr>
    </w:div>
    <w:div w:id="291596498">
      <w:bodyDiv w:val="1"/>
      <w:marLeft w:val="0"/>
      <w:marRight w:val="0"/>
      <w:marTop w:val="0"/>
      <w:marBottom w:val="0"/>
      <w:divBdr>
        <w:top w:val="none" w:sz="0" w:space="0" w:color="auto"/>
        <w:left w:val="none" w:sz="0" w:space="0" w:color="auto"/>
        <w:bottom w:val="none" w:sz="0" w:space="0" w:color="auto"/>
        <w:right w:val="none" w:sz="0" w:space="0" w:color="auto"/>
      </w:divBdr>
    </w:div>
    <w:div w:id="298263528">
      <w:bodyDiv w:val="1"/>
      <w:marLeft w:val="0"/>
      <w:marRight w:val="0"/>
      <w:marTop w:val="0"/>
      <w:marBottom w:val="0"/>
      <w:divBdr>
        <w:top w:val="none" w:sz="0" w:space="0" w:color="auto"/>
        <w:left w:val="none" w:sz="0" w:space="0" w:color="auto"/>
        <w:bottom w:val="none" w:sz="0" w:space="0" w:color="auto"/>
        <w:right w:val="none" w:sz="0" w:space="0" w:color="auto"/>
      </w:divBdr>
    </w:div>
    <w:div w:id="305012499">
      <w:bodyDiv w:val="1"/>
      <w:marLeft w:val="0"/>
      <w:marRight w:val="0"/>
      <w:marTop w:val="0"/>
      <w:marBottom w:val="0"/>
      <w:divBdr>
        <w:top w:val="none" w:sz="0" w:space="0" w:color="auto"/>
        <w:left w:val="none" w:sz="0" w:space="0" w:color="auto"/>
        <w:bottom w:val="none" w:sz="0" w:space="0" w:color="auto"/>
        <w:right w:val="none" w:sz="0" w:space="0" w:color="auto"/>
      </w:divBdr>
    </w:div>
    <w:div w:id="307711502">
      <w:bodyDiv w:val="1"/>
      <w:marLeft w:val="0"/>
      <w:marRight w:val="0"/>
      <w:marTop w:val="0"/>
      <w:marBottom w:val="0"/>
      <w:divBdr>
        <w:top w:val="none" w:sz="0" w:space="0" w:color="auto"/>
        <w:left w:val="none" w:sz="0" w:space="0" w:color="auto"/>
        <w:bottom w:val="none" w:sz="0" w:space="0" w:color="auto"/>
        <w:right w:val="none" w:sz="0" w:space="0" w:color="auto"/>
      </w:divBdr>
    </w:div>
    <w:div w:id="308174652">
      <w:bodyDiv w:val="1"/>
      <w:marLeft w:val="0"/>
      <w:marRight w:val="0"/>
      <w:marTop w:val="0"/>
      <w:marBottom w:val="0"/>
      <w:divBdr>
        <w:top w:val="none" w:sz="0" w:space="0" w:color="auto"/>
        <w:left w:val="none" w:sz="0" w:space="0" w:color="auto"/>
        <w:bottom w:val="none" w:sz="0" w:space="0" w:color="auto"/>
        <w:right w:val="none" w:sz="0" w:space="0" w:color="auto"/>
      </w:divBdr>
    </w:div>
    <w:div w:id="308706426">
      <w:bodyDiv w:val="1"/>
      <w:marLeft w:val="0"/>
      <w:marRight w:val="0"/>
      <w:marTop w:val="0"/>
      <w:marBottom w:val="0"/>
      <w:divBdr>
        <w:top w:val="none" w:sz="0" w:space="0" w:color="auto"/>
        <w:left w:val="none" w:sz="0" w:space="0" w:color="auto"/>
        <w:bottom w:val="none" w:sz="0" w:space="0" w:color="auto"/>
        <w:right w:val="none" w:sz="0" w:space="0" w:color="auto"/>
      </w:divBdr>
    </w:div>
    <w:div w:id="313485787">
      <w:bodyDiv w:val="1"/>
      <w:marLeft w:val="0"/>
      <w:marRight w:val="0"/>
      <w:marTop w:val="0"/>
      <w:marBottom w:val="0"/>
      <w:divBdr>
        <w:top w:val="none" w:sz="0" w:space="0" w:color="auto"/>
        <w:left w:val="none" w:sz="0" w:space="0" w:color="auto"/>
        <w:bottom w:val="none" w:sz="0" w:space="0" w:color="auto"/>
        <w:right w:val="none" w:sz="0" w:space="0" w:color="auto"/>
      </w:divBdr>
    </w:div>
    <w:div w:id="316154340">
      <w:bodyDiv w:val="1"/>
      <w:marLeft w:val="0"/>
      <w:marRight w:val="0"/>
      <w:marTop w:val="0"/>
      <w:marBottom w:val="0"/>
      <w:divBdr>
        <w:top w:val="none" w:sz="0" w:space="0" w:color="auto"/>
        <w:left w:val="none" w:sz="0" w:space="0" w:color="auto"/>
        <w:bottom w:val="none" w:sz="0" w:space="0" w:color="auto"/>
        <w:right w:val="none" w:sz="0" w:space="0" w:color="auto"/>
      </w:divBdr>
    </w:div>
    <w:div w:id="324089166">
      <w:bodyDiv w:val="1"/>
      <w:marLeft w:val="0"/>
      <w:marRight w:val="0"/>
      <w:marTop w:val="0"/>
      <w:marBottom w:val="0"/>
      <w:divBdr>
        <w:top w:val="none" w:sz="0" w:space="0" w:color="auto"/>
        <w:left w:val="none" w:sz="0" w:space="0" w:color="auto"/>
        <w:bottom w:val="none" w:sz="0" w:space="0" w:color="auto"/>
        <w:right w:val="none" w:sz="0" w:space="0" w:color="auto"/>
      </w:divBdr>
    </w:div>
    <w:div w:id="333144080">
      <w:bodyDiv w:val="1"/>
      <w:marLeft w:val="0"/>
      <w:marRight w:val="0"/>
      <w:marTop w:val="0"/>
      <w:marBottom w:val="0"/>
      <w:divBdr>
        <w:top w:val="none" w:sz="0" w:space="0" w:color="auto"/>
        <w:left w:val="none" w:sz="0" w:space="0" w:color="auto"/>
        <w:bottom w:val="none" w:sz="0" w:space="0" w:color="auto"/>
        <w:right w:val="none" w:sz="0" w:space="0" w:color="auto"/>
      </w:divBdr>
    </w:div>
    <w:div w:id="335311154">
      <w:bodyDiv w:val="1"/>
      <w:marLeft w:val="0"/>
      <w:marRight w:val="0"/>
      <w:marTop w:val="0"/>
      <w:marBottom w:val="0"/>
      <w:divBdr>
        <w:top w:val="none" w:sz="0" w:space="0" w:color="auto"/>
        <w:left w:val="none" w:sz="0" w:space="0" w:color="auto"/>
        <w:bottom w:val="none" w:sz="0" w:space="0" w:color="auto"/>
        <w:right w:val="none" w:sz="0" w:space="0" w:color="auto"/>
      </w:divBdr>
    </w:div>
    <w:div w:id="338972104">
      <w:bodyDiv w:val="1"/>
      <w:marLeft w:val="0"/>
      <w:marRight w:val="0"/>
      <w:marTop w:val="0"/>
      <w:marBottom w:val="0"/>
      <w:divBdr>
        <w:top w:val="none" w:sz="0" w:space="0" w:color="auto"/>
        <w:left w:val="none" w:sz="0" w:space="0" w:color="auto"/>
        <w:bottom w:val="none" w:sz="0" w:space="0" w:color="auto"/>
        <w:right w:val="none" w:sz="0" w:space="0" w:color="auto"/>
      </w:divBdr>
    </w:div>
    <w:div w:id="340204649">
      <w:bodyDiv w:val="1"/>
      <w:marLeft w:val="0"/>
      <w:marRight w:val="0"/>
      <w:marTop w:val="0"/>
      <w:marBottom w:val="0"/>
      <w:divBdr>
        <w:top w:val="none" w:sz="0" w:space="0" w:color="auto"/>
        <w:left w:val="none" w:sz="0" w:space="0" w:color="auto"/>
        <w:bottom w:val="none" w:sz="0" w:space="0" w:color="auto"/>
        <w:right w:val="none" w:sz="0" w:space="0" w:color="auto"/>
      </w:divBdr>
    </w:div>
    <w:div w:id="343938733">
      <w:bodyDiv w:val="1"/>
      <w:marLeft w:val="0"/>
      <w:marRight w:val="0"/>
      <w:marTop w:val="0"/>
      <w:marBottom w:val="0"/>
      <w:divBdr>
        <w:top w:val="none" w:sz="0" w:space="0" w:color="auto"/>
        <w:left w:val="none" w:sz="0" w:space="0" w:color="auto"/>
        <w:bottom w:val="none" w:sz="0" w:space="0" w:color="auto"/>
        <w:right w:val="none" w:sz="0" w:space="0" w:color="auto"/>
      </w:divBdr>
    </w:div>
    <w:div w:id="347025347">
      <w:bodyDiv w:val="1"/>
      <w:marLeft w:val="0"/>
      <w:marRight w:val="0"/>
      <w:marTop w:val="0"/>
      <w:marBottom w:val="0"/>
      <w:divBdr>
        <w:top w:val="none" w:sz="0" w:space="0" w:color="auto"/>
        <w:left w:val="none" w:sz="0" w:space="0" w:color="auto"/>
        <w:bottom w:val="none" w:sz="0" w:space="0" w:color="auto"/>
        <w:right w:val="none" w:sz="0" w:space="0" w:color="auto"/>
      </w:divBdr>
    </w:div>
    <w:div w:id="348600615">
      <w:bodyDiv w:val="1"/>
      <w:marLeft w:val="0"/>
      <w:marRight w:val="0"/>
      <w:marTop w:val="0"/>
      <w:marBottom w:val="0"/>
      <w:divBdr>
        <w:top w:val="none" w:sz="0" w:space="0" w:color="auto"/>
        <w:left w:val="none" w:sz="0" w:space="0" w:color="auto"/>
        <w:bottom w:val="none" w:sz="0" w:space="0" w:color="auto"/>
        <w:right w:val="none" w:sz="0" w:space="0" w:color="auto"/>
      </w:divBdr>
    </w:div>
    <w:div w:id="351536826">
      <w:bodyDiv w:val="1"/>
      <w:marLeft w:val="0"/>
      <w:marRight w:val="0"/>
      <w:marTop w:val="0"/>
      <w:marBottom w:val="0"/>
      <w:divBdr>
        <w:top w:val="none" w:sz="0" w:space="0" w:color="auto"/>
        <w:left w:val="none" w:sz="0" w:space="0" w:color="auto"/>
        <w:bottom w:val="none" w:sz="0" w:space="0" w:color="auto"/>
        <w:right w:val="none" w:sz="0" w:space="0" w:color="auto"/>
      </w:divBdr>
    </w:div>
    <w:div w:id="354120626">
      <w:bodyDiv w:val="1"/>
      <w:marLeft w:val="0"/>
      <w:marRight w:val="0"/>
      <w:marTop w:val="0"/>
      <w:marBottom w:val="0"/>
      <w:divBdr>
        <w:top w:val="none" w:sz="0" w:space="0" w:color="auto"/>
        <w:left w:val="none" w:sz="0" w:space="0" w:color="auto"/>
        <w:bottom w:val="none" w:sz="0" w:space="0" w:color="auto"/>
        <w:right w:val="none" w:sz="0" w:space="0" w:color="auto"/>
      </w:divBdr>
    </w:div>
    <w:div w:id="354582403">
      <w:bodyDiv w:val="1"/>
      <w:marLeft w:val="0"/>
      <w:marRight w:val="0"/>
      <w:marTop w:val="0"/>
      <w:marBottom w:val="0"/>
      <w:divBdr>
        <w:top w:val="none" w:sz="0" w:space="0" w:color="auto"/>
        <w:left w:val="none" w:sz="0" w:space="0" w:color="auto"/>
        <w:bottom w:val="none" w:sz="0" w:space="0" w:color="auto"/>
        <w:right w:val="none" w:sz="0" w:space="0" w:color="auto"/>
      </w:divBdr>
    </w:div>
    <w:div w:id="359666356">
      <w:bodyDiv w:val="1"/>
      <w:marLeft w:val="0"/>
      <w:marRight w:val="0"/>
      <w:marTop w:val="0"/>
      <w:marBottom w:val="0"/>
      <w:divBdr>
        <w:top w:val="none" w:sz="0" w:space="0" w:color="auto"/>
        <w:left w:val="none" w:sz="0" w:space="0" w:color="auto"/>
        <w:bottom w:val="none" w:sz="0" w:space="0" w:color="auto"/>
        <w:right w:val="none" w:sz="0" w:space="0" w:color="auto"/>
      </w:divBdr>
    </w:div>
    <w:div w:id="360086480">
      <w:bodyDiv w:val="1"/>
      <w:marLeft w:val="0"/>
      <w:marRight w:val="0"/>
      <w:marTop w:val="0"/>
      <w:marBottom w:val="0"/>
      <w:divBdr>
        <w:top w:val="none" w:sz="0" w:space="0" w:color="auto"/>
        <w:left w:val="none" w:sz="0" w:space="0" w:color="auto"/>
        <w:bottom w:val="none" w:sz="0" w:space="0" w:color="auto"/>
        <w:right w:val="none" w:sz="0" w:space="0" w:color="auto"/>
      </w:divBdr>
    </w:div>
    <w:div w:id="365719753">
      <w:bodyDiv w:val="1"/>
      <w:marLeft w:val="0"/>
      <w:marRight w:val="0"/>
      <w:marTop w:val="0"/>
      <w:marBottom w:val="0"/>
      <w:divBdr>
        <w:top w:val="none" w:sz="0" w:space="0" w:color="auto"/>
        <w:left w:val="none" w:sz="0" w:space="0" w:color="auto"/>
        <w:bottom w:val="none" w:sz="0" w:space="0" w:color="auto"/>
        <w:right w:val="none" w:sz="0" w:space="0" w:color="auto"/>
      </w:divBdr>
    </w:div>
    <w:div w:id="369376557">
      <w:bodyDiv w:val="1"/>
      <w:marLeft w:val="0"/>
      <w:marRight w:val="0"/>
      <w:marTop w:val="0"/>
      <w:marBottom w:val="0"/>
      <w:divBdr>
        <w:top w:val="none" w:sz="0" w:space="0" w:color="auto"/>
        <w:left w:val="none" w:sz="0" w:space="0" w:color="auto"/>
        <w:bottom w:val="none" w:sz="0" w:space="0" w:color="auto"/>
        <w:right w:val="none" w:sz="0" w:space="0" w:color="auto"/>
      </w:divBdr>
    </w:div>
    <w:div w:id="369454302">
      <w:bodyDiv w:val="1"/>
      <w:marLeft w:val="0"/>
      <w:marRight w:val="0"/>
      <w:marTop w:val="0"/>
      <w:marBottom w:val="0"/>
      <w:divBdr>
        <w:top w:val="none" w:sz="0" w:space="0" w:color="auto"/>
        <w:left w:val="none" w:sz="0" w:space="0" w:color="auto"/>
        <w:bottom w:val="none" w:sz="0" w:space="0" w:color="auto"/>
        <w:right w:val="none" w:sz="0" w:space="0" w:color="auto"/>
      </w:divBdr>
    </w:div>
    <w:div w:id="369457506">
      <w:bodyDiv w:val="1"/>
      <w:marLeft w:val="0"/>
      <w:marRight w:val="0"/>
      <w:marTop w:val="0"/>
      <w:marBottom w:val="0"/>
      <w:divBdr>
        <w:top w:val="none" w:sz="0" w:space="0" w:color="auto"/>
        <w:left w:val="none" w:sz="0" w:space="0" w:color="auto"/>
        <w:bottom w:val="none" w:sz="0" w:space="0" w:color="auto"/>
        <w:right w:val="none" w:sz="0" w:space="0" w:color="auto"/>
      </w:divBdr>
    </w:div>
    <w:div w:id="370306758">
      <w:bodyDiv w:val="1"/>
      <w:marLeft w:val="0"/>
      <w:marRight w:val="0"/>
      <w:marTop w:val="0"/>
      <w:marBottom w:val="0"/>
      <w:divBdr>
        <w:top w:val="none" w:sz="0" w:space="0" w:color="auto"/>
        <w:left w:val="none" w:sz="0" w:space="0" w:color="auto"/>
        <w:bottom w:val="none" w:sz="0" w:space="0" w:color="auto"/>
        <w:right w:val="none" w:sz="0" w:space="0" w:color="auto"/>
      </w:divBdr>
    </w:div>
    <w:div w:id="370493462">
      <w:bodyDiv w:val="1"/>
      <w:marLeft w:val="0"/>
      <w:marRight w:val="0"/>
      <w:marTop w:val="0"/>
      <w:marBottom w:val="0"/>
      <w:divBdr>
        <w:top w:val="none" w:sz="0" w:space="0" w:color="auto"/>
        <w:left w:val="none" w:sz="0" w:space="0" w:color="auto"/>
        <w:bottom w:val="none" w:sz="0" w:space="0" w:color="auto"/>
        <w:right w:val="none" w:sz="0" w:space="0" w:color="auto"/>
      </w:divBdr>
    </w:div>
    <w:div w:id="370768862">
      <w:bodyDiv w:val="1"/>
      <w:marLeft w:val="0"/>
      <w:marRight w:val="0"/>
      <w:marTop w:val="0"/>
      <w:marBottom w:val="0"/>
      <w:divBdr>
        <w:top w:val="none" w:sz="0" w:space="0" w:color="auto"/>
        <w:left w:val="none" w:sz="0" w:space="0" w:color="auto"/>
        <w:bottom w:val="none" w:sz="0" w:space="0" w:color="auto"/>
        <w:right w:val="none" w:sz="0" w:space="0" w:color="auto"/>
      </w:divBdr>
    </w:div>
    <w:div w:id="370805637">
      <w:bodyDiv w:val="1"/>
      <w:marLeft w:val="0"/>
      <w:marRight w:val="0"/>
      <w:marTop w:val="0"/>
      <w:marBottom w:val="0"/>
      <w:divBdr>
        <w:top w:val="none" w:sz="0" w:space="0" w:color="auto"/>
        <w:left w:val="none" w:sz="0" w:space="0" w:color="auto"/>
        <w:bottom w:val="none" w:sz="0" w:space="0" w:color="auto"/>
        <w:right w:val="none" w:sz="0" w:space="0" w:color="auto"/>
      </w:divBdr>
    </w:div>
    <w:div w:id="372191182">
      <w:bodyDiv w:val="1"/>
      <w:marLeft w:val="0"/>
      <w:marRight w:val="0"/>
      <w:marTop w:val="0"/>
      <w:marBottom w:val="0"/>
      <w:divBdr>
        <w:top w:val="none" w:sz="0" w:space="0" w:color="auto"/>
        <w:left w:val="none" w:sz="0" w:space="0" w:color="auto"/>
        <w:bottom w:val="none" w:sz="0" w:space="0" w:color="auto"/>
        <w:right w:val="none" w:sz="0" w:space="0" w:color="auto"/>
      </w:divBdr>
    </w:div>
    <w:div w:id="378476073">
      <w:bodyDiv w:val="1"/>
      <w:marLeft w:val="0"/>
      <w:marRight w:val="0"/>
      <w:marTop w:val="0"/>
      <w:marBottom w:val="0"/>
      <w:divBdr>
        <w:top w:val="none" w:sz="0" w:space="0" w:color="auto"/>
        <w:left w:val="none" w:sz="0" w:space="0" w:color="auto"/>
        <w:bottom w:val="none" w:sz="0" w:space="0" w:color="auto"/>
        <w:right w:val="none" w:sz="0" w:space="0" w:color="auto"/>
      </w:divBdr>
    </w:div>
    <w:div w:id="379404275">
      <w:bodyDiv w:val="1"/>
      <w:marLeft w:val="0"/>
      <w:marRight w:val="0"/>
      <w:marTop w:val="0"/>
      <w:marBottom w:val="0"/>
      <w:divBdr>
        <w:top w:val="none" w:sz="0" w:space="0" w:color="auto"/>
        <w:left w:val="none" w:sz="0" w:space="0" w:color="auto"/>
        <w:bottom w:val="none" w:sz="0" w:space="0" w:color="auto"/>
        <w:right w:val="none" w:sz="0" w:space="0" w:color="auto"/>
      </w:divBdr>
    </w:div>
    <w:div w:id="384181981">
      <w:bodyDiv w:val="1"/>
      <w:marLeft w:val="0"/>
      <w:marRight w:val="0"/>
      <w:marTop w:val="0"/>
      <w:marBottom w:val="0"/>
      <w:divBdr>
        <w:top w:val="none" w:sz="0" w:space="0" w:color="auto"/>
        <w:left w:val="none" w:sz="0" w:space="0" w:color="auto"/>
        <w:bottom w:val="none" w:sz="0" w:space="0" w:color="auto"/>
        <w:right w:val="none" w:sz="0" w:space="0" w:color="auto"/>
      </w:divBdr>
    </w:div>
    <w:div w:id="387266876">
      <w:bodyDiv w:val="1"/>
      <w:marLeft w:val="0"/>
      <w:marRight w:val="0"/>
      <w:marTop w:val="0"/>
      <w:marBottom w:val="0"/>
      <w:divBdr>
        <w:top w:val="none" w:sz="0" w:space="0" w:color="auto"/>
        <w:left w:val="none" w:sz="0" w:space="0" w:color="auto"/>
        <w:bottom w:val="none" w:sz="0" w:space="0" w:color="auto"/>
        <w:right w:val="none" w:sz="0" w:space="0" w:color="auto"/>
      </w:divBdr>
    </w:div>
    <w:div w:id="387344440">
      <w:bodyDiv w:val="1"/>
      <w:marLeft w:val="0"/>
      <w:marRight w:val="0"/>
      <w:marTop w:val="0"/>
      <w:marBottom w:val="0"/>
      <w:divBdr>
        <w:top w:val="none" w:sz="0" w:space="0" w:color="auto"/>
        <w:left w:val="none" w:sz="0" w:space="0" w:color="auto"/>
        <w:bottom w:val="none" w:sz="0" w:space="0" w:color="auto"/>
        <w:right w:val="none" w:sz="0" w:space="0" w:color="auto"/>
      </w:divBdr>
    </w:div>
    <w:div w:id="388698461">
      <w:bodyDiv w:val="1"/>
      <w:marLeft w:val="0"/>
      <w:marRight w:val="0"/>
      <w:marTop w:val="0"/>
      <w:marBottom w:val="0"/>
      <w:divBdr>
        <w:top w:val="none" w:sz="0" w:space="0" w:color="auto"/>
        <w:left w:val="none" w:sz="0" w:space="0" w:color="auto"/>
        <w:bottom w:val="none" w:sz="0" w:space="0" w:color="auto"/>
        <w:right w:val="none" w:sz="0" w:space="0" w:color="auto"/>
      </w:divBdr>
    </w:div>
    <w:div w:id="389500268">
      <w:bodyDiv w:val="1"/>
      <w:marLeft w:val="0"/>
      <w:marRight w:val="0"/>
      <w:marTop w:val="0"/>
      <w:marBottom w:val="0"/>
      <w:divBdr>
        <w:top w:val="none" w:sz="0" w:space="0" w:color="auto"/>
        <w:left w:val="none" w:sz="0" w:space="0" w:color="auto"/>
        <w:bottom w:val="none" w:sz="0" w:space="0" w:color="auto"/>
        <w:right w:val="none" w:sz="0" w:space="0" w:color="auto"/>
      </w:divBdr>
    </w:div>
    <w:div w:id="390809782">
      <w:bodyDiv w:val="1"/>
      <w:marLeft w:val="0"/>
      <w:marRight w:val="0"/>
      <w:marTop w:val="0"/>
      <w:marBottom w:val="0"/>
      <w:divBdr>
        <w:top w:val="none" w:sz="0" w:space="0" w:color="auto"/>
        <w:left w:val="none" w:sz="0" w:space="0" w:color="auto"/>
        <w:bottom w:val="none" w:sz="0" w:space="0" w:color="auto"/>
        <w:right w:val="none" w:sz="0" w:space="0" w:color="auto"/>
      </w:divBdr>
    </w:div>
    <w:div w:id="393429083">
      <w:bodyDiv w:val="1"/>
      <w:marLeft w:val="0"/>
      <w:marRight w:val="0"/>
      <w:marTop w:val="0"/>
      <w:marBottom w:val="0"/>
      <w:divBdr>
        <w:top w:val="none" w:sz="0" w:space="0" w:color="auto"/>
        <w:left w:val="none" w:sz="0" w:space="0" w:color="auto"/>
        <w:bottom w:val="none" w:sz="0" w:space="0" w:color="auto"/>
        <w:right w:val="none" w:sz="0" w:space="0" w:color="auto"/>
      </w:divBdr>
    </w:div>
    <w:div w:id="398328743">
      <w:bodyDiv w:val="1"/>
      <w:marLeft w:val="0"/>
      <w:marRight w:val="0"/>
      <w:marTop w:val="0"/>
      <w:marBottom w:val="0"/>
      <w:divBdr>
        <w:top w:val="none" w:sz="0" w:space="0" w:color="auto"/>
        <w:left w:val="none" w:sz="0" w:space="0" w:color="auto"/>
        <w:bottom w:val="none" w:sz="0" w:space="0" w:color="auto"/>
        <w:right w:val="none" w:sz="0" w:space="0" w:color="auto"/>
      </w:divBdr>
    </w:div>
    <w:div w:id="399594229">
      <w:bodyDiv w:val="1"/>
      <w:marLeft w:val="0"/>
      <w:marRight w:val="0"/>
      <w:marTop w:val="0"/>
      <w:marBottom w:val="0"/>
      <w:divBdr>
        <w:top w:val="none" w:sz="0" w:space="0" w:color="auto"/>
        <w:left w:val="none" w:sz="0" w:space="0" w:color="auto"/>
        <w:bottom w:val="none" w:sz="0" w:space="0" w:color="auto"/>
        <w:right w:val="none" w:sz="0" w:space="0" w:color="auto"/>
      </w:divBdr>
    </w:div>
    <w:div w:id="401634551">
      <w:bodyDiv w:val="1"/>
      <w:marLeft w:val="0"/>
      <w:marRight w:val="0"/>
      <w:marTop w:val="0"/>
      <w:marBottom w:val="0"/>
      <w:divBdr>
        <w:top w:val="none" w:sz="0" w:space="0" w:color="auto"/>
        <w:left w:val="none" w:sz="0" w:space="0" w:color="auto"/>
        <w:bottom w:val="none" w:sz="0" w:space="0" w:color="auto"/>
        <w:right w:val="none" w:sz="0" w:space="0" w:color="auto"/>
      </w:divBdr>
    </w:div>
    <w:div w:id="402457233">
      <w:bodyDiv w:val="1"/>
      <w:marLeft w:val="0"/>
      <w:marRight w:val="0"/>
      <w:marTop w:val="0"/>
      <w:marBottom w:val="0"/>
      <w:divBdr>
        <w:top w:val="none" w:sz="0" w:space="0" w:color="auto"/>
        <w:left w:val="none" w:sz="0" w:space="0" w:color="auto"/>
        <w:bottom w:val="none" w:sz="0" w:space="0" w:color="auto"/>
        <w:right w:val="none" w:sz="0" w:space="0" w:color="auto"/>
      </w:divBdr>
    </w:div>
    <w:div w:id="402991290">
      <w:bodyDiv w:val="1"/>
      <w:marLeft w:val="0"/>
      <w:marRight w:val="0"/>
      <w:marTop w:val="0"/>
      <w:marBottom w:val="0"/>
      <w:divBdr>
        <w:top w:val="none" w:sz="0" w:space="0" w:color="auto"/>
        <w:left w:val="none" w:sz="0" w:space="0" w:color="auto"/>
        <w:bottom w:val="none" w:sz="0" w:space="0" w:color="auto"/>
        <w:right w:val="none" w:sz="0" w:space="0" w:color="auto"/>
      </w:divBdr>
    </w:div>
    <w:div w:id="403600353">
      <w:bodyDiv w:val="1"/>
      <w:marLeft w:val="0"/>
      <w:marRight w:val="0"/>
      <w:marTop w:val="0"/>
      <w:marBottom w:val="0"/>
      <w:divBdr>
        <w:top w:val="none" w:sz="0" w:space="0" w:color="auto"/>
        <w:left w:val="none" w:sz="0" w:space="0" w:color="auto"/>
        <w:bottom w:val="none" w:sz="0" w:space="0" w:color="auto"/>
        <w:right w:val="none" w:sz="0" w:space="0" w:color="auto"/>
      </w:divBdr>
    </w:div>
    <w:div w:id="404228619">
      <w:bodyDiv w:val="1"/>
      <w:marLeft w:val="0"/>
      <w:marRight w:val="0"/>
      <w:marTop w:val="0"/>
      <w:marBottom w:val="0"/>
      <w:divBdr>
        <w:top w:val="none" w:sz="0" w:space="0" w:color="auto"/>
        <w:left w:val="none" w:sz="0" w:space="0" w:color="auto"/>
        <w:bottom w:val="none" w:sz="0" w:space="0" w:color="auto"/>
        <w:right w:val="none" w:sz="0" w:space="0" w:color="auto"/>
      </w:divBdr>
    </w:div>
    <w:div w:id="407650658">
      <w:bodyDiv w:val="1"/>
      <w:marLeft w:val="0"/>
      <w:marRight w:val="0"/>
      <w:marTop w:val="0"/>
      <w:marBottom w:val="0"/>
      <w:divBdr>
        <w:top w:val="none" w:sz="0" w:space="0" w:color="auto"/>
        <w:left w:val="none" w:sz="0" w:space="0" w:color="auto"/>
        <w:bottom w:val="none" w:sz="0" w:space="0" w:color="auto"/>
        <w:right w:val="none" w:sz="0" w:space="0" w:color="auto"/>
      </w:divBdr>
    </w:div>
    <w:div w:id="409931629">
      <w:bodyDiv w:val="1"/>
      <w:marLeft w:val="0"/>
      <w:marRight w:val="0"/>
      <w:marTop w:val="0"/>
      <w:marBottom w:val="0"/>
      <w:divBdr>
        <w:top w:val="none" w:sz="0" w:space="0" w:color="auto"/>
        <w:left w:val="none" w:sz="0" w:space="0" w:color="auto"/>
        <w:bottom w:val="none" w:sz="0" w:space="0" w:color="auto"/>
        <w:right w:val="none" w:sz="0" w:space="0" w:color="auto"/>
      </w:divBdr>
    </w:div>
    <w:div w:id="410926625">
      <w:bodyDiv w:val="1"/>
      <w:marLeft w:val="0"/>
      <w:marRight w:val="0"/>
      <w:marTop w:val="0"/>
      <w:marBottom w:val="0"/>
      <w:divBdr>
        <w:top w:val="none" w:sz="0" w:space="0" w:color="auto"/>
        <w:left w:val="none" w:sz="0" w:space="0" w:color="auto"/>
        <w:bottom w:val="none" w:sz="0" w:space="0" w:color="auto"/>
        <w:right w:val="none" w:sz="0" w:space="0" w:color="auto"/>
      </w:divBdr>
    </w:div>
    <w:div w:id="411897433">
      <w:bodyDiv w:val="1"/>
      <w:marLeft w:val="0"/>
      <w:marRight w:val="0"/>
      <w:marTop w:val="0"/>
      <w:marBottom w:val="0"/>
      <w:divBdr>
        <w:top w:val="none" w:sz="0" w:space="0" w:color="auto"/>
        <w:left w:val="none" w:sz="0" w:space="0" w:color="auto"/>
        <w:bottom w:val="none" w:sz="0" w:space="0" w:color="auto"/>
        <w:right w:val="none" w:sz="0" w:space="0" w:color="auto"/>
      </w:divBdr>
    </w:div>
    <w:div w:id="419983708">
      <w:bodyDiv w:val="1"/>
      <w:marLeft w:val="0"/>
      <w:marRight w:val="0"/>
      <w:marTop w:val="0"/>
      <w:marBottom w:val="0"/>
      <w:divBdr>
        <w:top w:val="none" w:sz="0" w:space="0" w:color="auto"/>
        <w:left w:val="none" w:sz="0" w:space="0" w:color="auto"/>
        <w:bottom w:val="none" w:sz="0" w:space="0" w:color="auto"/>
        <w:right w:val="none" w:sz="0" w:space="0" w:color="auto"/>
      </w:divBdr>
    </w:div>
    <w:div w:id="426314306">
      <w:bodyDiv w:val="1"/>
      <w:marLeft w:val="0"/>
      <w:marRight w:val="0"/>
      <w:marTop w:val="0"/>
      <w:marBottom w:val="0"/>
      <w:divBdr>
        <w:top w:val="none" w:sz="0" w:space="0" w:color="auto"/>
        <w:left w:val="none" w:sz="0" w:space="0" w:color="auto"/>
        <w:bottom w:val="none" w:sz="0" w:space="0" w:color="auto"/>
        <w:right w:val="none" w:sz="0" w:space="0" w:color="auto"/>
      </w:divBdr>
    </w:div>
    <w:div w:id="427313098">
      <w:bodyDiv w:val="1"/>
      <w:marLeft w:val="0"/>
      <w:marRight w:val="0"/>
      <w:marTop w:val="0"/>
      <w:marBottom w:val="0"/>
      <w:divBdr>
        <w:top w:val="none" w:sz="0" w:space="0" w:color="auto"/>
        <w:left w:val="none" w:sz="0" w:space="0" w:color="auto"/>
        <w:bottom w:val="none" w:sz="0" w:space="0" w:color="auto"/>
        <w:right w:val="none" w:sz="0" w:space="0" w:color="auto"/>
      </w:divBdr>
    </w:div>
    <w:div w:id="431358189">
      <w:bodyDiv w:val="1"/>
      <w:marLeft w:val="0"/>
      <w:marRight w:val="0"/>
      <w:marTop w:val="0"/>
      <w:marBottom w:val="0"/>
      <w:divBdr>
        <w:top w:val="none" w:sz="0" w:space="0" w:color="auto"/>
        <w:left w:val="none" w:sz="0" w:space="0" w:color="auto"/>
        <w:bottom w:val="none" w:sz="0" w:space="0" w:color="auto"/>
        <w:right w:val="none" w:sz="0" w:space="0" w:color="auto"/>
      </w:divBdr>
    </w:div>
    <w:div w:id="431710002">
      <w:bodyDiv w:val="1"/>
      <w:marLeft w:val="0"/>
      <w:marRight w:val="0"/>
      <w:marTop w:val="0"/>
      <w:marBottom w:val="0"/>
      <w:divBdr>
        <w:top w:val="none" w:sz="0" w:space="0" w:color="auto"/>
        <w:left w:val="none" w:sz="0" w:space="0" w:color="auto"/>
        <w:bottom w:val="none" w:sz="0" w:space="0" w:color="auto"/>
        <w:right w:val="none" w:sz="0" w:space="0" w:color="auto"/>
      </w:divBdr>
    </w:div>
    <w:div w:id="433790465">
      <w:bodyDiv w:val="1"/>
      <w:marLeft w:val="0"/>
      <w:marRight w:val="0"/>
      <w:marTop w:val="0"/>
      <w:marBottom w:val="0"/>
      <w:divBdr>
        <w:top w:val="none" w:sz="0" w:space="0" w:color="auto"/>
        <w:left w:val="none" w:sz="0" w:space="0" w:color="auto"/>
        <w:bottom w:val="none" w:sz="0" w:space="0" w:color="auto"/>
        <w:right w:val="none" w:sz="0" w:space="0" w:color="auto"/>
      </w:divBdr>
    </w:div>
    <w:div w:id="436603596">
      <w:bodyDiv w:val="1"/>
      <w:marLeft w:val="0"/>
      <w:marRight w:val="0"/>
      <w:marTop w:val="0"/>
      <w:marBottom w:val="0"/>
      <w:divBdr>
        <w:top w:val="none" w:sz="0" w:space="0" w:color="auto"/>
        <w:left w:val="none" w:sz="0" w:space="0" w:color="auto"/>
        <w:bottom w:val="none" w:sz="0" w:space="0" w:color="auto"/>
        <w:right w:val="none" w:sz="0" w:space="0" w:color="auto"/>
      </w:divBdr>
    </w:div>
    <w:div w:id="436827217">
      <w:bodyDiv w:val="1"/>
      <w:marLeft w:val="0"/>
      <w:marRight w:val="0"/>
      <w:marTop w:val="0"/>
      <w:marBottom w:val="0"/>
      <w:divBdr>
        <w:top w:val="none" w:sz="0" w:space="0" w:color="auto"/>
        <w:left w:val="none" w:sz="0" w:space="0" w:color="auto"/>
        <w:bottom w:val="none" w:sz="0" w:space="0" w:color="auto"/>
        <w:right w:val="none" w:sz="0" w:space="0" w:color="auto"/>
      </w:divBdr>
    </w:div>
    <w:div w:id="437405597">
      <w:bodyDiv w:val="1"/>
      <w:marLeft w:val="0"/>
      <w:marRight w:val="0"/>
      <w:marTop w:val="0"/>
      <w:marBottom w:val="0"/>
      <w:divBdr>
        <w:top w:val="none" w:sz="0" w:space="0" w:color="auto"/>
        <w:left w:val="none" w:sz="0" w:space="0" w:color="auto"/>
        <w:bottom w:val="none" w:sz="0" w:space="0" w:color="auto"/>
        <w:right w:val="none" w:sz="0" w:space="0" w:color="auto"/>
      </w:divBdr>
    </w:div>
    <w:div w:id="442309803">
      <w:bodyDiv w:val="1"/>
      <w:marLeft w:val="0"/>
      <w:marRight w:val="0"/>
      <w:marTop w:val="0"/>
      <w:marBottom w:val="0"/>
      <w:divBdr>
        <w:top w:val="none" w:sz="0" w:space="0" w:color="auto"/>
        <w:left w:val="none" w:sz="0" w:space="0" w:color="auto"/>
        <w:bottom w:val="none" w:sz="0" w:space="0" w:color="auto"/>
        <w:right w:val="none" w:sz="0" w:space="0" w:color="auto"/>
      </w:divBdr>
    </w:div>
    <w:div w:id="443186100">
      <w:bodyDiv w:val="1"/>
      <w:marLeft w:val="0"/>
      <w:marRight w:val="0"/>
      <w:marTop w:val="0"/>
      <w:marBottom w:val="0"/>
      <w:divBdr>
        <w:top w:val="none" w:sz="0" w:space="0" w:color="auto"/>
        <w:left w:val="none" w:sz="0" w:space="0" w:color="auto"/>
        <w:bottom w:val="none" w:sz="0" w:space="0" w:color="auto"/>
        <w:right w:val="none" w:sz="0" w:space="0" w:color="auto"/>
      </w:divBdr>
    </w:div>
    <w:div w:id="443770347">
      <w:bodyDiv w:val="1"/>
      <w:marLeft w:val="0"/>
      <w:marRight w:val="0"/>
      <w:marTop w:val="0"/>
      <w:marBottom w:val="0"/>
      <w:divBdr>
        <w:top w:val="none" w:sz="0" w:space="0" w:color="auto"/>
        <w:left w:val="none" w:sz="0" w:space="0" w:color="auto"/>
        <w:bottom w:val="none" w:sz="0" w:space="0" w:color="auto"/>
        <w:right w:val="none" w:sz="0" w:space="0" w:color="auto"/>
      </w:divBdr>
    </w:div>
    <w:div w:id="443963747">
      <w:bodyDiv w:val="1"/>
      <w:marLeft w:val="0"/>
      <w:marRight w:val="0"/>
      <w:marTop w:val="0"/>
      <w:marBottom w:val="0"/>
      <w:divBdr>
        <w:top w:val="none" w:sz="0" w:space="0" w:color="auto"/>
        <w:left w:val="none" w:sz="0" w:space="0" w:color="auto"/>
        <w:bottom w:val="none" w:sz="0" w:space="0" w:color="auto"/>
        <w:right w:val="none" w:sz="0" w:space="0" w:color="auto"/>
      </w:divBdr>
    </w:div>
    <w:div w:id="448088231">
      <w:bodyDiv w:val="1"/>
      <w:marLeft w:val="0"/>
      <w:marRight w:val="0"/>
      <w:marTop w:val="0"/>
      <w:marBottom w:val="0"/>
      <w:divBdr>
        <w:top w:val="none" w:sz="0" w:space="0" w:color="auto"/>
        <w:left w:val="none" w:sz="0" w:space="0" w:color="auto"/>
        <w:bottom w:val="none" w:sz="0" w:space="0" w:color="auto"/>
        <w:right w:val="none" w:sz="0" w:space="0" w:color="auto"/>
      </w:divBdr>
    </w:div>
    <w:div w:id="448473262">
      <w:bodyDiv w:val="1"/>
      <w:marLeft w:val="0"/>
      <w:marRight w:val="0"/>
      <w:marTop w:val="0"/>
      <w:marBottom w:val="0"/>
      <w:divBdr>
        <w:top w:val="none" w:sz="0" w:space="0" w:color="auto"/>
        <w:left w:val="none" w:sz="0" w:space="0" w:color="auto"/>
        <w:bottom w:val="none" w:sz="0" w:space="0" w:color="auto"/>
        <w:right w:val="none" w:sz="0" w:space="0" w:color="auto"/>
      </w:divBdr>
    </w:div>
    <w:div w:id="449593527">
      <w:bodyDiv w:val="1"/>
      <w:marLeft w:val="0"/>
      <w:marRight w:val="0"/>
      <w:marTop w:val="0"/>
      <w:marBottom w:val="0"/>
      <w:divBdr>
        <w:top w:val="none" w:sz="0" w:space="0" w:color="auto"/>
        <w:left w:val="none" w:sz="0" w:space="0" w:color="auto"/>
        <w:bottom w:val="none" w:sz="0" w:space="0" w:color="auto"/>
        <w:right w:val="none" w:sz="0" w:space="0" w:color="auto"/>
      </w:divBdr>
    </w:div>
    <w:div w:id="450907136">
      <w:bodyDiv w:val="1"/>
      <w:marLeft w:val="0"/>
      <w:marRight w:val="0"/>
      <w:marTop w:val="0"/>
      <w:marBottom w:val="0"/>
      <w:divBdr>
        <w:top w:val="none" w:sz="0" w:space="0" w:color="auto"/>
        <w:left w:val="none" w:sz="0" w:space="0" w:color="auto"/>
        <w:bottom w:val="none" w:sz="0" w:space="0" w:color="auto"/>
        <w:right w:val="none" w:sz="0" w:space="0" w:color="auto"/>
      </w:divBdr>
    </w:div>
    <w:div w:id="451628738">
      <w:bodyDiv w:val="1"/>
      <w:marLeft w:val="0"/>
      <w:marRight w:val="0"/>
      <w:marTop w:val="0"/>
      <w:marBottom w:val="0"/>
      <w:divBdr>
        <w:top w:val="none" w:sz="0" w:space="0" w:color="auto"/>
        <w:left w:val="none" w:sz="0" w:space="0" w:color="auto"/>
        <w:bottom w:val="none" w:sz="0" w:space="0" w:color="auto"/>
        <w:right w:val="none" w:sz="0" w:space="0" w:color="auto"/>
      </w:divBdr>
    </w:div>
    <w:div w:id="451829399">
      <w:bodyDiv w:val="1"/>
      <w:marLeft w:val="0"/>
      <w:marRight w:val="0"/>
      <w:marTop w:val="0"/>
      <w:marBottom w:val="0"/>
      <w:divBdr>
        <w:top w:val="none" w:sz="0" w:space="0" w:color="auto"/>
        <w:left w:val="none" w:sz="0" w:space="0" w:color="auto"/>
        <w:bottom w:val="none" w:sz="0" w:space="0" w:color="auto"/>
        <w:right w:val="none" w:sz="0" w:space="0" w:color="auto"/>
      </w:divBdr>
    </w:div>
    <w:div w:id="456290649">
      <w:bodyDiv w:val="1"/>
      <w:marLeft w:val="0"/>
      <w:marRight w:val="0"/>
      <w:marTop w:val="0"/>
      <w:marBottom w:val="0"/>
      <w:divBdr>
        <w:top w:val="none" w:sz="0" w:space="0" w:color="auto"/>
        <w:left w:val="none" w:sz="0" w:space="0" w:color="auto"/>
        <w:bottom w:val="none" w:sz="0" w:space="0" w:color="auto"/>
        <w:right w:val="none" w:sz="0" w:space="0" w:color="auto"/>
      </w:divBdr>
    </w:div>
    <w:div w:id="462232382">
      <w:bodyDiv w:val="1"/>
      <w:marLeft w:val="0"/>
      <w:marRight w:val="0"/>
      <w:marTop w:val="0"/>
      <w:marBottom w:val="0"/>
      <w:divBdr>
        <w:top w:val="none" w:sz="0" w:space="0" w:color="auto"/>
        <w:left w:val="none" w:sz="0" w:space="0" w:color="auto"/>
        <w:bottom w:val="none" w:sz="0" w:space="0" w:color="auto"/>
        <w:right w:val="none" w:sz="0" w:space="0" w:color="auto"/>
      </w:divBdr>
    </w:div>
    <w:div w:id="462775528">
      <w:bodyDiv w:val="1"/>
      <w:marLeft w:val="0"/>
      <w:marRight w:val="0"/>
      <w:marTop w:val="0"/>
      <w:marBottom w:val="0"/>
      <w:divBdr>
        <w:top w:val="none" w:sz="0" w:space="0" w:color="auto"/>
        <w:left w:val="none" w:sz="0" w:space="0" w:color="auto"/>
        <w:bottom w:val="none" w:sz="0" w:space="0" w:color="auto"/>
        <w:right w:val="none" w:sz="0" w:space="0" w:color="auto"/>
      </w:divBdr>
    </w:div>
    <w:div w:id="464660504">
      <w:bodyDiv w:val="1"/>
      <w:marLeft w:val="0"/>
      <w:marRight w:val="0"/>
      <w:marTop w:val="0"/>
      <w:marBottom w:val="0"/>
      <w:divBdr>
        <w:top w:val="none" w:sz="0" w:space="0" w:color="auto"/>
        <w:left w:val="none" w:sz="0" w:space="0" w:color="auto"/>
        <w:bottom w:val="none" w:sz="0" w:space="0" w:color="auto"/>
        <w:right w:val="none" w:sz="0" w:space="0" w:color="auto"/>
      </w:divBdr>
    </w:div>
    <w:div w:id="465054488">
      <w:bodyDiv w:val="1"/>
      <w:marLeft w:val="0"/>
      <w:marRight w:val="0"/>
      <w:marTop w:val="0"/>
      <w:marBottom w:val="0"/>
      <w:divBdr>
        <w:top w:val="none" w:sz="0" w:space="0" w:color="auto"/>
        <w:left w:val="none" w:sz="0" w:space="0" w:color="auto"/>
        <w:bottom w:val="none" w:sz="0" w:space="0" w:color="auto"/>
        <w:right w:val="none" w:sz="0" w:space="0" w:color="auto"/>
      </w:divBdr>
    </w:div>
    <w:div w:id="466164384">
      <w:bodyDiv w:val="1"/>
      <w:marLeft w:val="0"/>
      <w:marRight w:val="0"/>
      <w:marTop w:val="0"/>
      <w:marBottom w:val="0"/>
      <w:divBdr>
        <w:top w:val="none" w:sz="0" w:space="0" w:color="auto"/>
        <w:left w:val="none" w:sz="0" w:space="0" w:color="auto"/>
        <w:bottom w:val="none" w:sz="0" w:space="0" w:color="auto"/>
        <w:right w:val="none" w:sz="0" w:space="0" w:color="auto"/>
      </w:divBdr>
    </w:div>
    <w:div w:id="466507079">
      <w:bodyDiv w:val="1"/>
      <w:marLeft w:val="0"/>
      <w:marRight w:val="0"/>
      <w:marTop w:val="0"/>
      <w:marBottom w:val="0"/>
      <w:divBdr>
        <w:top w:val="none" w:sz="0" w:space="0" w:color="auto"/>
        <w:left w:val="none" w:sz="0" w:space="0" w:color="auto"/>
        <w:bottom w:val="none" w:sz="0" w:space="0" w:color="auto"/>
        <w:right w:val="none" w:sz="0" w:space="0" w:color="auto"/>
      </w:divBdr>
    </w:div>
    <w:div w:id="467238822">
      <w:bodyDiv w:val="1"/>
      <w:marLeft w:val="0"/>
      <w:marRight w:val="0"/>
      <w:marTop w:val="0"/>
      <w:marBottom w:val="0"/>
      <w:divBdr>
        <w:top w:val="none" w:sz="0" w:space="0" w:color="auto"/>
        <w:left w:val="none" w:sz="0" w:space="0" w:color="auto"/>
        <w:bottom w:val="none" w:sz="0" w:space="0" w:color="auto"/>
        <w:right w:val="none" w:sz="0" w:space="0" w:color="auto"/>
      </w:divBdr>
    </w:div>
    <w:div w:id="471170293">
      <w:bodyDiv w:val="1"/>
      <w:marLeft w:val="0"/>
      <w:marRight w:val="0"/>
      <w:marTop w:val="0"/>
      <w:marBottom w:val="0"/>
      <w:divBdr>
        <w:top w:val="none" w:sz="0" w:space="0" w:color="auto"/>
        <w:left w:val="none" w:sz="0" w:space="0" w:color="auto"/>
        <w:bottom w:val="none" w:sz="0" w:space="0" w:color="auto"/>
        <w:right w:val="none" w:sz="0" w:space="0" w:color="auto"/>
      </w:divBdr>
    </w:div>
    <w:div w:id="481625201">
      <w:bodyDiv w:val="1"/>
      <w:marLeft w:val="0"/>
      <w:marRight w:val="0"/>
      <w:marTop w:val="0"/>
      <w:marBottom w:val="0"/>
      <w:divBdr>
        <w:top w:val="none" w:sz="0" w:space="0" w:color="auto"/>
        <w:left w:val="none" w:sz="0" w:space="0" w:color="auto"/>
        <w:bottom w:val="none" w:sz="0" w:space="0" w:color="auto"/>
        <w:right w:val="none" w:sz="0" w:space="0" w:color="auto"/>
      </w:divBdr>
    </w:div>
    <w:div w:id="482158497">
      <w:bodyDiv w:val="1"/>
      <w:marLeft w:val="0"/>
      <w:marRight w:val="0"/>
      <w:marTop w:val="0"/>
      <w:marBottom w:val="0"/>
      <w:divBdr>
        <w:top w:val="none" w:sz="0" w:space="0" w:color="auto"/>
        <w:left w:val="none" w:sz="0" w:space="0" w:color="auto"/>
        <w:bottom w:val="none" w:sz="0" w:space="0" w:color="auto"/>
        <w:right w:val="none" w:sz="0" w:space="0" w:color="auto"/>
      </w:divBdr>
    </w:div>
    <w:div w:id="483548239">
      <w:bodyDiv w:val="1"/>
      <w:marLeft w:val="0"/>
      <w:marRight w:val="0"/>
      <w:marTop w:val="0"/>
      <w:marBottom w:val="0"/>
      <w:divBdr>
        <w:top w:val="none" w:sz="0" w:space="0" w:color="auto"/>
        <w:left w:val="none" w:sz="0" w:space="0" w:color="auto"/>
        <w:bottom w:val="none" w:sz="0" w:space="0" w:color="auto"/>
        <w:right w:val="none" w:sz="0" w:space="0" w:color="auto"/>
      </w:divBdr>
    </w:div>
    <w:div w:id="491025147">
      <w:bodyDiv w:val="1"/>
      <w:marLeft w:val="0"/>
      <w:marRight w:val="0"/>
      <w:marTop w:val="0"/>
      <w:marBottom w:val="0"/>
      <w:divBdr>
        <w:top w:val="none" w:sz="0" w:space="0" w:color="auto"/>
        <w:left w:val="none" w:sz="0" w:space="0" w:color="auto"/>
        <w:bottom w:val="none" w:sz="0" w:space="0" w:color="auto"/>
        <w:right w:val="none" w:sz="0" w:space="0" w:color="auto"/>
      </w:divBdr>
    </w:div>
    <w:div w:id="492257605">
      <w:bodyDiv w:val="1"/>
      <w:marLeft w:val="0"/>
      <w:marRight w:val="0"/>
      <w:marTop w:val="0"/>
      <w:marBottom w:val="0"/>
      <w:divBdr>
        <w:top w:val="none" w:sz="0" w:space="0" w:color="auto"/>
        <w:left w:val="none" w:sz="0" w:space="0" w:color="auto"/>
        <w:bottom w:val="none" w:sz="0" w:space="0" w:color="auto"/>
        <w:right w:val="none" w:sz="0" w:space="0" w:color="auto"/>
      </w:divBdr>
    </w:div>
    <w:div w:id="494145370">
      <w:bodyDiv w:val="1"/>
      <w:marLeft w:val="0"/>
      <w:marRight w:val="0"/>
      <w:marTop w:val="0"/>
      <w:marBottom w:val="0"/>
      <w:divBdr>
        <w:top w:val="none" w:sz="0" w:space="0" w:color="auto"/>
        <w:left w:val="none" w:sz="0" w:space="0" w:color="auto"/>
        <w:bottom w:val="none" w:sz="0" w:space="0" w:color="auto"/>
        <w:right w:val="none" w:sz="0" w:space="0" w:color="auto"/>
      </w:divBdr>
    </w:div>
    <w:div w:id="494535887">
      <w:bodyDiv w:val="1"/>
      <w:marLeft w:val="0"/>
      <w:marRight w:val="0"/>
      <w:marTop w:val="0"/>
      <w:marBottom w:val="0"/>
      <w:divBdr>
        <w:top w:val="none" w:sz="0" w:space="0" w:color="auto"/>
        <w:left w:val="none" w:sz="0" w:space="0" w:color="auto"/>
        <w:bottom w:val="none" w:sz="0" w:space="0" w:color="auto"/>
        <w:right w:val="none" w:sz="0" w:space="0" w:color="auto"/>
      </w:divBdr>
    </w:div>
    <w:div w:id="494758858">
      <w:bodyDiv w:val="1"/>
      <w:marLeft w:val="0"/>
      <w:marRight w:val="0"/>
      <w:marTop w:val="0"/>
      <w:marBottom w:val="0"/>
      <w:divBdr>
        <w:top w:val="none" w:sz="0" w:space="0" w:color="auto"/>
        <w:left w:val="none" w:sz="0" w:space="0" w:color="auto"/>
        <w:bottom w:val="none" w:sz="0" w:space="0" w:color="auto"/>
        <w:right w:val="none" w:sz="0" w:space="0" w:color="auto"/>
      </w:divBdr>
    </w:div>
    <w:div w:id="494804483">
      <w:bodyDiv w:val="1"/>
      <w:marLeft w:val="0"/>
      <w:marRight w:val="0"/>
      <w:marTop w:val="0"/>
      <w:marBottom w:val="0"/>
      <w:divBdr>
        <w:top w:val="none" w:sz="0" w:space="0" w:color="auto"/>
        <w:left w:val="none" w:sz="0" w:space="0" w:color="auto"/>
        <w:bottom w:val="none" w:sz="0" w:space="0" w:color="auto"/>
        <w:right w:val="none" w:sz="0" w:space="0" w:color="auto"/>
      </w:divBdr>
    </w:div>
    <w:div w:id="495804610">
      <w:bodyDiv w:val="1"/>
      <w:marLeft w:val="0"/>
      <w:marRight w:val="0"/>
      <w:marTop w:val="0"/>
      <w:marBottom w:val="0"/>
      <w:divBdr>
        <w:top w:val="none" w:sz="0" w:space="0" w:color="auto"/>
        <w:left w:val="none" w:sz="0" w:space="0" w:color="auto"/>
        <w:bottom w:val="none" w:sz="0" w:space="0" w:color="auto"/>
        <w:right w:val="none" w:sz="0" w:space="0" w:color="auto"/>
      </w:divBdr>
    </w:div>
    <w:div w:id="498157696">
      <w:bodyDiv w:val="1"/>
      <w:marLeft w:val="0"/>
      <w:marRight w:val="0"/>
      <w:marTop w:val="0"/>
      <w:marBottom w:val="0"/>
      <w:divBdr>
        <w:top w:val="none" w:sz="0" w:space="0" w:color="auto"/>
        <w:left w:val="none" w:sz="0" w:space="0" w:color="auto"/>
        <w:bottom w:val="none" w:sz="0" w:space="0" w:color="auto"/>
        <w:right w:val="none" w:sz="0" w:space="0" w:color="auto"/>
      </w:divBdr>
    </w:div>
    <w:div w:id="498275985">
      <w:bodyDiv w:val="1"/>
      <w:marLeft w:val="0"/>
      <w:marRight w:val="0"/>
      <w:marTop w:val="0"/>
      <w:marBottom w:val="0"/>
      <w:divBdr>
        <w:top w:val="none" w:sz="0" w:space="0" w:color="auto"/>
        <w:left w:val="none" w:sz="0" w:space="0" w:color="auto"/>
        <w:bottom w:val="none" w:sz="0" w:space="0" w:color="auto"/>
        <w:right w:val="none" w:sz="0" w:space="0" w:color="auto"/>
      </w:divBdr>
    </w:div>
    <w:div w:id="500200010">
      <w:bodyDiv w:val="1"/>
      <w:marLeft w:val="0"/>
      <w:marRight w:val="0"/>
      <w:marTop w:val="0"/>
      <w:marBottom w:val="0"/>
      <w:divBdr>
        <w:top w:val="none" w:sz="0" w:space="0" w:color="auto"/>
        <w:left w:val="none" w:sz="0" w:space="0" w:color="auto"/>
        <w:bottom w:val="none" w:sz="0" w:space="0" w:color="auto"/>
        <w:right w:val="none" w:sz="0" w:space="0" w:color="auto"/>
      </w:divBdr>
    </w:div>
    <w:div w:id="501773182">
      <w:bodyDiv w:val="1"/>
      <w:marLeft w:val="0"/>
      <w:marRight w:val="0"/>
      <w:marTop w:val="0"/>
      <w:marBottom w:val="0"/>
      <w:divBdr>
        <w:top w:val="none" w:sz="0" w:space="0" w:color="auto"/>
        <w:left w:val="none" w:sz="0" w:space="0" w:color="auto"/>
        <w:bottom w:val="none" w:sz="0" w:space="0" w:color="auto"/>
        <w:right w:val="none" w:sz="0" w:space="0" w:color="auto"/>
      </w:divBdr>
    </w:div>
    <w:div w:id="509685967">
      <w:bodyDiv w:val="1"/>
      <w:marLeft w:val="0"/>
      <w:marRight w:val="0"/>
      <w:marTop w:val="0"/>
      <w:marBottom w:val="0"/>
      <w:divBdr>
        <w:top w:val="none" w:sz="0" w:space="0" w:color="auto"/>
        <w:left w:val="none" w:sz="0" w:space="0" w:color="auto"/>
        <w:bottom w:val="none" w:sz="0" w:space="0" w:color="auto"/>
        <w:right w:val="none" w:sz="0" w:space="0" w:color="auto"/>
      </w:divBdr>
    </w:div>
    <w:div w:id="514609860">
      <w:bodyDiv w:val="1"/>
      <w:marLeft w:val="0"/>
      <w:marRight w:val="0"/>
      <w:marTop w:val="0"/>
      <w:marBottom w:val="0"/>
      <w:divBdr>
        <w:top w:val="none" w:sz="0" w:space="0" w:color="auto"/>
        <w:left w:val="none" w:sz="0" w:space="0" w:color="auto"/>
        <w:bottom w:val="none" w:sz="0" w:space="0" w:color="auto"/>
        <w:right w:val="none" w:sz="0" w:space="0" w:color="auto"/>
      </w:divBdr>
    </w:div>
    <w:div w:id="517543355">
      <w:bodyDiv w:val="1"/>
      <w:marLeft w:val="0"/>
      <w:marRight w:val="0"/>
      <w:marTop w:val="0"/>
      <w:marBottom w:val="0"/>
      <w:divBdr>
        <w:top w:val="none" w:sz="0" w:space="0" w:color="auto"/>
        <w:left w:val="none" w:sz="0" w:space="0" w:color="auto"/>
        <w:bottom w:val="none" w:sz="0" w:space="0" w:color="auto"/>
        <w:right w:val="none" w:sz="0" w:space="0" w:color="auto"/>
      </w:divBdr>
    </w:div>
    <w:div w:id="519009257">
      <w:bodyDiv w:val="1"/>
      <w:marLeft w:val="0"/>
      <w:marRight w:val="0"/>
      <w:marTop w:val="0"/>
      <w:marBottom w:val="0"/>
      <w:divBdr>
        <w:top w:val="none" w:sz="0" w:space="0" w:color="auto"/>
        <w:left w:val="none" w:sz="0" w:space="0" w:color="auto"/>
        <w:bottom w:val="none" w:sz="0" w:space="0" w:color="auto"/>
        <w:right w:val="none" w:sz="0" w:space="0" w:color="auto"/>
      </w:divBdr>
    </w:div>
    <w:div w:id="523252573">
      <w:bodyDiv w:val="1"/>
      <w:marLeft w:val="0"/>
      <w:marRight w:val="0"/>
      <w:marTop w:val="0"/>
      <w:marBottom w:val="0"/>
      <w:divBdr>
        <w:top w:val="none" w:sz="0" w:space="0" w:color="auto"/>
        <w:left w:val="none" w:sz="0" w:space="0" w:color="auto"/>
        <w:bottom w:val="none" w:sz="0" w:space="0" w:color="auto"/>
        <w:right w:val="none" w:sz="0" w:space="0" w:color="auto"/>
      </w:divBdr>
    </w:div>
    <w:div w:id="524251878">
      <w:bodyDiv w:val="1"/>
      <w:marLeft w:val="0"/>
      <w:marRight w:val="0"/>
      <w:marTop w:val="0"/>
      <w:marBottom w:val="0"/>
      <w:divBdr>
        <w:top w:val="none" w:sz="0" w:space="0" w:color="auto"/>
        <w:left w:val="none" w:sz="0" w:space="0" w:color="auto"/>
        <w:bottom w:val="none" w:sz="0" w:space="0" w:color="auto"/>
        <w:right w:val="none" w:sz="0" w:space="0" w:color="auto"/>
      </w:divBdr>
    </w:div>
    <w:div w:id="524709444">
      <w:bodyDiv w:val="1"/>
      <w:marLeft w:val="0"/>
      <w:marRight w:val="0"/>
      <w:marTop w:val="0"/>
      <w:marBottom w:val="0"/>
      <w:divBdr>
        <w:top w:val="none" w:sz="0" w:space="0" w:color="auto"/>
        <w:left w:val="none" w:sz="0" w:space="0" w:color="auto"/>
        <w:bottom w:val="none" w:sz="0" w:space="0" w:color="auto"/>
        <w:right w:val="none" w:sz="0" w:space="0" w:color="auto"/>
      </w:divBdr>
    </w:div>
    <w:div w:id="528568983">
      <w:bodyDiv w:val="1"/>
      <w:marLeft w:val="0"/>
      <w:marRight w:val="0"/>
      <w:marTop w:val="0"/>
      <w:marBottom w:val="0"/>
      <w:divBdr>
        <w:top w:val="none" w:sz="0" w:space="0" w:color="auto"/>
        <w:left w:val="none" w:sz="0" w:space="0" w:color="auto"/>
        <w:bottom w:val="none" w:sz="0" w:space="0" w:color="auto"/>
        <w:right w:val="none" w:sz="0" w:space="0" w:color="auto"/>
      </w:divBdr>
    </w:div>
    <w:div w:id="533156373">
      <w:bodyDiv w:val="1"/>
      <w:marLeft w:val="0"/>
      <w:marRight w:val="0"/>
      <w:marTop w:val="0"/>
      <w:marBottom w:val="0"/>
      <w:divBdr>
        <w:top w:val="none" w:sz="0" w:space="0" w:color="auto"/>
        <w:left w:val="none" w:sz="0" w:space="0" w:color="auto"/>
        <w:bottom w:val="none" w:sz="0" w:space="0" w:color="auto"/>
        <w:right w:val="none" w:sz="0" w:space="0" w:color="auto"/>
      </w:divBdr>
    </w:div>
    <w:div w:id="533274541">
      <w:bodyDiv w:val="1"/>
      <w:marLeft w:val="0"/>
      <w:marRight w:val="0"/>
      <w:marTop w:val="0"/>
      <w:marBottom w:val="0"/>
      <w:divBdr>
        <w:top w:val="none" w:sz="0" w:space="0" w:color="auto"/>
        <w:left w:val="none" w:sz="0" w:space="0" w:color="auto"/>
        <w:bottom w:val="none" w:sz="0" w:space="0" w:color="auto"/>
        <w:right w:val="none" w:sz="0" w:space="0" w:color="auto"/>
      </w:divBdr>
    </w:div>
    <w:div w:id="540943659">
      <w:bodyDiv w:val="1"/>
      <w:marLeft w:val="0"/>
      <w:marRight w:val="0"/>
      <w:marTop w:val="0"/>
      <w:marBottom w:val="0"/>
      <w:divBdr>
        <w:top w:val="none" w:sz="0" w:space="0" w:color="auto"/>
        <w:left w:val="none" w:sz="0" w:space="0" w:color="auto"/>
        <w:bottom w:val="none" w:sz="0" w:space="0" w:color="auto"/>
        <w:right w:val="none" w:sz="0" w:space="0" w:color="auto"/>
      </w:divBdr>
    </w:div>
    <w:div w:id="544832840">
      <w:bodyDiv w:val="1"/>
      <w:marLeft w:val="0"/>
      <w:marRight w:val="0"/>
      <w:marTop w:val="0"/>
      <w:marBottom w:val="0"/>
      <w:divBdr>
        <w:top w:val="none" w:sz="0" w:space="0" w:color="auto"/>
        <w:left w:val="none" w:sz="0" w:space="0" w:color="auto"/>
        <w:bottom w:val="none" w:sz="0" w:space="0" w:color="auto"/>
        <w:right w:val="none" w:sz="0" w:space="0" w:color="auto"/>
      </w:divBdr>
    </w:div>
    <w:div w:id="552892408">
      <w:bodyDiv w:val="1"/>
      <w:marLeft w:val="0"/>
      <w:marRight w:val="0"/>
      <w:marTop w:val="0"/>
      <w:marBottom w:val="0"/>
      <w:divBdr>
        <w:top w:val="none" w:sz="0" w:space="0" w:color="auto"/>
        <w:left w:val="none" w:sz="0" w:space="0" w:color="auto"/>
        <w:bottom w:val="none" w:sz="0" w:space="0" w:color="auto"/>
        <w:right w:val="none" w:sz="0" w:space="0" w:color="auto"/>
      </w:divBdr>
    </w:div>
    <w:div w:id="556818338">
      <w:bodyDiv w:val="1"/>
      <w:marLeft w:val="0"/>
      <w:marRight w:val="0"/>
      <w:marTop w:val="0"/>
      <w:marBottom w:val="0"/>
      <w:divBdr>
        <w:top w:val="none" w:sz="0" w:space="0" w:color="auto"/>
        <w:left w:val="none" w:sz="0" w:space="0" w:color="auto"/>
        <w:bottom w:val="none" w:sz="0" w:space="0" w:color="auto"/>
        <w:right w:val="none" w:sz="0" w:space="0" w:color="auto"/>
      </w:divBdr>
    </w:div>
    <w:div w:id="556942607">
      <w:bodyDiv w:val="1"/>
      <w:marLeft w:val="0"/>
      <w:marRight w:val="0"/>
      <w:marTop w:val="0"/>
      <w:marBottom w:val="0"/>
      <w:divBdr>
        <w:top w:val="none" w:sz="0" w:space="0" w:color="auto"/>
        <w:left w:val="none" w:sz="0" w:space="0" w:color="auto"/>
        <w:bottom w:val="none" w:sz="0" w:space="0" w:color="auto"/>
        <w:right w:val="none" w:sz="0" w:space="0" w:color="auto"/>
      </w:divBdr>
    </w:div>
    <w:div w:id="558178150">
      <w:bodyDiv w:val="1"/>
      <w:marLeft w:val="0"/>
      <w:marRight w:val="0"/>
      <w:marTop w:val="0"/>
      <w:marBottom w:val="0"/>
      <w:divBdr>
        <w:top w:val="none" w:sz="0" w:space="0" w:color="auto"/>
        <w:left w:val="none" w:sz="0" w:space="0" w:color="auto"/>
        <w:bottom w:val="none" w:sz="0" w:space="0" w:color="auto"/>
        <w:right w:val="none" w:sz="0" w:space="0" w:color="auto"/>
      </w:divBdr>
    </w:div>
    <w:div w:id="561408922">
      <w:bodyDiv w:val="1"/>
      <w:marLeft w:val="0"/>
      <w:marRight w:val="0"/>
      <w:marTop w:val="0"/>
      <w:marBottom w:val="0"/>
      <w:divBdr>
        <w:top w:val="none" w:sz="0" w:space="0" w:color="auto"/>
        <w:left w:val="none" w:sz="0" w:space="0" w:color="auto"/>
        <w:bottom w:val="none" w:sz="0" w:space="0" w:color="auto"/>
        <w:right w:val="none" w:sz="0" w:space="0" w:color="auto"/>
      </w:divBdr>
    </w:div>
    <w:div w:id="562377493">
      <w:bodyDiv w:val="1"/>
      <w:marLeft w:val="0"/>
      <w:marRight w:val="0"/>
      <w:marTop w:val="0"/>
      <w:marBottom w:val="0"/>
      <w:divBdr>
        <w:top w:val="none" w:sz="0" w:space="0" w:color="auto"/>
        <w:left w:val="none" w:sz="0" w:space="0" w:color="auto"/>
        <w:bottom w:val="none" w:sz="0" w:space="0" w:color="auto"/>
        <w:right w:val="none" w:sz="0" w:space="0" w:color="auto"/>
      </w:divBdr>
    </w:div>
    <w:div w:id="563293095">
      <w:bodyDiv w:val="1"/>
      <w:marLeft w:val="0"/>
      <w:marRight w:val="0"/>
      <w:marTop w:val="0"/>
      <w:marBottom w:val="0"/>
      <w:divBdr>
        <w:top w:val="none" w:sz="0" w:space="0" w:color="auto"/>
        <w:left w:val="none" w:sz="0" w:space="0" w:color="auto"/>
        <w:bottom w:val="none" w:sz="0" w:space="0" w:color="auto"/>
        <w:right w:val="none" w:sz="0" w:space="0" w:color="auto"/>
      </w:divBdr>
    </w:div>
    <w:div w:id="566108634">
      <w:bodyDiv w:val="1"/>
      <w:marLeft w:val="0"/>
      <w:marRight w:val="0"/>
      <w:marTop w:val="0"/>
      <w:marBottom w:val="0"/>
      <w:divBdr>
        <w:top w:val="none" w:sz="0" w:space="0" w:color="auto"/>
        <w:left w:val="none" w:sz="0" w:space="0" w:color="auto"/>
        <w:bottom w:val="none" w:sz="0" w:space="0" w:color="auto"/>
        <w:right w:val="none" w:sz="0" w:space="0" w:color="auto"/>
      </w:divBdr>
    </w:div>
    <w:div w:id="567617320">
      <w:bodyDiv w:val="1"/>
      <w:marLeft w:val="0"/>
      <w:marRight w:val="0"/>
      <w:marTop w:val="0"/>
      <w:marBottom w:val="0"/>
      <w:divBdr>
        <w:top w:val="none" w:sz="0" w:space="0" w:color="auto"/>
        <w:left w:val="none" w:sz="0" w:space="0" w:color="auto"/>
        <w:bottom w:val="none" w:sz="0" w:space="0" w:color="auto"/>
        <w:right w:val="none" w:sz="0" w:space="0" w:color="auto"/>
      </w:divBdr>
    </w:div>
    <w:div w:id="567886072">
      <w:bodyDiv w:val="1"/>
      <w:marLeft w:val="0"/>
      <w:marRight w:val="0"/>
      <w:marTop w:val="0"/>
      <w:marBottom w:val="0"/>
      <w:divBdr>
        <w:top w:val="none" w:sz="0" w:space="0" w:color="auto"/>
        <w:left w:val="none" w:sz="0" w:space="0" w:color="auto"/>
        <w:bottom w:val="none" w:sz="0" w:space="0" w:color="auto"/>
        <w:right w:val="none" w:sz="0" w:space="0" w:color="auto"/>
      </w:divBdr>
    </w:div>
    <w:div w:id="568878855">
      <w:bodyDiv w:val="1"/>
      <w:marLeft w:val="0"/>
      <w:marRight w:val="0"/>
      <w:marTop w:val="0"/>
      <w:marBottom w:val="0"/>
      <w:divBdr>
        <w:top w:val="none" w:sz="0" w:space="0" w:color="auto"/>
        <w:left w:val="none" w:sz="0" w:space="0" w:color="auto"/>
        <w:bottom w:val="none" w:sz="0" w:space="0" w:color="auto"/>
        <w:right w:val="none" w:sz="0" w:space="0" w:color="auto"/>
      </w:divBdr>
    </w:div>
    <w:div w:id="569582479">
      <w:bodyDiv w:val="1"/>
      <w:marLeft w:val="0"/>
      <w:marRight w:val="0"/>
      <w:marTop w:val="0"/>
      <w:marBottom w:val="0"/>
      <w:divBdr>
        <w:top w:val="none" w:sz="0" w:space="0" w:color="auto"/>
        <w:left w:val="none" w:sz="0" w:space="0" w:color="auto"/>
        <w:bottom w:val="none" w:sz="0" w:space="0" w:color="auto"/>
        <w:right w:val="none" w:sz="0" w:space="0" w:color="auto"/>
      </w:divBdr>
      <w:divsChild>
        <w:div w:id="592709783">
          <w:marLeft w:val="0"/>
          <w:marRight w:val="0"/>
          <w:marTop w:val="0"/>
          <w:marBottom w:val="0"/>
          <w:divBdr>
            <w:top w:val="none" w:sz="0" w:space="0" w:color="auto"/>
            <w:left w:val="none" w:sz="0" w:space="0" w:color="auto"/>
            <w:bottom w:val="none" w:sz="0" w:space="0" w:color="auto"/>
            <w:right w:val="none" w:sz="0" w:space="0" w:color="auto"/>
          </w:divBdr>
          <w:divsChild>
            <w:div w:id="1608346295">
              <w:marLeft w:val="0"/>
              <w:marRight w:val="0"/>
              <w:marTop w:val="0"/>
              <w:marBottom w:val="0"/>
              <w:divBdr>
                <w:top w:val="none" w:sz="0" w:space="0" w:color="auto"/>
                <w:left w:val="none" w:sz="0" w:space="0" w:color="auto"/>
                <w:bottom w:val="none" w:sz="0" w:space="0" w:color="auto"/>
                <w:right w:val="none" w:sz="0" w:space="0" w:color="auto"/>
              </w:divBdr>
              <w:divsChild>
                <w:div w:id="1884100859">
                  <w:marLeft w:val="0"/>
                  <w:marRight w:val="0"/>
                  <w:marTop w:val="0"/>
                  <w:marBottom w:val="0"/>
                  <w:divBdr>
                    <w:top w:val="none" w:sz="0" w:space="0" w:color="auto"/>
                    <w:left w:val="none" w:sz="0" w:space="0" w:color="auto"/>
                    <w:bottom w:val="none" w:sz="0" w:space="0" w:color="auto"/>
                    <w:right w:val="none" w:sz="0" w:space="0" w:color="auto"/>
                  </w:divBdr>
                  <w:divsChild>
                    <w:div w:id="41642638">
                      <w:marLeft w:val="0"/>
                      <w:marRight w:val="0"/>
                      <w:marTop w:val="0"/>
                      <w:marBottom w:val="0"/>
                      <w:divBdr>
                        <w:top w:val="none" w:sz="0" w:space="0" w:color="auto"/>
                        <w:left w:val="none" w:sz="0" w:space="0" w:color="auto"/>
                        <w:bottom w:val="none" w:sz="0" w:space="0" w:color="auto"/>
                        <w:right w:val="none" w:sz="0" w:space="0" w:color="auto"/>
                      </w:divBdr>
                      <w:divsChild>
                        <w:div w:id="1807814850">
                          <w:marLeft w:val="0"/>
                          <w:marRight w:val="0"/>
                          <w:marTop w:val="0"/>
                          <w:marBottom w:val="0"/>
                          <w:divBdr>
                            <w:top w:val="none" w:sz="0" w:space="0" w:color="auto"/>
                            <w:left w:val="none" w:sz="0" w:space="0" w:color="auto"/>
                            <w:bottom w:val="none" w:sz="0" w:space="0" w:color="auto"/>
                            <w:right w:val="none" w:sz="0" w:space="0" w:color="auto"/>
                          </w:divBdr>
                          <w:divsChild>
                            <w:div w:id="63571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5411">
      <w:bodyDiv w:val="1"/>
      <w:marLeft w:val="0"/>
      <w:marRight w:val="0"/>
      <w:marTop w:val="0"/>
      <w:marBottom w:val="0"/>
      <w:divBdr>
        <w:top w:val="none" w:sz="0" w:space="0" w:color="auto"/>
        <w:left w:val="none" w:sz="0" w:space="0" w:color="auto"/>
        <w:bottom w:val="none" w:sz="0" w:space="0" w:color="auto"/>
        <w:right w:val="none" w:sz="0" w:space="0" w:color="auto"/>
      </w:divBdr>
    </w:div>
    <w:div w:id="571964481">
      <w:bodyDiv w:val="1"/>
      <w:marLeft w:val="0"/>
      <w:marRight w:val="0"/>
      <w:marTop w:val="0"/>
      <w:marBottom w:val="0"/>
      <w:divBdr>
        <w:top w:val="none" w:sz="0" w:space="0" w:color="auto"/>
        <w:left w:val="none" w:sz="0" w:space="0" w:color="auto"/>
        <w:bottom w:val="none" w:sz="0" w:space="0" w:color="auto"/>
        <w:right w:val="none" w:sz="0" w:space="0" w:color="auto"/>
      </w:divBdr>
    </w:div>
    <w:div w:id="572856095">
      <w:bodyDiv w:val="1"/>
      <w:marLeft w:val="0"/>
      <w:marRight w:val="0"/>
      <w:marTop w:val="0"/>
      <w:marBottom w:val="0"/>
      <w:divBdr>
        <w:top w:val="none" w:sz="0" w:space="0" w:color="auto"/>
        <w:left w:val="none" w:sz="0" w:space="0" w:color="auto"/>
        <w:bottom w:val="none" w:sz="0" w:space="0" w:color="auto"/>
        <w:right w:val="none" w:sz="0" w:space="0" w:color="auto"/>
      </w:divBdr>
    </w:div>
    <w:div w:id="575670873">
      <w:bodyDiv w:val="1"/>
      <w:marLeft w:val="0"/>
      <w:marRight w:val="0"/>
      <w:marTop w:val="0"/>
      <w:marBottom w:val="0"/>
      <w:divBdr>
        <w:top w:val="none" w:sz="0" w:space="0" w:color="auto"/>
        <w:left w:val="none" w:sz="0" w:space="0" w:color="auto"/>
        <w:bottom w:val="none" w:sz="0" w:space="0" w:color="auto"/>
        <w:right w:val="none" w:sz="0" w:space="0" w:color="auto"/>
      </w:divBdr>
    </w:div>
    <w:div w:id="581137631">
      <w:bodyDiv w:val="1"/>
      <w:marLeft w:val="0"/>
      <w:marRight w:val="0"/>
      <w:marTop w:val="0"/>
      <w:marBottom w:val="0"/>
      <w:divBdr>
        <w:top w:val="none" w:sz="0" w:space="0" w:color="auto"/>
        <w:left w:val="none" w:sz="0" w:space="0" w:color="auto"/>
        <w:bottom w:val="none" w:sz="0" w:space="0" w:color="auto"/>
        <w:right w:val="none" w:sz="0" w:space="0" w:color="auto"/>
      </w:divBdr>
    </w:div>
    <w:div w:id="583301066">
      <w:bodyDiv w:val="1"/>
      <w:marLeft w:val="0"/>
      <w:marRight w:val="0"/>
      <w:marTop w:val="0"/>
      <w:marBottom w:val="0"/>
      <w:divBdr>
        <w:top w:val="none" w:sz="0" w:space="0" w:color="auto"/>
        <w:left w:val="none" w:sz="0" w:space="0" w:color="auto"/>
        <w:bottom w:val="none" w:sz="0" w:space="0" w:color="auto"/>
        <w:right w:val="none" w:sz="0" w:space="0" w:color="auto"/>
      </w:divBdr>
    </w:div>
    <w:div w:id="586765386">
      <w:bodyDiv w:val="1"/>
      <w:marLeft w:val="0"/>
      <w:marRight w:val="0"/>
      <w:marTop w:val="0"/>
      <w:marBottom w:val="0"/>
      <w:divBdr>
        <w:top w:val="none" w:sz="0" w:space="0" w:color="auto"/>
        <w:left w:val="none" w:sz="0" w:space="0" w:color="auto"/>
        <w:bottom w:val="none" w:sz="0" w:space="0" w:color="auto"/>
        <w:right w:val="none" w:sz="0" w:space="0" w:color="auto"/>
      </w:divBdr>
    </w:div>
    <w:div w:id="586813808">
      <w:bodyDiv w:val="1"/>
      <w:marLeft w:val="0"/>
      <w:marRight w:val="0"/>
      <w:marTop w:val="0"/>
      <w:marBottom w:val="0"/>
      <w:divBdr>
        <w:top w:val="none" w:sz="0" w:space="0" w:color="auto"/>
        <w:left w:val="none" w:sz="0" w:space="0" w:color="auto"/>
        <w:bottom w:val="none" w:sz="0" w:space="0" w:color="auto"/>
        <w:right w:val="none" w:sz="0" w:space="0" w:color="auto"/>
      </w:divBdr>
    </w:div>
    <w:div w:id="587808376">
      <w:bodyDiv w:val="1"/>
      <w:marLeft w:val="0"/>
      <w:marRight w:val="0"/>
      <w:marTop w:val="0"/>
      <w:marBottom w:val="0"/>
      <w:divBdr>
        <w:top w:val="none" w:sz="0" w:space="0" w:color="auto"/>
        <w:left w:val="none" w:sz="0" w:space="0" w:color="auto"/>
        <w:bottom w:val="none" w:sz="0" w:space="0" w:color="auto"/>
        <w:right w:val="none" w:sz="0" w:space="0" w:color="auto"/>
      </w:divBdr>
    </w:div>
    <w:div w:id="591282586">
      <w:bodyDiv w:val="1"/>
      <w:marLeft w:val="0"/>
      <w:marRight w:val="0"/>
      <w:marTop w:val="0"/>
      <w:marBottom w:val="0"/>
      <w:divBdr>
        <w:top w:val="none" w:sz="0" w:space="0" w:color="auto"/>
        <w:left w:val="none" w:sz="0" w:space="0" w:color="auto"/>
        <w:bottom w:val="none" w:sz="0" w:space="0" w:color="auto"/>
        <w:right w:val="none" w:sz="0" w:space="0" w:color="auto"/>
      </w:divBdr>
    </w:div>
    <w:div w:id="593513515">
      <w:bodyDiv w:val="1"/>
      <w:marLeft w:val="0"/>
      <w:marRight w:val="0"/>
      <w:marTop w:val="0"/>
      <w:marBottom w:val="0"/>
      <w:divBdr>
        <w:top w:val="none" w:sz="0" w:space="0" w:color="auto"/>
        <w:left w:val="none" w:sz="0" w:space="0" w:color="auto"/>
        <w:bottom w:val="none" w:sz="0" w:space="0" w:color="auto"/>
        <w:right w:val="none" w:sz="0" w:space="0" w:color="auto"/>
      </w:divBdr>
    </w:div>
    <w:div w:id="594673706">
      <w:bodyDiv w:val="1"/>
      <w:marLeft w:val="0"/>
      <w:marRight w:val="0"/>
      <w:marTop w:val="0"/>
      <w:marBottom w:val="0"/>
      <w:divBdr>
        <w:top w:val="none" w:sz="0" w:space="0" w:color="auto"/>
        <w:left w:val="none" w:sz="0" w:space="0" w:color="auto"/>
        <w:bottom w:val="none" w:sz="0" w:space="0" w:color="auto"/>
        <w:right w:val="none" w:sz="0" w:space="0" w:color="auto"/>
      </w:divBdr>
    </w:div>
    <w:div w:id="596712180">
      <w:bodyDiv w:val="1"/>
      <w:marLeft w:val="0"/>
      <w:marRight w:val="0"/>
      <w:marTop w:val="0"/>
      <w:marBottom w:val="0"/>
      <w:divBdr>
        <w:top w:val="none" w:sz="0" w:space="0" w:color="auto"/>
        <w:left w:val="none" w:sz="0" w:space="0" w:color="auto"/>
        <w:bottom w:val="none" w:sz="0" w:space="0" w:color="auto"/>
        <w:right w:val="none" w:sz="0" w:space="0" w:color="auto"/>
      </w:divBdr>
    </w:div>
    <w:div w:id="602962274">
      <w:bodyDiv w:val="1"/>
      <w:marLeft w:val="0"/>
      <w:marRight w:val="0"/>
      <w:marTop w:val="0"/>
      <w:marBottom w:val="0"/>
      <w:divBdr>
        <w:top w:val="none" w:sz="0" w:space="0" w:color="auto"/>
        <w:left w:val="none" w:sz="0" w:space="0" w:color="auto"/>
        <w:bottom w:val="none" w:sz="0" w:space="0" w:color="auto"/>
        <w:right w:val="none" w:sz="0" w:space="0" w:color="auto"/>
      </w:divBdr>
    </w:div>
    <w:div w:id="604658762">
      <w:bodyDiv w:val="1"/>
      <w:marLeft w:val="0"/>
      <w:marRight w:val="0"/>
      <w:marTop w:val="0"/>
      <w:marBottom w:val="0"/>
      <w:divBdr>
        <w:top w:val="none" w:sz="0" w:space="0" w:color="auto"/>
        <w:left w:val="none" w:sz="0" w:space="0" w:color="auto"/>
        <w:bottom w:val="none" w:sz="0" w:space="0" w:color="auto"/>
        <w:right w:val="none" w:sz="0" w:space="0" w:color="auto"/>
      </w:divBdr>
    </w:div>
    <w:div w:id="606616403">
      <w:bodyDiv w:val="1"/>
      <w:marLeft w:val="0"/>
      <w:marRight w:val="0"/>
      <w:marTop w:val="0"/>
      <w:marBottom w:val="0"/>
      <w:divBdr>
        <w:top w:val="none" w:sz="0" w:space="0" w:color="auto"/>
        <w:left w:val="none" w:sz="0" w:space="0" w:color="auto"/>
        <w:bottom w:val="none" w:sz="0" w:space="0" w:color="auto"/>
        <w:right w:val="none" w:sz="0" w:space="0" w:color="auto"/>
      </w:divBdr>
    </w:div>
    <w:div w:id="607084404">
      <w:bodyDiv w:val="1"/>
      <w:marLeft w:val="0"/>
      <w:marRight w:val="0"/>
      <w:marTop w:val="0"/>
      <w:marBottom w:val="0"/>
      <w:divBdr>
        <w:top w:val="none" w:sz="0" w:space="0" w:color="auto"/>
        <w:left w:val="none" w:sz="0" w:space="0" w:color="auto"/>
        <w:bottom w:val="none" w:sz="0" w:space="0" w:color="auto"/>
        <w:right w:val="none" w:sz="0" w:space="0" w:color="auto"/>
      </w:divBdr>
    </w:div>
    <w:div w:id="608776043">
      <w:bodyDiv w:val="1"/>
      <w:marLeft w:val="0"/>
      <w:marRight w:val="0"/>
      <w:marTop w:val="0"/>
      <w:marBottom w:val="0"/>
      <w:divBdr>
        <w:top w:val="none" w:sz="0" w:space="0" w:color="auto"/>
        <w:left w:val="none" w:sz="0" w:space="0" w:color="auto"/>
        <w:bottom w:val="none" w:sz="0" w:space="0" w:color="auto"/>
        <w:right w:val="none" w:sz="0" w:space="0" w:color="auto"/>
      </w:divBdr>
    </w:div>
    <w:div w:id="612178705">
      <w:bodyDiv w:val="1"/>
      <w:marLeft w:val="0"/>
      <w:marRight w:val="0"/>
      <w:marTop w:val="0"/>
      <w:marBottom w:val="0"/>
      <w:divBdr>
        <w:top w:val="none" w:sz="0" w:space="0" w:color="auto"/>
        <w:left w:val="none" w:sz="0" w:space="0" w:color="auto"/>
        <w:bottom w:val="none" w:sz="0" w:space="0" w:color="auto"/>
        <w:right w:val="none" w:sz="0" w:space="0" w:color="auto"/>
      </w:divBdr>
    </w:div>
    <w:div w:id="613295300">
      <w:bodyDiv w:val="1"/>
      <w:marLeft w:val="0"/>
      <w:marRight w:val="0"/>
      <w:marTop w:val="0"/>
      <w:marBottom w:val="0"/>
      <w:divBdr>
        <w:top w:val="none" w:sz="0" w:space="0" w:color="auto"/>
        <w:left w:val="none" w:sz="0" w:space="0" w:color="auto"/>
        <w:bottom w:val="none" w:sz="0" w:space="0" w:color="auto"/>
        <w:right w:val="none" w:sz="0" w:space="0" w:color="auto"/>
      </w:divBdr>
    </w:div>
    <w:div w:id="616331025">
      <w:bodyDiv w:val="1"/>
      <w:marLeft w:val="0"/>
      <w:marRight w:val="0"/>
      <w:marTop w:val="0"/>
      <w:marBottom w:val="0"/>
      <w:divBdr>
        <w:top w:val="none" w:sz="0" w:space="0" w:color="auto"/>
        <w:left w:val="none" w:sz="0" w:space="0" w:color="auto"/>
        <w:bottom w:val="none" w:sz="0" w:space="0" w:color="auto"/>
        <w:right w:val="none" w:sz="0" w:space="0" w:color="auto"/>
      </w:divBdr>
    </w:div>
    <w:div w:id="622925145">
      <w:bodyDiv w:val="1"/>
      <w:marLeft w:val="0"/>
      <w:marRight w:val="0"/>
      <w:marTop w:val="0"/>
      <w:marBottom w:val="0"/>
      <w:divBdr>
        <w:top w:val="none" w:sz="0" w:space="0" w:color="auto"/>
        <w:left w:val="none" w:sz="0" w:space="0" w:color="auto"/>
        <w:bottom w:val="none" w:sz="0" w:space="0" w:color="auto"/>
        <w:right w:val="none" w:sz="0" w:space="0" w:color="auto"/>
      </w:divBdr>
    </w:div>
    <w:div w:id="627006211">
      <w:bodyDiv w:val="1"/>
      <w:marLeft w:val="0"/>
      <w:marRight w:val="0"/>
      <w:marTop w:val="0"/>
      <w:marBottom w:val="0"/>
      <w:divBdr>
        <w:top w:val="none" w:sz="0" w:space="0" w:color="auto"/>
        <w:left w:val="none" w:sz="0" w:space="0" w:color="auto"/>
        <w:bottom w:val="none" w:sz="0" w:space="0" w:color="auto"/>
        <w:right w:val="none" w:sz="0" w:space="0" w:color="auto"/>
      </w:divBdr>
    </w:div>
    <w:div w:id="631129807">
      <w:bodyDiv w:val="1"/>
      <w:marLeft w:val="0"/>
      <w:marRight w:val="0"/>
      <w:marTop w:val="0"/>
      <w:marBottom w:val="0"/>
      <w:divBdr>
        <w:top w:val="none" w:sz="0" w:space="0" w:color="auto"/>
        <w:left w:val="none" w:sz="0" w:space="0" w:color="auto"/>
        <w:bottom w:val="none" w:sz="0" w:space="0" w:color="auto"/>
        <w:right w:val="none" w:sz="0" w:space="0" w:color="auto"/>
      </w:divBdr>
    </w:div>
    <w:div w:id="631523669">
      <w:bodyDiv w:val="1"/>
      <w:marLeft w:val="0"/>
      <w:marRight w:val="0"/>
      <w:marTop w:val="0"/>
      <w:marBottom w:val="0"/>
      <w:divBdr>
        <w:top w:val="none" w:sz="0" w:space="0" w:color="auto"/>
        <w:left w:val="none" w:sz="0" w:space="0" w:color="auto"/>
        <w:bottom w:val="none" w:sz="0" w:space="0" w:color="auto"/>
        <w:right w:val="none" w:sz="0" w:space="0" w:color="auto"/>
      </w:divBdr>
    </w:div>
    <w:div w:id="642002646">
      <w:bodyDiv w:val="1"/>
      <w:marLeft w:val="0"/>
      <w:marRight w:val="0"/>
      <w:marTop w:val="0"/>
      <w:marBottom w:val="0"/>
      <w:divBdr>
        <w:top w:val="none" w:sz="0" w:space="0" w:color="auto"/>
        <w:left w:val="none" w:sz="0" w:space="0" w:color="auto"/>
        <w:bottom w:val="none" w:sz="0" w:space="0" w:color="auto"/>
        <w:right w:val="none" w:sz="0" w:space="0" w:color="auto"/>
      </w:divBdr>
    </w:div>
    <w:div w:id="651636236">
      <w:bodyDiv w:val="1"/>
      <w:marLeft w:val="0"/>
      <w:marRight w:val="0"/>
      <w:marTop w:val="0"/>
      <w:marBottom w:val="0"/>
      <w:divBdr>
        <w:top w:val="none" w:sz="0" w:space="0" w:color="auto"/>
        <w:left w:val="none" w:sz="0" w:space="0" w:color="auto"/>
        <w:bottom w:val="none" w:sz="0" w:space="0" w:color="auto"/>
        <w:right w:val="none" w:sz="0" w:space="0" w:color="auto"/>
      </w:divBdr>
    </w:div>
    <w:div w:id="652833910">
      <w:bodyDiv w:val="1"/>
      <w:marLeft w:val="0"/>
      <w:marRight w:val="0"/>
      <w:marTop w:val="0"/>
      <w:marBottom w:val="0"/>
      <w:divBdr>
        <w:top w:val="none" w:sz="0" w:space="0" w:color="auto"/>
        <w:left w:val="none" w:sz="0" w:space="0" w:color="auto"/>
        <w:bottom w:val="none" w:sz="0" w:space="0" w:color="auto"/>
        <w:right w:val="none" w:sz="0" w:space="0" w:color="auto"/>
      </w:divBdr>
    </w:div>
    <w:div w:id="653070364">
      <w:bodyDiv w:val="1"/>
      <w:marLeft w:val="0"/>
      <w:marRight w:val="0"/>
      <w:marTop w:val="0"/>
      <w:marBottom w:val="0"/>
      <w:divBdr>
        <w:top w:val="none" w:sz="0" w:space="0" w:color="auto"/>
        <w:left w:val="none" w:sz="0" w:space="0" w:color="auto"/>
        <w:bottom w:val="none" w:sz="0" w:space="0" w:color="auto"/>
        <w:right w:val="none" w:sz="0" w:space="0" w:color="auto"/>
      </w:divBdr>
    </w:div>
    <w:div w:id="654182068">
      <w:bodyDiv w:val="1"/>
      <w:marLeft w:val="0"/>
      <w:marRight w:val="0"/>
      <w:marTop w:val="0"/>
      <w:marBottom w:val="0"/>
      <w:divBdr>
        <w:top w:val="none" w:sz="0" w:space="0" w:color="auto"/>
        <w:left w:val="none" w:sz="0" w:space="0" w:color="auto"/>
        <w:bottom w:val="none" w:sz="0" w:space="0" w:color="auto"/>
        <w:right w:val="none" w:sz="0" w:space="0" w:color="auto"/>
      </w:divBdr>
    </w:div>
    <w:div w:id="654915931">
      <w:bodyDiv w:val="1"/>
      <w:marLeft w:val="0"/>
      <w:marRight w:val="0"/>
      <w:marTop w:val="0"/>
      <w:marBottom w:val="0"/>
      <w:divBdr>
        <w:top w:val="none" w:sz="0" w:space="0" w:color="auto"/>
        <w:left w:val="none" w:sz="0" w:space="0" w:color="auto"/>
        <w:bottom w:val="none" w:sz="0" w:space="0" w:color="auto"/>
        <w:right w:val="none" w:sz="0" w:space="0" w:color="auto"/>
      </w:divBdr>
    </w:div>
    <w:div w:id="658382146">
      <w:bodyDiv w:val="1"/>
      <w:marLeft w:val="0"/>
      <w:marRight w:val="0"/>
      <w:marTop w:val="0"/>
      <w:marBottom w:val="0"/>
      <w:divBdr>
        <w:top w:val="none" w:sz="0" w:space="0" w:color="auto"/>
        <w:left w:val="none" w:sz="0" w:space="0" w:color="auto"/>
        <w:bottom w:val="none" w:sz="0" w:space="0" w:color="auto"/>
        <w:right w:val="none" w:sz="0" w:space="0" w:color="auto"/>
      </w:divBdr>
    </w:div>
    <w:div w:id="658387240">
      <w:bodyDiv w:val="1"/>
      <w:marLeft w:val="0"/>
      <w:marRight w:val="0"/>
      <w:marTop w:val="0"/>
      <w:marBottom w:val="0"/>
      <w:divBdr>
        <w:top w:val="none" w:sz="0" w:space="0" w:color="auto"/>
        <w:left w:val="none" w:sz="0" w:space="0" w:color="auto"/>
        <w:bottom w:val="none" w:sz="0" w:space="0" w:color="auto"/>
        <w:right w:val="none" w:sz="0" w:space="0" w:color="auto"/>
      </w:divBdr>
    </w:div>
    <w:div w:id="663315484">
      <w:bodyDiv w:val="1"/>
      <w:marLeft w:val="0"/>
      <w:marRight w:val="0"/>
      <w:marTop w:val="0"/>
      <w:marBottom w:val="0"/>
      <w:divBdr>
        <w:top w:val="none" w:sz="0" w:space="0" w:color="auto"/>
        <w:left w:val="none" w:sz="0" w:space="0" w:color="auto"/>
        <w:bottom w:val="none" w:sz="0" w:space="0" w:color="auto"/>
        <w:right w:val="none" w:sz="0" w:space="0" w:color="auto"/>
      </w:divBdr>
    </w:div>
    <w:div w:id="666174381">
      <w:bodyDiv w:val="1"/>
      <w:marLeft w:val="0"/>
      <w:marRight w:val="0"/>
      <w:marTop w:val="0"/>
      <w:marBottom w:val="0"/>
      <w:divBdr>
        <w:top w:val="none" w:sz="0" w:space="0" w:color="auto"/>
        <w:left w:val="none" w:sz="0" w:space="0" w:color="auto"/>
        <w:bottom w:val="none" w:sz="0" w:space="0" w:color="auto"/>
        <w:right w:val="none" w:sz="0" w:space="0" w:color="auto"/>
      </w:divBdr>
    </w:div>
    <w:div w:id="668020049">
      <w:bodyDiv w:val="1"/>
      <w:marLeft w:val="0"/>
      <w:marRight w:val="0"/>
      <w:marTop w:val="0"/>
      <w:marBottom w:val="0"/>
      <w:divBdr>
        <w:top w:val="none" w:sz="0" w:space="0" w:color="auto"/>
        <w:left w:val="none" w:sz="0" w:space="0" w:color="auto"/>
        <w:bottom w:val="none" w:sz="0" w:space="0" w:color="auto"/>
        <w:right w:val="none" w:sz="0" w:space="0" w:color="auto"/>
      </w:divBdr>
    </w:div>
    <w:div w:id="668751602">
      <w:bodyDiv w:val="1"/>
      <w:marLeft w:val="0"/>
      <w:marRight w:val="0"/>
      <w:marTop w:val="0"/>
      <w:marBottom w:val="0"/>
      <w:divBdr>
        <w:top w:val="none" w:sz="0" w:space="0" w:color="auto"/>
        <w:left w:val="none" w:sz="0" w:space="0" w:color="auto"/>
        <w:bottom w:val="none" w:sz="0" w:space="0" w:color="auto"/>
        <w:right w:val="none" w:sz="0" w:space="0" w:color="auto"/>
      </w:divBdr>
    </w:div>
    <w:div w:id="670109545">
      <w:bodyDiv w:val="1"/>
      <w:marLeft w:val="0"/>
      <w:marRight w:val="0"/>
      <w:marTop w:val="0"/>
      <w:marBottom w:val="0"/>
      <w:divBdr>
        <w:top w:val="none" w:sz="0" w:space="0" w:color="auto"/>
        <w:left w:val="none" w:sz="0" w:space="0" w:color="auto"/>
        <w:bottom w:val="none" w:sz="0" w:space="0" w:color="auto"/>
        <w:right w:val="none" w:sz="0" w:space="0" w:color="auto"/>
      </w:divBdr>
    </w:div>
    <w:div w:id="673799227">
      <w:bodyDiv w:val="1"/>
      <w:marLeft w:val="0"/>
      <w:marRight w:val="0"/>
      <w:marTop w:val="0"/>
      <w:marBottom w:val="0"/>
      <w:divBdr>
        <w:top w:val="none" w:sz="0" w:space="0" w:color="auto"/>
        <w:left w:val="none" w:sz="0" w:space="0" w:color="auto"/>
        <w:bottom w:val="none" w:sz="0" w:space="0" w:color="auto"/>
        <w:right w:val="none" w:sz="0" w:space="0" w:color="auto"/>
      </w:divBdr>
    </w:div>
    <w:div w:id="677390977">
      <w:bodyDiv w:val="1"/>
      <w:marLeft w:val="0"/>
      <w:marRight w:val="0"/>
      <w:marTop w:val="0"/>
      <w:marBottom w:val="0"/>
      <w:divBdr>
        <w:top w:val="none" w:sz="0" w:space="0" w:color="auto"/>
        <w:left w:val="none" w:sz="0" w:space="0" w:color="auto"/>
        <w:bottom w:val="none" w:sz="0" w:space="0" w:color="auto"/>
        <w:right w:val="none" w:sz="0" w:space="0" w:color="auto"/>
      </w:divBdr>
    </w:div>
    <w:div w:id="683940029">
      <w:bodyDiv w:val="1"/>
      <w:marLeft w:val="0"/>
      <w:marRight w:val="0"/>
      <w:marTop w:val="0"/>
      <w:marBottom w:val="0"/>
      <w:divBdr>
        <w:top w:val="none" w:sz="0" w:space="0" w:color="auto"/>
        <w:left w:val="none" w:sz="0" w:space="0" w:color="auto"/>
        <w:bottom w:val="none" w:sz="0" w:space="0" w:color="auto"/>
        <w:right w:val="none" w:sz="0" w:space="0" w:color="auto"/>
      </w:divBdr>
    </w:div>
    <w:div w:id="696390094">
      <w:bodyDiv w:val="1"/>
      <w:marLeft w:val="0"/>
      <w:marRight w:val="0"/>
      <w:marTop w:val="0"/>
      <w:marBottom w:val="0"/>
      <w:divBdr>
        <w:top w:val="none" w:sz="0" w:space="0" w:color="auto"/>
        <w:left w:val="none" w:sz="0" w:space="0" w:color="auto"/>
        <w:bottom w:val="none" w:sz="0" w:space="0" w:color="auto"/>
        <w:right w:val="none" w:sz="0" w:space="0" w:color="auto"/>
      </w:divBdr>
    </w:div>
    <w:div w:id="700013184">
      <w:bodyDiv w:val="1"/>
      <w:marLeft w:val="0"/>
      <w:marRight w:val="0"/>
      <w:marTop w:val="0"/>
      <w:marBottom w:val="0"/>
      <w:divBdr>
        <w:top w:val="none" w:sz="0" w:space="0" w:color="auto"/>
        <w:left w:val="none" w:sz="0" w:space="0" w:color="auto"/>
        <w:bottom w:val="none" w:sz="0" w:space="0" w:color="auto"/>
        <w:right w:val="none" w:sz="0" w:space="0" w:color="auto"/>
      </w:divBdr>
    </w:div>
    <w:div w:id="710347752">
      <w:bodyDiv w:val="1"/>
      <w:marLeft w:val="0"/>
      <w:marRight w:val="0"/>
      <w:marTop w:val="0"/>
      <w:marBottom w:val="0"/>
      <w:divBdr>
        <w:top w:val="none" w:sz="0" w:space="0" w:color="auto"/>
        <w:left w:val="none" w:sz="0" w:space="0" w:color="auto"/>
        <w:bottom w:val="none" w:sz="0" w:space="0" w:color="auto"/>
        <w:right w:val="none" w:sz="0" w:space="0" w:color="auto"/>
      </w:divBdr>
    </w:div>
    <w:div w:id="720909656">
      <w:bodyDiv w:val="1"/>
      <w:marLeft w:val="0"/>
      <w:marRight w:val="0"/>
      <w:marTop w:val="0"/>
      <w:marBottom w:val="0"/>
      <w:divBdr>
        <w:top w:val="none" w:sz="0" w:space="0" w:color="auto"/>
        <w:left w:val="none" w:sz="0" w:space="0" w:color="auto"/>
        <w:bottom w:val="none" w:sz="0" w:space="0" w:color="auto"/>
        <w:right w:val="none" w:sz="0" w:space="0" w:color="auto"/>
      </w:divBdr>
    </w:div>
    <w:div w:id="725177408">
      <w:bodyDiv w:val="1"/>
      <w:marLeft w:val="0"/>
      <w:marRight w:val="0"/>
      <w:marTop w:val="0"/>
      <w:marBottom w:val="0"/>
      <w:divBdr>
        <w:top w:val="none" w:sz="0" w:space="0" w:color="auto"/>
        <w:left w:val="none" w:sz="0" w:space="0" w:color="auto"/>
        <w:bottom w:val="none" w:sz="0" w:space="0" w:color="auto"/>
        <w:right w:val="none" w:sz="0" w:space="0" w:color="auto"/>
      </w:divBdr>
    </w:div>
    <w:div w:id="728309771">
      <w:bodyDiv w:val="1"/>
      <w:marLeft w:val="0"/>
      <w:marRight w:val="0"/>
      <w:marTop w:val="0"/>
      <w:marBottom w:val="0"/>
      <w:divBdr>
        <w:top w:val="none" w:sz="0" w:space="0" w:color="auto"/>
        <w:left w:val="none" w:sz="0" w:space="0" w:color="auto"/>
        <w:bottom w:val="none" w:sz="0" w:space="0" w:color="auto"/>
        <w:right w:val="none" w:sz="0" w:space="0" w:color="auto"/>
      </w:divBdr>
    </w:div>
    <w:div w:id="734738536">
      <w:bodyDiv w:val="1"/>
      <w:marLeft w:val="0"/>
      <w:marRight w:val="0"/>
      <w:marTop w:val="0"/>
      <w:marBottom w:val="0"/>
      <w:divBdr>
        <w:top w:val="none" w:sz="0" w:space="0" w:color="auto"/>
        <w:left w:val="none" w:sz="0" w:space="0" w:color="auto"/>
        <w:bottom w:val="none" w:sz="0" w:space="0" w:color="auto"/>
        <w:right w:val="none" w:sz="0" w:space="0" w:color="auto"/>
      </w:divBdr>
    </w:div>
    <w:div w:id="738358669">
      <w:bodyDiv w:val="1"/>
      <w:marLeft w:val="0"/>
      <w:marRight w:val="0"/>
      <w:marTop w:val="0"/>
      <w:marBottom w:val="0"/>
      <w:divBdr>
        <w:top w:val="none" w:sz="0" w:space="0" w:color="auto"/>
        <w:left w:val="none" w:sz="0" w:space="0" w:color="auto"/>
        <w:bottom w:val="none" w:sz="0" w:space="0" w:color="auto"/>
        <w:right w:val="none" w:sz="0" w:space="0" w:color="auto"/>
      </w:divBdr>
    </w:div>
    <w:div w:id="740106975">
      <w:bodyDiv w:val="1"/>
      <w:marLeft w:val="0"/>
      <w:marRight w:val="0"/>
      <w:marTop w:val="0"/>
      <w:marBottom w:val="0"/>
      <w:divBdr>
        <w:top w:val="none" w:sz="0" w:space="0" w:color="auto"/>
        <w:left w:val="none" w:sz="0" w:space="0" w:color="auto"/>
        <w:bottom w:val="none" w:sz="0" w:space="0" w:color="auto"/>
        <w:right w:val="none" w:sz="0" w:space="0" w:color="auto"/>
      </w:divBdr>
    </w:div>
    <w:div w:id="742020582">
      <w:bodyDiv w:val="1"/>
      <w:marLeft w:val="0"/>
      <w:marRight w:val="0"/>
      <w:marTop w:val="0"/>
      <w:marBottom w:val="0"/>
      <w:divBdr>
        <w:top w:val="none" w:sz="0" w:space="0" w:color="auto"/>
        <w:left w:val="none" w:sz="0" w:space="0" w:color="auto"/>
        <w:bottom w:val="none" w:sz="0" w:space="0" w:color="auto"/>
        <w:right w:val="none" w:sz="0" w:space="0" w:color="auto"/>
      </w:divBdr>
    </w:div>
    <w:div w:id="742408567">
      <w:bodyDiv w:val="1"/>
      <w:marLeft w:val="0"/>
      <w:marRight w:val="0"/>
      <w:marTop w:val="0"/>
      <w:marBottom w:val="0"/>
      <w:divBdr>
        <w:top w:val="none" w:sz="0" w:space="0" w:color="auto"/>
        <w:left w:val="none" w:sz="0" w:space="0" w:color="auto"/>
        <w:bottom w:val="none" w:sz="0" w:space="0" w:color="auto"/>
        <w:right w:val="none" w:sz="0" w:space="0" w:color="auto"/>
      </w:divBdr>
    </w:div>
    <w:div w:id="743990553">
      <w:bodyDiv w:val="1"/>
      <w:marLeft w:val="0"/>
      <w:marRight w:val="0"/>
      <w:marTop w:val="0"/>
      <w:marBottom w:val="0"/>
      <w:divBdr>
        <w:top w:val="none" w:sz="0" w:space="0" w:color="auto"/>
        <w:left w:val="none" w:sz="0" w:space="0" w:color="auto"/>
        <w:bottom w:val="none" w:sz="0" w:space="0" w:color="auto"/>
        <w:right w:val="none" w:sz="0" w:space="0" w:color="auto"/>
      </w:divBdr>
    </w:div>
    <w:div w:id="747776156">
      <w:bodyDiv w:val="1"/>
      <w:marLeft w:val="0"/>
      <w:marRight w:val="0"/>
      <w:marTop w:val="0"/>
      <w:marBottom w:val="0"/>
      <w:divBdr>
        <w:top w:val="none" w:sz="0" w:space="0" w:color="auto"/>
        <w:left w:val="none" w:sz="0" w:space="0" w:color="auto"/>
        <w:bottom w:val="none" w:sz="0" w:space="0" w:color="auto"/>
        <w:right w:val="none" w:sz="0" w:space="0" w:color="auto"/>
      </w:divBdr>
    </w:div>
    <w:div w:id="751853274">
      <w:bodyDiv w:val="1"/>
      <w:marLeft w:val="0"/>
      <w:marRight w:val="0"/>
      <w:marTop w:val="0"/>
      <w:marBottom w:val="0"/>
      <w:divBdr>
        <w:top w:val="none" w:sz="0" w:space="0" w:color="auto"/>
        <w:left w:val="none" w:sz="0" w:space="0" w:color="auto"/>
        <w:bottom w:val="none" w:sz="0" w:space="0" w:color="auto"/>
        <w:right w:val="none" w:sz="0" w:space="0" w:color="auto"/>
      </w:divBdr>
    </w:div>
    <w:div w:id="756554926">
      <w:bodyDiv w:val="1"/>
      <w:marLeft w:val="0"/>
      <w:marRight w:val="0"/>
      <w:marTop w:val="0"/>
      <w:marBottom w:val="0"/>
      <w:divBdr>
        <w:top w:val="none" w:sz="0" w:space="0" w:color="auto"/>
        <w:left w:val="none" w:sz="0" w:space="0" w:color="auto"/>
        <w:bottom w:val="none" w:sz="0" w:space="0" w:color="auto"/>
        <w:right w:val="none" w:sz="0" w:space="0" w:color="auto"/>
      </w:divBdr>
    </w:div>
    <w:div w:id="767507781">
      <w:bodyDiv w:val="1"/>
      <w:marLeft w:val="0"/>
      <w:marRight w:val="0"/>
      <w:marTop w:val="0"/>
      <w:marBottom w:val="0"/>
      <w:divBdr>
        <w:top w:val="none" w:sz="0" w:space="0" w:color="auto"/>
        <w:left w:val="none" w:sz="0" w:space="0" w:color="auto"/>
        <w:bottom w:val="none" w:sz="0" w:space="0" w:color="auto"/>
        <w:right w:val="none" w:sz="0" w:space="0" w:color="auto"/>
      </w:divBdr>
    </w:div>
    <w:div w:id="771509741">
      <w:bodyDiv w:val="1"/>
      <w:marLeft w:val="0"/>
      <w:marRight w:val="0"/>
      <w:marTop w:val="0"/>
      <w:marBottom w:val="0"/>
      <w:divBdr>
        <w:top w:val="none" w:sz="0" w:space="0" w:color="auto"/>
        <w:left w:val="none" w:sz="0" w:space="0" w:color="auto"/>
        <w:bottom w:val="none" w:sz="0" w:space="0" w:color="auto"/>
        <w:right w:val="none" w:sz="0" w:space="0" w:color="auto"/>
      </w:divBdr>
    </w:div>
    <w:div w:id="773600354">
      <w:bodyDiv w:val="1"/>
      <w:marLeft w:val="0"/>
      <w:marRight w:val="0"/>
      <w:marTop w:val="0"/>
      <w:marBottom w:val="0"/>
      <w:divBdr>
        <w:top w:val="none" w:sz="0" w:space="0" w:color="auto"/>
        <w:left w:val="none" w:sz="0" w:space="0" w:color="auto"/>
        <w:bottom w:val="none" w:sz="0" w:space="0" w:color="auto"/>
        <w:right w:val="none" w:sz="0" w:space="0" w:color="auto"/>
      </w:divBdr>
    </w:div>
    <w:div w:id="774599711">
      <w:bodyDiv w:val="1"/>
      <w:marLeft w:val="0"/>
      <w:marRight w:val="0"/>
      <w:marTop w:val="0"/>
      <w:marBottom w:val="0"/>
      <w:divBdr>
        <w:top w:val="none" w:sz="0" w:space="0" w:color="auto"/>
        <w:left w:val="none" w:sz="0" w:space="0" w:color="auto"/>
        <w:bottom w:val="none" w:sz="0" w:space="0" w:color="auto"/>
        <w:right w:val="none" w:sz="0" w:space="0" w:color="auto"/>
      </w:divBdr>
    </w:div>
    <w:div w:id="775367802">
      <w:bodyDiv w:val="1"/>
      <w:marLeft w:val="0"/>
      <w:marRight w:val="0"/>
      <w:marTop w:val="0"/>
      <w:marBottom w:val="0"/>
      <w:divBdr>
        <w:top w:val="none" w:sz="0" w:space="0" w:color="auto"/>
        <w:left w:val="none" w:sz="0" w:space="0" w:color="auto"/>
        <w:bottom w:val="none" w:sz="0" w:space="0" w:color="auto"/>
        <w:right w:val="none" w:sz="0" w:space="0" w:color="auto"/>
      </w:divBdr>
    </w:div>
    <w:div w:id="775561674">
      <w:bodyDiv w:val="1"/>
      <w:marLeft w:val="0"/>
      <w:marRight w:val="0"/>
      <w:marTop w:val="0"/>
      <w:marBottom w:val="0"/>
      <w:divBdr>
        <w:top w:val="none" w:sz="0" w:space="0" w:color="auto"/>
        <w:left w:val="none" w:sz="0" w:space="0" w:color="auto"/>
        <w:bottom w:val="none" w:sz="0" w:space="0" w:color="auto"/>
        <w:right w:val="none" w:sz="0" w:space="0" w:color="auto"/>
      </w:divBdr>
    </w:div>
    <w:div w:id="776675383">
      <w:bodyDiv w:val="1"/>
      <w:marLeft w:val="0"/>
      <w:marRight w:val="0"/>
      <w:marTop w:val="0"/>
      <w:marBottom w:val="0"/>
      <w:divBdr>
        <w:top w:val="none" w:sz="0" w:space="0" w:color="auto"/>
        <w:left w:val="none" w:sz="0" w:space="0" w:color="auto"/>
        <w:bottom w:val="none" w:sz="0" w:space="0" w:color="auto"/>
        <w:right w:val="none" w:sz="0" w:space="0" w:color="auto"/>
      </w:divBdr>
    </w:div>
    <w:div w:id="779111291">
      <w:bodyDiv w:val="1"/>
      <w:marLeft w:val="0"/>
      <w:marRight w:val="0"/>
      <w:marTop w:val="0"/>
      <w:marBottom w:val="0"/>
      <w:divBdr>
        <w:top w:val="none" w:sz="0" w:space="0" w:color="auto"/>
        <w:left w:val="none" w:sz="0" w:space="0" w:color="auto"/>
        <w:bottom w:val="none" w:sz="0" w:space="0" w:color="auto"/>
        <w:right w:val="none" w:sz="0" w:space="0" w:color="auto"/>
      </w:divBdr>
    </w:div>
    <w:div w:id="781266079">
      <w:bodyDiv w:val="1"/>
      <w:marLeft w:val="0"/>
      <w:marRight w:val="0"/>
      <w:marTop w:val="0"/>
      <w:marBottom w:val="0"/>
      <w:divBdr>
        <w:top w:val="none" w:sz="0" w:space="0" w:color="auto"/>
        <w:left w:val="none" w:sz="0" w:space="0" w:color="auto"/>
        <w:bottom w:val="none" w:sz="0" w:space="0" w:color="auto"/>
        <w:right w:val="none" w:sz="0" w:space="0" w:color="auto"/>
      </w:divBdr>
    </w:div>
    <w:div w:id="786047632">
      <w:bodyDiv w:val="1"/>
      <w:marLeft w:val="0"/>
      <w:marRight w:val="0"/>
      <w:marTop w:val="0"/>
      <w:marBottom w:val="0"/>
      <w:divBdr>
        <w:top w:val="none" w:sz="0" w:space="0" w:color="auto"/>
        <w:left w:val="none" w:sz="0" w:space="0" w:color="auto"/>
        <w:bottom w:val="none" w:sz="0" w:space="0" w:color="auto"/>
        <w:right w:val="none" w:sz="0" w:space="0" w:color="auto"/>
      </w:divBdr>
    </w:div>
    <w:div w:id="786781268">
      <w:bodyDiv w:val="1"/>
      <w:marLeft w:val="0"/>
      <w:marRight w:val="0"/>
      <w:marTop w:val="0"/>
      <w:marBottom w:val="0"/>
      <w:divBdr>
        <w:top w:val="none" w:sz="0" w:space="0" w:color="auto"/>
        <w:left w:val="none" w:sz="0" w:space="0" w:color="auto"/>
        <w:bottom w:val="none" w:sz="0" w:space="0" w:color="auto"/>
        <w:right w:val="none" w:sz="0" w:space="0" w:color="auto"/>
      </w:divBdr>
    </w:div>
    <w:div w:id="790712955">
      <w:bodyDiv w:val="1"/>
      <w:marLeft w:val="0"/>
      <w:marRight w:val="0"/>
      <w:marTop w:val="0"/>
      <w:marBottom w:val="0"/>
      <w:divBdr>
        <w:top w:val="none" w:sz="0" w:space="0" w:color="auto"/>
        <w:left w:val="none" w:sz="0" w:space="0" w:color="auto"/>
        <w:bottom w:val="none" w:sz="0" w:space="0" w:color="auto"/>
        <w:right w:val="none" w:sz="0" w:space="0" w:color="auto"/>
      </w:divBdr>
    </w:div>
    <w:div w:id="794060310">
      <w:bodyDiv w:val="1"/>
      <w:marLeft w:val="0"/>
      <w:marRight w:val="0"/>
      <w:marTop w:val="0"/>
      <w:marBottom w:val="0"/>
      <w:divBdr>
        <w:top w:val="none" w:sz="0" w:space="0" w:color="auto"/>
        <w:left w:val="none" w:sz="0" w:space="0" w:color="auto"/>
        <w:bottom w:val="none" w:sz="0" w:space="0" w:color="auto"/>
        <w:right w:val="none" w:sz="0" w:space="0" w:color="auto"/>
      </w:divBdr>
    </w:div>
    <w:div w:id="794565673">
      <w:bodyDiv w:val="1"/>
      <w:marLeft w:val="0"/>
      <w:marRight w:val="0"/>
      <w:marTop w:val="0"/>
      <w:marBottom w:val="0"/>
      <w:divBdr>
        <w:top w:val="none" w:sz="0" w:space="0" w:color="auto"/>
        <w:left w:val="none" w:sz="0" w:space="0" w:color="auto"/>
        <w:bottom w:val="none" w:sz="0" w:space="0" w:color="auto"/>
        <w:right w:val="none" w:sz="0" w:space="0" w:color="auto"/>
      </w:divBdr>
    </w:div>
    <w:div w:id="796684276">
      <w:bodyDiv w:val="1"/>
      <w:marLeft w:val="0"/>
      <w:marRight w:val="0"/>
      <w:marTop w:val="0"/>
      <w:marBottom w:val="0"/>
      <w:divBdr>
        <w:top w:val="none" w:sz="0" w:space="0" w:color="auto"/>
        <w:left w:val="none" w:sz="0" w:space="0" w:color="auto"/>
        <w:bottom w:val="none" w:sz="0" w:space="0" w:color="auto"/>
        <w:right w:val="none" w:sz="0" w:space="0" w:color="auto"/>
      </w:divBdr>
    </w:div>
    <w:div w:id="797532988">
      <w:bodyDiv w:val="1"/>
      <w:marLeft w:val="0"/>
      <w:marRight w:val="0"/>
      <w:marTop w:val="0"/>
      <w:marBottom w:val="0"/>
      <w:divBdr>
        <w:top w:val="none" w:sz="0" w:space="0" w:color="auto"/>
        <w:left w:val="none" w:sz="0" w:space="0" w:color="auto"/>
        <w:bottom w:val="none" w:sz="0" w:space="0" w:color="auto"/>
        <w:right w:val="none" w:sz="0" w:space="0" w:color="auto"/>
      </w:divBdr>
    </w:div>
    <w:div w:id="798575659">
      <w:bodyDiv w:val="1"/>
      <w:marLeft w:val="0"/>
      <w:marRight w:val="0"/>
      <w:marTop w:val="0"/>
      <w:marBottom w:val="0"/>
      <w:divBdr>
        <w:top w:val="none" w:sz="0" w:space="0" w:color="auto"/>
        <w:left w:val="none" w:sz="0" w:space="0" w:color="auto"/>
        <w:bottom w:val="none" w:sz="0" w:space="0" w:color="auto"/>
        <w:right w:val="none" w:sz="0" w:space="0" w:color="auto"/>
      </w:divBdr>
    </w:div>
    <w:div w:id="799228003">
      <w:bodyDiv w:val="1"/>
      <w:marLeft w:val="0"/>
      <w:marRight w:val="0"/>
      <w:marTop w:val="0"/>
      <w:marBottom w:val="0"/>
      <w:divBdr>
        <w:top w:val="none" w:sz="0" w:space="0" w:color="auto"/>
        <w:left w:val="none" w:sz="0" w:space="0" w:color="auto"/>
        <w:bottom w:val="none" w:sz="0" w:space="0" w:color="auto"/>
        <w:right w:val="none" w:sz="0" w:space="0" w:color="auto"/>
      </w:divBdr>
    </w:div>
    <w:div w:id="802964231">
      <w:bodyDiv w:val="1"/>
      <w:marLeft w:val="0"/>
      <w:marRight w:val="0"/>
      <w:marTop w:val="0"/>
      <w:marBottom w:val="0"/>
      <w:divBdr>
        <w:top w:val="none" w:sz="0" w:space="0" w:color="auto"/>
        <w:left w:val="none" w:sz="0" w:space="0" w:color="auto"/>
        <w:bottom w:val="none" w:sz="0" w:space="0" w:color="auto"/>
        <w:right w:val="none" w:sz="0" w:space="0" w:color="auto"/>
      </w:divBdr>
    </w:div>
    <w:div w:id="807624153">
      <w:bodyDiv w:val="1"/>
      <w:marLeft w:val="0"/>
      <w:marRight w:val="0"/>
      <w:marTop w:val="0"/>
      <w:marBottom w:val="0"/>
      <w:divBdr>
        <w:top w:val="none" w:sz="0" w:space="0" w:color="auto"/>
        <w:left w:val="none" w:sz="0" w:space="0" w:color="auto"/>
        <w:bottom w:val="none" w:sz="0" w:space="0" w:color="auto"/>
        <w:right w:val="none" w:sz="0" w:space="0" w:color="auto"/>
      </w:divBdr>
    </w:div>
    <w:div w:id="809131299">
      <w:bodyDiv w:val="1"/>
      <w:marLeft w:val="0"/>
      <w:marRight w:val="0"/>
      <w:marTop w:val="0"/>
      <w:marBottom w:val="0"/>
      <w:divBdr>
        <w:top w:val="none" w:sz="0" w:space="0" w:color="auto"/>
        <w:left w:val="none" w:sz="0" w:space="0" w:color="auto"/>
        <w:bottom w:val="none" w:sz="0" w:space="0" w:color="auto"/>
        <w:right w:val="none" w:sz="0" w:space="0" w:color="auto"/>
      </w:divBdr>
    </w:div>
    <w:div w:id="809447543">
      <w:bodyDiv w:val="1"/>
      <w:marLeft w:val="0"/>
      <w:marRight w:val="0"/>
      <w:marTop w:val="0"/>
      <w:marBottom w:val="0"/>
      <w:divBdr>
        <w:top w:val="none" w:sz="0" w:space="0" w:color="auto"/>
        <w:left w:val="none" w:sz="0" w:space="0" w:color="auto"/>
        <w:bottom w:val="none" w:sz="0" w:space="0" w:color="auto"/>
        <w:right w:val="none" w:sz="0" w:space="0" w:color="auto"/>
      </w:divBdr>
    </w:div>
    <w:div w:id="809903682">
      <w:bodyDiv w:val="1"/>
      <w:marLeft w:val="0"/>
      <w:marRight w:val="0"/>
      <w:marTop w:val="0"/>
      <w:marBottom w:val="0"/>
      <w:divBdr>
        <w:top w:val="none" w:sz="0" w:space="0" w:color="auto"/>
        <w:left w:val="none" w:sz="0" w:space="0" w:color="auto"/>
        <w:bottom w:val="none" w:sz="0" w:space="0" w:color="auto"/>
        <w:right w:val="none" w:sz="0" w:space="0" w:color="auto"/>
      </w:divBdr>
    </w:div>
    <w:div w:id="810639046">
      <w:bodyDiv w:val="1"/>
      <w:marLeft w:val="0"/>
      <w:marRight w:val="0"/>
      <w:marTop w:val="0"/>
      <w:marBottom w:val="0"/>
      <w:divBdr>
        <w:top w:val="none" w:sz="0" w:space="0" w:color="auto"/>
        <w:left w:val="none" w:sz="0" w:space="0" w:color="auto"/>
        <w:bottom w:val="none" w:sz="0" w:space="0" w:color="auto"/>
        <w:right w:val="none" w:sz="0" w:space="0" w:color="auto"/>
      </w:divBdr>
    </w:div>
    <w:div w:id="818494826">
      <w:bodyDiv w:val="1"/>
      <w:marLeft w:val="0"/>
      <w:marRight w:val="0"/>
      <w:marTop w:val="0"/>
      <w:marBottom w:val="0"/>
      <w:divBdr>
        <w:top w:val="none" w:sz="0" w:space="0" w:color="auto"/>
        <w:left w:val="none" w:sz="0" w:space="0" w:color="auto"/>
        <w:bottom w:val="none" w:sz="0" w:space="0" w:color="auto"/>
        <w:right w:val="none" w:sz="0" w:space="0" w:color="auto"/>
      </w:divBdr>
    </w:div>
    <w:div w:id="822743645">
      <w:bodyDiv w:val="1"/>
      <w:marLeft w:val="0"/>
      <w:marRight w:val="0"/>
      <w:marTop w:val="0"/>
      <w:marBottom w:val="0"/>
      <w:divBdr>
        <w:top w:val="none" w:sz="0" w:space="0" w:color="auto"/>
        <w:left w:val="none" w:sz="0" w:space="0" w:color="auto"/>
        <w:bottom w:val="none" w:sz="0" w:space="0" w:color="auto"/>
        <w:right w:val="none" w:sz="0" w:space="0" w:color="auto"/>
      </w:divBdr>
    </w:div>
    <w:div w:id="823354891">
      <w:bodyDiv w:val="1"/>
      <w:marLeft w:val="0"/>
      <w:marRight w:val="0"/>
      <w:marTop w:val="0"/>
      <w:marBottom w:val="0"/>
      <w:divBdr>
        <w:top w:val="none" w:sz="0" w:space="0" w:color="auto"/>
        <w:left w:val="none" w:sz="0" w:space="0" w:color="auto"/>
        <w:bottom w:val="none" w:sz="0" w:space="0" w:color="auto"/>
        <w:right w:val="none" w:sz="0" w:space="0" w:color="auto"/>
      </w:divBdr>
    </w:div>
    <w:div w:id="827480159">
      <w:bodyDiv w:val="1"/>
      <w:marLeft w:val="0"/>
      <w:marRight w:val="0"/>
      <w:marTop w:val="0"/>
      <w:marBottom w:val="0"/>
      <w:divBdr>
        <w:top w:val="none" w:sz="0" w:space="0" w:color="auto"/>
        <w:left w:val="none" w:sz="0" w:space="0" w:color="auto"/>
        <w:bottom w:val="none" w:sz="0" w:space="0" w:color="auto"/>
        <w:right w:val="none" w:sz="0" w:space="0" w:color="auto"/>
      </w:divBdr>
    </w:div>
    <w:div w:id="837379364">
      <w:bodyDiv w:val="1"/>
      <w:marLeft w:val="0"/>
      <w:marRight w:val="0"/>
      <w:marTop w:val="0"/>
      <w:marBottom w:val="0"/>
      <w:divBdr>
        <w:top w:val="none" w:sz="0" w:space="0" w:color="auto"/>
        <w:left w:val="none" w:sz="0" w:space="0" w:color="auto"/>
        <w:bottom w:val="none" w:sz="0" w:space="0" w:color="auto"/>
        <w:right w:val="none" w:sz="0" w:space="0" w:color="auto"/>
      </w:divBdr>
    </w:div>
    <w:div w:id="843011126">
      <w:bodyDiv w:val="1"/>
      <w:marLeft w:val="0"/>
      <w:marRight w:val="0"/>
      <w:marTop w:val="0"/>
      <w:marBottom w:val="0"/>
      <w:divBdr>
        <w:top w:val="none" w:sz="0" w:space="0" w:color="auto"/>
        <w:left w:val="none" w:sz="0" w:space="0" w:color="auto"/>
        <w:bottom w:val="none" w:sz="0" w:space="0" w:color="auto"/>
        <w:right w:val="none" w:sz="0" w:space="0" w:color="auto"/>
      </w:divBdr>
    </w:div>
    <w:div w:id="844368424">
      <w:bodyDiv w:val="1"/>
      <w:marLeft w:val="0"/>
      <w:marRight w:val="0"/>
      <w:marTop w:val="0"/>
      <w:marBottom w:val="0"/>
      <w:divBdr>
        <w:top w:val="none" w:sz="0" w:space="0" w:color="auto"/>
        <w:left w:val="none" w:sz="0" w:space="0" w:color="auto"/>
        <w:bottom w:val="none" w:sz="0" w:space="0" w:color="auto"/>
        <w:right w:val="none" w:sz="0" w:space="0" w:color="auto"/>
      </w:divBdr>
    </w:div>
    <w:div w:id="846208709">
      <w:bodyDiv w:val="1"/>
      <w:marLeft w:val="0"/>
      <w:marRight w:val="0"/>
      <w:marTop w:val="0"/>
      <w:marBottom w:val="0"/>
      <w:divBdr>
        <w:top w:val="none" w:sz="0" w:space="0" w:color="auto"/>
        <w:left w:val="none" w:sz="0" w:space="0" w:color="auto"/>
        <w:bottom w:val="none" w:sz="0" w:space="0" w:color="auto"/>
        <w:right w:val="none" w:sz="0" w:space="0" w:color="auto"/>
      </w:divBdr>
    </w:div>
    <w:div w:id="848257488">
      <w:bodyDiv w:val="1"/>
      <w:marLeft w:val="0"/>
      <w:marRight w:val="0"/>
      <w:marTop w:val="0"/>
      <w:marBottom w:val="0"/>
      <w:divBdr>
        <w:top w:val="none" w:sz="0" w:space="0" w:color="auto"/>
        <w:left w:val="none" w:sz="0" w:space="0" w:color="auto"/>
        <w:bottom w:val="none" w:sz="0" w:space="0" w:color="auto"/>
        <w:right w:val="none" w:sz="0" w:space="0" w:color="auto"/>
      </w:divBdr>
    </w:div>
    <w:div w:id="851917836">
      <w:bodyDiv w:val="1"/>
      <w:marLeft w:val="0"/>
      <w:marRight w:val="0"/>
      <w:marTop w:val="0"/>
      <w:marBottom w:val="0"/>
      <w:divBdr>
        <w:top w:val="none" w:sz="0" w:space="0" w:color="auto"/>
        <w:left w:val="none" w:sz="0" w:space="0" w:color="auto"/>
        <w:bottom w:val="none" w:sz="0" w:space="0" w:color="auto"/>
        <w:right w:val="none" w:sz="0" w:space="0" w:color="auto"/>
      </w:divBdr>
    </w:div>
    <w:div w:id="853764032">
      <w:bodyDiv w:val="1"/>
      <w:marLeft w:val="0"/>
      <w:marRight w:val="0"/>
      <w:marTop w:val="0"/>
      <w:marBottom w:val="0"/>
      <w:divBdr>
        <w:top w:val="none" w:sz="0" w:space="0" w:color="auto"/>
        <w:left w:val="none" w:sz="0" w:space="0" w:color="auto"/>
        <w:bottom w:val="none" w:sz="0" w:space="0" w:color="auto"/>
        <w:right w:val="none" w:sz="0" w:space="0" w:color="auto"/>
      </w:divBdr>
    </w:div>
    <w:div w:id="855578573">
      <w:bodyDiv w:val="1"/>
      <w:marLeft w:val="0"/>
      <w:marRight w:val="0"/>
      <w:marTop w:val="0"/>
      <w:marBottom w:val="0"/>
      <w:divBdr>
        <w:top w:val="none" w:sz="0" w:space="0" w:color="auto"/>
        <w:left w:val="none" w:sz="0" w:space="0" w:color="auto"/>
        <w:bottom w:val="none" w:sz="0" w:space="0" w:color="auto"/>
        <w:right w:val="none" w:sz="0" w:space="0" w:color="auto"/>
      </w:divBdr>
    </w:div>
    <w:div w:id="858004674">
      <w:bodyDiv w:val="1"/>
      <w:marLeft w:val="0"/>
      <w:marRight w:val="0"/>
      <w:marTop w:val="0"/>
      <w:marBottom w:val="0"/>
      <w:divBdr>
        <w:top w:val="none" w:sz="0" w:space="0" w:color="auto"/>
        <w:left w:val="none" w:sz="0" w:space="0" w:color="auto"/>
        <w:bottom w:val="none" w:sz="0" w:space="0" w:color="auto"/>
        <w:right w:val="none" w:sz="0" w:space="0" w:color="auto"/>
      </w:divBdr>
    </w:div>
    <w:div w:id="860704943">
      <w:bodyDiv w:val="1"/>
      <w:marLeft w:val="0"/>
      <w:marRight w:val="0"/>
      <w:marTop w:val="0"/>
      <w:marBottom w:val="0"/>
      <w:divBdr>
        <w:top w:val="none" w:sz="0" w:space="0" w:color="auto"/>
        <w:left w:val="none" w:sz="0" w:space="0" w:color="auto"/>
        <w:bottom w:val="none" w:sz="0" w:space="0" w:color="auto"/>
        <w:right w:val="none" w:sz="0" w:space="0" w:color="auto"/>
      </w:divBdr>
    </w:div>
    <w:div w:id="862011387">
      <w:bodyDiv w:val="1"/>
      <w:marLeft w:val="0"/>
      <w:marRight w:val="0"/>
      <w:marTop w:val="0"/>
      <w:marBottom w:val="0"/>
      <w:divBdr>
        <w:top w:val="none" w:sz="0" w:space="0" w:color="auto"/>
        <w:left w:val="none" w:sz="0" w:space="0" w:color="auto"/>
        <w:bottom w:val="none" w:sz="0" w:space="0" w:color="auto"/>
        <w:right w:val="none" w:sz="0" w:space="0" w:color="auto"/>
      </w:divBdr>
    </w:div>
    <w:div w:id="862087032">
      <w:bodyDiv w:val="1"/>
      <w:marLeft w:val="0"/>
      <w:marRight w:val="0"/>
      <w:marTop w:val="0"/>
      <w:marBottom w:val="0"/>
      <w:divBdr>
        <w:top w:val="none" w:sz="0" w:space="0" w:color="auto"/>
        <w:left w:val="none" w:sz="0" w:space="0" w:color="auto"/>
        <w:bottom w:val="none" w:sz="0" w:space="0" w:color="auto"/>
        <w:right w:val="none" w:sz="0" w:space="0" w:color="auto"/>
      </w:divBdr>
    </w:div>
    <w:div w:id="865293913">
      <w:bodyDiv w:val="1"/>
      <w:marLeft w:val="0"/>
      <w:marRight w:val="0"/>
      <w:marTop w:val="0"/>
      <w:marBottom w:val="0"/>
      <w:divBdr>
        <w:top w:val="none" w:sz="0" w:space="0" w:color="auto"/>
        <w:left w:val="none" w:sz="0" w:space="0" w:color="auto"/>
        <w:bottom w:val="none" w:sz="0" w:space="0" w:color="auto"/>
        <w:right w:val="none" w:sz="0" w:space="0" w:color="auto"/>
      </w:divBdr>
    </w:div>
    <w:div w:id="865562845">
      <w:bodyDiv w:val="1"/>
      <w:marLeft w:val="0"/>
      <w:marRight w:val="0"/>
      <w:marTop w:val="0"/>
      <w:marBottom w:val="0"/>
      <w:divBdr>
        <w:top w:val="none" w:sz="0" w:space="0" w:color="auto"/>
        <w:left w:val="none" w:sz="0" w:space="0" w:color="auto"/>
        <w:bottom w:val="none" w:sz="0" w:space="0" w:color="auto"/>
        <w:right w:val="none" w:sz="0" w:space="0" w:color="auto"/>
      </w:divBdr>
    </w:div>
    <w:div w:id="870455796">
      <w:bodyDiv w:val="1"/>
      <w:marLeft w:val="0"/>
      <w:marRight w:val="0"/>
      <w:marTop w:val="0"/>
      <w:marBottom w:val="0"/>
      <w:divBdr>
        <w:top w:val="none" w:sz="0" w:space="0" w:color="auto"/>
        <w:left w:val="none" w:sz="0" w:space="0" w:color="auto"/>
        <w:bottom w:val="none" w:sz="0" w:space="0" w:color="auto"/>
        <w:right w:val="none" w:sz="0" w:space="0" w:color="auto"/>
      </w:divBdr>
    </w:div>
    <w:div w:id="871648226">
      <w:bodyDiv w:val="1"/>
      <w:marLeft w:val="0"/>
      <w:marRight w:val="0"/>
      <w:marTop w:val="0"/>
      <w:marBottom w:val="0"/>
      <w:divBdr>
        <w:top w:val="none" w:sz="0" w:space="0" w:color="auto"/>
        <w:left w:val="none" w:sz="0" w:space="0" w:color="auto"/>
        <w:bottom w:val="none" w:sz="0" w:space="0" w:color="auto"/>
        <w:right w:val="none" w:sz="0" w:space="0" w:color="auto"/>
      </w:divBdr>
    </w:div>
    <w:div w:id="872692737">
      <w:bodyDiv w:val="1"/>
      <w:marLeft w:val="0"/>
      <w:marRight w:val="0"/>
      <w:marTop w:val="0"/>
      <w:marBottom w:val="0"/>
      <w:divBdr>
        <w:top w:val="none" w:sz="0" w:space="0" w:color="auto"/>
        <w:left w:val="none" w:sz="0" w:space="0" w:color="auto"/>
        <w:bottom w:val="none" w:sz="0" w:space="0" w:color="auto"/>
        <w:right w:val="none" w:sz="0" w:space="0" w:color="auto"/>
      </w:divBdr>
    </w:div>
    <w:div w:id="879123434">
      <w:bodyDiv w:val="1"/>
      <w:marLeft w:val="0"/>
      <w:marRight w:val="0"/>
      <w:marTop w:val="0"/>
      <w:marBottom w:val="0"/>
      <w:divBdr>
        <w:top w:val="none" w:sz="0" w:space="0" w:color="auto"/>
        <w:left w:val="none" w:sz="0" w:space="0" w:color="auto"/>
        <w:bottom w:val="none" w:sz="0" w:space="0" w:color="auto"/>
        <w:right w:val="none" w:sz="0" w:space="0" w:color="auto"/>
      </w:divBdr>
    </w:div>
    <w:div w:id="882519493">
      <w:bodyDiv w:val="1"/>
      <w:marLeft w:val="0"/>
      <w:marRight w:val="0"/>
      <w:marTop w:val="0"/>
      <w:marBottom w:val="0"/>
      <w:divBdr>
        <w:top w:val="none" w:sz="0" w:space="0" w:color="auto"/>
        <w:left w:val="none" w:sz="0" w:space="0" w:color="auto"/>
        <w:bottom w:val="none" w:sz="0" w:space="0" w:color="auto"/>
        <w:right w:val="none" w:sz="0" w:space="0" w:color="auto"/>
      </w:divBdr>
    </w:div>
    <w:div w:id="885990386">
      <w:bodyDiv w:val="1"/>
      <w:marLeft w:val="0"/>
      <w:marRight w:val="0"/>
      <w:marTop w:val="0"/>
      <w:marBottom w:val="0"/>
      <w:divBdr>
        <w:top w:val="none" w:sz="0" w:space="0" w:color="auto"/>
        <w:left w:val="none" w:sz="0" w:space="0" w:color="auto"/>
        <w:bottom w:val="none" w:sz="0" w:space="0" w:color="auto"/>
        <w:right w:val="none" w:sz="0" w:space="0" w:color="auto"/>
      </w:divBdr>
    </w:div>
    <w:div w:id="886916907">
      <w:bodyDiv w:val="1"/>
      <w:marLeft w:val="0"/>
      <w:marRight w:val="0"/>
      <w:marTop w:val="0"/>
      <w:marBottom w:val="0"/>
      <w:divBdr>
        <w:top w:val="none" w:sz="0" w:space="0" w:color="auto"/>
        <w:left w:val="none" w:sz="0" w:space="0" w:color="auto"/>
        <w:bottom w:val="none" w:sz="0" w:space="0" w:color="auto"/>
        <w:right w:val="none" w:sz="0" w:space="0" w:color="auto"/>
      </w:divBdr>
    </w:div>
    <w:div w:id="892884516">
      <w:bodyDiv w:val="1"/>
      <w:marLeft w:val="0"/>
      <w:marRight w:val="0"/>
      <w:marTop w:val="0"/>
      <w:marBottom w:val="0"/>
      <w:divBdr>
        <w:top w:val="none" w:sz="0" w:space="0" w:color="auto"/>
        <w:left w:val="none" w:sz="0" w:space="0" w:color="auto"/>
        <w:bottom w:val="none" w:sz="0" w:space="0" w:color="auto"/>
        <w:right w:val="none" w:sz="0" w:space="0" w:color="auto"/>
      </w:divBdr>
    </w:div>
    <w:div w:id="897595550">
      <w:bodyDiv w:val="1"/>
      <w:marLeft w:val="0"/>
      <w:marRight w:val="0"/>
      <w:marTop w:val="0"/>
      <w:marBottom w:val="0"/>
      <w:divBdr>
        <w:top w:val="none" w:sz="0" w:space="0" w:color="auto"/>
        <w:left w:val="none" w:sz="0" w:space="0" w:color="auto"/>
        <w:bottom w:val="none" w:sz="0" w:space="0" w:color="auto"/>
        <w:right w:val="none" w:sz="0" w:space="0" w:color="auto"/>
      </w:divBdr>
    </w:div>
    <w:div w:id="902326976">
      <w:bodyDiv w:val="1"/>
      <w:marLeft w:val="0"/>
      <w:marRight w:val="0"/>
      <w:marTop w:val="0"/>
      <w:marBottom w:val="0"/>
      <w:divBdr>
        <w:top w:val="none" w:sz="0" w:space="0" w:color="auto"/>
        <w:left w:val="none" w:sz="0" w:space="0" w:color="auto"/>
        <w:bottom w:val="none" w:sz="0" w:space="0" w:color="auto"/>
        <w:right w:val="none" w:sz="0" w:space="0" w:color="auto"/>
      </w:divBdr>
    </w:div>
    <w:div w:id="904990525">
      <w:bodyDiv w:val="1"/>
      <w:marLeft w:val="0"/>
      <w:marRight w:val="0"/>
      <w:marTop w:val="0"/>
      <w:marBottom w:val="0"/>
      <w:divBdr>
        <w:top w:val="none" w:sz="0" w:space="0" w:color="auto"/>
        <w:left w:val="none" w:sz="0" w:space="0" w:color="auto"/>
        <w:bottom w:val="none" w:sz="0" w:space="0" w:color="auto"/>
        <w:right w:val="none" w:sz="0" w:space="0" w:color="auto"/>
      </w:divBdr>
    </w:div>
    <w:div w:id="905608037">
      <w:bodyDiv w:val="1"/>
      <w:marLeft w:val="0"/>
      <w:marRight w:val="0"/>
      <w:marTop w:val="0"/>
      <w:marBottom w:val="0"/>
      <w:divBdr>
        <w:top w:val="none" w:sz="0" w:space="0" w:color="auto"/>
        <w:left w:val="none" w:sz="0" w:space="0" w:color="auto"/>
        <w:bottom w:val="none" w:sz="0" w:space="0" w:color="auto"/>
        <w:right w:val="none" w:sz="0" w:space="0" w:color="auto"/>
      </w:divBdr>
    </w:div>
    <w:div w:id="911962560">
      <w:bodyDiv w:val="1"/>
      <w:marLeft w:val="0"/>
      <w:marRight w:val="0"/>
      <w:marTop w:val="0"/>
      <w:marBottom w:val="0"/>
      <w:divBdr>
        <w:top w:val="none" w:sz="0" w:space="0" w:color="auto"/>
        <w:left w:val="none" w:sz="0" w:space="0" w:color="auto"/>
        <w:bottom w:val="none" w:sz="0" w:space="0" w:color="auto"/>
        <w:right w:val="none" w:sz="0" w:space="0" w:color="auto"/>
      </w:divBdr>
    </w:div>
    <w:div w:id="915944634">
      <w:bodyDiv w:val="1"/>
      <w:marLeft w:val="0"/>
      <w:marRight w:val="0"/>
      <w:marTop w:val="0"/>
      <w:marBottom w:val="0"/>
      <w:divBdr>
        <w:top w:val="none" w:sz="0" w:space="0" w:color="auto"/>
        <w:left w:val="none" w:sz="0" w:space="0" w:color="auto"/>
        <w:bottom w:val="none" w:sz="0" w:space="0" w:color="auto"/>
        <w:right w:val="none" w:sz="0" w:space="0" w:color="auto"/>
      </w:divBdr>
    </w:div>
    <w:div w:id="921259687">
      <w:bodyDiv w:val="1"/>
      <w:marLeft w:val="0"/>
      <w:marRight w:val="0"/>
      <w:marTop w:val="0"/>
      <w:marBottom w:val="0"/>
      <w:divBdr>
        <w:top w:val="none" w:sz="0" w:space="0" w:color="auto"/>
        <w:left w:val="none" w:sz="0" w:space="0" w:color="auto"/>
        <w:bottom w:val="none" w:sz="0" w:space="0" w:color="auto"/>
        <w:right w:val="none" w:sz="0" w:space="0" w:color="auto"/>
      </w:divBdr>
    </w:div>
    <w:div w:id="922227499">
      <w:bodyDiv w:val="1"/>
      <w:marLeft w:val="0"/>
      <w:marRight w:val="0"/>
      <w:marTop w:val="0"/>
      <w:marBottom w:val="0"/>
      <w:divBdr>
        <w:top w:val="none" w:sz="0" w:space="0" w:color="auto"/>
        <w:left w:val="none" w:sz="0" w:space="0" w:color="auto"/>
        <w:bottom w:val="none" w:sz="0" w:space="0" w:color="auto"/>
        <w:right w:val="none" w:sz="0" w:space="0" w:color="auto"/>
      </w:divBdr>
    </w:div>
    <w:div w:id="928847693">
      <w:bodyDiv w:val="1"/>
      <w:marLeft w:val="0"/>
      <w:marRight w:val="0"/>
      <w:marTop w:val="0"/>
      <w:marBottom w:val="0"/>
      <w:divBdr>
        <w:top w:val="none" w:sz="0" w:space="0" w:color="auto"/>
        <w:left w:val="none" w:sz="0" w:space="0" w:color="auto"/>
        <w:bottom w:val="none" w:sz="0" w:space="0" w:color="auto"/>
        <w:right w:val="none" w:sz="0" w:space="0" w:color="auto"/>
      </w:divBdr>
    </w:div>
    <w:div w:id="929972463">
      <w:bodyDiv w:val="1"/>
      <w:marLeft w:val="0"/>
      <w:marRight w:val="0"/>
      <w:marTop w:val="0"/>
      <w:marBottom w:val="0"/>
      <w:divBdr>
        <w:top w:val="none" w:sz="0" w:space="0" w:color="auto"/>
        <w:left w:val="none" w:sz="0" w:space="0" w:color="auto"/>
        <w:bottom w:val="none" w:sz="0" w:space="0" w:color="auto"/>
        <w:right w:val="none" w:sz="0" w:space="0" w:color="auto"/>
      </w:divBdr>
    </w:div>
    <w:div w:id="930940745">
      <w:bodyDiv w:val="1"/>
      <w:marLeft w:val="0"/>
      <w:marRight w:val="0"/>
      <w:marTop w:val="0"/>
      <w:marBottom w:val="0"/>
      <w:divBdr>
        <w:top w:val="none" w:sz="0" w:space="0" w:color="auto"/>
        <w:left w:val="none" w:sz="0" w:space="0" w:color="auto"/>
        <w:bottom w:val="none" w:sz="0" w:space="0" w:color="auto"/>
        <w:right w:val="none" w:sz="0" w:space="0" w:color="auto"/>
      </w:divBdr>
    </w:div>
    <w:div w:id="931278537">
      <w:bodyDiv w:val="1"/>
      <w:marLeft w:val="0"/>
      <w:marRight w:val="0"/>
      <w:marTop w:val="0"/>
      <w:marBottom w:val="0"/>
      <w:divBdr>
        <w:top w:val="none" w:sz="0" w:space="0" w:color="auto"/>
        <w:left w:val="none" w:sz="0" w:space="0" w:color="auto"/>
        <w:bottom w:val="none" w:sz="0" w:space="0" w:color="auto"/>
        <w:right w:val="none" w:sz="0" w:space="0" w:color="auto"/>
      </w:divBdr>
    </w:div>
    <w:div w:id="933896627">
      <w:bodyDiv w:val="1"/>
      <w:marLeft w:val="0"/>
      <w:marRight w:val="0"/>
      <w:marTop w:val="0"/>
      <w:marBottom w:val="0"/>
      <w:divBdr>
        <w:top w:val="none" w:sz="0" w:space="0" w:color="auto"/>
        <w:left w:val="none" w:sz="0" w:space="0" w:color="auto"/>
        <w:bottom w:val="none" w:sz="0" w:space="0" w:color="auto"/>
        <w:right w:val="none" w:sz="0" w:space="0" w:color="auto"/>
      </w:divBdr>
      <w:divsChild>
        <w:div w:id="1602256386">
          <w:marLeft w:val="0"/>
          <w:marRight w:val="0"/>
          <w:marTop w:val="0"/>
          <w:marBottom w:val="0"/>
          <w:divBdr>
            <w:top w:val="none" w:sz="0" w:space="0" w:color="auto"/>
            <w:left w:val="none" w:sz="0" w:space="0" w:color="auto"/>
            <w:bottom w:val="none" w:sz="0" w:space="0" w:color="auto"/>
            <w:right w:val="none" w:sz="0" w:space="0" w:color="auto"/>
          </w:divBdr>
          <w:divsChild>
            <w:div w:id="996612667">
              <w:marLeft w:val="0"/>
              <w:marRight w:val="0"/>
              <w:marTop w:val="0"/>
              <w:marBottom w:val="0"/>
              <w:divBdr>
                <w:top w:val="none" w:sz="0" w:space="0" w:color="auto"/>
                <w:left w:val="none" w:sz="0" w:space="0" w:color="auto"/>
                <w:bottom w:val="none" w:sz="0" w:space="0" w:color="auto"/>
                <w:right w:val="none" w:sz="0" w:space="0" w:color="auto"/>
              </w:divBdr>
              <w:divsChild>
                <w:div w:id="1689257115">
                  <w:marLeft w:val="0"/>
                  <w:marRight w:val="0"/>
                  <w:marTop w:val="0"/>
                  <w:marBottom w:val="0"/>
                  <w:divBdr>
                    <w:top w:val="none" w:sz="0" w:space="0" w:color="auto"/>
                    <w:left w:val="none" w:sz="0" w:space="0" w:color="auto"/>
                    <w:bottom w:val="none" w:sz="0" w:space="0" w:color="auto"/>
                    <w:right w:val="none" w:sz="0" w:space="0" w:color="auto"/>
                  </w:divBdr>
                  <w:divsChild>
                    <w:div w:id="757018523">
                      <w:marLeft w:val="0"/>
                      <w:marRight w:val="0"/>
                      <w:marTop w:val="0"/>
                      <w:marBottom w:val="0"/>
                      <w:divBdr>
                        <w:top w:val="none" w:sz="0" w:space="0" w:color="auto"/>
                        <w:left w:val="none" w:sz="0" w:space="0" w:color="auto"/>
                        <w:bottom w:val="none" w:sz="0" w:space="0" w:color="auto"/>
                        <w:right w:val="none" w:sz="0" w:space="0" w:color="auto"/>
                      </w:divBdr>
                      <w:divsChild>
                        <w:div w:id="1670325615">
                          <w:marLeft w:val="0"/>
                          <w:marRight w:val="0"/>
                          <w:marTop w:val="0"/>
                          <w:marBottom w:val="0"/>
                          <w:divBdr>
                            <w:top w:val="none" w:sz="0" w:space="0" w:color="auto"/>
                            <w:left w:val="none" w:sz="0" w:space="0" w:color="auto"/>
                            <w:bottom w:val="none" w:sz="0" w:space="0" w:color="auto"/>
                            <w:right w:val="none" w:sz="0" w:space="0" w:color="auto"/>
                          </w:divBdr>
                          <w:divsChild>
                            <w:div w:id="18131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556289">
      <w:bodyDiv w:val="1"/>
      <w:marLeft w:val="0"/>
      <w:marRight w:val="0"/>
      <w:marTop w:val="0"/>
      <w:marBottom w:val="0"/>
      <w:divBdr>
        <w:top w:val="none" w:sz="0" w:space="0" w:color="auto"/>
        <w:left w:val="none" w:sz="0" w:space="0" w:color="auto"/>
        <w:bottom w:val="none" w:sz="0" w:space="0" w:color="auto"/>
        <w:right w:val="none" w:sz="0" w:space="0" w:color="auto"/>
      </w:divBdr>
    </w:div>
    <w:div w:id="935015527">
      <w:bodyDiv w:val="1"/>
      <w:marLeft w:val="0"/>
      <w:marRight w:val="0"/>
      <w:marTop w:val="0"/>
      <w:marBottom w:val="0"/>
      <w:divBdr>
        <w:top w:val="none" w:sz="0" w:space="0" w:color="auto"/>
        <w:left w:val="none" w:sz="0" w:space="0" w:color="auto"/>
        <w:bottom w:val="none" w:sz="0" w:space="0" w:color="auto"/>
        <w:right w:val="none" w:sz="0" w:space="0" w:color="auto"/>
      </w:divBdr>
    </w:div>
    <w:div w:id="938828518">
      <w:bodyDiv w:val="1"/>
      <w:marLeft w:val="0"/>
      <w:marRight w:val="0"/>
      <w:marTop w:val="0"/>
      <w:marBottom w:val="0"/>
      <w:divBdr>
        <w:top w:val="none" w:sz="0" w:space="0" w:color="auto"/>
        <w:left w:val="none" w:sz="0" w:space="0" w:color="auto"/>
        <w:bottom w:val="none" w:sz="0" w:space="0" w:color="auto"/>
        <w:right w:val="none" w:sz="0" w:space="0" w:color="auto"/>
      </w:divBdr>
    </w:div>
    <w:div w:id="942423260">
      <w:bodyDiv w:val="1"/>
      <w:marLeft w:val="0"/>
      <w:marRight w:val="0"/>
      <w:marTop w:val="0"/>
      <w:marBottom w:val="0"/>
      <w:divBdr>
        <w:top w:val="none" w:sz="0" w:space="0" w:color="auto"/>
        <w:left w:val="none" w:sz="0" w:space="0" w:color="auto"/>
        <w:bottom w:val="none" w:sz="0" w:space="0" w:color="auto"/>
        <w:right w:val="none" w:sz="0" w:space="0" w:color="auto"/>
      </w:divBdr>
    </w:div>
    <w:div w:id="944577324">
      <w:bodyDiv w:val="1"/>
      <w:marLeft w:val="0"/>
      <w:marRight w:val="0"/>
      <w:marTop w:val="0"/>
      <w:marBottom w:val="0"/>
      <w:divBdr>
        <w:top w:val="none" w:sz="0" w:space="0" w:color="auto"/>
        <w:left w:val="none" w:sz="0" w:space="0" w:color="auto"/>
        <w:bottom w:val="none" w:sz="0" w:space="0" w:color="auto"/>
        <w:right w:val="none" w:sz="0" w:space="0" w:color="auto"/>
      </w:divBdr>
    </w:div>
    <w:div w:id="945425513">
      <w:bodyDiv w:val="1"/>
      <w:marLeft w:val="0"/>
      <w:marRight w:val="0"/>
      <w:marTop w:val="0"/>
      <w:marBottom w:val="0"/>
      <w:divBdr>
        <w:top w:val="none" w:sz="0" w:space="0" w:color="auto"/>
        <w:left w:val="none" w:sz="0" w:space="0" w:color="auto"/>
        <w:bottom w:val="none" w:sz="0" w:space="0" w:color="auto"/>
        <w:right w:val="none" w:sz="0" w:space="0" w:color="auto"/>
      </w:divBdr>
    </w:div>
    <w:div w:id="946036996">
      <w:bodyDiv w:val="1"/>
      <w:marLeft w:val="0"/>
      <w:marRight w:val="0"/>
      <w:marTop w:val="0"/>
      <w:marBottom w:val="0"/>
      <w:divBdr>
        <w:top w:val="none" w:sz="0" w:space="0" w:color="auto"/>
        <w:left w:val="none" w:sz="0" w:space="0" w:color="auto"/>
        <w:bottom w:val="none" w:sz="0" w:space="0" w:color="auto"/>
        <w:right w:val="none" w:sz="0" w:space="0" w:color="auto"/>
      </w:divBdr>
    </w:div>
    <w:div w:id="946624802">
      <w:bodyDiv w:val="1"/>
      <w:marLeft w:val="0"/>
      <w:marRight w:val="0"/>
      <w:marTop w:val="0"/>
      <w:marBottom w:val="0"/>
      <w:divBdr>
        <w:top w:val="none" w:sz="0" w:space="0" w:color="auto"/>
        <w:left w:val="none" w:sz="0" w:space="0" w:color="auto"/>
        <w:bottom w:val="none" w:sz="0" w:space="0" w:color="auto"/>
        <w:right w:val="none" w:sz="0" w:space="0" w:color="auto"/>
      </w:divBdr>
    </w:div>
    <w:div w:id="948701140">
      <w:bodyDiv w:val="1"/>
      <w:marLeft w:val="0"/>
      <w:marRight w:val="0"/>
      <w:marTop w:val="0"/>
      <w:marBottom w:val="0"/>
      <w:divBdr>
        <w:top w:val="none" w:sz="0" w:space="0" w:color="auto"/>
        <w:left w:val="none" w:sz="0" w:space="0" w:color="auto"/>
        <w:bottom w:val="none" w:sz="0" w:space="0" w:color="auto"/>
        <w:right w:val="none" w:sz="0" w:space="0" w:color="auto"/>
      </w:divBdr>
    </w:div>
    <w:div w:id="949360114">
      <w:bodyDiv w:val="1"/>
      <w:marLeft w:val="0"/>
      <w:marRight w:val="0"/>
      <w:marTop w:val="0"/>
      <w:marBottom w:val="0"/>
      <w:divBdr>
        <w:top w:val="none" w:sz="0" w:space="0" w:color="auto"/>
        <w:left w:val="none" w:sz="0" w:space="0" w:color="auto"/>
        <w:bottom w:val="none" w:sz="0" w:space="0" w:color="auto"/>
        <w:right w:val="none" w:sz="0" w:space="0" w:color="auto"/>
      </w:divBdr>
    </w:div>
    <w:div w:id="952127720">
      <w:bodyDiv w:val="1"/>
      <w:marLeft w:val="0"/>
      <w:marRight w:val="0"/>
      <w:marTop w:val="0"/>
      <w:marBottom w:val="0"/>
      <w:divBdr>
        <w:top w:val="none" w:sz="0" w:space="0" w:color="auto"/>
        <w:left w:val="none" w:sz="0" w:space="0" w:color="auto"/>
        <w:bottom w:val="none" w:sz="0" w:space="0" w:color="auto"/>
        <w:right w:val="none" w:sz="0" w:space="0" w:color="auto"/>
      </w:divBdr>
    </w:div>
    <w:div w:id="953948807">
      <w:bodyDiv w:val="1"/>
      <w:marLeft w:val="0"/>
      <w:marRight w:val="0"/>
      <w:marTop w:val="0"/>
      <w:marBottom w:val="0"/>
      <w:divBdr>
        <w:top w:val="none" w:sz="0" w:space="0" w:color="auto"/>
        <w:left w:val="none" w:sz="0" w:space="0" w:color="auto"/>
        <w:bottom w:val="none" w:sz="0" w:space="0" w:color="auto"/>
        <w:right w:val="none" w:sz="0" w:space="0" w:color="auto"/>
      </w:divBdr>
    </w:div>
    <w:div w:id="957488931">
      <w:bodyDiv w:val="1"/>
      <w:marLeft w:val="0"/>
      <w:marRight w:val="0"/>
      <w:marTop w:val="0"/>
      <w:marBottom w:val="0"/>
      <w:divBdr>
        <w:top w:val="none" w:sz="0" w:space="0" w:color="auto"/>
        <w:left w:val="none" w:sz="0" w:space="0" w:color="auto"/>
        <w:bottom w:val="none" w:sz="0" w:space="0" w:color="auto"/>
        <w:right w:val="none" w:sz="0" w:space="0" w:color="auto"/>
      </w:divBdr>
    </w:div>
    <w:div w:id="961425745">
      <w:bodyDiv w:val="1"/>
      <w:marLeft w:val="0"/>
      <w:marRight w:val="0"/>
      <w:marTop w:val="0"/>
      <w:marBottom w:val="0"/>
      <w:divBdr>
        <w:top w:val="none" w:sz="0" w:space="0" w:color="auto"/>
        <w:left w:val="none" w:sz="0" w:space="0" w:color="auto"/>
        <w:bottom w:val="none" w:sz="0" w:space="0" w:color="auto"/>
        <w:right w:val="none" w:sz="0" w:space="0" w:color="auto"/>
      </w:divBdr>
    </w:div>
    <w:div w:id="966618826">
      <w:bodyDiv w:val="1"/>
      <w:marLeft w:val="0"/>
      <w:marRight w:val="0"/>
      <w:marTop w:val="0"/>
      <w:marBottom w:val="0"/>
      <w:divBdr>
        <w:top w:val="none" w:sz="0" w:space="0" w:color="auto"/>
        <w:left w:val="none" w:sz="0" w:space="0" w:color="auto"/>
        <w:bottom w:val="none" w:sz="0" w:space="0" w:color="auto"/>
        <w:right w:val="none" w:sz="0" w:space="0" w:color="auto"/>
      </w:divBdr>
    </w:div>
    <w:div w:id="967467385">
      <w:bodyDiv w:val="1"/>
      <w:marLeft w:val="0"/>
      <w:marRight w:val="0"/>
      <w:marTop w:val="0"/>
      <w:marBottom w:val="0"/>
      <w:divBdr>
        <w:top w:val="none" w:sz="0" w:space="0" w:color="auto"/>
        <w:left w:val="none" w:sz="0" w:space="0" w:color="auto"/>
        <w:bottom w:val="none" w:sz="0" w:space="0" w:color="auto"/>
        <w:right w:val="none" w:sz="0" w:space="0" w:color="auto"/>
      </w:divBdr>
    </w:div>
    <w:div w:id="969048005">
      <w:bodyDiv w:val="1"/>
      <w:marLeft w:val="0"/>
      <w:marRight w:val="0"/>
      <w:marTop w:val="0"/>
      <w:marBottom w:val="0"/>
      <w:divBdr>
        <w:top w:val="none" w:sz="0" w:space="0" w:color="auto"/>
        <w:left w:val="none" w:sz="0" w:space="0" w:color="auto"/>
        <w:bottom w:val="none" w:sz="0" w:space="0" w:color="auto"/>
        <w:right w:val="none" w:sz="0" w:space="0" w:color="auto"/>
      </w:divBdr>
    </w:div>
    <w:div w:id="972488845">
      <w:bodyDiv w:val="1"/>
      <w:marLeft w:val="0"/>
      <w:marRight w:val="0"/>
      <w:marTop w:val="0"/>
      <w:marBottom w:val="0"/>
      <w:divBdr>
        <w:top w:val="none" w:sz="0" w:space="0" w:color="auto"/>
        <w:left w:val="none" w:sz="0" w:space="0" w:color="auto"/>
        <w:bottom w:val="none" w:sz="0" w:space="0" w:color="auto"/>
        <w:right w:val="none" w:sz="0" w:space="0" w:color="auto"/>
      </w:divBdr>
    </w:div>
    <w:div w:id="977607245">
      <w:bodyDiv w:val="1"/>
      <w:marLeft w:val="0"/>
      <w:marRight w:val="0"/>
      <w:marTop w:val="0"/>
      <w:marBottom w:val="0"/>
      <w:divBdr>
        <w:top w:val="none" w:sz="0" w:space="0" w:color="auto"/>
        <w:left w:val="none" w:sz="0" w:space="0" w:color="auto"/>
        <w:bottom w:val="none" w:sz="0" w:space="0" w:color="auto"/>
        <w:right w:val="none" w:sz="0" w:space="0" w:color="auto"/>
      </w:divBdr>
    </w:div>
    <w:div w:id="979917736">
      <w:bodyDiv w:val="1"/>
      <w:marLeft w:val="0"/>
      <w:marRight w:val="0"/>
      <w:marTop w:val="0"/>
      <w:marBottom w:val="0"/>
      <w:divBdr>
        <w:top w:val="none" w:sz="0" w:space="0" w:color="auto"/>
        <w:left w:val="none" w:sz="0" w:space="0" w:color="auto"/>
        <w:bottom w:val="none" w:sz="0" w:space="0" w:color="auto"/>
        <w:right w:val="none" w:sz="0" w:space="0" w:color="auto"/>
      </w:divBdr>
    </w:div>
    <w:div w:id="980042364">
      <w:bodyDiv w:val="1"/>
      <w:marLeft w:val="0"/>
      <w:marRight w:val="0"/>
      <w:marTop w:val="0"/>
      <w:marBottom w:val="0"/>
      <w:divBdr>
        <w:top w:val="none" w:sz="0" w:space="0" w:color="auto"/>
        <w:left w:val="none" w:sz="0" w:space="0" w:color="auto"/>
        <w:bottom w:val="none" w:sz="0" w:space="0" w:color="auto"/>
        <w:right w:val="none" w:sz="0" w:space="0" w:color="auto"/>
      </w:divBdr>
    </w:div>
    <w:div w:id="986083158">
      <w:bodyDiv w:val="1"/>
      <w:marLeft w:val="0"/>
      <w:marRight w:val="0"/>
      <w:marTop w:val="0"/>
      <w:marBottom w:val="0"/>
      <w:divBdr>
        <w:top w:val="none" w:sz="0" w:space="0" w:color="auto"/>
        <w:left w:val="none" w:sz="0" w:space="0" w:color="auto"/>
        <w:bottom w:val="none" w:sz="0" w:space="0" w:color="auto"/>
        <w:right w:val="none" w:sz="0" w:space="0" w:color="auto"/>
      </w:divBdr>
    </w:div>
    <w:div w:id="986478125">
      <w:bodyDiv w:val="1"/>
      <w:marLeft w:val="0"/>
      <w:marRight w:val="0"/>
      <w:marTop w:val="0"/>
      <w:marBottom w:val="0"/>
      <w:divBdr>
        <w:top w:val="none" w:sz="0" w:space="0" w:color="auto"/>
        <w:left w:val="none" w:sz="0" w:space="0" w:color="auto"/>
        <w:bottom w:val="none" w:sz="0" w:space="0" w:color="auto"/>
        <w:right w:val="none" w:sz="0" w:space="0" w:color="auto"/>
      </w:divBdr>
    </w:div>
    <w:div w:id="990017593">
      <w:bodyDiv w:val="1"/>
      <w:marLeft w:val="0"/>
      <w:marRight w:val="0"/>
      <w:marTop w:val="0"/>
      <w:marBottom w:val="0"/>
      <w:divBdr>
        <w:top w:val="none" w:sz="0" w:space="0" w:color="auto"/>
        <w:left w:val="none" w:sz="0" w:space="0" w:color="auto"/>
        <w:bottom w:val="none" w:sz="0" w:space="0" w:color="auto"/>
        <w:right w:val="none" w:sz="0" w:space="0" w:color="auto"/>
      </w:divBdr>
    </w:div>
    <w:div w:id="1004211527">
      <w:bodyDiv w:val="1"/>
      <w:marLeft w:val="0"/>
      <w:marRight w:val="0"/>
      <w:marTop w:val="0"/>
      <w:marBottom w:val="0"/>
      <w:divBdr>
        <w:top w:val="none" w:sz="0" w:space="0" w:color="auto"/>
        <w:left w:val="none" w:sz="0" w:space="0" w:color="auto"/>
        <w:bottom w:val="none" w:sz="0" w:space="0" w:color="auto"/>
        <w:right w:val="none" w:sz="0" w:space="0" w:color="auto"/>
      </w:divBdr>
    </w:div>
    <w:div w:id="1004823664">
      <w:bodyDiv w:val="1"/>
      <w:marLeft w:val="0"/>
      <w:marRight w:val="0"/>
      <w:marTop w:val="0"/>
      <w:marBottom w:val="0"/>
      <w:divBdr>
        <w:top w:val="none" w:sz="0" w:space="0" w:color="auto"/>
        <w:left w:val="none" w:sz="0" w:space="0" w:color="auto"/>
        <w:bottom w:val="none" w:sz="0" w:space="0" w:color="auto"/>
        <w:right w:val="none" w:sz="0" w:space="0" w:color="auto"/>
      </w:divBdr>
    </w:div>
    <w:div w:id="1006056282">
      <w:bodyDiv w:val="1"/>
      <w:marLeft w:val="0"/>
      <w:marRight w:val="0"/>
      <w:marTop w:val="0"/>
      <w:marBottom w:val="0"/>
      <w:divBdr>
        <w:top w:val="none" w:sz="0" w:space="0" w:color="auto"/>
        <w:left w:val="none" w:sz="0" w:space="0" w:color="auto"/>
        <w:bottom w:val="none" w:sz="0" w:space="0" w:color="auto"/>
        <w:right w:val="none" w:sz="0" w:space="0" w:color="auto"/>
      </w:divBdr>
    </w:div>
    <w:div w:id="1006327050">
      <w:bodyDiv w:val="1"/>
      <w:marLeft w:val="0"/>
      <w:marRight w:val="0"/>
      <w:marTop w:val="0"/>
      <w:marBottom w:val="0"/>
      <w:divBdr>
        <w:top w:val="none" w:sz="0" w:space="0" w:color="auto"/>
        <w:left w:val="none" w:sz="0" w:space="0" w:color="auto"/>
        <w:bottom w:val="none" w:sz="0" w:space="0" w:color="auto"/>
        <w:right w:val="none" w:sz="0" w:space="0" w:color="auto"/>
      </w:divBdr>
    </w:div>
    <w:div w:id="1012294288">
      <w:bodyDiv w:val="1"/>
      <w:marLeft w:val="0"/>
      <w:marRight w:val="0"/>
      <w:marTop w:val="0"/>
      <w:marBottom w:val="0"/>
      <w:divBdr>
        <w:top w:val="none" w:sz="0" w:space="0" w:color="auto"/>
        <w:left w:val="none" w:sz="0" w:space="0" w:color="auto"/>
        <w:bottom w:val="none" w:sz="0" w:space="0" w:color="auto"/>
        <w:right w:val="none" w:sz="0" w:space="0" w:color="auto"/>
      </w:divBdr>
    </w:div>
    <w:div w:id="1018850094">
      <w:bodyDiv w:val="1"/>
      <w:marLeft w:val="0"/>
      <w:marRight w:val="0"/>
      <w:marTop w:val="0"/>
      <w:marBottom w:val="0"/>
      <w:divBdr>
        <w:top w:val="none" w:sz="0" w:space="0" w:color="auto"/>
        <w:left w:val="none" w:sz="0" w:space="0" w:color="auto"/>
        <w:bottom w:val="none" w:sz="0" w:space="0" w:color="auto"/>
        <w:right w:val="none" w:sz="0" w:space="0" w:color="auto"/>
      </w:divBdr>
    </w:div>
    <w:div w:id="1023630138">
      <w:bodyDiv w:val="1"/>
      <w:marLeft w:val="0"/>
      <w:marRight w:val="0"/>
      <w:marTop w:val="0"/>
      <w:marBottom w:val="0"/>
      <w:divBdr>
        <w:top w:val="none" w:sz="0" w:space="0" w:color="auto"/>
        <w:left w:val="none" w:sz="0" w:space="0" w:color="auto"/>
        <w:bottom w:val="none" w:sz="0" w:space="0" w:color="auto"/>
        <w:right w:val="none" w:sz="0" w:space="0" w:color="auto"/>
      </w:divBdr>
    </w:div>
    <w:div w:id="1024794923">
      <w:bodyDiv w:val="1"/>
      <w:marLeft w:val="0"/>
      <w:marRight w:val="0"/>
      <w:marTop w:val="0"/>
      <w:marBottom w:val="0"/>
      <w:divBdr>
        <w:top w:val="none" w:sz="0" w:space="0" w:color="auto"/>
        <w:left w:val="none" w:sz="0" w:space="0" w:color="auto"/>
        <w:bottom w:val="none" w:sz="0" w:space="0" w:color="auto"/>
        <w:right w:val="none" w:sz="0" w:space="0" w:color="auto"/>
      </w:divBdr>
    </w:div>
    <w:div w:id="1027802786">
      <w:bodyDiv w:val="1"/>
      <w:marLeft w:val="0"/>
      <w:marRight w:val="0"/>
      <w:marTop w:val="0"/>
      <w:marBottom w:val="0"/>
      <w:divBdr>
        <w:top w:val="none" w:sz="0" w:space="0" w:color="auto"/>
        <w:left w:val="none" w:sz="0" w:space="0" w:color="auto"/>
        <w:bottom w:val="none" w:sz="0" w:space="0" w:color="auto"/>
        <w:right w:val="none" w:sz="0" w:space="0" w:color="auto"/>
      </w:divBdr>
    </w:div>
    <w:div w:id="1031031433">
      <w:bodyDiv w:val="1"/>
      <w:marLeft w:val="0"/>
      <w:marRight w:val="0"/>
      <w:marTop w:val="0"/>
      <w:marBottom w:val="0"/>
      <w:divBdr>
        <w:top w:val="none" w:sz="0" w:space="0" w:color="auto"/>
        <w:left w:val="none" w:sz="0" w:space="0" w:color="auto"/>
        <w:bottom w:val="none" w:sz="0" w:space="0" w:color="auto"/>
        <w:right w:val="none" w:sz="0" w:space="0" w:color="auto"/>
      </w:divBdr>
    </w:div>
    <w:div w:id="1031885092">
      <w:bodyDiv w:val="1"/>
      <w:marLeft w:val="0"/>
      <w:marRight w:val="0"/>
      <w:marTop w:val="0"/>
      <w:marBottom w:val="0"/>
      <w:divBdr>
        <w:top w:val="none" w:sz="0" w:space="0" w:color="auto"/>
        <w:left w:val="none" w:sz="0" w:space="0" w:color="auto"/>
        <w:bottom w:val="none" w:sz="0" w:space="0" w:color="auto"/>
        <w:right w:val="none" w:sz="0" w:space="0" w:color="auto"/>
      </w:divBdr>
    </w:div>
    <w:div w:id="1043561253">
      <w:bodyDiv w:val="1"/>
      <w:marLeft w:val="0"/>
      <w:marRight w:val="0"/>
      <w:marTop w:val="0"/>
      <w:marBottom w:val="0"/>
      <w:divBdr>
        <w:top w:val="none" w:sz="0" w:space="0" w:color="auto"/>
        <w:left w:val="none" w:sz="0" w:space="0" w:color="auto"/>
        <w:bottom w:val="none" w:sz="0" w:space="0" w:color="auto"/>
        <w:right w:val="none" w:sz="0" w:space="0" w:color="auto"/>
      </w:divBdr>
    </w:div>
    <w:div w:id="1044867187">
      <w:bodyDiv w:val="1"/>
      <w:marLeft w:val="0"/>
      <w:marRight w:val="0"/>
      <w:marTop w:val="0"/>
      <w:marBottom w:val="0"/>
      <w:divBdr>
        <w:top w:val="none" w:sz="0" w:space="0" w:color="auto"/>
        <w:left w:val="none" w:sz="0" w:space="0" w:color="auto"/>
        <w:bottom w:val="none" w:sz="0" w:space="0" w:color="auto"/>
        <w:right w:val="none" w:sz="0" w:space="0" w:color="auto"/>
      </w:divBdr>
    </w:div>
    <w:div w:id="1045519646">
      <w:bodyDiv w:val="1"/>
      <w:marLeft w:val="0"/>
      <w:marRight w:val="0"/>
      <w:marTop w:val="0"/>
      <w:marBottom w:val="0"/>
      <w:divBdr>
        <w:top w:val="none" w:sz="0" w:space="0" w:color="auto"/>
        <w:left w:val="none" w:sz="0" w:space="0" w:color="auto"/>
        <w:bottom w:val="none" w:sz="0" w:space="0" w:color="auto"/>
        <w:right w:val="none" w:sz="0" w:space="0" w:color="auto"/>
      </w:divBdr>
    </w:div>
    <w:div w:id="1053164519">
      <w:bodyDiv w:val="1"/>
      <w:marLeft w:val="0"/>
      <w:marRight w:val="0"/>
      <w:marTop w:val="0"/>
      <w:marBottom w:val="0"/>
      <w:divBdr>
        <w:top w:val="none" w:sz="0" w:space="0" w:color="auto"/>
        <w:left w:val="none" w:sz="0" w:space="0" w:color="auto"/>
        <w:bottom w:val="none" w:sz="0" w:space="0" w:color="auto"/>
        <w:right w:val="none" w:sz="0" w:space="0" w:color="auto"/>
      </w:divBdr>
    </w:div>
    <w:div w:id="1059093369">
      <w:bodyDiv w:val="1"/>
      <w:marLeft w:val="0"/>
      <w:marRight w:val="0"/>
      <w:marTop w:val="0"/>
      <w:marBottom w:val="0"/>
      <w:divBdr>
        <w:top w:val="none" w:sz="0" w:space="0" w:color="auto"/>
        <w:left w:val="none" w:sz="0" w:space="0" w:color="auto"/>
        <w:bottom w:val="none" w:sz="0" w:space="0" w:color="auto"/>
        <w:right w:val="none" w:sz="0" w:space="0" w:color="auto"/>
      </w:divBdr>
    </w:div>
    <w:div w:id="1060522619">
      <w:bodyDiv w:val="1"/>
      <w:marLeft w:val="0"/>
      <w:marRight w:val="0"/>
      <w:marTop w:val="0"/>
      <w:marBottom w:val="0"/>
      <w:divBdr>
        <w:top w:val="none" w:sz="0" w:space="0" w:color="auto"/>
        <w:left w:val="none" w:sz="0" w:space="0" w:color="auto"/>
        <w:bottom w:val="none" w:sz="0" w:space="0" w:color="auto"/>
        <w:right w:val="none" w:sz="0" w:space="0" w:color="auto"/>
      </w:divBdr>
    </w:div>
    <w:div w:id="1061365075">
      <w:bodyDiv w:val="1"/>
      <w:marLeft w:val="0"/>
      <w:marRight w:val="0"/>
      <w:marTop w:val="0"/>
      <w:marBottom w:val="0"/>
      <w:divBdr>
        <w:top w:val="none" w:sz="0" w:space="0" w:color="auto"/>
        <w:left w:val="none" w:sz="0" w:space="0" w:color="auto"/>
        <w:bottom w:val="none" w:sz="0" w:space="0" w:color="auto"/>
        <w:right w:val="none" w:sz="0" w:space="0" w:color="auto"/>
      </w:divBdr>
    </w:div>
    <w:div w:id="1065227356">
      <w:bodyDiv w:val="1"/>
      <w:marLeft w:val="0"/>
      <w:marRight w:val="0"/>
      <w:marTop w:val="0"/>
      <w:marBottom w:val="0"/>
      <w:divBdr>
        <w:top w:val="none" w:sz="0" w:space="0" w:color="auto"/>
        <w:left w:val="none" w:sz="0" w:space="0" w:color="auto"/>
        <w:bottom w:val="none" w:sz="0" w:space="0" w:color="auto"/>
        <w:right w:val="none" w:sz="0" w:space="0" w:color="auto"/>
      </w:divBdr>
    </w:div>
    <w:div w:id="1067070016">
      <w:bodyDiv w:val="1"/>
      <w:marLeft w:val="0"/>
      <w:marRight w:val="0"/>
      <w:marTop w:val="0"/>
      <w:marBottom w:val="0"/>
      <w:divBdr>
        <w:top w:val="none" w:sz="0" w:space="0" w:color="auto"/>
        <w:left w:val="none" w:sz="0" w:space="0" w:color="auto"/>
        <w:bottom w:val="none" w:sz="0" w:space="0" w:color="auto"/>
        <w:right w:val="none" w:sz="0" w:space="0" w:color="auto"/>
      </w:divBdr>
    </w:div>
    <w:div w:id="1072193948">
      <w:bodyDiv w:val="1"/>
      <w:marLeft w:val="0"/>
      <w:marRight w:val="0"/>
      <w:marTop w:val="0"/>
      <w:marBottom w:val="0"/>
      <w:divBdr>
        <w:top w:val="none" w:sz="0" w:space="0" w:color="auto"/>
        <w:left w:val="none" w:sz="0" w:space="0" w:color="auto"/>
        <w:bottom w:val="none" w:sz="0" w:space="0" w:color="auto"/>
        <w:right w:val="none" w:sz="0" w:space="0" w:color="auto"/>
      </w:divBdr>
    </w:div>
    <w:div w:id="1074088023">
      <w:bodyDiv w:val="1"/>
      <w:marLeft w:val="0"/>
      <w:marRight w:val="0"/>
      <w:marTop w:val="0"/>
      <w:marBottom w:val="0"/>
      <w:divBdr>
        <w:top w:val="none" w:sz="0" w:space="0" w:color="auto"/>
        <w:left w:val="none" w:sz="0" w:space="0" w:color="auto"/>
        <w:bottom w:val="none" w:sz="0" w:space="0" w:color="auto"/>
        <w:right w:val="none" w:sz="0" w:space="0" w:color="auto"/>
      </w:divBdr>
    </w:div>
    <w:div w:id="1075014968">
      <w:bodyDiv w:val="1"/>
      <w:marLeft w:val="0"/>
      <w:marRight w:val="0"/>
      <w:marTop w:val="0"/>
      <w:marBottom w:val="0"/>
      <w:divBdr>
        <w:top w:val="none" w:sz="0" w:space="0" w:color="auto"/>
        <w:left w:val="none" w:sz="0" w:space="0" w:color="auto"/>
        <w:bottom w:val="none" w:sz="0" w:space="0" w:color="auto"/>
        <w:right w:val="none" w:sz="0" w:space="0" w:color="auto"/>
      </w:divBdr>
    </w:div>
    <w:div w:id="1075203171">
      <w:bodyDiv w:val="1"/>
      <w:marLeft w:val="0"/>
      <w:marRight w:val="0"/>
      <w:marTop w:val="0"/>
      <w:marBottom w:val="0"/>
      <w:divBdr>
        <w:top w:val="none" w:sz="0" w:space="0" w:color="auto"/>
        <w:left w:val="none" w:sz="0" w:space="0" w:color="auto"/>
        <w:bottom w:val="none" w:sz="0" w:space="0" w:color="auto"/>
        <w:right w:val="none" w:sz="0" w:space="0" w:color="auto"/>
      </w:divBdr>
    </w:div>
    <w:div w:id="1077164547">
      <w:bodyDiv w:val="1"/>
      <w:marLeft w:val="0"/>
      <w:marRight w:val="0"/>
      <w:marTop w:val="0"/>
      <w:marBottom w:val="0"/>
      <w:divBdr>
        <w:top w:val="none" w:sz="0" w:space="0" w:color="auto"/>
        <w:left w:val="none" w:sz="0" w:space="0" w:color="auto"/>
        <w:bottom w:val="none" w:sz="0" w:space="0" w:color="auto"/>
        <w:right w:val="none" w:sz="0" w:space="0" w:color="auto"/>
      </w:divBdr>
    </w:div>
    <w:div w:id="1081678168">
      <w:bodyDiv w:val="1"/>
      <w:marLeft w:val="0"/>
      <w:marRight w:val="0"/>
      <w:marTop w:val="0"/>
      <w:marBottom w:val="0"/>
      <w:divBdr>
        <w:top w:val="none" w:sz="0" w:space="0" w:color="auto"/>
        <w:left w:val="none" w:sz="0" w:space="0" w:color="auto"/>
        <w:bottom w:val="none" w:sz="0" w:space="0" w:color="auto"/>
        <w:right w:val="none" w:sz="0" w:space="0" w:color="auto"/>
      </w:divBdr>
    </w:div>
    <w:div w:id="1082331417">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92551354">
      <w:bodyDiv w:val="1"/>
      <w:marLeft w:val="0"/>
      <w:marRight w:val="0"/>
      <w:marTop w:val="0"/>
      <w:marBottom w:val="0"/>
      <w:divBdr>
        <w:top w:val="none" w:sz="0" w:space="0" w:color="auto"/>
        <w:left w:val="none" w:sz="0" w:space="0" w:color="auto"/>
        <w:bottom w:val="none" w:sz="0" w:space="0" w:color="auto"/>
        <w:right w:val="none" w:sz="0" w:space="0" w:color="auto"/>
      </w:divBdr>
    </w:div>
    <w:div w:id="1093286112">
      <w:bodyDiv w:val="1"/>
      <w:marLeft w:val="0"/>
      <w:marRight w:val="0"/>
      <w:marTop w:val="0"/>
      <w:marBottom w:val="0"/>
      <w:divBdr>
        <w:top w:val="none" w:sz="0" w:space="0" w:color="auto"/>
        <w:left w:val="none" w:sz="0" w:space="0" w:color="auto"/>
        <w:bottom w:val="none" w:sz="0" w:space="0" w:color="auto"/>
        <w:right w:val="none" w:sz="0" w:space="0" w:color="auto"/>
      </w:divBdr>
    </w:div>
    <w:div w:id="1097795429">
      <w:bodyDiv w:val="1"/>
      <w:marLeft w:val="0"/>
      <w:marRight w:val="0"/>
      <w:marTop w:val="0"/>
      <w:marBottom w:val="0"/>
      <w:divBdr>
        <w:top w:val="none" w:sz="0" w:space="0" w:color="auto"/>
        <w:left w:val="none" w:sz="0" w:space="0" w:color="auto"/>
        <w:bottom w:val="none" w:sz="0" w:space="0" w:color="auto"/>
        <w:right w:val="none" w:sz="0" w:space="0" w:color="auto"/>
      </w:divBdr>
    </w:div>
    <w:div w:id="1104376546">
      <w:bodyDiv w:val="1"/>
      <w:marLeft w:val="0"/>
      <w:marRight w:val="0"/>
      <w:marTop w:val="0"/>
      <w:marBottom w:val="0"/>
      <w:divBdr>
        <w:top w:val="none" w:sz="0" w:space="0" w:color="auto"/>
        <w:left w:val="none" w:sz="0" w:space="0" w:color="auto"/>
        <w:bottom w:val="none" w:sz="0" w:space="0" w:color="auto"/>
        <w:right w:val="none" w:sz="0" w:space="0" w:color="auto"/>
      </w:divBdr>
    </w:div>
    <w:div w:id="1105155498">
      <w:bodyDiv w:val="1"/>
      <w:marLeft w:val="0"/>
      <w:marRight w:val="0"/>
      <w:marTop w:val="0"/>
      <w:marBottom w:val="0"/>
      <w:divBdr>
        <w:top w:val="none" w:sz="0" w:space="0" w:color="auto"/>
        <w:left w:val="none" w:sz="0" w:space="0" w:color="auto"/>
        <w:bottom w:val="none" w:sz="0" w:space="0" w:color="auto"/>
        <w:right w:val="none" w:sz="0" w:space="0" w:color="auto"/>
      </w:divBdr>
    </w:div>
    <w:div w:id="1105803593">
      <w:bodyDiv w:val="1"/>
      <w:marLeft w:val="0"/>
      <w:marRight w:val="0"/>
      <w:marTop w:val="0"/>
      <w:marBottom w:val="0"/>
      <w:divBdr>
        <w:top w:val="none" w:sz="0" w:space="0" w:color="auto"/>
        <w:left w:val="none" w:sz="0" w:space="0" w:color="auto"/>
        <w:bottom w:val="none" w:sz="0" w:space="0" w:color="auto"/>
        <w:right w:val="none" w:sz="0" w:space="0" w:color="auto"/>
      </w:divBdr>
    </w:div>
    <w:div w:id="1109933942">
      <w:bodyDiv w:val="1"/>
      <w:marLeft w:val="0"/>
      <w:marRight w:val="0"/>
      <w:marTop w:val="0"/>
      <w:marBottom w:val="0"/>
      <w:divBdr>
        <w:top w:val="none" w:sz="0" w:space="0" w:color="auto"/>
        <w:left w:val="none" w:sz="0" w:space="0" w:color="auto"/>
        <w:bottom w:val="none" w:sz="0" w:space="0" w:color="auto"/>
        <w:right w:val="none" w:sz="0" w:space="0" w:color="auto"/>
      </w:divBdr>
    </w:div>
    <w:div w:id="1110591298">
      <w:bodyDiv w:val="1"/>
      <w:marLeft w:val="0"/>
      <w:marRight w:val="0"/>
      <w:marTop w:val="0"/>
      <w:marBottom w:val="0"/>
      <w:divBdr>
        <w:top w:val="none" w:sz="0" w:space="0" w:color="auto"/>
        <w:left w:val="none" w:sz="0" w:space="0" w:color="auto"/>
        <w:bottom w:val="none" w:sz="0" w:space="0" w:color="auto"/>
        <w:right w:val="none" w:sz="0" w:space="0" w:color="auto"/>
      </w:divBdr>
    </w:div>
    <w:div w:id="1115556606">
      <w:bodyDiv w:val="1"/>
      <w:marLeft w:val="0"/>
      <w:marRight w:val="0"/>
      <w:marTop w:val="0"/>
      <w:marBottom w:val="0"/>
      <w:divBdr>
        <w:top w:val="none" w:sz="0" w:space="0" w:color="auto"/>
        <w:left w:val="none" w:sz="0" w:space="0" w:color="auto"/>
        <w:bottom w:val="none" w:sz="0" w:space="0" w:color="auto"/>
        <w:right w:val="none" w:sz="0" w:space="0" w:color="auto"/>
      </w:divBdr>
    </w:div>
    <w:div w:id="1118718473">
      <w:bodyDiv w:val="1"/>
      <w:marLeft w:val="0"/>
      <w:marRight w:val="0"/>
      <w:marTop w:val="0"/>
      <w:marBottom w:val="0"/>
      <w:divBdr>
        <w:top w:val="none" w:sz="0" w:space="0" w:color="auto"/>
        <w:left w:val="none" w:sz="0" w:space="0" w:color="auto"/>
        <w:bottom w:val="none" w:sz="0" w:space="0" w:color="auto"/>
        <w:right w:val="none" w:sz="0" w:space="0" w:color="auto"/>
      </w:divBdr>
    </w:div>
    <w:div w:id="1119298314">
      <w:bodyDiv w:val="1"/>
      <w:marLeft w:val="0"/>
      <w:marRight w:val="0"/>
      <w:marTop w:val="0"/>
      <w:marBottom w:val="0"/>
      <w:divBdr>
        <w:top w:val="none" w:sz="0" w:space="0" w:color="auto"/>
        <w:left w:val="none" w:sz="0" w:space="0" w:color="auto"/>
        <w:bottom w:val="none" w:sz="0" w:space="0" w:color="auto"/>
        <w:right w:val="none" w:sz="0" w:space="0" w:color="auto"/>
      </w:divBdr>
    </w:div>
    <w:div w:id="1120802056">
      <w:bodyDiv w:val="1"/>
      <w:marLeft w:val="0"/>
      <w:marRight w:val="0"/>
      <w:marTop w:val="0"/>
      <w:marBottom w:val="0"/>
      <w:divBdr>
        <w:top w:val="none" w:sz="0" w:space="0" w:color="auto"/>
        <w:left w:val="none" w:sz="0" w:space="0" w:color="auto"/>
        <w:bottom w:val="none" w:sz="0" w:space="0" w:color="auto"/>
        <w:right w:val="none" w:sz="0" w:space="0" w:color="auto"/>
      </w:divBdr>
    </w:div>
    <w:div w:id="1126116368">
      <w:bodyDiv w:val="1"/>
      <w:marLeft w:val="0"/>
      <w:marRight w:val="0"/>
      <w:marTop w:val="0"/>
      <w:marBottom w:val="0"/>
      <w:divBdr>
        <w:top w:val="none" w:sz="0" w:space="0" w:color="auto"/>
        <w:left w:val="none" w:sz="0" w:space="0" w:color="auto"/>
        <w:bottom w:val="none" w:sz="0" w:space="0" w:color="auto"/>
        <w:right w:val="none" w:sz="0" w:space="0" w:color="auto"/>
      </w:divBdr>
    </w:div>
    <w:div w:id="1126974529">
      <w:bodyDiv w:val="1"/>
      <w:marLeft w:val="0"/>
      <w:marRight w:val="0"/>
      <w:marTop w:val="0"/>
      <w:marBottom w:val="0"/>
      <w:divBdr>
        <w:top w:val="none" w:sz="0" w:space="0" w:color="auto"/>
        <w:left w:val="none" w:sz="0" w:space="0" w:color="auto"/>
        <w:bottom w:val="none" w:sz="0" w:space="0" w:color="auto"/>
        <w:right w:val="none" w:sz="0" w:space="0" w:color="auto"/>
      </w:divBdr>
    </w:div>
    <w:div w:id="1127041203">
      <w:bodyDiv w:val="1"/>
      <w:marLeft w:val="0"/>
      <w:marRight w:val="0"/>
      <w:marTop w:val="0"/>
      <w:marBottom w:val="0"/>
      <w:divBdr>
        <w:top w:val="none" w:sz="0" w:space="0" w:color="auto"/>
        <w:left w:val="none" w:sz="0" w:space="0" w:color="auto"/>
        <w:bottom w:val="none" w:sz="0" w:space="0" w:color="auto"/>
        <w:right w:val="none" w:sz="0" w:space="0" w:color="auto"/>
      </w:divBdr>
    </w:div>
    <w:div w:id="1128549148">
      <w:bodyDiv w:val="1"/>
      <w:marLeft w:val="0"/>
      <w:marRight w:val="0"/>
      <w:marTop w:val="0"/>
      <w:marBottom w:val="0"/>
      <w:divBdr>
        <w:top w:val="none" w:sz="0" w:space="0" w:color="auto"/>
        <w:left w:val="none" w:sz="0" w:space="0" w:color="auto"/>
        <w:bottom w:val="none" w:sz="0" w:space="0" w:color="auto"/>
        <w:right w:val="none" w:sz="0" w:space="0" w:color="auto"/>
      </w:divBdr>
    </w:div>
    <w:div w:id="1129779588">
      <w:bodyDiv w:val="1"/>
      <w:marLeft w:val="0"/>
      <w:marRight w:val="0"/>
      <w:marTop w:val="0"/>
      <w:marBottom w:val="0"/>
      <w:divBdr>
        <w:top w:val="none" w:sz="0" w:space="0" w:color="auto"/>
        <w:left w:val="none" w:sz="0" w:space="0" w:color="auto"/>
        <w:bottom w:val="none" w:sz="0" w:space="0" w:color="auto"/>
        <w:right w:val="none" w:sz="0" w:space="0" w:color="auto"/>
      </w:divBdr>
    </w:div>
    <w:div w:id="1130629676">
      <w:bodyDiv w:val="1"/>
      <w:marLeft w:val="0"/>
      <w:marRight w:val="0"/>
      <w:marTop w:val="0"/>
      <w:marBottom w:val="0"/>
      <w:divBdr>
        <w:top w:val="none" w:sz="0" w:space="0" w:color="auto"/>
        <w:left w:val="none" w:sz="0" w:space="0" w:color="auto"/>
        <w:bottom w:val="none" w:sz="0" w:space="0" w:color="auto"/>
        <w:right w:val="none" w:sz="0" w:space="0" w:color="auto"/>
      </w:divBdr>
    </w:div>
    <w:div w:id="1131439550">
      <w:bodyDiv w:val="1"/>
      <w:marLeft w:val="0"/>
      <w:marRight w:val="0"/>
      <w:marTop w:val="0"/>
      <w:marBottom w:val="0"/>
      <w:divBdr>
        <w:top w:val="none" w:sz="0" w:space="0" w:color="auto"/>
        <w:left w:val="none" w:sz="0" w:space="0" w:color="auto"/>
        <w:bottom w:val="none" w:sz="0" w:space="0" w:color="auto"/>
        <w:right w:val="none" w:sz="0" w:space="0" w:color="auto"/>
      </w:divBdr>
    </w:div>
    <w:div w:id="1135296444">
      <w:bodyDiv w:val="1"/>
      <w:marLeft w:val="0"/>
      <w:marRight w:val="0"/>
      <w:marTop w:val="0"/>
      <w:marBottom w:val="0"/>
      <w:divBdr>
        <w:top w:val="none" w:sz="0" w:space="0" w:color="auto"/>
        <w:left w:val="none" w:sz="0" w:space="0" w:color="auto"/>
        <w:bottom w:val="none" w:sz="0" w:space="0" w:color="auto"/>
        <w:right w:val="none" w:sz="0" w:space="0" w:color="auto"/>
      </w:divBdr>
    </w:div>
    <w:div w:id="1138379265">
      <w:bodyDiv w:val="1"/>
      <w:marLeft w:val="0"/>
      <w:marRight w:val="0"/>
      <w:marTop w:val="0"/>
      <w:marBottom w:val="0"/>
      <w:divBdr>
        <w:top w:val="none" w:sz="0" w:space="0" w:color="auto"/>
        <w:left w:val="none" w:sz="0" w:space="0" w:color="auto"/>
        <w:bottom w:val="none" w:sz="0" w:space="0" w:color="auto"/>
        <w:right w:val="none" w:sz="0" w:space="0" w:color="auto"/>
      </w:divBdr>
    </w:div>
    <w:div w:id="1140348630">
      <w:bodyDiv w:val="1"/>
      <w:marLeft w:val="0"/>
      <w:marRight w:val="0"/>
      <w:marTop w:val="0"/>
      <w:marBottom w:val="0"/>
      <w:divBdr>
        <w:top w:val="none" w:sz="0" w:space="0" w:color="auto"/>
        <w:left w:val="none" w:sz="0" w:space="0" w:color="auto"/>
        <w:bottom w:val="none" w:sz="0" w:space="0" w:color="auto"/>
        <w:right w:val="none" w:sz="0" w:space="0" w:color="auto"/>
      </w:divBdr>
    </w:div>
    <w:div w:id="1147473514">
      <w:bodyDiv w:val="1"/>
      <w:marLeft w:val="0"/>
      <w:marRight w:val="0"/>
      <w:marTop w:val="0"/>
      <w:marBottom w:val="0"/>
      <w:divBdr>
        <w:top w:val="none" w:sz="0" w:space="0" w:color="auto"/>
        <w:left w:val="none" w:sz="0" w:space="0" w:color="auto"/>
        <w:bottom w:val="none" w:sz="0" w:space="0" w:color="auto"/>
        <w:right w:val="none" w:sz="0" w:space="0" w:color="auto"/>
      </w:divBdr>
    </w:div>
    <w:div w:id="1150950122">
      <w:bodyDiv w:val="1"/>
      <w:marLeft w:val="0"/>
      <w:marRight w:val="0"/>
      <w:marTop w:val="0"/>
      <w:marBottom w:val="0"/>
      <w:divBdr>
        <w:top w:val="none" w:sz="0" w:space="0" w:color="auto"/>
        <w:left w:val="none" w:sz="0" w:space="0" w:color="auto"/>
        <w:bottom w:val="none" w:sz="0" w:space="0" w:color="auto"/>
        <w:right w:val="none" w:sz="0" w:space="0" w:color="auto"/>
      </w:divBdr>
      <w:divsChild>
        <w:div w:id="1074469177">
          <w:marLeft w:val="0"/>
          <w:marRight w:val="0"/>
          <w:marTop w:val="0"/>
          <w:marBottom w:val="0"/>
          <w:divBdr>
            <w:top w:val="none" w:sz="0" w:space="0" w:color="auto"/>
            <w:left w:val="none" w:sz="0" w:space="0" w:color="auto"/>
            <w:bottom w:val="none" w:sz="0" w:space="0" w:color="auto"/>
            <w:right w:val="none" w:sz="0" w:space="0" w:color="auto"/>
          </w:divBdr>
          <w:divsChild>
            <w:div w:id="952321791">
              <w:marLeft w:val="0"/>
              <w:marRight w:val="0"/>
              <w:marTop w:val="0"/>
              <w:marBottom w:val="0"/>
              <w:divBdr>
                <w:top w:val="none" w:sz="0" w:space="0" w:color="auto"/>
                <w:left w:val="none" w:sz="0" w:space="0" w:color="auto"/>
                <w:bottom w:val="none" w:sz="0" w:space="0" w:color="auto"/>
                <w:right w:val="none" w:sz="0" w:space="0" w:color="auto"/>
              </w:divBdr>
              <w:divsChild>
                <w:div w:id="566887105">
                  <w:marLeft w:val="0"/>
                  <w:marRight w:val="0"/>
                  <w:marTop w:val="0"/>
                  <w:marBottom w:val="0"/>
                  <w:divBdr>
                    <w:top w:val="none" w:sz="0" w:space="0" w:color="auto"/>
                    <w:left w:val="none" w:sz="0" w:space="0" w:color="auto"/>
                    <w:bottom w:val="none" w:sz="0" w:space="0" w:color="auto"/>
                    <w:right w:val="none" w:sz="0" w:space="0" w:color="auto"/>
                  </w:divBdr>
                  <w:divsChild>
                    <w:div w:id="803540817">
                      <w:marLeft w:val="0"/>
                      <w:marRight w:val="0"/>
                      <w:marTop w:val="0"/>
                      <w:marBottom w:val="0"/>
                      <w:divBdr>
                        <w:top w:val="none" w:sz="0" w:space="0" w:color="auto"/>
                        <w:left w:val="none" w:sz="0" w:space="0" w:color="auto"/>
                        <w:bottom w:val="none" w:sz="0" w:space="0" w:color="auto"/>
                        <w:right w:val="none" w:sz="0" w:space="0" w:color="auto"/>
                      </w:divBdr>
                      <w:divsChild>
                        <w:div w:id="852646589">
                          <w:marLeft w:val="0"/>
                          <w:marRight w:val="0"/>
                          <w:marTop w:val="0"/>
                          <w:marBottom w:val="0"/>
                          <w:divBdr>
                            <w:top w:val="none" w:sz="0" w:space="0" w:color="auto"/>
                            <w:left w:val="none" w:sz="0" w:space="0" w:color="auto"/>
                            <w:bottom w:val="none" w:sz="0" w:space="0" w:color="auto"/>
                            <w:right w:val="none" w:sz="0" w:space="0" w:color="auto"/>
                          </w:divBdr>
                          <w:divsChild>
                            <w:div w:id="38944080">
                              <w:marLeft w:val="0"/>
                              <w:marRight w:val="0"/>
                              <w:marTop w:val="0"/>
                              <w:marBottom w:val="0"/>
                              <w:divBdr>
                                <w:top w:val="none" w:sz="0" w:space="0" w:color="auto"/>
                                <w:left w:val="none" w:sz="0" w:space="0" w:color="auto"/>
                                <w:bottom w:val="none" w:sz="0" w:space="0" w:color="auto"/>
                                <w:right w:val="none" w:sz="0" w:space="0" w:color="auto"/>
                              </w:divBdr>
                              <w:divsChild>
                                <w:div w:id="1028138457">
                                  <w:marLeft w:val="0"/>
                                  <w:marRight w:val="0"/>
                                  <w:marTop w:val="0"/>
                                  <w:marBottom w:val="0"/>
                                  <w:divBdr>
                                    <w:top w:val="none" w:sz="0" w:space="0" w:color="auto"/>
                                    <w:left w:val="none" w:sz="0" w:space="0" w:color="auto"/>
                                    <w:bottom w:val="none" w:sz="0" w:space="0" w:color="auto"/>
                                    <w:right w:val="none" w:sz="0" w:space="0" w:color="auto"/>
                                  </w:divBdr>
                                  <w:divsChild>
                                    <w:div w:id="501429163">
                                      <w:marLeft w:val="0"/>
                                      <w:marRight w:val="0"/>
                                      <w:marTop w:val="0"/>
                                      <w:marBottom w:val="0"/>
                                      <w:divBdr>
                                        <w:top w:val="none" w:sz="0" w:space="0" w:color="auto"/>
                                        <w:left w:val="none" w:sz="0" w:space="0" w:color="auto"/>
                                        <w:bottom w:val="none" w:sz="0" w:space="0" w:color="auto"/>
                                        <w:right w:val="none" w:sz="0" w:space="0" w:color="auto"/>
                                      </w:divBdr>
                                      <w:divsChild>
                                        <w:div w:id="562570156">
                                          <w:marLeft w:val="0"/>
                                          <w:marRight w:val="0"/>
                                          <w:marTop w:val="0"/>
                                          <w:marBottom w:val="0"/>
                                          <w:divBdr>
                                            <w:top w:val="none" w:sz="0" w:space="0" w:color="auto"/>
                                            <w:left w:val="none" w:sz="0" w:space="0" w:color="auto"/>
                                            <w:bottom w:val="none" w:sz="0" w:space="0" w:color="auto"/>
                                            <w:right w:val="none" w:sz="0" w:space="0" w:color="auto"/>
                                          </w:divBdr>
                                          <w:divsChild>
                                            <w:div w:id="10189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181171">
          <w:marLeft w:val="0"/>
          <w:marRight w:val="0"/>
          <w:marTop w:val="0"/>
          <w:marBottom w:val="0"/>
          <w:divBdr>
            <w:top w:val="none" w:sz="0" w:space="0" w:color="auto"/>
            <w:left w:val="none" w:sz="0" w:space="0" w:color="auto"/>
            <w:bottom w:val="none" w:sz="0" w:space="0" w:color="auto"/>
            <w:right w:val="none" w:sz="0" w:space="0" w:color="auto"/>
          </w:divBdr>
          <w:divsChild>
            <w:div w:id="654183266">
              <w:marLeft w:val="0"/>
              <w:marRight w:val="0"/>
              <w:marTop w:val="0"/>
              <w:marBottom w:val="0"/>
              <w:divBdr>
                <w:top w:val="none" w:sz="0" w:space="0" w:color="auto"/>
                <w:left w:val="none" w:sz="0" w:space="0" w:color="auto"/>
                <w:bottom w:val="none" w:sz="0" w:space="0" w:color="auto"/>
                <w:right w:val="none" w:sz="0" w:space="0" w:color="auto"/>
              </w:divBdr>
              <w:divsChild>
                <w:div w:id="992413063">
                  <w:marLeft w:val="0"/>
                  <w:marRight w:val="0"/>
                  <w:marTop w:val="0"/>
                  <w:marBottom w:val="0"/>
                  <w:divBdr>
                    <w:top w:val="none" w:sz="0" w:space="0" w:color="auto"/>
                    <w:left w:val="none" w:sz="0" w:space="0" w:color="auto"/>
                    <w:bottom w:val="none" w:sz="0" w:space="0" w:color="auto"/>
                    <w:right w:val="none" w:sz="0" w:space="0" w:color="auto"/>
                  </w:divBdr>
                  <w:divsChild>
                    <w:div w:id="2034383334">
                      <w:marLeft w:val="0"/>
                      <w:marRight w:val="0"/>
                      <w:marTop w:val="0"/>
                      <w:marBottom w:val="0"/>
                      <w:divBdr>
                        <w:top w:val="none" w:sz="0" w:space="0" w:color="auto"/>
                        <w:left w:val="none" w:sz="0" w:space="0" w:color="auto"/>
                        <w:bottom w:val="none" w:sz="0" w:space="0" w:color="auto"/>
                        <w:right w:val="none" w:sz="0" w:space="0" w:color="auto"/>
                      </w:divBdr>
                      <w:divsChild>
                        <w:div w:id="45110768">
                          <w:marLeft w:val="0"/>
                          <w:marRight w:val="0"/>
                          <w:marTop w:val="0"/>
                          <w:marBottom w:val="0"/>
                          <w:divBdr>
                            <w:top w:val="none" w:sz="0" w:space="0" w:color="auto"/>
                            <w:left w:val="none" w:sz="0" w:space="0" w:color="auto"/>
                            <w:bottom w:val="none" w:sz="0" w:space="0" w:color="auto"/>
                            <w:right w:val="none" w:sz="0" w:space="0" w:color="auto"/>
                          </w:divBdr>
                          <w:divsChild>
                            <w:div w:id="369183252">
                              <w:marLeft w:val="0"/>
                              <w:marRight w:val="0"/>
                              <w:marTop w:val="0"/>
                              <w:marBottom w:val="0"/>
                              <w:divBdr>
                                <w:top w:val="none" w:sz="0" w:space="0" w:color="auto"/>
                                <w:left w:val="none" w:sz="0" w:space="0" w:color="auto"/>
                                <w:bottom w:val="none" w:sz="0" w:space="0" w:color="auto"/>
                                <w:right w:val="none" w:sz="0" w:space="0" w:color="auto"/>
                              </w:divBdr>
                              <w:divsChild>
                                <w:div w:id="368921062">
                                  <w:marLeft w:val="0"/>
                                  <w:marRight w:val="0"/>
                                  <w:marTop w:val="0"/>
                                  <w:marBottom w:val="0"/>
                                  <w:divBdr>
                                    <w:top w:val="none" w:sz="0" w:space="0" w:color="auto"/>
                                    <w:left w:val="none" w:sz="0" w:space="0" w:color="auto"/>
                                    <w:bottom w:val="none" w:sz="0" w:space="0" w:color="auto"/>
                                    <w:right w:val="none" w:sz="0" w:space="0" w:color="auto"/>
                                  </w:divBdr>
                                  <w:divsChild>
                                    <w:div w:id="562450852">
                                      <w:marLeft w:val="0"/>
                                      <w:marRight w:val="0"/>
                                      <w:marTop w:val="0"/>
                                      <w:marBottom w:val="0"/>
                                      <w:divBdr>
                                        <w:top w:val="none" w:sz="0" w:space="0" w:color="auto"/>
                                        <w:left w:val="none" w:sz="0" w:space="0" w:color="auto"/>
                                        <w:bottom w:val="none" w:sz="0" w:space="0" w:color="auto"/>
                                        <w:right w:val="none" w:sz="0" w:space="0" w:color="auto"/>
                                      </w:divBdr>
                                      <w:divsChild>
                                        <w:div w:id="87932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834574">
      <w:bodyDiv w:val="1"/>
      <w:marLeft w:val="0"/>
      <w:marRight w:val="0"/>
      <w:marTop w:val="0"/>
      <w:marBottom w:val="0"/>
      <w:divBdr>
        <w:top w:val="none" w:sz="0" w:space="0" w:color="auto"/>
        <w:left w:val="none" w:sz="0" w:space="0" w:color="auto"/>
        <w:bottom w:val="none" w:sz="0" w:space="0" w:color="auto"/>
        <w:right w:val="none" w:sz="0" w:space="0" w:color="auto"/>
      </w:divBdr>
    </w:div>
    <w:div w:id="1168473945">
      <w:bodyDiv w:val="1"/>
      <w:marLeft w:val="0"/>
      <w:marRight w:val="0"/>
      <w:marTop w:val="0"/>
      <w:marBottom w:val="0"/>
      <w:divBdr>
        <w:top w:val="none" w:sz="0" w:space="0" w:color="auto"/>
        <w:left w:val="none" w:sz="0" w:space="0" w:color="auto"/>
        <w:bottom w:val="none" w:sz="0" w:space="0" w:color="auto"/>
        <w:right w:val="none" w:sz="0" w:space="0" w:color="auto"/>
      </w:divBdr>
    </w:div>
    <w:div w:id="1168908050">
      <w:bodyDiv w:val="1"/>
      <w:marLeft w:val="0"/>
      <w:marRight w:val="0"/>
      <w:marTop w:val="0"/>
      <w:marBottom w:val="0"/>
      <w:divBdr>
        <w:top w:val="none" w:sz="0" w:space="0" w:color="auto"/>
        <w:left w:val="none" w:sz="0" w:space="0" w:color="auto"/>
        <w:bottom w:val="none" w:sz="0" w:space="0" w:color="auto"/>
        <w:right w:val="none" w:sz="0" w:space="0" w:color="auto"/>
      </w:divBdr>
    </w:div>
    <w:div w:id="1169515897">
      <w:bodyDiv w:val="1"/>
      <w:marLeft w:val="0"/>
      <w:marRight w:val="0"/>
      <w:marTop w:val="0"/>
      <w:marBottom w:val="0"/>
      <w:divBdr>
        <w:top w:val="none" w:sz="0" w:space="0" w:color="auto"/>
        <w:left w:val="none" w:sz="0" w:space="0" w:color="auto"/>
        <w:bottom w:val="none" w:sz="0" w:space="0" w:color="auto"/>
        <w:right w:val="none" w:sz="0" w:space="0" w:color="auto"/>
      </w:divBdr>
    </w:div>
    <w:div w:id="1170175150">
      <w:bodyDiv w:val="1"/>
      <w:marLeft w:val="0"/>
      <w:marRight w:val="0"/>
      <w:marTop w:val="0"/>
      <w:marBottom w:val="0"/>
      <w:divBdr>
        <w:top w:val="none" w:sz="0" w:space="0" w:color="auto"/>
        <w:left w:val="none" w:sz="0" w:space="0" w:color="auto"/>
        <w:bottom w:val="none" w:sz="0" w:space="0" w:color="auto"/>
        <w:right w:val="none" w:sz="0" w:space="0" w:color="auto"/>
      </w:divBdr>
    </w:div>
    <w:div w:id="1170682907">
      <w:bodyDiv w:val="1"/>
      <w:marLeft w:val="0"/>
      <w:marRight w:val="0"/>
      <w:marTop w:val="0"/>
      <w:marBottom w:val="0"/>
      <w:divBdr>
        <w:top w:val="none" w:sz="0" w:space="0" w:color="auto"/>
        <w:left w:val="none" w:sz="0" w:space="0" w:color="auto"/>
        <w:bottom w:val="none" w:sz="0" w:space="0" w:color="auto"/>
        <w:right w:val="none" w:sz="0" w:space="0" w:color="auto"/>
      </w:divBdr>
    </w:div>
    <w:div w:id="1172139175">
      <w:bodyDiv w:val="1"/>
      <w:marLeft w:val="0"/>
      <w:marRight w:val="0"/>
      <w:marTop w:val="0"/>
      <w:marBottom w:val="0"/>
      <w:divBdr>
        <w:top w:val="none" w:sz="0" w:space="0" w:color="auto"/>
        <w:left w:val="none" w:sz="0" w:space="0" w:color="auto"/>
        <w:bottom w:val="none" w:sz="0" w:space="0" w:color="auto"/>
        <w:right w:val="none" w:sz="0" w:space="0" w:color="auto"/>
      </w:divBdr>
    </w:div>
    <w:div w:id="1174567234">
      <w:bodyDiv w:val="1"/>
      <w:marLeft w:val="0"/>
      <w:marRight w:val="0"/>
      <w:marTop w:val="0"/>
      <w:marBottom w:val="0"/>
      <w:divBdr>
        <w:top w:val="none" w:sz="0" w:space="0" w:color="auto"/>
        <w:left w:val="none" w:sz="0" w:space="0" w:color="auto"/>
        <w:bottom w:val="none" w:sz="0" w:space="0" w:color="auto"/>
        <w:right w:val="none" w:sz="0" w:space="0" w:color="auto"/>
      </w:divBdr>
    </w:div>
    <w:div w:id="1182670474">
      <w:bodyDiv w:val="1"/>
      <w:marLeft w:val="0"/>
      <w:marRight w:val="0"/>
      <w:marTop w:val="0"/>
      <w:marBottom w:val="0"/>
      <w:divBdr>
        <w:top w:val="none" w:sz="0" w:space="0" w:color="auto"/>
        <w:left w:val="none" w:sz="0" w:space="0" w:color="auto"/>
        <w:bottom w:val="none" w:sz="0" w:space="0" w:color="auto"/>
        <w:right w:val="none" w:sz="0" w:space="0" w:color="auto"/>
      </w:divBdr>
    </w:div>
    <w:div w:id="1185362731">
      <w:bodyDiv w:val="1"/>
      <w:marLeft w:val="0"/>
      <w:marRight w:val="0"/>
      <w:marTop w:val="0"/>
      <w:marBottom w:val="0"/>
      <w:divBdr>
        <w:top w:val="none" w:sz="0" w:space="0" w:color="auto"/>
        <w:left w:val="none" w:sz="0" w:space="0" w:color="auto"/>
        <w:bottom w:val="none" w:sz="0" w:space="0" w:color="auto"/>
        <w:right w:val="none" w:sz="0" w:space="0" w:color="auto"/>
      </w:divBdr>
    </w:div>
    <w:div w:id="1185830422">
      <w:bodyDiv w:val="1"/>
      <w:marLeft w:val="0"/>
      <w:marRight w:val="0"/>
      <w:marTop w:val="0"/>
      <w:marBottom w:val="0"/>
      <w:divBdr>
        <w:top w:val="none" w:sz="0" w:space="0" w:color="auto"/>
        <w:left w:val="none" w:sz="0" w:space="0" w:color="auto"/>
        <w:bottom w:val="none" w:sz="0" w:space="0" w:color="auto"/>
        <w:right w:val="none" w:sz="0" w:space="0" w:color="auto"/>
      </w:divBdr>
    </w:div>
    <w:div w:id="1188979631">
      <w:bodyDiv w:val="1"/>
      <w:marLeft w:val="0"/>
      <w:marRight w:val="0"/>
      <w:marTop w:val="0"/>
      <w:marBottom w:val="0"/>
      <w:divBdr>
        <w:top w:val="none" w:sz="0" w:space="0" w:color="auto"/>
        <w:left w:val="none" w:sz="0" w:space="0" w:color="auto"/>
        <w:bottom w:val="none" w:sz="0" w:space="0" w:color="auto"/>
        <w:right w:val="none" w:sz="0" w:space="0" w:color="auto"/>
      </w:divBdr>
    </w:div>
    <w:div w:id="1195574772">
      <w:bodyDiv w:val="1"/>
      <w:marLeft w:val="0"/>
      <w:marRight w:val="0"/>
      <w:marTop w:val="0"/>
      <w:marBottom w:val="0"/>
      <w:divBdr>
        <w:top w:val="none" w:sz="0" w:space="0" w:color="auto"/>
        <w:left w:val="none" w:sz="0" w:space="0" w:color="auto"/>
        <w:bottom w:val="none" w:sz="0" w:space="0" w:color="auto"/>
        <w:right w:val="none" w:sz="0" w:space="0" w:color="auto"/>
      </w:divBdr>
    </w:div>
    <w:div w:id="1197237189">
      <w:bodyDiv w:val="1"/>
      <w:marLeft w:val="0"/>
      <w:marRight w:val="0"/>
      <w:marTop w:val="0"/>
      <w:marBottom w:val="0"/>
      <w:divBdr>
        <w:top w:val="none" w:sz="0" w:space="0" w:color="auto"/>
        <w:left w:val="none" w:sz="0" w:space="0" w:color="auto"/>
        <w:bottom w:val="none" w:sz="0" w:space="0" w:color="auto"/>
        <w:right w:val="none" w:sz="0" w:space="0" w:color="auto"/>
      </w:divBdr>
    </w:div>
    <w:div w:id="1201092705">
      <w:bodyDiv w:val="1"/>
      <w:marLeft w:val="0"/>
      <w:marRight w:val="0"/>
      <w:marTop w:val="0"/>
      <w:marBottom w:val="0"/>
      <w:divBdr>
        <w:top w:val="none" w:sz="0" w:space="0" w:color="auto"/>
        <w:left w:val="none" w:sz="0" w:space="0" w:color="auto"/>
        <w:bottom w:val="none" w:sz="0" w:space="0" w:color="auto"/>
        <w:right w:val="none" w:sz="0" w:space="0" w:color="auto"/>
      </w:divBdr>
    </w:div>
    <w:div w:id="1204946028">
      <w:bodyDiv w:val="1"/>
      <w:marLeft w:val="0"/>
      <w:marRight w:val="0"/>
      <w:marTop w:val="0"/>
      <w:marBottom w:val="0"/>
      <w:divBdr>
        <w:top w:val="none" w:sz="0" w:space="0" w:color="auto"/>
        <w:left w:val="none" w:sz="0" w:space="0" w:color="auto"/>
        <w:bottom w:val="none" w:sz="0" w:space="0" w:color="auto"/>
        <w:right w:val="none" w:sz="0" w:space="0" w:color="auto"/>
      </w:divBdr>
    </w:div>
    <w:div w:id="1207060099">
      <w:bodyDiv w:val="1"/>
      <w:marLeft w:val="0"/>
      <w:marRight w:val="0"/>
      <w:marTop w:val="0"/>
      <w:marBottom w:val="0"/>
      <w:divBdr>
        <w:top w:val="none" w:sz="0" w:space="0" w:color="auto"/>
        <w:left w:val="none" w:sz="0" w:space="0" w:color="auto"/>
        <w:bottom w:val="none" w:sz="0" w:space="0" w:color="auto"/>
        <w:right w:val="none" w:sz="0" w:space="0" w:color="auto"/>
      </w:divBdr>
    </w:div>
    <w:div w:id="1210264585">
      <w:bodyDiv w:val="1"/>
      <w:marLeft w:val="0"/>
      <w:marRight w:val="0"/>
      <w:marTop w:val="0"/>
      <w:marBottom w:val="0"/>
      <w:divBdr>
        <w:top w:val="none" w:sz="0" w:space="0" w:color="auto"/>
        <w:left w:val="none" w:sz="0" w:space="0" w:color="auto"/>
        <w:bottom w:val="none" w:sz="0" w:space="0" w:color="auto"/>
        <w:right w:val="none" w:sz="0" w:space="0" w:color="auto"/>
      </w:divBdr>
    </w:div>
    <w:div w:id="1211772024">
      <w:bodyDiv w:val="1"/>
      <w:marLeft w:val="0"/>
      <w:marRight w:val="0"/>
      <w:marTop w:val="0"/>
      <w:marBottom w:val="0"/>
      <w:divBdr>
        <w:top w:val="none" w:sz="0" w:space="0" w:color="auto"/>
        <w:left w:val="none" w:sz="0" w:space="0" w:color="auto"/>
        <w:bottom w:val="none" w:sz="0" w:space="0" w:color="auto"/>
        <w:right w:val="none" w:sz="0" w:space="0" w:color="auto"/>
      </w:divBdr>
    </w:div>
    <w:div w:id="1216510514">
      <w:bodyDiv w:val="1"/>
      <w:marLeft w:val="0"/>
      <w:marRight w:val="0"/>
      <w:marTop w:val="0"/>
      <w:marBottom w:val="0"/>
      <w:divBdr>
        <w:top w:val="none" w:sz="0" w:space="0" w:color="auto"/>
        <w:left w:val="none" w:sz="0" w:space="0" w:color="auto"/>
        <w:bottom w:val="none" w:sz="0" w:space="0" w:color="auto"/>
        <w:right w:val="none" w:sz="0" w:space="0" w:color="auto"/>
      </w:divBdr>
    </w:div>
    <w:div w:id="1218081177">
      <w:bodyDiv w:val="1"/>
      <w:marLeft w:val="0"/>
      <w:marRight w:val="0"/>
      <w:marTop w:val="0"/>
      <w:marBottom w:val="0"/>
      <w:divBdr>
        <w:top w:val="none" w:sz="0" w:space="0" w:color="auto"/>
        <w:left w:val="none" w:sz="0" w:space="0" w:color="auto"/>
        <w:bottom w:val="none" w:sz="0" w:space="0" w:color="auto"/>
        <w:right w:val="none" w:sz="0" w:space="0" w:color="auto"/>
      </w:divBdr>
    </w:div>
    <w:div w:id="1219172416">
      <w:bodyDiv w:val="1"/>
      <w:marLeft w:val="0"/>
      <w:marRight w:val="0"/>
      <w:marTop w:val="0"/>
      <w:marBottom w:val="0"/>
      <w:divBdr>
        <w:top w:val="none" w:sz="0" w:space="0" w:color="auto"/>
        <w:left w:val="none" w:sz="0" w:space="0" w:color="auto"/>
        <w:bottom w:val="none" w:sz="0" w:space="0" w:color="auto"/>
        <w:right w:val="none" w:sz="0" w:space="0" w:color="auto"/>
      </w:divBdr>
    </w:div>
    <w:div w:id="1227258483">
      <w:bodyDiv w:val="1"/>
      <w:marLeft w:val="0"/>
      <w:marRight w:val="0"/>
      <w:marTop w:val="0"/>
      <w:marBottom w:val="0"/>
      <w:divBdr>
        <w:top w:val="none" w:sz="0" w:space="0" w:color="auto"/>
        <w:left w:val="none" w:sz="0" w:space="0" w:color="auto"/>
        <w:bottom w:val="none" w:sz="0" w:space="0" w:color="auto"/>
        <w:right w:val="none" w:sz="0" w:space="0" w:color="auto"/>
      </w:divBdr>
    </w:div>
    <w:div w:id="1228226948">
      <w:bodyDiv w:val="1"/>
      <w:marLeft w:val="0"/>
      <w:marRight w:val="0"/>
      <w:marTop w:val="0"/>
      <w:marBottom w:val="0"/>
      <w:divBdr>
        <w:top w:val="none" w:sz="0" w:space="0" w:color="auto"/>
        <w:left w:val="none" w:sz="0" w:space="0" w:color="auto"/>
        <w:bottom w:val="none" w:sz="0" w:space="0" w:color="auto"/>
        <w:right w:val="none" w:sz="0" w:space="0" w:color="auto"/>
      </w:divBdr>
    </w:div>
    <w:div w:id="1228807517">
      <w:bodyDiv w:val="1"/>
      <w:marLeft w:val="0"/>
      <w:marRight w:val="0"/>
      <w:marTop w:val="0"/>
      <w:marBottom w:val="0"/>
      <w:divBdr>
        <w:top w:val="none" w:sz="0" w:space="0" w:color="auto"/>
        <w:left w:val="none" w:sz="0" w:space="0" w:color="auto"/>
        <w:bottom w:val="none" w:sz="0" w:space="0" w:color="auto"/>
        <w:right w:val="none" w:sz="0" w:space="0" w:color="auto"/>
      </w:divBdr>
    </w:div>
    <w:div w:id="1228958160">
      <w:bodyDiv w:val="1"/>
      <w:marLeft w:val="0"/>
      <w:marRight w:val="0"/>
      <w:marTop w:val="0"/>
      <w:marBottom w:val="0"/>
      <w:divBdr>
        <w:top w:val="none" w:sz="0" w:space="0" w:color="auto"/>
        <w:left w:val="none" w:sz="0" w:space="0" w:color="auto"/>
        <w:bottom w:val="none" w:sz="0" w:space="0" w:color="auto"/>
        <w:right w:val="none" w:sz="0" w:space="0" w:color="auto"/>
      </w:divBdr>
    </w:div>
    <w:div w:id="1235973818">
      <w:bodyDiv w:val="1"/>
      <w:marLeft w:val="0"/>
      <w:marRight w:val="0"/>
      <w:marTop w:val="0"/>
      <w:marBottom w:val="0"/>
      <w:divBdr>
        <w:top w:val="none" w:sz="0" w:space="0" w:color="auto"/>
        <w:left w:val="none" w:sz="0" w:space="0" w:color="auto"/>
        <w:bottom w:val="none" w:sz="0" w:space="0" w:color="auto"/>
        <w:right w:val="none" w:sz="0" w:space="0" w:color="auto"/>
      </w:divBdr>
    </w:div>
    <w:div w:id="1236277625">
      <w:bodyDiv w:val="1"/>
      <w:marLeft w:val="0"/>
      <w:marRight w:val="0"/>
      <w:marTop w:val="0"/>
      <w:marBottom w:val="0"/>
      <w:divBdr>
        <w:top w:val="none" w:sz="0" w:space="0" w:color="auto"/>
        <w:left w:val="none" w:sz="0" w:space="0" w:color="auto"/>
        <w:bottom w:val="none" w:sz="0" w:space="0" w:color="auto"/>
        <w:right w:val="none" w:sz="0" w:space="0" w:color="auto"/>
      </w:divBdr>
    </w:div>
    <w:div w:id="1237209411">
      <w:bodyDiv w:val="1"/>
      <w:marLeft w:val="0"/>
      <w:marRight w:val="0"/>
      <w:marTop w:val="0"/>
      <w:marBottom w:val="0"/>
      <w:divBdr>
        <w:top w:val="none" w:sz="0" w:space="0" w:color="auto"/>
        <w:left w:val="none" w:sz="0" w:space="0" w:color="auto"/>
        <w:bottom w:val="none" w:sz="0" w:space="0" w:color="auto"/>
        <w:right w:val="none" w:sz="0" w:space="0" w:color="auto"/>
      </w:divBdr>
      <w:divsChild>
        <w:div w:id="616789381">
          <w:marLeft w:val="0"/>
          <w:marRight w:val="0"/>
          <w:marTop w:val="0"/>
          <w:marBottom w:val="0"/>
          <w:divBdr>
            <w:top w:val="none" w:sz="0" w:space="0" w:color="auto"/>
            <w:left w:val="none" w:sz="0" w:space="0" w:color="auto"/>
            <w:bottom w:val="none" w:sz="0" w:space="0" w:color="auto"/>
            <w:right w:val="none" w:sz="0" w:space="0" w:color="auto"/>
          </w:divBdr>
          <w:divsChild>
            <w:div w:id="1533109506">
              <w:marLeft w:val="0"/>
              <w:marRight w:val="0"/>
              <w:marTop w:val="0"/>
              <w:marBottom w:val="0"/>
              <w:divBdr>
                <w:top w:val="none" w:sz="0" w:space="0" w:color="auto"/>
                <w:left w:val="none" w:sz="0" w:space="0" w:color="auto"/>
                <w:bottom w:val="none" w:sz="0" w:space="0" w:color="auto"/>
                <w:right w:val="none" w:sz="0" w:space="0" w:color="auto"/>
              </w:divBdr>
              <w:divsChild>
                <w:div w:id="1076241523">
                  <w:marLeft w:val="0"/>
                  <w:marRight w:val="0"/>
                  <w:marTop w:val="0"/>
                  <w:marBottom w:val="0"/>
                  <w:divBdr>
                    <w:top w:val="none" w:sz="0" w:space="0" w:color="auto"/>
                    <w:left w:val="none" w:sz="0" w:space="0" w:color="auto"/>
                    <w:bottom w:val="none" w:sz="0" w:space="0" w:color="auto"/>
                    <w:right w:val="none" w:sz="0" w:space="0" w:color="auto"/>
                  </w:divBdr>
                  <w:divsChild>
                    <w:div w:id="713239607">
                      <w:marLeft w:val="0"/>
                      <w:marRight w:val="0"/>
                      <w:marTop w:val="0"/>
                      <w:marBottom w:val="0"/>
                      <w:divBdr>
                        <w:top w:val="none" w:sz="0" w:space="0" w:color="auto"/>
                        <w:left w:val="none" w:sz="0" w:space="0" w:color="auto"/>
                        <w:bottom w:val="none" w:sz="0" w:space="0" w:color="auto"/>
                        <w:right w:val="none" w:sz="0" w:space="0" w:color="auto"/>
                      </w:divBdr>
                      <w:divsChild>
                        <w:div w:id="398526242">
                          <w:marLeft w:val="0"/>
                          <w:marRight w:val="0"/>
                          <w:marTop w:val="0"/>
                          <w:marBottom w:val="0"/>
                          <w:divBdr>
                            <w:top w:val="none" w:sz="0" w:space="0" w:color="auto"/>
                            <w:left w:val="none" w:sz="0" w:space="0" w:color="auto"/>
                            <w:bottom w:val="none" w:sz="0" w:space="0" w:color="auto"/>
                            <w:right w:val="none" w:sz="0" w:space="0" w:color="auto"/>
                          </w:divBdr>
                          <w:divsChild>
                            <w:div w:id="107163535">
                              <w:marLeft w:val="0"/>
                              <w:marRight w:val="0"/>
                              <w:marTop w:val="0"/>
                              <w:marBottom w:val="0"/>
                              <w:divBdr>
                                <w:top w:val="none" w:sz="0" w:space="0" w:color="auto"/>
                                <w:left w:val="none" w:sz="0" w:space="0" w:color="auto"/>
                                <w:bottom w:val="none" w:sz="0" w:space="0" w:color="auto"/>
                                <w:right w:val="none" w:sz="0" w:space="0" w:color="auto"/>
                              </w:divBdr>
                              <w:divsChild>
                                <w:div w:id="1563908436">
                                  <w:marLeft w:val="0"/>
                                  <w:marRight w:val="0"/>
                                  <w:marTop w:val="0"/>
                                  <w:marBottom w:val="0"/>
                                  <w:divBdr>
                                    <w:top w:val="none" w:sz="0" w:space="0" w:color="auto"/>
                                    <w:left w:val="none" w:sz="0" w:space="0" w:color="auto"/>
                                    <w:bottom w:val="none" w:sz="0" w:space="0" w:color="auto"/>
                                    <w:right w:val="none" w:sz="0" w:space="0" w:color="auto"/>
                                  </w:divBdr>
                                  <w:divsChild>
                                    <w:div w:id="1618675848">
                                      <w:marLeft w:val="0"/>
                                      <w:marRight w:val="0"/>
                                      <w:marTop w:val="0"/>
                                      <w:marBottom w:val="0"/>
                                      <w:divBdr>
                                        <w:top w:val="none" w:sz="0" w:space="0" w:color="auto"/>
                                        <w:left w:val="none" w:sz="0" w:space="0" w:color="auto"/>
                                        <w:bottom w:val="none" w:sz="0" w:space="0" w:color="auto"/>
                                        <w:right w:val="none" w:sz="0" w:space="0" w:color="auto"/>
                                      </w:divBdr>
                                      <w:divsChild>
                                        <w:div w:id="334189643">
                                          <w:marLeft w:val="0"/>
                                          <w:marRight w:val="0"/>
                                          <w:marTop w:val="0"/>
                                          <w:marBottom w:val="0"/>
                                          <w:divBdr>
                                            <w:top w:val="none" w:sz="0" w:space="0" w:color="auto"/>
                                            <w:left w:val="none" w:sz="0" w:space="0" w:color="auto"/>
                                            <w:bottom w:val="none" w:sz="0" w:space="0" w:color="auto"/>
                                            <w:right w:val="none" w:sz="0" w:space="0" w:color="auto"/>
                                          </w:divBdr>
                                          <w:divsChild>
                                            <w:div w:id="186728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540970">
          <w:marLeft w:val="0"/>
          <w:marRight w:val="0"/>
          <w:marTop w:val="0"/>
          <w:marBottom w:val="0"/>
          <w:divBdr>
            <w:top w:val="none" w:sz="0" w:space="0" w:color="auto"/>
            <w:left w:val="none" w:sz="0" w:space="0" w:color="auto"/>
            <w:bottom w:val="none" w:sz="0" w:space="0" w:color="auto"/>
            <w:right w:val="none" w:sz="0" w:space="0" w:color="auto"/>
          </w:divBdr>
          <w:divsChild>
            <w:div w:id="406002264">
              <w:marLeft w:val="0"/>
              <w:marRight w:val="0"/>
              <w:marTop w:val="0"/>
              <w:marBottom w:val="0"/>
              <w:divBdr>
                <w:top w:val="none" w:sz="0" w:space="0" w:color="auto"/>
                <w:left w:val="none" w:sz="0" w:space="0" w:color="auto"/>
                <w:bottom w:val="none" w:sz="0" w:space="0" w:color="auto"/>
                <w:right w:val="none" w:sz="0" w:space="0" w:color="auto"/>
              </w:divBdr>
              <w:divsChild>
                <w:div w:id="1646279938">
                  <w:marLeft w:val="0"/>
                  <w:marRight w:val="0"/>
                  <w:marTop w:val="0"/>
                  <w:marBottom w:val="0"/>
                  <w:divBdr>
                    <w:top w:val="none" w:sz="0" w:space="0" w:color="auto"/>
                    <w:left w:val="none" w:sz="0" w:space="0" w:color="auto"/>
                    <w:bottom w:val="none" w:sz="0" w:space="0" w:color="auto"/>
                    <w:right w:val="none" w:sz="0" w:space="0" w:color="auto"/>
                  </w:divBdr>
                  <w:divsChild>
                    <w:div w:id="1851287268">
                      <w:marLeft w:val="0"/>
                      <w:marRight w:val="0"/>
                      <w:marTop w:val="0"/>
                      <w:marBottom w:val="0"/>
                      <w:divBdr>
                        <w:top w:val="none" w:sz="0" w:space="0" w:color="auto"/>
                        <w:left w:val="none" w:sz="0" w:space="0" w:color="auto"/>
                        <w:bottom w:val="none" w:sz="0" w:space="0" w:color="auto"/>
                        <w:right w:val="none" w:sz="0" w:space="0" w:color="auto"/>
                      </w:divBdr>
                      <w:divsChild>
                        <w:div w:id="1904364172">
                          <w:marLeft w:val="0"/>
                          <w:marRight w:val="0"/>
                          <w:marTop w:val="0"/>
                          <w:marBottom w:val="0"/>
                          <w:divBdr>
                            <w:top w:val="none" w:sz="0" w:space="0" w:color="auto"/>
                            <w:left w:val="none" w:sz="0" w:space="0" w:color="auto"/>
                            <w:bottom w:val="none" w:sz="0" w:space="0" w:color="auto"/>
                            <w:right w:val="none" w:sz="0" w:space="0" w:color="auto"/>
                          </w:divBdr>
                          <w:divsChild>
                            <w:div w:id="1142233333">
                              <w:marLeft w:val="0"/>
                              <w:marRight w:val="0"/>
                              <w:marTop w:val="0"/>
                              <w:marBottom w:val="0"/>
                              <w:divBdr>
                                <w:top w:val="none" w:sz="0" w:space="0" w:color="auto"/>
                                <w:left w:val="none" w:sz="0" w:space="0" w:color="auto"/>
                                <w:bottom w:val="none" w:sz="0" w:space="0" w:color="auto"/>
                                <w:right w:val="none" w:sz="0" w:space="0" w:color="auto"/>
                              </w:divBdr>
                              <w:divsChild>
                                <w:div w:id="1823085865">
                                  <w:marLeft w:val="0"/>
                                  <w:marRight w:val="0"/>
                                  <w:marTop w:val="0"/>
                                  <w:marBottom w:val="0"/>
                                  <w:divBdr>
                                    <w:top w:val="none" w:sz="0" w:space="0" w:color="auto"/>
                                    <w:left w:val="none" w:sz="0" w:space="0" w:color="auto"/>
                                    <w:bottom w:val="none" w:sz="0" w:space="0" w:color="auto"/>
                                    <w:right w:val="none" w:sz="0" w:space="0" w:color="auto"/>
                                  </w:divBdr>
                                  <w:divsChild>
                                    <w:div w:id="1704745056">
                                      <w:marLeft w:val="0"/>
                                      <w:marRight w:val="0"/>
                                      <w:marTop w:val="0"/>
                                      <w:marBottom w:val="0"/>
                                      <w:divBdr>
                                        <w:top w:val="none" w:sz="0" w:space="0" w:color="auto"/>
                                        <w:left w:val="none" w:sz="0" w:space="0" w:color="auto"/>
                                        <w:bottom w:val="none" w:sz="0" w:space="0" w:color="auto"/>
                                        <w:right w:val="none" w:sz="0" w:space="0" w:color="auto"/>
                                      </w:divBdr>
                                      <w:divsChild>
                                        <w:div w:id="1874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633821">
      <w:bodyDiv w:val="1"/>
      <w:marLeft w:val="0"/>
      <w:marRight w:val="0"/>
      <w:marTop w:val="0"/>
      <w:marBottom w:val="0"/>
      <w:divBdr>
        <w:top w:val="none" w:sz="0" w:space="0" w:color="auto"/>
        <w:left w:val="none" w:sz="0" w:space="0" w:color="auto"/>
        <w:bottom w:val="none" w:sz="0" w:space="0" w:color="auto"/>
        <w:right w:val="none" w:sz="0" w:space="0" w:color="auto"/>
      </w:divBdr>
    </w:div>
    <w:div w:id="1241600848">
      <w:bodyDiv w:val="1"/>
      <w:marLeft w:val="0"/>
      <w:marRight w:val="0"/>
      <w:marTop w:val="0"/>
      <w:marBottom w:val="0"/>
      <w:divBdr>
        <w:top w:val="none" w:sz="0" w:space="0" w:color="auto"/>
        <w:left w:val="none" w:sz="0" w:space="0" w:color="auto"/>
        <w:bottom w:val="none" w:sz="0" w:space="0" w:color="auto"/>
        <w:right w:val="none" w:sz="0" w:space="0" w:color="auto"/>
      </w:divBdr>
    </w:div>
    <w:div w:id="1243757827">
      <w:bodyDiv w:val="1"/>
      <w:marLeft w:val="0"/>
      <w:marRight w:val="0"/>
      <w:marTop w:val="0"/>
      <w:marBottom w:val="0"/>
      <w:divBdr>
        <w:top w:val="none" w:sz="0" w:space="0" w:color="auto"/>
        <w:left w:val="none" w:sz="0" w:space="0" w:color="auto"/>
        <w:bottom w:val="none" w:sz="0" w:space="0" w:color="auto"/>
        <w:right w:val="none" w:sz="0" w:space="0" w:color="auto"/>
      </w:divBdr>
    </w:div>
    <w:div w:id="1252275274">
      <w:bodyDiv w:val="1"/>
      <w:marLeft w:val="0"/>
      <w:marRight w:val="0"/>
      <w:marTop w:val="0"/>
      <w:marBottom w:val="0"/>
      <w:divBdr>
        <w:top w:val="none" w:sz="0" w:space="0" w:color="auto"/>
        <w:left w:val="none" w:sz="0" w:space="0" w:color="auto"/>
        <w:bottom w:val="none" w:sz="0" w:space="0" w:color="auto"/>
        <w:right w:val="none" w:sz="0" w:space="0" w:color="auto"/>
      </w:divBdr>
    </w:div>
    <w:div w:id="1255750157">
      <w:bodyDiv w:val="1"/>
      <w:marLeft w:val="0"/>
      <w:marRight w:val="0"/>
      <w:marTop w:val="0"/>
      <w:marBottom w:val="0"/>
      <w:divBdr>
        <w:top w:val="none" w:sz="0" w:space="0" w:color="auto"/>
        <w:left w:val="none" w:sz="0" w:space="0" w:color="auto"/>
        <w:bottom w:val="none" w:sz="0" w:space="0" w:color="auto"/>
        <w:right w:val="none" w:sz="0" w:space="0" w:color="auto"/>
      </w:divBdr>
    </w:div>
    <w:div w:id="1256671969">
      <w:bodyDiv w:val="1"/>
      <w:marLeft w:val="0"/>
      <w:marRight w:val="0"/>
      <w:marTop w:val="0"/>
      <w:marBottom w:val="0"/>
      <w:divBdr>
        <w:top w:val="none" w:sz="0" w:space="0" w:color="auto"/>
        <w:left w:val="none" w:sz="0" w:space="0" w:color="auto"/>
        <w:bottom w:val="none" w:sz="0" w:space="0" w:color="auto"/>
        <w:right w:val="none" w:sz="0" w:space="0" w:color="auto"/>
      </w:divBdr>
    </w:div>
    <w:div w:id="1263338958">
      <w:bodyDiv w:val="1"/>
      <w:marLeft w:val="0"/>
      <w:marRight w:val="0"/>
      <w:marTop w:val="0"/>
      <w:marBottom w:val="0"/>
      <w:divBdr>
        <w:top w:val="none" w:sz="0" w:space="0" w:color="auto"/>
        <w:left w:val="none" w:sz="0" w:space="0" w:color="auto"/>
        <w:bottom w:val="none" w:sz="0" w:space="0" w:color="auto"/>
        <w:right w:val="none" w:sz="0" w:space="0" w:color="auto"/>
      </w:divBdr>
    </w:div>
    <w:div w:id="1264222126">
      <w:bodyDiv w:val="1"/>
      <w:marLeft w:val="0"/>
      <w:marRight w:val="0"/>
      <w:marTop w:val="0"/>
      <w:marBottom w:val="0"/>
      <w:divBdr>
        <w:top w:val="none" w:sz="0" w:space="0" w:color="auto"/>
        <w:left w:val="none" w:sz="0" w:space="0" w:color="auto"/>
        <w:bottom w:val="none" w:sz="0" w:space="0" w:color="auto"/>
        <w:right w:val="none" w:sz="0" w:space="0" w:color="auto"/>
      </w:divBdr>
    </w:div>
    <w:div w:id="1266573869">
      <w:bodyDiv w:val="1"/>
      <w:marLeft w:val="0"/>
      <w:marRight w:val="0"/>
      <w:marTop w:val="0"/>
      <w:marBottom w:val="0"/>
      <w:divBdr>
        <w:top w:val="none" w:sz="0" w:space="0" w:color="auto"/>
        <w:left w:val="none" w:sz="0" w:space="0" w:color="auto"/>
        <w:bottom w:val="none" w:sz="0" w:space="0" w:color="auto"/>
        <w:right w:val="none" w:sz="0" w:space="0" w:color="auto"/>
      </w:divBdr>
    </w:div>
    <w:div w:id="1275593786">
      <w:bodyDiv w:val="1"/>
      <w:marLeft w:val="0"/>
      <w:marRight w:val="0"/>
      <w:marTop w:val="0"/>
      <w:marBottom w:val="0"/>
      <w:divBdr>
        <w:top w:val="none" w:sz="0" w:space="0" w:color="auto"/>
        <w:left w:val="none" w:sz="0" w:space="0" w:color="auto"/>
        <w:bottom w:val="none" w:sz="0" w:space="0" w:color="auto"/>
        <w:right w:val="none" w:sz="0" w:space="0" w:color="auto"/>
      </w:divBdr>
    </w:div>
    <w:div w:id="1276211975">
      <w:bodyDiv w:val="1"/>
      <w:marLeft w:val="0"/>
      <w:marRight w:val="0"/>
      <w:marTop w:val="0"/>
      <w:marBottom w:val="0"/>
      <w:divBdr>
        <w:top w:val="none" w:sz="0" w:space="0" w:color="auto"/>
        <w:left w:val="none" w:sz="0" w:space="0" w:color="auto"/>
        <w:bottom w:val="none" w:sz="0" w:space="0" w:color="auto"/>
        <w:right w:val="none" w:sz="0" w:space="0" w:color="auto"/>
      </w:divBdr>
    </w:div>
    <w:div w:id="1280262236">
      <w:bodyDiv w:val="1"/>
      <w:marLeft w:val="0"/>
      <w:marRight w:val="0"/>
      <w:marTop w:val="0"/>
      <w:marBottom w:val="0"/>
      <w:divBdr>
        <w:top w:val="none" w:sz="0" w:space="0" w:color="auto"/>
        <w:left w:val="none" w:sz="0" w:space="0" w:color="auto"/>
        <w:bottom w:val="none" w:sz="0" w:space="0" w:color="auto"/>
        <w:right w:val="none" w:sz="0" w:space="0" w:color="auto"/>
      </w:divBdr>
    </w:div>
    <w:div w:id="1281764024">
      <w:bodyDiv w:val="1"/>
      <w:marLeft w:val="0"/>
      <w:marRight w:val="0"/>
      <w:marTop w:val="0"/>
      <w:marBottom w:val="0"/>
      <w:divBdr>
        <w:top w:val="none" w:sz="0" w:space="0" w:color="auto"/>
        <w:left w:val="none" w:sz="0" w:space="0" w:color="auto"/>
        <w:bottom w:val="none" w:sz="0" w:space="0" w:color="auto"/>
        <w:right w:val="none" w:sz="0" w:space="0" w:color="auto"/>
      </w:divBdr>
    </w:div>
    <w:div w:id="1288505218">
      <w:bodyDiv w:val="1"/>
      <w:marLeft w:val="0"/>
      <w:marRight w:val="0"/>
      <w:marTop w:val="0"/>
      <w:marBottom w:val="0"/>
      <w:divBdr>
        <w:top w:val="none" w:sz="0" w:space="0" w:color="auto"/>
        <w:left w:val="none" w:sz="0" w:space="0" w:color="auto"/>
        <w:bottom w:val="none" w:sz="0" w:space="0" w:color="auto"/>
        <w:right w:val="none" w:sz="0" w:space="0" w:color="auto"/>
      </w:divBdr>
    </w:div>
    <w:div w:id="1288858055">
      <w:bodyDiv w:val="1"/>
      <w:marLeft w:val="0"/>
      <w:marRight w:val="0"/>
      <w:marTop w:val="0"/>
      <w:marBottom w:val="0"/>
      <w:divBdr>
        <w:top w:val="none" w:sz="0" w:space="0" w:color="auto"/>
        <w:left w:val="none" w:sz="0" w:space="0" w:color="auto"/>
        <w:bottom w:val="none" w:sz="0" w:space="0" w:color="auto"/>
        <w:right w:val="none" w:sz="0" w:space="0" w:color="auto"/>
      </w:divBdr>
    </w:div>
    <w:div w:id="1290627867">
      <w:bodyDiv w:val="1"/>
      <w:marLeft w:val="0"/>
      <w:marRight w:val="0"/>
      <w:marTop w:val="0"/>
      <w:marBottom w:val="0"/>
      <w:divBdr>
        <w:top w:val="none" w:sz="0" w:space="0" w:color="auto"/>
        <w:left w:val="none" w:sz="0" w:space="0" w:color="auto"/>
        <w:bottom w:val="none" w:sz="0" w:space="0" w:color="auto"/>
        <w:right w:val="none" w:sz="0" w:space="0" w:color="auto"/>
      </w:divBdr>
    </w:div>
    <w:div w:id="1291520215">
      <w:bodyDiv w:val="1"/>
      <w:marLeft w:val="0"/>
      <w:marRight w:val="0"/>
      <w:marTop w:val="0"/>
      <w:marBottom w:val="0"/>
      <w:divBdr>
        <w:top w:val="none" w:sz="0" w:space="0" w:color="auto"/>
        <w:left w:val="none" w:sz="0" w:space="0" w:color="auto"/>
        <w:bottom w:val="none" w:sz="0" w:space="0" w:color="auto"/>
        <w:right w:val="none" w:sz="0" w:space="0" w:color="auto"/>
      </w:divBdr>
    </w:div>
    <w:div w:id="1297180330">
      <w:bodyDiv w:val="1"/>
      <w:marLeft w:val="0"/>
      <w:marRight w:val="0"/>
      <w:marTop w:val="0"/>
      <w:marBottom w:val="0"/>
      <w:divBdr>
        <w:top w:val="none" w:sz="0" w:space="0" w:color="auto"/>
        <w:left w:val="none" w:sz="0" w:space="0" w:color="auto"/>
        <w:bottom w:val="none" w:sz="0" w:space="0" w:color="auto"/>
        <w:right w:val="none" w:sz="0" w:space="0" w:color="auto"/>
      </w:divBdr>
    </w:div>
    <w:div w:id="1299843472">
      <w:bodyDiv w:val="1"/>
      <w:marLeft w:val="0"/>
      <w:marRight w:val="0"/>
      <w:marTop w:val="0"/>
      <w:marBottom w:val="0"/>
      <w:divBdr>
        <w:top w:val="none" w:sz="0" w:space="0" w:color="auto"/>
        <w:left w:val="none" w:sz="0" w:space="0" w:color="auto"/>
        <w:bottom w:val="none" w:sz="0" w:space="0" w:color="auto"/>
        <w:right w:val="none" w:sz="0" w:space="0" w:color="auto"/>
      </w:divBdr>
    </w:div>
    <w:div w:id="1301496654">
      <w:bodyDiv w:val="1"/>
      <w:marLeft w:val="0"/>
      <w:marRight w:val="0"/>
      <w:marTop w:val="0"/>
      <w:marBottom w:val="0"/>
      <w:divBdr>
        <w:top w:val="none" w:sz="0" w:space="0" w:color="auto"/>
        <w:left w:val="none" w:sz="0" w:space="0" w:color="auto"/>
        <w:bottom w:val="none" w:sz="0" w:space="0" w:color="auto"/>
        <w:right w:val="none" w:sz="0" w:space="0" w:color="auto"/>
      </w:divBdr>
    </w:div>
    <w:div w:id="1301764521">
      <w:bodyDiv w:val="1"/>
      <w:marLeft w:val="0"/>
      <w:marRight w:val="0"/>
      <w:marTop w:val="0"/>
      <w:marBottom w:val="0"/>
      <w:divBdr>
        <w:top w:val="none" w:sz="0" w:space="0" w:color="auto"/>
        <w:left w:val="none" w:sz="0" w:space="0" w:color="auto"/>
        <w:bottom w:val="none" w:sz="0" w:space="0" w:color="auto"/>
        <w:right w:val="none" w:sz="0" w:space="0" w:color="auto"/>
      </w:divBdr>
      <w:divsChild>
        <w:div w:id="1729762487">
          <w:marLeft w:val="0"/>
          <w:marRight w:val="0"/>
          <w:marTop w:val="0"/>
          <w:marBottom w:val="0"/>
          <w:divBdr>
            <w:top w:val="none" w:sz="0" w:space="0" w:color="auto"/>
            <w:left w:val="none" w:sz="0" w:space="0" w:color="auto"/>
            <w:bottom w:val="none" w:sz="0" w:space="0" w:color="auto"/>
            <w:right w:val="none" w:sz="0" w:space="0" w:color="auto"/>
          </w:divBdr>
          <w:divsChild>
            <w:div w:id="45222472">
              <w:marLeft w:val="0"/>
              <w:marRight w:val="0"/>
              <w:marTop w:val="0"/>
              <w:marBottom w:val="0"/>
              <w:divBdr>
                <w:top w:val="none" w:sz="0" w:space="0" w:color="auto"/>
                <w:left w:val="none" w:sz="0" w:space="0" w:color="auto"/>
                <w:bottom w:val="none" w:sz="0" w:space="0" w:color="auto"/>
                <w:right w:val="none" w:sz="0" w:space="0" w:color="auto"/>
              </w:divBdr>
              <w:divsChild>
                <w:div w:id="777873886">
                  <w:marLeft w:val="0"/>
                  <w:marRight w:val="0"/>
                  <w:marTop w:val="0"/>
                  <w:marBottom w:val="0"/>
                  <w:divBdr>
                    <w:top w:val="none" w:sz="0" w:space="0" w:color="auto"/>
                    <w:left w:val="none" w:sz="0" w:space="0" w:color="auto"/>
                    <w:bottom w:val="none" w:sz="0" w:space="0" w:color="auto"/>
                    <w:right w:val="none" w:sz="0" w:space="0" w:color="auto"/>
                  </w:divBdr>
                  <w:divsChild>
                    <w:div w:id="1631787861">
                      <w:marLeft w:val="0"/>
                      <w:marRight w:val="0"/>
                      <w:marTop w:val="0"/>
                      <w:marBottom w:val="0"/>
                      <w:divBdr>
                        <w:top w:val="none" w:sz="0" w:space="0" w:color="auto"/>
                        <w:left w:val="none" w:sz="0" w:space="0" w:color="auto"/>
                        <w:bottom w:val="none" w:sz="0" w:space="0" w:color="auto"/>
                        <w:right w:val="none" w:sz="0" w:space="0" w:color="auto"/>
                      </w:divBdr>
                      <w:divsChild>
                        <w:div w:id="1721707292">
                          <w:marLeft w:val="0"/>
                          <w:marRight w:val="0"/>
                          <w:marTop w:val="0"/>
                          <w:marBottom w:val="0"/>
                          <w:divBdr>
                            <w:top w:val="none" w:sz="0" w:space="0" w:color="auto"/>
                            <w:left w:val="none" w:sz="0" w:space="0" w:color="auto"/>
                            <w:bottom w:val="none" w:sz="0" w:space="0" w:color="auto"/>
                            <w:right w:val="none" w:sz="0" w:space="0" w:color="auto"/>
                          </w:divBdr>
                          <w:divsChild>
                            <w:div w:id="66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267921">
      <w:bodyDiv w:val="1"/>
      <w:marLeft w:val="0"/>
      <w:marRight w:val="0"/>
      <w:marTop w:val="0"/>
      <w:marBottom w:val="0"/>
      <w:divBdr>
        <w:top w:val="none" w:sz="0" w:space="0" w:color="auto"/>
        <w:left w:val="none" w:sz="0" w:space="0" w:color="auto"/>
        <w:bottom w:val="none" w:sz="0" w:space="0" w:color="auto"/>
        <w:right w:val="none" w:sz="0" w:space="0" w:color="auto"/>
      </w:divBdr>
    </w:div>
    <w:div w:id="1323653931">
      <w:bodyDiv w:val="1"/>
      <w:marLeft w:val="0"/>
      <w:marRight w:val="0"/>
      <w:marTop w:val="0"/>
      <w:marBottom w:val="0"/>
      <w:divBdr>
        <w:top w:val="none" w:sz="0" w:space="0" w:color="auto"/>
        <w:left w:val="none" w:sz="0" w:space="0" w:color="auto"/>
        <w:bottom w:val="none" w:sz="0" w:space="0" w:color="auto"/>
        <w:right w:val="none" w:sz="0" w:space="0" w:color="auto"/>
      </w:divBdr>
    </w:div>
    <w:div w:id="1323661515">
      <w:bodyDiv w:val="1"/>
      <w:marLeft w:val="0"/>
      <w:marRight w:val="0"/>
      <w:marTop w:val="0"/>
      <w:marBottom w:val="0"/>
      <w:divBdr>
        <w:top w:val="none" w:sz="0" w:space="0" w:color="auto"/>
        <w:left w:val="none" w:sz="0" w:space="0" w:color="auto"/>
        <w:bottom w:val="none" w:sz="0" w:space="0" w:color="auto"/>
        <w:right w:val="none" w:sz="0" w:space="0" w:color="auto"/>
      </w:divBdr>
    </w:div>
    <w:div w:id="1325744665">
      <w:bodyDiv w:val="1"/>
      <w:marLeft w:val="0"/>
      <w:marRight w:val="0"/>
      <w:marTop w:val="0"/>
      <w:marBottom w:val="0"/>
      <w:divBdr>
        <w:top w:val="none" w:sz="0" w:space="0" w:color="auto"/>
        <w:left w:val="none" w:sz="0" w:space="0" w:color="auto"/>
        <w:bottom w:val="none" w:sz="0" w:space="0" w:color="auto"/>
        <w:right w:val="none" w:sz="0" w:space="0" w:color="auto"/>
      </w:divBdr>
    </w:div>
    <w:div w:id="1326012111">
      <w:bodyDiv w:val="1"/>
      <w:marLeft w:val="0"/>
      <w:marRight w:val="0"/>
      <w:marTop w:val="0"/>
      <w:marBottom w:val="0"/>
      <w:divBdr>
        <w:top w:val="none" w:sz="0" w:space="0" w:color="auto"/>
        <w:left w:val="none" w:sz="0" w:space="0" w:color="auto"/>
        <w:bottom w:val="none" w:sz="0" w:space="0" w:color="auto"/>
        <w:right w:val="none" w:sz="0" w:space="0" w:color="auto"/>
      </w:divBdr>
    </w:div>
    <w:div w:id="1328754579">
      <w:bodyDiv w:val="1"/>
      <w:marLeft w:val="0"/>
      <w:marRight w:val="0"/>
      <w:marTop w:val="0"/>
      <w:marBottom w:val="0"/>
      <w:divBdr>
        <w:top w:val="none" w:sz="0" w:space="0" w:color="auto"/>
        <w:left w:val="none" w:sz="0" w:space="0" w:color="auto"/>
        <w:bottom w:val="none" w:sz="0" w:space="0" w:color="auto"/>
        <w:right w:val="none" w:sz="0" w:space="0" w:color="auto"/>
      </w:divBdr>
    </w:div>
    <w:div w:id="1336108121">
      <w:bodyDiv w:val="1"/>
      <w:marLeft w:val="0"/>
      <w:marRight w:val="0"/>
      <w:marTop w:val="0"/>
      <w:marBottom w:val="0"/>
      <w:divBdr>
        <w:top w:val="none" w:sz="0" w:space="0" w:color="auto"/>
        <w:left w:val="none" w:sz="0" w:space="0" w:color="auto"/>
        <w:bottom w:val="none" w:sz="0" w:space="0" w:color="auto"/>
        <w:right w:val="none" w:sz="0" w:space="0" w:color="auto"/>
      </w:divBdr>
    </w:div>
    <w:div w:id="1338115428">
      <w:bodyDiv w:val="1"/>
      <w:marLeft w:val="0"/>
      <w:marRight w:val="0"/>
      <w:marTop w:val="0"/>
      <w:marBottom w:val="0"/>
      <w:divBdr>
        <w:top w:val="none" w:sz="0" w:space="0" w:color="auto"/>
        <w:left w:val="none" w:sz="0" w:space="0" w:color="auto"/>
        <w:bottom w:val="none" w:sz="0" w:space="0" w:color="auto"/>
        <w:right w:val="none" w:sz="0" w:space="0" w:color="auto"/>
      </w:divBdr>
    </w:div>
    <w:div w:id="1339768918">
      <w:bodyDiv w:val="1"/>
      <w:marLeft w:val="0"/>
      <w:marRight w:val="0"/>
      <w:marTop w:val="0"/>
      <w:marBottom w:val="0"/>
      <w:divBdr>
        <w:top w:val="none" w:sz="0" w:space="0" w:color="auto"/>
        <w:left w:val="none" w:sz="0" w:space="0" w:color="auto"/>
        <w:bottom w:val="none" w:sz="0" w:space="0" w:color="auto"/>
        <w:right w:val="none" w:sz="0" w:space="0" w:color="auto"/>
      </w:divBdr>
    </w:div>
    <w:div w:id="1342782263">
      <w:bodyDiv w:val="1"/>
      <w:marLeft w:val="0"/>
      <w:marRight w:val="0"/>
      <w:marTop w:val="0"/>
      <w:marBottom w:val="0"/>
      <w:divBdr>
        <w:top w:val="none" w:sz="0" w:space="0" w:color="auto"/>
        <w:left w:val="none" w:sz="0" w:space="0" w:color="auto"/>
        <w:bottom w:val="none" w:sz="0" w:space="0" w:color="auto"/>
        <w:right w:val="none" w:sz="0" w:space="0" w:color="auto"/>
      </w:divBdr>
    </w:div>
    <w:div w:id="1344628456">
      <w:bodyDiv w:val="1"/>
      <w:marLeft w:val="0"/>
      <w:marRight w:val="0"/>
      <w:marTop w:val="0"/>
      <w:marBottom w:val="0"/>
      <w:divBdr>
        <w:top w:val="none" w:sz="0" w:space="0" w:color="auto"/>
        <w:left w:val="none" w:sz="0" w:space="0" w:color="auto"/>
        <w:bottom w:val="none" w:sz="0" w:space="0" w:color="auto"/>
        <w:right w:val="none" w:sz="0" w:space="0" w:color="auto"/>
      </w:divBdr>
    </w:div>
    <w:div w:id="1353534551">
      <w:bodyDiv w:val="1"/>
      <w:marLeft w:val="0"/>
      <w:marRight w:val="0"/>
      <w:marTop w:val="0"/>
      <w:marBottom w:val="0"/>
      <w:divBdr>
        <w:top w:val="none" w:sz="0" w:space="0" w:color="auto"/>
        <w:left w:val="none" w:sz="0" w:space="0" w:color="auto"/>
        <w:bottom w:val="none" w:sz="0" w:space="0" w:color="auto"/>
        <w:right w:val="none" w:sz="0" w:space="0" w:color="auto"/>
      </w:divBdr>
    </w:div>
    <w:div w:id="1355226635">
      <w:bodyDiv w:val="1"/>
      <w:marLeft w:val="0"/>
      <w:marRight w:val="0"/>
      <w:marTop w:val="0"/>
      <w:marBottom w:val="0"/>
      <w:divBdr>
        <w:top w:val="none" w:sz="0" w:space="0" w:color="auto"/>
        <w:left w:val="none" w:sz="0" w:space="0" w:color="auto"/>
        <w:bottom w:val="none" w:sz="0" w:space="0" w:color="auto"/>
        <w:right w:val="none" w:sz="0" w:space="0" w:color="auto"/>
      </w:divBdr>
    </w:div>
    <w:div w:id="1355881323">
      <w:bodyDiv w:val="1"/>
      <w:marLeft w:val="0"/>
      <w:marRight w:val="0"/>
      <w:marTop w:val="0"/>
      <w:marBottom w:val="0"/>
      <w:divBdr>
        <w:top w:val="none" w:sz="0" w:space="0" w:color="auto"/>
        <w:left w:val="none" w:sz="0" w:space="0" w:color="auto"/>
        <w:bottom w:val="none" w:sz="0" w:space="0" w:color="auto"/>
        <w:right w:val="none" w:sz="0" w:space="0" w:color="auto"/>
      </w:divBdr>
    </w:div>
    <w:div w:id="1361396705">
      <w:bodyDiv w:val="1"/>
      <w:marLeft w:val="0"/>
      <w:marRight w:val="0"/>
      <w:marTop w:val="0"/>
      <w:marBottom w:val="0"/>
      <w:divBdr>
        <w:top w:val="none" w:sz="0" w:space="0" w:color="auto"/>
        <w:left w:val="none" w:sz="0" w:space="0" w:color="auto"/>
        <w:bottom w:val="none" w:sz="0" w:space="0" w:color="auto"/>
        <w:right w:val="none" w:sz="0" w:space="0" w:color="auto"/>
      </w:divBdr>
    </w:div>
    <w:div w:id="1365987075">
      <w:bodyDiv w:val="1"/>
      <w:marLeft w:val="0"/>
      <w:marRight w:val="0"/>
      <w:marTop w:val="0"/>
      <w:marBottom w:val="0"/>
      <w:divBdr>
        <w:top w:val="none" w:sz="0" w:space="0" w:color="auto"/>
        <w:left w:val="none" w:sz="0" w:space="0" w:color="auto"/>
        <w:bottom w:val="none" w:sz="0" w:space="0" w:color="auto"/>
        <w:right w:val="none" w:sz="0" w:space="0" w:color="auto"/>
      </w:divBdr>
    </w:div>
    <w:div w:id="1368332578">
      <w:bodyDiv w:val="1"/>
      <w:marLeft w:val="0"/>
      <w:marRight w:val="0"/>
      <w:marTop w:val="0"/>
      <w:marBottom w:val="0"/>
      <w:divBdr>
        <w:top w:val="none" w:sz="0" w:space="0" w:color="auto"/>
        <w:left w:val="none" w:sz="0" w:space="0" w:color="auto"/>
        <w:bottom w:val="none" w:sz="0" w:space="0" w:color="auto"/>
        <w:right w:val="none" w:sz="0" w:space="0" w:color="auto"/>
      </w:divBdr>
    </w:div>
    <w:div w:id="1377200465">
      <w:bodyDiv w:val="1"/>
      <w:marLeft w:val="0"/>
      <w:marRight w:val="0"/>
      <w:marTop w:val="0"/>
      <w:marBottom w:val="0"/>
      <w:divBdr>
        <w:top w:val="none" w:sz="0" w:space="0" w:color="auto"/>
        <w:left w:val="none" w:sz="0" w:space="0" w:color="auto"/>
        <w:bottom w:val="none" w:sz="0" w:space="0" w:color="auto"/>
        <w:right w:val="none" w:sz="0" w:space="0" w:color="auto"/>
      </w:divBdr>
    </w:div>
    <w:div w:id="1380133208">
      <w:bodyDiv w:val="1"/>
      <w:marLeft w:val="0"/>
      <w:marRight w:val="0"/>
      <w:marTop w:val="0"/>
      <w:marBottom w:val="0"/>
      <w:divBdr>
        <w:top w:val="none" w:sz="0" w:space="0" w:color="auto"/>
        <w:left w:val="none" w:sz="0" w:space="0" w:color="auto"/>
        <w:bottom w:val="none" w:sz="0" w:space="0" w:color="auto"/>
        <w:right w:val="none" w:sz="0" w:space="0" w:color="auto"/>
      </w:divBdr>
    </w:div>
    <w:div w:id="1383872002">
      <w:bodyDiv w:val="1"/>
      <w:marLeft w:val="0"/>
      <w:marRight w:val="0"/>
      <w:marTop w:val="0"/>
      <w:marBottom w:val="0"/>
      <w:divBdr>
        <w:top w:val="none" w:sz="0" w:space="0" w:color="auto"/>
        <w:left w:val="none" w:sz="0" w:space="0" w:color="auto"/>
        <w:bottom w:val="none" w:sz="0" w:space="0" w:color="auto"/>
        <w:right w:val="none" w:sz="0" w:space="0" w:color="auto"/>
      </w:divBdr>
    </w:div>
    <w:div w:id="1384601464">
      <w:bodyDiv w:val="1"/>
      <w:marLeft w:val="0"/>
      <w:marRight w:val="0"/>
      <w:marTop w:val="0"/>
      <w:marBottom w:val="0"/>
      <w:divBdr>
        <w:top w:val="none" w:sz="0" w:space="0" w:color="auto"/>
        <w:left w:val="none" w:sz="0" w:space="0" w:color="auto"/>
        <w:bottom w:val="none" w:sz="0" w:space="0" w:color="auto"/>
        <w:right w:val="none" w:sz="0" w:space="0" w:color="auto"/>
      </w:divBdr>
    </w:div>
    <w:div w:id="1385250597">
      <w:bodyDiv w:val="1"/>
      <w:marLeft w:val="0"/>
      <w:marRight w:val="0"/>
      <w:marTop w:val="0"/>
      <w:marBottom w:val="0"/>
      <w:divBdr>
        <w:top w:val="none" w:sz="0" w:space="0" w:color="auto"/>
        <w:left w:val="none" w:sz="0" w:space="0" w:color="auto"/>
        <w:bottom w:val="none" w:sz="0" w:space="0" w:color="auto"/>
        <w:right w:val="none" w:sz="0" w:space="0" w:color="auto"/>
      </w:divBdr>
    </w:div>
    <w:div w:id="1387531487">
      <w:bodyDiv w:val="1"/>
      <w:marLeft w:val="0"/>
      <w:marRight w:val="0"/>
      <w:marTop w:val="0"/>
      <w:marBottom w:val="0"/>
      <w:divBdr>
        <w:top w:val="none" w:sz="0" w:space="0" w:color="auto"/>
        <w:left w:val="none" w:sz="0" w:space="0" w:color="auto"/>
        <w:bottom w:val="none" w:sz="0" w:space="0" w:color="auto"/>
        <w:right w:val="none" w:sz="0" w:space="0" w:color="auto"/>
      </w:divBdr>
    </w:div>
    <w:div w:id="1395471810">
      <w:bodyDiv w:val="1"/>
      <w:marLeft w:val="0"/>
      <w:marRight w:val="0"/>
      <w:marTop w:val="0"/>
      <w:marBottom w:val="0"/>
      <w:divBdr>
        <w:top w:val="none" w:sz="0" w:space="0" w:color="auto"/>
        <w:left w:val="none" w:sz="0" w:space="0" w:color="auto"/>
        <w:bottom w:val="none" w:sz="0" w:space="0" w:color="auto"/>
        <w:right w:val="none" w:sz="0" w:space="0" w:color="auto"/>
      </w:divBdr>
    </w:div>
    <w:div w:id="1396663696">
      <w:bodyDiv w:val="1"/>
      <w:marLeft w:val="0"/>
      <w:marRight w:val="0"/>
      <w:marTop w:val="0"/>
      <w:marBottom w:val="0"/>
      <w:divBdr>
        <w:top w:val="none" w:sz="0" w:space="0" w:color="auto"/>
        <w:left w:val="none" w:sz="0" w:space="0" w:color="auto"/>
        <w:bottom w:val="none" w:sz="0" w:space="0" w:color="auto"/>
        <w:right w:val="none" w:sz="0" w:space="0" w:color="auto"/>
      </w:divBdr>
    </w:div>
    <w:div w:id="1399747454">
      <w:bodyDiv w:val="1"/>
      <w:marLeft w:val="0"/>
      <w:marRight w:val="0"/>
      <w:marTop w:val="0"/>
      <w:marBottom w:val="0"/>
      <w:divBdr>
        <w:top w:val="none" w:sz="0" w:space="0" w:color="auto"/>
        <w:left w:val="none" w:sz="0" w:space="0" w:color="auto"/>
        <w:bottom w:val="none" w:sz="0" w:space="0" w:color="auto"/>
        <w:right w:val="none" w:sz="0" w:space="0" w:color="auto"/>
      </w:divBdr>
    </w:div>
    <w:div w:id="1402412402">
      <w:bodyDiv w:val="1"/>
      <w:marLeft w:val="0"/>
      <w:marRight w:val="0"/>
      <w:marTop w:val="0"/>
      <w:marBottom w:val="0"/>
      <w:divBdr>
        <w:top w:val="none" w:sz="0" w:space="0" w:color="auto"/>
        <w:left w:val="none" w:sz="0" w:space="0" w:color="auto"/>
        <w:bottom w:val="none" w:sz="0" w:space="0" w:color="auto"/>
        <w:right w:val="none" w:sz="0" w:space="0" w:color="auto"/>
      </w:divBdr>
    </w:div>
    <w:div w:id="1402562642">
      <w:bodyDiv w:val="1"/>
      <w:marLeft w:val="0"/>
      <w:marRight w:val="0"/>
      <w:marTop w:val="0"/>
      <w:marBottom w:val="0"/>
      <w:divBdr>
        <w:top w:val="none" w:sz="0" w:space="0" w:color="auto"/>
        <w:left w:val="none" w:sz="0" w:space="0" w:color="auto"/>
        <w:bottom w:val="none" w:sz="0" w:space="0" w:color="auto"/>
        <w:right w:val="none" w:sz="0" w:space="0" w:color="auto"/>
      </w:divBdr>
    </w:div>
    <w:div w:id="1405102965">
      <w:bodyDiv w:val="1"/>
      <w:marLeft w:val="0"/>
      <w:marRight w:val="0"/>
      <w:marTop w:val="0"/>
      <w:marBottom w:val="0"/>
      <w:divBdr>
        <w:top w:val="none" w:sz="0" w:space="0" w:color="auto"/>
        <w:left w:val="none" w:sz="0" w:space="0" w:color="auto"/>
        <w:bottom w:val="none" w:sz="0" w:space="0" w:color="auto"/>
        <w:right w:val="none" w:sz="0" w:space="0" w:color="auto"/>
      </w:divBdr>
    </w:div>
    <w:div w:id="1406144274">
      <w:bodyDiv w:val="1"/>
      <w:marLeft w:val="0"/>
      <w:marRight w:val="0"/>
      <w:marTop w:val="0"/>
      <w:marBottom w:val="0"/>
      <w:divBdr>
        <w:top w:val="none" w:sz="0" w:space="0" w:color="auto"/>
        <w:left w:val="none" w:sz="0" w:space="0" w:color="auto"/>
        <w:bottom w:val="none" w:sz="0" w:space="0" w:color="auto"/>
        <w:right w:val="none" w:sz="0" w:space="0" w:color="auto"/>
      </w:divBdr>
    </w:div>
    <w:div w:id="1419867409">
      <w:bodyDiv w:val="1"/>
      <w:marLeft w:val="0"/>
      <w:marRight w:val="0"/>
      <w:marTop w:val="0"/>
      <w:marBottom w:val="0"/>
      <w:divBdr>
        <w:top w:val="none" w:sz="0" w:space="0" w:color="auto"/>
        <w:left w:val="none" w:sz="0" w:space="0" w:color="auto"/>
        <w:bottom w:val="none" w:sz="0" w:space="0" w:color="auto"/>
        <w:right w:val="none" w:sz="0" w:space="0" w:color="auto"/>
      </w:divBdr>
    </w:div>
    <w:div w:id="1423986727">
      <w:bodyDiv w:val="1"/>
      <w:marLeft w:val="0"/>
      <w:marRight w:val="0"/>
      <w:marTop w:val="0"/>
      <w:marBottom w:val="0"/>
      <w:divBdr>
        <w:top w:val="none" w:sz="0" w:space="0" w:color="auto"/>
        <w:left w:val="none" w:sz="0" w:space="0" w:color="auto"/>
        <w:bottom w:val="none" w:sz="0" w:space="0" w:color="auto"/>
        <w:right w:val="none" w:sz="0" w:space="0" w:color="auto"/>
      </w:divBdr>
    </w:div>
    <w:div w:id="1425761488">
      <w:bodyDiv w:val="1"/>
      <w:marLeft w:val="0"/>
      <w:marRight w:val="0"/>
      <w:marTop w:val="0"/>
      <w:marBottom w:val="0"/>
      <w:divBdr>
        <w:top w:val="none" w:sz="0" w:space="0" w:color="auto"/>
        <w:left w:val="none" w:sz="0" w:space="0" w:color="auto"/>
        <w:bottom w:val="none" w:sz="0" w:space="0" w:color="auto"/>
        <w:right w:val="none" w:sz="0" w:space="0" w:color="auto"/>
      </w:divBdr>
      <w:divsChild>
        <w:div w:id="1523275244">
          <w:marLeft w:val="0"/>
          <w:marRight w:val="0"/>
          <w:marTop w:val="0"/>
          <w:marBottom w:val="0"/>
          <w:divBdr>
            <w:top w:val="none" w:sz="0" w:space="0" w:color="auto"/>
            <w:left w:val="none" w:sz="0" w:space="0" w:color="auto"/>
            <w:bottom w:val="none" w:sz="0" w:space="0" w:color="auto"/>
            <w:right w:val="none" w:sz="0" w:space="0" w:color="auto"/>
          </w:divBdr>
          <w:divsChild>
            <w:div w:id="1726638380">
              <w:marLeft w:val="0"/>
              <w:marRight w:val="0"/>
              <w:marTop w:val="0"/>
              <w:marBottom w:val="0"/>
              <w:divBdr>
                <w:top w:val="none" w:sz="0" w:space="0" w:color="auto"/>
                <w:left w:val="none" w:sz="0" w:space="0" w:color="auto"/>
                <w:bottom w:val="none" w:sz="0" w:space="0" w:color="auto"/>
                <w:right w:val="none" w:sz="0" w:space="0" w:color="auto"/>
              </w:divBdr>
              <w:divsChild>
                <w:div w:id="2065790513">
                  <w:marLeft w:val="0"/>
                  <w:marRight w:val="0"/>
                  <w:marTop w:val="0"/>
                  <w:marBottom w:val="0"/>
                  <w:divBdr>
                    <w:top w:val="none" w:sz="0" w:space="0" w:color="auto"/>
                    <w:left w:val="none" w:sz="0" w:space="0" w:color="auto"/>
                    <w:bottom w:val="none" w:sz="0" w:space="0" w:color="auto"/>
                    <w:right w:val="none" w:sz="0" w:space="0" w:color="auto"/>
                  </w:divBdr>
                  <w:divsChild>
                    <w:div w:id="1091927472">
                      <w:marLeft w:val="0"/>
                      <w:marRight w:val="0"/>
                      <w:marTop w:val="0"/>
                      <w:marBottom w:val="0"/>
                      <w:divBdr>
                        <w:top w:val="none" w:sz="0" w:space="0" w:color="auto"/>
                        <w:left w:val="none" w:sz="0" w:space="0" w:color="auto"/>
                        <w:bottom w:val="none" w:sz="0" w:space="0" w:color="auto"/>
                        <w:right w:val="none" w:sz="0" w:space="0" w:color="auto"/>
                      </w:divBdr>
                      <w:divsChild>
                        <w:div w:id="1456757671">
                          <w:marLeft w:val="0"/>
                          <w:marRight w:val="0"/>
                          <w:marTop w:val="0"/>
                          <w:marBottom w:val="0"/>
                          <w:divBdr>
                            <w:top w:val="none" w:sz="0" w:space="0" w:color="auto"/>
                            <w:left w:val="none" w:sz="0" w:space="0" w:color="auto"/>
                            <w:bottom w:val="none" w:sz="0" w:space="0" w:color="auto"/>
                            <w:right w:val="none" w:sz="0" w:space="0" w:color="auto"/>
                          </w:divBdr>
                          <w:divsChild>
                            <w:div w:id="16090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039557">
      <w:bodyDiv w:val="1"/>
      <w:marLeft w:val="0"/>
      <w:marRight w:val="0"/>
      <w:marTop w:val="0"/>
      <w:marBottom w:val="0"/>
      <w:divBdr>
        <w:top w:val="none" w:sz="0" w:space="0" w:color="auto"/>
        <w:left w:val="none" w:sz="0" w:space="0" w:color="auto"/>
        <w:bottom w:val="none" w:sz="0" w:space="0" w:color="auto"/>
        <w:right w:val="none" w:sz="0" w:space="0" w:color="auto"/>
      </w:divBdr>
    </w:div>
    <w:div w:id="1433741137">
      <w:bodyDiv w:val="1"/>
      <w:marLeft w:val="0"/>
      <w:marRight w:val="0"/>
      <w:marTop w:val="0"/>
      <w:marBottom w:val="0"/>
      <w:divBdr>
        <w:top w:val="none" w:sz="0" w:space="0" w:color="auto"/>
        <w:left w:val="none" w:sz="0" w:space="0" w:color="auto"/>
        <w:bottom w:val="none" w:sz="0" w:space="0" w:color="auto"/>
        <w:right w:val="none" w:sz="0" w:space="0" w:color="auto"/>
      </w:divBdr>
    </w:div>
    <w:div w:id="1440947983">
      <w:bodyDiv w:val="1"/>
      <w:marLeft w:val="0"/>
      <w:marRight w:val="0"/>
      <w:marTop w:val="0"/>
      <w:marBottom w:val="0"/>
      <w:divBdr>
        <w:top w:val="none" w:sz="0" w:space="0" w:color="auto"/>
        <w:left w:val="none" w:sz="0" w:space="0" w:color="auto"/>
        <w:bottom w:val="none" w:sz="0" w:space="0" w:color="auto"/>
        <w:right w:val="none" w:sz="0" w:space="0" w:color="auto"/>
      </w:divBdr>
    </w:div>
    <w:div w:id="1444576367">
      <w:bodyDiv w:val="1"/>
      <w:marLeft w:val="0"/>
      <w:marRight w:val="0"/>
      <w:marTop w:val="0"/>
      <w:marBottom w:val="0"/>
      <w:divBdr>
        <w:top w:val="none" w:sz="0" w:space="0" w:color="auto"/>
        <w:left w:val="none" w:sz="0" w:space="0" w:color="auto"/>
        <w:bottom w:val="none" w:sz="0" w:space="0" w:color="auto"/>
        <w:right w:val="none" w:sz="0" w:space="0" w:color="auto"/>
      </w:divBdr>
    </w:div>
    <w:div w:id="1446652938">
      <w:bodyDiv w:val="1"/>
      <w:marLeft w:val="0"/>
      <w:marRight w:val="0"/>
      <w:marTop w:val="0"/>
      <w:marBottom w:val="0"/>
      <w:divBdr>
        <w:top w:val="none" w:sz="0" w:space="0" w:color="auto"/>
        <w:left w:val="none" w:sz="0" w:space="0" w:color="auto"/>
        <w:bottom w:val="none" w:sz="0" w:space="0" w:color="auto"/>
        <w:right w:val="none" w:sz="0" w:space="0" w:color="auto"/>
      </w:divBdr>
    </w:div>
    <w:div w:id="1449659119">
      <w:bodyDiv w:val="1"/>
      <w:marLeft w:val="0"/>
      <w:marRight w:val="0"/>
      <w:marTop w:val="0"/>
      <w:marBottom w:val="0"/>
      <w:divBdr>
        <w:top w:val="none" w:sz="0" w:space="0" w:color="auto"/>
        <w:left w:val="none" w:sz="0" w:space="0" w:color="auto"/>
        <w:bottom w:val="none" w:sz="0" w:space="0" w:color="auto"/>
        <w:right w:val="none" w:sz="0" w:space="0" w:color="auto"/>
      </w:divBdr>
    </w:div>
    <w:div w:id="1454444042">
      <w:bodyDiv w:val="1"/>
      <w:marLeft w:val="0"/>
      <w:marRight w:val="0"/>
      <w:marTop w:val="0"/>
      <w:marBottom w:val="0"/>
      <w:divBdr>
        <w:top w:val="none" w:sz="0" w:space="0" w:color="auto"/>
        <w:left w:val="none" w:sz="0" w:space="0" w:color="auto"/>
        <w:bottom w:val="none" w:sz="0" w:space="0" w:color="auto"/>
        <w:right w:val="none" w:sz="0" w:space="0" w:color="auto"/>
      </w:divBdr>
    </w:div>
    <w:div w:id="1458723543">
      <w:bodyDiv w:val="1"/>
      <w:marLeft w:val="0"/>
      <w:marRight w:val="0"/>
      <w:marTop w:val="0"/>
      <w:marBottom w:val="0"/>
      <w:divBdr>
        <w:top w:val="none" w:sz="0" w:space="0" w:color="auto"/>
        <w:left w:val="none" w:sz="0" w:space="0" w:color="auto"/>
        <w:bottom w:val="none" w:sz="0" w:space="0" w:color="auto"/>
        <w:right w:val="none" w:sz="0" w:space="0" w:color="auto"/>
      </w:divBdr>
    </w:div>
    <w:div w:id="1459452936">
      <w:bodyDiv w:val="1"/>
      <w:marLeft w:val="0"/>
      <w:marRight w:val="0"/>
      <w:marTop w:val="0"/>
      <w:marBottom w:val="0"/>
      <w:divBdr>
        <w:top w:val="none" w:sz="0" w:space="0" w:color="auto"/>
        <w:left w:val="none" w:sz="0" w:space="0" w:color="auto"/>
        <w:bottom w:val="none" w:sz="0" w:space="0" w:color="auto"/>
        <w:right w:val="none" w:sz="0" w:space="0" w:color="auto"/>
      </w:divBdr>
    </w:div>
    <w:div w:id="1459880638">
      <w:bodyDiv w:val="1"/>
      <w:marLeft w:val="0"/>
      <w:marRight w:val="0"/>
      <w:marTop w:val="0"/>
      <w:marBottom w:val="0"/>
      <w:divBdr>
        <w:top w:val="none" w:sz="0" w:space="0" w:color="auto"/>
        <w:left w:val="none" w:sz="0" w:space="0" w:color="auto"/>
        <w:bottom w:val="none" w:sz="0" w:space="0" w:color="auto"/>
        <w:right w:val="none" w:sz="0" w:space="0" w:color="auto"/>
      </w:divBdr>
    </w:div>
    <w:div w:id="1461533698">
      <w:bodyDiv w:val="1"/>
      <w:marLeft w:val="0"/>
      <w:marRight w:val="0"/>
      <w:marTop w:val="0"/>
      <w:marBottom w:val="0"/>
      <w:divBdr>
        <w:top w:val="none" w:sz="0" w:space="0" w:color="auto"/>
        <w:left w:val="none" w:sz="0" w:space="0" w:color="auto"/>
        <w:bottom w:val="none" w:sz="0" w:space="0" w:color="auto"/>
        <w:right w:val="none" w:sz="0" w:space="0" w:color="auto"/>
      </w:divBdr>
    </w:div>
    <w:div w:id="1461724705">
      <w:bodyDiv w:val="1"/>
      <w:marLeft w:val="0"/>
      <w:marRight w:val="0"/>
      <w:marTop w:val="0"/>
      <w:marBottom w:val="0"/>
      <w:divBdr>
        <w:top w:val="none" w:sz="0" w:space="0" w:color="auto"/>
        <w:left w:val="none" w:sz="0" w:space="0" w:color="auto"/>
        <w:bottom w:val="none" w:sz="0" w:space="0" w:color="auto"/>
        <w:right w:val="none" w:sz="0" w:space="0" w:color="auto"/>
      </w:divBdr>
    </w:div>
    <w:div w:id="1466653841">
      <w:bodyDiv w:val="1"/>
      <w:marLeft w:val="0"/>
      <w:marRight w:val="0"/>
      <w:marTop w:val="0"/>
      <w:marBottom w:val="0"/>
      <w:divBdr>
        <w:top w:val="none" w:sz="0" w:space="0" w:color="auto"/>
        <w:left w:val="none" w:sz="0" w:space="0" w:color="auto"/>
        <w:bottom w:val="none" w:sz="0" w:space="0" w:color="auto"/>
        <w:right w:val="none" w:sz="0" w:space="0" w:color="auto"/>
      </w:divBdr>
    </w:div>
    <w:div w:id="1468284113">
      <w:bodyDiv w:val="1"/>
      <w:marLeft w:val="0"/>
      <w:marRight w:val="0"/>
      <w:marTop w:val="0"/>
      <w:marBottom w:val="0"/>
      <w:divBdr>
        <w:top w:val="none" w:sz="0" w:space="0" w:color="auto"/>
        <w:left w:val="none" w:sz="0" w:space="0" w:color="auto"/>
        <w:bottom w:val="none" w:sz="0" w:space="0" w:color="auto"/>
        <w:right w:val="none" w:sz="0" w:space="0" w:color="auto"/>
      </w:divBdr>
    </w:div>
    <w:div w:id="1473450897">
      <w:bodyDiv w:val="1"/>
      <w:marLeft w:val="0"/>
      <w:marRight w:val="0"/>
      <w:marTop w:val="0"/>
      <w:marBottom w:val="0"/>
      <w:divBdr>
        <w:top w:val="none" w:sz="0" w:space="0" w:color="auto"/>
        <w:left w:val="none" w:sz="0" w:space="0" w:color="auto"/>
        <w:bottom w:val="none" w:sz="0" w:space="0" w:color="auto"/>
        <w:right w:val="none" w:sz="0" w:space="0" w:color="auto"/>
      </w:divBdr>
    </w:div>
    <w:div w:id="1478184657">
      <w:bodyDiv w:val="1"/>
      <w:marLeft w:val="0"/>
      <w:marRight w:val="0"/>
      <w:marTop w:val="0"/>
      <w:marBottom w:val="0"/>
      <w:divBdr>
        <w:top w:val="none" w:sz="0" w:space="0" w:color="auto"/>
        <w:left w:val="none" w:sz="0" w:space="0" w:color="auto"/>
        <w:bottom w:val="none" w:sz="0" w:space="0" w:color="auto"/>
        <w:right w:val="none" w:sz="0" w:space="0" w:color="auto"/>
      </w:divBdr>
    </w:div>
    <w:div w:id="1478299402">
      <w:bodyDiv w:val="1"/>
      <w:marLeft w:val="0"/>
      <w:marRight w:val="0"/>
      <w:marTop w:val="0"/>
      <w:marBottom w:val="0"/>
      <w:divBdr>
        <w:top w:val="none" w:sz="0" w:space="0" w:color="auto"/>
        <w:left w:val="none" w:sz="0" w:space="0" w:color="auto"/>
        <w:bottom w:val="none" w:sz="0" w:space="0" w:color="auto"/>
        <w:right w:val="none" w:sz="0" w:space="0" w:color="auto"/>
      </w:divBdr>
    </w:div>
    <w:div w:id="1481269757">
      <w:bodyDiv w:val="1"/>
      <w:marLeft w:val="0"/>
      <w:marRight w:val="0"/>
      <w:marTop w:val="0"/>
      <w:marBottom w:val="0"/>
      <w:divBdr>
        <w:top w:val="none" w:sz="0" w:space="0" w:color="auto"/>
        <w:left w:val="none" w:sz="0" w:space="0" w:color="auto"/>
        <w:bottom w:val="none" w:sz="0" w:space="0" w:color="auto"/>
        <w:right w:val="none" w:sz="0" w:space="0" w:color="auto"/>
      </w:divBdr>
    </w:div>
    <w:div w:id="1483738696">
      <w:bodyDiv w:val="1"/>
      <w:marLeft w:val="0"/>
      <w:marRight w:val="0"/>
      <w:marTop w:val="0"/>
      <w:marBottom w:val="0"/>
      <w:divBdr>
        <w:top w:val="none" w:sz="0" w:space="0" w:color="auto"/>
        <w:left w:val="none" w:sz="0" w:space="0" w:color="auto"/>
        <w:bottom w:val="none" w:sz="0" w:space="0" w:color="auto"/>
        <w:right w:val="none" w:sz="0" w:space="0" w:color="auto"/>
      </w:divBdr>
    </w:div>
    <w:div w:id="1484857042">
      <w:bodyDiv w:val="1"/>
      <w:marLeft w:val="0"/>
      <w:marRight w:val="0"/>
      <w:marTop w:val="0"/>
      <w:marBottom w:val="0"/>
      <w:divBdr>
        <w:top w:val="none" w:sz="0" w:space="0" w:color="auto"/>
        <w:left w:val="none" w:sz="0" w:space="0" w:color="auto"/>
        <w:bottom w:val="none" w:sz="0" w:space="0" w:color="auto"/>
        <w:right w:val="none" w:sz="0" w:space="0" w:color="auto"/>
      </w:divBdr>
    </w:div>
    <w:div w:id="1486121884">
      <w:bodyDiv w:val="1"/>
      <w:marLeft w:val="0"/>
      <w:marRight w:val="0"/>
      <w:marTop w:val="0"/>
      <w:marBottom w:val="0"/>
      <w:divBdr>
        <w:top w:val="none" w:sz="0" w:space="0" w:color="auto"/>
        <w:left w:val="none" w:sz="0" w:space="0" w:color="auto"/>
        <w:bottom w:val="none" w:sz="0" w:space="0" w:color="auto"/>
        <w:right w:val="none" w:sz="0" w:space="0" w:color="auto"/>
      </w:divBdr>
    </w:div>
    <w:div w:id="1488783113">
      <w:bodyDiv w:val="1"/>
      <w:marLeft w:val="0"/>
      <w:marRight w:val="0"/>
      <w:marTop w:val="0"/>
      <w:marBottom w:val="0"/>
      <w:divBdr>
        <w:top w:val="none" w:sz="0" w:space="0" w:color="auto"/>
        <w:left w:val="none" w:sz="0" w:space="0" w:color="auto"/>
        <w:bottom w:val="none" w:sz="0" w:space="0" w:color="auto"/>
        <w:right w:val="none" w:sz="0" w:space="0" w:color="auto"/>
      </w:divBdr>
    </w:div>
    <w:div w:id="1491560493">
      <w:bodyDiv w:val="1"/>
      <w:marLeft w:val="0"/>
      <w:marRight w:val="0"/>
      <w:marTop w:val="0"/>
      <w:marBottom w:val="0"/>
      <w:divBdr>
        <w:top w:val="none" w:sz="0" w:space="0" w:color="auto"/>
        <w:left w:val="none" w:sz="0" w:space="0" w:color="auto"/>
        <w:bottom w:val="none" w:sz="0" w:space="0" w:color="auto"/>
        <w:right w:val="none" w:sz="0" w:space="0" w:color="auto"/>
      </w:divBdr>
      <w:divsChild>
        <w:div w:id="305164175">
          <w:marLeft w:val="0"/>
          <w:marRight w:val="0"/>
          <w:marTop w:val="0"/>
          <w:marBottom w:val="0"/>
          <w:divBdr>
            <w:top w:val="none" w:sz="0" w:space="0" w:color="auto"/>
            <w:left w:val="none" w:sz="0" w:space="0" w:color="auto"/>
            <w:bottom w:val="none" w:sz="0" w:space="0" w:color="auto"/>
            <w:right w:val="none" w:sz="0" w:space="0" w:color="auto"/>
          </w:divBdr>
          <w:divsChild>
            <w:div w:id="239944886">
              <w:marLeft w:val="0"/>
              <w:marRight w:val="0"/>
              <w:marTop w:val="0"/>
              <w:marBottom w:val="0"/>
              <w:divBdr>
                <w:top w:val="none" w:sz="0" w:space="0" w:color="auto"/>
                <w:left w:val="none" w:sz="0" w:space="0" w:color="auto"/>
                <w:bottom w:val="none" w:sz="0" w:space="0" w:color="auto"/>
                <w:right w:val="none" w:sz="0" w:space="0" w:color="auto"/>
              </w:divBdr>
              <w:divsChild>
                <w:div w:id="376514443">
                  <w:marLeft w:val="0"/>
                  <w:marRight w:val="0"/>
                  <w:marTop w:val="0"/>
                  <w:marBottom w:val="0"/>
                  <w:divBdr>
                    <w:top w:val="none" w:sz="0" w:space="0" w:color="auto"/>
                    <w:left w:val="none" w:sz="0" w:space="0" w:color="auto"/>
                    <w:bottom w:val="none" w:sz="0" w:space="0" w:color="auto"/>
                    <w:right w:val="none" w:sz="0" w:space="0" w:color="auto"/>
                  </w:divBdr>
                  <w:divsChild>
                    <w:div w:id="1922370428">
                      <w:marLeft w:val="0"/>
                      <w:marRight w:val="0"/>
                      <w:marTop w:val="0"/>
                      <w:marBottom w:val="0"/>
                      <w:divBdr>
                        <w:top w:val="none" w:sz="0" w:space="0" w:color="auto"/>
                        <w:left w:val="none" w:sz="0" w:space="0" w:color="auto"/>
                        <w:bottom w:val="none" w:sz="0" w:space="0" w:color="auto"/>
                        <w:right w:val="none" w:sz="0" w:space="0" w:color="auto"/>
                      </w:divBdr>
                      <w:divsChild>
                        <w:div w:id="982123059">
                          <w:marLeft w:val="0"/>
                          <w:marRight w:val="0"/>
                          <w:marTop w:val="0"/>
                          <w:marBottom w:val="0"/>
                          <w:divBdr>
                            <w:top w:val="none" w:sz="0" w:space="0" w:color="auto"/>
                            <w:left w:val="none" w:sz="0" w:space="0" w:color="auto"/>
                            <w:bottom w:val="none" w:sz="0" w:space="0" w:color="auto"/>
                            <w:right w:val="none" w:sz="0" w:space="0" w:color="auto"/>
                          </w:divBdr>
                          <w:divsChild>
                            <w:div w:id="94688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757062">
      <w:bodyDiv w:val="1"/>
      <w:marLeft w:val="0"/>
      <w:marRight w:val="0"/>
      <w:marTop w:val="0"/>
      <w:marBottom w:val="0"/>
      <w:divBdr>
        <w:top w:val="none" w:sz="0" w:space="0" w:color="auto"/>
        <w:left w:val="none" w:sz="0" w:space="0" w:color="auto"/>
        <w:bottom w:val="none" w:sz="0" w:space="0" w:color="auto"/>
        <w:right w:val="none" w:sz="0" w:space="0" w:color="auto"/>
      </w:divBdr>
    </w:div>
    <w:div w:id="1496073592">
      <w:bodyDiv w:val="1"/>
      <w:marLeft w:val="0"/>
      <w:marRight w:val="0"/>
      <w:marTop w:val="0"/>
      <w:marBottom w:val="0"/>
      <w:divBdr>
        <w:top w:val="none" w:sz="0" w:space="0" w:color="auto"/>
        <w:left w:val="none" w:sz="0" w:space="0" w:color="auto"/>
        <w:bottom w:val="none" w:sz="0" w:space="0" w:color="auto"/>
        <w:right w:val="none" w:sz="0" w:space="0" w:color="auto"/>
      </w:divBdr>
    </w:div>
    <w:div w:id="1496340743">
      <w:bodyDiv w:val="1"/>
      <w:marLeft w:val="0"/>
      <w:marRight w:val="0"/>
      <w:marTop w:val="0"/>
      <w:marBottom w:val="0"/>
      <w:divBdr>
        <w:top w:val="none" w:sz="0" w:space="0" w:color="auto"/>
        <w:left w:val="none" w:sz="0" w:space="0" w:color="auto"/>
        <w:bottom w:val="none" w:sz="0" w:space="0" w:color="auto"/>
        <w:right w:val="none" w:sz="0" w:space="0" w:color="auto"/>
      </w:divBdr>
    </w:div>
    <w:div w:id="1501459543">
      <w:bodyDiv w:val="1"/>
      <w:marLeft w:val="0"/>
      <w:marRight w:val="0"/>
      <w:marTop w:val="0"/>
      <w:marBottom w:val="0"/>
      <w:divBdr>
        <w:top w:val="none" w:sz="0" w:space="0" w:color="auto"/>
        <w:left w:val="none" w:sz="0" w:space="0" w:color="auto"/>
        <w:bottom w:val="none" w:sz="0" w:space="0" w:color="auto"/>
        <w:right w:val="none" w:sz="0" w:space="0" w:color="auto"/>
      </w:divBdr>
    </w:div>
    <w:div w:id="1505126720">
      <w:bodyDiv w:val="1"/>
      <w:marLeft w:val="0"/>
      <w:marRight w:val="0"/>
      <w:marTop w:val="0"/>
      <w:marBottom w:val="0"/>
      <w:divBdr>
        <w:top w:val="none" w:sz="0" w:space="0" w:color="auto"/>
        <w:left w:val="none" w:sz="0" w:space="0" w:color="auto"/>
        <w:bottom w:val="none" w:sz="0" w:space="0" w:color="auto"/>
        <w:right w:val="none" w:sz="0" w:space="0" w:color="auto"/>
      </w:divBdr>
    </w:div>
    <w:div w:id="1505783564">
      <w:bodyDiv w:val="1"/>
      <w:marLeft w:val="0"/>
      <w:marRight w:val="0"/>
      <w:marTop w:val="0"/>
      <w:marBottom w:val="0"/>
      <w:divBdr>
        <w:top w:val="none" w:sz="0" w:space="0" w:color="auto"/>
        <w:left w:val="none" w:sz="0" w:space="0" w:color="auto"/>
        <w:bottom w:val="none" w:sz="0" w:space="0" w:color="auto"/>
        <w:right w:val="none" w:sz="0" w:space="0" w:color="auto"/>
      </w:divBdr>
    </w:div>
    <w:div w:id="1515152566">
      <w:bodyDiv w:val="1"/>
      <w:marLeft w:val="0"/>
      <w:marRight w:val="0"/>
      <w:marTop w:val="0"/>
      <w:marBottom w:val="0"/>
      <w:divBdr>
        <w:top w:val="none" w:sz="0" w:space="0" w:color="auto"/>
        <w:left w:val="none" w:sz="0" w:space="0" w:color="auto"/>
        <w:bottom w:val="none" w:sz="0" w:space="0" w:color="auto"/>
        <w:right w:val="none" w:sz="0" w:space="0" w:color="auto"/>
      </w:divBdr>
    </w:div>
    <w:div w:id="1517226683">
      <w:bodyDiv w:val="1"/>
      <w:marLeft w:val="0"/>
      <w:marRight w:val="0"/>
      <w:marTop w:val="0"/>
      <w:marBottom w:val="0"/>
      <w:divBdr>
        <w:top w:val="none" w:sz="0" w:space="0" w:color="auto"/>
        <w:left w:val="none" w:sz="0" w:space="0" w:color="auto"/>
        <w:bottom w:val="none" w:sz="0" w:space="0" w:color="auto"/>
        <w:right w:val="none" w:sz="0" w:space="0" w:color="auto"/>
      </w:divBdr>
    </w:div>
    <w:div w:id="1519125721">
      <w:bodyDiv w:val="1"/>
      <w:marLeft w:val="0"/>
      <w:marRight w:val="0"/>
      <w:marTop w:val="0"/>
      <w:marBottom w:val="0"/>
      <w:divBdr>
        <w:top w:val="none" w:sz="0" w:space="0" w:color="auto"/>
        <w:left w:val="none" w:sz="0" w:space="0" w:color="auto"/>
        <w:bottom w:val="none" w:sz="0" w:space="0" w:color="auto"/>
        <w:right w:val="none" w:sz="0" w:space="0" w:color="auto"/>
      </w:divBdr>
    </w:div>
    <w:div w:id="1523326758">
      <w:bodyDiv w:val="1"/>
      <w:marLeft w:val="0"/>
      <w:marRight w:val="0"/>
      <w:marTop w:val="0"/>
      <w:marBottom w:val="0"/>
      <w:divBdr>
        <w:top w:val="none" w:sz="0" w:space="0" w:color="auto"/>
        <w:left w:val="none" w:sz="0" w:space="0" w:color="auto"/>
        <w:bottom w:val="none" w:sz="0" w:space="0" w:color="auto"/>
        <w:right w:val="none" w:sz="0" w:space="0" w:color="auto"/>
      </w:divBdr>
    </w:div>
    <w:div w:id="1524047992">
      <w:bodyDiv w:val="1"/>
      <w:marLeft w:val="0"/>
      <w:marRight w:val="0"/>
      <w:marTop w:val="0"/>
      <w:marBottom w:val="0"/>
      <w:divBdr>
        <w:top w:val="none" w:sz="0" w:space="0" w:color="auto"/>
        <w:left w:val="none" w:sz="0" w:space="0" w:color="auto"/>
        <w:bottom w:val="none" w:sz="0" w:space="0" w:color="auto"/>
        <w:right w:val="none" w:sz="0" w:space="0" w:color="auto"/>
      </w:divBdr>
    </w:div>
    <w:div w:id="1531336106">
      <w:bodyDiv w:val="1"/>
      <w:marLeft w:val="0"/>
      <w:marRight w:val="0"/>
      <w:marTop w:val="0"/>
      <w:marBottom w:val="0"/>
      <w:divBdr>
        <w:top w:val="none" w:sz="0" w:space="0" w:color="auto"/>
        <w:left w:val="none" w:sz="0" w:space="0" w:color="auto"/>
        <w:bottom w:val="none" w:sz="0" w:space="0" w:color="auto"/>
        <w:right w:val="none" w:sz="0" w:space="0" w:color="auto"/>
      </w:divBdr>
    </w:div>
    <w:div w:id="1535266763">
      <w:bodyDiv w:val="1"/>
      <w:marLeft w:val="0"/>
      <w:marRight w:val="0"/>
      <w:marTop w:val="0"/>
      <w:marBottom w:val="0"/>
      <w:divBdr>
        <w:top w:val="none" w:sz="0" w:space="0" w:color="auto"/>
        <w:left w:val="none" w:sz="0" w:space="0" w:color="auto"/>
        <w:bottom w:val="none" w:sz="0" w:space="0" w:color="auto"/>
        <w:right w:val="none" w:sz="0" w:space="0" w:color="auto"/>
      </w:divBdr>
    </w:div>
    <w:div w:id="1538354293">
      <w:bodyDiv w:val="1"/>
      <w:marLeft w:val="0"/>
      <w:marRight w:val="0"/>
      <w:marTop w:val="0"/>
      <w:marBottom w:val="0"/>
      <w:divBdr>
        <w:top w:val="none" w:sz="0" w:space="0" w:color="auto"/>
        <w:left w:val="none" w:sz="0" w:space="0" w:color="auto"/>
        <w:bottom w:val="none" w:sz="0" w:space="0" w:color="auto"/>
        <w:right w:val="none" w:sz="0" w:space="0" w:color="auto"/>
      </w:divBdr>
    </w:div>
    <w:div w:id="1539509369">
      <w:bodyDiv w:val="1"/>
      <w:marLeft w:val="0"/>
      <w:marRight w:val="0"/>
      <w:marTop w:val="0"/>
      <w:marBottom w:val="0"/>
      <w:divBdr>
        <w:top w:val="none" w:sz="0" w:space="0" w:color="auto"/>
        <w:left w:val="none" w:sz="0" w:space="0" w:color="auto"/>
        <w:bottom w:val="none" w:sz="0" w:space="0" w:color="auto"/>
        <w:right w:val="none" w:sz="0" w:space="0" w:color="auto"/>
      </w:divBdr>
    </w:div>
    <w:div w:id="1539666160">
      <w:bodyDiv w:val="1"/>
      <w:marLeft w:val="0"/>
      <w:marRight w:val="0"/>
      <w:marTop w:val="0"/>
      <w:marBottom w:val="0"/>
      <w:divBdr>
        <w:top w:val="none" w:sz="0" w:space="0" w:color="auto"/>
        <w:left w:val="none" w:sz="0" w:space="0" w:color="auto"/>
        <w:bottom w:val="none" w:sz="0" w:space="0" w:color="auto"/>
        <w:right w:val="none" w:sz="0" w:space="0" w:color="auto"/>
      </w:divBdr>
    </w:div>
    <w:div w:id="1543131452">
      <w:bodyDiv w:val="1"/>
      <w:marLeft w:val="0"/>
      <w:marRight w:val="0"/>
      <w:marTop w:val="0"/>
      <w:marBottom w:val="0"/>
      <w:divBdr>
        <w:top w:val="none" w:sz="0" w:space="0" w:color="auto"/>
        <w:left w:val="none" w:sz="0" w:space="0" w:color="auto"/>
        <w:bottom w:val="none" w:sz="0" w:space="0" w:color="auto"/>
        <w:right w:val="none" w:sz="0" w:space="0" w:color="auto"/>
      </w:divBdr>
    </w:div>
    <w:div w:id="1543399049">
      <w:bodyDiv w:val="1"/>
      <w:marLeft w:val="0"/>
      <w:marRight w:val="0"/>
      <w:marTop w:val="0"/>
      <w:marBottom w:val="0"/>
      <w:divBdr>
        <w:top w:val="none" w:sz="0" w:space="0" w:color="auto"/>
        <w:left w:val="none" w:sz="0" w:space="0" w:color="auto"/>
        <w:bottom w:val="none" w:sz="0" w:space="0" w:color="auto"/>
        <w:right w:val="none" w:sz="0" w:space="0" w:color="auto"/>
      </w:divBdr>
    </w:div>
    <w:div w:id="1544825632">
      <w:bodyDiv w:val="1"/>
      <w:marLeft w:val="0"/>
      <w:marRight w:val="0"/>
      <w:marTop w:val="0"/>
      <w:marBottom w:val="0"/>
      <w:divBdr>
        <w:top w:val="none" w:sz="0" w:space="0" w:color="auto"/>
        <w:left w:val="none" w:sz="0" w:space="0" w:color="auto"/>
        <w:bottom w:val="none" w:sz="0" w:space="0" w:color="auto"/>
        <w:right w:val="none" w:sz="0" w:space="0" w:color="auto"/>
      </w:divBdr>
    </w:div>
    <w:div w:id="1544901846">
      <w:bodyDiv w:val="1"/>
      <w:marLeft w:val="0"/>
      <w:marRight w:val="0"/>
      <w:marTop w:val="0"/>
      <w:marBottom w:val="0"/>
      <w:divBdr>
        <w:top w:val="none" w:sz="0" w:space="0" w:color="auto"/>
        <w:left w:val="none" w:sz="0" w:space="0" w:color="auto"/>
        <w:bottom w:val="none" w:sz="0" w:space="0" w:color="auto"/>
        <w:right w:val="none" w:sz="0" w:space="0" w:color="auto"/>
      </w:divBdr>
    </w:div>
    <w:div w:id="1551650437">
      <w:bodyDiv w:val="1"/>
      <w:marLeft w:val="0"/>
      <w:marRight w:val="0"/>
      <w:marTop w:val="0"/>
      <w:marBottom w:val="0"/>
      <w:divBdr>
        <w:top w:val="none" w:sz="0" w:space="0" w:color="auto"/>
        <w:left w:val="none" w:sz="0" w:space="0" w:color="auto"/>
        <w:bottom w:val="none" w:sz="0" w:space="0" w:color="auto"/>
        <w:right w:val="none" w:sz="0" w:space="0" w:color="auto"/>
      </w:divBdr>
    </w:div>
    <w:div w:id="1555383929">
      <w:bodyDiv w:val="1"/>
      <w:marLeft w:val="0"/>
      <w:marRight w:val="0"/>
      <w:marTop w:val="0"/>
      <w:marBottom w:val="0"/>
      <w:divBdr>
        <w:top w:val="none" w:sz="0" w:space="0" w:color="auto"/>
        <w:left w:val="none" w:sz="0" w:space="0" w:color="auto"/>
        <w:bottom w:val="none" w:sz="0" w:space="0" w:color="auto"/>
        <w:right w:val="none" w:sz="0" w:space="0" w:color="auto"/>
      </w:divBdr>
    </w:div>
    <w:div w:id="1556701017">
      <w:bodyDiv w:val="1"/>
      <w:marLeft w:val="0"/>
      <w:marRight w:val="0"/>
      <w:marTop w:val="0"/>
      <w:marBottom w:val="0"/>
      <w:divBdr>
        <w:top w:val="none" w:sz="0" w:space="0" w:color="auto"/>
        <w:left w:val="none" w:sz="0" w:space="0" w:color="auto"/>
        <w:bottom w:val="none" w:sz="0" w:space="0" w:color="auto"/>
        <w:right w:val="none" w:sz="0" w:space="0" w:color="auto"/>
      </w:divBdr>
    </w:div>
    <w:div w:id="1556816174">
      <w:bodyDiv w:val="1"/>
      <w:marLeft w:val="0"/>
      <w:marRight w:val="0"/>
      <w:marTop w:val="0"/>
      <w:marBottom w:val="0"/>
      <w:divBdr>
        <w:top w:val="none" w:sz="0" w:space="0" w:color="auto"/>
        <w:left w:val="none" w:sz="0" w:space="0" w:color="auto"/>
        <w:bottom w:val="none" w:sz="0" w:space="0" w:color="auto"/>
        <w:right w:val="none" w:sz="0" w:space="0" w:color="auto"/>
      </w:divBdr>
    </w:div>
    <w:div w:id="1558125747">
      <w:bodyDiv w:val="1"/>
      <w:marLeft w:val="0"/>
      <w:marRight w:val="0"/>
      <w:marTop w:val="0"/>
      <w:marBottom w:val="0"/>
      <w:divBdr>
        <w:top w:val="none" w:sz="0" w:space="0" w:color="auto"/>
        <w:left w:val="none" w:sz="0" w:space="0" w:color="auto"/>
        <w:bottom w:val="none" w:sz="0" w:space="0" w:color="auto"/>
        <w:right w:val="none" w:sz="0" w:space="0" w:color="auto"/>
      </w:divBdr>
    </w:div>
    <w:div w:id="1559633622">
      <w:bodyDiv w:val="1"/>
      <w:marLeft w:val="0"/>
      <w:marRight w:val="0"/>
      <w:marTop w:val="0"/>
      <w:marBottom w:val="0"/>
      <w:divBdr>
        <w:top w:val="none" w:sz="0" w:space="0" w:color="auto"/>
        <w:left w:val="none" w:sz="0" w:space="0" w:color="auto"/>
        <w:bottom w:val="none" w:sz="0" w:space="0" w:color="auto"/>
        <w:right w:val="none" w:sz="0" w:space="0" w:color="auto"/>
      </w:divBdr>
    </w:div>
    <w:div w:id="1560751810">
      <w:bodyDiv w:val="1"/>
      <w:marLeft w:val="0"/>
      <w:marRight w:val="0"/>
      <w:marTop w:val="0"/>
      <w:marBottom w:val="0"/>
      <w:divBdr>
        <w:top w:val="none" w:sz="0" w:space="0" w:color="auto"/>
        <w:left w:val="none" w:sz="0" w:space="0" w:color="auto"/>
        <w:bottom w:val="none" w:sz="0" w:space="0" w:color="auto"/>
        <w:right w:val="none" w:sz="0" w:space="0" w:color="auto"/>
      </w:divBdr>
    </w:div>
    <w:div w:id="1561668106">
      <w:bodyDiv w:val="1"/>
      <w:marLeft w:val="0"/>
      <w:marRight w:val="0"/>
      <w:marTop w:val="0"/>
      <w:marBottom w:val="0"/>
      <w:divBdr>
        <w:top w:val="none" w:sz="0" w:space="0" w:color="auto"/>
        <w:left w:val="none" w:sz="0" w:space="0" w:color="auto"/>
        <w:bottom w:val="none" w:sz="0" w:space="0" w:color="auto"/>
        <w:right w:val="none" w:sz="0" w:space="0" w:color="auto"/>
      </w:divBdr>
    </w:div>
    <w:div w:id="1564566244">
      <w:bodyDiv w:val="1"/>
      <w:marLeft w:val="0"/>
      <w:marRight w:val="0"/>
      <w:marTop w:val="0"/>
      <w:marBottom w:val="0"/>
      <w:divBdr>
        <w:top w:val="none" w:sz="0" w:space="0" w:color="auto"/>
        <w:left w:val="none" w:sz="0" w:space="0" w:color="auto"/>
        <w:bottom w:val="none" w:sz="0" w:space="0" w:color="auto"/>
        <w:right w:val="none" w:sz="0" w:space="0" w:color="auto"/>
      </w:divBdr>
    </w:div>
    <w:div w:id="1567257680">
      <w:bodyDiv w:val="1"/>
      <w:marLeft w:val="0"/>
      <w:marRight w:val="0"/>
      <w:marTop w:val="0"/>
      <w:marBottom w:val="0"/>
      <w:divBdr>
        <w:top w:val="none" w:sz="0" w:space="0" w:color="auto"/>
        <w:left w:val="none" w:sz="0" w:space="0" w:color="auto"/>
        <w:bottom w:val="none" w:sz="0" w:space="0" w:color="auto"/>
        <w:right w:val="none" w:sz="0" w:space="0" w:color="auto"/>
      </w:divBdr>
    </w:div>
    <w:div w:id="1567490916">
      <w:bodyDiv w:val="1"/>
      <w:marLeft w:val="0"/>
      <w:marRight w:val="0"/>
      <w:marTop w:val="0"/>
      <w:marBottom w:val="0"/>
      <w:divBdr>
        <w:top w:val="none" w:sz="0" w:space="0" w:color="auto"/>
        <w:left w:val="none" w:sz="0" w:space="0" w:color="auto"/>
        <w:bottom w:val="none" w:sz="0" w:space="0" w:color="auto"/>
        <w:right w:val="none" w:sz="0" w:space="0" w:color="auto"/>
      </w:divBdr>
    </w:div>
    <w:div w:id="1569456865">
      <w:bodyDiv w:val="1"/>
      <w:marLeft w:val="0"/>
      <w:marRight w:val="0"/>
      <w:marTop w:val="0"/>
      <w:marBottom w:val="0"/>
      <w:divBdr>
        <w:top w:val="none" w:sz="0" w:space="0" w:color="auto"/>
        <w:left w:val="none" w:sz="0" w:space="0" w:color="auto"/>
        <w:bottom w:val="none" w:sz="0" w:space="0" w:color="auto"/>
        <w:right w:val="none" w:sz="0" w:space="0" w:color="auto"/>
      </w:divBdr>
    </w:div>
    <w:div w:id="1570263323">
      <w:bodyDiv w:val="1"/>
      <w:marLeft w:val="0"/>
      <w:marRight w:val="0"/>
      <w:marTop w:val="0"/>
      <w:marBottom w:val="0"/>
      <w:divBdr>
        <w:top w:val="none" w:sz="0" w:space="0" w:color="auto"/>
        <w:left w:val="none" w:sz="0" w:space="0" w:color="auto"/>
        <w:bottom w:val="none" w:sz="0" w:space="0" w:color="auto"/>
        <w:right w:val="none" w:sz="0" w:space="0" w:color="auto"/>
      </w:divBdr>
    </w:div>
    <w:div w:id="1573395585">
      <w:bodyDiv w:val="1"/>
      <w:marLeft w:val="0"/>
      <w:marRight w:val="0"/>
      <w:marTop w:val="0"/>
      <w:marBottom w:val="0"/>
      <w:divBdr>
        <w:top w:val="none" w:sz="0" w:space="0" w:color="auto"/>
        <w:left w:val="none" w:sz="0" w:space="0" w:color="auto"/>
        <w:bottom w:val="none" w:sz="0" w:space="0" w:color="auto"/>
        <w:right w:val="none" w:sz="0" w:space="0" w:color="auto"/>
      </w:divBdr>
    </w:div>
    <w:div w:id="1573733232">
      <w:bodyDiv w:val="1"/>
      <w:marLeft w:val="0"/>
      <w:marRight w:val="0"/>
      <w:marTop w:val="0"/>
      <w:marBottom w:val="0"/>
      <w:divBdr>
        <w:top w:val="none" w:sz="0" w:space="0" w:color="auto"/>
        <w:left w:val="none" w:sz="0" w:space="0" w:color="auto"/>
        <w:bottom w:val="none" w:sz="0" w:space="0" w:color="auto"/>
        <w:right w:val="none" w:sz="0" w:space="0" w:color="auto"/>
      </w:divBdr>
    </w:div>
    <w:div w:id="1585140167">
      <w:bodyDiv w:val="1"/>
      <w:marLeft w:val="0"/>
      <w:marRight w:val="0"/>
      <w:marTop w:val="0"/>
      <w:marBottom w:val="0"/>
      <w:divBdr>
        <w:top w:val="none" w:sz="0" w:space="0" w:color="auto"/>
        <w:left w:val="none" w:sz="0" w:space="0" w:color="auto"/>
        <w:bottom w:val="none" w:sz="0" w:space="0" w:color="auto"/>
        <w:right w:val="none" w:sz="0" w:space="0" w:color="auto"/>
      </w:divBdr>
    </w:div>
    <w:div w:id="1585532891">
      <w:bodyDiv w:val="1"/>
      <w:marLeft w:val="0"/>
      <w:marRight w:val="0"/>
      <w:marTop w:val="0"/>
      <w:marBottom w:val="0"/>
      <w:divBdr>
        <w:top w:val="none" w:sz="0" w:space="0" w:color="auto"/>
        <w:left w:val="none" w:sz="0" w:space="0" w:color="auto"/>
        <w:bottom w:val="none" w:sz="0" w:space="0" w:color="auto"/>
        <w:right w:val="none" w:sz="0" w:space="0" w:color="auto"/>
      </w:divBdr>
    </w:div>
    <w:div w:id="1587224522">
      <w:bodyDiv w:val="1"/>
      <w:marLeft w:val="0"/>
      <w:marRight w:val="0"/>
      <w:marTop w:val="0"/>
      <w:marBottom w:val="0"/>
      <w:divBdr>
        <w:top w:val="none" w:sz="0" w:space="0" w:color="auto"/>
        <w:left w:val="none" w:sz="0" w:space="0" w:color="auto"/>
        <w:bottom w:val="none" w:sz="0" w:space="0" w:color="auto"/>
        <w:right w:val="none" w:sz="0" w:space="0" w:color="auto"/>
      </w:divBdr>
    </w:div>
    <w:div w:id="1587811835">
      <w:bodyDiv w:val="1"/>
      <w:marLeft w:val="0"/>
      <w:marRight w:val="0"/>
      <w:marTop w:val="0"/>
      <w:marBottom w:val="0"/>
      <w:divBdr>
        <w:top w:val="none" w:sz="0" w:space="0" w:color="auto"/>
        <w:left w:val="none" w:sz="0" w:space="0" w:color="auto"/>
        <w:bottom w:val="none" w:sz="0" w:space="0" w:color="auto"/>
        <w:right w:val="none" w:sz="0" w:space="0" w:color="auto"/>
      </w:divBdr>
    </w:div>
    <w:div w:id="1588462880">
      <w:bodyDiv w:val="1"/>
      <w:marLeft w:val="0"/>
      <w:marRight w:val="0"/>
      <w:marTop w:val="0"/>
      <w:marBottom w:val="0"/>
      <w:divBdr>
        <w:top w:val="none" w:sz="0" w:space="0" w:color="auto"/>
        <w:left w:val="none" w:sz="0" w:space="0" w:color="auto"/>
        <w:bottom w:val="none" w:sz="0" w:space="0" w:color="auto"/>
        <w:right w:val="none" w:sz="0" w:space="0" w:color="auto"/>
      </w:divBdr>
    </w:div>
    <w:div w:id="1588660598">
      <w:bodyDiv w:val="1"/>
      <w:marLeft w:val="0"/>
      <w:marRight w:val="0"/>
      <w:marTop w:val="0"/>
      <w:marBottom w:val="0"/>
      <w:divBdr>
        <w:top w:val="none" w:sz="0" w:space="0" w:color="auto"/>
        <w:left w:val="none" w:sz="0" w:space="0" w:color="auto"/>
        <w:bottom w:val="none" w:sz="0" w:space="0" w:color="auto"/>
        <w:right w:val="none" w:sz="0" w:space="0" w:color="auto"/>
      </w:divBdr>
    </w:div>
    <w:div w:id="1592351401">
      <w:bodyDiv w:val="1"/>
      <w:marLeft w:val="0"/>
      <w:marRight w:val="0"/>
      <w:marTop w:val="0"/>
      <w:marBottom w:val="0"/>
      <w:divBdr>
        <w:top w:val="none" w:sz="0" w:space="0" w:color="auto"/>
        <w:left w:val="none" w:sz="0" w:space="0" w:color="auto"/>
        <w:bottom w:val="none" w:sz="0" w:space="0" w:color="auto"/>
        <w:right w:val="none" w:sz="0" w:space="0" w:color="auto"/>
      </w:divBdr>
    </w:div>
    <w:div w:id="1594438787">
      <w:bodyDiv w:val="1"/>
      <w:marLeft w:val="0"/>
      <w:marRight w:val="0"/>
      <w:marTop w:val="0"/>
      <w:marBottom w:val="0"/>
      <w:divBdr>
        <w:top w:val="none" w:sz="0" w:space="0" w:color="auto"/>
        <w:left w:val="none" w:sz="0" w:space="0" w:color="auto"/>
        <w:bottom w:val="none" w:sz="0" w:space="0" w:color="auto"/>
        <w:right w:val="none" w:sz="0" w:space="0" w:color="auto"/>
      </w:divBdr>
    </w:div>
    <w:div w:id="1597983854">
      <w:bodyDiv w:val="1"/>
      <w:marLeft w:val="0"/>
      <w:marRight w:val="0"/>
      <w:marTop w:val="0"/>
      <w:marBottom w:val="0"/>
      <w:divBdr>
        <w:top w:val="none" w:sz="0" w:space="0" w:color="auto"/>
        <w:left w:val="none" w:sz="0" w:space="0" w:color="auto"/>
        <w:bottom w:val="none" w:sz="0" w:space="0" w:color="auto"/>
        <w:right w:val="none" w:sz="0" w:space="0" w:color="auto"/>
      </w:divBdr>
    </w:div>
    <w:div w:id="1600522487">
      <w:bodyDiv w:val="1"/>
      <w:marLeft w:val="0"/>
      <w:marRight w:val="0"/>
      <w:marTop w:val="0"/>
      <w:marBottom w:val="0"/>
      <w:divBdr>
        <w:top w:val="none" w:sz="0" w:space="0" w:color="auto"/>
        <w:left w:val="none" w:sz="0" w:space="0" w:color="auto"/>
        <w:bottom w:val="none" w:sz="0" w:space="0" w:color="auto"/>
        <w:right w:val="none" w:sz="0" w:space="0" w:color="auto"/>
      </w:divBdr>
    </w:div>
    <w:div w:id="1609972832">
      <w:bodyDiv w:val="1"/>
      <w:marLeft w:val="0"/>
      <w:marRight w:val="0"/>
      <w:marTop w:val="0"/>
      <w:marBottom w:val="0"/>
      <w:divBdr>
        <w:top w:val="none" w:sz="0" w:space="0" w:color="auto"/>
        <w:left w:val="none" w:sz="0" w:space="0" w:color="auto"/>
        <w:bottom w:val="none" w:sz="0" w:space="0" w:color="auto"/>
        <w:right w:val="none" w:sz="0" w:space="0" w:color="auto"/>
      </w:divBdr>
    </w:div>
    <w:div w:id="1614091656">
      <w:bodyDiv w:val="1"/>
      <w:marLeft w:val="0"/>
      <w:marRight w:val="0"/>
      <w:marTop w:val="0"/>
      <w:marBottom w:val="0"/>
      <w:divBdr>
        <w:top w:val="none" w:sz="0" w:space="0" w:color="auto"/>
        <w:left w:val="none" w:sz="0" w:space="0" w:color="auto"/>
        <w:bottom w:val="none" w:sz="0" w:space="0" w:color="auto"/>
        <w:right w:val="none" w:sz="0" w:space="0" w:color="auto"/>
      </w:divBdr>
    </w:div>
    <w:div w:id="1615480303">
      <w:bodyDiv w:val="1"/>
      <w:marLeft w:val="0"/>
      <w:marRight w:val="0"/>
      <w:marTop w:val="0"/>
      <w:marBottom w:val="0"/>
      <w:divBdr>
        <w:top w:val="none" w:sz="0" w:space="0" w:color="auto"/>
        <w:left w:val="none" w:sz="0" w:space="0" w:color="auto"/>
        <w:bottom w:val="none" w:sz="0" w:space="0" w:color="auto"/>
        <w:right w:val="none" w:sz="0" w:space="0" w:color="auto"/>
      </w:divBdr>
    </w:div>
    <w:div w:id="1618945320">
      <w:bodyDiv w:val="1"/>
      <w:marLeft w:val="0"/>
      <w:marRight w:val="0"/>
      <w:marTop w:val="0"/>
      <w:marBottom w:val="0"/>
      <w:divBdr>
        <w:top w:val="none" w:sz="0" w:space="0" w:color="auto"/>
        <w:left w:val="none" w:sz="0" w:space="0" w:color="auto"/>
        <w:bottom w:val="none" w:sz="0" w:space="0" w:color="auto"/>
        <w:right w:val="none" w:sz="0" w:space="0" w:color="auto"/>
      </w:divBdr>
    </w:div>
    <w:div w:id="1620142220">
      <w:bodyDiv w:val="1"/>
      <w:marLeft w:val="0"/>
      <w:marRight w:val="0"/>
      <w:marTop w:val="0"/>
      <w:marBottom w:val="0"/>
      <w:divBdr>
        <w:top w:val="none" w:sz="0" w:space="0" w:color="auto"/>
        <w:left w:val="none" w:sz="0" w:space="0" w:color="auto"/>
        <w:bottom w:val="none" w:sz="0" w:space="0" w:color="auto"/>
        <w:right w:val="none" w:sz="0" w:space="0" w:color="auto"/>
      </w:divBdr>
    </w:div>
    <w:div w:id="1630476618">
      <w:bodyDiv w:val="1"/>
      <w:marLeft w:val="0"/>
      <w:marRight w:val="0"/>
      <w:marTop w:val="0"/>
      <w:marBottom w:val="0"/>
      <w:divBdr>
        <w:top w:val="none" w:sz="0" w:space="0" w:color="auto"/>
        <w:left w:val="none" w:sz="0" w:space="0" w:color="auto"/>
        <w:bottom w:val="none" w:sz="0" w:space="0" w:color="auto"/>
        <w:right w:val="none" w:sz="0" w:space="0" w:color="auto"/>
      </w:divBdr>
    </w:div>
    <w:div w:id="1632321661">
      <w:bodyDiv w:val="1"/>
      <w:marLeft w:val="0"/>
      <w:marRight w:val="0"/>
      <w:marTop w:val="0"/>
      <w:marBottom w:val="0"/>
      <w:divBdr>
        <w:top w:val="none" w:sz="0" w:space="0" w:color="auto"/>
        <w:left w:val="none" w:sz="0" w:space="0" w:color="auto"/>
        <w:bottom w:val="none" w:sz="0" w:space="0" w:color="auto"/>
        <w:right w:val="none" w:sz="0" w:space="0" w:color="auto"/>
      </w:divBdr>
    </w:div>
    <w:div w:id="1635022242">
      <w:bodyDiv w:val="1"/>
      <w:marLeft w:val="0"/>
      <w:marRight w:val="0"/>
      <w:marTop w:val="0"/>
      <w:marBottom w:val="0"/>
      <w:divBdr>
        <w:top w:val="none" w:sz="0" w:space="0" w:color="auto"/>
        <w:left w:val="none" w:sz="0" w:space="0" w:color="auto"/>
        <w:bottom w:val="none" w:sz="0" w:space="0" w:color="auto"/>
        <w:right w:val="none" w:sz="0" w:space="0" w:color="auto"/>
      </w:divBdr>
    </w:div>
    <w:div w:id="1642267104">
      <w:bodyDiv w:val="1"/>
      <w:marLeft w:val="0"/>
      <w:marRight w:val="0"/>
      <w:marTop w:val="0"/>
      <w:marBottom w:val="0"/>
      <w:divBdr>
        <w:top w:val="none" w:sz="0" w:space="0" w:color="auto"/>
        <w:left w:val="none" w:sz="0" w:space="0" w:color="auto"/>
        <w:bottom w:val="none" w:sz="0" w:space="0" w:color="auto"/>
        <w:right w:val="none" w:sz="0" w:space="0" w:color="auto"/>
      </w:divBdr>
    </w:div>
    <w:div w:id="1645426574">
      <w:bodyDiv w:val="1"/>
      <w:marLeft w:val="0"/>
      <w:marRight w:val="0"/>
      <w:marTop w:val="0"/>
      <w:marBottom w:val="0"/>
      <w:divBdr>
        <w:top w:val="none" w:sz="0" w:space="0" w:color="auto"/>
        <w:left w:val="none" w:sz="0" w:space="0" w:color="auto"/>
        <w:bottom w:val="none" w:sz="0" w:space="0" w:color="auto"/>
        <w:right w:val="none" w:sz="0" w:space="0" w:color="auto"/>
      </w:divBdr>
    </w:div>
    <w:div w:id="1647707333">
      <w:bodyDiv w:val="1"/>
      <w:marLeft w:val="0"/>
      <w:marRight w:val="0"/>
      <w:marTop w:val="0"/>
      <w:marBottom w:val="0"/>
      <w:divBdr>
        <w:top w:val="none" w:sz="0" w:space="0" w:color="auto"/>
        <w:left w:val="none" w:sz="0" w:space="0" w:color="auto"/>
        <w:bottom w:val="none" w:sz="0" w:space="0" w:color="auto"/>
        <w:right w:val="none" w:sz="0" w:space="0" w:color="auto"/>
      </w:divBdr>
    </w:div>
    <w:div w:id="1653440218">
      <w:bodyDiv w:val="1"/>
      <w:marLeft w:val="0"/>
      <w:marRight w:val="0"/>
      <w:marTop w:val="0"/>
      <w:marBottom w:val="0"/>
      <w:divBdr>
        <w:top w:val="none" w:sz="0" w:space="0" w:color="auto"/>
        <w:left w:val="none" w:sz="0" w:space="0" w:color="auto"/>
        <w:bottom w:val="none" w:sz="0" w:space="0" w:color="auto"/>
        <w:right w:val="none" w:sz="0" w:space="0" w:color="auto"/>
      </w:divBdr>
    </w:div>
    <w:div w:id="1661813941">
      <w:bodyDiv w:val="1"/>
      <w:marLeft w:val="0"/>
      <w:marRight w:val="0"/>
      <w:marTop w:val="0"/>
      <w:marBottom w:val="0"/>
      <w:divBdr>
        <w:top w:val="none" w:sz="0" w:space="0" w:color="auto"/>
        <w:left w:val="none" w:sz="0" w:space="0" w:color="auto"/>
        <w:bottom w:val="none" w:sz="0" w:space="0" w:color="auto"/>
        <w:right w:val="none" w:sz="0" w:space="0" w:color="auto"/>
      </w:divBdr>
    </w:div>
    <w:div w:id="1662267929">
      <w:bodyDiv w:val="1"/>
      <w:marLeft w:val="0"/>
      <w:marRight w:val="0"/>
      <w:marTop w:val="0"/>
      <w:marBottom w:val="0"/>
      <w:divBdr>
        <w:top w:val="none" w:sz="0" w:space="0" w:color="auto"/>
        <w:left w:val="none" w:sz="0" w:space="0" w:color="auto"/>
        <w:bottom w:val="none" w:sz="0" w:space="0" w:color="auto"/>
        <w:right w:val="none" w:sz="0" w:space="0" w:color="auto"/>
      </w:divBdr>
    </w:div>
    <w:div w:id="1662540977">
      <w:bodyDiv w:val="1"/>
      <w:marLeft w:val="0"/>
      <w:marRight w:val="0"/>
      <w:marTop w:val="0"/>
      <w:marBottom w:val="0"/>
      <w:divBdr>
        <w:top w:val="none" w:sz="0" w:space="0" w:color="auto"/>
        <w:left w:val="none" w:sz="0" w:space="0" w:color="auto"/>
        <w:bottom w:val="none" w:sz="0" w:space="0" w:color="auto"/>
        <w:right w:val="none" w:sz="0" w:space="0" w:color="auto"/>
      </w:divBdr>
    </w:div>
    <w:div w:id="1665624307">
      <w:bodyDiv w:val="1"/>
      <w:marLeft w:val="0"/>
      <w:marRight w:val="0"/>
      <w:marTop w:val="0"/>
      <w:marBottom w:val="0"/>
      <w:divBdr>
        <w:top w:val="none" w:sz="0" w:space="0" w:color="auto"/>
        <w:left w:val="none" w:sz="0" w:space="0" w:color="auto"/>
        <w:bottom w:val="none" w:sz="0" w:space="0" w:color="auto"/>
        <w:right w:val="none" w:sz="0" w:space="0" w:color="auto"/>
      </w:divBdr>
    </w:div>
    <w:div w:id="1666857361">
      <w:bodyDiv w:val="1"/>
      <w:marLeft w:val="0"/>
      <w:marRight w:val="0"/>
      <w:marTop w:val="0"/>
      <w:marBottom w:val="0"/>
      <w:divBdr>
        <w:top w:val="none" w:sz="0" w:space="0" w:color="auto"/>
        <w:left w:val="none" w:sz="0" w:space="0" w:color="auto"/>
        <w:bottom w:val="none" w:sz="0" w:space="0" w:color="auto"/>
        <w:right w:val="none" w:sz="0" w:space="0" w:color="auto"/>
      </w:divBdr>
    </w:div>
    <w:div w:id="1677269561">
      <w:bodyDiv w:val="1"/>
      <w:marLeft w:val="0"/>
      <w:marRight w:val="0"/>
      <w:marTop w:val="0"/>
      <w:marBottom w:val="0"/>
      <w:divBdr>
        <w:top w:val="none" w:sz="0" w:space="0" w:color="auto"/>
        <w:left w:val="none" w:sz="0" w:space="0" w:color="auto"/>
        <w:bottom w:val="none" w:sz="0" w:space="0" w:color="auto"/>
        <w:right w:val="none" w:sz="0" w:space="0" w:color="auto"/>
      </w:divBdr>
    </w:div>
    <w:div w:id="1685395855">
      <w:bodyDiv w:val="1"/>
      <w:marLeft w:val="0"/>
      <w:marRight w:val="0"/>
      <w:marTop w:val="0"/>
      <w:marBottom w:val="0"/>
      <w:divBdr>
        <w:top w:val="none" w:sz="0" w:space="0" w:color="auto"/>
        <w:left w:val="none" w:sz="0" w:space="0" w:color="auto"/>
        <w:bottom w:val="none" w:sz="0" w:space="0" w:color="auto"/>
        <w:right w:val="none" w:sz="0" w:space="0" w:color="auto"/>
      </w:divBdr>
    </w:div>
    <w:div w:id="1687057860">
      <w:bodyDiv w:val="1"/>
      <w:marLeft w:val="0"/>
      <w:marRight w:val="0"/>
      <w:marTop w:val="0"/>
      <w:marBottom w:val="0"/>
      <w:divBdr>
        <w:top w:val="none" w:sz="0" w:space="0" w:color="auto"/>
        <w:left w:val="none" w:sz="0" w:space="0" w:color="auto"/>
        <w:bottom w:val="none" w:sz="0" w:space="0" w:color="auto"/>
        <w:right w:val="none" w:sz="0" w:space="0" w:color="auto"/>
      </w:divBdr>
    </w:div>
    <w:div w:id="1687554172">
      <w:bodyDiv w:val="1"/>
      <w:marLeft w:val="0"/>
      <w:marRight w:val="0"/>
      <w:marTop w:val="0"/>
      <w:marBottom w:val="0"/>
      <w:divBdr>
        <w:top w:val="none" w:sz="0" w:space="0" w:color="auto"/>
        <w:left w:val="none" w:sz="0" w:space="0" w:color="auto"/>
        <w:bottom w:val="none" w:sz="0" w:space="0" w:color="auto"/>
        <w:right w:val="none" w:sz="0" w:space="0" w:color="auto"/>
      </w:divBdr>
    </w:div>
    <w:div w:id="1697541960">
      <w:bodyDiv w:val="1"/>
      <w:marLeft w:val="0"/>
      <w:marRight w:val="0"/>
      <w:marTop w:val="0"/>
      <w:marBottom w:val="0"/>
      <w:divBdr>
        <w:top w:val="none" w:sz="0" w:space="0" w:color="auto"/>
        <w:left w:val="none" w:sz="0" w:space="0" w:color="auto"/>
        <w:bottom w:val="none" w:sz="0" w:space="0" w:color="auto"/>
        <w:right w:val="none" w:sz="0" w:space="0" w:color="auto"/>
      </w:divBdr>
    </w:div>
    <w:div w:id="1700857340">
      <w:bodyDiv w:val="1"/>
      <w:marLeft w:val="0"/>
      <w:marRight w:val="0"/>
      <w:marTop w:val="0"/>
      <w:marBottom w:val="0"/>
      <w:divBdr>
        <w:top w:val="none" w:sz="0" w:space="0" w:color="auto"/>
        <w:left w:val="none" w:sz="0" w:space="0" w:color="auto"/>
        <w:bottom w:val="none" w:sz="0" w:space="0" w:color="auto"/>
        <w:right w:val="none" w:sz="0" w:space="0" w:color="auto"/>
      </w:divBdr>
    </w:div>
    <w:div w:id="1711418340">
      <w:bodyDiv w:val="1"/>
      <w:marLeft w:val="0"/>
      <w:marRight w:val="0"/>
      <w:marTop w:val="0"/>
      <w:marBottom w:val="0"/>
      <w:divBdr>
        <w:top w:val="none" w:sz="0" w:space="0" w:color="auto"/>
        <w:left w:val="none" w:sz="0" w:space="0" w:color="auto"/>
        <w:bottom w:val="none" w:sz="0" w:space="0" w:color="auto"/>
        <w:right w:val="none" w:sz="0" w:space="0" w:color="auto"/>
      </w:divBdr>
    </w:div>
    <w:div w:id="1717777644">
      <w:bodyDiv w:val="1"/>
      <w:marLeft w:val="0"/>
      <w:marRight w:val="0"/>
      <w:marTop w:val="0"/>
      <w:marBottom w:val="0"/>
      <w:divBdr>
        <w:top w:val="none" w:sz="0" w:space="0" w:color="auto"/>
        <w:left w:val="none" w:sz="0" w:space="0" w:color="auto"/>
        <w:bottom w:val="none" w:sz="0" w:space="0" w:color="auto"/>
        <w:right w:val="none" w:sz="0" w:space="0" w:color="auto"/>
      </w:divBdr>
    </w:div>
    <w:div w:id="1724282077">
      <w:bodyDiv w:val="1"/>
      <w:marLeft w:val="0"/>
      <w:marRight w:val="0"/>
      <w:marTop w:val="0"/>
      <w:marBottom w:val="0"/>
      <w:divBdr>
        <w:top w:val="none" w:sz="0" w:space="0" w:color="auto"/>
        <w:left w:val="none" w:sz="0" w:space="0" w:color="auto"/>
        <w:bottom w:val="none" w:sz="0" w:space="0" w:color="auto"/>
        <w:right w:val="none" w:sz="0" w:space="0" w:color="auto"/>
      </w:divBdr>
    </w:div>
    <w:div w:id="1724912828">
      <w:bodyDiv w:val="1"/>
      <w:marLeft w:val="0"/>
      <w:marRight w:val="0"/>
      <w:marTop w:val="0"/>
      <w:marBottom w:val="0"/>
      <w:divBdr>
        <w:top w:val="none" w:sz="0" w:space="0" w:color="auto"/>
        <w:left w:val="none" w:sz="0" w:space="0" w:color="auto"/>
        <w:bottom w:val="none" w:sz="0" w:space="0" w:color="auto"/>
        <w:right w:val="none" w:sz="0" w:space="0" w:color="auto"/>
      </w:divBdr>
    </w:div>
    <w:div w:id="1726371718">
      <w:bodyDiv w:val="1"/>
      <w:marLeft w:val="0"/>
      <w:marRight w:val="0"/>
      <w:marTop w:val="0"/>
      <w:marBottom w:val="0"/>
      <w:divBdr>
        <w:top w:val="none" w:sz="0" w:space="0" w:color="auto"/>
        <w:left w:val="none" w:sz="0" w:space="0" w:color="auto"/>
        <w:bottom w:val="none" w:sz="0" w:space="0" w:color="auto"/>
        <w:right w:val="none" w:sz="0" w:space="0" w:color="auto"/>
      </w:divBdr>
    </w:div>
    <w:div w:id="1737170914">
      <w:bodyDiv w:val="1"/>
      <w:marLeft w:val="0"/>
      <w:marRight w:val="0"/>
      <w:marTop w:val="0"/>
      <w:marBottom w:val="0"/>
      <w:divBdr>
        <w:top w:val="none" w:sz="0" w:space="0" w:color="auto"/>
        <w:left w:val="none" w:sz="0" w:space="0" w:color="auto"/>
        <w:bottom w:val="none" w:sz="0" w:space="0" w:color="auto"/>
        <w:right w:val="none" w:sz="0" w:space="0" w:color="auto"/>
      </w:divBdr>
    </w:div>
    <w:div w:id="1740515444">
      <w:bodyDiv w:val="1"/>
      <w:marLeft w:val="0"/>
      <w:marRight w:val="0"/>
      <w:marTop w:val="0"/>
      <w:marBottom w:val="0"/>
      <w:divBdr>
        <w:top w:val="none" w:sz="0" w:space="0" w:color="auto"/>
        <w:left w:val="none" w:sz="0" w:space="0" w:color="auto"/>
        <w:bottom w:val="none" w:sz="0" w:space="0" w:color="auto"/>
        <w:right w:val="none" w:sz="0" w:space="0" w:color="auto"/>
      </w:divBdr>
    </w:div>
    <w:div w:id="1742487271">
      <w:bodyDiv w:val="1"/>
      <w:marLeft w:val="0"/>
      <w:marRight w:val="0"/>
      <w:marTop w:val="0"/>
      <w:marBottom w:val="0"/>
      <w:divBdr>
        <w:top w:val="none" w:sz="0" w:space="0" w:color="auto"/>
        <w:left w:val="none" w:sz="0" w:space="0" w:color="auto"/>
        <w:bottom w:val="none" w:sz="0" w:space="0" w:color="auto"/>
        <w:right w:val="none" w:sz="0" w:space="0" w:color="auto"/>
      </w:divBdr>
    </w:div>
    <w:div w:id="1750426097">
      <w:bodyDiv w:val="1"/>
      <w:marLeft w:val="0"/>
      <w:marRight w:val="0"/>
      <w:marTop w:val="0"/>
      <w:marBottom w:val="0"/>
      <w:divBdr>
        <w:top w:val="none" w:sz="0" w:space="0" w:color="auto"/>
        <w:left w:val="none" w:sz="0" w:space="0" w:color="auto"/>
        <w:bottom w:val="none" w:sz="0" w:space="0" w:color="auto"/>
        <w:right w:val="none" w:sz="0" w:space="0" w:color="auto"/>
      </w:divBdr>
    </w:div>
    <w:div w:id="1751656506">
      <w:bodyDiv w:val="1"/>
      <w:marLeft w:val="0"/>
      <w:marRight w:val="0"/>
      <w:marTop w:val="0"/>
      <w:marBottom w:val="0"/>
      <w:divBdr>
        <w:top w:val="none" w:sz="0" w:space="0" w:color="auto"/>
        <w:left w:val="none" w:sz="0" w:space="0" w:color="auto"/>
        <w:bottom w:val="none" w:sz="0" w:space="0" w:color="auto"/>
        <w:right w:val="none" w:sz="0" w:space="0" w:color="auto"/>
      </w:divBdr>
    </w:div>
    <w:div w:id="1751847076">
      <w:bodyDiv w:val="1"/>
      <w:marLeft w:val="0"/>
      <w:marRight w:val="0"/>
      <w:marTop w:val="0"/>
      <w:marBottom w:val="0"/>
      <w:divBdr>
        <w:top w:val="none" w:sz="0" w:space="0" w:color="auto"/>
        <w:left w:val="none" w:sz="0" w:space="0" w:color="auto"/>
        <w:bottom w:val="none" w:sz="0" w:space="0" w:color="auto"/>
        <w:right w:val="none" w:sz="0" w:space="0" w:color="auto"/>
      </w:divBdr>
    </w:div>
    <w:div w:id="1759207889">
      <w:bodyDiv w:val="1"/>
      <w:marLeft w:val="0"/>
      <w:marRight w:val="0"/>
      <w:marTop w:val="0"/>
      <w:marBottom w:val="0"/>
      <w:divBdr>
        <w:top w:val="none" w:sz="0" w:space="0" w:color="auto"/>
        <w:left w:val="none" w:sz="0" w:space="0" w:color="auto"/>
        <w:bottom w:val="none" w:sz="0" w:space="0" w:color="auto"/>
        <w:right w:val="none" w:sz="0" w:space="0" w:color="auto"/>
      </w:divBdr>
    </w:div>
    <w:div w:id="1759212328">
      <w:bodyDiv w:val="1"/>
      <w:marLeft w:val="0"/>
      <w:marRight w:val="0"/>
      <w:marTop w:val="0"/>
      <w:marBottom w:val="0"/>
      <w:divBdr>
        <w:top w:val="none" w:sz="0" w:space="0" w:color="auto"/>
        <w:left w:val="none" w:sz="0" w:space="0" w:color="auto"/>
        <w:bottom w:val="none" w:sz="0" w:space="0" w:color="auto"/>
        <w:right w:val="none" w:sz="0" w:space="0" w:color="auto"/>
      </w:divBdr>
    </w:div>
    <w:div w:id="1762487320">
      <w:bodyDiv w:val="1"/>
      <w:marLeft w:val="0"/>
      <w:marRight w:val="0"/>
      <w:marTop w:val="0"/>
      <w:marBottom w:val="0"/>
      <w:divBdr>
        <w:top w:val="none" w:sz="0" w:space="0" w:color="auto"/>
        <w:left w:val="none" w:sz="0" w:space="0" w:color="auto"/>
        <w:bottom w:val="none" w:sz="0" w:space="0" w:color="auto"/>
        <w:right w:val="none" w:sz="0" w:space="0" w:color="auto"/>
      </w:divBdr>
    </w:div>
    <w:div w:id="1766422076">
      <w:bodyDiv w:val="1"/>
      <w:marLeft w:val="0"/>
      <w:marRight w:val="0"/>
      <w:marTop w:val="0"/>
      <w:marBottom w:val="0"/>
      <w:divBdr>
        <w:top w:val="none" w:sz="0" w:space="0" w:color="auto"/>
        <w:left w:val="none" w:sz="0" w:space="0" w:color="auto"/>
        <w:bottom w:val="none" w:sz="0" w:space="0" w:color="auto"/>
        <w:right w:val="none" w:sz="0" w:space="0" w:color="auto"/>
      </w:divBdr>
    </w:div>
    <w:div w:id="1766924140">
      <w:bodyDiv w:val="1"/>
      <w:marLeft w:val="0"/>
      <w:marRight w:val="0"/>
      <w:marTop w:val="0"/>
      <w:marBottom w:val="0"/>
      <w:divBdr>
        <w:top w:val="none" w:sz="0" w:space="0" w:color="auto"/>
        <w:left w:val="none" w:sz="0" w:space="0" w:color="auto"/>
        <w:bottom w:val="none" w:sz="0" w:space="0" w:color="auto"/>
        <w:right w:val="none" w:sz="0" w:space="0" w:color="auto"/>
      </w:divBdr>
    </w:div>
    <w:div w:id="1772816570">
      <w:bodyDiv w:val="1"/>
      <w:marLeft w:val="0"/>
      <w:marRight w:val="0"/>
      <w:marTop w:val="0"/>
      <w:marBottom w:val="0"/>
      <w:divBdr>
        <w:top w:val="none" w:sz="0" w:space="0" w:color="auto"/>
        <w:left w:val="none" w:sz="0" w:space="0" w:color="auto"/>
        <w:bottom w:val="none" w:sz="0" w:space="0" w:color="auto"/>
        <w:right w:val="none" w:sz="0" w:space="0" w:color="auto"/>
      </w:divBdr>
    </w:div>
    <w:div w:id="1777210745">
      <w:bodyDiv w:val="1"/>
      <w:marLeft w:val="0"/>
      <w:marRight w:val="0"/>
      <w:marTop w:val="0"/>
      <w:marBottom w:val="0"/>
      <w:divBdr>
        <w:top w:val="none" w:sz="0" w:space="0" w:color="auto"/>
        <w:left w:val="none" w:sz="0" w:space="0" w:color="auto"/>
        <w:bottom w:val="none" w:sz="0" w:space="0" w:color="auto"/>
        <w:right w:val="none" w:sz="0" w:space="0" w:color="auto"/>
      </w:divBdr>
    </w:div>
    <w:div w:id="1777216451">
      <w:bodyDiv w:val="1"/>
      <w:marLeft w:val="0"/>
      <w:marRight w:val="0"/>
      <w:marTop w:val="0"/>
      <w:marBottom w:val="0"/>
      <w:divBdr>
        <w:top w:val="none" w:sz="0" w:space="0" w:color="auto"/>
        <w:left w:val="none" w:sz="0" w:space="0" w:color="auto"/>
        <w:bottom w:val="none" w:sz="0" w:space="0" w:color="auto"/>
        <w:right w:val="none" w:sz="0" w:space="0" w:color="auto"/>
      </w:divBdr>
    </w:div>
    <w:div w:id="1777795181">
      <w:bodyDiv w:val="1"/>
      <w:marLeft w:val="0"/>
      <w:marRight w:val="0"/>
      <w:marTop w:val="0"/>
      <w:marBottom w:val="0"/>
      <w:divBdr>
        <w:top w:val="none" w:sz="0" w:space="0" w:color="auto"/>
        <w:left w:val="none" w:sz="0" w:space="0" w:color="auto"/>
        <w:bottom w:val="none" w:sz="0" w:space="0" w:color="auto"/>
        <w:right w:val="none" w:sz="0" w:space="0" w:color="auto"/>
      </w:divBdr>
    </w:div>
    <w:div w:id="1779787223">
      <w:bodyDiv w:val="1"/>
      <w:marLeft w:val="0"/>
      <w:marRight w:val="0"/>
      <w:marTop w:val="0"/>
      <w:marBottom w:val="0"/>
      <w:divBdr>
        <w:top w:val="none" w:sz="0" w:space="0" w:color="auto"/>
        <w:left w:val="none" w:sz="0" w:space="0" w:color="auto"/>
        <w:bottom w:val="none" w:sz="0" w:space="0" w:color="auto"/>
        <w:right w:val="none" w:sz="0" w:space="0" w:color="auto"/>
      </w:divBdr>
    </w:div>
    <w:div w:id="1780181155">
      <w:bodyDiv w:val="1"/>
      <w:marLeft w:val="0"/>
      <w:marRight w:val="0"/>
      <w:marTop w:val="0"/>
      <w:marBottom w:val="0"/>
      <w:divBdr>
        <w:top w:val="none" w:sz="0" w:space="0" w:color="auto"/>
        <w:left w:val="none" w:sz="0" w:space="0" w:color="auto"/>
        <w:bottom w:val="none" w:sz="0" w:space="0" w:color="auto"/>
        <w:right w:val="none" w:sz="0" w:space="0" w:color="auto"/>
      </w:divBdr>
    </w:div>
    <w:div w:id="1783188131">
      <w:bodyDiv w:val="1"/>
      <w:marLeft w:val="0"/>
      <w:marRight w:val="0"/>
      <w:marTop w:val="0"/>
      <w:marBottom w:val="0"/>
      <w:divBdr>
        <w:top w:val="none" w:sz="0" w:space="0" w:color="auto"/>
        <w:left w:val="none" w:sz="0" w:space="0" w:color="auto"/>
        <w:bottom w:val="none" w:sz="0" w:space="0" w:color="auto"/>
        <w:right w:val="none" w:sz="0" w:space="0" w:color="auto"/>
      </w:divBdr>
    </w:div>
    <w:div w:id="1784108739">
      <w:bodyDiv w:val="1"/>
      <w:marLeft w:val="0"/>
      <w:marRight w:val="0"/>
      <w:marTop w:val="0"/>
      <w:marBottom w:val="0"/>
      <w:divBdr>
        <w:top w:val="none" w:sz="0" w:space="0" w:color="auto"/>
        <w:left w:val="none" w:sz="0" w:space="0" w:color="auto"/>
        <w:bottom w:val="none" w:sz="0" w:space="0" w:color="auto"/>
        <w:right w:val="none" w:sz="0" w:space="0" w:color="auto"/>
      </w:divBdr>
    </w:div>
    <w:div w:id="1784955940">
      <w:bodyDiv w:val="1"/>
      <w:marLeft w:val="0"/>
      <w:marRight w:val="0"/>
      <w:marTop w:val="0"/>
      <w:marBottom w:val="0"/>
      <w:divBdr>
        <w:top w:val="none" w:sz="0" w:space="0" w:color="auto"/>
        <w:left w:val="none" w:sz="0" w:space="0" w:color="auto"/>
        <w:bottom w:val="none" w:sz="0" w:space="0" w:color="auto"/>
        <w:right w:val="none" w:sz="0" w:space="0" w:color="auto"/>
      </w:divBdr>
    </w:div>
    <w:div w:id="1785343832">
      <w:bodyDiv w:val="1"/>
      <w:marLeft w:val="0"/>
      <w:marRight w:val="0"/>
      <w:marTop w:val="0"/>
      <w:marBottom w:val="0"/>
      <w:divBdr>
        <w:top w:val="none" w:sz="0" w:space="0" w:color="auto"/>
        <w:left w:val="none" w:sz="0" w:space="0" w:color="auto"/>
        <w:bottom w:val="none" w:sz="0" w:space="0" w:color="auto"/>
        <w:right w:val="none" w:sz="0" w:space="0" w:color="auto"/>
      </w:divBdr>
    </w:div>
    <w:div w:id="1785617193">
      <w:bodyDiv w:val="1"/>
      <w:marLeft w:val="0"/>
      <w:marRight w:val="0"/>
      <w:marTop w:val="0"/>
      <w:marBottom w:val="0"/>
      <w:divBdr>
        <w:top w:val="none" w:sz="0" w:space="0" w:color="auto"/>
        <w:left w:val="none" w:sz="0" w:space="0" w:color="auto"/>
        <w:bottom w:val="none" w:sz="0" w:space="0" w:color="auto"/>
        <w:right w:val="none" w:sz="0" w:space="0" w:color="auto"/>
      </w:divBdr>
    </w:div>
    <w:div w:id="1791432812">
      <w:bodyDiv w:val="1"/>
      <w:marLeft w:val="0"/>
      <w:marRight w:val="0"/>
      <w:marTop w:val="0"/>
      <w:marBottom w:val="0"/>
      <w:divBdr>
        <w:top w:val="none" w:sz="0" w:space="0" w:color="auto"/>
        <w:left w:val="none" w:sz="0" w:space="0" w:color="auto"/>
        <w:bottom w:val="none" w:sz="0" w:space="0" w:color="auto"/>
        <w:right w:val="none" w:sz="0" w:space="0" w:color="auto"/>
      </w:divBdr>
    </w:div>
    <w:div w:id="1792161563">
      <w:bodyDiv w:val="1"/>
      <w:marLeft w:val="0"/>
      <w:marRight w:val="0"/>
      <w:marTop w:val="0"/>
      <w:marBottom w:val="0"/>
      <w:divBdr>
        <w:top w:val="none" w:sz="0" w:space="0" w:color="auto"/>
        <w:left w:val="none" w:sz="0" w:space="0" w:color="auto"/>
        <w:bottom w:val="none" w:sz="0" w:space="0" w:color="auto"/>
        <w:right w:val="none" w:sz="0" w:space="0" w:color="auto"/>
      </w:divBdr>
    </w:div>
    <w:div w:id="1792355740">
      <w:bodyDiv w:val="1"/>
      <w:marLeft w:val="0"/>
      <w:marRight w:val="0"/>
      <w:marTop w:val="0"/>
      <w:marBottom w:val="0"/>
      <w:divBdr>
        <w:top w:val="none" w:sz="0" w:space="0" w:color="auto"/>
        <w:left w:val="none" w:sz="0" w:space="0" w:color="auto"/>
        <w:bottom w:val="none" w:sz="0" w:space="0" w:color="auto"/>
        <w:right w:val="none" w:sz="0" w:space="0" w:color="auto"/>
      </w:divBdr>
      <w:divsChild>
        <w:div w:id="278493085">
          <w:marLeft w:val="0"/>
          <w:marRight w:val="0"/>
          <w:marTop w:val="0"/>
          <w:marBottom w:val="0"/>
          <w:divBdr>
            <w:top w:val="none" w:sz="0" w:space="0" w:color="auto"/>
            <w:left w:val="none" w:sz="0" w:space="0" w:color="auto"/>
            <w:bottom w:val="none" w:sz="0" w:space="0" w:color="auto"/>
            <w:right w:val="none" w:sz="0" w:space="0" w:color="auto"/>
          </w:divBdr>
          <w:divsChild>
            <w:div w:id="856226">
              <w:marLeft w:val="0"/>
              <w:marRight w:val="0"/>
              <w:marTop w:val="0"/>
              <w:marBottom w:val="0"/>
              <w:divBdr>
                <w:top w:val="none" w:sz="0" w:space="0" w:color="auto"/>
                <w:left w:val="none" w:sz="0" w:space="0" w:color="auto"/>
                <w:bottom w:val="none" w:sz="0" w:space="0" w:color="auto"/>
                <w:right w:val="none" w:sz="0" w:space="0" w:color="auto"/>
              </w:divBdr>
              <w:divsChild>
                <w:div w:id="1897933804">
                  <w:marLeft w:val="0"/>
                  <w:marRight w:val="0"/>
                  <w:marTop w:val="0"/>
                  <w:marBottom w:val="0"/>
                  <w:divBdr>
                    <w:top w:val="none" w:sz="0" w:space="0" w:color="auto"/>
                    <w:left w:val="none" w:sz="0" w:space="0" w:color="auto"/>
                    <w:bottom w:val="none" w:sz="0" w:space="0" w:color="auto"/>
                    <w:right w:val="none" w:sz="0" w:space="0" w:color="auto"/>
                  </w:divBdr>
                  <w:divsChild>
                    <w:div w:id="1357147954">
                      <w:marLeft w:val="0"/>
                      <w:marRight w:val="0"/>
                      <w:marTop w:val="0"/>
                      <w:marBottom w:val="0"/>
                      <w:divBdr>
                        <w:top w:val="none" w:sz="0" w:space="0" w:color="auto"/>
                        <w:left w:val="none" w:sz="0" w:space="0" w:color="auto"/>
                        <w:bottom w:val="none" w:sz="0" w:space="0" w:color="auto"/>
                        <w:right w:val="none" w:sz="0" w:space="0" w:color="auto"/>
                      </w:divBdr>
                      <w:divsChild>
                        <w:div w:id="1458373914">
                          <w:marLeft w:val="0"/>
                          <w:marRight w:val="0"/>
                          <w:marTop w:val="0"/>
                          <w:marBottom w:val="0"/>
                          <w:divBdr>
                            <w:top w:val="none" w:sz="0" w:space="0" w:color="auto"/>
                            <w:left w:val="none" w:sz="0" w:space="0" w:color="auto"/>
                            <w:bottom w:val="none" w:sz="0" w:space="0" w:color="auto"/>
                            <w:right w:val="none" w:sz="0" w:space="0" w:color="auto"/>
                          </w:divBdr>
                          <w:divsChild>
                            <w:div w:id="20485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434433">
      <w:bodyDiv w:val="1"/>
      <w:marLeft w:val="0"/>
      <w:marRight w:val="0"/>
      <w:marTop w:val="0"/>
      <w:marBottom w:val="0"/>
      <w:divBdr>
        <w:top w:val="none" w:sz="0" w:space="0" w:color="auto"/>
        <w:left w:val="none" w:sz="0" w:space="0" w:color="auto"/>
        <w:bottom w:val="none" w:sz="0" w:space="0" w:color="auto"/>
        <w:right w:val="none" w:sz="0" w:space="0" w:color="auto"/>
      </w:divBdr>
    </w:div>
    <w:div w:id="1792479977">
      <w:bodyDiv w:val="1"/>
      <w:marLeft w:val="0"/>
      <w:marRight w:val="0"/>
      <w:marTop w:val="0"/>
      <w:marBottom w:val="0"/>
      <w:divBdr>
        <w:top w:val="none" w:sz="0" w:space="0" w:color="auto"/>
        <w:left w:val="none" w:sz="0" w:space="0" w:color="auto"/>
        <w:bottom w:val="none" w:sz="0" w:space="0" w:color="auto"/>
        <w:right w:val="none" w:sz="0" w:space="0" w:color="auto"/>
      </w:divBdr>
    </w:div>
    <w:div w:id="1794905457">
      <w:bodyDiv w:val="1"/>
      <w:marLeft w:val="0"/>
      <w:marRight w:val="0"/>
      <w:marTop w:val="0"/>
      <w:marBottom w:val="0"/>
      <w:divBdr>
        <w:top w:val="none" w:sz="0" w:space="0" w:color="auto"/>
        <w:left w:val="none" w:sz="0" w:space="0" w:color="auto"/>
        <w:bottom w:val="none" w:sz="0" w:space="0" w:color="auto"/>
        <w:right w:val="none" w:sz="0" w:space="0" w:color="auto"/>
      </w:divBdr>
    </w:div>
    <w:div w:id="1796866275">
      <w:bodyDiv w:val="1"/>
      <w:marLeft w:val="0"/>
      <w:marRight w:val="0"/>
      <w:marTop w:val="0"/>
      <w:marBottom w:val="0"/>
      <w:divBdr>
        <w:top w:val="none" w:sz="0" w:space="0" w:color="auto"/>
        <w:left w:val="none" w:sz="0" w:space="0" w:color="auto"/>
        <w:bottom w:val="none" w:sz="0" w:space="0" w:color="auto"/>
        <w:right w:val="none" w:sz="0" w:space="0" w:color="auto"/>
      </w:divBdr>
    </w:div>
    <w:div w:id="1797066917">
      <w:bodyDiv w:val="1"/>
      <w:marLeft w:val="0"/>
      <w:marRight w:val="0"/>
      <w:marTop w:val="0"/>
      <w:marBottom w:val="0"/>
      <w:divBdr>
        <w:top w:val="none" w:sz="0" w:space="0" w:color="auto"/>
        <w:left w:val="none" w:sz="0" w:space="0" w:color="auto"/>
        <w:bottom w:val="none" w:sz="0" w:space="0" w:color="auto"/>
        <w:right w:val="none" w:sz="0" w:space="0" w:color="auto"/>
      </w:divBdr>
    </w:div>
    <w:div w:id="1800879655">
      <w:bodyDiv w:val="1"/>
      <w:marLeft w:val="0"/>
      <w:marRight w:val="0"/>
      <w:marTop w:val="0"/>
      <w:marBottom w:val="0"/>
      <w:divBdr>
        <w:top w:val="none" w:sz="0" w:space="0" w:color="auto"/>
        <w:left w:val="none" w:sz="0" w:space="0" w:color="auto"/>
        <w:bottom w:val="none" w:sz="0" w:space="0" w:color="auto"/>
        <w:right w:val="none" w:sz="0" w:space="0" w:color="auto"/>
      </w:divBdr>
    </w:div>
    <w:div w:id="1802729176">
      <w:bodyDiv w:val="1"/>
      <w:marLeft w:val="0"/>
      <w:marRight w:val="0"/>
      <w:marTop w:val="0"/>
      <w:marBottom w:val="0"/>
      <w:divBdr>
        <w:top w:val="none" w:sz="0" w:space="0" w:color="auto"/>
        <w:left w:val="none" w:sz="0" w:space="0" w:color="auto"/>
        <w:bottom w:val="none" w:sz="0" w:space="0" w:color="auto"/>
        <w:right w:val="none" w:sz="0" w:space="0" w:color="auto"/>
      </w:divBdr>
    </w:div>
    <w:div w:id="1804885594">
      <w:bodyDiv w:val="1"/>
      <w:marLeft w:val="0"/>
      <w:marRight w:val="0"/>
      <w:marTop w:val="0"/>
      <w:marBottom w:val="0"/>
      <w:divBdr>
        <w:top w:val="none" w:sz="0" w:space="0" w:color="auto"/>
        <w:left w:val="none" w:sz="0" w:space="0" w:color="auto"/>
        <w:bottom w:val="none" w:sz="0" w:space="0" w:color="auto"/>
        <w:right w:val="none" w:sz="0" w:space="0" w:color="auto"/>
      </w:divBdr>
    </w:div>
    <w:div w:id="1805077845">
      <w:bodyDiv w:val="1"/>
      <w:marLeft w:val="0"/>
      <w:marRight w:val="0"/>
      <w:marTop w:val="0"/>
      <w:marBottom w:val="0"/>
      <w:divBdr>
        <w:top w:val="none" w:sz="0" w:space="0" w:color="auto"/>
        <w:left w:val="none" w:sz="0" w:space="0" w:color="auto"/>
        <w:bottom w:val="none" w:sz="0" w:space="0" w:color="auto"/>
        <w:right w:val="none" w:sz="0" w:space="0" w:color="auto"/>
      </w:divBdr>
    </w:div>
    <w:div w:id="1805925648">
      <w:bodyDiv w:val="1"/>
      <w:marLeft w:val="0"/>
      <w:marRight w:val="0"/>
      <w:marTop w:val="0"/>
      <w:marBottom w:val="0"/>
      <w:divBdr>
        <w:top w:val="none" w:sz="0" w:space="0" w:color="auto"/>
        <w:left w:val="none" w:sz="0" w:space="0" w:color="auto"/>
        <w:bottom w:val="none" w:sz="0" w:space="0" w:color="auto"/>
        <w:right w:val="none" w:sz="0" w:space="0" w:color="auto"/>
      </w:divBdr>
    </w:div>
    <w:div w:id="1806242210">
      <w:bodyDiv w:val="1"/>
      <w:marLeft w:val="0"/>
      <w:marRight w:val="0"/>
      <w:marTop w:val="0"/>
      <w:marBottom w:val="0"/>
      <w:divBdr>
        <w:top w:val="none" w:sz="0" w:space="0" w:color="auto"/>
        <w:left w:val="none" w:sz="0" w:space="0" w:color="auto"/>
        <w:bottom w:val="none" w:sz="0" w:space="0" w:color="auto"/>
        <w:right w:val="none" w:sz="0" w:space="0" w:color="auto"/>
      </w:divBdr>
    </w:div>
    <w:div w:id="1809325511">
      <w:bodyDiv w:val="1"/>
      <w:marLeft w:val="0"/>
      <w:marRight w:val="0"/>
      <w:marTop w:val="0"/>
      <w:marBottom w:val="0"/>
      <w:divBdr>
        <w:top w:val="none" w:sz="0" w:space="0" w:color="auto"/>
        <w:left w:val="none" w:sz="0" w:space="0" w:color="auto"/>
        <w:bottom w:val="none" w:sz="0" w:space="0" w:color="auto"/>
        <w:right w:val="none" w:sz="0" w:space="0" w:color="auto"/>
      </w:divBdr>
    </w:div>
    <w:div w:id="1811512795">
      <w:bodyDiv w:val="1"/>
      <w:marLeft w:val="0"/>
      <w:marRight w:val="0"/>
      <w:marTop w:val="0"/>
      <w:marBottom w:val="0"/>
      <w:divBdr>
        <w:top w:val="none" w:sz="0" w:space="0" w:color="auto"/>
        <w:left w:val="none" w:sz="0" w:space="0" w:color="auto"/>
        <w:bottom w:val="none" w:sz="0" w:space="0" w:color="auto"/>
        <w:right w:val="none" w:sz="0" w:space="0" w:color="auto"/>
      </w:divBdr>
    </w:div>
    <w:div w:id="1817916657">
      <w:bodyDiv w:val="1"/>
      <w:marLeft w:val="0"/>
      <w:marRight w:val="0"/>
      <w:marTop w:val="0"/>
      <w:marBottom w:val="0"/>
      <w:divBdr>
        <w:top w:val="none" w:sz="0" w:space="0" w:color="auto"/>
        <w:left w:val="none" w:sz="0" w:space="0" w:color="auto"/>
        <w:bottom w:val="none" w:sz="0" w:space="0" w:color="auto"/>
        <w:right w:val="none" w:sz="0" w:space="0" w:color="auto"/>
      </w:divBdr>
    </w:div>
    <w:div w:id="1825393851">
      <w:bodyDiv w:val="1"/>
      <w:marLeft w:val="0"/>
      <w:marRight w:val="0"/>
      <w:marTop w:val="0"/>
      <w:marBottom w:val="0"/>
      <w:divBdr>
        <w:top w:val="none" w:sz="0" w:space="0" w:color="auto"/>
        <w:left w:val="none" w:sz="0" w:space="0" w:color="auto"/>
        <w:bottom w:val="none" w:sz="0" w:space="0" w:color="auto"/>
        <w:right w:val="none" w:sz="0" w:space="0" w:color="auto"/>
      </w:divBdr>
    </w:div>
    <w:div w:id="1836023069">
      <w:bodyDiv w:val="1"/>
      <w:marLeft w:val="0"/>
      <w:marRight w:val="0"/>
      <w:marTop w:val="0"/>
      <w:marBottom w:val="0"/>
      <w:divBdr>
        <w:top w:val="none" w:sz="0" w:space="0" w:color="auto"/>
        <w:left w:val="none" w:sz="0" w:space="0" w:color="auto"/>
        <w:bottom w:val="none" w:sz="0" w:space="0" w:color="auto"/>
        <w:right w:val="none" w:sz="0" w:space="0" w:color="auto"/>
      </w:divBdr>
    </w:div>
    <w:div w:id="1837454058">
      <w:bodyDiv w:val="1"/>
      <w:marLeft w:val="0"/>
      <w:marRight w:val="0"/>
      <w:marTop w:val="0"/>
      <w:marBottom w:val="0"/>
      <w:divBdr>
        <w:top w:val="none" w:sz="0" w:space="0" w:color="auto"/>
        <w:left w:val="none" w:sz="0" w:space="0" w:color="auto"/>
        <w:bottom w:val="none" w:sz="0" w:space="0" w:color="auto"/>
        <w:right w:val="none" w:sz="0" w:space="0" w:color="auto"/>
      </w:divBdr>
    </w:div>
    <w:div w:id="1838960140">
      <w:bodyDiv w:val="1"/>
      <w:marLeft w:val="0"/>
      <w:marRight w:val="0"/>
      <w:marTop w:val="0"/>
      <w:marBottom w:val="0"/>
      <w:divBdr>
        <w:top w:val="none" w:sz="0" w:space="0" w:color="auto"/>
        <w:left w:val="none" w:sz="0" w:space="0" w:color="auto"/>
        <w:bottom w:val="none" w:sz="0" w:space="0" w:color="auto"/>
        <w:right w:val="none" w:sz="0" w:space="0" w:color="auto"/>
      </w:divBdr>
    </w:div>
    <w:div w:id="1841967607">
      <w:bodyDiv w:val="1"/>
      <w:marLeft w:val="0"/>
      <w:marRight w:val="0"/>
      <w:marTop w:val="0"/>
      <w:marBottom w:val="0"/>
      <w:divBdr>
        <w:top w:val="none" w:sz="0" w:space="0" w:color="auto"/>
        <w:left w:val="none" w:sz="0" w:space="0" w:color="auto"/>
        <w:bottom w:val="none" w:sz="0" w:space="0" w:color="auto"/>
        <w:right w:val="none" w:sz="0" w:space="0" w:color="auto"/>
      </w:divBdr>
    </w:div>
    <w:div w:id="1845122033">
      <w:bodyDiv w:val="1"/>
      <w:marLeft w:val="0"/>
      <w:marRight w:val="0"/>
      <w:marTop w:val="0"/>
      <w:marBottom w:val="0"/>
      <w:divBdr>
        <w:top w:val="none" w:sz="0" w:space="0" w:color="auto"/>
        <w:left w:val="none" w:sz="0" w:space="0" w:color="auto"/>
        <w:bottom w:val="none" w:sz="0" w:space="0" w:color="auto"/>
        <w:right w:val="none" w:sz="0" w:space="0" w:color="auto"/>
      </w:divBdr>
    </w:div>
    <w:div w:id="1848400717">
      <w:bodyDiv w:val="1"/>
      <w:marLeft w:val="0"/>
      <w:marRight w:val="0"/>
      <w:marTop w:val="0"/>
      <w:marBottom w:val="0"/>
      <w:divBdr>
        <w:top w:val="none" w:sz="0" w:space="0" w:color="auto"/>
        <w:left w:val="none" w:sz="0" w:space="0" w:color="auto"/>
        <w:bottom w:val="none" w:sz="0" w:space="0" w:color="auto"/>
        <w:right w:val="none" w:sz="0" w:space="0" w:color="auto"/>
      </w:divBdr>
    </w:div>
    <w:div w:id="1848516871">
      <w:bodyDiv w:val="1"/>
      <w:marLeft w:val="0"/>
      <w:marRight w:val="0"/>
      <w:marTop w:val="0"/>
      <w:marBottom w:val="0"/>
      <w:divBdr>
        <w:top w:val="none" w:sz="0" w:space="0" w:color="auto"/>
        <w:left w:val="none" w:sz="0" w:space="0" w:color="auto"/>
        <w:bottom w:val="none" w:sz="0" w:space="0" w:color="auto"/>
        <w:right w:val="none" w:sz="0" w:space="0" w:color="auto"/>
      </w:divBdr>
    </w:div>
    <w:div w:id="1850632713">
      <w:bodyDiv w:val="1"/>
      <w:marLeft w:val="0"/>
      <w:marRight w:val="0"/>
      <w:marTop w:val="0"/>
      <w:marBottom w:val="0"/>
      <w:divBdr>
        <w:top w:val="none" w:sz="0" w:space="0" w:color="auto"/>
        <w:left w:val="none" w:sz="0" w:space="0" w:color="auto"/>
        <w:bottom w:val="none" w:sz="0" w:space="0" w:color="auto"/>
        <w:right w:val="none" w:sz="0" w:space="0" w:color="auto"/>
      </w:divBdr>
    </w:div>
    <w:div w:id="1852375673">
      <w:bodyDiv w:val="1"/>
      <w:marLeft w:val="0"/>
      <w:marRight w:val="0"/>
      <w:marTop w:val="0"/>
      <w:marBottom w:val="0"/>
      <w:divBdr>
        <w:top w:val="none" w:sz="0" w:space="0" w:color="auto"/>
        <w:left w:val="none" w:sz="0" w:space="0" w:color="auto"/>
        <w:bottom w:val="none" w:sz="0" w:space="0" w:color="auto"/>
        <w:right w:val="none" w:sz="0" w:space="0" w:color="auto"/>
      </w:divBdr>
    </w:div>
    <w:div w:id="1855338208">
      <w:bodyDiv w:val="1"/>
      <w:marLeft w:val="0"/>
      <w:marRight w:val="0"/>
      <w:marTop w:val="0"/>
      <w:marBottom w:val="0"/>
      <w:divBdr>
        <w:top w:val="none" w:sz="0" w:space="0" w:color="auto"/>
        <w:left w:val="none" w:sz="0" w:space="0" w:color="auto"/>
        <w:bottom w:val="none" w:sz="0" w:space="0" w:color="auto"/>
        <w:right w:val="none" w:sz="0" w:space="0" w:color="auto"/>
      </w:divBdr>
    </w:div>
    <w:div w:id="1859077022">
      <w:bodyDiv w:val="1"/>
      <w:marLeft w:val="0"/>
      <w:marRight w:val="0"/>
      <w:marTop w:val="0"/>
      <w:marBottom w:val="0"/>
      <w:divBdr>
        <w:top w:val="none" w:sz="0" w:space="0" w:color="auto"/>
        <w:left w:val="none" w:sz="0" w:space="0" w:color="auto"/>
        <w:bottom w:val="none" w:sz="0" w:space="0" w:color="auto"/>
        <w:right w:val="none" w:sz="0" w:space="0" w:color="auto"/>
      </w:divBdr>
    </w:div>
    <w:div w:id="1860897137">
      <w:bodyDiv w:val="1"/>
      <w:marLeft w:val="0"/>
      <w:marRight w:val="0"/>
      <w:marTop w:val="0"/>
      <w:marBottom w:val="0"/>
      <w:divBdr>
        <w:top w:val="none" w:sz="0" w:space="0" w:color="auto"/>
        <w:left w:val="none" w:sz="0" w:space="0" w:color="auto"/>
        <w:bottom w:val="none" w:sz="0" w:space="0" w:color="auto"/>
        <w:right w:val="none" w:sz="0" w:space="0" w:color="auto"/>
      </w:divBdr>
    </w:div>
    <w:div w:id="1864787557">
      <w:bodyDiv w:val="1"/>
      <w:marLeft w:val="0"/>
      <w:marRight w:val="0"/>
      <w:marTop w:val="0"/>
      <w:marBottom w:val="0"/>
      <w:divBdr>
        <w:top w:val="none" w:sz="0" w:space="0" w:color="auto"/>
        <w:left w:val="none" w:sz="0" w:space="0" w:color="auto"/>
        <w:bottom w:val="none" w:sz="0" w:space="0" w:color="auto"/>
        <w:right w:val="none" w:sz="0" w:space="0" w:color="auto"/>
      </w:divBdr>
    </w:div>
    <w:div w:id="1864972033">
      <w:bodyDiv w:val="1"/>
      <w:marLeft w:val="0"/>
      <w:marRight w:val="0"/>
      <w:marTop w:val="0"/>
      <w:marBottom w:val="0"/>
      <w:divBdr>
        <w:top w:val="none" w:sz="0" w:space="0" w:color="auto"/>
        <w:left w:val="none" w:sz="0" w:space="0" w:color="auto"/>
        <w:bottom w:val="none" w:sz="0" w:space="0" w:color="auto"/>
        <w:right w:val="none" w:sz="0" w:space="0" w:color="auto"/>
      </w:divBdr>
    </w:div>
    <w:div w:id="1866206792">
      <w:bodyDiv w:val="1"/>
      <w:marLeft w:val="0"/>
      <w:marRight w:val="0"/>
      <w:marTop w:val="0"/>
      <w:marBottom w:val="0"/>
      <w:divBdr>
        <w:top w:val="none" w:sz="0" w:space="0" w:color="auto"/>
        <w:left w:val="none" w:sz="0" w:space="0" w:color="auto"/>
        <w:bottom w:val="none" w:sz="0" w:space="0" w:color="auto"/>
        <w:right w:val="none" w:sz="0" w:space="0" w:color="auto"/>
      </w:divBdr>
    </w:div>
    <w:div w:id="1866941152">
      <w:bodyDiv w:val="1"/>
      <w:marLeft w:val="0"/>
      <w:marRight w:val="0"/>
      <w:marTop w:val="0"/>
      <w:marBottom w:val="0"/>
      <w:divBdr>
        <w:top w:val="none" w:sz="0" w:space="0" w:color="auto"/>
        <w:left w:val="none" w:sz="0" w:space="0" w:color="auto"/>
        <w:bottom w:val="none" w:sz="0" w:space="0" w:color="auto"/>
        <w:right w:val="none" w:sz="0" w:space="0" w:color="auto"/>
      </w:divBdr>
    </w:div>
    <w:div w:id="1872183021">
      <w:bodyDiv w:val="1"/>
      <w:marLeft w:val="0"/>
      <w:marRight w:val="0"/>
      <w:marTop w:val="0"/>
      <w:marBottom w:val="0"/>
      <w:divBdr>
        <w:top w:val="none" w:sz="0" w:space="0" w:color="auto"/>
        <w:left w:val="none" w:sz="0" w:space="0" w:color="auto"/>
        <w:bottom w:val="none" w:sz="0" w:space="0" w:color="auto"/>
        <w:right w:val="none" w:sz="0" w:space="0" w:color="auto"/>
      </w:divBdr>
    </w:div>
    <w:div w:id="1881284855">
      <w:bodyDiv w:val="1"/>
      <w:marLeft w:val="0"/>
      <w:marRight w:val="0"/>
      <w:marTop w:val="0"/>
      <w:marBottom w:val="0"/>
      <w:divBdr>
        <w:top w:val="none" w:sz="0" w:space="0" w:color="auto"/>
        <w:left w:val="none" w:sz="0" w:space="0" w:color="auto"/>
        <w:bottom w:val="none" w:sz="0" w:space="0" w:color="auto"/>
        <w:right w:val="none" w:sz="0" w:space="0" w:color="auto"/>
      </w:divBdr>
    </w:div>
    <w:div w:id="1885947775">
      <w:bodyDiv w:val="1"/>
      <w:marLeft w:val="0"/>
      <w:marRight w:val="0"/>
      <w:marTop w:val="0"/>
      <w:marBottom w:val="0"/>
      <w:divBdr>
        <w:top w:val="none" w:sz="0" w:space="0" w:color="auto"/>
        <w:left w:val="none" w:sz="0" w:space="0" w:color="auto"/>
        <w:bottom w:val="none" w:sz="0" w:space="0" w:color="auto"/>
        <w:right w:val="none" w:sz="0" w:space="0" w:color="auto"/>
      </w:divBdr>
    </w:div>
    <w:div w:id="1889756058">
      <w:bodyDiv w:val="1"/>
      <w:marLeft w:val="0"/>
      <w:marRight w:val="0"/>
      <w:marTop w:val="0"/>
      <w:marBottom w:val="0"/>
      <w:divBdr>
        <w:top w:val="none" w:sz="0" w:space="0" w:color="auto"/>
        <w:left w:val="none" w:sz="0" w:space="0" w:color="auto"/>
        <w:bottom w:val="none" w:sz="0" w:space="0" w:color="auto"/>
        <w:right w:val="none" w:sz="0" w:space="0" w:color="auto"/>
      </w:divBdr>
    </w:div>
    <w:div w:id="1889760341">
      <w:bodyDiv w:val="1"/>
      <w:marLeft w:val="0"/>
      <w:marRight w:val="0"/>
      <w:marTop w:val="0"/>
      <w:marBottom w:val="0"/>
      <w:divBdr>
        <w:top w:val="none" w:sz="0" w:space="0" w:color="auto"/>
        <w:left w:val="none" w:sz="0" w:space="0" w:color="auto"/>
        <w:bottom w:val="none" w:sz="0" w:space="0" w:color="auto"/>
        <w:right w:val="none" w:sz="0" w:space="0" w:color="auto"/>
      </w:divBdr>
    </w:div>
    <w:div w:id="1891644099">
      <w:bodyDiv w:val="1"/>
      <w:marLeft w:val="0"/>
      <w:marRight w:val="0"/>
      <w:marTop w:val="0"/>
      <w:marBottom w:val="0"/>
      <w:divBdr>
        <w:top w:val="none" w:sz="0" w:space="0" w:color="auto"/>
        <w:left w:val="none" w:sz="0" w:space="0" w:color="auto"/>
        <w:bottom w:val="none" w:sz="0" w:space="0" w:color="auto"/>
        <w:right w:val="none" w:sz="0" w:space="0" w:color="auto"/>
      </w:divBdr>
    </w:div>
    <w:div w:id="1892418977">
      <w:bodyDiv w:val="1"/>
      <w:marLeft w:val="0"/>
      <w:marRight w:val="0"/>
      <w:marTop w:val="0"/>
      <w:marBottom w:val="0"/>
      <w:divBdr>
        <w:top w:val="none" w:sz="0" w:space="0" w:color="auto"/>
        <w:left w:val="none" w:sz="0" w:space="0" w:color="auto"/>
        <w:bottom w:val="none" w:sz="0" w:space="0" w:color="auto"/>
        <w:right w:val="none" w:sz="0" w:space="0" w:color="auto"/>
      </w:divBdr>
    </w:div>
    <w:div w:id="1895041699">
      <w:bodyDiv w:val="1"/>
      <w:marLeft w:val="0"/>
      <w:marRight w:val="0"/>
      <w:marTop w:val="0"/>
      <w:marBottom w:val="0"/>
      <w:divBdr>
        <w:top w:val="none" w:sz="0" w:space="0" w:color="auto"/>
        <w:left w:val="none" w:sz="0" w:space="0" w:color="auto"/>
        <w:bottom w:val="none" w:sz="0" w:space="0" w:color="auto"/>
        <w:right w:val="none" w:sz="0" w:space="0" w:color="auto"/>
      </w:divBdr>
    </w:div>
    <w:div w:id="1901358696">
      <w:bodyDiv w:val="1"/>
      <w:marLeft w:val="0"/>
      <w:marRight w:val="0"/>
      <w:marTop w:val="0"/>
      <w:marBottom w:val="0"/>
      <w:divBdr>
        <w:top w:val="none" w:sz="0" w:space="0" w:color="auto"/>
        <w:left w:val="none" w:sz="0" w:space="0" w:color="auto"/>
        <w:bottom w:val="none" w:sz="0" w:space="0" w:color="auto"/>
        <w:right w:val="none" w:sz="0" w:space="0" w:color="auto"/>
      </w:divBdr>
    </w:div>
    <w:div w:id="1901668648">
      <w:bodyDiv w:val="1"/>
      <w:marLeft w:val="0"/>
      <w:marRight w:val="0"/>
      <w:marTop w:val="0"/>
      <w:marBottom w:val="0"/>
      <w:divBdr>
        <w:top w:val="none" w:sz="0" w:space="0" w:color="auto"/>
        <w:left w:val="none" w:sz="0" w:space="0" w:color="auto"/>
        <w:bottom w:val="none" w:sz="0" w:space="0" w:color="auto"/>
        <w:right w:val="none" w:sz="0" w:space="0" w:color="auto"/>
      </w:divBdr>
    </w:div>
    <w:div w:id="1902981471">
      <w:bodyDiv w:val="1"/>
      <w:marLeft w:val="0"/>
      <w:marRight w:val="0"/>
      <w:marTop w:val="0"/>
      <w:marBottom w:val="0"/>
      <w:divBdr>
        <w:top w:val="none" w:sz="0" w:space="0" w:color="auto"/>
        <w:left w:val="none" w:sz="0" w:space="0" w:color="auto"/>
        <w:bottom w:val="none" w:sz="0" w:space="0" w:color="auto"/>
        <w:right w:val="none" w:sz="0" w:space="0" w:color="auto"/>
      </w:divBdr>
    </w:div>
    <w:div w:id="1904410680">
      <w:bodyDiv w:val="1"/>
      <w:marLeft w:val="0"/>
      <w:marRight w:val="0"/>
      <w:marTop w:val="0"/>
      <w:marBottom w:val="0"/>
      <w:divBdr>
        <w:top w:val="none" w:sz="0" w:space="0" w:color="auto"/>
        <w:left w:val="none" w:sz="0" w:space="0" w:color="auto"/>
        <w:bottom w:val="none" w:sz="0" w:space="0" w:color="auto"/>
        <w:right w:val="none" w:sz="0" w:space="0" w:color="auto"/>
      </w:divBdr>
    </w:div>
    <w:div w:id="1922061950">
      <w:bodyDiv w:val="1"/>
      <w:marLeft w:val="0"/>
      <w:marRight w:val="0"/>
      <w:marTop w:val="0"/>
      <w:marBottom w:val="0"/>
      <w:divBdr>
        <w:top w:val="none" w:sz="0" w:space="0" w:color="auto"/>
        <w:left w:val="none" w:sz="0" w:space="0" w:color="auto"/>
        <w:bottom w:val="none" w:sz="0" w:space="0" w:color="auto"/>
        <w:right w:val="none" w:sz="0" w:space="0" w:color="auto"/>
      </w:divBdr>
    </w:div>
    <w:div w:id="1929462486">
      <w:bodyDiv w:val="1"/>
      <w:marLeft w:val="0"/>
      <w:marRight w:val="0"/>
      <w:marTop w:val="0"/>
      <w:marBottom w:val="0"/>
      <w:divBdr>
        <w:top w:val="none" w:sz="0" w:space="0" w:color="auto"/>
        <w:left w:val="none" w:sz="0" w:space="0" w:color="auto"/>
        <w:bottom w:val="none" w:sz="0" w:space="0" w:color="auto"/>
        <w:right w:val="none" w:sz="0" w:space="0" w:color="auto"/>
      </w:divBdr>
    </w:div>
    <w:div w:id="1933511677">
      <w:bodyDiv w:val="1"/>
      <w:marLeft w:val="0"/>
      <w:marRight w:val="0"/>
      <w:marTop w:val="0"/>
      <w:marBottom w:val="0"/>
      <w:divBdr>
        <w:top w:val="none" w:sz="0" w:space="0" w:color="auto"/>
        <w:left w:val="none" w:sz="0" w:space="0" w:color="auto"/>
        <w:bottom w:val="none" w:sz="0" w:space="0" w:color="auto"/>
        <w:right w:val="none" w:sz="0" w:space="0" w:color="auto"/>
      </w:divBdr>
    </w:div>
    <w:div w:id="1942444181">
      <w:bodyDiv w:val="1"/>
      <w:marLeft w:val="0"/>
      <w:marRight w:val="0"/>
      <w:marTop w:val="0"/>
      <w:marBottom w:val="0"/>
      <w:divBdr>
        <w:top w:val="none" w:sz="0" w:space="0" w:color="auto"/>
        <w:left w:val="none" w:sz="0" w:space="0" w:color="auto"/>
        <w:bottom w:val="none" w:sz="0" w:space="0" w:color="auto"/>
        <w:right w:val="none" w:sz="0" w:space="0" w:color="auto"/>
      </w:divBdr>
    </w:div>
    <w:div w:id="1944607212">
      <w:bodyDiv w:val="1"/>
      <w:marLeft w:val="0"/>
      <w:marRight w:val="0"/>
      <w:marTop w:val="0"/>
      <w:marBottom w:val="0"/>
      <w:divBdr>
        <w:top w:val="none" w:sz="0" w:space="0" w:color="auto"/>
        <w:left w:val="none" w:sz="0" w:space="0" w:color="auto"/>
        <w:bottom w:val="none" w:sz="0" w:space="0" w:color="auto"/>
        <w:right w:val="none" w:sz="0" w:space="0" w:color="auto"/>
      </w:divBdr>
    </w:div>
    <w:div w:id="1945722402">
      <w:bodyDiv w:val="1"/>
      <w:marLeft w:val="0"/>
      <w:marRight w:val="0"/>
      <w:marTop w:val="0"/>
      <w:marBottom w:val="0"/>
      <w:divBdr>
        <w:top w:val="none" w:sz="0" w:space="0" w:color="auto"/>
        <w:left w:val="none" w:sz="0" w:space="0" w:color="auto"/>
        <w:bottom w:val="none" w:sz="0" w:space="0" w:color="auto"/>
        <w:right w:val="none" w:sz="0" w:space="0" w:color="auto"/>
      </w:divBdr>
    </w:div>
    <w:div w:id="1950699276">
      <w:bodyDiv w:val="1"/>
      <w:marLeft w:val="0"/>
      <w:marRight w:val="0"/>
      <w:marTop w:val="0"/>
      <w:marBottom w:val="0"/>
      <w:divBdr>
        <w:top w:val="none" w:sz="0" w:space="0" w:color="auto"/>
        <w:left w:val="none" w:sz="0" w:space="0" w:color="auto"/>
        <w:bottom w:val="none" w:sz="0" w:space="0" w:color="auto"/>
        <w:right w:val="none" w:sz="0" w:space="0" w:color="auto"/>
      </w:divBdr>
    </w:div>
    <w:div w:id="1951471755">
      <w:bodyDiv w:val="1"/>
      <w:marLeft w:val="0"/>
      <w:marRight w:val="0"/>
      <w:marTop w:val="0"/>
      <w:marBottom w:val="0"/>
      <w:divBdr>
        <w:top w:val="none" w:sz="0" w:space="0" w:color="auto"/>
        <w:left w:val="none" w:sz="0" w:space="0" w:color="auto"/>
        <w:bottom w:val="none" w:sz="0" w:space="0" w:color="auto"/>
        <w:right w:val="none" w:sz="0" w:space="0" w:color="auto"/>
      </w:divBdr>
    </w:div>
    <w:div w:id="1959947360">
      <w:bodyDiv w:val="1"/>
      <w:marLeft w:val="0"/>
      <w:marRight w:val="0"/>
      <w:marTop w:val="0"/>
      <w:marBottom w:val="0"/>
      <w:divBdr>
        <w:top w:val="none" w:sz="0" w:space="0" w:color="auto"/>
        <w:left w:val="none" w:sz="0" w:space="0" w:color="auto"/>
        <w:bottom w:val="none" w:sz="0" w:space="0" w:color="auto"/>
        <w:right w:val="none" w:sz="0" w:space="0" w:color="auto"/>
      </w:divBdr>
    </w:div>
    <w:div w:id="1962033133">
      <w:bodyDiv w:val="1"/>
      <w:marLeft w:val="0"/>
      <w:marRight w:val="0"/>
      <w:marTop w:val="0"/>
      <w:marBottom w:val="0"/>
      <w:divBdr>
        <w:top w:val="none" w:sz="0" w:space="0" w:color="auto"/>
        <w:left w:val="none" w:sz="0" w:space="0" w:color="auto"/>
        <w:bottom w:val="none" w:sz="0" w:space="0" w:color="auto"/>
        <w:right w:val="none" w:sz="0" w:space="0" w:color="auto"/>
      </w:divBdr>
    </w:div>
    <w:div w:id="1962374683">
      <w:bodyDiv w:val="1"/>
      <w:marLeft w:val="0"/>
      <w:marRight w:val="0"/>
      <w:marTop w:val="0"/>
      <w:marBottom w:val="0"/>
      <w:divBdr>
        <w:top w:val="none" w:sz="0" w:space="0" w:color="auto"/>
        <w:left w:val="none" w:sz="0" w:space="0" w:color="auto"/>
        <w:bottom w:val="none" w:sz="0" w:space="0" w:color="auto"/>
        <w:right w:val="none" w:sz="0" w:space="0" w:color="auto"/>
      </w:divBdr>
    </w:div>
    <w:div w:id="1963993878">
      <w:bodyDiv w:val="1"/>
      <w:marLeft w:val="0"/>
      <w:marRight w:val="0"/>
      <w:marTop w:val="0"/>
      <w:marBottom w:val="0"/>
      <w:divBdr>
        <w:top w:val="none" w:sz="0" w:space="0" w:color="auto"/>
        <w:left w:val="none" w:sz="0" w:space="0" w:color="auto"/>
        <w:bottom w:val="none" w:sz="0" w:space="0" w:color="auto"/>
        <w:right w:val="none" w:sz="0" w:space="0" w:color="auto"/>
      </w:divBdr>
    </w:div>
    <w:div w:id="1966428670">
      <w:bodyDiv w:val="1"/>
      <w:marLeft w:val="0"/>
      <w:marRight w:val="0"/>
      <w:marTop w:val="0"/>
      <w:marBottom w:val="0"/>
      <w:divBdr>
        <w:top w:val="none" w:sz="0" w:space="0" w:color="auto"/>
        <w:left w:val="none" w:sz="0" w:space="0" w:color="auto"/>
        <w:bottom w:val="none" w:sz="0" w:space="0" w:color="auto"/>
        <w:right w:val="none" w:sz="0" w:space="0" w:color="auto"/>
      </w:divBdr>
    </w:div>
    <w:div w:id="1971469107">
      <w:bodyDiv w:val="1"/>
      <w:marLeft w:val="0"/>
      <w:marRight w:val="0"/>
      <w:marTop w:val="0"/>
      <w:marBottom w:val="0"/>
      <w:divBdr>
        <w:top w:val="none" w:sz="0" w:space="0" w:color="auto"/>
        <w:left w:val="none" w:sz="0" w:space="0" w:color="auto"/>
        <w:bottom w:val="none" w:sz="0" w:space="0" w:color="auto"/>
        <w:right w:val="none" w:sz="0" w:space="0" w:color="auto"/>
      </w:divBdr>
    </w:div>
    <w:div w:id="1971745606">
      <w:bodyDiv w:val="1"/>
      <w:marLeft w:val="0"/>
      <w:marRight w:val="0"/>
      <w:marTop w:val="0"/>
      <w:marBottom w:val="0"/>
      <w:divBdr>
        <w:top w:val="none" w:sz="0" w:space="0" w:color="auto"/>
        <w:left w:val="none" w:sz="0" w:space="0" w:color="auto"/>
        <w:bottom w:val="none" w:sz="0" w:space="0" w:color="auto"/>
        <w:right w:val="none" w:sz="0" w:space="0" w:color="auto"/>
      </w:divBdr>
    </w:div>
    <w:div w:id="1974747240">
      <w:bodyDiv w:val="1"/>
      <w:marLeft w:val="0"/>
      <w:marRight w:val="0"/>
      <w:marTop w:val="0"/>
      <w:marBottom w:val="0"/>
      <w:divBdr>
        <w:top w:val="none" w:sz="0" w:space="0" w:color="auto"/>
        <w:left w:val="none" w:sz="0" w:space="0" w:color="auto"/>
        <w:bottom w:val="none" w:sz="0" w:space="0" w:color="auto"/>
        <w:right w:val="none" w:sz="0" w:space="0" w:color="auto"/>
      </w:divBdr>
    </w:div>
    <w:div w:id="1975327958">
      <w:bodyDiv w:val="1"/>
      <w:marLeft w:val="0"/>
      <w:marRight w:val="0"/>
      <w:marTop w:val="0"/>
      <w:marBottom w:val="0"/>
      <w:divBdr>
        <w:top w:val="none" w:sz="0" w:space="0" w:color="auto"/>
        <w:left w:val="none" w:sz="0" w:space="0" w:color="auto"/>
        <w:bottom w:val="none" w:sz="0" w:space="0" w:color="auto"/>
        <w:right w:val="none" w:sz="0" w:space="0" w:color="auto"/>
      </w:divBdr>
    </w:div>
    <w:div w:id="1976640716">
      <w:bodyDiv w:val="1"/>
      <w:marLeft w:val="0"/>
      <w:marRight w:val="0"/>
      <w:marTop w:val="0"/>
      <w:marBottom w:val="0"/>
      <w:divBdr>
        <w:top w:val="none" w:sz="0" w:space="0" w:color="auto"/>
        <w:left w:val="none" w:sz="0" w:space="0" w:color="auto"/>
        <w:bottom w:val="none" w:sz="0" w:space="0" w:color="auto"/>
        <w:right w:val="none" w:sz="0" w:space="0" w:color="auto"/>
      </w:divBdr>
    </w:div>
    <w:div w:id="1986473591">
      <w:bodyDiv w:val="1"/>
      <w:marLeft w:val="0"/>
      <w:marRight w:val="0"/>
      <w:marTop w:val="0"/>
      <w:marBottom w:val="0"/>
      <w:divBdr>
        <w:top w:val="none" w:sz="0" w:space="0" w:color="auto"/>
        <w:left w:val="none" w:sz="0" w:space="0" w:color="auto"/>
        <w:bottom w:val="none" w:sz="0" w:space="0" w:color="auto"/>
        <w:right w:val="none" w:sz="0" w:space="0" w:color="auto"/>
      </w:divBdr>
    </w:div>
    <w:div w:id="1988976835">
      <w:bodyDiv w:val="1"/>
      <w:marLeft w:val="0"/>
      <w:marRight w:val="0"/>
      <w:marTop w:val="0"/>
      <w:marBottom w:val="0"/>
      <w:divBdr>
        <w:top w:val="none" w:sz="0" w:space="0" w:color="auto"/>
        <w:left w:val="none" w:sz="0" w:space="0" w:color="auto"/>
        <w:bottom w:val="none" w:sz="0" w:space="0" w:color="auto"/>
        <w:right w:val="none" w:sz="0" w:space="0" w:color="auto"/>
      </w:divBdr>
    </w:div>
    <w:div w:id="1989285589">
      <w:bodyDiv w:val="1"/>
      <w:marLeft w:val="0"/>
      <w:marRight w:val="0"/>
      <w:marTop w:val="0"/>
      <w:marBottom w:val="0"/>
      <w:divBdr>
        <w:top w:val="none" w:sz="0" w:space="0" w:color="auto"/>
        <w:left w:val="none" w:sz="0" w:space="0" w:color="auto"/>
        <w:bottom w:val="none" w:sz="0" w:space="0" w:color="auto"/>
        <w:right w:val="none" w:sz="0" w:space="0" w:color="auto"/>
      </w:divBdr>
    </w:div>
    <w:div w:id="1991127108">
      <w:bodyDiv w:val="1"/>
      <w:marLeft w:val="0"/>
      <w:marRight w:val="0"/>
      <w:marTop w:val="0"/>
      <w:marBottom w:val="0"/>
      <w:divBdr>
        <w:top w:val="none" w:sz="0" w:space="0" w:color="auto"/>
        <w:left w:val="none" w:sz="0" w:space="0" w:color="auto"/>
        <w:bottom w:val="none" w:sz="0" w:space="0" w:color="auto"/>
        <w:right w:val="none" w:sz="0" w:space="0" w:color="auto"/>
      </w:divBdr>
    </w:div>
    <w:div w:id="1991442523">
      <w:bodyDiv w:val="1"/>
      <w:marLeft w:val="0"/>
      <w:marRight w:val="0"/>
      <w:marTop w:val="0"/>
      <w:marBottom w:val="0"/>
      <w:divBdr>
        <w:top w:val="none" w:sz="0" w:space="0" w:color="auto"/>
        <w:left w:val="none" w:sz="0" w:space="0" w:color="auto"/>
        <w:bottom w:val="none" w:sz="0" w:space="0" w:color="auto"/>
        <w:right w:val="none" w:sz="0" w:space="0" w:color="auto"/>
      </w:divBdr>
    </w:div>
    <w:div w:id="1994985187">
      <w:bodyDiv w:val="1"/>
      <w:marLeft w:val="0"/>
      <w:marRight w:val="0"/>
      <w:marTop w:val="0"/>
      <w:marBottom w:val="0"/>
      <w:divBdr>
        <w:top w:val="none" w:sz="0" w:space="0" w:color="auto"/>
        <w:left w:val="none" w:sz="0" w:space="0" w:color="auto"/>
        <w:bottom w:val="none" w:sz="0" w:space="0" w:color="auto"/>
        <w:right w:val="none" w:sz="0" w:space="0" w:color="auto"/>
      </w:divBdr>
    </w:div>
    <w:div w:id="2000890215">
      <w:bodyDiv w:val="1"/>
      <w:marLeft w:val="0"/>
      <w:marRight w:val="0"/>
      <w:marTop w:val="0"/>
      <w:marBottom w:val="0"/>
      <w:divBdr>
        <w:top w:val="none" w:sz="0" w:space="0" w:color="auto"/>
        <w:left w:val="none" w:sz="0" w:space="0" w:color="auto"/>
        <w:bottom w:val="none" w:sz="0" w:space="0" w:color="auto"/>
        <w:right w:val="none" w:sz="0" w:space="0" w:color="auto"/>
      </w:divBdr>
    </w:div>
    <w:div w:id="2002731393">
      <w:bodyDiv w:val="1"/>
      <w:marLeft w:val="0"/>
      <w:marRight w:val="0"/>
      <w:marTop w:val="0"/>
      <w:marBottom w:val="0"/>
      <w:divBdr>
        <w:top w:val="none" w:sz="0" w:space="0" w:color="auto"/>
        <w:left w:val="none" w:sz="0" w:space="0" w:color="auto"/>
        <w:bottom w:val="none" w:sz="0" w:space="0" w:color="auto"/>
        <w:right w:val="none" w:sz="0" w:space="0" w:color="auto"/>
      </w:divBdr>
    </w:div>
    <w:div w:id="2010597842">
      <w:bodyDiv w:val="1"/>
      <w:marLeft w:val="0"/>
      <w:marRight w:val="0"/>
      <w:marTop w:val="0"/>
      <w:marBottom w:val="0"/>
      <w:divBdr>
        <w:top w:val="none" w:sz="0" w:space="0" w:color="auto"/>
        <w:left w:val="none" w:sz="0" w:space="0" w:color="auto"/>
        <w:bottom w:val="none" w:sz="0" w:space="0" w:color="auto"/>
        <w:right w:val="none" w:sz="0" w:space="0" w:color="auto"/>
      </w:divBdr>
    </w:div>
    <w:div w:id="2013947407">
      <w:bodyDiv w:val="1"/>
      <w:marLeft w:val="0"/>
      <w:marRight w:val="0"/>
      <w:marTop w:val="0"/>
      <w:marBottom w:val="0"/>
      <w:divBdr>
        <w:top w:val="none" w:sz="0" w:space="0" w:color="auto"/>
        <w:left w:val="none" w:sz="0" w:space="0" w:color="auto"/>
        <w:bottom w:val="none" w:sz="0" w:space="0" w:color="auto"/>
        <w:right w:val="none" w:sz="0" w:space="0" w:color="auto"/>
      </w:divBdr>
    </w:div>
    <w:div w:id="2014994447">
      <w:bodyDiv w:val="1"/>
      <w:marLeft w:val="0"/>
      <w:marRight w:val="0"/>
      <w:marTop w:val="0"/>
      <w:marBottom w:val="0"/>
      <w:divBdr>
        <w:top w:val="none" w:sz="0" w:space="0" w:color="auto"/>
        <w:left w:val="none" w:sz="0" w:space="0" w:color="auto"/>
        <w:bottom w:val="none" w:sz="0" w:space="0" w:color="auto"/>
        <w:right w:val="none" w:sz="0" w:space="0" w:color="auto"/>
      </w:divBdr>
    </w:div>
    <w:div w:id="2024548906">
      <w:bodyDiv w:val="1"/>
      <w:marLeft w:val="0"/>
      <w:marRight w:val="0"/>
      <w:marTop w:val="0"/>
      <w:marBottom w:val="0"/>
      <w:divBdr>
        <w:top w:val="none" w:sz="0" w:space="0" w:color="auto"/>
        <w:left w:val="none" w:sz="0" w:space="0" w:color="auto"/>
        <w:bottom w:val="none" w:sz="0" w:space="0" w:color="auto"/>
        <w:right w:val="none" w:sz="0" w:space="0" w:color="auto"/>
      </w:divBdr>
    </w:div>
    <w:div w:id="2026401944">
      <w:bodyDiv w:val="1"/>
      <w:marLeft w:val="0"/>
      <w:marRight w:val="0"/>
      <w:marTop w:val="0"/>
      <w:marBottom w:val="0"/>
      <w:divBdr>
        <w:top w:val="none" w:sz="0" w:space="0" w:color="auto"/>
        <w:left w:val="none" w:sz="0" w:space="0" w:color="auto"/>
        <w:bottom w:val="none" w:sz="0" w:space="0" w:color="auto"/>
        <w:right w:val="none" w:sz="0" w:space="0" w:color="auto"/>
      </w:divBdr>
    </w:div>
    <w:div w:id="2035301118">
      <w:bodyDiv w:val="1"/>
      <w:marLeft w:val="0"/>
      <w:marRight w:val="0"/>
      <w:marTop w:val="0"/>
      <w:marBottom w:val="0"/>
      <w:divBdr>
        <w:top w:val="none" w:sz="0" w:space="0" w:color="auto"/>
        <w:left w:val="none" w:sz="0" w:space="0" w:color="auto"/>
        <w:bottom w:val="none" w:sz="0" w:space="0" w:color="auto"/>
        <w:right w:val="none" w:sz="0" w:space="0" w:color="auto"/>
      </w:divBdr>
    </w:div>
    <w:div w:id="2035498778">
      <w:bodyDiv w:val="1"/>
      <w:marLeft w:val="0"/>
      <w:marRight w:val="0"/>
      <w:marTop w:val="0"/>
      <w:marBottom w:val="0"/>
      <w:divBdr>
        <w:top w:val="none" w:sz="0" w:space="0" w:color="auto"/>
        <w:left w:val="none" w:sz="0" w:space="0" w:color="auto"/>
        <w:bottom w:val="none" w:sz="0" w:space="0" w:color="auto"/>
        <w:right w:val="none" w:sz="0" w:space="0" w:color="auto"/>
      </w:divBdr>
    </w:div>
    <w:div w:id="2036077432">
      <w:bodyDiv w:val="1"/>
      <w:marLeft w:val="0"/>
      <w:marRight w:val="0"/>
      <w:marTop w:val="0"/>
      <w:marBottom w:val="0"/>
      <w:divBdr>
        <w:top w:val="none" w:sz="0" w:space="0" w:color="auto"/>
        <w:left w:val="none" w:sz="0" w:space="0" w:color="auto"/>
        <w:bottom w:val="none" w:sz="0" w:space="0" w:color="auto"/>
        <w:right w:val="none" w:sz="0" w:space="0" w:color="auto"/>
      </w:divBdr>
    </w:div>
    <w:div w:id="2036885764">
      <w:bodyDiv w:val="1"/>
      <w:marLeft w:val="0"/>
      <w:marRight w:val="0"/>
      <w:marTop w:val="0"/>
      <w:marBottom w:val="0"/>
      <w:divBdr>
        <w:top w:val="none" w:sz="0" w:space="0" w:color="auto"/>
        <w:left w:val="none" w:sz="0" w:space="0" w:color="auto"/>
        <w:bottom w:val="none" w:sz="0" w:space="0" w:color="auto"/>
        <w:right w:val="none" w:sz="0" w:space="0" w:color="auto"/>
      </w:divBdr>
    </w:div>
    <w:div w:id="2042002791">
      <w:bodyDiv w:val="1"/>
      <w:marLeft w:val="0"/>
      <w:marRight w:val="0"/>
      <w:marTop w:val="0"/>
      <w:marBottom w:val="0"/>
      <w:divBdr>
        <w:top w:val="none" w:sz="0" w:space="0" w:color="auto"/>
        <w:left w:val="none" w:sz="0" w:space="0" w:color="auto"/>
        <w:bottom w:val="none" w:sz="0" w:space="0" w:color="auto"/>
        <w:right w:val="none" w:sz="0" w:space="0" w:color="auto"/>
      </w:divBdr>
    </w:div>
    <w:div w:id="2043478364">
      <w:bodyDiv w:val="1"/>
      <w:marLeft w:val="0"/>
      <w:marRight w:val="0"/>
      <w:marTop w:val="0"/>
      <w:marBottom w:val="0"/>
      <w:divBdr>
        <w:top w:val="none" w:sz="0" w:space="0" w:color="auto"/>
        <w:left w:val="none" w:sz="0" w:space="0" w:color="auto"/>
        <w:bottom w:val="none" w:sz="0" w:space="0" w:color="auto"/>
        <w:right w:val="none" w:sz="0" w:space="0" w:color="auto"/>
      </w:divBdr>
    </w:div>
    <w:div w:id="2047286865">
      <w:bodyDiv w:val="1"/>
      <w:marLeft w:val="0"/>
      <w:marRight w:val="0"/>
      <w:marTop w:val="0"/>
      <w:marBottom w:val="0"/>
      <w:divBdr>
        <w:top w:val="none" w:sz="0" w:space="0" w:color="auto"/>
        <w:left w:val="none" w:sz="0" w:space="0" w:color="auto"/>
        <w:bottom w:val="none" w:sz="0" w:space="0" w:color="auto"/>
        <w:right w:val="none" w:sz="0" w:space="0" w:color="auto"/>
      </w:divBdr>
    </w:div>
    <w:div w:id="2047362470">
      <w:bodyDiv w:val="1"/>
      <w:marLeft w:val="0"/>
      <w:marRight w:val="0"/>
      <w:marTop w:val="0"/>
      <w:marBottom w:val="0"/>
      <w:divBdr>
        <w:top w:val="none" w:sz="0" w:space="0" w:color="auto"/>
        <w:left w:val="none" w:sz="0" w:space="0" w:color="auto"/>
        <w:bottom w:val="none" w:sz="0" w:space="0" w:color="auto"/>
        <w:right w:val="none" w:sz="0" w:space="0" w:color="auto"/>
      </w:divBdr>
    </w:div>
    <w:div w:id="2050186303">
      <w:bodyDiv w:val="1"/>
      <w:marLeft w:val="0"/>
      <w:marRight w:val="0"/>
      <w:marTop w:val="0"/>
      <w:marBottom w:val="0"/>
      <w:divBdr>
        <w:top w:val="none" w:sz="0" w:space="0" w:color="auto"/>
        <w:left w:val="none" w:sz="0" w:space="0" w:color="auto"/>
        <w:bottom w:val="none" w:sz="0" w:space="0" w:color="auto"/>
        <w:right w:val="none" w:sz="0" w:space="0" w:color="auto"/>
      </w:divBdr>
    </w:div>
    <w:div w:id="2055887165">
      <w:bodyDiv w:val="1"/>
      <w:marLeft w:val="0"/>
      <w:marRight w:val="0"/>
      <w:marTop w:val="0"/>
      <w:marBottom w:val="0"/>
      <w:divBdr>
        <w:top w:val="none" w:sz="0" w:space="0" w:color="auto"/>
        <w:left w:val="none" w:sz="0" w:space="0" w:color="auto"/>
        <w:bottom w:val="none" w:sz="0" w:space="0" w:color="auto"/>
        <w:right w:val="none" w:sz="0" w:space="0" w:color="auto"/>
      </w:divBdr>
      <w:divsChild>
        <w:div w:id="2008093500">
          <w:marLeft w:val="0"/>
          <w:marRight w:val="0"/>
          <w:marTop w:val="0"/>
          <w:marBottom w:val="0"/>
          <w:divBdr>
            <w:top w:val="none" w:sz="0" w:space="0" w:color="auto"/>
            <w:left w:val="none" w:sz="0" w:space="0" w:color="auto"/>
            <w:bottom w:val="none" w:sz="0" w:space="0" w:color="auto"/>
            <w:right w:val="none" w:sz="0" w:space="0" w:color="auto"/>
          </w:divBdr>
          <w:divsChild>
            <w:div w:id="1191459063">
              <w:marLeft w:val="0"/>
              <w:marRight w:val="0"/>
              <w:marTop w:val="0"/>
              <w:marBottom w:val="0"/>
              <w:divBdr>
                <w:top w:val="none" w:sz="0" w:space="0" w:color="auto"/>
                <w:left w:val="none" w:sz="0" w:space="0" w:color="auto"/>
                <w:bottom w:val="none" w:sz="0" w:space="0" w:color="auto"/>
                <w:right w:val="none" w:sz="0" w:space="0" w:color="auto"/>
              </w:divBdr>
              <w:divsChild>
                <w:div w:id="366756473">
                  <w:marLeft w:val="0"/>
                  <w:marRight w:val="0"/>
                  <w:marTop w:val="0"/>
                  <w:marBottom w:val="0"/>
                  <w:divBdr>
                    <w:top w:val="none" w:sz="0" w:space="0" w:color="auto"/>
                    <w:left w:val="none" w:sz="0" w:space="0" w:color="auto"/>
                    <w:bottom w:val="none" w:sz="0" w:space="0" w:color="auto"/>
                    <w:right w:val="none" w:sz="0" w:space="0" w:color="auto"/>
                  </w:divBdr>
                  <w:divsChild>
                    <w:div w:id="1891267069">
                      <w:marLeft w:val="0"/>
                      <w:marRight w:val="0"/>
                      <w:marTop w:val="0"/>
                      <w:marBottom w:val="0"/>
                      <w:divBdr>
                        <w:top w:val="none" w:sz="0" w:space="0" w:color="auto"/>
                        <w:left w:val="none" w:sz="0" w:space="0" w:color="auto"/>
                        <w:bottom w:val="none" w:sz="0" w:space="0" w:color="auto"/>
                        <w:right w:val="none" w:sz="0" w:space="0" w:color="auto"/>
                      </w:divBdr>
                      <w:divsChild>
                        <w:div w:id="612059157">
                          <w:marLeft w:val="0"/>
                          <w:marRight w:val="0"/>
                          <w:marTop w:val="0"/>
                          <w:marBottom w:val="0"/>
                          <w:divBdr>
                            <w:top w:val="none" w:sz="0" w:space="0" w:color="auto"/>
                            <w:left w:val="none" w:sz="0" w:space="0" w:color="auto"/>
                            <w:bottom w:val="none" w:sz="0" w:space="0" w:color="auto"/>
                            <w:right w:val="none" w:sz="0" w:space="0" w:color="auto"/>
                          </w:divBdr>
                          <w:divsChild>
                            <w:div w:id="189334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541596">
      <w:bodyDiv w:val="1"/>
      <w:marLeft w:val="0"/>
      <w:marRight w:val="0"/>
      <w:marTop w:val="0"/>
      <w:marBottom w:val="0"/>
      <w:divBdr>
        <w:top w:val="none" w:sz="0" w:space="0" w:color="auto"/>
        <w:left w:val="none" w:sz="0" w:space="0" w:color="auto"/>
        <w:bottom w:val="none" w:sz="0" w:space="0" w:color="auto"/>
        <w:right w:val="none" w:sz="0" w:space="0" w:color="auto"/>
      </w:divBdr>
    </w:div>
    <w:div w:id="2056654842">
      <w:bodyDiv w:val="1"/>
      <w:marLeft w:val="0"/>
      <w:marRight w:val="0"/>
      <w:marTop w:val="0"/>
      <w:marBottom w:val="0"/>
      <w:divBdr>
        <w:top w:val="none" w:sz="0" w:space="0" w:color="auto"/>
        <w:left w:val="none" w:sz="0" w:space="0" w:color="auto"/>
        <w:bottom w:val="none" w:sz="0" w:space="0" w:color="auto"/>
        <w:right w:val="none" w:sz="0" w:space="0" w:color="auto"/>
      </w:divBdr>
    </w:div>
    <w:div w:id="2060277907">
      <w:bodyDiv w:val="1"/>
      <w:marLeft w:val="0"/>
      <w:marRight w:val="0"/>
      <w:marTop w:val="0"/>
      <w:marBottom w:val="0"/>
      <w:divBdr>
        <w:top w:val="none" w:sz="0" w:space="0" w:color="auto"/>
        <w:left w:val="none" w:sz="0" w:space="0" w:color="auto"/>
        <w:bottom w:val="none" w:sz="0" w:space="0" w:color="auto"/>
        <w:right w:val="none" w:sz="0" w:space="0" w:color="auto"/>
      </w:divBdr>
    </w:div>
    <w:div w:id="2060321033">
      <w:bodyDiv w:val="1"/>
      <w:marLeft w:val="0"/>
      <w:marRight w:val="0"/>
      <w:marTop w:val="0"/>
      <w:marBottom w:val="0"/>
      <w:divBdr>
        <w:top w:val="none" w:sz="0" w:space="0" w:color="auto"/>
        <w:left w:val="none" w:sz="0" w:space="0" w:color="auto"/>
        <w:bottom w:val="none" w:sz="0" w:space="0" w:color="auto"/>
        <w:right w:val="none" w:sz="0" w:space="0" w:color="auto"/>
      </w:divBdr>
    </w:div>
    <w:div w:id="2062512103">
      <w:bodyDiv w:val="1"/>
      <w:marLeft w:val="0"/>
      <w:marRight w:val="0"/>
      <w:marTop w:val="0"/>
      <w:marBottom w:val="0"/>
      <w:divBdr>
        <w:top w:val="none" w:sz="0" w:space="0" w:color="auto"/>
        <w:left w:val="none" w:sz="0" w:space="0" w:color="auto"/>
        <w:bottom w:val="none" w:sz="0" w:space="0" w:color="auto"/>
        <w:right w:val="none" w:sz="0" w:space="0" w:color="auto"/>
      </w:divBdr>
    </w:div>
    <w:div w:id="2063093489">
      <w:bodyDiv w:val="1"/>
      <w:marLeft w:val="0"/>
      <w:marRight w:val="0"/>
      <w:marTop w:val="0"/>
      <w:marBottom w:val="0"/>
      <w:divBdr>
        <w:top w:val="none" w:sz="0" w:space="0" w:color="auto"/>
        <w:left w:val="none" w:sz="0" w:space="0" w:color="auto"/>
        <w:bottom w:val="none" w:sz="0" w:space="0" w:color="auto"/>
        <w:right w:val="none" w:sz="0" w:space="0" w:color="auto"/>
      </w:divBdr>
    </w:div>
    <w:div w:id="2063746469">
      <w:bodyDiv w:val="1"/>
      <w:marLeft w:val="0"/>
      <w:marRight w:val="0"/>
      <w:marTop w:val="0"/>
      <w:marBottom w:val="0"/>
      <w:divBdr>
        <w:top w:val="none" w:sz="0" w:space="0" w:color="auto"/>
        <w:left w:val="none" w:sz="0" w:space="0" w:color="auto"/>
        <w:bottom w:val="none" w:sz="0" w:space="0" w:color="auto"/>
        <w:right w:val="none" w:sz="0" w:space="0" w:color="auto"/>
      </w:divBdr>
    </w:div>
    <w:div w:id="2065257525">
      <w:bodyDiv w:val="1"/>
      <w:marLeft w:val="0"/>
      <w:marRight w:val="0"/>
      <w:marTop w:val="0"/>
      <w:marBottom w:val="0"/>
      <w:divBdr>
        <w:top w:val="none" w:sz="0" w:space="0" w:color="auto"/>
        <w:left w:val="none" w:sz="0" w:space="0" w:color="auto"/>
        <w:bottom w:val="none" w:sz="0" w:space="0" w:color="auto"/>
        <w:right w:val="none" w:sz="0" w:space="0" w:color="auto"/>
      </w:divBdr>
    </w:div>
    <w:div w:id="2069839869">
      <w:bodyDiv w:val="1"/>
      <w:marLeft w:val="0"/>
      <w:marRight w:val="0"/>
      <w:marTop w:val="0"/>
      <w:marBottom w:val="0"/>
      <w:divBdr>
        <w:top w:val="none" w:sz="0" w:space="0" w:color="auto"/>
        <w:left w:val="none" w:sz="0" w:space="0" w:color="auto"/>
        <w:bottom w:val="none" w:sz="0" w:space="0" w:color="auto"/>
        <w:right w:val="none" w:sz="0" w:space="0" w:color="auto"/>
      </w:divBdr>
    </w:div>
    <w:div w:id="2071415516">
      <w:bodyDiv w:val="1"/>
      <w:marLeft w:val="0"/>
      <w:marRight w:val="0"/>
      <w:marTop w:val="0"/>
      <w:marBottom w:val="0"/>
      <w:divBdr>
        <w:top w:val="none" w:sz="0" w:space="0" w:color="auto"/>
        <w:left w:val="none" w:sz="0" w:space="0" w:color="auto"/>
        <w:bottom w:val="none" w:sz="0" w:space="0" w:color="auto"/>
        <w:right w:val="none" w:sz="0" w:space="0" w:color="auto"/>
      </w:divBdr>
    </w:div>
    <w:div w:id="2071610078">
      <w:bodyDiv w:val="1"/>
      <w:marLeft w:val="0"/>
      <w:marRight w:val="0"/>
      <w:marTop w:val="0"/>
      <w:marBottom w:val="0"/>
      <w:divBdr>
        <w:top w:val="none" w:sz="0" w:space="0" w:color="auto"/>
        <w:left w:val="none" w:sz="0" w:space="0" w:color="auto"/>
        <w:bottom w:val="none" w:sz="0" w:space="0" w:color="auto"/>
        <w:right w:val="none" w:sz="0" w:space="0" w:color="auto"/>
      </w:divBdr>
    </w:div>
    <w:div w:id="2076274898">
      <w:bodyDiv w:val="1"/>
      <w:marLeft w:val="0"/>
      <w:marRight w:val="0"/>
      <w:marTop w:val="0"/>
      <w:marBottom w:val="0"/>
      <w:divBdr>
        <w:top w:val="none" w:sz="0" w:space="0" w:color="auto"/>
        <w:left w:val="none" w:sz="0" w:space="0" w:color="auto"/>
        <w:bottom w:val="none" w:sz="0" w:space="0" w:color="auto"/>
        <w:right w:val="none" w:sz="0" w:space="0" w:color="auto"/>
      </w:divBdr>
    </w:div>
    <w:div w:id="2079471838">
      <w:bodyDiv w:val="1"/>
      <w:marLeft w:val="0"/>
      <w:marRight w:val="0"/>
      <w:marTop w:val="0"/>
      <w:marBottom w:val="0"/>
      <w:divBdr>
        <w:top w:val="none" w:sz="0" w:space="0" w:color="auto"/>
        <w:left w:val="none" w:sz="0" w:space="0" w:color="auto"/>
        <w:bottom w:val="none" w:sz="0" w:space="0" w:color="auto"/>
        <w:right w:val="none" w:sz="0" w:space="0" w:color="auto"/>
      </w:divBdr>
    </w:div>
    <w:div w:id="2079590240">
      <w:bodyDiv w:val="1"/>
      <w:marLeft w:val="0"/>
      <w:marRight w:val="0"/>
      <w:marTop w:val="0"/>
      <w:marBottom w:val="0"/>
      <w:divBdr>
        <w:top w:val="none" w:sz="0" w:space="0" w:color="auto"/>
        <w:left w:val="none" w:sz="0" w:space="0" w:color="auto"/>
        <w:bottom w:val="none" w:sz="0" w:space="0" w:color="auto"/>
        <w:right w:val="none" w:sz="0" w:space="0" w:color="auto"/>
      </w:divBdr>
    </w:div>
    <w:div w:id="2079938804">
      <w:bodyDiv w:val="1"/>
      <w:marLeft w:val="0"/>
      <w:marRight w:val="0"/>
      <w:marTop w:val="0"/>
      <w:marBottom w:val="0"/>
      <w:divBdr>
        <w:top w:val="none" w:sz="0" w:space="0" w:color="auto"/>
        <w:left w:val="none" w:sz="0" w:space="0" w:color="auto"/>
        <w:bottom w:val="none" w:sz="0" w:space="0" w:color="auto"/>
        <w:right w:val="none" w:sz="0" w:space="0" w:color="auto"/>
      </w:divBdr>
    </w:div>
    <w:div w:id="2081293585">
      <w:bodyDiv w:val="1"/>
      <w:marLeft w:val="0"/>
      <w:marRight w:val="0"/>
      <w:marTop w:val="0"/>
      <w:marBottom w:val="0"/>
      <w:divBdr>
        <w:top w:val="none" w:sz="0" w:space="0" w:color="auto"/>
        <w:left w:val="none" w:sz="0" w:space="0" w:color="auto"/>
        <w:bottom w:val="none" w:sz="0" w:space="0" w:color="auto"/>
        <w:right w:val="none" w:sz="0" w:space="0" w:color="auto"/>
      </w:divBdr>
    </w:div>
    <w:div w:id="2083062472">
      <w:bodyDiv w:val="1"/>
      <w:marLeft w:val="0"/>
      <w:marRight w:val="0"/>
      <w:marTop w:val="0"/>
      <w:marBottom w:val="0"/>
      <w:divBdr>
        <w:top w:val="none" w:sz="0" w:space="0" w:color="auto"/>
        <w:left w:val="none" w:sz="0" w:space="0" w:color="auto"/>
        <w:bottom w:val="none" w:sz="0" w:space="0" w:color="auto"/>
        <w:right w:val="none" w:sz="0" w:space="0" w:color="auto"/>
      </w:divBdr>
    </w:div>
    <w:div w:id="2086610435">
      <w:bodyDiv w:val="1"/>
      <w:marLeft w:val="0"/>
      <w:marRight w:val="0"/>
      <w:marTop w:val="0"/>
      <w:marBottom w:val="0"/>
      <w:divBdr>
        <w:top w:val="none" w:sz="0" w:space="0" w:color="auto"/>
        <w:left w:val="none" w:sz="0" w:space="0" w:color="auto"/>
        <w:bottom w:val="none" w:sz="0" w:space="0" w:color="auto"/>
        <w:right w:val="none" w:sz="0" w:space="0" w:color="auto"/>
      </w:divBdr>
    </w:div>
    <w:div w:id="2090693453">
      <w:bodyDiv w:val="1"/>
      <w:marLeft w:val="0"/>
      <w:marRight w:val="0"/>
      <w:marTop w:val="0"/>
      <w:marBottom w:val="0"/>
      <w:divBdr>
        <w:top w:val="none" w:sz="0" w:space="0" w:color="auto"/>
        <w:left w:val="none" w:sz="0" w:space="0" w:color="auto"/>
        <w:bottom w:val="none" w:sz="0" w:space="0" w:color="auto"/>
        <w:right w:val="none" w:sz="0" w:space="0" w:color="auto"/>
      </w:divBdr>
    </w:div>
    <w:div w:id="2092239859">
      <w:bodyDiv w:val="1"/>
      <w:marLeft w:val="0"/>
      <w:marRight w:val="0"/>
      <w:marTop w:val="0"/>
      <w:marBottom w:val="0"/>
      <w:divBdr>
        <w:top w:val="none" w:sz="0" w:space="0" w:color="auto"/>
        <w:left w:val="none" w:sz="0" w:space="0" w:color="auto"/>
        <w:bottom w:val="none" w:sz="0" w:space="0" w:color="auto"/>
        <w:right w:val="none" w:sz="0" w:space="0" w:color="auto"/>
      </w:divBdr>
    </w:div>
    <w:div w:id="2099399789">
      <w:bodyDiv w:val="1"/>
      <w:marLeft w:val="0"/>
      <w:marRight w:val="0"/>
      <w:marTop w:val="0"/>
      <w:marBottom w:val="0"/>
      <w:divBdr>
        <w:top w:val="none" w:sz="0" w:space="0" w:color="auto"/>
        <w:left w:val="none" w:sz="0" w:space="0" w:color="auto"/>
        <w:bottom w:val="none" w:sz="0" w:space="0" w:color="auto"/>
        <w:right w:val="none" w:sz="0" w:space="0" w:color="auto"/>
      </w:divBdr>
    </w:div>
    <w:div w:id="2100058435">
      <w:bodyDiv w:val="1"/>
      <w:marLeft w:val="0"/>
      <w:marRight w:val="0"/>
      <w:marTop w:val="0"/>
      <w:marBottom w:val="0"/>
      <w:divBdr>
        <w:top w:val="none" w:sz="0" w:space="0" w:color="auto"/>
        <w:left w:val="none" w:sz="0" w:space="0" w:color="auto"/>
        <w:bottom w:val="none" w:sz="0" w:space="0" w:color="auto"/>
        <w:right w:val="none" w:sz="0" w:space="0" w:color="auto"/>
      </w:divBdr>
    </w:div>
    <w:div w:id="2102338074">
      <w:bodyDiv w:val="1"/>
      <w:marLeft w:val="0"/>
      <w:marRight w:val="0"/>
      <w:marTop w:val="0"/>
      <w:marBottom w:val="0"/>
      <w:divBdr>
        <w:top w:val="none" w:sz="0" w:space="0" w:color="auto"/>
        <w:left w:val="none" w:sz="0" w:space="0" w:color="auto"/>
        <w:bottom w:val="none" w:sz="0" w:space="0" w:color="auto"/>
        <w:right w:val="none" w:sz="0" w:space="0" w:color="auto"/>
      </w:divBdr>
    </w:div>
    <w:div w:id="2102673972">
      <w:bodyDiv w:val="1"/>
      <w:marLeft w:val="0"/>
      <w:marRight w:val="0"/>
      <w:marTop w:val="0"/>
      <w:marBottom w:val="0"/>
      <w:divBdr>
        <w:top w:val="none" w:sz="0" w:space="0" w:color="auto"/>
        <w:left w:val="none" w:sz="0" w:space="0" w:color="auto"/>
        <w:bottom w:val="none" w:sz="0" w:space="0" w:color="auto"/>
        <w:right w:val="none" w:sz="0" w:space="0" w:color="auto"/>
      </w:divBdr>
    </w:div>
    <w:div w:id="2106225848">
      <w:bodyDiv w:val="1"/>
      <w:marLeft w:val="0"/>
      <w:marRight w:val="0"/>
      <w:marTop w:val="0"/>
      <w:marBottom w:val="0"/>
      <w:divBdr>
        <w:top w:val="none" w:sz="0" w:space="0" w:color="auto"/>
        <w:left w:val="none" w:sz="0" w:space="0" w:color="auto"/>
        <w:bottom w:val="none" w:sz="0" w:space="0" w:color="auto"/>
        <w:right w:val="none" w:sz="0" w:space="0" w:color="auto"/>
      </w:divBdr>
    </w:div>
    <w:div w:id="2107342304">
      <w:bodyDiv w:val="1"/>
      <w:marLeft w:val="0"/>
      <w:marRight w:val="0"/>
      <w:marTop w:val="0"/>
      <w:marBottom w:val="0"/>
      <w:divBdr>
        <w:top w:val="none" w:sz="0" w:space="0" w:color="auto"/>
        <w:left w:val="none" w:sz="0" w:space="0" w:color="auto"/>
        <w:bottom w:val="none" w:sz="0" w:space="0" w:color="auto"/>
        <w:right w:val="none" w:sz="0" w:space="0" w:color="auto"/>
      </w:divBdr>
    </w:div>
    <w:div w:id="2109613175">
      <w:bodyDiv w:val="1"/>
      <w:marLeft w:val="0"/>
      <w:marRight w:val="0"/>
      <w:marTop w:val="0"/>
      <w:marBottom w:val="0"/>
      <w:divBdr>
        <w:top w:val="none" w:sz="0" w:space="0" w:color="auto"/>
        <w:left w:val="none" w:sz="0" w:space="0" w:color="auto"/>
        <w:bottom w:val="none" w:sz="0" w:space="0" w:color="auto"/>
        <w:right w:val="none" w:sz="0" w:space="0" w:color="auto"/>
      </w:divBdr>
    </w:div>
    <w:div w:id="2109765631">
      <w:bodyDiv w:val="1"/>
      <w:marLeft w:val="0"/>
      <w:marRight w:val="0"/>
      <w:marTop w:val="0"/>
      <w:marBottom w:val="0"/>
      <w:divBdr>
        <w:top w:val="none" w:sz="0" w:space="0" w:color="auto"/>
        <w:left w:val="none" w:sz="0" w:space="0" w:color="auto"/>
        <w:bottom w:val="none" w:sz="0" w:space="0" w:color="auto"/>
        <w:right w:val="none" w:sz="0" w:space="0" w:color="auto"/>
      </w:divBdr>
    </w:div>
    <w:div w:id="2109962395">
      <w:bodyDiv w:val="1"/>
      <w:marLeft w:val="0"/>
      <w:marRight w:val="0"/>
      <w:marTop w:val="0"/>
      <w:marBottom w:val="0"/>
      <w:divBdr>
        <w:top w:val="none" w:sz="0" w:space="0" w:color="auto"/>
        <w:left w:val="none" w:sz="0" w:space="0" w:color="auto"/>
        <w:bottom w:val="none" w:sz="0" w:space="0" w:color="auto"/>
        <w:right w:val="none" w:sz="0" w:space="0" w:color="auto"/>
      </w:divBdr>
    </w:div>
    <w:div w:id="2110462928">
      <w:bodyDiv w:val="1"/>
      <w:marLeft w:val="0"/>
      <w:marRight w:val="0"/>
      <w:marTop w:val="0"/>
      <w:marBottom w:val="0"/>
      <w:divBdr>
        <w:top w:val="none" w:sz="0" w:space="0" w:color="auto"/>
        <w:left w:val="none" w:sz="0" w:space="0" w:color="auto"/>
        <w:bottom w:val="none" w:sz="0" w:space="0" w:color="auto"/>
        <w:right w:val="none" w:sz="0" w:space="0" w:color="auto"/>
      </w:divBdr>
    </w:div>
    <w:div w:id="2111512000">
      <w:bodyDiv w:val="1"/>
      <w:marLeft w:val="0"/>
      <w:marRight w:val="0"/>
      <w:marTop w:val="0"/>
      <w:marBottom w:val="0"/>
      <w:divBdr>
        <w:top w:val="none" w:sz="0" w:space="0" w:color="auto"/>
        <w:left w:val="none" w:sz="0" w:space="0" w:color="auto"/>
        <w:bottom w:val="none" w:sz="0" w:space="0" w:color="auto"/>
        <w:right w:val="none" w:sz="0" w:space="0" w:color="auto"/>
      </w:divBdr>
    </w:div>
    <w:div w:id="2112580126">
      <w:bodyDiv w:val="1"/>
      <w:marLeft w:val="0"/>
      <w:marRight w:val="0"/>
      <w:marTop w:val="0"/>
      <w:marBottom w:val="0"/>
      <w:divBdr>
        <w:top w:val="none" w:sz="0" w:space="0" w:color="auto"/>
        <w:left w:val="none" w:sz="0" w:space="0" w:color="auto"/>
        <w:bottom w:val="none" w:sz="0" w:space="0" w:color="auto"/>
        <w:right w:val="none" w:sz="0" w:space="0" w:color="auto"/>
      </w:divBdr>
    </w:div>
    <w:div w:id="2115054710">
      <w:bodyDiv w:val="1"/>
      <w:marLeft w:val="0"/>
      <w:marRight w:val="0"/>
      <w:marTop w:val="0"/>
      <w:marBottom w:val="0"/>
      <w:divBdr>
        <w:top w:val="none" w:sz="0" w:space="0" w:color="auto"/>
        <w:left w:val="none" w:sz="0" w:space="0" w:color="auto"/>
        <w:bottom w:val="none" w:sz="0" w:space="0" w:color="auto"/>
        <w:right w:val="none" w:sz="0" w:space="0" w:color="auto"/>
      </w:divBdr>
    </w:div>
    <w:div w:id="2115400810">
      <w:bodyDiv w:val="1"/>
      <w:marLeft w:val="0"/>
      <w:marRight w:val="0"/>
      <w:marTop w:val="0"/>
      <w:marBottom w:val="0"/>
      <w:divBdr>
        <w:top w:val="none" w:sz="0" w:space="0" w:color="auto"/>
        <w:left w:val="none" w:sz="0" w:space="0" w:color="auto"/>
        <w:bottom w:val="none" w:sz="0" w:space="0" w:color="auto"/>
        <w:right w:val="none" w:sz="0" w:space="0" w:color="auto"/>
      </w:divBdr>
    </w:div>
    <w:div w:id="2115511812">
      <w:bodyDiv w:val="1"/>
      <w:marLeft w:val="0"/>
      <w:marRight w:val="0"/>
      <w:marTop w:val="0"/>
      <w:marBottom w:val="0"/>
      <w:divBdr>
        <w:top w:val="none" w:sz="0" w:space="0" w:color="auto"/>
        <w:left w:val="none" w:sz="0" w:space="0" w:color="auto"/>
        <w:bottom w:val="none" w:sz="0" w:space="0" w:color="auto"/>
        <w:right w:val="none" w:sz="0" w:space="0" w:color="auto"/>
      </w:divBdr>
    </w:div>
    <w:div w:id="2116712223">
      <w:bodyDiv w:val="1"/>
      <w:marLeft w:val="0"/>
      <w:marRight w:val="0"/>
      <w:marTop w:val="0"/>
      <w:marBottom w:val="0"/>
      <w:divBdr>
        <w:top w:val="none" w:sz="0" w:space="0" w:color="auto"/>
        <w:left w:val="none" w:sz="0" w:space="0" w:color="auto"/>
        <w:bottom w:val="none" w:sz="0" w:space="0" w:color="auto"/>
        <w:right w:val="none" w:sz="0" w:space="0" w:color="auto"/>
      </w:divBdr>
    </w:div>
    <w:div w:id="2118483630">
      <w:bodyDiv w:val="1"/>
      <w:marLeft w:val="0"/>
      <w:marRight w:val="0"/>
      <w:marTop w:val="0"/>
      <w:marBottom w:val="0"/>
      <w:divBdr>
        <w:top w:val="none" w:sz="0" w:space="0" w:color="auto"/>
        <w:left w:val="none" w:sz="0" w:space="0" w:color="auto"/>
        <w:bottom w:val="none" w:sz="0" w:space="0" w:color="auto"/>
        <w:right w:val="none" w:sz="0" w:space="0" w:color="auto"/>
      </w:divBdr>
    </w:div>
    <w:div w:id="2119988037">
      <w:bodyDiv w:val="1"/>
      <w:marLeft w:val="0"/>
      <w:marRight w:val="0"/>
      <w:marTop w:val="0"/>
      <w:marBottom w:val="0"/>
      <w:divBdr>
        <w:top w:val="none" w:sz="0" w:space="0" w:color="auto"/>
        <w:left w:val="none" w:sz="0" w:space="0" w:color="auto"/>
        <w:bottom w:val="none" w:sz="0" w:space="0" w:color="auto"/>
        <w:right w:val="none" w:sz="0" w:space="0" w:color="auto"/>
      </w:divBdr>
    </w:div>
    <w:div w:id="2123261586">
      <w:bodyDiv w:val="1"/>
      <w:marLeft w:val="0"/>
      <w:marRight w:val="0"/>
      <w:marTop w:val="0"/>
      <w:marBottom w:val="0"/>
      <w:divBdr>
        <w:top w:val="none" w:sz="0" w:space="0" w:color="auto"/>
        <w:left w:val="none" w:sz="0" w:space="0" w:color="auto"/>
        <w:bottom w:val="none" w:sz="0" w:space="0" w:color="auto"/>
        <w:right w:val="none" w:sz="0" w:space="0" w:color="auto"/>
      </w:divBdr>
    </w:div>
    <w:div w:id="2124034076">
      <w:bodyDiv w:val="1"/>
      <w:marLeft w:val="0"/>
      <w:marRight w:val="0"/>
      <w:marTop w:val="0"/>
      <w:marBottom w:val="0"/>
      <w:divBdr>
        <w:top w:val="none" w:sz="0" w:space="0" w:color="auto"/>
        <w:left w:val="none" w:sz="0" w:space="0" w:color="auto"/>
        <w:bottom w:val="none" w:sz="0" w:space="0" w:color="auto"/>
        <w:right w:val="none" w:sz="0" w:space="0" w:color="auto"/>
      </w:divBdr>
    </w:div>
    <w:div w:id="2124957465">
      <w:bodyDiv w:val="1"/>
      <w:marLeft w:val="0"/>
      <w:marRight w:val="0"/>
      <w:marTop w:val="0"/>
      <w:marBottom w:val="0"/>
      <w:divBdr>
        <w:top w:val="none" w:sz="0" w:space="0" w:color="auto"/>
        <w:left w:val="none" w:sz="0" w:space="0" w:color="auto"/>
        <w:bottom w:val="none" w:sz="0" w:space="0" w:color="auto"/>
        <w:right w:val="none" w:sz="0" w:space="0" w:color="auto"/>
      </w:divBdr>
    </w:div>
    <w:div w:id="2126464443">
      <w:bodyDiv w:val="1"/>
      <w:marLeft w:val="0"/>
      <w:marRight w:val="0"/>
      <w:marTop w:val="0"/>
      <w:marBottom w:val="0"/>
      <w:divBdr>
        <w:top w:val="none" w:sz="0" w:space="0" w:color="auto"/>
        <w:left w:val="none" w:sz="0" w:space="0" w:color="auto"/>
        <w:bottom w:val="none" w:sz="0" w:space="0" w:color="auto"/>
        <w:right w:val="none" w:sz="0" w:space="0" w:color="auto"/>
      </w:divBdr>
    </w:div>
    <w:div w:id="2133013689">
      <w:bodyDiv w:val="1"/>
      <w:marLeft w:val="0"/>
      <w:marRight w:val="0"/>
      <w:marTop w:val="0"/>
      <w:marBottom w:val="0"/>
      <w:divBdr>
        <w:top w:val="none" w:sz="0" w:space="0" w:color="auto"/>
        <w:left w:val="none" w:sz="0" w:space="0" w:color="auto"/>
        <w:bottom w:val="none" w:sz="0" w:space="0" w:color="auto"/>
        <w:right w:val="none" w:sz="0" w:space="0" w:color="auto"/>
      </w:divBdr>
    </w:div>
    <w:div w:id="2135441990">
      <w:bodyDiv w:val="1"/>
      <w:marLeft w:val="0"/>
      <w:marRight w:val="0"/>
      <w:marTop w:val="0"/>
      <w:marBottom w:val="0"/>
      <w:divBdr>
        <w:top w:val="none" w:sz="0" w:space="0" w:color="auto"/>
        <w:left w:val="none" w:sz="0" w:space="0" w:color="auto"/>
        <w:bottom w:val="none" w:sz="0" w:space="0" w:color="auto"/>
        <w:right w:val="none" w:sz="0" w:space="0" w:color="auto"/>
      </w:divBdr>
    </w:div>
    <w:div w:id="2135978794">
      <w:bodyDiv w:val="1"/>
      <w:marLeft w:val="0"/>
      <w:marRight w:val="0"/>
      <w:marTop w:val="0"/>
      <w:marBottom w:val="0"/>
      <w:divBdr>
        <w:top w:val="none" w:sz="0" w:space="0" w:color="auto"/>
        <w:left w:val="none" w:sz="0" w:space="0" w:color="auto"/>
        <w:bottom w:val="none" w:sz="0" w:space="0" w:color="auto"/>
        <w:right w:val="none" w:sz="0" w:space="0" w:color="auto"/>
      </w:divBdr>
    </w:div>
    <w:div w:id="2138066964">
      <w:bodyDiv w:val="1"/>
      <w:marLeft w:val="0"/>
      <w:marRight w:val="0"/>
      <w:marTop w:val="0"/>
      <w:marBottom w:val="0"/>
      <w:divBdr>
        <w:top w:val="none" w:sz="0" w:space="0" w:color="auto"/>
        <w:left w:val="none" w:sz="0" w:space="0" w:color="auto"/>
        <w:bottom w:val="none" w:sz="0" w:space="0" w:color="auto"/>
        <w:right w:val="none" w:sz="0" w:space="0" w:color="auto"/>
      </w:divBdr>
    </w:div>
    <w:div w:id="2138257184">
      <w:bodyDiv w:val="1"/>
      <w:marLeft w:val="0"/>
      <w:marRight w:val="0"/>
      <w:marTop w:val="0"/>
      <w:marBottom w:val="0"/>
      <w:divBdr>
        <w:top w:val="none" w:sz="0" w:space="0" w:color="auto"/>
        <w:left w:val="none" w:sz="0" w:space="0" w:color="auto"/>
        <w:bottom w:val="none" w:sz="0" w:space="0" w:color="auto"/>
        <w:right w:val="none" w:sz="0" w:space="0" w:color="auto"/>
      </w:divBdr>
    </w:div>
    <w:div w:id="2143621030">
      <w:bodyDiv w:val="1"/>
      <w:marLeft w:val="0"/>
      <w:marRight w:val="0"/>
      <w:marTop w:val="0"/>
      <w:marBottom w:val="0"/>
      <w:divBdr>
        <w:top w:val="none" w:sz="0" w:space="0" w:color="auto"/>
        <w:left w:val="none" w:sz="0" w:space="0" w:color="auto"/>
        <w:bottom w:val="none" w:sz="0" w:space="0" w:color="auto"/>
        <w:right w:val="none" w:sz="0" w:space="0" w:color="auto"/>
      </w:divBdr>
    </w:div>
    <w:div w:id="214561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ikafinance.com/" TargetMode="External"/><Relationship Id="rId18" Type="http://schemas.openxmlformats.org/officeDocument/2006/relationships/hyperlink" Target="https://www.koaci.com" TargetMode="External"/><Relationship Id="rId26" Type="http://schemas.openxmlformats.org/officeDocument/2006/relationships/hyperlink" Target="https://www.aib.media" TargetMode="External"/><Relationship Id="rId39" Type="http://schemas.openxmlformats.org/officeDocument/2006/relationships/hyperlink" Target="https://www.cridem.org/C_InfoCat.php?cat=16" TargetMode="External"/><Relationship Id="rId21" Type="http://schemas.openxmlformats.org/officeDocument/2006/relationships/hyperlink" Target="https://lesoleil.sn/rubriques/actualites/economie/" TargetMode="External"/><Relationship Id="rId34" Type="http://schemas.openxmlformats.org/officeDocument/2006/relationships/hyperlink" Target="https://www.odemocratagb.com/?cat=23" TargetMode="External"/><Relationship Id="rId42" Type="http://schemas.openxmlformats.org/officeDocument/2006/relationships/hyperlink" Target="https://anp.ne/" TargetMode="External"/><Relationship Id="rId47" Type="http://schemas.openxmlformats.org/officeDocument/2006/relationships/hyperlink" Target="https://www.republiquetogolaise.com/agro/" TargetMode="External"/><Relationship Id="rId50" Type="http://schemas.openxmlformats.org/officeDocument/2006/relationships/hyperlink" Target="https://event.businessfrance.fr/equipements-agri-agro/event/french-agri-days-2026-guinee/"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infodrome.com" TargetMode="External"/><Relationship Id="rId29" Type="http://schemas.openxmlformats.org/officeDocument/2006/relationships/hyperlink" Target="https://burkina24.com/" TargetMode="External"/><Relationship Id="rId11" Type="http://schemas.openxmlformats.org/officeDocument/2006/relationships/hyperlink" Target="https://www.jeuneafrique.com" TargetMode="External"/><Relationship Id="rId24" Type="http://schemas.openxmlformats.org/officeDocument/2006/relationships/hyperlink" Target="https://www.inforpress.cv/fr/tags/economy" TargetMode="External"/><Relationship Id="rId32" Type="http://schemas.openxmlformats.org/officeDocument/2006/relationships/hyperlink" Target="https://presidence.gov.gn/actualite/" TargetMode="External"/><Relationship Id="rId37" Type="http://schemas.openxmlformats.org/officeDocument/2006/relationships/hyperlink" Target="https://frontpageafricaonline.com/category/news/" TargetMode="External"/><Relationship Id="rId40" Type="http://schemas.openxmlformats.org/officeDocument/2006/relationships/hyperlink" Target="https://www.journaltahalil.com/category/economie/" TargetMode="External"/><Relationship Id="rId45" Type="http://schemas.openxmlformats.org/officeDocument/2006/relationships/hyperlink" Target="https://agriculture.gouv.tg"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rfi.fr" TargetMode="External"/><Relationship Id="rId19" Type="http://schemas.openxmlformats.org/officeDocument/2006/relationships/hyperlink" Target="https://www.7info.ci" TargetMode="External"/><Relationship Id="rId31" Type="http://schemas.openxmlformats.org/officeDocument/2006/relationships/hyperlink" Target="https://agpguinee.com" TargetMode="External"/><Relationship Id="rId44" Type="http://schemas.openxmlformats.org/officeDocument/2006/relationships/hyperlink" Target="https://atop.tg" TargetMode="External"/><Relationship Id="rId52" Type="http://schemas.openxmlformats.org/officeDocument/2006/relationships/hyperlink" Target="http://www.tresor.economie.gouv.fr/tresor-international" TargetMode="External"/><Relationship Id="rId4" Type="http://schemas.openxmlformats.org/officeDocument/2006/relationships/settings" Target="settings.xml"/><Relationship Id="rId9" Type="http://schemas.openxmlformats.org/officeDocument/2006/relationships/hyperlink" Target="https://news.abidjan.net" TargetMode="External"/><Relationship Id="rId14" Type="http://schemas.openxmlformats.org/officeDocument/2006/relationships/hyperlink" Target="https://www.aip.ci" TargetMode="External"/><Relationship Id="rId22" Type="http://schemas.openxmlformats.org/officeDocument/2006/relationships/hyperlink" Target="https://www.seneweb.com/news/Economie/" TargetMode="External"/><Relationship Id="rId27" Type="http://schemas.openxmlformats.org/officeDocument/2006/relationships/hyperlink" Target="https://www.sidwaya.info/bfcategories/economie/" TargetMode="External"/><Relationship Id="rId30" Type="http://schemas.openxmlformats.org/officeDocument/2006/relationships/hyperlink" Target="https://standard.gm/all-news/" TargetMode="External"/><Relationship Id="rId35" Type="http://schemas.openxmlformats.org/officeDocument/2006/relationships/hyperlink" Target="https://www.moa.gov.lr/media/press-releases" TargetMode="External"/><Relationship Id="rId43" Type="http://schemas.openxmlformats.org/officeDocument/2006/relationships/hyperlink" Target="https://www.thesierraleonetelegraph.com/" TargetMode="External"/><Relationship Id="rId48" Type="http://schemas.openxmlformats.org/officeDocument/2006/relationships/hyperlink" Target="https://www.agridigitale.net/" TargetMode="External"/><Relationship Id="rId8" Type="http://schemas.openxmlformats.org/officeDocument/2006/relationships/hyperlink" Target="https://www.agenceecofin.com/agro" TargetMode="External"/><Relationship Id="rId51" Type="http://schemas.openxmlformats.org/officeDocument/2006/relationships/hyperlink" Target="http://www.tresor.economie.gouv.fr/tresor-international" TargetMode="External"/><Relationship Id="rId3" Type="http://schemas.openxmlformats.org/officeDocument/2006/relationships/styles" Target="styles.xml"/><Relationship Id="rId12" Type="http://schemas.openxmlformats.org/officeDocument/2006/relationships/hyperlink" Target="https://fr.apanews.net" TargetMode="External"/><Relationship Id="rId17" Type="http://schemas.openxmlformats.org/officeDocument/2006/relationships/hyperlink" Target="https://www.fratmat.info/morearticles/economie?pgno=6" TargetMode="External"/><Relationship Id="rId25" Type="http://schemas.openxmlformats.org/officeDocument/2006/relationships/hyperlink" Target="https://matinlibre.com/category/benin/national-economie/" TargetMode="External"/><Relationship Id="rId33" Type="http://schemas.openxmlformats.org/officeDocument/2006/relationships/hyperlink" Target="https://guineenews.org/category/news/economie/" TargetMode="External"/><Relationship Id="rId38" Type="http://schemas.openxmlformats.org/officeDocument/2006/relationships/hyperlink" Target="https://bamada.net/category/economie" TargetMode="External"/><Relationship Id="rId46" Type="http://schemas.openxmlformats.org/officeDocument/2006/relationships/hyperlink" Target="https://www.republicoftogo.com/" TargetMode="External"/><Relationship Id="rId20" Type="http://schemas.openxmlformats.org/officeDocument/2006/relationships/hyperlink" Target="https://aps.sn" TargetMode="External"/><Relationship Id="rId41" Type="http://schemas.openxmlformats.org/officeDocument/2006/relationships/hyperlink" Target="https://www.lesahel.org/category/economi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onnectionivoirienne.net" TargetMode="External"/><Relationship Id="rId23" Type="http://schemas.openxmlformats.org/officeDocument/2006/relationships/hyperlink" Target="https://www.governo.cv/" TargetMode="External"/><Relationship Id="rId28" Type="http://schemas.openxmlformats.org/officeDocument/2006/relationships/hyperlink" Target="https://lefaso.net/spip.php?rubrique3" TargetMode="External"/><Relationship Id="rId36" Type="http://schemas.openxmlformats.org/officeDocument/2006/relationships/hyperlink" Target="https://www.liberianobserver.com/farm/" TargetMode="External"/><Relationship Id="rId49" Type="http://schemas.openxmlformats.org/officeDocument/2006/relationships/hyperlink" Target="https://www.fas.usda.gov/sites/default/files/2026-08/grai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58935-4481-41B1-9587-991973A84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48532</Words>
  <Characters>266926</Characters>
  <Application>Microsoft Office Word</Application>
  <DocSecurity>0</DocSecurity>
  <Lines>2224</Lines>
  <Paragraphs>629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BABIN Tristan</dc:creator>
  <cp:keywords/>
  <dc:description/>
  <cp:lastModifiedBy>RAFFIN Régis</cp:lastModifiedBy>
  <cp:revision>2</cp:revision>
  <cp:lastPrinted>2025-09-03T17:34:00Z</cp:lastPrinted>
  <dcterms:created xsi:type="dcterms:W3CDTF">2026-09-14T16:25:00Z</dcterms:created>
  <dcterms:modified xsi:type="dcterms:W3CDTF">2026-09-14T16:25:00Z</dcterms:modified>
</cp:coreProperties>
</file>