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F9A2B" w14:textId="3E4E906A" w:rsidR="009465CC" w:rsidRPr="00104D5B" w:rsidRDefault="009465CC" w:rsidP="009465CC">
      <w:pPr>
        <w:pStyle w:val="En-ttedetabledesmatires"/>
        <w:rPr>
          <w:noProof/>
          <w:highlight w:val="yellow"/>
        </w:rPr>
      </w:pPr>
      <w:bookmarkStart w:id="0" w:name="_Toc207812691"/>
      <w:bookmarkStart w:id="1" w:name="_Toc207812814"/>
      <w:r w:rsidRPr="00104D5B">
        <w:rPr>
          <w:noProof/>
          <w:highlight w:val="yellow"/>
        </w:rPr>
        <w:drawing>
          <wp:anchor distT="0" distB="0" distL="114300" distR="114300" simplePos="0" relativeHeight="251658240" behindDoc="1" locked="0" layoutInCell="1" allowOverlap="1" wp14:anchorId="0DC30D5A" wp14:editId="67070860">
            <wp:simplePos x="0" y="0"/>
            <wp:positionH relativeFrom="page">
              <wp:align>left</wp:align>
            </wp:positionH>
            <wp:positionV relativeFrom="paragraph">
              <wp:posOffset>-900473</wp:posOffset>
            </wp:positionV>
            <wp:extent cx="7672374" cy="2565070"/>
            <wp:effectExtent l="0" t="0" r="508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72374" cy="256507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bookmarkEnd w:id="1"/>
    <w:p w14:paraId="5AF5DEEF" w14:textId="77777777" w:rsidR="009465CC" w:rsidRPr="00104D5B" w:rsidRDefault="009465CC" w:rsidP="009465CC">
      <w:pPr>
        <w:pStyle w:val="En-ttedetabledesmatires"/>
        <w:spacing w:line="480" w:lineRule="auto"/>
        <w:jc w:val="right"/>
        <w:rPr>
          <w:highlight w:val="yellow"/>
        </w:rPr>
      </w:pPr>
    </w:p>
    <w:p w14:paraId="722CA944" w14:textId="02E73176" w:rsidR="00CC07AF" w:rsidRPr="00104D5B" w:rsidRDefault="00F97648" w:rsidP="00F97648">
      <w:pPr>
        <w:pStyle w:val="En-ttedetabledesmatires"/>
        <w:ind w:left="708"/>
        <w:jc w:val="right"/>
      </w:pPr>
      <w:r w:rsidRPr="00104D5B">
        <w:t>Septembre</w:t>
      </w:r>
      <w:r w:rsidR="00CC07AF" w:rsidRPr="00104D5B">
        <w:t xml:space="preserve"> 2025</w:t>
      </w:r>
    </w:p>
    <w:p w14:paraId="11065152" w14:textId="20337C1A" w:rsidR="00CC07AF" w:rsidRPr="00115E07" w:rsidRDefault="00CC07AF" w:rsidP="00115E07">
      <w:pPr>
        <w:pStyle w:val="En-ttedetabledesmatires"/>
        <w:spacing w:before="0" w:after="0"/>
        <w:jc w:val="center"/>
      </w:pPr>
      <w:r w:rsidRPr="00115E07">
        <w:t>Sommaire</w:t>
      </w:r>
    </w:p>
    <w:sdt>
      <w:sdtPr>
        <w:rPr>
          <w:noProof w:val="0"/>
          <w:color w:val="auto"/>
          <w:szCs w:val="26"/>
        </w:rPr>
        <w:id w:val="-483546785"/>
        <w:docPartObj>
          <w:docPartGallery w:val="Table of Contents"/>
          <w:docPartUnique/>
        </w:docPartObj>
      </w:sdtPr>
      <w:sdtEndPr>
        <w:rPr>
          <w:bCs/>
          <w:noProof/>
          <w:color w:val="FFC000"/>
          <w:szCs w:val="28"/>
        </w:rPr>
      </w:sdtEndPr>
      <w:sdtContent>
        <w:p w14:paraId="515C6BAD" w14:textId="77777777" w:rsidR="00403B27" w:rsidRDefault="00403B27">
          <w:pPr>
            <w:pStyle w:val="TM1"/>
            <w:rPr>
              <w:noProof w:val="0"/>
              <w:color w:val="auto"/>
              <w:szCs w:val="26"/>
            </w:rPr>
          </w:pPr>
        </w:p>
        <w:p w14:paraId="3B523839" w14:textId="09DC792E" w:rsidR="00ED2386" w:rsidRDefault="00732F00">
          <w:pPr>
            <w:pStyle w:val="TM1"/>
            <w:rPr>
              <w:rFonts w:asciiTheme="minorHAnsi" w:eastAsiaTheme="minorEastAsia" w:hAnsiTheme="minorHAnsi" w:cstheme="minorBidi"/>
              <w:b w:val="0"/>
              <w:color w:val="auto"/>
              <w:sz w:val="22"/>
              <w:szCs w:val="22"/>
              <w:lang w:eastAsia="fr-FR"/>
            </w:rPr>
          </w:pPr>
          <w:r w:rsidRPr="00115E07">
            <w:fldChar w:fldCharType="begin"/>
          </w:r>
          <w:r w:rsidRPr="00115E07">
            <w:instrText xml:space="preserve"> TOC \o "1-2" \n \h \z \u </w:instrText>
          </w:r>
          <w:r w:rsidRPr="00115E07">
            <w:fldChar w:fldCharType="separate"/>
          </w:r>
          <w:hyperlink w:anchor="_Toc212805304" w:history="1">
            <w:r w:rsidR="00ED2386" w:rsidRPr="002A558A">
              <w:rPr>
                <w:rStyle w:val="Lienhypertexte"/>
              </w:rPr>
              <w:t>Région</w:t>
            </w:r>
          </w:hyperlink>
        </w:p>
        <w:p w14:paraId="5C43B640" w14:textId="22A58DF5" w:rsidR="00ED2386" w:rsidRDefault="00ED2386">
          <w:pPr>
            <w:pStyle w:val="TM2"/>
            <w:rPr>
              <w:rFonts w:asciiTheme="minorHAnsi" w:eastAsiaTheme="minorEastAsia" w:hAnsiTheme="minorHAnsi" w:cstheme="minorBidi"/>
              <w:noProof/>
              <w:sz w:val="22"/>
              <w:szCs w:val="22"/>
              <w:lang w:eastAsia="fr-FR"/>
            </w:rPr>
          </w:pPr>
          <w:hyperlink w:anchor="_Toc212805305" w:history="1">
            <w:r w:rsidRPr="002A558A">
              <w:rPr>
                <w:rStyle w:val="Lienhypertexte"/>
                <w:noProof/>
              </w:rPr>
              <w:t>Pêche –Pêcheries menacées par la hausse de l’acidité des océans.</w:t>
            </w:r>
          </w:hyperlink>
        </w:p>
        <w:p w14:paraId="2CB3A365" w14:textId="768F418E" w:rsidR="00ED2386" w:rsidRDefault="00ED2386">
          <w:pPr>
            <w:pStyle w:val="TM2"/>
            <w:rPr>
              <w:rFonts w:asciiTheme="minorHAnsi" w:eastAsiaTheme="minorEastAsia" w:hAnsiTheme="minorHAnsi" w:cstheme="minorBidi"/>
              <w:noProof/>
              <w:sz w:val="22"/>
              <w:szCs w:val="22"/>
              <w:lang w:eastAsia="fr-FR"/>
            </w:rPr>
          </w:pPr>
          <w:hyperlink w:anchor="_Toc212805306" w:history="1">
            <w:r w:rsidRPr="002A558A">
              <w:rPr>
                <w:rStyle w:val="Lienhypertexte"/>
                <w:noProof/>
              </w:rPr>
              <w:t>Pêche – Plaidoyer régional contre « l’accaparement des océans » pour sauver la pêche artisanale.</w:t>
            </w:r>
          </w:hyperlink>
        </w:p>
        <w:p w14:paraId="029033FC" w14:textId="619AD96D" w:rsidR="00ED2386" w:rsidRDefault="00ED2386">
          <w:pPr>
            <w:pStyle w:val="TM2"/>
            <w:rPr>
              <w:rFonts w:asciiTheme="minorHAnsi" w:eastAsiaTheme="minorEastAsia" w:hAnsiTheme="minorHAnsi" w:cstheme="minorBidi"/>
              <w:noProof/>
              <w:sz w:val="22"/>
              <w:szCs w:val="22"/>
              <w:lang w:eastAsia="fr-FR"/>
            </w:rPr>
          </w:pPr>
          <w:hyperlink w:anchor="_Toc212805307" w:history="1">
            <w:r w:rsidRPr="002A558A">
              <w:rPr>
                <w:rStyle w:val="Lienhypertexte"/>
                <w:noProof/>
              </w:rPr>
              <w:t>Déforestation – La Commission européenne propose un nouveau report de la réglementation sur l’élimination de la déforestation (RDUE).</w:t>
            </w:r>
          </w:hyperlink>
        </w:p>
        <w:p w14:paraId="7126F94D" w14:textId="2918A4B8" w:rsidR="00ED2386" w:rsidRDefault="00ED2386">
          <w:pPr>
            <w:pStyle w:val="TM2"/>
            <w:rPr>
              <w:rFonts w:asciiTheme="minorHAnsi" w:eastAsiaTheme="minorEastAsia" w:hAnsiTheme="minorHAnsi" w:cstheme="minorBidi"/>
              <w:noProof/>
              <w:sz w:val="22"/>
              <w:szCs w:val="22"/>
              <w:lang w:eastAsia="fr-FR"/>
            </w:rPr>
          </w:pPr>
          <w:hyperlink w:anchor="_Toc212805308" w:history="1">
            <w:r w:rsidRPr="002A558A">
              <w:rPr>
                <w:rStyle w:val="Lienhypertexte"/>
                <w:noProof/>
              </w:rPr>
              <w:t>Blé – Retour du blé américain en Afrique de l’Ouest.</w:t>
            </w:r>
          </w:hyperlink>
        </w:p>
        <w:p w14:paraId="7F36E5FF" w14:textId="46D5B314" w:rsidR="00ED2386" w:rsidRDefault="00ED2386">
          <w:pPr>
            <w:pStyle w:val="TM2"/>
            <w:rPr>
              <w:rFonts w:asciiTheme="minorHAnsi" w:eastAsiaTheme="minorEastAsia" w:hAnsiTheme="minorHAnsi" w:cstheme="minorBidi"/>
              <w:noProof/>
              <w:sz w:val="22"/>
              <w:szCs w:val="22"/>
              <w:lang w:eastAsia="fr-FR"/>
            </w:rPr>
          </w:pPr>
          <w:hyperlink w:anchor="_Toc212805309" w:history="1">
            <w:r w:rsidRPr="002A558A">
              <w:rPr>
                <w:rStyle w:val="Lienhypertexte"/>
                <w:noProof/>
              </w:rPr>
              <w:t>Riz – Les Etats-Unis souhaitent capter plus de parts de marché en Afrique de l’Ouest.</w:t>
            </w:r>
          </w:hyperlink>
        </w:p>
        <w:p w14:paraId="78227579" w14:textId="3A667891" w:rsidR="00ED2386" w:rsidRDefault="00ED2386">
          <w:pPr>
            <w:pStyle w:val="TM2"/>
            <w:rPr>
              <w:rFonts w:asciiTheme="minorHAnsi" w:eastAsiaTheme="minorEastAsia" w:hAnsiTheme="minorHAnsi" w:cstheme="minorBidi"/>
              <w:noProof/>
              <w:sz w:val="22"/>
              <w:szCs w:val="22"/>
              <w:lang w:eastAsia="fr-FR"/>
            </w:rPr>
          </w:pPr>
          <w:hyperlink w:anchor="_Toc212805310" w:history="1">
            <w:r w:rsidRPr="002A558A">
              <w:rPr>
                <w:rStyle w:val="Lienhypertexte"/>
                <w:noProof/>
              </w:rPr>
              <w:t>Semences – 10</w:t>
            </w:r>
            <w:r w:rsidRPr="002A558A">
              <w:rPr>
                <w:rStyle w:val="Lienhypertexte"/>
                <w:noProof/>
                <w:vertAlign w:val="superscript"/>
              </w:rPr>
              <w:t>ème</w:t>
            </w:r>
            <w:r w:rsidRPr="002A558A">
              <w:rPr>
                <w:rStyle w:val="Lienhypertexte"/>
                <w:noProof/>
              </w:rPr>
              <w:t xml:space="preserve"> réunion du Comité régional des semences et plants de l’Afrique de l’Ouest et du Sahel (CRSPAO).</w:t>
            </w:r>
          </w:hyperlink>
        </w:p>
        <w:p w14:paraId="5D019D50" w14:textId="212A9BD6" w:rsidR="00ED2386" w:rsidRDefault="00ED2386">
          <w:pPr>
            <w:pStyle w:val="TM2"/>
            <w:rPr>
              <w:rFonts w:asciiTheme="minorHAnsi" w:eastAsiaTheme="minorEastAsia" w:hAnsiTheme="minorHAnsi" w:cstheme="minorBidi"/>
              <w:noProof/>
              <w:sz w:val="22"/>
              <w:szCs w:val="22"/>
              <w:lang w:eastAsia="fr-FR"/>
            </w:rPr>
          </w:pPr>
          <w:hyperlink w:anchor="_Toc212805311" w:history="1">
            <w:r w:rsidRPr="002A558A">
              <w:rPr>
                <w:rStyle w:val="Lienhypertexte"/>
                <w:noProof/>
              </w:rPr>
              <w:t>Karité – Restrictions régionales à l’exportation.</w:t>
            </w:r>
          </w:hyperlink>
        </w:p>
        <w:p w14:paraId="21FCF7BB" w14:textId="444E3072" w:rsidR="00ED2386" w:rsidRDefault="00ED2386">
          <w:pPr>
            <w:pStyle w:val="TM2"/>
            <w:rPr>
              <w:rFonts w:asciiTheme="minorHAnsi" w:eastAsiaTheme="minorEastAsia" w:hAnsiTheme="minorHAnsi" w:cstheme="minorBidi"/>
              <w:noProof/>
              <w:sz w:val="22"/>
              <w:szCs w:val="22"/>
              <w:lang w:eastAsia="fr-FR"/>
            </w:rPr>
          </w:pPr>
          <w:hyperlink w:anchor="_Toc212805312" w:history="1">
            <w:r w:rsidRPr="002A558A">
              <w:rPr>
                <w:rStyle w:val="Lienhypertexte"/>
                <w:noProof/>
              </w:rPr>
              <w:t>Elevage – La CEDEAO lance la phase 2 du Programme d’appui au commerce du bétail en Afrique de l’Ouest (PACBAO).</w:t>
            </w:r>
          </w:hyperlink>
        </w:p>
        <w:p w14:paraId="00B88978" w14:textId="117D8FB4" w:rsidR="00ED2386" w:rsidRDefault="00ED2386">
          <w:pPr>
            <w:pStyle w:val="TM2"/>
            <w:rPr>
              <w:rFonts w:asciiTheme="minorHAnsi" w:eastAsiaTheme="minorEastAsia" w:hAnsiTheme="minorHAnsi" w:cstheme="minorBidi"/>
              <w:noProof/>
              <w:sz w:val="22"/>
              <w:szCs w:val="22"/>
              <w:lang w:eastAsia="fr-FR"/>
            </w:rPr>
          </w:pPr>
          <w:hyperlink w:anchor="_Toc212805313" w:history="1">
            <w:r w:rsidRPr="002A558A">
              <w:rPr>
                <w:rStyle w:val="Lienhypertexte"/>
                <w:noProof/>
              </w:rPr>
              <w:t>Certification – adoption de systèmes régionaux de certification pour les aliments fortifiés en CEDEAO.</w:t>
            </w:r>
          </w:hyperlink>
        </w:p>
        <w:p w14:paraId="427E6D7A" w14:textId="7A5C23EC" w:rsidR="00ED2386" w:rsidRDefault="00ED2386">
          <w:pPr>
            <w:pStyle w:val="TM1"/>
            <w:rPr>
              <w:rFonts w:asciiTheme="minorHAnsi" w:eastAsiaTheme="minorEastAsia" w:hAnsiTheme="minorHAnsi" w:cstheme="minorBidi"/>
              <w:b w:val="0"/>
              <w:color w:val="auto"/>
              <w:sz w:val="22"/>
              <w:szCs w:val="22"/>
              <w:lang w:eastAsia="fr-FR"/>
            </w:rPr>
          </w:pPr>
          <w:hyperlink w:anchor="_Toc212805314" w:history="1">
            <w:r w:rsidRPr="002A558A">
              <w:rPr>
                <w:rStyle w:val="Lienhypertexte"/>
              </w:rPr>
              <w:t>Côte d’Ivoire</w:t>
            </w:r>
          </w:hyperlink>
        </w:p>
        <w:p w14:paraId="073AB399" w14:textId="5D941A62" w:rsidR="00ED2386" w:rsidRDefault="00ED2386">
          <w:pPr>
            <w:pStyle w:val="TM2"/>
            <w:rPr>
              <w:rFonts w:asciiTheme="minorHAnsi" w:eastAsiaTheme="minorEastAsia" w:hAnsiTheme="minorHAnsi" w:cstheme="minorBidi"/>
              <w:noProof/>
              <w:sz w:val="22"/>
              <w:szCs w:val="22"/>
              <w:lang w:eastAsia="fr-FR"/>
            </w:rPr>
          </w:pPr>
          <w:hyperlink w:anchor="_Toc212805315" w:history="1">
            <w:r w:rsidRPr="002A558A">
              <w:rPr>
                <w:rStyle w:val="Lienhypertexte"/>
                <w:noProof/>
              </w:rPr>
              <w:t>Production agricole – Résultats et perspectives présentés à la mission du Fonds monétaire international (FMI).</w:t>
            </w:r>
          </w:hyperlink>
        </w:p>
        <w:p w14:paraId="72089E17" w14:textId="42E5F917" w:rsidR="00ED2386" w:rsidRDefault="00ED2386">
          <w:pPr>
            <w:pStyle w:val="TM2"/>
            <w:rPr>
              <w:rFonts w:asciiTheme="minorHAnsi" w:eastAsiaTheme="minorEastAsia" w:hAnsiTheme="minorHAnsi" w:cstheme="minorBidi"/>
              <w:noProof/>
              <w:sz w:val="22"/>
              <w:szCs w:val="22"/>
              <w:lang w:eastAsia="fr-FR"/>
            </w:rPr>
          </w:pPr>
          <w:hyperlink w:anchor="_Toc212805316" w:history="1">
            <w:r w:rsidRPr="002A558A">
              <w:rPr>
                <w:rStyle w:val="Lienhypertexte"/>
                <w:noProof/>
              </w:rPr>
              <w:t>Fiscalité – Agriculture sous-imposée.</w:t>
            </w:r>
          </w:hyperlink>
        </w:p>
        <w:p w14:paraId="4FA5CA52" w14:textId="72C4404A" w:rsidR="00ED2386" w:rsidRDefault="00ED2386">
          <w:pPr>
            <w:pStyle w:val="TM2"/>
            <w:rPr>
              <w:rFonts w:asciiTheme="minorHAnsi" w:eastAsiaTheme="minorEastAsia" w:hAnsiTheme="minorHAnsi" w:cstheme="minorBidi"/>
              <w:noProof/>
              <w:sz w:val="22"/>
              <w:szCs w:val="22"/>
              <w:lang w:eastAsia="fr-FR"/>
            </w:rPr>
          </w:pPr>
          <w:hyperlink w:anchor="_Toc212805317" w:history="1">
            <w:r w:rsidRPr="002A558A">
              <w:rPr>
                <w:rStyle w:val="Lienhypertexte"/>
                <w:noProof/>
              </w:rPr>
              <w:t>Sol – Modernisation du laboratoire de pédologie de l’École supérieure d’agronomie de l’Institut national polytechnique Félix Houphouët-Boigny (INPHB-ESA).</w:t>
            </w:r>
          </w:hyperlink>
        </w:p>
        <w:p w14:paraId="264F9045" w14:textId="43157565" w:rsidR="00ED2386" w:rsidRDefault="00ED2386">
          <w:pPr>
            <w:pStyle w:val="TM2"/>
            <w:rPr>
              <w:rFonts w:asciiTheme="minorHAnsi" w:eastAsiaTheme="minorEastAsia" w:hAnsiTheme="minorHAnsi" w:cstheme="minorBidi"/>
              <w:noProof/>
              <w:sz w:val="22"/>
              <w:szCs w:val="22"/>
              <w:lang w:eastAsia="fr-FR"/>
            </w:rPr>
          </w:pPr>
          <w:hyperlink w:anchor="_Toc212805318" w:history="1">
            <w:r w:rsidRPr="002A558A">
              <w:rPr>
                <w:rStyle w:val="Lienhypertexte"/>
                <w:noProof/>
              </w:rPr>
              <w:t>Cacao – Modèle sous pression et concurrence accrue à la veille du début de la campagne principale de 2025/2026.</w:t>
            </w:r>
          </w:hyperlink>
        </w:p>
        <w:p w14:paraId="555E70CB" w14:textId="6A7795DE" w:rsidR="00ED2386" w:rsidRDefault="00ED2386">
          <w:pPr>
            <w:pStyle w:val="TM2"/>
            <w:rPr>
              <w:rFonts w:asciiTheme="minorHAnsi" w:eastAsiaTheme="minorEastAsia" w:hAnsiTheme="minorHAnsi" w:cstheme="minorBidi"/>
              <w:noProof/>
              <w:sz w:val="22"/>
              <w:szCs w:val="22"/>
              <w:lang w:eastAsia="fr-FR"/>
            </w:rPr>
          </w:pPr>
          <w:hyperlink w:anchor="_Toc212805319" w:history="1">
            <w:r w:rsidRPr="002A558A">
              <w:rPr>
                <w:rStyle w:val="Lienhypertexte"/>
                <w:noProof/>
              </w:rPr>
              <w:t>Cacao – Cargill suspend ses activités de broyage.</w:t>
            </w:r>
          </w:hyperlink>
        </w:p>
        <w:p w14:paraId="231A11C3" w14:textId="6401F8FD" w:rsidR="00ED2386" w:rsidRDefault="00ED2386">
          <w:pPr>
            <w:pStyle w:val="TM2"/>
            <w:rPr>
              <w:rFonts w:asciiTheme="minorHAnsi" w:eastAsiaTheme="minorEastAsia" w:hAnsiTheme="minorHAnsi" w:cstheme="minorBidi"/>
              <w:noProof/>
              <w:sz w:val="22"/>
              <w:szCs w:val="22"/>
              <w:lang w:eastAsia="fr-FR"/>
            </w:rPr>
          </w:pPr>
          <w:hyperlink w:anchor="_Toc212805320" w:history="1">
            <w:r w:rsidRPr="002A558A">
              <w:rPr>
                <w:rStyle w:val="Lienhypertexte"/>
                <w:noProof/>
              </w:rPr>
              <w:t>Cacao – L’Organisation nationale des producteurs de la filière café-cacao de Côte d’Ivoire (ONPCC-CI) devient majoritaire au collège des producteurs de l’Organisation interprofessionnelle agricole (OIA).</w:t>
            </w:r>
          </w:hyperlink>
        </w:p>
        <w:p w14:paraId="3A281C8A" w14:textId="087D976C" w:rsidR="00ED2386" w:rsidRDefault="00ED2386">
          <w:pPr>
            <w:pStyle w:val="TM2"/>
            <w:rPr>
              <w:rFonts w:asciiTheme="minorHAnsi" w:eastAsiaTheme="minorEastAsia" w:hAnsiTheme="minorHAnsi" w:cstheme="minorBidi"/>
              <w:noProof/>
              <w:sz w:val="22"/>
              <w:szCs w:val="22"/>
              <w:lang w:eastAsia="fr-FR"/>
            </w:rPr>
          </w:pPr>
          <w:hyperlink w:anchor="_Toc212805321" w:history="1">
            <w:r w:rsidRPr="002A558A">
              <w:rPr>
                <w:rStyle w:val="Lienhypertexte"/>
                <w:noProof/>
              </w:rPr>
              <w:t>Cacao – Une pépinière d’arbres d’ombrage remise à la Société coopérative des producteurs pour la durabilité agricole de Lakota (SOCOPDAL).</w:t>
            </w:r>
          </w:hyperlink>
        </w:p>
        <w:p w14:paraId="2FDBA48A" w14:textId="4D50DDDF" w:rsidR="00ED2386" w:rsidRDefault="00ED2386">
          <w:pPr>
            <w:pStyle w:val="TM2"/>
            <w:rPr>
              <w:rFonts w:asciiTheme="minorHAnsi" w:eastAsiaTheme="minorEastAsia" w:hAnsiTheme="minorHAnsi" w:cstheme="minorBidi"/>
              <w:noProof/>
              <w:sz w:val="22"/>
              <w:szCs w:val="22"/>
              <w:lang w:eastAsia="fr-FR"/>
            </w:rPr>
          </w:pPr>
          <w:hyperlink w:anchor="_Toc212805322" w:history="1">
            <w:r w:rsidRPr="002A558A">
              <w:rPr>
                <w:rStyle w:val="Lienhypertexte"/>
                <w:noProof/>
              </w:rPr>
              <w:t>Cacao – Lancement de la Phase 3 du programme Pro-Planteurs porté par la coopération allemande.</w:t>
            </w:r>
          </w:hyperlink>
        </w:p>
        <w:p w14:paraId="184403C6" w14:textId="23A3B6E7" w:rsidR="00ED2386" w:rsidRDefault="00ED2386">
          <w:pPr>
            <w:pStyle w:val="TM2"/>
            <w:rPr>
              <w:rFonts w:asciiTheme="minorHAnsi" w:eastAsiaTheme="minorEastAsia" w:hAnsiTheme="minorHAnsi" w:cstheme="minorBidi"/>
              <w:noProof/>
              <w:sz w:val="22"/>
              <w:szCs w:val="22"/>
              <w:lang w:eastAsia="fr-FR"/>
            </w:rPr>
          </w:pPr>
          <w:hyperlink w:anchor="_Toc212805323" w:history="1">
            <w:r w:rsidRPr="002A558A">
              <w:rPr>
                <w:rStyle w:val="Lienhypertexte"/>
                <w:noProof/>
              </w:rPr>
              <w:t>Café-Cacao – La Banque Nationale d’Investissement (BNI) mobilise 284 Md FCFA pour la campagne 2025-2026.</w:t>
            </w:r>
          </w:hyperlink>
        </w:p>
        <w:p w14:paraId="04517AE8" w14:textId="2919CF3D" w:rsidR="00ED2386" w:rsidRDefault="00ED2386">
          <w:pPr>
            <w:pStyle w:val="TM2"/>
            <w:rPr>
              <w:rFonts w:asciiTheme="minorHAnsi" w:eastAsiaTheme="minorEastAsia" w:hAnsiTheme="minorHAnsi" w:cstheme="minorBidi"/>
              <w:noProof/>
              <w:sz w:val="22"/>
              <w:szCs w:val="22"/>
              <w:lang w:eastAsia="fr-FR"/>
            </w:rPr>
          </w:pPr>
          <w:hyperlink w:anchor="_Toc212805324" w:history="1">
            <w:r w:rsidRPr="002A558A">
              <w:rPr>
                <w:rStyle w:val="Lienhypertexte"/>
                <w:noProof/>
              </w:rPr>
              <w:t>Hévéa – La SAPH achève un projet anti-déforestation.</w:t>
            </w:r>
          </w:hyperlink>
        </w:p>
        <w:p w14:paraId="44E4BDB2" w14:textId="76314892" w:rsidR="00ED2386" w:rsidRDefault="00ED2386">
          <w:pPr>
            <w:pStyle w:val="TM2"/>
            <w:rPr>
              <w:rFonts w:asciiTheme="minorHAnsi" w:eastAsiaTheme="minorEastAsia" w:hAnsiTheme="minorHAnsi" w:cstheme="minorBidi"/>
              <w:noProof/>
              <w:sz w:val="22"/>
              <w:szCs w:val="22"/>
              <w:lang w:eastAsia="fr-FR"/>
            </w:rPr>
          </w:pPr>
          <w:hyperlink w:anchor="_Toc212805325" w:history="1">
            <w:r w:rsidRPr="002A558A">
              <w:rPr>
                <w:rStyle w:val="Lienhypertexte"/>
                <w:noProof/>
              </w:rPr>
              <w:t>Anacarde – Robust International inaugure une usine de 37 440 t/an à Oussou.</w:t>
            </w:r>
          </w:hyperlink>
        </w:p>
        <w:p w14:paraId="164E1DF9" w14:textId="09D0AEFB" w:rsidR="00ED2386" w:rsidRDefault="00ED2386">
          <w:pPr>
            <w:pStyle w:val="TM2"/>
            <w:rPr>
              <w:rFonts w:asciiTheme="minorHAnsi" w:eastAsiaTheme="minorEastAsia" w:hAnsiTheme="minorHAnsi" w:cstheme="minorBidi"/>
              <w:noProof/>
              <w:sz w:val="22"/>
              <w:szCs w:val="22"/>
              <w:lang w:eastAsia="fr-FR"/>
            </w:rPr>
          </w:pPr>
          <w:hyperlink w:anchor="_Toc212805326" w:history="1">
            <w:r w:rsidRPr="002A558A">
              <w:rPr>
                <w:rStyle w:val="Lienhypertexte"/>
                <w:noProof/>
              </w:rPr>
              <w:t>Energie – ENI va produire des huiles végétales pour ses bioraffineries.</w:t>
            </w:r>
          </w:hyperlink>
        </w:p>
        <w:p w14:paraId="4DE097CC" w14:textId="0ECF0E36" w:rsidR="00ED2386" w:rsidRDefault="00ED2386">
          <w:pPr>
            <w:pStyle w:val="TM2"/>
            <w:rPr>
              <w:rFonts w:asciiTheme="minorHAnsi" w:eastAsiaTheme="minorEastAsia" w:hAnsiTheme="minorHAnsi" w:cstheme="minorBidi"/>
              <w:noProof/>
              <w:sz w:val="22"/>
              <w:szCs w:val="22"/>
              <w:lang w:eastAsia="fr-FR"/>
            </w:rPr>
          </w:pPr>
          <w:hyperlink w:anchor="_Toc212805327" w:history="1">
            <w:r w:rsidRPr="002A558A">
              <w:rPr>
                <w:rStyle w:val="Lienhypertexte"/>
                <w:noProof/>
              </w:rPr>
              <w:t>Pêche – Fin du repos biologique 2025 pour la pêche maritime, maintien sur les plans d’eau intérieurs.</w:t>
            </w:r>
          </w:hyperlink>
        </w:p>
        <w:p w14:paraId="3C2C4BBF" w14:textId="79CD2EB0" w:rsidR="00ED2386" w:rsidRDefault="00ED2386">
          <w:pPr>
            <w:pStyle w:val="TM2"/>
            <w:rPr>
              <w:rFonts w:asciiTheme="minorHAnsi" w:eastAsiaTheme="minorEastAsia" w:hAnsiTheme="minorHAnsi" w:cstheme="minorBidi"/>
              <w:noProof/>
              <w:sz w:val="22"/>
              <w:szCs w:val="22"/>
              <w:lang w:eastAsia="fr-FR"/>
            </w:rPr>
          </w:pPr>
          <w:hyperlink w:anchor="_Toc212805328" w:history="1">
            <w:r w:rsidRPr="002A558A">
              <w:rPr>
                <w:rStyle w:val="Lienhypertexte"/>
                <w:noProof/>
              </w:rPr>
              <w:t>Pêche – 70 jeunes et femmes formés pour professionnaliser la transformation halieutique.</w:t>
            </w:r>
          </w:hyperlink>
        </w:p>
        <w:p w14:paraId="0A62A1AD" w14:textId="3CA437CC" w:rsidR="00ED2386" w:rsidRDefault="00ED2386">
          <w:pPr>
            <w:pStyle w:val="TM2"/>
            <w:rPr>
              <w:rFonts w:asciiTheme="minorHAnsi" w:eastAsiaTheme="minorEastAsia" w:hAnsiTheme="minorHAnsi" w:cstheme="minorBidi"/>
              <w:noProof/>
              <w:sz w:val="22"/>
              <w:szCs w:val="22"/>
              <w:lang w:eastAsia="fr-FR"/>
            </w:rPr>
          </w:pPr>
          <w:hyperlink w:anchor="_Toc212805329" w:history="1">
            <w:r w:rsidRPr="002A558A">
              <w:rPr>
                <w:rStyle w:val="Lienhypertexte"/>
                <w:noProof/>
              </w:rPr>
              <w:t>Aquaculture – Un forum du financement pour accélérer une filière à fort déficit d’offre.</w:t>
            </w:r>
          </w:hyperlink>
        </w:p>
        <w:p w14:paraId="04E121AC" w14:textId="4EF5E35A" w:rsidR="00ED2386" w:rsidRDefault="00ED2386">
          <w:pPr>
            <w:pStyle w:val="TM2"/>
            <w:rPr>
              <w:rFonts w:asciiTheme="minorHAnsi" w:eastAsiaTheme="minorEastAsia" w:hAnsiTheme="minorHAnsi" w:cstheme="minorBidi"/>
              <w:noProof/>
              <w:sz w:val="22"/>
              <w:szCs w:val="22"/>
              <w:lang w:eastAsia="fr-FR"/>
            </w:rPr>
          </w:pPr>
          <w:hyperlink w:anchor="_Toc212805330" w:history="1">
            <w:r w:rsidRPr="002A558A">
              <w:rPr>
                <w:rStyle w:val="Lienhypertexte"/>
                <w:noProof/>
              </w:rPr>
              <w:t>Investissement – Projet de 134 M EUR de ferme pilote de 10 000 ha.</w:t>
            </w:r>
          </w:hyperlink>
        </w:p>
        <w:p w14:paraId="4BD58353" w14:textId="440B27B1" w:rsidR="00ED2386" w:rsidRDefault="00ED2386">
          <w:pPr>
            <w:pStyle w:val="TM2"/>
            <w:rPr>
              <w:rFonts w:asciiTheme="minorHAnsi" w:eastAsiaTheme="minorEastAsia" w:hAnsiTheme="minorHAnsi" w:cstheme="minorBidi"/>
              <w:noProof/>
              <w:sz w:val="22"/>
              <w:szCs w:val="22"/>
              <w:lang w:eastAsia="fr-FR"/>
            </w:rPr>
          </w:pPr>
          <w:hyperlink w:anchor="_Toc212805331" w:history="1">
            <w:r w:rsidRPr="002A558A">
              <w:rPr>
                <w:rStyle w:val="Lienhypertexte"/>
                <w:noProof/>
              </w:rPr>
              <w:t>Manioc – Inauguration d’une unité de transformation financée par le Conseil du Café-Cacao .</w:t>
            </w:r>
          </w:hyperlink>
        </w:p>
        <w:p w14:paraId="591BD7B3" w14:textId="108908A2" w:rsidR="00ED2386" w:rsidRDefault="00ED2386">
          <w:pPr>
            <w:pStyle w:val="TM2"/>
            <w:rPr>
              <w:rFonts w:asciiTheme="minorHAnsi" w:eastAsiaTheme="minorEastAsia" w:hAnsiTheme="minorHAnsi" w:cstheme="minorBidi"/>
              <w:noProof/>
              <w:sz w:val="22"/>
              <w:szCs w:val="22"/>
              <w:lang w:eastAsia="fr-FR"/>
            </w:rPr>
          </w:pPr>
          <w:hyperlink w:anchor="_Toc212805332" w:history="1">
            <w:r w:rsidRPr="002A558A">
              <w:rPr>
                <w:rStyle w:val="Lienhypertexte"/>
                <w:noProof/>
              </w:rPr>
              <w:t>Manioc – Partenariat entre l’Agence de développement de la filière manioc (ADFMA) et le Centre régional d’excellence pour les phytopathogènes transfrontaliers.</w:t>
            </w:r>
          </w:hyperlink>
        </w:p>
        <w:p w14:paraId="1C2ED1FC" w14:textId="170055B4" w:rsidR="00ED2386" w:rsidRDefault="00ED2386">
          <w:pPr>
            <w:pStyle w:val="TM2"/>
            <w:rPr>
              <w:rFonts w:asciiTheme="minorHAnsi" w:eastAsiaTheme="minorEastAsia" w:hAnsiTheme="minorHAnsi" w:cstheme="minorBidi"/>
              <w:noProof/>
              <w:sz w:val="22"/>
              <w:szCs w:val="22"/>
              <w:lang w:eastAsia="fr-FR"/>
            </w:rPr>
          </w:pPr>
          <w:hyperlink w:anchor="_Toc212805333" w:history="1">
            <w:r w:rsidRPr="002A558A">
              <w:rPr>
                <w:rStyle w:val="Lienhypertexte"/>
                <w:noProof/>
              </w:rPr>
              <w:t>Élevage – Nouvelle CVO pour structurer et financer la filière bétail-viande.</w:t>
            </w:r>
          </w:hyperlink>
        </w:p>
        <w:p w14:paraId="4B3A6FDC" w14:textId="155CCCBD" w:rsidR="00ED2386" w:rsidRDefault="00ED2386">
          <w:pPr>
            <w:pStyle w:val="TM2"/>
            <w:rPr>
              <w:rFonts w:asciiTheme="minorHAnsi" w:eastAsiaTheme="minorEastAsia" w:hAnsiTheme="minorHAnsi" w:cstheme="minorBidi"/>
              <w:noProof/>
              <w:sz w:val="22"/>
              <w:szCs w:val="22"/>
              <w:lang w:eastAsia="fr-FR"/>
            </w:rPr>
          </w:pPr>
          <w:hyperlink w:anchor="_Toc212805334" w:history="1">
            <w:r w:rsidRPr="002A558A">
              <w:rPr>
                <w:rStyle w:val="Lienhypertexte"/>
                <w:noProof/>
              </w:rPr>
              <w:t>Pêche – Nouvelle CVO pour structurer et financer la filière aquacole.</w:t>
            </w:r>
          </w:hyperlink>
        </w:p>
        <w:p w14:paraId="1BE2376C" w14:textId="0B69CBFF" w:rsidR="00ED2386" w:rsidRDefault="00ED2386">
          <w:pPr>
            <w:pStyle w:val="TM2"/>
            <w:rPr>
              <w:rFonts w:asciiTheme="minorHAnsi" w:eastAsiaTheme="minorEastAsia" w:hAnsiTheme="minorHAnsi" w:cstheme="minorBidi"/>
              <w:noProof/>
              <w:sz w:val="22"/>
              <w:szCs w:val="22"/>
              <w:lang w:eastAsia="fr-FR"/>
            </w:rPr>
          </w:pPr>
          <w:hyperlink w:anchor="_Toc212805335" w:history="1">
            <w:r w:rsidRPr="002A558A">
              <w:rPr>
                <w:rStyle w:val="Lienhypertexte"/>
                <w:noProof/>
              </w:rPr>
              <w:t>Alimentation animale  – Projet d’unité de production.</w:t>
            </w:r>
          </w:hyperlink>
        </w:p>
        <w:p w14:paraId="5074DE4F" w14:textId="14748A18" w:rsidR="00ED2386" w:rsidRDefault="00ED2386">
          <w:pPr>
            <w:pStyle w:val="TM2"/>
            <w:rPr>
              <w:rFonts w:asciiTheme="minorHAnsi" w:eastAsiaTheme="minorEastAsia" w:hAnsiTheme="minorHAnsi" w:cstheme="minorBidi"/>
              <w:noProof/>
              <w:sz w:val="22"/>
              <w:szCs w:val="22"/>
              <w:lang w:eastAsia="fr-FR"/>
            </w:rPr>
          </w:pPr>
          <w:hyperlink w:anchor="_Toc212805336" w:history="1">
            <w:r w:rsidRPr="002A558A">
              <w:rPr>
                <w:rStyle w:val="Lienhypertexte"/>
                <w:noProof/>
              </w:rPr>
              <w:t>Mécanisation – Introduction de drones pour augmenter les rendements agricoles.</w:t>
            </w:r>
          </w:hyperlink>
        </w:p>
        <w:p w14:paraId="2E815FC1" w14:textId="6B95FB3B" w:rsidR="00ED2386" w:rsidRDefault="00ED2386">
          <w:pPr>
            <w:pStyle w:val="TM2"/>
            <w:rPr>
              <w:rFonts w:asciiTheme="minorHAnsi" w:eastAsiaTheme="minorEastAsia" w:hAnsiTheme="minorHAnsi" w:cstheme="minorBidi"/>
              <w:noProof/>
              <w:sz w:val="22"/>
              <w:szCs w:val="22"/>
              <w:lang w:eastAsia="fr-FR"/>
            </w:rPr>
          </w:pPr>
          <w:hyperlink w:anchor="_Toc212805337" w:history="1">
            <w:r w:rsidRPr="002A558A">
              <w:rPr>
                <w:rStyle w:val="Lienhypertexte"/>
                <w:noProof/>
              </w:rPr>
              <w:t>Engrais – Lancement d’AFIDA et panorama 2024 des principaux importateurs en Afrique subsaharienne.</w:t>
            </w:r>
          </w:hyperlink>
        </w:p>
        <w:p w14:paraId="34434DE6" w14:textId="23582348" w:rsidR="00ED2386" w:rsidRDefault="00ED2386">
          <w:pPr>
            <w:pStyle w:val="TM2"/>
            <w:rPr>
              <w:rFonts w:asciiTheme="minorHAnsi" w:eastAsiaTheme="minorEastAsia" w:hAnsiTheme="minorHAnsi" w:cstheme="minorBidi"/>
              <w:noProof/>
              <w:sz w:val="22"/>
              <w:szCs w:val="22"/>
              <w:lang w:eastAsia="fr-FR"/>
            </w:rPr>
          </w:pPr>
          <w:hyperlink w:anchor="_Toc212805338" w:history="1">
            <w:r w:rsidRPr="002A558A">
              <w:rPr>
                <w:rStyle w:val="Lienhypertexte"/>
                <w:noProof/>
              </w:rPr>
              <w:t>Inclusivité – Lancement d’un programme de 28,5 Md de FCFA d’autonomisation des femmes du secteur agricole.</w:t>
            </w:r>
          </w:hyperlink>
        </w:p>
        <w:p w14:paraId="151041C8" w14:textId="5FEF6962" w:rsidR="00ED2386" w:rsidRDefault="00ED2386">
          <w:pPr>
            <w:pStyle w:val="TM2"/>
            <w:rPr>
              <w:rFonts w:asciiTheme="minorHAnsi" w:eastAsiaTheme="minorEastAsia" w:hAnsiTheme="minorHAnsi" w:cstheme="minorBidi"/>
              <w:noProof/>
              <w:sz w:val="22"/>
              <w:szCs w:val="22"/>
              <w:lang w:eastAsia="fr-FR"/>
            </w:rPr>
          </w:pPr>
          <w:hyperlink w:anchor="_Toc212805339" w:history="1">
            <w:r w:rsidRPr="002A558A">
              <w:rPr>
                <w:rStyle w:val="Lienhypertexte"/>
                <w:noProof/>
              </w:rPr>
              <w:t>Syndicat – Création de la Coordination rurale de Côte d’Ivoire.</w:t>
            </w:r>
          </w:hyperlink>
        </w:p>
        <w:p w14:paraId="2BB8453D" w14:textId="757730C5" w:rsidR="00ED2386" w:rsidRDefault="00ED2386">
          <w:pPr>
            <w:pStyle w:val="TM2"/>
            <w:rPr>
              <w:rFonts w:asciiTheme="minorHAnsi" w:eastAsiaTheme="minorEastAsia" w:hAnsiTheme="minorHAnsi" w:cstheme="minorBidi"/>
              <w:noProof/>
              <w:sz w:val="22"/>
              <w:szCs w:val="22"/>
              <w:lang w:eastAsia="fr-FR"/>
            </w:rPr>
          </w:pPr>
          <w:hyperlink w:anchor="_Toc212805340" w:history="1">
            <w:r w:rsidRPr="002A558A">
              <w:rPr>
                <w:rStyle w:val="Lienhypertexte"/>
                <w:noProof/>
              </w:rPr>
              <w:t>Evènement – Présence ivoirienne à la Foire de Châlons.</w:t>
            </w:r>
          </w:hyperlink>
        </w:p>
        <w:p w14:paraId="5744F5BF" w14:textId="52A45535" w:rsidR="00ED2386" w:rsidRDefault="00ED2386">
          <w:pPr>
            <w:pStyle w:val="TM2"/>
            <w:rPr>
              <w:rFonts w:asciiTheme="minorHAnsi" w:eastAsiaTheme="minorEastAsia" w:hAnsiTheme="minorHAnsi" w:cstheme="minorBidi"/>
              <w:noProof/>
              <w:sz w:val="22"/>
              <w:szCs w:val="22"/>
              <w:lang w:eastAsia="fr-FR"/>
            </w:rPr>
          </w:pPr>
          <w:hyperlink w:anchor="_Toc212805341" w:history="1">
            <w:r w:rsidRPr="002A558A">
              <w:rPr>
                <w:rStyle w:val="Lienhypertexte"/>
                <w:noProof/>
              </w:rPr>
              <w:t>Vie des sociétés – Le fonds souverain norvégien NORDFUND investit 20 M EUR dans la société ivoirienne de production animale (SIPRA).</w:t>
            </w:r>
          </w:hyperlink>
        </w:p>
        <w:p w14:paraId="0B949042" w14:textId="2BF1BF14" w:rsidR="00ED2386" w:rsidRDefault="00ED2386">
          <w:pPr>
            <w:pStyle w:val="TM2"/>
            <w:rPr>
              <w:rFonts w:asciiTheme="minorHAnsi" w:eastAsiaTheme="minorEastAsia" w:hAnsiTheme="minorHAnsi" w:cstheme="minorBidi"/>
              <w:noProof/>
              <w:sz w:val="22"/>
              <w:szCs w:val="22"/>
              <w:lang w:eastAsia="fr-FR"/>
            </w:rPr>
          </w:pPr>
          <w:hyperlink w:anchor="_Toc212805342" w:history="1">
            <w:r w:rsidRPr="002A558A">
              <w:rPr>
                <w:rStyle w:val="Lienhypertexte"/>
                <w:noProof/>
              </w:rPr>
              <w:t>Vie des sociétés – RAJ GROUP rachète ALM Afrique de l’Ouest.</w:t>
            </w:r>
          </w:hyperlink>
        </w:p>
        <w:p w14:paraId="5D6EEEB8" w14:textId="420395B6" w:rsidR="00ED2386" w:rsidRDefault="00ED2386">
          <w:pPr>
            <w:pStyle w:val="TM1"/>
            <w:rPr>
              <w:rFonts w:asciiTheme="minorHAnsi" w:eastAsiaTheme="minorEastAsia" w:hAnsiTheme="minorHAnsi" w:cstheme="minorBidi"/>
              <w:b w:val="0"/>
              <w:color w:val="auto"/>
              <w:sz w:val="22"/>
              <w:szCs w:val="22"/>
              <w:lang w:eastAsia="fr-FR"/>
            </w:rPr>
          </w:pPr>
          <w:hyperlink w:anchor="_Toc212805343" w:history="1">
            <w:r w:rsidRPr="002A558A">
              <w:rPr>
                <w:rStyle w:val="Lienhypertexte"/>
              </w:rPr>
              <w:t>Sénégal</w:t>
            </w:r>
          </w:hyperlink>
        </w:p>
        <w:p w14:paraId="03C8F246" w14:textId="109D5AC9" w:rsidR="00ED2386" w:rsidRDefault="00ED2386">
          <w:pPr>
            <w:pStyle w:val="TM2"/>
            <w:rPr>
              <w:rFonts w:asciiTheme="minorHAnsi" w:eastAsiaTheme="minorEastAsia" w:hAnsiTheme="minorHAnsi" w:cstheme="minorBidi"/>
              <w:noProof/>
              <w:sz w:val="22"/>
              <w:szCs w:val="22"/>
              <w:lang w:eastAsia="fr-FR"/>
            </w:rPr>
          </w:pPr>
          <w:hyperlink w:anchor="_Toc212805344" w:history="1">
            <w:r w:rsidRPr="002A558A">
              <w:rPr>
                <w:rStyle w:val="Lienhypertexte"/>
                <w:noProof/>
              </w:rPr>
              <w:t>Entretien bilatéral – Déplacement en France du ministre sénégalais de l’agriculture, de la souveraineté alimentaire et de l’élevage.</w:t>
            </w:r>
          </w:hyperlink>
        </w:p>
        <w:p w14:paraId="4F030A58" w14:textId="32000C00" w:rsidR="00ED2386" w:rsidRDefault="00ED2386">
          <w:pPr>
            <w:pStyle w:val="TM2"/>
            <w:rPr>
              <w:rFonts w:asciiTheme="minorHAnsi" w:eastAsiaTheme="minorEastAsia" w:hAnsiTheme="minorHAnsi" w:cstheme="minorBidi"/>
              <w:noProof/>
              <w:sz w:val="22"/>
              <w:szCs w:val="22"/>
              <w:lang w:eastAsia="fr-FR"/>
            </w:rPr>
          </w:pPr>
          <w:hyperlink w:anchor="_Toc212805345" w:history="1">
            <w:r w:rsidRPr="002A558A">
              <w:rPr>
                <w:rStyle w:val="Lienhypertexte"/>
                <w:bCs/>
                <w:noProof/>
              </w:rPr>
              <w:t>Politique agricole — Aménagement de 1 000 ha de fermes modernes au profit des coopératives agricoles communautaires (CAC).</w:t>
            </w:r>
          </w:hyperlink>
        </w:p>
        <w:p w14:paraId="42B0C489" w14:textId="12FC6CEC" w:rsidR="00ED2386" w:rsidRDefault="00ED2386">
          <w:pPr>
            <w:pStyle w:val="TM2"/>
            <w:rPr>
              <w:rFonts w:asciiTheme="minorHAnsi" w:eastAsiaTheme="minorEastAsia" w:hAnsiTheme="minorHAnsi" w:cstheme="minorBidi"/>
              <w:noProof/>
              <w:sz w:val="22"/>
              <w:szCs w:val="22"/>
              <w:lang w:eastAsia="fr-FR"/>
            </w:rPr>
          </w:pPr>
          <w:hyperlink w:anchor="_Toc212805346" w:history="1">
            <w:r w:rsidRPr="002A558A">
              <w:rPr>
                <w:rStyle w:val="Lienhypertexte"/>
                <w:noProof/>
              </w:rPr>
              <w:t>Pêche – laboratoire national halieutique achevé mise en service début 2026.</w:t>
            </w:r>
          </w:hyperlink>
        </w:p>
        <w:p w14:paraId="12708B32" w14:textId="77FD8B44" w:rsidR="00ED2386" w:rsidRDefault="00ED2386">
          <w:pPr>
            <w:pStyle w:val="TM2"/>
            <w:rPr>
              <w:rFonts w:asciiTheme="minorHAnsi" w:eastAsiaTheme="minorEastAsia" w:hAnsiTheme="minorHAnsi" w:cstheme="minorBidi"/>
              <w:noProof/>
              <w:sz w:val="22"/>
              <w:szCs w:val="22"/>
              <w:lang w:eastAsia="fr-FR"/>
            </w:rPr>
          </w:pPr>
          <w:hyperlink w:anchor="_Toc212805347" w:history="1">
            <w:r w:rsidRPr="002A558A">
              <w:rPr>
                <w:rStyle w:val="Lienhypertexte"/>
                <w:noProof/>
              </w:rPr>
              <w:t>Oignons – Importations de régulation avant les fêtes religieuses.</w:t>
            </w:r>
          </w:hyperlink>
        </w:p>
        <w:p w14:paraId="0298C553" w14:textId="7DA9B1D2" w:rsidR="00ED2386" w:rsidRDefault="00ED2386">
          <w:pPr>
            <w:pStyle w:val="TM2"/>
            <w:rPr>
              <w:rFonts w:asciiTheme="minorHAnsi" w:eastAsiaTheme="minorEastAsia" w:hAnsiTheme="minorHAnsi" w:cstheme="minorBidi"/>
              <w:noProof/>
              <w:sz w:val="22"/>
              <w:szCs w:val="22"/>
              <w:lang w:eastAsia="fr-FR"/>
            </w:rPr>
          </w:pPr>
          <w:hyperlink w:anchor="_Toc212805348" w:history="1">
            <w:r w:rsidRPr="002A558A">
              <w:rPr>
                <w:rStyle w:val="Lienhypertexte"/>
                <w:noProof/>
              </w:rPr>
              <w:t>Riz – Production record en contre saison dans la vallée du fleuve Sénégal.</w:t>
            </w:r>
          </w:hyperlink>
        </w:p>
        <w:p w14:paraId="39D6B18F" w14:textId="11FB0763" w:rsidR="00ED2386" w:rsidRDefault="00ED2386">
          <w:pPr>
            <w:pStyle w:val="TM2"/>
            <w:rPr>
              <w:rFonts w:asciiTheme="minorHAnsi" w:eastAsiaTheme="minorEastAsia" w:hAnsiTheme="minorHAnsi" w:cstheme="minorBidi"/>
              <w:noProof/>
              <w:sz w:val="22"/>
              <w:szCs w:val="22"/>
              <w:lang w:eastAsia="fr-FR"/>
            </w:rPr>
          </w:pPr>
          <w:hyperlink w:anchor="_Toc212805349" w:history="1">
            <w:r w:rsidRPr="002A558A">
              <w:rPr>
                <w:rStyle w:val="Lienhypertexte"/>
                <w:noProof/>
              </w:rPr>
              <w:t>Riz – Appui des jeunes exploitants.</w:t>
            </w:r>
          </w:hyperlink>
        </w:p>
        <w:p w14:paraId="7C667B76" w14:textId="3727F42B" w:rsidR="00ED2386" w:rsidRDefault="00ED2386">
          <w:pPr>
            <w:pStyle w:val="TM2"/>
            <w:rPr>
              <w:rFonts w:asciiTheme="minorHAnsi" w:eastAsiaTheme="minorEastAsia" w:hAnsiTheme="minorHAnsi" w:cstheme="minorBidi"/>
              <w:noProof/>
              <w:sz w:val="22"/>
              <w:szCs w:val="22"/>
              <w:lang w:eastAsia="fr-FR"/>
            </w:rPr>
          </w:pPr>
          <w:hyperlink w:anchor="_Toc212805350" w:history="1">
            <w:r w:rsidRPr="002A558A">
              <w:rPr>
                <w:rStyle w:val="Lienhypertexte"/>
                <w:noProof/>
              </w:rPr>
              <w:t>Semences – 600 M de FCFA pour reconstituer le capital semencier.</w:t>
            </w:r>
          </w:hyperlink>
        </w:p>
        <w:p w14:paraId="029B5DC6" w14:textId="292403C3" w:rsidR="00ED2386" w:rsidRDefault="00ED2386">
          <w:pPr>
            <w:pStyle w:val="TM2"/>
            <w:rPr>
              <w:rFonts w:asciiTheme="minorHAnsi" w:eastAsiaTheme="minorEastAsia" w:hAnsiTheme="minorHAnsi" w:cstheme="minorBidi"/>
              <w:noProof/>
              <w:sz w:val="22"/>
              <w:szCs w:val="22"/>
              <w:lang w:eastAsia="fr-FR"/>
            </w:rPr>
          </w:pPr>
          <w:hyperlink w:anchor="_Toc212805351" w:history="1">
            <w:r w:rsidRPr="002A558A">
              <w:rPr>
                <w:rStyle w:val="Lienhypertexte"/>
                <w:noProof/>
              </w:rPr>
              <w:t>Banane – Suspension des importations pour soutenir la production locale.</w:t>
            </w:r>
          </w:hyperlink>
        </w:p>
        <w:p w14:paraId="1D692ACE" w14:textId="57EC51A4" w:rsidR="00ED2386" w:rsidRDefault="00ED2386">
          <w:pPr>
            <w:pStyle w:val="TM2"/>
            <w:rPr>
              <w:rFonts w:asciiTheme="minorHAnsi" w:eastAsiaTheme="minorEastAsia" w:hAnsiTheme="minorHAnsi" w:cstheme="minorBidi"/>
              <w:noProof/>
              <w:sz w:val="22"/>
              <w:szCs w:val="22"/>
              <w:lang w:eastAsia="fr-FR"/>
            </w:rPr>
          </w:pPr>
          <w:hyperlink w:anchor="_Toc212805352" w:history="1">
            <w:r w:rsidRPr="002A558A">
              <w:rPr>
                <w:rStyle w:val="Lienhypertexte"/>
                <w:noProof/>
              </w:rPr>
              <w:t>Horticulture – Production de 2,6 M de tonnes de fruits et légumes.</w:t>
            </w:r>
          </w:hyperlink>
        </w:p>
        <w:p w14:paraId="669BEB51" w14:textId="77BA2FD4" w:rsidR="00ED2386" w:rsidRDefault="00ED2386">
          <w:pPr>
            <w:pStyle w:val="TM2"/>
            <w:rPr>
              <w:rFonts w:asciiTheme="minorHAnsi" w:eastAsiaTheme="minorEastAsia" w:hAnsiTheme="minorHAnsi" w:cstheme="minorBidi"/>
              <w:noProof/>
              <w:sz w:val="22"/>
              <w:szCs w:val="22"/>
              <w:lang w:eastAsia="fr-FR"/>
            </w:rPr>
          </w:pPr>
          <w:hyperlink w:anchor="_Toc212805353" w:history="1">
            <w:r w:rsidRPr="002A558A">
              <w:rPr>
                <w:rStyle w:val="Lienhypertexte"/>
                <w:noProof/>
              </w:rPr>
              <w:t>Agroécologie – Plantes fertilitaires.</w:t>
            </w:r>
          </w:hyperlink>
        </w:p>
        <w:p w14:paraId="069F620A" w14:textId="2747A4C8" w:rsidR="00ED2386" w:rsidRDefault="00ED2386">
          <w:pPr>
            <w:pStyle w:val="TM2"/>
            <w:rPr>
              <w:rFonts w:asciiTheme="minorHAnsi" w:eastAsiaTheme="minorEastAsia" w:hAnsiTheme="minorHAnsi" w:cstheme="minorBidi"/>
              <w:noProof/>
              <w:sz w:val="22"/>
              <w:szCs w:val="22"/>
              <w:lang w:eastAsia="fr-FR"/>
            </w:rPr>
          </w:pPr>
          <w:hyperlink w:anchor="_Toc212805354" w:history="1">
            <w:r w:rsidRPr="002A558A">
              <w:rPr>
                <w:rStyle w:val="Lienhypertexte"/>
                <w:noProof/>
              </w:rPr>
              <w:t>Infrastructure – Un projet de 170 Md FCFA pour des chambres froides horticoles.</w:t>
            </w:r>
          </w:hyperlink>
        </w:p>
        <w:p w14:paraId="2B80C46B" w14:textId="68EF2D2E" w:rsidR="00ED2386" w:rsidRDefault="00ED2386">
          <w:pPr>
            <w:pStyle w:val="TM2"/>
            <w:rPr>
              <w:rFonts w:asciiTheme="minorHAnsi" w:eastAsiaTheme="minorEastAsia" w:hAnsiTheme="minorHAnsi" w:cstheme="minorBidi"/>
              <w:noProof/>
              <w:sz w:val="22"/>
              <w:szCs w:val="22"/>
              <w:lang w:eastAsia="fr-FR"/>
            </w:rPr>
          </w:pPr>
          <w:hyperlink w:anchor="_Toc212805355" w:history="1">
            <w:r w:rsidRPr="002A558A">
              <w:rPr>
                <w:rStyle w:val="Lienhypertexte"/>
                <w:noProof/>
              </w:rPr>
              <w:t>Énergie – Partenariat de 300 M USD pour solariser l’agriculture.</w:t>
            </w:r>
          </w:hyperlink>
        </w:p>
        <w:p w14:paraId="05FC0BD9" w14:textId="7076007B" w:rsidR="00ED2386" w:rsidRDefault="00ED2386">
          <w:pPr>
            <w:pStyle w:val="TM2"/>
            <w:rPr>
              <w:rFonts w:asciiTheme="minorHAnsi" w:eastAsiaTheme="minorEastAsia" w:hAnsiTheme="minorHAnsi" w:cstheme="minorBidi"/>
              <w:noProof/>
              <w:sz w:val="22"/>
              <w:szCs w:val="22"/>
              <w:lang w:eastAsia="fr-FR"/>
            </w:rPr>
          </w:pPr>
          <w:hyperlink w:anchor="_Toc212805356" w:history="1">
            <w:r w:rsidRPr="002A558A">
              <w:rPr>
                <w:rStyle w:val="Lienhypertexte"/>
                <w:noProof/>
              </w:rPr>
              <w:t>E-commerce – réseaux sociaux et ventes agricoles.</w:t>
            </w:r>
          </w:hyperlink>
        </w:p>
        <w:p w14:paraId="315F488B" w14:textId="0A269121" w:rsidR="00ED2386" w:rsidRDefault="00ED2386">
          <w:pPr>
            <w:pStyle w:val="TM2"/>
            <w:rPr>
              <w:rFonts w:asciiTheme="minorHAnsi" w:eastAsiaTheme="minorEastAsia" w:hAnsiTheme="minorHAnsi" w:cstheme="minorBidi"/>
              <w:noProof/>
              <w:sz w:val="22"/>
              <w:szCs w:val="22"/>
              <w:lang w:eastAsia="fr-FR"/>
            </w:rPr>
          </w:pPr>
          <w:hyperlink w:anchor="_Toc212805357" w:history="1">
            <w:r w:rsidRPr="002A558A">
              <w:rPr>
                <w:rStyle w:val="Lienhypertexte"/>
                <w:noProof/>
              </w:rPr>
              <w:t>Entreprenariat – Résultats probants pour le projet Adaptation et valorisation entrepreneuriale en irrigation et agriculture rurale (AVENIR).</w:t>
            </w:r>
          </w:hyperlink>
        </w:p>
        <w:p w14:paraId="2F6EC5A1" w14:textId="30D02017" w:rsidR="00ED2386" w:rsidRDefault="00ED2386">
          <w:pPr>
            <w:pStyle w:val="TM2"/>
            <w:rPr>
              <w:rFonts w:asciiTheme="minorHAnsi" w:eastAsiaTheme="minorEastAsia" w:hAnsiTheme="minorHAnsi" w:cstheme="minorBidi"/>
              <w:noProof/>
              <w:sz w:val="22"/>
              <w:szCs w:val="22"/>
              <w:lang w:eastAsia="fr-FR"/>
            </w:rPr>
          </w:pPr>
          <w:hyperlink w:anchor="_Toc212805358" w:history="1">
            <w:r w:rsidRPr="002A558A">
              <w:rPr>
                <w:rStyle w:val="Lienhypertexte"/>
                <w:noProof/>
              </w:rPr>
              <w:t>Evènement – Affluence record au Forum africain sur les systèmes alimentaires AFS 2025.</w:t>
            </w:r>
          </w:hyperlink>
        </w:p>
        <w:p w14:paraId="47A06FC1" w14:textId="36738A49" w:rsidR="00ED2386" w:rsidRDefault="00ED2386">
          <w:pPr>
            <w:pStyle w:val="TM2"/>
            <w:rPr>
              <w:rFonts w:asciiTheme="minorHAnsi" w:eastAsiaTheme="minorEastAsia" w:hAnsiTheme="minorHAnsi" w:cstheme="minorBidi"/>
              <w:noProof/>
              <w:sz w:val="22"/>
              <w:szCs w:val="22"/>
              <w:lang w:eastAsia="fr-FR"/>
            </w:rPr>
          </w:pPr>
          <w:hyperlink w:anchor="_Toc212805359" w:history="1">
            <w:r w:rsidRPr="002A558A">
              <w:rPr>
                <w:rStyle w:val="Lienhypertexte"/>
                <w:noProof/>
              </w:rPr>
              <w:t>Evènement – Un projet de « SPACE africain » à Dakar en 2026 pour répondre aux besoins des filières.</w:t>
            </w:r>
          </w:hyperlink>
        </w:p>
        <w:p w14:paraId="70EC16C7" w14:textId="7C99AB02" w:rsidR="00ED2386" w:rsidRDefault="00ED2386">
          <w:pPr>
            <w:pStyle w:val="TM2"/>
            <w:rPr>
              <w:rFonts w:asciiTheme="minorHAnsi" w:eastAsiaTheme="minorEastAsia" w:hAnsiTheme="minorHAnsi" w:cstheme="minorBidi"/>
              <w:noProof/>
              <w:sz w:val="22"/>
              <w:szCs w:val="22"/>
              <w:lang w:eastAsia="fr-FR"/>
            </w:rPr>
          </w:pPr>
          <w:hyperlink w:anchor="_Toc212805360" w:history="1">
            <w:r w:rsidRPr="002A558A">
              <w:rPr>
                <w:rStyle w:val="Lienhypertexte"/>
                <w:noProof/>
              </w:rPr>
              <w:t>Evènement — « Méga Brunch africaine » prône une révolution culinaire pour doper la souveraineté alimentaire.</w:t>
            </w:r>
          </w:hyperlink>
        </w:p>
        <w:p w14:paraId="2C32BE11" w14:textId="42817A3F" w:rsidR="00ED2386" w:rsidRDefault="00ED2386">
          <w:pPr>
            <w:pStyle w:val="TM1"/>
            <w:rPr>
              <w:rFonts w:asciiTheme="minorHAnsi" w:eastAsiaTheme="minorEastAsia" w:hAnsiTheme="minorHAnsi" w:cstheme="minorBidi"/>
              <w:b w:val="0"/>
              <w:color w:val="auto"/>
              <w:sz w:val="22"/>
              <w:szCs w:val="22"/>
              <w:lang w:eastAsia="fr-FR"/>
            </w:rPr>
          </w:pPr>
          <w:hyperlink w:anchor="_Toc212805361" w:history="1">
            <w:r w:rsidRPr="002A558A">
              <w:rPr>
                <w:rStyle w:val="Lienhypertexte"/>
                <w:lang w:val="en-US"/>
              </w:rPr>
              <w:t>Bénin</w:t>
            </w:r>
          </w:hyperlink>
        </w:p>
        <w:p w14:paraId="31B249B3" w14:textId="15B0807A" w:rsidR="00ED2386" w:rsidRDefault="00ED2386">
          <w:pPr>
            <w:pStyle w:val="TM2"/>
            <w:rPr>
              <w:rFonts w:asciiTheme="minorHAnsi" w:eastAsiaTheme="minorEastAsia" w:hAnsiTheme="minorHAnsi" w:cstheme="minorBidi"/>
              <w:noProof/>
              <w:sz w:val="22"/>
              <w:szCs w:val="22"/>
              <w:lang w:eastAsia="fr-FR"/>
            </w:rPr>
          </w:pPr>
          <w:hyperlink w:anchor="_Toc212805362" w:history="1">
            <w:r w:rsidRPr="002A558A">
              <w:rPr>
                <w:rStyle w:val="Lienhypertexte"/>
                <w:noProof/>
              </w:rPr>
              <w:t>Sol – La salinisation affecte les sols béninois.</w:t>
            </w:r>
          </w:hyperlink>
        </w:p>
        <w:p w14:paraId="1FC2225C" w14:textId="68A5A608" w:rsidR="00ED2386" w:rsidRDefault="00ED2386">
          <w:pPr>
            <w:pStyle w:val="TM2"/>
            <w:rPr>
              <w:rFonts w:asciiTheme="minorHAnsi" w:eastAsiaTheme="minorEastAsia" w:hAnsiTheme="minorHAnsi" w:cstheme="minorBidi"/>
              <w:noProof/>
              <w:sz w:val="22"/>
              <w:szCs w:val="22"/>
              <w:lang w:eastAsia="fr-FR"/>
            </w:rPr>
          </w:pPr>
          <w:hyperlink w:anchor="_Toc212805363" w:history="1">
            <w:r w:rsidRPr="002A558A">
              <w:rPr>
                <w:rStyle w:val="Lienhypertexte"/>
                <w:noProof/>
              </w:rPr>
              <w:t>Assurance – Généralisation à l’échelle nationale.</w:t>
            </w:r>
          </w:hyperlink>
        </w:p>
        <w:p w14:paraId="75ACDE16" w14:textId="59606CBE" w:rsidR="00ED2386" w:rsidRDefault="00ED2386">
          <w:pPr>
            <w:pStyle w:val="TM2"/>
            <w:rPr>
              <w:rFonts w:asciiTheme="minorHAnsi" w:eastAsiaTheme="minorEastAsia" w:hAnsiTheme="minorHAnsi" w:cstheme="minorBidi"/>
              <w:noProof/>
              <w:sz w:val="22"/>
              <w:szCs w:val="22"/>
              <w:lang w:eastAsia="fr-FR"/>
            </w:rPr>
          </w:pPr>
          <w:hyperlink w:anchor="_Toc212805364" w:history="1">
            <w:r w:rsidRPr="002A558A">
              <w:rPr>
                <w:rStyle w:val="Lienhypertexte"/>
                <w:noProof/>
              </w:rPr>
              <w:t>Oignon – La récolte menacée.</w:t>
            </w:r>
          </w:hyperlink>
        </w:p>
        <w:p w14:paraId="03D0FAD1" w14:textId="0B0FCE7F" w:rsidR="00ED2386" w:rsidRDefault="00ED2386">
          <w:pPr>
            <w:pStyle w:val="TM1"/>
            <w:rPr>
              <w:rFonts w:asciiTheme="minorHAnsi" w:eastAsiaTheme="minorEastAsia" w:hAnsiTheme="minorHAnsi" w:cstheme="minorBidi"/>
              <w:b w:val="0"/>
              <w:color w:val="auto"/>
              <w:sz w:val="22"/>
              <w:szCs w:val="22"/>
              <w:lang w:eastAsia="fr-FR"/>
            </w:rPr>
          </w:pPr>
          <w:hyperlink w:anchor="_Toc212805365" w:history="1">
            <w:r w:rsidRPr="002A558A">
              <w:rPr>
                <w:rStyle w:val="Lienhypertexte"/>
              </w:rPr>
              <w:t>Burkina Faso</w:t>
            </w:r>
          </w:hyperlink>
        </w:p>
        <w:p w14:paraId="0332CB1E" w14:textId="385F0089" w:rsidR="00ED2386" w:rsidRDefault="00ED2386">
          <w:pPr>
            <w:pStyle w:val="TM2"/>
            <w:rPr>
              <w:rFonts w:asciiTheme="minorHAnsi" w:eastAsiaTheme="minorEastAsia" w:hAnsiTheme="minorHAnsi" w:cstheme="minorBidi"/>
              <w:noProof/>
              <w:sz w:val="22"/>
              <w:szCs w:val="22"/>
              <w:lang w:eastAsia="fr-FR"/>
            </w:rPr>
          </w:pPr>
          <w:hyperlink w:anchor="_Toc212805366" w:history="1">
            <w:r w:rsidRPr="002A558A">
              <w:rPr>
                <w:rStyle w:val="Lienhypertexte"/>
                <w:noProof/>
              </w:rPr>
              <w:t>Aide alimentaire – 38 900 kits distribués aux ménages vulnérables.</w:t>
            </w:r>
          </w:hyperlink>
        </w:p>
        <w:p w14:paraId="4EA6F14C" w14:textId="4E810385" w:rsidR="00ED2386" w:rsidRDefault="00ED2386">
          <w:pPr>
            <w:pStyle w:val="TM2"/>
            <w:rPr>
              <w:rFonts w:asciiTheme="minorHAnsi" w:eastAsiaTheme="minorEastAsia" w:hAnsiTheme="minorHAnsi" w:cstheme="minorBidi"/>
              <w:noProof/>
              <w:sz w:val="22"/>
              <w:szCs w:val="22"/>
              <w:lang w:eastAsia="fr-FR"/>
            </w:rPr>
          </w:pPr>
          <w:hyperlink w:anchor="_Toc212805367" w:history="1">
            <w:r w:rsidRPr="002A558A">
              <w:rPr>
                <w:rStyle w:val="Lienhypertexte"/>
                <w:noProof/>
              </w:rPr>
              <w:t>Sécurité sanitaire – 84,13% de non-conformités sur des échantillons d’aliments.</w:t>
            </w:r>
          </w:hyperlink>
        </w:p>
        <w:p w14:paraId="7583E1AD" w14:textId="71B82403" w:rsidR="00ED2386" w:rsidRDefault="00ED2386">
          <w:pPr>
            <w:pStyle w:val="TM2"/>
            <w:rPr>
              <w:rFonts w:asciiTheme="minorHAnsi" w:eastAsiaTheme="minorEastAsia" w:hAnsiTheme="minorHAnsi" w:cstheme="minorBidi"/>
              <w:noProof/>
              <w:sz w:val="22"/>
              <w:szCs w:val="22"/>
              <w:lang w:eastAsia="fr-FR"/>
            </w:rPr>
          </w:pPr>
          <w:hyperlink w:anchor="_Toc212805368" w:history="1">
            <w:r w:rsidRPr="002A558A">
              <w:rPr>
                <w:rStyle w:val="Lienhypertexte"/>
                <w:noProof/>
              </w:rPr>
              <w:t>Fiscalité – Taxe sur les parcelles non-mise en valeur.</w:t>
            </w:r>
          </w:hyperlink>
        </w:p>
        <w:p w14:paraId="5F759E5C" w14:textId="05F01D1A" w:rsidR="00ED2386" w:rsidRDefault="00ED2386">
          <w:pPr>
            <w:pStyle w:val="TM2"/>
            <w:rPr>
              <w:rFonts w:asciiTheme="minorHAnsi" w:eastAsiaTheme="minorEastAsia" w:hAnsiTheme="minorHAnsi" w:cstheme="minorBidi"/>
              <w:noProof/>
              <w:sz w:val="22"/>
              <w:szCs w:val="22"/>
              <w:lang w:eastAsia="fr-FR"/>
            </w:rPr>
          </w:pPr>
          <w:hyperlink w:anchor="_Toc212805369" w:history="1">
            <w:r w:rsidRPr="002A558A">
              <w:rPr>
                <w:rStyle w:val="Lienhypertexte"/>
                <w:noProof/>
              </w:rPr>
              <w:t>Lait – Dépendance persistante au lait en poudre importé.</w:t>
            </w:r>
          </w:hyperlink>
        </w:p>
        <w:p w14:paraId="3E491AA5" w14:textId="77445D16" w:rsidR="00ED2386" w:rsidRDefault="00ED2386">
          <w:pPr>
            <w:pStyle w:val="TM2"/>
            <w:rPr>
              <w:rFonts w:asciiTheme="minorHAnsi" w:eastAsiaTheme="minorEastAsia" w:hAnsiTheme="minorHAnsi" w:cstheme="minorBidi"/>
              <w:noProof/>
              <w:sz w:val="22"/>
              <w:szCs w:val="22"/>
              <w:lang w:eastAsia="fr-FR"/>
            </w:rPr>
          </w:pPr>
          <w:hyperlink w:anchor="_Toc212805370" w:history="1">
            <w:r w:rsidRPr="002A558A">
              <w:rPr>
                <w:rStyle w:val="Lienhypertexte"/>
                <w:noProof/>
              </w:rPr>
              <w:t>Sucre – L’Etat finalise la prise de contrôle de la Société Nouvelle Société sucrière de la Comoé (SN SOSUCO).</w:t>
            </w:r>
          </w:hyperlink>
        </w:p>
        <w:p w14:paraId="15900303" w14:textId="5ABADB0D" w:rsidR="00ED2386" w:rsidRDefault="00ED2386">
          <w:pPr>
            <w:pStyle w:val="TM2"/>
            <w:rPr>
              <w:rFonts w:asciiTheme="minorHAnsi" w:eastAsiaTheme="minorEastAsia" w:hAnsiTheme="minorHAnsi" w:cstheme="minorBidi"/>
              <w:noProof/>
              <w:sz w:val="22"/>
              <w:szCs w:val="22"/>
              <w:lang w:eastAsia="fr-FR"/>
            </w:rPr>
          </w:pPr>
          <w:hyperlink w:anchor="_Toc212805371" w:history="1">
            <w:r w:rsidRPr="002A558A">
              <w:rPr>
                <w:rStyle w:val="Lienhypertexte"/>
                <w:noProof/>
              </w:rPr>
              <w:t>Maïs – L’entreprise brassicole BRAKINA lance un projet pilote de 600 ha.</w:t>
            </w:r>
          </w:hyperlink>
        </w:p>
        <w:p w14:paraId="50D0401D" w14:textId="39E9F58F" w:rsidR="00ED2386" w:rsidRDefault="00ED2386">
          <w:pPr>
            <w:pStyle w:val="TM2"/>
            <w:rPr>
              <w:rFonts w:asciiTheme="minorHAnsi" w:eastAsiaTheme="minorEastAsia" w:hAnsiTheme="minorHAnsi" w:cstheme="minorBidi"/>
              <w:noProof/>
              <w:sz w:val="22"/>
              <w:szCs w:val="22"/>
              <w:lang w:eastAsia="fr-FR"/>
            </w:rPr>
          </w:pPr>
          <w:hyperlink w:anchor="_Toc212805372" w:history="1">
            <w:r w:rsidRPr="002A558A">
              <w:rPr>
                <w:rStyle w:val="Lienhypertexte"/>
                <w:noProof/>
              </w:rPr>
              <w:t>Engrais – Projet Fertilizer Optimizer financé par l’ONG AGRA.</w:t>
            </w:r>
          </w:hyperlink>
        </w:p>
        <w:p w14:paraId="603870F3" w14:textId="0A11A6B0" w:rsidR="00ED2386" w:rsidRDefault="00ED2386">
          <w:pPr>
            <w:pStyle w:val="TM2"/>
            <w:rPr>
              <w:rFonts w:asciiTheme="minorHAnsi" w:eastAsiaTheme="minorEastAsia" w:hAnsiTheme="minorHAnsi" w:cstheme="minorBidi"/>
              <w:noProof/>
              <w:sz w:val="22"/>
              <w:szCs w:val="22"/>
              <w:lang w:eastAsia="fr-FR"/>
            </w:rPr>
          </w:pPr>
          <w:hyperlink w:anchor="_Toc212805373" w:history="1">
            <w:r w:rsidRPr="002A558A">
              <w:rPr>
                <w:rStyle w:val="Lienhypertexte"/>
                <w:noProof/>
              </w:rPr>
              <w:t>Karité – Saisies douanières d’amandes exportées frauduleusement.</w:t>
            </w:r>
          </w:hyperlink>
        </w:p>
        <w:p w14:paraId="70520100" w14:textId="1069FB96" w:rsidR="00ED2386" w:rsidRDefault="00ED2386">
          <w:pPr>
            <w:pStyle w:val="TM2"/>
            <w:rPr>
              <w:rFonts w:asciiTheme="minorHAnsi" w:eastAsiaTheme="minorEastAsia" w:hAnsiTheme="minorHAnsi" w:cstheme="minorBidi"/>
              <w:noProof/>
              <w:sz w:val="22"/>
              <w:szCs w:val="22"/>
              <w:lang w:eastAsia="fr-FR"/>
            </w:rPr>
          </w:pPr>
          <w:hyperlink w:anchor="_Toc212805374" w:history="1">
            <w:r w:rsidRPr="002A558A">
              <w:rPr>
                <w:rStyle w:val="Lienhypertexte"/>
                <w:noProof/>
              </w:rPr>
              <w:t>Pêche – Suppression de la TVA sur l’aliment poisson.</w:t>
            </w:r>
          </w:hyperlink>
        </w:p>
        <w:p w14:paraId="14FD5E54" w14:textId="16744489" w:rsidR="00ED2386" w:rsidRDefault="00ED2386">
          <w:pPr>
            <w:pStyle w:val="TM1"/>
            <w:rPr>
              <w:rFonts w:asciiTheme="minorHAnsi" w:eastAsiaTheme="minorEastAsia" w:hAnsiTheme="minorHAnsi" w:cstheme="minorBidi"/>
              <w:b w:val="0"/>
              <w:color w:val="auto"/>
              <w:sz w:val="22"/>
              <w:szCs w:val="22"/>
              <w:lang w:eastAsia="fr-FR"/>
            </w:rPr>
          </w:pPr>
          <w:hyperlink w:anchor="_Toc212805375" w:history="1">
            <w:r w:rsidRPr="002A558A">
              <w:rPr>
                <w:rStyle w:val="Lienhypertexte"/>
              </w:rPr>
              <w:t>Cap Vert</w:t>
            </w:r>
          </w:hyperlink>
        </w:p>
        <w:p w14:paraId="571883C5" w14:textId="1A25A184" w:rsidR="00ED2386" w:rsidRDefault="00ED2386">
          <w:pPr>
            <w:pStyle w:val="TM2"/>
            <w:rPr>
              <w:rFonts w:asciiTheme="minorHAnsi" w:eastAsiaTheme="minorEastAsia" w:hAnsiTheme="minorHAnsi" w:cstheme="minorBidi"/>
              <w:noProof/>
              <w:sz w:val="22"/>
              <w:szCs w:val="22"/>
              <w:lang w:eastAsia="fr-FR"/>
            </w:rPr>
          </w:pPr>
          <w:hyperlink w:anchor="_Toc212805376" w:history="1">
            <w:r w:rsidRPr="002A558A">
              <w:rPr>
                <w:rStyle w:val="Lienhypertexte"/>
                <w:noProof/>
              </w:rPr>
              <w:t>Sécurité alimentaire – La tempête Erin accroît l’insécurité alimentaire.</w:t>
            </w:r>
          </w:hyperlink>
        </w:p>
        <w:p w14:paraId="628412CD" w14:textId="3885AF43" w:rsidR="00ED2386" w:rsidRDefault="00ED2386">
          <w:pPr>
            <w:pStyle w:val="TM2"/>
            <w:rPr>
              <w:rFonts w:asciiTheme="minorHAnsi" w:eastAsiaTheme="minorEastAsia" w:hAnsiTheme="minorHAnsi" w:cstheme="minorBidi"/>
              <w:noProof/>
              <w:sz w:val="22"/>
              <w:szCs w:val="22"/>
              <w:lang w:eastAsia="fr-FR"/>
            </w:rPr>
          </w:pPr>
          <w:hyperlink w:anchor="_Toc212805377" w:history="1">
            <w:r w:rsidRPr="002A558A">
              <w:rPr>
                <w:rStyle w:val="Lienhypertexte"/>
                <w:noProof/>
              </w:rPr>
              <w:t>Aide alimentaire – Neuf tonnes distribuées après la tempête Erin.</w:t>
            </w:r>
          </w:hyperlink>
        </w:p>
        <w:p w14:paraId="7FD2346F" w14:textId="78F938D3" w:rsidR="00ED2386" w:rsidRDefault="00ED2386">
          <w:pPr>
            <w:pStyle w:val="TM2"/>
            <w:rPr>
              <w:rFonts w:asciiTheme="minorHAnsi" w:eastAsiaTheme="minorEastAsia" w:hAnsiTheme="minorHAnsi" w:cstheme="minorBidi"/>
              <w:noProof/>
              <w:sz w:val="22"/>
              <w:szCs w:val="22"/>
              <w:lang w:eastAsia="fr-FR"/>
            </w:rPr>
          </w:pPr>
          <w:hyperlink w:anchor="_Toc212805378" w:history="1">
            <w:r w:rsidRPr="002A558A">
              <w:rPr>
                <w:rStyle w:val="Lienhypertexte"/>
                <w:noProof/>
              </w:rPr>
              <w:t>Agroécologie – La polyculture gagne du terrain à Santo Antão.</w:t>
            </w:r>
          </w:hyperlink>
        </w:p>
        <w:p w14:paraId="3E329118" w14:textId="5A71D199" w:rsidR="00ED2386" w:rsidRDefault="00ED2386">
          <w:pPr>
            <w:pStyle w:val="TM1"/>
            <w:rPr>
              <w:rFonts w:asciiTheme="minorHAnsi" w:eastAsiaTheme="minorEastAsia" w:hAnsiTheme="minorHAnsi" w:cstheme="minorBidi"/>
              <w:b w:val="0"/>
              <w:color w:val="auto"/>
              <w:sz w:val="22"/>
              <w:szCs w:val="22"/>
              <w:lang w:eastAsia="fr-FR"/>
            </w:rPr>
          </w:pPr>
          <w:hyperlink w:anchor="_Toc212805379" w:history="1">
            <w:r w:rsidRPr="002A558A">
              <w:rPr>
                <w:rStyle w:val="Lienhypertexte"/>
              </w:rPr>
              <w:t>Gambie</w:t>
            </w:r>
          </w:hyperlink>
        </w:p>
        <w:p w14:paraId="34F5087B" w14:textId="445E1638" w:rsidR="00ED2386" w:rsidRDefault="00ED2386">
          <w:pPr>
            <w:pStyle w:val="TM2"/>
            <w:rPr>
              <w:rFonts w:asciiTheme="minorHAnsi" w:eastAsiaTheme="minorEastAsia" w:hAnsiTheme="minorHAnsi" w:cstheme="minorBidi"/>
              <w:noProof/>
              <w:sz w:val="22"/>
              <w:szCs w:val="22"/>
              <w:lang w:eastAsia="fr-FR"/>
            </w:rPr>
          </w:pPr>
          <w:hyperlink w:anchor="_Toc212805380" w:history="1">
            <w:r w:rsidRPr="002A558A">
              <w:rPr>
                <w:rStyle w:val="Lienhypertexte"/>
                <w:noProof/>
              </w:rPr>
              <w:t>Arachide – Achats publics pour près de 13 M d’EUR.</w:t>
            </w:r>
          </w:hyperlink>
        </w:p>
        <w:p w14:paraId="37532A74" w14:textId="28503AE9" w:rsidR="00ED2386" w:rsidRDefault="00ED2386">
          <w:pPr>
            <w:pStyle w:val="TM1"/>
            <w:rPr>
              <w:rFonts w:asciiTheme="minorHAnsi" w:eastAsiaTheme="minorEastAsia" w:hAnsiTheme="minorHAnsi" w:cstheme="minorBidi"/>
              <w:b w:val="0"/>
              <w:color w:val="auto"/>
              <w:sz w:val="22"/>
              <w:szCs w:val="22"/>
              <w:lang w:eastAsia="fr-FR"/>
            </w:rPr>
          </w:pPr>
          <w:hyperlink w:anchor="_Toc212805381" w:history="1">
            <w:r w:rsidRPr="002A558A">
              <w:rPr>
                <w:rStyle w:val="Lienhypertexte"/>
              </w:rPr>
              <w:t>Guinée</w:t>
            </w:r>
          </w:hyperlink>
        </w:p>
        <w:p w14:paraId="0C9080D5" w14:textId="3778A637" w:rsidR="00ED2386" w:rsidRDefault="00ED2386">
          <w:pPr>
            <w:pStyle w:val="TM2"/>
            <w:rPr>
              <w:rFonts w:asciiTheme="minorHAnsi" w:eastAsiaTheme="minorEastAsia" w:hAnsiTheme="minorHAnsi" w:cstheme="minorBidi"/>
              <w:noProof/>
              <w:sz w:val="22"/>
              <w:szCs w:val="22"/>
              <w:lang w:eastAsia="fr-FR"/>
            </w:rPr>
          </w:pPr>
          <w:hyperlink w:anchor="_Toc212805382" w:history="1">
            <w:r w:rsidRPr="002A558A">
              <w:rPr>
                <w:rStyle w:val="Lienhypertexte"/>
                <w:noProof/>
              </w:rPr>
              <w:t>Pêche – Fin du repos biologique.</w:t>
            </w:r>
          </w:hyperlink>
        </w:p>
        <w:p w14:paraId="1EAB12F2" w14:textId="0C712782" w:rsidR="00ED2386" w:rsidRDefault="00ED2386">
          <w:pPr>
            <w:pStyle w:val="TM2"/>
            <w:rPr>
              <w:rFonts w:asciiTheme="minorHAnsi" w:eastAsiaTheme="minorEastAsia" w:hAnsiTheme="minorHAnsi" w:cstheme="minorBidi"/>
              <w:noProof/>
              <w:sz w:val="22"/>
              <w:szCs w:val="22"/>
              <w:lang w:eastAsia="fr-FR"/>
            </w:rPr>
          </w:pPr>
          <w:hyperlink w:anchor="_Toc212805383" w:history="1">
            <w:r w:rsidRPr="002A558A">
              <w:rPr>
                <w:rStyle w:val="Lienhypertexte"/>
                <w:noProof/>
              </w:rPr>
              <w:t>Maraîchage – « Corridor vert » le long d’un couloir ferroviaire.</w:t>
            </w:r>
          </w:hyperlink>
        </w:p>
        <w:p w14:paraId="24027DCC" w14:textId="26A7E509" w:rsidR="00ED2386" w:rsidRDefault="00ED2386">
          <w:pPr>
            <w:pStyle w:val="TM2"/>
            <w:rPr>
              <w:rFonts w:asciiTheme="minorHAnsi" w:eastAsiaTheme="minorEastAsia" w:hAnsiTheme="minorHAnsi" w:cstheme="minorBidi"/>
              <w:noProof/>
              <w:sz w:val="22"/>
              <w:szCs w:val="22"/>
              <w:lang w:eastAsia="fr-FR"/>
            </w:rPr>
          </w:pPr>
          <w:hyperlink w:anchor="_Toc212805384" w:history="1">
            <w:r w:rsidRPr="002A558A">
              <w:rPr>
                <w:rStyle w:val="Lienhypertexte"/>
                <w:noProof/>
              </w:rPr>
              <w:t>Ananas – Prêt revolving de 13 milliards GNF pour relancer la filière en Basse-Guinée.</w:t>
            </w:r>
          </w:hyperlink>
        </w:p>
        <w:p w14:paraId="0EA0B136" w14:textId="3108F65E" w:rsidR="00ED2386" w:rsidRDefault="00ED2386">
          <w:pPr>
            <w:pStyle w:val="TM2"/>
            <w:rPr>
              <w:rFonts w:asciiTheme="minorHAnsi" w:eastAsiaTheme="minorEastAsia" w:hAnsiTheme="minorHAnsi" w:cstheme="minorBidi"/>
              <w:noProof/>
              <w:sz w:val="22"/>
              <w:szCs w:val="22"/>
              <w:lang w:eastAsia="fr-FR"/>
            </w:rPr>
          </w:pPr>
          <w:hyperlink w:anchor="_Toc212805385" w:history="1">
            <w:r w:rsidRPr="002A558A">
              <w:rPr>
                <w:rStyle w:val="Lienhypertexte"/>
                <w:noProof/>
              </w:rPr>
              <w:t>Mécanisation – 80 jeunes formés.</w:t>
            </w:r>
          </w:hyperlink>
        </w:p>
        <w:p w14:paraId="45BB1DA3" w14:textId="1751204C" w:rsidR="00ED2386" w:rsidRDefault="00ED2386">
          <w:pPr>
            <w:pStyle w:val="TM1"/>
            <w:rPr>
              <w:rFonts w:asciiTheme="minorHAnsi" w:eastAsiaTheme="minorEastAsia" w:hAnsiTheme="minorHAnsi" w:cstheme="minorBidi"/>
              <w:b w:val="0"/>
              <w:color w:val="auto"/>
              <w:sz w:val="22"/>
              <w:szCs w:val="22"/>
              <w:lang w:eastAsia="fr-FR"/>
            </w:rPr>
          </w:pPr>
          <w:hyperlink w:anchor="_Toc212805386" w:history="1">
            <w:r w:rsidRPr="002A558A">
              <w:rPr>
                <w:rStyle w:val="Lienhypertexte"/>
              </w:rPr>
              <w:t>Libéria</w:t>
            </w:r>
          </w:hyperlink>
        </w:p>
        <w:p w14:paraId="366CD8D2" w14:textId="1B418502" w:rsidR="00ED2386" w:rsidRDefault="00ED2386">
          <w:pPr>
            <w:pStyle w:val="TM2"/>
            <w:rPr>
              <w:rFonts w:asciiTheme="minorHAnsi" w:eastAsiaTheme="minorEastAsia" w:hAnsiTheme="minorHAnsi" w:cstheme="minorBidi"/>
              <w:noProof/>
              <w:sz w:val="22"/>
              <w:szCs w:val="22"/>
              <w:lang w:eastAsia="fr-FR"/>
            </w:rPr>
          </w:pPr>
          <w:hyperlink w:anchor="_Toc212805387" w:history="1">
            <w:r w:rsidRPr="002A558A">
              <w:rPr>
                <w:rStyle w:val="Lienhypertexte"/>
                <w:noProof/>
              </w:rPr>
              <w:t>Programme agricole – 900 M d’USD d’investissements.</w:t>
            </w:r>
          </w:hyperlink>
        </w:p>
        <w:p w14:paraId="08C6CBA1" w14:textId="613B9DD9" w:rsidR="00ED2386" w:rsidRDefault="00ED2386">
          <w:pPr>
            <w:pStyle w:val="TM2"/>
            <w:rPr>
              <w:rFonts w:asciiTheme="minorHAnsi" w:eastAsiaTheme="minorEastAsia" w:hAnsiTheme="minorHAnsi" w:cstheme="minorBidi"/>
              <w:noProof/>
              <w:sz w:val="22"/>
              <w:szCs w:val="22"/>
              <w:lang w:eastAsia="fr-FR"/>
            </w:rPr>
          </w:pPr>
          <w:hyperlink w:anchor="_Toc212805388" w:history="1">
            <w:r w:rsidRPr="002A558A">
              <w:rPr>
                <w:rStyle w:val="Lienhypertexte"/>
                <w:noProof/>
              </w:rPr>
              <w:t>Pêche</w:t>
            </w:r>
            <w:r w:rsidRPr="002A558A">
              <w:rPr>
                <w:rStyle w:val="Lienhypertexte"/>
                <w:rFonts w:ascii="Courier New" w:hAnsi="Courier New" w:cs="Courier New"/>
                <w:noProof/>
              </w:rPr>
              <w:t xml:space="preserve"> – </w:t>
            </w:r>
            <w:r w:rsidRPr="002A558A">
              <w:rPr>
                <w:rStyle w:val="Lienhypertexte"/>
                <w:noProof/>
              </w:rPr>
              <w:t>Le Liberia s’implique dans la lutte contre la pêche illégale, non déclarée et non réglementée (INN) dans le golfe de Guinée.</w:t>
            </w:r>
          </w:hyperlink>
        </w:p>
        <w:p w14:paraId="4D7EA313" w14:textId="38355627" w:rsidR="00ED2386" w:rsidRDefault="00ED2386">
          <w:pPr>
            <w:pStyle w:val="TM2"/>
            <w:rPr>
              <w:rFonts w:asciiTheme="minorHAnsi" w:eastAsiaTheme="minorEastAsia" w:hAnsiTheme="minorHAnsi" w:cstheme="minorBidi"/>
              <w:noProof/>
              <w:sz w:val="22"/>
              <w:szCs w:val="22"/>
              <w:lang w:eastAsia="fr-FR"/>
            </w:rPr>
          </w:pPr>
          <w:hyperlink w:anchor="_Toc212805389" w:history="1">
            <w:r w:rsidRPr="002A558A">
              <w:rPr>
                <w:rStyle w:val="Lienhypertexte"/>
                <w:noProof/>
              </w:rPr>
              <w:t>Pêche – Mise en service d’un centre de transformation moderne et d’équipements de sécurité pour les mareyeuses.</w:t>
            </w:r>
          </w:hyperlink>
        </w:p>
        <w:p w14:paraId="0E42E39A" w14:textId="615DA885" w:rsidR="00ED2386" w:rsidRDefault="00ED2386">
          <w:pPr>
            <w:pStyle w:val="TM2"/>
            <w:rPr>
              <w:rFonts w:asciiTheme="minorHAnsi" w:eastAsiaTheme="minorEastAsia" w:hAnsiTheme="minorHAnsi" w:cstheme="minorBidi"/>
              <w:noProof/>
              <w:sz w:val="22"/>
              <w:szCs w:val="22"/>
              <w:lang w:eastAsia="fr-FR"/>
            </w:rPr>
          </w:pPr>
          <w:hyperlink w:anchor="_Toc212805390" w:history="1">
            <w:r w:rsidRPr="002A558A">
              <w:rPr>
                <w:rStyle w:val="Lienhypertexte"/>
                <w:noProof/>
              </w:rPr>
              <w:t>Riz – Don chinois de 3 600 tonnes.</w:t>
            </w:r>
          </w:hyperlink>
        </w:p>
        <w:p w14:paraId="37223A4D" w14:textId="473032AE" w:rsidR="00ED2386" w:rsidRDefault="00ED2386">
          <w:pPr>
            <w:pStyle w:val="TM2"/>
            <w:rPr>
              <w:rFonts w:asciiTheme="minorHAnsi" w:eastAsiaTheme="minorEastAsia" w:hAnsiTheme="minorHAnsi" w:cstheme="minorBidi"/>
              <w:noProof/>
              <w:sz w:val="22"/>
              <w:szCs w:val="22"/>
              <w:lang w:eastAsia="fr-FR"/>
            </w:rPr>
          </w:pPr>
          <w:hyperlink w:anchor="_Toc212805391" w:history="1">
            <w:r w:rsidRPr="002A558A">
              <w:rPr>
                <w:rStyle w:val="Lienhypertexte"/>
                <w:noProof/>
              </w:rPr>
              <w:t>Nucléaire civil – Cadre de coopération 2026–2030 avec l’Agence internationale de l’énergie atomique (AIEA) pour l’agriculture, la santé et l’environnement.</w:t>
            </w:r>
          </w:hyperlink>
        </w:p>
        <w:p w14:paraId="37236E05" w14:textId="0824D3C2" w:rsidR="00ED2386" w:rsidRDefault="00ED2386">
          <w:pPr>
            <w:pStyle w:val="TM2"/>
            <w:rPr>
              <w:rFonts w:asciiTheme="minorHAnsi" w:eastAsiaTheme="minorEastAsia" w:hAnsiTheme="minorHAnsi" w:cstheme="minorBidi"/>
              <w:noProof/>
              <w:sz w:val="22"/>
              <w:szCs w:val="22"/>
              <w:lang w:eastAsia="fr-FR"/>
            </w:rPr>
          </w:pPr>
          <w:hyperlink w:anchor="_Toc212805392" w:history="1">
            <w:r w:rsidRPr="002A558A">
              <w:rPr>
                <w:rStyle w:val="Lienhypertexte"/>
                <w:noProof/>
              </w:rPr>
              <w:t>Forêt – L’efficacité de l’implication des femmes dans les dispositifs de protection.</w:t>
            </w:r>
          </w:hyperlink>
        </w:p>
        <w:p w14:paraId="65408BAF" w14:textId="3024091B" w:rsidR="00ED2386" w:rsidRDefault="00ED2386">
          <w:pPr>
            <w:pStyle w:val="TM1"/>
            <w:rPr>
              <w:rFonts w:asciiTheme="minorHAnsi" w:eastAsiaTheme="minorEastAsia" w:hAnsiTheme="minorHAnsi" w:cstheme="minorBidi"/>
              <w:b w:val="0"/>
              <w:color w:val="auto"/>
              <w:sz w:val="22"/>
              <w:szCs w:val="22"/>
              <w:lang w:eastAsia="fr-FR"/>
            </w:rPr>
          </w:pPr>
          <w:hyperlink w:anchor="_Toc212805393" w:history="1">
            <w:r w:rsidRPr="002A558A">
              <w:rPr>
                <w:rStyle w:val="Lienhypertexte"/>
              </w:rPr>
              <w:t>Mali</w:t>
            </w:r>
          </w:hyperlink>
        </w:p>
        <w:p w14:paraId="783B988E" w14:textId="0C995D9F" w:rsidR="00ED2386" w:rsidRDefault="00ED2386">
          <w:pPr>
            <w:pStyle w:val="TM2"/>
            <w:rPr>
              <w:rFonts w:asciiTheme="minorHAnsi" w:eastAsiaTheme="minorEastAsia" w:hAnsiTheme="minorHAnsi" w:cstheme="minorBidi"/>
              <w:noProof/>
              <w:sz w:val="22"/>
              <w:szCs w:val="22"/>
              <w:lang w:eastAsia="fr-FR"/>
            </w:rPr>
          </w:pPr>
          <w:hyperlink w:anchor="_Toc212805394" w:history="1">
            <w:r w:rsidRPr="002A558A">
              <w:rPr>
                <w:rStyle w:val="Lienhypertexte"/>
                <w:noProof/>
              </w:rPr>
              <w:t>Finances publiques – Le budget de l’agriculture pâtit du recentrage sécuritaire.</w:t>
            </w:r>
          </w:hyperlink>
        </w:p>
        <w:p w14:paraId="21587394" w14:textId="67CADF8D" w:rsidR="00ED2386" w:rsidRDefault="00ED2386">
          <w:pPr>
            <w:pStyle w:val="TM2"/>
            <w:rPr>
              <w:rFonts w:asciiTheme="minorHAnsi" w:eastAsiaTheme="minorEastAsia" w:hAnsiTheme="minorHAnsi" w:cstheme="minorBidi"/>
              <w:noProof/>
              <w:sz w:val="22"/>
              <w:szCs w:val="22"/>
              <w:lang w:eastAsia="fr-FR"/>
            </w:rPr>
          </w:pPr>
          <w:hyperlink w:anchor="_Toc212805395" w:history="1">
            <w:r w:rsidRPr="002A558A">
              <w:rPr>
                <w:rStyle w:val="Lienhypertexte"/>
                <w:noProof/>
              </w:rPr>
              <w:t>Mangue – Suspension des exportations vers l’Union européenne à cause des mouches des fruits.</w:t>
            </w:r>
          </w:hyperlink>
        </w:p>
        <w:p w14:paraId="5956AF22" w14:textId="28B4F08E" w:rsidR="00ED2386" w:rsidRDefault="00ED2386">
          <w:pPr>
            <w:pStyle w:val="TM2"/>
            <w:rPr>
              <w:rFonts w:asciiTheme="minorHAnsi" w:eastAsiaTheme="minorEastAsia" w:hAnsiTheme="minorHAnsi" w:cstheme="minorBidi"/>
              <w:noProof/>
              <w:sz w:val="22"/>
              <w:szCs w:val="22"/>
              <w:lang w:eastAsia="fr-FR"/>
            </w:rPr>
          </w:pPr>
          <w:hyperlink w:anchor="_Toc212805396" w:history="1">
            <w:r w:rsidRPr="002A558A">
              <w:rPr>
                <w:rStyle w:val="Lienhypertexte"/>
                <w:noProof/>
              </w:rPr>
              <w:t>Karité – Prix minimum bord champ fixé à 250 F CFA/kg.</w:t>
            </w:r>
          </w:hyperlink>
        </w:p>
        <w:p w14:paraId="6D89984B" w14:textId="1E59C5EF" w:rsidR="00ED2386" w:rsidRDefault="00ED2386">
          <w:pPr>
            <w:pStyle w:val="TM2"/>
            <w:rPr>
              <w:rFonts w:asciiTheme="minorHAnsi" w:eastAsiaTheme="minorEastAsia" w:hAnsiTheme="minorHAnsi" w:cstheme="minorBidi"/>
              <w:noProof/>
              <w:sz w:val="22"/>
              <w:szCs w:val="22"/>
              <w:lang w:eastAsia="fr-FR"/>
            </w:rPr>
          </w:pPr>
          <w:hyperlink w:anchor="_Toc212805397" w:history="1">
            <w:r w:rsidRPr="002A558A">
              <w:rPr>
                <w:rStyle w:val="Lienhypertexte"/>
                <w:noProof/>
              </w:rPr>
              <w:t>Viande rouge – Enregistrement du label « Mali Sogo ».</w:t>
            </w:r>
          </w:hyperlink>
        </w:p>
        <w:p w14:paraId="52A4797E" w14:textId="469BACDE" w:rsidR="00ED2386" w:rsidRDefault="00ED2386">
          <w:pPr>
            <w:pStyle w:val="TM2"/>
            <w:rPr>
              <w:rFonts w:asciiTheme="minorHAnsi" w:eastAsiaTheme="minorEastAsia" w:hAnsiTheme="minorHAnsi" w:cstheme="minorBidi"/>
              <w:noProof/>
              <w:sz w:val="22"/>
              <w:szCs w:val="22"/>
              <w:lang w:eastAsia="fr-FR"/>
            </w:rPr>
          </w:pPr>
          <w:hyperlink w:anchor="_Toc212805398" w:history="1">
            <w:r w:rsidRPr="002A558A">
              <w:rPr>
                <w:rStyle w:val="Lienhypertexte"/>
                <w:noProof/>
              </w:rPr>
              <w:t>Evènement – Forum consacré au développement agricole dans l’espace de la Confédération des États du Sahel.</w:t>
            </w:r>
          </w:hyperlink>
        </w:p>
        <w:p w14:paraId="0AD5C78B" w14:textId="04DE06D8" w:rsidR="00ED2386" w:rsidRDefault="00ED2386">
          <w:pPr>
            <w:pStyle w:val="TM1"/>
            <w:rPr>
              <w:rFonts w:asciiTheme="minorHAnsi" w:eastAsiaTheme="minorEastAsia" w:hAnsiTheme="minorHAnsi" w:cstheme="minorBidi"/>
              <w:b w:val="0"/>
              <w:color w:val="auto"/>
              <w:sz w:val="22"/>
              <w:szCs w:val="22"/>
              <w:lang w:eastAsia="fr-FR"/>
            </w:rPr>
          </w:pPr>
          <w:hyperlink w:anchor="_Toc212805399" w:history="1">
            <w:r w:rsidRPr="002A558A">
              <w:rPr>
                <w:rStyle w:val="Lienhypertexte"/>
              </w:rPr>
              <w:t>Mauritanie</w:t>
            </w:r>
          </w:hyperlink>
        </w:p>
        <w:p w14:paraId="4654E122" w14:textId="64551BE0" w:rsidR="00ED2386" w:rsidRDefault="00ED2386">
          <w:pPr>
            <w:pStyle w:val="TM2"/>
            <w:rPr>
              <w:rFonts w:asciiTheme="minorHAnsi" w:eastAsiaTheme="minorEastAsia" w:hAnsiTheme="minorHAnsi" w:cstheme="minorBidi"/>
              <w:noProof/>
              <w:sz w:val="22"/>
              <w:szCs w:val="22"/>
              <w:lang w:eastAsia="fr-FR"/>
            </w:rPr>
          </w:pPr>
          <w:hyperlink w:anchor="_Toc212805400" w:history="1">
            <w:r w:rsidRPr="002A558A">
              <w:rPr>
                <w:rStyle w:val="Lienhypertexte"/>
                <w:noProof/>
              </w:rPr>
              <w:t>Pêches – 15 ans après l’accord de pêche avec la Chine, les pêcheurs artisanaux dénoncent une surexploitation.</w:t>
            </w:r>
          </w:hyperlink>
        </w:p>
        <w:p w14:paraId="414DB3B0" w14:textId="20641858" w:rsidR="00ED2386" w:rsidRDefault="00ED2386">
          <w:pPr>
            <w:pStyle w:val="TM2"/>
            <w:rPr>
              <w:rFonts w:asciiTheme="minorHAnsi" w:eastAsiaTheme="minorEastAsia" w:hAnsiTheme="minorHAnsi" w:cstheme="minorBidi"/>
              <w:noProof/>
              <w:sz w:val="22"/>
              <w:szCs w:val="22"/>
              <w:lang w:eastAsia="fr-FR"/>
            </w:rPr>
          </w:pPr>
          <w:hyperlink w:anchor="_Toc212805401" w:history="1">
            <w:r w:rsidRPr="002A558A">
              <w:rPr>
                <w:rStyle w:val="Lienhypertexte"/>
                <w:noProof/>
              </w:rPr>
              <w:t>Sucre – Lancement en 2026 d’un projet sucrier pour couvrir 80% des besoins nationaux.</w:t>
            </w:r>
          </w:hyperlink>
        </w:p>
        <w:p w14:paraId="5CF334B6" w14:textId="08FBE547" w:rsidR="00ED2386" w:rsidRDefault="00ED2386">
          <w:pPr>
            <w:pStyle w:val="TM2"/>
            <w:rPr>
              <w:rFonts w:asciiTheme="minorHAnsi" w:eastAsiaTheme="minorEastAsia" w:hAnsiTheme="minorHAnsi" w:cstheme="minorBidi"/>
              <w:noProof/>
              <w:sz w:val="22"/>
              <w:szCs w:val="22"/>
              <w:lang w:eastAsia="fr-FR"/>
            </w:rPr>
          </w:pPr>
          <w:hyperlink w:anchor="_Toc212805402" w:history="1">
            <w:r w:rsidRPr="002A558A">
              <w:rPr>
                <w:rStyle w:val="Lienhypertexte"/>
                <w:noProof/>
              </w:rPr>
              <w:t>Camélidés – 60% du cheptel reste hors du circuit économique.</w:t>
            </w:r>
          </w:hyperlink>
        </w:p>
        <w:p w14:paraId="793A18C8" w14:textId="4A760F30" w:rsidR="00ED2386" w:rsidRDefault="00ED2386">
          <w:pPr>
            <w:pStyle w:val="TM2"/>
            <w:rPr>
              <w:rFonts w:asciiTheme="minorHAnsi" w:eastAsiaTheme="minorEastAsia" w:hAnsiTheme="minorHAnsi" w:cstheme="minorBidi"/>
              <w:noProof/>
              <w:sz w:val="22"/>
              <w:szCs w:val="22"/>
              <w:lang w:eastAsia="fr-FR"/>
            </w:rPr>
          </w:pPr>
          <w:hyperlink w:anchor="_Toc212805403" w:history="1">
            <w:r w:rsidRPr="002A558A">
              <w:rPr>
                <w:rStyle w:val="Lienhypertexte"/>
                <w:noProof/>
              </w:rPr>
              <w:t>Evènement – Douze entreprises au Fruit Attraction de Madrid.</w:t>
            </w:r>
          </w:hyperlink>
        </w:p>
        <w:p w14:paraId="44D5BBB9" w14:textId="3A0B8F62" w:rsidR="00ED2386" w:rsidRDefault="00ED2386">
          <w:pPr>
            <w:pStyle w:val="TM1"/>
            <w:rPr>
              <w:rFonts w:asciiTheme="minorHAnsi" w:eastAsiaTheme="minorEastAsia" w:hAnsiTheme="minorHAnsi" w:cstheme="minorBidi"/>
              <w:b w:val="0"/>
              <w:color w:val="auto"/>
              <w:sz w:val="22"/>
              <w:szCs w:val="22"/>
              <w:lang w:eastAsia="fr-FR"/>
            </w:rPr>
          </w:pPr>
          <w:hyperlink w:anchor="_Toc212805404" w:history="1">
            <w:r w:rsidRPr="002A558A">
              <w:rPr>
                <w:rStyle w:val="Lienhypertexte"/>
              </w:rPr>
              <w:t>Togo</w:t>
            </w:r>
          </w:hyperlink>
        </w:p>
        <w:p w14:paraId="568F86D7" w14:textId="5468EBC3" w:rsidR="00ED2386" w:rsidRDefault="00ED2386">
          <w:pPr>
            <w:pStyle w:val="TM2"/>
            <w:rPr>
              <w:rFonts w:asciiTheme="minorHAnsi" w:eastAsiaTheme="minorEastAsia" w:hAnsiTheme="minorHAnsi" w:cstheme="minorBidi"/>
              <w:noProof/>
              <w:sz w:val="22"/>
              <w:szCs w:val="22"/>
              <w:lang w:eastAsia="fr-FR"/>
            </w:rPr>
          </w:pPr>
          <w:hyperlink w:anchor="_Toc212805405" w:history="1">
            <w:r w:rsidRPr="002A558A">
              <w:rPr>
                <w:rStyle w:val="Lienhypertexte"/>
                <w:noProof/>
              </w:rPr>
              <w:t>Croissance – Le secteur agricole a progressé de 10,8% en 2024.</w:t>
            </w:r>
          </w:hyperlink>
        </w:p>
        <w:p w14:paraId="5B34CFC1" w14:textId="47A7C125" w:rsidR="00ED2386" w:rsidRDefault="00ED2386">
          <w:pPr>
            <w:pStyle w:val="TM2"/>
            <w:rPr>
              <w:rFonts w:asciiTheme="minorHAnsi" w:eastAsiaTheme="minorEastAsia" w:hAnsiTheme="minorHAnsi" w:cstheme="minorBidi"/>
              <w:noProof/>
              <w:sz w:val="22"/>
              <w:szCs w:val="22"/>
              <w:lang w:eastAsia="fr-FR"/>
            </w:rPr>
          </w:pPr>
          <w:hyperlink w:anchor="_Toc212805406" w:history="1">
            <w:r w:rsidRPr="002A558A">
              <w:rPr>
                <w:rStyle w:val="Lienhypertexte"/>
                <w:noProof/>
              </w:rPr>
              <w:t>Café-Cacao – Lancement de la campagne 2025.</w:t>
            </w:r>
          </w:hyperlink>
        </w:p>
        <w:p w14:paraId="1412FD4D" w14:textId="45096C12" w:rsidR="00ED2386" w:rsidRDefault="00ED2386">
          <w:pPr>
            <w:pStyle w:val="TM2"/>
            <w:rPr>
              <w:rFonts w:asciiTheme="minorHAnsi" w:eastAsiaTheme="minorEastAsia" w:hAnsiTheme="minorHAnsi" w:cstheme="minorBidi"/>
              <w:noProof/>
              <w:sz w:val="22"/>
              <w:szCs w:val="22"/>
              <w:lang w:eastAsia="fr-FR"/>
            </w:rPr>
          </w:pPr>
          <w:hyperlink w:anchor="_Toc212805407" w:history="1">
            <w:r w:rsidRPr="002A558A">
              <w:rPr>
                <w:rStyle w:val="Lienhypertexte"/>
                <w:noProof/>
              </w:rPr>
              <w:t>Café-Cacao – Exportations en hausse de 50%.</w:t>
            </w:r>
          </w:hyperlink>
        </w:p>
        <w:p w14:paraId="378C32D0" w14:textId="7E572421" w:rsidR="00ED2386" w:rsidRDefault="00ED2386">
          <w:pPr>
            <w:pStyle w:val="TM2"/>
            <w:rPr>
              <w:rFonts w:asciiTheme="minorHAnsi" w:eastAsiaTheme="minorEastAsia" w:hAnsiTheme="minorHAnsi" w:cstheme="minorBidi"/>
              <w:noProof/>
              <w:sz w:val="22"/>
              <w:szCs w:val="22"/>
              <w:lang w:eastAsia="fr-FR"/>
            </w:rPr>
          </w:pPr>
          <w:hyperlink w:anchor="_Toc212805408" w:history="1">
            <w:r w:rsidRPr="002A558A">
              <w:rPr>
                <w:rStyle w:val="Lienhypertexte"/>
                <w:noProof/>
              </w:rPr>
              <w:t>Riz – La coopérative YEDE mise en avant au Forum africain sur les systèmes alimentaires (AFSF 2025).</w:t>
            </w:r>
          </w:hyperlink>
        </w:p>
        <w:p w14:paraId="1886261D" w14:textId="7B317DD3" w:rsidR="00ED2386" w:rsidRDefault="00ED2386">
          <w:pPr>
            <w:pStyle w:val="TM2"/>
            <w:rPr>
              <w:rFonts w:asciiTheme="minorHAnsi" w:eastAsiaTheme="minorEastAsia" w:hAnsiTheme="minorHAnsi" w:cstheme="minorBidi"/>
              <w:noProof/>
              <w:sz w:val="22"/>
              <w:szCs w:val="22"/>
              <w:lang w:eastAsia="fr-FR"/>
            </w:rPr>
          </w:pPr>
          <w:hyperlink w:anchor="_Toc212805409" w:history="1">
            <w:r w:rsidRPr="002A558A">
              <w:rPr>
                <w:rStyle w:val="Lienhypertexte"/>
                <w:noProof/>
              </w:rPr>
              <w:t>Manioc – Formation technique de 75 producteurs.</w:t>
            </w:r>
          </w:hyperlink>
        </w:p>
        <w:p w14:paraId="6D70E420" w14:textId="1FCD3060" w:rsidR="00ED2386" w:rsidRDefault="00ED2386">
          <w:pPr>
            <w:pStyle w:val="TM2"/>
            <w:rPr>
              <w:rFonts w:asciiTheme="minorHAnsi" w:eastAsiaTheme="minorEastAsia" w:hAnsiTheme="minorHAnsi" w:cstheme="minorBidi"/>
              <w:noProof/>
              <w:sz w:val="22"/>
              <w:szCs w:val="22"/>
              <w:lang w:eastAsia="fr-FR"/>
            </w:rPr>
          </w:pPr>
          <w:hyperlink w:anchor="_Toc212805410" w:history="1">
            <w:r w:rsidRPr="002A558A">
              <w:rPr>
                <w:rStyle w:val="Lienhypertexte"/>
                <w:noProof/>
              </w:rPr>
              <w:t>Semences maraîchères – Production locale de base pour réduire les importations.</w:t>
            </w:r>
          </w:hyperlink>
        </w:p>
        <w:p w14:paraId="1EEC854E" w14:textId="42DBE186" w:rsidR="00ED2386" w:rsidRDefault="00ED2386">
          <w:pPr>
            <w:pStyle w:val="TM2"/>
            <w:rPr>
              <w:rFonts w:asciiTheme="minorHAnsi" w:eastAsiaTheme="minorEastAsia" w:hAnsiTheme="minorHAnsi" w:cstheme="minorBidi"/>
              <w:noProof/>
              <w:sz w:val="22"/>
              <w:szCs w:val="22"/>
              <w:lang w:eastAsia="fr-FR"/>
            </w:rPr>
          </w:pPr>
          <w:hyperlink w:anchor="_Toc212805411" w:history="1">
            <w:r w:rsidRPr="002A558A">
              <w:rPr>
                <w:rStyle w:val="Lienhypertexte"/>
                <w:noProof/>
              </w:rPr>
              <w:t>Semences maraîchères — Production locale de base pour réduire les importations.</w:t>
            </w:r>
          </w:hyperlink>
        </w:p>
        <w:p w14:paraId="72C2C78A" w14:textId="0CCFB79F" w:rsidR="00ED2386" w:rsidRDefault="00ED2386">
          <w:pPr>
            <w:pStyle w:val="TM2"/>
            <w:rPr>
              <w:rFonts w:asciiTheme="minorHAnsi" w:eastAsiaTheme="minorEastAsia" w:hAnsiTheme="minorHAnsi" w:cstheme="minorBidi"/>
              <w:noProof/>
              <w:sz w:val="22"/>
              <w:szCs w:val="22"/>
              <w:lang w:eastAsia="fr-FR"/>
            </w:rPr>
          </w:pPr>
          <w:hyperlink w:anchor="_Toc212805412" w:history="1">
            <w:r w:rsidRPr="002A558A">
              <w:rPr>
                <w:rStyle w:val="Lienhypertexte"/>
                <w:noProof/>
              </w:rPr>
              <w:t>Élevage – Inauguration d’un marché à bétail.</w:t>
            </w:r>
          </w:hyperlink>
        </w:p>
        <w:p w14:paraId="356E00E7" w14:textId="54D058C1" w:rsidR="00ED2386" w:rsidRDefault="00ED2386">
          <w:pPr>
            <w:pStyle w:val="TM2"/>
            <w:rPr>
              <w:rFonts w:asciiTheme="minorHAnsi" w:eastAsiaTheme="minorEastAsia" w:hAnsiTheme="minorHAnsi" w:cstheme="minorBidi"/>
              <w:noProof/>
              <w:sz w:val="22"/>
              <w:szCs w:val="22"/>
              <w:lang w:eastAsia="fr-FR"/>
            </w:rPr>
          </w:pPr>
          <w:hyperlink w:anchor="_Toc212805413" w:history="1">
            <w:r w:rsidRPr="002A558A">
              <w:rPr>
                <w:rStyle w:val="Lienhypertexte"/>
                <w:noProof/>
              </w:rPr>
              <w:t>Élevage ovin – «</w:t>
            </w:r>
            <w:r w:rsidRPr="002A558A">
              <w:rPr>
                <w:rStyle w:val="Lienhypertexte"/>
                <w:rFonts w:ascii="Calibri" w:hAnsi="Calibri" w:cs="Calibri"/>
                <w:noProof/>
              </w:rPr>
              <w:t> </w:t>
            </w:r>
            <w:r w:rsidRPr="002A558A">
              <w:rPr>
                <w:rStyle w:val="Lienhypertexte"/>
                <w:noProof/>
              </w:rPr>
              <w:t>Tropicalisation</w:t>
            </w:r>
            <w:r w:rsidRPr="002A558A">
              <w:rPr>
                <w:rStyle w:val="Lienhypertexte"/>
                <w:rFonts w:ascii="Calibri" w:hAnsi="Calibri" w:cs="Calibri"/>
                <w:noProof/>
              </w:rPr>
              <w:t> </w:t>
            </w:r>
            <w:r w:rsidRPr="002A558A">
              <w:rPr>
                <w:rStyle w:val="Lienhypertexte"/>
                <w:rFonts w:cs="Marianne"/>
                <w:noProof/>
              </w:rPr>
              <w:t>»</w:t>
            </w:r>
            <w:r w:rsidRPr="002A558A">
              <w:rPr>
                <w:rStyle w:val="Lienhypertexte"/>
                <w:noProof/>
              </w:rPr>
              <w:t xml:space="preserve"> du mouton sah</w:t>
            </w:r>
            <w:r w:rsidRPr="002A558A">
              <w:rPr>
                <w:rStyle w:val="Lienhypertexte"/>
                <w:rFonts w:cs="Marianne"/>
                <w:noProof/>
              </w:rPr>
              <w:t>é</w:t>
            </w:r>
            <w:r w:rsidRPr="002A558A">
              <w:rPr>
                <w:rStyle w:val="Lienhypertexte"/>
                <w:noProof/>
              </w:rPr>
              <w:t>lien.</w:t>
            </w:r>
          </w:hyperlink>
        </w:p>
        <w:p w14:paraId="58257CDA" w14:textId="3F7650CD" w:rsidR="00ED2386" w:rsidRDefault="00ED2386">
          <w:pPr>
            <w:pStyle w:val="TM2"/>
            <w:rPr>
              <w:rFonts w:asciiTheme="minorHAnsi" w:eastAsiaTheme="minorEastAsia" w:hAnsiTheme="minorHAnsi" w:cstheme="minorBidi"/>
              <w:noProof/>
              <w:sz w:val="22"/>
              <w:szCs w:val="22"/>
              <w:lang w:eastAsia="fr-FR"/>
            </w:rPr>
          </w:pPr>
          <w:hyperlink w:anchor="_Toc212805414" w:history="1">
            <w:r w:rsidRPr="002A558A">
              <w:rPr>
                <w:rStyle w:val="Lienhypertexte"/>
                <w:noProof/>
              </w:rPr>
              <w:t>Formation agricole – Transformation, gestion des terres et semences maraîchères.</w:t>
            </w:r>
          </w:hyperlink>
        </w:p>
        <w:p w14:paraId="3133965B" w14:textId="4E5CCAEF" w:rsidR="00ED2386" w:rsidRDefault="00ED2386">
          <w:pPr>
            <w:pStyle w:val="TM2"/>
            <w:rPr>
              <w:rFonts w:asciiTheme="minorHAnsi" w:eastAsiaTheme="minorEastAsia" w:hAnsiTheme="minorHAnsi" w:cstheme="minorBidi"/>
              <w:noProof/>
              <w:sz w:val="22"/>
              <w:szCs w:val="22"/>
              <w:lang w:eastAsia="fr-FR"/>
            </w:rPr>
          </w:pPr>
          <w:hyperlink w:anchor="_Toc212805415" w:history="1">
            <w:r w:rsidRPr="002A558A">
              <w:rPr>
                <w:rStyle w:val="Lienhypertexte"/>
                <w:noProof/>
              </w:rPr>
              <w:t>Formation – Coopération chinoise.</w:t>
            </w:r>
          </w:hyperlink>
        </w:p>
        <w:p w14:paraId="231BEEC3" w14:textId="71FB93B6" w:rsidR="00ED2386" w:rsidRDefault="00ED2386">
          <w:pPr>
            <w:pStyle w:val="TM2"/>
            <w:rPr>
              <w:rFonts w:asciiTheme="minorHAnsi" w:eastAsiaTheme="minorEastAsia" w:hAnsiTheme="minorHAnsi" w:cstheme="minorBidi"/>
              <w:noProof/>
              <w:sz w:val="22"/>
              <w:szCs w:val="22"/>
              <w:lang w:eastAsia="fr-FR"/>
            </w:rPr>
          </w:pPr>
          <w:hyperlink w:anchor="_Toc212805416" w:history="1">
            <w:r w:rsidRPr="002A558A">
              <w:rPr>
                <w:rStyle w:val="Lienhypertexte"/>
                <w:noProof/>
              </w:rPr>
              <w:t>Riz – Partenariat entre l’Institut togolais de recherche agronomique (ITRA) et l’Académie chinoise des sciences agricoles tropicales (CATAS).</w:t>
            </w:r>
          </w:hyperlink>
        </w:p>
        <w:p w14:paraId="01A3702E" w14:textId="5B4887CE" w:rsidR="00ED2386" w:rsidRDefault="00ED2386">
          <w:pPr>
            <w:pStyle w:val="TM2"/>
            <w:rPr>
              <w:rFonts w:asciiTheme="minorHAnsi" w:eastAsiaTheme="minorEastAsia" w:hAnsiTheme="minorHAnsi" w:cstheme="minorBidi"/>
              <w:noProof/>
              <w:sz w:val="22"/>
              <w:szCs w:val="22"/>
              <w:lang w:eastAsia="fr-FR"/>
            </w:rPr>
          </w:pPr>
          <w:hyperlink w:anchor="_Toc212805417" w:history="1">
            <w:r w:rsidRPr="002A558A">
              <w:rPr>
                <w:rStyle w:val="Lienhypertexte"/>
                <w:noProof/>
              </w:rPr>
              <w:t>Mécanisation – Dotation de 60 motoculteurs.</w:t>
            </w:r>
          </w:hyperlink>
        </w:p>
        <w:p w14:paraId="7613572B" w14:textId="6C14860E" w:rsidR="00ED2386" w:rsidRDefault="00ED2386">
          <w:pPr>
            <w:pStyle w:val="TM2"/>
            <w:rPr>
              <w:rFonts w:asciiTheme="minorHAnsi" w:eastAsiaTheme="minorEastAsia" w:hAnsiTheme="minorHAnsi" w:cstheme="minorBidi"/>
              <w:noProof/>
              <w:sz w:val="22"/>
              <w:szCs w:val="22"/>
              <w:lang w:eastAsia="fr-FR"/>
            </w:rPr>
          </w:pPr>
          <w:hyperlink w:anchor="_Toc212805418" w:history="1">
            <w:r w:rsidRPr="002A558A">
              <w:rPr>
                <w:rStyle w:val="Lienhypertexte"/>
                <w:noProof/>
              </w:rPr>
              <w:t>Forêt –1,5 Md de FCFA pour l’aménagement de la forêt classée de Missahöhe.</w:t>
            </w:r>
          </w:hyperlink>
        </w:p>
        <w:p w14:paraId="46352943" w14:textId="5F04113E" w:rsidR="00A3385A" w:rsidRPr="00104D5B" w:rsidRDefault="00732F00" w:rsidP="00B760CF">
          <w:pPr>
            <w:pStyle w:val="TM1"/>
            <w:rPr>
              <w:szCs w:val="32"/>
            </w:rPr>
          </w:pPr>
          <w:r w:rsidRPr="00115E07">
            <w:fldChar w:fldCharType="end"/>
          </w:r>
        </w:p>
      </w:sdtContent>
    </w:sdt>
    <w:bookmarkStart w:id="2" w:name="_Toc207887316" w:displacedByCustomXml="prev"/>
    <w:bookmarkEnd w:id="2" w:displacedByCustomXml="prev"/>
    <w:bookmarkStart w:id="3" w:name="_Toc207887158" w:displacedByCustomXml="prev"/>
    <w:bookmarkEnd w:id="3" w:displacedByCustomXml="prev"/>
    <w:p w14:paraId="694217DB" w14:textId="77777777" w:rsidR="00A3385A" w:rsidRPr="00104D5B" w:rsidRDefault="00A3385A" w:rsidP="00086E8B">
      <w:pPr>
        <w:spacing w:after="0"/>
        <w:rPr>
          <w:rFonts w:eastAsia="Calibri" w:cs="Times New Roman"/>
          <w:b/>
          <w:szCs w:val="20"/>
        </w:rPr>
      </w:pPr>
    </w:p>
    <w:p w14:paraId="20465007" w14:textId="6982E085" w:rsidR="00086E8B" w:rsidRPr="00104D5B" w:rsidRDefault="00086E8B" w:rsidP="00086E8B">
      <w:pPr>
        <w:spacing w:after="0"/>
        <w:rPr>
          <w:rFonts w:eastAsia="Calibri" w:cs="Times New Roman"/>
          <w:color w:val="2F5496" w:themeColor="accent1" w:themeShade="BF"/>
          <w:szCs w:val="20"/>
          <w:u w:val="single"/>
        </w:rPr>
      </w:pPr>
      <w:r w:rsidRPr="00104D5B">
        <w:rPr>
          <w:rFonts w:eastAsia="Calibri" w:cs="Times New Roman"/>
          <w:b/>
          <w:szCs w:val="20"/>
        </w:rPr>
        <w:t>Sources des articles</w:t>
      </w:r>
      <w:r w:rsidRPr="00104D5B">
        <w:rPr>
          <w:rFonts w:ascii="Calibri" w:eastAsia="Calibri" w:hAnsi="Calibri" w:cs="Calibri"/>
          <w:b/>
          <w:szCs w:val="20"/>
        </w:rPr>
        <w:t> </w:t>
      </w:r>
      <w:r w:rsidRPr="00104D5B">
        <w:rPr>
          <w:rFonts w:eastAsia="Calibri" w:cs="Times New Roman"/>
          <w:b/>
          <w:szCs w:val="20"/>
        </w:rPr>
        <w:t>:</w:t>
      </w:r>
      <w:r w:rsidRPr="00104D5B">
        <w:rPr>
          <w:rFonts w:eastAsia="Calibri" w:cs="Times New Roman"/>
          <w:szCs w:val="20"/>
        </w:rPr>
        <w:t xml:space="preserve"> </w:t>
      </w:r>
      <w:hyperlink r:id="rId7" w:history="1">
        <w:r w:rsidRPr="00104D5B">
          <w:rPr>
            <w:rFonts w:eastAsia="Calibri" w:cs="Times New Roman"/>
            <w:color w:val="2F5496" w:themeColor="accent1" w:themeShade="BF"/>
            <w:szCs w:val="20"/>
            <w:u w:val="single"/>
          </w:rPr>
          <w:t>https://www.aip.ci</w:t>
        </w:r>
      </w:hyperlink>
      <w:r w:rsidRPr="00104D5B">
        <w:rPr>
          <w:rFonts w:eastAsia="Calibri" w:cs="Times New Roman"/>
          <w:color w:val="2F5496" w:themeColor="accent1" w:themeShade="BF"/>
          <w:szCs w:val="20"/>
        </w:rPr>
        <w:t xml:space="preserve">, </w:t>
      </w:r>
      <w:hyperlink r:id="rId8" w:history="1">
        <w:r w:rsidRPr="00104D5B">
          <w:rPr>
            <w:rFonts w:eastAsia="Calibri" w:cs="Times New Roman"/>
            <w:color w:val="2F5496" w:themeColor="accent1" w:themeShade="BF"/>
            <w:szCs w:val="20"/>
            <w:u w:val="single"/>
          </w:rPr>
          <w:t>https://aps.sn</w:t>
        </w:r>
      </w:hyperlink>
      <w:r w:rsidRPr="00104D5B">
        <w:rPr>
          <w:rFonts w:eastAsia="Calibri" w:cs="Times New Roman"/>
          <w:color w:val="2F5496" w:themeColor="accent1" w:themeShade="BF"/>
          <w:szCs w:val="20"/>
        </w:rPr>
        <w:t xml:space="preserve">, </w:t>
      </w:r>
      <w:hyperlink r:id="rId9" w:history="1">
        <w:r w:rsidRPr="00104D5B">
          <w:rPr>
            <w:rFonts w:eastAsia="Calibri" w:cs="Times New Roman"/>
            <w:color w:val="2F5496" w:themeColor="accent1" w:themeShade="BF"/>
            <w:szCs w:val="20"/>
            <w:u w:val="single"/>
          </w:rPr>
          <w:t>https://www.aib.media</w:t>
        </w:r>
      </w:hyperlink>
      <w:r w:rsidRPr="00104D5B">
        <w:rPr>
          <w:rFonts w:eastAsia="Calibri" w:cs="Times New Roman"/>
          <w:color w:val="2F5496" w:themeColor="accent1" w:themeShade="BF"/>
          <w:szCs w:val="20"/>
        </w:rPr>
        <w:t xml:space="preserve">, </w:t>
      </w:r>
      <w:hyperlink r:id="rId10" w:history="1">
        <w:r w:rsidRPr="00104D5B">
          <w:rPr>
            <w:rFonts w:eastAsia="Calibri" w:cs="Times New Roman"/>
            <w:color w:val="2F5496" w:themeColor="accent1" w:themeShade="BF"/>
            <w:szCs w:val="20"/>
            <w:u w:val="single"/>
          </w:rPr>
          <w:t>https://agpguinee.com</w:t>
        </w:r>
      </w:hyperlink>
      <w:r w:rsidRPr="00104D5B">
        <w:rPr>
          <w:rFonts w:eastAsia="Calibri" w:cs="Times New Roman"/>
          <w:color w:val="2F5496" w:themeColor="accent1" w:themeShade="BF"/>
          <w:szCs w:val="20"/>
        </w:rPr>
        <w:t xml:space="preserve">, </w:t>
      </w:r>
      <w:hyperlink r:id="rId11" w:history="1">
        <w:r w:rsidRPr="00104D5B">
          <w:rPr>
            <w:rFonts w:eastAsia="Calibri" w:cs="Times New Roman"/>
            <w:color w:val="2F5496" w:themeColor="accent1" w:themeShade="BF"/>
            <w:szCs w:val="20"/>
            <w:u w:val="single"/>
          </w:rPr>
          <w:t>https://atop.tg</w:t>
        </w:r>
      </w:hyperlink>
      <w:r w:rsidRPr="00104D5B">
        <w:rPr>
          <w:rFonts w:eastAsia="Calibri" w:cs="Times New Roman"/>
          <w:color w:val="2F5496" w:themeColor="accent1" w:themeShade="BF"/>
          <w:szCs w:val="20"/>
        </w:rPr>
        <w:t xml:space="preserve">, </w:t>
      </w:r>
      <w:hyperlink r:id="rId12" w:history="1">
        <w:r w:rsidRPr="00104D5B">
          <w:rPr>
            <w:rFonts w:eastAsia="Calibri" w:cs="Times New Roman"/>
            <w:color w:val="2F5496" w:themeColor="accent1" w:themeShade="BF"/>
            <w:szCs w:val="20"/>
            <w:u w:val="single"/>
          </w:rPr>
          <w:t>https://fr.apanews.net</w:t>
        </w:r>
      </w:hyperlink>
      <w:r w:rsidRPr="00104D5B">
        <w:rPr>
          <w:rFonts w:eastAsia="Calibri" w:cs="Times New Roman"/>
          <w:color w:val="2F5496" w:themeColor="accent1" w:themeShade="BF"/>
          <w:szCs w:val="20"/>
        </w:rPr>
        <w:t xml:space="preserve">, </w:t>
      </w:r>
      <w:hyperlink r:id="rId13" w:history="1">
        <w:r w:rsidRPr="00104D5B">
          <w:rPr>
            <w:rFonts w:eastAsia="Calibri" w:cs="Times New Roman"/>
            <w:color w:val="2F5496" w:themeColor="accent1" w:themeShade="BF"/>
            <w:szCs w:val="20"/>
            <w:u w:val="single"/>
          </w:rPr>
          <w:t>https://news.abidjan.net</w:t>
        </w:r>
      </w:hyperlink>
      <w:r w:rsidRPr="00104D5B">
        <w:rPr>
          <w:rFonts w:eastAsia="Calibri" w:cs="Times New Roman"/>
          <w:color w:val="2F5496" w:themeColor="accent1" w:themeShade="BF"/>
          <w:szCs w:val="20"/>
        </w:rPr>
        <w:t xml:space="preserve">, </w:t>
      </w:r>
      <w:hyperlink r:id="rId14" w:history="1">
        <w:r w:rsidRPr="00104D5B">
          <w:rPr>
            <w:rFonts w:eastAsia="Calibri" w:cs="Times New Roman"/>
            <w:color w:val="2F5496" w:themeColor="accent1" w:themeShade="BF"/>
            <w:szCs w:val="20"/>
            <w:u w:val="single"/>
          </w:rPr>
          <w:t>https://www.7info.ci</w:t>
        </w:r>
      </w:hyperlink>
      <w:r w:rsidRPr="00104D5B">
        <w:rPr>
          <w:rFonts w:eastAsia="Calibri" w:cs="Times New Roman"/>
          <w:color w:val="2F5496" w:themeColor="accent1" w:themeShade="BF"/>
          <w:szCs w:val="20"/>
        </w:rPr>
        <w:t xml:space="preserve">, </w:t>
      </w:r>
      <w:hyperlink r:id="rId15" w:history="1">
        <w:r w:rsidRPr="00104D5B">
          <w:rPr>
            <w:rFonts w:eastAsia="Calibri" w:cs="Times New Roman"/>
            <w:color w:val="2F5496" w:themeColor="accent1" w:themeShade="BF"/>
            <w:szCs w:val="20"/>
            <w:u w:val="single"/>
          </w:rPr>
          <w:t>https://connectionivoirienne.net</w:t>
        </w:r>
      </w:hyperlink>
      <w:r w:rsidRPr="00104D5B">
        <w:rPr>
          <w:rFonts w:eastAsia="Calibri" w:cs="Times New Roman"/>
          <w:color w:val="2F5496" w:themeColor="accent1" w:themeShade="BF"/>
          <w:szCs w:val="20"/>
        </w:rPr>
        <w:t xml:space="preserve">, </w:t>
      </w:r>
      <w:hyperlink r:id="rId16" w:history="1">
        <w:r w:rsidRPr="00104D5B">
          <w:rPr>
            <w:rFonts w:eastAsia="Calibri" w:cs="Times New Roman"/>
            <w:color w:val="2F5496" w:themeColor="accent1" w:themeShade="BF"/>
            <w:szCs w:val="20"/>
            <w:u w:val="single"/>
          </w:rPr>
          <w:t>https://www.linfodrome.com</w:t>
        </w:r>
      </w:hyperlink>
      <w:r w:rsidRPr="00104D5B">
        <w:rPr>
          <w:rFonts w:eastAsia="Calibri" w:cs="Times New Roman"/>
          <w:color w:val="2F5496" w:themeColor="accent1" w:themeShade="BF"/>
          <w:szCs w:val="20"/>
        </w:rPr>
        <w:t xml:space="preserve">, </w:t>
      </w:r>
      <w:hyperlink r:id="rId17" w:history="1">
        <w:r w:rsidRPr="00104D5B">
          <w:rPr>
            <w:rFonts w:eastAsia="Calibri" w:cs="Times New Roman"/>
            <w:color w:val="2F5496" w:themeColor="accent1" w:themeShade="BF"/>
            <w:szCs w:val="20"/>
            <w:u w:val="single"/>
          </w:rPr>
          <w:t>https://www.seneweb.com/news/Economie/</w:t>
        </w:r>
      </w:hyperlink>
      <w:r w:rsidRPr="00104D5B">
        <w:rPr>
          <w:rFonts w:eastAsia="Calibri" w:cs="Times New Roman"/>
          <w:color w:val="2F5496" w:themeColor="accent1" w:themeShade="BF"/>
          <w:szCs w:val="20"/>
        </w:rPr>
        <w:t xml:space="preserve">, </w:t>
      </w:r>
      <w:hyperlink r:id="rId18" w:history="1">
        <w:r w:rsidRPr="00104D5B">
          <w:rPr>
            <w:rFonts w:eastAsia="Calibri" w:cs="Times New Roman"/>
            <w:color w:val="2F5496" w:themeColor="accent1" w:themeShade="BF"/>
            <w:szCs w:val="20"/>
            <w:u w:val="single"/>
          </w:rPr>
          <w:t>https://www.rfi.fr</w:t>
        </w:r>
      </w:hyperlink>
      <w:r w:rsidRPr="00104D5B">
        <w:rPr>
          <w:rFonts w:eastAsia="Calibri" w:cs="Times New Roman"/>
          <w:color w:val="2F5496" w:themeColor="accent1" w:themeShade="BF"/>
          <w:szCs w:val="20"/>
        </w:rPr>
        <w:t xml:space="preserve">, </w:t>
      </w:r>
      <w:hyperlink r:id="rId19" w:history="1">
        <w:r w:rsidRPr="00104D5B">
          <w:rPr>
            <w:rFonts w:eastAsia="Calibri" w:cs="Times New Roman"/>
            <w:color w:val="2F5496" w:themeColor="accent1" w:themeShade="BF"/>
            <w:szCs w:val="20"/>
            <w:u w:val="single"/>
          </w:rPr>
          <w:t>https://www.koaci.com</w:t>
        </w:r>
      </w:hyperlink>
      <w:r w:rsidRPr="00104D5B">
        <w:rPr>
          <w:rFonts w:eastAsia="Calibri" w:cs="Times New Roman"/>
          <w:color w:val="2F5496" w:themeColor="accent1" w:themeShade="BF"/>
          <w:szCs w:val="20"/>
        </w:rPr>
        <w:t xml:space="preserve">, </w:t>
      </w:r>
      <w:hyperlink r:id="rId20" w:history="1">
        <w:r w:rsidRPr="00104D5B">
          <w:rPr>
            <w:rFonts w:eastAsia="Calibri" w:cs="Times New Roman"/>
            <w:color w:val="2F5496" w:themeColor="accent1" w:themeShade="BF"/>
            <w:szCs w:val="20"/>
            <w:u w:val="single"/>
          </w:rPr>
          <w:t>https://www.jeuneafrique.com</w:t>
        </w:r>
      </w:hyperlink>
      <w:r w:rsidRPr="00104D5B">
        <w:rPr>
          <w:rFonts w:eastAsia="Calibri" w:cs="Times New Roman"/>
          <w:color w:val="2F5496" w:themeColor="accent1" w:themeShade="BF"/>
          <w:szCs w:val="20"/>
          <w:u w:val="single"/>
        </w:rPr>
        <w:t>,</w:t>
      </w:r>
      <w:r w:rsidRPr="00104D5B">
        <w:rPr>
          <w:rFonts w:ascii="Calibri" w:eastAsia="Calibri" w:hAnsi="Calibri" w:cs="Times New Roman"/>
          <w:color w:val="2F5496" w:themeColor="accent1" w:themeShade="BF"/>
          <w:sz w:val="22"/>
        </w:rPr>
        <w:t xml:space="preserve"> </w:t>
      </w:r>
      <w:hyperlink r:id="rId21" w:history="1">
        <w:r w:rsidRPr="00104D5B">
          <w:rPr>
            <w:rFonts w:eastAsia="Calibri" w:cs="Times New Roman"/>
            <w:color w:val="2F5496" w:themeColor="accent1" w:themeShade="BF"/>
            <w:szCs w:val="20"/>
            <w:u w:val="single"/>
          </w:rPr>
          <w:t>https://yop.l-frii.com</w:t>
        </w:r>
      </w:hyperlink>
      <w:r w:rsidRPr="00104D5B">
        <w:rPr>
          <w:rFonts w:eastAsia="Calibri" w:cs="Times New Roman"/>
          <w:color w:val="2F5496" w:themeColor="accent1" w:themeShade="BF"/>
          <w:szCs w:val="20"/>
          <w:u w:val="single"/>
        </w:rPr>
        <w:t xml:space="preserve">,   </w:t>
      </w:r>
      <w:hyperlink r:id="rId22" w:history="1">
        <w:r w:rsidRPr="00104D5B">
          <w:rPr>
            <w:rFonts w:eastAsia="Calibri" w:cs="Times New Roman"/>
            <w:color w:val="2F5496" w:themeColor="accent1" w:themeShade="BF"/>
            <w:szCs w:val="20"/>
            <w:u w:val="single"/>
          </w:rPr>
          <w:t>https://www.moa.gov.lr/media/press-releases</w:t>
        </w:r>
      </w:hyperlink>
      <w:r w:rsidR="00CD2EF5" w:rsidRPr="00104D5B">
        <w:rPr>
          <w:rFonts w:eastAsia="Calibri" w:cs="Times New Roman"/>
          <w:color w:val="2F5496" w:themeColor="accent1" w:themeShade="BF"/>
          <w:szCs w:val="20"/>
        </w:rPr>
        <w:t xml:space="preserve">, </w:t>
      </w:r>
      <w:hyperlink r:id="rId23" w:history="1">
        <w:r w:rsidR="00CD2EF5" w:rsidRPr="00104D5B">
          <w:rPr>
            <w:rStyle w:val="Lienhypertexte"/>
            <w:rFonts w:eastAsia="Calibri" w:cs="Times New Roman"/>
            <w:color w:val="2F5496" w:themeColor="accent1" w:themeShade="BF"/>
            <w:szCs w:val="20"/>
          </w:rPr>
          <w:t>https://agriculture.gouv.tg</w:t>
        </w:r>
      </w:hyperlink>
      <w:r w:rsidR="00CD2EF5" w:rsidRPr="00104D5B">
        <w:rPr>
          <w:rFonts w:eastAsia="Calibri" w:cs="Times New Roman"/>
          <w:color w:val="2F5496" w:themeColor="accent1" w:themeShade="BF"/>
          <w:szCs w:val="20"/>
        </w:rPr>
        <w:t xml:space="preserve">, </w:t>
      </w:r>
      <w:hyperlink r:id="rId24" w:history="1">
        <w:r w:rsidR="00CD2EF5" w:rsidRPr="00104D5B">
          <w:rPr>
            <w:rStyle w:val="Lienhypertexte"/>
            <w:rFonts w:eastAsia="Calibri" w:cs="Times New Roman"/>
            <w:color w:val="2F5496" w:themeColor="accent1" w:themeShade="BF"/>
            <w:szCs w:val="20"/>
          </w:rPr>
          <w:t>https://www.governo.cv/</w:t>
        </w:r>
      </w:hyperlink>
      <w:r w:rsidRPr="00104D5B">
        <w:rPr>
          <w:rFonts w:eastAsia="Calibri" w:cs="Times New Roman"/>
          <w:color w:val="2F5496" w:themeColor="accent1" w:themeShade="BF"/>
          <w:szCs w:val="20"/>
          <w:u w:val="single"/>
        </w:rPr>
        <w:t xml:space="preserve">, </w:t>
      </w:r>
      <w:hyperlink r:id="rId25" w:history="1">
        <w:r w:rsidRPr="00104D5B">
          <w:rPr>
            <w:rFonts w:eastAsia="Calibri" w:cs="Times New Roman"/>
            <w:color w:val="2F5496" w:themeColor="accent1" w:themeShade="BF"/>
            <w:szCs w:val="20"/>
            <w:u w:val="single"/>
          </w:rPr>
          <w:t>https://presidence.gov.gn/actualite/</w:t>
        </w:r>
      </w:hyperlink>
      <w:r w:rsidR="00CD2EF5" w:rsidRPr="00104D5B">
        <w:rPr>
          <w:rFonts w:eastAsia="Calibri" w:cs="Times New Roman"/>
          <w:color w:val="2F5496" w:themeColor="accent1" w:themeShade="BF"/>
          <w:szCs w:val="20"/>
        </w:rPr>
        <w:t xml:space="preserve">, </w:t>
      </w:r>
      <w:hyperlink r:id="rId26" w:history="1">
        <w:r w:rsidR="00CD2EF5" w:rsidRPr="00104D5B">
          <w:rPr>
            <w:rStyle w:val="Lienhypertexte"/>
            <w:rFonts w:eastAsia="Calibri" w:cs="Times New Roman"/>
            <w:color w:val="2F5496" w:themeColor="accent1" w:themeShade="BF"/>
            <w:szCs w:val="20"/>
          </w:rPr>
          <w:t>https://www.africain.info/</w:t>
        </w:r>
      </w:hyperlink>
      <w:r w:rsidRPr="00104D5B">
        <w:rPr>
          <w:rFonts w:eastAsia="Calibri" w:cs="Times New Roman"/>
          <w:color w:val="2F5496" w:themeColor="accent1" w:themeShade="BF"/>
          <w:szCs w:val="20"/>
          <w:u w:val="single"/>
        </w:rPr>
        <w:t xml:space="preserve">  </w:t>
      </w:r>
      <w:hyperlink r:id="rId27" w:history="1">
        <w:r w:rsidRPr="00104D5B">
          <w:rPr>
            <w:rFonts w:eastAsia="Calibri" w:cs="Times New Roman"/>
            <w:color w:val="2F5496" w:themeColor="accent1" w:themeShade="BF"/>
            <w:szCs w:val="20"/>
            <w:u w:val="single"/>
          </w:rPr>
          <w:t>https://www.cridem.org/C_InfoCat.php?cat=16</w:t>
        </w:r>
      </w:hyperlink>
    </w:p>
    <w:p w14:paraId="27C4C984" w14:textId="77777777" w:rsidR="00D070C2" w:rsidRPr="00104D5B" w:rsidRDefault="00D070C2" w:rsidP="00086E8B">
      <w:pPr>
        <w:spacing w:after="0"/>
        <w:rPr>
          <w:rFonts w:eastAsia="Calibri" w:cs="Times New Roman"/>
          <w:color w:val="0070C0"/>
          <w:szCs w:val="20"/>
          <w:u w:val="single"/>
        </w:rPr>
      </w:pPr>
    </w:p>
    <w:p w14:paraId="64525593" w14:textId="4C10E8E0" w:rsidR="000708EC" w:rsidRPr="00104D5B" w:rsidRDefault="009D0F96" w:rsidP="00507800">
      <w:pPr>
        <w:pStyle w:val="Titre1"/>
        <w:spacing w:before="0"/>
      </w:pPr>
      <w:bookmarkStart w:id="4" w:name="_Toc207812030"/>
      <w:bookmarkStart w:id="5" w:name="_Toc207812898"/>
      <w:bookmarkStart w:id="6" w:name="_Toc207813060"/>
      <w:bookmarkStart w:id="7" w:name="_Toc207887317"/>
      <w:bookmarkStart w:id="8" w:name="_Toc210215495"/>
      <w:bookmarkStart w:id="9" w:name="_Toc212805304"/>
      <w:r w:rsidRPr="00104D5B">
        <w:t>Régio</w:t>
      </w:r>
      <w:bookmarkEnd w:id="4"/>
      <w:bookmarkEnd w:id="5"/>
      <w:bookmarkEnd w:id="6"/>
      <w:bookmarkEnd w:id="7"/>
      <w:r w:rsidR="006044EE" w:rsidRPr="00104D5B">
        <w:t>n</w:t>
      </w:r>
      <w:bookmarkStart w:id="10" w:name="_Toc207806845"/>
      <w:bookmarkStart w:id="11" w:name="_Toc207806911"/>
      <w:bookmarkStart w:id="12" w:name="_Toc207807290"/>
      <w:bookmarkEnd w:id="8"/>
      <w:bookmarkEnd w:id="9"/>
    </w:p>
    <w:p w14:paraId="1D65CEC0" w14:textId="4C2985D4" w:rsidR="004E4119" w:rsidRPr="00104D5B" w:rsidRDefault="00A06039" w:rsidP="001C1865">
      <w:pPr>
        <w:pStyle w:val="Titre2"/>
        <w:spacing w:before="0"/>
      </w:pPr>
      <w:bookmarkStart w:id="13" w:name="_Toc212805305"/>
      <w:r w:rsidRPr="00104D5B">
        <w:t>Pêche</w:t>
      </w:r>
      <w:hyperlink r:id="rId28" w:history="1">
        <w:r w:rsidR="004E4119" w:rsidRPr="00104D5B">
          <w:rPr>
            <w:rStyle w:val="Lienhypertexte"/>
            <w:color w:val="auto"/>
            <w:u w:val="none"/>
          </w:rPr>
          <w:t xml:space="preserve"> –</w:t>
        </w:r>
        <w:r w:rsidRPr="00104D5B">
          <w:rPr>
            <w:rStyle w:val="Lienhypertexte"/>
            <w:color w:val="auto"/>
            <w:u w:val="none"/>
          </w:rPr>
          <w:t>P</w:t>
        </w:r>
        <w:r w:rsidR="004E4119" w:rsidRPr="00104D5B">
          <w:rPr>
            <w:rStyle w:val="Lienhypertexte"/>
            <w:color w:val="auto"/>
            <w:u w:val="none"/>
          </w:rPr>
          <w:t>êcheries menacées</w:t>
        </w:r>
        <w:r w:rsidRPr="00104D5B">
          <w:rPr>
            <w:rStyle w:val="Lienhypertexte"/>
            <w:color w:val="auto"/>
            <w:u w:val="none"/>
          </w:rPr>
          <w:t xml:space="preserve"> par la hausse de l’acidité des océans</w:t>
        </w:r>
        <w:r w:rsidR="004E4119" w:rsidRPr="00104D5B">
          <w:rPr>
            <w:rStyle w:val="Lienhypertexte"/>
            <w:color w:val="auto"/>
            <w:u w:val="none"/>
          </w:rPr>
          <w:t>.</w:t>
        </w:r>
        <w:bookmarkEnd w:id="13"/>
      </w:hyperlink>
    </w:p>
    <w:p w14:paraId="65B95345" w14:textId="6D2F94BF" w:rsidR="004E4119" w:rsidRPr="00104D5B" w:rsidRDefault="004E4119" w:rsidP="001C1865">
      <w:pPr>
        <w:spacing w:after="0"/>
      </w:pPr>
      <w:r w:rsidRPr="00104D5B">
        <w:t xml:space="preserve">L’humanité a franchi le 24 septembre la septième limite planétaire avec l’acidification des océans, selon le rapport </w:t>
      </w:r>
      <w:proofErr w:type="spellStart"/>
      <w:r w:rsidRPr="00104D5B">
        <w:t>Planetary</w:t>
      </w:r>
      <w:proofErr w:type="spellEnd"/>
      <w:r w:rsidRPr="00104D5B">
        <w:t xml:space="preserve"> </w:t>
      </w:r>
      <w:proofErr w:type="spellStart"/>
      <w:r w:rsidRPr="00104D5B">
        <w:t>Health</w:t>
      </w:r>
      <w:proofErr w:type="spellEnd"/>
      <w:r w:rsidRPr="00104D5B">
        <w:t xml:space="preserve"> Check 2025. </w:t>
      </w:r>
      <w:r w:rsidR="00752729" w:rsidRPr="00104D5B">
        <w:t xml:space="preserve">Depuis deux siècles, l’océan absorbe près d’un quart du carbone émis par les activités humaines. Ce rôle de tampon a ralenti le réchauffement mais a acidifié l’eau. L’acidité de surface a augmenté de 30 à 40% par rapport à l’ère préindustrielle. </w:t>
      </w:r>
      <w:r w:rsidRPr="00104D5B">
        <w:t xml:space="preserve">La chimie de la mer bascule hors de la zone de sécurité et la menace porte sur la vie marine et la sécurité alimentaire </w:t>
      </w:r>
      <w:r w:rsidR="00A06039" w:rsidRPr="00104D5B">
        <w:t xml:space="preserve">du </w:t>
      </w:r>
      <w:r w:rsidRPr="00104D5B">
        <w:t>continent</w:t>
      </w:r>
      <w:r w:rsidR="00A06039" w:rsidRPr="00104D5B">
        <w:t xml:space="preserve"> africain en général et de l’Afrique de l’Ouest en particulier</w:t>
      </w:r>
      <w:r w:rsidRPr="00104D5B">
        <w:t>. L’acidification</w:t>
      </w:r>
      <w:r w:rsidR="00752729" w:rsidRPr="00104D5B">
        <w:t>,</w:t>
      </w:r>
      <w:r w:rsidRPr="00104D5B">
        <w:t xml:space="preserve"> directement liée à l’excès d’émissions de dioxyde de carbone (CO₂)</w:t>
      </w:r>
      <w:r w:rsidR="00752729" w:rsidRPr="00104D5B">
        <w:t>,</w:t>
      </w:r>
      <w:r w:rsidRPr="00104D5B">
        <w:t xml:space="preserve"> s’ajoute à la surpêche industrielle, à la pollution plastique, à la désoxygénation et à la hausse de la température qui modifient les courants et déplacent les bancs de poissons. Les effets recensés incluent des troubles de reproduction et de l’odorat, une baisse de fertilité et des difficultés d’orientation chez les poissons, ainsi que des risques de points de bascule </w:t>
      </w:r>
      <w:r w:rsidRPr="00104D5B">
        <w:lastRenderedPageBreak/>
        <w:t>entraînant la disparition d’espèces clés. La dégradation réduit la lumière disponible pour le phytoplancton et impacte l’ensemble de la chaîne marine. En Afrique de l’Ouest, où les petits pélagiques comme sardines, chinchards et maquereaux fournissent plus de la moitié des protéines animales consommées, leur raréfaction</w:t>
      </w:r>
      <w:r w:rsidR="00752729" w:rsidRPr="00104D5B">
        <w:t>,</w:t>
      </w:r>
      <w:r w:rsidRPr="00104D5B">
        <w:t xml:space="preserve"> déjà aggravée par la surpêche</w:t>
      </w:r>
      <w:r w:rsidR="00752729" w:rsidRPr="00104D5B">
        <w:t>,</w:t>
      </w:r>
      <w:r w:rsidRPr="00104D5B">
        <w:t xml:space="preserve"> fragilise des millions de familles</w:t>
      </w:r>
      <w:r w:rsidR="00752729" w:rsidRPr="00104D5B">
        <w:t xml:space="preserve"> vivant du secteur</w:t>
      </w:r>
      <w:r w:rsidRPr="00104D5B">
        <w:t xml:space="preserve">. </w:t>
      </w:r>
    </w:p>
    <w:p w14:paraId="11BC6EC3" w14:textId="77777777" w:rsidR="004E4119" w:rsidRPr="00104D5B" w:rsidRDefault="004E4119" w:rsidP="001C1865">
      <w:pPr>
        <w:spacing w:after="0"/>
      </w:pPr>
    </w:p>
    <w:p w14:paraId="405934D8" w14:textId="77777777" w:rsidR="000A7497" w:rsidRPr="00104D5B" w:rsidRDefault="00ED2386" w:rsidP="001C1865">
      <w:pPr>
        <w:pStyle w:val="Titre2"/>
        <w:spacing w:before="0"/>
      </w:pPr>
      <w:hyperlink r:id="rId29" w:history="1">
        <w:bookmarkStart w:id="14" w:name="_Toc212805306"/>
        <w:r w:rsidR="000A7497" w:rsidRPr="00104D5B">
          <w:rPr>
            <w:rStyle w:val="Lienhypertexte"/>
            <w:color w:val="auto"/>
            <w:u w:val="none"/>
          </w:rPr>
          <w:t>Pêche – Plaidoyer régional contre « l’accaparement des océans » pour sauver la pêche artisanale</w:t>
        </w:r>
      </w:hyperlink>
      <w:r w:rsidR="000A7497" w:rsidRPr="00104D5B">
        <w:rPr>
          <w:rStyle w:val="Lienhypertexte"/>
          <w:color w:val="auto"/>
          <w:u w:val="none"/>
        </w:rPr>
        <w:t>.</w:t>
      </w:r>
      <w:bookmarkEnd w:id="14"/>
    </w:p>
    <w:p w14:paraId="394D224E" w14:textId="77777777" w:rsidR="000A7497" w:rsidRPr="00104D5B" w:rsidRDefault="000A7497" w:rsidP="001C1865">
      <w:pPr>
        <w:spacing w:after="0"/>
      </w:pPr>
      <w:r w:rsidRPr="00104D5B">
        <w:t>53 délégués venus d’Afrique de l’Ouest et Centrale, d’Europe et d’Amérique étaient présents au Sénégal pour débattre de la durabilité de la pêche artisanale, autour du thème «</w:t>
      </w:r>
      <w:r w:rsidRPr="00104D5B">
        <w:rPr>
          <w:rFonts w:ascii="Calibri" w:hAnsi="Calibri" w:cs="Calibri"/>
        </w:rPr>
        <w:t> </w:t>
      </w:r>
      <w:r w:rsidRPr="00104D5B">
        <w:t>p</w:t>
      </w:r>
      <w:r w:rsidRPr="00104D5B">
        <w:rPr>
          <w:rFonts w:cs="Marianne"/>
        </w:rPr>
        <w:t>ê</w:t>
      </w:r>
      <w:r w:rsidRPr="00104D5B">
        <w:t xml:space="preserve">che artisanale </w:t>
      </w:r>
      <w:r w:rsidRPr="00104D5B">
        <w:rPr>
          <w:rFonts w:cs="Marianne"/>
        </w:rPr>
        <w:t>–</w:t>
      </w:r>
      <w:r w:rsidRPr="00104D5B">
        <w:t xml:space="preserve"> agro</w:t>
      </w:r>
      <w:r w:rsidRPr="00104D5B">
        <w:rPr>
          <w:rFonts w:cs="Marianne"/>
        </w:rPr>
        <w:t>é</w:t>
      </w:r>
      <w:r w:rsidRPr="00104D5B">
        <w:t>cologie et plaidoyer contre l</w:t>
      </w:r>
      <w:r w:rsidRPr="00104D5B">
        <w:rPr>
          <w:rFonts w:cs="Marianne"/>
        </w:rPr>
        <w:t>’</w:t>
      </w:r>
      <w:r w:rsidRPr="00104D5B">
        <w:t>accaparement des oc</w:t>
      </w:r>
      <w:r w:rsidRPr="00104D5B">
        <w:rPr>
          <w:rFonts w:cs="Marianne"/>
        </w:rPr>
        <w:t>é</w:t>
      </w:r>
      <w:r w:rsidRPr="00104D5B">
        <w:t>ans en Afrique de l</w:t>
      </w:r>
      <w:r w:rsidRPr="00104D5B">
        <w:rPr>
          <w:rFonts w:cs="Marianne"/>
        </w:rPr>
        <w:t>’</w:t>
      </w:r>
      <w:r w:rsidRPr="00104D5B">
        <w:t>Ouest</w:t>
      </w:r>
      <w:r w:rsidRPr="00104D5B">
        <w:rPr>
          <w:rFonts w:ascii="Calibri" w:hAnsi="Calibri" w:cs="Calibri"/>
        </w:rPr>
        <w:t> </w:t>
      </w:r>
      <w:r w:rsidRPr="00104D5B">
        <w:rPr>
          <w:rFonts w:cs="Marianne"/>
        </w:rPr>
        <w:t>»</w:t>
      </w:r>
      <w:r w:rsidRPr="00104D5B">
        <w:t>. Dans une r</w:t>
      </w:r>
      <w:r w:rsidRPr="00104D5B">
        <w:rPr>
          <w:rFonts w:cs="Marianne"/>
        </w:rPr>
        <w:t>é</w:t>
      </w:r>
      <w:r w:rsidRPr="00104D5B">
        <w:t>gion o</w:t>
      </w:r>
      <w:r w:rsidRPr="00104D5B">
        <w:rPr>
          <w:rFonts w:cs="Marianne"/>
        </w:rPr>
        <w:t>ù</w:t>
      </w:r>
      <w:r w:rsidRPr="00104D5B">
        <w:t xml:space="preserve"> environ 70% de la population vit en zone côtière, la pêche artisanale et l’aquaculture constituent un moyen de subsistance pour 5 à 6 M de personnes et fournissent environ 65% du poisson destiné à la consommation humaine. La production halieutique régionale est estimée à 2,8 M tonnes/an, dont 77% de petits pélagiques, capturés majoritairement par de petites embarcations artisanales, essentielles à la sécurité alimentaire.</w:t>
      </w:r>
    </w:p>
    <w:p w14:paraId="5F29CA06" w14:textId="77777777" w:rsidR="000A7497" w:rsidRPr="00104D5B" w:rsidRDefault="000A7497" w:rsidP="001C1865">
      <w:pPr>
        <w:spacing w:after="0"/>
      </w:pPr>
      <w:r w:rsidRPr="00104D5B">
        <w:t xml:space="preserve">Selon Demba </w:t>
      </w:r>
      <w:proofErr w:type="spellStart"/>
      <w:r w:rsidRPr="00104D5B">
        <w:t>Yeum</w:t>
      </w:r>
      <w:proofErr w:type="spellEnd"/>
      <w:r w:rsidRPr="00104D5B">
        <w:t xml:space="preserve"> Kane, président de l’Association ouest africaine pour le développement de la pêche artisanale (ADEPA), le secteur fait face à des injustices et menaces croissantes : accaparement des espaces marins et côtiers, accords d’accès contestés, engins destructeurs et pression des combustibles fossiles utilisée par les grandes flottes. À l’échelle mondiale, les plus gros navires industriels captent environ 65% des prises, alimentant la surpêche et l’effondrement de certains stocks. Avec l’appui financier de l’Alliance pour la Sécurité Alimentaire en Afrique (AFSA), l’ADEPA a mené une étude sur l’« accaparement des océans » dans cinq États de la Commission sous-régionale de pêche – Gambie, Guinée, Guinée-Bissau, Mauritanie, Sénégal – afin d’identifier les formes, mécanismes et impacts sur les communautés. Les participants entendent élaborer une stratégie régionale de plaidoyer opérationnel pour renforcer la gouvernance des pêches et protéger les moyens de subsistance. Les acteurs recommandent d’améliorer la gouvernance des pêcheries, de diversifier les revenus des ménages, de mieux capter la valeur le long des chaînes halieutiques, d’associer systématiquement les pêcheurs aux décisions, et de sanctionner les techniques destructrices tout en renforçant les repos biologiques. </w:t>
      </w:r>
    </w:p>
    <w:p w14:paraId="61383127" w14:textId="77777777" w:rsidR="000A7497" w:rsidRPr="00104D5B" w:rsidRDefault="000A7497" w:rsidP="001C1865">
      <w:pPr>
        <w:spacing w:after="0"/>
      </w:pPr>
    </w:p>
    <w:p w14:paraId="76AC90BD" w14:textId="77777777" w:rsidR="008202A9" w:rsidRPr="00104D5B" w:rsidRDefault="00ED2386" w:rsidP="001C1865">
      <w:pPr>
        <w:pStyle w:val="Titre2"/>
        <w:spacing w:before="0"/>
      </w:pPr>
      <w:hyperlink r:id="rId30" w:history="1">
        <w:bookmarkStart w:id="15" w:name="_Toc212805307"/>
        <w:r w:rsidR="008202A9" w:rsidRPr="00104D5B">
          <w:rPr>
            <w:rStyle w:val="Lienhypertexte"/>
            <w:color w:val="auto"/>
            <w:u w:val="none"/>
          </w:rPr>
          <w:t>Déforestation – La Commission européenne propose un nouveau report de la réglementation sur l’élimination de la déforestation (RDUE).</w:t>
        </w:r>
        <w:bookmarkEnd w:id="15"/>
        <w:r w:rsidR="008202A9" w:rsidRPr="00104D5B" w:rsidDel="00FF03E9">
          <w:rPr>
            <w:rStyle w:val="Lienhypertexte"/>
            <w:color w:val="auto"/>
            <w:u w:val="none"/>
          </w:rPr>
          <w:t xml:space="preserve"> </w:t>
        </w:r>
      </w:hyperlink>
    </w:p>
    <w:p w14:paraId="55399C45" w14:textId="77777777" w:rsidR="008202A9" w:rsidRPr="00104D5B" w:rsidRDefault="008202A9" w:rsidP="001C1865">
      <w:pPr>
        <w:spacing w:after="0"/>
      </w:pPr>
      <w:r w:rsidRPr="00104D5B">
        <w:t xml:space="preserve">Dans le cadre de sa stratégie « biodiversité et forêts 2030 », l’Union européenne a adopté en 2023 </w:t>
      </w:r>
      <w:bookmarkStart w:id="16" w:name="_Hlk209779268"/>
      <w:r w:rsidRPr="00104D5B">
        <w:t>la réglementation sur l’élimination de la déforestation</w:t>
      </w:r>
      <w:bookmarkEnd w:id="16"/>
      <w:r w:rsidRPr="00104D5B">
        <w:t xml:space="preserve"> (RDUE). Après un premier décalage au 30 décembre 2025 de l’entrée en vigueur initialement prévue fin 2024, la Commission européenne propose un nouveau report à fin 2026. L’annonce a été faite le 23 septembre par Mme Jessika </w:t>
      </w:r>
      <w:proofErr w:type="spellStart"/>
      <w:r w:rsidRPr="00104D5B">
        <w:t>Roswall</w:t>
      </w:r>
      <w:proofErr w:type="spellEnd"/>
      <w:r w:rsidRPr="00104D5B">
        <w:t xml:space="preserve">, Commissaire européenne en charge de l’Environnement, qui invoque la nécessité d’adapter le système informatique de suivi forestier au volume élevé d’informations que devront soumettre les entreprises (coordonnées géographiques des parcelles d’approvisionnement, images satellitaires, etc.), afin d’assurer l’application effective du texte. La proposition doit encore être approuvée par les États membres et le Parlement européen. Le précédent report avait été motivé par le manque de préparation des partenaires commerciaux clés (États-Unis, Brésil, Indonésie) et par les contraintes opérationnelles relevées par la Commission. Cette nouvelle demande de délai est perçue par certains comme un revers pour </w:t>
      </w:r>
      <w:r w:rsidRPr="00104D5B">
        <w:lastRenderedPageBreak/>
        <w:t>l’ambition climatique et forestière de l’Union européenne, dont la consommation contribue à environ 10% de la déforestation mondiale. Pour les pays africains producteurs (cacao, café, huile de palme, bois), un report supplémentaire donnerait du temps pour finaliser les systèmes nationaux de traçabilité et aligner leurs filières avec les exigences de diligence raisonnée, en coordination avec les acheteurs européens. À rappeler qu’à Abidjan, fin septembre 2024, les pays producteurs de cacao avaient demandé deux années supplémentaires pour se conformer pleinement à la RDUE.</w:t>
      </w:r>
    </w:p>
    <w:p w14:paraId="1E2CD56A" w14:textId="77777777" w:rsidR="008202A9" w:rsidRPr="00104D5B" w:rsidRDefault="008202A9" w:rsidP="001C1865">
      <w:pPr>
        <w:spacing w:after="0"/>
      </w:pPr>
    </w:p>
    <w:p w14:paraId="1D58CBE0" w14:textId="73FF6AE4" w:rsidR="006D335A" w:rsidRPr="00104D5B" w:rsidRDefault="00ED2386" w:rsidP="001C1865">
      <w:pPr>
        <w:pStyle w:val="Titre2"/>
        <w:spacing w:before="0"/>
      </w:pPr>
      <w:hyperlink r:id="rId31" w:history="1">
        <w:bookmarkStart w:id="17" w:name="_Toc212805308"/>
        <w:r w:rsidR="006D335A" w:rsidRPr="00104D5B">
          <w:rPr>
            <w:rStyle w:val="Lienhypertexte"/>
            <w:color w:val="auto"/>
            <w:u w:val="none"/>
          </w:rPr>
          <w:t xml:space="preserve">Blé – </w:t>
        </w:r>
        <w:r w:rsidR="00ED603D" w:rsidRPr="00104D5B">
          <w:rPr>
            <w:rStyle w:val="Lienhypertexte"/>
            <w:color w:val="auto"/>
            <w:u w:val="none"/>
          </w:rPr>
          <w:t>Retour du blé américain en Afrique de l’Ouest</w:t>
        </w:r>
        <w:r w:rsidR="006D335A" w:rsidRPr="00104D5B">
          <w:rPr>
            <w:rStyle w:val="Lienhypertexte"/>
            <w:color w:val="auto"/>
            <w:u w:val="none"/>
          </w:rPr>
          <w:t>.</w:t>
        </w:r>
        <w:bookmarkEnd w:id="17"/>
      </w:hyperlink>
    </w:p>
    <w:p w14:paraId="294FD8E9" w14:textId="6BA0281F" w:rsidR="006D335A" w:rsidRPr="00104D5B" w:rsidRDefault="00ED603D" w:rsidP="00A00917">
      <w:pPr>
        <w:spacing w:after="0"/>
      </w:pPr>
      <w:r w:rsidRPr="00104D5B">
        <w:t xml:space="preserve">Les </w:t>
      </w:r>
      <w:r w:rsidR="006D335A" w:rsidRPr="00104D5B">
        <w:t xml:space="preserve">Grands Moulins d’Abidjan (GMA), filiale de </w:t>
      </w:r>
      <w:proofErr w:type="spellStart"/>
      <w:r w:rsidR="006D335A" w:rsidRPr="00104D5B">
        <w:t>Seaboard</w:t>
      </w:r>
      <w:proofErr w:type="spellEnd"/>
      <w:r w:rsidR="006D335A" w:rsidRPr="00104D5B">
        <w:t xml:space="preserve"> avec les Grands Moulins de Dakar (GMD)</w:t>
      </w:r>
      <w:r w:rsidRPr="00104D5B">
        <w:t>, ont réceptionné le 23 septembre</w:t>
      </w:r>
      <w:r w:rsidR="006D335A" w:rsidRPr="00104D5B">
        <w:t xml:space="preserve"> une cargaison de 27 000 tonnes de blé en provenance des États-Unis</w:t>
      </w:r>
      <w:r w:rsidR="00FB5240" w:rsidRPr="00104D5B">
        <w:rPr>
          <w:rFonts w:ascii="Calibri" w:hAnsi="Calibri" w:cs="Calibri"/>
        </w:rPr>
        <w:t> </w:t>
      </w:r>
      <w:r w:rsidR="00FB5240" w:rsidRPr="00104D5B">
        <w:t>:</w:t>
      </w:r>
      <w:r w:rsidR="006D335A" w:rsidRPr="00104D5B">
        <w:t xml:space="preserve"> 16 000 tonnes sont destinées au marché ivoirien, 8 000 tonnes au Mali et 3 000 tonnes au Burkina Faso</w:t>
      </w:r>
      <w:r w:rsidR="009B7809" w:rsidRPr="00104D5B">
        <w:t xml:space="preserve">. </w:t>
      </w:r>
      <w:r w:rsidRPr="00104D5B">
        <w:t>Quelques jours auparavant un navire transportant 10 000 tonnes de blé américain a</w:t>
      </w:r>
      <w:r w:rsidR="001D295E" w:rsidRPr="00104D5B">
        <w:t>vait</w:t>
      </w:r>
      <w:r w:rsidRPr="00104D5B">
        <w:t xml:space="preserve"> accosté au Port autonome de Dakar</w:t>
      </w:r>
      <w:r w:rsidR="001D295E" w:rsidRPr="00104D5B">
        <w:t xml:space="preserve"> au Sénégal. Cette livraison selon les autorités doit renforcer les stocks nationaux et s’inscrit dans la diversification des sources d’approvisionnement</w:t>
      </w:r>
      <w:r w:rsidRPr="00104D5B">
        <w:t xml:space="preserve">. </w:t>
      </w:r>
      <w:r w:rsidR="009B7809" w:rsidRPr="00104D5B">
        <w:t>C</w:t>
      </w:r>
      <w:r w:rsidRPr="00104D5B">
        <w:t>’</w:t>
      </w:r>
      <w:r w:rsidR="009B7809" w:rsidRPr="00104D5B">
        <w:t>e</w:t>
      </w:r>
      <w:r w:rsidRPr="00104D5B">
        <w:t>st un</w:t>
      </w:r>
      <w:r w:rsidR="009B7809" w:rsidRPr="00104D5B">
        <w:t xml:space="preserve"> retour, après </w:t>
      </w:r>
      <w:r w:rsidR="001D295E" w:rsidRPr="00104D5B">
        <w:t xml:space="preserve">de longues années </w:t>
      </w:r>
      <w:r w:rsidR="009B7809" w:rsidRPr="00104D5B">
        <w:t>d</w:t>
      </w:r>
      <w:r w:rsidRPr="00104D5B">
        <w:t>u blé</w:t>
      </w:r>
      <w:r w:rsidR="009B7809" w:rsidRPr="00104D5B">
        <w:t xml:space="preserve"> </w:t>
      </w:r>
      <w:r w:rsidRPr="00104D5B">
        <w:t>d’</w:t>
      </w:r>
      <w:r w:rsidR="009B7809" w:rsidRPr="00104D5B">
        <w:t>origine américaine</w:t>
      </w:r>
      <w:r w:rsidR="006D335A" w:rsidRPr="00104D5B">
        <w:t xml:space="preserve">. En Côte d’Ivoire, le marché des importations de blé, estimé à 1,5 M de tonnes en 2024, est dominé à 80% par l’origine française. </w:t>
      </w:r>
      <w:proofErr w:type="spellStart"/>
      <w:r w:rsidR="006D335A" w:rsidRPr="00104D5B">
        <w:t>Seaboard</w:t>
      </w:r>
      <w:proofErr w:type="spellEnd"/>
      <w:r w:rsidR="006D335A" w:rsidRPr="00104D5B">
        <w:t xml:space="preserve"> a porté ces dernières années les capacités de stockage des GMA à 50 000 tonnes et sécurisé l’approvisionnement électrique par des groupes totalisant 6 mégawatts pour un investissement d’environ 12 M USD</w:t>
      </w:r>
      <w:r w:rsidR="009B7809" w:rsidRPr="00104D5B">
        <w:t xml:space="preserve">. </w:t>
      </w:r>
      <w:r w:rsidRPr="00104D5B">
        <w:t>U</w:t>
      </w:r>
      <w:r w:rsidR="006D335A" w:rsidRPr="00104D5B">
        <w:t>ne enveloppe additionnelle de 80 M USD a été annoncée pour construire à Bonoua une usine de pâtes alimentaires, de nutrition et d’alimentation animale.</w:t>
      </w:r>
    </w:p>
    <w:p w14:paraId="01D67C0A" w14:textId="77777777" w:rsidR="000A7497" w:rsidRPr="00104D5B" w:rsidRDefault="000A7497" w:rsidP="001C1865">
      <w:pPr>
        <w:spacing w:after="0"/>
      </w:pPr>
    </w:p>
    <w:p w14:paraId="0EA7FAFB" w14:textId="76F3F6CD" w:rsidR="000A7497" w:rsidRPr="00104D5B" w:rsidRDefault="00ED2386" w:rsidP="001C1865">
      <w:pPr>
        <w:pStyle w:val="Titre2"/>
        <w:spacing w:before="0"/>
      </w:pPr>
      <w:hyperlink r:id="rId32" w:history="1">
        <w:bookmarkStart w:id="18" w:name="_Toc212805309"/>
        <w:r w:rsidR="000A7497" w:rsidRPr="00104D5B">
          <w:t xml:space="preserve">Riz – </w:t>
        </w:r>
        <w:r w:rsidR="00937937" w:rsidRPr="00104D5B">
          <w:t>L</w:t>
        </w:r>
        <w:r w:rsidR="000A7497" w:rsidRPr="00104D5B">
          <w:t>es Etats-Unis souhaitent capter plus de parts de marché en Afrique</w:t>
        </w:r>
      </w:hyperlink>
      <w:r w:rsidR="000A7497" w:rsidRPr="00104D5B">
        <w:t xml:space="preserve"> de l’Ouest.</w:t>
      </w:r>
      <w:bookmarkEnd w:id="18"/>
    </w:p>
    <w:p w14:paraId="5D54297A" w14:textId="7407B425" w:rsidR="000A7497" w:rsidRPr="00104D5B" w:rsidRDefault="000A7497" w:rsidP="001C1865">
      <w:pPr>
        <w:spacing w:after="0"/>
      </w:pPr>
      <w:r w:rsidRPr="00104D5B">
        <w:t xml:space="preserve">En Afrique, où le riz constitue la troisième céréale consommée après le maïs et le blé, la demande croissante continue de dépasser la production locale. Pour capter cette opportunité, l’organisation USA Rice, qui représente l’industrie rizicole américaine, a organisé le 10 septembre à Casablanca (Maroc) un séminaire de promotion de l’origine américaine auprès de 60 importateurs et meuniers venus de neuf pays dont six d'Afrique de l’Ouest : Bénin, Côte d’Ivoire, Ghana, Libéria, Nigéria, et Sénégal.  Selon Mme </w:t>
      </w:r>
      <w:proofErr w:type="spellStart"/>
      <w:r w:rsidRPr="00104D5B">
        <w:t>Eszter</w:t>
      </w:r>
      <w:proofErr w:type="spellEnd"/>
      <w:r w:rsidRPr="00104D5B">
        <w:t xml:space="preserve"> </w:t>
      </w:r>
      <w:proofErr w:type="spellStart"/>
      <w:r w:rsidRPr="00104D5B">
        <w:t>Somogyi</w:t>
      </w:r>
      <w:proofErr w:type="spellEnd"/>
      <w:r w:rsidRPr="00104D5B">
        <w:t>, directrice de USA Rice pour l’Afrique, les États-Unis, jadis bien implantés sur le marché africain avant d’être supplantés par les offres asiatiques à bas prix, cherchent à valoriser la qualité, la régularité et la sécurité sanitaire de leur riz. Les perspectives de croissance expliquent cet intérêt : d’après le département américain de l’</w:t>
      </w:r>
      <w:r w:rsidR="00AB48D3">
        <w:t>a</w:t>
      </w:r>
      <w:r w:rsidRPr="00104D5B">
        <w:t>griculture (USDA), les importations de riz en Afrique subsaharienne devraient atteindre 19,1 M de tonnes en 2025/2026, en hausse de 23% par rapport aux 15,5 M de tonnes de la campagne 2022/2023. Pour l’heure, les exportations américaines vers l’Afrique restent limitées à environ 100 000 tonnes par an, principalement à destination du Sénégal et de la Côte d’Ivoire. La filière américaine devra affronter la concurrence asiatique, menée par l’Inde, la Thaïlande et le Vietnam, qui dominent largement le marché africain. Selon l’Observatoire des statistiques internationales sur le riz (</w:t>
      </w:r>
      <w:proofErr w:type="spellStart"/>
      <w:r w:rsidRPr="00104D5B">
        <w:t>Osiriz</w:t>
      </w:r>
      <w:proofErr w:type="spellEnd"/>
      <w:r w:rsidRPr="00104D5B">
        <w:t xml:space="preserve">), rattaché au </w:t>
      </w:r>
      <w:proofErr w:type="spellStart"/>
      <w:r w:rsidRPr="00104D5B">
        <w:t>Cirad</w:t>
      </w:r>
      <w:proofErr w:type="spellEnd"/>
      <w:r w:rsidRPr="00104D5B">
        <w:t xml:space="preserve">, la tendance baissière des cours enclenchée en 2024 devrait se prolonger au moins jusqu’au début 2026, portée par des récoltes asiatiques abondantes et la libération de stocks en Inde. Après leur pic de 2023, les prix reculent encore, avec –1,7 % par rapport à juillet. Les stocks mondiaux atteindraient 210,3 M t en 2025/2026, en hausse de 5,8%, tandis que l’Inde, désormais premier producteur devant la Chine, anticipe des exportations record de 25 M t sur la campagne 2025/2026. Côté commerce mondial, les échanges sont attendus à 61,4 M </w:t>
      </w:r>
      <w:r w:rsidR="00B75110">
        <w:lastRenderedPageBreak/>
        <w:t xml:space="preserve">de </w:t>
      </w:r>
      <w:r w:rsidRPr="00104D5B">
        <w:t>t</w:t>
      </w:r>
      <w:r w:rsidR="00B75110">
        <w:t>onnes</w:t>
      </w:r>
      <w:r w:rsidRPr="00104D5B">
        <w:t xml:space="preserve"> (+2,9 %). En Afrique subsaharienne, où l’offre saisonnière de riz local reste contrainte, la demande d’importation de riz asiatique demeure soutenue. Les importations pourraient progresser de 15 % en 2025 après +17 % en 2024, pour atteindre 19,5 M t contre 18,9 M t l’an dernier. La région représente près d’un tiers des achats mondiaux, confirmant le rôle du riz, céréale majeure la moins commercialisée au monde, comme produit clé des équilibres alimentaires ouest-africains.</w:t>
      </w:r>
    </w:p>
    <w:p w14:paraId="00C81ECE" w14:textId="77777777" w:rsidR="000A7497" w:rsidRPr="00104D5B" w:rsidRDefault="000A7497" w:rsidP="001C1865">
      <w:pPr>
        <w:spacing w:after="0"/>
      </w:pPr>
    </w:p>
    <w:p w14:paraId="01D19118" w14:textId="4E95BBD1" w:rsidR="006D334C" w:rsidRPr="00104D5B" w:rsidRDefault="00ED2386" w:rsidP="001C1865">
      <w:pPr>
        <w:pStyle w:val="Titre2"/>
        <w:spacing w:before="0"/>
      </w:pPr>
      <w:hyperlink r:id="rId33" w:history="1">
        <w:bookmarkStart w:id="19" w:name="_Toc212805310"/>
        <w:r w:rsidR="006D334C" w:rsidRPr="00104D5B">
          <w:rPr>
            <w:rStyle w:val="Lienhypertexte"/>
            <w:color w:val="auto"/>
            <w:u w:val="none"/>
          </w:rPr>
          <w:t>Semences</w:t>
        </w:r>
        <w:r w:rsidR="00C229DB" w:rsidRPr="00104D5B">
          <w:rPr>
            <w:rStyle w:val="Lienhypertexte"/>
            <w:color w:val="auto"/>
            <w:u w:val="none"/>
          </w:rPr>
          <w:t xml:space="preserve"> – </w:t>
        </w:r>
        <w:r w:rsidR="006D334C" w:rsidRPr="00104D5B">
          <w:rPr>
            <w:rStyle w:val="Lienhypertexte"/>
            <w:color w:val="auto"/>
            <w:u w:val="none"/>
          </w:rPr>
          <w:t>10</w:t>
        </w:r>
        <w:r w:rsidR="003A4F7A" w:rsidRPr="00104D5B">
          <w:rPr>
            <w:rStyle w:val="Lienhypertexte"/>
            <w:color w:val="auto"/>
            <w:u w:val="none"/>
            <w:vertAlign w:val="superscript"/>
          </w:rPr>
          <w:t>ème</w:t>
        </w:r>
        <w:r w:rsidR="003A4F7A" w:rsidRPr="00104D5B">
          <w:rPr>
            <w:rStyle w:val="Lienhypertexte"/>
            <w:color w:val="auto"/>
            <w:u w:val="none"/>
          </w:rPr>
          <w:t xml:space="preserve"> </w:t>
        </w:r>
        <w:r w:rsidR="006D334C" w:rsidRPr="00104D5B">
          <w:rPr>
            <w:rStyle w:val="Lienhypertexte"/>
            <w:color w:val="auto"/>
            <w:u w:val="none"/>
          </w:rPr>
          <w:t xml:space="preserve">réunion du </w:t>
        </w:r>
        <w:r w:rsidR="003A4F7A" w:rsidRPr="00104D5B">
          <w:rPr>
            <w:rStyle w:val="Lienhypertexte"/>
            <w:color w:val="auto"/>
            <w:u w:val="none"/>
          </w:rPr>
          <w:t>Comité régional des semences et plants de l’Afrique de l’Ouest et du Sahel (</w:t>
        </w:r>
        <w:r w:rsidR="006D334C" w:rsidRPr="00104D5B">
          <w:rPr>
            <w:rStyle w:val="Lienhypertexte"/>
            <w:color w:val="auto"/>
            <w:u w:val="none"/>
          </w:rPr>
          <w:t>CRSPAO</w:t>
        </w:r>
        <w:r w:rsidR="003A4F7A" w:rsidRPr="00104D5B">
          <w:rPr>
            <w:rStyle w:val="Lienhypertexte"/>
            <w:color w:val="auto"/>
            <w:u w:val="none"/>
          </w:rPr>
          <w:t>).</w:t>
        </w:r>
        <w:bookmarkEnd w:id="19"/>
      </w:hyperlink>
    </w:p>
    <w:p w14:paraId="6BAAAE4E" w14:textId="0202D814" w:rsidR="00216CB8" w:rsidRPr="00104D5B" w:rsidRDefault="006D334C" w:rsidP="001C1865">
      <w:pPr>
        <w:spacing w:after="0"/>
      </w:pPr>
      <w:r w:rsidRPr="00104D5B">
        <w:t>La 10</w:t>
      </w:r>
      <w:r w:rsidR="003A4F7A" w:rsidRPr="00104D5B">
        <w:rPr>
          <w:vertAlign w:val="superscript"/>
        </w:rPr>
        <w:t>ème</w:t>
      </w:r>
      <w:r w:rsidR="003A4F7A" w:rsidRPr="00104D5B">
        <w:t xml:space="preserve"> </w:t>
      </w:r>
      <w:r w:rsidRPr="00104D5B">
        <w:t xml:space="preserve">réunion ordinaire du </w:t>
      </w:r>
      <w:bookmarkStart w:id="20" w:name="_Hlk209778523"/>
      <w:r w:rsidRPr="00104D5B">
        <w:t>Comité régional des semences et plants de l’Afrique de l’Ouest</w:t>
      </w:r>
      <w:bookmarkStart w:id="21" w:name="_Hlk209778598"/>
      <w:r w:rsidRPr="00104D5B">
        <w:t xml:space="preserve"> </w:t>
      </w:r>
      <w:bookmarkEnd w:id="20"/>
      <w:r w:rsidRPr="00104D5B">
        <w:t xml:space="preserve">et du Sahel </w:t>
      </w:r>
      <w:bookmarkEnd w:id="21"/>
      <w:r w:rsidRPr="00104D5B">
        <w:t xml:space="preserve">(CRSPAO) s’est </w:t>
      </w:r>
      <w:r w:rsidR="003A4F7A" w:rsidRPr="00104D5B">
        <w:t xml:space="preserve">tenue du </w:t>
      </w:r>
      <w:r w:rsidR="003A312E" w:rsidRPr="00104D5B">
        <w:t xml:space="preserve">15 </w:t>
      </w:r>
      <w:r w:rsidR="003A4F7A" w:rsidRPr="00104D5B">
        <w:t>au 17 sept</w:t>
      </w:r>
      <w:r w:rsidR="00F8399F" w:rsidRPr="00104D5B">
        <w:t>embre</w:t>
      </w:r>
      <w:r w:rsidR="003A4F7A" w:rsidRPr="00104D5B">
        <w:rPr>
          <w:b/>
          <w:bCs/>
        </w:rPr>
        <w:t xml:space="preserve"> </w:t>
      </w:r>
      <w:r w:rsidRPr="00104D5B">
        <w:t xml:space="preserve">à Accra (Ghana) pour évaluer la mise en œuvre du règlement semencier régional harmonisé adopté en 2018 par la CEDEAO, l’UEMOA et le CILSS. Organisée par le CORAF en collaboration avec ces trois organisations, la rencontre </w:t>
      </w:r>
      <w:r w:rsidR="00F8399F" w:rsidRPr="00104D5B">
        <w:t xml:space="preserve">a </w:t>
      </w:r>
      <w:r w:rsidRPr="00104D5B">
        <w:t xml:space="preserve">réuni des représentants des États membres, des institutions semencières régionales et sous-régionales, des partenaires techniques et financiers ainsi que des organisations paysannes. L’objectif prioritaire </w:t>
      </w:r>
      <w:r w:rsidR="00F8399F" w:rsidRPr="00104D5B">
        <w:t xml:space="preserve">était </w:t>
      </w:r>
      <w:r w:rsidRPr="00104D5B">
        <w:t>de faire le point sur l’exécution des recommandations de la 9</w:t>
      </w:r>
      <w:r w:rsidR="00F8399F" w:rsidRPr="00104D5B">
        <w:rPr>
          <w:vertAlign w:val="superscript"/>
        </w:rPr>
        <w:t>ème</w:t>
      </w:r>
      <w:r w:rsidR="00F8399F" w:rsidRPr="00104D5B">
        <w:t xml:space="preserve"> </w:t>
      </w:r>
      <w:r w:rsidRPr="00104D5B">
        <w:t xml:space="preserve">session et d’apprécier l’état d’application du cadre harmonisé par les pays de l’espace CEDEAO–UEMOA–CILSS, afin de faciliter le commerce des semences, renforcer l’assurance qualité et améliorer l’accès des agriculteurs à des variétés améliorées. Mandaté comme secrétariat technique du CRSPAO, le CORAF poursuivra la coordination des plateformes de concertation avec l’appui de ses partenaires. Son directeur exécutif, Dr </w:t>
      </w:r>
      <w:proofErr w:type="spellStart"/>
      <w:r w:rsidRPr="00104D5B">
        <w:t>Moumini</w:t>
      </w:r>
      <w:proofErr w:type="spellEnd"/>
      <w:r w:rsidRPr="00104D5B">
        <w:t xml:space="preserve"> SAVADOGO, </w:t>
      </w:r>
      <w:r w:rsidR="00F8399F" w:rsidRPr="00104D5B">
        <w:t xml:space="preserve">a toutefois </w:t>
      </w:r>
      <w:r w:rsidRPr="00104D5B">
        <w:t>soulign</w:t>
      </w:r>
      <w:r w:rsidR="00F8399F" w:rsidRPr="00104D5B">
        <w:t>é</w:t>
      </w:r>
      <w:r w:rsidRPr="00104D5B">
        <w:t xml:space="preserve"> des défis persistants : insuffisance de la multiplication des semences, dysfonctionnements des systèmes de certification et barrières commerciales freinant encore la libre circulation des semences entre pays. L’harmonisation effective visée doit, à terme, fluidifier les échanges, accroître la productivité agricole et soutenir l’autosuffisance alimentaire en Afrique de l’Ouest et au Sahel.</w:t>
      </w:r>
    </w:p>
    <w:p w14:paraId="3A032E9D" w14:textId="27200352" w:rsidR="00507800" w:rsidRPr="00104D5B" w:rsidRDefault="00507800" w:rsidP="001C1865">
      <w:pPr>
        <w:spacing w:after="0"/>
      </w:pPr>
    </w:p>
    <w:p w14:paraId="2D253835" w14:textId="109E0AEB" w:rsidR="008202A9" w:rsidRPr="00104D5B" w:rsidRDefault="00ED2386" w:rsidP="001C1865">
      <w:pPr>
        <w:pStyle w:val="Titre2"/>
        <w:spacing w:before="0"/>
      </w:pPr>
      <w:hyperlink r:id="rId34" w:history="1">
        <w:bookmarkStart w:id="22" w:name="_Toc212805311"/>
        <w:r w:rsidR="008202A9" w:rsidRPr="00104D5B">
          <w:rPr>
            <w:rStyle w:val="Lienhypertexte"/>
            <w:color w:val="auto"/>
            <w:u w:val="none"/>
          </w:rPr>
          <w:t xml:space="preserve">Karité – </w:t>
        </w:r>
        <w:r w:rsidR="006A4C71" w:rsidRPr="00104D5B">
          <w:rPr>
            <w:rStyle w:val="Lienhypertexte"/>
            <w:color w:val="auto"/>
            <w:u w:val="none"/>
          </w:rPr>
          <w:t>R</w:t>
        </w:r>
        <w:r w:rsidR="008202A9" w:rsidRPr="00104D5B">
          <w:rPr>
            <w:rStyle w:val="Lienhypertexte"/>
            <w:color w:val="auto"/>
            <w:u w:val="none"/>
          </w:rPr>
          <w:t xml:space="preserve">estrictions régionales </w:t>
        </w:r>
        <w:r w:rsidR="006A4C71" w:rsidRPr="00104D5B">
          <w:rPr>
            <w:rStyle w:val="Lienhypertexte"/>
            <w:color w:val="auto"/>
            <w:u w:val="none"/>
          </w:rPr>
          <w:t>à l’exportation</w:t>
        </w:r>
      </w:hyperlink>
      <w:r w:rsidR="006A4C71" w:rsidRPr="00104D5B">
        <w:rPr>
          <w:rStyle w:val="Lienhypertexte"/>
          <w:color w:val="auto"/>
          <w:u w:val="none"/>
        </w:rPr>
        <w:t>.</w:t>
      </w:r>
      <w:bookmarkEnd w:id="22"/>
    </w:p>
    <w:p w14:paraId="07EA020E" w14:textId="2102F162" w:rsidR="008202A9" w:rsidRPr="00104D5B" w:rsidRDefault="008202A9" w:rsidP="001C1865">
      <w:pPr>
        <w:spacing w:after="0"/>
      </w:pPr>
      <w:r w:rsidRPr="00104D5B">
        <w:t>Après le Mali, le Burkina Faso, la Côte d’Ivoire et le Togo, le Nigeria devient le cinquième pays d’Afrique de l’Ouest à réglementer ses exportations de karité réserv</w:t>
      </w:r>
      <w:r w:rsidR="006A4C71" w:rsidRPr="00104D5B">
        <w:t>ant les amandes brutes</w:t>
      </w:r>
      <w:r w:rsidRPr="00104D5B">
        <w:t xml:space="preserve"> aux usines locales et </w:t>
      </w:r>
      <w:r w:rsidR="006A4C71" w:rsidRPr="00104D5B">
        <w:t xml:space="preserve">stoppant </w:t>
      </w:r>
      <w:r w:rsidRPr="00104D5B">
        <w:t>toutes transactions commerciales à l’export</w:t>
      </w:r>
      <w:r w:rsidR="006A4C71" w:rsidRPr="00104D5B">
        <w:t>.</w:t>
      </w:r>
      <w:r w:rsidRPr="00104D5B">
        <w:t xml:space="preserve"> </w:t>
      </w:r>
      <w:r w:rsidR="006A4C71" w:rsidRPr="00104D5B">
        <w:t>Avant cette nouvelle fermeture,</w:t>
      </w:r>
      <w:r w:rsidRPr="00104D5B">
        <w:t xml:space="preserve"> </w:t>
      </w:r>
      <w:r w:rsidR="006A4C71" w:rsidRPr="00104D5B">
        <w:t>l</w:t>
      </w:r>
      <w:r w:rsidRPr="00104D5B">
        <w:t xml:space="preserve">es grands importateurs </w:t>
      </w:r>
      <w:r w:rsidR="006A4C71" w:rsidRPr="00104D5B">
        <w:t xml:space="preserve">et industriels AAK et </w:t>
      </w:r>
      <w:proofErr w:type="spellStart"/>
      <w:r w:rsidR="006A4C71" w:rsidRPr="00104D5B">
        <w:t>Bunge</w:t>
      </w:r>
      <w:proofErr w:type="spellEnd"/>
      <w:r w:rsidR="006A4C71" w:rsidRPr="00104D5B">
        <w:t xml:space="preserve"> installés en Europe du Nord </w:t>
      </w:r>
      <w:r w:rsidRPr="00104D5B">
        <w:t>se</w:t>
      </w:r>
      <w:r w:rsidR="001D295E" w:rsidRPr="00104D5B">
        <w:t xml:space="preserve"> </w:t>
      </w:r>
      <w:r w:rsidRPr="00104D5B">
        <w:t>sont lancés dans des achats frénétiques afin de sécuriser des volumes d’amandes brutes</w:t>
      </w:r>
      <w:r w:rsidR="00EA22DB" w:rsidRPr="00104D5B">
        <w:t>.</w:t>
      </w:r>
      <w:r w:rsidRPr="00104D5B">
        <w:t xml:space="preserve"> </w:t>
      </w:r>
      <w:r w:rsidR="00EA22DB" w:rsidRPr="00104D5B">
        <w:t>Le Ghana envisage à son tour de suspendre les exportations à partir de 2026, ne laissant plus sur le marché que la Guinée qui pèse peu et le Bénin qui a instauré une taxe à l’export de 165 FCFA par kilo susceptible de refroidir les acheteurs. D</w:t>
      </w:r>
      <w:r w:rsidRPr="00104D5B">
        <w:t xml:space="preserve">ans les pays </w:t>
      </w:r>
      <w:r w:rsidR="00EA22DB" w:rsidRPr="00104D5B">
        <w:t xml:space="preserve">encore </w:t>
      </w:r>
      <w:r w:rsidRPr="00104D5B">
        <w:t>ouverts, la concurrence pour trouver des amandes s’est accrue, les stocks pourraient s’épuiser plus tôt que prévu et les prix sont relativement élevés pour la période avec peu de chances de baisse selon le bulletin agricole N’</w:t>
      </w:r>
      <w:proofErr w:type="spellStart"/>
      <w:r w:rsidRPr="00104D5B">
        <w:t>Kalô</w:t>
      </w:r>
      <w:proofErr w:type="spellEnd"/>
      <w:r w:rsidRPr="00104D5B">
        <w:t xml:space="preserve"> qui pointe une récolte décevante dans plusieurs bassins clés</w:t>
      </w:r>
      <w:r w:rsidR="00EA22DB" w:rsidRPr="00104D5B">
        <w:t>.</w:t>
      </w:r>
      <w:r w:rsidRPr="00104D5B">
        <w:t xml:space="preserve"> </w:t>
      </w:r>
      <w:r w:rsidR="00EA22DB" w:rsidRPr="00104D5B">
        <w:t>L</w:t>
      </w:r>
      <w:r w:rsidRPr="00104D5B">
        <w:t>es transformateurs locaux auraient augmenté leurs exportations de produits transformés mais au moins une major reste</w:t>
      </w:r>
      <w:r w:rsidR="00EA22DB" w:rsidRPr="00104D5B">
        <w:t>rait</w:t>
      </w:r>
      <w:r w:rsidRPr="00104D5B">
        <w:t xml:space="preserve"> opposée à l’idée d’acheter du beurre de karité plutôt que des amandes, stratégie </w:t>
      </w:r>
      <w:r w:rsidR="00EA22DB" w:rsidRPr="00104D5B">
        <w:t>qui apparait difficilement viable dans le contexte actuel d</w:t>
      </w:r>
      <w:r w:rsidRPr="00104D5B">
        <w:t>’augmentation des capacités industrielles de transformation dans plusieurs pays producteurs.</w:t>
      </w:r>
    </w:p>
    <w:p w14:paraId="375D7A6D" w14:textId="77777777" w:rsidR="008202A9" w:rsidRPr="00104D5B" w:rsidRDefault="008202A9" w:rsidP="001C1865">
      <w:pPr>
        <w:spacing w:after="0"/>
      </w:pPr>
    </w:p>
    <w:p w14:paraId="3EA73D9A" w14:textId="55BA9ACF" w:rsidR="00507800" w:rsidRPr="00104D5B" w:rsidRDefault="00ED2386" w:rsidP="001C1865">
      <w:pPr>
        <w:pStyle w:val="Titre2"/>
        <w:spacing w:before="0"/>
      </w:pPr>
      <w:hyperlink r:id="rId35" w:history="1">
        <w:bookmarkStart w:id="23" w:name="_Toc212805312"/>
        <w:r w:rsidR="00507800" w:rsidRPr="00104D5B">
          <w:rPr>
            <w:rStyle w:val="Lienhypertexte"/>
            <w:color w:val="auto"/>
            <w:u w:val="none"/>
          </w:rPr>
          <w:t>Elevage</w:t>
        </w:r>
        <w:r w:rsidR="00C229DB" w:rsidRPr="00104D5B">
          <w:rPr>
            <w:rStyle w:val="Lienhypertexte"/>
            <w:color w:val="auto"/>
            <w:u w:val="none"/>
          </w:rPr>
          <w:t xml:space="preserve"> – </w:t>
        </w:r>
        <w:r w:rsidR="00937937" w:rsidRPr="00104D5B">
          <w:rPr>
            <w:rStyle w:val="Lienhypertexte"/>
            <w:color w:val="auto"/>
            <w:u w:val="none"/>
          </w:rPr>
          <w:t>L</w:t>
        </w:r>
        <w:r w:rsidR="00507800" w:rsidRPr="00104D5B">
          <w:rPr>
            <w:rStyle w:val="Lienhypertexte"/>
            <w:color w:val="auto"/>
            <w:u w:val="none"/>
          </w:rPr>
          <w:t>a CEDEAO lance la phase 2 du Programme d’appui au commerce du bétail en Afrique de l’Ouest (PACBAO).</w:t>
        </w:r>
        <w:bookmarkEnd w:id="23"/>
      </w:hyperlink>
    </w:p>
    <w:p w14:paraId="122C22CE" w14:textId="6696F483" w:rsidR="00507800" w:rsidRPr="00104D5B" w:rsidRDefault="00507800" w:rsidP="001C1865">
      <w:pPr>
        <w:spacing w:after="0"/>
      </w:pPr>
      <w:r w:rsidRPr="00104D5B">
        <w:t xml:space="preserve">La CEDEAO, avec l’appui technique et financier de la Coopération suisse au développement, a lancé le 9 septembre à Accra (Ghana) la Phase 2 du </w:t>
      </w:r>
      <w:bookmarkStart w:id="24" w:name="_Hlk209777799"/>
      <w:r w:rsidRPr="00104D5B">
        <w:t xml:space="preserve">Programme d’appui au commerce du bétail en Afrique de l’Ouest </w:t>
      </w:r>
      <w:bookmarkEnd w:id="24"/>
      <w:r w:rsidRPr="00104D5B">
        <w:t xml:space="preserve">(PACBAO). L’objectif est de moderniser le commerce intrarégional du bétail et de la viande rouge, de renforcer les capacités des parties prenantes et d’améliorer l’environnement politique et réglementaire. Le secteur reste freiné par l’insécurité le long des corridors transfrontaliers, le harcèlement routier, des infrastructures insuffisantes et la gestion défaillante de certains marchés à bétail et abattoirs. La Phase 1 (2018–2023) a contribué à l’intensification de la production de viande bovine de qualité, à la modernisation des échanges et au resserrement des liens commerciaux sur la chaîne de valeur. PACBAO-2 doit permettre de consolider et d’étendre les acquis. Le programme qui a débuté en décembre 2024 et doit se terminer en octobre 2028, est financé par la Coopération suisse à hauteur de 8 M CHF, et de 53% du budget total. L’atelier de lancement a réuni près de 60 participants des États membres de la CEDEAO, ainsi que du Mali et du Tchad). </w:t>
      </w:r>
    </w:p>
    <w:p w14:paraId="69D2104A" w14:textId="77777777" w:rsidR="00887FB4" w:rsidRPr="00104D5B" w:rsidRDefault="00887FB4" w:rsidP="001C1865">
      <w:pPr>
        <w:spacing w:after="0"/>
      </w:pPr>
    </w:p>
    <w:p w14:paraId="2EB1E939" w14:textId="77777777" w:rsidR="000A7497" w:rsidRPr="00104D5B" w:rsidRDefault="00ED2386" w:rsidP="001C1865">
      <w:pPr>
        <w:pStyle w:val="Titre2"/>
        <w:spacing w:before="0"/>
      </w:pPr>
      <w:hyperlink r:id="rId36" w:history="1">
        <w:bookmarkStart w:id="25" w:name="_Toc212805313"/>
        <w:r w:rsidR="000A7497" w:rsidRPr="00104D5B">
          <w:rPr>
            <w:rStyle w:val="Lienhypertexte"/>
            <w:color w:val="auto"/>
            <w:u w:val="none"/>
          </w:rPr>
          <w:t>Certification – adoption de systèmes régionaux de certification pour les aliments fortifiés en CEDEAO</w:t>
        </w:r>
      </w:hyperlink>
      <w:r w:rsidR="000A7497" w:rsidRPr="00104D5B">
        <w:rPr>
          <w:rStyle w:val="Lienhypertexte"/>
          <w:color w:val="auto"/>
          <w:u w:val="none"/>
        </w:rPr>
        <w:t>.</w:t>
      </w:r>
      <w:bookmarkEnd w:id="25"/>
    </w:p>
    <w:p w14:paraId="73A8A8C0" w14:textId="63002847" w:rsidR="000A7497" w:rsidRPr="00104D5B" w:rsidRDefault="000A7497" w:rsidP="001C1865">
      <w:pPr>
        <w:spacing w:after="0"/>
      </w:pPr>
      <w:r w:rsidRPr="00104D5B">
        <w:t xml:space="preserve">Réunie à Accra du 25 au 27 août sous l’égide de la Direction ghanéenne de l’industrie et de l’UNICEF, le Comité d’évaluation de la conformité de la CEDEAO (ECOCONF) a approuvé de nouveaux Systèmes régionaux de certification (SRC) sous la marque de qualité ECOQMARK pour le sel iodé, les huiles alimentaires enrichies et la farine de blé enrichie. Ces décisions s’appuient sur les acquis d’ECOCONF, qui a déjà validé des SRC pour plusieurs produits (eau potable, huile de palme, noix de cajou, </w:t>
      </w:r>
      <w:proofErr w:type="spellStart"/>
      <w:r w:rsidRPr="00104D5B">
        <w:t>garri</w:t>
      </w:r>
      <w:proofErr w:type="spellEnd"/>
      <w:r w:rsidRPr="00104D5B">
        <w:t>, jus de mangue, mangue séchée, amidon de manioc). En harmonisant les exigences sous ECOQMARK, la CEDEAO vise à protéger la santé publique, fluidifier le commerce intrarégional et accroître la confiance dans les produits ouest-africains sur les marchés internationaux.</w:t>
      </w:r>
    </w:p>
    <w:p w14:paraId="5CC1BB78" w14:textId="77777777" w:rsidR="00507800" w:rsidRPr="00104D5B" w:rsidRDefault="00507800" w:rsidP="001C1865">
      <w:pPr>
        <w:spacing w:after="0"/>
      </w:pPr>
    </w:p>
    <w:p w14:paraId="5FE666BB" w14:textId="00EDBAF0" w:rsidR="00B13FDF" w:rsidRPr="00104D5B" w:rsidRDefault="009D0F96" w:rsidP="001C1865">
      <w:pPr>
        <w:pStyle w:val="Titre1"/>
        <w:spacing w:before="0"/>
      </w:pPr>
      <w:bookmarkStart w:id="26" w:name="_Toc207812033"/>
      <w:bookmarkStart w:id="27" w:name="_Toc207812901"/>
      <w:bookmarkStart w:id="28" w:name="_Toc207813063"/>
      <w:bookmarkStart w:id="29" w:name="_Toc212805314"/>
      <w:r w:rsidRPr="00104D5B">
        <w:t>Côte d’Ivoi</w:t>
      </w:r>
      <w:bookmarkEnd w:id="10"/>
      <w:bookmarkEnd w:id="11"/>
      <w:bookmarkEnd w:id="12"/>
      <w:r w:rsidRPr="00104D5B">
        <w:t>re</w:t>
      </w:r>
      <w:bookmarkEnd w:id="26"/>
      <w:bookmarkEnd w:id="27"/>
      <w:bookmarkEnd w:id="28"/>
      <w:bookmarkEnd w:id="29"/>
    </w:p>
    <w:p w14:paraId="46ED1347" w14:textId="1430DF65" w:rsidR="00E55E35" w:rsidRPr="00104D5B" w:rsidRDefault="00C85685" w:rsidP="00E55E35">
      <w:pPr>
        <w:pStyle w:val="Titre2"/>
        <w:spacing w:before="0"/>
      </w:pPr>
      <w:bookmarkStart w:id="30" w:name="_Toc212805315"/>
      <w:r w:rsidRPr="00104D5B">
        <w:t>Production agricole</w:t>
      </w:r>
      <w:r w:rsidR="00E55E35" w:rsidRPr="00104D5B">
        <w:t xml:space="preserve"> – </w:t>
      </w:r>
      <w:r w:rsidRPr="00104D5B">
        <w:t>Résultats et perspectives présentés à la mission du Fonds monétaire international (FMI).</w:t>
      </w:r>
      <w:bookmarkEnd w:id="30"/>
    </w:p>
    <w:p w14:paraId="10096456" w14:textId="5D6C7371" w:rsidR="00E55E35" w:rsidRPr="00104D5B" w:rsidRDefault="00E55E35" w:rsidP="00E55E35">
      <w:pPr>
        <w:spacing w:after="0"/>
      </w:pPr>
      <w:r w:rsidRPr="00104D5B">
        <w:t xml:space="preserve">Le ministre d’État, ministre de l’agriculture, du développement rural et des productions vivrières, M. </w:t>
      </w:r>
      <w:proofErr w:type="spellStart"/>
      <w:r w:rsidRPr="00104D5B">
        <w:t>Kobenan</w:t>
      </w:r>
      <w:proofErr w:type="spellEnd"/>
      <w:r w:rsidRPr="00104D5B">
        <w:t xml:space="preserve"> Kouassi </w:t>
      </w:r>
      <w:proofErr w:type="spellStart"/>
      <w:r w:rsidRPr="00104D5B">
        <w:t>Adjoumani</w:t>
      </w:r>
      <w:proofErr w:type="spellEnd"/>
      <w:r w:rsidRPr="00104D5B">
        <w:t xml:space="preserve">, a présenté </w:t>
      </w:r>
      <w:r w:rsidR="00C85685" w:rsidRPr="00104D5B">
        <w:t xml:space="preserve">le 24 septembre </w:t>
      </w:r>
      <w:r w:rsidRPr="00104D5B">
        <w:t xml:space="preserve">à la mission </w:t>
      </w:r>
      <w:bookmarkStart w:id="31" w:name="_Hlk210154633"/>
      <w:r w:rsidRPr="00104D5B">
        <w:t xml:space="preserve">du </w:t>
      </w:r>
      <w:r w:rsidR="00C85685" w:rsidRPr="00104D5B">
        <w:t>F</w:t>
      </w:r>
      <w:r w:rsidRPr="00104D5B">
        <w:t>M</w:t>
      </w:r>
      <w:r w:rsidR="00C85685" w:rsidRPr="00104D5B">
        <w:t>I</w:t>
      </w:r>
      <w:r w:rsidRPr="00104D5B">
        <w:t xml:space="preserve"> </w:t>
      </w:r>
      <w:bookmarkEnd w:id="31"/>
      <w:r w:rsidRPr="00104D5B">
        <w:t>les résultats et perspectives du secteur</w:t>
      </w:r>
      <w:r w:rsidR="00C85685" w:rsidRPr="00104D5B">
        <w:t xml:space="preserve"> agricole. La</w:t>
      </w:r>
      <w:r w:rsidRPr="00104D5B">
        <w:t xml:space="preserve"> part du PIB issue de l’agriculture s’établit à 15</w:t>
      </w:r>
      <w:r w:rsidR="00C85685" w:rsidRPr="00104D5B">
        <w:t>,0</w:t>
      </w:r>
      <w:r w:rsidRPr="00104D5B">
        <w:t>% en 2024 (15,2% en 2023), avec une prévision de 14,5% en 2025. La production vivrière atteint 23,7 M de tonnes en 2024 contre 22,4 M</w:t>
      </w:r>
      <w:r w:rsidR="00C85685" w:rsidRPr="00104D5B">
        <w:t xml:space="preserve"> en 2023. La production de</w:t>
      </w:r>
      <w:r w:rsidRPr="00104D5B">
        <w:t xml:space="preserve"> cacao progresse de 3,7% et </w:t>
      </w:r>
      <w:r w:rsidR="00C85685" w:rsidRPr="00104D5B">
        <w:t>cel</w:t>
      </w:r>
      <w:r w:rsidRPr="00104D5B">
        <w:t xml:space="preserve">le </w:t>
      </w:r>
      <w:r w:rsidR="00C85685" w:rsidRPr="00104D5B">
        <w:t xml:space="preserve">de </w:t>
      </w:r>
      <w:r w:rsidRPr="00104D5B">
        <w:t xml:space="preserve">café de plus de 50% entre 2023 et 2024. Pour 2025, les prévisions annoncent </w:t>
      </w:r>
      <w:r w:rsidR="00C85685" w:rsidRPr="00104D5B">
        <w:t xml:space="preserve">une production de </w:t>
      </w:r>
      <w:r w:rsidRPr="00104D5B">
        <w:t>1,5 M de tonnes de noix de cajou (contre 1,15 M initialement), 2 M de tonnes de caoutchouc (1,6 M en 2024) et près de 500 000 tonnes d</w:t>
      </w:r>
      <w:r w:rsidR="00C85685" w:rsidRPr="00104D5B">
        <w:t>’huile de palme</w:t>
      </w:r>
      <w:r w:rsidRPr="00104D5B">
        <w:t xml:space="preserve">. La transformation locale s’accélère : 344 028 tonnes d’amandes de cajou </w:t>
      </w:r>
      <w:r w:rsidR="00C85685" w:rsidRPr="00104D5B">
        <w:t xml:space="preserve">transformées </w:t>
      </w:r>
      <w:r w:rsidRPr="00104D5B">
        <w:t xml:space="preserve">en 2024 avec un objectif de 650 000 tonnes en 2025 ; 1,9 M de tonnes </w:t>
      </w:r>
      <w:r w:rsidR="003D3625" w:rsidRPr="00104D5B">
        <w:t xml:space="preserve">attendues de riz </w:t>
      </w:r>
      <w:r w:rsidRPr="00104D5B">
        <w:t xml:space="preserve">transformé en 2025 </w:t>
      </w:r>
      <w:r w:rsidR="003D3625" w:rsidRPr="00104D5B">
        <w:t xml:space="preserve">soit un objectif </w:t>
      </w:r>
      <w:r w:rsidRPr="00104D5B">
        <w:t xml:space="preserve">de 50% </w:t>
      </w:r>
      <w:r w:rsidR="003D3625" w:rsidRPr="00104D5B">
        <w:t xml:space="preserve">de transformation contre </w:t>
      </w:r>
      <w:r w:rsidRPr="00104D5B">
        <w:t xml:space="preserve">36,5% l’année précédente ; un objectif de 50% de transformation </w:t>
      </w:r>
      <w:r w:rsidR="003D3625" w:rsidRPr="00104D5B">
        <w:t xml:space="preserve">pour le cacao </w:t>
      </w:r>
      <w:r w:rsidRPr="00104D5B">
        <w:t xml:space="preserve">d’ici 2030 </w:t>
      </w:r>
      <w:r w:rsidR="003D3625" w:rsidRPr="00104D5B">
        <w:t xml:space="preserve">contre </w:t>
      </w:r>
      <w:r w:rsidRPr="00104D5B">
        <w:t>34% en 2024.</w:t>
      </w:r>
    </w:p>
    <w:p w14:paraId="2495A698" w14:textId="1C24E851" w:rsidR="00AA1EA0" w:rsidRPr="00104D5B" w:rsidRDefault="00AA1EA0" w:rsidP="00E55E35">
      <w:pPr>
        <w:spacing w:after="0"/>
      </w:pPr>
    </w:p>
    <w:p w14:paraId="737ECBBB" w14:textId="77777777" w:rsidR="00AA1EA0" w:rsidRPr="00104D5B" w:rsidRDefault="00AA1EA0" w:rsidP="00AA1EA0">
      <w:pPr>
        <w:pStyle w:val="Titre2"/>
        <w:spacing w:before="0"/>
      </w:pPr>
      <w:bookmarkStart w:id="32" w:name="_Toc212805316"/>
      <w:r w:rsidRPr="00104D5B">
        <w:lastRenderedPageBreak/>
        <w:t>Fiscalité – Agriculture sous-imposée</w:t>
      </w:r>
      <w:r w:rsidRPr="00104D5B">
        <w:rPr>
          <w:rStyle w:val="Lienhypertexte"/>
          <w:color w:val="auto"/>
          <w:u w:val="none"/>
        </w:rPr>
        <w:t>.</w:t>
      </w:r>
      <w:bookmarkStart w:id="33" w:name="_Hlk210298049"/>
      <w:bookmarkEnd w:id="32"/>
    </w:p>
    <w:bookmarkEnd w:id="33"/>
    <w:p w14:paraId="4EF12FC3" w14:textId="5831F9AD" w:rsidR="00AA1EA0" w:rsidRPr="00104D5B" w:rsidRDefault="00AA1EA0" w:rsidP="00E55E35">
      <w:pPr>
        <w:spacing w:after="0"/>
      </w:pPr>
      <w:r w:rsidRPr="00104D5B">
        <w:t>En Côte d’Ivoire, le ratio impôts/PIB atteint 14%, mais la Banque mondiale identifie des secteurs sous-imposés, notamment l’agriculture, aux côtés des mines, du commerce, de la construction et des télécommunications. Sur la base des analyses microéconomiques du centre ivoirien de recherches économiques et sociales (CIRES), les sociétés agricoles n’acquittent qu’un effort fiscal de 2% de leur potentiel à l’impôt sur les bénéfices, soit un écart fiscal de 98%. À titre de comparaison, l’industrie et les services atteignent respectivement 63% et 80% de leur potentiel. Pour les produits d’exportation agricoles, l’effort fiscal n’est que de 1% pour la pêche et les produits forestiers. Le rapport avance plusieurs facteurs explicatifs, parmi lesquels les régimes préférentiels et d’exonérations, la complexité administrative et le poids de l’informalité. La taille de l’économie informelle a reculé d’environ 10 points de PIB depuis les années 2000, pour s’établir à autour de 38% en 2020, mais elle emploie plus de 80% de la population active et ne contribue pas pleinement aux recettes, freinant l’élargissement de l’assiette. L’agriculture contribue néanmoins aux recettes via la fiscalité de porte (droits de douane et les taxes appliqués aux marchandises qui franchissent les frontières) et des prélèvements parafiscaux. Pour le cacao, pilier des exportations, la filière a généré plus de 3,6 Md USD de recettes d’exportation. Les douanes ivoiriennes rapportent 692 M USD de droits uniques de sortie (DUS), soit 19,2% de ces recettes. Selon la Banque mondiale (9</w:t>
      </w:r>
      <w:r w:rsidRPr="00104D5B">
        <w:rPr>
          <w:vertAlign w:val="superscript"/>
        </w:rPr>
        <w:t>ème</w:t>
      </w:r>
      <w:r w:rsidRPr="00104D5B">
        <w:t xml:space="preserve"> rapport économique), la taxation des exportations de cacao était d’environ 22% en 2019 en incluant la parafiscalité, intégralement répercutée sur les producteurs, ce qui équivaut à environ 40% du chiffre d’affaires du planteur et plus de 50% de ses bénéfices. D’autres filières ont aussi contribué en 2023 via les DUS : 59,2 M USD pour le cajou et 37,2 M USD pour le caoutchouc. Côté TVA, l’effort fiscal est jugé solide, 62% pour l’agriculture, 45% pour les cultures vivrières et l’élevage, 72% pour les produits d’exportation, avec un taux de fraude conséquent d’environ 41%. Alors que de grandes multinationales, comme Cargill ou Nestlé, opèrent dans le pays, la Banque mondiale ne met en cause aucune entreprise spécifique quant au faible rendement de l’impôt sur les sociétés dans l’agriculture d’exportation. Le cadrage actuel privilégie les flux commerciaux plutôt que les bénéfices nets. Avec un ratio impôts/PIB stabilisé à 14%, soit environ 6 points sous la norme UEMOA, l’arbitrage entre fiscalité de porte et impôt direct demeure un sujet central pour la mobilisation fiscale et l’équité sectorielle.</w:t>
      </w:r>
    </w:p>
    <w:p w14:paraId="1129CC6E" w14:textId="77777777" w:rsidR="001D295E" w:rsidRPr="00104D5B" w:rsidRDefault="001D295E" w:rsidP="001D295E">
      <w:pPr>
        <w:spacing w:after="0"/>
      </w:pPr>
    </w:p>
    <w:p w14:paraId="0B9453FC" w14:textId="77777777" w:rsidR="001D295E" w:rsidRPr="00104D5B" w:rsidRDefault="00ED2386" w:rsidP="001D295E">
      <w:pPr>
        <w:pStyle w:val="Titre2"/>
        <w:spacing w:before="0"/>
      </w:pPr>
      <w:hyperlink r:id="rId37" w:history="1">
        <w:bookmarkStart w:id="34" w:name="_Toc212805317"/>
        <w:r w:rsidR="001D295E" w:rsidRPr="00104D5B">
          <w:t>Sol</w:t>
        </w:r>
        <w:r w:rsidR="001D295E" w:rsidRPr="00104D5B">
          <w:rPr>
            <w:rStyle w:val="Lienhypertexte"/>
            <w:color w:val="auto"/>
            <w:u w:val="none"/>
          </w:rPr>
          <w:t xml:space="preserve"> – Modernisation du laboratoire de pédologie de l’École supérieure d’agronomie de l’Institut national polytechnique Félix Houphouët-Boigny (INPHB-ESA</w:t>
        </w:r>
      </w:hyperlink>
      <w:r w:rsidR="001D295E" w:rsidRPr="00104D5B">
        <w:rPr>
          <w:rStyle w:val="Lienhypertexte"/>
          <w:color w:val="auto"/>
          <w:u w:val="none"/>
        </w:rPr>
        <w:t>).</w:t>
      </w:r>
      <w:bookmarkEnd w:id="34"/>
    </w:p>
    <w:p w14:paraId="5466961E" w14:textId="77777777" w:rsidR="001D295E" w:rsidRPr="00104D5B" w:rsidRDefault="001D295E" w:rsidP="001D295E">
      <w:pPr>
        <w:spacing w:after="0"/>
      </w:pPr>
      <w:r w:rsidRPr="00104D5B">
        <w:t xml:space="preserve">Le laboratoire de pédologie de l’INPHB-ESA a été rouvert lors d’une cérémonie officielle le 27 septembre après avoir été en doté d’équipements de pointe dans le cadre du Projet des chaînes de valeur compétitives pour l’emploi et la transformation économique (PCCET). Le laboratoire détermine la composition, la fertilité et l’état de santé des sols afin d’orienter les choix culturaux, réduire les risques de mauvaises récoltes et promouvoir une agriculture durable. Sa modernisation relève d’une composante du PCCET consacrée aux mécanismes d’investissement pour des chaînes de valeur compétitives. Dans ce cadre, le PCCET a recruté </w:t>
      </w:r>
      <w:proofErr w:type="spellStart"/>
      <w:r w:rsidRPr="00104D5B">
        <w:t>Cropnuts</w:t>
      </w:r>
      <w:proofErr w:type="spellEnd"/>
      <w:r w:rsidRPr="00104D5B">
        <w:t xml:space="preserve"> International (Kenya) pour assurer l’assistance technique et le renforcement des compétences du personnel. Financé par la Banque mondiale et mis en œuvre par une unité rattachée au Cabinet du Premier ministre, le PCCET réaffirme l’orientation vers une agriculture ivoirienne plus compétitive, performante et résiliente, appuyée sur la recherche et des pratiques innovantes.</w:t>
      </w:r>
    </w:p>
    <w:p w14:paraId="3B292849" w14:textId="77777777" w:rsidR="00E55E35" w:rsidRPr="00104D5B" w:rsidRDefault="00E55E35" w:rsidP="00E55E35">
      <w:pPr>
        <w:spacing w:after="0"/>
      </w:pPr>
    </w:p>
    <w:p w14:paraId="5094B6D7" w14:textId="7022DBC6" w:rsidR="00D76997" w:rsidRPr="00104D5B" w:rsidRDefault="00ED2386" w:rsidP="001C1865">
      <w:pPr>
        <w:pStyle w:val="Titre2"/>
        <w:spacing w:before="0"/>
      </w:pPr>
      <w:hyperlink r:id="rId38" w:history="1">
        <w:bookmarkStart w:id="35" w:name="_Toc212805318"/>
        <w:r w:rsidR="00D76997" w:rsidRPr="00104D5B">
          <w:rPr>
            <w:rStyle w:val="Lienhypertexte"/>
            <w:color w:val="auto"/>
            <w:u w:val="none"/>
          </w:rPr>
          <w:t>Cacao</w:t>
        </w:r>
        <w:r w:rsidR="00C229DB" w:rsidRPr="00104D5B">
          <w:rPr>
            <w:rStyle w:val="Lienhypertexte"/>
            <w:color w:val="auto"/>
            <w:u w:val="none"/>
          </w:rPr>
          <w:t xml:space="preserve"> – </w:t>
        </w:r>
        <w:r w:rsidR="00D242E7" w:rsidRPr="00104D5B">
          <w:rPr>
            <w:rStyle w:val="Lienhypertexte"/>
            <w:color w:val="auto"/>
            <w:u w:val="none"/>
          </w:rPr>
          <w:t>M</w:t>
        </w:r>
        <w:r w:rsidR="00D76997" w:rsidRPr="00104D5B">
          <w:rPr>
            <w:rStyle w:val="Lienhypertexte"/>
            <w:color w:val="auto"/>
            <w:u w:val="none"/>
          </w:rPr>
          <w:t>odèle sous pression et concurrence accrue</w:t>
        </w:r>
      </w:hyperlink>
      <w:r w:rsidR="00D242E7" w:rsidRPr="00104D5B">
        <w:t xml:space="preserve"> </w:t>
      </w:r>
      <w:r w:rsidR="00D242E7" w:rsidRPr="00104D5B">
        <w:rPr>
          <w:rStyle w:val="Lienhypertexte"/>
          <w:color w:val="auto"/>
          <w:u w:val="none"/>
        </w:rPr>
        <w:t>à la veille du début de la campagne principale de 2025/2026.</w:t>
      </w:r>
      <w:bookmarkEnd w:id="35"/>
    </w:p>
    <w:p w14:paraId="5A4D2F45" w14:textId="67015D84" w:rsidR="00D76997" w:rsidRPr="00104D5B" w:rsidRDefault="00730741" w:rsidP="001C1865">
      <w:pPr>
        <w:spacing w:after="0"/>
      </w:pPr>
      <w:r w:rsidRPr="00104D5B">
        <w:t>L</w:t>
      </w:r>
      <w:r w:rsidR="00D242E7" w:rsidRPr="00104D5B">
        <w:t xml:space="preserve">a Côte d'Ivoire </w:t>
      </w:r>
      <w:r w:rsidR="00D76997" w:rsidRPr="00104D5B">
        <w:t xml:space="preserve">vise </w:t>
      </w:r>
      <w:r w:rsidR="00D242E7" w:rsidRPr="00104D5B">
        <w:t>une production d’</w:t>
      </w:r>
      <w:r w:rsidR="00D76997" w:rsidRPr="00104D5B">
        <w:t>environ 1,8 M t</w:t>
      </w:r>
      <w:r w:rsidR="00D242E7" w:rsidRPr="00104D5B">
        <w:t>onnes</w:t>
      </w:r>
      <w:r w:rsidRPr="00104D5B">
        <w:t xml:space="preserve"> pour la campagne 2025/2026</w:t>
      </w:r>
      <w:r w:rsidR="00D76997" w:rsidRPr="00104D5B">
        <w:t xml:space="preserve">, un niveau conforme aux deux saisons précédentes mais inférieur au pic </w:t>
      </w:r>
      <w:r w:rsidRPr="00104D5B">
        <w:t xml:space="preserve">des campagnes </w:t>
      </w:r>
      <w:r w:rsidR="00D76997" w:rsidRPr="00104D5B">
        <w:t>2019–2022. Le prix bord champ devrait battre un nouveau record, autour de 2 800 FCFA/kg, porté par des cours mondiaux durablement élevés et par l’objectif politique d’améliorer la rémunération des planteurs, tout en évitant des sorties vers le Ghana où le prix annoncé avoisine 2 500 FCFA/kg. Depuis 2023, le marché est déficitaire sous l’effet du climat, des maladies (</w:t>
      </w:r>
      <w:proofErr w:type="spellStart"/>
      <w:r w:rsidR="00D76997" w:rsidRPr="00104D5B">
        <w:t>swollen</w:t>
      </w:r>
      <w:proofErr w:type="spellEnd"/>
      <w:r w:rsidR="00D76997" w:rsidRPr="00104D5B">
        <w:t xml:space="preserve"> shoot) et du vieillissement des vergers. Les cours ont culminé jusqu’à 12 000 USD/t en 2024 et se sont établis en moyenne à 8 900 USD/t sur</w:t>
      </w:r>
      <w:r w:rsidRPr="00104D5B">
        <w:t xml:space="preserve"> la période de</w:t>
      </w:r>
      <w:r w:rsidR="00D76997" w:rsidRPr="00104D5B">
        <w:t xml:space="preserve"> janvier</w:t>
      </w:r>
      <w:r w:rsidRPr="00104D5B">
        <w:t xml:space="preserve"> à </w:t>
      </w:r>
      <w:r w:rsidR="00D76997" w:rsidRPr="00104D5B">
        <w:t xml:space="preserve">juillet 2025, avec une normalisation attendue autour de 6 900 USD/t sur 2026–2030. Cette cherté met sous tension le financement des traders et la demande des chocolatiers, tout en révélant les limites du système ivoirien de ventes anticipées à prix administrés. Le CCC a ajusté ses pratiques (horizon de vente ramené d’un an à environ 6 mois, maintien d’environ 70% de ventes à terme) mais reste critiqué pour la faible captation de la hausse par les planteurs et les risques de contrebande, alors que des marchés libéralisés voisins ont vu des prix spot </w:t>
      </w:r>
      <w:r w:rsidRPr="00104D5B">
        <w:t xml:space="preserve">ont pu se situer entre </w:t>
      </w:r>
      <w:r w:rsidR="00D76997" w:rsidRPr="00104D5B">
        <w:t>3 000</w:t>
      </w:r>
      <w:r w:rsidRPr="00104D5B">
        <w:t xml:space="preserve"> et</w:t>
      </w:r>
      <w:r w:rsidR="00D76997" w:rsidRPr="00104D5B">
        <w:t xml:space="preserve">5 000 </w:t>
      </w:r>
      <w:bookmarkStart w:id="36" w:name="_Hlk209805615"/>
      <w:r w:rsidR="00D76997" w:rsidRPr="00104D5B">
        <w:t>FCFA/kg</w:t>
      </w:r>
      <w:bookmarkEnd w:id="36"/>
      <w:r w:rsidR="00D76997" w:rsidRPr="00104D5B">
        <w:t xml:space="preserve">. </w:t>
      </w:r>
      <w:r w:rsidRPr="00104D5B">
        <w:t xml:space="preserve">A </w:t>
      </w:r>
      <w:r w:rsidR="00D76997" w:rsidRPr="00104D5B">
        <w:t>moyen terme, la priorité est double : sécuriser la production (replant</w:t>
      </w:r>
      <w:r w:rsidR="00B75110">
        <w:t>ation</w:t>
      </w:r>
      <w:r w:rsidR="00D76997" w:rsidRPr="00104D5B">
        <w:t>, lutte phytosanitaire, productivité, formation) et accélérer la transformation locale et la traçabilité exigée par l’U</w:t>
      </w:r>
      <w:r w:rsidRPr="00104D5B">
        <w:t>nion européenne</w:t>
      </w:r>
      <w:r w:rsidR="00D76997" w:rsidRPr="00104D5B">
        <w:t>, afin de préserver la place de n°1 face à l’Équateur qui pourrait atteindre 800 000 t</w:t>
      </w:r>
      <w:r w:rsidRPr="00104D5B">
        <w:t>onnes</w:t>
      </w:r>
      <w:r w:rsidR="00D76997" w:rsidRPr="00104D5B">
        <w:t xml:space="preserve"> en 2030 et plus de 1 M </w:t>
      </w:r>
      <w:r w:rsidRPr="00104D5B">
        <w:t xml:space="preserve">de </w:t>
      </w:r>
      <w:r w:rsidR="00D76997" w:rsidRPr="00104D5B">
        <w:t>t</w:t>
      </w:r>
      <w:r w:rsidRPr="00104D5B">
        <w:t>onnes</w:t>
      </w:r>
      <w:r w:rsidR="00D76997" w:rsidRPr="00104D5B">
        <w:t xml:space="preserve"> en 2035.</w:t>
      </w:r>
    </w:p>
    <w:p w14:paraId="374397E7" w14:textId="77777777" w:rsidR="0069187F" w:rsidRPr="00104D5B" w:rsidRDefault="0069187F" w:rsidP="001C1865">
      <w:pPr>
        <w:spacing w:after="0"/>
      </w:pPr>
    </w:p>
    <w:p w14:paraId="090FADF6" w14:textId="095D39BE" w:rsidR="0003644E" w:rsidRPr="00104D5B" w:rsidRDefault="00ED2386" w:rsidP="001C1865">
      <w:pPr>
        <w:pStyle w:val="Titre2"/>
        <w:spacing w:before="0"/>
      </w:pPr>
      <w:hyperlink r:id="rId39" w:history="1">
        <w:bookmarkStart w:id="37" w:name="_Toc212805319"/>
        <w:r w:rsidR="009719A7" w:rsidRPr="00104D5B">
          <w:rPr>
            <w:rStyle w:val="Lienhypertexte"/>
            <w:color w:val="auto"/>
            <w:u w:val="none"/>
          </w:rPr>
          <w:t>Cacao</w:t>
        </w:r>
        <w:r w:rsidR="00C229DB" w:rsidRPr="00104D5B">
          <w:rPr>
            <w:rStyle w:val="Lienhypertexte"/>
            <w:color w:val="auto"/>
            <w:u w:val="none"/>
          </w:rPr>
          <w:t xml:space="preserve"> – </w:t>
        </w:r>
        <w:r w:rsidR="009719A7" w:rsidRPr="00104D5B">
          <w:rPr>
            <w:rStyle w:val="Lienhypertexte"/>
            <w:color w:val="auto"/>
            <w:u w:val="none"/>
          </w:rPr>
          <w:t>Cargill suspend ses activités de broyage</w:t>
        </w:r>
      </w:hyperlink>
      <w:r w:rsidR="00567F49" w:rsidRPr="00104D5B">
        <w:rPr>
          <w:rStyle w:val="Lienhypertexte"/>
          <w:color w:val="auto"/>
          <w:u w:val="none"/>
        </w:rPr>
        <w:t>.</w:t>
      </w:r>
      <w:bookmarkEnd w:id="37"/>
    </w:p>
    <w:p w14:paraId="17118C1C" w14:textId="415589BD" w:rsidR="009719A7" w:rsidRPr="00104D5B" w:rsidRDefault="009719A7" w:rsidP="001C1865">
      <w:pPr>
        <w:spacing w:after="0"/>
      </w:pPr>
      <w:r w:rsidRPr="00104D5B">
        <w:t>L</w:t>
      </w:r>
      <w:r w:rsidR="00567F49" w:rsidRPr="00104D5B">
        <w:t xml:space="preserve">a société </w:t>
      </w:r>
      <w:r w:rsidRPr="00104D5B">
        <w:t>américain</w:t>
      </w:r>
      <w:r w:rsidR="00567F49" w:rsidRPr="00104D5B">
        <w:t>e</w:t>
      </w:r>
      <w:r w:rsidRPr="00104D5B">
        <w:t xml:space="preserve"> Cargill Inc. a suspendu pour la première fois ses activités de transformation de cacao en Côte d’Ivoire, invoquant la mauvaise qualité des fèves qui contiennent des niveaux élevés de déchets, réduisent les rendements et menacent ses machines industrielles. Cette décision inédite, hors arrêts techniques, met en lumière les difficultés actuelles de la filière.</w:t>
      </w:r>
      <w:r w:rsidR="00567F49" w:rsidRPr="00104D5B">
        <w:t xml:space="preserve"> </w:t>
      </w:r>
      <w:r w:rsidRPr="00104D5B">
        <w:t xml:space="preserve">Selon les données de l’association des exportateurs GEPEX, la mouture de juillet 2025 a chuté de 31,2% à 39 301 tonnes contre près de 57 000 tonnes un an plus tôt. Sur la période </w:t>
      </w:r>
      <w:r w:rsidR="00CA1356" w:rsidRPr="00104D5B">
        <w:t>d’</w:t>
      </w:r>
      <w:r w:rsidRPr="00104D5B">
        <w:t xml:space="preserve">octobre 2024 </w:t>
      </w:r>
      <w:r w:rsidR="00CA1356" w:rsidRPr="00104D5B">
        <w:t>à</w:t>
      </w:r>
      <w:r w:rsidRPr="00104D5B">
        <w:t xml:space="preserve"> juillet 2025, la transformation cumulée s’élève à 515</w:t>
      </w:r>
      <w:r w:rsidR="00B75110">
        <w:t> </w:t>
      </w:r>
      <w:r w:rsidRPr="00104D5B">
        <w:t>055 tonnes, en recul de 4%. Parallèlement, les arrivages dans les ports d’Abidjan et de San Pedro ont baissé de 30% entre avril et août, à 350 000 tonnes, laissant les broyeurs à court de stocks.</w:t>
      </w:r>
      <w:r w:rsidR="00CA1356" w:rsidRPr="00104D5B">
        <w:t xml:space="preserve"> </w:t>
      </w:r>
      <w:r w:rsidRPr="00104D5B">
        <w:t>Les industriels évoquent des fèves « médiocres », trop acides et pauvres en matière grasse, difficilement transformables. Cette situation pourrait entraîner une perte estimée à 1,8 Md</w:t>
      </w:r>
      <w:r w:rsidRPr="00104D5B">
        <w:rPr>
          <w:rFonts w:ascii="Calibri" w:hAnsi="Calibri" w:cs="Calibri"/>
        </w:rPr>
        <w:t> </w:t>
      </w:r>
      <w:r w:rsidRPr="00104D5B">
        <w:rPr>
          <w:rFonts w:cs="Calibri"/>
        </w:rPr>
        <w:t>USD</w:t>
      </w:r>
      <w:r w:rsidRPr="00104D5B">
        <w:t xml:space="preserve"> en valeur exportée si la tendance se poursuit, alors que le cacao rapporte chaque année plus de 6 Md</w:t>
      </w:r>
      <w:r w:rsidRPr="00104D5B">
        <w:rPr>
          <w:rFonts w:ascii="Calibri" w:hAnsi="Calibri" w:cs="Calibri"/>
        </w:rPr>
        <w:t> </w:t>
      </w:r>
      <w:r w:rsidRPr="00104D5B">
        <w:rPr>
          <w:rFonts w:cs="Calibri"/>
        </w:rPr>
        <w:t>USD</w:t>
      </w:r>
      <w:r w:rsidRPr="00104D5B">
        <w:t xml:space="preserve"> à la Côte d’Ivoire, qui fournit 40% de la production mondiale. Les conséquences s’annoncent lourdes pour les 1 M de planteurs ivoiriens, dont les revenus nets pourraient reculer de 10 à 15% en 2025, et pour l’État, qui tire environ 15% de ses recettes fiscales du secteur.</w:t>
      </w:r>
      <w:r w:rsidR="00CA1356" w:rsidRPr="00104D5B">
        <w:t xml:space="preserve"> </w:t>
      </w:r>
      <w:r w:rsidRPr="00104D5B">
        <w:t>La filière espère une amélioration avec la grande récolte d’octobre, décisive pour stabiliser le marché. L’usine de Cargill en Côte d’Ivoire, d’une capacité de 160 000 tonnes par an, pourrait alors reprendre ses activités, mais l’incertitude reste forte pour la campagne 2024/2025.</w:t>
      </w:r>
    </w:p>
    <w:p w14:paraId="75600D2F" w14:textId="71858603" w:rsidR="000866FD" w:rsidRPr="00104D5B" w:rsidRDefault="000866FD" w:rsidP="001C1865">
      <w:pPr>
        <w:spacing w:after="0"/>
      </w:pPr>
    </w:p>
    <w:p w14:paraId="7F8B4EAC" w14:textId="7C078F02" w:rsidR="00BE145A" w:rsidRPr="00104D5B" w:rsidRDefault="00ED2386" w:rsidP="001C1865">
      <w:pPr>
        <w:pStyle w:val="Titre2"/>
        <w:spacing w:before="0"/>
      </w:pPr>
      <w:hyperlink r:id="rId40" w:history="1">
        <w:bookmarkStart w:id="38" w:name="_Toc212805320"/>
        <w:r w:rsidR="00BE145A" w:rsidRPr="00104D5B">
          <w:rPr>
            <w:rStyle w:val="Lienhypertexte"/>
            <w:color w:val="auto"/>
            <w:u w:val="none"/>
          </w:rPr>
          <w:t>Cacao</w:t>
        </w:r>
        <w:r w:rsidR="00C229DB" w:rsidRPr="00104D5B">
          <w:rPr>
            <w:rStyle w:val="Lienhypertexte"/>
            <w:color w:val="auto"/>
            <w:u w:val="none"/>
          </w:rPr>
          <w:t xml:space="preserve"> – </w:t>
        </w:r>
        <w:r w:rsidR="00BE145A" w:rsidRPr="00104D5B">
          <w:rPr>
            <w:rStyle w:val="Lienhypertexte"/>
            <w:color w:val="auto"/>
            <w:u w:val="none"/>
          </w:rPr>
          <w:t>L’Organisation nationale des producteurs de la filière café-cacao de Côte d’Ivoire (ONPCC-CI) devient majoritaire au collège des producteurs de</w:t>
        </w:r>
        <w:r w:rsidR="00BE145A" w:rsidRPr="00104D5B">
          <w:t xml:space="preserve"> </w:t>
        </w:r>
        <w:r w:rsidR="00BE145A" w:rsidRPr="00104D5B">
          <w:rPr>
            <w:rStyle w:val="Lienhypertexte"/>
            <w:color w:val="auto"/>
            <w:u w:val="none"/>
          </w:rPr>
          <w:t>l’Organisation interprofessionnelle agricole (OIA</w:t>
        </w:r>
      </w:hyperlink>
      <w:r w:rsidR="00BE145A" w:rsidRPr="00104D5B">
        <w:rPr>
          <w:rStyle w:val="Lienhypertexte"/>
          <w:color w:val="auto"/>
          <w:u w:val="none"/>
        </w:rPr>
        <w:t>).</w:t>
      </w:r>
      <w:bookmarkEnd w:id="38"/>
    </w:p>
    <w:p w14:paraId="67A454C3" w14:textId="795E2C87" w:rsidR="00D76997" w:rsidRPr="00104D5B" w:rsidRDefault="00BE145A" w:rsidP="001C1865">
      <w:pPr>
        <w:spacing w:after="0"/>
      </w:pPr>
      <w:bookmarkStart w:id="39" w:name="_Hlk209779985"/>
      <w:r w:rsidRPr="00104D5B">
        <w:t>L’ONPCC-CI</w:t>
      </w:r>
      <w:bookmarkEnd w:id="39"/>
      <w:r w:rsidRPr="00104D5B">
        <w:t xml:space="preserve"> s’est imposée comme principal porte-voix des planteurs, après avoir remporté 63,73% des sièges au collège des producteurs au sein de </w:t>
      </w:r>
      <w:bookmarkStart w:id="40" w:name="_Hlk209780017"/>
      <w:r w:rsidRPr="00104D5B">
        <w:t>l’</w:t>
      </w:r>
      <w:bookmarkEnd w:id="40"/>
      <w:r w:rsidRPr="00104D5B">
        <w:t xml:space="preserve">OIA). Selon M. Seydou </w:t>
      </w:r>
      <w:proofErr w:type="spellStart"/>
      <w:r w:rsidRPr="00104D5B">
        <w:t>Kiébré</w:t>
      </w:r>
      <w:proofErr w:type="spellEnd"/>
      <w:r w:rsidRPr="00104D5B">
        <w:t>, délégué régional de l’ONPCC-CI et cinquième vice-président de l’OIA, cette représentativité correspond à 637 000 planteurs affiliés sur 1 057 000 recensés par le Conseil café-cacao (CCC). L’ONPCC-CI revendique par ailleurs plus de 53% de la production nationale annuelle de café et de cacao et a proposé M. Siaka Diakité pour présider l’OIA. Avec cette légitimité renforcée, l’ONPCC-CI annonce des priorités centrées sur la défense des revenus, la diffusion de meilleures pratiques agricoles et l’amélioration des conditions sociales dans les zones de production.</w:t>
      </w:r>
    </w:p>
    <w:p w14:paraId="2CDF3274" w14:textId="77777777" w:rsidR="0069187F" w:rsidRPr="00104D5B" w:rsidRDefault="0069187F" w:rsidP="001C1865">
      <w:pPr>
        <w:spacing w:after="0"/>
      </w:pPr>
    </w:p>
    <w:p w14:paraId="3084AC89" w14:textId="0E9BCCF9" w:rsidR="00BE145A" w:rsidRPr="00104D5B" w:rsidRDefault="00ED2386" w:rsidP="001C1865">
      <w:pPr>
        <w:pStyle w:val="Titre2"/>
        <w:spacing w:before="0"/>
      </w:pPr>
      <w:hyperlink r:id="rId41" w:history="1">
        <w:bookmarkStart w:id="41" w:name="_Toc212805321"/>
        <w:r w:rsidR="00BE145A" w:rsidRPr="00104D5B">
          <w:rPr>
            <w:rStyle w:val="Lienhypertexte"/>
            <w:color w:val="auto"/>
            <w:u w:val="none"/>
          </w:rPr>
          <w:t>Cacao</w:t>
        </w:r>
        <w:r w:rsidR="00C229DB" w:rsidRPr="00104D5B">
          <w:rPr>
            <w:rStyle w:val="Lienhypertexte"/>
            <w:color w:val="auto"/>
            <w:u w:val="none"/>
          </w:rPr>
          <w:t xml:space="preserve"> – </w:t>
        </w:r>
        <w:r w:rsidR="00BE145A" w:rsidRPr="00104D5B">
          <w:rPr>
            <w:rStyle w:val="Lienhypertexte"/>
            <w:color w:val="auto"/>
            <w:u w:val="none"/>
          </w:rPr>
          <w:t>Une pépinière d’arbres d’ombrage remise à la Société coopérative des producteurs pour la durabilité agricole de Lakota (SOCOPDAL)</w:t>
        </w:r>
      </w:hyperlink>
      <w:r w:rsidR="00BE145A" w:rsidRPr="00104D5B">
        <w:rPr>
          <w:rStyle w:val="Lienhypertexte"/>
          <w:color w:val="auto"/>
          <w:u w:val="none"/>
        </w:rPr>
        <w:t>.</w:t>
      </w:r>
      <w:bookmarkEnd w:id="41"/>
    </w:p>
    <w:p w14:paraId="0CD8562A" w14:textId="742F7B51" w:rsidR="00BE145A" w:rsidRPr="00104D5B" w:rsidRDefault="00BE145A" w:rsidP="001C1865">
      <w:pPr>
        <w:spacing w:after="0"/>
      </w:pPr>
      <w:r w:rsidRPr="00104D5B">
        <w:t xml:space="preserve">Le 2 septembre, la Société de coopération pour le développement international (SOCODEVI) et la Fondation Paul Gérin-Lajoie (PGL) ont officiellement remis une pépinière moderne d’arbres d’ombrage à la SOCOPDAL, dans le cadre du projet Initiative femme et communautés cacaoyères (IFCC). Cette action s’insère dans une stratégie prévoyant quatre pépinières au profit de coopératives sélectionnées en Côte d’Ivoire. Selon M. Alexandre Robitaille-Lachance, directeur pays de SOCODEVI, l’investissement d’environ 90 M FCFA constitue un appui concret à l’adaptation au changement climatique et à la sécurité alimentaire des ménages ruraux. Pour Mme </w:t>
      </w:r>
      <w:proofErr w:type="spellStart"/>
      <w:r w:rsidRPr="00104D5B">
        <w:t>Suzane</w:t>
      </w:r>
      <w:proofErr w:type="spellEnd"/>
      <w:r w:rsidRPr="00104D5B">
        <w:t xml:space="preserve"> </w:t>
      </w:r>
      <w:proofErr w:type="spellStart"/>
      <w:r w:rsidRPr="00104D5B">
        <w:t>Silué-Tanoeh</w:t>
      </w:r>
      <w:proofErr w:type="spellEnd"/>
      <w:r w:rsidRPr="00104D5B">
        <w:t xml:space="preserve">, coordonnatrice de l’IFCC, le dispositif place l’autonomisation socio-économique des femmes et des jeunes filles au centre, y compris dans le choix concerté des essences à cultiver (ex. poivrier guinéen, akpi) pour générer des produits à forte valeur ajoutée. Implantée sur 1 200 m² à </w:t>
      </w:r>
      <w:proofErr w:type="spellStart"/>
      <w:r w:rsidRPr="00104D5B">
        <w:t>Akabréboua</w:t>
      </w:r>
      <w:proofErr w:type="spellEnd"/>
      <w:r w:rsidRPr="00104D5B">
        <w:t>, la pépinière dispose d’une capacité de 50 000 à 100 000 plants, d’un système d’irrigation moderne et d’une alimentation solaire</w:t>
      </w:r>
      <w:r w:rsidR="00D76997" w:rsidRPr="00104D5B">
        <w:t>.</w:t>
      </w:r>
    </w:p>
    <w:p w14:paraId="5C9ABD46" w14:textId="584EC3B3" w:rsidR="00BD5A2A" w:rsidRPr="00104D5B" w:rsidRDefault="00BD5A2A" w:rsidP="001C1865">
      <w:pPr>
        <w:spacing w:after="0"/>
      </w:pPr>
    </w:p>
    <w:p w14:paraId="35DBDC4A" w14:textId="3D7BF667" w:rsidR="00AA7368" w:rsidRPr="00104D5B" w:rsidRDefault="00ED2386" w:rsidP="001C1865">
      <w:pPr>
        <w:pStyle w:val="Titre2"/>
        <w:spacing w:before="0"/>
      </w:pPr>
      <w:hyperlink r:id="rId42" w:history="1">
        <w:bookmarkStart w:id="42" w:name="_Toc212805322"/>
        <w:r w:rsidR="00AA7368" w:rsidRPr="00104D5B">
          <w:rPr>
            <w:rStyle w:val="Lienhypertexte"/>
            <w:color w:val="auto"/>
            <w:u w:val="none"/>
          </w:rPr>
          <w:t xml:space="preserve">Cacao – </w:t>
        </w:r>
        <w:r w:rsidR="004C0E0D" w:rsidRPr="00104D5B">
          <w:rPr>
            <w:rStyle w:val="Lienhypertexte"/>
            <w:color w:val="auto"/>
            <w:u w:val="none"/>
          </w:rPr>
          <w:t>La</w:t>
        </w:r>
        <w:r w:rsidR="00FC3BBA" w:rsidRPr="00104D5B">
          <w:rPr>
            <w:rStyle w:val="Lienhypertexte"/>
            <w:color w:val="auto"/>
            <w:u w:val="none"/>
          </w:rPr>
          <w:t>ncement de la</w:t>
        </w:r>
        <w:r w:rsidR="004C0E0D" w:rsidRPr="00104D5B">
          <w:rPr>
            <w:rStyle w:val="Lienhypertexte"/>
            <w:color w:val="auto"/>
            <w:u w:val="none"/>
          </w:rPr>
          <w:t xml:space="preserve"> Phase 3 du programme </w:t>
        </w:r>
        <w:r w:rsidR="00AA7368" w:rsidRPr="00104D5B">
          <w:rPr>
            <w:rStyle w:val="Lienhypertexte"/>
            <w:color w:val="auto"/>
            <w:u w:val="none"/>
          </w:rPr>
          <w:t xml:space="preserve">Pro-Planteurs </w:t>
        </w:r>
        <w:r w:rsidR="00FC3BBA" w:rsidRPr="00104D5B">
          <w:rPr>
            <w:rStyle w:val="Lienhypertexte"/>
            <w:color w:val="auto"/>
            <w:u w:val="none"/>
          </w:rPr>
          <w:t>porté par la coopération allemande</w:t>
        </w:r>
      </w:hyperlink>
      <w:r w:rsidR="00FC3BBA" w:rsidRPr="00104D5B">
        <w:rPr>
          <w:rStyle w:val="Lienhypertexte"/>
          <w:color w:val="auto"/>
          <w:u w:val="none"/>
        </w:rPr>
        <w:t>.</w:t>
      </w:r>
      <w:bookmarkEnd w:id="42"/>
    </w:p>
    <w:p w14:paraId="4E9EC6B1" w14:textId="2D75E114" w:rsidR="00AA7368" w:rsidRPr="00104D5B" w:rsidRDefault="004C0E0D" w:rsidP="001C1865">
      <w:pPr>
        <w:spacing w:after="0"/>
      </w:pPr>
      <w:r w:rsidRPr="00104D5B">
        <w:t>L’agence de coopération allemande (</w:t>
      </w:r>
      <w:r w:rsidR="00AA7368" w:rsidRPr="00104D5B">
        <w:t xml:space="preserve">Deutsche Gesellschaft </w:t>
      </w:r>
      <w:proofErr w:type="spellStart"/>
      <w:r w:rsidR="00AA7368" w:rsidRPr="00104D5B">
        <w:t>für</w:t>
      </w:r>
      <w:proofErr w:type="spellEnd"/>
      <w:r w:rsidR="00AA7368" w:rsidRPr="00104D5B">
        <w:t xml:space="preserve"> Internationale </w:t>
      </w:r>
      <w:proofErr w:type="spellStart"/>
      <w:r w:rsidR="00AA7368" w:rsidRPr="00104D5B">
        <w:t>Zusammenarbeit</w:t>
      </w:r>
      <w:proofErr w:type="spellEnd"/>
      <w:r w:rsidR="00AA7368" w:rsidRPr="00104D5B">
        <w:t xml:space="preserve"> </w:t>
      </w:r>
      <w:r w:rsidRPr="00104D5B">
        <w:t>-</w:t>
      </w:r>
      <w:r w:rsidR="00AA7368" w:rsidRPr="00104D5B">
        <w:t xml:space="preserve">GIZ), en partenariat avec le Conseil du Café-Cacao (CCC), la German Initiative on </w:t>
      </w:r>
      <w:proofErr w:type="spellStart"/>
      <w:r w:rsidR="00AA7368" w:rsidRPr="00104D5B">
        <w:t>Sustainable</w:t>
      </w:r>
      <w:proofErr w:type="spellEnd"/>
      <w:r w:rsidR="00AA7368" w:rsidRPr="00104D5B">
        <w:t xml:space="preserve"> Cocoa (GISCO) et les ministères fédéraux allemands de l’</w:t>
      </w:r>
      <w:r w:rsidRPr="00104D5B">
        <w:t>a</w:t>
      </w:r>
      <w:r w:rsidR="00AA7368" w:rsidRPr="00104D5B">
        <w:t>limentation et de l’</w:t>
      </w:r>
      <w:r w:rsidRPr="00104D5B">
        <w:t>a</w:t>
      </w:r>
      <w:r w:rsidR="00AA7368" w:rsidRPr="00104D5B">
        <w:t xml:space="preserve">griculture (BMEL) et de la </w:t>
      </w:r>
      <w:r w:rsidRPr="00104D5B">
        <w:t>c</w:t>
      </w:r>
      <w:r w:rsidR="00AA7368" w:rsidRPr="00104D5B">
        <w:t xml:space="preserve">oopération économique et du Développement (BMZ), </w:t>
      </w:r>
      <w:r w:rsidRPr="00104D5B">
        <w:t xml:space="preserve">ont </w:t>
      </w:r>
      <w:r w:rsidR="00AA7368" w:rsidRPr="00104D5B">
        <w:t>lancé</w:t>
      </w:r>
      <w:r w:rsidRPr="00104D5B">
        <w:t xml:space="preserve"> officiellement le 25 septembre</w:t>
      </w:r>
      <w:r w:rsidR="00AA7368" w:rsidRPr="00104D5B">
        <w:t xml:space="preserve"> la phase</w:t>
      </w:r>
      <w:r w:rsidRPr="00104D5B">
        <w:t xml:space="preserve"> 3</w:t>
      </w:r>
      <w:r w:rsidR="00AA7368" w:rsidRPr="00104D5B">
        <w:t xml:space="preserve"> du projet Pro-Planteurs (juin 2025–mai 2028). </w:t>
      </w:r>
      <w:r w:rsidRPr="00104D5B">
        <w:t>Les objectifs de cette phase 3 sont l’amélioration du revenu d’</w:t>
      </w:r>
      <w:r w:rsidR="00AA7368" w:rsidRPr="00104D5B">
        <w:t>au moins 4 000 ménages, l’extension des systèmes agroforestiers sur 6 000 h</w:t>
      </w:r>
      <w:r w:rsidRPr="00104D5B">
        <w:t>a</w:t>
      </w:r>
      <w:r w:rsidR="00AA7368" w:rsidRPr="00104D5B">
        <w:t xml:space="preserve"> et l’augmentation des rendements des ménages dirigés par des femmes de 250 à 500 kg/ha. Elle cible la conformité à la norme régionale africaine ARS 1000 et au Règlement européen sur la déforestation (RDUE). Depuis 2015, les phases antérieures ont formé plus de 30 000 producteurs et accompagné 47 coopératives.</w:t>
      </w:r>
    </w:p>
    <w:p w14:paraId="3068E9FE" w14:textId="2B1E6E37" w:rsidR="00CC0DC7" w:rsidRPr="00104D5B" w:rsidRDefault="00CC0DC7" w:rsidP="001C1865">
      <w:pPr>
        <w:spacing w:after="0"/>
      </w:pPr>
    </w:p>
    <w:p w14:paraId="0BDC3352" w14:textId="4E294C65" w:rsidR="00CC0DC7" w:rsidRPr="00104D5B" w:rsidRDefault="00CC0DC7" w:rsidP="001C1865">
      <w:pPr>
        <w:pStyle w:val="Titre2"/>
        <w:spacing w:before="0"/>
      </w:pPr>
      <w:bookmarkStart w:id="43" w:name="_Toc212805323"/>
      <w:r w:rsidRPr="00104D5B">
        <w:t xml:space="preserve">Café-Cacao – </w:t>
      </w:r>
      <w:r w:rsidR="00FC3BBA" w:rsidRPr="00104D5B">
        <w:t xml:space="preserve">La Banque Nationale d’Investissement (BNI) mobilise </w:t>
      </w:r>
      <w:r w:rsidRPr="00104D5B">
        <w:t>284 Md FCFA pour la campagne 2025-2026</w:t>
      </w:r>
      <w:r w:rsidR="00FC3BBA" w:rsidRPr="00104D5B">
        <w:rPr>
          <w:rStyle w:val="Lienhypertexte"/>
          <w:color w:val="auto"/>
          <w:u w:val="none"/>
        </w:rPr>
        <w:t>.</w:t>
      </w:r>
      <w:bookmarkEnd w:id="43"/>
    </w:p>
    <w:p w14:paraId="19A995E0" w14:textId="676504B1" w:rsidR="00CC0DC7" w:rsidRPr="00104D5B" w:rsidRDefault="00CC0DC7" w:rsidP="001C1865">
      <w:pPr>
        <w:spacing w:after="0"/>
      </w:pPr>
      <w:r w:rsidRPr="00104D5B">
        <w:t xml:space="preserve">Le 25 septembre 2025 à Abidjan, </w:t>
      </w:r>
      <w:bookmarkStart w:id="44" w:name="_Hlk210151941"/>
      <w:r w:rsidR="00AD7EF5" w:rsidRPr="00104D5B">
        <w:t>L</w:t>
      </w:r>
      <w:r w:rsidRPr="00104D5B">
        <w:t xml:space="preserve">a BNI </w:t>
      </w:r>
      <w:bookmarkEnd w:id="44"/>
      <w:r w:rsidRPr="00104D5B">
        <w:t xml:space="preserve">a annoncé </w:t>
      </w:r>
      <w:r w:rsidR="00AD7EF5" w:rsidRPr="00104D5B">
        <w:t xml:space="preserve">le 25 septembre, mobiliser </w:t>
      </w:r>
      <w:r w:rsidRPr="00104D5B">
        <w:t xml:space="preserve">284 Md FCFA pour soutenir la filière Café-Cacao sur la campagne 2025-2026. </w:t>
      </w:r>
      <w:r w:rsidR="00AD7EF5" w:rsidRPr="00104D5B">
        <w:t xml:space="preserve">Son </w:t>
      </w:r>
      <w:r w:rsidRPr="00104D5B">
        <w:t xml:space="preserve">enveloppe </w:t>
      </w:r>
      <w:r w:rsidR="00AD7EF5" w:rsidRPr="00104D5B">
        <w:t xml:space="preserve">de financement </w:t>
      </w:r>
      <w:r w:rsidRPr="00104D5B">
        <w:lastRenderedPageBreak/>
        <w:t xml:space="preserve">progresse de 56% par rapport à </w:t>
      </w:r>
      <w:r w:rsidR="00AD7EF5" w:rsidRPr="00104D5B">
        <w:t xml:space="preserve">la campagne </w:t>
      </w:r>
      <w:r w:rsidRPr="00104D5B">
        <w:t>2024-2025 (172 Md de FCFA) et cible le financement des intrants, la trésorerie des coopératives et exportateurs, ainsi que l’acquisition d’équipements pour améliorer la productivité et la qualité. Une part sera dédiée aux infrastructures de séchage et de stockage et aux projets d’agriculture durable et de certification.</w:t>
      </w:r>
    </w:p>
    <w:p w14:paraId="19E777FC" w14:textId="77777777" w:rsidR="00CC0DC7" w:rsidRPr="00104D5B" w:rsidRDefault="00CC0DC7" w:rsidP="001C1865">
      <w:pPr>
        <w:spacing w:after="0"/>
        <w:rPr>
          <w:b/>
          <w:bCs/>
        </w:rPr>
      </w:pPr>
    </w:p>
    <w:p w14:paraId="29D6F209" w14:textId="1D82E58E" w:rsidR="00CC0DC7" w:rsidRPr="00104D5B" w:rsidRDefault="00ED2386" w:rsidP="001C1865">
      <w:pPr>
        <w:pStyle w:val="Titre2"/>
        <w:spacing w:before="0"/>
      </w:pPr>
      <w:hyperlink r:id="rId43" w:history="1">
        <w:bookmarkStart w:id="45" w:name="_Toc212805324"/>
        <w:r w:rsidR="00CC0DC7" w:rsidRPr="00104D5B">
          <w:rPr>
            <w:rStyle w:val="Lienhypertexte"/>
            <w:color w:val="auto"/>
            <w:u w:val="none"/>
          </w:rPr>
          <w:t>Hévéa</w:t>
        </w:r>
        <w:r w:rsidR="00C229DB" w:rsidRPr="00104D5B">
          <w:rPr>
            <w:rStyle w:val="Lienhypertexte"/>
            <w:color w:val="auto"/>
            <w:u w:val="none"/>
          </w:rPr>
          <w:t xml:space="preserve"> – </w:t>
        </w:r>
        <w:r w:rsidR="00CC0DC7" w:rsidRPr="00104D5B">
          <w:rPr>
            <w:rStyle w:val="Lienhypertexte"/>
            <w:color w:val="auto"/>
            <w:u w:val="none"/>
          </w:rPr>
          <w:t>La SAPH achève un projet anti-déforestation</w:t>
        </w:r>
      </w:hyperlink>
      <w:r w:rsidR="00CC0DC7" w:rsidRPr="00104D5B">
        <w:rPr>
          <w:rStyle w:val="Lienhypertexte"/>
          <w:color w:val="auto"/>
          <w:u w:val="none"/>
        </w:rPr>
        <w:t>.</w:t>
      </w:r>
      <w:bookmarkEnd w:id="45"/>
    </w:p>
    <w:p w14:paraId="360FFCBE" w14:textId="77777777" w:rsidR="00CC0DC7" w:rsidRPr="00104D5B" w:rsidRDefault="00CC0DC7" w:rsidP="001C1865">
      <w:pPr>
        <w:spacing w:after="0"/>
      </w:pPr>
      <w:r w:rsidRPr="00104D5B">
        <w:t xml:space="preserve">La SAPH a clôturé le 18 septembre le projet « </w:t>
      </w:r>
      <w:proofErr w:type="spellStart"/>
      <w:r w:rsidRPr="00104D5B">
        <w:t>Sustainable</w:t>
      </w:r>
      <w:proofErr w:type="spellEnd"/>
      <w:r w:rsidRPr="00104D5B">
        <w:t xml:space="preserve"> </w:t>
      </w:r>
      <w:proofErr w:type="spellStart"/>
      <w:r w:rsidRPr="00104D5B">
        <w:t>Rubber</w:t>
      </w:r>
      <w:proofErr w:type="spellEnd"/>
      <w:r w:rsidRPr="00104D5B">
        <w:t xml:space="preserve"> for </w:t>
      </w:r>
      <w:proofErr w:type="spellStart"/>
      <w:r w:rsidRPr="00104D5B">
        <w:t>Communities</w:t>
      </w:r>
      <w:proofErr w:type="spellEnd"/>
      <w:r w:rsidRPr="00104D5B">
        <w:t xml:space="preserve"> », mené depuis août 2023 dans la région de la Mé, en partenariat avec l’Agence allemande de coopération internationale pour le développement (GIZ), l’Office ivoirien des parcs et réserves (OIPR), l’Association des professionnels du caoutchouc naturel de Côte d’Ivoire (APROMAC) et l’Association des usiniers producteurs de caoutchouc naturel (AUPCN). La Côte d’Ivoire a perdu 84% de sa couverture forestière en un siècle (16 M ha en 1900 contre 2,97 M ha en 2021) et vise, via sa </w:t>
      </w:r>
      <w:r w:rsidRPr="00104D5B">
        <w:rPr>
          <w:rFonts w:cs="Arial"/>
          <w:color w:val="1C1C1C"/>
          <w:shd w:val="clear" w:color="auto" w:fill="FFFFFF"/>
        </w:rPr>
        <w:t>Politique de préservation, de réhabilitation et d’extension des forêts</w:t>
      </w:r>
      <w:r w:rsidRPr="00104D5B">
        <w:t xml:space="preserve"> (PPREF), la restauration de 6,4 M ha d’ici 2030. Le projet a renforcé la surveillance de la Réserve naturelle de </w:t>
      </w:r>
      <w:proofErr w:type="spellStart"/>
      <w:r w:rsidRPr="00104D5B">
        <w:t>Mabi</w:t>
      </w:r>
      <w:proofErr w:type="spellEnd"/>
      <w:r w:rsidRPr="00104D5B">
        <w:t xml:space="preserve">-Yaya, obtenu l’engagement formel des usiniers (22 mai 2025) à ne plus acheter de caoutchouc issu de la réserve, et soutenu des activités génératrices de revenus pour les communautés riveraines (intrants, outils, formations à </w:t>
      </w:r>
      <w:proofErr w:type="spellStart"/>
      <w:r w:rsidRPr="00104D5B">
        <w:t>Kossandji</w:t>
      </w:r>
      <w:proofErr w:type="spellEnd"/>
      <w:r w:rsidRPr="00104D5B">
        <w:t xml:space="preserve"> et </w:t>
      </w:r>
      <w:proofErr w:type="spellStart"/>
      <w:r w:rsidRPr="00104D5B">
        <w:t>Mopodji</w:t>
      </w:r>
      <w:proofErr w:type="spellEnd"/>
      <w:r w:rsidRPr="00104D5B">
        <w:t>). La SAPH, leader régional avec 234 000 tonnes de caoutchouc en 2022 (70% de la production du groupe SIPH), inscrit cette démarche dans une stratégie combinant performance économique, inclusion sociale et protection des écosystèmes.</w:t>
      </w:r>
    </w:p>
    <w:p w14:paraId="434696DC" w14:textId="6F544EA5" w:rsidR="00CC0DC7" w:rsidRPr="00104D5B" w:rsidRDefault="00CC0DC7" w:rsidP="001C1865">
      <w:pPr>
        <w:spacing w:after="0"/>
      </w:pPr>
    </w:p>
    <w:p w14:paraId="61D687DC" w14:textId="6D0778D4" w:rsidR="00CC0DC7" w:rsidRPr="00104D5B" w:rsidRDefault="00ED2386" w:rsidP="001C1865">
      <w:pPr>
        <w:pStyle w:val="Titre2"/>
        <w:spacing w:before="0"/>
      </w:pPr>
      <w:hyperlink r:id="rId44" w:history="1">
        <w:bookmarkStart w:id="46" w:name="_Toc212805325"/>
        <w:r w:rsidR="00CC0DC7" w:rsidRPr="00104D5B">
          <w:rPr>
            <w:rStyle w:val="Lienhypertexte"/>
            <w:color w:val="auto"/>
            <w:u w:val="none"/>
          </w:rPr>
          <w:t>Anacarde</w:t>
        </w:r>
        <w:r w:rsidR="00C229DB" w:rsidRPr="00104D5B">
          <w:rPr>
            <w:rStyle w:val="Lienhypertexte"/>
            <w:color w:val="auto"/>
            <w:u w:val="none"/>
          </w:rPr>
          <w:t xml:space="preserve"> – </w:t>
        </w:r>
        <w:proofErr w:type="spellStart"/>
        <w:r w:rsidR="00CC0DC7" w:rsidRPr="00104D5B">
          <w:rPr>
            <w:rStyle w:val="Lienhypertexte"/>
            <w:color w:val="auto"/>
            <w:u w:val="none"/>
          </w:rPr>
          <w:t>Robust</w:t>
        </w:r>
        <w:proofErr w:type="spellEnd"/>
        <w:r w:rsidR="00CC0DC7" w:rsidRPr="00104D5B">
          <w:rPr>
            <w:rStyle w:val="Lienhypertexte"/>
            <w:color w:val="auto"/>
            <w:u w:val="none"/>
          </w:rPr>
          <w:t xml:space="preserve"> International inaugure une usine de 37 440 t/an à </w:t>
        </w:r>
        <w:proofErr w:type="spellStart"/>
        <w:r w:rsidR="00CC0DC7" w:rsidRPr="00104D5B">
          <w:rPr>
            <w:rStyle w:val="Lienhypertexte"/>
            <w:color w:val="auto"/>
            <w:u w:val="none"/>
          </w:rPr>
          <w:t>Oussou</w:t>
        </w:r>
        <w:proofErr w:type="spellEnd"/>
      </w:hyperlink>
      <w:r w:rsidR="00262818">
        <w:rPr>
          <w:rStyle w:val="Lienhypertexte"/>
          <w:color w:val="auto"/>
          <w:u w:val="none"/>
        </w:rPr>
        <w:t>.</w:t>
      </w:r>
      <w:bookmarkEnd w:id="46"/>
    </w:p>
    <w:p w14:paraId="7E26ECF1" w14:textId="77777777" w:rsidR="00CC0DC7" w:rsidRPr="00104D5B" w:rsidRDefault="00CC0DC7" w:rsidP="001C1865">
      <w:pPr>
        <w:spacing w:after="0"/>
      </w:pPr>
      <w:r w:rsidRPr="00104D5B">
        <w:t xml:space="preserve">Le 22 septembre, le Premier ministre M. Robert </w:t>
      </w:r>
      <w:proofErr w:type="spellStart"/>
      <w:r w:rsidRPr="00104D5B">
        <w:t>Beugré</w:t>
      </w:r>
      <w:proofErr w:type="spellEnd"/>
      <w:r w:rsidRPr="00104D5B">
        <w:t xml:space="preserve"> a inauguré à </w:t>
      </w:r>
      <w:proofErr w:type="spellStart"/>
      <w:r w:rsidRPr="00104D5B">
        <w:t>Oussou</w:t>
      </w:r>
      <w:proofErr w:type="spellEnd"/>
      <w:r w:rsidRPr="00104D5B">
        <w:t xml:space="preserve"> (sous-préfecture de </w:t>
      </w:r>
      <w:proofErr w:type="spellStart"/>
      <w:r w:rsidRPr="00104D5B">
        <w:t>Kpouèbo</w:t>
      </w:r>
      <w:proofErr w:type="spellEnd"/>
      <w:r w:rsidRPr="00104D5B">
        <w:t xml:space="preserve">) une nouvelle unité de transformation d’anacarde du négociant singapourien </w:t>
      </w:r>
      <w:proofErr w:type="spellStart"/>
      <w:r w:rsidRPr="00104D5B">
        <w:t>Robust</w:t>
      </w:r>
      <w:proofErr w:type="spellEnd"/>
      <w:r w:rsidRPr="00104D5B">
        <w:t xml:space="preserve"> International, pour un investissement de 15 Md FCFA. Implantée sur 6 ha, l’usine peut traiter 120 tonnes/j, soit 37 440 tonnes/an, pour produire des amandes de cajou et du liquide de coque (CNSL). Selon le Conseil Coton Anacarde Karité (CCA-K), les industriels ont déjà acheté 650 000 tonnes de noix au 31 mai 2025, soit 62% au-dessus de l’objectif initial de 400 000 tonnes. Avec une récolte attendue à 1,5 M tonnes en 2025, la filière pourrait transformer environ 50% de la production localement cette année.</w:t>
      </w:r>
    </w:p>
    <w:p w14:paraId="169747CF" w14:textId="16A46083" w:rsidR="00AD7EF5" w:rsidRPr="00104D5B" w:rsidRDefault="00AD7EF5" w:rsidP="001C1865">
      <w:pPr>
        <w:spacing w:after="0"/>
      </w:pPr>
    </w:p>
    <w:p w14:paraId="4D49CDFE" w14:textId="48EDFC94" w:rsidR="003D3625" w:rsidRPr="00104D5B" w:rsidRDefault="00ED2386" w:rsidP="003D3625">
      <w:pPr>
        <w:pStyle w:val="Titre2"/>
        <w:spacing w:before="0"/>
      </w:pPr>
      <w:hyperlink r:id="rId45" w:history="1">
        <w:bookmarkStart w:id="47" w:name="_Toc212805326"/>
        <w:r w:rsidR="003D3625" w:rsidRPr="00104D5B">
          <w:rPr>
            <w:rStyle w:val="Lienhypertexte"/>
            <w:color w:val="auto"/>
            <w:u w:val="none"/>
          </w:rPr>
          <w:t>Energie – ENI va produire des huiles végétales</w:t>
        </w:r>
      </w:hyperlink>
      <w:r w:rsidR="00A32149" w:rsidRPr="00104D5B">
        <w:rPr>
          <w:rStyle w:val="Lienhypertexte"/>
          <w:color w:val="auto"/>
          <w:u w:val="none"/>
        </w:rPr>
        <w:t xml:space="preserve"> pour ses bioraffineries</w:t>
      </w:r>
      <w:r w:rsidR="003D3625" w:rsidRPr="00104D5B">
        <w:rPr>
          <w:rStyle w:val="Lienhypertexte"/>
          <w:color w:val="auto"/>
          <w:u w:val="none"/>
        </w:rPr>
        <w:t>.</w:t>
      </w:r>
      <w:bookmarkEnd w:id="47"/>
    </w:p>
    <w:p w14:paraId="23706570" w14:textId="2C26AE79" w:rsidR="003D3625" w:rsidRPr="00104D5B" w:rsidRDefault="003D3625" w:rsidP="003D3625">
      <w:pPr>
        <w:spacing w:after="0"/>
      </w:pPr>
      <w:r w:rsidRPr="00104D5B">
        <w:t xml:space="preserve">M. Luca </w:t>
      </w:r>
      <w:proofErr w:type="spellStart"/>
      <w:r w:rsidRPr="00104D5B">
        <w:t>Faccenda</w:t>
      </w:r>
      <w:proofErr w:type="spellEnd"/>
      <w:r w:rsidRPr="00104D5B">
        <w:t xml:space="preserve">, directeur général d’ENI Côte d’Ivoire a présenté le 3 septembre le deuxième rapport sur le développement durable de ENI en Côte d’Ivoire, confirmant un engagement pour une transition énergétique « juste » conciliant croissance, inclusion sociale, protection de l’environnement et valorisation du capital humain local. En 2024–2025, ENI a signé trois accords stratégiques : avec le ministère des eaux et forêts pour le projet de Conservation et de restauration des forêts classées (CRFC), avec le ministère de la santé, de l’hygiène publique et de la couverture maladie universelle pour renforcer la santé communautaire et l’accès aux soins, et avec le ministère de l’agriculture, du développement rural et des productions vivrières pour ouvrir des collaborations dans les filières agricoles et agro-industrielles, notamment la production d’huiles végétales destinées à l’alimentation de la bioraffinerie. La filiale ENI </w:t>
      </w:r>
      <w:proofErr w:type="spellStart"/>
      <w:r w:rsidRPr="00104D5B">
        <w:t>natural</w:t>
      </w:r>
      <w:proofErr w:type="spellEnd"/>
      <w:r w:rsidRPr="00104D5B">
        <w:t xml:space="preserve"> </w:t>
      </w:r>
      <w:proofErr w:type="spellStart"/>
      <w:r w:rsidRPr="00104D5B">
        <w:t>energies</w:t>
      </w:r>
      <w:proofErr w:type="spellEnd"/>
      <w:r w:rsidRPr="00104D5B">
        <w:t xml:space="preserve"> Côte d’Ivoire (ENE) opère sur la production de matières agricoles et d’huiles végétales à partir de résidus agro-industriels et agricoles pour approvisionner les bioraffineries </w:t>
      </w:r>
      <w:proofErr w:type="spellStart"/>
      <w:r w:rsidRPr="00104D5B">
        <w:t>Enilive</w:t>
      </w:r>
      <w:proofErr w:type="spellEnd"/>
      <w:r w:rsidRPr="00104D5B">
        <w:t xml:space="preserve">. En 2024, la production d’huile d’hévéa a nettement progressé grâce au partenariat avec la </w:t>
      </w:r>
      <w:r w:rsidRPr="00104D5B">
        <w:lastRenderedPageBreak/>
        <w:t>Fédération des producteurs d’hévéa de Côte d’Ivoire (FPH-CI), mobilisant 6 000 agriculteurs et 162 coopératives. En septembre 2024, un accord d’approvisionnement d’un an a été signé pour 6 000 tonnes de liquide de coque de noix de cajou. En 2024, un programme trentenaire de conservation et restauration de 14 forêts dans les régions des Lagunes et du Sud-Comoé a été lancé, avec des retombées potentielles pour plus de 300 000 personnes. En 2025, la campagne de plantation des 100 premiers h</w:t>
      </w:r>
      <w:r w:rsidR="00A32149" w:rsidRPr="00104D5B">
        <w:t>a</w:t>
      </w:r>
      <w:r w:rsidRPr="00104D5B">
        <w:t xml:space="preserve"> a démarré dans la perspective d’environ 12 M d’arbres indigènes. </w:t>
      </w:r>
    </w:p>
    <w:p w14:paraId="4D60173E" w14:textId="77777777" w:rsidR="003D3625" w:rsidRPr="00104D5B" w:rsidRDefault="003D3625" w:rsidP="001C1865">
      <w:pPr>
        <w:spacing w:after="0"/>
      </w:pPr>
    </w:p>
    <w:p w14:paraId="2D07F0D4" w14:textId="5A4F4C8F" w:rsidR="00CC0DC7" w:rsidRPr="00104D5B" w:rsidRDefault="00ED2386" w:rsidP="001C1865">
      <w:pPr>
        <w:pStyle w:val="Titre2"/>
        <w:spacing w:before="0"/>
      </w:pPr>
      <w:hyperlink r:id="rId46" w:history="1">
        <w:bookmarkStart w:id="48" w:name="_Toc212805327"/>
        <w:r w:rsidR="00CC0DC7" w:rsidRPr="00104D5B">
          <w:rPr>
            <w:rStyle w:val="Lienhypertexte"/>
            <w:color w:val="auto"/>
            <w:u w:val="none"/>
          </w:rPr>
          <w:t>Pêche</w:t>
        </w:r>
        <w:r w:rsidR="00C229DB" w:rsidRPr="00104D5B">
          <w:rPr>
            <w:rStyle w:val="Lienhypertexte"/>
            <w:color w:val="auto"/>
            <w:u w:val="none"/>
          </w:rPr>
          <w:t xml:space="preserve"> – </w:t>
        </w:r>
        <w:r w:rsidR="00CC0DC7" w:rsidRPr="00104D5B">
          <w:rPr>
            <w:rStyle w:val="Lienhypertexte"/>
            <w:color w:val="auto"/>
            <w:u w:val="none"/>
          </w:rPr>
          <w:t>Fin du repos biologique 2025 pour la pêche maritime, maintien sur les plans d’eau intérieurs</w:t>
        </w:r>
      </w:hyperlink>
      <w:r w:rsidR="00CC0DC7" w:rsidRPr="00104D5B">
        <w:rPr>
          <w:rStyle w:val="Lienhypertexte"/>
          <w:color w:val="auto"/>
          <w:u w:val="none"/>
        </w:rPr>
        <w:t>.</w:t>
      </w:r>
      <w:bookmarkEnd w:id="48"/>
    </w:p>
    <w:p w14:paraId="24AEC292" w14:textId="535AED0A" w:rsidR="00CC0DC7" w:rsidRPr="00104D5B" w:rsidRDefault="00CC0DC7" w:rsidP="001C1865">
      <w:pPr>
        <w:spacing w:after="0"/>
      </w:pPr>
      <w:r w:rsidRPr="00104D5B">
        <w:t>Le ministère des ressources animales et halieutiques (MIRAH) a annoncé</w:t>
      </w:r>
      <w:r w:rsidR="00E55E35" w:rsidRPr="00104D5B">
        <w:t xml:space="preserve"> </w:t>
      </w:r>
      <w:r w:rsidRPr="00104D5B">
        <w:t xml:space="preserve">la fin du repos biologique 2025 pour la pêche industrielle maritime et pour les activités menées dans les lagunes Aby, Ébrié, de Grand-Lahou, de </w:t>
      </w:r>
      <w:proofErr w:type="spellStart"/>
      <w:r w:rsidRPr="00104D5B">
        <w:t>Fresco</w:t>
      </w:r>
      <w:proofErr w:type="spellEnd"/>
      <w:r w:rsidRPr="00104D5B">
        <w:t xml:space="preserve"> ainsi que sur les lacs d’</w:t>
      </w:r>
      <w:proofErr w:type="spellStart"/>
      <w:r w:rsidRPr="00104D5B">
        <w:t>Ayamé</w:t>
      </w:r>
      <w:proofErr w:type="spellEnd"/>
      <w:r w:rsidRPr="00104D5B">
        <w:t xml:space="preserve"> et de </w:t>
      </w:r>
      <w:proofErr w:type="spellStart"/>
      <w:r w:rsidRPr="00104D5B">
        <w:t>Faé</w:t>
      </w:r>
      <w:proofErr w:type="spellEnd"/>
      <w:r w:rsidRPr="00104D5B">
        <w:t>, une mesure qui était en vigueur depuis le 1</w:t>
      </w:r>
      <w:r w:rsidRPr="00104D5B">
        <w:rPr>
          <w:vertAlign w:val="superscript"/>
        </w:rPr>
        <w:t>er</w:t>
      </w:r>
      <w:r w:rsidRPr="00104D5B">
        <w:t xml:space="preserve"> juillet. A partir du 1</w:t>
      </w:r>
      <w:r w:rsidRPr="00104D5B">
        <w:rPr>
          <w:vertAlign w:val="superscript"/>
        </w:rPr>
        <w:t>er</w:t>
      </w:r>
      <w:r w:rsidRPr="00104D5B">
        <w:t xml:space="preserve"> septembre, armateurs et pêcheurs opérant sur ces plans d’eau sont autorisés à reprendre leurs activités. Pour la pêche continentale, concernant les lacs de </w:t>
      </w:r>
      <w:proofErr w:type="spellStart"/>
      <w:r w:rsidRPr="00104D5B">
        <w:t>Buyo</w:t>
      </w:r>
      <w:proofErr w:type="spellEnd"/>
      <w:r w:rsidRPr="00104D5B">
        <w:t xml:space="preserve">, Kossou, Soubré et </w:t>
      </w:r>
      <w:proofErr w:type="spellStart"/>
      <w:r w:rsidRPr="00104D5B">
        <w:t>Taabo</w:t>
      </w:r>
      <w:proofErr w:type="spellEnd"/>
      <w:r w:rsidRPr="00104D5B">
        <w:t>, le repos biologique débute le 1</w:t>
      </w:r>
      <w:r w:rsidRPr="00104D5B">
        <w:rPr>
          <w:vertAlign w:val="superscript"/>
        </w:rPr>
        <w:t>er</w:t>
      </w:r>
      <w:r w:rsidRPr="00104D5B">
        <w:t xml:space="preserve"> septembre et se poursuivra jusqu’au 31 octobre. </w:t>
      </w:r>
    </w:p>
    <w:p w14:paraId="45521F6C" w14:textId="35757E29" w:rsidR="00CC0DC7" w:rsidRPr="00104D5B" w:rsidRDefault="00CC0DC7" w:rsidP="001C1865">
      <w:pPr>
        <w:spacing w:after="0"/>
      </w:pPr>
    </w:p>
    <w:p w14:paraId="3AC3BFCA" w14:textId="7AA09727" w:rsidR="00CC0DC7" w:rsidRPr="00104D5B" w:rsidRDefault="00ED2386" w:rsidP="001C1865">
      <w:pPr>
        <w:pStyle w:val="Titre2"/>
        <w:spacing w:before="0"/>
      </w:pPr>
      <w:hyperlink r:id="rId47" w:history="1">
        <w:bookmarkStart w:id="49" w:name="_Toc212805328"/>
        <w:r w:rsidR="00CC0DC7" w:rsidRPr="00104D5B">
          <w:rPr>
            <w:rStyle w:val="Lienhypertexte"/>
            <w:color w:val="auto"/>
            <w:u w:val="none"/>
          </w:rPr>
          <w:t>Pêche</w:t>
        </w:r>
        <w:r w:rsidR="00C229DB" w:rsidRPr="00104D5B">
          <w:rPr>
            <w:rStyle w:val="Lienhypertexte"/>
            <w:color w:val="auto"/>
            <w:u w:val="none"/>
          </w:rPr>
          <w:t xml:space="preserve"> – </w:t>
        </w:r>
        <w:r w:rsidR="00CC0DC7" w:rsidRPr="00104D5B">
          <w:rPr>
            <w:rStyle w:val="Lienhypertexte"/>
            <w:color w:val="auto"/>
            <w:u w:val="none"/>
          </w:rPr>
          <w:t>70 jeunes et femmes formés pour professionnaliser la transformation halieutique</w:t>
        </w:r>
      </w:hyperlink>
      <w:r w:rsidR="00CC0DC7" w:rsidRPr="00104D5B">
        <w:rPr>
          <w:rStyle w:val="Lienhypertexte"/>
          <w:color w:val="auto"/>
          <w:u w:val="none"/>
        </w:rPr>
        <w:t>.</w:t>
      </w:r>
      <w:bookmarkEnd w:id="49"/>
    </w:p>
    <w:p w14:paraId="02A1812D" w14:textId="77777777" w:rsidR="00CC0DC7" w:rsidRPr="00104D5B" w:rsidRDefault="00CC0DC7" w:rsidP="001C1865">
      <w:pPr>
        <w:spacing w:after="0"/>
      </w:pPr>
      <w:r w:rsidRPr="00104D5B">
        <w:t xml:space="preserve">70 jeunes et femmes de la filière pêche ont bénéficié durant cinq jours d’une formation à la professionnalisation de leurs activités organisée par le ministère des ressources animales et halieutiques dans le cadre du Projet de développement des techniques de valorisation des produits halieutiques (Pro-Valorisation), avec l’appui de l’Union européenne. Le programme, avec une partie théorique et une partie pratique, a couvert les techniques de transformation, de conservation et de commercialisation, les règles d’hygiène, le traitement post-capture, la conservation du poisson frais, la transformation artisanale, l’usage de fours améliorés et les procédures de labellisation. La formation se déroule en deux étapes. Selon le colonel </w:t>
      </w:r>
      <w:proofErr w:type="spellStart"/>
      <w:r w:rsidRPr="00104D5B">
        <w:t>Alléchi</w:t>
      </w:r>
      <w:proofErr w:type="spellEnd"/>
      <w:r w:rsidRPr="00104D5B">
        <w:t xml:space="preserve"> Yapo, coordonnateur de Pro-Valorisation, les acquis seront suivis et évalués sur le terrain par les services déconcentrés du ministère. En Côte d’Ivoire, d’après la FAO, le secteur halieutique génère environ 100 000 emplois directs et 580 000 emplois indirects, la transformation artisanale étant majoritairement assurée par les femmes.</w:t>
      </w:r>
    </w:p>
    <w:p w14:paraId="11481095" w14:textId="15B4F88F" w:rsidR="00333638" w:rsidRPr="00104D5B" w:rsidRDefault="00333638" w:rsidP="001C1865">
      <w:pPr>
        <w:spacing w:after="0"/>
      </w:pPr>
    </w:p>
    <w:p w14:paraId="270D817A" w14:textId="7138137B" w:rsidR="00CC0DC7" w:rsidRPr="00104D5B" w:rsidRDefault="00ED2386" w:rsidP="001C1865">
      <w:pPr>
        <w:pStyle w:val="Titre2"/>
        <w:spacing w:before="0"/>
      </w:pPr>
      <w:hyperlink r:id="rId48" w:history="1">
        <w:bookmarkStart w:id="50" w:name="_Toc212805329"/>
        <w:r w:rsidR="00CC0DC7" w:rsidRPr="00104D5B">
          <w:rPr>
            <w:rStyle w:val="Lienhypertexte"/>
            <w:color w:val="auto"/>
            <w:u w:val="none"/>
          </w:rPr>
          <w:t>Aquaculture</w:t>
        </w:r>
        <w:r w:rsidR="00C229DB" w:rsidRPr="00104D5B">
          <w:rPr>
            <w:rStyle w:val="Lienhypertexte"/>
            <w:color w:val="auto"/>
            <w:u w:val="none"/>
          </w:rPr>
          <w:t xml:space="preserve"> – </w:t>
        </w:r>
        <w:r w:rsidR="00CC0DC7" w:rsidRPr="00104D5B">
          <w:rPr>
            <w:rStyle w:val="Lienhypertexte"/>
            <w:color w:val="auto"/>
            <w:u w:val="none"/>
          </w:rPr>
          <w:t>Un forum du financement pour accélérer une filière à fort déficit d’offre</w:t>
        </w:r>
      </w:hyperlink>
      <w:r w:rsidR="00CC0DC7" w:rsidRPr="00104D5B">
        <w:rPr>
          <w:rStyle w:val="Lienhypertexte"/>
          <w:color w:val="auto"/>
          <w:u w:val="none"/>
        </w:rPr>
        <w:t>.</w:t>
      </w:r>
      <w:bookmarkEnd w:id="50"/>
    </w:p>
    <w:p w14:paraId="4C2CECF4" w14:textId="44EFA61A" w:rsidR="00CC0DC7" w:rsidRPr="00104D5B" w:rsidRDefault="00CC0DC7" w:rsidP="001C1865">
      <w:pPr>
        <w:spacing w:after="0"/>
      </w:pPr>
      <w:r w:rsidRPr="00104D5B">
        <w:t xml:space="preserve">La FAO a tenu avec plusieurs partenaires, </w:t>
      </w:r>
      <w:r w:rsidR="00A32149" w:rsidRPr="00104D5B">
        <w:t xml:space="preserve">les 2 et 3 septembre, </w:t>
      </w:r>
      <w:r w:rsidRPr="00104D5B">
        <w:t>la 1</w:t>
      </w:r>
      <w:r w:rsidRPr="00104D5B">
        <w:rPr>
          <w:vertAlign w:val="superscript"/>
        </w:rPr>
        <w:t>ère</w:t>
      </w:r>
      <w:r w:rsidRPr="00104D5B">
        <w:t xml:space="preserve"> édition du Forum du financement de l’aquaculture (FFA) afin de renforcer la synergie entre acteurs et institutions et d’appuyer un développement durable de la filière. Les échanges ont rassemblé des participants principalement venus de Côte d’Ivoire, du Sénégal, du Ghana, du Nigeria, du Togo et du Bénin, pour partager bonnes pratiques, expériences et données. En Côte d’Ivoire, la gouvernance du sous-secteur est en partie appuyée par le programme FISH4ACP. La production aquacole est passée de 4 500 tonnes en 2014 à 8 450 tonnes en 2023, une progression encore loin des besoins : la consommation nationale est estimée à 700 000 tonnes, pour une production locale d’environ 100 000 tonnes, soit un déficit d’environ 600 000 tonnes comblé par les importations. Le pays compte 30 écloseries (dont 7 publiques), mais les capacités effectives restent insuffisantes pour répondre à la demande. Le forum a mis l’aquaculture au cœur des enjeux de sécurité alimentaire et d’investissement. Une analyse présentée par Fischer &amp; Spiegel identifie quatre leviers : professionnalisation et inclusion financière ; intrants (disponibilité/coûts) ; </w:t>
      </w:r>
      <w:r w:rsidRPr="00104D5B">
        <w:lastRenderedPageBreak/>
        <w:t>différenciation des produits locaux face à la concurrence importée ; suivi statistique rigoureux pour piloter la filière. La montée en puissance doit rester compatible avec l’environnement : maîtrise des pollutions, gestion des ressources aquatiques et valorisation accrue (filets, produits dérivés) pour répondre aux usages urbains et aux marchés extérieurs. Le forum a souligné une niche d’investissement sur la production, la fabrication d’aliments, la logistique, la chaîne de froid, la formation technique et les technologies adaptées au climat. Le forum a également souligné la nécessité de lever les freins d’accès au financement et de professionnaliser les acteurs (producteurs, PME, mareyeuses). Des solutions de financement digital (ex. Orange Bank, Baobab) ont été évoquées, de même que les contraintes liées aux intrants (coût et disponibilité des aliments et alevins).</w:t>
      </w:r>
    </w:p>
    <w:p w14:paraId="430D841B" w14:textId="77777777" w:rsidR="00CC0DC7" w:rsidRPr="00104D5B" w:rsidRDefault="00CC0DC7" w:rsidP="001C1865">
      <w:pPr>
        <w:spacing w:after="0"/>
      </w:pPr>
    </w:p>
    <w:p w14:paraId="74D917F9" w14:textId="49249AFE" w:rsidR="00B21F02" w:rsidRPr="00104D5B" w:rsidRDefault="00D14443" w:rsidP="001C1865">
      <w:pPr>
        <w:pStyle w:val="Titre2"/>
        <w:spacing w:before="0"/>
      </w:pPr>
      <w:bookmarkStart w:id="51" w:name="_Toc212805330"/>
      <w:r w:rsidRPr="00104D5B">
        <w:t>Investissement</w:t>
      </w:r>
      <w:r w:rsidR="00B21F02" w:rsidRPr="00104D5B">
        <w:t xml:space="preserve"> –</w:t>
      </w:r>
      <w:r w:rsidR="00B8375F" w:rsidRPr="00104D5B">
        <w:t xml:space="preserve"> </w:t>
      </w:r>
      <w:r w:rsidRPr="00104D5B">
        <w:t xml:space="preserve">Projet </w:t>
      </w:r>
      <w:r w:rsidR="00B21F02" w:rsidRPr="00104D5B">
        <w:t xml:space="preserve">de 134 M </w:t>
      </w:r>
      <w:r w:rsidRPr="00104D5B">
        <w:t>EUR</w:t>
      </w:r>
      <w:r w:rsidR="00B21F02" w:rsidRPr="00104D5B">
        <w:t xml:space="preserve"> </w:t>
      </w:r>
      <w:r w:rsidRPr="00104D5B">
        <w:t xml:space="preserve">de </w:t>
      </w:r>
      <w:r w:rsidR="00B21F02" w:rsidRPr="00104D5B">
        <w:t>ferme pilote de 10 000 h</w:t>
      </w:r>
      <w:r w:rsidRPr="00104D5B">
        <w:t>a</w:t>
      </w:r>
      <w:r w:rsidRPr="00104D5B">
        <w:rPr>
          <w:rStyle w:val="Lienhypertexte"/>
          <w:color w:val="auto"/>
          <w:u w:val="none"/>
        </w:rPr>
        <w:t>.</w:t>
      </w:r>
      <w:bookmarkEnd w:id="51"/>
    </w:p>
    <w:p w14:paraId="5847EA33" w14:textId="6381EE63" w:rsidR="00B21F02" w:rsidRPr="00104D5B" w:rsidRDefault="00D14443" w:rsidP="001C1865">
      <w:pPr>
        <w:spacing w:after="0"/>
      </w:pPr>
      <w:r w:rsidRPr="00104D5B">
        <w:t>L</w:t>
      </w:r>
      <w:r w:rsidR="00B21F02" w:rsidRPr="00104D5B">
        <w:t>e ministre</w:t>
      </w:r>
      <w:r w:rsidRPr="00104D5B">
        <w:t xml:space="preserve"> d’Etat</w:t>
      </w:r>
      <w:bookmarkStart w:id="52" w:name="_Hlk210154510"/>
      <w:r w:rsidRPr="00104D5B">
        <w:t>, ministre de l’agriculture</w:t>
      </w:r>
      <w:r w:rsidR="00F6766F" w:rsidRPr="00104D5B">
        <w:t>, du développement rural et des productions vivrières,</w:t>
      </w:r>
      <w:r w:rsidR="00B21F02" w:rsidRPr="00104D5B">
        <w:t xml:space="preserve"> </w:t>
      </w:r>
      <w:r w:rsidRPr="00104D5B">
        <w:t xml:space="preserve">M. </w:t>
      </w:r>
      <w:bookmarkEnd w:id="52"/>
      <w:proofErr w:type="spellStart"/>
      <w:r w:rsidR="00B21F02" w:rsidRPr="00104D5B">
        <w:t>Kobenan</w:t>
      </w:r>
      <w:proofErr w:type="spellEnd"/>
      <w:r w:rsidR="00B21F02" w:rsidRPr="00104D5B">
        <w:t xml:space="preserve"> Kouassi </w:t>
      </w:r>
      <w:proofErr w:type="spellStart"/>
      <w:r w:rsidR="00B21F02" w:rsidRPr="00104D5B">
        <w:t>Adjoumani</w:t>
      </w:r>
      <w:proofErr w:type="spellEnd"/>
      <w:r w:rsidR="00B21F02" w:rsidRPr="00104D5B">
        <w:t xml:space="preserve"> a signé </w:t>
      </w:r>
      <w:r w:rsidRPr="00104D5B">
        <w:t xml:space="preserve">le 25 septembre </w:t>
      </w:r>
      <w:r w:rsidR="00B21F02" w:rsidRPr="00104D5B">
        <w:t xml:space="preserve">avec </w:t>
      </w:r>
      <w:bookmarkStart w:id="53" w:name="_Hlk210153164"/>
      <w:proofErr w:type="spellStart"/>
      <w:r w:rsidR="00B21F02" w:rsidRPr="00104D5B">
        <w:t>Bonifiche</w:t>
      </w:r>
      <w:proofErr w:type="spellEnd"/>
      <w:r w:rsidR="00B21F02" w:rsidRPr="00104D5B">
        <w:t xml:space="preserve"> </w:t>
      </w:r>
      <w:bookmarkEnd w:id="53"/>
      <w:proofErr w:type="spellStart"/>
      <w:r w:rsidR="00B8375F" w:rsidRPr="00104D5B">
        <w:t>Ferraresi</w:t>
      </w:r>
      <w:proofErr w:type="spellEnd"/>
      <w:r w:rsidR="00B8375F" w:rsidRPr="00104D5B">
        <w:t>, exploitation</w:t>
      </w:r>
      <w:r w:rsidR="00E352E5" w:rsidRPr="00104D5B">
        <w:t xml:space="preserve"> agricole majeure en </w:t>
      </w:r>
      <w:r w:rsidRPr="00104D5B">
        <w:t>Italie,</w:t>
      </w:r>
      <w:r w:rsidR="00E352E5" w:rsidRPr="00104D5B">
        <w:t xml:space="preserve"> </w:t>
      </w:r>
      <w:r w:rsidR="00B21F02" w:rsidRPr="00104D5B">
        <w:t>une convention d’investissement de 134 M EUR, pour l’installation et le développement d’une ferme pilote sur 10 000 h</w:t>
      </w:r>
      <w:r w:rsidRPr="00104D5B">
        <w:t>a</w:t>
      </w:r>
      <w:r w:rsidR="00B21F02" w:rsidRPr="00104D5B">
        <w:t xml:space="preserve"> à </w:t>
      </w:r>
      <w:proofErr w:type="spellStart"/>
      <w:r w:rsidR="00B21F02" w:rsidRPr="00104D5B">
        <w:t>Tagadi</w:t>
      </w:r>
      <w:proofErr w:type="spellEnd"/>
      <w:r w:rsidR="00B21F02" w:rsidRPr="00104D5B">
        <w:t xml:space="preserve"> (sous-préfecture de </w:t>
      </w:r>
      <w:proofErr w:type="spellStart"/>
      <w:r w:rsidR="00B21F02" w:rsidRPr="00104D5B">
        <w:t>Sorobango</w:t>
      </w:r>
      <w:proofErr w:type="spellEnd"/>
      <w:r w:rsidR="00B21F02" w:rsidRPr="00104D5B">
        <w:t xml:space="preserve">). </w:t>
      </w:r>
      <w:r w:rsidRPr="00104D5B">
        <w:t>L</w:t>
      </w:r>
      <w:r w:rsidR="00B21F02" w:rsidRPr="00104D5B">
        <w:t xml:space="preserve">e projet vise à réduire la dépendance aux importations de blé et de riz et à valoriser des cultures locales comme l’igname, le maïs, le mil, le piment et l’aubergine. </w:t>
      </w:r>
      <w:r w:rsidRPr="00104D5B">
        <w:t xml:space="preserve"> </w:t>
      </w:r>
      <w:proofErr w:type="spellStart"/>
      <w:r w:rsidRPr="00104D5B">
        <w:t>Bonifiche</w:t>
      </w:r>
      <w:proofErr w:type="spellEnd"/>
      <w:r w:rsidRPr="00104D5B">
        <w:t xml:space="preserve"> </w:t>
      </w:r>
      <w:proofErr w:type="spellStart"/>
      <w:r w:rsidRPr="00104D5B">
        <w:t>Ferraresi</w:t>
      </w:r>
      <w:proofErr w:type="spellEnd"/>
      <w:r w:rsidRPr="00104D5B">
        <w:t xml:space="preserve"> </w:t>
      </w:r>
      <w:r w:rsidR="00B21F02" w:rsidRPr="00104D5B">
        <w:t xml:space="preserve">étend sa présence régionale </w:t>
      </w:r>
      <w:r w:rsidRPr="00104D5B">
        <w:t xml:space="preserve">après </w:t>
      </w:r>
      <w:r w:rsidR="00B21F02" w:rsidRPr="00104D5B">
        <w:t>un domaine de 5 000 h</w:t>
      </w:r>
      <w:r w:rsidRPr="00104D5B">
        <w:t>a</w:t>
      </w:r>
      <w:r w:rsidR="00B21F02" w:rsidRPr="00104D5B">
        <w:t xml:space="preserve"> </w:t>
      </w:r>
      <w:r w:rsidRPr="00104D5B">
        <w:t xml:space="preserve">au </w:t>
      </w:r>
      <w:r w:rsidR="00B21F02" w:rsidRPr="00104D5B">
        <w:t xml:space="preserve">Ghana </w:t>
      </w:r>
      <w:r w:rsidRPr="00104D5B">
        <w:t xml:space="preserve">(investissement de </w:t>
      </w:r>
      <w:r w:rsidR="00B21F02" w:rsidRPr="00104D5B">
        <w:t>98,5 M USD) et un protocole d’accord signé en avril 2025 pour 10 000 h</w:t>
      </w:r>
      <w:r w:rsidRPr="00104D5B">
        <w:t>a</w:t>
      </w:r>
      <w:r w:rsidR="00B21F02" w:rsidRPr="00104D5B">
        <w:t xml:space="preserve"> au Sénégal.</w:t>
      </w:r>
    </w:p>
    <w:p w14:paraId="78E247DC" w14:textId="1BEBA9A7" w:rsidR="00CE0E39" w:rsidRPr="00104D5B" w:rsidRDefault="00CE0E39" w:rsidP="001C1865">
      <w:pPr>
        <w:spacing w:after="0"/>
      </w:pPr>
    </w:p>
    <w:p w14:paraId="77BBA425" w14:textId="280E0AAB" w:rsidR="00CE0E39" w:rsidRPr="00104D5B" w:rsidRDefault="00ED2386" w:rsidP="001C1865">
      <w:pPr>
        <w:pStyle w:val="Titre2"/>
        <w:spacing w:before="0"/>
      </w:pPr>
      <w:hyperlink r:id="rId49" w:history="1">
        <w:bookmarkStart w:id="54" w:name="_Toc212805331"/>
        <w:r w:rsidR="00CE0E39" w:rsidRPr="00104D5B">
          <w:rPr>
            <w:rStyle w:val="Lienhypertexte"/>
            <w:color w:val="auto"/>
            <w:u w:val="none"/>
          </w:rPr>
          <w:t xml:space="preserve">Manioc – </w:t>
        </w:r>
        <w:r w:rsidR="00F6766F" w:rsidRPr="00104D5B">
          <w:rPr>
            <w:rStyle w:val="Lienhypertexte"/>
            <w:color w:val="auto"/>
            <w:u w:val="none"/>
          </w:rPr>
          <w:t>Inauguration d’une u</w:t>
        </w:r>
        <w:r w:rsidR="00CE0E39" w:rsidRPr="00104D5B">
          <w:rPr>
            <w:rStyle w:val="Lienhypertexte"/>
            <w:color w:val="auto"/>
            <w:u w:val="none"/>
          </w:rPr>
          <w:t xml:space="preserve">nité de transformation </w:t>
        </w:r>
        <w:r w:rsidR="00F6766F" w:rsidRPr="00104D5B">
          <w:rPr>
            <w:rStyle w:val="Lienhypertexte"/>
            <w:color w:val="auto"/>
            <w:u w:val="none"/>
          </w:rPr>
          <w:t xml:space="preserve">financée par le </w:t>
        </w:r>
        <w:r w:rsidR="00F6766F" w:rsidRPr="00104D5B">
          <w:t>Conseil du Café-Cacao</w:t>
        </w:r>
        <w:r w:rsidR="00F6766F" w:rsidRPr="00104D5B" w:rsidDel="00F6766F">
          <w:rPr>
            <w:rStyle w:val="Lienhypertexte"/>
            <w:color w:val="auto"/>
            <w:u w:val="none"/>
          </w:rPr>
          <w:t xml:space="preserve"> </w:t>
        </w:r>
      </w:hyperlink>
      <w:r w:rsidR="00F6766F" w:rsidRPr="00104D5B">
        <w:rPr>
          <w:rStyle w:val="Lienhypertexte"/>
          <w:color w:val="auto"/>
          <w:u w:val="none"/>
        </w:rPr>
        <w:t>.</w:t>
      </w:r>
      <w:bookmarkEnd w:id="54"/>
    </w:p>
    <w:p w14:paraId="178682E7" w14:textId="6DBD95BE" w:rsidR="00D76997" w:rsidRPr="00104D5B" w:rsidRDefault="00F6766F" w:rsidP="001C1865">
      <w:pPr>
        <w:spacing w:after="0"/>
      </w:pPr>
      <w:r w:rsidRPr="00104D5B">
        <w:t>L</w:t>
      </w:r>
      <w:r w:rsidR="00AF2ED2" w:rsidRPr="00104D5B">
        <w:t xml:space="preserve">e </w:t>
      </w:r>
      <w:r w:rsidRPr="00104D5B">
        <w:t>d</w:t>
      </w:r>
      <w:r w:rsidR="00AF2ED2" w:rsidRPr="00104D5B">
        <w:t xml:space="preserve">irecteur </w:t>
      </w:r>
      <w:r w:rsidRPr="00104D5B">
        <w:t>g</w:t>
      </w:r>
      <w:r w:rsidR="00AF2ED2" w:rsidRPr="00104D5B">
        <w:t xml:space="preserve">énéral du </w:t>
      </w:r>
      <w:bookmarkStart w:id="55" w:name="_Hlk210153536"/>
      <w:r w:rsidR="00AF2ED2" w:rsidRPr="00104D5B">
        <w:t>Conseil du Café-Cacao</w:t>
      </w:r>
      <w:bookmarkEnd w:id="55"/>
      <w:r w:rsidR="00AF2ED2" w:rsidRPr="00104D5B">
        <w:t>, M</w:t>
      </w:r>
      <w:r w:rsidRPr="00104D5B">
        <w:t>. Yves Brahima Koné</w:t>
      </w:r>
      <w:r w:rsidR="00AF2ED2" w:rsidRPr="00104D5B">
        <w:t xml:space="preserve">, a inauguré </w:t>
      </w:r>
      <w:r w:rsidRPr="00104D5B">
        <w:t xml:space="preserve">le 4 septembre </w:t>
      </w:r>
      <w:r w:rsidR="00AF2ED2" w:rsidRPr="00104D5B">
        <w:t xml:space="preserve">à </w:t>
      </w:r>
      <w:proofErr w:type="spellStart"/>
      <w:r w:rsidR="00AF2ED2" w:rsidRPr="00104D5B">
        <w:t>Djedjedigbepa</w:t>
      </w:r>
      <w:proofErr w:type="spellEnd"/>
      <w:r w:rsidR="00AF2ED2" w:rsidRPr="00104D5B">
        <w:t xml:space="preserve">, dans le département de Gagnoa, une unité de transformation de manioc au profit des membres de la Société coopérative des femmes de </w:t>
      </w:r>
      <w:proofErr w:type="spellStart"/>
      <w:r w:rsidR="00AF2ED2" w:rsidRPr="00104D5B">
        <w:t>Gbadi</w:t>
      </w:r>
      <w:proofErr w:type="spellEnd"/>
      <w:r w:rsidR="00AF2ED2" w:rsidRPr="00104D5B">
        <w:t>-Est (SOCOEGE-SCOOPS). Équipée de machines fabriquées en Côte d’Ivoire par la Société Ivoirienne de Technologie Tropicale (I2T), l’installation affiche une capacité de 800 kg à 1 tonne de manioc par heure. L’initiative s’inscrit dans l’appui du Conseil du Café-Cacao à l’autonomisation des femmes en milieu rural</w:t>
      </w:r>
      <w:r w:rsidRPr="00104D5B">
        <w:t>.</w:t>
      </w:r>
      <w:r w:rsidR="00AF2ED2" w:rsidRPr="00104D5B">
        <w:t xml:space="preserve"> </w:t>
      </w:r>
      <w:r w:rsidRPr="00104D5B">
        <w:t>L</w:t>
      </w:r>
      <w:r w:rsidR="00AF2ED2" w:rsidRPr="00104D5B">
        <w:t xml:space="preserve">e </w:t>
      </w:r>
      <w:r w:rsidRPr="00104D5B">
        <w:t>d</w:t>
      </w:r>
      <w:r w:rsidR="00AF2ED2" w:rsidRPr="00104D5B">
        <w:t xml:space="preserve">irecteur </w:t>
      </w:r>
      <w:r w:rsidRPr="00104D5B">
        <w:t>g</w:t>
      </w:r>
      <w:r w:rsidR="00AF2ED2" w:rsidRPr="00104D5B">
        <w:t>énéral s’est en outre engagé à doter l’unité et dix villages du canton de forages et de pompes hydrauliques.</w:t>
      </w:r>
    </w:p>
    <w:p w14:paraId="48C3C893" w14:textId="77777777" w:rsidR="00AF2ED2" w:rsidRPr="00104D5B" w:rsidRDefault="00AF2ED2" w:rsidP="001C1865">
      <w:pPr>
        <w:spacing w:after="0"/>
      </w:pPr>
    </w:p>
    <w:p w14:paraId="7DECFCC1" w14:textId="1704FDAD" w:rsidR="00CC0DC7" w:rsidRPr="00104D5B" w:rsidRDefault="00ED2386" w:rsidP="001C1865">
      <w:pPr>
        <w:pStyle w:val="Titre2"/>
        <w:spacing w:before="0"/>
      </w:pPr>
      <w:hyperlink r:id="rId50" w:history="1">
        <w:bookmarkStart w:id="56" w:name="_Toc212805332"/>
        <w:r w:rsidR="00CC0DC7" w:rsidRPr="00104D5B">
          <w:rPr>
            <w:rStyle w:val="Lienhypertexte"/>
            <w:color w:val="auto"/>
            <w:u w:val="none"/>
          </w:rPr>
          <w:t>Manioc</w:t>
        </w:r>
        <w:r w:rsidR="00C229DB" w:rsidRPr="00104D5B">
          <w:rPr>
            <w:rStyle w:val="Lienhypertexte"/>
            <w:color w:val="auto"/>
            <w:u w:val="none"/>
          </w:rPr>
          <w:t xml:space="preserve"> – </w:t>
        </w:r>
        <w:r w:rsidR="00CC0DC7" w:rsidRPr="00104D5B">
          <w:rPr>
            <w:rStyle w:val="Lienhypertexte"/>
            <w:color w:val="auto"/>
            <w:u w:val="none"/>
          </w:rPr>
          <w:t>Partenariat entre l’Agence de développement de la filière manioc (ADFMA) et le Centre régional d’excellence pour les phytopathogènes transfrontaliers</w:t>
        </w:r>
      </w:hyperlink>
      <w:r w:rsidR="00CC0DC7" w:rsidRPr="00104D5B">
        <w:rPr>
          <w:rStyle w:val="Lienhypertexte"/>
          <w:color w:val="auto"/>
          <w:u w:val="none"/>
        </w:rPr>
        <w:t>.</w:t>
      </w:r>
      <w:bookmarkEnd w:id="56"/>
    </w:p>
    <w:p w14:paraId="07A97240" w14:textId="77777777" w:rsidR="00CC0DC7" w:rsidRPr="00104D5B" w:rsidRDefault="00CC0DC7" w:rsidP="001C1865">
      <w:pPr>
        <w:spacing w:after="0"/>
      </w:pPr>
      <w:r w:rsidRPr="00104D5B">
        <w:t xml:space="preserve">Face à la striure brune (CBSD) et à la mosaïque africaine (CMD) du manioc, ainsi qu’au vieillissement des plantations qui ont fait reculer la production nationale d’environ 5 M de tonnes à 3,5 M, les représentants du Collège des producteurs, transformateurs et commerçants de la filière, conduits par M. Kévin Yedo, président du conseil d’administration de l’Agence de développement de la filière manioc (ADFMA), ont rencontré le Centre régional « Central and West </w:t>
      </w:r>
      <w:proofErr w:type="spellStart"/>
      <w:r w:rsidRPr="00104D5B">
        <w:t>african</w:t>
      </w:r>
      <w:proofErr w:type="spellEnd"/>
      <w:r w:rsidRPr="00104D5B">
        <w:t xml:space="preserve"> Virus </w:t>
      </w:r>
      <w:proofErr w:type="spellStart"/>
      <w:r w:rsidRPr="00104D5B">
        <w:t>Epidemiology</w:t>
      </w:r>
      <w:proofErr w:type="spellEnd"/>
      <w:r w:rsidRPr="00104D5B">
        <w:t xml:space="preserve"> » du pôle scientifique et d’innovation de l’Université Félix Houphouët-Boigny à Bingerville. L’objectif est de bâtir un partenariat pour rajeunir et protéger le verger, préserver les variétés d’excellence utilisées pour l’attiéké et relever la production. M. Kévin Yedo a appelé à une modernisation rapide du matériel végétal afin de disposer de vergers de première génération et de renforcer la productivité, l’exploitation et la rentabilité de la filière. Il a chiffré les pertes post-récolte : un hectare censé produire 25 à 35 tonnes n’en délivre souvent que 10 à 18, soit un manque de 7 à 13 tonnes selon les parcelles. M. Justin Pita, </w:t>
      </w:r>
      <w:r w:rsidRPr="00104D5B">
        <w:lastRenderedPageBreak/>
        <w:t xml:space="preserve">directeur exécutif du Centre « Central and West </w:t>
      </w:r>
      <w:proofErr w:type="spellStart"/>
      <w:r w:rsidRPr="00104D5B">
        <w:t>african</w:t>
      </w:r>
      <w:proofErr w:type="spellEnd"/>
      <w:r w:rsidRPr="00104D5B">
        <w:t xml:space="preserve"> Virus </w:t>
      </w:r>
      <w:proofErr w:type="spellStart"/>
      <w:r w:rsidRPr="00104D5B">
        <w:t>Epidemiology</w:t>
      </w:r>
      <w:proofErr w:type="spellEnd"/>
      <w:r w:rsidRPr="00104D5B">
        <w:t xml:space="preserve"> », a confirmé la disponibilité de l’institution à accompagner la filière ivoirienne. L’institution, présente dans 14 pays avec 17 laboratoires fonctionnels, développe des variétés de manioc destinées à la production de masse et au rajeunissement des vergers, avec plusieurs cultivars déjà prêts, notamment </w:t>
      </w:r>
      <w:proofErr w:type="spellStart"/>
      <w:r w:rsidRPr="00104D5B">
        <w:t>Tinadjô</w:t>
      </w:r>
      <w:proofErr w:type="spellEnd"/>
      <w:r w:rsidRPr="00104D5B">
        <w:t xml:space="preserve">, </w:t>
      </w:r>
      <w:proofErr w:type="spellStart"/>
      <w:r w:rsidRPr="00104D5B">
        <w:t>Essakpei</w:t>
      </w:r>
      <w:proofErr w:type="spellEnd"/>
      <w:r w:rsidRPr="00104D5B">
        <w:t xml:space="preserve"> et </w:t>
      </w:r>
      <w:proofErr w:type="spellStart"/>
      <w:r w:rsidRPr="00104D5B">
        <w:t>Samanké</w:t>
      </w:r>
      <w:proofErr w:type="spellEnd"/>
      <w:r w:rsidRPr="00104D5B">
        <w:t>. Les deux parties convergent vers une surveillance continue des vergers, la diffusion de plants sains à grande échelle et la mise en place de solutions techniques pour contenir les maladies, afin de sécuriser l’approvisionnement national et de soutenir la montée en puissance de la production. L’enjeu économique est significatif. Une étude CIRAD (2018) estimait la valeur ajoutée directe de la chaîne manioc en Côte d’Ivoire à 514 Md FCFA. Le partenariat vise à sécuriser l’approvisionnement national, préserver les variétés prisées pour l’attiéké et soutenir une montée en puissance durable de la production.</w:t>
      </w:r>
    </w:p>
    <w:p w14:paraId="0A90B7BA" w14:textId="77777777" w:rsidR="00CC0DC7" w:rsidRPr="00104D5B" w:rsidRDefault="00CC0DC7" w:rsidP="001C1865">
      <w:pPr>
        <w:spacing w:after="0"/>
      </w:pPr>
    </w:p>
    <w:bookmarkStart w:id="57" w:name="_Hlk210215124"/>
    <w:p w14:paraId="39A216F6" w14:textId="38E58334" w:rsidR="00D76997" w:rsidRPr="00104D5B" w:rsidRDefault="00115E07" w:rsidP="001C1865">
      <w:pPr>
        <w:pStyle w:val="Titre2"/>
        <w:spacing w:before="0"/>
      </w:pPr>
      <w:r w:rsidRPr="00104D5B">
        <w:fldChar w:fldCharType="begin"/>
      </w:r>
      <w:r w:rsidRPr="00104D5B">
        <w:instrText xml:space="preserve"> HYPERLINK "https://www.linfodrome.com/economie/113743-filiere-gros-ruminants-l-oia-gr-ci-adopte-un-nouveau-regime-de-cotisations" </w:instrText>
      </w:r>
      <w:r w:rsidRPr="00104D5B">
        <w:fldChar w:fldCharType="separate"/>
      </w:r>
      <w:bookmarkStart w:id="58" w:name="_Toc212805333"/>
      <w:r w:rsidR="00D76997" w:rsidRPr="00104D5B">
        <w:rPr>
          <w:rStyle w:val="Lienhypertexte"/>
          <w:color w:val="auto"/>
          <w:u w:val="none"/>
        </w:rPr>
        <w:t>Élevage</w:t>
      </w:r>
      <w:r w:rsidR="00C229DB" w:rsidRPr="00104D5B">
        <w:rPr>
          <w:rStyle w:val="Lienhypertexte"/>
          <w:color w:val="auto"/>
          <w:u w:val="none"/>
        </w:rPr>
        <w:t xml:space="preserve"> – </w:t>
      </w:r>
      <w:r w:rsidR="00D76997" w:rsidRPr="00104D5B">
        <w:rPr>
          <w:rStyle w:val="Lienhypertexte"/>
          <w:color w:val="auto"/>
          <w:u w:val="none"/>
        </w:rPr>
        <w:t>Nouvelle CVO pour structurer et financer la filière bétail-viande</w:t>
      </w:r>
      <w:r w:rsidRPr="00104D5B">
        <w:rPr>
          <w:rStyle w:val="Lienhypertexte"/>
          <w:color w:val="auto"/>
          <w:u w:val="none"/>
        </w:rPr>
        <w:fldChar w:fldCharType="end"/>
      </w:r>
      <w:r w:rsidR="00F252FD" w:rsidRPr="00104D5B">
        <w:rPr>
          <w:rStyle w:val="Lienhypertexte"/>
          <w:color w:val="auto"/>
          <w:u w:val="none"/>
        </w:rPr>
        <w:t>.</w:t>
      </w:r>
      <w:bookmarkEnd w:id="58"/>
    </w:p>
    <w:p w14:paraId="1A579EF5" w14:textId="1D70C8C9" w:rsidR="00D76997" w:rsidRPr="00104D5B" w:rsidRDefault="00D76997" w:rsidP="001C1865">
      <w:pPr>
        <w:spacing w:after="0"/>
      </w:pPr>
      <w:r w:rsidRPr="00104D5B">
        <w:t>L’Organisation interprofessionnelle agricole de gros ruminants de Côte d’Ivoire (OIA GR-CI) a adopté</w:t>
      </w:r>
      <w:r w:rsidR="00F252FD" w:rsidRPr="00104D5B">
        <w:t xml:space="preserve"> le 23 septembre</w:t>
      </w:r>
      <w:r w:rsidRPr="00104D5B">
        <w:t>, en assemblée générale extraordinaire, un cadre de cotisations volontaires</w:t>
      </w:r>
      <w:bookmarkEnd w:id="57"/>
      <w:r w:rsidRPr="00104D5B">
        <w:t xml:space="preserve"> obligatoires (CVO) destiné à sécuriser un financement transparent et équitable des actions collectives de la filière. L’accord répartit les ressources à 70% pour l’OIA GR-CI, 15% pour la Fédération des unions coopératives et 15% pour l’Union des transformateurs. Les contributions retenues sont de 3 000 FCFA par tête de chameau ou bœuf vendu sur les marchés à bétail, 10 FCFA/kg pour la viande importée aux points de passage frontaliers ou abattoirs, et 500 FCFA par tête pour les animaux abattus sous contrôle. Les taux sont révisables annuellement par le conseil d’administration, après approbation des organisations signataires. La collecte s’appuie sur des receveurs aux postes frontaliers, lieux de débarquement et coopératives, sous la supervision du trésorier général. La gouvernance prévoit des contrôles renforcés. Les fonds financeront la structuration, la professionnalisation, la promotion, la qualité, la traçabilité, la veille sanitaire, la recherche et la formation. Le mécanisme entre en vigueur dès signature pour un an, renouvelable tacitement.</w:t>
      </w:r>
    </w:p>
    <w:p w14:paraId="0AD38F2E" w14:textId="77777777" w:rsidR="005C2E2F" w:rsidRPr="00104D5B" w:rsidRDefault="005C2E2F" w:rsidP="001C1865">
      <w:pPr>
        <w:spacing w:after="0"/>
      </w:pPr>
    </w:p>
    <w:p w14:paraId="0912B654" w14:textId="603C5832" w:rsidR="005C2E2F" w:rsidRPr="00104D5B" w:rsidRDefault="00ED2386" w:rsidP="005C2E2F">
      <w:pPr>
        <w:pStyle w:val="Titre2"/>
        <w:spacing w:before="0"/>
      </w:pPr>
      <w:hyperlink r:id="rId51" w:history="1">
        <w:bookmarkStart w:id="59" w:name="_Toc212805334"/>
        <w:r w:rsidR="005C2E2F" w:rsidRPr="00104D5B">
          <w:rPr>
            <w:rStyle w:val="Lienhypertexte"/>
            <w:color w:val="auto"/>
            <w:u w:val="none"/>
          </w:rPr>
          <w:t xml:space="preserve">Pêche – Nouvelle CVO pour structurer et financer la filière </w:t>
        </w:r>
        <w:r w:rsidR="00B760CF">
          <w:rPr>
            <w:rStyle w:val="Lienhypertexte"/>
            <w:color w:val="auto"/>
            <w:u w:val="none"/>
          </w:rPr>
          <w:t>aquacol</w:t>
        </w:r>
        <w:r w:rsidR="005C2E2F" w:rsidRPr="00104D5B">
          <w:rPr>
            <w:rStyle w:val="Lienhypertexte"/>
            <w:color w:val="auto"/>
            <w:u w:val="none"/>
          </w:rPr>
          <w:t>e</w:t>
        </w:r>
      </w:hyperlink>
      <w:r w:rsidR="005C2E2F" w:rsidRPr="00104D5B">
        <w:rPr>
          <w:rStyle w:val="Lienhypertexte"/>
          <w:color w:val="auto"/>
          <w:u w:val="none"/>
        </w:rPr>
        <w:t>.</w:t>
      </w:r>
      <w:bookmarkEnd w:id="59"/>
    </w:p>
    <w:p w14:paraId="06235F81" w14:textId="619D40F9" w:rsidR="00D76997" w:rsidRPr="00104D5B" w:rsidRDefault="005C2E2F" w:rsidP="005C2E2F">
      <w:pPr>
        <w:spacing w:after="0"/>
      </w:pPr>
      <w:r w:rsidRPr="00104D5B">
        <w:t>L'Interprofession de la filière pêche de Côte d'Ivoire (</w:t>
      </w:r>
      <w:proofErr w:type="spellStart"/>
      <w:r w:rsidRPr="00104D5B">
        <w:t>Interpêche</w:t>
      </w:r>
      <w:proofErr w:type="spellEnd"/>
      <w:r w:rsidRPr="00104D5B">
        <w:t xml:space="preserve">-CI) a tenu une réunion de Conseil d'administration, le 24 septembre marquée par la validation des Cotisations volontaires obligatoires (CVO), un projet pour l'autofinancement des acteurs de la filière. L'objectif des CVO est de permettre à chaque acteur de la filière de contribuer à un fonds commun, visant à soutenir des initiatives essentielles au développement de la filière a déclaré M. </w:t>
      </w:r>
      <w:proofErr w:type="spellStart"/>
      <w:r w:rsidRPr="00104D5B">
        <w:t>Habdramane</w:t>
      </w:r>
      <w:proofErr w:type="spellEnd"/>
      <w:r w:rsidRPr="00104D5B">
        <w:t xml:space="preserve"> Coulibaly, directeur exécutif d'</w:t>
      </w:r>
      <w:proofErr w:type="spellStart"/>
      <w:r w:rsidRPr="00104D5B">
        <w:t>Interpêche</w:t>
      </w:r>
      <w:proofErr w:type="spellEnd"/>
      <w:r w:rsidRPr="00104D5B">
        <w:t xml:space="preserve">-CI. Une partie doit financer le fonctionnement de l’organisation, une autre alimenter le Fonds Interprofessionnel pour la Recherche et le Conseil Agricole (FIRCA) pour des formations et des services. M. </w:t>
      </w:r>
      <w:proofErr w:type="spellStart"/>
      <w:r w:rsidRPr="00104D5B">
        <w:t>Kassogué</w:t>
      </w:r>
      <w:proofErr w:type="spellEnd"/>
      <w:r w:rsidRPr="00104D5B">
        <w:t xml:space="preserve"> Daouda, Président du Conseil d'Administration d'</w:t>
      </w:r>
      <w:proofErr w:type="spellStart"/>
      <w:r w:rsidRPr="00104D5B">
        <w:t>Interpêche</w:t>
      </w:r>
      <w:proofErr w:type="spellEnd"/>
      <w:r w:rsidRPr="00104D5B">
        <w:t>-CI, a souligné que ces contributions sont essentielles pour renforcer la solidarité et la capacité à agir collectivement.</w:t>
      </w:r>
    </w:p>
    <w:p w14:paraId="7DC39D6B" w14:textId="77777777" w:rsidR="005C2E2F" w:rsidRPr="00104D5B" w:rsidRDefault="005C2E2F" w:rsidP="005C2E2F">
      <w:pPr>
        <w:spacing w:after="0"/>
      </w:pPr>
    </w:p>
    <w:p w14:paraId="77DB3EB6" w14:textId="0B828D1B" w:rsidR="00CC0DC7" w:rsidRPr="00104D5B" w:rsidRDefault="00CC0DC7" w:rsidP="001C1865">
      <w:pPr>
        <w:pStyle w:val="Titre2"/>
        <w:spacing w:before="0"/>
      </w:pPr>
      <w:bookmarkStart w:id="60" w:name="_Toc212805335"/>
      <w:r w:rsidRPr="00104D5B">
        <w:t xml:space="preserve">Alimentation animale </w:t>
      </w:r>
      <w:hyperlink r:id="rId52" w:history="1">
        <w:r w:rsidR="00C229DB" w:rsidRPr="00104D5B">
          <w:rPr>
            <w:rStyle w:val="Lienhypertexte"/>
            <w:color w:val="auto"/>
            <w:u w:val="none"/>
          </w:rPr>
          <w:t xml:space="preserve"> – </w:t>
        </w:r>
        <w:r w:rsidRPr="00104D5B">
          <w:rPr>
            <w:rStyle w:val="Lienhypertexte"/>
            <w:color w:val="auto"/>
            <w:u w:val="none"/>
          </w:rPr>
          <w:t>Projet d’unité de production</w:t>
        </w:r>
      </w:hyperlink>
      <w:r w:rsidRPr="00104D5B">
        <w:rPr>
          <w:rStyle w:val="Lienhypertexte"/>
          <w:color w:val="auto"/>
          <w:u w:val="none"/>
        </w:rPr>
        <w:t>.</w:t>
      </w:r>
      <w:bookmarkEnd w:id="60"/>
    </w:p>
    <w:p w14:paraId="3101CF51" w14:textId="77777777" w:rsidR="00CC0DC7" w:rsidRPr="00104D5B" w:rsidRDefault="00CC0DC7" w:rsidP="001C1865">
      <w:pPr>
        <w:spacing w:after="0"/>
      </w:pPr>
      <w:r w:rsidRPr="00104D5B">
        <w:t xml:space="preserve">M. Paul </w:t>
      </w:r>
      <w:proofErr w:type="spellStart"/>
      <w:r w:rsidRPr="00104D5B">
        <w:t>Bizard</w:t>
      </w:r>
      <w:proofErr w:type="spellEnd"/>
      <w:r w:rsidRPr="00104D5B">
        <w:t xml:space="preserve">, directeur de De </w:t>
      </w:r>
      <w:proofErr w:type="spellStart"/>
      <w:r w:rsidRPr="00104D5B">
        <w:t>Heus</w:t>
      </w:r>
      <w:proofErr w:type="spellEnd"/>
      <w:r w:rsidRPr="00104D5B">
        <w:t xml:space="preserve"> Côte d’Ivoire a annoncé le 17 septembre à l’occasion d’un échange avec le ministre des ressources animales et halieutiques, M. Sidi </w:t>
      </w:r>
      <w:proofErr w:type="spellStart"/>
      <w:r w:rsidRPr="00104D5B">
        <w:t>Tiémoko</w:t>
      </w:r>
      <w:proofErr w:type="spellEnd"/>
      <w:r w:rsidRPr="00104D5B">
        <w:t xml:space="preserve"> Touré, le projet d’implantation d’une nouvelle unité de production d’aliments pour animaux à Korhogo. L’infrastructure servira de pôle pour renforcer l’approvisionnement local et desservir la sous-région. Les détails sur l’emplacement précis, la capacité et le coût n’ont pas été communiqués. </w:t>
      </w:r>
      <w:r w:rsidRPr="00104D5B">
        <w:lastRenderedPageBreak/>
        <w:t xml:space="preserve">L’entreprise néerlandaise De </w:t>
      </w:r>
      <w:proofErr w:type="spellStart"/>
      <w:r w:rsidRPr="00104D5B">
        <w:t>Heus</w:t>
      </w:r>
      <w:proofErr w:type="spellEnd"/>
      <w:r w:rsidRPr="00104D5B">
        <w:t xml:space="preserve"> exploite déjà depuis 2023, à </w:t>
      </w:r>
      <w:proofErr w:type="spellStart"/>
      <w:r w:rsidRPr="00104D5B">
        <w:t>Attinguié</w:t>
      </w:r>
      <w:proofErr w:type="spellEnd"/>
      <w:r w:rsidRPr="00104D5B">
        <w:t>, une usine d’aliments pour volaille de 120 000 t/an, investissement de 8 Md FCFA. La Côte d’Ivoire vise une production 200 000 t/an de viande de poulet d’ici 2030 contre 97 000 t en 2024, une trajectoire qui devrait soutenir la demande d’aliments et justifier l’extension industrielle du groupe.</w:t>
      </w:r>
    </w:p>
    <w:p w14:paraId="2D7B325D" w14:textId="77777777" w:rsidR="00CC0DC7" w:rsidRPr="00104D5B" w:rsidRDefault="00CC0DC7" w:rsidP="001C1865">
      <w:pPr>
        <w:spacing w:after="0"/>
      </w:pPr>
    </w:p>
    <w:p w14:paraId="7248FCF5" w14:textId="7C7234D7" w:rsidR="00D76997" w:rsidRPr="00104D5B" w:rsidRDefault="00ED2386" w:rsidP="001C1865">
      <w:pPr>
        <w:pStyle w:val="Titre2"/>
        <w:spacing w:before="0"/>
      </w:pPr>
      <w:hyperlink r:id="rId53" w:history="1">
        <w:bookmarkStart w:id="61" w:name="_Toc212805336"/>
        <w:r w:rsidR="00D76997" w:rsidRPr="00104D5B">
          <w:rPr>
            <w:rStyle w:val="Lienhypertexte"/>
            <w:color w:val="auto"/>
            <w:u w:val="none"/>
          </w:rPr>
          <w:t>Mécanisation</w:t>
        </w:r>
        <w:r w:rsidR="00C229DB" w:rsidRPr="00104D5B">
          <w:rPr>
            <w:rStyle w:val="Lienhypertexte"/>
            <w:color w:val="auto"/>
            <w:u w:val="none"/>
          </w:rPr>
          <w:t xml:space="preserve"> – </w:t>
        </w:r>
        <w:r w:rsidR="00D76997" w:rsidRPr="00104D5B">
          <w:rPr>
            <w:rStyle w:val="Lienhypertexte"/>
            <w:color w:val="auto"/>
            <w:u w:val="none"/>
          </w:rPr>
          <w:t>Introduction de drones pour augmenter les rendements agricoles</w:t>
        </w:r>
      </w:hyperlink>
      <w:r w:rsidR="00D76997" w:rsidRPr="00104D5B">
        <w:rPr>
          <w:rStyle w:val="Lienhypertexte"/>
          <w:color w:val="auto"/>
          <w:u w:val="none"/>
        </w:rPr>
        <w:t>.</w:t>
      </w:r>
      <w:bookmarkEnd w:id="61"/>
    </w:p>
    <w:p w14:paraId="751D35B7" w14:textId="77777777" w:rsidR="00D76997" w:rsidRPr="00104D5B" w:rsidRDefault="00D76997" w:rsidP="001C1865">
      <w:pPr>
        <w:spacing w:after="0"/>
      </w:pPr>
      <w:r w:rsidRPr="00104D5B">
        <w:t xml:space="preserve">Le 9 septembre, le ministre d’État ivoirien de l’agriculture, du développement rural et des productions vivrières, M. </w:t>
      </w:r>
      <w:proofErr w:type="spellStart"/>
      <w:r w:rsidRPr="00104D5B">
        <w:t>Kobenan</w:t>
      </w:r>
      <w:proofErr w:type="spellEnd"/>
      <w:r w:rsidRPr="00104D5B">
        <w:t xml:space="preserve"> Kouassi </w:t>
      </w:r>
      <w:proofErr w:type="spellStart"/>
      <w:r w:rsidRPr="00104D5B">
        <w:t>Adjoumani</w:t>
      </w:r>
      <w:proofErr w:type="spellEnd"/>
      <w:r w:rsidRPr="00104D5B">
        <w:t xml:space="preserve">, a reçu en audience le PDG de </w:t>
      </w:r>
      <w:proofErr w:type="spellStart"/>
      <w:r w:rsidRPr="00104D5B">
        <w:t>Topaz</w:t>
      </w:r>
      <w:proofErr w:type="spellEnd"/>
      <w:r w:rsidRPr="00104D5B">
        <w:t xml:space="preserve"> Multi-Industries SA, M. </w:t>
      </w:r>
      <w:proofErr w:type="spellStart"/>
      <w:r w:rsidRPr="00104D5B">
        <w:t>Sacti</w:t>
      </w:r>
      <w:proofErr w:type="spellEnd"/>
      <w:r w:rsidRPr="00104D5B">
        <w:t xml:space="preserve"> </w:t>
      </w:r>
      <w:proofErr w:type="spellStart"/>
      <w:r w:rsidRPr="00104D5B">
        <w:t>Yelane</w:t>
      </w:r>
      <w:proofErr w:type="spellEnd"/>
      <w:r w:rsidRPr="00104D5B">
        <w:t xml:space="preserve">, pour examiner les opportunités d’intégration des technologies de pointe, notamment les drones agricoles, dans le développement du secteur. Cette rencontre prolonge les discussions entamées en mai lors du Salon international de l’agriculture et des ressources animales (SARA). Les solutions proposées par </w:t>
      </w:r>
      <w:proofErr w:type="spellStart"/>
      <w:r w:rsidRPr="00104D5B">
        <w:t>Topaz</w:t>
      </w:r>
      <w:proofErr w:type="spellEnd"/>
      <w:r w:rsidRPr="00104D5B">
        <w:t xml:space="preserve"> &amp; Compagnie incluent la cartographie des sols, le suivi phytosanitaire et l’optimisation de l’apport en intrants. Selon le ministre, ces outils contribueront à améliorer la productivité des cultures vivrières comme le riz et le maïs, tout en renforçant la résilience des cultures de rente telles que le cacao et le café, affectées par le changement climatique. Il a réaffirmé la disponibilité du ministère à engager cette coopération dans une logique d’agriculture durable et performante. Le directeur de cabinet, M. Nouhoun Coulibaly, a insisté sur la pertinence de l’usage des drones et évoqué la possibilité d’implanter en Côte d’Ivoire une unité de montage et de formation, créatrice d’emplois pour les jeunes et adaptée aux besoins agricoles spécifiques. Il a également mentionné les agropoles en cours de déploiement, à Yamoussoukro, dans le Nord et le Nord-Est, ainsi que l’introduction des machines de repiquage comme étapes clés de la mécanisation agricole. De son côté, M. </w:t>
      </w:r>
      <w:proofErr w:type="spellStart"/>
      <w:r w:rsidRPr="00104D5B">
        <w:t>Sacti</w:t>
      </w:r>
      <w:proofErr w:type="spellEnd"/>
      <w:r w:rsidRPr="00104D5B">
        <w:t xml:space="preserve"> </w:t>
      </w:r>
      <w:proofErr w:type="spellStart"/>
      <w:r w:rsidRPr="00104D5B">
        <w:t>Yelane</w:t>
      </w:r>
      <w:proofErr w:type="spellEnd"/>
      <w:r w:rsidRPr="00104D5B">
        <w:t xml:space="preserve"> a confirmé l’ambition de son groupe, déjà actif dans plusieurs pays africains, de renforcer sa présence en Côte d’Ivoire pour accompagner les autorités dans leurs objectifs de sécurité et de souveraineté alimentaire, via la mécanisation et l’adaptation des solutions aux réalités agro-climatiques locales.</w:t>
      </w:r>
    </w:p>
    <w:p w14:paraId="5C232CDC" w14:textId="77777777" w:rsidR="00D76997" w:rsidRPr="00104D5B" w:rsidRDefault="00D76997" w:rsidP="001C1865">
      <w:pPr>
        <w:spacing w:after="0"/>
      </w:pPr>
    </w:p>
    <w:p w14:paraId="31550CDD" w14:textId="0C28477B" w:rsidR="00D13A85" w:rsidRPr="00104D5B" w:rsidRDefault="00ED2386" w:rsidP="001C1865">
      <w:pPr>
        <w:pStyle w:val="Titre2"/>
        <w:spacing w:before="0"/>
      </w:pPr>
      <w:hyperlink r:id="rId54" w:history="1">
        <w:bookmarkStart w:id="62" w:name="_Toc212805337"/>
        <w:r w:rsidR="00D13A85" w:rsidRPr="00104D5B">
          <w:rPr>
            <w:rStyle w:val="Lienhypertexte"/>
            <w:color w:val="auto"/>
            <w:u w:val="none"/>
          </w:rPr>
          <w:t>Engrais</w:t>
        </w:r>
        <w:r w:rsidR="00C229DB" w:rsidRPr="00104D5B">
          <w:rPr>
            <w:rStyle w:val="Lienhypertexte"/>
            <w:color w:val="auto"/>
            <w:u w:val="none"/>
          </w:rPr>
          <w:t xml:space="preserve"> – </w:t>
        </w:r>
        <w:r w:rsidR="00D13A85" w:rsidRPr="00104D5B">
          <w:rPr>
            <w:rStyle w:val="Lienhypertexte"/>
            <w:color w:val="auto"/>
            <w:u w:val="none"/>
          </w:rPr>
          <w:t>Lancement d’AFIDA et panorama 2024 des principaux importateurs en Afrique subsaharienne</w:t>
        </w:r>
      </w:hyperlink>
      <w:r w:rsidR="00E757E1" w:rsidRPr="00104D5B">
        <w:rPr>
          <w:rStyle w:val="Lienhypertexte"/>
          <w:color w:val="auto"/>
          <w:u w:val="none"/>
        </w:rPr>
        <w:t>.</w:t>
      </w:r>
      <w:bookmarkEnd w:id="62"/>
    </w:p>
    <w:p w14:paraId="280A3618" w14:textId="1E5D6043" w:rsidR="00D13A85" w:rsidRPr="00104D5B" w:rsidRDefault="001A6FB4" w:rsidP="001C1865">
      <w:pPr>
        <w:spacing w:after="0"/>
      </w:pPr>
      <w:r w:rsidRPr="00104D5B">
        <w:t>Dans une région où la majorité des pays n’extraient pas d’intrants primaires, les industriels recourent aux importations et au mélange local pour servir les marchés. Ainsi</w:t>
      </w:r>
      <w:r w:rsidR="00A1284A" w:rsidRPr="00104D5B">
        <w:t>, e</w:t>
      </w:r>
      <w:r w:rsidR="00D13A85" w:rsidRPr="00104D5B">
        <w:t xml:space="preserve">n Côte d’Ivoire, les importations </w:t>
      </w:r>
      <w:r w:rsidR="002957DC" w:rsidRPr="00104D5B">
        <w:t xml:space="preserve">d’engrais </w:t>
      </w:r>
      <w:r w:rsidR="00D13A85" w:rsidRPr="00104D5B">
        <w:t>ont atteint 575 630 t</w:t>
      </w:r>
      <w:r w:rsidR="002957DC" w:rsidRPr="00104D5B">
        <w:t>onnes</w:t>
      </w:r>
      <w:r w:rsidR="00D13A85" w:rsidRPr="00104D5B">
        <w:t xml:space="preserve"> en 2024, composées d’urée (31,29 %), de muriate de potasse (23,66%), de NPK (14,33%), de triple superphosphate (13,34%) et de DAP (5,35%). Une part importante sert de matières premières pour le mélange destiné au marché local et à la sous-région, notamment le Burkina Faso et le Mali. Les réexportations se sont chiffrées à 212 282 t</w:t>
      </w:r>
      <w:r w:rsidR="002957DC" w:rsidRPr="00104D5B">
        <w:t>onnes</w:t>
      </w:r>
      <w:r w:rsidR="00D13A85" w:rsidRPr="00104D5B">
        <w:t xml:space="preserve">. Parmi les acteurs du mélange figurent </w:t>
      </w:r>
      <w:r w:rsidR="002957DC" w:rsidRPr="00104D5B">
        <w:t>A</w:t>
      </w:r>
      <w:r w:rsidR="00D13A85" w:rsidRPr="00104D5B">
        <w:t xml:space="preserve">gro West </w:t>
      </w:r>
      <w:proofErr w:type="spellStart"/>
      <w:r w:rsidR="00D13A85" w:rsidRPr="00104D5B">
        <w:t>Africa</w:t>
      </w:r>
      <w:proofErr w:type="spellEnd"/>
      <w:r w:rsidR="00D13A85" w:rsidRPr="00104D5B">
        <w:t xml:space="preserve">, </w:t>
      </w:r>
      <w:proofErr w:type="spellStart"/>
      <w:r w:rsidR="00D13A85" w:rsidRPr="00104D5B">
        <w:t>Seap</w:t>
      </w:r>
      <w:proofErr w:type="spellEnd"/>
      <w:r w:rsidR="00D13A85" w:rsidRPr="00104D5B">
        <w:t xml:space="preserve">-ci, </w:t>
      </w:r>
      <w:proofErr w:type="spellStart"/>
      <w:r w:rsidR="00D13A85" w:rsidRPr="00104D5B">
        <w:t>Sea</w:t>
      </w:r>
      <w:proofErr w:type="spellEnd"/>
      <w:r w:rsidR="00D13A85" w:rsidRPr="00104D5B">
        <w:t xml:space="preserve"> Invest, </w:t>
      </w:r>
      <w:proofErr w:type="spellStart"/>
      <w:r w:rsidR="00D13A85" w:rsidRPr="00104D5B">
        <w:t>Solevo</w:t>
      </w:r>
      <w:proofErr w:type="spellEnd"/>
      <w:r w:rsidR="00D13A85" w:rsidRPr="00104D5B">
        <w:t xml:space="preserve"> et Yara. </w:t>
      </w:r>
      <w:r w:rsidRPr="00104D5B">
        <w:t>E</w:t>
      </w:r>
      <w:r w:rsidR="002957DC" w:rsidRPr="00104D5B">
        <w:t>n Côte d’Ivoire comme dans d’autres pays du con</w:t>
      </w:r>
      <w:r w:rsidRPr="00104D5B">
        <w:t xml:space="preserve">tinent se </w:t>
      </w:r>
      <w:r w:rsidR="00D13A85" w:rsidRPr="00104D5B">
        <w:t xml:space="preserve">confirme la montée en puissance des hubs de mélange régionaux et la dépendance aux intrants primaires importés. Le déploiement </w:t>
      </w:r>
      <w:r w:rsidR="00A1284A" w:rsidRPr="00104D5B">
        <w:t>de l’</w:t>
      </w:r>
      <w:proofErr w:type="spellStart"/>
      <w:r w:rsidR="00A1284A" w:rsidRPr="00104D5B">
        <w:t>Africa</w:t>
      </w:r>
      <w:proofErr w:type="spellEnd"/>
      <w:r w:rsidR="00A1284A" w:rsidRPr="00104D5B">
        <w:t xml:space="preserve"> </w:t>
      </w:r>
      <w:proofErr w:type="spellStart"/>
      <w:r w:rsidR="00A1284A" w:rsidRPr="00104D5B">
        <w:t>Fertilizer</w:t>
      </w:r>
      <w:proofErr w:type="spellEnd"/>
      <w:r w:rsidR="00A1284A" w:rsidRPr="00104D5B">
        <w:t xml:space="preserve"> </w:t>
      </w:r>
      <w:proofErr w:type="spellStart"/>
      <w:r w:rsidR="00A1284A" w:rsidRPr="00104D5B">
        <w:t>Industry</w:t>
      </w:r>
      <w:proofErr w:type="spellEnd"/>
      <w:r w:rsidR="00A1284A" w:rsidRPr="00104D5B">
        <w:t xml:space="preserve"> </w:t>
      </w:r>
      <w:proofErr w:type="spellStart"/>
      <w:r w:rsidR="00A1284A" w:rsidRPr="00104D5B">
        <w:t>Development</w:t>
      </w:r>
      <w:proofErr w:type="spellEnd"/>
      <w:r w:rsidR="00A1284A" w:rsidRPr="00104D5B">
        <w:t xml:space="preserve"> Association (</w:t>
      </w:r>
      <w:r w:rsidR="00D13A85" w:rsidRPr="00104D5B">
        <w:t>AFIDA</w:t>
      </w:r>
      <w:r w:rsidR="00A1284A" w:rsidRPr="00104D5B">
        <w:t>),</w:t>
      </w:r>
      <w:r w:rsidR="00D13A85" w:rsidRPr="00104D5B">
        <w:t xml:space="preserve"> </w:t>
      </w:r>
      <w:r w:rsidR="00A1284A" w:rsidRPr="00104D5B">
        <w:t>officiellement lancée le 1er septembre 2025 lors de l’</w:t>
      </w:r>
      <w:proofErr w:type="spellStart"/>
      <w:r w:rsidR="00A1284A" w:rsidRPr="00104D5B">
        <w:t>Africa</w:t>
      </w:r>
      <w:proofErr w:type="spellEnd"/>
      <w:r w:rsidR="00A1284A" w:rsidRPr="00104D5B">
        <w:t xml:space="preserve"> Food </w:t>
      </w:r>
      <w:proofErr w:type="spellStart"/>
      <w:r w:rsidR="00A1284A" w:rsidRPr="00104D5B">
        <w:t>Systems</w:t>
      </w:r>
      <w:proofErr w:type="spellEnd"/>
      <w:r w:rsidR="00A1284A" w:rsidRPr="00104D5B">
        <w:t xml:space="preserve"> Forum (AFSF) qui s’est tenu au Sénégal du 31 août au 5 septembre, </w:t>
      </w:r>
      <w:r w:rsidR="00D13A85" w:rsidRPr="00104D5B">
        <w:t>s’inscrit dans une logique de sécurisation des approvisionnements, d’appui technique aux petits producteurs et d’amélioration de l’efficacité des formules adaptées aux sols et cultures locales</w:t>
      </w:r>
      <w:r w:rsidR="00A1284A" w:rsidRPr="00104D5B">
        <w:t xml:space="preserve"> dans le cadre du Plan décennal sur les engrais et la santé des sols adopté à Nairobi en mai 2024.</w:t>
      </w:r>
    </w:p>
    <w:p w14:paraId="58299A44" w14:textId="77777777" w:rsidR="00D76997" w:rsidRPr="00104D5B" w:rsidRDefault="00D76997" w:rsidP="001C1865">
      <w:pPr>
        <w:spacing w:after="0"/>
      </w:pPr>
    </w:p>
    <w:p w14:paraId="48CBFB9B" w14:textId="1D268121" w:rsidR="0009760F" w:rsidRPr="00104D5B" w:rsidRDefault="0009760F" w:rsidP="001C1865">
      <w:pPr>
        <w:pStyle w:val="Titre2"/>
        <w:spacing w:before="0"/>
      </w:pPr>
      <w:bookmarkStart w:id="63" w:name="_Toc212805338"/>
      <w:r w:rsidRPr="00104D5B">
        <w:lastRenderedPageBreak/>
        <w:t xml:space="preserve">Inclusivité – </w:t>
      </w:r>
      <w:r w:rsidR="002674A3" w:rsidRPr="00104D5B">
        <w:t>Lancement d’un programme de 28,5 Md de FCFA d’autonomisation des femmes du secteur agricole</w:t>
      </w:r>
      <w:r w:rsidR="002674A3" w:rsidRPr="00104D5B">
        <w:rPr>
          <w:rStyle w:val="Lienhypertexte"/>
          <w:color w:val="auto"/>
          <w:u w:val="none"/>
        </w:rPr>
        <w:t>.</w:t>
      </w:r>
      <w:bookmarkEnd w:id="63"/>
    </w:p>
    <w:p w14:paraId="54803A15" w14:textId="5889E10C" w:rsidR="0009760F" w:rsidRPr="00104D5B" w:rsidRDefault="0009760F" w:rsidP="001C1865">
      <w:pPr>
        <w:spacing w:after="0"/>
      </w:pPr>
      <w:r w:rsidRPr="00104D5B">
        <w:t xml:space="preserve">Le Premier Ministre Robert </w:t>
      </w:r>
      <w:proofErr w:type="spellStart"/>
      <w:r w:rsidRPr="00104D5B">
        <w:t>Beugré</w:t>
      </w:r>
      <w:proofErr w:type="spellEnd"/>
      <w:r w:rsidRPr="00104D5B">
        <w:t xml:space="preserve"> </w:t>
      </w:r>
      <w:proofErr w:type="spellStart"/>
      <w:r w:rsidRPr="00104D5B">
        <w:t>Mambé</w:t>
      </w:r>
      <w:proofErr w:type="spellEnd"/>
      <w:r w:rsidRPr="00104D5B">
        <w:t xml:space="preserve">, </w:t>
      </w:r>
      <w:r w:rsidR="0034783C" w:rsidRPr="00104D5B">
        <w:t>a lancé le 19 septembre le programme de Développement des Initiatives et des Capacités Économiques Féminines pour leur Autonomisation (</w:t>
      </w:r>
      <w:r w:rsidRPr="00104D5B">
        <w:t>DICEFA</w:t>
      </w:r>
      <w:r w:rsidR="0034783C" w:rsidRPr="00104D5B">
        <w:t>)</w:t>
      </w:r>
      <w:r w:rsidRPr="00104D5B">
        <w:t xml:space="preserve"> </w:t>
      </w:r>
      <w:r w:rsidR="0034783C" w:rsidRPr="00104D5B">
        <w:t xml:space="preserve">qui </w:t>
      </w:r>
      <w:r w:rsidRPr="00104D5B">
        <w:t xml:space="preserve">vise </w:t>
      </w:r>
      <w:bookmarkStart w:id="64" w:name="_Hlk210154056"/>
      <w:r w:rsidRPr="00104D5B">
        <w:t>l’autonomisation des femmes du secteur agricole</w:t>
      </w:r>
      <w:bookmarkEnd w:id="64"/>
      <w:r w:rsidRPr="00104D5B">
        <w:t xml:space="preserve">. Le </w:t>
      </w:r>
      <w:r w:rsidR="0034783C" w:rsidRPr="00104D5B">
        <w:t xml:space="preserve">programme sur 5 ans, dispose d’un </w:t>
      </w:r>
      <w:r w:rsidRPr="00104D5B">
        <w:t xml:space="preserve">budget </w:t>
      </w:r>
      <w:r w:rsidR="0034783C" w:rsidRPr="00104D5B">
        <w:t xml:space="preserve">de </w:t>
      </w:r>
      <w:r w:rsidRPr="00104D5B">
        <w:t xml:space="preserve">28,5 Md de FCFA </w:t>
      </w:r>
      <w:r w:rsidR="0034783C" w:rsidRPr="00104D5B">
        <w:t xml:space="preserve">et vise à </w:t>
      </w:r>
      <w:r w:rsidRPr="00104D5B">
        <w:t>améliorer le cadre de vie et les conditions de travail</w:t>
      </w:r>
      <w:r w:rsidR="0034783C" w:rsidRPr="00104D5B">
        <w:t xml:space="preserve"> de 105 000 ménages</w:t>
      </w:r>
      <w:r w:rsidRPr="00104D5B">
        <w:t>. Le programme cible prioritairement les femmes regroupées en associations</w:t>
      </w:r>
      <w:r w:rsidR="002674A3" w:rsidRPr="00104D5B">
        <w:t>.</w:t>
      </w:r>
      <w:r w:rsidRPr="00104D5B">
        <w:t xml:space="preserve"> Les </w:t>
      </w:r>
      <w:r w:rsidR="002674A3" w:rsidRPr="00104D5B">
        <w:t xml:space="preserve">financements porteront sur </w:t>
      </w:r>
      <w:r w:rsidRPr="00104D5B">
        <w:t xml:space="preserve">Le programme est structuré en quatre composantes : construction et équipement de 20 centres modernes de transformation ; apport technologique à la chaîne de valeur vivrière ; accélération des entreprises agricoles féminines ; fonds de roulement et financement des entreprises. </w:t>
      </w:r>
      <w:r w:rsidR="002674A3" w:rsidRPr="00104D5B">
        <w:t xml:space="preserve">Le </w:t>
      </w:r>
      <w:r w:rsidRPr="00104D5B">
        <w:t>DICEFA ambitionne la création de 200 entreprises féminines et le soutien à 10 500 coopératives dans les zones rurales et périurbaines. Les retombées économiques attendues correspondent à un chiffre d’affaires collectif de 50 Md de FCFA par an pour les bénéficiaires, leurs familles et leurs communautés.</w:t>
      </w:r>
    </w:p>
    <w:p w14:paraId="56410A20" w14:textId="77777777" w:rsidR="0009760F" w:rsidRPr="00104D5B" w:rsidRDefault="0009760F" w:rsidP="001C1865">
      <w:pPr>
        <w:spacing w:after="0"/>
      </w:pPr>
    </w:p>
    <w:p w14:paraId="41F85FA2" w14:textId="3C8B64B3" w:rsidR="00CC0DC7" w:rsidRPr="00104D5B" w:rsidRDefault="00CC0DC7" w:rsidP="001C1865">
      <w:pPr>
        <w:pStyle w:val="Titre2"/>
        <w:spacing w:before="0"/>
      </w:pPr>
      <w:bookmarkStart w:id="65" w:name="_Toc212805339"/>
      <w:r w:rsidRPr="00104D5B">
        <w:t xml:space="preserve">Syndicat – </w:t>
      </w:r>
      <w:r w:rsidR="002674A3" w:rsidRPr="00104D5B">
        <w:t xml:space="preserve">Création de la </w:t>
      </w:r>
      <w:r w:rsidRPr="00104D5B">
        <w:t>Coordination rurale de Côte d’Ivoire</w:t>
      </w:r>
      <w:r w:rsidR="002674A3" w:rsidRPr="00104D5B">
        <w:rPr>
          <w:rStyle w:val="Lienhypertexte"/>
          <w:color w:val="auto"/>
          <w:u w:val="none"/>
        </w:rPr>
        <w:t>.</w:t>
      </w:r>
      <w:bookmarkEnd w:id="65"/>
    </w:p>
    <w:p w14:paraId="707998AC" w14:textId="0AF0F73D" w:rsidR="00CC0DC7" w:rsidRPr="00104D5B" w:rsidRDefault="002674A3" w:rsidP="001C1865">
      <w:pPr>
        <w:spacing w:after="0"/>
      </w:pPr>
      <w:r w:rsidRPr="00104D5B">
        <w:t>L’</w:t>
      </w:r>
      <w:r w:rsidR="00CC0DC7" w:rsidRPr="00104D5B">
        <w:t>assemblée générale constitutive a établi</w:t>
      </w:r>
      <w:r w:rsidR="00E55E35" w:rsidRPr="00104D5B">
        <w:t xml:space="preserve"> le 20 septembre</w:t>
      </w:r>
      <w:r w:rsidR="00CC0DC7" w:rsidRPr="00104D5B">
        <w:t xml:space="preserve"> </w:t>
      </w:r>
      <w:r w:rsidR="00E55E35" w:rsidRPr="00104D5B">
        <w:t xml:space="preserve">un nouveau syndicat agricole, la </w:t>
      </w:r>
      <w:r w:rsidR="00CC0DC7" w:rsidRPr="00104D5B">
        <w:t xml:space="preserve">Coordination rurale de Côte d’Ivoire (CR-CI), </w:t>
      </w:r>
      <w:r w:rsidR="00E55E35" w:rsidRPr="00104D5B">
        <w:t xml:space="preserve">qui </w:t>
      </w:r>
      <w:r w:rsidR="00CC0DC7" w:rsidRPr="00104D5B">
        <w:t>couvr</w:t>
      </w:r>
      <w:r w:rsidR="00E55E35" w:rsidRPr="00104D5B">
        <w:t>e</w:t>
      </w:r>
      <w:r w:rsidR="00CC0DC7" w:rsidRPr="00104D5B">
        <w:t xml:space="preserve"> l’ensemble du secteur rural. Les délégués des 13 régions cacaoyères ont élu </w:t>
      </w:r>
      <w:r w:rsidRPr="00104D5B">
        <w:t xml:space="preserve">M. Léonard </w:t>
      </w:r>
      <w:proofErr w:type="spellStart"/>
      <w:r w:rsidR="00CC0DC7" w:rsidRPr="00104D5B">
        <w:t>Ehora</w:t>
      </w:r>
      <w:proofErr w:type="spellEnd"/>
      <w:r w:rsidR="00CC0DC7" w:rsidRPr="00104D5B">
        <w:t xml:space="preserve"> Yao président pour 4 ans, renouvelable une fois, en présence du délégué régional du Conseil du Café-Cacao. La CR-CI annonce des actions sur l’accès à une information fiable des prix et des intrants, la formation et l’accompagnement technique des producteurs.</w:t>
      </w:r>
    </w:p>
    <w:p w14:paraId="361B61DD" w14:textId="77777777" w:rsidR="00CC0DC7" w:rsidRPr="00104D5B" w:rsidRDefault="00CC0DC7" w:rsidP="001C1865">
      <w:pPr>
        <w:spacing w:after="0"/>
      </w:pPr>
      <w:bookmarkStart w:id="66" w:name="_Toc207812036"/>
      <w:bookmarkStart w:id="67" w:name="_Toc207812904"/>
      <w:bookmarkStart w:id="68" w:name="_Toc207813066"/>
    </w:p>
    <w:p w14:paraId="1D9DEFC3" w14:textId="435CAC8A" w:rsidR="00CC0DC7" w:rsidRPr="00104D5B" w:rsidRDefault="00764AF3" w:rsidP="001C1865">
      <w:pPr>
        <w:pStyle w:val="Titre2"/>
        <w:spacing w:before="0"/>
      </w:pPr>
      <w:bookmarkStart w:id="69" w:name="_Hlk210297597"/>
      <w:bookmarkStart w:id="70" w:name="_Toc212805340"/>
      <w:r w:rsidRPr="00104D5B">
        <w:t xml:space="preserve">Evènement </w:t>
      </w:r>
      <w:bookmarkEnd w:id="69"/>
      <w:r w:rsidR="00CC0DC7" w:rsidRPr="00104D5B">
        <w:t xml:space="preserve">– </w:t>
      </w:r>
      <w:r w:rsidRPr="00104D5B">
        <w:t xml:space="preserve">Présence ivoirienne à la </w:t>
      </w:r>
      <w:r w:rsidR="00CC0DC7" w:rsidRPr="00104D5B">
        <w:t>Foire de Châlons</w:t>
      </w:r>
      <w:r w:rsidRPr="00104D5B">
        <w:t>.</w:t>
      </w:r>
      <w:bookmarkEnd w:id="70"/>
    </w:p>
    <w:p w14:paraId="4F03C89B" w14:textId="48233016" w:rsidR="00CC0DC7" w:rsidRPr="00104D5B" w:rsidRDefault="00764AF3" w:rsidP="001C1865">
      <w:pPr>
        <w:spacing w:after="0"/>
      </w:pPr>
      <w:r w:rsidRPr="00104D5B">
        <w:t>L</w:t>
      </w:r>
      <w:r w:rsidR="00CC0DC7" w:rsidRPr="00104D5B">
        <w:t xml:space="preserve">a Foire de Châlons a servi </w:t>
      </w:r>
      <w:r w:rsidRPr="00104D5B">
        <w:t xml:space="preserve">du 29 août au 8 septembre </w:t>
      </w:r>
      <w:r w:rsidR="00CC0DC7" w:rsidRPr="00104D5B">
        <w:t xml:space="preserve">de vitrine pour promouvoir le savoir-faire </w:t>
      </w:r>
      <w:r w:rsidRPr="00104D5B">
        <w:t xml:space="preserve">ivoirien </w:t>
      </w:r>
      <w:r w:rsidR="00CC0DC7" w:rsidRPr="00104D5B">
        <w:t>et renforcer les échanges</w:t>
      </w:r>
      <w:r w:rsidRPr="00104D5B">
        <w:t>. L</w:t>
      </w:r>
      <w:r w:rsidR="00CC0DC7" w:rsidRPr="00104D5B">
        <w:t xml:space="preserve">’ambassade </w:t>
      </w:r>
      <w:r w:rsidRPr="00104D5B">
        <w:t xml:space="preserve">de Côte d’Ivoire en France </w:t>
      </w:r>
      <w:r w:rsidR="00CC0DC7" w:rsidRPr="00104D5B">
        <w:t>a conduit une délégation placée sous la coordination d</w:t>
      </w:r>
      <w:r w:rsidRPr="00104D5B">
        <w:t>u</w:t>
      </w:r>
      <w:r w:rsidR="00CC0DC7" w:rsidRPr="00104D5B">
        <w:t xml:space="preserve"> Dr Drissa Koné, Chef du Service Commercial, qui a présenté des produits agroalimentaires </w:t>
      </w:r>
      <w:r w:rsidRPr="00104D5B">
        <w:t>« </w:t>
      </w:r>
      <w:r w:rsidR="00CC0DC7" w:rsidRPr="00104D5B">
        <w:t>made in Côte d’Ivoire</w:t>
      </w:r>
      <w:r w:rsidRPr="00104D5B">
        <w:t> »</w:t>
      </w:r>
      <w:r w:rsidR="00CC0DC7" w:rsidRPr="00104D5B">
        <w:t xml:space="preserve"> (noix de cajou transformées, biscuits de manioc, fruits séchés et autres spécialités)</w:t>
      </w:r>
      <w:r w:rsidRPr="00104D5B">
        <w:t>.L</w:t>
      </w:r>
      <w:r w:rsidR="00CC0DC7" w:rsidRPr="00104D5B">
        <w:t xml:space="preserve">’offre </w:t>
      </w:r>
      <w:r w:rsidRPr="00104D5B">
        <w:t xml:space="preserve">ivoirienne </w:t>
      </w:r>
      <w:r w:rsidR="00CC0DC7" w:rsidRPr="00104D5B">
        <w:t xml:space="preserve">a retenu l’attention des visiteurs et d’enseignes comme </w:t>
      </w:r>
      <w:proofErr w:type="spellStart"/>
      <w:r w:rsidR="00CC0DC7" w:rsidRPr="00104D5B">
        <w:t>Sitis</w:t>
      </w:r>
      <w:proofErr w:type="spellEnd"/>
      <w:r w:rsidR="00CC0DC7" w:rsidRPr="00104D5B">
        <w:t xml:space="preserve"> </w:t>
      </w:r>
      <w:proofErr w:type="spellStart"/>
      <w:r w:rsidR="00CC0DC7" w:rsidRPr="00104D5B">
        <w:t>Market</w:t>
      </w:r>
      <w:proofErr w:type="spellEnd"/>
      <w:r w:rsidR="00CC0DC7" w:rsidRPr="00104D5B">
        <w:t xml:space="preserve"> et Châlons </w:t>
      </w:r>
      <w:proofErr w:type="spellStart"/>
      <w:r w:rsidR="00CC0DC7" w:rsidRPr="00104D5B">
        <w:t>Market</w:t>
      </w:r>
      <w:proofErr w:type="spellEnd"/>
      <w:r w:rsidR="00CC0DC7" w:rsidRPr="00104D5B">
        <w:t xml:space="preserve">, tandis qu’un catalogue numérique a </w:t>
      </w:r>
      <w:r w:rsidRPr="00104D5B">
        <w:t xml:space="preserve">permis de </w:t>
      </w:r>
      <w:r w:rsidR="00CC0DC7" w:rsidRPr="00104D5B">
        <w:t>faciliter la mise en relation directe avec les producteurs</w:t>
      </w:r>
      <w:r w:rsidRPr="00104D5B">
        <w:t xml:space="preserve">. </w:t>
      </w:r>
      <w:r w:rsidR="00CC0DC7" w:rsidRPr="00104D5B">
        <w:t xml:space="preserve"> </w:t>
      </w:r>
      <w:r w:rsidRPr="00104D5B">
        <w:t>L</w:t>
      </w:r>
      <w:r w:rsidR="00CC0DC7" w:rsidRPr="00104D5B">
        <w:t>’initiative s’inscrit dans une stratégie portée par l’Ambassadeur</w:t>
      </w:r>
      <w:r w:rsidRPr="00104D5B">
        <w:t xml:space="preserve"> de Côte d’Ivoire en France, SEM</w:t>
      </w:r>
      <w:r w:rsidR="00CC0DC7" w:rsidRPr="00104D5B">
        <w:t xml:space="preserve"> Maurice Kouakou </w:t>
      </w:r>
      <w:proofErr w:type="spellStart"/>
      <w:r w:rsidR="00CC0DC7" w:rsidRPr="00104D5B">
        <w:t>Bandaman</w:t>
      </w:r>
      <w:proofErr w:type="spellEnd"/>
      <w:r w:rsidRPr="00104D5B">
        <w:t>,</w:t>
      </w:r>
      <w:r w:rsidR="00CC0DC7" w:rsidRPr="00104D5B">
        <w:t xml:space="preserve"> visant à structurer un réseau d’approvisionnement des produits ivoiriens en </w:t>
      </w:r>
      <w:r w:rsidRPr="00104D5B">
        <w:t>France.</w:t>
      </w:r>
      <w:r w:rsidR="00CC0DC7" w:rsidRPr="00104D5B">
        <w:t xml:space="preserve"> </w:t>
      </w:r>
      <w:r w:rsidRPr="00104D5B">
        <w:t>L</w:t>
      </w:r>
      <w:r w:rsidR="00CC0DC7" w:rsidRPr="00104D5B">
        <w:t>’objectif est d’ouvrir de nouveaux débouchés et de nouer des partenariats durables avec les acteurs économiques français</w:t>
      </w:r>
      <w:r w:rsidRPr="00104D5B">
        <w:t>.</w:t>
      </w:r>
    </w:p>
    <w:p w14:paraId="5444C4B6" w14:textId="4A034479" w:rsidR="00AA1EA0" w:rsidRPr="00104D5B" w:rsidRDefault="00AA1EA0" w:rsidP="00AA1EA0">
      <w:pPr>
        <w:spacing w:after="0"/>
      </w:pPr>
    </w:p>
    <w:p w14:paraId="3D25C808" w14:textId="57AA0E75" w:rsidR="00E757E1" w:rsidRPr="00104D5B" w:rsidRDefault="00E757E1" w:rsidP="00E757E1">
      <w:pPr>
        <w:pStyle w:val="Titre2"/>
        <w:spacing w:before="0"/>
      </w:pPr>
      <w:bookmarkStart w:id="71" w:name="_Toc212805341"/>
      <w:r w:rsidRPr="00104D5B">
        <w:t>Vie des sociétés</w:t>
      </w:r>
      <w:hyperlink r:id="rId55" w:history="1">
        <w:r w:rsidRPr="00104D5B">
          <w:t xml:space="preserve"> – </w:t>
        </w:r>
        <w:r w:rsidR="00A05F41" w:rsidRPr="00104D5B">
          <w:t>Le fonds souverain norvégien NORDFUND investit 20 M EUR dans la socié</w:t>
        </w:r>
        <w:r w:rsidRPr="00104D5B">
          <w:t>t</w:t>
        </w:r>
      </w:hyperlink>
      <w:r w:rsidR="00A05F41" w:rsidRPr="00104D5B">
        <w:t>é ivoirienne de production animale (SIPRA)</w:t>
      </w:r>
      <w:r w:rsidRPr="00104D5B">
        <w:t>.</w:t>
      </w:r>
      <w:bookmarkEnd w:id="71"/>
    </w:p>
    <w:p w14:paraId="7A66B3FD" w14:textId="7A3B9643" w:rsidR="00E757E1" w:rsidRPr="00104D5B" w:rsidRDefault="00E757E1" w:rsidP="00E757E1">
      <w:pPr>
        <w:spacing w:after="0"/>
      </w:pPr>
      <w:r w:rsidRPr="00104D5B">
        <w:t>L</w:t>
      </w:r>
      <w:r w:rsidR="00A05F41" w:rsidRPr="00104D5B">
        <w:t>a prise de participation de NORFUND dans SIPRA, leader de l’industrie avicole en Côte d’Ivoire marque l’entrée d’un acteur institutionnel de premier plan au capital de cette entreprise ivoirienne à l’actionnariat local et confirme l’attractivité croissante du secteur agroalimentaire en Afrique subsaharienne. SIPRA est un pionnier de l’intégration verticale dans le secteur avicole ivoirien</w:t>
      </w:r>
      <w:r w:rsidR="005C7BE0" w:rsidRPr="00104D5B">
        <w:t xml:space="preserve">. De la production d’aliments pour bétail à l’élevage, la transformation et la distribution, l’entreprise contrôle l’ensemble de la chaîne de valeur. Ses marques sont bien établies (Ivoire poussin, </w:t>
      </w:r>
      <w:proofErr w:type="spellStart"/>
      <w:r w:rsidR="005C7BE0" w:rsidRPr="00104D5B">
        <w:t>Coqivoire</w:t>
      </w:r>
      <w:proofErr w:type="spellEnd"/>
      <w:r w:rsidR="005C7BE0" w:rsidRPr="00104D5B">
        <w:t xml:space="preserve">, </w:t>
      </w:r>
      <w:proofErr w:type="spellStart"/>
      <w:r w:rsidR="005C7BE0" w:rsidRPr="00104D5B">
        <w:t>Ivograin</w:t>
      </w:r>
      <w:proofErr w:type="spellEnd"/>
      <w:r w:rsidR="005C7BE0" w:rsidRPr="00104D5B">
        <w:t xml:space="preserve">) et distribuées avec plus de 150 points de vente en </w:t>
      </w:r>
      <w:r w:rsidR="005C7BE0" w:rsidRPr="00104D5B">
        <w:lastRenderedPageBreak/>
        <w:t xml:space="preserve">Côte d’Ivoire et au Burkina Faso. Créée il y a plus de 50 ans et détenue depuis 2000 par le groupe ivoirien AVOS, fondé par M. Jean-Marie </w:t>
      </w:r>
      <w:proofErr w:type="spellStart"/>
      <w:r w:rsidR="005C7BE0" w:rsidRPr="00104D5B">
        <w:t>Ackah</w:t>
      </w:r>
      <w:proofErr w:type="spellEnd"/>
      <w:r w:rsidR="005C7BE0" w:rsidRPr="00104D5B">
        <w:t>, SIPRA emploie plus de 1 200 personnes.</w:t>
      </w:r>
      <w:r w:rsidRPr="00104D5B">
        <w:t xml:space="preserve"> </w:t>
      </w:r>
      <w:r w:rsidR="005C7BE0" w:rsidRPr="00104D5B">
        <w:t xml:space="preserve">Le soutien de NORFUND intervient à un moment où l’industrie avicole </w:t>
      </w:r>
      <w:r w:rsidR="00F56576" w:rsidRPr="00104D5B">
        <w:t>en Afrique de l’Ouest est en pleine mutation. La demande en protéines animales abordables explose, portée par l’urbanisation rapide et la croissance démographique. Les projections tablent sur une croissance continue du marché ivoirien de la volaille. Ce soutien devrait permettre à SIPRA d’accélérer plusieurs projets clés avec en toile de fond un objectif régional ambitieux visant à faire de la Côte d’Ivoire un exportateur net de produits avicoles au sein de la CEDEAO d’ici 2031.</w:t>
      </w:r>
    </w:p>
    <w:p w14:paraId="58A96AD6" w14:textId="77777777" w:rsidR="00E757E1" w:rsidRPr="00104D5B" w:rsidRDefault="00E757E1" w:rsidP="00AA1EA0">
      <w:pPr>
        <w:spacing w:after="0"/>
      </w:pPr>
    </w:p>
    <w:p w14:paraId="6D3B5CB8" w14:textId="77777777" w:rsidR="00AA1EA0" w:rsidRPr="00104D5B" w:rsidRDefault="00AA1EA0" w:rsidP="00AA1EA0">
      <w:pPr>
        <w:pStyle w:val="Titre2"/>
        <w:spacing w:before="0"/>
      </w:pPr>
      <w:bookmarkStart w:id="72" w:name="_Hlk210214125"/>
      <w:bookmarkStart w:id="73" w:name="_Toc212805342"/>
      <w:r w:rsidRPr="00104D5B">
        <w:t>Vie des sociétés</w:t>
      </w:r>
      <w:hyperlink r:id="rId56" w:history="1">
        <w:r w:rsidRPr="00104D5B">
          <w:t xml:space="preserve"> – RAJ GROUP rachète ALM Afrique de l’Ouest</w:t>
        </w:r>
      </w:hyperlink>
      <w:r w:rsidRPr="00104D5B">
        <w:t>.</w:t>
      </w:r>
      <w:bookmarkEnd w:id="73"/>
    </w:p>
    <w:p w14:paraId="1961008C" w14:textId="77777777" w:rsidR="00AA1EA0" w:rsidRPr="00104D5B" w:rsidRDefault="00AA1EA0" w:rsidP="00AA1EA0">
      <w:pPr>
        <w:spacing w:after="0"/>
      </w:pPr>
      <w:r w:rsidRPr="00104D5B">
        <w:t xml:space="preserve">Le groupe indépendant RAJ GROUP, déjà propriétaire d’A2P, a annoncé le rachat d’ALM Afrique de l’Ouest (ALM AO) spécialisée dans la distribution de produits chimiques en général et d’intrants agricoles en particulier. ALM AO était la filiale de la société française ALM Internationale dont la </w:t>
      </w:r>
      <w:bookmarkEnd w:id="72"/>
      <w:r w:rsidRPr="00104D5B">
        <w:t xml:space="preserve">liquidation judiciaire avait été prononcée fin mai. Cette reprise, validée par les autorités réglementaires françaises, permet de préserver les emplois et de garantir la continuité des activités. Selon M. Hamza Mohamed, directeur général d’A2P, l’intégration d’ALM AO devrait porter le chiffre d’affaires consolidé du groupe au-delà de 30 Md FCFA dès 2025. Présent en Côte d’Ivoire, au Burkina Faso, au Mali et au Cameroun, RAJ GROUP déploie un modèle intégré englobant phytosanitaires, semences, engrais, logistique et agriculture de précision. Fondé par MM. </w:t>
      </w:r>
      <w:proofErr w:type="spellStart"/>
      <w:r w:rsidRPr="00104D5B">
        <w:t>Romarick</w:t>
      </w:r>
      <w:proofErr w:type="spellEnd"/>
      <w:r w:rsidRPr="00104D5B">
        <w:t xml:space="preserve"> </w:t>
      </w:r>
      <w:proofErr w:type="spellStart"/>
      <w:r w:rsidRPr="00104D5B">
        <w:t>Olomon</w:t>
      </w:r>
      <w:proofErr w:type="spellEnd"/>
      <w:r w:rsidRPr="00104D5B">
        <w:t xml:space="preserve">, Stéphane </w:t>
      </w:r>
      <w:proofErr w:type="spellStart"/>
      <w:r w:rsidRPr="00104D5B">
        <w:t>Apoque</w:t>
      </w:r>
      <w:proofErr w:type="spellEnd"/>
      <w:r w:rsidRPr="00104D5B">
        <w:t xml:space="preserve"> et Hamza Mohamed, RAJ GROUP compte près de 200 employés et se positionne comme un champion régional. Ce rachat illustre une nouvelle fois la montée en puissance d’entrepreneurs africains désireux de se positionner sur leurs marchés face aux acteurs internationaux. L’expansion du groupe bénéficie également du soutien du fonds d’impact </w:t>
      </w:r>
      <w:proofErr w:type="spellStart"/>
      <w:r w:rsidRPr="00104D5B">
        <w:t>AgDevCo</w:t>
      </w:r>
      <w:proofErr w:type="spellEnd"/>
      <w:r w:rsidRPr="00104D5B">
        <w:t xml:space="preserve">, financé par British International Investment, </w:t>
      </w:r>
      <w:proofErr w:type="spellStart"/>
      <w:r w:rsidRPr="00104D5B">
        <w:t>Norfund</w:t>
      </w:r>
      <w:proofErr w:type="spellEnd"/>
      <w:r w:rsidRPr="00104D5B">
        <w:t xml:space="preserve">, </w:t>
      </w:r>
      <w:proofErr w:type="spellStart"/>
      <w:r w:rsidRPr="00104D5B">
        <w:t>Swedfund</w:t>
      </w:r>
      <w:proofErr w:type="spellEnd"/>
      <w:r w:rsidRPr="00104D5B">
        <w:t xml:space="preserve"> et la </w:t>
      </w:r>
      <w:proofErr w:type="spellStart"/>
      <w:r w:rsidRPr="00104D5B">
        <w:t>Development</w:t>
      </w:r>
      <w:proofErr w:type="spellEnd"/>
      <w:r w:rsidRPr="00104D5B">
        <w:t xml:space="preserve"> Finance Corporation américaine (DFC).</w:t>
      </w:r>
    </w:p>
    <w:p w14:paraId="20CB2E86" w14:textId="77777777" w:rsidR="00AA1EA0" w:rsidRPr="00104D5B" w:rsidRDefault="00AA1EA0" w:rsidP="001C1865">
      <w:pPr>
        <w:spacing w:after="0"/>
      </w:pPr>
    </w:p>
    <w:p w14:paraId="16F3FB52" w14:textId="46E32730" w:rsidR="009D0F96" w:rsidRPr="00104D5B" w:rsidRDefault="009D0F96" w:rsidP="001C1865">
      <w:pPr>
        <w:pStyle w:val="Titre1"/>
        <w:spacing w:before="0"/>
      </w:pPr>
      <w:bookmarkStart w:id="74" w:name="_Toc212805343"/>
      <w:r w:rsidRPr="00104D5B">
        <w:t>Sénégal</w:t>
      </w:r>
      <w:bookmarkEnd w:id="66"/>
      <w:bookmarkEnd w:id="67"/>
      <w:bookmarkEnd w:id="68"/>
      <w:bookmarkEnd w:id="74"/>
    </w:p>
    <w:p w14:paraId="260D3382" w14:textId="6E03140D" w:rsidR="003F21DC" w:rsidRPr="003F21DC" w:rsidRDefault="00E6743B" w:rsidP="003F21DC">
      <w:pPr>
        <w:pStyle w:val="Titre2"/>
        <w:spacing w:before="0"/>
      </w:pPr>
      <w:bookmarkStart w:id="75" w:name="_Hlk210297636"/>
      <w:bookmarkStart w:id="76" w:name="_Toc212805344"/>
      <w:r w:rsidRPr="003F21DC">
        <w:t xml:space="preserve">Entretien bilatéral </w:t>
      </w:r>
      <w:bookmarkEnd w:id="75"/>
      <w:r w:rsidRPr="003F21DC">
        <w:t>– Déplacement en France du ministre sénégalais</w:t>
      </w:r>
      <w:r w:rsidR="00B760CF" w:rsidRPr="00B760CF">
        <w:t xml:space="preserve"> </w:t>
      </w:r>
      <w:r w:rsidR="00B760CF" w:rsidRPr="00225DE8">
        <w:t>de l’agriculture</w:t>
      </w:r>
      <w:r w:rsidR="00B760CF">
        <w:t>, de la souveraineté alimentaire et de l’élevage</w:t>
      </w:r>
      <w:r w:rsidR="002D03CF" w:rsidRPr="003F21DC">
        <w:t>.</w:t>
      </w:r>
      <w:bookmarkStart w:id="77" w:name="_Hlk210298102"/>
      <w:bookmarkEnd w:id="76"/>
    </w:p>
    <w:bookmarkEnd w:id="77"/>
    <w:p w14:paraId="7324D144" w14:textId="0610619D" w:rsidR="00E6743B" w:rsidRPr="00225DE8" w:rsidRDefault="00E6743B" w:rsidP="000E626A">
      <w:pPr>
        <w:spacing w:after="0"/>
      </w:pPr>
      <w:r w:rsidRPr="00225DE8">
        <w:t xml:space="preserve">A l’occasion de son déplacement en France pour participer à l’inauguration du SPACE 2025, le ministre sénégalais </w:t>
      </w:r>
      <w:bookmarkStart w:id="78" w:name="_Hlk210298523"/>
      <w:r w:rsidRPr="00225DE8">
        <w:t>de l’agriculture</w:t>
      </w:r>
      <w:r w:rsidR="002D03CF">
        <w:t>, de la souveraineté alimentaire et de l’élevage</w:t>
      </w:r>
      <w:bookmarkEnd w:id="78"/>
      <w:r w:rsidR="002D03CF" w:rsidRPr="002D03CF">
        <w:t xml:space="preserve">, le Dr </w:t>
      </w:r>
      <w:proofErr w:type="spellStart"/>
      <w:r w:rsidR="002D03CF" w:rsidRPr="002D03CF">
        <w:t>Mabouba</w:t>
      </w:r>
      <w:proofErr w:type="spellEnd"/>
      <w:r w:rsidR="002D03CF" w:rsidRPr="002D03CF">
        <w:t xml:space="preserve"> Diagne</w:t>
      </w:r>
      <w:r w:rsidR="003F21DC">
        <w:t>,</w:t>
      </w:r>
      <w:r w:rsidR="002D03CF" w:rsidRPr="002D03CF">
        <w:t xml:space="preserve"> </w:t>
      </w:r>
      <w:r w:rsidRPr="00225DE8">
        <w:t>a</w:t>
      </w:r>
      <w:r w:rsidR="002D03CF">
        <w:t xml:space="preserve"> été reçu </w:t>
      </w:r>
      <w:r w:rsidRPr="00225DE8">
        <w:t xml:space="preserve">le 15 septembre à Paris </w:t>
      </w:r>
      <w:r w:rsidR="002D03CF">
        <w:t xml:space="preserve">pour un entretien </w:t>
      </w:r>
      <w:r w:rsidRPr="00225DE8">
        <w:t xml:space="preserve">avec </w:t>
      </w:r>
      <w:r w:rsidR="002D03CF">
        <w:t xml:space="preserve">la ministre française de l’agriculture et la souveraineté alimentaire </w:t>
      </w:r>
      <w:r w:rsidRPr="00225DE8">
        <w:t xml:space="preserve">Mme </w:t>
      </w:r>
      <w:r w:rsidR="002D03CF">
        <w:t>An</w:t>
      </w:r>
      <w:r w:rsidR="00B760CF">
        <w:t>n</w:t>
      </w:r>
      <w:r w:rsidR="002D03CF">
        <w:t xml:space="preserve">ie </w:t>
      </w:r>
      <w:proofErr w:type="spellStart"/>
      <w:r w:rsidRPr="00225DE8">
        <w:t>Genevard</w:t>
      </w:r>
      <w:proofErr w:type="spellEnd"/>
      <w:r w:rsidRPr="00225DE8">
        <w:t>. Des échanges</w:t>
      </w:r>
      <w:r w:rsidR="002D03CF">
        <w:t>,</w:t>
      </w:r>
      <w:r w:rsidRPr="00225DE8">
        <w:t xml:space="preserve"> il s’est dégagé une identité de vues sur les voies et moyens pour réaliser la souveraineté alimentaire au cœur des priorités des politiques publiques</w:t>
      </w:r>
      <w:r w:rsidR="003F21DC">
        <w:t xml:space="preserve"> sénégalaises et françaises</w:t>
      </w:r>
      <w:r w:rsidR="00BB1A52" w:rsidRPr="00225DE8">
        <w:t>. Dans ce cadre, des pistes de partenariats ont été évoquées dans une volonté commune de renforcement et de diversification des solides relations d’amitié et de coopération. Ainsi ont été abordés : la recherche de partenaires et de financement en partenariat public-privé pour développer l’autosuffisance sénégalaise en maïs, lait, fruits et légumes et semences ; le développement de la mécanisation agricole en favorisant la mise en place de coopératives et de CUMA pour moderniser les différentes filières</w:t>
      </w:r>
      <w:r w:rsidR="00225DE8" w:rsidRPr="00225DE8">
        <w:t> ; l’accompagnement des opérateurs sénégalais dans l’acquisition d’équipements logistiques et de transport grâce à des mécanismes de financement innovants. Une équipe de travail conjointe devrait se mettre en place pour préciser les propositions et les initiatives à mettre en œuvre.</w:t>
      </w:r>
    </w:p>
    <w:p w14:paraId="0C7BB890" w14:textId="77777777" w:rsidR="00225DE8" w:rsidRPr="00E6743B" w:rsidRDefault="00225DE8" w:rsidP="000E626A">
      <w:pPr>
        <w:spacing w:after="0"/>
        <w:rPr>
          <w:rFonts w:ascii="Calibri" w:hAnsi="Calibri" w:cs="Calibri"/>
          <w:b/>
          <w:bCs/>
        </w:rPr>
      </w:pPr>
    </w:p>
    <w:p w14:paraId="578FFEF9" w14:textId="77777777" w:rsidR="003F21DC" w:rsidRPr="003F21DC" w:rsidRDefault="00CD73CF" w:rsidP="003F21DC">
      <w:pPr>
        <w:pStyle w:val="Titre2"/>
        <w:spacing w:before="0"/>
      </w:pPr>
      <w:bookmarkStart w:id="79" w:name="_Hlk210297499"/>
      <w:bookmarkStart w:id="80" w:name="_Hlk210297524"/>
      <w:bookmarkStart w:id="81" w:name="_Toc212805345"/>
      <w:r w:rsidRPr="00104D5B">
        <w:rPr>
          <w:bCs/>
        </w:rPr>
        <w:t>Politique agricole</w:t>
      </w:r>
      <w:r w:rsidR="00E6743B">
        <w:rPr>
          <w:b w:val="0"/>
          <w:bCs/>
        </w:rPr>
        <w:t xml:space="preserve"> </w:t>
      </w:r>
      <w:bookmarkEnd w:id="79"/>
      <w:r w:rsidR="00A877E6" w:rsidRPr="00104D5B">
        <w:rPr>
          <w:bCs/>
        </w:rPr>
        <w:t>—</w:t>
      </w:r>
      <w:r w:rsidR="00E6743B">
        <w:rPr>
          <w:b w:val="0"/>
          <w:bCs/>
        </w:rPr>
        <w:t xml:space="preserve"> </w:t>
      </w:r>
      <w:r w:rsidRPr="00104D5B">
        <w:rPr>
          <w:bCs/>
        </w:rPr>
        <w:t xml:space="preserve">Aménagement de </w:t>
      </w:r>
      <w:r w:rsidR="00A877E6" w:rsidRPr="00104D5B">
        <w:rPr>
          <w:bCs/>
        </w:rPr>
        <w:t xml:space="preserve">1 000 ha de fermes modernes </w:t>
      </w:r>
      <w:r w:rsidRPr="00104D5B">
        <w:rPr>
          <w:bCs/>
        </w:rPr>
        <w:t xml:space="preserve">au profit des coopératives </w:t>
      </w:r>
      <w:bookmarkEnd w:id="80"/>
      <w:r w:rsidRPr="00104D5B">
        <w:rPr>
          <w:bCs/>
        </w:rPr>
        <w:t>agricoles communautaires (CAC)</w:t>
      </w:r>
      <w:r w:rsidR="00A877E6" w:rsidRPr="00104D5B">
        <w:rPr>
          <w:bCs/>
        </w:rPr>
        <w:t>.</w:t>
      </w:r>
      <w:bookmarkEnd w:id="81"/>
    </w:p>
    <w:p w14:paraId="6BC8BF38" w14:textId="61C11AA2" w:rsidR="0012090E" w:rsidRPr="00104D5B" w:rsidRDefault="00A877E6" w:rsidP="001C1865">
      <w:pPr>
        <w:spacing w:after="0"/>
      </w:pPr>
      <w:r w:rsidRPr="00104D5B">
        <w:t xml:space="preserve">Lors d’une rencontre régionale à la Chambre de commerce de Dakar, le coordonnateur national du Programme de </w:t>
      </w:r>
      <w:r w:rsidR="00CD73CF" w:rsidRPr="00104D5B">
        <w:t>r</w:t>
      </w:r>
      <w:r w:rsidRPr="00104D5B">
        <w:t xml:space="preserve">ésilience du </w:t>
      </w:r>
      <w:r w:rsidR="00CD73CF" w:rsidRPr="00104D5B">
        <w:t>s</w:t>
      </w:r>
      <w:r w:rsidRPr="00104D5B">
        <w:t xml:space="preserve">ystème </w:t>
      </w:r>
      <w:r w:rsidR="00CD73CF" w:rsidRPr="00104D5B">
        <w:t>a</w:t>
      </w:r>
      <w:r w:rsidRPr="00104D5B">
        <w:t xml:space="preserve">limentaire en Afrique de l’Ouest (FSRP), </w:t>
      </w:r>
      <w:r w:rsidR="00CD73CF" w:rsidRPr="00104D5B">
        <w:t xml:space="preserve">le </w:t>
      </w:r>
      <w:r w:rsidRPr="00104D5B">
        <w:t xml:space="preserve">Dr Mohamadou Lamine Dia, a annoncé l’aménagement de 1 000 ha de fermes agricoles et pastorales modernes </w:t>
      </w:r>
      <w:bookmarkStart w:id="82" w:name="_Hlk209809333"/>
      <w:r w:rsidRPr="00104D5B">
        <w:t>au profit des CAC</w:t>
      </w:r>
      <w:bookmarkEnd w:id="82"/>
      <w:r w:rsidRPr="00104D5B">
        <w:t>. Équipées d’infrastructures d’irrigation, ces unités doivent améliorer les rendements et sécuriser les revenus. Les premiers travaux débuteront à la fin de l’hivernage dans le bassin arachidier, en partenariat avec l’Agence nationale d’insertion pour le développement agricole (ANIDA). Cofinancé par la Banque mondiale et le FIDA, le programme prévoit aussi la réhabilitation d’ouvrages agricoles et pastoraux, l’appui aux initiatives locales et le soutien à la recherche sur les semences et la santé animale.</w:t>
      </w:r>
    </w:p>
    <w:p w14:paraId="7D3B3261" w14:textId="77777777" w:rsidR="00A32149" w:rsidRPr="00104D5B" w:rsidRDefault="00A32149" w:rsidP="001C1865">
      <w:pPr>
        <w:pStyle w:val="Titre2"/>
        <w:spacing w:before="0"/>
      </w:pPr>
    </w:p>
    <w:p w14:paraId="37BF8BCC" w14:textId="645DCAD5" w:rsidR="0009760F" w:rsidRPr="00104D5B" w:rsidRDefault="00ED2386" w:rsidP="001C1865">
      <w:pPr>
        <w:pStyle w:val="Titre2"/>
        <w:spacing w:before="0"/>
      </w:pPr>
      <w:hyperlink r:id="rId57" w:history="1">
        <w:bookmarkStart w:id="83" w:name="_Toc212805346"/>
        <w:r w:rsidR="0009760F" w:rsidRPr="00104D5B">
          <w:rPr>
            <w:rStyle w:val="Lienhypertexte"/>
            <w:color w:val="auto"/>
            <w:u w:val="none"/>
          </w:rPr>
          <w:t>Pêche – laboratoire national halieutique achevé mise en service début 2026</w:t>
        </w:r>
      </w:hyperlink>
      <w:r w:rsidR="00A00917" w:rsidRPr="00104D5B">
        <w:rPr>
          <w:rStyle w:val="Lienhypertexte"/>
          <w:color w:val="auto"/>
          <w:u w:val="none"/>
        </w:rPr>
        <w:t>.</w:t>
      </w:r>
      <w:bookmarkEnd w:id="83"/>
    </w:p>
    <w:p w14:paraId="4A62D0A6" w14:textId="09DC8B77" w:rsidR="0009760F" w:rsidRPr="00104D5B" w:rsidRDefault="0009760F" w:rsidP="001C1865">
      <w:pPr>
        <w:spacing w:after="0"/>
      </w:pPr>
      <w:r w:rsidRPr="00104D5B">
        <w:t>À Diamniadio, le Laboratoire national d’analyse des produits halieutiques est achevé</w:t>
      </w:r>
      <w:r w:rsidR="00A00917" w:rsidRPr="00104D5B">
        <w:t>.</w:t>
      </w:r>
      <w:r w:rsidRPr="00104D5B">
        <w:t xml:space="preserve"> L’infrastructure, lancée en mai 2024 et livrée en septembre 2025 avec un appui technique du Japon, doit assurer des analyses, des tests d’échantillonnage et des contrôles de conformité aux normes internationales sur toute la chaîne de valeur. Elle vise à sécuriser la qualité sanitaire des exportations, à renforcer la compétitivité de la filière et à soutenir la transformation de l’économie bleue en améliorant la valorisation des produits de la mer.</w:t>
      </w:r>
      <w:r w:rsidR="00A00917" w:rsidRPr="00104D5B">
        <w:t xml:space="preserve"> La mise en service est annoncée pour le début de 2026.</w:t>
      </w:r>
    </w:p>
    <w:p w14:paraId="4BEB4B58" w14:textId="77777777" w:rsidR="0009760F" w:rsidRPr="00104D5B" w:rsidRDefault="0009760F" w:rsidP="001C1865">
      <w:pPr>
        <w:spacing w:after="0"/>
      </w:pPr>
    </w:p>
    <w:p w14:paraId="015D5672" w14:textId="4E6CB7CD" w:rsidR="0009760F" w:rsidRPr="00104D5B" w:rsidRDefault="0009760F" w:rsidP="001C1865">
      <w:pPr>
        <w:pStyle w:val="Titre2"/>
        <w:spacing w:before="0"/>
      </w:pPr>
      <w:bookmarkStart w:id="84" w:name="_Toc212805347"/>
      <w:r w:rsidRPr="00104D5B">
        <w:t>Oignons</w:t>
      </w:r>
      <w:r w:rsidR="00C229DB" w:rsidRPr="00104D5B">
        <w:t xml:space="preserve"> – </w:t>
      </w:r>
      <w:r w:rsidRPr="00104D5B">
        <w:t>Importations de régulation avant les fêtes religieuses</w:t>
      </w:r>
      <w:r w:rsidRPr="00104D5B">
        <w:rPr>
          <w:rStyle w:val="Lienhypertexte"/>
          <w:color w:val="auto"/>
          <w:u w:val="none"/>
        </w:rPr>
        <w:t>.</w:t>
      </w:r>
      <w:bookmarkEnd w:id="84"/>
    </w:p>
    <w:p w14:paraId="74C9F1C2" w14:textId="77777777" w:rsidR="0009760F" w:rsidRPr="00104D5B" w:rsidRDefault="0009760F" w:rsidP="001C1865">
      <w:pPr>
        <w:spacing w:after="0"/>
      </w:pPr>
      <w:r w:rsidRPr="00104D5B">
        <w:t>Pour prévenir une pénurie avant les célébrations religieuses, l’État ouvre les importations d’oignon du 19 septembre au 31 décembre 2025, afin d’assurer un stock de régulation d’environ 25 000 tonnes et un approvisionnement régulier après l’épuisement des stocks locaux. La production nationale estimée à 450 000 tonnes aurait couvert les neuf premiers mois de l’année. En 2024, le pays a importé 177 803 tonnes pour 39 M d’USD, dont 89,8% en provenance des Pays-Bas, le solde venant notamment du Maroc, de la Chine et d’autres pays de l’Union européenne. Cette fenêtre vise à prévenir les tensions d’offre pour les fêtes religieuses à venir et de prix en fin d’année. L’ouverture aux importations se serait traduite par une baisse des prix sur certains marchés : le sac de 25 kg est passé d’environ 22 000 à 14 000 FCFA et le kilo tourne autour de 650 FCFA, contre 1 700 FCFA un an plus tôt. L’offre mêle oignons rouges locaux et blancs importés du Maroc. Des grossistes jugent l’ouverture trop précoce, craignant un ralentissement de l’écoulement des stocks domestiques, tandis que d’autres saluent la stabilité des prix et la limitation des comportements spéculatifs. Plusieurs détaillants relèvent une préférence des ménages pour les oignons importés, perçus comme moins aqueux à la cuisson. Les souhaiteraient que les importations interviennent après l’épuisement du stock national, qu’un suivi hebdomadaire des volumes et des prix soit publié, et que la qualité de l’oignon local fasse l’objet de promotions pour rééquilibrer la demande.</w:t>
      </w:r>
    </w:p>
    <w:p w14:paraId="024C8EFA" w14:textId="77777777" w:rsidR="0009760F" w:rsidRPr="00104D5B" w:rsidRDefault="0009760F" w:rsidP="001C1865">
      <w:pPr>
        <w:spacing w:after="0"/>
      </w:pPr>
    </w:p>
    <w:p w14:paraId="61708B2E" w14:textId="53D2A7EB" w:rsidR="00A877E6" w:rsidRPr="00104D5B" w:rsidRDefault="00A877E6" w:rsidP="001C1865">
      <w:pPr>
        <w:pStyle w:val="Titre2"/>
        <w:spacing w:before="0"/>
      </w:pPr>
      <w:bookmarkStart w:id="85" w:name="_Toc212805348"/>
      <w:r w:rsidRPr="00104D5B">
        <w:t>Riz</w:t>
      </w:r>
      <w:r w:rsidR="00C229DB" w:rsidRPr="00104D5B">
        <w:t xml:space="preserve"> – </w:t>
      </w:r>
      <w:r w:rsidR="00CD73CF" w:rsidRPr="00104D5B">
        <w:t>Production record en contre saison dans la v</w:t>
      </w:r>
      <w:r w:rsidRPr="00104D5B">
        <w:t>allée du fleuve Sénégal</w:t>
      </w:r>
      <w:r w:rsidR="00CD73CF" w:rsidRPr="00104D5B">
        <w:rPr>
          <w:rStyle w:val="Lienhypertexte"/>
          <w:color w:val="auto"/>
          <w:u w:val="none"/>
        </w:rPr>
        <w:t>.</w:t>
      </w:r>
      <w:bookmarkEnd w:id="85"/>
    </w:p>
    <w:p w14:paraId="35985C46" w14:textId="31C85474" w:rsidR="00A877E6" w:rsidRPr="00104D5B" w:rsidRDefault="00A877E6" w:rsidP="001C1865">
      <w:pPr>
        <w:spacing w:after="0"/>
      </w:pPr>
      <w:r w:rsidRPr="00104D5B">
        <w:t xml:space="preserve">La </w:t>
      </w:r>
      <w:r w:rsidR="00CD73CF" w:rsidRPr="00104D5B">
        <w:t xml:space="preserve">production </w:t>
      </w:r>
      <w:r w:rsidR="00CD17F1" w:rsidRPr="00104D5B">
        <w:t xml:space="preserve">de riz paddy </w:t>
      </w:r>
      <w:r w:rsidR="00CD73CF" w:rsidRPr="00104D5B">
        <w:t xml:space="preserve">en </w:t>
      </w:r>
      <w:r w:rsidRPr="00104D5B">
        <w:t xml:space="preserve">contre-saison chaude 2025 </w:t>
      </w:r>
      <w:r w:rsidR="00CD17F1" w:rsidRPr="00104D5B">
        <w:t xml:space="preserve">a </w:t>
      </w:r>
      <w:r w:rsidRPr="00104D5B">
        <w:t xml:space="preserve">atteint </w:t>
      </w:r>
      <w:r w:rsidR="00CD17F1" w:rsidRPr="00104D5B">
        <w:t xml:space="preserve">les </w:t>
      </w:r>
      <w:r w:rsidRPr="00104D5B">
        <w:t>420 000 t</w:t>
      </w:r>
      <w:r w:rsidR="00CD17F1" w:rsidRPr="00104D5B">
        <w:t>onnes</w:t>
      </w:r>
      <w:r w:rsidRPr="00104D5B">
        <w:t>, contre 343 000 t</w:t>
      </w:r>
      <w:r w:rsidR="00CD17F1" w:rsidRPr="00104D5B">
        <w:t>onnes</w:t>
      </w:r>
      <w:r w:rsidRPr="00104D5B">
        <w:t xml:space="preserve"> en 2024. </w:t>
      </w:r>
      <w:r w:rsidR="00CD17F1" w:rsidRPr="00104D5B">
        <w:t>Les r</w:t>
      </w:r>
      <w:r w:rsidRPr="00104D5B">
        <w:t xml:space="preserve">endements de 7 à 9 t/ha </w:t>
      </w:r>
      <w:r w:rsidR="00CD17F1" w:rsidRPr="00104D5B">
        <w:t xml:space="preserve">ont été </w:t>
      </w:r>
      <w:r w:rsidRPr="00104D5B">
        <w:t>portés par la planification</w:t>
      </w:r>
      <w:r w:rsidR="00CD17F1" w:rsidRPr="00104D5B">
        <w:t xml:space="preserve"> avec</w:t>
      </w:r>
      <w:r w:rsidRPr="00104D5B">
        <w:t xml:space="preserve"> des intrants livrés à temps</w:t>
      </w:r>
      <w:r w:rsidR="00CD17F1" w:rsidRPr="00104D5B">
        <w:t>,</w:t>
      </w:r>
      <w:r w:rsidRPr="00104D5B">
        <w:t xml:space="preserve"> </w:t>
      </w:r>
      <w:r w:rsidR="00CD17F1" w:rsidRPr="00104D5B">
        <w:t>ainsi que l</w:t>
      </w:r>
      <w:r w:rsidRPr="00104D5B">
        <w:t xml:space="preserve">es semences Sahel-108, Sahel-177 et Sahel-202. La SAED </w:t>
      </w:r>
      <w:r w:rsidRPr="00104D5B">
        <w:lastRenderedPageBreak/>
        <w:t xml:space="preserve">a modernisé les infrastructures hydrauliques et le pompage, tandis que l’État a soutenu </w:t>
      </w:r>
      <w:r w:rsidR="00CD17F1" w:rsidRPr="00104D5B">
        <w:t xml:space="preserve">apportant </w:t>
      </w:r>
      <w:r w:rsidRPr="00104D5B">
        <w:t xml:space="preserve">crédits, engrais et encadrement technique. </w:t>
      </w:r>
    </w:p>
    <w:p w14:paraId="7E8893BF" w14:textId="7B052C2B" w:rsidR="00A877E6" w:rsidRPr="00104D5B" w:rsidRDefault="00A877E6" w:rsidP="001C1865">
      <w:pPr>
        <w:spacing w:after="0"/>
      </w:pPr>
    </w:p>
    <w:p w14:paraId="62C981BE" w14:textId="613B2CD8" w:rsidR="0009760F" w:rsidRPr="00104D5B" w:rsidRDefault="00ED2386" w:rsidP="001C1865">
      <w:pPr>
        <w:pStyle w:val="Titre2"/>
        <w:spacing w:before="0"/>
      </w:pPr>
      <w:hyperlink r:id="rId58" w:history="1">
        <w:bookmarkStart w:id="86" w:name="_Toc212805349"/>
        <w:r w:rsidR="0009760F" w:rsidRPr="00104D5B">
          <w:rPr>
            <w:rStyle w:val="Lienhypertexte"/>
            <w:color w:val="auto"/>
            <w:u w:val="none"/>
          </w:rPr>
          <w:t>Riz – Appui de</w:t>
        </w:r>
        <w:r w:rsidR="00264A1F" w:rsidRPr="00104D5B">
          <w:rPr>
            <w:rStyle w:val="Lienhypertexte"/>
            <w:color w:val="auto"/>
            <w:u w:val="none"/>
          </w:rPr>
          <w:t>s</w:t>
        </w:r>
        <w:r w:rsidR="0009760F" w:rsidRPr="00104D5B">
          <w:rPr>
            <w:rStyle w:val="Lienhypertexte"/>
            <w:color w:val="auto"/>
            <w:u w:val="none"/>
          </w:rPr>
          <w:t xml:space="preserve"> jeunes </w:t>
        </w:r>
        <w:r w:rsidR="00264A1F" w:rsidRPr="00104D5B">
          <w:rPr>
            <w:rStyle w:val="Lienhypertexte"/>
            <w:color w:val="auto"/>
            <w:u w:val="none"/>
          </w:rPr>
          <w:t>exploitants</w:t>
        </w:r>
      </w:hyperlink>
      <w:r w:rsidR="00264A1F" w:rsidRPr="00104D5B">
        <w:rPr>
          <w:rStyle w:val="Lienhypertexte"/>
          <w:color w:val="auto"/>
          <w:u w:val="none"/>
        </w:rPr>
        <w:t>.</w:t>
      </w:r>
      <w:bookmarkEnd w:id="86"/>
    </w:p>
    <w:p w14:paraId="67834511" w14:textId="0A48F6BD" w:rsidR="0009760F" w:rsidRPr="00104D5B" w:rsidRDefault="008066E6" w:rsidP="001C1865">
      <w:pPr>
        <w:spacing w:after="0"/>
      </w:pPr>
      <w:r w:rsidRPr="00104D5B">
        <w:t>L</w:t>
      </w:r>
      <w:r w:rsidR="0009760F" w:rsidRPr="00104D5B">
        <w:t>e ministère de l’</w:t>
      </w:r>
      <w:r w:rsidRPr="00104D5B">
        <w:t>a</w:t>
      </w:r>
      <w:r w:rsidR="0009760F" w:rsidRPr="00104D5B">
        <w:t xml:space="preserve">griculture, de la </w:t>
      </w:r>
      <w:r w:rsidRPr="00104D5B">
        <w:t>s</w:t>
      </w:r>
      <w:r w:rsidR="0009760F" w:rsidRPr="00104D5B">
        <w:t>ouveraineté alimentaire et de l’</w:t>
      </w:r>
      <w:r w:rsidRPr="00104D5B">
        <w:t>é</w:t>
      </w:r>
      <w:r w:rsidR="0009760F" w:rsidRPr="00104D5B">
        <w:t xml:space="preserve">levage a signé avec le Comité interprofessionnel du riz (CIRIZ) le contrat-programme riz 2026–2030. Un comité stratégique, coprésidé par le ministère et le CIRIZ, assurera le suivi. Le dispositif prévoit la sécurisation du marché par </w:t>
      </w:r>
      <w:r w:rsidRPr="00104D5B">
        <w:t xml:space="preserve">un </w:t>
      </w:r>
      <w:r w:rsidR="0009760F" w:rsidRPr="00104D5B">
        <w:t>contrôle des importations</w:t>
      </w:r>
      <w:r w:rsidRPr="00104D5B">
        <w:t>. Le programme prévoit</w:t>
      </w:r>
      <w:r w:rsidR="0009760F" w:rsidRPr="00104D5B">
        <w:t xml:space="preserve"> </w:t>
      </w:r>
      <w:r w:rsidRPr="00104D5B">
        <w:t xml:space="preserve">que </w:t>
      </w:r>
      <w:r w:rsidR="0009760F" w:rsidRPr="00104D5B">
        <w:t>chaque grand importateur devra appuyer au moins 100 jeunes exploitants, à raison de 5 h</w:t>
      </w:r>
      <w:r w:rsidR="00264A1F" w:rsidRPr="00104D5B">
        <w:t>a</w:t>
      </w:r>
      <w:r w:rsidR="0009760F" w:rsidRPr="00104D5B">
        <w:t xml:space="preserve"> chacun. L’initiative s’inscrit dans la Stratégie de souveraineté alimentaire (SSA) 2025–2034 </w:t>
      </w:r>
      <w:r w:rsidR="00264A1F" w:rsidRPr="00104D5B">
        <w:t>alors que</w:t>
      </w:r>
      <w:r w:rsidR="0009760F" w:rsidRPr="00104D5B">
        <w:t xml:space="preserve"> le Sénégal importe en moyenne 1,3 M de tonnes de riz blanc par an.</w:t>
      </w:r>
    </w:p>
    <w:p w14:paraId="36979AF9" w14:textId="77777777" w:rsidR="0009760F" w:rsidRPr="00104D5B" w:rsidRDefault="0009760F" w:rsidP="001C1865">
      <w:pPr>
        <w:spacing w:after="0"/>
      </w:pPr>
    </w:p>
    <w:p w14:paraId="5AC6CCCD" w14:textId="7E715823" w:rsidR="0009760F" w:rsidRPr="00104D5B" w:rsidRDefault="0009760F" w:rsidP="001C1865">
      <w:pPr>
        <w:pStyle w:val="Titre2"/>
        <w:spacing w:before="0"/>
      </w:pPr>
      <w:bookmarkStart w:id="87" w:name="_Toc212805350"/>
      <w:r w:rsidRPr="00104D5B">
        <w:t xml:space="preserve">Semences – 600 M de FCFA </w:t>
      </w:r>
      <w:r w:rsidR="00264A1F" w:rsidRPr="00104D5B">
        <w:t>pour reconstituer le capital semencier</w:t>
      </w:r>
      <w:r w:rsidR="00264A1F" w:rsidRPr="00104D5B">
        <w:rPr>
          <w:rStyle w:val="Lienhypertexte"/>
          <w:color w:val="auto"/>
          <w:u w:val="none"/>
        </w:rPr>
        <w:t>.</w:t>
      </w:r>
      <w:bookmarkEnd w:id="87"/>
    </w:p>
    <w:p w14:paraId="17ABC70A" w14:textId="747B8E37" w:rsidR="0009760F" w:rsidRPr="00104D5B" w:rsidRDefault="00264A1F" w:rsidP="001C1865">
      <w:pPr>
        <w:spacing w:after="0"/>
      </w:pPr>
      <w:r w:rsidRPr="00104D5B">
        <w:t>L</w:t>
      </w:r>
      <w:r w:rsidR="0009760F" w:rsidRPr="00104D5B">
        <w:t>e Fonds national de développement agro-</w:t>
      </w:r>
      <w:proofErr w:type="spellStart"/>
      <w:r w:rsidR="0009760F" w:rsidRPr="00104D5B">
        <w:t>sylvo</w:t>
      </w:r>
      <w:proofErr w:type="spellEnd"/>
      <w:r w:rsidR="0009760F" w:rsidRPr="00104D5B">
        <w:t>-pastoral (FNDASP) a mobilisé 600 M de FCFA pour reconstituer le capital semencier dans le cadre du projet Sécurité alimentaire et résilience des systèmes alimentaires durables (</w:t>
      </w:r>
      <w:proofErr w:type="spellStart"/>
      <w:r w:rsidR="0009760F" w:rsidRPr="00104D5B">
        <w:t>Gungue</w:t>
      </w:r>
      <w:proofErr w:type="spellEnd"/>
      <w:r w:rsidR="0009760F" w:rsidRPr="00104D5B">
        <w:t xml:space="preserve"> </w:t>
      </w:r>
      <w:proofErr w:type="spellStart"/>
      <w:r w:rsidR="0009760F" w:rsidRPr="00104D5B">
        <w:t>Mbay</w:t>
      </w:r>
      <w:proofErr w:type="spellEnd"/>
      <w:r w:rsidR="0009760F" w:rsidRPr="00104D5B">
        <w:t>), financé par l’Union européenne en partenariat avec l’Agence belge de développement international (</w:t>
      </w:r>
      <w:proofErr w:type="spellStart"/>
      <w:r w:rsidR="0009760F" w:rsidRPr="00104D5B">
        <w:t>Enabel</w:t>
      </w:r>
      <w:proofErr w:type="spellEnd"/>
      <w:r w:rsidR="0009760F" w:rsidRPr="00104D5B">
        <w:t>). Un guichet financier interne semencier appuiera les organisations de producteurs</w:t>
      </w:r>
      <w:r w:rsidRPr="00104D5B">
        <w:t>. L</w:t>
      </w:r>
      <w:r w:rsidR="0009760F" w:rsidRPr="00104D5B">
        <w:t xml:space="preserve">e mécanisme est conçu comme une subvention à caractère revolving pour réalimenter le guichet. Un partenariat d’environ 300 M de FCFA avec l’Institut sénégalais de recherches agricoles (ISRA) doit assurer une production rapide de semences de prébase, rétrocédées aux organisations faîtières pour multiplication. </w:t>
      </w:r>
    </w:p>
    <w:p w14:paraId="185F4893" w14:textId="77777777" w:rsidR="009A3536" w:rsidRPr="00104D5B" w:rsidRDefault="009A3536" w:rsidP="001C1865">
      <w:pPr>
        <w:spacing w:after="0"/>
      </w:pPr>
    </w:p>
    <w:p w14:paraId="5D4B309F" w14:textId="33DF38D5" w:rsidR="0009760F" w:rsidRPr="00104D5B" w:rsidRDefault="00ED2386" w:rsidP="001C1865">
      <w:pPr>
        <w:pStyle w:val="Titre2"/>
        <w:spacing w:before="0"/>
      </w:pPr>
      <w:hyperlink r:id="rId59" w:history="1">
        <w:bookmarkStart w:id="88" w:name="_Toc212805351"/>
        <w:r w:rsidR="0009760F" w:rsidRPr="00104D5B">
          <w:rPr>
            <w:rStyle w:val="Lienhypertexte"/>
            <w:color w:val="auto"/>
            <w:u w:val="none"/>
          </w:rPr>
          <w:t>Banane</w:t>
        </w:r>
        <w:r w:rsidR="00C229DB" w:rsidRPr="00104D5B">
          <w:rPr>
            <w:rStyle w:val="Lienhypertexte"/>
            <w:color w:val="auto"/>
            <w:u w:val="none"/>
          </w:rPr>
          <w:t xml:space="preserve"> – </w:t>
        </w:r>
        <w:r w:rsidR="0009760F" w:rsidRPr="00104D5B">
          <w:rPr>
            <w:rStyle w:val="Lienhypertexte"/>
            <w:color w:val="auto"/>
            <w:u w:val="none"/>
          </w:rPr>
          <w:t>Suspension des importations pour soutenir la production locale</w:t>
        </w:r>
      </w:hyperlink>
      <w:r w:rsidR="0009760F" w:rsidRPr="00104D5B">
        <w:rPr>
          <w:rStyle w:val="Lienhypertexte"/>
          <w:color w:val="auto"/>
          <w:u w:val="none"/>
        </w:rPr>
        <w:t>.</w:t>
      </w:r>
      <w:bookmarkEnd w:id="88"/>
    </w:p>
    <w:p w14:paraId="2895252C" w14:textId="77777777" w:rsidR="0009760F" w:rsidRPr="00104D5B" w:rsidRDefault="0009760F" w:rsidP="001C1865">
      <w:pPr>
        <w:spacing w:after="0"/>
      </w:pPr>
      <w:r w:rsidRPr="00104D5B">
        <w:t>Depuis le 1</w:t>
      </w:r>
      <w:r w:rsidRPr="00104D5B">
        <w:rPr>
          <w:vertAlign w:val="superscript"/>
        </w:rPr>
        <w:t>er</w:t>
      </w:r>
      <w:r w:rsidRPr="00104D5B">
        <w:t xml:space="preserve"> septembre, le Sénégal a interdit l’importation de bananes, une décision annoncée par l’Agence de régulation des marchés (ARM). Selon son directeur général, M. Babacar </w:t>
      </w:r>
      <w:proofErr w:type="spellStart"/>
      <w:r w:rsidRPr="00104D5B">
        <w:t>Sembène</w:t>
      </w:r>
      <w:proofErr w:type="spellEnd"/>
      <w:r w:rsidRPr="00104D5B">
        <w:t>, cette mesure vise à favoriser l’écoulement de la production nationale et à atteindre l’autosuffisance d’ici 2029. Jusqu’ici dominée par les importations, principalement en provenance de Côte d’Ivoire, la filière sénégalaise souffrait d’un déficit de compétitivité lié à la taille réduite des fruits, à leur faible durée de conservation et à une disponibilité saisonnière limitée. Cependant, la production locale a fortement progressé, passant de 34 500 tonnes en 2018 à une prévision de 112 500 tonnes en 2025, soit près d’un triplement en sept ans. La demande intérieure est estimée à 300 tonnes par jour, et l’ARM affirme disposer d’un dispositif de suivi pour assurer l’équilibre du marché. Cette décision est inédite dans la régulation de cette filière en pleine expansion au Sénégal.</w:t>
      </w:r>
    </w:p>
    <w:p w14:paraId="285E514A" w14:textId="77777777" w:rsidR="00102C89" w:rsidRPr="00104D5B" w:rsidRDefault="00102C89" w:rsidP="001C1865">
      <w:pPr>
        <w:spacing w:after="0"/>
      </w:pPr>
    </w:p>
    <w:p w14:paraId="247B3135" w14:textId="46A886A7" w:rsidR="005C5A91" w:rsidRPr="00104D5B" w:rsidRDefault="00ED2386" w:rsidP="001C1865">
      <w:pPr>
        <w:pStyle w:val="Titre2"/>
        <w:spacing w:before="0"/>
      </w:pPr>
      <w:hyperlink r:id="rId60" w:history="1">
        <w:bookmarkStart w:id="89" w:name="_Toc212805352"/>
        <w:r w:rsidR="005C5A91" w:rsidRPr="00104D5B">
          <w:rPr>
            <w:rStyle w:val="Lienhypertexte"/>
            <w:color w:val="auto"/>
            <w:u w:val="none"/>
          </w:rPr>
          <w:t xml:space="preserve">Horticulture – </w:t>
        </w:r>
        <w:r w:rsidR="00AF1AA2" w:rsidRPr="00104D5B">
          <w:rPr>
            <w:rStyle w:val="Lienhypertexte"/>
            <w:color w:val="auto"/>
            <w:u w:val="none"/>
          </w:rPr>
          <w:t xml:space="preserve">Production de </w:t>
        </w:r>
        <w:r w:rsidR="005C5A91" w:rsidRPr="00104D5B">
          <w:rPr>
            <w:rStyle w:val="Lienhypertexte"/>
            <w:color w:val="auto"/>
            <w:u w:val="none"/>
          </w:rPr>
          <w:t xml:space="preserve">2,6 M de tonnes </w:t>
        </w:r>
        <w:r w:rsidR="00AF1AA2" w:rsidRPr="00104D5B">
          <w:rPr>
            <w:rStyle w:val="Lienhypertexte"/>
            <w:color w:val="auto"/>
            <w:u w:val="none"/>
          </w:rPr>
          <w:t>de</w:t>
        </w:r>
      </w:hyperlink>
      <w:r w:rsidR="00AF1AA2" w:rsidRPr="00104D5B">
        <w:rPr>
          <w:rStyle w:val="Lienhypertexte"/>
          <w:color w:val="auto"/>
          <w:u w:val="none"/>
        </w:rPr>
        <w:t xml:space="preserve"> fruits et légumes</w:t>
      </w:r>
      <w:r w:rsidR="0009760F" w:rsidRPr="00104D5B">
        <w:rPr>
          <w:rStyle w:val="Lienhypertexte"/>
          <w:color w:val="auto"/>
          <w:u w:val="none"/>
        </w:rPr>
        <w:t>.</w:t>
      </w:r>
      <w:bookmarkEnd w:id="89"/>
    </w:p>
    <w:p w14:paraId="49C7410B" w14:textId="58319FC9" w:rsidR="001351C6" w:rsidRPr="00104D5B" w:rsidRDefault="00102C89" w:rsidP="001C1865">
      <w:pPr>
        <w:spacing w:after="0"/>
      </w:pPr>
      <w:r w:rsidRPr="00104D5B">
        <w:t xml:space="preserve">La campagne 2024-2025 s’est achevée sur un record de </w:t>
      </w:r>
      <w:r w:rsidR="00AF1AA2" w:rsidRPr="00104D5B">
        <w:t xml:space="preserve">production </w:t>
      </w:r>
      <w:r w:rsidRPr="00104D5B">
        <w:t>2,6 M de tonnes de fruits et légumes, selon le Directeur de l’</w:t>
      </w:r>
      <w:r w:rsidR="00AF1AA2" w:rsidRPr="00104D5B">
        <w:t>h</w:t>
      </w:r>
      <w:r w:rsidRPr="00104D5B">
        <w:t>orticulture</w:t>
      </w:r>
      <w:r w:rsidR="00AF1AA2" w:rsidRPr="00104D5B">
        <w:t>, M.</w:t>
      </w:r>
      <w:r w:rsidRPr="00104D5B">
        <w:t xml:space="preserve"> Cheikh Ahmet Bassirou </w:t>
      </w:r>
      <w:proofErr w:type="spellStart"/>
      <w:r w:rsidRPr="00104D5B">
        <w:t>Sané</w:t>
      </w:r>
      <w:proofErr w:type="spellEnd"/>
      <w:r w:rsidRPr="00104D5B">
        <w:t>, avec</w:t>
      </w:r>
      <w:r w:rsidR="00AF1AA2" w:rsidRPr="00104D5B">
        <w:t xml:space="preserve"> notamment</w:t>
      </w:r>
      <w:r w:rsidRPr="00104D5B">
        <w:t xml:space="preserve"> </w:t>
      </w:r>
      <w:r w:rsidR="00805586" w:rsidRPr="00104D5B">
        <w:t>400 000 tonnes d’oignon</w:t>
      </w:r>
      <w:r w:rsidR="00432865" w:rsidRPr="00104D5B">
        <w:t xml:space="preserve"> (besoins annuels estimés à 300</w:t>
      </w:r>
      <w:r w:rsidR="00432865" w:rsidRPr="00104D5B">
        <w:rPr>
          <w:rFonts w:ascii="Calibri" w:hAnsi="Calibri" w:cs="Calibri"/>
        </w:rPr>
        <w:t> </w:t>
      </w:r>
      <w:r w:rsidR="00432865" w:rsidRPr="00104D5B">
        <w:t>000 tonnes)</w:t>
      </w:r>
      <w:r w:rsidRPr="00104D5B">
        <w:t xml:space="preserve">, </w:t>
      </w:r>
      <w:r w:rsidR="00756356" w:rsidRPr="00104D5B">
        <w:t>250 000 tonnes de pomme de terre</w:t>
      </w:r>
      <w:r w:rsidR="00432865" w:rsidRPr="00104D5B">
        <w:t xml:space="preserve"> (besoins</w:t>
      </w:r>
      <w:r w:rsidR="00756356" w:rsidRPr="00104D5B">
        <w:t xml:space="preserve"> </w:t>
      </w:r>
      <w:r w:rsidR="00432865" w:rsidRPr="00104D5B">
        <w:t>annuels estimés à 150</w:t>
      </w:r>
      <w:r w:rsidR="00432865" w:rsidRPr="00104D5B">
        <w:rPr>
          <w:rFonts w:ascii="Calibri" w:hAnsi="Calibri" w:cs="Calibri"/>
        </w:rPr>
        <w:t> </w:t>
      </w:r>
      <w:r w:rsidR="00432865" w:rsidRPr="00104D5B">
        <w:t xml:space="preserve">000 tonnes) </w:t>
      </w:r>
      <w:r w:rsidRPr="00104D5B">
        <w:t>et 78 155 tonnes de banane, soit des hausses estimées à 23,7% pour l’oignon, 48,4% pour la pomme de terre et 108,4% pour la banane par rapport à l’année précédente. L’État a mobilisé 19,7 Md FCFA pour subventionner les intrants</w:t>
      </w:r>
      <w:r w:rsidR="00AF1AA2" w:rsidRPr="00104D5B">
        <w:t xml:space="preserve">. Il a assuré </w:t>
      </w:r>
      <w:r w:rsidRPr="00104D5B">
        <w:t>l’importation de 11 945 tonnes de semences de pomme de terre de haute qualité</w:t>
      </w:r>
      <w:r w:rsidR="001D58A0" w:rsidRPr="00104D5B">
        <w:t xml:space="preserve"> tout en renforçant la souveraineté semencière par 7 000 tonnes de semences locales, 500 000 </w:t>
      </w:r>
      <w:proofErr w:type="spellStart"/>
      <w:r w:rsidR="001D58A0" w:rsidRPr="00104D5B">
        <w:t>vitroplants</w:t>
      </w:r>
      <w:proofErr w:type="spellEnd"/>
      <w:r w:rsidR="001D58A0" w:rsidRPr="00104D5B">
        <w:t xml:space="preserve"> et 1 000 tonnes de semences élites. L’Etat a distribué </w:t>
      </w:r>
      <w:r w:rsidRPr="00104D5B">
        <w:t xml:space="preserve">44 500 tonnes d’engrais minéraux, 22 000 litres d’engrais foliaires et 7 700 tonnes d’amendements </w:t>
      </w:r>
      <w:r w:rsidRPr="00104D5B">
        <w:lastRenderedPageBreak/>
        <w:t>organiques</w:t>
      </w:r>
      <w:r w:rsidR="001D58A0" w:rsidRPr="00104D5B">
        <w:t>.</w:t>
      </w:r>
      <w:r w:rsidRPr="00104D5B">
        <w:t xml:space="preserve"> La coordination entre producteurs, commerçants, transporteurs et l’Agence de régulation des marchés (A</w:t>
      </w:r>
      <w:r w:rsidR="001D58A0" w:rsidRPr="00104D5B">
        <w:t>RM</w:t>
      </w:r>
      <w:r w:rsidRPr="00104D5B">
        <w:t xml:space="preserve">) a fluidifié la distribution, et le gel temporaire des importations d’oignon, de carotte, de banane et de pomme de terre a soutenu l’offre locale. Cette abondance </w:t>
      </w:r>
      <w:r w:rsidR="001D58A0" w:rsidRPr="00104D5B">
        <w:t xml:space="preserve">a </w:t>
      </w:r>
      <w:r w:rsidRPr="00104D5B">
        <w:t xml:space="preserve">toutefois </w:t>
      </w:r>
      <w:r w:rsidR="001D58A0" w:rsidRPr="00104D5B">
        <w:t xml:space="preserve">mis </w:t>
      </w:r>
      <w:r w:rsidRPr="00104D5B">
        <w:t xml:space="preserve">en évidence un maillon post-récolte fragile, avec des besoins accrus en chambres froides, magasins modernes et unités de transformation pour réguler le marché, réduire les pertes et créer de la valeur ajoutée via des jus, purées, conserves ou légumes surgelés, y compris à l’export. La stratégie de pérennisation </w:t>
      </w:r>
      <w:r w:rsidR="001D58A0" w:rsidRPr="00104D5B">
        <w:t xml:space="preserve">des autorités </w:t>
      </w:r>
      <w:r w:rsidRPr="00104D5B">
        <w:t>repose sur trois axes</w:t>
      </w:r>
      <w:r w:rsidR="001D58A0" w:rsidRPr="00104D5B">
        <w:t> :</w:t>
      </w:r>
      <w:r w:rsidRPr="00104D5B">
        <w:t xml:space="preserve"> renforcer la résilience par la maîtrise de l’eau, le développement de semences adaptées au climat et la diversification des systèmes avec étalement des récoltes</w:t>
      </w:r>
      <w:r w:rsidR="001D58A0" w:rsidRPr="00104D5B">
        <w:t> ;</w:t>
      </w:r>
      <w:r w:rsidRPr="00104D5B">
        <w:t xml:space="preserve"> moderniser la chaîne de valeur par des infrastructures de conservation et des unités industrielles capables d’absorber les surplus tout en stimulant les exportations</w:t>
      </w:r>
      <w:r w:rsidR="001D58A0" w:rsidRPr="00104D5B">
        <w:t xml:space="preserve"> ; </w:t>
      </w:r>
      <w:r w:rsidRPr="00104D5B">
        <w:t>améliorer la gouvernance et l’accès au</w:t>
      </w:r>
      <w:r w:rsidR="001D58A0" w:rsidRPr="00104D5B">
        <w:t>x</w:t>
      </w:r>
      <w:r w:rsidRPr="00104D5B">
        <w:t xml:space="preserve"> financement</w:t>
      </w:r>
      <w:r w:rsidR="001D58A0" w:rsidRPr="00104D5B">
        <w:t>s</w:t>
      </w:r>
      <w:r w:rsidRPr="00104D5B">
        <w:t xml:space="preserve"> grâce à des coopératives mieux organisées et à la digitalisation pour plus de transparence dans la distribution des intrants et le suivi des marchés.</w:t>
      </w:r>
    </w:p>
    <w:p w14:paraId="3B156DB5" w14:textId="34D2276A" w:rsidR="001351C6" w:rsidRPr="00104D5B" w:rsidRDefault="001351C6" w:rsidP="001C1865">
      <w:pPr>
        <w:spacing w:after="0"/>
      </w:pPr>
    </w:p>
    <w:p w14:paraId="3011DB12" w14:textId="2A0AC28A" w:rsidR="00A807D3" w:rsidRPr="00104D5B" w:rsidRDefault="00ED2386" w:rsidP="001C1865">
      <w:pPr>
        <w:pStyle w:val="Titre2"/>
        <w:spacing w:before="0"/>
      </w:pPr>
      <w:hyperlink r:id="rId61" w:history="1">
        <w:bookmarkStart w:id="90" w:name="_Toc212805353"/>
        <w:r w:rsidR="00A807D3" w:rsidRPr="00104D5B">
          <w:t xml:space="preserve">Agroécologie – </w:t>
        </w:r>
        <w:r w:rsidR="00AF1AA2" w:rsidRPr="00104D5B">
          <w:t>P</w:t>
        </w:r>
        <w:r w:rsidR="00A807D3" w:rsidRPr="00104D5B">
          <w:t xml:space="preserve">lantes </w:t>
        </w:r>
        <w:proofErr w:type="spellStart"/>
        <w:r w:rsidR="00A807D3" w:rsidRPr="00104D5B">
          <w:t>fertilitaires</w:t>
        </w:r>
        <w:proofErr w:type="spellEnd"/>
        <w:r w:rsidR="00AF1AA2" w:rsidRPr="00104D5B">
          <w:t>.</w:t>
        </w:r>
        <w:bookmarkEnd w:id="90"/>
      </w:hyperlink>
    </w:p>
    <w:p w14:paraId="23423A69" w14:textId="0CD7E3F5" w:rsidR="002C4CEA" w:rsidRPr="00104D5B" w:rsidRDefault="003C5AEE" w:rsidP="001C1865">
      <w:pPr>
        <w:spacing w:after="0"/>
      </w:pPr>
      <w:r w:rsidRPr="00104D5B">
        <w:t xml:space="preserve">L’association Am Be </w:t>
      </w:r>
      <w:proofErr w:type="spellStart"/>
      <w:r w:rsidRPr="00104D5B">
        <w:t>Koun</w:t>
      </w:r>
      <w:proofErr w:type="spellEnd"/>
      <w:r w:rsidRPr="00104D5B">
        <w:t xml:space="preserve"> Solidarité a lancé en septembre des séances pratiques pour favoriser l’adoption par les communautés de plantes présentées comme </w:t>
      </w:r>
      <w:proofErr w:type="spellStart"/>
      <w:r w:rsidRPr="00104D5B">
        <w:t>fertilitaires</w:t>
      </w:r>
      <w:proofErr w:type="spellEnd"/>
      <w:r w:rsidR="00A807D3" w:rsidRPr="00104D5B">
        <w:t xml:space="preserve"> </w:t>
      </w:r>
      <w:r w:rsidRPr="00104D5B">
        <w:t>(</w:t>
      </w:r>
      <w:proofErr w:type="spellStart"/>
      <w:r w:rsidR="00A807D3" w:rsidRPr="00104D5B">
        <w:t>gliricidia</w:t>
      </w:r>
      <w:proofErr w:type="spellEnd"/>
      <w:r w:rsidR="00A807D3" w:rsidRPr="00104D5B">
        <w:t xml:space="preserve">, </w:t>
      </w:r>
      <w:proofErr w:type="spellStart"/>
      <w:r w:rsidR="00A807D3" w:rsidRPr="00104D5B">
        <w:t>samanéa</w:t>
      </w:r>
      <w:proofErr w:type="spellEnd"/>
      <w:r w:rsidR="00A807D3" w:rsidRPr="00104D5B">
        <w:t xml:space="preserve"> et </w:t>
      </w:r>
      <w:proofErr w:type="spellStart"/>
      <w:r w:rsidR="00A807D3" w:rsidRPr="00104D5B">
        <w:t>albuséa</w:t>
      </w:r>
      <w:proofErr w:type="spellEnd"/>
      <w:r w:rsidRPr="00104D5B">
        <w:t>)</w:t>
      </w:r>
      <w:r w:rsidR="00A807D3" w:rsidRPr="00104D5B">
        <w:t xml:space="preserve"> qui enrichissent le sol en nutriments, en améliorent la texture et augmentent sa capacité de rétention d’eau</w:t>
      </w:r>
      <w:r w:rsidR="005E40B6" w:rsidRPr="00104D5B">
        <w:t>. S</w:t>
      </w:r>
      <w:r w:rsidR="00A807D3" w:rsidRPr="00104D5B">
        <w:t xml:space="preserve">elon </w:t>
      </w:r>
      <w:r w:rsidR="005E40B6" w:rsidRPr="00104D5B">
        <w:t xml:space="preserve">M. </w:t>
      </w:r>
      <w:r w:rsidR="00A807D3" w:rsidRPr="00104D5B">
        <w:t xml:space="preserve">Omar Ba, chargé de programme, les systèmes racinaires du </w:t>
      </w:r>
      <w:proofErr w:type="spellStart"/>
      <w:r w:rsidR="00A807D3" w:rsidRPr="00104D5B">
        <w:t>gliricidia</w:t>
      </w:r>
      <w:proofErr w:type="spellEnd"/>
      <w:r w:rsidR="00A807D3" w:rsidRPr="00104D5B">
        <w:t xml:space="preserve"> peuvent s’étendre latéralement jusqu’à cinq mètres de part et d’autre et se croiser à dix mètres entre plants, ce qui améliore la fertilité du sol et réduit le recours aux engrais chimiques ainsi que les besoins en fumures organiques</w:t>
      </w:r>
      <w:r w:rsidR="005E40B6" w:rsidRPr="00104D5B">
        <w:t>. A</w:t>
      </w:r>
      <w:r w:rsidR="00A807D3" w:rsidRPr="00104D5B">
        <w:t>u-delà de l’amélioration des sols, ces espèces peuvent aussi être mobilisées pour l’alimentation du bétail.</w:t>
      </w:r>
    </w:p>
    <w:p w14:paraId="515CC38A" w14:textId="597FBF81" w:rsidR="009A3536" w:rsidRPr="00104D5B" w:rsidRDefault="009A3536" w:rsidP="001C1865">
      <w:pPr>
        <w:spacing w:after="0"/>
      </w:pPr>
    </w:p>
    <w:p w14:paraId="34B46DC7" w14:textId="4D915FC2" w:rsidR="00136F2B" w:rsidRPr="00104D5B" w:rsidRDefault="00ED2386" w:rsidP="001C1865">
      <w:pPr>
        <w:pStyle w:val="Titre2"/>
        <w:spacing w:before="0"/>
      </w:pPr>
      <w:hyperlink r:id="rId62" w:history="1">
        <w:bookmarkStart w:id="91" w:name="_Toc212805354"/>
        <w:r w:rsidR="00136F2B" w:rsidRPr="00104D5B">
          <w:t>Infrastructure</w:t>
        </w:r>
        <w:r w:rsidR="00C229DB" w:rsidRPr="00104D5B">
          <w:t xml:space="preserve"> – </w:t>
        </w:r>
        <w:r w:rsidR="00136F2B" w:rsidRPr="00104D5B">
          <w:t>Un projet de 170 Md FCFA pour des chambres froides horticoles</w:t>
        </w:r>
      </w:hyperlink>
      <w:r w:rsidR="00136F2B" w:rsidRPr="00104D5B">
        <w:t>.</w:t>
      </w:r>
      <w:bookmarkEnd w:id="91"/>
    </w:p>
    <w:p w14:paraId="08E441B0" w14:textId="75DB2347" w:rsidR="00136F2B" w:rsidRPr="00104D5B" w:rsidRDefault="00136F2B" w:rsidP="001C1865">
      <w:pPr>
        <w:spacing w:after="0"/>
      </w:pPr>
      <w:r w:rsidRPr="00104D5B">
        <w:t xml:space="preserve">Le 17 septembre, le ministère de l’industrie et du commerce a signé un protocole d’accord avec la société </w:t>
      </w:r>
      <w:proofErr w:type="spellStart"/>
      <w:r w:rsidRPr="00104D5B">
        <w:t>Agricool</w:t>
      </w:r>
      <w:proofErr w:type="spellEnd"/>
      <w:r w:rsidRPr="00104D5B">
        <w:t xml:space="preserve"> pour la construction de chambres froides dans la zone des Niayes, principal bassin horticole du pays. Ce projet, structuré en Partenariat Public-Privé (PPP) de 170 Md FCFA, ne mobilisera aucun financement direct de l’État. Selon le ministère, l’initiative prévoit la création de 300 emplois dans les localités concernées. Les installations fonctionneront à l’énergie solaire, avec une capacité de production excédentaire de 50 MW qui pourra être injectée dans le réseau de la compagnie sénégalaise d’électricité (Senelec). L’objectif est de réduire les pertes post-récolte, évaluées à près de 50 Md FCFA par an dans la filière horticole. Cette stratégie accompagne la montée en puissance de la production l’horticole : la production d’oignon est attendue à 450 000 tonnes en 2025, soit +5% par rapport à la moyenne 2018-2023 (429 000 tonnes), tandis que celle de pomme de terre devrait atteindre 240 000 tonnes, en hausse de 64% sur la même période (146 000 tonnes). En août, le ministère avait déjà annoncé un projet visant une capacité de stockage nationale de 200 000 à 300 000 tonnes d’ici 2027 pour soutenir la filière.</w:t>
      </w:r>
    </w:p>
    <w:p w14:paraId="5CC4880E" w14:textId="77777777" w:rsidR="00AF1AA2" w:rsidRPr="00104D5B" w:rsidRDefault="00AF1AA2" w:rsidP="00AF1AA2">
      <w:pPr>
        <w:spacing w:after="0"/>
      </w:pPr>
    </w:p>
    <w:p w14:paraId="7AA46A0F" w14:textId="77777777" w:rsidR="00AF1AA2" w:rsidRPr="00104D5B" w:rsidRDefault="00ED2386" w:rsidP="00AF1AA2">
      <w:pPr>
        <w:pStyle w:val="Titre2"/>
        <w:spacing w:before="0"/>
      </w:pPr>
      <w:hyperlink r:id="rId63" w:history="1">
        <w:bookmarkStart w:id="92" w:name="_Toc212805355"/>
        <w:r w:rsidR="00AF1AA2" w:rsidRPr="00104D5B">
          <w:rPr>
            <w:rStyle w:val="Lienhypertexte"/>
            <w:color w:val="auto"/>
            <w:u w:val="none"/>
          </w:rPr>
          <w:t>Énergie – Partenariat de 300 M USD pour solariser l’agriculture.</w:t>
        </w:r>
        <w:bookmarkEnd w:id="92"/>
      </w:hyperlink>
    </w:p>
    <w:p w14:paraId="1085ADA6" w14:textId="77777777" w:rsidR="00AF1AA2" w:rsidRPr="00104D5B" w:rsidRDefault="00AF1AA2" w:rsidP="00AF1AA2">
      <w:pPr>
        <w:spacing w:after="0"/>
      </w:pPr>
      <w:r w:rsidRPr="00104D5B">
        <w:t xml:space="preserve">Le ministère sénégalais en charge de l’agriculture a signé avec The </w:t>
      </w:r>
      <w:proofErr w:type="spellStart"/>
      <w:r w:rsidRPr="00104D5B">
        <w:t>Cornerstone</w:t>
      </w:r>
      <w:proofErr w:type="spellEnd"/>
      <w:r w:rsidRPr="00104D5B">
        <w:t xml:space="preserve"> Group–</w:t>
      </w:r>
      <w:proofErr w:type="spellStart"/>
      <w:r w:rsidRPr="00104D5B">
        <w:t>Hajib</w:t>
      </w:r>
      <w:proofErr w:type="spellEnd"/>
      <w:r w:rsidRPr="00104D5B">
        <w:t xml:space="preserve"> Al </w:t>
      </w:r>
      <w:proofErr w:type="spellStart"/>
      <w:r w:rsidRPr="00104D5B">
        <w:t>Shams</w:t>
      </w:r>
      <w:proofErr w:type="spellEnd"/>
      <w:r w:rsidRPr="00104D5B">
        <w:t xml:space="preserve"> JV une convention-cadre de 300 M d’USD sur 6 ans, en modèle BOT avec transfert final des infrastructures énergétiques aux producteurs et au secteur privé. Le programme couvre la solarisation des exploitations, élevages, sites aquacoles et laboratoires, des solutions de bioénergie, la monétisation de crédits carbone (au profit d’un fonds agricole) et le </w:t>
      </w:r>
      <w:r w:rsidRPr="00104D5B">
        <w:lastRenderedPageBreak/>
        <w:t>financement d’assurances, ainsi que des coopérations en recherche et innovation. L’accord s’inscrit dans la stratégie de souveraineté alimentaire visant à mobiliser, en appui au Plan national d’adaptation de l’agriculture au changement climatique approuvé le 3 avril 2025, un montant de 2,5 Md d’USD d’ici 2028), pour créer 90 000 emplois et 525 fermes agroécologiques intégrées de 200 ha.</w:t>
      </w:r>
    </w:p>
    <w:p w14:paraId="736377DE" w14:textId="77777777" w:rsidR="00AF1AA2" w:rsidRPr="00104D5B" w:rsidRDefault="00AF1AA2" w:rsidP="00AF1AA2">
      <w:pPr>
        <w:spacing w:after="0"/>
      </w:pPr>
    </w:p>
    <w:p w14:paraId="49FA7330" w14:textId="43CDEC5F" w:rsidR="00AF1AA2" w:rsidRPr="00104D5B" w:rsidRDefault="00ED2386" w:rsidP="00AF1AA2">
      <w:pPr>
        <w:pStyle w:val="Titre2"/>
        <w:spacing w:before="0"/>
      </w:pPr>
      <w:hyperlink r:id="rId64" w:history="1">
        <w:bookmarkStart w:id="93" w:name="_Toc212805356"/>
        <w:r w:rsidR="00AF1AA2" w:rsidRPr="00104D5B">
          <w:rPr>
            <w:rStyle w:val="Lienhypertexte"/>
            <w:color w:val="auto"/>
            <w:u w:val="none"/>
          </w:rPr>
          <w:t>E-commerce – réseaux sociaux et ventes agricoles</w:t>
        </w:r>
      </w:hyperlink>
      <w:r w:rsidR="00AF1AA2" w:rsidRPr="00104D5B">
        <w:rPr>
          <w:rStyle w:val="Lienhypertexte"/>
          <w:color w:val="auto"/>
          <w:u w:val="none"/>
        </w:rPr>
        <w:t>.</w:t>
      </w:r>
      <w:bookmarkEnd w:id="93"/>
    </w:p>
    <w:p w14:paraId="72E54005" w14:textId="3516B942" w:rsidR="00AF1AA2" w:rsidRPr="00104D5B" w:rsidRDefault="00AF1AA2" w:rsidP="001C1865">
      <w:pPr>
        <w:spacing w:after="0"/>
      </w:pPr>
      <w:r w:rsidRPr="00104D5B">
        <w:t xml:space="preserve">Les entrepreneurs agricoles exploitent </w:t>
      </w:r>
      <w:proofErr w:type="spellStart"/>
      <w:r w:rsidRPr="00104D5B">
        <w:t>TikTok</w:t>
      </w:r>
      <w:proofErr w:type="spellEnd"/>
      <w:r w:rsidRPr="00104D5B">
        <w:t xml:space="preserve">, Instagram, WhatsApp et LinkedIn pour vendre et promouvoir leurs produits.  Ils adaptent désormais leurs stratégies au numérique. Mme </w:t>
      </w:r>
      <w:proofErr w:type="spellStart"/>
      <w:r w:rsidRPr="00104D5B">
        <w:t>Adjaratou</w:t>
      </w:r>
      <w:proofErr w:type="spellEnd"/>
      <w:r w:rsidRPr="00104D5B">
        <w:t xml:space="preserve"> </w:t>
      </w:r>
      <w:proofErr w:type="spellStart"/>
      <w:r w:rsidRPr="00104D5B">
        <w:t>Kosse</w:t>
      </w:r>
      <w:proofErr w:type="spellEnd"/>
      <w:r w:rsidRPr="00104D5B">
        <w:t xml:space="preserve"> Faye a démarré en 2020 via les réseaux sociaux sous la marque </w:t>
      </w:r>
      <w:proofErr w:type="spellStart"/>
      <w:r w:rsidRPr="00104D5B">
        <w:t>Foroba</w:t>
      </w:r>
      <w:proofErr w:type="spellEnd"/>
      <w:r w:rsidRPr="00104D5B">
        <w:t xml:space="preserve">, a traité des centaines de commandes par jour et a obtenu un contrat en grande surface après un message sur LinkedIn adressé à Auchan. Elle maintient la vente directe pour préserver les marges. M. Adja </w:t>
      </w:r>
      <w:proofErr w:type="spellStart"/>
      <w:r w:rsidRPr="00104D5B">
        <w:t>Boudy</w:t>
      </w:r>
      <w:proofErr w:type="spellEnd"/>
      <w:r w:rsidRPr="00104D5B">
        <w:t xml:space="preserve"> Kanté, avec </w:t>
      </w:r>
      <w:proofErr w:type="spellStart"/>
      <w:r w:rsidRPr="00104D5B">
        <w:t>Cereal</w:t>
      </w:r>
      <w:proofErr w:type="spellEnd"/>
      <w:r w:rsidRPr="00104D5B">
        <w:t xml:space="preserve"> House, réalise environ 70% de ses ventes en ligne grâce au mobile money mais se heurte à des limites logistiques pour l’international. Des entrepreneurs agricoles misent également sur les influenceurs. La plateforme </w:t>
      </w:r>
      <w:proofErr w:type="spellStart"/>
      <w:r w:rsidRPr="00104D5B">
        <w:t>Soko</w:t>
      </w:r>
      <w:proofErr w:type="spellEnd"/>
      <w:r w:rsidRPr="00104D5B">
        <w:t xml:space="preserve"> Kijiji portée par Benson Wando mutualise les ventes de 300 maraîchères et produit des contenus de promotion et de recettes. Selon la Banque africaine de développement, le e-commerce agricole sur le continent pourrait tripler d’ici 2030.</w:t>
      </w:r>
    </w:p>
    <w:p w14:paraId="4393D730" w14:textId="77777777" w:rsidR="008066E6" w:rsidRPr="00104D5B" w:rsidRDefault="008066E6" w:rsidP="008066E6">
      <w:pPr>
        <w:spacing w:after="0"/>
      </w:pPr>
    </w:p>
    <w:p w14:paraId="19B3162B" w14:textId="77777777" w:rsidR="008066E6" w:rsidRPr="00104D5B" w:rsidRDefault="008066E6" w:rsidP="008066E6">
      <w:pPr>
        <w:pStyle w:val="Titre2"/>
        <w:spacing w:before="0"/>
      </w:pPr>
      <w:bookmarkStart w:id="94" w:name="_Toc212805357"/>
      <w:r w:rsidRPr="00104D5B">
        <w:t>Entreprenariat – Résultats probants pour le projet Adaptation et valorisation entrepreneuriale en irrigation et agriculture rurale (AVENIR)</w:t>
      </w:r>
      <w:r w:rsidRPr="00104D5B">
        <w:rPr>
          <w:rStyle w:val="Lienhypertexte"/>
          <w:color w:val="auto"/>
          <w:u w:val="none"/>
        </w:rPr>
        <w:t>.</w:t>
      </w:r>
      <w:bookmarkEnd w:id="94"/>
    </w:p>
    <w:p w14:paraId="4B41F73D" w14:textId="75B257D9" w:rsidR="008066E6" w:rsidRPr="00104D5B" w:rsidRDefault="008066E6" w:rsidP="001C1865">
      <w:pPr>
        <w:spacing w:after="0"/>
      </w:pPr>
      <w:r w:rsidRPr="00104D5B">
        <w:t xml:space="preserve">Mis en œuvre par Mennonite </w:t>
      </w:r>
      <w:proofErr w:type="spellStart"/>
      <w:r w:rsidRPr="00104D5B">
        <w:t>Economic</w:t>
      </w:r>
      <w:proofErr w:type="spellEnd"/>
      <w:r w:rsidRPr="00104D5B">
        <w:t xml:space="preserve"> </w:t>
      </w:r>
      <w:proofErr w:type="spellStart"/>
      <w:r w:rsidRPr="00104D5B">
        <w:t>Development</w:t>
      </w:r>
      <w:proofErr w:type="spellEnd"/>
      <w:r w:rsidRPr="00104D5B">
        <w:t xml:space="preserve"> Associates (MEDA) avec l’Alliance de </w:t>
      </w:r>
      <w:proofErr w:type="spellStart"/>
      <w:r w:rsidRPr="00104D5B">
        <w:t>Bioversity</w:t>
      </w:r>
      <w:proofErr w:type="spellEnd"/>
      <w:r w:rsidRPr="00104D5B">
        <w:t xml:space="preserve"> International et du Centre international d’agriculture tropicale (CIAT), le projet AVENIR affiche des résultats jugés probants. Financé par Affaires mondiales Canada à hauteur de 18 M CAD sur 2019-2026, il cible 11 500 bénéficiaires dont 70% de femmes et 30% de jeunes autour des filières riz, baobab, mangue et horticulture. 4 650 emplois ont été créés via un mix d’appui financier et technique, avec des fonds d’innovation attribués à des entreprises des chaînes de valeur du baobab et de la mangue et des fonds de contrepartie cofinancés à 50% par de grandes entreprises partenaires. Côté inclusion financière, 75 M FCFA ont été octroyés à près de 2 000 clients de la microfinance. Des investissements portent sur 200 M FCFA pour 11 périmètres maraîchers, 184 M FCFA pour 10 entreprises leaders et une unité de transformation, et 100,15 M FCFA dans l’horticulture au bénéfice d’environ 2 000 clients, avec un taux de remboursement annoncé de 100%. Le programme met en avant des « champions locaux » capables de générer 100 à 200 emplois chacun. Des réalisations illustrent ces effets : le Groupement d’intérêt économique (GIE) </w:t>
      </w:r>
      <w:proofErr w:type="spellStart"/>
      <w:r w:rsidRPr="00104D5B">
        <w:t>Sobéya</w:t>
      </w:r>
      <w:proofErr w:type="spellEnd"/>
      <w:r w:rsidRPr="00104D5B">
        <w:t xml:space="preserve"> à Dar Salam a acquis un mini-forage, une pompe, des panneaux solaires et un goutte-à-goutte pour 11 M FCFA afin de produire piment, gombo et tomate ; le GIE </w:t>
      </w:r>
      <w:proofErr w:type="spellStart"/>
      <w:r w:rsidRPr="00104D5B">
        <w:t>Kimbenja</w:t>
      </w:r>
      <w:proofErr w:type="spellEnd"/>
      <w:r w:rsidRPr="00104D5B">
        <w:t xml:space="preserve"> à </w:t>
      </w:r>
      <w:proofErr w:type="spellStart"/>
      <w:r w:rsidRPr="00104D5B">
        <w:t>Djimassar</w:t>
      </w:r>
      <w:proofErr w:type="spellEnd"/>
      <w:r w:rsidRPr="00104D5B">
        <w:t xml:space="preserve">, a réhabilité ses infrastructures au bénéfice de 42 femmes ;l’entreprise T&amp;M à </w:t>
      </w:r>
      <w:proofErr w:type="spellStart"/>
      <w:r w:rsidRPr="00104D5B">
        <w:t>Baconding</w:t>
      </w:r>
      <w:proofErr w:type="spellEnd"/>
      <w:r w:rsidRPr="00104D5B">
        <w:t xml:space="preserve"> a reçu un appui pour une ligne de fabrication de baies de mangue et collabore avec 15 coopératives représentant environ 500 femmes sous la marque </w:t>
      </w:r>
      <w:proofErr w:type="spellStart"/>
      <w:r w:rsidRPr="00104D5B">
        <w:t>Balanta</w:t>
      </w:r>
      <w:proofErr w:type="spellEnd"/>
      <w:r w:rsidRPr="00104D5B">
        <w:t xml:space="preserve"> Cosmetics ; le GIE </w:t>
      </w:r>
      <w:proofErr w:type="spellStart"/>
      <w:r w:rsidRPr="00104D5B">
        <w:t>Awagna</w:t>
      </w:r>
      <w:proofErr w:type="spellEnd"/>
      <w:r w:rsidRPr="00104D5B">
        <w:t xml:space="preserve"> à </w:t>
      </w:r>
      <w:proofErr w:type="spellStart"/>
      <w:r w:rsidRPr="00104D5B">
        <w:t>Bounkouling</w:t>
      </w:r>
      <w:proofErr w:type="spellEnd"/>
      <w:r w:rsidRPr="00104D5B">
        <w:t xml:space="preserve"> a obtenu 21 M FCFA pour réhabiliter ses locaux, installer l’adduction d’eau et acquérir des équipements de transformation, tandis qu’un migrant de retour a bénéficié d’un ha clôturé, d’un mini-forage, d’un pompage solaire et d’un réseau d’irrigation facilitant sa réinsertion. Pour la seconde phase, MEDA projette la création de 1 M d’emplois d’ici 2030, principalement dans le système agroalimentaire, via des partenariats renforcés.</w:t>
      </w:r>
    </w:p>
    <w:p w14:paraId="2B3DAD5F" w14:textId="44437CA9" w:rsidR="00136F2B" w:rsidRPr="00104D5B" w:rsidRDefault="00136F2B" w:rsidP="001C1865">
      <w:pPr>
        <w:spacing w:after="0"/>
      </w:pPr>
    </w:p>
    <w:bookmarkStart w:id="95" w:name="_Toc209969681"/>
    <w:p w14:paraId="7106EF94" w14:textId="6917530D" w:rsidR="005C5F0D" w:rsidRPr="00104D5B" w:rsidRDefault="005C5F0D" w:rsidP="001C1865">
      <w:pPr>
        <w:pStyle w:val="Titre2"/>
        <w:spacing w:before="0"/>
      </w:pPr>
      <w:r w:rsidRPr="00104D5B">
        <w:lastRenderedPageBreak/>
        <w:fldChar w:fldCharType="begin"/>
      </w:r>
      <w:r w:rsidRPr="00104D5B">
        <w:instrText xml:space="preserve"> HYPERLINK "https://fr.apanews.net/news/afsf-2025-plus-de-11-milliards-cfa-injectes-dans-leconomie-senegalaise-ministre/" </w:instrText>
      </w:r>
      <w:r w:rsidRPr="00104D5B">
        <w:fldChar w:fldCharType="separate"/>
      </w:r>
      <w:bookmarkStart w:id="96" w:name="_Toc212805358"/>
      <w:r w:rsidRPr="00104D5B">
        <w:rPr>
          <w:rStyle w:val="Lienhypertexte"/>
          <w:color w:val="auto"/>
          <w:u w:val="none"/>
        </w:rPr>
        <w:t>Evènement</w:t>
      </w:r>
      <w:r w:rsidR="00C229DB" w:rsidRPr="00104D5B">
        <w:rPr>
          <w:rStyle w:val="Lienhypertexte"/>
          <w:color w:val="auto"/>
          <w:u w:val="none"/>
        </w:rPr>
        <w:t xml:space="preserve"> – </w:t>
      </w:r>
      <w:r w:rsidRPr="00104D5B">
        <w:rPr>
          <w:rStyle w:val="Lienhypertexte"/>
          <w:color w:val="auto"/>
          <w:u w:val="none"/>
        </w:rPr>
        <w:t>Affluence record au Forum africain sur les systèmes alimentaires AFS 2025.</w:t>
      </w:r>
      <w:bookmarkEnd w:id="95"/>
      <w:bookmarkEnd w:id="96"/>
      <w:r w:rsidRPr="00104D5B">
        <w:fldChar w:fldCharType="end"/>
      </w:r>
    </w:p>
    <w:p w14:paraId="0FEFADC7" w14:textId="3164E93F" w:rsidR="00136F2B" w:rsidRPr="00104D5B" w:rsidRDefault="005C5F0D" w:rsidP="001C1865">
      <w:pPr>
        <w:spacing w:after="0"/>
      </w:pPr>
      <w:r w:rsidRPr="00104D5B">
        <w:t>Thématisé autour de « la jeunesse africaine », le Forum a mis en avant des échanges directs entre décideurs et jeunes leaders, et appelé à une coopération accrue entre États, secteur privé et société civile pour accélérer la transformation durable des systèmes alimentaires. Avec 6</w:t>
      </w:r>
      <w:r w:rsidRPr="00104D5B">
        <w:rPr>
          <w:rFonts w:ascii="Calibri" w:hAnsi="Calibri" w:cs="Calibri"/>
        </w:rPr>
        <w:t> </w:t>
      </w:r>
      <w:r w:rsidRPr="00104D5B">
        <w:t xml:space="preserve">100 participants dont 3 000 internationaux, l’AFS 2025 a injecté 11,2 Md FCFA dans l’économie sénégalaise pour un investissement public de 500 M FCFA, soit un retour sur investissement de plus de 2 000% selon le ministre </w:t>
      </w:r>
      <w:bookmarkStart w:id="97" w:name="_Hlk210297702"/>
      <w:r w:rsidRPr="00104D5B">
        <w:t xml:space="preserve">de l’agriculture, le Dr </w:t>
      </w:r>
      <w:proofErr w:type="spellStart"/>
      <w:r w:rsidRPr="00104D5B">
        <w:t>Mabouba</w:t>
      </w:r>
      <w:proofErr w:type="spellEnd"/>
      <w:r w:rsidRPr="00104D5B">
        <w:t xml:space="preserve"> Diagne</w:t>
      </w:r>
      <w:bookmarkEnd w:id="97"/>
      <w:r w:rsidRPr="00104D5B">
        <w:t xml:space="preserve">. Le forum a mobilisé plus de 500 PME locales pour les infrastructures du Forum. Plus de 600 M USD d’engagements ont été signés : 250 M USD avec le FIDA et le secteur privé italien, 130 M USD via le Fonds de solidarité africain, 120 M USD pour le Projet d’appui à la souveraineté alimentaire avec le FIDA, ainsi que des coopérations bilatérales (Ouganda, Afrique du Sud) et un partenariat avec la Bill &amp; Melinda Gates </w:t>
      </w:r>
      <w:proofErr w:type="spellStart"/>
      <w:r w:rsidRPr="00104D5B">
        <w:t>Foundation</w:t>
      </w:r>
      <w:proofErr w:type="spellEnd"/>
      <w:r w:rsidRPr="00104D5B">
        <w:t xml:space="preserve"> sur la santé animale, le lait et la digitalisation de l’élevage. Ces montants complètent le budget national 2025 de 130 Md FCFA dédié à l’agriculture. </w:t>
      </w:r>
    </w:p>
    <w:p w14:paraId="30DF5C26" w14:textId="03DEE6A4" w:rsidR="005C5F0D" w:rsidRPr="00104D5B" w:rsidRDefault="005C5F0D" w:rsidP="001C1865">
      <w:pPr>
        <w:spacing w:after="0"/>
      </w:pPr>
    </w:p>
    <w:p w14:paraId="77BC6156" w14:textId="2AECC9D4" w:rsidR="005C5F0D" w:rsidRPr="00104D5B" w:rsidRDefault="00ED2386" w:rsidP="001C1865">
      <w:pPr>
        <w:pStyle w:val="Titre2"/>
        <w:spacing w:before="0"/>
      </w:pPr>
      <w:hyperlink r:id="rId65" w:history="1">
        <w:bookmarkStart w:id="98" w:name="_Toc212805359"/>
        <w:r w:rsidR="005C5F0D" w:rsidRPr="00104D5B">
          <w:rPr>
            <w:rStyle w:val="Lienhypertexte"/>
            <w:color w:val="auto"/>
            <w:u w:val="none"/>
          </w:rPr>
          <w:t>Evènement</w:t>
        </w:r>
        <w:r w:rsidR="00C229DB" w:rsidRPr="00104D5B">
          <w:rPr>
            <w:rStyle w:val="Lienhypertexte"/>
            <w:color w:val="auto"/>
            <w:u w:val="none"/>
          </w:rPr>
          <w:t xml:space="preserve"> – </w:t>
        </w:r>
        <w:r w:rsidR="005C5F0D" w:rsidRPr="00104D5B">
          <w:rPr>
            <w:rStyle w:val="Lienhypertexte"/>
            <w:color w:val="auto"/>
            <w:u w:val="none"/>
          </w:rPr>
          <w:t>Un projet de « SPACE africain » à Dakar en 2026 pour répondre aux besoins des filières.</w:t>
        </w:r>
        <w:bookmarkEnd w:id="98"/>
      </w:hyperlink>
    </w:p>
    <w:p w14:paraId="1942C3F9" w14:textId="3913F75F" w:rsidR="005C5F0D" w:rsidRPr="00104D5B" w:rsidRDefault="005C5F0D" w:rsidP="001C1865">
      <w:pPr>
        <w:spacing w:after="0"/>
      </w:pPr>
      <w:bookmarkStart w:id="99" w:name="_Hlk210331484"/>
      <w:r w:rsidRPr="00104D5B">
        <w:t>Le SPACE de Rennes attire chaque année de fortes délégations de pays d</w:t>
      </w:r>
      <w:r w:rsidR="00452D14">
        <w:t>’</w:t>
      </w:r>
      <w:r w:rsidRPr="00104D5B">
        <w:t xml:space="preserve">Afrique, notamment du Sénégal, du Bénin, de Côte d’Ivoire, de Guinée et du Togo qui représentent près d’un tiers des 12 000 visiteurs étrangers. </w:t>
      </w:r>
      <w:bookmarkEnd w:id="99"/>
      <w:r w:rsidRPr="00104D5B">
        <w:t xml:space="preserve">Dans un contexte de développement rapide de l’élevage en Afrique de l’Ouest, en particulier de la filière avicole, mais confronté à des défis d’importations à bas prix, d’insuffisance d’outils de transformation et d’instabilités politiques, l’idée d’un salon jumeau au Sénégal progresse. Le ministre sénégalais de l’agriculture, le Dr. </w:t>
      </w:r>
      <w:proofErr w:type="spellStart"/>
      <w:r w:rsidRPr="00104D5B">
        <w:t>Mabouba</w:t>
      </w:r>
      <w:proofErr w:type="spellEnd"/>
      <w:r w:rsidRPr="00104D5B">
        <w:t xml:space="preserve"> Diagne, qui était présent à l’inauguration du SPACE, a proposé l’organisation d’une édition à Dakar en 2026, afin de rapprocher l’expertise technique des besoins des éleveurs et de faciliter l’accès des entreprises françaises au marché régional. La commissaire générale du SPACE, Mme Anne-Marie </w:t>
      </w:r>
      <w:proofErr w:type="spellStart"/>
      <w:r w:rsidRPr="00104D5B">
        <w:t>Quéméner</w:t>
      </w:r>
      <w:proofErr w:type="spellEnd"/>
      <w:r w:rsidRPr="00104D5B">
        <w:t xml:space="preserve">, confirme que le projet est à l’étude avec un rôle de </w:t>
      </w:r>
      <w:proofErr w:type="spellStart"/>
      <w:r w:rsidRPr="00104D5B">
        <w:t>co</w:t>
      </w:r>
      <w:proofErr w:type="spellEnd"/>
      <w:r w:rsidR="00452D14">
        <w:t>-</w:t>
      </w:r>
      <w:r w:rsidRPr="00104D5B">
        <w:t xml:space="preserve">organisation et qu’une date reste à arrêter. Elle souligne une demande récurrente des professionnels africains et des exposants, motivée notamment par les difficultés de visa pour se rendre en France et par le besoin d’accès direct aux solutions. Cette année, une douzaine d’éleveurs d’Afrique subsaharienne ont suivi une formation sur la conduite d’élevage en zone tropicale, tandis que des entreprises françaises déjà actives en Afrique, comme </w:t>
      </w:r>
      <w:proofErr w:type="spellStart"/>
      <w:r w:rsidRPr="00104D5B">
        <w:t>Vitalac</w:t>
      </w:r>
      <w:proofErr w:type="spellEnd"/>
      <w:r w:rsidRPr="00104D5B">
        <w:t xml:space="preserve">, NTD, </w:t>
      </w:r>
      <w:proofErr w:type="spellStart"/>
      <w:r w:rsidRPr="00104D5B">
        <w:t>Phosphea</w:t>
      </w:r>
      <w:proofErr w:type="spellEnd"/>
      <w:r w:rsidRPr="00104D5B">
        <w:t xml:space="preserve"> et Hubbard, ont présenté des offres adaptées aux climats chauds. Au-delà de l’aviculture, d’autres segments retiennent l’attention, dont la filière laitière et la production de poudre de lait infantile, en lien avec la dynamique démographique. Pour les autorités et acteurs présents, l’objectif est de renforcer la souveraineté alimentaire par une production locale compétitive, appuyée sur la diffusion de technologies, la montée en compétences et la structuration des chaînes de valeur.</w:t>
      </w:r>
    </w:p>
    <w:p w14:paraId="4BC321CB" w14:textId="37D222DA" w:rsidR="009A3536" w:rsidRPr="00104D5B" w:rsidRDefault="009A3536" w:rsidP="001C1865">
      <w:pPr>
        <w:spacing w:after="0"/>
      </w:pPr>
    </w:p>
    <w:p w14:paraId="2A0CD432" w14:textId="3D7D89A5" w:rsidR="0072477E" w:rsidRPr="00104D5B" w:rsidRDefault="0072477E" w:rsidP="0072477E">
      <w:pPr>
        <w:pStyle w:val="Titre2"/>
        <w:spacing w:before="0"/>
      </w:pPr>
      <w:bookmarkStart w:id="100" w:name="_Toc212805360"/>
      <w:r w:rsidRPr="00104D5B">
        <w:t>Evènement</w:t>
      </w:r>
      <w:hyperlink r:id="rId66" w:history="1">
        <w:r w:rsidRPr="00104D5B">
          <w:rPr>
            <w:rStyle w:val="Lienhypertexte"/>
            <w:color w:val="auto"/>
            <w:u w:val="none"/>
          </w:rPr>
          <w:t xml:space="preserve"> — « Méga Brunch africaine » pr</w:t>
        </w:r>
        <w:r w:rsidR="00A32149" w:rsidRPr="00104D5B">
          <w:rPr>
            <w:rStyle w:val="Lienhypertexte"/>
            <w:color w:val="auto"/>
            <w:u w:val="none"/>
          </w:rPr>
          <w:t>ô</w:t>
        </w:r>
        <w:r w:rsidRPr="00104D5B">
          <w:rPr>
            <w:rStyle w:val="Lienhypertexte"/>
            <w:color w:val="auto"/>
            <w:u w:val="none"/>
          </w:rPr>
          <w:t>ne une révolution culinaire pour doper la souveraineté alimentaire</w:t>
        </w:r>
      </w:hyperlink>
      <w:r w:rsidRPr="00104D5B">
        <w:rPr>
          <w:rStyle w:val="Lienhypertexte"/>
          <w:color w:val="auto"/>
          <w:u w:val="none"/>
        </w:rPr>
        <w:t>.</w:t>
      </w:r>
      <w:bookmarkEnd w:id="100"/>
    </w:p>
    <w:p w14:paraId="22433FCD" w14:textId="6BB0B9F7" w:rsidR="00A877E6" w:rsidRPr="00104D5B" w:rsidRDefault="0072477E" w:rsidP="001C1865">
      <w:pPr>
        <w:spacing w:after="0"/>
      </w:pPr>
      <w:r w:rsidRPr="00104D5B">
        <w:t>Portée par la cheffe d’entreprise sénégalaise de la diaspora Mme Seynabou Amy Ka (Naboo), la 1</w:t>
      </w:r>
      <w:r w:rsidRPr="00104D5B">
        <w:rPr>
          <w:vertAlign w:val="superscript"/>
        </w:rPr>
        <w:t>ère</w:t>
      </w:r>
      <w:r w:rsidRPr="00104D5B">
        <w:t xml:space="preserve"> édition sénégalaise du « Méga Brunch africaine » s’est tenue le 17 août à la Ferme intégrée </w:t>
      </w:r>
      <w:proofErr w:type="spellStart"/>
      <w:r w:rsidRPr="00104D5B">
        <w:t>JeufZone</w:t>
      </w:r>
      <w:proofErr w:type="spellEnd"/>
      <w:r w:rsidRPr="00104D5B">
        <w:t xml:space="preserve"> de </w:t>
      </w:r>
      <w:proofErr w:type="spellStart"/>
      <w:r w:rsidRPr="00104D5B">
        <w:t>Thione</w:t>
      </w:r>
      <w:proofErr w:type="spellEnd"/>
      <w:r w:rsidRPr="00104D5B">
        <w:t xml:space="preserve"> Niang. L’objectif affiché était de prouver qu’il est possible d’assurer les trois repas quotidiens avec des produits locaux et, ce faisant, réduire une facture d’importations alimentaires estimée à plus de 1 070 Md FCFA par an, dont environ 1 M de tonnes de riz. L’initiative, soutenue par des autorités et acteurs économiques, promeut une « révolution culinaire » fondée sur des recettes innovantes à base de céréales locales (mil) et </w:t>
      </w:r>
      <w:r w:rsidRPr="00104D5B">
        <w:lastRenderedPageBreak/>
        <w:t xml:space="preserve">d’ingrédients du terroir (bissap, </w:t>
      </w:r>
      <w:proofErr w:type="spellStart"/>
      <w:r w:rsidRPr="00104D5B">
        <w:t>bouye</w:t>
      </w:r>
      <w:proofErr w:type="spellEnd"/>
      <w:r w:rsidRPr="00104D5B">
        <w:t xml:space="preserve">), et encourage leur adoption dans les cantines scolaires, universités, prisons et cérémonies officielles. La promotrice annonce des projets industriels (pizzas au mil, marmelades de </w:t>
      </w:r>
      <w:proofErr w:type="spellStart"/>
      <w:r w:rsidRPr="00104D5B">
        <w:t>bouye</w:t>
      </w:r>
      <w:proofErr w:type="spellEnd"/>
      <w:r w:rsidRPr="00104D5B">
        <w:t>) pour créer des emplois, substituer des importations et valoriser les filières locales, tout en capitalisant sur les atouts nutritionnels des produits sénégalais.</w:t>
      </w:r>
    </w:p>
    <w:p w14:paraId="5A7E490F" w14:textId="77777777" w:rsidR="00A20E4F" w:rsidRPr="00104D5B" w:rsidRDefault="00A20E4F" w:rsidP="001C1865">
      <w:pPr>
        <w:spacing w:after="0"/>
      </w:pPr>
    </w:p>
    <w:p w14:paraId="27ED2A12" w14:textId="281FF5D3" w:rsidR="0003644E" w:rsidRPr="00104D5B" w:rsidRDefault="009D0F96" w:rsidP="001C1865">
      <w:pPr>
        <w:pStyle w:val="Titre1"/>
        <w:spacing w:before="0"/>
        <w:rPr>
          <w:lang w:val="en-US"/>
        </w:rPr>
      </w:pPr>
      <w:bookmarkStart w:id="101" w:name="_Toc207812039"/>
      <w:bookmarkStart w:id="102" w:name="_Toc207812907"/>
      <w:bookmarkStart w:id="103" w:name="_Toc207813069"/>
      <w:bookmarkStart w:id="104" w:name="_Toc212805361"/>
      <w:proofErr w:type="spellStart"/>
      <w:r w:rsidRPr="00104D5B">
        <w:rPr>
          <w:lang w:val="en-US"/>
        </w:rPr>
        <w:t>Bénin</w:t>
      </w:r>
      <w:bookmarkEnd w:id="101"/>
      <w:bookmarkEnd w:id="102"/>
      <w:bookmarkEnd w:id="103"/>
      <w:bookmarkEnd w:id="104"/>
      <w:proofErr w:type="spellEnd"/>
    </w:p>
    <w:p w14:paraId="1B397C1C" w14:textId="1F0F0BAE" w:rsidR="00690E0D" w:rsidRPr="00104D5B" w:rsidRDefault="00690E0D" w:rsidP="001C1865">
      <w:pPr>
        <w:pStyle w:val="Titre2"/>
        <w:spacing w:before="0"/>
      </w:pPr>
      <w:bookmarkStart w:id="105" w:name="_Toc212805362"/>
      <w:r w:rsidRPr="00104D5B">
        <w:t>S</w:t>
      </w:r>
      <w:r w:rsidR="00787882" w:rsidRPr="00104D5B">
        <w:t>ol</w:t>
      </w:r>
      <w:r w:rsidRPr="00104D5B">
        <w:t xml:space="preserve"> – </w:t>
      </w:r>
      <w:r w:rsidR="00787882" w:rsidRPr="00104D5B">
        <w:t>La salinisation affecte les sols béninois</w:t>
      </w:r>
      <w:r w:rsidR="00787882" w:rsidRPr="00104D5B">
        <w:rPr>
          <w:rStyle w:val="Lienhypertexte"/>
          <w:color w:val="auto"/>
          <w:u w:val="none"/>
        </w:rPr>
        <w:t>.</w:t>
      </w:r>
      <w:bookmarkEnd w:id="105"/>
    </w:p>
    <w:p w14:paraId="0A296EA6" w14:textId="1A601EF2" w:rsidR="00690E0D" w:rsidRPr="00104D5B" w:rsidRDefault="00787882" w:rsidP="001C1865">
      <w:pPr>
        <w:spacing w:after="0"/>
      </w:pPr>
      <w:r w:rsidRPr="00104D5B">
        <w:t xml:space="preserve">Le </w:t>
      </w:r>
      <w:r w:rsidR="00690E0D" w:rsidRPr="00104D5B">
        <w:t>Bénin</w:t>
      </w:r>
      <w:r w:rsidRPr="00104D5B">
        <w:t xml:space="preserve"> est affecté par la salini</w:t>
      </w:r>
      <w:r w:rsidR="003428DD" w:rsidRPr="00104D5B">
        <w:t>sation de ses sols et</w:t>
      </w:r>
      <w:r w:rsidR="00690E0D" w:rsidRPr="00104D5B">
        <w:t xml:space="preserve"> des maraîchers signalent une diminution année après année</w:t>
      </w:r>
      <w:r w:rsidR="003428DD" w:rsidRPr="00104D5B">
        <w:t xml:space="preserve"> de leurs rendements</w:t>
      </w:r>
      <w:r w:rsidR="00690E0D" w:rsidRPr="00104D5B">
        <w:t>. Les causes sont naturelles lorsque l’eau de mer pénètre les nappes ou lorsque les pluies désagrègent les roches et laissent des sels, et elles sont aussi anthropiques quand l’irrigation utilise une eau de mauvaise qualité ou quand les cultures reçoivent trop d’engrais. L’excès de sel provoque flétrissement, dessèchement et atteintes racinaires, ce qui réduit les récoltes</w:t>
      </w:r>
      <w:r w:rsidR="003428DD" w:rsidRPr="00104D5B">
        <w:t>. L</w:t>
      </w:r>
      <w:r w:rsidR="00690E0D" w:rsidRPr="00104D5B">
        <w:t xml:space="preserve">a salinisation reste toutefois tolérable sous un certain seuil puisque les plantes ont besoin de minéraux. Des solutions existent </w:t>
      </w:r>
      <w:r w:rsidR="003428DD" w:rsidRPr="00104D5B">
        <w:t xml:space="preserve">et des recherches sont menées à l’Université d’Abomey-Calavi en partenariat avec des laboratoires africains et belges afin de diffuser bonnes pratiques et variétés, comme </w:t>
      </w:r>
      <w:r w:rsidR="00690E0D" w:rsidRPr="00104D5B">
        <w:t>la réhabilitation des sols par infiltration d’eau non salée et l’usage de plantes tolérantes</w:t>
      </w:r>
      <w:r w:rsidR="003428DD" w:rsidRPr="00104D5B">
        <w:t> :</w:t>
      </w:r>
      <w:r w:rsidR="00690E0D" w:rsidRPr="00104D5B">
        <w:t xml:space="preserve"> une variété d’amarante </w:t>
      </w:r>
      <w:r w:rsidR="003428DD" w:rsidRPr="00104D5B">
        <w:t xml:space="preserve">qui </w:t>
      </w:r>
      <w:r w:rsidR="00690E0D" w:rsidRPr="00104D5B">
        <w:t>supporte la salinité et voit augmenter ses teneurs en vitamine A et en vitamine B2</w:t>
      </w:r>
      <w:r w:rsidR="003428DD" w:rsidRPr="00104D5B">
        <w:t> ;</w:t>
      </w:r>
      <w:r w:rsidR="00690E0D" w:rsidRPr="00104D5B">
        <w:t xml:space="preserve"> plusieurs variétés de riz adaptées ont </w:t>
      </w:r>
      <w:r w:rsidR="003428DD" w:rsidRPr="00104D5B">
        <w:t xml:space="preserve">également </w:t>
      </w:r>
      <w:r w:rsidR="00690E0D" w:rsidRPr="00104D5B">
        <w:t xml:space="preserve">été identifiées et cultivées avec des agriculteurs. </w:t>
      </w:r>
      <w:r w:rsidR="003428DD" w:rsidRPr="00104D5B">
        <w:t>Selon un rapport 2024 de la FAO, la salinisation touche près de 1,4 Md d’h</w:t>
      </w:r>
      <w:r w:rsidR="001D43C0">
        <w:t>a</w:t>
      </w:r>
      <w:r w:rsidR="003428DD" w:rsidRPr="00104D5B">
        <w:t xml:space="preserve"> dans le monde.</w:t>
      </w:r>
    </w:p>
    <w:p w14:paraId="30EFF1D8" w14:textId="65BF45AC" w:rsidR="00690E0D" w:rsidRPr="00104D5B" w:rsidRDefault="00690E0D" w:rsidP="001C1865">
      <w:pPr>
        <w:spacing w:after="0"/>
      </w:pPr>
    </w:p>
    <w:p w14:paraId="66A7E3F2" w14:textId="2FBE38D1" w:rsidR="003428DD" w:rsidRPr="00104D5B" w:rsidRDefault="003428DD" w:rsidP="003428DD">
      <w:pPr>
        <w:pStyle w:val="Titre2"/>
        <w:spacing w:before="0"/>
      </w:pPr>
      <w:bookmarkStart w:id="106" w:name="_Toc212805363"/>
      <w:r w:rsidRPr="00104D5B">
        <w:t>Assurance – Généralisation à l’échelle nationale.</w:t>
      </w:r>
      <w:bookmarkEnd w:id="106"/>
    </w:p>
    <w:p w14:paraId="31A5EB8B" w14:textId="515C562E" w:rsidR="003428DD" w:rsidRPr="00104D5B" w:rsidRDefault="003428DD" w:rsidP="003428DD">
      <w:pPr>
        <w:spacing w:after="0"/>
      </w:pPr>
      <w:r w:rsidRPr="00104D5B">
        <w:t>Le 24 septembre, le Conseil des ministres a approuvé un décret créant le cadre de généralisation de l’assurance agricole indicielle, à la suite d’un pilote 2024 couvrant 11 000 riziculteurs dont 2 341 indemnisés. Dans un secteur qui pèse 24% du PIB et mobilise 28% de la population active, l’outil vise à protéger les exploitants face à la hausse des aléas climatiques en déclenchant l’indemnisation sur la base d’un indice de rendement. Le mécanisme promet des versements plus rapides, des coûts moindres et un meilleur accès au crédit. En mars 2025, un dispositif test visait 100 000 agriculteurs sur les filières riz, coton et bétail, prélude à la montée en charge.</w:t>
      </w:r>
    </w:p>
    <w:p w14:paraId="75E0B5E4" w14:textId="77777777" w:rsidR="003428DD" w:rsidRPr="00104D5B" w:rsidRDefault="003428DD" w:rsidP="001C1865">
      <w:pPr>
        <w:spacing w:after="0"/>
      </w:pPr>
    </w:p>
    <w:bookmarkStart w:id="107" w:name="_Toc209969686"/>
    <w:p w14:paraId="7ED529EC" w14:textId="2036D1B1" w:rsidR="00C31439" w:rsidRPr="00104D5B" w:rsidRDefault="00C31439" w:rsidP="001C1865">
      <w:pPr>
        <w:pStyle w:val="Titre2"/>
        <w:spacing w:before="0"/>
      </w:pPr>
      <w:r w:rsidRPr="00104D5B">
        <w:fldChar w:fldCharType="begin"/>
      </w:r>
      <w:r w:rsidRPr="00104D5B">
        <w:instrText xml:space="preserve"> HYPERLINK "https://lerural.bj/crise-des-producteurs-doignons" </w:instrText>
      </w:r>
      <w:r w:rsidRPr="00104D5B">
        <w:fldChar w:fldCharType="separate"/>
      </w:r>
      <w:bookmarkStart w:id="108" w:name="_Toc212805364"/>
      <w:r w:rsidRPr="00104D5B">
        <w:rPr>
          <w:rStyle w:val="Lienhypertexte"/>
          <w:color w:val="auto"/>
          <w:u w:val="none"/>
        </w:rPr>
        <w:t>Oignon</w:t>
      </w:r>
      <w:r w:rsidR="00C229DB" w:rsidRPr="00104D5B">
        <w:rPr>
          <w:rStyle w:val="Lienhypertexte"/>
          <w:color w:val="auto"/>
          <w:u w:val="none"/>
        </w:rPr>
        <w:t xml:space="preserve"> – </w:t>
      </w:r>
      <w:r w:rsidRPr="00104D5B">
        <w:rPr>
          <w:rStyle w:val="Lienhypertexte"/>
          <w:color w:val="auto"/>
          <w:u w:val="none"/>
        </w:rPr>
        <w:t>La récolte menacée.</w:t>
      </w:r>
      <w:bookmarkEnd w:id="107"/>
      <w:bookmarkEnd w:id="108"/>
      <w:r w:rsidRPr="00104D5B">
        <w:fldChar w:fldCharType="end"/>
      </w:r>
    </w:p>
    <w:p w14:paraId="52B64615" w14:textId="77777777" w:rsidR="00C31439" w:rsidRPr="00104D5B" w:rsidRDefault="00C31439" w:rsidP="001C1865">
      <w:pPr>
        <w:spacing w:after="0"/>
      </w:pPr>
      <w:r w:rsidRPr="00104D5B">
        <w:t xml:space="preserve">L’Union communale des coopératives maraîchères de Grand-Popo (UCCVM) alerte sur les importants volumes d’oignons récoltés qui restent invendus et qui risque de pourrir faute de débouchés. Les producteurs, souvent endettés pour financer la campagne, font face à des pertes économiques majeures. L’UCCVM sollicite une intervention rapide des autorités, partenaires techniques et financiers, ainsi que des opérateurs privés pour organiser le stockage, la conservation et l’écoulement. L’UCCVM propose la mise en œuvre d’achats institutionnels ciblés et de facilitations logistiques vers les grands marchés, ainsi que la mise à disposition de sites de stockage ventilé et d’équipements de séchage. L’UCCVM insiste sur des lignes de crédit relais et des moratoires et propose des opérations commerciales avec les grossistes et les transformateurs. </w:t>
      </w:r>
    </w:p>
    <w:p w14:paraId="35AB7D81" w14:textId="77777777" w:rsidR="00C31439" w:rsidRPr="00104D5B" w:rsidRDefault="00C31439" w:rsidP="001C1865">
      <w:pPr>
        <w:spacing w:after="0"/>
      </w:pPr>
    </w:p>
    <w:p w14:paraId="4B07C5FC" w14:textId="2F5C8371" w:rsidR="009D0F96" w:rsidRPr="00104D5B" w:rsidRDefault="009D0F96" w:rsidP="001C1865">
      <w:pPr>
        <w:pStyle w:val="Titre1"/>
        <w:spacing w:before="0"/>
      </w:pPr>
      <w:bookmarkStart w:id="109" w:name="_Toc207812042"/>
      <w:bookmarkStart w:id="110" w:name="_Toc207812910"/>
      <w:bookmarkStart w:id="111" w:name="_Toc207813072"/>
      <w:bookmarkStart w:id="112" w:name="_Toc212805365"/>
      <w:r w:rsidRPr="00104D5B">
        <w:lastRenderedPageBreak/>
        <w:t>Burkina Faso</w:t>
      </w:r>
      <w:bookmarkEnd w:id="109"/>
      <w:bookmarkEnd w:id="110"/>
      <w:bookmarkEnd w:id="111"/>
      <w:bookmarkEnd w:id="112"/>
    </w:p>
    <w:p w14:paraId="1CB47475" w14:textId="7FD253F5" w:rsidR="00A25A45" w:rsidRPr="00104D5B" w:rsidRDefault="00ED2386" w:rsidP="001C1865">
      <w:pPr>
        <w:pStyle w:val="Titre2"/>
        <w:spacing w:before="0"/>
      </w:pPr>
      <w:hyperlink r:id="rId67" w:history="1">
        <w:bookmarkStart w:id="113" w:name="_Toc209969688"/>
        <w:bookmarkStart w:id="114" w:name="_Toc212805366"/>
        <w:r w:rsidR="00A25A45" w:rsidRPr="00104D5B">
          <w:rPr>
            <w:rStyle w:val="Lienhypertexte"/>
            <w:color w:val="auto"/>
            <w:u w:val="none"/>
          </w:rPr>
          <w:t>Aide alimentaire</w:t>
        </w:r>
        <w:r w:rsidR="00C229DB" w:rsidRPr="00104D5B">
          <w:rPr>
            <w:rStyle w:val="Lienhypertexte"/>
            <w:color w:val="auto"/>
            <w:u w:val="none"/>
          </w:rPr>
          <w:t xml:space="preserve"> – </w:t>
        </w:r>
        <w:r w:rsidR="00A25A45" w:rsidRPr="00104D5B">
          <w:rPr>
            <w:rStyle w:val="Lienhypertexte"/>
            <w:color w:val="auto"/>
            <w:u w:val="none"/>
          </w:rPr>
          <w:t>38 900 kits distribués aux ménages vulnérables</w:t>
        </w:r>
      </w:hyperlink>
      <w:r w:rsidR="00A25A45" w:rsidRPr="00104D5B">
        <w:rPr>
          <w:rStyle w:val="Lienhypertexte"/>
          <w:color w:val="auto"/>
          <w:u w:val="none"/>
        </w:rPr>
        <w:t>.</w:t>
      </w:r>
      <w:bookmarkEnd w:id="113"/>
      <w:bookmarkEnd w:id="114"/>
    </w:p>
    <w:p w14:paraId="51E45CC2" w14:textId="77777777" w:rsidR="00A25A45" w:rsidRPr="00104D5B" w:rsidRDefault="00A25A45" w:rsidP="001C1865">
      <w:pPr>
        <w:spacing w:after="0"/>
      </w:pPr>
      <w:r w:rsidRPr="00104D5B">
        <w:t>Le Royaume d’Arabie saoudite a remis le 21 septembre 38 900 kits alimentaires au profit de personnes vulnérables dans le cadre du projet « Sécurité alimentaire pour le Burkina Faso » mis en œuvre par le Centre Roi Salman pour le secours et l’action humanitaire avec l’Association pour la Bienveillance Humanitaire. Chaque kit comprend 25 kg de riz, 10 kg de maïs, 3 litres d’huile, 1 kg de sucre et 1 kg de sel, pour un poids unitaire de 40 kg, et l’ensemble représente une valeur de 1,8 M USD. Cette première phase cible 16 localités réparties dans 4 régions, au bénéfice des personnes déplacées internes, des communautés hôtes et des réfugiés, et elle sera suivie de deux nouvelles vagues de distribution annoncées à 30 jours puis à 60 jours. La sélection des bénéficiaires s’est faite en coordination avec les services d’action sociale locaux afin d’assurer une couverture équitable des besoins prioritaires.</w:t>
      </w:r>
    </w:p>
    <w:p w14:paraId="3A2039A5" w14:textId="77777777" w:rsidR="00AF2ED2" w:rsidRPr="00104D5B" w:rsidRDefault="00AF2ED2" w:rsidP="001C1865">
      <w:pPr>
        <w:spacing w:after="0"/>
      </w:pPr>
    </w:p>
    <w:bookmarkStart w:id="115" w:name="_Toc209969690"/>
    <w:p w14:paraId="1C3B32D8" w14:textId="12379BFD" w:rsidR="00C31439" w:rsidRPr="00104D5B" w:rsidRDefault="00C31439" w:rsidP="001C1865">
      <w:pPr>
        <w:pStyle w:val="Titre2"/>
        <w:spacing w:before="0"/>
      </w:pPr>
      <w:r w:rsidRPr="00104D5B">
        <w:fldChar w:fldCharType="begin"/>
      </w:r>
      <w:r w:rsidRPr="00104D5B">
        <w:instrText xml:space="preserve"> HYPERLINK "https://www.minute.bf/produits-laitiers-et-aliments-pour-animaux-plus-de-30-etablissements-fermes-pour-non-conformite/?noamp=available" </w:instrText>
      </w:r>
      <w:r w:rsidRPr="00104D5B">
        <w:fldChar w:fldCharType="separate"/>
      </w:r>
      <w:bookmarkStart w:id="116" w:name="_Toc212805367"/>
      <w:r w:rsidRPr="00104D5B">
        <w:rPr>
          <w:rStyle w:val="Lienhypertexte"/>
          <w:color w:val="auto"/>
          <w:u w:val="none"/>
        </w:rPr>
        <w:t>Sécurité sanitaire</w:t>
      </w:r>
      <w:r w:rsidR="00C229DB" w:rsidRPr="00104D5B">
        <w:rPr>
          <w:rStyle w:val="Lienhypertexte"/>
          <w:color w:val="auto"/>
          <w:u w:val="none"/>
        </w:rPr>
        <w:t xml:space="preserve"> – </w:t>
      </w:r>
      <w:r w:rsidRPr="00104D5B">
        <w:rPr>
          <w:rStyle w:val="Lienhypertexte"/>
          <w:color w:val="auto"/>
          <w:u w:val="none"/>
        </w:rPr>
        <w:t>84,13% de non-conformités sur des échantillons d’aliments.</w:t>
      </w:r>
      <w:bookmarkEnd w:id="115"/>
      <w:bookmarkEnd w:id="116"/>
      <w:r w:rsidRPr="00104D5B">
        <w:fldChar w:fldCharType="end"/>
      </w:r>
    </w:p>
    <w:p w14:paraId="261A54BF" w14:textId="77777777" w:rsidR="00C31439" w:rsidRPr="00104D5B" w:rsidRDefault="00C31439" w:rsidP="001C1865">
      <w:pPr>
        <w:spacing w:after="0"/>
      </w:pPr>
      <w:r w:rsidRPr="00104D5B">
        <w:t>La Direction générale des services vétérinaires du Ministère de l’agriculture, des ressources animales et halieutiques a présenté le 19 septembre, les résultats de la première phase des campagnes d’assainissement menées dans les secteurs du lait et des aliments pour animaux, une opération conduite à l’échelle nationale dans le cadre de l’Offensive agropastorale et halieutique 2023-2025.</w:t>
      </w:r>
      <w:r w:rsidRPr="00104D5B">
        <w:rPr>
          <w:b/>
          <w:bCs/>
        </w:rPr>
        <w:t xml:space="preserve"> </w:t>
      </w:r>
      <w:r w:rsidRPr="00104D5B">
        <w:t xml:space="preserve">Partant du constat qu’en 2017 seuls 0,8% du lait national transitaient par les circuits officiels, l’administration a intensifié les contrôles documentaires, sanitaires et d’hygiène des établissements, tout en rappelant l’obligation d’agrément et d’inspection prévue par la loi sur la santé animale et les règlements UEMOA en sécurité sanitaire des aliments. Les analyses de laboratoire réalisées sur 261 échantillons, dont 227 d’aliments pour animaux et 34 de produits laitiers, ont révélé que 159 échantillons sur 189 d’aliments présentaient des teneurs en moisissures et levures supérieures à la norme, soit 84,13% de non-conformités, ce qui a conduit l’autorité à limiter l’autorisation provisoire à 82 établissements conformes et à fermer les unités non conformes jusqu’à correction des manquements et contre-expertise. Le Directeur général des services vétérinaires, le Capitaine Aboubacar </w:t>
      </w:r>
      <w:proofErr w:type="spellStart"/>
      <w:r w:rsidRPr="00104D5B">
        <w:t>Nacro</w:t>
      </w:r>
      <w:proofErr w:type="spellEnd"/>
      <w:r w:rsidRPr="00104D5B">
        <w:t>, a précisé que les non-conformités relevées portaient notamment sur l’inadéquation des activités déclarées, l’insuffisance d’hygiène des locaux et du personnel, ainsi que l’absence de séparation entre les lignes de production ou de vente, et il a annoncé la poursuite des campagnes d’assainissement dans toutes les régions afin de garantir la salubrité, l’innocuité et la qualité nutritionnelle des produits distribués.</w:t>
      </w:r>
    </w:p>
    <w:p w14:paraId="57434A1D" w14:textId="77777777" w:rsidR="00C43346" w:rsidRPr="00104D5B" w:rsidRDefault="00C43346" w:rsidP="00C43346">
      <w:pPr>
        <w:spacing w:after="0"/>
      </w:pPr>
    </w:p>
    <w:p w14:paraId="4B7F10A1" w14:textId="4EA308B3" w:rsidR="00C43346" w:rsidRPr="00104D5B" w:rsidRDefault="00ED2386" w:rsidP="00C43346">
      <w:pPr>
        <w:pStyle w:val="Titre2"/>
        <w:spacing w:before="0"/>
      </w:pPr>
      <w:hyperlink r:id="rId68" w:history="1">
        <w:bookmarkStart w:id="117" w:name="_Toc212805368"/>
        <w:r w:rsidR="00C43346" w:rsidRPr="00104D5B">
          <w:rPr>
            <w:rStyle w:val="Lienhypertexte"/>
            <w:color w:val="auto"/>
            <w:u w:val="none"/>
          </w:rPr>
          <w:t xml:space="preserve">Fiscalité – </w:t>
        </w:r>
        <w:r w:rsidR="001D43C0">
          <w:rPr>
            <w:rStyle w:val="Lienhypertexte"/>
            <w:color w:val="auto"/>
            <w:u w:val="none"/>
          </w:rPr>
          <w:t>T</w:t>
        </w:r>
        <w:r w:rsidR="00C43346" w:rsidRPr="00104D5B">
          <w:rPr>
            <w:rStyle w:val="Lienhypertexte"/>
            <w:color w:val="auto"/>
            <w:u w:val="none"/>
          </w:rPr>
          <w:t>axe sur les parcelles non-mise en valeur</w:t>
        </w:r>
      </w:hyperlink>
      <w:r w:rsidR="00B760CF">
        <w:rPr>
          <w:rStyle w:val="Lienhypertexte"/>
          <w:color w:val="auto"/>
          <w:u w:val="none"/>
        </w:rPr>
        <w:t>.</w:t>
      </w:r>
      <w:bookmarkEnd w:id="117"/>
    </w:p>
    <w:p w14:paraId="5B31F9C7" w14:textId="334F13E6" w:rsidR="00C31439" w:rsidRPr="00104D5B" w:rsidRDefault="00C43346" w:rsidP="001C1865">
      <w:pPr>
        <w:spacing w:after="0"/>
      </w:pPr>
      <w:r w:rsidRPr="00104D5B">
        <w:t>Au cours de la séance du Conseil des ministres du 4 septembre, une modification du Code général des Impôts</w:t>
      </w:r>
      <w:r w:rsidR="000937F6" w:rsidRPr="00104D5B">
        <w:t xml:space="preserve"> a </w:t>
      </w:r>
      <w:r w:rsidRPr="00104D5B">
        <w:t>introduit une taxe sur les parcelles non-mises en valeur</w:t>
      </w:r>
      <w:r w:rsidR="000937F6" w:rsidRPr="00104D5B">
        <w:t xml:space="preserve">. Le </w:t>
      </w:r>
      <w:r w:rsidRPr="00104D5B">
        <w:t xml:space="preserve">ministre de l’économie M. Aboubacar </w:t>
      </w:r>
      <w:proofErr w:type="spellStart"/>
      <w:r w:rsidRPr="00104D5B">
        <w:t>Nacanabo</w:t>
      </w:r>
      <w:proofErr w:type="spellEnd"/>
      <w:r w:rsidRPr="00104D5B">
        <w:t xml:space="preserve">, </w:t>
      </w:r>
      <w:r w:rsidR="000937F6" w:rsidRPr="00104D5B">
        <w:t xml:space="preserve">a </w:t>
      </w:r>
      <w:r w:rsidRPr="00104D5B">
        <w:t>précis</w:t>
      </w:r>
      <w:r w:rsidR="000937F6" w:rsidRPr="00104D5B">
        <w:t>é</w:t>
      </w:r>
      <w:r w:rsidRPr="00104D5B">
        <w:t xml:space="preserve"> que le montant de la taxe varie de 750 FCFA à 1000 FCFA par mètre carré selon la zone. Il a ajouté que cette taxe augmentera de 20% chaque année.</w:t>
      </w:r>
    </w:p>
    <w:p w14:paraId="4DF224BD" w14:textId="77777777" w:rsidR="00C43346" w:rsidRPr="00104D5B" w:rsidRDefault="00C43346" w:rsidP="001C1865">
      <w:pPr>
        <w:spacing w:after="0"/>
      </w:pPr>
    </w:p>
    <w:p w14:paraId="399EF408" w14:textId="6E1FE458" w:rsidR="00A25A45" w:rsidRPr="00104D5B" w:rsidRDefault="00ED2386" w:rsidP="001C1865">
      <w:pPr>
        <w:pStyle w:val="Titre2"/>
        <w:spacing w:before="0"/>
      </w:pPr>
      <w:hyperlink r:id="rId69" w:history="1">
        <w:bookmarkStart w:id="118" w:name="_Toc212805369"/>
        <w:r w:rsidR="008B7FEC" w:rsidRPr="00104D5B">
          <w:rPr>
            <w:rStyle w:val="Lienhypertexte"/>
            <w:color w:val="auto"/>
            <w:u w:val="none"/>
          </w:rPr>
          <w:t>Lait</w:t>
        </w:r>
        <w:r w:rsidR="00C229DB" w:rsidRPr="00104D5B">
          <w:rPr>
            <w:rStyle w:val="Lienhypertexte"/>
            <w:color w:val="auto"/>
            <w:u w:val="none"/>
          </w:rPr>
          <w:t xml:space="preserve"> – </w:t>
        </w:r>
        <w:r w:rsidR="00A25A45" w:rsidRPr="00104D5B">
          <w:rPr>
            <w:rStyle w:val="Lienhypertexte"/>
            <w:color w:val="auto"/>
            <w:u w:val="none"/>
          </w:rPr>
          <w:t>D</w:t>
        </w:r>
        <w:r w:rsidR="008B7FEC" w:rsidRPr="00104D5B">
          <w:rPr>
            <w:rStyle w:val="Lienhypertexte"/>
            <w:color w:val="auto"/>
            <w:u w:val="none"/>
          </w:rPr>
          <w:t xml:space="preserve">épendance </w:t>
        </w:r>
        <w:r w:rsidR="00A25A45" w:rsidRPr="00104D5B">
          <w:rPr>
            <w:rStyle w:val="Lienhypertexte"/>
            <w:color w:val="auto"/>
            <w:u w:val="none"/>
          </w:rPr>
          <w:t xml:space="preserve">persistante </w:t>
        </w:r>
        <w:r w:rsidR="008B7FEC" w:rsidRPr="00104D5B">
          <w:rPr>
            <w:rStyle w:val="Lienhypertexte"/>
            <w:color w:val="auto"/>
            <w:u w:val="none"/>
          </w:rPr>
          <w:t xml:space="preserve">au lait en poudre </w:t>
        </w:r>
        <w:r w:rsidR="00A25A45" w:rsidRPr="00104D5B">
          <w:rPr>
            <w:rStyle w:val="Lienhypertexte"/>
            <w:color w:val="auto"/>
            <w:u w:val="none"/>
          </w:rPr>
          <w:t>importé.</w:t>
        </w:r>
        <w:bookmarkEnd w:id="118"/>
      </w:hyperlink>
    </w:p>
    <w:p w14:paraId="7FF8A113" w14:textId="6E1C258E" w:rsidR="00B21C76" w:rsidRDefault="00A25A45" w:rsidP="001C1865">
      <w:pPr>
        <w:spacing w:after="0"/>
      </w:pPr>
      <w:r w:rsidRPr="00104D5B">
        <w:t xml:space="preserve">Le pays revendique la souveraineté alimentaire mais reste structurellement dépendant du lait en poudre importé. Une analyse ancrée dans la sociologie des politiques publiques peu adaptées aux réalités locales, et une concurrence défavorable au lait local, moins </w:t>
      </w:r>
      <w:r w:rsidRPr="00104D5B">
        <w:lastRenderedPageBreak/>
        <w:t>subventionné, plus coûteux à collecter et à conserver. Malgré des initiatives régionales et nationales, la régulation du marché demeure limitée, ce qui entretient l’asymétrie. De 2012 à 2018, les volumes d’importations ont évolué en dents de scie, avec un pic en 2014, un creux marqué en 2017 puis un fort rebond en 2018, tandis que la valeur des importations suit une tendance haussière. Quand le prix unitaire baisse, les volumes importés augmentent, attestant d’une sensibilité-prix élevée. Sur le terrain, plus de 85% des produits laitiers transformés proviendraient de poudre reconstituée et, à quantité équivalente, la poudre importée demeure plus de 8 fois moins chère que le lait cru local. La disponibilité logistique de la poudre de lait importée, stable toute l’année, évite les à-coups saisonniers qui pénalisent le lait local dépendant des pâturages et de la saison sèche. La poudre de lait importée exige aussi moins d’infrastructures de collecte et de froid que le lait cru, dont la chaîne de qualité implique des coûts fixes élevés pour des volumes dispersés. L’enjeu n’est pas qu’économique. Le lait local porte une valeur identitaire et des savoir-faire, notamment ceux des transformatrices artisanales, souvent invisibilisées par la montée en puissance des circuits industriels. Dans les usages, les consommateurs associent le lait cru à la fraîcheur et au goût, mais l’absence de reconnaissance réglementaire et de traçabilité dédiée maintient ces produits à la marge des politiques publiques. Malgré l’</w:t>
      </w:r>
      <w:r w:rsidR="001D58A0" w:rsidRPr="00104D5B">
        <w:t>« </w:t>
      </w:r>
      <w:r w:rsidRPr="00104D5B">
        <w:t>Offensive régionale pour le lait local</w:t>
      </w:r>
      <w:r w:rsidRPr="00104D5B">
        <w:rPr>
          <w:rFonts w:ascii="Calibri" w:hAnsi="Calibri" w:cs="Calibri"/>
        </w:rPr>
        <w:t> </w:t>
      </w:r>
      <w:r w:rsidRPr="00104D5B">
        <w:rPr>
          <w:rFonts w:cs="Marianne"/>
        </w:rPr>
        <w:t>»</w:t>
      </w:r>
      <w:r w:rsidRPr="00104D5B">
        <w:t xml:space="preserve"> de la CEDEAO et la création d’entités nationales telles que Faso </w:t>
      </w:r>
      <w:proofErr w:type="spellStart"/>
      <w:r w:rsidRPr="00104D5B">
        <w:t>Kossam</w:t>
      </w:r>
      <w:proofErr w:type="spellEnd"/>
      <w:r w:rsidRPr="00104D5B">
        <w:t xml:space="preserve"> ou Faso </w:t>
      </w:r>
      <w:proofErr w:type="spellStart"/>
      <w:r w:rsidRPr="00104D5B">
        <w:t>Guulgo</w:t>
      </w:r>
      <w:proofErr w:type="spellEnd"/>
      <w:r w:rsidRPr="00104D5B">
        <w:t>, l’ambivalence persiste</w:t>
      </w:r>
      <w:r w:rsidRPr="00104D5B">
        <w:rPr>
          <w:rFonts w:ascii="Calibri" w:hAnsi="Calibri" w:cs="Calibri"/>
        </w:rPr>
        <w:t> </w:t>
      </w:r>
      <w:r w:rsidRPr="00104D5B">
        <w:t xml:space="preserve">: les discours valorisent le lait local, mais la libéralisation effective du marché ne fixe ni plafonds d’importations ni étiquetage clair distinguant le </w:t>
      </w:r>
      <w:r w:rsidRPr="00104D5B">
        <w:rPr>
          <w:rFonts w:cs="Marianne"/>
        </w:rPr>
        <w:t>«</w:t>
      </w:r>
      <w:r w:rsidRPr="00104D5B">
        <w:rPr>
          <w:rFonts w:ascii="Calibri" w:hAnsi="Calibri" w:cs="Calibri"/>
        </w:rPr>
        <w:t> </w:t>
      </w:r>
      <w:r w:rsidRPr="00104D5B">
        <w:t>lait reconstitué</w:t>
      </w:r>
      <w:r w:rsidRPr="00104D5B">
        <w:rPr>
          <w:rFonts w:ascii="Calibri" w:hAnsi="Calibri" w:cs="Calibri"/>
        </w:rPr>
        <w:t> </w:t>
      </w:r>
      <w:r w:rsidRPr="00104D5B">
        <w:rPr>
          <w:rFonts w:cs="Marianne"/>
        </w:rPr>
        <w:t>»</w:t>
      </w:r>
      <w:r w:rsidRPr="00104D5B">
        <w:t xml:space="preserve"> du «</w:t>
      </w:r>
      <w:r w:rsidRPr="00104D5B">
        <w:rPr>
          <w:rFonts w:ascii="Calibri" w:hAnsi="Calibri" w:cs="Calibri"/>
        </w:rPr>
        <w:t> </w:t>
      </w:r>
      <w:r w:rsidRPr="00104D5B">
        <w:t>100% lait local</w:t>
      </w:r>
      <w:r w:rsidRPr="00104D5B">
        <w:rPr>
          <w:rFonts w:ascii="Calibri" w:hAnsi="Calibri" w:cs="Calibri"/>
        </w:rPr>
        <w:t> </w:t>
      </w:r>
      <w:r w:rsidRPr="00104D5B">
        <w:rPr>
          <w:rFonts w:cs="Marianne"/>
        </w:rPr>
        <w:t>»</w:t>
      </w:r>
      <w:r w:rsidRPr="00104D5B">
        <w:t>. Les investissements collectifs dans la collecte, le froid et l’alimentation du bétail restent insuffisants, et les petites unités ne parviennent pas à atteindre les seuils d’efficience. Pour réduire l’écart, l’étude plaide pour une combinaison de leviers. Une fiscalité différenciée favoriserait la filière locale (allègements de taxes sur la collecte, le froid, la transformation ; droits additionnels ciblés sur certaines poudres), assortie d’une traçabilité et d’un étiquetage obligatoires afin d’informer le consommateur et d’éviter les confusions. Les achats publics (cantines scolaires, hôpitaux) pourraient garantir des débouchés via des contrats pluriannuels. La montée en gamme productive suppose des investissements dans la chaîne du froid, la collecte laitière, les fourrages irrigués et l’alimentation en saison sèche, soutenus par des lignes de crédit adaptées et des assurances indexées sécheresse. Au-delà des chiffres, l’analyse éclaire un conflit de légitimités entre un modèle marchand globalisé, peu contrariant pour les importations, et un modèle territorial qui exige des règles du jeu nouvelles.</w:t>
      </w:r>
    </w:p>
    <w:p w14:paraId="48D9A36F" w14:textId="605FB410" w:rsidR="005A294E" w:rsidRDefault="005A294E" w:rsidP="001C1865">
      <w:pPr>
        <w:spacing w:after="0"/>
      </w:pPr>
    </w:p>
    <w:p w14:paraId="3DD68D1B" w14:textId="77777777" w:rsidR="00403B27" w:rsidRPr="00403B27" w:rsidRDefault="005A294E" w:rsidP="00403B27">
      <w:pPr>
        <w:pStyle w:val="Titre2"/>
        <w:spacing w:before="0"/>
      </w:pPr>
      <w:bookmarkStart w:id="119" w:name="_Toc212805370"/>
      <w:r w:rsidRPr="00403B27">
        <w:t>Sucre – L’Etat finalise la prise de contrôle de la Société Nouvelle Société sucrière de la Comoé (SN SOSUCO).</w:t>
      </w:r>
      <w:bookmarkEnd w:id="119"/>
    </w:p>
    <w:p w14:paraId="528BA260" w14:textId="20F446AC" w:rsidR="005A294E" w:rsidRPr="00104D5B" w:rsidRDefault="005A294E" w:rsidP="005A294E">
      <w:pPr>
        <w:spacing w:after="0"/>
      </w:pPr>
      <w:r>
        <w:t>Le 18 septembre 2025, Le Conseil des ministres a adopté le 18 septembre un décret actant l’expropriation des derniers actionnaires minoritaires de la SN SOSUCO. Cette décision finalise la reprise de la société, initiée en 2023 avec le rachat des parts de l’actionnaire majoritaire Sucre Participation et auprès de 8 autres actionnaires, représentant au total 99,96% du capital. Avec ce nouveau décret, les 37 détenteurs restants, non réactifs à l’offre publique de rachat, ont été expropriés permettant à l’Etat de détenir 100% de l’entreprise. Producteur majeur de sucre, la SN SOSUCO couvre la culture de la canne, le raffinage, le conditionnement et la valorisation des sous-produits. Selon les autorités, cette prise de contrôle vise à sécuriser l’approvisionnement national en sucre et à renforcer</w:t>
      </w:r>
      <w:r w:rsidR="00403B27">
        <w:t xml:space="preserve"> </w:t>
      </w:r>
      <w:r>
        <w:t>la souveraineté alimentaire.</w:t>
      </w:r>
    </w:p>
    <w:p w14:paraId="65C12A0B" w14:textId="3E76E008" w:rsidR="00333638" w:rsidRPr="00104D5B" w:rsidRDefault="00333638" w:rsidP="001C1865">
      <w:pPr>
        <w:spacing w:after="0"/>
      </w:pPr>
    </w:p>
    <w:p w14:paraId="06F580F6" w14:textId="197294D0" w:rsidR="00333638" w:rsidRPr="00104D5B" w:rsidRDefault="00333638" w:rsidP="001C1865">
      <w:pPr>
        <w:pStyle w:val="Titre2"/>
        <w:spacing w:before="0"/>
      </w:pPr>
      <w:bookmarkStart w:id="120" w:name="_Toc212805371"/>
      <w:r w:rsidRPr="00104D5B">
        <w:lastRenderedPageBreak/>
        <w:t xml:space="preserve">Maïs – </w:t>
      </w:r>
      <w:r w:rsidR="001C650F" w:rsidRPr="00104D5B">
        <w:t xml:space="preserve">L’entreprise brassicole </w:t>
      </w:r>
      <w:r w:rsidRPr="00104D5B">
        <w:t xml:space="preserve">BRAKINA lance un </w:t>
      </w:r>
      <w:r w:rsidR="001C650F" w:rsidRPr="00104D5B">
        <w:t xml:space="preserve">projet </w:t>
      </w:r>
      <w:r w:rsidRPr="00104D5B">
        <w:t>pilote de 600 h</w:t>
      </w:r>
      <w:r w:rsidR="001C650F" w:rsidRPr="00104D5B">
        <w:t>a</w:t>
      </w:r>
      <w:r w:rsidR="001C650F" w:rsidRPr="00104D5B">
        <w:rPr>
          <w:rStyle w:val="Lienhypertexte"/>
          <w:color w:val="auto"/>
          <w:u w:val="none"/>
        </w:rPr>
        <w:t>.</w:t>
      </w:r>
      <w:bookmarkStart w:id="121" w:name="_Hlk210387098"/>
      <w:bookmarkEnd w:id="120"/>
    </w:p>
    <w:bookmarkEnd w:id="121"/>
    <w:p w14:paraId="717D6C4B" w14:textId="02CBC29B" w:rsidR="00333638" w:rsidRPr="00104D5B" w:rsidRDefault="00333638" w:rsidP="001C1865">
      <w:pPr>
        <w:spacing w:after="0"/>
      </w:pPr>
      <w:r w:rsidRPr="00104D5B">
        <w:t xml:space="preserve">BRAKINA a lancé </w:t>
      </w:r>
      <w:r w:rsidR="00C43346" w:rsidRPr="00104D5B">
        <w:t xml:space="preserve">le 4 septembre </w:t>
      </w:r>
      <w:r w:rsidRPr="00104D5B">
        <w:t>en présence du ministère de l’</w:t>
      </w:r>
      <w:r w:rsidR="00C43346" w:rsidRPr="00104D5B">
        <w:t>a</w:t>
      </w:r>
      <w:r w:rsidRPr="00104D5B">
        <w:t>griculture</w:t>
      </w:r>
      <w:r w:rsidR="00C43346" w:rsidRPr="00104D5B">
        <w:t xml:space="preserve"> et</w:t>
      </w:r>
      <w:r w:rsidRPr="00104D5B">
        <w:t xml:space="preserve"> de l’Institut de l’</w:t>
      </w:r>
      <w:r w:rsidR="00C43346" w:rsidRPr="00104D5B">
        <w:t>e</w:t>
      </w:r>
      <w:r w:rsidRPr="00104D5B">
        <w:t xml:space="preserve">nvironnement et de </w:t>
      </w:r>
      <w:r w:rsidR="00C43346" w:rsidRPr="00104D5B">
        <w:t>r</w:t>
      </w:r>
      <w:r w:rsidRPr="00104D5B">
        <w:t xml:space="preserve">echerches </w:t>
      </w:r>
      <w:r w:rsidR="00C43346" w:rsidRPr="00104D5B">
        <w:t>a</w:t>
      </w:r>
      <w:r w:rsidRPr="00104D5B">
        <w:t>gricoles (INERA) et des acteurs de la filière, un projet d’appui à la production de maïs afin d’améliorer la qualité et la productivité du maïs local. Les objectifs portent sur la production d’un maïs conforme aux normes industrielles, sur l’augmentation des rendements par de meilleures pratiques culturales, et sur la réduction des teneurs en aflatoxines ainsi que la lutte contre les chenilles légionnaires. La phase pilote couvre 600 h</w:t>
      </w:r>
      <w:r w:rsidR="00C43346" w:rsidRPr="00104D5B">
        <w:t>a</w:t>
      </w:r>
      <w:r w:rsidR="00C91416" w:rsidRPr="00104D5B">
        <w:t>.</w:t>
      </w:r>
    </w:p>
    <w:p w14:paraId="6BA54502" w14:textId="721A4FF8" w:rsidR="008821D0" w:rsidRPr="00104D5B" w:rsidRDefault="008821D0" w:rsidP="001C1865">
      <w:pPr>
        <w:spacing w:after="0"/>
      </w:pPr>
    </w:p>
    <w:p w14:paraId="17B8052D" w14:textId="740D002A" w:rsidR="00C31439" w:rsidRPr="00104D5B" w:rsidRDefault="00C31439" w:rsidP="001C1865">
      <w:pPr>
        <w:pStyle w:val="Titre2"/>
        <w:spacing w:before="0"/>
      </w:pPr>
      <w:bookmarkStart w:id="122" w:name="_Toc209969691"/>
      <w:bookmarkStart w:id="123" w:name="_Toc212805372"/>
      <w:r w:rsidRPr="00104D5B">
        <w:t xml:space="preserve">Engrais – </w:t>
      </w:r>
      <w:r w:rsidR="00A07FD5" w:rsidRPr="00104D5B">
        <w:t xml:space="preserve">Projet </w:t>
      </w:r>
      <w:proofErr w:type="spellStart"/>
      <w:r w:rsidR="00A07FD5" w:rsidRPr="00104D5B">
        <w:t>Fertilizer</w:t>
      </w:r>
      <w:proofErr w:type="spellEnd"/>
      <w:r w:rsidR="00A07FD5" w:rsidRPr="00104D5B">
        <w:t xml:space="preserve"> </w:t>
      </w:r>
      <w:proofErr w:type="spellStart"/>
      <w:r w:rsidR="00A07FD5" w:rsidRPr="00104D5B">
        <w:t>Optimizer</w:t>
      </w:r>
      <w:proofErr w:type="spellEnd"/>
      <w:r w:rsidR="00A07FD5" w:rsidRPr="00104D5B">
        <w:t xml:space="preserve"> financé par l’ONG AGRA</w:t>
      </w:r>
      <w:r w:rsidR="00A07FD5" w:rsidRPr="00104D5B">
        <w:rPr>
          <w:rStyle w:val="Lienhypertexte"/>
          <w:color w:val="auto"/>
          <w:u w:val="none"/>
        </w:rPr>
        <w:t>.</w:t>
      </w:r>
      <w:bookmarkEnd w:id="123"/>
    </w:p>
    <w:p w14:paraId="0BEA1669" w14:textId="772292C8" w:rsidR="00C31439" w:rsidRPr="00104D5B" w:rsidRDefault="000937F6" w:rsidP="001C1865">
      <w:pPr>
        <w:spacing w:after="0"/>
      </w:pPr>
      <w:r w:rsidRPr="00104D5B">
        <w:t>U</w:t>
      </w:r>
      <w:r w:rsidR="00C31439" w:rsidRPr="00104D5B">
        <w:t>n atelier de dissémination a réuni</w:t>
      </w:r>
      <w:r w:rsidRPr="00104D5B">
        <w:t xml:space="preserve"> le 23 septembre</w:t>
      </w:r>
      <w:r w:rsidR="00C31439" w:rsidRPr="00104D5B">
        <w:t xml:space="preserve"> des chercheurs, des acteurs étatiques, des ONG et des producteurs agricoles </w:t>
      </w:r>
      <w:r w:rsidRPr="00104D5B">
        <w:t>pour</w:t>
      </w:r>
      <w:r w:rsidR="00C31439" w:rsidRPr="00104D5B">
        <w:t xml:space="preserve"> présenter les résultats d’essais sur de nouvelles formulations d’engrais NPK adaptées au riz et au maïs et d’échanger sur leur efficacité en vue d’une adoption à grande échelle dans le cadre du </w:t>
      </w:r>
      <w:bookmarkStart w:id="124" w:name="_Hlk210159903"/>
      <w:r w:rsidR="00C31439" w:rsidRPr="00104D5B">
        <w:t xml:space="preserve">projet </w:t>
      </w:r>
      <w:proofErr w:type="spellStart"/>
      <w:r w:rsidR="00C31439" w:rsidRPr="00104D5B">
        <w:t>Fertilizer</w:t>
      </w:r>
      <w:proofErr w:type="spellEnd"/>
      <w:r w:rsidR="00C31439" w:rsidRPr="00104D5B">
        <w:t xml:space="preserve"> </w:t>
      </w:r>
      <w:proofErr w:type="spellStart"/>
      <w:r w:rsidR="00C31439" w:rsidRPr="00104D5B">
        <w:t>Optimizer</w:t>
      </w:r>
      <w:proofErr w:type="spellEnd"/>
      <w:r w:rsidR="00C31439" w:rsidRPr="00104D5B">
        <w:t xml:space="preserve"> financé par l’ONG AGRA</w:t>
      </w:r>
      <w:bookmarkEnd w:id="124"/>
      <w:r w:rsidR="00C31439" w:rsidRPr="00104D5B">
        <w:t xml:space="preserve">. Les travaux de l’Institut de l’environnement et de recherches agricoles (INERA) montrent que le phosphore et l’azote sont les éléments les plus limitants pour ces cultures </w:t>
      </w:r>
      <w:r w:rsidRPr="00104D5B">
        <w:t>et que</w:t>
      </w:r>
      <w:r w:rsidR="00C31439" w:rsidRPr="00104D5B">
        <w:t xml:space="preserve"> la plupart des formules disponibles contiennent peu de phosphore oblige</w:t>
      </w:r>
      <w:r w:rsidRPr="00104D5B">
        <w:t>a</w:t>
      </w:r>
      <w:r w:rsidR="00C31439" w:rsidRPr="00104D5B">
        <w:t xml:space="preserve">nt à des doses élevées. </w:t>
      </w:r>
      <w:r w:rsidRPr="00104D5B">
        <w:t xml:space="preserve">L’innovation consiste à augmenter la teneur en phosphore dans le NPK, l’azote pouvant être apporté par l’urée. Après deux années de vulgarisation, les résultats sont significatifs : sur le riz, les rendements progressent de 10 à 12% avec la même quantité de NPK 14-23-14 couramment utilisée ; sur le maïs (variétés hybrides, 200 kg/ha), les nouvelles formules permettent environ 30% de gain avec un investissement supplémentaire inférieur à 10 000 FCFA. </w:t>
      </w:r>
      <w:r w:rsidR="00C31439" w:rsidRPr="00104D5B">
        <w:t xml:space="preserve">Les experts recommandent désormais des formules avec une teneur en phosphore supérieure à 23% afin de couvrir les besoins, réduire le nombre de sacs et les coûts. Selon </w:t>
      </w:r>
      <w:r w:rsidRPr="00104D5B">
        <w:t xml:space="preserve">M. </w:t>
      </w:r>
      <w:proofErr w:type="spellStart"/>
      <w:r w:rsidR="00C31439" w:rsidRPr="00104D5B">
        <w:t>Kadidia</w:t>
      </w:r>
      <w:proofErr w:type="spellEnd"/>
      <w:r w:rsidR="00C31439" w:rsidRPr="00104D5B">
        <w:t xml:space="preserve"> Doro Dao, ces formules sont spécifiques au riz et au maïs et doivent accroître la production </w:t>
      </w:r>
      <w:r w:rsidRPr="00104D5B">
        <w:t>et</w:t>
      </w:r>
      <w:r w:rsidR="00C31439" w:rsidRPr="00104D5B">
        <w:t xml:space="preserve"> l’appropriation par les producteurs passera par des tests de démonstration. AGRA accompagne techniquement et financièrement le développement et la dissémination des nouvelles formules</w:t>
      </w:r>
      <w:r w:rsidRPr="00104D5B">
        <w:t>.</w:t>
      </w:r>
      <w:r w:rsidR="00C31439" w:rsidRPr="00104D5B">
        <w:t xml:space="preserve"> </w:t>
      </w:r>
      <w:r w:rsidRPr="00104D5B">
        <w:t>E</w:t>
      </w:r>
      <w:r w:rsidR="00C31439" w:rsidRPr="00104D5B">
        <w:t>nviron 300 000 USD ont été mobilisés.</w:t>
      </w:r>
    </w:p>
    <w:p w14:paraId="2E6A7EB5" w14:textId="77777777" w:rsidR="00C31439" w:rsidRPr="00104D5B" w:rsidRDefault="00C31439" w:rsidP="001C1865">
      <w:pPr>
        <w:spacing w:after="0"/>
      </w:pPr>
    </w:p>
    <w:bookmarkStart w:id="125" w:name="_Toc209969692"/>
    <w:bookmarkEnd w:id="122"/>
    <w:p w14:paraId="0A496BD8" w14:textId="2B763688" w:rsidR="005C4E54" w:rsidRPr="00104D5B" w:rsidRDefault="005C4E54" w:rsidP="001C1865">
      <w:pPr>
        <w:pStyle w:val="Titre2"/>
        <w:spacing w:before="0"/>
      </w:pPr>
      <w:r w:rsidRPr="00104D5B">
        <w:fldChar w:fldCharType="begin"/>
      </w:r>
      <w:r w:rsidRPr="00104D5B">
        <w:instrText xml:space="preserve"> HYPERLINK "https://www.minute.bf/exportation-interdite-la-douane-saisit-plusieurs-tonnes-damandes-de-karite-a-ouessa-et-leo/" </w:instrText>
      </w:r>
      <w:r w:rsidRPr="00104D5B">
        <w:fldChar w:fldCharType="separate"/>
      </w:r>
      <w:bookmarkStart w:id="126" w:name="_Toc212805373"/>
      <w:r w:rsidRPr="00104D5B">
        <w:rPr>
          <w:rStyle w:val="Lienhypertexte"/>
          <w:color w:val="auto"/>
          <w:u w:val="none"/>
        </w:rPr>
        <w:t>Karité</w:t>
      </w:r>
      <w:r w:rsidR="00C229DB" w:rsidRPr="00104D5B">
        <w:rPr>
          <w:rStyle w:val="Lienhypertexte"/>
          <w:color w:val="auto"/>
          <w:u w:val="none"/>
        </w:rPr>
        <w:t xml:space="preserve"> – </w:t>
      </w:r>
      <w:r w:rsidRPr="00104D5B">
        <w:rPr>
          <w:rStyle w:val="Lienhypertexte"/>
          <w:color w:val="auto"/>
          <w:u w:val="none"/>
        </w:rPr>
        <w:t>Saisies douanières d’amandes exportées frauduleusement.</w:t>
      </w:r>
      <w:bookmarkEnd w:id="125"/>
      <w:bookmarkEnd w:id="126"/>
      <w:r w:rsidRPr="00104D5B">
        <w:fldChar w:fldCharType="end"/>
      </w:r>
    </w:p>
    <w:p w14:paraId="3DBAEA93" w14:textId="77777777" w:rsidR="005C4E54" w:rsidRPr="00104D5B" w:rsidRDefault="005C4E54" w:rsidP="001C1865">
      <w:pPr>
        <w:spacing w:after="0"/>
      </w:pPr>
      <w:r w:rsidRPr="00104D5B">
        <w:t xml:space="preserve">À Ouessa et à Léo, les 31 août et 2 septembre 2025, Les services des Douanes ont saisi plusieurs tonnes d’amandes de karité destinées à des pays tiers, alors que leur exportation est suspendue depuis suite à un des autorités en date du 18 septembre 2024. Le Directeur général des Douanes, l’Inspecteur divisionnaire Yves </w:t>
      </w:r>
      <w:proofErr w:type="spellStart"/>
      <w:r w:rsidRPr="00104D5B">
        <w:t>Kafando</w:t>
      </w:r>
      <w:proofErr w:type="spellEnd"/>
      <w:r w:rsidRPr="00104D5B">
        <w:t>, à rappeler aux opérateurs leur devoir de respecter strictement la réglementation afin de préserver les intérêts économiques nationaux visant à soutenir la montée en gamme de la filière karité.</w:t>
      </w:r>
    </w:p>
    <w:p w14:paraId="3841F899" w14:textId="55EACC8A" w:rsidR="00CA400C" w:rsidRPr="00104D5B" w:rsidRDefault="00CA400C" w:rsidP="001C1865">
      <w:pPr>
        <w:spacing w:after="0"/>
      </w:pPr>
    </w:p>
    <w:p w14:paraId="628E5072" w14:textId="123D72B8" w:rsidR="00C31439" w:rsidRPr="00104D5B" w:rsidRDefault="00ED2386" w:rsidP="001C1865">
      <w:pPr>
        <w:pStyle w:val="Titre2"/>
        <w:spacing w:before="0"/>
      </w:pPr>
      <w:hyperlink r:id="rId70" w:history="1">
        <w:bookmarkStart w:id="127" w:name="_Toc212805374"/>
        <w:r w:rsidR="00C31439" w:rsidRPr="00104D5B">
          <w:rPr>
            <w:rStyle w:val="Lienhypertexte"/>
            <w:color w:val="auto"/>
            <w:u w:val="none"/>
          </w:rPr>
          <w:t>Pêche</w:t>
        </w:r>
        <w:r w:rsidR="00C229DB" w:rsidRPr="00104D5B">
          <w:rPr>
            <w:rStyle w:val="Lienhypertexte"/>
            <w:color w:val="auto"/>
            <w:u w:val="none"/>
          </w:rPr>
          <w:t xml:space="preserve"> – </w:t>
        </w:r>
        <w:r w:rsidR="00C31439" w:rsidRPr="00104D5B">
          <w:rPr>
            <w:rStyle w:val="Lienhypertexte"/>
            <w:color w:val="auto"/>
            <w:u w:val="none"/>
          </w:rPr>
          <w:t>Suppression de la TVA sur l’aliment poisson.</w:t>
        </w:r>
        <w:bookmarkEnd w:id="127"/>
      </w:hyperlink>
    </w:p>
    <w:p w14:paraId="08B11057" w14:textId="77777777" w:rsidR="00C31439" w:rsidRPr="00104D5B" w:rsidRDefault="00C31439" w:rsidP="001C1865">
      <w:pPr>
        <w:spacing w:after="0"/>
      </w:pPr>
      <w:r w:rsidRPr="00104D5B">
        <w:t>Le gouvernement a annoncé le 4 septembre une exonération de TVA sur l’aliment poisson. L’objectif est d’alléger les charges des acteurs de la filière halieutique et de stimuler l’investissement privé. Cette décision s’inscrit dans l’Offensive agro-pastorale et halieutique 2023-2025, qui vise à couvrir 50% des besoins nationaux en poisson et à renforcer la souveraineté alimentaire. Le programme, doté de 592 Md FCFA, cible aussi la volaille, le riz et d’autres filières prioritaires.</w:t>
      </w:r>
    </w:p>
    <w:p w14:paraId="0F18D846" w14:textId="77777777" w:rsidR="009A3536" w:rsidRPr="00104D5B" w:rsidRDefault="009A3536" w:rsidP="001C1865">
      <w:pPr>
        <w:spacing w:after="0"/>
      </w:pPr>
    </w:p>
    <w:p w14:paraId="4BC154D7" w14:textId="2E059336" w:rsidR="009D0F96" w:rsidRPr="00104D5B" w:rsidRDefault="009D0F96" w:rsidP="001C1865">
      <w:pPr>
        <w:pStyle w:val="Titre1"/>
        <w:spacing w:before="0"/>
      </w:pPr>
      <w:bookmarkStart w:id="128" w:name="_Toc207812045"/>
      <w:bookmarkStart w:id="129" w:name="_Toc207812913"/>
      <w:bookmarkStart w:id="130" w:name="_Toc207813075"/>
      <w:bookmarkStart w:id="131" w:name="_Toc212805375"/>
      <w:r w:rsidRPr="00104D5B">
        <w:lastRenderedPageBreak/>
        <w:t>Cap Vert</w:t>
      </w:r>
      <w:bookmarkEnd w:id="128"/>
      <w:bookmarkEnd w:id="129"/>
      <w:bookmarkEnd w:id="130"/>
      <w:bookmarkEnd w:id="131"/>
    </w:p>
    <w:bookmarkStart w:id="132" w:name="_Toc209969695"/>
    <w:bookmarkStart w:id="133" w:name="_Toc209969694"/>
    <w:p w14:paraId="2BC008CB" w14:textId="1AFC75FB" w:rsidR="00C31439" w:rsidRPr="00104D5B" w:rsidRDefault="00C31439" w:rsidP="001C1865">
      <w:pPr>
        <w:pStyle w:val="Titre2"/>
        <w:spacing w:before="0"/>
      </w:pPr>
      <w:r w:rsidRPr="00104D5B">
        <w:fldChar w:fldCharType="begin"/>
      </w:r>
      <w:r w:rsidRPr="00104D5B">
        <w:instrText xml:space="preserve"> HYPERLINK "https://expressodasilhas.cv/pais/2025/09/22/tempestade-erin-enxurradas-ameacam-reducao-prevista-da-inseguranca-alimentar/99091" </w:instrText>
      </w:r>
      <w:r w:rsidRPr="00104D5B">
        <w:fldChar w:fldCharType="separate"/>
      </w:r>
      <w:bookmarkStart w:id="134" w:name="_Toc212805376"/>
      <w:r w:rsidRPr="00104D5B">
        <w:rPr>
          <w:rStyle w:val="Lienhypertexte"/>
          <w:color w:val="auto"/>
          <w:u w:val="none"/>
        </w:rPr>
        <w:t>Sécurité alimentaire</w:t>
      </w:r>
      <w:r w:rsidR="00C229DB" w:rsidRPr="00104D5B">
        <w:rPr>
          <w:rStyle w:val="Lienhypertexte"/>
          <w:color w:val="auto"/>
          <w:u w:val="none"/>
        </w:rPr>
        <w:t xml:space="preserve"> – </w:t>
      </w:r>
      <w:r w:rsidRPr="00104D5B">
        <w:rPr>
          <w:rStyle w:val="Lienhypertexte"/>
          <w:color w:val="auto"/>
          <w:u w:val="none"/>
        </w:rPr>
        <w:t>La tempête Erin accroît l’insécurité alimentaire.</w:t>
      </w:r>
      <w:bookmarkEnd w:id="134"/>
      <w:r w:rsidRPr="00104D5B">
        <w:fldChar w:fldCharType="end"/>
      </w:r>
    </w:p>
    <w:p w14:paraId="011E201A" w14:textId="710E430A" w:rsidR="00C31439" w:rsidRPr="00104D5B" w:rsidRDefault="00C31439" w:rsidP="001C1865">
      <w:pPr>
        <w:spacing w:after="0"/>
      </w:pPr>
      <w:r w:rsidRPr="00104D5B">
        <w:t xml:space="preserve">La FAO avertit que la tempête Erin et les crues soudaines du 11 août sur les îles de São Vicente, Santo </w:t>
      </w:r>
      <w:proofErr w:type="spellStart"/>
      <w:r w:rsidRPr="00104D5B">
        <w:t>Antão</w:t>
      </w:r>
      <w:proofErr w:type="spellEnd"/>
      <w:r w:rsidRPr="00104D5B">
        <w:t xml:space="preserve"> et São </w:t>
      </w:r>
      <w:proofErr w:type="spellStart"/>
      <w:r w:rsidRPr="00104D5B">
        <w:t>Nicolau</w:t>
      </w:r>
      <w:proofErr w:type="spellEnd"/>
      <w:r w:rsidRPr="00104D5B">
        <w:t xml:space="preserve"> compromettent la réduction attendue de l’insécurité alimentaire, alors que les projections tablaient sur environ 35 300 personnes en besoin entre juin et août contre 44 100 à la même période en 2024. L’organisation précise que les inondations ont détruit des réserves alimentaires, des moyens de subsistance et des infrastructures essentielles, et rappelle que l’état de calamité a été décrété pour des municipalités totalisant 95 000 habitants affectés. Malgré une campagne 2024 plus favorable pour le maïs avec 3 600 tonnes récoltées, soit près de 80% au-dessus des minima des cinq années précédentes, les prévisions de précipitations proches ou inférieures à la moyenne en septembre-octobre devraient peser sur les rendements, après des semis et une germination déjà perturbé</w:t>
      </w:r>
      <w:r w:rsidR="001D43C0">
        <w:t>s</w:t>
      </w:r>
      <w:r w:rsidRPr="00104D5B">
        <w:t>. Dans ce contexte, les prix de détail du maïs local sont restés stables ou en baisse de 5% entre avril et juillet 2025, tandis que le riz et la farine de blé importés sont demeurés globalement stables par rapport à 2024.</w:t>
      </w:r>
    </w:p>
    <w:p w14:paraId="7BC23C70" w14:textId="77777777" w:rsidR="00C31439" w:rsidRPr="00104D5B" w:rsidRDefault="00C31439" w:rsidP="001C1865">
      <w:pPr>
        <w:spacing w:after="0"/>
      </w:pPr>
    </w:p>
    <w:p w14:paraId="7B616CE4" w14:textId="1660D038" w:rsidR="00C31439" w:rsidRPr="00104D5B" w:rsidRDefault="00ED2386" w:rsidP="001C1865">
      <w:pPr>
        <w:pStyle w:val="Titre2"/>
        <w:spacing w:before="0"/>
      </w:pPr>
      <w:hyperlink r:id="rId71" w:history="1">
        <w:bookmarkStart w:id="135" w:name="_Toc212805377"/>
        <w:r w:rsidR="00C31439" w:rsidRPr="00104D5B">
          <w:rPr>
            <w:rStyle w:val="Lienhypertexte"/>
            <w:color w:val="auto"/>
            <w:u w:val="none"/>
          </w:rPr>
          <w:t>Aide alimentaire</w:t>
        </w:r>
        <w:r w:rsidR="00C229DB" w:rsidRPr="00104D5B">
          <w:rPr>
            <w:rStyle w:val="Lienhypertexte"/>
            <w:color w:val="auto"/>
            <w:u w:val="none"/>
          </w:rPr>
          <w:t xml:space="preserve"> – </w:t>
        </w:r>
        <w:r w:rsidR="00C31439" w:rsidRPr="00104D5B">
          <w:rPr>
            <w:rStyle w:val="Lienhypertexte"/>
            <w:color w:val="auto"/>
            <w:u w:val="none"/>
          </w:rPr>
          <w:t>Neuf tonnes distribuées après la tempête Erin.</w:t>
        </w:r>
        <w:bookmarkEnd w:id="132"/>
        <w:bookmarkEnd w:id="135"/>
      </w:hyperlink>
    </w:p>
    <w:p w14:paraId="639B6E85" w14:textId="77777777" w:rsidR="00C31439" w:rsidRPr="00104D5B" w:rsidRDefault="00C31439" w:rsidP="001C1865">
      <w:pPr>
        <w:spacing w:after="0"/>
      </w:pPr>
      <w:r w:rsidRPr="00104D5B">
        <w:t xml:space="preserve">À la suite de la tempête Erin le 11 août, </w:t>
      </w:r>
      <w:proofErr w:type="spellStart"/>
      <w:r w:rsidRPr="00104D5B">
        <w:t>Arquipélago</w:t>
      </w:r>
      <w:proofErr w:type="spellEnd"/>
      <w:r w:rsidRPr="00104D5B">
        <w:t xml:space="preserve"> Internacional a annoncé la mise à disposition de neuf tonnes de denrées pour les communautés les plus touchées, avec des distributions de riz, de haricots et de lait totalisant 9 000 kg et un appui financier aux importateurs locaux pour l’acquisition d’articles de première nécessité. L’entreprise, fondée par le Cap-Verdien M. Aguinaldo Rocha, rappelle que la solidarité entre partenaires et fournisseurs a été mobilisée alors que la tempête a causé neuf décès, deux disparus et de lourds dégâts aux habitations, commerces et infrastructures sur São Vicente, Santo </w:t>
      </w:r>
      <w:proofErr w:type="spellStart"/>
      <w:r w:rsidRPr="00104D5B">
        <w:t>Antão</w:t>
      </w:r>
      <w:proofErr w:type="spellEnd"/>
      <w:r w:rsidRPr="00104D5B">
        <w:t xml:space="preserve"> et São </w:t>
      </w:r>
      <w:proofErr w:type="spellStart"/>
      <w:r w:rsidRPr="00104D5B">
        <w:t>Nicolau</w:t>
      </w:r>
      <w:proofErr w:type="spellEnd"/>
      <w:r w:rsidRPr="00104D5B">
        <w:t>.</w:t>
      </w:r>
    </w:p>
    <w:bookmarkEnd w:id="133"/>
    <w:p w14:paraId="660BF39D" w14:textId="77777777" w:rsidR="008821D0" w:rsidRPr="00104D5B" w:rsidRDefault="008821D0" w:rsidP="001C1865">
      <w:pPr>
        <w:spacing w:after="0"/>
      </w:pPr>
    </w:p>
    <w:p w14:paraId="02BA45C4" w14:textId="59D5C5CA" w:rsidR="001A0AA1" w:rsidRPr="00104D5B" w:rsidRDefault="00ED2386" w:rsidP="001C1865">
      <w:pPr>
        <w:pStyle w:val="Titre2"/>
        <w:spacing w:before="0"/>
      </w:pPr>
      <w:hyperlink r:id="rId72" w:history="1">
        <w:bookmarkStart w:id="136" w:name="_Toc209969696"/>
        <w:bookmarkStart w:id="137" w:name="_Toc212805378"/>
        <w:r w:rsidR="001A0AA1" w:rsidRPr="00104D5B">
          <w:rPr>
            <w:rStyle w:val="Lienhypertexte"/>
            <w:color w:val="auto"/>
            <w:u w:val="none"/>
          </w:rPr>
          <w:t>Agroécologie</w:t>
        </w:r>
        <w:r w:rsidR="00C229DB" w:rsidRPr="00104D5B">
          <w:rPr>
            <w:rStyle w:val="Lienhypertexte"/>
            <w:color w:val="auto"/>
            <w:u w:val="none"/>
          </w:rPr>
          <w:t xml:space="preserve"> – </w:t>
        </w:r>
        <w:r w:rsidR="001A0AA1" w:rsidRPr="00104D5B">
          <w:rPr>
            <w:rStyle w:val="Lienhypertexte"/>
            <w:color w:val="auto"/>
            <w:u w:val="none"/>
          </w:rPr>
          <w:t xml:space="preserve">La polyculture gagne du terrain à Santo </w:t>
        </w:r>
        <w:proofErr w:type="spellStart"/>
        <w:r w:rsidR="001A0AA1" w:rsidRPr="00104D5B">
          <w:rPr>
            <w:rStyle w:val="Lienhypertexte"/>
            <w:color w:val="auto"/>
            <w:u w:val="none"/>
          </w:rPr>
          <w:t>Antão</w:t>
        </w:r>
        <w:proofErr w:type="spellEnd"/>
      </w:hyperlink>
      <w:r w:rsidR="001A0AA1" w:rsidRPr="00104D5B">
        <w:rPr>
          <w:rStyle w:val="Lienhypertexte"/>
          <w:color w:val="auto"/>
          <w:u w:val="none"/>
        </w:rPr>
        <w:t>.</w:t>
      </w:r>
      <w:bookmarkEnd w:id="136"/>
      <w:bookmarkEnd w:id="137"/>
    </w:p>
    <w:p w14:paraId="2F76DA0E" w14:textId="3CB4DA98" w:rsidR="008821D0" w:rsidRPr="00104D5B" w:rsidRDefault="001A0AA1" w:rsidP="001C1865">
      <w:pPr>
        <w:spacing w:after="0"/>
      </w:pPr>
      <w:r w:rsidRPr="00104D5B">
        <w:t xml:space="preserve">Les coordinateurs du projet « Stratégies agroécologiques pour une agriculture résiliente en Afrique de l’Ouest » (CIRAWA) ont indiqué le 9 septembre déployer la polyculture à Santo </w:t>
      </w:r>
      <w:proofErr w:type="spellStart"/>
      <w:r w:rsidRPr="00104D5B">
        <w:t>Antão</w:t>
      </w:r>
      <w:proofErr w:type="spellEnd"/>
      <w:r w:rsidRPr="00104D5B">
        <w:t xml:space="preserve">, une pratique qui associe plusieurs espèces sur une même parcelle et au même cycle afin d’accroître la diversité, la résilience et la productivité. Porté localement par l’Association pour la défense du patrimoine de </w:t>
      </w:r>
      <w:proofErr w:type="spellStart"/>
      <w:r w:rsidRPr="00104D5B">
        <w:t>Mértola</w:t>
      </w:r>
      <w:proofErr w:type="spellEnd"/>
      <w:r w:rsidRPr="00104D5B">
        <w:t>, le projet souligne que cette approche renforce la sécurité alimentaire tout en favorisant la lutte biologique contre ravageurs et maladies et en aidant les exploitations à s’adapter aux aléas climatiques.</w:t>
      </w:r>
    </w:p>
    <w:p w14:paraId="2A677859" w14:textId="77777777" w:rsidR="00DC52B4" w:rsidRPr="00104D5B" w:rsidRDefault="00DC52B4" w:rsidP="001C1865">
      <w:pPr>
        <w:spacing w:after="0"/>
      </w:pPr>
    </w:p>
    <w:p w14:paraId="11458574" w14:textId="5E80B6F0" w:rsidR="009D0F96" w:rsidRPr="00104D5B" w:rsidRDefault="009D0F96" w:rsidP="001C1865">
      <w:pPr>
        <w:pStyle w:val="Titre1"/>
        <w:spacing w:before="0"/>
      </w:pPr>
      <w:bookmarkStart w:id="138" w:name="_Toc207812048"/>
      <w:bookmarkStart w:id="139" w:name="_Toc207812916"/>
      <w:bookmarkStart w:id="140" w:name="_Toc207813078"/>
      <w:bookmarkStart w:id="141" w:name="_Toc212805379"/>
      <w:r w:rsidRPr="00104D5B">
        <w:t>Gambie</w:t>
      </w:r>
      <w:bookmarkEnd w:id="138"/>
      <w:bookmarkEnd w:id="139"/>
      <w:bookmarkEnd w:id="140"/>
      <w:bookmarkEnd w:id="141"/>
    </w:p>
    <w:bookmarkStart w:id="142" w:name="_Toc209969698"/>
    <w:p w14:paraId="768D8189" w14:textId="221C8649" w:rsidR="008649A2" w:rsidRPr="00104D5B" w:rsidRDefault="008649A2" w:rsidP="001C1865">
      <w:pPr>
        <w:pStyle w:val="Titre2"/>
        <w:spacing w:before="0"/>
      </w:pPr>
      <w:r w:rsidRPr="00104D5B">
        <w:fldChar w:fldCharType="begin"/>
      </w:r>
      <w:r w:rsidRPr="00104D5B">
        <w:instrText xml:space="preserve"> HYPERLINK "https://foroyaa.net/government-purchases-over-25000-metric-tons-of-groundnuts-minister-reports/" </w:instrText>
      </w:r>
      <w:r w:rsidRPr="00104D5B">
        <w:fldChar w:fldCharType="separate"/>
      </w:r>
      <w:bookmarkStart w:id="143" w:name="_Toc212805380"/>
      <w:r w:rsidRPr="00104D5B">
        <w:rPr>
          <w:rStyle w:val="Lienhypertexte"/>
          <w:color w:val="auto"/>
          <w:u w:val="none"/>
        </w:rPr>
        <w:t>Arachide</w:t>
      </w:r>
      <w:r w:rsidR="00C229DB" w:rsidRPr="00104D5B">
        <w:rPr>
          <w:rStyle w:val="Lienhypertexte"/>
          <w:color w:val="auto"/>
          <w:u w:val="none"/>
        </w:rPr>
        <w:t xml:space="preserve"> – </w:t>
      </w:r>
      <w:r w:rsidRPr="00104D5B">
        <w:rPr>
          <w:rStyle w:val="Lienhypertexte"/>
          <w:color w:val="auto"/>
          <w:u w:val="none"/>
        </w:rPr>
        <w:t>Achats publics pour près de 13 M d’EUR.</w:t>
      </w:r>
      <w:bookmarkEnd w:id="142"/>
      <w:bookmarkEnd w:id="143"/>
      <w:r w:rsidRPr="00104D5B">
        <w:fldChar w:fldCharType="end"/>
      </w:r>
    </w:p>
    <w:p w14:paraId="09843AFB" w14:textId="529A576F" w:rsidR="008649A2" w:rsidRPr="00104D5B" w:rsidRDefault="008649A2" w:rsidP="001C1865">
      <w:pPr>
        <w:spacing w:after="0"/>
      </w:pPr>
      <w:r w:rsidRPr="00104D5B">
        <w:t xml:space="preserve">Le ministre de l’agriculture M. Demba </w:t>
      </w:r>
      <w:proofErr w:type="spellStart"/>
      <w:r w:rsidRPr="00104D5B">
        <w:t>Sabally</w:t>
      </w:r>
      <w:proofErr w:type="spellEnd"/>
      <w:r w:rsidRPr="00104D5B">
        <w:t xml:space="preserve"> a indiqué le 10 septembre que la National Food Security </w:t>
      </w:r>
      <w:proofErr w:type="spellStart"/>
      <w:r w:rsidRPr="00104D5B">
        <w:t>Processing</w:t>
      </w:r>
      <w:proofErr w:type="spellEnd"/>
      <w:r w:rsidRPr="00104D5B">
        <w:t xml:space="preserve"> and Marketing Corporation (NFSPMC) a acheté 25 097 tonnes d’arachide au prix plancher de 38 000 GMD (environ 518 EUR) par tonne, pour un montant total de 953 686 000 GMD (environ 13 M EUR), avec une capacité d’achat mobilisée de 1 311 680 250 GMD sur la saison. Il a précisé que l’écart entre le prix payé aux producteurs et la valeur de vente à l’exportation, évaluée à 25 830 GMD par tonne, demeure significatif et justifie l’appui public, tandis que les charges de la NFSPMC  incluent un coût opérationnel de 274</w:t>
      </w:r>
      <w:r w:rsidRPr="00104D5B">
        <w:rPr>
          <w:rFonts w:ascii="Calibri" w:hAnsi="Calibri" w:cs="Calibri"/>
        </w:rPr>
        <w:t> </w:t>
      </w:r>
      <w:r w:rsidRPr="00104D5B">
        <w:t xml:space="preserve">000 GMD, un coût </w:t>
      </w:r>
      <w:r w:rsidRPr="00104D5B">
        <w:lastRenderedPageBreak/>
        <w:t>de financement de 1</w:t>
      </w:r>
      <w:r w:rsidRPr="00104D5B">
        <w:rPr>
          <w:rFonts w:ascii="Calibri" w:hAnsi="Calibri" w:cs="Calibri"/>
        </w:rPr>
        <w:t> </w:t>
      </w:r>
      <w:r w:rsidRPr="00104D5B">
        <w:t>097</w:t>
      </w:r>
      <w:r w:rsidRPr="00104D5B">
        <w:rPr>
          <w:rFonts w:ascii="Calibri" w:hAnsi="Calibri" w:cs="Calibri"/>
        </w:rPr>
        <w:t> </w:t>
      </w:r>
      <w:r w:rsidRPr="00104D5B">
        <w:t>496 000 GMD, des revenus annuels de 648 225 250 GMD et des subventions de l’État à hauteur de 627 425 000 GMD, l’établissement recourant aux banques commerciales lorsque les fonds publics sont épuisés afin d’acheter toutes les quantités présentées. En réponse aux questions parlementaires sur les intrants, le ministre a déclaré que 507 135 750 GMD ont été budgétés pour les engrais en 2025 et que 20 000 tonnes de NPK et 5 000 tonnes d’urée ont été acquises pour un coût cumulé de 1 430 938 000 GMD (environ 19,5 M EUR), la vente des engrais devant générer 550 000 000 GMD de recettes et le déficit résiduel de 880 930 000 GMD étant financé par des banques commerciales avec l’appui de la Banque centrale et du ministère des finances.</w:t>
      </w:r>
      <w:bookmarkStart w:id="144" w:name="_Toc207812051"/>
      <w:bookmarkStart w:id="145" w:name="_Toc207812919"/>
      <w:bookmarkStart w:id="146" w:name="_Toc207813081"/>
    </w:p>
    <w:p w14:paraId="0619301E" w14:textId="77777777" w:rsidR="008649A2" w:rsidRPr="00104D5B" w:rsidRDefault="008649A2" w:rsidP="001C1865">
      <w:pPr>
        <w:spacing w:after="0"/>
      </w:pPr>
    </w:p>
    <w:p w14:paraId="3108E4AC" w14:textId="13644A54" w:rsidR="009D0F96" w:rsidRPr="00104D5B" w:rsidRDefault="009D0F96" w:rsidP="001C1865">
      <w:pPr>
        <w:pStyle w:val="Titre1"/>
        <w:spacing w:before="0"/>
      </w:pPr>
      <w:bookmarkStart w:id="147" w:name="_Toc212805381"/>
      <w:r w:rsidRPr="00104D5B">
        <w:t>Guinée</w:t>
      </w:r>
      <w:bookmarkEnd w:id="144"/>
      <w:bookmarkEnd w:id="145"/>
      <w:bookmarkEnd w:id="146"/>
      <w:bookmarkEnd w:id="147"/>
    </w:p>
    <w:p w14:paraId="7A2B7012" w14:textId="49849052" w:rsidR="008649A2" w:rsidRPr="00104D5B" w:rsidRDefault="00ED2386" w:rsidP="001C1865">
      <w:pPr>
        <w:pStyle w:val="Titre2"/>
        <w:spacing w:before="0"/>
      </w:pPr>
      <w:hyperlink r:id="rId73" w:history="1">
        <w:bookmarkStart w:id="148" w:name="_Toc209969700"/>
        <w:bookmarkStart w:id="149" w:name="_Toc212805382"/>
        <w:r w:rsidR="008649A2" w:rsidRPr="00104D5B">
          <w:rPr>
            <w:rStyle w:val="Lienhypertexte"/>
            <w:color w:val="auto"/>
            <w:u w:val="none"/>
          </w:rPr>
          <w:t>Pêche</w:t>
        </w:r>
        <w:r w:rsidR="00C229DB" w:rsidRPr="00104D5B">
          <w:rPr>
            <w:rStyle w:val="Lienhypertexte"/>
            <w:color w:val="auto"/>
            <w:u w:val="none"/>
          </w:rPr>
          <w:t xml:space="preserve"> – </w:t>
        </w:r>
        <w:r w:rsidR="008649A2" w:rsidRPr="00104D5B">
          <w:rPr>
            <w:rStyle w:val="Lienhypertexte"/>
            <w:color w:val="auto"/>
            <w:u w:val="none"/>
          </w:rPr>
          <w:t>Fin du repos biologique</w:t>
        </w:r>
      </w:hyperlink>
      <w:r w:rsidR="008649A2" w:rsidRPr="00104D5B">
        <w:rPr>
          <w:rStyle w:val="Lienhypertexte"/>
          <w:color w:val="auto"/>
          <w:u w:val="none"/>
        </w:rPr>
        <w:t>.</w:t>
      </w:r>
      <w:bookmarkEnd w:id="148"/>
      <w:bookmarkEnd w:id="149"/>
    </w:p>
    <w:p w14:paraId="5C826E1F" w14:textId="71606FA8" w:rsidR="008821D0" w:rsidRPr="00104D5B" w:rsidRDefault="008649A2" w:rsidP="001C1865">
      <w:pPr>
        <w:spacing w:after="0"/>
      </w:pPr>
      <w:r w:rsidRPr="00104D5B">
        <w:t xml:space="preserve">La ministre de la pêche et de l’économie maritime, Mme </w:t>
      </w:r>
      <w:proofErr w:type="spellStart"/>
      <w:r w:rsidRPr="00104D5B">
        <w:t>Fassou</w:t>
      </w:r>
      <w:proofErr w:type="spellEnd"/>
      <w:r w:rsidRPr="00104D5B">
        <w:t xml:space="preserve"> Théa, a annoncé au 1</w:t>
      </w:r>
      <w:r w:rsidRPr="00104D5B">
        <w:rPr>
          <w:vertAlign w:val="superscript"/>
        </w:rPr>
        <w:t>er</w:t>
      </w:r>
      <w:r w:rsidRPr="00104D5B">
        <w:t xml:space="preserve"> septembre minuit, la fin du repos biologique instauré le 30 juin pour préserver les stocks et favoriser leur renouvellement, en précisant que la surveillance renforcée des zones de pêche par les services de l’État a permis un respect intégral des règles sans infraction relevée. La reprise couvre la pêche industrielle et semi-industrielle ainsi que les opérations d’exportation et de réexportation des produits halieutiques, et elle s’accompagne d’un appel à maintenir une vigilance soutenue afin de garantir une gestion durable des ressources maritimes.</w:t>
      </w:r>
    </w:p>
    <w:p w14:paraId="1BA86F61" w14:textId="77777777" w:rsidR="00DC7335" w:rsidRPr="00104D5B" w:rsidRDefault="00DC7335" w:rsidP="001C1865">
      <w:pPr>
        <w:spacing w:after="0"/>
      </w:pPr>
    </w:p>
    <w:p w14:paraId="441EE201" w14:textId="5333D32C" w:rsidR="001C76C6" w:rsidRPr="00104D5B" w:rsidRDefault="00ED2386" w:rsidP="001C1865">
      <w:pPr>
        <w:pStyle w:val="Titre2"/>
        <w:spacing w:before="0"/>
      </w:pPr>
      <w:hyperlink r:id="rId74" w:history="1">
        <w:bookmarkStart w:id="150" w:name="_Toc212805383"/>
        <w:r w:rsidR="001C76C6" w:rsidRPr="00104D5B">
          <w:rPr>
            <w:rStyle w:val="Lienhypertexte"/>
            <w:color w:val="auto"/>
            <w:u w:val="none"/>
          </w:rPr>
          <w:t>Maraîchage</w:t>
        </w:r>
        <w:r w:rsidR="00C229DB" w:rsidRPr="00104D5B">
          <w:rPr>
            <w:rStyle w:val="Lienhypertexte"/>
            <w:color w:val="auto"/>
            <w:u w:val="none"/>
          </w:rPr>
          <w:t xml:space="preserve"> – </w:t>
        </w:r>
        <w:r w:rsidR="001C76C6" w:rsidRPr="00104D5B">
          <w:rPr>
            <w:rStyle w:val="Lienhypertexte"/>
            <w:color w:val="auto"/>
            <w:u w:val="none"/>
          </w:rPr>
          <w:t xml:space="preserve">« </w:t>
        </w:r>
        <w:r w:rsidR="00D96557" w:rsidRPr="00104D5B">
          <w:rPr>
            <w:rStyle w:val="Lienhypertexte"/>
            <w:color w:val="auto"/>
            <w:u w:val="none"/>
          </w:rPr>
          <w:t>C</w:t>
        </w:r>
        <w:r w:rsidR="001C76C6" w:rsidRPr="00104D5B">
          <w:rPr>
            <w:rStyle w:val="Lienhypertexte"/>
            <w:color w:val="auto"/>
            <w:u w:val="none"/>
          </w:rPr>
          <w:t>orridor vert » le long d</w:t>
        </w:r>
        <w:r w:rsidR="00D96557" w:rsidRPr="00104D5B">
          <w:rPr>
            <w:rStyle w:val="Lienhypertexte"/>
            <w:color w:val="auto"/>
            <w:u w:val="none"/>
          </w:rPr>
          <w:t>’</w:t>
        </w:r>
        <w:r w:rsidR="001C76C6" w:rsidRPr="00104D5B">
          <w:rPr>
            <w:rStyle w:val="Lienhypertexte"/>
            <w:color w:val="auto"/>
            <w:u w:val="none"/>
          </w:rPr>
          <w:t>u</w:t>
        </w:r>
        <w:r w:rsidR="00D96557" w:rsidRPr="00104D5B">
          <w:rPr>
            <w:rStyle w:val="Lienhypertexte"/>
            <w:color w:val="auto"/>
            <w:u w:val="none"/>
          </w:rPr>
          <w:t>n</w:t>
        </w:r>
        <w:r w:rsidR="001C76C6" w:rsidRPr="00104D5B">
          <w:rPr>
            <w:rStyle w:val="Lienhypertexte"/>
            <w:color w:val="auto"/>
            <w:u w:val="none"/>
          </w:rPr>
          <w:t xml:space="preserve"> couloir ferroviaire</w:t>
        </w:r>
      </w:hyperlink>
      <w:r w:rsidR="007F5536" w:rsidRPr="00104D5B">
        <w:rPr>
          <w:rStyle w:val="Lienhypertexte"/>
          <w:color w:val="auto"/>
          <w:u w:val="none"/>
        </w:rPr>
        <w:t>.</w:t>
      </w:r>
      <w:bookmarkEnd w:id="150"/>
    </w:p>
    <w:p w14:paraId="6FD12331" w14:textId="020A5795" w:rsidR="001C76C6" w:rsidRPr="00104D5B" w:rsidRDefault="00A07FD5" w:rsidP="001C1865">
      <w:pPr>
        <w:spacing w:after="0"/>
      </w:pPr>
      <w:r w:rsidRPr="00104D5B">
        <w:t>L</w:t>
      </w:r>
      <w:r w:rsidR="001C76C6" w:rsidRPr="00104D5B">
        <w:t>e Consortium SMB-</w:t>
      </w:r>
      <w:proofErr w:type="spellStart"/>
      <w:r w:rsidR="001C76C6" w:rsidRPr="00104D5B">
        <w:t>Winning</w:t>
      </w:r>
      <w:proofErr w:type="spellEnd"/>
      <w:r w:rsidR="001C76C6" w:rsidRPr="00104D5B">
        <w:t>, l’ONG ADAP-Guinée et la Direction préfectorale de l’</w:t>
      </w:r>
      <w:r w:rsidRPr="00104D5B">
        <w:t>a</w:t>
      </w:r>
      <w:r w:rsidR="001C76C6" w:rsidRPr="00104D5B">
        <w:t>griculture et de l’</w:t>
      </w:r>
      <w:r w:rsidRPr="00104D5B">
        <w:t>é</w:t>
      </w:r>
      <w:r w:rsidR="001C76C6" w:rsidRPr="00104D5B">
        <w:t>levage ont signé un accord-cadre de coopération</w:t>
      </w:r>
      <w:r w:rsidRPr="00104D5B">
        <w:t xml:space="preserve"> le 2 septembre</w:t>
      </w:r>
      <w:r w:rsidR="001C76C6" w:rsidRPr="00104D5B">
        <w:t xml:space="preserve"> Le consortium a réaffirmé son ambition de créer un corridor vert entre le terminal de </w:t>
      </w:r>
      <w:proofErr w:type="spellStart"/>
      <w:r w:rsidR="001C76C6" w:rsidRPr="00104D5B">
        <w:t>Dapilon</w:t>
      </w:r>
      <w:proofErr w:type="spellEnd"/>
      <w:r w:rsidR="001C76C6" w:rsidRPr="00104D5B">
        <w:t xml:space="preserve"> et la zone minière de </w:t>
      </w:r>
      <w:proofErr w:type="spellStart"/>
      <w:r w:rsidR="001C76C6" w:rsidRPr="00104D5B">
        <w:t>Santou</w:t>
      </w:r>
      <w:proofErr w:type="spellEnd"/>
      <w:r w:rsidR="001C76C6" w:rsidRPr="00104D5B">
        <w:t>-Houda afin de diversifier les cultures, améliorer les rendements et sécuriser l’accès direct aux marchés</w:t>
      </w:r>
      <w:r w:rsidRPr="00104D5B">
        <w:t xml:space="preserve">. Une cinquième session de formation aux techniques maraîchères d’inspiration chinoise </w:t>
      </w:r>
      <w:r w:rsidR="00D96557" w:rsidRPr="00104D5B">
        <w:t xml:space="preserve">a été menée à </w:t>
      </w:r>
      <w:r w:rsidRPr="00104D5B">
        <w:t>destin</w:t>
      </w:r>
      <w:r w:rsidR="00D96557" w:rsidRPr="00104D5B">
        <w:t>ation de</w:t>
      </w:r>
      <w:r w:rsidRPr="00104D5B">
        <w:t xml:space="preserve"> groupements de</w:t>
      </w:r>
      <w:r w:rsidR="00D96557" w:rsidRPr="00104D5B">
        <w:t xml:space="preserve"> producteurs le long du corridor</w:t>
      </w:r>
      <w:r w:rsidRPr="00104D5B">
        <w:t>, tandis qu’une commande test d’une tonne de piment local passée par ADAP-Guinée ouvre la voie à un débouché structuré pour les producteurs.</w:t>
      </w:r>
    </w:p>
    <w:p w14:paraId="0D92E231" w14:textId="77777777" w:rsidR="008821D0" w:rsidRPr="00104D5B" w:rsidRDefault="008821D0" w:rsidP="001C1865">
      <w:pPr>
        <w:spacing w:after="0"/>
      </w:pPr>
    </w:p>
    <w:p w14:paraId="62BEC70E" w14:textId="057DBBF9" w:rsidR="008649A2" w:rsidRPr="00104D5B" w:rsidRDefault="00ED2386" w:rsidP="001C1865">
      <w:pPr>
        <w:pStyle w:val="Titre2"/>
        <w:spacing w:before="0"/>
      </w:pPr>
      <w:hyperlink r:id="rId75" w:history="1">
        <w:bookmarkStart w:id="151" w:name="_Toc209969701"/>
        <w:bookmarkStart w:id="152" w:name="_Toc212805384"/>
        <w:r w:rsidR="008649A2" w:rsidRPr="00104D5B">
          <w:rPr>
            <w:rStyle w:val="Lienhypertexte"/>
            <w:color w:val="auto"/>
            <w:u w:val="none"/>
          </w:rPr>
          <w:t>Ananas</w:t>
        </w:r>
        <w:r w:rsidR="00C229DB" w:rsidRPr="00104D5B">
          <w:rPr>
            <w:rStyle w:val="Lienhypertexte"/>
            <w:color w:val="auto"/>
            <w:u w:val="none"/>
          </w:rPr>
          <w:t xml:space="preserve"> – </w:t>
        </w:r>
        <w:r w:rsidR="008649A2" w:rsidRPr="00104D5B">
          <w:rPr>
            <w:rStyle w:val="Lienhypertexte"/>
            <w:color w:val="auto"/>
            <w:u w:val="none"/>
          </w:rPr>
          <w:t>Prêt revolving de 13 milliards GNF pour relancer la filière en Basse-Guinée</w:t>
        </w:r>
      </w:hyperlink>
      <w:r w:rsidR="008649A2" w:rsidRPr="00104D5B">
        <w:rPr>
          <w:rStyle w:val="Lienhypertexte"/>
          <w:color w:val="auto"/>
          <w:u w:val="none"/>
        </w:rPr>
        <w:t>.</w:t>
      </w:r>
      <w:bookmarkEnd w:id="151"/>
      <w:bookmarkEnd w:id="152"/>
    </w:p>
    <w:p w14:paraId="4BE746C4" w14:textId="613070AA" w:rsidR="008649A2" w:rsidRPr="00104D5B" w:rsidRDefault="008649A2" w:rsidP="001C1865">
      <w:pPr>
        <w:spacing w:after="0"/>
      </w:pPr>
      <w:r w:rsidRPr="00104D5B">
        <w:t>Le gouvernement a octroyé le 4 septembre via le Fonds de Développement Agricole un prêt revolving de 13 Md GNF</w:t>
      </w:r>
      <w:r w:rsidR="00E757E1" w:rsidRPr="00104D5B">
        <w:t xml:space="preserve"> (environ 1,3 M EUR)</w:t>
      </w:r>
      <w:r w:rsidRPr="00104D5B">
        <w:t xml:space="preserve"> à la Fédération des planteurs de fruits de la Basse-Guinée afin de financer les intrants et la mise en valeur de 250 ha d’ananas, une relance présentée par la ministre de l’agriculture, Mme Ciré Sylla, comme un levier d’autosuffisance et d’exportation. La fédération, conduite par M. Moussa Camara, s’est engagée à une gestion rigoureuse des fonds et à un mécanisme interne de sélection des bénéficiaires capables de rembourser, tout en affichant une ambition à terme de 4 000 ha pour faire de la filière ananas un pôle compétitif sur les marchés sous-régionaux et internationaux.</w:t>
      </w:r>
    </w:p>
    <w:p w14:paraId="35FBF3CB" w14:textId="1DC47B47" w:rsidR="007F5536" w:rsidRPr="00104D5B" w:rsidRDefault="007F5536" w:rsidP="001C1865">
      <w:pPr>
        <w:spacing w:after="0"/>
      </w:pPr>
    </w:p>
    <w:p w14:paraId="7B7D03BB" w14:textId="5109FFCB" w:rsidR="007F5536" w:rsidRPr="00104D5B" w:rsidRDefault="00ED2386" w:rsidP="001C1865">
      <w:pPr>
        <w:pStyle w:val="Titre2"/>
        <w:spacing w:before="0"/>
      </w:pPr>
      <w:hyperlink r:id="rId76" w:history="1">
        <w:bookmarkStart w:id="153" w:name="_Toc212805385"/>
        <w:r w:rsidR="007F5536" w:rsidRPr="00104D5B">
          <w:rPr>
            <w:rStyle w:val="Lienhypertexte"/>
            <w:color w:val="auto"/>
            <w:u w:val="none"/>
          </w:rPr>
          <w:t>Mécanisation – 80 jeunes formés</w:t>
        </w:r>
        <w:r w:rsidR="00D96557" w:rsidRPr="00104D5B">
          <w:rPr>
            <w:rStyle w:val="Lienhypertexte"/>
            <w:color w:val="auto"/>
            <w:u w:val="none"/>
          </w:rPr>
          <w:t>.</w:t>
        </w:r>
        <w:bookmarkEnd w:id="153"/>
      </w:hyperlink>
    </w:p>
    <w:p w14:paraId="15BA260B" w14:textId="031D0DE8" w:rsidR="007F5536" w:rsidRPr="00104D5B" w:rsidRDefault="00D96557" w:rsidP="001C1865">
      <w:pPr>
        <w:spacing w:after="0"/>
      </w:pPr>
      <w:r w:rsidRPr="00104D5B">
        <w:t>L</w:t>
      </w:r>
      <w:r w:rsidR="007F5536" w:rsidRPr="00104D5B">
        <w:t>a Direction générale du Consortium Société Minière de Boké (SMB)-</w:t>
      </w:r>
      <w:proofErr w:type="spellStart"/>
      <w:r w:rsidR="007F5536" w:rsidRPr="00104D5B">
        <w:t>Winning</w:t>
      </w:r>
      <w:proofErr w:type="spellEnd"/>
      <w:r w:rsidR="007F5536" w:rsidRPr="00104D5B">
        <w:t xml:space="preserve"> a lancé</w:t>
      </w:r>
      <w:r w:rsidRPr="00104D5B">
        <w:t xml:space="preserve"> le 23 septembre</w:t>
      </w:r>
      <w:r w:rsidR="007F5536" w:rsidRPr="00104D5B">
        <w:t xml:space="preserve"> la deuxième formation technique de plus de 80 jeunes en conduite et maintenance de machines agricoles</w:t>
      </w:r>
      <w:r w:rsidRPr="00104D5B">
        <w:t>.</w:t>
      </w:r>
      <w:r w:rsidR="007F5536" w:rsidRPr="00104D5B">
        <w:t xml:space="preserve"> </w:t>
      </w:r>
      <w:r w:rsidRPr="00104D5B">
        <w:t>P</w:t>
      </w:r>
      <w:r w:rsidR="007F5536" w:rsidRPr="00104D5B">
        <w:t xml:space="preserve">our l’apprentissage pratique, quinze motoculteurs, douze grands tracteurs et deux moissonneuses-batteuses sont mobilisés pendant neuf semaines avec des </w:t>
      </w:r>
      <w:r w:rsidR="007F5536" w:rsidRPr="00104D5B">
        <w:lastRenderedPageBreak/>
        <w:t>techniciens chinois. L’initiative répond aux sollicitations des communautés locales pour la qualification professionnelle des jeunes des villages impactés, avec un appui à l’aménagement des plaines rizicoles, à la fourniture de semences et au transfert de techniques agricoles afin d’améliorer les rendements des producteurs de la région.</w:t>
      </w:r>
    </w:p>
    <w:p w14:paraId="314453DA" w14:textId="77777777" w:rsidR="001C76C6" w:rsidRPr="00104D5B" w:rsidRDefault="001C76C6" w:rsidP="001C1865">
      <w:pPr>
        <w:spacing w:after="0"/>
      </w:pPr>
    </w:p>
    <w:p w14:paraId="3E974AD5" w14:textId="5338D84D" w:rsidR="009D0F96" w:rsidRPr="00104D5B" w:rsidRDefault="009D0F96" w:rsidP="001C1865">
      <w:pPr>
        <w:pStyle w:val="Titre1"/>
        <w:spacing w:before="0"/>
      </w:pPr>
      <w:bookmarkStart w:id="154" w:name="_Toc207812057"/>
      <w:bookmarkStart w:id="155" w:name="_Toc207812925"/>
      <w:bookmarkStart w:id="156" w:name="_Toc207813087"/>
      <w:bookmarkStart w:id="157" w:name="_Toc212805386"/>
      <w:r w:rsidRPr="00104D5B">
        <w:t>Libéria</w:t>
      </w:r>
      <w:bookmarkEnd w:id="154"/>
      <w:bookmarkEnd w:id="155"/>
      <w:bookmarkEnd w:id="156"/>
      <w:bookmarkEnd w:id="157"/>
    </w:p>
    <w:p w14:paraId="21617794" w14:textId="63BA58E7" w:rsidR="0003644E" w:rsidRPr="00104D5B" w:rsidRDefault="00ED2386" w:rsidP="001C1865">
      <w:pPr>
        <w:pStyle w:val="Titre2"/>
        <w:spacing w:before="0"/>
      </w:pPr>
      <w:hyperlink r:id="rId77" w:history="1">
        <w:bookmarkStart w:id="158" w:name="_Toc212805387"/>
        <w:r w:rsidR="00FB1172" w:rsidRPr="00104D5B">
          <w:t>Programme agricole</w:t>
        </w:r>
        <w:r w:rsidR="00C229DB" w:rsidRPr="00104D5B">
          <w:t xml:space="preserve"> – </w:t>
        </w:r>
        <w:r w:rsidR="00FB1172" w:rsidRPr="00104D5B">
          <w:t xml:space="preserve">900 </w:t>
        </w:r>
        <w:r w:rsidR="00D734DA" w:rsidRPr="00104D5B">
          <w:t>M d’USD d’investissement</w:t>
        </w:r>
        <w:r w:rsidR="00FB1172" w:rsidRPr="00104D5B">
          <w:t>s</w:t>
        </w:r>
      </w:hyperlink>
      <w:r w:rsidR="00D734DA" w:rsidRPr="00104D5B">
        <w:t>.</w:t>
      </w:r>
      <w:bookmarkEnd w:id="158"/>
    </w:p>
    <w:p w14:paraId="6CE0340D" w14:textId="19642046" w:rsidR="00FB1172" w:rsidRPr="00104D5B" w:rsidRDefault="00FB1172" w:rsidP="001C1865">
      <w:pPr>
        <w:spacing w:after="0"/>
      </w:pPr>
      <w:r w:rsidRPr="00104D5B">
        <w:t>A</w:t>
      </w:r>
      <w:r w:rsidR="00D734DA" w:rsidRPr="00104D5B">
        <w:t xml:space="preserve"> l’occasion du</w:t>
      </w:r>
      <w:r w:rsidRPr="00104D5B">
        <w:t xml:space="preserve"> Forum africain sur les systèmes alimentaires </w:t>
      </w:r>
      <w:r w:rsidR="00D734DA" w:rsidRPr="00104D5B">
        <w:t xml:space="preserve">qui s’est </w:t>
      </w:r>
      <w:r w:rsidRPr="00104D5B">
        <w:t xml:space="preserve">tenu à Dakar du 31 août au 5 septembre, le Liberia a annoncé un </w:t>
      </w:r>
      <w:r w:rsidR="00D734DA" w:rsidRPr="00104D5B">
        <w:t>p</w:t>
      </w:r>
      <w:r w:rsidRPr="00104D5B">
        <w:t xml:space="preserve">rogramme d’investissement </w:t>
      </w:r>
      <w:proofErr w:type="spellStart"/>
      <w:r w:rsidRPr="00104D5B">
        <w:t>Legacy</w:t>
      </w:r>
      <w:proofErr w:type="spellEnd"/>
      <w:r w:rsidRPr="00104D5B">
        <w:t xml:space="preserve"> de 900 M USD, destiné à renforcer la sécurité alimentaire, stimuler la croissance économique inclusive et créer des emplois ruraux.</w:t>
      </w:r>
      <w:r w:rsidR="0046078B" w:rsidRPr="00104D5B">
        <w:t xml:space="preserve"> </w:t>
      </w:r>
      <w:r w:rsidRPr="00104D5B">
        <w:t>Présentant l’initiative, le ministre de l’</w:t>
      </w:r>
      <w:r w:rsidR="0046078B" w:rsidRPr="00104D5B">
        <w:t>a</w:t>
      </w:r>
      <w:r w:rsidRPr="00104D5B">
        <w:t xml:space="preserve">griculture, </w:t>
      </w:r>
      <w:r w:rsidR="0046078B" w:rsidRPr="00104D5B">
        <w:t xml:space="preserve">le </w:t>
      </w:r>
      <w:r w:rsidRPr="00104D5B">
        <w:t xml:space="preserve">Dr J. Alexander </w:t>
      </w:r>
      <w:proofErr w:type="spellStart"/>
      <w:r w:rsidRPr="00104D5B">
        <w:t>Nuetah</w:t>
      </w:r>
      <w:proofErr w:type="spellEnd"/>
      <w:r w:rsidRPr="00104D5B">
        <w:t xml:space="preserve">, a expliqué que ce programme constitue le pilier de la transformation agricole du pays, avec pour priorités l’autosuffisance alimentaire, l’amélioration de la nutrition et la réduction de la pauvreté. Le plan prévoit la mise en valeur de 50 000 </w:t>
      </w:r>
      <w:r w:rsidR="0046078B" w:rsidRPr="00104D5B">
        <w:t xml:space="preserve">ha </w:t>
      </w:r>
      <w:r w:rsidRPr="00104D5B">
        <w:t xml:space="preserve">de riz pour atteindre l’autosuffisance, 20 000 </w:t>
      </w:r>
      <w:r w:rsidR="0046078B" w:rsidRPr="00104D5B">
        <w:t xml:space="preserve">ha </w:t>
      </w:r>
      <w:r w:rsidRPr="00104D5B">
        <w:t xml:space="preserve">de maïs pour l’alimentation humaine et animale, 15 000 </w:t>
      </w:r>
      <w:r w:rsidR="0046078B" w:rsidRPr="00104D5B">
        <w:t xml:space="preserve">ha </w:t>
      </w:r>
      <w:r w:rsidRPr="00104D5B">
        <w:t xml:space="preserve">de café pour relancer les exportations, 20 000 </w:t>
      </w:r>
      <w:r w:rsidR="0046078B" w:rsidRPr="00104D5B">
        <w:t xml:space="preserve">ha </w:t>
      </w:r>
      <w:r w:rsidRPr="00104D5B">
        <w:t xml:space="preserve">de manioc pour la sécurité alimentaire et la transformation, ainsi que 18 000 </w:t>
      </w:r>
      <w:r w:rsidR="0046078B" w:rsidRPr="00104D5B">
        <w:t xml:space="preserve">ha </w:t>
      </w:r>
      <w:r w:rsidRPr="00104D5B">
        <w:t>de palmier à huile pour accroître l’offre en huile végétale et les recettes en devises.</w:t>
      </w:r>
      <w:r w:rsidR="0046078B" w:rsidRPr="00104D5B">
        <w:t xml:space="preserve"> </w:t>
      </w:r>
      <w:r w:rsidR="00747AA8" w:rsidRPr="00104D5B">
        <w:t xml:space="preserve">Selon le ministre, ce plan de 900 M USD constitue une feuille de route partenariale destinée à une transformation durable du secteur par la mise en œuvre de projets concrets, financés et opérationnels sur plusieurs années. </w:t>
      </w:r>
      <w:r w:rsidRPr="00104D5B">
        <w:t>Le lancement du programme a suscité un intérêt international : l’Allemagne et l’Irlande ont envoyé des délégations, tandis que des partenaires comme l’AGRA et la Fondation Bill &amp; Melinda Gates ont exprimé leur soutien. L’Irlande a réaffirmé son appui en faveur d’une agriculture sensible à la nutrition, de l’autonomisation des femmes et de pratiques résilientes face au climat.</w:t>
      </w:r>
      <w:r w:rsidR="00747AA8" w:rsidRPr="00104D5B">
        <w:t xml:space="preserve"> </w:t>
      </w:r>
    </w:p>
    <w:p w14:paraId="70EC6DFC" w14:textId="55919E56" w:rsidR="00FB1172" w:rsidRPr="00104D5B" w:rsidRDefault="00FB1172" w:rsidP="001C1865">
      <w:pPr>
        <w:spacing w:after="0"/>
      </w:pPr>
      <w:r w:rsidRPr="00104D5B">
        <w:t>Le ministre a souligné que le Liberia offre un environnement favorable aux investissements agricoles, avec des incitations publiques et un régime de double monnaie attractif pour les investisseurs privés. Ce programme s’inscrit dans la vision de développement du pays visant à atteindre le statut de revenu intermédiaire inférieur d’ici 2030, à réduire le chômage et à porter le PIB par habitant de 866 USD en 2024 à 1 115 USD en 2030.</w:t>
      </w:r>
    </w:p>
    <w:p w14:paraId="7BE8165B" w14:textId="3249F803" w:rsidR="007B115C" w:rsidRPr="00104D5B" w:rsidRDefault="007B115C" w:rsidP="001C1865">
      <w:pPr>
        <w:spacing w:after="0"/>
      </w:pPr>
      <w:bookmarkStart w:id="159" w:name="_Toc207812060"/>
      <w:bookmarkStart w:id="160" w:name="_Toc207812928"/>
      <w:bookmarkStart w:id="161" w:name="_Toc207813090"/>
    </w:p>
    <w:p w14:paraId="4BF75CC5" w14:textId="6F849E27" w:rsidR="007B115C" w:rsidRPr="00104D5B" w:rsidRDefault="00ED2386" w:rsidP="001C1865">
      <w:pPr>
        <w:pStyle w:val="Titre2"/>
        <w:spacing w:before="0"/>
      </w:pPr>
      <w:hyperlink r:id="rId78" w:history="1">
        <w:bookmarkStart w:id="162" w:name="_Toc212805388"/>
        <w:r w:rsidR="007B115C" w:rsidRPr="00104D5B">
          <w:t>Pêche</w:t>
        </w:r>
        <w:r w:rsidR="00C229DB" w:rsidRPr="00104D5B">
          <w:rPr>
            <w:rFonts w:ascii="Courier New" w:hAnsi="Courier New" w:cs="Courier New"/>
          </w:rPr>
          <w:t xml:space="preserve"> – </w:t>
        </w:r>
        <w:bookmarkStart w:id="163" w:name="_Hlk209462045"/>
        <w:r w:rsidR="00747AA8" w:rsidRPr="00104D5B">
          <w:t xml:space="preserve">Le </w:t>
        </w:r>
        <w:r w:rsidR="007B115C" w:rsidRPr="00104D5B">
          <w:t xml:space="preserve">Liberia </w:t>
        </w:r>
        <w:r w:rsidR="007A1A87" w:rsidRPr="00104D5B">
          <w:t xml:space="preserve">s’implique dans </w:t>
        </w:r>
        <w:r w:rsidR="007B115C" w:rsidRPr="00104D5B">
          <w:t xml:space="preserve">la lutte contre la pêche </w:t>
        </w:r>
        <w:r w:rsidR="00A32D20" w:rsidRPr="00104D5B">
          <w:t>illégale, non déclarée et non réglementée (</w:t>
        </w:r>
        <w:r w:rsidR="007B115C" w:rsidRPr="00104D5B">
          <w:t>INN</w:t>
        </w:r>
        <w:r w:rsidR="00A32D20" w:rsidRPr="00104D5B">
          <w:t>)</w:t>
        </w:r>
        <w:r w:rsidR="007B115C" w:rsidRPr="00104D5B">
          <w:t xml:space="preserve"> dans le golfe de Guinée</w:t>
        </w:r>
        <w:bookmarkEnd w:id="163"/>
      </w:hyperlink>
      <w:r w:rsidR="00747AA8" w:rsidRPr="00104D5B">
        <w:t>.</w:t>
      </w:r>
      <w:bookmarkEnd w:id="162"/>
    </w:p>
    <w:p w14:paraId="6CFF95C0" w14:textId="605F3C74" w:rsidR="007B115C" w:rsidRPr="00104D5B" w:rsidRDefault="007B115C" w:rsidP="001C1865">
      <w:pPr>
        <w:spacing w:after="0"/>
      </w:pPr>
      <w:r w:rsidRPr="00104D5B">
        <w:t xml:space="preserve">Le Liberia </w:t>
      </w:r>
      <w:r w:rsidR="00A32D20" w:rsidRPr="00104D5B">
        <w:t>a une pos</w:t>
      </w:r>
      <w:r w:rsidR="007A1A87" w:rsidRPr="00104D5B">
        <w:t xml:space="preserve">ition proactive </w:t>
      </w:r>
      <w:r w:rsidRPr="00104D5B">
        <w:t>dans la gouvernance régionale des pêches en Afrique de l’Ouest</w:t>
      </w:r>
      <w:r w:rsidR="007A1A87" w:rsidRPr="00104D5B">
        <w:t>, d</w:t>
      </w:r>
      <w:r w:rsidRPr="00104D5B">
        <w:t xml:space="preserve">epuis </w:t>
      </w:r>
      <w:r w:rsidR="007A1A87" w:rsidRPr="00104D5B">
        <w:t>l</w:t>
      </w:r>
      <w:r w:rsidRPr="00104D5B">
        <w:t>a nomination</w:t>
      </w:r>
      <w:r w:rsidR="007A1A87" w:rsidRPr="00104D5B">
        <w:t xml:space="preserve"> de</w:t>
      </w:r>
      <w:r w:rsidRPr="00104D5B">
        <w:t xml:space="preserve"> </w:t>
      </w:r>
      <w:r w:rsidR="00747AA8" w:rsidRPr="00104D5B">
        <w:t xml:space="preserve">M. </w:t>
      </w:r>
      <w:r w:rsidRPr="00104D5B">
        <w:t xml:space="preserve">J. Cyrus </w:t>
      </w:r>
      <w:proofErr w:type="spellStart"/>
      <w:r w:rsidRPr="00104D5B">
        <w:t>Saygbe</w:t>
      </w:r>
      <w:proofErr w:type="spellEnd"/>
      <w:r w:rsidRPr="00104D5B">
        <w:t xml:space="preserve"> Sr., </w:t>
      </w:r>
      <w:r w:rsidR="007A1A87" w:rsidRPr="00104D5B">
        <w:t xml:space="preserve">au poste de </w:t>
      </w:r>
      <w:r w:rsidRPr="00104D5B">
        <w:t xml:space="preserve">directeur général de la National </w:t>
      </w:r>
      <w:proofErr w:type="spellStart"/>
      <w:r w:rsidRPr="00104D5B">
        <w:t>Fisheries</w:t>
      </w:r>
      <w:proofErr w:type="spellEnd"/>
      <w:r w:rsidRPr="00104D5B">
        <w:t xml:space="preserve"> and Aquaculture </w:t>
      </w:r>
      <w:proofErr w:type="spellStart"/>
      <w:r w:rsidRPr="00104D5B">
        <w:t>Authority</w:t>
      </w:r>
      <w:proofErr w:type="spellEnd"/>
      <w:r w:rsidRPr="00104D5B">
        <w:t xml:space="preserve"> (</w:t>
      </w:r>
      <w:proofErr w:type="spellStart"/>
      <w:r w:rsidRPr="00104D5B">
        <w:t>NaFAA</w:t>
      </w:r>
      <w:proofErr w:type="spellEnd"/>
      <w:r w:rsidRPr="00104D5B">
        <w:t>) et président en exercice du Comité des pêches du golfe de Guinée centre-ouest (FCWC)</w:t>
      </w:r>
      <w:r w:rsidR="007A1A87" w:rsidRPr="00104D5B">
        <w:t>. A ce titre, il</w:t>
      </w:r>
      <w:r w:rsidRPr="00104D5B">
        <w:t xml:space="preserve"> conduit des échanges de haut niveau pour renforcer la transparence et la coopération entre les six pays membres (Liberia, Ghana, Nigéria, Bénin, Togo, Côte d’Ivoire).</w:t>
      </w:r>
      <w:r w:rsidR="00A32D20" w:rsidRPr="00104D5B">
        <w:t xml:space="preserve"> </w:t>
      </w:r>
      <w:r w:rsidRPr="00104D5B">
        <w:t xml:space="preserve">Lors d’une rencontre à Tema (Ghana), organisée dans le cadre du programme européen West </w:t>
      </w:r>
      <w:proofErr w:type="spellStart"/>
      <w:r w:rsidRPr="00104D5B">
        <w:t>Africa</w:t>
      </w:r>
      <w:proofErr w:type="spellEnd"/>
      <w:r w:rsidRPr="00104D5B">
        <w:t xml:space="preserve"> </w:t>
      </w:r>
      <w:proofErr w:type="spellStart"/>
      <w:r w:rsidRPr="00104D5B">
        <w:t>Sustainable</w:t>
      </w:r>
      <w:proofErr w:type="spellEnd"/>
      <w:r w:rsidRPr="00104D5B">
        <w:t xml:space="preserve"> </w:t>
      </w:r>
      <w:proofErr w:type="spellStart"/>
      <w:r w:rsidRPr="00104D5B">
        <w:t>Ocean</w:t>
      </w:r>
      <w:proofErr w:type="spellEnd"/>
      <w:r w:rsidRPr="00104D5B">
        <w:t xml:space="preserve"> Program (WASOP), les discussions ont porté sur la surveillance conjointe, le partage de données et l’application des règles dans les eaux régionales. Ces concertations préparent la 16</w:t>
      </w:r>
      <w:r w:rsidR="00747AA8" w:rsidRPr="00104D5B">
        <w:rPr>
          <w:vertAlign w:val="superscript"/>
        </w:rPr>
        <w:t>ème</w:t>
      </w:r>
      <w:r w:rsidR="00747AA8" w:rsidRPr="00104D5B">
        <w:t xml:space="preserve"> </w:t>
      </w:r>
      <w:r w:rsidRPr="00104D5B">
        <w:t>Conférence des ministres du FCWC, prévue en novembre 2025 au Nigéria.</w:t>
      </w:r>
      <w:r w:rsidR="007A1A87" w:rsidRPr="00104D5B">
        <w:t xml:space="preserve"> La position proactive du Liberia est perçue comme un signal positif dans un contexte où la pêche INN fragilise la biodiversité et les moyens de subsistance de millions de pêcheurs ouest-africains. Des organisations environnementales et des coopératives de pêche artisanale ont salué les efforts de la </w:t>
      </w:r>
      <w:proofErr w:type="spellStart"/>
      <w:r w:rsidR="007A1A87" w:rsidRPr="00104D5B">
        <w:t>NaFAA</w:t>
      </w:r>
      <w:proofErr w:type="spellEnd"/>
      <w:r w:rsidR="007A1A87" w:rsidRPr="00104D5B">
        <w:t xml:space="preserve"> et appelé à davantage </w:t>
      </w:r>
      <w:r w:rsidR="007A1A87" w:rsidRPr="00104D5B">
        <w:lastRenderedPageBreak/>
        <w:t>d’investissements dans la surveillance communautaire et le renforcement des capacités locales.</w:t>
      </w:r>
    </w:p>
    <w:p w14:paraId="6E741110" w14:textId="2A42EC35" w:rsidR="007B115C" w:rsidRPr="00104D5B" w:rsidRDefault="00A32D20" w:rsidP="001C1865">
      <w:pPr>
        <w:spacing w:after="0"/>
      </w:pPr>
      <w:r w:rsidRPr="00104D5B">
        <w:t xml:space="preserve">Avec une présidence jugée dynamique, le Liberia espère non seulement rétablir sa crédibilité internationale, mais aussi devenir un modèle régional en matière de gouvernance transparente et durable des ressources marines. </w:t>
      </w:r>
      <w:r w:rsidR="007B115C" w:rsidRPr="00104D5B">
        <w:t xml:space="preserve">Depuis 2017, le Liberia est </w:t>
      </w:r>
      <w:r w:rsidRPr="00104D5B">
        <w:t xml:space="preserve">en effet </w:t>
      </w:r>
      <w:r w:rsidR="007B115C" w:rsidRPr="00104D5B">
        <w:t xml:space="preserve">sous le coup d’une </w:t>
      </w:r>
      <w:r w:rsidR="007A1A87" w:rsidRPr="00104D5B">
        <w:t>« </w:t>
      </w:r>
      <w:r w:rsidR="007B115C" w:rsidRPr="00104D5B">
        <w:t>carte jaune » de l’Union européenne pour insuffisances dans la lutte contre la pêche INN. Cette sanction, qui menace d’évoluer en interdiction commerciale</w:t>
      </w:r>
      <w:r w:rsidRPr="00104D5B">
        <w:t xml:space="preserve"> (« carte rouge »)</w:t>
      </w:r>
      <w:r w:rsidR="007B115C" w:rsidRPr="00104D5B">
        <w:t xml:space="preserve">, a poussé </w:t>
      </w:r>
      <w:r w:rsidRPr="00104D5B">
        <w:t xml:space="preserve">le Libéria </w:t>
      </w:r>
      <w:r w:rsidR="007B115C" w:rsidRPr="00104D5B">
        <w:t>à accélérer ses réformes : suivi satellitaire des navires, inspections portuaires, renforcement du cadre juridique et du contrôle communautaire.</w:t>
      </w:r>
    </w:p>
    <w:p w14:paraId="28689408" w14:textId="31819F6D" w:rsidR="00B3368A" w:rsidRPr="00104D5B" w:rsidRDefault="00B3368A" w:rsidP="001C1865">
      <w:pPr>
        <w:spacing w:after="0"/>
      </w:pPr>
    </w:p>
    <w:p w14:paraId="3143A6CE" w14:textId="67ADF7DE" w:rsidR="004D363A" w:rsidRPr="00104D5B" w:rsidRDefault="00ED2386" w:rsidP="001C1865">
      <w:pPr>
        <w:pStyle w:val="Titre2"/>
        <w:spacing w:before="0"/>
      </w:pPr>
      <w:hyperlink r:id="rId79" w:history="1">
        <w:bookmarkStart w:id="164" w:name="_Toc209969708"/>
        <w:bookmarkStart w:id="165" w:name="_Toc212805389"/>
        <w:r w:rsidR="004D363A" w:rsidRPr="00104D5B">
          <w:rPr>
            <w:rStyle w:val="Lienhypertexte"/>
            <w:color w:val="auto"/>
            <w:u w:val="none"/>
          </w:rPr>
          <w:t>Pêche</w:t>
        </w:r>
        <w:r w:rsidR="00C229DB" w:rsidRPr="00104D5B">
          <w:rPr>
            <w:rStyle w:val="Lienhypertexte"/>
            <w:color w:val="auto"/>
            <w:u w:val="none"/>
          </w:rPr>
          <w:t xml:space="preserve"> – </w:t>
        </w:r>
        <w:r w:rsidR="004D363A" w:rsidRPr="00104D5B">
          <w:rPr>
            <w:rStyle w:val="Lienhypertexte"/>
            <w:color w:val="auto"/>
            <w:u w:val="none"/>
          </w:rPr>
          <w:t>Mise en service d’un centre de transformation moderne et d’équipements de sécurité pour les mareyeuses</w:t>
        </w:r>
      </w:hyperlink>
      <w:r w:rsidR="004D363A" w:rsidRPr="00104D5B">
        <w:rPr>
          <w:rStyle w:val="Lienhypertexte"/>
          <w:color w:val="auto"/>
          <w:u w:val="none"/>
        </w:rPr>
        <w:t>.</w:t>
      </w:r>
      <w:bookmarkEnd w:id="164"/>
      <w:bookmarkEnd w:id="165"/>
    </w:p>
    <w:p w14:paraId="0B62FB4A" w14:textId="6F4F002D" w:rsidR="004D363A" w:rsidRPr="00104D5B" w:rsidRDefault="004D363A" w:rsidP="001C1865">
      <w:pPr>
        <w:spacing w:after="0"/>
      </w:pPr>
      <w:r w:rsidRPr="00104D5B">
        <w:t>À Little Bassa (Grand Bassa County), le gouvernement du Japon, la FAO et l’Autorité nationale des pêches et de l’aquaculture ont remis un centre de transformation halieutique et des équipements de sécurité en mer à des mareyeuses, consacrant l’achèvement d’un projet triennal de renforcement des capacités dans les pêches et la riziculture. Doté de la technique FAO-Thiaroye qui réduit les fumées et les pertes post-récolte jusqu’à 30%, le site intègre des congélateurs solaires pour limiter l’altération des produits et améliorer les revenus. Plus de 120 transformatrices ont été formées pour diffuser les bonnes pratiques auprès d’environ 1 800 bénéficiaires. L’initiative inclut également la distribution de 100 moteurs hors-bord, de gilets de sauvetage, de GPS et de bouées, ainsi que la formation de vingt pêcheurs à la maintenance et à la sécurité pour essaimer auprès de plus de sept cents pairs. Elle s’inscrit dans un programme de quinze centres prévus le long des neuf comtés côtiers, avec un appui opérationnel promis par les partenaires, y compris l’entretien des moteurs par un opérateur privé, afin de professionnaliser la filière, d’améliorer la qualité sanitaire des produits et de renforcer la sécurité alimentaire.</w:t>
      </w:r>
    </w:p>
    <w:p w14:paraId="54CDDB48" w14:textId="77777777" w:rsidR="00881DA5" w:rsidRPr="00104D5B" w:rsidRDefault="00881DA5" w:rsidP="001C1865">
      <w:pPr>
        <w:spacing w:after="0"/>
      </w:pPr>
    </w:p>
    <w:bookmarkStart w:id="166" w:name="_Toc209969706"/>
    <w:p w14:paraId="1302E73B" w14:textId="7404198B" w:rsidR="00C31439" w:rsidRPr="00104D5B" w:rsidRDefault="00C31439" w:rsidP="001C1865">
      <w:pPr>
        <w:pStyle w:val="Titre2"/>
        <w:spacing w:before="0"/>
      </w:pPr>
      <w:r w:rsidRPr="00104D5B">
        <w:fldChar w:fldCharType="begin"/>
      </w:r>
      <w:r w:rsidRPr="00104D5B">
        <w:instrText xml:space="preserve"> HYPERLINK "https://oraclenewsdaily.com/2025/09/15/liberia-between-hunger-survival-boakai-begs-foreign-allies-for-food/" </w:instrText>
      </w:r>
      <w:r w:rsidRPr="00104D5B">
        <w:fldChar w:fldCharType="separate"/>
      </w:r>
      <w:bookmarkStart w:id="167" w:name="_Toc212805390"/>
      <w:r w:rsidRPr="00104D5B">
        <w:rPr>
          <w:rStyle w:val="Lienhypertexte"/>
          <w:color w:val="auto"/>
          <w:u w:val="none"/>
        </w:rPr>
        <w:t>Riz</w:t>
      </w:r>
      <w:r w:rsidR="00C229DB" w:rsidRPr="00104D5B">
        <w:rPr>
          <w:rStyle w:val="Lienhypertexte"/>
          <w:color w:val="auto"/>
          <w:u w:val="none"/>
        </w:rPr>
        <w:t xml:space="preserve"> – </w:t>
      </w:r>
      <w:r w:rsidRPr="00104D5B">
        <w:rPr>
          <w:rStyle w:val="Lienhypertexte"/>
          <w:color w:val="auto"/>
          <w:u w:val="none"/>
        </w:rPr>
        <w:t>Don chinois de 3 600 tonnes.</w:t>
      </w:r>
      <w:bookmarkEnd w:id="166"/>
      <w:bookmarkEnd w:id="167"/>
      <w:r w:rsidRPr="00104D5B">
        <w:fldChar w:fldCharType="end"/>
      </w:r>
    </w:p>
    <w:p w14:paraId="348C28EE" w14:textId="4A758ABD" w:rsidR="00B3368A" w:rsidRPr="00104D5B" w:rsidRDefault="00C31439" w:rsidP="001C1865">
      <w:pPr>
        <w:spacing w:after="0"/>
      </w:pPr>
      <w:r w:rsidRPr="00104D5B">
        <w:t xml:space="preserve">Un premier lot de 720 tonnes de riz a été déchargé dans le cadre d’un don total de 3 600 tonnes promis après la rencontre entre le président Joseph </w:t>
      </w:r>
      <w:proofErr w:type="spellStart"/>
      <w:r w:rsidRPr="00104D5B">
        <w:t>Nyuma</w:t>
      </w:r>
      <w:proofErr w:type="spellEnd"/>
      <w:r w:rsidRPr="00104D5B">
        <w:t xml:space="preserve"> </w:t>
      </w:r>
      <w:proofErr w:type="spellStart"/>
      <w:r w:rsidRPr="00104D5B">
        <w:t>Boakai</w:t>
      </w:r>
      <w:proofErr w:type="spellEnd"/>
      <w:r w:rsidRPr="00104D5B">
        <w:t xml:space="preserve"> et le président Xi Jinping au FOCAC 2024.Le gouvernement a qualifié l’initiative d’« intervention opportune » pour soutenir la sécurité alimentaire et lisser les prix, avec une distribution placée sous la supervision d’un comité interministériel présidé par le ministre du commerce. Cette aide arrive dans un pays de 5,5 millions d’habitants où la production nationale ne couvre qu’environ un tiers de la demande, où près de la moitié de la population reste en insécurité alimentaire et où le riz pèse fortement dans les dépenses des ménages, de sorte que la volatilité des cours internationaux se répercute rapidement sur les prix locaux. D’autres appuis</w:t>
      </w:r>
      <w:r w:rsidR="00C229DB" w:rsidRPr="00104D5B">
        <w:t xml:space="preserve"> – </w:t>
      </w:r>
      <w:r w:rsidRPr="00104D5B">
        <w:t>dont un paquet alimentaire du Japon et des programmes de nutrition et de cantines scolaires du PAM et de l’UNICEF</w:t>
      </w:r>
      <w:r w:rsidR="00C229DB" w:rsidRPr="00104D5B">
        <w:t xml:space="preserve"> – </w:t>
      </w:r>
      <w:r w:rsidRPr="00104D5B">
        <w:t>complètent ce dispositif. Si la livraison chinoise apporte un soulagement immédiat et un signal diplomatique, la réduction durable des importations dépendra surtout de la montée en puissance de la production locale et de la structuration de la chaîne de valeur du riz.</w:t>
      </w:r>
    </w:p>
    <w:p w14:paraId="4CC8D758" w14:textId="77777777" w:rsidR="00E757E1" w:rsidRPr="00104D5B" w:rsidRDefault="00E757E1" w:rsidP="001C1865">
      <w:pPr>
        <w:pStyle w:val="Titre2"/>
        <w:spacing w:before="0"/>
      </w:pPr>
    </w:p>
    <w:p w14:paraId="5BFAB10D" w14:textId="1A5F1582" w:rsidR="004D363A" w:rsidRPr="00104D5B" w:rsidRDefault="00ED2386" w:rsidP="001C1865">
      <w:pPr>
        <w:pStyle w:val="Titre2"/>
        <w:spacing w:before="0"/>
      </w:pPr>
      <w:hyperlink r:id="rId80" w:history="1">
        <w:bookmarkStart w:id="168" w:name="_Toc209969709"/>
        <w:bookmarkStart w:id="169" w:name="_Toc212805391"/>
        <w:r w:rsidR="004D363A" w:rsidRPr="00104D5B">
          <w:rPr>
            <w:rStyle w:val="Lienhypertexte"/>
            <w:color w:val="auto"/>
            <w:u w:val="none"/>
          </w:rPr>
          <w:t>Nucléaire civil</w:t>
        </w:r>
        <w:r w:rsidR="00C229DB" w:rsidRPr="00104D5B">
          <w:rPr>
            <w:rStyle w:val="Lienhypertexte"/>
            <w:color w:val="auto"/>
            <w:u w:val="none"/>
          </w:rPr>
          <w:t xml:space="preserve"> – </w:t>
        </w:r>
        <w:r w:rsidR="004D363A" w:rsidRPr="00104D5B">
          <w:rPr>
            <w:rStyle w:val="Lienhypertexte"/>
            <w:color w:val="auto"/>
            <w:u w:val="none"/>
          </w:rPr>
          <w:t>Cadre de coopération 2026–2030 avec l’Agence internationale de l’énergie atomique (AIEA) pour l’agriculture, la santé et l’environnement</w:t>
        </w:r>
      </w:hyperlink>
      <w:r w:rsidR="004D363A" w:rsidRPr="00104D5B">
        <w:rPr>
          <w:rStyle w:val="Lienhypertexte"/>
          <w:color w:val="auto"/>
          <w:u w:val="none"/>
        </w:rPr>
        <w:t>.</w:t>
      </w:r>
      <w:bookmarkEnd w:id="168"/>
      <w:bookmarkEnd w:id="169"/>
    </w:p>
    <w:p w14:paraId="3B672AB9" w14:textId="0B63CC3B" w:rsidR="004D363A" w:rsidRPr="00104D5B" w:rsidRDefault="004D363A" w:rsidP="001C1865">
      <w:pPr>
        <w:spacing w:after="0"/>
      </w:pPr>
      <w:r w:rsidRPr="00104D5B">
        <w:t xml:space="preserve">Le gouvernement libérien a signé, le 17 septembre à Vienne, avec </w:t>
      </w:r>
      <w:bookmarkStart w:id="170" w:name="_Hlk209951486"/>
      <w:r w:rsidRPr="00104D5B">
        <w:t xml:space="preserve">l’AIEA </w:t>
      </w:r>
      <w:bookmarkEnd w:id="170"/>
      <w:r w:rsidRPr="00104D5B">
        <w:t xml:space="preserve">le Cadre de programme par pays 2026–2030, qui fixe les priorités de coopération technique en agriculture, </w:t>
      </w:r>
      <w:r w:rsidRPr="00104D5B">
        <w:lastRenderedPageBreak/>
        <w:t xml:space="preserve">santé et protection de l’environnement. Paraphé par le ministre de l’agriculture, le Dr Alexander </w:t>
      </w:r>
      <w:proofErr w:type="spellStart"/>
      <w:r w:rsidRPr="00104D5B">
        <w:t>Nuetah</w:t>
      </w:r>
      <w:proofErr w:type="spellEnd"/>
      <w:r w:rsidRPr="00104D5B">
        <w:t>, et le directeur général adjoint de l’AIEA, M. Hua Liu, l’accord prévoit la mise en place d’un dispositif complet de sûreté et de sécurité radiologiques doté d’une autorité indépendante, le recours aux techniques nucléaires pour accroître la productivité végétale et animale, renforcer la sécurité sanitaire des aliments et améliorer la gestion des sols et de l’eau, la construction d’une capacité de radiothérapie et l’usage d’outils nucléaires pour évaluer la nutrition maternelle et infantile, le développement des compétences nationales en planification énergétique à l’aide des outils de l’AIEA, ainsi que l’application de méthodes isotopiques pour une gestion durable des ressources en eau. En alignant ces axes sur les priorités nationales</w:t>
      </w:r>
      <w:r w:rsidR="00C229DB" w:rsidRPr="00104D5B">
        <w:t xml:space="preserve"> – </w:t>
      </w:r>
      <w:r w:rsidRPr="00104D5B">
        <w:t>sécurité alimentaire, infrastructures, gouvernance, capital humain et durabilité environnementale</w:t>
      </w:r>
      <w:r w:rsidR="00C229DB" w:rsidRPr="00104D5B">
        <w:t xml:space="preserve"> – </w:t>
      </w:r>
      <w:r w:rsidRPr="00104D5B">
        <w:t xml:space="preserve">le Liberia réaffirme son engagement en faveur des usages pacifiques de l’atome, engagé de longue date depuis son adhésion à l’AIEA en 1962. </w:t>
      </w:r>
    </w:p>
    <w:p w14:paraId="0C69F720" w14:textId="583A2B6A" w:rsidR="005520BF" w:rsidRPr="00104D5B" w:rsidRDefault="005520BF" w:rsidP="001C1865">
      <w:pPr>
        <w:spacing w:after="0"/>
      </w:pPr>
    </w:p>
    <w:p w14:paraId="2CE79CA9" w14:textId="12A1D11D" w:rsidR="005520BF" w:rsidRPr="00104D5B" w:rsidRDefault="005520BF" w:rsidP="001C1865">
      <w:pPr>
        <w:pStyle w:val="Titre2"/>
        <w:spacing w:before="0"/>
      </w:pPr>
      <w:bookmarkStart w:id="171" w:name="_Toc212805392"/>
      <w:r w:rsidRPr="00104D5B">
        <w:t xml:space="preserve">Forêt – </w:t>
      </w:r>
      <w:r w:rsidR="00B43FAB" w:rsidRPr="00104D5B">
        <w:t>L’efficacité de l’implication des femmes dans les dispositifs de protection</w:t>
      </w:r>
      <w:r w:rsidR="00B43FAB" w:rsidRPr="00104D5B">
        <w:rPr>
          <w:rStyle w:val="Lienhypertexte"/>
          <w:color w:val="auto"/>
          <w:u w:val="none"/>
        </w:rPr>
        <w:t>.</w:t>
      </w:r>
      <w:bookmarkEnd w:id="171"/>
    </w:p>
    <w:p w14:paraId="4C71CDB2" w14:textId="64E0017A" w:rsidR="005520BF" w:rsidRPr="00104D5B" w:rsidRDefault="005520BF" w:rsidP="001C1865">
      <w:pPr>
        <w:spacing w:after="0"/>
      </w:pPr>
      <w:r w:rsidRPr="00104D5B">
        <w:t xml:space="preserve">Des patrouilles exclusivement féminines et des dispositifs portés par les organisations non gouvernementales (ONG) locales et internationales soutiennent la conservation des forêts primaires dans le complexe transfrontalier </w:t>
      </w:r>
      <w:proofErr w:type="spellStart"/>
      <w:r w:rsidRPr="00104D5B">
        <w:t>Taï</w:t>
      </w:r>
      <w:proofErr w:type="spellEnd"/>
      <w:r w:rsidRPr="00104D5B">
        <w:t>-Grebo-</w:t>
      </w:r>
      <w:proofErr w:type="spellStart"/>
      <w:r w:rsidRPr="00104D5B">
        <w:t>Sapo</w:t>
      </w:r>
      <w:proofErr w:type="spellEnd"/>
      <w:r w:rsidRPr="00104D5B">
        <w:t xml:space="preserve">, d’une superficie de plus de 5 000 km2. Le modèle mise sur le recrutement de femmes des communautés riveraines comme </w:t>
      </w:r>
      <w:proofErr w:type="spellStart"/>
      <w:r w:rsidRPr="00104D5B">
        <w:t>écoguides</w:t>
      </w:r>
      <w:proofErr w:type="spellEnd"/>
      <w:r w:rsidRPr="00104D5B">
        <w:t>, écogardes et relais communautaires afin de réduire la pression sur la ressource en améliorant les revenus des ménages. La zone fait figure d’exception en Afrique de l’Ouest</w:t>
      </w:r>
      <w:r w:rsidR="00B43FAB" w:rsidRPr="00104D5B">
        <w:t>.</w:t>
      </w:r>
      <w:r w:rsidRPr="00104D5B">
        <w:t xml:space="preserve"> </w:t>
      </w:r>
      <w:r w:rsidR="00B43FAB" w:rsidRPr="00104D5B">
        <w:t>L</w:t>
      </w:r>
      <w:r w:rsidRPr="00104D5B">
        <w:t xml:space="preserve">a Côte d’Ivoire n’affiche plus que 6% de couvert forestier et le Liberia est exposé à un déclin similaire. Les acteurs de terrain lient la santé économique des villages à la capacité de préserver la forêt et soulignent </w:t>
      </w:r>
      <w:bookmarkStart w:id="172" w:name="_Hlk210160565"/>
      <w:r w:rsidRPr="00104D5B">
        <w:t>l’efficacité de l’implication des femmes dans les dispositifs de protection</w:t>
      </w:r>
      <w:bookmarkEnd w:id="172"/>
      <w:r w:rsidRPr="00104D5B">
        <w:t>.</w:t>
      </w:r>
    </w:p>
    <w:p w14:paraId="562F2CFD" w14:textId="77777777" w:rsidR="00B3368A" w:rsidRPr="00104D5B" w:rsidRDefault="00B3368A" w:rsidP="001C1865">
      <w:pPr>
        <w:spacing w:after="0"/>
      </w:pPr>
    </w:p>
    <w:p w14:paraId="47A11E0C" w14:textId="4F6236AD" w:rsidR="009D0F96" w:rsidRPr="00104D5B" w:rsidRDefault="009D0F96" w:rsidP="001C1865">
      <w:pPr>
        <w:pStyle w:val="Titre1"/>
        <w:spacing w:before="0"/>
      </w:pPr>
      <w:bookmarkStart w:id="173" w:name="_Toc212805393"/>
      <w:r w:rsidRPr="00104D5B">
        <w:t>Mali</w:t>
      </w:r>
      <w:bookmarkEnd w:id="159"/>
      <w:bookmarkEnd w:id="160"/>
      <w:bookmarkEnd w:id="161"/>
      <w:bookmarkEnd w:id="173"/>
    </w:p>
    <w:bookmarkStart w:id="174" w:name="_Toc209969711"/>
    <w:p w14:paraId="3285722D" w14:textId="03B97674" w:rsidR="004D363A" w:rsidRPr="00104D5B" w:rsidRDefault="004D363A" w:rsidP="001C1865">
      <w:pPr>
        <w:pStyle w:val="Titre2"/>
        <w:spacing w:before="0"/>
      </w:pPr>
      <w:r w:rsidRPr="00104D5B">
        <w:fldChar w:fldCharType="begin"/>
      </w:r>
      <w:r w:rsidRPr="00104D5B">
        <w:instrText xml:space="preserve"> HYPERLINK "https://bamada.net/budget-2025-la-securite-en-hausse-ladministration-et-lagriculture-en-recul" </w:instrText>
      </w:r>
      <w:r w:rsidRPr="00104D5B">
        <w:fldChar w:fldCharType="separate"/>
      </w:r>
      <w:bookmarkStart w:id="175" w:name="_Toc212805394"/>
      <w:r w:rsidRPr="00104D5B">
        <w:rPr>
          <w:rStyle w:val="Lienhypertexte"/>
          <w:color w:val="auto"/>
          <w:u w:val="none"/>
        </w:rPr>
        <w:t>Finances publiques</w:t>
      </w:r>
      <w:r w:rsidR="00C229DB" w:rsidRPr="00104D5B">
        <w:rPr>
          <w:rStyle w:val="Lienhypertexte"/>
          <w:color w:val="auto"/>
          <w:u w:val="none"/>
        </w:rPr>
        <w:t xml:space="preserve"> – </w:t>
      </w:r>
      <w:r w:rsidRPr="00104D5B">
        <w:rPr>
          <w:rStyle w:val="Lienhypertexte"/>
          <w:color w:val="auto"/>
          <w:u w:val="none"/>
        </w:rPr>
        <w:t>Le budget de l’agriculture pâtit du recentrage sécuritaire.</w:t>
      </w:r>
      <w:bookmarkEnd w:id="174"/>
      <w:bookmarkEnd w:id="175"/>
      <w:r w:rsidRPr="00104D5B">
        <w:fldChar w:fldCharType="end"/>
      </w:r>
    </w:p>
    <w:p w14:paraId="4AA9BC86" w14:textId="1E685489" w:rsidR="00B43FAB" w:rsidRPr="00104D5B" w:rsidRDefault="004D363A" w:rsidP="00C65F04">
      <w:pPr>
        <w:spacing w:after="0"/>
      </w:pPr>
      <w:r w:rsidRPr="00104D5B">
        <w:t>L’enveloppe budgétaire globale progresse légèrement de 3 229,8 à 3 279,8 Md FCFA, mais la redistribution sectorielle traduit un choix politique net en faveur de la sécurité. Ainsi, le budget de la Défense est relevé de 470,1 à 527 Md FCFA pour atteindre 16,07% du budget, tandis que l’ordre et la sécurité publics bondissent de 332,5 à 504,4 Md FCFA, soit 15,38 % contre 10,29 % initialement. L’agriculture passe de 8,46% à 7,49% du budget malgré les enjeux de sécurité alimentaire et de croissance.</w:t>
      </w:r>
    </w:p>
    <w:p w14:paraId="237FC8D7" w14:textId="77777777" w:rsidR="00C65F04" w:rsidRPr="00104D5B" w:rsidRDefault="00C65F04" w:rsidP="00C65F04">
      <w:pPr>
        <w:spacing w:after="0"/>
      </w:pPr>
    </w:p>
    <w:p w14:paraId="11ACA502" w14:textId="2C5B6E78" w:rsidR="0003644E" w:rsidRPr="00104D5B" w:rsidRDefault="00C13005" w:rsidP="001C1865">
      <w:pPr>
        <w:pStyle w:val="Titre2"/>
        <w:spacing w:before="0"/>
      </w:pPr>
      <w:bookmarkStart w:id="176" w:name="_Toc212805395"/>
      <w:r w:rsidRPr="00104D5B">
        <w:t>Mangue</w:t>
      </w:r>
      <w:hyperlink r:id="rId81" w:history="1">
        <w:r w:rsidR="00C229DB" w:rsidRPr="00104D5B">
          <w:rPr>
            <w:rStyle w:val="Lienhypertexte"/>
            <w:color w:val="auto"/>
            <w:u w:val="none"/>
          </w:rPr>
          <w:t xml:space="preserve"> – </w:t>
        </w:r>
        <w:r w:rsidRPr="00104D5B">
          <w:rPr>
            <w:rStyle w:val="Lienhypertexte"/>
            <w:color w:val="auto"/>
            <w:u w:val="none"/>
          </w:rPr>
          <w:t>S</w:t>
        </w:r>
        <w:r w:rsidR="009C0AD0" w:rsidRPr="00104D5B">
          <w:rPr>
            <w:rStyle w:val="Lienhypertexte"/>
            <w:color w:val="auto"/>
            <w:u w:val="none"/>
          </w:rPr>
          <w:t>uspension des exportations vers l’U</w:t>
        </w:r>
        <w:r w:rsidR="007A1A87" w:rsidRPr="00104D5B">
          <w:rPr>
            <w:rStyle w:val="Lienhypertexte"/>
            <w:color w:val="auto"/>
            <w:u w:val="none"/>
          </w:rPr>
          <w:t>nion européenne</w:t>
        </w:r>
        <w:r w:rsidR="009C0AD0" w:rsidRPr="00104D5B">
          <w:rPr>
            <w:rStyle w:val="Lienhypertexte"/>
            <w:color w:val="auto"/>
            <w:u w:val="none"/>
          </w:rPr>
          <w:t xml:space="preserve"> à cause des mouches des fruits</w:t>
        </w:r>
      </w:hyperlink>
      <w:r w:rsidR="007A1A87" w:rsidRPr="00104D5B">
        <w:rPr>
          <w:rStyle w:val="Lienhypertexte"/>
          <w:color w:val="auto"/>
          <w:u w:val="none"/>
        </w:rPr>
        <w:t>.</w:t>
      </w:r>
      <w:bookmarkEnd w:id="176"/>
    </w:p>
    <w:p w14:paraId="2B24153D" w14:textId="0D0ADF26" w:rsidR="009C0AD0" w:rsidRPr="00104D5B" w:rsidRDefault="009C0AD0" w:rsidP="001C1865">
      <w:pPr>
        <w:spacing w:after="0"/>
      </w:pPr>
      <w:r w:rsidRPr="00104D5B">
        <w:t>La Commission européenne a décidé de suspendre temporairement les exportations de mangues en provenance du Mali, en raison de l’augmentation des interceptions sanitaires liées aux mouches des fruits. L’annonce a été faite le 1</w:t>
      </w:r>
      <w:r w:rsidRPr="00104D5B">
        <w:rPr>
          <w:vertAlign w:val="superscript"/>
        </w:rPr>
        <w:t>er</w:t>
      </w:r>
      <w:r w:rsidRPr="00104D5B">
        <w:t xml:space="preserve"> septembre par </w:t>
      </w:r>
      <w:r w:rsidR="007A1A87" w:rsidRPr="00104D5B">
        <w:t xml:space="preserve">M. </w:t>
      </w:r>
      <w:r w:rsidRPr="00104D5B">
        <w:t>Mouhamed Diarra, conseiller technique au ministère malien de l’</w:t>
      </w:r>
      <w:r w:rsidR="007A1A87" w:rsidRPr="00104D5B">
        <w:t>a</w:t>
      </w:r>
      <w:r w:rsidRPr="00104D5B">
        <w:t>griculture.</w:t>
      </w:r>
      <w:r w:rsidR="007A1A87" w:rsidRPr="00104D5B">
        <w:t xml:space="preserve"> </w:t>
      </w:r>
      <w:r w:rsidRPr="00104D5B">
        <w:t xml:space="preserve">Cette mesure met en </w:t>
      </w:r>
      <w:r w:rsidR="007A1A87" w:rsidRPr="00104D5B">
        <w:t xml:space="preserve">difficulté </w:t>
      </w:r>
      <w:r w:rsidRPr="00104D5B">
        <w:t>une filière dont l’Union européenne représente environ 80% des débouchés. En 2024, les exportations maliennes de mangues ont atteint près de 11 M USD.</w:t>
      </w:r>
      <w:r w:rsidR="00C13005" w:rsidRPr="00104D5B">
        <w:t xml:space="preserve"> </w:t>
      </w:r>
      <w:r w:rsidRPr="00104D5B">
        <w:t>Face à cette crise, l’Office de protection des végétaux (OPV) a organisé, du 1</w:t>
      </w:r>
      <w:r w:rsidR="00C13005" w:rsidRPr="00104D5B">
        <w:rPr>
          <w:vertAlign w:val="superscript"/>
        </w:rPr>
        <w:t>er</w:t>
      </w:r>
      <w:r w:rsidRPr="00104D5B">
        <w:t xml:space="preserve"> au 3 septembre, un atelier d’évaluation du dispositif de contrôle et de certification, en partenariat avec le Comité de liaison entrepreneuriat-agriculture-développement (COLEAD). Selon </w:t>
      </w:r>
      <w:r w:rsidR="00C13005" w:rsidRPr="00104D5B">
        <w:t xml:space="preserve">M. </w:t>
      </w:r>
      <w:r w:rsidRPr="00104D5B">
        <w:t xml:space="preserve">Victor </w:t>
      </w:r>
      <w:proofErr w:type="spellStart"/>
      <w:r w:rsidRPr="00104D5B">
        <w:t>Boro</w:t>
      </w:r>
      <w:proofErr w:type="spellEnd"/>
      <w:r w:rsidRPr="00104D5B">
        <w:t xml:space="preserve">, responsable du suivi des activités du COLEAD au Mali, un plan d’action prioritaire sera élaboré et transmis à </w:t>
      </w:r>
      <w:r w:rsidRPr="00104D5B">
        <w:lastRenderedPageBreak/>
        <w:t>l’U</w:t>
      </w:r>
      <w:r w:rsidR="00C13005" w:rsidRPr="00104D5B">
        <w:t>nion européenne</w:t>
      </w:r>
      <w:r w:rsidRPr="00104D5B">
        <w:t xml:space="preserve"> afin de permettre la reprise rapide des exportations.</w:t>
      </w:r>
      <w:r w:rsidR="00C13005" w:rsidRPr="00104D5B">
        <w:t xml:space="preserve"> </w:t>
      </w:r>
      <w:r w:rsidRPr="00104D5B">
        <w:t xml:space="preserve">Cette problématique dépasse le Mali : </w:t>
      </w:r>
      <w:r w:rsidR="00C13005" w:rsidRPr="00104D5B">
        <w:t xml:space="preserve">la Côte d’Ivoire, </w:t>
      </w:r>
      <w:r w:rsidRPr="00104D5B">
        <w:t>le Sénégal et le Burkina Faso sont également touchés par les mouches de fruits. En 2016, l’U</w:t>
      </w:r>
      <w:r w:rsidR="00C13005" w:rsidRPr="00104D5B">
        <w:t>nion européenne</w:t>
      </w:r>
      <w:r w:rsidRPr="00104D5B">
        <w:t xml:space="preserve"> avait déjà intercepté des cargaisons, entraînant une perte estimée à 10,5 M USD pour les exportateurs ouest-africains, soit plus d’un tiers de la valeur totale des exportations de mangues cette année-là.</w:t>
      </w:r>
    </w:p>
    <w:p w14:paraId="24EDD02F" w14:textId="514FC0CB" w:rsidR="00881DA5" w:rsidRPr="00104D5B" w:rsidRDefault="00881DA5" w:rsidP="001C1865">
      <w:pPr>
        <w:spacing w:after="0"/>
        <w:rPr>
          <w:b/>
          <w:bCs/>
        </w:rPr>
      </w:pPr>
    </w:p>
    <w:p w14:paraId="1D311D93" w14:textId="1E761F62" w:rsidR="00C6358A" w:rsidRPr="00104D5B" w:rsidRDefault="00ED2386" w:rsidP="001C1865">
      <w:pPr>
        <w:pStyle w:val="Titre2"/>
        <w:spacing w:before="0"/>
      </w:pPr>
      <w:hyperlink r:id="rId82" w:history="1">
        <w:bookmarkStart w:id="177" w:name="_Toc209969714"/>
        <w:bookmarkStart w:id="178" w:name="_Toc212805396"/>
        <w:r w:rsidR="00C6358A" w:rsidRPr="00104D5B">
          <w:rPr>
            <w:rStyle w:val="Lienhypertexte"/>
            <w:color w:val="auto"/>
            <w:u w:val="none"/>
          </w:rPr>
          <w:t>Karité</w:t>
        </w:r>
        <w:r w:rsidR="00C229DB" w:rsidRPr="00104D5B">
          <w:rPr>
            <w:rStyle w:val="Lienhypertexte"/>
            <w:color w:val="auto"/>
            <w:u w:val="none"/>
          </w:rPr>
          <w:t xml:space="preserve"> – </w:t>
        </w:r>
        <w:r w:rsidR="00C6358A" w:rsidRPr="00104D5B">
          <w:rPr>
            <w:rStyle w:val="Lienhypertexte"/>
            <w:color w:val="auto"/>
            <w:u w:val="none"/>
          </w:rPr>
          <w:t>Prix minimum bord champ fixé à 250 F CFA/kg</w:t>
        </w:r>
      </w:hyperlink>
      <w:r w:rsidR="00C6358A" w:rsidRPr="00104D5B">
        <w:rPr>
          <w:rStyle w:val="Lienhypertexte"/>
          <w:color w:val="auto"/>
          <w:u w:val="none"/>
        </w:rPr>
        <w:t>.</w:t>
      </w:r>
      <w:bookmarkEnd w:id="177"/>
      <w:bookmarkEnd w:id="178"/>
    </w:p>
    <w:p w14:paraId="0048417C" w14:textId="77777777" w:rsidR="00C6358A" w:rsidRPr="00104D5B" w:rsidRDefault="00C6358A" w:rsidP="001C1865">
      <w:pPr>
        <w:spacing w:after="0"/>
      </w:pPr>
      <w:r w:rsidRPr="00104D5B">
        <w:t>A l’ouverture officielle de la campagne de commercialisation le 28 août, les autorités ont fixé au Mali le prix minimum bord champ des amandes de karité de bonne qualité à 250 FCFA/kg, un niveau identique à celui en vigueur en Côte d’Ivoire mais inférieur d’environ 73% au prix plancher ghanéen de 9,01 GHS (environ 433 FCFA). Dans un contexte où six grands pays ouest-africains, dont le Mali, ont suspendu depuis 2024 l’exportation d’amandes brutes pour privilégier la transformation locale, cet écart de prix accroît le risque de flux transfrontaliers illicites vers les marchés les mieux rémunérés. Pour sécuriser l’approvisionnement des unités nationales, l’Interprofession de la filière karité a par ailleurs signé un protocole d’accord avec les industriels, tandis que d’autres producteurs majeurs comme le Burkina Faso, le Togo et le Nigeria n’ont pas encore arrêté officiellement leurs prix planchers, maintenant l’attention sur la nécessaire coordination régionale.</w:t>
      </w:r>
    </w:p>
    <w:p w14:paraId="5CF0D493" w14:textId="77777777" w:rsidR="00F73684" w:rsidRPr="00104D5B" w:rsidRDefault="00F73684" w:rsidP="001C1865">
      <w:pPr>
        <w:spacing w:after="0"/>
      </w:pPr>
    </w:p>
    <w:bookmarkStart w:id="179" w:name="_Toc209969713"/>
    <w:bookmarkStart w:id="180" w:name="_Toc209969715"/>
    <w:p w14:paraId="5487CF49" w14:textId="4ACBF607" w:rsidR="00C31439" w:rsidRPr="00104D5B" w:rsidRDefault="00C31439" w:rsidP="001C1865">
      <w:pPr>
        <w:pStyle w:val="Titre2"/>
        <w:spacing w:before="0"/>
      </w:pPr>
      <w:r w:rsidRPr="00104D5B">
        <w:fldChar w:fldCharType="begin"/>
      </w:r>
      <w:r w:rsidRPr="00104D5B">
        <w:instrText xml:space="preserve"> HYPERLINK "https://bamada.net/mali-sogo-ou-le-label-de-la-viande-rouge-du-mali" </w:instrText>
      </w:r>
      <w:r w:rsidRPr="00104D5B">
        <w:fldChar w:fldCharType="separate"/>
      </w:r>
      <w:bookmarkStart w:id="181" w:name="_Toc212805397"/>
      <w:r w:rsidRPr="00104D5B">
        <w:rPr>
          <w:rStyle w:val="Lienhypertexte"/>
          <w:color w:val="auto"/>
          <w:u w:val="none"/>
        </w:rPr>
        <w:t>Viande rouge</w:t>
      </w:r>
      <w:r w:rsidR="00C229DB" w:rsidRPr="00104D5B">
        <w:rPr>
          <w:rStyle w:val="Lienhypertexte"/>
          <w:color w:val="auto"/>
          <w:u w:val="none"/>
        </w:rPr>
        <w:t xml:space="preserve"> – </w:t>
      </w:r>
      <w:r w:rsidRPr="00104D5B">
        <w:rPr>
          <w:rStyle w:val="Lienhypertexte"/>
          <w:color w:val="auto"/>
          <w:u w:val="none"/>
        </w:rPr>
        <w:t xml:space="preserve">Enregistrement du label « Mali </w:t>
      </w:r>
      <w:proofErr w:type="spellStart"/>
      <w:r w:rsidRPr="00104D5B">
        <w:rPr>
          <w:rStyle w:val="Lienhypertexte"/>
          <w:color w:val="auto"/>
          <w:u w:val="none"/>
        </w:rPr>
        <w:t>Sogo</w:t>
      </w:r>
      <w:proofErr w:type="spellEnd"/>
      <w:r w:rsidRPr="00104D5B">
        <w:rPr>
          <w:rStyle w:val="Lienhypertexte"/>
          <w:color w:val="auto"/>
          <w:u w:val="none"/>
        </w:rPr>
        <w:t xml:space="preserve"> ».</w:t>
      </w:r>
      <w:bookmarkEnd w:id="179"/>
      <w:bookmarkEnd w:id="181"/>
      <w:r w:rsidRPr="00104D5B">
        <w:fldChar w:fldCharType="end"/>
      </w:r>
    </w:p>
    <w:p w14:paraId="79280C0B" w14:textId="77777777" w:rsidR="00C31439" w:rsidRPr="00104D5B" w:rsidRDefault="00C31439" w:rsidP="001C1865">
      <w:pPr>
        <w:spacing w:after="0"/>
      </w:pPr>
      <w:r w:rsidRPr="00104D5B">
        <w:t xml:space="preserve">Le certificat d’enregistrement du label de la viande rouge « Mali </w:t>
      </w:r>
      <w:proofErr w:type="spellStart"/>
      <w:r w:rsidRPr="00104D5B">
        <w:t>Sogo</w:t>
      </w:r>
      <w:proofErr w:type="spellEnd"/>
      <w:r w:rsidRPr="00104D5B">
        <w:t xml:space="preserve"> » a été officiellement remis le 27 août, à l’occasion d’une cérémonie présidée par le ministre de l’élevage et de la pêche, M. </w:t>
      </w:r>
      <w:proofErr w:type="spellStart"/>
      <w:r w:rsidRPr="00104D5B">
        <w:t>Youba</w:t>
      </w:r>
      <w:proofErr w:type="spellEnd"/>
      <w:r w:rsidRPr="00104D5B">
        <w:t xml:space="preserve"> Ba. Cette remise matérialise le travail réalisé pour que la production de viande rouge soit conforme aux standards internationaux de qualité et de traçabilité. L’Interprofession bétail-viande, conduite par M. Mahamadou Diallo, a rappelé que le processus a été engagé en 2023 et mené à son terme avec l’appui du PACAO-Mali : étude de faisabilité, campagnes d’information et de sensibilisation des acteurs, conception du logo et du règlement d’usage, validation par le CIGMAC-Mali, publication au Bulletin officiel de l’OAPI puis enregistrement définitif de la marque collective. Le ministre a souligné que ce label doit aider les consommateurs à identifier des produits sûrs, tout en renforçant la visibilité, la compétitivité et la rentabilité de toute la chaîne de valeur. Il a rappelé le poids de la filière, qui fait vivre plus de 30% de la population rurale, constitue le troisième poste d’exportation après l’or et le coton et contribue à près de 19% du PIB. Le ministre a détaillé une feuille de route structurante portant sur la construction et la réhabilitation de marchés à bétail et d’abattoirs avec prise en compte des exigences environnementales, la modernisation des aires d’abattage, tanneries et périmètres pastoraux, la valorisation des sous-produits, la dynamisation du système d’information des marchés, ainsi que l’amélioration génétique par insémination artificielle maîtrisée des races locales. L’ambition affichée consiste à sécuriser l’approvisionnement national en produits tracés et de qualité, à ouvrir la voie à l’exportation de viande rouge sur le modèle des initiatives déjà engagées dans le riz et à conquérir des parts de marché régionales.</w:t>
      </w:r>
    </w:p>
    <w:p w14:paraId="1062EAC0" w14:textId="77777777" w:rsidR="00C31439" w:rsidRPr="00104D5B" w:rsidRDefault="00C31439" w:rsidP="001C1865">
      <w:pPr>
        <w:spacing w:after="0"/>
      </w:pPr>
    </w:p>
    <w:p w14:paraId="61875EF7" w14:textId="461C47D3" w:rsidR="00C6358A" w:rsidRPr="00104D5B" w:rsidRDefault="00ED2386" w:rsidP="001C1865">
      <w:pPr>
        <w:pStyle w:val="Titre2"/>
        <w:spacing w:before="0"/>
      </w:pPr>
      <w:hyperlink r:id="rId83" w:history="1">
        <w:bookmarkStart w:id="182" w:name="_Toc212805398"/>
        <w:r w:rsidR="00C6358A" w:rsidRPr="00104D5B">
          <w:rPr>
            <w:rStyle w:val="Lienhypertexte"/>
            <w:color w:val="auto"/>
            <w:u w:val="none"/>
          </w:rPr>
          <w:t>Evènement</w:t>
        </w:r>
        <w:r w:rsidR="00C229DB" w:rsidRPr="00104D5B">
          <w:rPr>
            <w:rStyle w:val="Lienhypertexte"/>
            <w:color w:val="auto"/>
            <w:u w:val="none"/>
          </w:rPr>
          <w:t xml:space="preserve"> – </w:t>
        </w:r>
        <w:r w:rsidR="00C6358A" w:rsidRPr="00104D5B">
          <w:rPr>
            <w:rStyle w:val="Lienhypertexte"/>
            <w:color w:val="auto"/>
            <w:u w:val="none"/>
          </w:rPr>
          <w:t>Forum consacré au développement agricole dans l’espace de la Confédération des États du Sahel.</w:t>
        </w:r>
        <w:bookmarkEnd w:id="180"/>
        <w:bookmarkEnd w:id="182"/>
      </w:hyperlink>
    </w:p>
    <w:p w14:paraId="21531BA0" w14:textId="77777777" w:rsidR="00C6358A" w:rsidRPr="00104D5B" w:rsidRDefault="00C6358A" w:rsidP="001C1865">
      <w:pPr>
        <w:spacing w:after="0"/>
      </w:pPr>
      <w:bookmarkStart w:id="183" w:name="_Hlk209953115"/>
      <w:r w:rsidRPr="00104D5B">
        <w:t xml:space="preserve">Un forum consacré au développement agricole dans l’espace de la Confédération des États du Sahel, </w:t>
      </w:r>
      <w:bookmarkEnd w:id="183"/>
      <w:r w:rsidRPr="00104D5B">
        <w:t xml:space="preserve">a réuni du 18 au 20 septembre des professionnels du secteur afin d’identifier des actions </w:t>
      </w:r>
      <w:r w:rsidRPr="00104D5B">
        <w:lastRenderedPageBreak/>
        <w:t>de synergie et de partager des expériences concrètes. La rencontre visait Le contexte national met en lumière l’importance stratégique du secteur, qui emploie près de 80% de la population et contribue à environ 38% du PIB, tandis que le potentiel foncier estimé à 44 M d’</w:t>
      </w:r>
      <w:proofErr w:type="spellStart"/>
      <w:r w:rsidRPr="00104D5B">
        <w:t>hareste</w:t>
      </w:r>
      <w:proofErr w:type="spellEnd"/>
      <w:r w:rsidRPr="00104D5B">
        <w:t xml:space="preserve"> très sous-utilisé avec seulement 7 M d’ha cultivés.</w:t>
      </w:r>
    </w:p>
    <w:p w14:paraId="192D29DF" w14:textId="77777777" w:rsidR="00C13005" w:rsidRPr="00104D5B" w:rsidRDefault="00C13005" w:rsidP="001C1865">
      <w:pPr>
        <w:spacing w:after="0"/>
      </w:pPr>
    </w:p>
    <w:p w14:paraId="00CF5F32" w14:textId="61488678" w:rsidR="009D0F96" w:rsidRPr="00104D5B" w:rsidRDefault="009D0F96" w:rsidP="001C1865">
      <w:pPr>
        <w:pStyle w:val="Titre1"/>
        <w:spacing w:before="0"/>
      </w:pPr>
      <w:bookmarkStart w:id="184" w:name="_Toc207812063"/>
      <w:bookmarkStart w:id="185" w:name="_Toc207812931"/>
      <w:bookmarkStart w:id="186" w:name="_Toc207813093"/>
      <w:bookmarkStart w:id="187" w:name="_Toc212805399"/>
      <w:r w:rsidRPr="00104D5B">
        <w:t>Mauritanie</w:t>
      </w:r>
      <w:bookmarkEnd w:id="184"/>
      <w:bookmarkEnd w:id="185"/>
      <w:bookmarkEnd w:id="186"/>
      <w:bookmarkEnd w:id="187"/>
    </w:p>
    <w:p w14:paraId="36E5160D" w14:textId="7F1FF8C7" w:rsidR="0003644E" w:rsidRPr="00104D5B" w:rsidRDefault="00ED2386" w:rsidP="001C1865">
      <w:pPr>
        <w:pStyle w:val="Titre2"/>
        <w:spacing w:before="0"/>
      </w:pPr>
      <w:hyperlink r:id="rId84" w:history="1">
        <w:bookmarkStart w:id="188" w:name="_Toc212805400"/>
        <w:r w:rsidR="009C0AD0" w:rsidRPr="00104D5B">
          <w:rPr>
            <w:rStyle w:val="Lienhypertexte"/>
            <w:color w:val="auto"/>
            <w:u w:val="none"/>
          </w:rPr>
          <w:t>Pêches</w:t>
        </w:r>
        <w:r w:rsidR="00C229DB" w:rsidRPr="00104D5B">
          <w:rPr>
            <w:rStyle w:val="Lienhypertexte"/>
            <w:color w:val="auto"/>
            <w:u w:val="none"/>
          </w:rPr>
          <w:t xml:space="preserve"> – </w:t>
        </w:r>
        <w:r w:rsidR="009C0AD0" w:rsidRPr="00104D5B">
          <w:rPr>
            <w:rStyle w:val="Lienhypertexte"/>
            <w:color w:val="auto"/>
            <w:u w:val="none"/>
          </w:rPr>
          <w:t>15 ans après l’accord de pêche avec la Chine, les pêcheurs artisanaux dénoncent une surexploitation</w:t>
        </w:r>
      </w:hyperlink>
      <w:r w:rsidR="006A4DC3" w:rsidRPr="00104D5B">
        <w:rPr>
          <w:rStyle w:val="Lienhypertexte"/>
          <w:color w:val="auto"/>
          <w:u w:val="none"/>
        </w:rPr>
        <w:t>.</w:t>
      </w:r>
      <w:bookmarkEnd w:id="188"/>
    </w:p>
    <w:p w14:paraId="61F04DC8" w14:textId="1707C30F" w:rsidR="009C0AD0" w:rsidRPr="00104D5B" w:rsidRDefault="00110556" w:rsidP="001C1865">
      <w:pPr>
        <w:spacing w:after="0"/>
      </w:pPr>
      <w:r w:rsidRPr="00104D5B">
        <w:t xml:space="preserve">Avec près de 750 km de façade maritime, la Mauritanie dispose de l’une des zones maritimes les plus poissonneuses au monde. Longtemps source de prospérité pour les communautés locales, cette richesse est aujourd’hui compromise par la surexploitation liée à l’accord de 25 ans signé en 2010 avec la Chine. Ratifié en 2011 avec la société Poly Hong Dong </w:t>
      </w:r>
      <w:proofErr w:type="spellStart"/>
      <w:r w:rsidRPr="00104D5B">
        <w:t>Pelagic</w:t>
      </w:r>
      <w:proofErr w:type="spellEnd"/>
      <w:r w:rsidRPr="00104D5B">
        <w:t xml:space="preserve"> </w:t>
      </w:r>
      <w:proofErr w:type="spellStart"/>
      <w:r w:rsidRPr="00104D5B">
        <w:t>Fishery</w:t>
      </w:r>
      <w:proofErr w:type="spellEnd"/>
      <w:r w:rsidRPr="00104D5B">
        <w:t xml:space="preserve">, le contrat a permis un investissement de 100 M USD destiné à construire un quai et une usine de farine et d’huile de poisson à Nouadhibou. Mais il a aussi ouvert la voie à une intensification des captures par les flottes industrielles chinoises. </w:t>
      </w:r>
      <w:r w:rsidR="00512F61" w:rsidRPr="00104D5B">
        <w:t xml:space="preserve">Selon l’indice mondial de risque de pêche INN, la Chine est classée comme le pire contrevenant. </w:t>
      </w:r>
      <w:r w:rsidR="00811F09" w:rsidRPr="00104D5B">
        <w:t xml:space="preserve">Dès 2011, l’accord avait suscité de vives contestations : des pêcheurs avaient jeté des œufs sur les députés favorables au texte, et l’opposition avait boycotté le vote, dénonçant l’absence de garanties sur le contrôle de la ressource. M. </w:t>
      </w:r>
      <w:proofErr w:type="spellStart"/>
      <w:r w:rsidR="00811F09" w:rsidRPr="00104D5B">
        <w:t>Cheikhany</w:t>
      </w:r>
      <w:proofErr w:type="spellEnd"/>
      <w:r w:rsidR="00811F09" w:rsidRPr="00104D5B">
        <w:t xml:space="preserve"> </w:t>
      </w:r>
      <w:proofErr w:type="spellStart"/>
      <w:r w:rsidR="00811F09" w:rsidRPr="00104D5B">
        <w:t>Ould</w:t>
      </w:r>
      <w:proofErr w:type="spellEnd"/>
      <w:r w:rsidR="00811F09" w:rsidRPr="00104D5B">
        <w:t xml:space="preserve"> Amar, alors président de l’association de pêche industrielle, mettait déjà en garde contre la surexploitation en eau profonde. A</w:t>
      </w:r>
      <w:r w:rsidR="009C0AD0" w:rsidRPr="00104D5B">
        <w:t>près 15 ans d’exploitation intensive, les pêcheurs artisanaux affirment que leurs filets reviennent presque vides.</w:t>
      </w:r>
      <w:r w:rsidR="006A4DC3" w:rsidRPr="00104D5B">
        <w:t xml:space="preserve"> </w:t>
      </w:r>
      <w:r w:rsidR="009C0AD0" w:rsidRPr="00104D5B">
        <w:t xml:space="preserve">Selon les témoignages recueillis par </w:t>
      </w:r>
      <w:r w:rsidR="006A4DC3" w:rsidRPr="00104D5B">
        <w:t xml:space="preserve">l’organisation non gouvernementale </w:t>
      </w:r>
      <w:r w:rsidR="009C0AD0" w:rsidRPr="00104D5B">
        <w:t xml:space="preserve">Global </w:t>
      </w:r>
      <w:proofErr w:type="spellStart"/>
      <w:r w:rsidR="009C0AD0" w:rsidRPr="00104D5B">
        <w:t>Voices</w:t>
      </w:r>
      <w:proofErr w:type="spellEnd"/>
      <w:r w:rsidR="009C0AD0" w:rsidRPr="00104D5B">
        <w:t xml:space="preserve">, les espèces comme le poulpe et le mulet jaune ont quasiment disparu. Les pêcheurs, contraints de s’éloigner toujours plus au large, supportent désormais des coûts plus élevés et des risques accrus. </w:t>
      </w:r>
      <w:r w:rsidR="006A4DC3" w:rsidRPr="00104D5B">
        <w:t xml:space="preserve">A </w:t>
      </w:r>
      <w:r w:rsidR="009C0AD0" w:rsidRPr="00104D5B">
        <w:t xml:space="preserve">Nouadhibou, environ 550 000 tonnes de poisson sont transformées chaque année en farine et huile de poisson destinées à la pisciculture et à l’alimentation animale à l’étranger. D’après </w:t>
      </w:r>
      <w:r w:rsidR="00811F09" w:rsidRPr="00104D5B">
        <w:t xml:space="preserve">M. </w:t>
      </w:r>
      <w:r w:rsidR="009C0AD0" w:rsidRPr="00104D5B">
        <w:t xml:space="preserve">Aziz </w:t>
      </w:r>
      <w:proofErr w:type="spellStart"/>
      <w:r w:rsidR="009C0AD0" w:rsidRPr="00104D5B">
        <w:t>Boughourbal</w:t>
      </w:r>
      <w:proofErr w:type="spellEnd"/>
      <w:r w:rsidR="009C0AD0" w:rsidRPr="00104D5B">
        <w:t xml:space="preserve">, directeur de </w:t>
      </w:r>
      <w:proofErr w:type="spellStart"/>
      <w:r w:rsidR="009C0AD0" w:rsidRPr="00104D5B">
        <w:t>Mauritanian</w:t>
      </w:r>
      <w:proofErr w:type="spellEnd"/>
      <w:r w:rsidR="009C0AD0" w:rsidRPr="00104D5B">
        <w:t xml:space="preserve"> Holding </w:t>
      </w:r>
      <w:proofErr w:type="spellStart"/>
      <w:r w:rsidR="009C0AD0" w:rsidRPr="00104D5B">
        <w:t>Pelagic</w:t>
      </w:r>
      <w:proofErr w:type="spellEnd"/>
      <w:r w:rsidR="009C0AD0" w:rsidRPr="00104D5B">
        <w:t>, la ville compte 30 usines de farine de poisson, et 10 autres sont actives dans le sud du pays. À titre de comparaison, le Maroc, avec un littoral deux fois plus long, n’en possède que dix. Cette concentration d’usines étrangères est jugée excessive et destructrice pour l’environnement et la sécurité alimentaire.</w:t>
      </w:r>
      <w:r w:rsidR="00811F09" w:rsidRPr="00104D5B">
        <w:t xml:space="preserve"> </w:t>
      </w:r>
      <w:r w:rsidRPr="00104D5B">
        <w:t xml:space="preserve"> Mme Rokhaya </w:t>
      </w:r>
      <w:proofErr w:type="spellStart"/>
      <w:r w:rsidRPr="00104D5B">
        <w:t>Mbodj</w:t>
      </w:r>
      <w:proofErr w:type="spellEnd"/>
      <w:r w:rsidRPr="00104D5B">
        <w:t xml:space="preserve">, présidente de l’Association pour la valorisation des produits de pêche et la protection de l’environnement en Mauritanie, souligne que le pays compte environ 8 000 pirogues de pêche artisanale réparties entre Nouadhibou et Nouakchott. </w:t>
      </w:r>
      <w:r w:rsidR="009C0AD0" w:rsidRPr="00104D5B">
        <w:t xml:space="preserve">La pêche représente un pilier de l’économie mauritanienne, faisant vivre directement ou indirectement environ 300 000 personnes. Mais la surexploitation, aggravée par la pêche illégale, non déclarée et non réglementée (INN) des chalutiers chinois, met en péril </w:t>
      </w:r>
      <w:r w:rsidR="00512F61" w:rsidRPr="00104D5B">
        <w:t>leurs</w:t>
      </w:r>
      <w:r w:rsidR="009C0AD0" w:rsidRPr="00104D5B">
        <w:t xml:space="preserve"> moyens de subsistance.</w:t>
      </w:r>
      <w:r w:rsidR="00512F61" w:rsidRPr="00104D5B">
        <w:t xml:space="preserve"> Les conséquences sociales sont lourdes : perte de revenus, insécurité alimentaire et précarité accrue pour des milliers de familles. Mme </w:t>
      </w:r>
      <w:proofErr w:type="spellStart"/>
      <w:r w:rsidR="00512F61" w:rsidRPr="00104D5B">
        <w:t>Mbodj</w:t>
      </w:r>
      <w:proofErr w:type="spellEnd"/>
      <w:r w:rsidR="00512F61" w:rsidRPr="00104D5B">
        <w:t xml:space="preserve"> appelle à renégocier les contrats de pêche, à impliquer les communautés dans la prise de décision et à interdire les techniques destructrices comme le dragage et les filets </w:t>
      </w:r>
      <w:proofErr w:type="spellStart"/>
      <w:r w:rsidR="00512F61" w:rsidRPr="00104D5B">
        <w:t>monofilaments</w:t>
      </w:r>
      <w:proofErr w:type="spellEnd"/>
      <w:r w:rsidR="00512F61" w:rsidRPr="00104D5B">
        <w:t xml:space="preserve">. Elle insiste sur la nécessité de renforcer les périodes de repos biologique pour préserver les ressources. </w:t>
      </w:r>
      <w:r w:rsidR="009C0AD0" w:rsidRPr="00104D5B">
        <w:t xml:space="preserve">Des ONG locales et internationales, comme Greenpeace </w:t>
      </w:r>
      <w:proofErr w:type="spellStart"/>
      <w:r w:rsidR="009C0AD0" w:rsidRPr="00104D5B">
        <w:t>Africa</w:t>
      </w:r>
      <w:proofErr w:type="spellEnd"/>
      <w:r w:rsidR="009C0AD0" w:rsidRPr="00104D5B">
        <w:t>, demandent à l’État mauritanien de revoir sa politique, de protéger les pêcheurs artisanaux et de garantir une gestion durable des ressources halieutiques. Beaucoup redoutent que les pêcheurs locaux soient exclus et marginalisés jusqu’à la fin de l’accord, prévue en 2035.</w:t>
      </w:r>
    </w:p>
    <w:p w14:paraId="0D8BD38E" w14:textId="77777777" w:rsidR="0003644E" w:rsidRPr="00104D5B" w:rsidRDefault="0003644E" w:rsidP="001C1865">
      <w:pPr>
        <w:spacing w:after="0"/>
      </w:pPr>
    </w:p>
    <w:bookmarkStart w:id="189" w:name="_Toc209969718"/>
    <w:p w14:paraId="132F7DC1" w14:textId="7879D8AB" w:rsidR="00C461D0" w:rsidRPr="00104D5B" w:rsidRDefault="00C461D0" w:rsidP="001C1865">
      <w:pPr>
        <w:pStyle w:val="Titre2"/>
        <w:spacing w:before="0"/>
      </w:pPr>
      <w:r w:rsidRPr="00104D5B">
        <w:fldChar w:fldCharType="begin"/>
      </w:r>
      <w:r w:rsidRPr="00104D5B">
        <w:instrText xml:space="preserve"> HYPERLINK "https://www.cridem.org/C_Info.php?article=786938" </w:instrText>
      </w:r>
      <w:r w:rsidRPr="00104D5B">
        <w:fldChar w:fldCharType="separate"/>
      </w:r>
      <w:bookmarkStart w:id="190" w:name="_Toc212805401"/>
      <w:r w:rsidRPr="00104D5B">
        <w:rPr>
          <w:rStyle w:val="Lienhypertexte"/>
          <w:color w:val="auto"/>
          <w:u w:val="none"/>
        </w:rPr>
        <w:t>Sucre</w:t>
      </w:r>
      <w:r w:rsidR="00C229DB" w:rsidRPr="00104D5B">
        <w:rPr>
          <w:rStyle w:val="Lienhypertexte"/>
          <w:color w:val="auto"/>
          <w:u w:val="none"/>
        </w:rPr>
        <w:t xml:space="preserve"> – </w:t>
      </w:r>
      <w:r w:rsidRPr="00104D5B">
        <w:rPr>
          <w:rStyle w:val="Lienhypertexte"/>
          <w:color w:val="auto"/>
          <w:u w:val="none"/>
        </w:rPr>
        <w:t>Lancement en 2026 d’un projet sucrier pour couvrir 80% des besoins nationaux.</w:t>
      </w:r>
      <w:bookmarkEnd w:id="189"/>
      <w:bookmarkEnd w:id="190"/>
      <w:r w:rsidRPr="00104D5B">
        <w:fldChar w:fldCharType="end"/>
      </w:r>
    </w:p>
    <w:p w14:paraId="1FF8055F" w14:textId="77777777" w:rsidR="00C461D0" w:rsidRPr="00104D5B" w:rsidRDefault="00C461D0" w:rsidP="001C1865">
      <w:pPr>
        <w:spacing w:after="0"/>
      </w:pPr>
      <w:r w:rsidRPr="00104D5B">
        <w:t xml:space="preserve">Le ministre de l’agriculture et de la souveraineté alimentaire M. </w:t>
      </w:r>
      <w:proofErr w:type="spellStart"/>
      <w:r w:rsidRPr="00104D5B">
        <w:t>Memme</w:t>
      </w:r>
      <w:proofErr w:type="spellEnd"/>
      <w:r w:rsidRPr="00104D5B">
        <w:t xml:space="preserve"> </w:t>
      </w:r>
      <w:proofErr w:type="spellStart"/>
      <w:r w:rsidRPr="00104D5B">
        <w:t>Ould</w:t>
      </w:r>
      <w:proofErr w:type="spellEnd"/>
      <w:r w:rsidRPr="00104D5B">
        <w:t xml:space="preserve"> </w:t>
      </w:r>
      <w:proofErr w:type="spellStart"/>
      <w:r w:rsidRPr="00104D5B">
        <w:t>Beibbata</w:t>
      </w:r>
      <w:proofErr w:type="spellEnd"/>
      <w:r w:rsidRPr="00104D5B">
        <w:t xml:space="preserve"> a annoncé qu’un projet sucrier, porté en partenariat public-privé, démarrera dès le début de l’année 2026 afin de cultiver la canne et produire du sucre pour couvrir jusqu’à 80% des besoins nationaux. Conclu avec une entreprise privée, le projet prévoit la mise en place d’irrigations modernes, la formation d’entrepreneurs locaux et la création d’environ 3 500 emplois, avec un suivi rapproché des autorités administratives et locales pour garantir l’atteinte des objectifs. Les organisations d’agriculteurs, qui se disent favorables au projet, ont toutefois appelé à restaurer l’ancien système d’irrigation, à entretenir les terres et à construire des canaux de drainage conformes aux normes techniques, afin de sécuriser la production et de maximiser les retombées locales.</w:t>
      </w:r>
    </w:p>
    <w:p w14:paraId="618C9A4B" w14:textId="77777777" w:rsidR="00224A1C" w:rsidRPr="00104D5B" w:rsidRDefault="00224A1C" w:rsidP="001C1865">
      <w:pPr>
        <w:spacing w:after="0"/>
      </w:pPr>
    </w:p>
    <w:bookmarkStart w:id="191" w:name="_Toc209969719"/>
    <w:p w14:paraId="0F05FBA3" w14:textId="66E486D4" w:rsidR="00C461D0" w:rsidRPr="00104D5B" w:rsidRDefault="00C461D0" w:rsidP="001C1865">
      <w:pPr>
        <w:pStyle w:val="Titre2"/>
        <w:spacing w:before="0"/>
      </w:pPr>
      <w:r w:rsidRPr="00104D5B">
        <w:fldChar w:fldCharType="begin"/>
      </w:r>
      <w:r w:rsidRPr="00104D5B">
        <w:instrText xml:space="preserve"> HYPERLINK "https://www.cridem.org/C_Info.php?article=786924" </w:instrText>
      </w:r>
      <w:r w:rsidRPr="00104D5B">
        <w:fldChar w:fldCharType="separate"/>
      </w:r>
      <w:bookmarkStart w:id="192" w:name="_Toc212805402"/>
      <w:r w:rsidRPr="00104D5B">
        <w:rPr>
          <w:rStyle w:val="Lienhypertexte"/>
          <w:color w:val="auto"/>
          <w:u w:val="none"/>
        </w:rPr>
        <w:t>Camélidés</w:t>
      </w:r>
      <w:r w:rsidR="00C229DB" w:rsidRPr="00104D5B">
        <w:rPr>
          <w:rStyle w:val="Lienhypertexte"/>
          <w:color w:val="auto"/>
          <w:u w:val="none"/>
        </w:rPr>
        <w:t xml:space="preserve"> – </w:t>
      </w:r>
      <w:r w:rsidRPr="00104D5B">
        <w:rPr>
          <w:rStyle w:val="Lienhypertexte"/>
          <w:color w:val="auto"/>
          <w:u w:val="none"/>
        </w:rPr>
        <w:t>60% du cheptel reste hors du circuit économique.</w:t>
      </w:r>
      <w:bookmarkEnd w:id="191"/>
      <w:bookmarkEnd w:id="192"/>
      <w:r w:rsidRPr="00104D5B">
        <w:fldChar w:fldCharType="end"/>
      </w:r>
    </w:p>
    <w:p w14:paraId="61A3D483" w14:textId="54E51BE4" w:rsidR="00046CE5" w:rsidRPr="00104D5B" w:rsidRDefault="00C461D0" w:rsidP="001C1865">
      <w:pPr>
        <w:spacing w:after="0"/>
      </w:pPr>
      <w:r w:rsidRPr="00104D5B">
        <w:t xml:space="preserve">Le ministre de l’élevage M. Mokhtar </w:t>
      </w:r>
      <w:proofErr w:type="spellStart"/>
      <w:r w:rsidRPr="00104D5B">
        <w:t>Ould</w:t>
      </w:r>
      <w:proofErr w:type="spellEnd"/>
      <w:r w:rsidRPr="00104D5B">
        <w:t xml:space="preserve"> </w:t>
      </w:r>
      <w:proofErr w:type="spellStart"/>
      <w:r w:rsidRPr="00104D5B">
        <w:t>Guaguih</w:t>
      </w:r>
      <w:proofErr w:type="spellEnd"/>
      <w:r w:rsidRPr="00104D5B">
        <w:t xml:space="preserve"> a indiqué que 60% des chameaux demeurent nomades et non intégrés aux circuits économiques, contre 40% localisés en zone urbaine, et a appelé à mieux arrimer cette richesse animale au marché formel. Il a rappelé que l’action de son ministère s’articule autour de la santé animale et de la production, et a précisé qu’une évaluation en cours porte notamment sur les filières lait et viande dans la wilaya, dont la position frontalière et la densité de cheptel en font une plateforme potentielle d’exportation. La Fédération nationale du développement de l’élevage a salué la démarche et plaidé pour un programme spécifique à la wilaya, au regard des effectifs recensés et des enjeux transfrontaliers.</w:t>
      </w:r>
    </w:p>
    <w:p w14:paraId="19389708" w14:textId="066E22A6" w:rsidR="00BB56BE" w:rsidRPr="00104D5B" w:rsidRDefault="00BB56BE" w:rsidP="001C1865">
      <w:pPr>
        <w:spacing w:after="0"/>
      </w:pPr>
    </w:p>
    <w:p w14:paraId="10CB7213" w14:textId="77777777" w:rsidR="00BB56BE" w:rsidRPr="00104D5B" w:rsidRDefault="00BB56BE" w:rsidP="00BB56BE">
      <w:pPr>
        <w:pStyle w:val="Titre2"/>
        <w:spacing w:before="0"/>
      </w:pPr>
      <w:bookmarkStart w:id="193" w:name="_Toc212805403"/>
      <w:r w:rsidRPr="00104D5B">
        <w:t>Evènement</w:t>
      </w:r>
      <w:hyperlink r:id="rId85" w:history="1">
        <w:r w:rsidRPr="00104D5B">
          <w:rPr>
            <w:rStyle w:val="Lienhypertexte"/>
            <w:color w:val="auto"/>
            <w:u w:val="none"/>
          </w:rPr>
          <w:t xml:space="preserve"> – Douze entreprises au Fruit Attraction de Madrid.</w:t>
        </w:r>
        <w:bookmarkEnd w:id="193"/>
      </w:hyperlink>
    </w:p>
    <w:p w14:paraId="40437B19" w14:textId="329494B3" w:rsidR="00BB56BE" w:rsidRPr="00104D5B" w:rsidRDefault="00BB56BE" w:rsidP="001C1865">
      <w:pPr>
        <w:spacing w:after="0"/>
      </w:pPr>
      <w:r w:rsidRPr="00104D5B">
        <w:t>Une douzaine d’entreprises mauritaniennes, accompagnées par la Société nationale pour le développement rural (SONADER), ont exposé dans le pavillon permanent du pays au salon Fruit Attraction de Madrid, avec l’objectif de rencontrer de nouveaux clients, d’attirer des investisseurs et de promouvoir des cultures orientées export au-delà des melons. La SONADER annonce l’introduction de haricots fins et extra-fins cultivés en plein champ dans dont les premières récoltes sont attendues dans quelques mois, ainsi que de myrtilles et framboises sous serre avec des premières récoltes prévues début 2027, des partenariats étant identifiés avec des producteurs mauritaniens pour les haricots et un producteur espagnol pour les baies. La région de production de l’</w:t>
      </w:r>
      <w:proofErr w:type="spellStart"/>
      <w:r w:rsidRPr="00104D5B">
        <w:t>Aftout</w:t>
      </w:r>
      <w:proofErr w:type="spellEnd"/>
      <w:r w:rsidRPr="00104D5B">
        <w:t xml:space="preserve"> bénéficie d’un atout géographique atlantique, de sols sableux et d’un climat proche de Huelva, une délégation a d’ailleurs échangé avec des producteurs de myrtilles à Huelva en avril 2025. Pour soutenir la montée en puissance, le gouvernement travaille à l’agrandissement du port de </w:t>
      </w:r>
      <w:proofErr w:type="spellStart"/>
      <w:r w:rsidRPr="00104D5B">
        <w:t>Ndiago</w:t>
      </w:r>
      <w:proofErr w:type="spellEnd"/>
      <w:r w:rsidRPr="00104D5B">
        <w:t xml:space="preserve"> afin d’en faire une plateforme d’exportation proche du principal bassin de production, tandis que la SONADER présente un portefeuille de projets conformes au code des investissements et ouverts à de nouveaux partenaires, avec trois entreprises exposantes pour la première fois et une offre produit élargie.</w:t>
      </w:r>
    </w:p>
    <w:p w14:paraId="6DC8367F" w14:textId="77777777" w:rsidR="00AB7916" w:rsidRPr="00104D5B" w:rsidRDefault="00AB7916" w:rsidP="001C1865">
      <w:pPr>
        <w:spacing w:after="0"/>
      </w:pPr>
    </w:p>
    <w:p w14:paraId="7558B6F5" w14:textId="08F5C836" w:rsidR="009D0F96" w:rsidRPr="00104D5B" w:rsidRDefault="009D0F96" w:rsidP="001C1865">
      <w:pPr>
        <w:pStyle w:val="Titre1"/>
        <w:spacing w:before="0"/>
      </w:pPr>
      <w:bookmarkStart w:id="194" w:name="_Toc207812066"/>
      <w:bookmarkStart w:id="195" w:name="_Toc207812934"/>
      <w:bookmarkStart w:id="196" w:name="_Toc207813096"/>
      <w:bookmarkStart w:id="197" w:name="_Toc212805404"/>
      <w:r w:rsidRPr="00104D5B">
        <w:t>Togo</w:t>
      </w:r>
      <w:bookmarkEnd w:id="194"/>
      <w:bookmarkEnd w:id="195"/>
      <w:bookmarkEnd w:id="196"/>
      <w:bookmarkEnd w:id="197"/>
    </w:p>
    <w:p w14:paraId="03008360" w14:textId="78AAD901" w:rsidR="009D0F96" w:rsidRPr="00104D5B" w:rsidRDefault="004E67D9" w:rsidP="001C1865">
      <w:pPr>
        <w:pStyle w:val="Titre2"/>
        <w:spacing w:before="0"/>
      </w:pPr>
      <w:bookmarkStart w:id="198" w:name="_Hlk209462148"/>
      <w:bookmarkStart w:id="199" w:name="_Toc212805405"/>
      <w:r w:rsidRPr="00104D5B">
        <w:t>Croissance</w:t>
      </w:r>
      <w:r w:rsidR="00C229DB" w:rsidRPr="00104D5B">
        <w:t xml:space="preserve"> – </w:t>
      </w:r>
      <w:r w:rsidR="008C0D27" w:rsidRPr="00104D5B">
        <w:t>Le secteur agricole a progressé de 10,8% en 2024</w:t>
      </w:r>
      <w:bookmarkEnd w:id="198"/>
      <w:r w:rsidR="008C0D27" w:rsidRPr="00104D5B">
        <w:rPr>
          <w:rStyle w:val="Lienhypertexte"/>
          <w:color w:val="auto"/>
          <w:u w:val="none"/>
        </w:rPr>
        <w:t>.</w:t>
      </w:r>
      <w:bookmarkEnd w:id="199"/>
    </w:p>
    <w:p w14:paraId="53FD973A" w14:textId="0132D738" w:rsidR="00CE0E39" w:rsidRPr="00104D5B" w:rsidRDefault="004E67D9" w:rsidP="001C1865">
      <w:pPr>
        <w:spacing w:after="0"/>
      </w:pPr>
      <w:r w:rsidRPr="00104D5B">
        <w:t xml:space="preserve">Selon l’Institut National de la Statistique et des Études Économiques et Démographiques (INSEED), l’économie togolaise a progressé de 6,5% en 2024, contre 6,2% en 2023. </w:t>
      </w:r>
      <w:r w:rsidR="00702364" w:rsidRPr="00104D5B">
        <w:t>L</w:t>
      </w:r>
      <w:r w:rsidR="008C0D27" w:rsidRPr="00104D5B">
        <w:t xml:space="preserve">e </w:t>
      </w:r>
      <w:r w:rsidR="008C0D27" w:rsidRPr="00104D5B">
        <w:lastRenderedPageBreak/>
        <w:t>commerce (+19,2%)</w:t>
      </w:r>
      <w:r w:rsidR="00702364" w:rsidRPr="00104D5B">
        <w:t xml:space="preserve"> et l’</w:t>
      </w:r>
      <w:r w:rsidRPr="00104D5B">
        <w:t xml:space="preserve">’industrie </w:t>
      </w:r>
      <w:r w:rsidR="00702364" w:rsidRPr="00104D5B">
        <w:t>(+18,2%) sont les secteurs ayant le plus fortement progressé avec l</w:t>
      </w:r>
      <w:r w:rsidRPr="00104D5B">
        <w:t xml:space="preserve">e secteur agricole </w:t>
      </w:r>
      <w:r w:rsidR="00702364" w:rsidRPr="00104D5B">
        <w:t xml:space="preserve">qui </w:t>
      </w:r>
      <w:r w:rsidRPr="00104D5B">
        <w:t xml:space="preserve">a progressé de </w:t>
      </w:r>
      <w:r w:rsidR="00702364" w:rsidRPr="00104D5B">
        <w:t>+</w:t>
      </w:r>
      <w:r w:rsidRPr="00104D5B">
        <w:t xml:space="preserve">10,8 %, grâce à la mécanisation accrue dans les </w:t>
      </w:r>
      <w:r w:rsidR="00702364" w:rsidRPr="00104D5B">
        <w:t>z</w:t>
      </w:r>
      <w:r w:rsidRPr="00104D5B">
        <w:t>ones d’</w:t>
      </w:r>
      <w:r w:rsidR="00702364" w:rsidRPr="00104D5B">
        <w:t>a</w:t>
      </w:r>
      <w:r w:rsidRPr="00104D5B">
        <w:t xml:space="preserve">ménagement </w:t>
      </w:r>
      <w:r w:rsidR="00702364" w:rsidRPr="00104D5B">
        <w:t>a</w:t>
      </w:r>
      <w:r w:rsidRPr="00104D5B">
        <w:t xml:space="preserve">gricoles </w:t>
      </w:r>
      <w:r w:rsidR="00702364" w:rsidRPr="00104D5B">
        <w:t>p</w:t>
      </w:r>
      <w:r w:rsidRPr="00104D5B">
        <w:t>lanifiées (ZAAP), ce qui a amélioré la productivité et renforcé l’objectif d’autosuffisance alimentaire. Le développement de la filière repose aussi sur des financements accordés aux PME, bien que jugés encore modestes face à la prudence des banques.</w:t>
      </w:r>
    </w:p>
    <w:p w14:paraId="02B65093" w14:textId="53EAC656" w:rsidR="00A807D3" w:rsidRPr="00104D5B" w:rsidRDefault="00A807D3" w:rsidP="001C1865">
      <w:pPr>
        <w:spacing w:after="0"/>
      </w:pPr>
    </w:p>
    <w:p w14:paraId="2527F2FB" w14:textId="70C7B80B" w:rsidR="00C31439" w:rsidRPr="00104D5B" w:rsidRDefault="00C31439" w:rsidP="001C1865">
      <w:pPr>
        <w:pStyle w:val="Titre2"/>
        <w:spacing w:before="0"/>
      </w:pPr>
      <w:bookmarkStart w:id="200" w:name="_Toc212805406"/>
      <w:r w:rsidRPr="00104D5B">
        <w:t xml:space="preserve">Café-Cacao – </w:t>
      </w:r>
      <w:r w:rsidR="003749D0" w:rsidRPr="00104D5B">
        <w:t xml:space="preserve">Lancement de la </w:t>
      </w:r>
      <w:r w:rsidRPr="00104D5B">
        <w:t>campagne 2025</w:t>
      </w:r>
      <w:r w:rsidR="003749D0" w:rsidRPr="00104D5B">
        <w:rPr>
          <w:rStyle w:val="Lienhypertexte"/>
          <w:color w:val="auto"/>
          <w:u w:val="none"/>
        </w:rPr>
        <w:t>.</w:t>
      </w:r>
      <w:bookmarkEnd w:id="200"/>
    </w:p>
    <w:p w14:paraId="08A13EC9" w14:textId="01314C94" w:rsidR="00C31439" w:rsidRPr="00104D5B" w:rsidRDefault="00C31439" w:rsidP="001C1865">
      <w:pPr>
        <w:spacing w:after="0"/>
      </w:pPr>
      <w:r w:rsidRPr="00104D5B">
        <w:t>Les filières café et cacao contribuent à 1,4% du PIB et à 5,5% de la valeur ajoutée agricole. Environ 400 000 producteurs cultivent 72 762 h</w:t>
      </w:r>
      <w:r w:rsidR="003749D0" w:rsidRPr="00104D5B">
        <w:t>a</w:t>
      </w:r>
      <w:r w:rsidRPr="00104D5B">
        <w:t xml:space="preserve"> au total, dont 45 117 h</w:t>
      </w:r>
      <w:r w:rsidR="003749D0" w:rsidRPr="00104D5B">
        <w:t>a</w:t>
      </w:r>
      <w:r w:rsidRPr="00104D5B">
        <w:t xml:space="preserve"> en café et 27 645 h</w:t>
      </w:r>
      <w:r w:rsidR="003749D0" w:rsidRPr="00104D5B">
        <w:t>a</w:t>
      </w:r>
      <w:r w:rsidRPr="00104D5B">
        <w:t xml:space="preserve"> en cacao</w:t>
      </w:r>
      <w:r w:rsidR="003749D0" w:rsidRPr="00104D5B">
        <w:t>.</w:t>
      </w:r>
      <w:r w:rsidRPr="00104D5B">
        <w:t xml:space="preserve">  </w:t>
      </w:r>
      <w:r w:rsidR="003749D0" w:rsidRPr="00104D5B">
        <w:t>L</w:t>
      </w:r>
      <w:r w:rsidRPr="00104D5B">
        <w:t>a production est concentrée dans huit préfectures des régions des Plateaux et de la Centrale. Le Conseil interprofessionnel des filières Café et Cacao du Togo (CICC-TOGO) fédère les acteurs</w:t>
      </w:r>
      <w:r w:rsidR="003749D0" w:rsidRPr="00104D5B">
        <w:t>.</w:t>
      </w:r>
      <w:r w:rsidRPr="00104D5B">
        <w:t xml:space="preserve">  </w:t>
      </w:r>
      <w:r w:rsidR="003749D0" w:rsidRPr="00104D5B">
        <w:t>L</w:t>
      </w:r>
      <w:r w:rsidRPr="00104D5B">
        <w:t xml:space="preserve">a régulation, la coordination et le suivi sont assurés par le Comité de coordination pour les filières café et cacao (CCFCC), dirigé par </w:t>
      </w:r>
      <w:r w:rsidR="003749D0" w:rsidRPr="00104D5B">
        <w:t xml:space="preserve">M. </w:t>
      </w:r>
      <w:proofErr w:type="spellStart"/>
      <w:r w:rsidRPr="00104D5B">
        <w:t>Enselme</w:t>
      </w:r>
      <w:proofErr w:type="spellEnd"/>
      <w:r w:rsidRPr="00104D5B">
        <w:t xml:space="preserve"> </w:t>
      </w:r>
      <w:proofErr w:type="spellStart"/>
      <w:r w:rsidRPr="00104D5B">
        <w:t>Gouthon</w:t>
      </w:r>
      <w:proofErr w:type="spellEnd"/>
      <w:r w:rsidRPr="00104D5B">
        <w:t>. La campagne de commercialisation 2025 a été lancée</w:t>
      </w:r>
      <w:r w:rsidR="003749D0" w:rsidRPr="00104D5B">
        <w:t xml:space="preserve">, </w:t>
      </w:r>
      <w:r w:rsidRPr="00104D5B">
        <w:t xml:space="preserve">des réformes </w:t>
      </w:r>
      <w:r w:rsidR="003749D0" w:rsidRPr="00104D5B">
        <w:t xml:space="preserve">étant </w:t>
      </w:r>
      <w:r w:rsidRPr="00104D5B">
        <w:t xml:space="preserve">appelées pour corriger </w:t>
      </w:r>
      <w:r w:rsidR="003749D0" w:rsidRPr="00104D5B">
        <w:t>l</w:t>
      </w:r>
      <w:r w:rsidRPr="00104D5B">
        <w:t>es dysfonctionnements</w:t>
      </w:r>
      <w:r w:rsidR="003749D0" w:rsidRPr="00104D5B">
        <w:t xml:space="preserve"> de la précédente campagne</w:t>
      </w:r>
      <w:r w:rsidRPr="00104D5B">
        <w:t xml:space="preserve">, notamment la présence d’opérateurs non enregistrés, la surenchère des prix au niveau local et la fraude à l’exportation. </w:t>
      </w:r>
      <w:r w:rsidR="000C260A" w:rsidRPr="00104D5B">
        <w:t>Il a été ainsi réaffirmé que la filière est libéralisée mais encadrée réglementairement</w:t>
      </w:r>
      <w:r w:rsidR="0029650A" w:rsidRPr="00104D5B">
        <w:t xml:space="preserve">. Sur la période, le CCFCC a signé des contrats de travail avec 11 contrôleurs de produits, portant l’effectif à 16, et a mené des actions de formation et de lutte contre la contrebande. Le CCFCC a remis des motos aux contrôleurs de production afin d’améliorer leur mobilité dans les zones café et cacao. </w:t>
      </w:r>
      <w:r w:rsidR="000C260A" w:rsidRPr="00104D5B">
        <w:t>Le cadre de concertation associe la Fédération des Unions de Producteurs de Café et de Cacao du Togo (FUPROCAT) et le Syndicat Indépendant des Acheteurs de Café et de Cacao du Togo (SIACCTO) afin d’améliorer la transparence et la traçabilité.</w:t>
      </w:r>
      <w:r w:rsidR="0029650A" w:rsidRPr="00104D5B">
        <w:t xml:space="preserve"> </w:t>
      </w:r>
    </w:p>
    <w:p w14:paraId="2CF24FF4" w14:textId="77777777" w:rsidR="00C31439" w:rsidRPr="00104D5B" w:rsidRDefault="00C31439" w:rsidP="001C1865">
      <w:pPr>
        <w:spacing w:after="0"/>
      </w:pPr>
    </w:p>
    <w:p w14:paraId="35CE0495" w14:textId="5B538DB9" w:rsidR="001323AA" w:rsidRPr="00104D5B" w:rsidRDefault="00ED2386" w:rsidP="001C1865">
      <w:pPr>
        <w:pStyle w:val="Titre2"/>
        <w:spacing w:before="0"/>
      </w:pPr>
      <w:hyperlink r:id="rId86" w:history="1">
        <w:bookmarkStart w:id="201" w:name="_Toc212805407"/>
        <w:r w:rsidR="001323AA" w:rsidRPr="00104D5B">
          <w:rPr>
            <w:rStyle w:val="Lienhypertexte"/>
            <w:color w:val="auto"/>
            <w:u w:val="none"/>
          </w:rPr>
          <w:t xml:space="preserve">Café-Cacao – </w:t>
        </w:r>
        <w:r w:rsidR="000C260A" w:rsidRPr="00104D5B">
          <w:rPr>
            <w:rStyle w:val="Lienhypertexte"/>
            <w:color w:val="auto"/>
            <w:u w:val="none"/>
          </w:rPr>
          <w:t>E</w:t>
        </w:r>
        <w:r w:rsidR="001323AA" w:rsidRPr="00104D5B">
          <w:rPr>
            <w:rStyle w:val="Lienhypertexte"/>
            <w:color w:val="auto"/>
            <w:u w:val="none"/>
          </w:rPr>
          <w:t xml:space="preserve">xportations en hausse </w:t>
        </w:r>
        <w:r w:rsidR="000C260A" w:rsidRPr="00104D5B">
          <w:rPr>
            <w:rStyle w:val="Lienhypertexte"/>
            <w:color w:val="auto"/>
            <w:u w:val="none"/>
          </w:rPr>
          <w:t xml:space="preserve">de </w:t>
        </w:r>
        <w:r w:rsidR="001323AA" w:rsidRPr="00104D5B">
          <w:rPr>
            <w:rStyle w:val="Lienhypertexte"/>
            <w:color w:val="auto"/>
            <w:u w:val="none"/>
          </w:rPr>
          <w:t>50%</w:t>
        </w:r>
      </w:hyperlink>
      <w:r w:rsidR="000C260A" w:rsidRPr="00104D5B">
        <w:rPr>
          <w:rStyle w:val="Lienhypertexte"/>
          <w:color w:val="auto"/>
          <w:u w:val="none"/>
        </w:rPr>
        <w:t>.</w:t>
      </w:r>
      <w:bookmarkEnd w:id="201"/>
    </w:p>
    <w:p w14:paraId="22BE56DC" w14:textId="06DD0EEE" w:rsidR="001323AA" w:rsidRPr="00104D5B" w:rsidRDefault="000C260A" w:rsidP="001C1865">
      <w:pPr>
        <w:spacing w:after="0"/>
      </w:pPr>
      <w:r w:rsidRPr="00104D5B">
        <w:t xml:space="preserve">Le </w:t>
      </w:r>
      <w:r w:rsidR="001323AA" w:rsidRPr="00104D5B">
        <w:t>Comité de coordination de la filière café-cacao (CCFCC) a présenté le bilan en 2024-2025</w:t>
      </w:r>
      <w:r w:rsidRPr="00104D5B">
        <w:t xml:space="preserve"> des exportations :</w:t>
      </w:r>
      <w:r w:rsidR="001323AA" w:rsidRPr="00104D5B">
        <w:t xml:space="preserve"> 4 400 tonnes de café et 24 000 tonnes de cacao exportées, contre </w:t>
      </w:r>
      <w:r w:rsidRPr="00104D5B">
        <w:t xml:space="preserve">respectivement </w:t>
      </w:r>
      <w:r w:rsidR="001323AA" w:rsidRPr="00104D5B">
        <w:t>2 618 et 11 182 tonnes en 2023-2024, soit une progression d’environ 50% dans les deux filières</w:t>
      </w:r>
      <w:r w:rsidRPr="00104D5B">
        <w:t>.</w:t>
      </w:r>
      <w:r w:rsidR="001323AA" w:rsidRPr="00104D5B">
        <w:t xml:space="preserve"> </w:t>
      </w:r>
      <w:r w:rsidRPr="00104D5B">
        <w:t>2021 avait marqué un creux avec 2 000 tonnes de café contre 2 600 en 2020 et 5 400 tonnes de cacao contre 10 600 en 2020, mais les deux filières affichent depuis une reprise continue. C</w:t>
      </w:r>
      <w:r w:rsidR="001323AA" w:rsidRPr="00104D5B">
        <w:t>ette dynamique est portée par l’engagement des acteurs et par la mise en œuvre des Plans de développement des filières café-cacao (PDCC) adoptés il y a un an, axés sur l’amélioration durable de la productivité et de la qualité, le développement de la transformation et le renforcement de la commercialisation</w:t>
      </w:r>
      <w:r w:rsidRPr="00104D5B">
        <w:t xml:space="preserve">. </w:t>
      </w:r>
      <w:r w:rsidR="001323AA" w:rsidRPr="00104D5B">
        <w:t xml:space="preserve">; </w:t>
      </w:r>
    </w:p>
    <w:p w14:paraId="3A4503D3" w14:textId="52AD21CB" w:rsidR="00C561FE" w:rsidRPr="00104D5B" w:rsidRDefault="00C561FE" w:rsidP="001C1865">
      <w:pPr>
        <w:spacing w:after="0"/>
      </w:pPr>
    </w:p>
    <w:bookmarkStart w:id="202" w:name="_Toc209969724"/>
    <w:p w14:paraId="53D3F23A" w14:textId="197382B5" w:rsidR="00C31439" w:rsidRPr="00104D5B" w:rsidRDefault="00C31439" w:rsidP="001C1865">
      <w:pPr>
        <w:pStyle w:val="Titre2"/>
        <w:spacing w:before="0"/>
      </w:pPr>
      <w:r w:rsidRPr="00104D5B">
        <w:fldChar w:fldCharType="begin"/>
      </w:r>
      <w:r w:rsidRPr="00104D5B">
        <w:instrText xml:space="preserve"> HYPERLINK "https://agridigitale.net/article/la-fao-a-soutenu-une-forte-participation-des-jeunes-agripreneurs-au-forum-de-dakar" </w:instrText>
      </w:r>
      <w:r w:rsidRPr="00104D5B">
        <w:fldChar w:fldCharType="separate"/>
      </w:r>
      <w:bookmarkStart w:id="203" w:name="_Toc212805408"/>
      <w:r w:rsidRPr="00104D5B">
        <w:rPr>
          <w:rStyle w:val="Lienhypertexte"/>
          <w:color w:val="auto"/>
          <w:u w:val="none"/>
        </w:rPr>
        <w:t>Riz</w:t>
      </w:r>
      <w:r w:rsidR="00C229DB" w:rsidRPr="00104D5B">
        <w:rPr>
          <w:rStyle w:val="Lienhypertexte"/>
          <w:color w:val="auto"/>
          <w:u w:val="none"/>
        </w:rPr>
        <w:t xml:space="preserve"> – </w:t>
      </w:r>
      <w:r w:rsidRPr="00104D5B">
        <w:rPr>
          <w:rStyle w:val="Lienhypertexte"/>
          <w:color w:val="auto"/>
          <w:u w:val="none"/>
        </w:rPr>
        <w:t>La coopérative YEDE mise en avant au Forum africain sur les systèmes alimentaires (AFSF 2025).</w:t>
      </w:r>
      <w:bookmarkEnd w:id="202"/>
      <w:bookmarkEnd w:id="203"/>
      <w:r w:rsidRPr="00104D5B">
        <w:fldChar w:fldCharType="end"/>
      </w:r>
    </w:p>
    <w:p w14:paraId="050072AA" w14:textId="706D1C49" w:rsidR="00C31439" w:rsidRPr="00104D5B" w:rsidRDefault="00C31439" w:rsidP="001C1865">
      <w:pPr>
        <w:spacing w:after="0"/>
      </w:pPr>
      <w:r w:rsidRPr="00104D5B">
        <w:t xml:space="preserve">Mme </w:t>
      </w:r>
      <w:proofErr w:type="spellStart"/>
      <w:r w:rsidRPr="00104D5B">
        <w:t>Kadidja</w:t>
      </w:r>
      <w:proofErr w:type="spellEnd"/>
      <w:r w:rsidRPr="00104D5B">
        <w:t xml:space="preserve"> </w:t>
      </w:r>
      <w:proofErr w:type="spellStart"/>
      <w:r w:rsidRPr="00104D5B">
        <w:t>Mamah</w:t>
      </w:r>
      <w:proofErr w:type="spellEnd"/>
      <w:r w:rsidRPr="00104D5B">
        <w:t xml:space="preserve">, fondatrice de la coopérative YEDE spécialisée dans la transformation du riz paddy en riz étuvé (Ibo </w:t>
      </w:r>
      <w:proofErr w:type="spellStart"/>
      <w:r w:rsidRPr="00104D5B">
        <w:t>molou</w:t>
      </w:r>
      <w:proofErr w:type="spellEnd"/>
      <w:r w:rsidRPr="00104D5B">
        <w:t xml:space="preserve">), figure parmi les jeunes </w:t>
      </w:r>
      <w:proofErr w:type="spellStart"/>
      <w:r w:rsidRPr="00104D5B">
        <w:t>agripreneurs</w:t>
      </w:r>
      <w:proofErr w:type="spellEnd"/>
      <w:r w:rsidRPr="00104D5B">
        <w:t xml:space="preserve"> africains mis en lumière avec l’appui de la FAO à l’occasion </w:t>
      </w:r>
      <w:bookmarkStart w:id="204" w:name="_Hlk209957317"/>
      <w:r w:rsidRPr="00104D5B">
        <w:t xml:space="preserve">du </w:t>
      </w:r>
      <w:bookmarkEnd w:id="204"/>
      <w:r w:rsidRPr="00104D5B">
        <w:t xml:space="preserve">AVSF 2025 à Dakar. L’organisation onusienne soutient la participation de jeunes entrepreneurs afin qu’ils exposent leurs défis opérationnels, partagent leurs solutions et renforcent leur compréhension des enjeux alimentaires à l’échelle du continent. Mme </w:t>
      </w:r>
      <w:proofErr w:type="spellStart"/>
      <w:r w:rsidRPr="00104D5B">
        <w:t>Mamah</w:t>
      </w:r>
      <w:proofErr w:type="spellEnd"/>
      <w:r w:rsidRPr="00104D5B">
        <w:t xml:space="preserve"> a expliqué que sa présence au Forum lui a permis de nouer des partenariats stratégiques pour consolider la chaîne de valeur, identifier des opportunités de financement et d’accompagnement, et valoriser les produits agricoles locaux. Elle a pu </w:t>
      </w:r>
      <w:r w:rsidRPr="00104D5B">
        <w:lastRenderedPageBreak/>
        <w:t xml:space="preserve">également s’inspirer d’innovations et de bonnes pratiques pour améliorer la qualité des produits et les méthodes de travail de YEDE. La FAO a rappelé à l’occasion du Forum que la jeunesse est un levier déterminant pour transformer durablement les systèmes alimentaires et </w:t>
      </w:r>
      <w:r w:rsidR="00E757E1" w:rsidRPr="00104D5B">
        <w:t xml:space="preserve">a </w:t>
      </w:r>
      <w:r w:rsidRPr="00104D5B">
        <w:t>appelé à des politiques publiques soutenant l’entrepreneuriat des jeunes dans l’agriculture, afin de faire émerger des solutions portées par les acteurs du continent.</w:t>
      </w:r>
    </w:p>
    <w:p w14:paraId="7D3BA431" w14:textId="77777777" w:rsidR="00C31439" w:rsidRPr="00104D5B" w:rsidRDefault="00C31439" w:rsidP="001C1865">
      <w:pPr>
        <w:spacing w:after="0"/>
      </w:pPr>
    </w:p>
    <w:p w14:paraId="0B45A45F" w14:textId="3A800AF9" w:rsidR="00C31439" w:rsidRPr="00104D5B" w:rsidRDefault="00ED2386" w:rsidP="001C1865">
      <w:pPr>
        <w:pStyle w:val="Titre2"/>
        <w:spacing w:before="0"/>
      </w:pPr>
      <w:hyperlink r:id="rId87" w:history="1">
        <w:bookmarkStart w:id="205" w:name="_Toc209969725"/>
        <w:bookmarkStart w:id="206" w:name="_Toc212805409"/>
        <w:r w:rsidR="00C31439" w:rsidRPr="00104D5B">
          <w:rPr>
            <w:rStyle w:val="Lienhypertexte"/>
            <w:color w:val="auto"/>
            <w:u w:val="none"/>
          </w:rPr>
          <w:t>Manioc</w:t>
        </w:r>
        <w:r w:rsidR="00C229DB" w:rsidRPr="00104D5B">
          <w:rPr>
            <w:rStyle w:val="Lienhypertexte"/>
            <w:color w:val="auto"/>
            <w:u w:val="none"/>
          </w:rPr>
          <w:t xml:space="preserve"> – </w:t>
        </w:r>
        <w:r w:rsidR="00C31439" w:rsidRPr="00104D5B">
          <w:rPr>
            <w:rStyle w:val="Lienhypertexte"/>
            <w:color w:val="auto"/>
            <w:u w:val="none"/>
          </w:rPr>
          <w:t>Formation technique de 75 producteurs</w:t>
        </w:r>
      </w:hyperlink>
      <w:r w:rsidR="00C31439" w:rsidRPr="00104D5B">
        <w:rPr>
          <w:rStyle w:val="Lienhypertexte"/>
          <w:color w:val="auto"/>
          <w:u w:val="none"/>
        </w:rPr>
        <w:t>.</w:t>
      </w:r>
      <w:bookmarkEnd w:id="205"/>
      <w:bookmarkEnd w:id="206"/>
    </w:p>
    <w:p w14:paraId="09BF802B" w14:textId="77777777" w:rsidR="00C31439" w:rsidRPr="00104D5B" w:rsidRDefault="00C31439" w:rsidP="001C1865">
      <w:pPr>
        <w:spacing w:after="0"/>
      </w:pPr>
      <w:r w:rsidRPr="00104D5B">
        <w:t xml:space="preserve">75 producteurs de manioc, dont 25 femmes réunies au sein de la Plateforme d’innovation manioc frais, ont suivi une formation du 26 au 29 août conduite par le Dr </w:t>
      </w:r>
      <w:proofErr w:type="spellStart"/>
      <w:r w:rsidRPr="00104D5B">
        <w:t>Elikem</w:t>
      </w:r>
      <w:proofErr w:type="spellEnd"/>
      <w:r w:rsidRPr="00104D5B">
        <w:t xml:space="preserve"> </w:t>
      </w:r>
      <w:proofErr w:type="spellStart"/>
      <w:r w:rsidRPr="00104D5B">
        <w:t>Segbefia</w:t>
      </w:r>
      <w:proofErr w:type="spellEnd"/>
      <w:r w:rsidRPr="00104D5B">
        <w:t xml:space="preserve">, responsable du programme manioc à l’ITRA, afin d’ancrer les bonnes pratiques depuis le choix variétal jusqu’à la lutte contre les bioagresseurs. Le président de la plateforme, M. Koffi </w:t>
      </w:r>
      <w:proofErr w:type="spellStart"/>
      <w:r w:rsidRPr="00104D5B">
        <w:t>Dodji</w:t>
      </w:r>
      <w:proofErr w:type="spellEnd"/>
      <w:r w:rsidRPr="00104D5B">
        <w:t xml:space="preserve"> </w:t>
      </w:r>
      <w:proofErr w:type="spellStart"/>
      <w:r w:rsidRPr="00104D5B">
        <w:t>Ognankitan</w:t>
      </w:r>
      <w:proofErr w:type="spellEnd"/>
      <w:r w:rsidRPr="00104D5B">
        <w:t>, a annoncé un suivi de terrain pour s’assurer de la mise en pratique effective. Cette montée en compétences intervient dans un contexte de progression des tubercules, avec une production estimée à 2,5 M de tonnes en 2024, soit une hausse de 5,5% sur un an après une avancée de 7,5% en 2022, les régions des Plateaux et de la Maritime concentrant plus de la moitié des volumes avec respectivement 768 864 tonnes et 519 708 tonnes.</w:t>
      </w:r>
    </w:p>
    <w:p w14:paraId="12A4B92E" w14:textId="77777777" w:rsidR="00C31439" w:rsidRPr="00104D5B" w:rsidRDefault="00C31439" w:rsidP="001C1865">
      <w:pPr>
        <w:spacing w:after="0"/>
      </w:pPr>
    </w:p>
    <w:p w14:paraId="739BF8E3" w14:textId="588BC765" w:rsidR="00426F08" w:rsidRPr="00104D5B" w:rsidRDefault="00ED2386" w:rsidP="001C1865">
      <w:pPr>
        <w:pStyle w:val="Titre2"/>
        <w:spacing w:before="0"/>
      </w:pPr>
      <w:hyperlink r:id="rId88" w:history="1">
        <w:bookmarkStart w:id="207" w:name="_Toc209969722"/>
        <w:bookmarkStart w:id="208" w:name="_Toc212805410"/>
        <w:r w:rsidR="00426F08" w:rsidRPr="00104D5B">
          <w:rPr>
            <w:rStyle w:val="Lienhypertexte"/>
            <w:color w:val="auto"/>
            <w:u w:val="none"/>
          </w:rPr>
          <w:t>Semences maraîchères</w:t>
        </w:r>
        <w:r w:rsidR="00C229DB" w:rsidRPr="00104D5B">
          <w:rPr>
            <w:rStyle w:val="Lienhypertexte"/>
            <w:color w:val="auto"/>
            <w:u w:val="none"/>
          </w:rPr>
          <w:t xml:space="preserve"> – </w:t>
        </w:r>
        <w:r w:rsidR="00426F08" w:rsidRPr="00104D5B">
          <w:rPr>
            <w:rStyle w:val="Lienhypertexte"/>
            <w:color w:val="auto"/>
            <w:u w:val="none"/>
          </w:rPr>
          <w:t>Production locale de base pour réduire les importations</w:t>
        </w:r>
      </w:hyperlink>
      <w:r w:rsidR="00426F08" w:rsidRPr="00104D5B">
        <w:rPr>
          <w:rStyle w:val="Lienhypertexte"/>
          <w:color w:val="auto"/>
          <w:u w:val="none"/>
        </w:rPr>
        <w:t>.</w:t>
      </w:r>
      <w:bookmarkEnd w:id="207"/>
      <w:bookmarkEnd w:id="208"/>
    </w:p>
    <w:p w14:paraId="41A814E0" w14:textId="77777777" w:rsidR="00426F08" w:rsidRPr="00104D5B" w:rsidRDefault="00426F08" w:rsidP="001C1865">
      <w:pPr>
        <w:spacing w:after="0"/>
      </w:pPr>
      <w:r w:rsidRPr="00104D5B">
        <w:t xml:space="preserve">L’Institut togolais de recherche agronomique, via le Centre de recherche agronomique du Littoral, met en place une production de semences maraîchères de base pour la tomate, le piment, l’oignon et d’autres légumes, afin d’alimenter les producteurs semenciers agréés qui les multiplieront, les certifieront et les diffuseront auprès des maraîchers. Le directeur général, M. </w:t>
      </w:r>
      <w:proofErr w:type="spellStart"/>
      <w:r w:rsidRPr="00104D5B">
        <w:t>Douti</w:t>
      </w:r>
      <w:proofErr w:type="spellEnd"/>
      <w:r w:rsidRPr="00104D5B">
        <w:t xml:space="preserve"> </w:t>
      </w:r>
      <w:proofErr w:type="spellStart"/>
      <w:r w:rsidRPr="00104D5B">
        <w:t>Lardja</w:t>
      </w:r>
      <w:proofErr w:type="spellEnd"/>
      <w:r w:rsidRPr="00104D5B">
        <w:t xml:space="preserve">, explique que des lignées locales ont déjà été développées et que les techniques de production de semences de base sont opérationnelles, avec l’objectif explicite de réduire la dépendance aux importations et de proposer des variétés adaptées aux conditions </w:t>
      </w:r>
      <w:proofErr w:type="spellStart"/>
      <w:r w:rsidRPr="00104D5B">
        <w:t>agroclimatiques</w:t>
      </w:r>
      <w:proofErr w:type="spellEnd"/>
      <w:r w:rsidRPr="00104D5B">
        <w:t>. L’institut souligne que l’enjeu réside désormais dans une collaboration renforcée avec les producteurs semenciers pour assurer une diffusion massive et régulière de semences certifiées, capables de sécuriser les saisons de culture dans les zones à forte intensité maraîchère comme les Savanes.</w:t>
      </w:r>
    </w:p>
    <w:p w14:paraId="1D4CAD4D" w14:textId="24A43A41" w:rsidR="0029650A" w:rsidRPr="00104D5B" w:rsidRDefault="0029650A" w:rsidP="001C1865">
      <w:pPr>
        <w:spacing w:after="0"/>
      </w:pPr>
      <w:bookmarkStart w:id="209" w:name="_Toc209969723"/>
    </w:p>
    <w:p w14:paraId="49F4CFE6" w14:textId="77777777" w:rsidR="0029650A" w:rsidRPr="00104D5B" w:rsidRDefault="00ED2386" w:rsidP="0029650A">
      <w:pPr>
        <w:pStyle w:val="Titre2"/>
        <w:spacing w:before="0"/>
      </w:pPr>
      <w:hyperlink r:id="rId89" w:history="1">
        <w:bookmarkStart w:id="210" w:name="_Toc212805411"/>
        <w:r w:rsidR="0029650A" w:rsidRPr="00104D5B">
          <w:rPr>
            <w:rStyle w:val="Lienhypertexte"/>
            <w:color w:val="auto"/>
            <w:u w:val="none"/>
          </w:rPr>
          <w:t>Semences maraîchères — Production locale de base pour réduire les importations</w:t>
        </w:r>
      </w:hyperlink>
      <w:r w:rsidR="0029650A" w:rsidRPr="00104D5B">
        <w:rPr>
          <w:rStyle w:val="Lienhypertexte"/>
          <w:color w:val="auto"/>
          <w:u w:val="none"/>
        </w:rPr>
        <w:t>.</w:t>
      </w:r>
      <w:bookmarkEnd w:id="210"/>
    </w:p>
    <w:p w14:paraId="3DE3D48F" w14:textId="699E20CB" w:rsidR="0029650A" w:rsidRDefault="0029650A" w:rsidP="001C1865">
      <w:pPr>
        <w:spacing w:after="0"/>
      </w:pPr>
      <w:r w:rsidRPr="00104D5B">
        <w:t xml:space="preserve">L’Institut togolais de recherche agronomique, via le Centre de recherche agronomique du Littoral, met en place une production de semences maraîchères de base pour la tomate, le piment, l’oignon et d’autres légumes, afin d’alimenter les producteurs semenciers agréés qui les multiplieront, les certifieront et les diffuseront auprès des maraîchers. Le directeur général, M. </w:t>
      </w:r>
      <w:proofErr w:type="spellStart"/>
      <w:r w:rsidRPr="00104D5B">
        <w:t>Douti</w:t>
      </w:r>
      <w:proofErr w:type="spellEnd"/>
      <w:r w:rsidRPr="00104D5B">
        <w:t xml:space="preserve"> </w:t>
      </w:r>
      <w:proofErr w:type="spellStart"/>
      <w:r w:rsidRPr="00104D5B">
        <w:t>Lardja</w:t>
      </w:r>
      <w:proofErr w:type="spellEnd"/>
      <w:r w:rsidRPr="00104D5B">
        <w:t xml:space="preserve">, explique que des lignées locales ont déjà été développées et que les techniques de production de semences de base sont opérationnelles, avec l’objectif explicite de réduire la dépendance aux importations et de proposer des variétés adaptées aux conditions </w:t>
      </w:r>
      <w:proofErr w:type="spellStart"/>
      <w:r w:rsidRPr="00104D5B">
        <w:t>agroclimatiques</w:t>
      </w:r>
      <w:proofErr w:type="spellEnd"/>
      <w:r w:rsidRPr="00104D5B">
        <w:t>. L’institut souligne que l’enjeu réside désormais dans une collaboration renforcée avec les producteurs semenciers pour assurer une diffusion massive et régulière de semences certifiées, capables de sécuriser les saisons de culture dans les zones à forte intensité maraîchère comme les Savanes.</w:t>
      </w:r>
    </w:p>
    <w:p w14:paraId="725CF47E" w14:textId="731C836D" w:rsidR="00954AE3" w:rsidRDefault="00954AE3" w:rsidP="001C1865">
      <w:pPr>
        <w:spacing w:after="0"/>
      </w:pPr>
    </w:p>
    <w:p w14:paraId="2FD327E0" w14:textId="77777777" w:rsidR="00954AE3" w:rsidRPr="00104D5B" w:rsidRDefault="00954AE3" w:rsidP="00954AE3">
      <w:pPr>
        <w:spacing w:after="0"/>
      </w:pPr>
    </w:p>
    <w:bookmarkStart w:id="211" w:name="_Toc209969727"/>
    <w:bookmarkStart w:id="212" w:name="_Toc209969726"/>
    <w:p w14:paraId="52AD8953" w14:textId="77777777" w:rsidR="00954AE3" w:rsidRPr="00104D5B" w:rsidRDefault="00954AE3" w:rsidP="00954AE3">
      <w:pPr>
        <w:pStyle w:val="Titre2"/>
        <w:spacing w:before="0"/>
      </w:pPr>
      <w:r w:rsidRPr="00104D5B">
        <w:lastRenderedPageBreak/>
        <w:fldChar w:fldCharType="begin"/>
      </w:r>
      <w:r w:rsidRPr="00104D5B">
        <w:instrText xml:space="preserve"> HYPERLINK "https://www.republicoftogo.com/toutes-les-rubriques/developpement/marche-a-betail-a-tsevie-un-chantier-structurant-pour-l-economie-locale" </w:instrText>
      </w:r>
      <w:r w:rsidRPr="00104D5B">
        <w:fldChar w:fldCharType="separate"/>
      </w:r>
      <w:bookmarkStart w:id="213" w:name="_Toc212805412"/>
      <w:r w:rsidRPr="00104D5B">
        <w:rPr>
          <w:rStyle w:val="Lienhypertexte"/>
          <w:color w:val="auto"/>
          <w:u w:val="none"/>
        </w:rPr>
        <w:t>Élevage – Inauguration d’un marché à bétail.</w:t>
      </w:r>
      <w:bookmarkEnd w:id="211"/>
      <w:bookmarkEnd w:id="213"/>
      <w:r w:rsidRPr="00104D5B">
        <w:fldChar w:fldCharType="end"/>
      </w:r>
    </w:p>
    <w:p w14:paraId="667A23E5" w14:textId="77777777" w:rsidR="00954AE3" w:rsidRPr="00104D5B" w:rsidRDefault="00954AE3" w:rsidP="00954AE3">
      <w:pPr>
        <w:spacing w:after="0"/>
      </w:pPr>
      <w:r w:rsidRPr="00104D5B">
        <w:t xml:space="preserve">Le ministre d’État chargé des ressources halieutiques, animales et de la réglementation de la transhumance, M. </w:t>
      </w:r>
      <w:proofErr w:type="spellStart"/>
      <w:r w:rsidRPr="00104D5B">
        <w:t>Yark</w:t>
      </w:r>
      <w:proofErr w:type="spellEnd"/>
      <w:r w:rsidRPr="00104D5B">
        <w:t xml:space="preserve"> </w:t>
      </w:r>
      <w:proofErr w:type="spellStart"/>
      <w:r w:rsidRPr="00104D5B">
        <w:t>Damehane</w:t>
      </w:r>
      <w:proofErr w:type="spellEnd"/>
      <w:r w:rsidRPr="00104D5B">
        <w:t xml:space="preserve">, a inauguré le 29 août un nouveau marché à bétail à </w:t>
      </w:r>
      <w:proofErr w:type="spellStart"/>
      <w:r w:rsidRPr="00104D5B">
        <w:t>Tsevié</w:t>
      </w:r>
      <w:proofErr w:type="spellEnd"/>
      <w:r w:rsidRPr="00104D5B">
        <w:t xml:space="preserve"> érigé sur trois ha, réalisé avec l’appui financier de la Commission de l’UEMOA pour un investissement de 140 M FCFA. L’infrastructure, conforme aux normes de commerce et d’hygiène, vise à améliorer les conditions de travail des acteurs de la filière et à structurer l’économie locale. Le ministre a souligné qu’elle s’inscrit dans la stratégie nationale de modernisation de l’élevage, qui entend faciliter l’accès des zones rurales et semi-urbaines aux équipements socio-économiques de base et accélérer la transformation du secteur agro-pastoral.</w:t>
      </w:r>
    </w:p>
    <w:p w14:paraId="76BFF3DC" w14:textId="77777777" w:rsidR="00954AE3" w:rsidRPr="00104D5B" w:rsidRDefault="00954AE3" w:rsidP="00954AE3">
      <w:pPr>
        <w:spacing w:after="0"/>
      </w:pPr>
    </w:p>
    <w:p w14:paraId="3CFB3FCD" w14:textId="77777777" w:rsidR="00954AE3" w:rsidRPr="00104D5B" w:rsidRDefault="00ED2386" w:rsidP="00954AE3">
      <w:pPr>
        <w:pStyle w:val="Titre2"/>
        <w:spacing w:before="0"/>
      </w:pPr>
      <w:hyperlink r:id="rId90" w:history="1">
        <w:bookmarkStart w:id="214" w:name="_Toc212805413"/>
        <w:r w:rsidR="00954AE3" w:rsidRPr="00104D5B">
          <w:rPr>
            <w:rStyle w:val="Lienhypertexte"/>
            <w:color w:val="auto"/>
            <w:u w:val="none"/>
          </w:rPr>
          <w:t>Élevage ovin – «</w:t>
        </w:r>
        <w:r w:rsidR="00954AE3" w:rsidRPr="00104D5B">
          <w:rPr>
            <w:rStyle w:val="Lienhypertexte"/>
            <w:rFonts w:ascii="Calibri" w:hAnsi="Calibri" w:cs="Calibri"/>
            <w:color w:val="auto"/>
            <w:u w:val="none"/>
          </w:rPr>
          <w:t> </w:t>
        </w:r>
        <w:r w:rsidR="00954AE3" w:rsidRPr="00104D5B">
          <w:rPr>
            <w:rStyle w:val="Lienhypertexte"/>
            <w:color w:val="auto"/>
            <w:u w:val="none"/>
          </w:rPr>
          <w:t>Tropicalisation</w:t>
        </w:r>
        <w:r w:rsidR="00954AE3" w:rsidRPr="00104D5B">
          <w:rPr>
            <w:rStyle w:val="Lienhypertexte"/>
            <w:rFonts w:ascii="Calibri" w:hAnsi="Calibri" w:cs="Calibri"/>
            <w:color w:val="auto"/>
            <w:u w:val="none"/>
          </w:rPr>
          <w:t> </w:t>
        </w:r>
        <w:r w:rsidR="00954AE3" w:rsidRPr="00104D5B">
          <w:rPr>
            <w:rStyle w:val="Lienhypertexte"/>
            <w:rFonts w:cs="Marianne"/>
            <w:color w:val="auto"/>
            <w:u w:val="none"/>
          </w:rPr>
          <w:t>»</w:t>
        </w:r>
        <w:r w:rsidR="00954AE3" w:rsidRPr="00104D5B">
          <w:rPr>
            <w:rStyle w:val="Lienhypertexte"/>
            <w:color w:val="auto"/>
            <w:u w:val="none"/>
          </w:rPr>
          <w:t xml:space="preserve"> du mouton sah</w:t>
        </w:r>
        <w:r w:rsidR="00954AE3" w:rsidRPr="00104D5B">
          <w:rPr>
            <w:rStyle w:val="Lienhypertexte"/>
            <w:rFonts w:cs="Marianne"/>
            <w:color w:val="auto"/>
            <w:u w:val="none"/>
          </w:rPr>
          <w:t>é</w:t>
        </w:r>
        <w:r w:rsidR="00954AE3" w:rsidRPr="00104D5B">
          <w:rPr>
            <w:rStyle w:val="Lienhypertexte"/>
            <w:color w:val="auto"/>
            <w:u w:val="none"/>
          </w:rPr>
          <w:t>lien.</w:t>
        </w:r>
        <w:bookmarkEnd w:id="212"/>
        <w:bookmarkEnd w:id="214"/>
      </w:hyperlink>
      <w:r w:rsidR="00954AE3" w:rsidRPr="00104D5B">
        <w:t xml:space="preserve"> </w:t>
      </w:r>
    </w:p>
    <w:p w14:paraId="27EADDF7" w14:textId="5FF91BE4" w:rsidR="00954AE3" w:rsidRPr="00104D5B" w:rsidRDefault="00954AE3" w:rsidP="001C1865">
      <w:pPr>
        <w:spacing w:after="0"/>
      </w:pPr>
      <w:r w:rsidRPr="00104D5B">
        <w:t xml:space="preserve">A Anié, M. </w:t>
      </w:r>
      <w:proofErr w:type="spellStart"/>
      <w:r w:rsidRPr="00104D5B">
        <w:t>Yedoumbe</w:t>
      </w:r>
      <w:proofErr w:type="spellEnd"/>
      <w:r w:rsidRPr="00104D5B">
        <w:t xml:space="preserve"> </w:t>
      </w:r>
      <w:proofErr w:type="spellStart"/>
      <w:r w:rsidRPr="00104D5B">
        <w:t>Sambiani</w:t>
      </w:r>
      <w:proofErr w:type="spellEnd"/>
      <w:r w:rsidRPr="00104D5B">
        <w:t xml:space="preserve">, a développé depuis 2017 la ferme </w:t>
      </w:r>
      <w:proofErr w:type="spellStart"/>
      <w:r w:rsidRPr="00104D5B">
        <w:t>Syefarm</w:t>
      </w:r>
      <w:proofErr w:type="spellEnd"/>
      <w:r w:rsidRPr="00104D5B">
        <w:t xml:space="preserve"> dédiée à l’élevage de petits ruminants et orientée vers la production d’ovins sahéliens, après une formation de terrain auprès d’experts et de bergers du centre de recherche de l’Institut togolais de recherche agronomique (ITRA) à </w:t>
      </w:r>
      <w:proofErr w:type="spellStart"/>
      <w:r w:rsidRPr="00104D5B">
        <w:t>Kolokopé</w:t>
      </w:r>
      <w:proofErr w:type="spellEnd"/>
      <w:r w:rsidRPr="00104D5B">
        <w:t xml:space="preserve">. Il conduit un programme d’amélioration génétique qui vise la « tropicalisation » du mouton sahélien par croisement avec la race locale </w:t>
      </w:r>
      <w:proofErr w:type="spellStart"/>
      <w:r w:rsidRPr="00104D5B">
        <w:t>Djallonké</w:t>
      </w:r>
      <w:proofErr w:type="spellEnd"/>
      <w:r w:rsidRPr="00104D5B">
        <w:t xml:space="preserve">, afin de renforcer la rusticité et la performance des troupeaux dans les conditions </w:t>
      </w:r>
      <w:proofErr w:type="spellStart"/>
      <w:r w:rsidRPr="00104D5B">
        <w:t>agroclimatiques</w:t>
      </w:r>
      <w:proofErr w:type="spellEnd"/>
      <w:r w:rsidRPr="00104D5B">
        <w:t xml:space="preserve"> du pays. </w:t>
      </w:r>
      <w:proofErr w:type="spellStart"/>
      <w:r w:rsidRPr="00104D5B">
        <w:t>Syefarm</w:t>
      </w:r>
      <w:proofErr w:type="spellEnd"/>
      <w:r w:rsidRPr="00104D5B">
        <w:t xml:space="preserve">, qui a démarré avec une quinzaine de femelles </w:t>
      </w:r>
      <w:proofErr w:type="spellStart"/>
      <w:r w:rsidRPr="00104D5B">
        <w:t>Djallonké</w:t>
      </w:r>
      <w:proofErr w:type="spellEnd"/>
      <w:r w:rsidRPr="00104D5B">
        <w:t xml:space="preserve"> et un mâle sahélien, a surmonté les contraintes d’alimentation, de production de foin et de pathologies comme la </w:t>
      </w:r>
      <w:proofErr w:type="spellStart"/>
      <w:r w:rsidRPr="00104D5B">
        <w:t>babésiose</w:t>
      </w:r>
      <w:proofErr w:type="spellEnd"/>
      <w:r w:rsidRPr="00104D5B">
        <w:t xml:space="preserve"> et la pasteurellose, et fonctionne désormais en système circulaire où les résidus de maïs sont broyés pour nourrir le bétail tandis que le fumier enrichit les sols cultivés. La ferme a structuré une approche proactive de santé animale en pratiquant systématiquement les autopsies et en explorant l’usage de l’intelligence artificielle pour affiner les diagnostics, ce qui renforce la prévention et réduit les pertes. </w:t>
      </w:r>
      <w:proofErr w:type="spellStart"/>
      <w:r w:rsidRPr="00104D5B">
        <w:t>Syefarm</w:t>
      </w:r>
      <w:proofErr w:type="spellEnd"/>
      <w:r w:rsidRPr="00104D5B">
        <w:t xml:space="preserve"> mobilise une large communauté en ligne forte de plus de 180 000 abonnés, commercialise chaque année plus de 100 béliers pour la Tabaski et diffuse des reproducteurs sélectionnés aux éleveurs de la région, ce qui en fait un pôle d’apprentissage qui contribue à moderniser la filière ovine et à sécuriser l’approvisionnement local en viande.</w:t>
      </w:r>
    </w:p>
    <w:p w14:paraId="6B6B50D3" w14:textId="77777777" w:rsidR="00C31439" w:rsidRPr="00104D5B" w:rsidRDefault="00C31439" w:rsidP="001C1865">
      <w:pPr>
        <w:spacing w:after="0"/>
      </w:pPr>
    </w:p>
    <w:p w14:paraId="6D827C00" w14:textId="74A5E5E6" w:rsidR="00C31439" w:rsidRPr="00104D5B" w:rsidRDefault="00ED2386" w:rsidP="001C1865">
      <w:pPr>
        <w:pStyle w:val="Titre2"/>
        <w:spacing w:before="0"/>
      </w:pPr>
      <w:hyperlink r:id="rId91" w:history="1">
        <w:bookmarkStart w:id="215" w:name="_Toc209969728"/>
        <w:bookmarkStart w:id="216" w:name="_Toc212805414"/>
        <w:r w:rsidR="00C31439" w:rsidRPr="00104D5B">
          <w:rPr>
            <w:rStyle w:val="Lienhypertexte"/>
            <w:color w:val="auto"/>
            <w:u w:val="none"/>
          </w:rPr>
          <w:t>Formation agricole</w:t>
        </w:r>
        <w:r w:rsidR="00C229DB" w:rsidRPr="00104D5B">
          <w:rPr>
            <w:rStyle w:val="Lienhypertexte"/>
            <w:color w:val="auto"/>
            <w:u w:val="none"/>
          </w:rPr>
          <w:t xml:space="preserve"> – </w:t>
        </w:r>
        <w:r w:rsidR="00954AE3">
          <w:rPr>
            <w:rStyle w:val="Lienhypertexte"/>
            <w:color w:val="auto"/>
            <w:u w:val="none"/>
          </w:rPr>
          <w:t>T</w:t>
        </w:r>
        <w:r w:rsidR="00C31439" w:rsidRPr="00104D5B">
          <w:rPr>
            <w:rStyle w:val="Lienhypertexte"/>
            <w:color w:val="auto"/>
            <w:u w:val="none"/>
          </w:rPr>
          <w:t>ransformation, gestion des terres et semences maraîchères</w:t>
        </w:r>
        <w:bookmarkEnd w:id="215"/>
      </w:hyperlink>
      <w:r w:rsidR="00E757E1" w:rsidRPr="00104D5B">
        <w:rPr>
          <w:rStyle w:val="Lienhypertexte"/>
          <w:color w:val="auto"/>
          <w:u w:val="none"/>
        </w:rPr>
        <w:t>.</w:t>
      </w:r>
      <w:bookmarkEnd w:id="216"/>
    </w:p>
    <w:p w14:paraId="41DC05C2" w14:textId="77777777" w:rsidR="00C31439" w:rsidRPr="00104D5B" w:rsidRDefault="00C31439" w:rsidP="001C1865">
      <w:pPr>
        <w:spacing w:after="0"/>
      </w:pPr>
      <w:bookmarkStart w:id="217" w:name="_Hlk209969354"/>
      <w:r w:rsidRPr="00104D5B">
        <w:t xml:space="preserve">L’Institut togolais de recherche agronomique </w:t>
      </w:r>
      <w:bookmarkEnd w:id="217"/>
      <w:r w:rsidRPr="00104D5B">
        <w:t xml:space="preserve">(ITRA) a ouvert un appel à candidatures pour une deuxième cohorte d’une formation destinée à 150 jeunes de 18 à 35 ans, dont 40% de femmes, actifs ou résidents de la CEDEAO au Togo. Avec un budget de 50 000 USD, le programme, conçu avec la Commission de la CEDEAO et le CORAF, combine apports pratiques et théoriques sans exiger de diplôme préalable, puisqu’une sélection sur critères précis retiendra des profils capables de suivre des modules adaptés. La première thématique porte sur la transformation agroalimentaire avec l’apprentissage des techniques de fabrication de farines enrichies à base de produits locaux bio-fortifiés et l’élaboration de plans d’affaires afin de faciliter un démarrage effectif d’activité. La deuxième thématique traite de la gestion durable des terres en contexte de changement climatique, avec des pratiques de culture intégrée, la gestion intégrée de la fertilité des sols et la conservation de l’eau, ce qui doit permettre d’augmenter les rendements tout en réduisant le recours aux intrants chimiques. La troisième thématique cible la production de semences maraîchères améliorées, notamment de tomate et d’oignon, depuis le choix des semences mères et la conduite de pépinières jusqu’à la préparation des parcelles, la fertilisation, la récolte et la conservation de semences certifiées, </w:t>
      </w:r>
      <w:r w:rsidRPr="00104D5B">
        <w:lastRenderedPageBreak/>
        <w:t>dans l’objectif de renforcer une offre locale de qualité. En plus des contenus techniques, l’ITRA prévoit un accompagnement à la formalisation de projets entrepreneuriaux afin que les lauréats puissent créer des activités viables et contribuer à l’économie locale.</w:t>
      </w:r>
    </w:p>
    <w:p w14:paraId="0A5CCFD7" w14:textId="77777777" w:rsidR="00C31439" w:rsidRPr="00104D5B" w:rsidRDefault="00C31439" w:rsidP="001C1865">
      <w:pPr>
        <w:spacing w:after="0"/>
      </w:pPr>
    </w:p>
    <w:p w14:paraId="1138ED36" w14:textId="01D7365E" w:rsidR="00B57FB8" w:rsidRPr="00104D5B" w:rsidRDefault="00ED2386" w:rsidP="001C1865">
      <w:pPr>
        <w:pStyle w:val="Titre2"/>
        <w:spacing w:before="0"/>
      </w:pPr>
      <w:hyperlink r:id="rId92" w:history="1">
        <w:bookmarkStart w:id="218" w:name="_Toc212805415"/>
        <w:r w:rsidR="00B57FB8" w:rsidRPr="00104D5B">
          <w:rPr>
            <w:rStyle w:val="Lienhypertexte"/>
            <w:color w:val="auto"/>
            <w:u w:val="none"/>
          </w:rPr>
          <w:t>Formation</w:t>
        </w:r>
        <w:r w:rsidR="00C229DB" w:rsidRPr="00104D5B">
          <w:rPr>
            <w:rStyle w:val="Lienhypertexte"/>
            <w:color w:val="auto"/>
            <w:u w:val="none"/>
          </w:rPr>
          <w:t xml:space="preserve"> – </w:t>
        </w:r>
        <w:r w:rsidR="00B57FB8" w:rsidRPr="00104D5B">
          <w:rPr>
            <w:rStyle w:val="Lienhypertexte"/>
            <w:color w:val="auto"/>
            <w:u w:val="none"/>
          </w:rPr>
          <w:t>Coopération chinoise.</w:t>
        </w:r>
        <w:bookmarkEnd w:id="209"/>
        <w:bookmarkEnd w:id="218"/>
      </w:hyperlink>
    </w:p>
    <w:p w14:paraId="4FF0EC7C" w14:textId="77777777" w:rsidR="00B57FB8" w:rsidRPr="00104D5B" w:rsidRDefault="00B57FB8" w:rsidP="001C1865">
      <w:pPr>
        <w:spacing w:after="0"/>
      </w:pPr>
      <w:r w:rsidRPr="00104D5B">
        <w:t>Dans le cadre de la 8</w:t>
      </w:r>
      <w:r w:rsidRPr="00104D5B">
        <w:rPr>
          <w:vertAlign w:val="superscript"/>
        </w:rPr>
        <w:t>ème</w:t>
      </w:r>
      <w:r w:rsidRPr="00104D5B">
        <w:t xml:space="preserve"> phase du programme d’assistance technique agricole chinoise (China </w:t>
      </w:r>
      <w:proofErr w:type="spellStart"/>
      <w:r w:rsidRPr="00104D5B">
        <w:t>Aid</w:t>
      </w:r>
      <w:proofErr w:type="spellEnd"/>
      <w:r w:rsidRPr="00104D5B">
        <w:t xml:space="preserve"> for </w:t>
      </w:r>
      <w:proofErr w:type="spellStart"/>
      <w:r w:rsidRPr="00104D5B">
        <w:t>Shared</w:t>
      </w:r>
      <w:proofErr w:type="spellEnd"/>
      <w:r w:rsidRPr="00104D5B">
        <w:t xml:space="preserve"> Future), cent ménages producteurs ont été formés sur les techniques de culture du riz et du maïs, ainsi que sur l’usage raisonné des engrais chimiques. La formation vise à accroître les rendements et à accélérer l’adoption de pratiques modernes. Elle s’est conclue par une dotation d’intrants aux 100 participants afin de renforcer leurs moyens de production.</w:t>
      </w:r>
    </w:p>
    <w:p w14:paraId="1E0F3CA3" w14:textId="4995FC6D" w:rsidR="001A36B3" w:rsidRPr="00104D5B" w:rsidRDefault="001A36B3" w:rsidP="001C1865">
      <w:pPr>
        <w:spacing w:after="0"/>
      </w:pPr>
    </w:p>
    <w:p w14:paraId="0A3DCF3F" w14:textId="3A6E822F" w:rsidR="00C31439" w:rsidRPr="00104D5B" w:rsidRDefault="00C31439" w:rsidP="001C1865">
      <w:pPr>
        <w:pStyle w:val="Titre2"/>
        <w:spacing w:before="0"/>
      </w:pPr>
      <w:bookmarkStart w:id="219" w:name="_Toc212805416"/>
      <w:r w:rsidRPr="00104D5B">
        <w:t>R</w:t>
      </w:r>
      <w:r w:rsidR="006C0CCF" w:rsidRPr="00104D5B">
        <w:t>iz</w:t>
      </w:r>
      <w:r w:rsidRPr="00104D5B">
        <w:t xml:space="preserve"> – </w:t>
      </w:r>
      <w:r w:rsidR="0018571D" w:rsidRPr="00104D5B">
        <w:t>P</w:t>
      </w:r>
      <w:r w:rsidRPr="00104D5B">
        <w:t xml:space="preserve">artenariat </w:t>
      </w:r>
      <w:r w:rsidR="0018571D" w:rsidRPr="00104D5B">
        <w:t>entre l’Institut togolais de recherche agronomique (ITRA) et l’Académie chinoise des sciences agricoles tropicales (CATAS)</w:t>
      </w:r>
      <w:r w:rsidR="0018571D" w:rsidRPr="00104D5B">
        <w:rPr>
          <w:rStyle w:val="Lienhypertexte"/>
          <w:color w:val="auto"/>
          <w:u w:val="none"/>
        </w:rPr>
        <w:t>.</w:t>
      </w:r>
      <w:bookmarkEnd w:id="219"/>
    </w:p>
    <w:p w14:paraId="0044684D" w14:textId="599A3D45" w:rsidR="00C31439" w:rsidRPr="00104D5B" w:rsidRDefault="0018571D" w:rsidP="001C1865">
      <w:pPr>
        <w:spacing w:after="0"/>
      </w:pPr>
      <w:r w:rsidRPr="00104D5B">
        <w:t>L’</w:t>
      </w:r>
      <w:r w:rsidR="00C31439" w:rsidRPr="00104D5B">
        <w:t xml:space="preserve">ITRA et </w:t>
      </w:r>
      <w:r w:rsidRPr="00104D5B">
        <w:t xml:space="preserve">la </w:t>
      </w:r>
      <w:r w:rsidR="00C31439" w:rsidRPr="00104D5B">
        <w:t>CATAS</w:t>
      </w:r>
      <w:r w:rsidRPr="00104D5B">
        <w:t xml:space="preserve"> </w:t>
      </w:r>
      <w:r w:rsidR="00C31439" w:rsidRPr="00104D5B">
        <w:t xml:space="preserve">ont signé </w:t>
      </w:r>
      <w:r w:rsidRPr="00104D5B">
        <w:t xml:space="preserve">le 17 septembre </w:t>
      </w:r>
      <w:r w:rsidR="00C31439" w:rsidRPr="00104D5B">
        <w:t>un mémorandum d’entente pour mutualiser les efforts de recherche et accroître la productivité rizicole</w:t>
      </w:r>
      <w:r w:rsidRPr="00104D5B">
        <w:t>.</w:t>
      </w:r>
      <w:r w:rsidR="00C31439" w:rsidRPr="00104D5B">
        <w:t xml:space="preserve"> </w:t>
      </w:r>
      <w:r w:rsidRPr="00104D5B">
        <w:t>L</w:t>
      </w:r>
      <w:r w:rsidR="00C31439" w:rsidRPr="00104D5B">
        <w:t>e partenariat prévoit des échanges de chercheurs et de matériel animal et végétal ainsi que des programmes de renforcement de compétences, en particulier en création variétale, afin d’introduire des variétés à haut rendement et de diffuser des technologies adaptées aux conditions tropicales</w:t>
      </w:r>
      <w:r w:rsidRPr="00104D5B">
        <w:t>.</w:t>
      </w:r>
      <w:r w:rsidR="00C31439" w:rsidRPr="00104D5B">
        <w:t xml:space="preserve"> </w:t>
      </w:r>
      <w:r w:rsidRPr="00104D5B">
        <w:t>C</w:t>
      </w:r>
      <w:r w:rsidR="00C31439" w:rsidRPr="00104D5B">
        <w:t>et appui est présenté comme stratégique pour réduire la dépendance extérieure en riz, le pays ayant importé en 2023 plus de 43 Md de FCFA</w:t>
      </w:r>
      <w:r w:rsidRPr="00104D5B">
        <w:t xml:space="preserve">, </w:t>
      </w:r>
      <w:r w:rsidR="006C0CCF" w:rsidRPr="00104D5B">
        <w:t xml:space="preserve">en permettant </w:t>
      </w:r>
      <w:r w:rsidR="00C31439" w:rsidRPr="00104D5B">
        <w:t xml:space="preserve">de franchir le cap </w:t>
      </w:r>
      <w:r w:rsidR="006C0CCF" w:rsidRPr="00104D5B">
        <w:t xml:space="preserve">de production </w:t>
      </w:r>
      <w:r w:rsidR="00C31439" w:rsidRPr="00104D5B">
        <w:t>du million de tonnes de riz à l’horizon 2030.</w:t>
      </w:r>
    </w:p>
    <w:p w14:paraId="5B61FF3A" w14:textId="77777777" w:rsidR="00C31439" w:rsidRPr="00104D5B" w:rsidRDefault="00C31439" w:rsidP="001C1865">
      <w:pPr>
        <w:spacing w:after="0"/>
      </w:pPr>
    </w:p>
    <w:p w14:paraId="4422CD3F" w14:textId="220CA3CD" w:rsidR="00C31439" w:rsidRPr="00104D5B" w:rsidRDefault="00ED2386" w:rsidP="001C1865">
      <w:pPr>
        <w:pStyle w:val="Titre2"/>
        <w:spacing w:before="0"/>
      </w:pPr>
      <w:hyperlink r:id="rId93" w:history="1">
        <w:bookmarkStart w:id="220" w:name="_Toc212805417"/>
        <w:r w:rsidR="00C31439" w:rsidRPr="00104D5B">
          <w:rPr>
            <w:rStyle w:val="Lienhypertexte"/>
            <w:color w:val="auto"/>
            <w:u w:val="none"/>
          </w:rPr>
          <w:t>Mécanisation –</w:t>
        </w:r>
        <w:r w:rsidR="00E757E1" w:rsidRPr="00104D5B">
          <w:rPr>
            <w:rStyle w:val="Lienhypertexte"/>
            <w:color w:val="auto"/>
            <w:u w:val="none"/>
          </w:rPr>
          <w:t xml:space="preserve"> Dotation de </w:t>
        </w:r>
        <w:r w:rsidR="00C31439" w:rsidRPr="00104D5B">
          <w:rPr>
            <w:rStyle w:val="Lienhypertexte"/>
            <w:color w:val="auto"/>
            <w:u w:val="none"/>
          </w:rPr>
          <w:t>60 motoculteurs</w:t>
        </w:r>
      </w:hyperlink>
      <w:r w:rsidR="006C0CCF" w:rsidRPr="00104D5B">
        <w:rPr>
          <w:rStyle w:val="Lienhypertexte"/>
          <w:color w:val="auto"/>
          <w:u w:val="none"/>
        </w:rPr>
        <w:t>.</w:t>
      </w:r>
      <w:bookmarkEnd w:id="220"/>
    </w:p>
    <w:p w14:paraId="4A297152" w14:textId="0C174960" w:rsidR="0029650A" w:rsidRPr="00104D5B" w:rsidRDefault="00C31439" w:rsidP="00C65F04">
      <w:pPr>
        <w:spacing w:after="0"/>
      </w:pPr>
      <w:r w:rsidRPr="00104D5B">
        <w:t>Les coopératives exploitant les Zones d’Aménagement Agricole Planifiées (ZAAP) ont reçu 60 motoculteurs avec accessoires pour les régions des Savanes, de la Kara et de la Centrale afin de renforcer les capacités de production, faciliter le travail du sol et accroître la productivité des zones aménagées</w:t>
      </w:r>
      <w:r w:rsidR="006C0CCF" w:rsidRPr="00104D5B">
        <w:t>.</w:t>
      </w:r>
      <w:r w:rsidRPr="00104D5B">
        <w:t xml:space="preserve"> </w:t>
      </w:r>
      <w:r w:rsidR="006C0CCF" w:rsidRPr="00104D5B">
        <w:t>C</w:t>
      </w:r>
      <w:r w:rsidRPr="00104D5B">
        <w:t>es dotations s’inscrivent dans le Programme de résilience du système alimentaire en Afrique de l’Ouest (FSRP)</w:t>
      </w:r>
      <w:r w:rsidR="006C0CCF" w:rsidRPr="00104D5B">
        <w:t>.</w:t>
      </w:r>
      <w:r w:rsidRPr="00104D5B">
        <w:t xml:space="preserve"> </w:t>
      </w:r>
      <w:r w:rsidR="006C0CCF" w:rsidRPr="00104D5B">
        <w:t>P</w:t>
      </w:r>
      <w:r w:rsidRPr="00104D5B">
        <w:t>orté par le ministère de l’</w:t>
      </w:r>
      <w:r w:rsidR="006C0CCF" w:rsidRPr="00104D5B">
        <w:t>a</w:t>
      </w:r>
      <w:r w:rsidRPr="00104D5B">
        <w:t xml:space="preserve">griculture, le projet des ZAAP vise à </w:t>
      </w:r>
      <w:r w:rsidR="006C0CCF" w:rsidRPr="00104D5B">
        <w:t xml:space="preserve">accroitre </w:t>
      </w:r>
      <w:r w:rsidRPr="00104D5B">
        <w:t>la productivité, garantir l’autosuffisance alimentaire et positionner le pays comme pôle d’exportation de produits agricoles dans la sous-région.</w:t>
      </w:r>
    </w:p>
    <w:p w14:paraId="74669C19" w14:textId="77777777" w:rsidR="00C65F04" w:rsidRPr="00104D5B" w:rsidRDefault="00C65F04" w:rsidP="00C65F04">
      <w:pPr>
        <w:spacing w:after="0"/>
      </w:pPr>
    </w:p>
    <w:p w14:paraId="20321481" w14:textId="4B017C13" w:rsidR="009D74A6" w:rsidRPr="00104D5B" w:rsidRDefault="009D74A6" w:rsidP="001C1865">
      <w:pPr>
        <w:pStyle w:val="Titre2"/>
        <w:spacing w:before="0"/>
      </w:pPr>
      <w:bookmarkStart w:id="221" w:name="_Toc212805418"/>
      <w:r w:rsidRPr="00104D5B">
        <w:t xml:space="preserve">Forêt –1,5 Md de FCFA </w:t>
      </w:r>
      <w:r w:rsidR="006C0CCF" w:rsidRPr="00104D5B">
        <w:t xml:space="preserve">pour l’aménagement de la forêt classée de </w:t>
      </w:r>
      <w:proofErr w:type="spellStart"/>
      <w:r w:rsidR="006C0CCF" w:rsidRPr="00104D5B">
        <w:t>Missahöhe</w:t>
      </w:r>
      <w:proofErr w:type="spellEnd"/>
      <w:r w:rsidR="006C0CCF" w:rsidRPr="00104D5B">
        <w:rPr>
          <w:rStyle w:val="Lienhypertexte"/>
          <w:color w:val="auto"/>
          <w:u w:val="none"/>
        </w:rPr>
        <w:t>.</w:t>
      </w:r>
      <w:bookmarkEnd w:id="221"/>
    </w:p>
    <w:p w14:paraId="6AE4E7B5" w14:textId="72AFE51F" w:rsidR="009D74A6" w:rsidRDefault="009D74A6" w:rsidP="001C1865">
      <w:pPr>
        <w:spacing w:after="0"/>
      </w:pPr>
      <w:r w:rsidRPr="00104D5B">
        <w:t xml:space="preserve">1,5 Md de FCFA </w:t>
      </w:r>
      <w:r w:rsidR="006C0CCF" w:rsidRPr="00104D5B">
        <w:t xml:space="preserve">vont être mobilisé </w:t>
      </w:r>
      <w:r w:rsidRPr="00104D5B">
        <w:t xml:space="preserve">sur dix ans </w:t>
      </w:r>
      <w:bookmarkStart w:id="222" w:name="_Hlk210162515"/>
      <w:r w:rsidRPr="00104D5B">
        <w:t xml:space="preserve">pour l’aménagement de la forêt classée de </w:t>
      </w:r>
      <w:proofErr w:type="spellStart"/>
      <w:r w:rsidRPr="00104D5B">
        <w:t>Missahöhe</w:t>
      </w:r>
      <w:bookmarkEnd w:id="222"/>
      <w:proofErr w:type="spellEnd"/>
      <w:r w:rsidRPr="00104D5B">
        <w:t xml:space="preserve"> dans la préfecture de </w:t>
      </w:r>
      <w:proofErr w:type="spellStart"/>
      <w:r w:rsidRPr="00104D5B">
        <w:t>Kloto</w:t>
      </w:r>
      <w:proofErr w:type="spellEnd"/>
      <w:r w:rsidR="006C0CCF" w:rsidRPr="00104D5B">
        <w:t>.</w:t>
      </w:r>
      <w:r w:rsidRPr="00104D5B">
        <w:t xml:space="preserve"> </w:t>
      </w:r>
      <w:r w:rsidR="006C0CCF" w:rsidRPr="00104D5B">
        <w:t>L</w:t>
      </w:r>
      <w:r w:rsidRPr="00104D5B">
        <w:t>e plan 2025-2035</w:t>
      </w:r>
      <w:r w:rsidR="006C0CCF" w:rsidRPr="00104D5B">
        <w:t>,</w:t>
      </w:r>
      <w:r w:rsidRPr="00104D5B">
        <w:t xml:space="preserve"> validé le 16 septembre</w:t>
      </w:r>
      <w:r w:rsidR="006C0CCF" w:rsidRPr="00104D5B">
        <w:t>,</w:t>
      </w:r>
      <w:r w:rsidRPr="00104D5B">
        <w:t xml:space="preserve"> vise à concilier la préservation du couvert forestier et le développement local en impliquant les communautés riveraines à travers des activités génératrices de revenus</w:t>
      </w:r>
      <w:r w:rsidR="006C0CCF" w:rsidRPr="00104D5B">
        <w:t xml:space="preserve">. </w:t>
      </w:r>
      <w:r w:rsidRPr="00104D5B">
        <w:t xml:space="preserve"> L’action centrale du projet porte sur une exploitation raisonnée des espèces introduites par les riverains afin de garantir la durabilité de l’écosystème. Classée depuis 1953, la forêt de </w:t>
      </w:r>
      <w:proofErr w:type="spellStart"/>
      <w:r w:rsidRPr="00104D5B">
        <w:t>Missahöhe</w:t>
      </w:r>
      <w:proofErr w:type="spellEnd"/>
      <w:r w:rsidRPr="00104D5B">
        <w:t xml:space="preserve"> joue un rôle essentiel dans la régulation climatique de Kpalimé et des localités voisines. L’élaboration du plan a bénéficié de l’appui du Mécanisme Forêts et Paysans (FFF) de la FAO.</w:t>
      </w:r>
    </w:p>
    <w:p w14:paraId="60F5DAA9" w14:textId="7428C360" w:rsidR="00954AE3" w:rsidRDefault="00954AE3" w:rsidP="001C1865">
      <w:pPr>
        <w:spacing w:after="0"/>
      </w:pPr>
      <w:r w:rsidRPr="00104D5B">
        <w:rPr>
          <w:b/>
          <w:bCs/>
          <w:noProof/>
        </w:rPr>
        <mc:AlternateContent>
          <mc:Choice Requires="wps">
            <w:drawing>
              <wp:anchor distT="0" distB="0" distL="114300" distR="114300" simplePos="0" relativeHeight="251660288" behindDoc="1" locked="0" layoutInCell="1" allowOverlap="1" wp14:anchorId="65C5D679" wp14:editId="5ADC332F">
                <wp:simplePos x="0" y="0"/>
                <wp:positionH relativeFrom="page">
                  <wp:align>left</wp:align>
                </wp:positionH>
                <wp:positionV relativeFrom="margin">
                  <wp:posOffset>7698105</wp:posOffset>
                </wp:positionV>
                <wp:extent cx="7586980" cy="2106295"/>
                <wp:effectExtent l="0" t="0" r="0" b="8255"/>
                <wp:wrapNone/>
                <wp:docPr id="3" name="Rectangle 3"/>
                <wp:cNvGraphicFramePr/>
                <a:graphic xmlns:a="http://schemas.openxmlformats.org/drawingml/2006/main">
                  <a:graphicData uri="http://schemas.microsoft.com/office/word/2010/wordprocessingShape">
                    <wps:wsp>
                      <wps:cNvSpPr/>
                      <wps:spPr>
                        <a:xfrm>
                          <a:off x="0" y="0"/>
                          <a:ext cx="7586980" cy="2106295"/>
                        </a:xfrm>
                        <a:prstGeom prst="rect">
                          <a:avLst/>
                        </a:prstGeom>
                        <a:solidFill>
                          <a:srgbClr val="FBE769"/>
                        </a:solidFill>
                        <a:ln w="12700" cap="flat" cmpd="sng" algn="ctr">
                          <a:noFill/>
                          <a:prstDash val="solid"/>
                          <a:miter lim="800000"/>
                        </a:ln>
                        <a:effectLst/>
                      </wps:spPr>
                      <wps:txbx>
                        <w:txbxContent>
                          <w:p w14:paraId="5F986238" w14:textId="77777777" w:rsidR="00954AE3" w:rsidRPr="00EE5287" w:rsidRDefault="00954AE3" w:rsidP="00954AE3">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94" w:history="1">
                              <w:r w:rsidRPr="00EE5287">
                                <w:rPr>
                                  <w:rStyle w:val="Lienhypertexte"/>
                                  <w:szCs w:val="20"/>
                                </w:rPr>
                                <w:t>www.tresor.economie.gouv.fr/tresor-international</w:t>
                              </w:r>
                            </w:hyperlink>
                          </w:p>
                          <w:p w14:paraId="73FCD63B" w14:textId="77777777" w:rsidR="00954AE3" w:rsidRPr="00EE5287" w:rsidRDefault="00954AE3" w:rsidP="00954AE3">
                            <w:pPr>
                              <w:ind w:left="709" w:right="866"/>
                              <w:rPr>
                                <w:rStyle w:val="Lienhypertext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45B3981C" w14:textId="77777777" w:rsidR="00954AE3" w:rsidRDefault="00954AE3" w:rsidP="00954AE3">
                            <w:pPr>
                              <w:pStyle w:val="BREVESECOPieddepage"/>
                              <w:ind w:left="709" w:right="866"/>
                              <w:rPr>
                                <w:rFonts w:ascii="Marianne" w:hAnsi="Marianne"/>
                                <w:color w:val="666666" w:themeColor="text1" w:themeTint="99"/>
                                <w:sz w:val="20"/>
                                <w:szCs w:val="20"/>
                                <w:u w:val="single"/>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hyperlink r:id="rId95" w:history="1">
                              <w:r w:rsidRPr="00F23CBB">
                                <w:rPr>
                                  <w:rStyle w:val="Lienhypertexte"/>
                                  <w:rFonts w:ascii="Marianne" w:hAnsi="Marianne"/>
                                  <w:sz w:val="20"/>
                                  <w:szCs w:val="20"/>
                                </w:rPr>
                                <w:t>regis.raffin@dgtresor.gouv.fr</w:t>
                              </w:r>
                            </w:hyperlink>
                          </w:p>
                          <w:p w14:paraId="15DF3B9F" w14:textId="77777777" w:rsidR="00954AE3" w:rsidRPr="00EE5287" w:rsidRDefault="00954AE3" w:rsidP="00954AE3">
                            <w:pPr>
                              <w:pStyle w:val="BREVESECOPieddepage"/>
                              <w:ind w:left="709" w:right="866"/>
                              <w:rPr>
                                <w:rFonts w:ascii="Marianne" w:hAnsi="Marianne"/>
                                <w:color w:val="000000"/>
                                <w:sz w:val="20"/>
                                <w:szCs w:val="20"/>
                              </w:rPr>
                            </w:pPr>
                            <w:r w:rsidRPr="00BB0A2D">
                              <w:rPr>
                                <w:rFonts w:ascii="Marianne" w:hAnsi="Marianne"/>
                                <w:b/>
                                <w:bCs/>
                                <w:sz w:val="20"/>
                                <w:szCs w:val="20"/>
                              </w:rPr>
                              <w:t>Retrouver toutes les publications du Pôle agricole du SER d’Abidjan sur :</w:t>
                            </w:r>
                            <w:r w:rsidRPr="00BB0A2D">
                              <w:rPr>
                                <w:rFonts w:ascii="Marianne" w:hAnsi="Marianne"/>
                                <w:sz w:val="20"/>
                                <w:szCs w:val="20"/>
                                <w:u w:val="single"/>
                              </w:rPr>
                              <w:t xml:space="preserve"> </w:t>
                            </w:r>
                            <w:hyperlink r:id="rId96" w:history="1">
                              <w:r w:rsidRPr="00C12DD7">
                                <w:rPr>
                                  <w:rStyle w:val="Lienhypertexte"/>
                                  <w:rFonts w:ascii="Marianne" w:hAnsi="Marianne"/>
                                  <w:sz w:val="20"/>
                                  <w:szCs w:val="20"/>
                                </w:rPr>
                                <w:t>https://www.tresor.economie.gouv.fr/Pays/CI/agriculture-agroalimentaire</w:t>
                              </w:r>
                            </w:hyperlink>
                            <w:r>
                              <w:rPr>
                                <w:rFonts w:ascii="Marianne" w:hAnsi="Marianne"/>
                                <w:color w:val="666666" w:themeColor="text1" w:themeTint="99"/>
                                <w:sz w:val="20"/>
                                <w:szCs w:val="20"/>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5D679" id="Rectangle 3" o:spid="_x0000_s1026" style="position:absolute;left:0;text-align:left;margin-left:0;margin-top:606.15pt;width:597.4pt;height:165.85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" fillcolor="#fbe769" stroked="f" strokeweight="1pt">
                <v:textbox>
                  <w:txbxContent>
                    <w:p w14:paraId="5F986238" w14:textId="77777777" w:rsidR="00954AE3" w:rsidRPr="00EE5287" w:rsidRDefault="00954AE3" w:rsidP="00954AE3">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97" w:history="1">
                        <w:r w:rsidRPr="00EE5287">
                          <w:rPr>
                            <w:rStyle w:val="Lienhypertexte"/>
                            <w:szCs w:val="20"/>
                          </w:rPr>
                          <w:t>www.tresor.economie.gouv.fr/tresor-international</w:t>
                        </w:r>
                      </w:hyperlink>
                    </w:p>
                    <w:p w14:paraId="73FCD63B" w14:textId="77777777" w:rsidR="00954AE3" w:rsidRPr="00EE5287" w:rsidRDefault="00954AE3" w:rsidP="00954AE3">
                      <w:pPr>
                        <w:ind w:left="709" w:right="866"/>
                        <w:rPr>
                          <w:rStyle w:val="Lienhypertext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45B3981C" w14:textId="77777777" w:rsidR="00954AE3" w:rsidRDefault="00954AE3" w:rsidP="00954AE3">
                      <w:pPr>
                        <w:pStyle w:val="BREVESECOPieddepage"/>
                        <w:ind w:left="709" w:right="866"/>
                        <w:rPr>
                          <w:rFonts w:ascii="Marianne" w:hAnsi="Marianne"/>
                          <w:color w:val="666666" w:themeColor="text1" w:themeTint="99"/>
                          <w:sz w:val="20"/>
                          <w:szCs w:val="20"/>
                          <w:u w:val="single"/>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hyperlink r:id="rId98" w:history="1">
                        <w:r w:rsidRPr="00F23CBB">
                          <w:rPr>
                            <w:rStyle w:val="Lienhypertexte"/>
                            <w:rFonts w:ascii="Marianne" w:hAnsi="Marianne"/>
                            <w:sz w:val="20"/>
                            <w:szCs w:val="20"/>
                          </w:rPr>
                          <w:t>regis.raffin@dgtresor.gouv.fr</w:t>
                        </w:r>
                      </w:hyperlink>
                    </w:p>
                    <w:p w14:paraId="15DF3B9F" w14:textId="77777777" w:rsidR="00954AE3" w:rsidRPr="00EE5287" w:rsidRDefault="00954AE3" w:rsidP="00954AE3">
                      <w:pPr>
                        <w:pStyle w:val="BREVESECOPieddepage"/>
                        <w:ind w:left="709" w:right="866"/>
                        <w:rPr>
                          <w:rFonts w:ascii="Marianne" w:hAnsi="Marianne"/>
                          <w:color w:val="000000"/>
                          <w:sz w:val="20"/>
                          <w:szCs w:val="20"/>
                        </w:rPr>
                      </w:pPr>
                      <w:r w:rsidRPr="00BB0A2D">
                        <w:rPr>
                          <w:rFonts w:ascii="Marianne" w:hAnsi="Marianne"/>
                          <w:b/>
                          <w:bCs/>
                          <w:sz w:val="20"/>
                          <w:szCs w:val="20"/>
                        </w:rPr>
                        <w:t>Retrouver toutes les publications du Pôle agricole du SER d’Abidjan sur :</w:t>
                      </w:r>
                      <w:r w:rsidRPr="00BB0A2D">
                        <w:rPr>
                          <w:rFonts w:ascii="Marianne" w:hAnsi="Marianne"/>
                          <w:sz w:val="20"/>
                          <w:szCs w:val="20"/>
                          <w:u w:val="single"/>
                        </w:rPr>
                        <w:t xml:space="preserve"> </w:t>
                      </w:r>
                      <w:hyperlink r:id="rId99" w:history="1">
                        <w:r w:rsidRPr="00C12DD7">
                          <w:rPr>
                            <w:rStyle w:val="Lienhypertexte"/>
                            <w:rFonts w:ascii="Marianne" w:hAnsi="Marianne"/>
                            <w:sz w:val="20"/>
                            <w:szCs w:val="20"/>
                          </w:rPr>
                          <w:t>https://www.tresor.economie.gouv.fr/Pays/CI/agriculture-agroalimentaire</w:t>
                        </w:r>
                      </w:hyperlink>
                      <w:r>
                        <w:rPr>
                          <w:rFonts w:ascii="Marianne" w:hAnsi="Marianne"/>
                          <w:color w:val="666666" w:themeColor="text1" w:themeTint="99"/>
                          <w:sz w:val="20"/>
                          <w:szCs w:val="20"/>
                          <w:u w:val="single"/>
                        </w:rPr>
                        <w:t xml:space="preserve"> </w:t>
                      </w:r>
                    </w:p>
                  </w:txbxContent>
                </v:textbox>
                <w10:wrap anchorx="page" anchory="margin"/>
              </v:rect>
            </w:pict>
          </mc:Fallback>
        </mc:AlternateContent>
      </w:r>
    </w:p>
    <w:p w14:paraId="5B2DB3CA" w14:textId="7011C112" w:rsidR="00954AE3" w:rsidRPr="00104D5B" w:rsidRDefault="00954AE3" w:rsidP="001C1865">
      <w:pPr>
        <w:spacing w:after="0"/>
      </w:pPr>
    </w:p>
    <w:sectPr w:rsidR="00954AE3" w:rsidRPr="00104D5B" w:rsidSect="00CC07AF">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37C02AFC"/>
    <w:lvl w:ilvl="0" w:tplc="5A82B7DA">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A7C45FC"/>
    <w:multiLevelType w:val="hybridMultilevel"/>
    <w:tmpl w:val="490E2A62"/>
    <w:lvl w:ilvl="0" w:tplc="0D20E6F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771E"/>
    <w:rsid w:val="00015FA0"/>
    <w:rsid w:val="0002319F"/>
    <w:rsid w:val="0003644E"/>
    <w:rsid w:val="000366EE"/>
    <w:rsid w:val="00037210"/>
    <w:rsid w:val="00037387"/>
    <w:rsid w:val="000405D0"/>
    <w:rsid w:val="00046CE5"/>
    <w:rsid w:val="00066FE9"/>
    <w:rsid w:val="000708EC"/>
    <w:rsid w:val="000866FD"/>
    <w:rsid w:val="00086E8B"/>
    <w:rsid w:val="000937F6"/>
    <w:rsid w:val="00093BDA"/>
    <w:rsid w:val="0009760F"/>
    <w:rsid w:val="000A7497"/>
    <w:rsid w:val="000C260A"/>
    <w:rsid w:val="000E626A"/>
    <w:rsid w:val="00102C89"/>
    <w:rsid w:val="00103787"/>
    <w:rsid w:val="00104D5B"/>
    <w:rsid w:val="00110556"/>
    <w:rsid w:val="00115E07"/>
    <w:rsid w:val="00116A52"/>
    <w:rsid w:val="00120827"/>
    <w:rsid w:val="0012090E"/>
    <w:rsid w:val="00121558"/>
    <w:rsid w:val="00124159"/>
    <w:rsid w:val="001323AA"/>
    <w:rsid w:val="001351C6"/>
    <w:rsid w:val="00136F2B"/>
    <w:rsid w:val="00146707"/>
    <w:rsid w:val="001551CD"/>
    <w:rsid w:val="0018120C"/>
    <w:rsid w:val="0018571D"/>
    <w:rsid w:val="001A0AA1"/>
    <w:rsid w:val="001A36B3"/>
    <w:rsid w:val="001A48A4"/>
    <w:rsid w:val="001A6FB4"/>
    <w:rsid w:val="001B047F"/>
    <w:rsid w:val="001B3470"/>
    <w:rsid w:val="001C1865"/>
    <w:rsid w:val="001C29A8"/>
    <w:rsid w:val="001C5A83"/>
    <w:rsid w:val="001C650F"/>
    <w:rsid w:val="001C76C6"/>
    <w:rsid w:val="001D295E"/>
    <w:rsid w:val="001D3BF9"/>
    <w:rsid w:val="001D43C0"/>
    <w:rsid w:val="001D58A0"/>
    <w:rsid w:val="001E113C"/>
    <w:rsid w:val="001F7E64"/>
    <w:rsid w:val="00215D8A"/>
    <w:rsid w:val="00216CB8"/>
    <w:rsid w:val="00224A1C"/>
    <w:rsid w:val="00225DE8"/>
    <w:rsid w:val="00250DBA"/>
    <w:rsid w:val="00262282"/>
    <w:rsid w:val="00262818"/>
    <w:rsid w:val="00262BDC"/>
    <w:rsid w:val="00264A1F"/>
    <w:rsid w:val="00266DDF"/>
    <w:rsid w:val="002674A3"/>
    <w:rsid w:val="002937B0"/>
    <w:rsid w:val="002957DC"/>
    <w:rsid w:val="0029650A"/>
    <w:rsid w:val="002C1259"/>
    <w:rsid w:val="002C4CEA"/>
    <w:rsid w:val="002C53E5"/>
    <w:rsid w:val="002C5909"/>
    <w:rsid w:val="002D03CF"/>
    <w:rsid w:val="002D18C5"/>
    <w:rsid w:val="002D4130"/>
    <w:rsid w:val="002F0649"/>
    <w:rsid w:val="003004FB"/>
    <w:rsid w:val="003060C0"/>
    <w:rsid w:val="00307861"/>
    <w:rsid w:val="00313DD6"/>
    <w:rsid w:val="00314555"/>
    <w:rsid w:val="00321963"/>
    <w:rsid w:val="00322B6F"/>
    <w:rsid w:val="00333638"/>
    <w:rsid w:val="003428DD"/>
    <w:rsid w:val="0034783C"/>
    <w:rsid w:val="00351383"/>
    <w:rsid w:val="00356760"/>
    <w:rsid w:val="00372D10"/>
    <w:rsid w:val="003749D0"/>
    <w:rsid w:val="00377AB9"/>
    <w:rsid w:val="00394032"/>
    <w:rsid w:val="00394E6E"/>
    <w:rsid w:val="003A312E"/>
    <w:rsid w:val="003A4F7A"/>
    <w:rsid w:val="003A7158"/>
    <w:rsid w:val="003C5AEE"/>
    <w:rsid w:val="003C5C64"/>
    <w:rsid w:val="003D0B01"/>
    <w:rsid w:val="003D3625"/>
    <w:rsid w:val="003F21DC"/>
    <w:rsid w:val="00403B27"/>
    <w:rsid w:val="00421B46"/>
    <w:rsid w:val="00426F08"/>
    <w:rsid w:val="00430C6D"/>
    <w:rsid w:val="00432865"/>
    <w:rsid w:val="00434989"/>
    <w:rsid w:val="00445C99"/>
    <w:rsid w:val="00445D74"/>
    <w:rsid w:val="00452D14"/>
    <w:rsid w:val="0046078B"/>
    <w:rsid w:val="004639BB"/>
    <w:rsid w:val="00466EAA"/>
    <w:rsid w:val="00486C7B"/>
    <w:rsid w:val="004969CE"/>
    <w:rsid w:val="004A00C5"/>
    <w:rsid w:val="004A376F"/>
    <w:rsid w:val="004B5A51"/>
    <w:rsid w:val="004B66CC"/>
    <w:rsid w:val="004C0E0D"/>
    <w:rsid w:val="004C416F"/>
    <w:rsid w:val="004D363A"/>
    <w:rsid w:val="004D6F24"/>
    <w:rsid w:val="004E4119"/>
    <w:rsid w:val="004E67D9"/>
    <w:rsid w:val="004F004D"/>
    <w:rsid w:val="005063D9"/>
    <w:rsid w:val="00507800"/>
    <w:rsid w:val="00512F61"/>
    <w:rsid w:val="00534263"/>
    <w:rsid w:val="005520BF"/>
    <w:rsid w:val="00556392"/>
    <w:rsid w:val="00567F49"/>
    <w:rsid w:val="00580157"/>
    <w:rsid w:val="005A051A"/>
    <w:rsid w:val="005A294E"/>
    <w:rsid w:val="005A4B37"/>
    <w:rsid w:val="005A5C9D"/>
    <w:rsid w:val="005C2E2F"/>
    <w:rsid w:val="005C35D2"/>
    <w:rsid w:val="005C4E54"/>
    <w:rsid w:val="005C5A91"/>
    <w:rsid w:val="005C5F0D"/>
    <w:rsid w:val="005C7BE0"/>
    <w:rsid w:val="005E40B6"/>
    <w:rsid w:val="005E6883"/>
    <w:rsid w:val="005F4E33"/>
    <w:rsid w:val="00604268"/>
    <w:rsid w:val="006044EE"/>
    <w:rsid w:val="00611B71"/>
    <w:rsid w:val="006209E6"/>
    <w:rsid w:val="00650F78"/>
    <w:rsid w:val="00662B1C"/>
    <w:rsid w:val="00662E20"/>
    <w:rsid w:val="006725BB"/>
    <w:rsid w:val="006806A1"/>
    <w:rsid w:val="00690D2C"/>
    <w:rsid w:val="00690E0D"/>
    <w:rsid w:val="0069187F"/>
    <w:rsid w:val="006A0C3C"/>
    <w:rsid w:val="006A1E52"/>
    <w:rsid w:val="006A46DE"/>
    <w:rsid w:val="006A4C71"/>
    <w:rsid w:val="006A4DC3"/>
    <w:rsid w:val="006C0CCF"/>
    <w:rsid w:val="006D1A75"/>
    <w:rsid w:val="006D334C"/>
    <w:rsid w:val="006D335A"/>
    <w:rsid w:val="006E5428"/>
    <w:rsid w:val="006F405C"/>
    <w:rsid w:val="006F5B04"/>
    <w:rsid w:val="00702364"/>
    <w:rsid w:val="007153F4"/>
    <w:rsid w:val="00716164"/>
    <w:rsid w:val="007163FC"/>
    <w:rsid w:val="0072477E"/>
    <w:rsid w:val="00730741"/>
    <w:rsid w:val="00732568"/>
    <w:rsid w:val="00732F00"/>
    <w:rsid w:val="0073427C"/>
    <w:rsid w:val="00734332"/>
    <w:rsid w:val="00740179"/>
    <w:rsid w:val="00747AA8"/>
    <w:rsid w:val="00752729"/>
    <w:rsid w:val="00756356"/>
    <w:rsid w:val="00764AF3"/>
    <w:rsid w:val="00766DF5"/>
    <w:rsid w:val="00774C36"/>
    <w:rsid w:val="00776988"/>
    <w:rsid w:val="00787882"/>
    <w:rsid w:val="00796150"/>
    <w:rsid w:val="007A1A87"/>
    <w:rsid w:val="007B115C"/>
    <w:rsid w:val="007C3564"/>
    <w:rsid w:val="007D655A"/>
    <w:rsid w:val="007F3BC3"/>
    <w:rsid w:val="007F5536"/>
    <w:rsid w:val="008051A6"/>
    <w:rsid w:val="00805586"/>
    <w:rsid w:val="008066E6"/>
    <w:rsid w:val="00811F09"/>
    <w:rsid w:val="00812F3C"/>
    <w:rsid w:val="008202A9"/>
    <w:rsid w:val="00830A47"/>
    <w:rsid w:val="00845970"/>
    <w:rsid w:val="00864456"/>
    <w:rsid w:val="008649A2"/>
    <w:rsid w:val="00881DA5"/>
    <w:rsid w:val="008821D0"/>
    <w:rsid w:val="00887FB4"/>
    <w:rsid w:val="00891747"/>
    <w:rsid w:val="00896907"/>
    <w:rsid w:val="008A2385"/>
    <w:rsid w:val="008B4EBA"/>
    <w:rsid w:val="008B7FEC"/>
    <w:rsid w:val="008C0D27"/>
    <w:rsid w:val="0090292B"/>
    <w:rsid w:val="00910705"/>
    <w:rsid w:val="00910E75"/>
    <w:rsid w:val="00926ED7"/>
    <w:rsid w:val="00937937"/>
    <w:rsid w:val="009465CC"/>
    <w:rsid w:val="00952697"/>
    <w:rsid w:val="00954AE3"/>
    <w:rsid w:val="00961C4B"/>
    <w:rsid w:val="009719A7"/>
    <w:rsid w:val="00984B6C"/>
    <w:rsid w:val="009942EF"/>
    <w:rsid w:val="009A3536"/>
    <w:rsid w:val="009B7809"/>
    <w:rsid w:val="009C0AD0"/>
    <w:rsid w:val="009C2630"/>
    <w:rsid w:val="009D0F96"/>
    <w:rsid w:val="009D70DE"/>
    <w:rsid w:val="009D74A6"/>
    <w:rsid w:val="009F2702"/>
    <w:rsid w:val="00A00917"/>
    <w:rsid w:val="00A01C66"/>
    <w:rsid w:val="00A05F41"/>
    <w:rsid w:val="00A06039"/>
    <w:rsid w:val="00A07AF1"/>
    <w:rsid w:val="00A07FD5"/>
    <w:rsid w:val="00A1284A"/>
    <w:rsid w:val="00A14585"/>
    <w:rsid w:val="00A20E4F"/>
    <w:rsid w:val="00A244AE"/>
    <w:rsid w:val="00A25A45"/>
    <w:rsid w:val="00A32149"/>
    <w:rsid w:val="00A32D20"/>
    <w:rsid w:val="00A3385A"/>
    <w:rsid w:val="00A5028F"/>
    <w:rsid w:val="00A50DAB"/>
    <w:rsid w:val="00A74D7F"/>
    <w:rsid w:val="00A807D3"/>
    <w:rsid w:val="00A8296A"/>
    <w:rsid w:val="00A842A0"/>
    <w:rsid w:val="00A877E6"/>
    <w:rsid w:val="00AA1EA0"/>
    <w:rsid w:val="00AA7368"/>
    <w:rsid w:val="00AB2D92"/>
    <w:rsid w:val="00AB48D3"/>
    <w:rsid w:val="00AB7916"/>
    <w:rsid w:val="00AD7EF5"/>
    <w:rsid w:val="00AF1AA2"/>
    <w:rsid w:val="00AF2ED2"/>
    <w:rsid w:val="00B13FDF"/>
    <w:rsid w:val="00B17C39"/>
    <w:rsid w:val="00B21C76"/>
    <w:rsid w:val="00B21F02"/>
    <w:rsid w:val="00B31C19"/>
    <w:rsid w:val="00B3368A"/>
    <w:rsid w:val="00B33C57"/>
    <w:rsid w:val="00B43FAB"/>
    <w:rsid w:val="00B4668B"/>
    <w:rsid w:val="00B4692E"/>
    <w:rsid w:val="00B47B5E"/>
    <w:rsid w:val="00B57FB8"/>
    <w:rsid w:val="00B63ABD"/>
    <w:rsid w:val="00B6672E"/>
    <w:rsid w:val="00B75110"/>
    <w:rsid w:val="00B760CF"/>
    <w:rsid w:val="00B81177"/>
    <w:rsid w:val="00B8375F"/>
    <w:rsid w:val="00BA308D"/>
    <w:rsid w:val="00BB1A52"/>
    <w:rsid w:val="00BB4734"/>
    <w:rsid w:val="00BB56BE"/>
    <w:rsid w:val="00BD5A2A"/>
    <w:rsid w:val="00BE145A"/>
    <w:rsid w:val="00C13005"/>
    <w:rsid w:val="00C229DB"/>
    <w:rsid w:val="00C31439"/>
    <w:rsid w:val="00C43346"/>
    <w:rsid w:val="00C461D0"/>
    <w:rsid w:val="00C561FE"/>
    <w:rsid w:val="00C6358A"/>
    <w:rsid w:val="00C65F04"/>
    <w:rsid w:val="00C7258C"/>
    <w:rsid w:val="00C72642"/>
    <w:rsid w:val="00C85685"/>
    <w:rsid w:val="00C86BFE"/>
    <w:rsid w:val="00C91416"/>
    <w:rsid w:val="00C9181F"/>
    <w:rsid w:val="00C960EF"/>
    <w:rsid w:val="00CA1356"/>
    <w:rsid w:val="00CA400C"/>
    <w:rsid w:val="00CC07AF"/>
    <w:rsid w:val="00CC0CA3"/>
    <w:rsid w:val="00CC0DC7"/>
    <w:rsid w:val="00CD17F1"/>
    <w:rsid w:val="00CD2EF5"/>
    <w:rsid w:val="00CD73CF"/>
    <w:rsid w:val="00CE04BD"/>
    <w:rsid w:val="00CE0E39"/>
    <w:rsid w:val="00CE774D"/>
    <w:rsid w:val="00CF7AFF"/>
    <w:rsid w:val="00D00591"/>
    <w:rsid w:val="00D0501E"/>
    <w:rsid w:val="00D070C2"/>
    <w:rsid w:val="00D10126"/>
    <w:rsid w:val="00D13A85"/>
    <w:rsid w:val="00D14443"/>
    <w:rsid w:val="00D149B6"/>
    <w:rsid w:val="00D242E7"/>
    <w:rsid w:val="00D51524"/>
    <w:rsid w:val="00D62062"/>
    <w:rsid w:val="00D734DA"/>
    <w:rsid w:val="00D74833"/>
    <w:rsid w:val="00D76997"/>
    <w:rsid w:val="00D96557"/>
    <w:rsid w:val="00DA77EA"/>
    <w:rsid w:val="00DC1021"/>
    <w:rsid w:val="00DC52B4"/>
    <w:rsid w:val="00DC7335"/>
    <w:rsid w:val="00E112D0"/>
    <w:rsid w:val="00E13C33"/>
    <w:rsid w:val="00E31E00"/>
    <w:rsid w:val="00E352E5"/>
    <w:rsid w:val="00E401B6"/>
    <w:rsid w:val="00E40836"/>
    <w:rsid w:val="00E41ECA"/>
    <w:rsid w:val="00E50009"/>
    <w:rsid w:val="00E55E35"/>
    <w:rsid w:val="00E6743B"/>
    <w:rsid w:val="00E71046"/>
    <w:rsid w:val="00E73933"/>
    <w:rsid w:val="00E757E1"/>
    <w:rsid w:val="00E9039D"/>
    <w:rsid w:val="00EA22DB"/>
    <w:rsid w:val="00EB2FDD"/>
    <w:rsid w:val="00EC5D4B"/>
    <w:rsid w:val="00ED2386"/>
    <w:rsid w:val="00ED603D"/>
    <w:rsid w:val="00EF6CA6"/>
    <w:rsid w:val="00F217A1"/>
    <w:rsid w:val="00F252FD"/>
    <w:rsid w:val="00F25DD4"/>
    <w:rsid w:val="00F42145"/>
    <w:rsid w:val="00F46907"/>
    <w:rsid w:val="00F56576"/>
    <w:rsid w:val="00F66D36"/>
    <w:rsid w:val="00F6766F"/>
    <w:rsid w:val="00F70C69"/>
    <w:rsid w:val="00F721B7"/>
    <w:rsid w:val="00F73684"/>
    <w:rsid w:val="00F74D91"/>
    <w:rsid w:val="00F76464"/>
    <w:rsid w:val="00F8399F"/>
    <w:rsid w:val="00F850F7"/>
    <w:rsid w:val="00F97648"/>
    <w:rsid w:val="00FB1172"/>
    <w:rsid w:val="00FB4564"/>
    <w:rsid w:val="00FB5240"/>
    <w:rsid w:val="00FC3BBA"/>
    <w:rsid w:val="00FD484B"/>
    <w:rsid w:val="00FD562B"/>
    <w:rsid w:val="00FF03E9"/>
    <w:rsid w:val="00FF3E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8D48"/>
  <w15:chartTrackingRefBased/>
  <w15:docId w15:val="{71F1676E-DCC6-4806-87B1-1CE0771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E52"/>
    <w:pPr>
      <w:jc w:val="both"/>
    </w:pPr>
    <w:rPr>
      <w:rFonts w:ascii="Marianne" w:hAnsi="Marianne"/>
      <w:sz w:val="20"/>
    </w:rPr>
  </w:style>
  <w:style w:type="paragraph" w:styleId="Titre1">
    <w:name w:val="heading 1"/>
    <w:basedOn w:val="Normal"/>
    <w:next w:val="Normal"/>
    <w:link w:val="Titre1Car"/>
    <w:uiPriority w:val="9"/>
    <w:qFormat/>
    <w:rsid w:val="00732F00"/>
    <w:pPr>
      <w:keepNext/>
      <w:keepLines/>
      <w:spacing w:before="240" w:after="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paragraph" w:styleId="Titre3">
    <w:name w:val="heading 3"/>
    <w:basedOn w:val="Normal"/>
    <w:next w:val="Normal"/>
    <w:link w:val="Titre3Car"/>
    <w:uiPriority w:val="9"/>
    <w:semiHidden/>
    <w:unhideWhenUsed/>
    <w:rsid w:val="009719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paragraph" w:styleId="TM1">
    <w:name w:val="toc 1"/>
    <w:aliases w:val="Pays"/>
    <w:basedOn w:val="Titre1"/>
    <w:next w:val="Normal"/>
    <w:autoRedefine/>
    <w:uiPriority w:val="39"/>
    <w:unhideWhenUsed/>
    <w:rsid w:val="00B760CF"/>
    <w:pPr>
      <w:tabs>
        <w:tab w:val="right" w:leader="dot" w:pos="9062"/>
      </w:tabs>
      <w:spacing w:before="0"/>
    </w:pPr>
    <w:rPr>
      <w:noProof/>
      <w:sz w:val="20"/>
      <w:szCs w:val="28"/>
    </w:rPr>
  </w:style>
  <w:style w:type="character" w:customStyle="1" w:styleId="Titre1Car">
    <w:name w:val="Titre 1 Car"/>
    <w:basedOn w:val="Policepardfaut"/>
    <w:link w:val="Titre1"/>
    <w:uiPriority w:val="9"/>
    <w:rsid w:val="00732F00"/>
    <w:rPr>
      <w:rFonts w:ascii="Marianne" w:eastAsiaTheme="majorEastAsia" w:hAnsi="Marianne" w:cstheme="majorBidi"/>
      <w:b/>
      <w:color w:val="FFC000"/>
      <w:sz w:val="32"/>
      <w:szCs w:val="32"/>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paragraph" w:styleId="TM2">
    <w:name w:val="toc 2"/>
    <w:basedOn w:val="Titre2"/>
    <w:next w:val="Normal"/>
    <w:autoRedefine/>
    <w:uiPriority w:val="39"/>
    <w:unhideWhenUsed/>
    <w:rsid w:val="009C2630"/>
    <w:pPr>
      <w:numPr>
        <w:numId w:val="2"/>
      </w:numPr>
      <w:tabs>
        <w:tab w:val="right" w:leader="dot" w:pos="9062"/>
      </w:tabs>
      <w:spacing w:after="100"/>
      <w:ind w:left="360"/>
    </w:pPr>
    <w:rPr>
      <w:b w:val="0"/>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character" w:styleId="Lienhypertextesuivivisit">
    <w:name w:val="FollowedHyperlink"/>
    <w:basedOn w:val="Policepardfaut"/>
    <w:uiPriority w:val="99"/>
    <w:semiHidden/>
    <w:unhideWhenUsed/>
    <w:rsid w:val="00926ED7"/>
    <w:rPr>
      <w:color w:val="954F72" w:themeColor="followedHyperlink"/>
      <w:u w:val="single"/>
    </w:rPr>
  </w:style>
  <w:style w:type="character" w:customStyle="1" w:styleId="Titre3Car">
    <w:name w:val="Titre 3 Car"/>
    <w:basedOn w:val="Policepardfaut"/>
    <w:link w:val="Titre3"/>
    <w:uiPriority w:val="9"/>
    <w:semiHidden/>
    <w:rsid w:val="009719A7"/>
    <w:rPr>
      <w:rFonts w:asciiTheme="majorHAnsi" w:eastAsiaTheme="majorEastAsia" w:hAnsiTheme="majorHAnsi" w:cstheme="majorBidi"/>
      <w:color w:val="1F3763" w:themeColor="accent1" w:themeShade="7F"/>
      <w:sz w:val="24"/>
      <w:szCs w:val="24"/>
    </w:rPr>
  </w:style>
  <w:style w:type="character" w:styleId="Marquedecommentaire">
    <w:name w:val="annotation reference"/>
    <w:basedOn w:val="Policepardfaut"/>
    <w:uiPriority w:val="99"/>
    <w:semiHidden/>
    <w:unhideWhenUsed/>
    <w:rsid w:val="00747AA8"/>
    <w:rPr>
      <w:sz w:val="16"/>
      <w:szCs w:val="16"/>
    </w:rPr>
  </w:style>
  <w:style w:type="paragraph" w:styleId="Commentaire">
    <w:name w:val="annotation text"/>
    <w:basedOn w:val="Normal"/>
    <w:link w:val="CommentaireCar"/>
    <w:uiPriority w:val="99"/>
    <w:semiHidden/>
    <w:unhideWhenUsed/>
    <w:rsid w:val="00747AA8"/>
    <w:pPr>
      <w:spacing w:line="240" w:lineRule="auto"/>
    </w:pPr>
    <w:rPr>
      <w:szCs w:val="20"/>
    </w:rPr>
  </w:style>
  <w:style w:type="character" w:customStyle="1" w:styleId="CommentaireCar">
    <w:name w:val="Commentaire Car"/>
    <w:basedOn w:val="Policepardfaut"/>
    <w:link w:val="Commentaire"/>
    <w:uiPriority w:val="99"/>
    <w:semiHidden/>
    <w:rsid w:val="00747AA8"/>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747AA8"/>
    <w:rPr>
      <w:b/>
      <w:bCs/>
    </w:rPr>
  </w:style>
  <w:style w:type="character" w:customStyle="1" w:styleId="ObjetducommentaireCar">
    <w:name w:val="Objet du commentaire Car"/>
    <w:basedOn w:val="CommentaireCar"/>
    <w:link w:val="Objetducommentaire"/>
    <w:uiPriority w:val="99"/>
    <w:semiHidden/>
    <w:rsid w:val="00747AA8"/>
    <w:rPr>
      <w:rFonts w:ascii="Marianne" w:hAnsi="Marianne"/>
      <w:b/>
      <w:bCs/>
      <w:sz w:val="20"/>
      <w:szCs w:val="20"/>
    </w:rPr>
  </w:style>
  <w:style w:type="paragraph" w:styleId="Rvision">
    <w:name w:val="Revision"/>
    <w:hidden/>
    <w:uiPriority w:val="99"/>
    <w:semiHidden/>
    <w:rsid w:val="009C2630"/>
    <w:pPr>
      <w:spacing w:after="0" w:line="240" w:lineRule="auto"/>
    </w:pPr>
    <w:rPr>
      <w:rFonts w:ascii="Marianne" w:hAnsi="Marianne"/>
      <w:sz w:val="20"/>
    </w:rPr>
  </w:style>
  <w:style w:type="paragraph" w:styleId="NormalWeb">
    <w:name w:val="Normal (Web)"/>
    <w:basedOn w:val="Normal"/>
    <w:uiPriority w:val="99"/>
    <w:unhideWhenUsed/>
    <w:rsid w:val="00216CB8"/>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Paragraphedeliste">
    <w:name w:val="List Paragraph"/>
    <w:basedOn w:val="Normal"/>
    <w:uiPriority w:val="34"/>
    <w:rsid w:val="001C76C6"/>
    <w:pPr>
      <w:ind w:left="720"/>
      <w:contextualSpacing/>
    </w:pPr>
  </w:style>
  <w:style w:type="paragraph" w:customStyle="1" w:styleId="BREVESECOPieddepage">
    <w:name w:val="BREVES ECO Pied de page"/>
    <w:basedOn w:val="Normal"/>
    <w:link w:val="BREVESECOPieddepageCar"/>
    <w:rsid w:val="00F217A1"/>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F217A1"/>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50">
      <w:bodyDiv w:val="1"/>
      <w:marLeft w:val="0"/>
      <w:marRight w:val="0"/>
      <w:marTop w:val="0"/>
      <w:marBottom w:val="0"/>
      <w:divBdr>
        <w:top w:val="none" w:sz="0" w:space="0" w:color="auto"/>
        <w:left w:val="none" w:sz="0" w:space="0" w:color="auto"/>
        <w:bottom w:val="none" w:sz="0" w:space="0" w:color="auto"/>
        <w:right w:val="none" w:sz="0" w:space="0" w:color="auto"/>
      </w:divBdr>
    </w:div>
    <w:div w:id="4598543">
      <w:bodyDiv w:val="1"/>
      <w:marLeft w:val="0"/>
      <w:marRight w:val="0"/>
      <w:marTop w:val="0"/>
      <w:marBottom w:val="0"/>
      <w:divBdr>
        <w:top w:val="none" w:sz="0" w:space="0" w:color="auto"/>
        <w:left w:val="none" w:sz="0" w:space="0" w:color="auto"/>
        <w:bottom w:val="none" w:sz="0" w:space="0" w:color="auto"/>
        <w:right w:val="none" w:sz="0" w:space="0" w:color="auto"/>
      </w:divBdr>
    </w:div>
    <w:div w:id="7565323">
      <w:bodyDiv w:val="1"/>
      <w:marLeft w:val="0"/>
      <w:marRight w:val="0"/>
      <w:marTop w:val="0"/>
      <w:marBottom w:val="0"/>
      <w:divBdr>
        <w:top w:val="none" w:sz="0" w:space="0" w:color="auto"/>
        <w:left w:val="none" w:sz="0" w:space="0" w:color="auto"/>
        <w:bottom w:val="none" w:sz="0" w:space="0" w:color="auto"/>
        <w:right w:val="none" w:sz="0" w:space="0" w:color="auto"/>
      </w:divBdr>
    </w:div>
    <w:div w:id="10492627">
      <w:bodyDiv w:val="1"/>
      <w:marLeft w:val="0"/>
      <w:marRight w:val="0"/>
      <w:marTop w:val="0"/>
      <w:marBottom w:val="0"/>
      <w:divBdr>
        <w:top w:val="none" w:sz="0" w:space="0" w:color="auto"/>
        <w:left w:val="none" w:sz="0" w:space="0" w:color="auto"/>
        <w:bottom w:val="none" w:sz="0" w:space="0" w:color="auto"/>
        <w:right w:val="none" w:sz="0" w:space="0" w:color="auto"/>
      </w:divBdr>
    </w:div>
    <w:div w:id="12809578">
      <w:bodyDiv w:val="1"/>
      <w:marLeft w:val="0"/>
      <w:marRight w:val="0"/>
      <w:marTop w:val="0"/>
      <w:marBottom w:val="0"/>
      <w:divBdr>
        <w:top w:val="none" w:sz="0" w:space="0" w:color="auto"/>
        <w:left w:val="none" w:sz="0" w:space="0" w:color="auto"/>
        <w:bottom w:val="none" w:sz="0" w:space="0" w:color="auto"/>
        <w:right w:val="none" w:sz="0" w:space="0" w:color="auto"/>
      </w:divBdr>
    </w:div>
    <w:div w:id="14694209">
      <w:bodyDiv w:val="1"/>
      <w:marLeft w:val="0"/>
      <w:marRight w:val="0"/>
      <w:marTop w:val="0"/>
      <w:marBottom w:val="0"/>
      <w:divBdr>
        <w:top w:val="none" w:sz="0" w:space="0" w:color="auto"/>
        <w:left w:val="none" w:sz="0" w:space="0" w:color="auto"/>
        <w:bottom w:val="none" w:sz="0" w:space="0" w:color="auto"/>
        <w:right w:val="none" w:sz="0" w:space="0" w:color="auto"/>
      </w:divBdr>
    </w:div>
    <w:div w:id="26834617">
      <w:bodyDiv w:val="1"/>
      <w:marLeft w:val="0"/>
      <w:marRight w:val="0"/>
      <w:marTop w:val="0"/>
      <w:marBottom w:val="0"/>
      <w:divBdr>
        <w:top w:val="none" w:sz="0" w:space="0" w:color="auto"/>
        <w:left w:val="none" w:sz="0" w:space="0" w:color="auto"/>
        <w:bottom w:val="none" w:sz="0" w:space="0" w:color="auto"/>
        <w:right w:val="none" w:sz="0" w:space="0" w:color="auto"/>
      </w:divBdr>
    </w:div>
    <w:div w:id="28145675">
      <w:bodyDiv w:val="1"/>
      <w:marLeft w:val="0"/>
      <w:marRight w:val="0"/>
      <w:marTop w:val="0"/>
      <w:marBottom w:val="0"/>
      <w:divBdr>
        <w:top w:val="none" w:sz="0" w:space="0" w:color="auto"/>
        <w:left w:val="none" w:sz="0" w:space="0" w:color="auto"/>
        <w:bottom w:val="none" w:sz="0" w:space="0" w:color="auto"/>
        <w:right w:val="none" w:sz="0" w:space="0" w:color="auto"/>
      </w:divBdr>
    </w:div>
    <w:div w:id="43066581">
      <w:bodyDiv w:val="1"/>
      <w:marLeft w:val="0"/>
      <w:marRight w:val="0"/>
      <w:marTop w:val="0"/>
      <w:marBottom w:val="0"/>
      <w:divBdr>
        <w:top w:val="none" w:sz="0" w:space="0" w:color="auto"/>
        <w:left w:val="none" w:sz="0" w:space="0" w:color="auto"/>
        <w:bottom w:val="none" w:sz="0" w:space="0" w:color="auto"/>
        <w:right w:val="none" w:sz="0" w:space="0" w:color="auto"/>
      </w:divBdr>
    </w:div>
    <w:div w:id="50467911">
      <w:bodyDiv w:val="1"/>
      <w:marLeft w:val="0"/>
      <w:marRight w:val="0"/>
      <w:marTop w:val="0"/>
      <w:marBottom w:val="0"/>
      <w:divBdr>
        <w:top w:val="none" w:sz="0" w:space="0" w:color="auto"/>
        <w:left w:val="none" w:sz="0" w:space="0" w:color="auto"/>
        <w:bottom w:val="none" w:sz="0" w:space="0" w:color="auto"/>
        <w:right w:val="none" w:sz="0" w:space="0" w:color="auto"/>
      </w:divBdr>
    </w:div>
    <w:div w:id="59912340">
      <w:bodyDiv w:val="1"/>
      <w:marLeft w:val="0"/>
      <w:marRight w:val="0"/>
      <w:marTop w:val="0"/>
      <w:marBottom w:val="0"/>
      <w:divBdr>
        <w:top w:val="none" w:sz="0" w:space="0" w:color="auto"/>
        <w:left w:val="none" w:sz="0" w:space="0" w:color="auto"/>
        <w:bottom w:val="none" w:sz="0" w:space="0" w:color="auto"/>
        <w:right w:val="none" w:sz="0" w:space="0" w:color="auto"/>
      </w:divBdr>
    </w:div>
    <w:div w:id="60562009">
      <w:bodyDiv w:val="1"/>
      <w:marLeft w:val="0"/>
      <w:marRight w:val="0"/>
      <w:marTop w:val="0"/>
      <w:marBottom w:val="0"/>
      <w:divBdr>
        <w:top w:val="none" w:sz="0" w:space="0" w:color="auto"/>
        <w:left w:val="none" w:sz="0" w:space="0" w:color="auto"/>
        <w:bottom w:val="none" w:sz="0" w:space="0" w:color="auto"/>
        <w:right w:val="none" w:sz="0" w:space="0" w:color="auto"/>
      </w:divBdr>
    </w:div>
    <w:div w:id="63842657">
      <w:bodyDiv w:val="1"/>
      <w:marLeft w:val="0"/>
      <w:marRight w:val="0"/>
      <w:marTop w:val="0"/>
      <w:marBottom w:val="0"/>
      <w:divBdr>
        <w:top w:val="none" w:sz="0" w:space="0" w:color="auto"/>
        <w:left w:val="none" w:sz="0" w:space="0" w:color="auto"/>
        <w:bottom w:val="none" w:sz="0" w:space="0" w:color="auto"/>
        <w:right w:val="none" w:sz="0" w:space="0" w:color="auto"/>
      </w:divBdr>
    </w:div>
    <w:div w:id="69470787">
      <w:bodyDiv w:val="1"/>
      <w:marLeft w:val="0"/>
      <w:marRight w:val="0"/>
      <w:marTop w:val="0"/>
      <w:marBottom w:val="0"/>
      <w:divBdr>
        <w:top w:val="none" w:sz="0" w:space="0" w:color="auto"/>
        <w:left w:val="none" w:sz="0" w:space="0" w:color="auto"/>
        <w:bottom w:val="none" w:sz="0" w:space="0" w:color="auto"/>
        <w:right w:val="none" w:sz="0" w:space="0" w:color="auto"/>
      </w:divBdr>
    </w:div>
    <w:div w:id="85661201">
      <w:bodyDiv w:val="1"/>
      <w:marLeft w:val="0"/>
      <w:marRight w:val="0"/>
      <w:marTop w:val="0"/>
      <w:marBottom w:val="0"/>
      <w:divBdr>
        <w:top w:val="none" w:sz="0" w:space="0" w:color="auto"/>
        <w:left w:val="none" w:sz="0" w:space="0" w:color="auto"/>
        <w:bottom w:val="none" w:sz="0" w:space="0" w:color="auto"/>
        <w:right w:val="none" w:sz="0" w:space="0" w:color="auto"/>
      </w:divBdr>
    </w:div>
    <w:div w:id="86049936">
      <w:bodyDiv w:val="1"/>
      <w:marLeft w:val="0"/>
      <w:marRight w:val="0"/>
      <w:marTop w:val="0"/>
      <w:marBottom w:val="0"/>
      <w:divBdr>
        <w:top w:val="none" w:sz="0" w:space="0" w:color="auto"/>
        <w:left w:val="none" w:sz="0" w:space="0" w:color="auto"/>
        <w:bottom w:val="none" w:sz="0" w:space="0" w:color="auto"/>
        <w:right w:val="none" w:sz="0" w:space="0" w:color="auto"/>
      </w:divBdr>
    </w:div>
    <w:div w:id="98304613">
      <w:bodyDiv w:val="1"/>
      <w:marLeft w:val="0"/>
      <w:marRight w:val="0"/>
      <w:marTop w:val="0"/>
      <w:marBottom w:val="0"/>
      <w:divBdr>
        <w:top w:val="none" w:sz="0" w:space="0" w:color="auto"/>
        <w:left w:val="none" w:sz="0" w:space="0" w:color="auto"/>
        <w:bottom w:val="none" w:sz="0" w:space="0" w:color="auto"/>
        <w:right w:val="none" w:sz="0" w:space="0" w:color="auto"/>
      </w:divBdr>
    </w:div>
    <w:div w:id="108596206">
      <w:bodyDiv w:val="1"/>
      <w:marLeft w:val="0"/>
      <w:marRight w:val="0"/>
      <w:marTop w:val="0"/>
      <w:marBottom w:val="0"/>
      <w:divBdr>
        <w:top w:val="none" w:sz="0" w:space="0" w:color="auto"/>
        <w:left w:val="none" w:sz="0" w:space="0" w:color="auto"/>
        <w:bottom w:val="none" w:sz="0" w:space="0" w:color="auto"/>
        <w:right w:val="none" w:sz="0" w:space="0" w:color="auto"/>
      </w:divBdr>
    </w:div>
    <w:div w:id="117646157">
      <w:bodyDiv w:val="1"/>
      <w:marLeft w:val="0"/>
      <w:marRight w:val="0"/>
      <w:marTop w:val="0"/>
      <w:marBottom w:val="0"/>
      <w:divBdr>
        <w:top w:val="none" w:sz="0" w:space="0" w:color="auto"/>
        <w:left w:val="none" w:sz="0" w:space="0" w:color="auto"/>
        <w:bottom w:val="none" w:sz="0" w:space="0" w:color="auto"/>
        <w:right w:val="none" w:sz="0" w:space="0" w:color="auto"/>
      </w:divBdr>
    </w:div>
    <w:div w:id="117770265">
      <w:bodyDiv w:val="1"/>
      <w:marLeft w:val="0"/>
      <w:marRight w:val="0"/>
      <w:marTop w:val="0"/>
      <w:marBottom w:val="0"/>
      <w:divBdr>
        <w:top w:val="none" w:sz="0" w:space="0" w:color="auto"/>
        <w:left w:val="none" w:sz="0" w:space="0" w:color="auto"/>
        <w:bottom w:val="none" w:sz="0" w:space="0" w:color="auto"/>
        <w:right w:val="none" w:sz="0" w:space="0" w:color="auto"/>
      </w:divBdr>
    </w:div>
    <w:div w:id="121309555">
      <w:bodyDiv w:val="1"/>
      <w:marLeft w:val="0"/>
      <w:marRight w:val="0"/>
      <w:marTop w:val="0"/>
      <w:marBottom w:val="0"/>
      <w:divBdr>
        <w:top w:val="none" w:sz="0" w:space="0" w:color="auto"/>
        <w:left w:val="none" w:sz="0" w:space="0" w:color="auto"/>
        <w:bottom w:val="none" w:sz="0" w:space="0" w:color="auto"/>
        <w:right w:val="none" w:sz="0" w:space="0" w:color="auto"/>
      </w:divBdr>
    </w:div>
    <w:div w:id="150490526">
      <w:bodyDiv w:val="1"/>
      <w:marLeft w:val="0"/>
      <w:marRight w:val="0"/>
      <w:marTop w:val="0"/>
      <w:marBottom w:val="0"/>
      <w:divBdr>
        <w:top w:val="none" w:sz="0" w:space="0" w:color="auto"/>
        <w:left w:val="none" w:sz="0" w:space="0" w:color="auto"/>
        <w:bottom w:val="none" w:sz="0" w:space="0" w:color="auto"/>
        <w:right w:val="none" w:sz="0" w:space="0" w:color="auto"/>
      </w:divBdr>
    </w:div>
    <w:div w:id="154535566">
      <w:bodyDiv w:val="1"/>
      <w:marLeft w:val="0"/>
      <w:marRight w:val="0"/>
      <w:marTop w:val="0"/>
      <w:marBottom w:val="0"/>
      <w:divBdr>
        <w:top w:val="none" w:sz="0" w:space="0" w:color="auto"/>
        <w:left w:val="none" w:sz="0" w:space="0" w:color="auto"/>
        <w:bottom w:val="none" w:sz="0" w:space="0" w:color="auto"/>
        <w:right w:val="none" w:sz="0" w:space="0" w:color="auto"/>
      </w:divBdr>
    </w:div>
    <w:div w:id="155998460">
      <w:bodyDiv w:val="1"/>
      <w:marLeft w:val="0"/>
      <w:marRight w:val="0"/>
      <w:marTop w:val="0"/>
      <w:marBottom w:val="0"/>
      <w:divBdr>
        <w:top w:val="none" w:sz="0" w:space="0" w:color="auto"/>
        <w:left w:val="none" w:sz="0" w:space="0" w:color="auto"/>
        <w:bottom w:val="none" w:sz="0" w:space="0" w:color="auto"/>
        <w:right w:val="none" w:sz="0" w:space="0" w:color="auto"/>
      </w:divBdr>
    </w:div>
    <w:div w:id="168564851">
      <w:bodyDiv w:val="1"/>
      <w:marLeft w:val="0"/>
      <w:marRight w:val="0"/>
      <w:marTop w:val="0"/>
      <w:marBottom w:val="0"/>
      <w:divBdr>
        <w:top w:val="none" w:sz="0" w:space="0" w:color="auto"/>
        <w:left w:val="none" w:sz="0" w:space="0" w:color="auto"/>
        <w:bottom w:val="none" w:sz="0" w:space="0" w:color="auto"/>
        <w:right w:val="none" w:sz="0" w:space="0" w:color="auto"/>
      </w:divBdr>
    </w:div>
    <w:div w:id="168981899">
      <w:bodyDiv w:val="1"/>
      <w:marLeft w:val="0"/>
      <w:marRight w:val="0"/>
      <w:marTop w:val="0"/>
      <w:marBottom w:val="0"/>
      <w:divBdr>
        <w:top w:val="none" w:sz="0" w:space="0" w:color="auto"/>
        <w:left w:val="none" w:sz="0" w:space="0" w:color="auto"/>
        <w:bottom w:val="none" w:sz="0" w:space="0" w:color="auto"/>
        <w:right w:val="none" w:sz="0" w:space="0" w:color="auto"/>
      </w:divBdr>
    </w:div>
    <w:div w:id="173495187">
      <w:bodyDiv w:val="1"/>
      <w:marLeft w:val="0"/>
      <w:marRight w:val="0"/>
      <w:marTop w:val="0"/>
      <w:marBottom w:val="0"/>
      <w:divBdr>
        <w:top w:val="none" w:sz="0" w:space="0" w:color="auto"/>
        <w:left w:val="none" w:sz="0" w:space="0" w:color="auto"/>
        <w:bottom w:val="none" w:sz="0" w:space="0" w:color="auto"/>
        <w:right w:val="none" w:sz="0" w:space="0" w:color="auto"/>
      </w:divBdr>
    </w:div>
    <w:div w:id="177739001">
      <w:bodyDiv w:val="1"/>
      <w:marLeft w:val="0"/>
      <w:marRight w:val="0"/>
      <w:marTop w:val="0"/>
      <w:marBottom w:val="0"/>
      <w:divBdr>
        <w:top w:val="none" w:sz="0" w:space="0" w:color="auto"/>
        <w:left w:val="none" w:sz="0" w:space="0" w:color="auto"/>
        <w:bottom w:val="none" w:sz="0" w:space="0" w:color="auto"/>
        <w:right w:val="none" w:sz="0" w:space="0" w:color="auto"/>
      </w:divBdr>
    </w:div>
    <w:div w:id="203030538">
      <w:bodyDiv w:val="1"/>
      <w:marLeft w:val="0"/>
      <w:marRight w:val="0"/>
      <w:marTop w:val="0"/>
      <w:marBottom w:val="0"/>
      <w:divBdr>
        <w:top w:val="none" w:sz="0" w:space="0" w:color="auto"/>
        <w:left w:val="none" w:sz="0" w:space="0" w:color="auto"/>
        <w:bottom w:val="none" w:sz="0" w:space="0" w:color="auto"/>
        <w:right w:val="none" w:sz="0" w:space="0" w:color="auto"/>
      </w:divBdr>
    </w:div>
    <w:div w:id="205026840">
      <w:bodyDiv w:val="1"/>
      <w:marLeft w:val="0"/>
      <w:marRight w:val="0"/>
      <w:marTop w:val="0"/>
      <w:marBottom w:val="0"/>
      <w:divBdr>
        <w:top w:val="none" w:sz="0" w:space="0" w:color="auto"/>
        <w:left w:val="none" w:sz="0" w:space="0" w:color="auto"/>
        <w:bottom w:val="none" w:sz="0" w:space="0" w:color="auto"/>
        <w:right w:val="none" w:sz="0" w:space="0" w:color="auto"/>
      </w:divBdr>
    </w:div>
    <w:div w:id="221185238">
      <w:bodyDiv w:val="1"/>
      <w:marLeft w:val="0"/>
      <w:marRight w:val="0"/>
      <w:marTop w:val="0"/>
      <w:marBottom w:val="0"/>
      <w:divBdr>
        <w:top w:val="none" w:sz="0" w:space="0" w:color="auto"/>
        <w:left w:val="none" w:sz="0" w:space="0" w:color="auto"/>
        <w:bottom w:val="none" w:sz="0" w:space="0" w:color="auto"/>
        <w:right w:val="none" w:sz="0" w:space="0" w:color="auto"/>
      </w:divBdr>
    </w:div>
    <w:div w:id="229004660">
      <w:bodyDiv w:val="1"/>
      <w:marLeft w:val="0"/>
      <w:marRight w:val="0"/>
      <w:marTop w:val="0"/>
      <w:marBottom w:val="0"/>
      <w:divBdr>
        <w:top w:val="none" w:sz="0" w:space="0" w:color="auto"/>
        <w:left w:val="none" w:sz="0" w:space="0" w:color="auto"/>
        <w:bottom w:val="none" w:sz="0" w:space="0" w:color="auto"/>
        <w:right w:val="none" w:sz="0" w:space="0" w:color="auto"/>
      </w:divBdr>
    </w:div>
    <w:div w:id="231552667">
      <w:bodyDiv w:val="1"/>
      <w:marLeft w:val="0"/>
      <w:marRight w:val="0"/>
      <w:marTop w:val="0"/>
      <w:marBottom w:val="0"/>
      <w:divBdr>
        <w:top w:val="none" w:sz="0" w:space="0" w:color="auto"/>
        <w:left w:val="none" w:sz="0" w:space="0" w:color="auto"/>
        <w:bottom w:val="none" w:sz="0" w:space="0" w:color="auto"/>
        <w:right w:val="none" w:sz="0" w:space="0" w:color="auto"/>
      </w:divBdr>
    </w:div>
    <w:div w:id="240723984">
      <w:bodyDiv w:val="1"/>
      <w:marLeft w:val="0"/>
      <w:marRight w:val="0"/>
      <w:marTop w:val="0"/>
      <w:marBottom w:val="0"/>
      <w:divBdr>
        <w:top w:val="none" w:sz="0" w:space="0" w:color="auto"/>
        <w:left w:val="none" w:sz="0" w:space="0" w:color="auto"/>
        <w:bottom w:val="none" w:sz="0" w:space="0" w:color="auto"/>
        <w:right w:val="none" w:sz="0" w:space="0" w:color="auto"/>
      </w:divBdr>
    </w:div>
    <w:div w:id="242762993">
      <w:bodyDiv w:val="1"/>
      <w:marLeft w:val="0"/>
      <w:marRight w:val="0"/>
      <w:marTop w:val="0"/>
      <w:marBottom w:val="0"/>
      <w:divBdr>
        <w:top w:val="none" w:sz="0" w:space="0" w:color="auto"/>
        <w:left w:val="none" w:sz="0" w:space="0" w:color="auto"/>
        <w:bottom w:val="none" w:sz="0" w:space="0" w:color="auto"/>
        <w:right w:val="none" w:sz="0" w:space="0" w:color="auto"/>
      </w:divBdr>
    </w:div>
    <w:div w:id="246572861">
      <w:bodyDiv w:val="1"/>
      <w:marLeft w:val="0"/>
      <w:marRight w:val="0"/>
      <w:marTop w:val="0"/>
      <w:marBottom w:val="0"/>
      <w:divBdr>
        <w:top w:val="none" w:sz="0" w:space="0" w:color="auto"/>
        <w:left w:val="none" w:sz="0" w:space="0" w:color="auto"/>
        <w:bottom w:val="none" w:sz="0" w:space="0" w:color="auto"/>
        <w:right w:val="none" w:sz="0" w:space="0" w:color="auto"/>
      </w:divBdr>
      <w:divsChild>
        <w:div w:id="469904241">
          <w:marLeft w:val="0"/>
          <w:marRight w:val="0"/>
          <w:marTop w:val="0"/>
          <w:marBottom w:val="0"/>
          <w:divBdr>
            <w:top w:val="none" w:sz="0" w:space="0" w:color="auto"/>
            <w:left w:val="none" w:sz="0" w:space="0" w:color="auto"/>
            <w:bottom w:val="none" w:sz="0" w:space="0" w:color="auto"/>
            <w:right w:val="none" w:sz="0" w:space="0" w:color="auto"/>
          </w:divBdr>
          <w:divsChild>
            <w:div w:id="286861232">
              <w:marLeft w:val="0"/>
              <w:marRight w:val="0"/>
              <w:marTop w:val="0"/>
              <w:marBottom w:val="0"/>
              <w:divBdr>
                <w:top w:val="none" w:sz="0" w:space="0" w:color="auto"/>
                <w:left w:val="none" w:sz="0" w:space="0" w:color="auto"/>
                <w:bottom w:val="none" w:sz="0" w:space="0" w:color="auto"/>
                <w:right w:val="none" w:sz="0" w:space="0" w:color="auto"/>
              </w:divBdr>
              <w:divsChild>
                <w:div w:id="1189029694">
                  <w:marLeft w:val="0"/>
                  <w:marRight w:val="0"/>
                  <w:marTop w:val="0"/>
                  <w:marBottom w:val="0"/>
                  <w:divBdr>
                    <w:top w:val="none" w:sz="0" w:space="0" w:color="auto"/>
                    <w:left w:val="none" w:sz="0" w:space="0" w:color="auto"/>
                    <w:bottom w:val="none" w:sz="0" w:space="0" w:color="auto"/>
                    <w:right w:val="none" w:sz="0" w:space="0" w:color="auto"/>
                  </w:divBdr>
                  <w:divsChild>
                    <w:div w:id="411976073">
                      <w:marLeft w:val="0"/>
                      <w:marRight w:val="0"/>
                      <w:marTop w:val="0"/>
                      <w:marBottom w:val="0"/>
                      <w:divBdr>
                        <w:top w:val="none" w:sz="0" w:space="0" w:color="auto"/>
                        <w:left w:val="none" w:sz="0" w:space="0" w:color="auto"/>
                        <w:bottom w:val="none" w:sz="0" w:space="0" w:color="auto"/>
                        <w:right w:val="none" w:sz="0" w:space="0" w:color="auto"/>
                      </w:divBdr>
                      <w:divsChild>
                        <w:div w:id="189300595">
                          <w:marLeft w:val="0"/>
                          <w:marRight w:val="0"/>
                          <w:marTop w:val="0"/>
                          <w:marBottom w:val="0"/>
                          <w:divBdr>
                            <w:top w:val="none" w:sz="0" w:space="0" w:color="auto"/>
                            <w:left w:val="none" w:sz="0" w:space="0" w:color="auto"/>
                            <w:bottom w:val="none" w:sz="0" w:space="0" w:color="auto"/>
                            <w:right w:val="none" w:sz="0" w:space="0" w:color="auto"/>
                          </w:divBdr>
                          <w:divsChild>
                            <w:div w:id="1357273465">
                              <w:marLeft w:val="0"/>
                              <w:marRight w:val="0"/>
                              <w:marTop w:val="0"/>
                              <w:marBottom w:val="0"/>
                              <w:divBdr>
                                <w:top w:val="none" w:sz="0" w:space="0" w:color="auto"/>
                                <w:left w:val="none" w:sz="0" w:space="0" w:color="auto"/>
                                <w:bottom w:val="none" w:sz="0" w:space="0" w:color="auto"/>
                                <w:right w:val="none" w:sz="0" w:space="0" w:color="auto"/>
                              </w:divBdr>
                              <w:divsChild>
                                <w:div w:id="2062828274">
                                  <w:marLeft w:val="0"/>
                                  <w:marRight w:val="0"/>
                                  <w:marTop w:val="0"/>
                                  <w:marBottom w:val="0"/>
                                  <w:divBdr>
                                    <w:top w:val="none" w:sz="0" w:space="0" w:color="auto"/>
                                    <w:left w:val="none" w:sz="0" w:space="0" w:color="auto"/>
                                    <w:bottom w:val="none" w:sz="0" w:space="0" w:color="auto"/>
                                    <w:right w:val="none" w:sz="0" w:space="0" w:color="auto"/>
                                  </w:divBdr>
                                  <w:divsChild>
                                    <w:div w:id="2052725258">
                                      <w:marLeft w:val="0"/>
                                      <w:marRight w:val="0"/>
                                      <w:marTop w:val="0"/>
                                      <w:marBottom w:val="0"/>
                                      <w:divBdr>
                                        <w:top w:val="none" w:sz="0" w:space="0" w:color="auto"/>
                                        <w:left w:val="none" w:sz="0" w:space="0" w:color="auto"/>
                                        <w:bottom w:val="none" w:sz="0" w:space="0" w:color="auto"/>
                                        <w:right w:val="none" w:sz="0" w:space="0" w:color="auto"/>
                                      </w:divBdr>
                                      <w:divsChild>
                                        <w:div w:id="972250195">
                                          <w:marLeft w:val="0"/>
                                          <w:marRight w:val="0"/>
                                          <w:marTop w:val="0"/>
                                          <w:marBottom w:val="0"/>
                                          <w:divBdr>
                                            <w:top w:val="none" w:sz="0" w:space="0" w:color="auto"/>
                                            <w:left w:val="none" w:sz="0" w:space="0" w:color="auto"/>
                                            <w:bottom w:val="none" w:sz="0" w:space="0" w:color="auto"/>
                                            <w:right w:val="none" w:sz="0" w:space="0" w:color="auto"/>
                                          </w:divBdr>
                                          <w:divsChild>
                                            <w:div w:id="4062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695909">
          <w:marLeft w:val="0"/>
          <w:marRight w:val="0"/>
          <w:marTop w:val="0"/>
          <w:marBottom w:val="0"/>
          <w:divBdr>
            <w:top w:val="none" w:sz="0" w:space="0" w:color="auto"/>
            <w:left w:val="none" w:sz="0" w:space="0" w:color="auto"/>
            <w:bottom w:val="none" w:sz="0" w:space="0" w:color="auto"/>
            <w:right w:val="none" w:sz="0" w:space="0" w:color="auto"/>
          </w:divBdr>
          <w:divsChild>
            <w:div w:id="870918749">
              <w:marLeft w:val="0"/>
              <w:marRight w:val="0"/>
              <w:marTop w:val="0"/>
              <w:marBottom w:val="0"/>
              <w:divBdr>
                <w:top w:val="none" w:sz="0" w:space="0" w:color="auto"/>
                <w:left w:val="none" w:sz="0" w:space="0" w:color="auto"/>
                <w:bottom w:val="none" w:sz="0" w:space="0" w:color="auto"/>
                <w:right w:val="none" w:sz="0" w:space="0" w:color="auto"/>
              </w:divBdr>
              <w:divsChild>
                <w:div w:id="532574180">
                  <w:marLeft w:val="0"/>
                  <w:marRight w:val="0"/>
                  <w:marTop w:val="0"/>
                  <w:marBottom w:val="0"/>
                  <w:divBdr>
                    <w:top w:val="none" w:sz="0" w:space="0" w:color="auto"/>
                    <w:left w:val="none" w:sz="0" w:space="0" w:color="auto"/>
                    <w:bottom w:val="none" w:sz="0" w:space="0" w:color="auto"/>
                    <w:right w:val="none" w:sz="0" w:space="0" w:color="auto"/>
                  </w:divBdr>
                  <w:divsChild>
                    <w:div w:id="1912037220">
                      <w:marLeft w:val="0"/>
                      <w:marRight w:val="0"/>
                      <w:marTop w:val="0"/>
                      <w:marBottom w:val="0"/>
                      <w:divBdr>
                        <w:top w:val="none" w:sz="0" w:space="0" w:color="auto"/>
                        <w:left w:val="none" w:sz="0" w:space="0" w:color="auto"/>
                        <w:bottom w:val="none" w:sz="0" w:space="0" w:color="auto"/>
                        <w:right w:val="none" w:sz="0" w:space="0" w:color="auto"/>
                      </w:divBdr>
                      <w:divsChild>
                        <w:div w:id="1985963435">
                          <w:marLeft w:val="0"/>
                          <w:marRight w:val="0"/>
                          <w:marTop w:val="0"/>
                          <w:marBottom w:val="0"/>
                          <w:divBdr>
                            <w:top w:val="none" w:sz="0" w:space="0" w:color="auto"/>
                            <w:left w:val="none" w:sz="0" w:space="0" w:color="auto"/>
                            <w:bottom w:val="none" w:sz="0" w:space="0" w:color="auto"/>
                            <w:right w:val="none" w:sz="0" w:space="0" w:color="auto"/>
                          </w:divBdr>
                          <w:divsChild>
                            <w:div w:id="1845049161">
                              <w:marLeft w:val="0"/>
                              <w:marRight w:val="0"/>
                              <w:marTop w:val="0"/>
                              <w:marBottom w:val="0"/>
                              <w:divBdr>
                                <w:top w:val="none" w:sz="0" w:space="0" w:color="auto"/>
                                <w:left w:val="none" w:sz="0" w:space="0" w:color="auto"/>
                                <w:bottom w:val="none" w:sz="0" w:space="0" w:color="auto"/>
                                <w:right w:val="none" w:sz="0" w:space="0" w:color="auto"/>
                              </w:divBdr>
                              <w:divsChild>
                                <w:div w:id="1809199140">
                                  <w:marLeft w:val="0"/>
                                  <w:marRight w:val="0"/>
                                  <w:marTop w:val="0"/>
                                  <w:marBottom w:val="0"/>
                                  <w:divBdr>
                                    <w:top w:val="none" w:sz="0" w:space="0" w:color="auto"/>
                                    <w:left w:val="none" w:sz="0" w:space="0" w:color="auto"/>
                                    <w:bottom w:val="none" w:sz="0" w:space="0" w:color="auto"/>
                                    <w:right w:val="none" w:sz="0" w:space="0" w:color="auto"/>
                                  </w:divBdr>
                                  <w:divsChild>
                                    <w:div w:id="822742807">
                                      <w:marLeft w:val="0"/>
                                      <w:marRight w:val="0"/>
                                      <w:marTop w:val="0"/>
                                      <w:marBottom w:val="0"/>
                                      <w:divBdr>
                                        <w:top w:val="none" w:sz="0" w:space="0" w:color="auto"/>
                                        <w:left w:val="none" w:sz="0" w:space="0" w:color="auto"/>
                                        <w:bottom w:val="none" w:sz="0" w:space="0" w:color="auto"/>
                                        <w:right w:val="none" w:sz="0" w:space="0" w:color="auto"/>
                                      </w:divBdr>
                                      <w:divsChild>
                                        <w:div w:id="7482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8852845">
      <w:bodyDiv w:val="1"/>
      <w:marLeft w:val="0"/>
      <w:marRight w:val="0"/>
      <w:marTop w:val="0"/>
      <w:marBottom w:val="0"/>
      <w:divBdr>
        <w:top w:val="none" w:sz="0" w:space="0" w:color="auto"/>
        <w:left w:val="none" w:sz="0" w:space="0" w:color="auto"/>
        <w:bottom w:val="none" w:sz="0" w:space="0" w:color="auto"/>
        <w:right w:val="none" w:sz="0" w:space="0" w:color="auto"/>
      </w:divBdr>
    </w:div>
    <w:div w:id="258686599">
      <w:bodyDiv w:val="1"/>
      <w:marLeft w:val="0"/>
      <w:marRight w:val="0"/>
      <w:marTop w:val="0"/>
      <w:marBottom w:val="0"/>
      <w:divBdr>
        <w:top w:val="none" w:sz="0" w:space="0" w:color="auto"/>
        <w:left w:val="none" w:sz="0" w:space="0" w:color="auto"/>
        <w:bottom w:val="none" w:sz="0" w:space="0" w:color="auto"/>
        <w:right w:val="none" w:sz="0" w:space="0" w:color="auto"/>
      </w:divBdr>
    </w:div>
    <w:div w:id="277613249">
      <w:bodyDiv w:val="1"/>
      <w:marLeft w:val="0"/>
      <w:marRight w:val="0"/>
      <w:marTop w:val="0"/>
      <w:marBottom w:val="0"/>
      <w:divBdr>
        <w:top w:val="none" w:sz="0" w:space="0" w:color="auto"/>
        <w:left w:val="none" w:sz="0" w:space="0" w:color="auto"/>
        <w:bottom w:val="none" w:sz="0" w:space="0" w:color="auto"/>
        <w:right w:val="none" w:sz="0" w:space="0" w:color="auto"/>
      </w:divBdr>
    </w:div>
    <w:div w:id="291836368">
      <w:bodyDiv w:val="1"/>
      <w:marLeft w:val="0"/>
      <w:marRight w:val="0"/>
      <w:marTop w:val="0"/>
      <w:marBottom w:val="0"/>
      <w:divBdr>
        <w:top w:val="none" w:sz="0" w:space="0" w:color="auto"/>
        <w:left w:val="none" w:sz="0" w:space="0" w:color="auto"/>
        <w:bottom w:val="none" w:sz="0" w:space="0" w:color="auto"/>
        <w:right w:val="none" w:sz="0" w:space="0" w:color="auto"/>
      </w:divBdr>
    </w:div>
    <w:div w:id="303003865">
      <w:bodyDiv w:val="1"/>
      <w:marLeft w:val="0"/>
      <w:marRight w:val="0"/>
      <w:marTop w:val="0"/>
      <w:marBottom w:val="0"/>
      <w:divBdr>
        <w:top w:val="none" w:sz="0" w:space="0" w:color="auto"/>
        <w:left w:val="none" w:sz="0" w:space="0" w:color="auto"/>
        <w:bottom w:val="none" w:sz="0" w:space="0" w:color="auto"/>
        <w:right w:val="none" w:sz="0" w:space="0" w:color="auto"/>
      </w:divBdr>
    </w:div>
    <w:div w:id="305398884">
      <w:bodyDiv w:val="1"/>
      <w:marLeft w:val="0"/>
      <w:marRight w:val="0"/>
      <w:marTop w:val="0"/>
      <w:marBottom w:val="0"/>
      <w:divBdr>
        <w:top w:val="none" w:sz="0" w:space="0" w:color="auto"/>
        <w:left w:val="none" w:sz="0" w:space="0" w:color="auto"/>
        <w:bottom w:val="none" w:sz="0" w:space="0" w:color="auto"/>
        <w:right w:val="none" w:sz="0" w:space="0" w:color="auto"/>
      </w:divBdr>
    </w:div>
    <w:div w:id="317466660">
      <w:bodyDiv w:val="1"/>
      <w:marLeft w:val="0"/>
      <w:marRight w:val="0"/>
      <w:marTop w:val="0"/>
      <w:marBottom w:val="0"/>
      <w:divBdr>
        <w:top w:val="none" w:sz="0" w:space="0" w:color="auto"/>
        <w:left w:val="none" w:sz="0" w:space="0" w:color="auto"/>
        <w:bottom w:val="none" w:sz="0" w:space="0" w:color="auto"/>
        <w:right w:val="none" w:sz="0" w:space="0" w:color="auto"/>
      </w:divBdr>
    </w:div>
    <w:div w:id="320305859">
      <w:bodyDiv w:val="1"/>
      <w:marLeft w:val="0"/>
      <w:marRight w:val="0"/>
      <w:marTop w:val="0"/>
      <w:marBottom w:val="0"/>
      <w:divBdr>
        <w:top w:val="none" w:sz="0" w:space="0" w:color="auto"/>
        <w:left w:val="none" w:sz="0" w:space="0" w:color="auto"/>
        <w:bottom w:val="none" w:sz="0" w:space="0" w:color="auto"/>
        <w:right w:val="none" w:sz="0" w:space="0" w:color="auto"/>
      </w:divBdr>
    </w:div>
    <w:div w:id="320893099">
      <w:bodyDiv w:val="1"/>
      <w:marLeft w:val="0"/>
      <w:marRight w:val="0"/>
      <w:marTop w:val="0"/>
      <w:marBottom w:val="0"/>
      <w:divBdr>
        <w:top w:val="none" w:sz="0" w:space="0" w:color="auto"/>
        <w:left w:val="none" w:sz="0" w:space="0" w:color="auto"/>
        <w:bottom w:val="none" w:sz="0" w:space="0" w:color="auto"/>
        <w:right w:val="none" w:sz="0" w:space="0" w:color="auto"/>
      </w:divBdr>
    </w:div>
    <w:div w:id="342047931">
      <w:bodyDiv w:val="1"/>
      <w:marLeft w:val="0"/>
      <w:marRight w:val="0"/>
      <w:marTop w:val="0"/>
      <w:marBottom w:val="0"/>
      <w:divBdr>
        <w:top w:val="none" w:sz="0" w:space="0" w:color="auto"/>
        <w:left w:val="none" w:sz="0" w:space="0" w:color="auto"/>
        <w:bottom w:val="none" w:sz="0" w:space="0" w:color="auto"/>
        <w:right w:val="none" w:sz="0" w:space="0" w:color="auto"/>
      </w:divBdr>
    </w:div>
    <w:div w:id="360667374">
      <w:bodyDiv w:val="1"/>
      <w:marLeft w:val="0"/>
      <w:marRight w:val="0"/>
      <w:marTop w:val="0"/>
      <w:marBottom w:val="0"/>
      <w:divBdr>
        <w:top w:val="none" w:sz="0" w:space="0" w:color="auto"/>
        <w:left w:val="none" w:sz="0" w:space="0" w:color="auto"/>
        <w:bottom w:val="none" w:sz="0" w:space="0" w:color="auto"/>
        <w:right w:val="none" w:sz="0" w:space="0" w:color="auto"/>
      </w:divBdr>
    </w:div>
    <w:div w:id="382681654">
      <w:bodyDiv w:val="1"/>
      <w:marLeft w:val="0"/>
      <w:marRight w:val="0"/>
      <w:marTop w:val="0"/>
      <w:marBottom w:val="0"/>
      <w:divBdr>
        <w:top w:val="none" w:sz="0" w:space="0" w:color="auto"/>
        <w:left w:val="none" w:sz="0" w:space="0" w:color="auto"/>
        <w:bottom w:val="none" w:sz="0" w:space="0" w:color="auto"/>
        <w:right w:val="none" w:sz="0" w:space="0" w:color="auto"/>
      </w:divBdr>
    </w:div>
    <w:div w:id="383913698">
      <w:bodyDiv w:val="1"/>
      <w:marLeft w:val="0"/>
      <w:marRight w:val="0"/>
      <w:marTop w:val="0"/>
      <w:marBottom w:val="0"/>
      <w:divBdr>
        <w:top w:val="none" w:sz="0" w:space="0" w:color="auto"/>
        <w:left w:val="none" w:sz="0" w:space="0" w:color="auto"/>
        <w:bottom w:val="none" w:sz="0" w:space="0" w:color="auto"/>
        <w:right w:val="none" w:sz="0" w:space="0" w:color="auto"/>
      </w:divBdr>
    </w:div>
    <w:div w:id="386728017">
      <w:bodyDiv w:val="1"/>
      <w:marLeft w:val="0"/>
      <w:marRight w:val="0"/>
      <w:marTop w:val="0"/>
      <w:marBottom w:val="0"/>
      <w:divBdr>
        <w:top w:val="none" w:sz="0" w:space="0" w:color="auto"/>
        <w:left w:val="none" w:sz="0" w:space="0" w:color="auto"/>
        <w:bottom w:val="none" w:sz="0" w:space="0" w:color="auto"/>
        <w:right w:val="none" w:sz="0" w:space="0" w:color="auto"/>
      </w:divBdr>
    </w:div>
    <w:div w:id="410003826">
      <w:bodyDiv w:val="1"/>
      <w:marLeft w:val="0"/>
      <w:marRight w:val="0"/>
      <w:marTop w:val="0"/>
      <w:marBottom w:val="0"/>
      <w:divBdr>
        <w:top w:val="none" w:sz="0" w:space="0" w:color="auto"/>
        <w:left w:val="none" w:sz="0" w:space="0" w:color="auto"/>
        <w:bottom w:val="none" w:sz="0" w:space="0" w:color="auto"/>
        <w:right w:val="none" w:sz="0" w:space="0" w:color="auto"/>
      </w:divBdr>
      <w:divsChild>
        <w:div w:id="800197490">
          <w:marLeft w:val="0"/>
          <w:marRight w:val="0"/>
          <w:marTop w:val="0"/>
          <w:marBottom w:val="0"/>
          <w:divBdr>
            <w:top w:val="none" w:sz="0" w:space="0" w:color="auto"/>
            <w:left w:val="none" w:sz="0" w:space="0" w:color="auto"/>
            <w:bottom w:val="none" w:sz="0" w:space="0" w:color="auto"/>
            <w:right w:val="none" w:sz="0" w:space="0" w:color="auto"/>
          </w:divBdr>
          <w:divsChild>
            <w:div w:id="677583164">
              <w:marLeft w:val="0"/>
              <w:marRight w:val="0"/>
              <w:marTop w:val="0"/>
              <w:marBottom w:val="0"/>
              <w:divBdr>
                <w:top w:val="none" w:sz="0" w:space="0" w:color="auto"/>
                <w:left w:val="none" w:sz="0" w:space="0" w:color="auto"/>
                <w:bottom w:val="none" w:sz="0" w:space="0" w:color="auto"/>
                <w:right w:val="none" w:sz="0" w:space="0" w:color="auto"/>
              </w:divBdr>
              <w:divsChild>
                <w:div w:id="867255075">
                  <w:marLeft w:val="0"/>
                  <w:marRight w:val="0"/>
                  <w:marTop w:val="0"/>
                  <w:marBottom w:val="0"/>
                  <w:divBdr>
                    <w:top w:val="none" w:sz="0" w:space="0" w:color="auto"/>
                    <w:left w:val="none" w:sz="0" w:space="0" w:color="auto"/>
                    <w:bottom w:val="none" w:sz="0" w:space="0" w:color="auto"/>
                    <w:right w:val="none" w:sz="0" w:space="0" w:color="auto"/>
                  </w:divBdr>
                  <w:divsChild>
                    <w:div w:id="682978363">
                      <w:marLeft w:val="0"/>
                      <w:marRight w:val="0"/>
                      <w:marTop w:val="0"/>
                      <w:marBottom w:val="0"/>
                      <w:divBdr>
                        <w:top w:val="none" w:sz="0" w:space="0" w:color="auto"/>
                        <w:left w:val="none" w:sz="0" w:space="0" w:color="auto"/>
                        <w:bottom w:val="none" w:sz="0" w:space="0" w:color="auto"/>
                        <w:right w:val="none" w:sz="0" w:space="0" w:color="auto"/>
                      </w:divBdr>
                      <w:divsChild>
                        <w:div w:id="656420505">
                          <w:marLeft w:val="0"/>
                          <w:marRight w:val="0"/>
                          <w:marTop w:val="0"/>
                          <w:marBottom w:val="0"/>
                          <w:divBdr>
                            <w:top w:val="none" w:sz="0" w:space="0" w:color="auto"/>
                            <w:left w:val="none" w:sz="0" w:space="0" w:color="auto"/>
                            <w:bottom w:val="none" w:sz="0" w:space="0" w:color="auto"/>
                            <w:right w:val="none" w:sz="0" w:space="0" w:color="auto"/>
                          </w:divBdr>
                          <w:divsChild>
                            <w:div w:id="115679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588385">
      <w:bodyDiv w:val="1"/>
      <w:marLeft w:val="0"/>
      <w:marRight w:val="0"/>
      <w:marTop w:val="0"/>
      <w:marBottom w:val="0"/>
      <w:divBdr>
        <w:top w:val="none" w:sz="0" w:space="0" w:color="auto"/>
        <w:left w:val="none" w:sz="0" w:space="0" w:color="auto"/>
        <w:bottom w:val="none" w:sz="0" w:space="0" w:color="auto"/>
        <w:right w:val="none" w:sz="0" w:space="0" w:color="auto"/>
      </w:divBdr>
    </w:div>
    <w:div w:id="439642374">
      <w:bodyDiv w:val="1"/>
      <w:marLeft w:val="0"/>
      <w:marRight w:val="0"/>
      <w:marTop w:val="0"/>
      <w:marBottom w:val="0"/>
      <w:divBdr>
        <w:top w:val="none" w:sz="0" w:space="0" w:color="auto"/>
        <w:left w:val="none" w:sz="0" w:space="0" w:color="auto"/>
        <w:bottom w:val="none" w:sz="0" w:space="0" w:color="auto"/>
        <w:right w:val="none" w:sz="0" w:space="0" w:color="auto"/>
      </w:divBdr>
    </w:div>
    <w:div w:id="439684404">
      <w:bodyDiv w:val="1"/>
      <w:marLeft w:val="0"/>
      <w:marRight w:val="0"/>
      <w:marTop w:val="0"/>
      <w:marBottom w:val="0"/>
      <w:divBdr>
        <w:top w:val="none" w:sz="0" w:space="0" w:color="auto"/>
        <w:left w:val="none" w:sz="0" w:space="0" w:color="auto"/>
        <w:bottom w:val="none" w:sz="0" w:space="0" w:color="auto"/>
        <w:right w:val="none" w:sz="0" w:space="0" w:color="auto"/>
      </w:divBdr>
    </w:div>
    <w:div w:id="448552706">
      <w:bodyDiv w:val="1"/>
      <w:marLeft w:val="0"/>
      <w:marRight w:val="0"/>
      <w:marTop w:val="0"/>
      <w:marBottom w:val="0"/>
      <w:divBdr>
        <w:top w:val="none" w:sz="0" w:space="0" w:color="auto"/>
        <w:left w:val="none" w:sz="0" w:space="0" w:color="auto"/>
        <w:bottom w:val="none" w:sz="0" w:space="0" w:color="auto"/>
        <w:right w:val="none" w:sz="0" w:space="0" w:color="auto"/>
      </w:divBdr>
    </w:div>
    <w:div w:id="456065403">
      <w:bodyDiv w:val="1"/>
      <w:marLeft w:val="0"/>
      <w:marRight w:val="0"/>
      <w:marTop w:val="0"/>
      <w:marBottom w:val="0"/>
      <w:divBdr>
        <w:top w:val="none" w:sz="0" w:space="0" w:color="auto"/>
        <w:left w:val="none" w:sz="0" w:space="0" w:color="auto"/>
        <w:bottom w:val="none" w:sz="0" w:space="0" w:color="auto"/>
        <w:right w:val="none" w:sz="0" w:space="0" w:color="auto"/>
      </w:divBdr>
    </w:div>
    <w:div w:id="456996842">
      <w:bodyDiv w:val="1"/>
      <w:marLeft w:val="0"/>
      <w:marRight w:val="0"/>
      <w:marTop w:val="0"/>
      <w:marBottom w:val="0"/>
      <w:divBdr>
        <w:top w:val="none" w:sz="0" w:space="0" w:color="auto"/>
        <w:left w:val="none" w:sz="0" w:space="0" w:color="auto"/>
        <w:bottom w:val="none" w:sz="0" w:space="0" w:color="auto"/>
        <w:right w:val="none" w:sz="0" w:space="0" w:color="auto"/>
      </w:divBdr>
    </w:div>
    <w:div w:id="458576902">
      <w:bodyDiv w:val="1"/>
      <w:marLeft w:val="0"/>
      <w:marRight w:val="0"/>
      <w:marTop w:val="0"/>
      <w:marBottom w:val="0"/>
      <w:divBdr>
        <w:top w:val="none" w:sz="0" w:space="0" w:color="auto"/>
        <w:left w:val="none" w:sz="0" w:space="0" w:color="auto"/>
        <w:bottom w:val="none" w:sz="0" w:space="0" w:color="auto"/>
        <w:right w:val="none" w:sz="0" w:space="0" w:color="auto"/>
      </w:divBdr>
    </w:div>
    <w:div w:id="462424793">
      <w:bodyDiv w:val="1"/>
      <w:marLeft w:val="0"/>
      <w:marRight w:val="0"/>
      <w:marTop w:val="0"/>
      <w:marBottom w:val="0"/>
      <w:divBdr>
        <w:top w:val="none" w:sz="0" w:space="0" w:color="auto"/>
        <w:left w:val="none" w:sz="0" w:space="0" w:color="auto"/>
        <w:bottom w:val="none" w:sz="0" w:space="0" w:color="auto"/>
        <w:right w:val="none" w:sz="0" w:space="0" w:color="auto"/>
      </w:divBdr>
    </w:div>
    <w:div w:id="478693337">
      <w:bodyDiv w:val="1"/>
      <w:marLeft w:val="0"/>
      <w:marRight w:val="0"/>
      <w:marTop w:val="0"/>
      <w:marBottom w:val="0"/>
      <w:divBdr>
        <w:top w:val="none" w:sz="0" w:space="0" w:color="auto"/>
        <w:left w:val="none" w:sz="0" w:space="0" w:color="auto"/>
        <w:bottom w:val="none" w:sz="0" w:space="0" w:color="auto"/>
        <w:right w:val="none" w:sz="0" w:space="0" w:color="auto"/>
      </w:divBdr>
    </w:div>
    <w:div w:id="479613625">
      <w:bodyDiv w:val="1"/>
      <w:marLeft w:val="0"/>
      <w:marRight w:val="0"/>
      <w:marTop w:val="0"/>
      <w:marBottom w:val="0"/>
      <w:divBdr>
        <w:top w:val="none" w:sz="0" w:space="0" w:color="auto"/>
        <w:left w:val="none" w:sz="0" w:space="0" w:color="auto"/>
        <w:bottom w:val="none" w:sz="0" w:space="0" w:color="auto"/>
        <w:right w:val="none" w:sz="0" w:space="0" w:color="auto"/>
      </w:divBdr>
    </w:div>
    <w:div w:id="494684923">
      <w:bodyDiv w:val="1"/>
      <w:marLeft w:val="0"/>
      <w:marRight w:val="0"/>
      <w:marTop w:val="0"/>
      <w:marBottom w:val="0"/>
      <w:divBdr>
        <w:top w:val="none" w:sz="0" w:space="0" w:color="auto"/>
        <w:left w:val="none" w:sz="0" w:space="0" w:color="auto"/>
        <w:bottom w:val="none" w:sz="0" w:space="0" w:color="auto"/>
        <w:right w:val="none" w:sz="0" w:space="0" w:color="auto"/>
      </w:divBdr>
    </w:div>
    <w:div w:id="500657847">
      <w:bodyDiv w:val="1"/>
      <w:marLeft w:val="0"/>
      <w:marRight w:val="0"/>
      <w:marTop w:val="0"/>
      <w:marBottom w:val="0"/>
      <w:divBdr>
        <w:top w:val="none" w:sz="0" w:space="0" w:color="auto"/>
        <w:left w:val="none" w:sz="0" w:space="0" w:color="auto"/>
        <w:bottom w:val="none" w:sz="0" w:space="0" w:color="auto"/>
        <w:right w:val="none" w:sz="0" w:space="0" w:color="auto"/>
      </w:divBdr>
    </w:div>
    <w:div w:id="503326083">
      <w:bodyDiv w:val="1"/>
      <w:marLeft w:val="0"/>
      <w:marRight w:val="0"/>
      <w:marTop w:val="0"/>
      <w:marBottom w:val="0"/>
      <w:divBdr>
        <w:top w:val="none" w:sz="0" w:space="0" w:color="auto"/>
        <w:left w:val="none" w:sz="0" w:space="0" w:color="auto"/>
        <w:bottom w:val="none" w:sz="0" w:space="0" w:color="auto"/>
        <w:right w:val="none" w:sz="0" w:space="0" w:color="auto"/>
      </w:divBdr>
    </w:div>
    <w:div w:id="527060836">
      <w:bodyDiv w:val="1"/>
      <w:marLeft w:val="0"/>
      <w:marRight w:val="0"/>
      <w:marTop w:val="0"/>
      <w:marBottom w:val="0"/>
      <w:divBdr>
        <w:top w:val="none" w:sz="0" w:space="0" w:color="auto"/>
        <w:left w:val="none" w:sz="0" w:space="0" w:color="auto"/>
        <w:bottom w:val="none" w:sz="0" w:space="0" w:color="auto"/>
        <w:right w:val="none" w:sz="0" w:space="0" w:color="auto"/>
      </w:divBdr>
    </w:div>
    <w:div w:id="543949831">
      <w:bodyDiv w:val="1"/>
      <w:marLeft w:val="0"/>
      <w:marRight w:val="0"/>
      <w:marTop w:val="0"/>
      <w:marBottom w:val="0"/>
      <w:divBdr>
        <w:top w:val="none" w:sz="0" w:space="0" w:color="auto"/>
        <w:left w:val="none" w:sz="0" w:space="0" w:color="auto"/>
        <w:bottom w:val="none" w:sz="0" w:space="0" w:color="auto"/>
        <w:right w:val="none" w:sz="0" w:space="0" w:color="auto"/>
      </w:divBdr>
    </w:div>
    <w:div w:id="544870090">
      <w:bodyDiv w:val="1"/>
      <w:marLeft w:val="0"/>
      <w:marRight w:val="0"/>
      <w:marTop w:val="0"/>
      <w:marBottom w:val="0"/>
      <w:divBdr>
        <w:top w:val="none" w:sz="0" w:space="0" w:color="auto"/>
        <w:left w:val="none" w:sz="0" w:space="0" w:color="auto"/>
        <w:bottom w:val="none" w:sz="0" w:space="0" w:color="auto"/>
        <w:right w:val="none" w:sz="0" w:space="0" w:color="auto"/>
      </w:divBdr>
    </w:div>
    <w:div w:id="548497455">
      <w:bodyDiv w:val="1"/>
      <w:marLeft w:val="0"/>
      <w:marRight w:val="0"/>
      <w:marTop w:val="0"/>
      <w:marBottom w:val="0"/>
      <w:divBdr>
        <w:top w:val="none" w:sz="0" w:space="0" w:color="auto"/>
        <w:left w:val="none" w:sz="0" w:space="0" w:color="auto"/>
        <w:bottom w:val="none" w:sz="0" w:space="0" w:color="auto"/>
        <w:right w:val="none" w:sz="0" w:space="0" w:color="auto"/>
      </w:divBdr>
    </w:div>
    <w:div w:id="556551782">
      <w:bodyDiv w:val="1"/>
      <w:marLeft w:val="0"/>
      <w:marRight w:val="0"/>
      <w:marTop w:val="0"/>
      <w:marBottom w:val="0"/>
      <w:divBdr>
        <w:top w:val="none" w:sz="0" w:space="0" w:color="auto"/>
        <w:left w:val="none" w:sz="0" w:space="0" w:color="auto"/>
        <w:bottom w:val="none" w:sz="0" w:space="0" w:color="auto"/>
        <w:right w:val="none" w:sz="0" w:space="0" w:color="auto"/>
      </w:divBdr>
    </w:div>
    <w:div w:id="558440041">
      <w:bodyDiv w:val="1"/>
      <w:marLeft w:val="0"/>
      <w:marRight w:val="0"/>
      <w:marTop w:val="0"/>
      <w:marBottom w:val="0"/>
      <w:divBdr>
        <w:top w:val="none" w:sz="0" w:space="0" w:color="auto"/>
        <w:left w:val="none" w:sz="0" w:space="0" w:color="auto"/>
        <w:bottom w:val="none" w:sz="0" w:space="0" w:color="auto"/>
        <w:right w:val="none" w:sz="0" w:space="0" w:color="auto"/>
      </w:divBdr>
    </w:div>
    <w:div w:id="564267877">
      <w:bodyDiv w:val="1"/>
      <w:marLeft w:val="0"/>
      <w:marRight w:val="0"/>
      <w:marTop w:val="0"/>
      <w:marBottom w:val="0"/>
      <w:divBdr>
        <w:top w:val="none" w:sz="0" w:space="0" w:color="auto"/>
        <w:left w:val="none" w:sz="0" w:space="0" w:color="auto"/>
        <w:bottom w:val="none" w:sz="0" w:space="0" w:color="auto"/>
        <w:right w:val="none" w:sz="0" w:space="0" w:color="auto"/>
      </w:divBdr>
    </w:div>
    <w:div w:id="568733716">
      <w:bodyDiv w:val="1"/>
      <w:marLeft w:val="0"/>
      <w:marRight w:val="0"/>
      <w:marTop w:val="0"/>
      <w:marBottom w:val="0"/>
      <w:divBdr>
        <w:top w:val="none" w:sz="0" w:space="0" w:color="auto"/>
        <w:left w:val="none" w:sz="0" w:space="0" w:color="auto"/>
        <w:bottom w:val="none" w:sz="0" w:space="0" w:color="auto"/>
        <w:right w:val="none" w:sz="0" w:space="0" w:color="auto"/>
      </w:divBdr>
    </w:div>
    <w:div w:id="568808402">
      <w:bodyDiv w:val="1"/>
      <w:marLeft w:val="0"/>
      <w:marRight w:val="0"/>
      <w:marTop w:val="0"/>
      <w:marBottom w:val="0"/>
      <w:divBdr>
        <w:top w:val="none" w:sz="0" w:space="0" w:color="auto"/>
        <w:left w:val="none" w:sz="0" w:space="0" w:color="auto"/>
        <w:bottom w:val="none" w:sz="0" w:space="0" w:color="auto"/>
        <w:right w:val="none" w:sz="0" w:space="0" w:color="auto"/>
      </w:divBdr>
    </w:div>
    <w:div w:id="569078075">
      <w:bodyDiv w:val="1"/>
      <w:marLeft w:val="0"/>
      <w:marRight w:val="0"/>
      <w:marTop w:val="0"/>
      <w:marBottom w:val="0"/>
      <w:divBdr>
        <w:top w:val="none" w:sz="0" w:space="0" w:color="auto"/>
        <w:left w:val="none" w:sz="0" w:space="0" w:color="auto"/>
        <w:bottom w:val="none" w:sz="0" w:space="0" w:color="auto"/>
        <w:right w:val="none" w:sz="0" w:space="0" w:color="auto"/>
      </w:divBdr>
    </w:div>
    <w:div w:id="578634407">
      <w:bodyDiv w:val="1"/>
      <w:marLeft w:val="0"/>
      <w:marRight w:val="0"/>
      <w:marTop w:val="0"/>
      <w:marBottom w:val="0"/>
      <w:divBdr>
        <w:top w:val="none" w:sz="0" w:space="0" w:color="auto"/>
        <w:left w:val="none" w:sz="0" w:space="0" w:color="auto"/>
        <w:bottom w:val="none" w:sz="0" w:space="0" w:color="auto"/>
        <w:right w:val="none" w:sz="0" w:space="0" w:color="auto"/>
      </w:divBdr>
    </w:div>
    <w:div w:id="587232332">
      <w:bodyDiv w:val="1"/>
      <w:marLeft w:val="0"/>
      <w:marRight w:val="0"/>
      <w:marTop w:val="0"/>
      <w:marBottom w:val="0"/>
      <w:divBdr>
        <w:top w:val="none" w:sz="0" w:space="0" w:color="auto"/>
        <w:left w:val="none" w:sz="0" w:space="0" w:color="auto"/>
        <w:bottom w:val="none" w:sz="0" w:space="0" w:color="auto"/>
        <w:right w:val="none" w:sz="0" w:space="0" w:color="auto"/>
      </w:divBdr>
    </w:div>
    <w:div w:id="615063309">
      <w:bodyDiv w:val="1"/>
      <w:marLeft w:val="0"/>
      <w:marRight w:val="0"/>
      <w:marTop w:val="0"/>
      <w:marBottom w:val="0"/>
      <w:divBdr>
        <w:top w:val="none" w:sz="0" w:space="0" w:color="auto"/>
        <w:left w:val="none" w:sz="0" w:space="0" w:color="auto"/>
        <w:bottom w:val="none" w:sz="0" w:space="0" w:color="auto"/>
        <w:right w:val="none" w:sz="0" w:space="0" w:color="auto"/>
      </w:divBdr>
    </w:div>
    <w:div w:id="630283513">
      <w:bodyDiv w:val="1"/>
      <w:marLeft w:val="0"/>
      <w:marRight w:val="0"/>
      <w:marTop w:val="0"/>
      <w:marBottom w:val="0"/>
      <w:divBdr>
        <w:top w:val="none" w:sz="0" w:space="0" w:color="auto"/>
        <w:left w:val="none" w:sz="0" w:space="0" w:color="auto"/>
        <w:bottom w:val="none" w:sz="0" w:space="0" w:color="auto"/>
        <w:right w:val="none" w:sz="0" w:space="0" w:color="auto"/>
      </w:divBdr>
    </w:div>
    <w:div w:id="638876875">
      <w:bodyDiv w:val="1"/>
      <w:marLeft w:val="0"/>
      <w:marRight w:val="0"/>
      <w:marTop w:val="0"/>
      <w:marBottom w:val="0"/>
      <w:divBdr>
        <w:top w:val="none" w:sz="0" w:space="0" w:color="auto"/>
        <w:left w:val="none" w:sz="0" w:space="0" w:color="auto"/>
        <w:bottom w:val="none" w:sz="0" w:space="0" w:color="auto"/>
        <w:right w:val="none" w:sz="0" w:space="0" w:color="auto"/>
      </w:divBdr>
    </w:div>
    <w:div w:id="644316635">
      <w:bodyDiv w:val="1"/>
      <w:marLeft w:val="0"/>
      <w:marRight w:val="0"/>
      <w:marTop w:val="0"/>
      <w:marBottom w:val="0"/>
      <w:divBdr>
        <w:top w:val="none" w:sz="0" w:space="0" w:color="auto"/>
        <w:left w:val="none" w:sz="0" w:space="0" w:color="auto"/>
        <w:bottom w:val="none" w:sz="0" w:space="0" w:color="auto"/>
        <w:right w:val="none" w:sz="0" w:space="0" w:color="auto"/>
      </w:divBdr>
    </w:div>
    <w:div w:id="650058050">
      <w:bodyDiv w:val="1"/>
      <w:marLeft w:val="0"/>
      <w:marRight w:val="0"/>
      <w:marTop w:val="0"/>
      <w:marBottom w:val="0"/>
      <w:divBdr>
        <w:top w:val="none" w:sz="0" w:space="0" w:color="auto"/>
        <w:left w:val="none" w:sz="0" w:space="0" w:color="auto"/>
        <w:bottom w:val="none" w:sz="0" w:space="0" w:color="auto"/>
        <w:right w:val="none" w:sz="0" w:space="0" w:color="auto"/>
      </w:divBdr>
    </w:div>
    <w:div w:id="661738433">
      <w:bodyDiv w:val="1"/>
      <w:marLeft w:val="0"/>
      <w:marRight w:val="0"/>
      <w:marTop w:val="0"/>
      <w:marBottom w:val="0"/>
      <w:divBdr>
        <w:top w:val="none" w:sz="0" w:space="0" w:color="auto"/>
        <w:left w:val="none" w:sz="0" w:space="0" w:color="auto"/>
        <w:bottom w:val="none" w:sz="0" w:space="0" w:color="auto"/>
        <w:right w:val="none" w:sz="0" w:space="0" w:color="auto"/>
      </w:divBdr>
    </w:div>
    <w:div w:id="669020009">
      <w:bodyDiv w:val="1"/>
      <w:marLeft w:val="0"/>
      <w:marRight w:val="0"/>
      <w:marTop w:val="0"/>
      <w:marBottom w:val="0"/>
      <w:divBdr>
        <w:top w:val="none" w:sz="0" w:space="0" w:color="auto"/>
        <w:left w:val="none" w:sz="0" w:space="0" w:color="auto"/>
        <w:bottom w:val="none" w:sz="0" w:space="0" w:color="auto"/>
        <w:right w:val="none" w:sz="0" w:space="0" w:color="auto"/>
      </w:divBdr>
    </w:div>
    <w:div w:id="677579601">
      <w:bodyDiv w:val="1"/>
      <w:marLeft w:val="0"/>
      <w:marRight w:val="0"/>
      <w:marTop w:val="0"/>
      <w:marBottom w:val="0"/>
      <w:divBdr>
        <w:top w:val="none" w:sz="0" w:space="0" w:color="auto"/>
        <w:left w:val="none" w:sz="0" w:space="0" w:color="auto"/>
        <w:bottom w:val="none" w:sz="0" w:space="0" w:color="auto"/>
        <w:right w:val="none" w:sz="0" w:space="0" w:color="auto"/>
      </w:divBdr>
    </w:div>
    <w:div w:id="680470986">
      <w:bodyDiv w:val="1"/>
      <w:marLeft w:val="0"/>
      <w:marRight w:val="0"/>
      <w:marTop w:val="0"/>
      <w:marBottom w:val="0"/>
      <w:divBdr>
        <w:top w:val="none" w:sz="0" w:space="0" w:color="auto"/>
        <w:left w:val="none" w:sz="0" w:space="0" w:color="auto"/>
        <w:bottom w:val="none" w:sz="0" w:space="0" w:color="auto"/>
        <w:right w:val="none" w:sz="0" w:space="0" w:color="auto"/>
      </w:divBdr>
    </w:div>
    <w:div w:id="686980335">
      <w:bodyDiv w:val="1"/>
      <w:marLeft w:val="0"/>
      <w:marRight w:val="0"/>
      <w:marTop w:val="0"/>
      <w:marBottom w:val="0"/>
      <w:divBdr>
        <w:top w:val="none" w:sz="0" w:space="0" w:color="auto"/>
        <w:left w:val="none" w:sz="0" w:space="0" w:color="auto"/>
        <w:bottom w:val="none" w:sz="0" w:space="0" w:color="auto"/>
        <w:right w:val="none" w:sz="0" w:space="0" w:color="auto"/>
      </w:divBdr>
    </w:div>
    <w:div w:id="691491816">
      <w:bodyDiv w:val="1"/>
      <w:marLeft w:val="0"/>
      <w:marRight w:val="0"/>
      <w:marTop w:val="0"/>
      <w:marBottom w:val="0"/>
      <w:divBdr>
        <w:top w:val="none" w:sz="0" w:space="0" w:color="auto"/>
        <w:left w:val="none" w:sz="0" w:space="0" w:color="auto"/>
        <w:bottom w:val="none" w:sz="0" w:space="0" w:color="auto"/>
        <w:right w:val="none" w:sz="0" w:space="0" w:color="auto"/>
      </w:divBdr>
    </w:div>
    <w:div w:id="691960510">
      <w:bodyDiv w:val="1"/>
      <w:marLeft w:val="0"/>
      <w:marRight w:val="0"/>
      <w:marTop w:val="0"/>
      <w:marBottom w:val="0"/>
      <w:divBdr>
        <w:top w:val="none" w:sz="0" w:space="0" w:color="auto"/>
        <w:left w:val="none" w:sz="0" w:space="0" w:color="auto"/>
        <w:bottom w:val="none" w:sz="0" w:space="0" w:color="auto"/>
        <w:right w:val="none" w:sz="0" w:space="0" w:color="auto"/>
      </w:divBdr>
    </w:div>
    <w:div w:id="693382474">
      <w:bodyDiv w:val="1"/>
      <w:marLeft w:val="0"/>
      <w:marRight w:val="0"/>
      <w:marTop w:val="0"/>
      <w:marBottom w:val="0"/>
      <w:divBdr>
        <w:top w:val="none" w:sz="0" w:space="0" w:color="auto"/>
        <w:left w:val="none" w:sz="0" w:space="0" w:color="auto"/>
        <w:bottom w:val="none" w:sz="0" w:space="0" w:color="auto"/>
        <w:right w:val="none" w:sz="0" w:space="0" w:color="auto"/>
      </w:divBdr>
    </w:div>
    <w:div w:id="700128438">
      <w:bodyDiv w:val="1"/>
      <w:marLeft w:val="0"/>
      <w:marRight w:val="0"/>
      <w:marTop w:val="0"/>
      <w:marBottom w:val="0"/>
      <w:divBdr>
        <w:top w:val="none" w:sz="0" w:space="0" w:color="auto"/>
        <w:left w:val="none" w:sz="0" w:space="0" w:color="auto"/>
        <w:bottom w:val="none" w:sz="0" w:space="0" w:color="auto"/>
        <w:right w:val="none" w:sz="0" w:space="0" w:color="auto"/>
      </w:divBdr>
    </w:div>
    <w:div w:id="706949257">
      <w:bodyDiv w:val="1"/>
      <w:marLeft w:val="0"/>
      <w:marRight w:val="0"/>
      <w:marTop w:val="0"/>
      <w:marBottom w:val="0"/>
      <w:divBdr>
        <w:top w:val="none" w:sz="0" w:space="0" w:color="auto"/>
        <w:left w:val="none" w:sz="0" w:space="0" w:color="auto"/>
        <w:bottom w:val="none" w:sz="0" w:space="0" w:color="auto"/>
        <w:right w:val="none" w:sz="0" w:space="0" w:color="auto"/>
      </w:divBdr>
    </w:div>
    <w:div w:id="708646958">
      <w:bodyDiv w:val="1"/>
      <w:marLeft w:val="0"/>
      <w:marRight w:val="0"/>
      <w:marTop w:val="0"/>
      <w:marBottom w:val="0"/>
      <w:divBdr>
        <w:top w:val="none" w:sz="0" w:space="0" w:color="auto"/>
        <w:left w:val="none" w:sz="0" w:space="0" w:color="auto"/>
        <w:bottom w:val="none" w:sz="0" w:space="0" w:color="auto"/>
        <w:right w:val="none" w:sz="0" w:space="0" w:color="auto"/>
      </w:divBdr>
    </w:div>
    <w:div w:id="744958185">
      <w:bodyDiv w:val="1"/>
      <w:marLeft w:val="0"/>
      <w:marRight w:val="0"/>
      <w:marTop w:val="0"/>
      <w:marBottom w:val="0"/>
      <w:divBdr>
        <w:top w:val="none" w:sz="0" w:space="0" w:color="auto"/>
        <w:left w:val="none" w:sz="0" w:space="0" w:color="auto"/>
        <w:bottom w:val="none" w:sz="0" w:space="0" w:color="auto"/>
        <w:right w:val="none" w:sz="0" w:space="0" w:color="auto"/>
      </w:divBdr>
    </w:div>
    <w:div w:id="780489499">
      <w:bodyDiv w:val="1"/>
      <w:marLeft w:val="0"/>
      <w:marRight w:val="0"/>
      <w:marTop w:val="0"/>
      <w:marBottom w:val="0"/>
      <w:divBdr>
        <w:top w:val="none" w:sz="0" w:space="0" w:color="auto"/>
        <w:left w:val="none" w:sz="0" w:space="0" w:color="auto"/>
        <w:bottom w:val="none" w:sz="0" w:space="0" w:color="auto"/>
        <w:right w:val="none" w:sz="0" w:space="0" w:color="auto"/>
      </w:divBdr>
    </w:div>
    <w:div w:id="792555057">
      <w:bodyDiv w:val="1"/>
      <w:marLeft w:val="0"/>
      <w:marRight w:val="0"/>
      <w:marTop w:val="0"/>
      <w:marBottom w:val="0"/>
      <w:divBdr>
        <w:top w:val="none" w:sz="0" w:space="0" w:color="auto"/>
        <w:left w:val="none" w:sz="0" w:space="0" w:color="auto"/>
        <w:bottom w:val="none" w:sz="0" w:space="0" w:color="auto"/>
        <w:right w:val="none" w:sz="0" w:space="0" w:color="auto"/>
      </w:divBdr>
      <w:divsChild>
        <w:div w:id="1869684412">
          <w:marLeft w:val="0"/>
          <w:marRight w:val="0"/>
          <w:marTop w:val="0"/>
          <w:marBottom w:val="0"/>
          <w:divBdr>
            <w:top w:val="none" w:sz="0" w:space="0" w:color="auto"/>
            <w:left w:val="none" w:sz="0" w:space="0" w:color="auto"/>
            <w:bottom w:val="none" w:sz="0" w:space="0" w:color="auto"/>
            <w:right w:val="none" w:sz="0" w:space="0" w:color="auto"/>
          </w:divBdr>
          <w:divsChild>
            <w:div w:id="780225834">
              <w:marLeft w:val="0"/>
              <w:marRight w:val="0"/>
              <w:marTop w:val="0"/>
              <w:marBottom w:val="0"/>
              <w:divBdr>
                <w:top w:val="none" w:sz="0" w:space="0" w:color="auto"/>
                <w:left w:val="none" w:sz="0" w:space="0" w:color="auto"/>
                <w:bottom w:val="none" w:sz="0" w:space="0" w:color="auto"/>
                <w:right w:val="none" w:sz="0" w:space="0" w:color="auto"/>
              </w:divBdr>
              <w:divsChild>
                <w:div w:id="1133446722">
                  <w:marLeft w:val="0"/>
                  <w:marRight w:val="0"/>
                  <w:marTop w:val="0"/>
                  <w:marBottom w:val="0"/>
                  <w:divBdr>
                    <w:top w:val="none" w:sz="0" w:space="0" w:color="auto"/>
                    <w:left w:val="none" w:sz="0" w:space="0" w:color="auto"/>
                    <w:bottom w:val="none" w:sz="0" w:space="0" w:color="auto"/>
                    <w:right w:val="none" w:sz="0" w:space="0" w:color="auto"/>
                  </w:divBdr>
                  <w:divsChild>
                    <w:div w:id="828327459">
                      <w:marLeft w:val="0"/>
                      <w:marRight w:val="0"/>
                      <w:marTop w:val="0"/>
                      <w:marBottom w:val="0"/>
                      <w:divBdr>
                        <w:top w:val="none" w:sz="0" w:space="0" w:color="auto"/>
                        <w:left w:val="none" w:sz="0" w:space="0" w:color="auto"/>
                        <w:bottom w:val="none" w:sz="0" w:space="0" w:color="auto"/>
                        <w:right w:val="none" w:sz="0" w:space="0" w:color="auto"/>
                      </w:divBdr>
                      <w:divsChild>
                        <w:div w:id="1935892578">
                          <w:marLeft w:val="0"/>
                          <w:marRight w:val="0"/>
                          <w:marTop w:val="0"/>
                          <w:marBottom w:val="0"/>
                          <w:divBdr>
                            <w:top w:val="none" w:sz="0" w:space="0" w:color="auto"/>
                            <w:left w:val="none" w:sz="0" w:space="0" w:color="auto"/>
                            <w:bottom w:val="none" w:sz="0" w:space="0" w:color="auto"/>
                            <w:right w:val="none" w:sz="0" w:space="0" w:color="auto"/>
                          </w:divBdr>
                          <w:divsChild>
                            <w:div w:id="8518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95320">
      <w:bodyDiv w:val="1"/>
      <w:marLeft w:val="0"/>
      <w:marRight w:val="0"/>
      <w:marTop w:val="0"/>
      <w:marBottom w:val="0"/>
      <w:divBdr>
        <w:top w:val="none" w:sz="0" w:space="0" w:color="auto"/>
        <w:left w:val="none" w:sz="0" w:space="0" w:color="auto"/>
        <w:bottom w:val="none" w:sz="0" w:space="0" w:color="auto"/>
        <w:right w:val="none" w:sz="0" w:space="0" w:color="auto"/>
      </w:divBdr>
    </w:div>
    <w:div w:id="802117928">
      <w:bodyDiv w:val="1"/>
      <w:marLeft w:val="0"/>
      <w:marRight w:val="0"/>
      <w:marTop w:val="0"/>
      <w:marBottom w:val="0"/>
      <w:divBdr>
        <w:top w:val="none" w:sz="0" w:space="0" w:color="auto"/>
        <w:left w:val="none" w:sz="0" w:space="0" w:color="auto"/>
        <w:bottom w:val="none" w:sz="0" w:space="0" w:color="auto"/>
        <w:right w:val="none" w:sz="0" w:space="0" w:color="auto"/>
      </w:divBdr>
    </w:div>
    <w:div w:id="813958507">
      <w:bodyDiv w:val="1"/>
      <w:marLeft w:val="0"/>
      <w:marRight w:val="0"/>
      <w:marTop w:val="0"/>
      <w:marBottom w:val="0"/>
      <w:divBdr>
        <w:top w:val="none" w:sz="0" w:space="0" w:color="auto"/>
        <w:left w:val="none" w:sz="0" w:space="0" w:color="auto"/>
        <w:bottom w:val="none" w:sz="0" w:space="0" w:color="auto"/>
        <w:right w:val="none" w:sz="0" w:space="0" w:color="auto"/>
      </w:divBdr>
    </w:div>
    <w:div w:id="817498157">
      <w:bodyDiv w:val="1"/>
      <w:marLeft w:val="0"/>
      <w:marRight w:val="0"/>
      <w:marTop w:val="0"/>
      <w:marBottom w:val="0"/>
      <w:divBdr>
        <w:top w:val="none" w:sz="0" w:space="0" w:color="auto"/>
        <w:left w:val="none" w:sz="0" w:space="0" w:color="auto"/>
        <w:bottom w:val="none" w:sz="0" w:space="0" w:color="auto"/>
        <w:right w:val="none" w:sz="0" w:space="0" w:color="auto"/>
      </w:divBdr>
    </w:div>
    <w:div w:id="829904615">
      <w:bodyDiv w:val="1"/>
      <w:marLeft w:val="0"/>
      <w:marRight w:val="0"/>
      <w:marTop w:val="0"/>
      <w:marBottom w:val="0"/>
      <w:divBdr>
        <w:top w:val="none" w:sz="0" w:space="0" w:color="auto"/>
        <w:left w:val="none" w:sz="0" w:space="0" w:color="auto"/>
        <w:bottom w:val="none" w:sz="0" w:space="0" w:color="auto"/>
        <w:right w:val="none" w:sz="0" w:space="0" w:color="auto"/>
      </w:divBdr>
    </w:div>
    <w:div w:id="840706767">
      <w:bodyDiv w:val="1"/>
      <w:marLeft w:val="0"/>
      <w:marRight w:val="0"/>
      <w:marTop w:val="0"/>
      <w:marBottom w:val="0"/>
      <w:divBdr>
        <w:top w:val="none" w:sz="0" w:space="0" w:color="auto"/>
        <w:left w:val="none" w:sz="0" w:space="0" w:color="auto"/>
        <w:bottom w:val="none" w:sz="0" w:space="0" w:color="auto"/>
        <w:right w:val="none" w:sz="0" w:space="0" w:color="auto"/>
      </w:divBdr>
    </w:div>
    <w:div w:id="846941541">
      <w:bodyDiv w:val="1"/>
      <w:marLeft w:val="0"/>
      <w:marRight w:val="0"/>
      <w:marTop w:val="0"/>
      <w:marBottom w:val="0"/>
      <w:divBdr>
        <w:top w:val="none" w:sz="0" w:space="0" w:color="auto"/>
        <w:left w:val="none" w:sz="0" w:space="0" w:color="auto"/>
        <w:bottom w:val="none" w:sz="0" w:space="0" w:color="auto"/>
        <w:right w:val="none" w:sz="0" w:space="0" w:color="auto"/>
      </w:divBdr>
    </w:div>
    <w:div w:id="851188491">
      <w:bodyDiv w:val="1"/>
      <w:marLeft w:val="0"/>
      <w:marRight w:val="0"/>
      <w:marTop w:val="0"/>
      <w:marBottom w:val="0"/>
      <w:divBdr>
        <w:top w:val="none" w:sz="0" w:space="0" w:color="auto"/>
        <w:left w:val="none" w:sz="0" w:space="0" w:color="auto"/>
        <w:bottom w:val="none" w:sz="0" w:space="0" w:color="auto"/>
        <w:right w:val="none" w:sz="0" w:space="0" w:color="auto"/>
      </w:divBdr>
    </w:div>
    <w:div w:id="852840755">
      <w:bodyDiv w:val="1"/>
      <w:marLeft w:val="0"/>
      <w:marRight w:val="0"/>
      <w:marTop w:val="0"/>
      <w:marBottom w:val="0"/>
      <w:divBdr>
        <w:top w:val="none" w:sz="0" w:space="0" w:color="auto"/>
        <w:left w:val="none" w:sz="0" w:space="0" w:color="auto"/>
        <w:bottom w:val="none" w:sz="0" w:space="0" w:color="auto"/>
        <w:right w:val="none" w:sz="0" w:space="0" w:color="auto"/>
      </w:divBdr>
    </w:div>
    <w:div w:id="853156645">
      <w:bodyDiv w:val="1"/>
      <w:marLeft w:val="0"/>
      <w:marRight w:val="0"/>
      <w:marTop w:val="0"/>
      <w:marBottom w:val="0"/>
      <w:divBdr>
        <w:top w:val="none" w:sz="0" w:space="0" w:color="auto"/>
        <w:left w:val="none" w:sz="0" w:space="0" w:color="auto"/>
        <w:bottom w:val="none" w:sz="0" w:space="0" w:color="auto"/>
        <w:right w:val="none" w:sz="0" w:space="0" w:color="auto"/>
      </w:divBdr>
    </w:div>
    <w:div w:id="854152742">
      <w:bodyDiv w:val="1"/>
      <w:marLeft w:val="0"/>
      <w:marRight w:val="0"/>
      <w:marTop w:val="0"/>
      <w:marBottom w:val="0"/>
      <w:divBdr>
        <w:top w:val="none" w:sz="0" w:space="0" w:color="auto"/>
        <w:left w:val="none" w:sz="0" w:space="0" w:color="auto"/>
        <w:bottom w:val="none" w:sz="0" w:space="0" w:color="auto"/>
        <w:right w:val="none" w:sz="0" w:space="0" w:color="auto"/>
      </w:divBdr>
    </w:div>
    <w:div w:id="860969728">
      <w:bodyDiv w:val="1"/>
      <w:marLeft w:val="0"/>
      <w:marRight w:val="0"/>
      <w:marTop w:val="0"/>
      <w:marBottom w:val="0"/>
      <w:divBdr>
        <w:top w:val="none" w:sz="0" w:space="0" w:color="auto"/>
        <w:left w:val="none" w:sz="0" w:space="0" w:color="auto"/>
        <w:bottom w:val="none" w:sz="0" w:space="0" w:color="auto"/>
        <w:right w:val="none" w:sz="0" w:space="0" w:color="auto"/>
      </w:divBdr>
    </w:div>
    <w:div w:id="861554363">
      <w:bodyDiv w:val="1"/>
      <w:marLeft w:val="0"/>
      <w:marRight w:val="0"/>
      <w:marTop w:val="0"/>
      <w:marBottom w:val="0"/>
      <w:divBdr>
        <w:top w:val="none" w:sz="0" w:space="0" w:color="auto"/>
        <w:left w:val="none" w:sz="0" w:space="0" w:color="auto"/>
        <w:bottom w:val="none" w:sz="0" w:space="0" w:color="auto"/>
        <w:right w:val="none" w:sz="0" w:space="0" w:color="auto"/>
      </w:divBdr>
    </w:div>
    <w:div w:id="882712307">
      <w:bodyDiv w:val="1"/>
      <w:marLeft w:val="0"/>
      <w:marRight w:val="0"/>
      <w:marTop w:val="0"/>
      <w:marBottom w:val="0"/>
      <w:divBdr>
        <w:top w:val="none" w:sz="0" w:space="0" w:color="auto"/>
        <w:left w:val="none" w:sz="0" w:space="0" w:color="auto"/>
        <w:bottom w:val="none" w:sz="0" w:space="0" w:color="auto"/>
        <w:right w:val="none" w:sz="0" w:space="0" w:color="auto"/>
      </w:divBdr>
    </w:div>
    <w:div w:id="886186414">
      <w:bodyDiv w:val="1"/>
      <w:marLeft w:val="0"/>
      <w:marRight w:val="0"/>
      <w:marTop w:val="0"/>
      <w:marBottom w:val="0"/>
      <w:divBdr>
        <w:top w:val="none" w:sz="0" w:space="0" w:color="auto"/>
        <w:left w:val="none" w:sz="0" w:space="0" w:color="auto"/>
        <w:bottom w:val="none" w:sz="0" w:space="0" w:color="auto"/>
        <w:right w:val="none" w:sz="0" w:space="0" w:color="auto"/>
      </w:divBdr>
    </w:div>
    <w:div w:id="894925535">
      <w:bodyDiv w:val="1"/>
      <w:marLeft w:val="0"/>
      <w:marRight w:val="0"/>
      <w:marTop w:val="0"/>
      <w:marBottom w:val="0"/>
      <w:divBdr>
        <w:top w:val="none" w:sz="0" w:space="0" w:color="auto"/>
        <w:left w:val="none" w:sz="0" w:space="0" w:color="auto"/>
        <w:bottom w:val="none" w:sz="0" w:space="0" w:color="auto"/>
        <w:right w:val="none" w:sz="0" w:space="0" w:color="auto"/>
      </w:divBdr>
    </w:div>
    <w:div w:id="898590417">
      <w:bodyDiv w:val="1"/>
      <w:marLeft w:val="0"/>
      <w:marRight w:val="0"/>
      <w:marTop w:val="0"/>
      <w:marBottom w:val="0"/>
      <w:divBdr>
        <w:top w:val="none" w:sz="0" w:space="0" w:color="auto"/>
        <w:left w:val="none" w:sz="0" w:space="0" w:color="auto"/>
        <w:bottom w:val="none" w:sz="0" w:space="0" w:color="auto"/>
        <w:right w:val="none" w:sz="0" w:space="0" w:color="auto"/>
      </w:divBdr>
    </w:div>
    <w:div w:id="908535115">
      <w:bodyDiv w:val="1"/>
      <w:marLeft w:val="0"/>
      <w:marRight w:val="0"/>
      <w:marTop w:val="0"/>
      <w:marBottom w:val="0"/>
      <w:divBdr>
        <w:top w:val="none" w:sz="0" w:space="0" w:color="auto"/>
        <w:left w:val="none" w:sz="0" w:space="0" w:color="auto"/>
        <w:bottom w:val="none" w:sz="0" w:space="0" w:color="auto"/>
        <w:right w:val="none" w:sz="0" w:space="0" w:color="auto"/>
      </w:divBdr>
    </w:div>
    <w:div w:id="929391277">
      <w:bodyDiv w:val="1"/>
      <w:marLeft w:val="0"/>
      <w:marRight w:val="0"/>
      <w:marTop w:val="0"/>
      <w:marBottom w:val="0"/>
      <w:divBdr>
        <w:top w:val="none" w:sz="0" w:space="0" w:color="auto"/>
        <w:left w:val="none" w:sz="0" w:space="0" w:color="auto"/>
        <w:bottom w:val="none" w:sz="0" w:space="0" w:color="auto"/>
        <w:right w:val="none" w:sz="0" w:space="0" w:color="auto"/>
      </w:divBdr>
    </w:div>
    <w:div w:id="941113205">
      <w:bodyDiv w:val="1"/>
      <w:marLeft w:val="0"/>
      <w:marRight w:val="0"/>
      <w:marTop w:val="0"/>
      <w:marBottom w:val="0"/>
      <w:divBdr>
        <w:top w:val="none" w:sz="0" w:space="0" w:color="auto"/>
        <w:left w:val="none" w:sz="0" w:space="0" w:color="auto"/>
        <w:bottom w:val="none" w:sz="0" w:space="0" w:color="auto"/>
        <w:right w:val="none" w:sz="0" w:space="0" w:color="auto"/>
      </w:divBdr>
    </w:div>
    <w:div w:id="964508401">
      <w:bodyDiv w:val="1"/>
      <w:marLeft w:val="0"/>
      <w:marRight w:val="0"/>
      <w:marTop w:val="0"/>
      <w:marBottom w:val="0"/>
      <w:divBdr>
        <w:top w:val="none" w:sz="0" w:space="0" w:color="auto"/>
        <w:left w:val="none" w:sz="0" w:space="0" w:color="auto"/>
        <w:bottom w:val="none" w:sz="0" w:space="0" w:color="auto"/>
        <w:right w:val="none" w:sz="0" w:space="0" w:color="auto"/>
      </w:divBdr>
    </w:div>
    <w:div w:id="964509778">
      <w:bodyDiv w:val="1"/>
      <w:marLeft w:val="0"/>
      <w:marRight w:val="0"/>
      <w:marTop w:val="0"/>
      <w:marBottom w:val="0"/>
      <w:divBdr>
        <w:top w:val="none" w:sz="0" w:space="0" w:color="auto"/>
        <w:left w:val="none" w:sz="0" w:space="0" w:color="auto"/>
        <w:bottom w:val="none" w:sz="0" w:space="0" w:color="auto"/>
        <w:right w:val="none" w:sz="0" w:space="0" w:color="auto"/>
      </w:divBdr>
    </w:div>
    <w:div w:id="976762561">
      <w:bodyDiv w:val="1"/>
      <w:marLeft w:val="0"/>
      <w:marRight w:val="0"/>
      <w:marTop w:val="0"/>
      <w:marBottom w:val="0"/>
      <w:divBdr>
        <w:top w:val="none" w:sz="0" w:space="0" w:color="auto"/>
        <w:left w:val="none" w:sz="0" w:space="0" w:color="auto"/>
        <w:bottom w:val="none" w:sz="0" w:space="0" w:color="auto"/>
        <w:right w:val="none" w:sz="0" w:space="0" w:color="auto"/>
      </w:divBdr>
    </w:div>
    <w:div w:id="979379293">
      <w:bodyDiv w:val="1"/>
      <w:marLeft w:val="0"/>
      <w:marRight w:val="0"/>
      <w:marTop w:val="0"/>
      <w:marBottom w:val="0"/>
      <w:divBdr>
        <w:top w:val="none" w:sz="0" w:space="0" w:color="auto"/>
        <w:left w:val="none" w:sz="0" w:space="0" w:color="auto"/>
        <w:bottom w:val="none" w:sz="0" w:space="0" w:color="auto"/>
        <w:right w:val="none" w:sz="0" w:space="0" w:color="auto"/>
      </w:divBdr>
    </w:div>
    <w:div w:id="988678846">
      <w:bodyDiv w:val="1"/>
      <w:marLeft w:val="0"/>
      <w:marRight w:val="0"/>
      <w:marTop w:val="0"/>
      <w:marBottom w:val="0"/>
      <w:divBdr>
        <w:top w:val="none" w:sz="0" w:space="0" w:color="auto"/>
        <w:left w:val="none" w:sz="0" w:space="0" w:color="auto"/>
        <w:bottom w:val="none" w:sz="0" w:space="0" w:color="auto"/>
        <w:right w:val="none" w:sz="0" w:space="0" w:color="auto"/>
      </w:divBdr>
    </w:div>
    <w:div w:id="992416027">
      <w:bodyDiv w:val="1"/>
      <w:marLeft w:val="0"/>
      <w:marRight w:val="0"/>
      <w:marTop w:val="0"/>
      <w:marBottom w:val="0"/>
      <w:divBdr>
        <w:top w:val="none" w:sz="0" w:space="0" w:color="auto"/>
        <w:left w:val="none" w:sz="0" w:space="0" w:color="auto"/>
        <w:bottom w:val="none" w:sz="0" w:space="0" w:color="auto"/>
        <w:right w:val="none" w:sz="0" w:space="0" w:color="auto"/>
      </w:divBdr>
    </w:div>
    <w:div w:id="1000432223">
      <w:bodyDiv w:val="1"/>
      <w:marLeft w:val="0"/>
      <w:marRight w:val="0"/>
      <w:marTop w:val="0"/>
      <w:marBottom w:val="0"/>
      <w:divBdr>
        <w:top w:val="none" w:sz="0" w:space="0" w:color="auto"/>
        <w:left w:val="none" w:sz="0" w:space="0" w:color="auto"/>
        <w:bottom w:val="none" w:sz="0" w:space="0" w:color="auto"/>
        <w:right w:val="none" w:sz="0" w:space="0" w:color="auto"/>
      </w:divBdr>
    </w:div>
    <w:div w:id="1001738352">
      <w:bodyDiv w:val="1"/>
      <w:marLeft w:val="0"/>
      <w:marRight w:val="0"/>
      <w:marTop w:val="0"/>
      <w:marBottom w:val="0"/>
      <w:divBdr>
        <w:top w:val="none" w:sz="0" w:space="0" w:color="auto"/>
        <w:left w:val="none" w:sz="0" w:space="0" w:color="auto"/>
        <w:bottom w:val="none" w:sz="0" w:space="0" w:color="auto"/>
        <w:right w:val="none" w:sz="0" w:space="0" w:color="auto"/>
      </w:divBdr>
    </w:div>
    <w:div w:id="1014694391">
      <w:bodyDiv w:val="1"/>
      <w:marLeft w:val="0"/>
      <w:marRight w:val="0"/>
      <w:marTop w:val="0"/>
      <w:marBottom w:val="0"/>
      <w:divBdr>
        <w:top w:val="none" w:sz="0" w:space="0" w:color="auto"/>
        <w:left w:val="none" w:sz="0" w:space="0" w:color="auto"/>
        <w:bottom w:val="none" w:sz="0" w:space="0" w:color="auto"/>
        <w:right w:val="none" w:sz="0" w:space="0" w:color="auto"/>
      </w:divBdr>
    </w:div>
    <w:div w:id="1023483305">
      <w:bodyDiv w:val="1"/>
      <w:marLeft w:val="0"/>
      <w:marRight w:val="0"/>
      <w:marTop w:val="0"/>
      <w:marBottom w:val="0"/>
      <w:divBdr>
        <w:top w:val="none" w:sz="0" w:space="0" w:color="auto"/>
        <w:left w:val="none" w:sz="0" w:space="0" w:color="auto"/>
        <w:bottom w:val="none" w:sz="0" w:space="0" w:color="auto"/>
        <w:right w:val="none" w:sz="0" w:space="0" w:color="auto"/>
      </w:divBdr>
    </w:div>
    <w:div w:id="1026056400">
      <w:bodyDiv w:val="1"/>
      <w:marLeft w:val="0"/>
      <w:marRight w:val="0"/>
      <w:marTop w:val="0"/>
      <w:marBottom w:val="0"/>
      <w:divBdr>
        <w:top w:val="none" w:sz="0" w:space="0" w:color="auto"/>
        <w:left w:val="none" w:sz="0" w:space="0" w:color="auto"/>
        <w:bottom w:val="none" w:sz="0" w:space="0" w:color="auto"/>
        <w:right w:val="none" w:sz="0" w:space="0" w:color="auto"/>
      </w:divBdr>
    </w:div>
    <w:div w:id="1028874110">
      <w:bodyDiv w:val="1"/>
      <w:marLeft w:val="0"/>
      <w:marRight w:val="0"/>
      <w:marTop w:val="0"/>
      <w:marBottom w:val="0"/>
      <w:divBdr>
        <w:top w:val="none" w:sz="0" w:space="0" w:color="auto"/>
        <w:left w:val="none" w:sz="0" w:space="0" w:color="auto"/>
        <w:bottom w:val="none" w:sz="0" w:space="0" w:color="auto"/>
        <w:right w:val="none" w:sz="0" w:space="0" w:color="auto"/>
      </w:divBdr>
    </w:div>
    <w:div w:id="1030061621">
      <w:bodyDiv w:val="1"/>
      <w:marLeft w:val="0"/>
      <w:marRight w:val="0"/>
      <w:marTop w:val="0"/>
      <w:marBottom w:val="0"/>
      <w:divBdr>
        <w:top w:val="none" w:sz="0" w:space="0" w:color="auto"/>
        <w:left w:val="none" w:sz="0" w:space="0" w:color="auto"/>
        <w:bottom w:val="none" w:sz="0" w:space="0" w:color="auto"/>
        <w:right w:val="none" w:sz="0" w:space="0" w:color="auto"/>
      </w:divBdr>
    </w:div>
    <w:div w:id="1035930517">
      <w:bodyDiv w:val="1"/>
      <w:marLeft w:val="0"/>
      <w:marRight w:val="0"/>
      <w:marTop w:val="0"/>
      <w:marBottom w:val="0"/>
      <w:divBdr>
        <w:top w:val="none" w:sz="0" w:space="0" w:color="auto"/>
        <w:left w:val="none" w:sz="0" w:space="0" w:color="auto"/>
        <w:bottom w:val="none" w:sz="0" w:space="0" w:color="auto"/>
        <w:right w:val="none" w:sz="0" w:space="0" w:color="auto"/>
      </w:divBdr>
    </w:div>
    <w:div w:id="1036076057">
      <w:bodyDiv w:val="1"/>
      <w:marLeft w:val="0"/>
      <w:marRight w:val="0"/>
      <w:marTop w:val="0"/>
      <w:marBottom w:val="0"/>
      <w:divBdr>
        <w:top w:val="none" w:sz="0" w:space="0" w:color="auto"/>
        <w:left w:val="none" w:sz="0" w:space="0" w:color="auto"/>
        <w:bottom w:val="none" w:sz="0" w:space="0" w:color="auto"/>
        <w:right w:val="none" w:sz="0" w:space="0" w:color="auto"/>
      </w:divBdr>
    </w:div>
    <w:div w:id="1049307803">
      <w:bodyDiv w:val="1"/>
      <w:marLeft w:val="0"/>
      <w:marRight w:val="0"/>
      <w:marTop w:val="0"/>
      <w:marBottom w:val="0"/>
      <w:divBdr>
        <w:top w:val="none" w:sz="0" w:space="0" w:color="auto"/>
        <w:left w:val="none" w:sz="0" w:space="0" w:color="auto"/>
        <w:bottom w:val="none" w:sz="0" w:space="0" w:color="auto"/>
        <w:right w:val="none" w:sz="0" w:space="0" w:color="auto"/>
      </w:divBdr>
    </w:div>
    <w:div w:id="1060516290">
      <w:bodyDiv w:val="1"/>
      <w:marLeft w:val="0"/>
      <w:marRight w:val="0"/>
      <w:marTop w:val="0"/>
      <w:marBottom w:val="0"/>
      <w:divBdr>
        <w:top w:val="none" w:sz="0" w:space="0" w:color="auto"/>
        <w:left w:val="none" w:sz="0" w:space="0" w:color="auto"/>
        <w:bottom w:val="none" w:sz="0" w:space="0" w:color="auto"/>
        <w:right w:val="none" w:sz="0" w:space="0" w:color="auto"/>
      </w:divBdr>
    </w:div>
    <w:div w:id="1060784808">
      <w:bodyDiv w:val="1"/>
      <w:marLeft w:val="0"/>
      <w:marRight w:val="0"/>
      <w:marTop w:val="0"/>
      <w:marBottom w:val="0"/>
      <w:divBdr>
        <w:top w:val="none" w:sz="0" w:space="0" w:color="auto"/>
        <w:left w:val="none" w:sz="0" w:space="0" w:color="auto"/>
        <w:bottom w:val="none" w:sz="0" w:space="0" w:color="auto"/>
        <w:right w:val="none" w:sz="0" w:space="0" w:color="auto"/>
      </w:divBdr>
    </w:div>
    <w:div w:id="1086918192">
      <w:bodyDiv w:val="1"/>
      <w:marLeft w:val="0"/>
      <w:marRight w:val="0"/>
      <w:marTop w:val="0"/>
      <w:marBottom w:val="0"/>
      <w:divBdr>
        <w:top w:val="none" w:sz="0" w:space="0" w:color="auto"/>
        <w:left w:val="none" w:sz="0" w:space="0" w:color="auto"/>
        <w:bottom w:val="none" w:sz="0" w:space="0" w:color="auto"/>
        <w:right w:val="none" w:sz="0" w:space="0" w:color="auto"/>
      </w:divBdr>
    </w:div>
    <w:div w:id="1107240639">
      <w:bodyDiv w:val="1"/>
      <w:marLeft w:val="0"/>
      <w:marRight w:val="0"/>
      <w:marTop w:val="0"/>
      <w:marBottom w:val="0"/>
      <w:divBdr>
        <w:top w:val="none" w:sz="0" w:space="0" w:color="auto"/>
        <w:left w:val="none" w:sz="0" w:space="0" w:color="auto"/>
        <w:bottom w:val="none" w:sz="0" w:space="0" w:color="auto"/>
        <w:right w:val="none" w:sz="0" w:space="0" w:color="auto"/>
      </w:divBdr>
    </w:div>
    <w:div w:id="1109161760">
      <w:bodyDiv w:val="1"/>
      <w:marLeft w:val="0"/>
      <w:marRight w:val="0"/>
      <w:marTop w:val="0"/>
      <w:marBottom w:val="0"/>
      <w:divBdr>
        <w:top w:val="none" w:sz="0" w:space="0" w:color="auto"/>
        <w:left w:val="none" w:sz="0" w:space="0" w:color="auto"/>
        <w:bottom w:val="none" w:sz="0" w:space="0" w:color="auto"/>
        <w:right w:val="none" w:sz="0" w:space="0" w:color="auto"/>
      </w:divBdr>
    </w:div>
    <w:div w:id="1112286760">
      <w:bodyDiv w:val="1"/>
      <w:marLeft w:val="0"/>
      <w:marRight w:val="0"/>
      <w:marTop w:val="0"/>
      <w:marBottom w:val="0"/>
      <w:divBdr>
        <w:top w:val="none" w:sz="0" w:space="0" w:color="auto"/>
        <w:left w:val="none" w:sz="0" w:space="0" w:color="auto"/>
        <w:bottom w:val="none" w:sz="0" w:space="0" w:color="auto"/>
        <w:right w:val="none" w:sz="0" w:space="0" w:color="auto"/>
      </w:divBdr>
    </w:div>
    <w:div w:id="1125580989">
      <w:bodyDiv w:val="1"/>
      <w:marLeft w:val="0"/>
      <w:marRight w:val="0"/>
      <w:marTop w:val="0"/>
      <w:marBottom w:val="0"/>
      <w:divBdr>
        <w:top w:val="none" w:sz="0" w:space="0" w:color="auto"/>
        <w:left w:val="none" w:sz="0" w:space="0" w:color="auto"/>
        <w:bottom w:val="none" w:sz="0" w:space="0" w:color="auto"/>
        <w:right w:val="none" w:sz="0" w:space="0" w:color="auto"/>
      </w:divBdr>
    </w:div>
    <w:div w:id="1144810043">
      <w:bodyDiv w:val="1"/>
      <w:marLeft w:val="0"/>
      <w:marRight w:val="0"/>
      <w:marTop w:val="0"/>
      <w:marBottom w:val="0"/>
      <w:divBdr>
        <w:top w:val="none" w:sz="0" w:space="0" w:color="auto"/>
        <w:left w:val="none" w:sz="0" w:space="0" w:color="auto"/>
        <w:bottom w:val="none" w:sz="0" w:space="0" w:color="auto"/>
        <w:right w:val="none" w:sz="0" w:space="0" w:color="auto"/>
      </w:divBdr>
    </w:div>
    <w:div w:id="1144856779">
      <w:bodyDiv w:val="1"/>
      <w:marLeft w:val="0"/>
      <w:marRight w:val="0"/>
      <w:marTop w:val="0"/>
      <w:marBottom w:val="0"/>
      <w:divBdr>
        <w:top w:val="none" w:sz="0" w:space="0" w:color="auto"/>
        <w:left w:val="none" w:sz="0" w:space="0" w:color="auto"/>
        <w:bottom w:val="none" w:sz="0" w:space="0" w:color="auto"/>
        <w:right w:val="none" w:sz="0" w:space="0" w:color="auto"/>
      </w:divBdr>
    </w:div>
    <w:div w:id="1148980396">
      <w:bodyDiv w:val="1"/>
      <w:marLeft w:val="0"/>
      <w:marRight w:val="0"/>
      <w:marTop w:val="0"/>
      <w:marBottom w:val="0"/>
      <w:divBdr>
        <w:top w:val="none" w:sz="0" w:space="0" w:color="auto"/>
        <w:left w:val="none" w:sz="0" w:space="0" w:color="auto"/>
        <w:bottom w:val="none" w:sz="0" w:space="0" w:color="auto"/>
        <w:right w:val="none" w:sz="0" w:space="0" w:color="auto"/>
      </w:divBdr>
      <w:divsChild>
        <w:div w:id="1397314864">
          <w:marLeft w:val="0"/>
          <w:marRight w:val="0"/>
          <w:marTop w:val="0"/>
          <w:marBottom w:val="0"/>
          <w:divBdr>
            <w:top w:val="none" w:sz="0" w:space="0" w:color="auto"/>
            <w:left w:val="none" w:sz="0" w:space="0" w:color="auto"/>
            <w:bottom w:val="none" w:sz="0" w:space="0" w:color="auto"/>
            <w:right w:val="none" w:sz="0" w:space="0" w:color="auto"/>
          </w:divBdr>
          <w:divsChild>
            <w:div w:id="649408164">
              <w:marLeft w:val="0"/>
              <w:marRight w:val="0"/>
              <w:marTop w:val="0"/>
              <w:marBottom w:val="0"/>
              <w:divBdr>
                <w:top w:val="none" w:sz="0" w:space="0" w:color="auto"/>
                <w:left w:val="none" w:sz="0" w:space="0" w:color="auto"/>
                <w:bottom w:val="none" w:sz="0" w:space="0" w:color="auto"/>
                <w:right w:val="none" w:sz="0" w:space="0" w:color="auto"/>
              </w:divBdr>
              <w:divsChild>
                <w:div w:id="1301502166">
                  <w:marLeft w:val="0"/>
                  <w:marRight w:val="0"/>
                  <w:marTop w:val="0"/>
                  <w:marBottom w:val="0"/>
                  <w:divBdr>
                    <w:top w:val="none" w:sz="0" w:space="0" w:color="auto"/>
                    <w:left w:val="none" w:sz="0" w:space="0" w:color="auto"/>
                    <w:bottom w:val="none" w:sz="0" w:space="0" w:color="auto"/>
                    <w:right w:val="none" w:sz="0" w:space="0" w:color="auto"/>
                  </w:divBdr>
                  <w:divsChild>
                    <w:div w:id="34701289">
                      <w:marLeft w:val="0"/>
                      <w:marRight w:val="0"/>
                      <w:marTop w:val="0"/>
                      <w:marBottom w:val="0"/>
                      <w:divBdr>
                        <w:top w:val="none" w:sz="0" w:space="0" w:color="auto"/>
                        <w:left w:val="none" w:sz="0" w:space="0" w:color="auto"/>
                        <w:bottom w:val="none" w:sz="0" w:space="0" w:color="auto"/>
                        <w:right w:val="none" w:sz="0" w:space="0" w:color="auto"/>
                      </w:divBdr>
                      <w:divsChild>
                        <w:div w:id="828178906">
                          <w:marLeft w:val="0"/>
                          <w:marRight w:val="0"/>
                          <w:marTop w:val="0"/>
                          <w:marBottom w:val="0"/>
                          <w:divBdr>
                            <w:top w:val="none" w:sz="0" w:space="0" w:color="auto"/>
                            <w:left w:val="none" w:sz="0" w:space="0" w:color="auto"/>
                            <w:bottom w:val="none" w:sz="0" w:space="0" w:color="auto"/>
                            <w:right w:val="none" w:sz="0" w:space="0" w:color="auto"/>
                          </w:divBdr>
                          <w:divsChild>
                            <w:div w:id="7498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871554">
      <w:bodyDiv w:val="1"/>
      <w:marLeft w:val="0"/>
      <w:marRight w:val="0"/>
      <w:marTop w:val="0"/>
      <w:marBottom w:val="0"/>
      <w:divBdr>
        <w:top w:val="none" w:sz="0" w:space="0" w:color="auto"/>
        <w:left w:val="none" w:sz="0" w:space="0" w:color="auto"/>
        <w:bottom w:val="none" w:sz="0" w:space="0" w:color="auto"/>
        <w:right w:val="none" w:sz="0" w:space="0" w:color="auto"/>
      </w:divBdr>
    </w:div>
    <w:div w:id="1155880935">
      <w:bodyDiv w:val="1"/>
      <w:marLeft w:val="0"/>
      <w:marRight w:val="0"/>
      <w:marTop w:val="0"/>
      <w:marBottom w:val="0"/>
      <w:divBdr>
        <w:top w:val="none" w:sz="0" w:space="0" w:color="auto"/>
        <w:left w:val="none" w:sz="0" w:space="0" w:color="auto"/>
        <w:bottom w:val="none" w:sz="0" w:space="0" w:color="auto"/>
        <w:right w:val="none" w:sz="0" w:space="0" w:color="auto"/>
      </w:divBdr>
    </w:div>
    <w:div w:id="1158230418">
      <w:bodyDiv w:val="1"/>
      <w:marLeft w:val="0"/>
      <w:marRight w:val="0"/>
      <w:marTop w:val="0"/>
      <w:marBottom w:val="0"/>
      <w:divBdr>
        <w:top w:val="none" w:sz="0" w:space="0" w:color="auto"/>
        <w:left w:val="none" w:sz="0" w:space="0" w:color="auto"/>
        <w:bottom w:val="none" w:sz="0" w:space="0" w:color="auto"/>
        <w:right w:val="none" w:sz="0" w:space="0" w:color="auto"/>
      </w:divBdr>
    </w:div>
    <w:div w:id="1159495631">
      <w:bodyDiv w:val="1"/>
      <w:marLeft w:val="0"/>
      <w:marRight w:val="0"/>
      <w:marTop w:val="0"/>
      <w:marBottom w:val="0"/>
      <w:divBdr>
        <w:top w:val="none" w:sz="0" w:space="0" w:color="auto"/>
        <w:left w:val="none" w:sz="0" w:space="0" w:color="auto"/>
        <w:bottom w:val="none" w:sz="0" w:space="0" w:color="auto"/>
        <w:right w:val="none" w:sz="0" w:space="0" w:color="auto"/>
      </w:divBdr>
    </w:div>
    <w:div w:id="1165438747">
      <w:bodyDiv w:val="1"/>
      <w:marLeft w:val="0"/>
      <w:marRight w:val="0"/>
      <w:marTop w:val="0"/>
      <w:marBottom w:val="0"/>
      <w:divBdr>
        <w:top w:val="none" w:sz="0" w:space="0" w:color="auto"/>
        <w:left w:val="none" w:sz="0" w:space="0" w:color="auto"/>
        <w:bottom w:val="none" w:sz="0" w:space="0" w:color="auto"/>
        <w:right w:val="none" w:sz="0" w:space="0" w:color="auto"/>
      </w:divBdr>
    </w:div>
    <w:div w:id="1183662445">
      <w:bodyDiv w:val="1"/>
      <w:marLeft w:val="0"/>
      <w:marRight w:val="0"/>
      <w:marTop w:val="0"/>
      <w:marBottom w:val="0"/>
      <w:divBdr>
        <w:top w:val="none" w:sz="0" w:space="0" w:color="auto"/>
        <w:left w:val="none" w:sz="0" w:space="0" w:color="auto"/>
        <w:bottom w:val="none" w:sz="0" w:space="0" w:color="auto"/>
        <w:right w:val="none" w:sz="0" w:space="0" w:color="auto"/>
      </w:divBdr>
    </w:div>
    <w:div w:id="1184516944">
      <w:bodyDiv w:val="1"/>
      <w:marLeft w:val="0"/>
      <w:marRight w:val="0"/>
      <w:marTop w:val="0"/>
      <w:marBottom w:val="0"/>
      <w:divBdr>
        <w:top w:val="none" w:sz="0" w:space="0" w:color="auto"/>
        <w:left w:val="none" w:sz="0" w:space="0" w:color="auto"/>
        <w:bottom w:val="none" w:sz="0" w:space="0" w:color="auto"/>
        <w:right w:val="none" w:sz="0" w:space="0" w:color="auto"/>
      </w:divBdr>
    </w:div>
    <w:div w:id="1191987143">
      <w:bodyDiv w:val="1"/>
      <w:marLeft w:val="0"/>
      <w:marRight w:val="0"/>
      <w:marTop w:val="0"/>
      <w:marBottom w:val="0"/>
      <w:divBdr>
        <w:top w:val="none" w:sz="0" w:space="0" w:color="auto"/>
        <w:left w:val="none" w:sz="0" w:space="0" w:color="auto"/>
        <w:bottom w:val="none" w:sz="0" w:space="0" w:color="auto"/>
        <w:right w:val="none" w:sz="0" w:space="0" w:color="auto"/>
      </w:divBdr>
    </w:div>
    <w:div w:id="1217398421">
      <w:bodyDiv w:val="1"/>
      <w:marLeft w:val="0"/>
      <w:marRight w:val="0"/>
      <w:marTop w:val="0"/>
      <w:marBottom w:val="0"/>
      <w:divBdr>
        <w:top w:val="none" w:sz="0" w:space="0" w:color="auto"/>
        <w:left w:val="none" w:sz="0" w:space="0" w:color="auto"/>
        <w:bottom w:val="none" w:sz="0" w:space="0" w:color="auto"/>
        <w:right w:val="none" w:sz="0" w:space="0" w:color="auto"/>
      </w:divBdr>
    </w:div>
    <w:div w:id="1218667006">
      <w:bodyDiv w:val="1"/>
      <w:marLeft w:val="0"/>
      <w:marRight w:val="0"/>
      <w:marTop w:val="0"/>
      <w:marBottom w:val="0"/>
      <w:divBdr>
        <w:top w:val="none" w:sz="0" w:space="0" w:color="auto"/>
        <w:left w:val="none" w:sz="0" w:space="0" w:color="auto"/>
        <w:bottom w:val="none" w:sz="0" w:space="0" w:color="auto"/>
        <w:right w:val="none" w:sz="0" w:space="0" w:color="auto"/>
      </w:divBdr>
    </w:div>
    <w:div w:id="1222642496">
      <w:bodyDiv w:val="1"/>
      <w:marLeft w:val="0"/>
      <w:marRight w:val="0"/>
      <w:marTop w:val="0"/>
      <w:marBottom w:val="0"/>
      <w:divBdr>
        <w:top w:val="none" w:sz="0" w:space="0" w:color="auto"/>
        <w:left w:val="none" w:sz="0" w:space="0" w:color="auto"/>
        <w:bottom w:val="none" w:sz="0" w:space="0" w:color="auto"/>
        <w:right w:val="none" w:sz="0" w:space="0" w:color="auto"/>
      </w:divBdr>
    </w:div>
    <w:div w:id="1228228204">
      <w:bodyDiv w:val="1"/>
      <w:marLeft w:val="0"/>
      <w:marRight w:val="0"/>
      <w:marTop w:val="0"/>
      <w:marBottom w:val="0"/>
      <w:divBdr>
        <w:top w:val="none" w:sz="0" w:space="0" w:color="auto"/>
        <w:left w:val="none" w:sz="0" w:space="0" w:color="auto"/>
        <w:bottom w:val="none" w:sz="0" w:space="0" w:color="auto"/>
        <w:right w:val="none" w:sz="0" w:space="0" w:color="auto"/>
      </w:divBdr>
    </w:div>
    <w:div w:id="1236428165">
      <w:bodyDiv w:val="1"/>
      <w:marLeft w:val="0"/>
      <w:marRight w:val="0"/>
      <w:marTop w:val="0"/>
      <w:marBottom w:val="0"/>
      <w:divBdr>
        <w:top w:val="none" w:sz="0" w:space="0" w:color="auto"/>
        <w:left w:val="none" w:sz="0" w:space="0" w:color="auto"/>
        <w:bottom w:val="none" w:sz="0" w:space="0" w:color="auto"/>
        <w:right w:val="none" w:sz="0" w:space="0" w:color="auto"/>
      </w:divBdr>
    </w:div>
    <w:div w:id="1244728119">
      <w:bodyDiv w:val="1"/>
      <w:marLeft w:val="0"/>
      <w:marRight w:val="0"/>
      <w:marTop w:val="0"/>
      <w:marBottom w:val="0"/>
      <w:divBdr>
        <w:top w:val="none" w:sz="0" w:space="0" w:color="auto"/>
        <w:left w:val="none" w:sz="0" w:space="0" w:color="auto"/>
        <w:bottom w:val="none" w:sz="0" w:space="0" w:color="auto"/>
        <w:right w:val="none" w:sz="0" w:space="0" w:color="auto"/>
      </w:divBdr>
    </w:div>
    <w:div w:id="1248877977">
      <w:bodyDiv w:val="1"/>
      <w:marLeft w:val="0"/>
      <w:marRight w:val="0"/>
      <w:marTop w:val="0"/>
      <w:marBottom w:val="0"/>
      <w:divBdr>
        <w:top w:val="none" w:sz="0" w:space="0" w:color="auto"/>
        <w:left w:val="none" w:sz="0" w:space="0" w:color="auto"/>
        <w:bottom w:val="none" w:sz="0" w:space="0" w:color="auto"/>
        <w:right w:val="none" w:sz="0" w:space="0" w:color="auto"/>
      </w:divBdr>
    </w:div>
    <w:div w:id="1252662437">
      <w:bodyDiv w:val="1"/>
      <w:marLeft w:val="0"/>
      <w:marRight w:val="0"/>
      <w:marTop w:val="0"/>
      <w:marBottom w:val="0"/>
      <w:divBdr>
        <w:top w:val="none" w:sz="0" w:space="0" w:color="auto"/>
        <w:left w:val="none" w:sz="0" w:space="0" w:color="auto"/>
        <w:bottom w:val="none" w:sz="0" w:space="0" w:color="auto"/>
        <w:right w:val="none" w:sz="0" w:space="0" w:color="auto"/>
      </w:divBdr>
    </w:div>
    <w:div w:id="1253125951">
      <w:bodyDiv w:val="1"/>
      <w:marLeft w:val="0"/>
      <w:marRight w:val="0"/>
      <w:marTop w:val="0"/>
      <w:marBottom w:val="0"/>
      <w:divBdr>
        <w:top w:val="none" w:sz="0" w:space="0" w:color="auto"/>
        <w:left w:val="none" w:sz="0" w:space="0" w:color="auto"/>
        <w:bottom w:val="none" w:sz="0" w:space="0" w:color="auto"/>
        <w:right w:val="none" w:sz="0" w:space="0" w:color="auto"/>
      </w:divBdr>
    </w:div>
    <w:div w:id="1256280357">
      <w:bodyDiv w:val="1"/>
      <w:marLeft w:val="0"/>
      <w:marRight w:val="0"/>
      <w:marTop w:val="0"/>
      <w:marBottom w:val="0"/>
      <w:divBdr>
        <w:top w:val="none" w:sz="0" w:space="0" w:color="auto"/>
        <w:left w:val="none" w:sz="0" w:space="0" w:color="auto"/>
        <w:bottom w:val="none" w:sz="0" w:space="0" w:color="auto"/>
        <w:right w:val="none" w:sz="0" w:space="0" w:color="auto"/>
      </w:divBdr>
    </w:div>
    <w:div w:id="1266185119">
      <w:bodyDiv w:val="1"/>
      <w:marLeft w:val="0"/>
      <w:marRight w:val="0"/>
      <w:marTop w:val="0"/>
      <w:marBottom w:val="0"/>
      <w:divBdr>
        <w:top w:val="none" w:sz="0" w:space="0" w:color="auto"/>
        <w:left w:val="none" w:sz="0" w:space="0" w:color="auto"/>
        <w:bottom w:val="none" w:sz="0" w:space="0" w:color="auto"/>
        <w:right w:val="none" w:sz="0" w:space="0" w:color="auto"/>
      </w:divBdr>
    </w:div>
    <w:div w:id="1269774480">
      <w:bodyDiv w:val="1"/>
      <w:marLeft w:val="0"/>
      <w:marRight w:val="0"/>
      <w:marTop w:val="0"/>
      <w:marBottom w:val="0"/>
      <w:divBdr>
        <w:top w:val="none" w:sz="0" w:space="0" w:color="auto"/>
        <w:left w:val="none" w:sz="0" w:space="0" w:color="auto"/>
        <w:bottom w:val="none" w:sz="0" w:space="0" w:color="auto"/>
        <w:right w:val="none" w:sz="0" w:space="0" w:color="auto"/>
      </w:divBdr>
    </w:div>
    <w:div w:id="1274560445">
      <w:bodyDiv w:val="1"/>
      <w:marLeft w:val="0"/>
      <w:marRight w:val="0"/>
      <w:marTop w:val="0"/>
      <w:marBottom w:val="0"/>
      <w:divBdr>
        <w:top w:val="none" w:sz="0" w:space="0" w:color="auto"/>
        <w:left w:val="none" w:sz="0" w:space="0" w:color="auto"/>
        <w:bottom w:val="none" w:sz="0" w:space="0" w:color="auto"/>
        <w:right w:val="none" w:sz="0" w:space="0" w:color="auto"/>
      </w:divBdr>
    </w:div>
    <w:div w:id="1277564839">
      <w:bodyDiv w:val="1"/>
      <w:marLeft w:val="0"/>
      <w:marRight w:val="0"/>
      <w:marTop w:val="0"/>
      <w:marBottom w:val="0"/>
      <w:divBdr>
        <w:top w:val="none" w:sz="0" w:space="0" w:color="auto"/>
        <w:left w:val="none" w:sz="0" w:space="0" w:color="auto"/>
        <w:bottom w:val="none" w:sz="0" w:space="0" w:color="auto"/>
        <w:right w:val="none" w:sz="0" w:space="0" w:color="auto"/>
      </w:divBdr>
    </w:div>
    <w:div w:id="1287851717">
      <w:bodyDiv w:val="1"/>
      <w:marLeft w:val="0"/>
      <w:marRight w:val="0"/>
      <w:marTop w:val="0"/>
      <w:marBottom w:val="0"/>
      <w:divBdr>
        <w:top w:val="none" w:sz="0" w:space="0" w:color="auto"/>
        <w:left w:val="none" w:sz="0" w:space="0" w:color="auto"/>
        <w:bottom w:val="none" w:sz="0" w:space="0" w:color="auto"/>
        <w:right w:val="none" w:sz="0" w:space="0" w:color="auto"/>
      </w:divBdr>
    </w:div>
    <w:div w:id="1288510460">
      <w:bodyDiv w:val="1"/>
      <w:marLeft w:val="0"/>
      <w:marRight w:val="0"/>
      <w:marTop w:val="0"/>
      <w:marBottom w:val="0"/>
      <w:divBdr>
        <w:top w:val="none" w:sz="0" w:space="0" w:color="auto"/>
        <w:left w:val="none" w:sz="0" w:space="0" w:color="auto"/>
        <w:bottom w:val="none" w:sz="0" w:space="0" w:color="auto"/>
        <w:right w:val="none" w:sz="0" w:space="0" w:color="auto"/>
      </w:divBdr>
    </w:div>
    <w:div w:id="1290555943">
      <w:bodyDiv w:val="1"/>
      <w:marLeft w:val="0"/>
      <w:marRight w:val="0"/>
      <w:marTop w:val="0"/>
      <w:marBottom w:val="0"/>
      <w:divBdr>
        <w:top w:val="none" w:sz="0" w:space="0" w:color="auto"/>
        <w:left w:val="none" w:sz="0" w:space="0" w:color="auto"/>
        <w:bottom w:val="none" w:sz="0" w:space="0" w:color="auto"/>
        <w:right w:val="none" w:sz="0" w:space="0" w:color="auto"/>
      </w:divBdr>
    </w:div>
    <w:div w:id="1293245150">
      <w:bodyDiv w:val="1"/>
      <w:marLeft w:val="0"/>
      <w:marRight w:val="0"/>
      <w:marTop w:val="0"/>
      <w:marBottom w:val="0"/>
      <w:divBdr>
        <w:top w:val="none" w:sz="0" w:space="0" w:color="auto"/>
        <w:left w:val="none" w:sz="0" w:space="0" w:color="auto"/>
        <w:bottom w:val="none" w:sz="0" w:space="0" w:color="auto"/>
        <w:right w:val="none" w:sz="0" w:space="0" w:color="auto"/>
      </w:divBdr>
    </w:div>
    <w:div w:id="1298486191">
      <w:bodyDiv w:val="1"/>
      <w:marLeft w:val="0"/>
      <w:marRight w:val="0"/>
      <w:marTop w:val="0"/>
      <w:marBottom w:val="0"/>
      <w:divBdr>
        <w:top w:val="none" w:sz="0" w:space="0" w:color="auto"/>
        <w:left w:val="none" w:sz="0" w:space="0" w:color="auto"/>
        <w:bottom w:val="none" w:sz="0" w:space="0" w:color="auto"/>
        <w:right w:val="none" w:sz="0" w:space="0" w:color="auto"/>
      </w:divBdr>
    </w:div>
    <w:div w:id="1299149728">
      <w:bodyDiv w:val="1"/>
      <w:marLeft w:val="0"/>
      <w:marRight w:val="0"/>
      <w:marTop w:val="0"/>
      <w:marBottom w:val="0"/>
      <w:divBdr>
        <w:top w:val="none" w:sz="0" w:space="0" w:color="auto"/>
        <w:left w:val="none" w:sz="0" w:space="0" w:color="auto"/>
        <w:bottom w:val="none" w:sz="0" w:space="0" w:color="auto"/>
        <w:right w:val="none" w:sz="0" w:space="0" w:color="auto"/>
      </w:divBdr>
    </w:div>
    <w:div w:id="1312752389">
      <w:bodyDiv w:val="1"/>
      <w:marLeft w:val="0"/>
      <w:marRight w:val="0"/>
      <w:marTop w:val="0"/>
      <w:marBottom w:val="0"/>
      <w:divBdr>
        <w:top w:val="none" w:sz="0" w:space="0" w:color="auto"/>
        <w:left w:val="none" w:sz="0" w:space="0" w:color="auto"/>
        <w:bottom w:val="none" w:sz="0" w:space="0" w:color="auto"/>
        <w:right w:val="none" w:sz="0" w:space="0" w:color="auto"/>
      </w:divBdr>
    </w:div>
    <w:div w:id="1341741292">
      <w:bodyDiv w:val="1"/>
      <w:marLeft w:val="0"/>
      <w:marRight w:val="0"/>
      <w:marTop w:val="0"/>
      <w:marBottom w:val="0"/>
      <w:divBdr>
        <w:top w:val="none" w:sz="0" w:space="0" w:color="auto"/>
        <w:left w:val="none" w:sz="0" w:space="0" w:color="auto"/>
        <w:bottom w:val="none" w:sz="0" w:space="0" w:color="auto"/>
        <w:right w:val="none" w:sz="0" w:space="0" w:color="auto"/>
      </w:divBdr>
    </w:div>
    <w:div w:id="1372414105">
      <w:bodyDiv w:val="1"/>
      <w:marLeft w:val="0"/>
      <w:marRight w:val="0"/>
      <w:marTop w:val="0"/>
      <w:marBottom w:val="0"/>
      <w:divBdr>
        <w:top w:val="none" w:sz="0" w:space="0" w:color="auto"/>
        <w:left w:val="none" w:sz="0" w:space="0" w:color="auto"/>
        <w:bottom w:val="none" w:sz="0" w:space="0" w:color="auto"/>
        <w:right w:val="none" w:sz="0" w:space="0" w:color="auto"/>
      </w:divBdr>
    </w:div>
    <w:div w:id="1374311966">
      <w:bodyDiv w:val="1"/>
      <w:marLeft w:val="0"/>
      <w:marRight w:val="0"/>
      <w:marTop w:val="0"/>
      <w:marBottom w:val="0"/>
      <w:divBdr>
        <w:top w:val="none" w:sz="0" w:space="0" w:color="auto"/>
        <w:left w:val="none" w:sz="0" w:space="0" w:color="auto"/>
        <w:bottom w:val="none" w:sz="0" w:space="0" w:color="auto"/>
        <w:right w:val="none" w:sz="0" w:space="0" w:color="auto"/>
      </w:divBdr>
    </w:div>
    <w:div w:id="1383795289">
      <w:bodyDiv w:val="1"/>
      <w:marLeft w:val="0"/>
      <w:marRight w:val="0"/>
      <w:marTop w:val="0"/>
      <w:marBottom w:val="0"/>
      <w:divBdr>
        <w:top w:val="none" w:sz="0" w:space="0" w:color="auto"/>
        <w:left w:val="none" w:sz="0" w:space="0" w:color="auto"/>
        <w:bottom w:val="none" w:sz="0" w:space="0" w:color="auto"/>
        <w:right w:val="none" w:sz="0" w:space="0" w:color="auto"/>
      </w:divBdr>
    </w:div>
    <w:div w:id="1394738126">
      <w:bodyDiv w:val="1"/>
      <w:marLeft w:val="0"/>
      <w:marRight w:val="0"/>
      <w:marTop w:val="0"/>
      <w:marBottom w:val="0"/>
      <w:divBdr>
        <w:top w:val="none" w:sz="0" w:space="0" w:color="auto"/>
        <w:left w:val="none" w:sz="0" w:space="0" w:color="auto"/>
        <w:bottom w:val="none" w:sz="0" w:space="0" w:color="auto"/>
        <w:right w:val="none" w:sz="0" w:space="0" w:color="auto"/>
      </w:divBdr>
    </w:div>
    <w:div w:id="1402175342">
      <w:bodyDiv w:val="1"/>
      <w:marLeft w:val="0"/>
      <w:marRight w:val="0"/>
      <w:marTop w:val="0"/>
      <w:marBottom w:val="0"/>
      <w:divBdr>
        <w:top w:val="none" w:sz="0" w:space="0" w:color="auto"/>
        <w:left w:val="none" w:sz="0" w:space="0" w:color="auto"/>
        <w:bottom w:val="none" w:sz="0" w:space="0" w:color="auto"/>
        <w:right w:val="none" w:sz="0" w:space="0" w:color="auto"/>
      </w:divBdr>
    </w:div>
    <w:div w:id="1412967678">
      <w:bodyDiv w:val="1"/>
      <w:marLeft w:val="0"/>
      <w:marRight w:val="0"/>
      <w:marTop w:val="0"/>
      <w:marBottom w:val="0"/>
      <w:divBdr>
        <w:top w:val="none" w:sz="0" w:space="0" w:color="auto"/>
        <w:left w:val="none" w:sz="0" w:space="0" w:color="auto"/>
        <w:bottom w:val="none" w:sz="0" w:space="0" w:color="auto"/>
        <w:right w:val="none" w:sz="0" w:space="0" w:color="auto"/>
      </w:divBdr>
    </w:div>
    <w:div w:id="1417243633">
      <w:bodyDiv w:val="1"/>
      <w:marLeft w:val="0"/>
      <w:marRight w:val="0"/>
      <w:marTop w:val="0"/>
      <w:marBottom w:val="0"/>
      <w:divBdr>
        <w:top w:val="none" w:sz="0" w:space="0" w:color="auto"/>
        <w:left w:val="none" w:sz="0" w:space="0" w:color="auto"/>
        <w:bottom w:val="none" w:sz="0" w:space="0" w:color="auto"/>
        <w:right w:val="none" w:sz="0" w:space="0" w:color="auto"/>
      </w:divBdr>
    </w:div>
    <w:div w:id="1418094522">
      <w:bodyDiv w:val="1"/>
      <w:marLeft w:val="0"/>
      <w:marRight w:val="0"/>
      <w:marTop w:val="0"/>
      <w:marBottom w:val="0"/>
      <w:divBdr>
        <w:top w:val="none" w:sz="0" w:space="0" w:color="auto"/>
        <w:left w:val="none" w:sz="0" w:space="0" w:color="auto"/>
        <w:bottom w:val="none" w:sz="0" w:space="0" w:color="auto"/>
        <w:right w:val="none" w:sz="0" w:space="0" w:color="auto"/>
      </w:divBdr>
    </w:div>
    <w:div w:id="1435051647">
      <w:bodyDiv w:val="1"/>
      <w:marLeft w:val="0"/>
      <w:marRight w:val="0"/>
      <w:marTop w:val="0"/>
      <w:marBottom w:val="0"/>
      <w:divBdr>
        <w:top w:val="none" w:sz="0" w:space="0" w:color="auto"/>
        <w:left w:val="none" w:sz="0" w:space="0" w:color="auto"/>
        <w:bottom w:val="none" w:sz="0" w:space="0" w:color="auto"/>
        <w:right w:val="none" w:sz="0" w:space="0" w:color="auto"/>
      </w:divBdr>
    </w:div>
    <w:div w:id="1441990932">
      <w:bodyDiv w:val="1"/>
      <w:marLeft w:val="0"/>
      <w:marRight w:val="0"/>
      <w:marTop w:val="0"/>
      <w:marBottom w:val="0"/>
      <w:divBdr>
        <w:top w:val="none" w:sz="0" w:space="0" w:color="auto"/>
        <w:left w:val="none" w:sz="0" w:space="0" w:color="auto"/>
        <w:bottom w:val="none" w:sz="0" w:space="0" w:color="auto"/>
        <w:right w:val="none" w:sz="0" w:space="0" w:color="auto"/>
      </w:divBdr>
    </w:div>
    <w:div w:id="1445153074">
      <w:bodyDiv w:val="1"/>
      <w:marLeft w:val="0"/>
      <w:marRight w:val="0"/>
      <w:marTop w:val="0"/>
      <w:marBottom w:val="0"/>
      <w:divBdr>
        <w:top w:val="none" w:sz="0" w:space="0" w:color="auto"/>
        <w:left w:val="none" w:sz="0" w:space="0" w:color="auto"/>
        <w:bottom w:val="none" w:sz="0" w:space="0" w:color="auto"/>
        <w:right w:val="none" w:sz="0" w:space="0" w:color="auto"/>
      </w:divBdr>
    </w:div>
    <w:div w:id="1447967832">
      <w:bodyDiv w:val="1"/>
      <w:marLeft w:val="0"/>
      <w:marRight w:val="0"/>
      <w:marTop w:val="0"/>
      <w:marBottom w:val="0"/>
      <w:divBdr>
        <w:top w:val="none" w:sz="0" w:space="0" w:color="auto"/>
        <w:left w:val="none" w:sz="0" w:space="0" w:color="auto"/>
        <w:bottom w:val="none" w:sz="0" w:space="0" w:color="auto"/>
        <w:right w:val="none" w:sz="0" w:space="0" w:color="auto"/>
      </w:divBdr>
    </w:div>
    <w:div w:id="1450129779">
      <w:bodyDiv w:val="1"/>
      <w:marLeft w:val="0"/>
      <w:marRight w:val="0"/>
      <w:marTop w:val="0"/>
      <w:marBottom w:val="0"/>
      <w:divBdr>
        <w:top w:val="none" w:sz="0" w:space="0" w:color="auto"/>
        <w:left w:val="none" w:sz="0" w:space="0" w:color="auto"/>
        <w:bottom w:val="none" w:sz="0" w:space="0" w:color="auto"/>
        <w:right w:val="none" w:sz="0" w:space="0" w:color="auto"/>
      </w:divBdr>
    </w:div>
    <w:div w:id="1463574154">
      <w:bodyDiv w:val="1"/>
      <w:marLeft w:val="0"/>
      <w:marRight w:val="0"/>
      <w:marTop w:val="0"/>
      <w:marBottom w:val="0"/>
      <w:divBdr>
        <w:top w:val="none" w:sz="0" w:space="0" w:color="auto"/>
        <w:left w:val="none" w:sz="0" w:space="0" w:color="auto"/>
        <w:bottom w:val="none" w:sz="0" w:space="0" w:color="auto"/>
        <w:right w:val="none" w:sz="0" w:space="0" w:color="auto"/>
      </w:divBdr>
    </w:div>
    <w:div w:id="1474249970">
      <w:bodyDiv w:val="1"/>
      <w:marLeft w:val="0"/>
      <w:marRight w:val="0"/>
      <w:marTop w:val="0"/>
      <w:marBottom w:val="0"/>
      <w:divBdr>
        <w:top w:val="none" w:sz="0" w:space="0" w:color="auto"/>
        <w:left w:val="none" w:sz="0" w:space="0" w:color="auto"/>
        <w:bottom w:val="none" w:sz="0" w:space="0" w:color="auto"/>
        <w:right w:val="none" w:sz="0" w:space="0" w:color="auto"/>
      </w:divBdr>
    </w:div>
    <w:div w:id="1486360041">
      <w:bodyDiv w:val="1"/>
      <w:marLeft w:val="0"/>
      <w:marRight w:val="0"/>
      <w:marTop w:val="0"/>
      <w:marBottom w:val="0"/>
      <w:divBdr>
        <w:top w:val="none" w:sz="0" w:space="0" w:color="auto"/>
        <w:left w:val="none" w:sz="0" w:space="0" w:color="auto"/>
        <w:bottom w:val="none" w:sz="0" w:space="0" w:color="auto"/>
        <w:right w:val="none" w:sz="0" w:space="0" w:color="auto"/>
      </w:divBdr>
    </w:div>
    <w:div w:id="1493138775">
      <w:bodyDiv w:val="1"/>
      <w:marLeft w:val="0"/>
      <w:marRight w:val="0"/>
      <w:marTop w:val="0"/>
      <w:marBottom w:val="0"/>
      <w:divBdr>
        <w:top w:val="none" w:sz="0" w:space="0" w:color="auto"/>
        <w:left w:val="none" w:sz="0" w:space="0" w:color="auto"/>
        <w:bottom w:val="none" w:sz="0" w:space="0" w:color="auto"/>
        <w:right w:val="none" w:sz="0" w:space="0" w:color="auto"/>
      </w:divBdr>
    </w:div>
    <w:div w:id="1493446102">
      <w:bodyDiv w:val="1"/>
      <w:marLeft w:val="0"/>
      <w:marRight w:val="0"/>
      <w:marTop w:val="0"/>
      <w:marBottom w:val="0"/>
      <w:divBdr>
        <w:top w:val="none" w:sz="0" w:space="0" w:color="auto"/>
        <w:left w:val="none" w:sz="0" w:space="0" w:color="auto"/>
        <w:bottom w:val="none" w:sz="0" w:space="0" w:color="auto"/>
        <w:right w:val="none" w:sz="0" w:space="0" w:color="auto"/>
      </w:divBdr>
    </w:div>
    <w:div w:id="1508641778">
      <w:bodyDiv w:val="1"/>
      <w:marLeft w:val="0"/>
      <w:marRight w:val="0"/>
      <w:marTop w:val="0"/>
      <w:marBottom w:val="0"/>
      <w:divBdr>
        <w:top w:val="none" w:sz="0" w:space="0" w:color="auto"/>
        <w:left w:val="none" w:sz="0" w:space="0" w:color="auto"/>
        <w:bottom w:val="none" w:sz="0" w:space="0" w:color="auto"/>
        <w:right w:val="none" w:sz="0" w:space="0" w:color="auto"/>
      </w:divBdr>
    </w:div>
    <w:div w:id="1517113301">
      <w:bodyDiv w:val="1"/>
      <w:marLeft w:val="0"/>
      <w:marRight w:val="0"/>
      <w:marTop w:val="0"/>
      <w:marBottom w:val="0"/>
      <w:divBdr>
        <w:top w:val="none" w:sz="0" w:space="0" w:color="auto"/>
        <w:left w:val="none" w:sz="0" w:space="0" w:color="auto"/>
        <w:bottom w:val="none" w:sz="0" w:space="0" w:color="auto"/>
        <w:right w:val="none" w:sz="0" w:space="0" w:color="auto"/>
      </w:divBdr>
    </w:div>
    <w:div w:id="1522472722">
      <w:bodyDiv w:val="1"/>
      <w:marLeft w:val="0"/>
      <w:marRight w:val="0"/>
      <w:marTop w:val="0"/>
      <w:marBottom w:val="0"/>
      <w:divBdr>
        <w:top w:val="none" w:sz="0" w:space="0" w:color="auto"/>
        <w:left w:val="none" w:sz="0" w:space="0" w:color="auto"/>
        <w:bottom w:val="none" w:sz="0" w:space="0" w:color="auto"/>
        <w:right w:val="none" w:sz="0" w:space="0" w:color="auto"/>
      </w:divBdr>
    </w:div>
    <w:div w:id="1549992039">
      <w:bodyDiv w:val="1"/>
      <w:marLeft w:val="0"/>
      <w:marRight w:val="0"/>
      <w:marTop w:val="0"/>
      <w:marBottom w:val="0"/>
      <w:divBdr>
        <w:top w:val="none" w:sz="0" w:space="0" w:color="auto"/>
        <w:left w:val="none" w:sz="0" w:space="0" w:color="auto"/>
        <w:bottom w:val="none" w:sz="0" w:space="0" w:color="auto"/>
        <w:right w:val="none" w:sz="0" w:space="0" w:color="auto"/>
      </w:divBdr>
    </w:div>
    <w:div w:id="1551310404">
      <w:bodyDiv w:val="1"/>
      <w:marLeft w:val="0"/>
      <w:marRight w:val="0"/>
      <w:marTop w:val="0"/>
      <w:marBottom w:val="0"/>
      <w:divBdr>
        <w:top w:val="none" w:sz="0" w:space="0" w:color="auto"/>
        <w:left w:val="none" w:sz="0" w:space="0" w:color="auto"/>
        <w:bottom w:val="none" w:sz="0" w:space="0" w:color="auto"/>
        <w:right w:val="none" w:sz="0" w:space="0" w:color="auto"/>
      </w:divBdr>
    </w:div>
    <w:div w:id="1554926486">
      <w:bodyDiv w:val="1"/>
      <w:marLeft w:val="0"/>
      <w:marRight w:val="0"/>
      <w:marTop w:val="0"/>
      <w:marBottom w:val="0"/>
      <w:divBdr>
        <w:top w:val="none" w:sz="0" w:space="0" w:color="auto"/>
        <w:left w:val="none" w:sz="0" w:space="0" w:color="auto"/>
        <w:bottom w:val="none" w:sz="0" w:space="0" w:color="auto"/>
        <w:right w:val="none" w:sz="0" w:space="0" w:color="auto"/>
      </w:divBdr>
      <w:divsChild>
        <w:div w:id="2024546849">
          <w:marLeft w:val="0"/>
          <w:marRight w:val="0"/>
          <w:marTop w:val="0"/>
          <w:marBottom w:val="0"/>
          <w:divBdr>
            <w:top w:val="none" w:sz="0" w:space="0" w:color="auto"/>
            <w:left w:val="none" w:sz="0" w:space="0" w:color="auto"/>
            <w:bottom w:val="none" w:sz="0" w:space="0" w:color="auto"/>
            <w:right w:val="none" w:sz="0" w:space="0" w:color="auto"/>
          </w:divBdr>
          <w:divsChild>
            <w:div w:id="1675767047">
              <w:marLeft w:val="0"/>
              <w:marRight w:val="0"/>
              <w:marTop w:val="0"/>
              <w:marBottom w:val="0"/>
              <w:divBdr>
                <w:top w:val="none" w:sz="0" w:space="0" w:color="auto"/>
                <w:left w:val="none" w:sz="0" w:space="0" w:color="auto"/>
                <w:bottom w:val="none" w:sz="0" w:space="0" w:color="auto"/>
                <w:right w:val="none" w:sz="0" w:space="0" w:color="auto"/>
              </w:divBdr>
              <w:divsChild>
                <w:div w:id="783617027">
                  <w:marLeft w:val="0"/>
                  <w:marRight w:val="0"/>
                  <w:marTop w:val="0"/>
                  <w:marBottom w:val="0"/>
                  <w:divBdr>
                    <w:top w:val="none" w:sz="0" w:space="0" w:color="auto"/>
                    <w:left w:val="none" w:sz="0" w:space="0" w:color="auto"/>
                    <w:bottom w:val="none" w:sz="0" w:space="0" w:color="auto"/>
                    <w:right w:val="none" w:sz="0" w:space="0" w:color="auto"/>
                  </w:divBdr>
                  <w:divsChild>
                    <w:div w:id="1289699183">
                      <w:marLeft w:val="0"/>
                      <w:marRight w:val="0"/>
                      <w:marTop w:val="0"/>
                      <w:marBottom w:val="0"/>
                      <w:divBdr>
                        <w:top w:val="none" w:sz="0" w:space="0" w:color="auto"/>
                        <w:left w:val="none" w:sz="0" w:space="0" w:color="auto"/>
                        <w:bottom w:val="none" w:sz="0" w:space="0" w:color="auto"/>
                        <w:right w:val="none" w:sz="0" w:space="0" w:color="auto"/>
                      </w:divBdr>
                      <w:divsChild>
                        <w:div w:id="1632326604">
                          <w:marLeft w:val="0"/>
                          <w:marRight w:val="0"/>
                          <w:marTop w:val="0"/>
                          <w:marBottom w:val="0"/>
                          <w:divBdr>
                            <w:top w:val="none" w:sz="0" w:space="0" w:color="auto"/>
                            <w:left w:val="none" w:sz="0" w:space="0" w:color="auto"/>
                            <w:bottom w:val="none" w:sz="0" w:space="0" w:color="auto"/>
                            <w:right w:val="none" w:sz="0" w:space="0" w:color="auto"/>
                          </w:divBdr>
                          <w:divsChild>
                            <w:div w:id="2807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77260">
      <w:bodyDiv w:val="1"/>
      <w:marLeft w:val="0"/>
      <w:marRight w:val="0"/>
      <w:marTop w:val="0"/>
      <w:marBottom w:val="0"/>
      <w:divBdr>
        <w:top w:val="none" w:sz="0" w:space="0" w:color="auto"/>
        <w:left w:val="none" w:sz="0" w:space="0" w:color="auto"/>
        <w:bottom w:val="none" w:sz="0" w:space="0" w:color="auto"/>
        <w:right w:val="none" w:sz="0" w:space="0" w:color="auto"/>
      </w:divBdr>
    </w:div>
    <w:div w:id="1566064770">
      <w:bodyDiv w:val="1"/>
      <w:marLeft w:val="0"/>
      <w:marRight w:val="0"/>
      <w:marTop w:val="0"/>
      <w:marBottom w:val="0"/>
      <w:divBdr>
        <w:top w:val="none" w:sz="0" w:space="0" w:color="auto"/>
        <w:left w:val="none" w:sz="0" w:space="0" w:color="auto"/>
        <w:bottom w:val="none" w:sz="0" w:space="0" w:color="auto"/>
        <w:right w:val="none" w:sz="0" w:space="0" w:color="auto"/>
      </w:divBdr>
    </w:div>
    <w:div w:id="1581214323">
      <w:bodyDiv w:val="1"/>
      <w:marLeft w:val="0"/>
      <w:marRight w:val="0"/>
      <w:marTop w:val="0"/>
      <w:marBottom w:val="0"/>
      <w:divBdr>
        <w:top w:val="none" w:sz="0" w:space="0" w:color="auto"/>
        <w:left w:val="none" w:sz="0" w:space="0" w:color="auto"/>
        <w:bottom w:val="none" w:sz="0" w:space="0" w:color="auto"/>
        <w:right w:val="none" w:sz="0" w:space="0" w:color="auto"/>
      </w:divBdr>
    </w:div>
    <w:div w:id="1599634045">
      <w:bodyDiv w:val="1"/>
      <w:marLeft w:val="0"/>
      <w:marRight w:val="0"/>
      <w:marTop w:val="0"/>
      <w:marBottom w:val="0"/>
      <w:divBdr>
        <w:top w:val="none" w:sz="0" w:space="0" w:color="auto"/>
        <w:left w:val="none" w:sz="0" w:space="0" w:color="auto"/>
        <w:bottom w:val="none" w:sz="0" w:space="0" w:color="auto"/>
        <w:right w:val="none" w:sz="0" w:space="0" w:color="auto"/>
      </w:divBdr>
    </w:div>
    <w:div w:id="1603605090">
      <w:bodyDiv w:val="1"/>
      <w:marLeft w:val="0"/>
      <w:marRight w:val="0"/>
      <w:marTop w:val="0"/>
      <w:marBottom w:val="0"/>
      <w:divBdr>
        <w:top w:val="none" w:sz="0" w:space="0" w:color="auto"/>
        <w:left w:val="none" w:sz="0" w:space="0" w:color="auto"/>
        <w:bottom w:val="none" w:sz="0" w:space="0" w:color="auto"/>
        <w:right w:val="none" w:sz="0" w:space="0" w:color="auto"/>
      </w:divBdr>
    </w:div>
    <w:div w:id="1612204025">
      <w:bodyDiv w:val="1"/>
      <w:marLeft w:val="0"/>
      <w:marRight w:val="0"/>
      <w:marTop w:val="0"/>
      <w:marBottom w:val="0"/>
      <w:divBdr>
        <w:top w:val="none" w:sz="0" w:space="0" w:color="auto"/>
        <w:left w:val="none" w:sz="0" w:space="0" w:color="auto"/>
        <w:bottom w:val="none" w:sz="0" w:space="0" w:color="auto"/>
        <w:right w:val="none" w:sz="0" w:space="0" w:color="auto"/>
      </w:divBdr>
    </w:div>
    <w:div w:id="1636253474">
      <w:bodyDiv w:val="1"/>
      <w:marLeft w:val="0"/>
      <w:marRight w:val="0"/>
      <w:marTop w:val="0"/>
      <w:marBottom w:val="0"/>
      <w:divBdr>
        <w:top w:val="none" w:sz="0" w:space="0" w:color="auto"/>
        <w:left w:val="none" w:sz="0" w:space="0" w:color="auto"/>
        <w:bottom w:val="none" w:sz="0" w:space="0" w:color="auto"/>
        <w:right w:val="none" w:sz="0" w:space="0" w:color="auto"/>
      </w:divBdr>
    </w:div>
    <w:div w:id="1650860213">
      <w:bodyDiv w:val="1"/>
      <w:marLeft w:val="0"/>
      <w:marRight w:val="0"/>
      <w:marTop w:val="0"/>
      <w:marBottom w:val="0"/>
      <w:divBdr>
        <w:top w:val="none" w:sz="0" w:space="0" w:color="auto"/>
        <w:left w:val="none" w:sz="0" w:space="0" w:color="auto"/>
        <w:bottom w:val="none" w:sz="0" w:space="0" w:color="auto"/>
        <w:right w:val="none" w:sz="0" w:space="0" w:color="auto"/>
      </w:divBdr>
    </w:div>
    <w:div w:id="1651133986">
      <w:bodyDiv w:val="1"/>
      <w:marLeft w:val="0"/>
      <w:marRight w:val="0"/>
      <w:marTop w:val="0"/>
      <w:marBottom w:val="0"/>
      <w:divBdr>
        <w:top w:val="none" w:sz="0" w:space="0" w:color="auto"/>
        <w:left w:val="none" w:sz="0" w:space="0" w:color="auto"/>
        <w:bottom w:val="none" w:sz="0" w:space="0" w:color="auto"/>
        <w:right w:val="none" w:sz="0" w:space="0" w:color="auto"/>
      </w:divBdr>
    </w:div>
    <w:div w:id="1652245064">
      <w:bodyDiv w:val="1"/>
      <w:marLeft w:val="0"/>
      <w:marRight w:val="0"/>
      <w:marTop w:val="0"/>
      <w:marBottom w:val="0"/>
      <w:divBdr>
        <w:top w:val="none" w:sz="0" w:space="0" w:color="auto"/>
        <w:left w:val="none" w:sz="0" w:space="0" w:color="auto"/>
        <w:bottom w:val="none" w:sz="0" w:space="0" w:color="auto"/>
        <w:right w:val="none" w:sz="0" w:space="0" w:color="auto"/>
      </w:divBdr>
    </w:div>
    <w:div w:id="1667438011">
      <w:bodyDiv w:val="1"/>
      <w:marLeft w:val="0"/>
      <w:marRight w:val="0"/>
      <w:marTop w:val="0"/>
      <w:marBottom w:val="0"/>
      <w:divBdr>
        <w:top w:val="none" w:sz="0" w:space="0" w:color="auto"/>
        <w:left w:val="none" w:sz="0" w:space="0" w:color="auto"/>
        <w:bottom w:val="none" w:sz="0" w:space="0" w:color="auto"/>
        <w:right w:val="none" w:sz="0" w:space="0" w:color="auto"/>
      </w:divBdr>
      <w:divsChild>
        <w:div w:id="1911846979">
          <w:marLeft w:val="0"/>
          <w:marRight w:val="0"/>
          <w:marTop w:val="0"/>
          <w:marBottom w:val="0"/>
          <w:divBdr>
            <w:top w:val="none" w:sz="0" w:space="0" w:color="auto"/>
            <w:left w:val="none" w:sz="0" w:space="0" w:color="auto"/>
            <w:bottom w:val="none" w:sz="0" w:space="0" w:color="auto"/>
            <w:right w:val="none" w:sz="0" w:space="0" w:color="auto"/>
          </w:divBdr>
          <w:divsChild>
            <w:div w:id="370888455">
              <w:marLeft w:val="0"/>
              <w:marRight w:val="0"/>
              <w:marTop w:val="0"/>
              <w:marBottom w:val="0"/>
              <w:divBdr>
                <w:top w:val="none" w:sz="0" w:space="0" w:color="auto"/>
                <w:left w:val="none" w:sz="0" w:space="0" w:color="auto"/>
                <w:bottom w:val="none" w:sz="0" w:space="0" w:color="auto"/>
                <w:right w:val="none" w:sz="0" w:space="0" w:color="auto"/>
              </w:divBdr>
              <w:divsChild>
                <w:div w:id="979698105">
                  <w:marLeft w:val="0"/>
                  <w:marRight w:val="0"/>
                  <w:marTop w:val="0"/>
                  <w:marBottom w:val="0"/>
                  <w:divBdr>
                    <w:top w:val="none" w:sz="0" w:space="0" w:color="auto"/>
                    <w:left w:val="none" w:sz="0" w:space="0" w:color="auto"/>
                    <w:bottom w:val="none" w:sz="0" w:space="0" w:color="auto"/>
                    <w:right w:val="none" w:sz="0" w:space="0" w:color="auto"/>
                  </w:divBdr>
                  <w:divsChild>
                    <w:div w:id="276522129">
                      <w:marLeft w:val="0"/>
                      <w:marRight w:val="0"/>
                      <w:marTop w:val="0"/>
                      <w:marBottom w:val="0"/>
                      <w:divBdr>
                        <w:top w:val="none" w:sz="0" w:space="0" w:color="auto"/>
                        <w:left w:val="none" w:sz="0" w:space="0" w:color="auto"/>
                        <w:bottom w:val="none" w:sz="0" w:space="0" w:color="auto"/>
                        <w:right w:val="none" w:sz="0" w:space="0" w:color="auto"/>
                      </w:divBdr>
                      <w:divsChild>
                        <w:div w:id="700789554">
                          <w:marLeft w:val="0"/>
                          <w:marRight w:val="0"/>
                          <w:marTop w:val="0"/>
                          <w:marBottom w:val="0"/>
                          <w:divBdr>
                            <w:top w:val="none" w:sz="0" w:space="0" w:color="auto"/>
                            <w:left w:val="none" w:sz="0" w:space="0" w:color="auto"/>
                            <w:bottom w:val="none" w:sz="0" w:space="0" w:color="auto"/>
                            <w:right w:val="none" w:sz="0" w:space="0" w:color="auto"/>
                          </w:divBdr>
                          <w:divsChild>
                            <w:div w:id="1087967014">
                              <w:marLeft w:val="0"/>
                              <w:marRight w:val="0"/>
                              <w:marTop w:val="0"/>
                              <w:marBottom w:val="0"/>
                              <w:divBdr>
                                <w:top w:val="none" w:sz="0" w:space="0" w:color="auto"/>
                                <w:left w:val="none" w:sz="0" w:space="0" w:color="auto"/>
                                <w:bottom w:val="none" w:sz="0" w:space="0" w:color="auto"/>
                                <w:right w:val="none" w:sz="0" w:space="0" w:color="auto"/>
                              </w:divBdr>
                              <w:divsChild>
                                <w:div w:id="2114276069">
                                  <w:marLeft w:val="0"/>
                                  <w:marRight w:val="0"/>
                                  <w:marTop w:val="0"/>
                                  <w:marBottom w:val="0"/>
                                  <w:divBdr>
                                    <w:top w:val="none" w:sz="0" w:space="0" w:color="auto"/>
                                    <w:left w:val="none" w:sz="0" w:space="0" w:color="auto"/>
                                    <w:bottom w:val="none" w:sz="0" w:space="0" w:color="auto"/>
                                    <w:right w:val="none" w:sz="0" w:space="0" w:color="auto"/>
                                  </w:divBdr>
                                  <w:divsChild>
                                    <w:div w:id="1477642844">
                                      <w:marLeft w:val="0"/>
                                      <w:marRight w:val="0"/>
                                      <w:marTop w:val="0"/>
                                      <w:marBottom w:val="0"/>
                                      <w:divBdr>
                                        <w:top w:val="none" w:sz="0" w:space="0" w:color="auto"/>
                                        <w:left w:val="none" w:sz="0" w:space="0" w:color="auto"/>
                                        <w:bottom w:val="none" w:sz="0" w:space="0" w:color="auto"/>
                                        <w:right w:val="none" w:sz="0" w:space="0" w:color="auto"/>
                                      </w:divBdr>
                                      <w:divsChild>
                                        <w:div w:id="1358114821">
                                          <w:marLeft w:val="0"/>
                                          <w:marRight w:val="0"/>
                                          <w:marTop w:val="0"/>
                                          <w:marBottom w:val="0"/>
                                          <w:divBdr>
                                            <w:top w:val="none" w:sz="0" w:space="0" w:color="auto"/>
                                            <w:left w:val="none" w:sz="0" w:space="0" w:color="auto"/>
                                            <w:bottom w:val="none" w:sz="0" w:space="0" w:color="auto"/>
                                            <w:right w:val="none" w:sz="0" w:space="0" w:color="auto"/>
                                          </w:divBdr>
                                          <w:divsChild>
                                            <w:div w:id="4295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6344437">
          <w:marLeft w:val="0"/>
          <w:marRight w:val="0"/>
          <w:marTop w:val="0"/>
          <w:marBottom w:val="0"/>
          <w:divBdr>
            <w:top w:val="none" w:sz="0" w:space="0" w:color="auto"/>
            <w:left w:val="none" w:sz="0" w:space="0" w:color="auto"/>
            <w:bottom w:val="none" w:sz="0" w:space="0" w:color="auto"/>
            <w:right w:val="none" w:sz="0" w:space="0" w:color="auto"/>
          </w:divBdr>
          <w:divsChild>
            <w:div w:id="1623071781">
              <w:marLeft w:val="0"/>
              <w:marRight w:val="0"/>
              <w:marTop w:val="0"/>
              <w:marBottom w:val="0"/>
              <w:divBdr>
                <w:top w:val="none" w:sz="0" w:space="0" w:color="auto"/>
                <w:left w:val="none" w:sz="0" w:space="0" w:color="auto"/>
                <w:bottom w:val="none" w:sz="0" w:space="0" w:color="auto"/>
                <w:right w:val="none" w:sz="0" w:space="0" w:color="auto"/>
              </w:divBdr>
              <w:divsChild>
                <w:div w:id="120147956">
                  <w:marLeft w:val="0"/>
                  <w:marRight w:val="0"/>
                  <w:marTop w:val="0"/>
                  <w:marBottom w:val="0"/>
                  <w:divBdr>
                    <w:top w:val="none" w:sz="0" w:space="0" w:color="auto"/>
                    <w:left w:val="none" w:sz="0" w:space="0" w:color="auto"/>
                    <w:bottom w:val="none" w:sz="0" w:space="0" w:color="auto"/>
                    <w:right w:val="none" w:sz="0" w:space="0" w:color="auto"/>
                  </w:divBdr>
                  <w:divsChild>
                    <w:div w:id="806557027">
                      <w:marLeft w:val="0"/>
                      <w:marRight w:val="0"/>
                      <w:marTop w:val="0"/>
                      <w:marBottom w:val="0"/>
                      <w:divBdr>
                        <w:top w:val="none" w:sz="0" w:space="0" w:color="auto"/>
                        <w:left w:val="none" w:sz="0" w:space="0" w:color="auto"/>
                        <w:bottom w:val="none" w:sz="0" w:space="0" w:color="auto"/>
                        <w:right w:val="none" w:sz="0" w:space="0" w:color="auto"/>
                      </w:divBdr>
                      <w:divsChild>
                        <w:div w:id="1520701375">
                          <w:marLeft w:val="0"/>
                          <w:marRight w:val="0"/>
                          <w:marTop w:val="0"/>
                          <w:marBottom w:val="0"/>
                          <w:divBdr>
                            <w:top w:val="none" w:sz="0" w:space="0" w:color="auto"/>
                            <w:left w:val="none" w:sz="0" w:space="0" w:color="auto"/>
                            <w:bottom w:val="none" w:sz="0" w:space="0" w:color="auto"/>
                            <w:right w:val="none" w:sz="0" w:space="0" w:color="auto"/>
                          </w:divBdr>
                          <w:divsChild>
                            <w:div w:id="1578976353">
                              <w:marLeft w:val="0"/>
                              <w:marRight w:val="0"/>
                              <w:marTop w:val="0"/>
                              <w:marBottom w:val="0"/>
                              <w:divBdr>
                                <w:top w:val="none" w:sz="0" w:space="0" w:color="auto"/>
                                <w:left w:val="none" w:sz="0" w:space="0" w:color="auto"/>
                                <w:bottom w:val="none" w:sz="0" w:space="0" w:color="auto"/>
                                <w:right w:val="none" w:sz="0" w:space="0" w:color="auto"/>
                              </w:divBdr>
                              <w:divsChild>
                                <w:div w:id="1104879150">
                                  <w:marLeft w:val="0"/>
                                  <w:marRight w:val="0"/>
                                  <w:marTop w:val="0"/>
                                  <w:marBottom w:val="0"/>
                                  <w:divBdr>
                                    <w:top w:val="none" w:sz="0" w:space="0" w:color="auto"/>
                                    <w:left w:val="none" w:sz="0" w:space="0" w:color="auto"/>
                                    <w:bottom w:val="none" w:sz="0" w:space="0" w:color="auto"/>
                                    <w:right w:val="none" w:sz="0" w:space="0" w:color="auto"/>
                                  </w:divBdr>
                                  <w:divsChild>
                                    <w:div w:id="1697539157">
                                      <w:marLeft w:val="0"/>
                                      <w:marRight w:val="0"/>
                                      <w:marTop w:val="0"/>
                                      <w:marBottom w:val="0"/>
                                      <w:divBdr>
                                        <w:top w:val="none" w:sz="0" w:space="0" w:color="auto"/>
                                        <w:left w:val="none" w:sz="0" w:space="0" w:color="auto"/>
                                        <w:bottom w:val="none" w:sz="0" w:space="0" w:color="auto"/>
                                        <w:right w:val="none" w:sz="0" w:space="0" w:color="auto"/>
                                      </w:divBdr>
                                      <w:divsChild>
                                        <w:div w:id="114304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170588">
      <w:bodyDiv w:val="1"/>
      <w:marLeft w:val="0"/>
      <w:marRight w:val="0"/>
      <w:marTop w:val="0"/>
      <w:marBottom w:val="0"/>
      <w:divBdr>
        <w:top w:val="none" w:sz="0" w:space="0" w:color="auto"/>
        <w:left w:val="none" w:sz="0" w:space="0" w:color="auto"/>
        <w:bottom w:val="none" w:sz="0" w:space="0" w:color="auto"/>
        <w:right w:val="none" w:sz="0" w:space="0" w:color="auto"/>
      </w:divBdr>
    </w:div>
    <w:div w:id="1670911657">
      <w:bodyDiv w:val="1"/>
      <w:marLeft w:val="0"/>
      <w:marRight w:val="0"/>
      <w:marTop w:val="0"/>
      <w:marBottom w:val="0"/>
      <w:divBdr>
        <w:top w:val="none" w:sz="0" w:space="0" w:color="auto"/>
        <w:left w:val="none" w:sz="0" w:space="0" w:color="auto"/>
        <w:bottom w:val="none" w:sz="0" w:space="0" w:color="auto"/>
        <w:right w:val="none" w:sz="0" w:space="0" w:color="auto"/>
      </w:divBdr>
    </w:div>
    <w:div w:id="1686788060">
      <w:bodyDiv w:val="1"/>
      <w:marLeft w:val="0"/>
      <w:marRight w:val="0"/>
      <w:marTop w:val="0"/>
      <w:marBottom w:val="0"/>
      <w:divBdr>
        <w:top w:val="none" w:sz="0" w:space="0" w:color="auto"/>
        <w:left w:val="none" w:sz="0" w:space="0" w:color="auto"/>
        <w:bottom w:val="none" w:sz="0" w:space="0" w:color="auto"/>
        <w:right w:val="none" w:sz="0" w:space="0" w:color="auto"/>
      </w:divBdr>
    </w:div>
    <w:div w:id="1705715628">
      <w:bodyDiv w:val="1"/>
      <w:marLeft w:val="0"/>
      <w:marRight w:val="0"/>
      <w:marTop w:val="0"/>
      <w:marBottom w:val="0"/>
      <w:divBdr>
        <w:top w:val="none" w:sz="0" w:space="0" w:color="auto"/>
        <w:left w:val="none" w:sz="0" w:space="0" w:color="auto"/>
        <w:bottom w:val="none" w:sz="0" w:space="0" w:color="auto"/>
        <w:right w:val="none" w:sz="0" w:space="0" w:color="auto"/>
      </w:divBdr>
    </w:div>
    <w:div w:id="1715883378">
      <w:bodyDiv w:val="1"/>
      <w:marLeft w:val="0"/>
      <w:marRight w:val="0"/>
      <w:marTop w:val="0"/>
      <w:marBottom w:val="0"/>
      <w:divBdr>
        <w:top w:val="none" w:sz="0" w:space="0" w:color="auto"/>
        <w:left w:val="none" w:sz="0" w:space="0" w:color="auto"/>
        <w:bottom w:val="none" w:sz="0" w:space="0" w:color="auto"/>
        <w:right w:val="none" w:sz="0" w:space="0" w:color="auto"/>
      </w:divBdr>
    </w:div>
    <w:div w:id="1721589756">
      <w:bodyDiv w:val="1"/>
      <w:marLeft w:val="0"/>
      <w:marRight w:val="0"/>
      <w:marTop w:val="0"/>
      <w:marBottom w:val="0"/>
      <w:divBdr>
        <w:top w:val="none" w:sz="0" w:space="0" w:color="auto"/>
        <w:left w:val="none" w:sz="0" w:space="0" w:color="auto"/>
        <w:bottom w:val="none" w:sz="0" w:space="0" w:color="auto"/>
        <w:right w:val="none" w:sz="0" w:space="0" w:color="auto"/>
      </w:divBdr>
    </w:div>
    <w:div w:id="1736079022">
      <w:bodyDiv w:val="1"/>
      <w:marLeft w:val="0"/>
      <w:marRight w:val="0"/>
      <w:marTop w:val="0"/>
      <w:marBottom w:val="0"/>
      <w:divBdr>
        <w:top w:val="none" w:sz="0" w:space="0" w:color="auto"/>
        <w:left w:val="none" w:sz="0" w:space="0" w:color="auto"/>
        <w:bottom w:val="none" w:sz="0" w:space="0" w:color="auto"/>
        <w:right w:val="none" w:sz="0" w:space="0" w:color="auto"/>
      </w:divBdr>
    </w:div>
    <w:div w:id="1781993434">
      <w:bodyDiv w:val="1"/>
      <w:marLeft w:val="0"/>
      <w:marRight w:val="0"/>
      <w:marTop w:val="0"/>
      <w:marBottom w:val="0"/>
      <w:divBdr>
        <w:top w:val="none" w:sz="0" w:space="0" w:color="auto"/>
        <w:left w:val="none" w:sz="0" w:space="0" w:color="auto"/>
        <w:bottom w:val="none" w:sz="0" w:space="0" w:color="auto"/>
        <w:right w:val="none" w:sz="0" w:space="0" w:color="auto"/>
      </w:divBdr>
    </w:div>
    <w:div w:id="1782800208">
      <w:bodyDiv w:val="1"/>
      <w:marLeft w:val="0"/>
      <w:marRight w:val="0"/>
      <w:marTop w:val="0"/>
      <w:marBottom w:val="0"/>
      <w:divBdr>
        <w:top w:val="none" w:sz="0" w:space="0" w:color="auto"/>
        <w:left w:val="none" w:sz="0" w:space="0" w:color="auto"/>
        <w:bottom w:val="none" w:sz="0" w:space="0" w:color="auto"/>
        <w:right w:val="none" w:sz="0" w:space="0" w:color="auto"/>
      </w:divBdr>
    </w:div>
    <w:div w:id="1783066061">
      <w:bodyDiv w:val="1"/>
      <w:marLeft w:val="0"/>
      <w:marRight w:val="0"/>
      <w:marTop w:val="0"/>
      <w:marBottom w:val="0"/>
      <w:divBdr>
        <w:top w:val="none" w:sz="0" w:space="0" w:color="auto"/>
        <w:left w:val="none" w:sz="0" w:space="0" w:color="auto"/>
        <w:bottom w:val="none" w:sz="0" w:space="0" w:color="auto"/>
        <w:right w:val="none" w:sz="0" w:space="0" w:color="auto"/>
      </w:divBdr>
    </w:div>
    <w:div w:id="1788113463">
      <w:bodyDiv w:val="1"/>
      <w:marLeft w:val="0"/>
      <w:marRight w:val="0"/>
      <w:marTop w:val="0"/>
      <w:marBottom w:val="0"/>
      <w:divBdr>
        <w:top w:val="none" w:sz="0" w:space="0" w:color="auto"/>
        <w:left w:val="none" w:sz="0" w:space="0" w:color="auto"/>
        <w:bottom w:val="none" w:sz="0" w:space="0" w:color="auto"/>
        <w:right w:val="none" w:sz="0" w:space="0" w:color="auto"/>
      </w:divBdr>
    </w:div>
    <w:div w:id="1809933815">
      <w:bodyDiv w:val="1"/>
      <w:marLeft w:val="0"/>
      <w:marRight w:val="0"/>
      <w:marTop w:val="0"/>
      <w:marBottom w:val="0"/>
      <w:divBdr>
        <w:top w:val="none" w:sz="0" w:space="0" w:color="auto"/>
        <w:left w:val="none" w:sz="0" w:space="0" w:color="auto"/>
        <w:bottom w:val="none" w:sz="0" w:space="0" w:color="auto"/>
        <w:right w:val="none" w:sz="0" w:space="0" w:color="auto"/>
      </w:divBdr>
    </w:div>
    <w:div w:id="1815756671">
      <w:bodyDiv w:val="1"/>
      <w:marLeft w:val="0"/>
      <w:marRight w:val="0"/>
      <w:marTop w:val="0"/>
      <w:marBottom w:val="0"/>
      <w:divBdr>
        <w:top w:val="none" w:sz="0" w:space="0" w:color="auto"/>
        <w:left w:val="none" w:sz="0" w:space="0" w:color="auto"/>
        <w:bottom w:val="none" w:sz="0" w:space="0" w:color="auto"/>
        <w:right w:val="none" w:sz="0" w:space="0" w:color="auto"/>
      </w:divBdr>
    </w:div>
    <w:div w:id="1820072585">
      <w:bodyDiv w:val="1"/>
      <w:marLeft w:val="0"/>
      <w:marRight w:val="0"/>
      <w:marTop w:val="0"/>
      <w:marBottom w:val="0"/>
      <w:divBdr>
        <w:top w:val="none" w:sz="0" w:space="0" w:color="auto"/>
        <w:left w:val="none" w:sz="0" w:space="0" w:color="auto"/>
        <w:bottom w:val="none" w:sz="0" w:space="0" w:color="auto"/>
        <w:right w:val="none" w:sz="0" w:space="0" w:color="auto"/>
      </w:divBdr>
    </w:div>
    <w:div w:id="1820538664">
      <w:bodyDiv w:val="1"/>
      <w:marLeft w:val="0"/>
      <w:marRight w:val="0"/>
      <w:marTop w:val="0"/>
      <w:marBottom w:val="0"/>
      <w:divBdr>
        <w:top w:val="none" w:sz="0" w:space="0" w:color="auto"/>
        <w:left w:val="none" w:sz="0" w:space="0" w:color="auto"/>
        <w:bottom w:val="none" w:sz="0" w:space="0" w:color="auto"/>
        <w:right w:val="none" w:sz="0" w:space="0" w:color="auto"/>
      </w:divBdr>
    </w:div>
    <w:div w:id="1821843338">
      <w:bodyDiv w:val="1"/>
      <w:marLeft w:val="0"/>
      <w:marRight w:val="0"/>
      <w:marTop w:val="0"/>
      <w:marBottom w:val="0"/>
      <w:divBdr>
        <w:top w:val="none" w:sz="0" w:space="0" w:color="auto"/>
        <w:left w:val="none" w:sz="0" w:space="0" w:color="auto"/>
        <w:bottom w:val="none" w:sz="0" w:space="0" w:color="auto"/>
        <w:right w:val="none" w:sz="0" w:space="0" w:color="auto"/>
      </w:divBdr>
    </w:div>
    <w:div w:id="1832329543">
      <w:bodyDiv w:val="1"/>
      <w:marLeft w:val="0"/>
      <w:marRight w:val="0"/>
      <w:marTop w:val="0"/>
      <w:marBottom w:val="0"/>
      <w:divBdr>
        <w:top w:val="none" w:sz="0" w:space="0" w:color="auto"/>
        <w:left w:val="none" w:sz="0" w:space="0" w:color="auto"/>
        <w:bottom w:val="none" w:sz="0" w:space="0" w:color="auto"/>
        <w:right w:val="none" w:sz="0" w:space="0" w:color="auto"/>
      </w:divBdr>
    </w:div>
    <w:div w:id="1844514104">
      <w:bodyDiv w:val="1"/>
      <w:marLeft w:val="0"/>
      <w:marRight w:val="0"/>
      <w:marTop w:val="0"/>
      <w:marBottom w:val="0"/>
      <w:divBdr>
        <w:top w:val="none" w:sz="0" w:space="0" w:color="auto"/>
        <w:left w:val="none" w:sz="0" w:space="0" w:color="auto"/>
        <w:bottom w:val="none" w:sz="0" w:space="0" w:color="auto"/>
        <w:right w:val="none" w:sz="0" w:space="0" w:color="auto"/>
      </w:divBdr>
    </w:div>
    <w:div w:id="1848597401">
      <w:bodyDiv w:val="1"/>
      <w:marLeft w:val="0"/>
      <w:marRight w:val="0"/>
      <w:marTop w:val="0"/>
      <w:marBottom w:val="0"/>
      <w:divBdr>
        <w:top w:val="none" w:sz="0" w:space="0" w:color="auto"/>
        <w:left w:val="none" w:sz="0" w:space="0" w:color="auto"/>
        <w:bottom w:val="none" w:sz="0" w:space="0" w:color="auto"/>
        <w:right w:val="none" w:sz="0" w:space="0" w:color="auto"/>
      </w:divBdr>
    </w:div>
    <w:div w:id="1849249447">
      <w:bodyDiv w:val="1"/>
      <w:marLeft w:val="0"/>
      <w:marRight w:val="0"/>
      <w:marTop w:val="0"/>
      <w:marBottom w:val="0"/>
      <w:divBdr>
        <w:top w:val="none" w:sz="0" w:space="0" w:color="auto"/>
        <w:left w:val="none" w:sz="0" w:space="0" w:color="auto"/>
        <w:bottom w:val="none" w:sz="0" w:space="0" w:color="auto"/>
        <w:right w:val="none" w:sz="0" w:space="0" w:color="auto"/>
      </w:divBdr>
    </w:div>
    <w:div w:id="1853951565">
      <w:bodyDiv w:val="1"/>
      <w:marLeft w:val="0"/>
      <w:marRight w:val="0"/>
      <w:marTop w:val="0"/>
      <w:marBottom w:val="0"/>
      <w:divBdr>
        <w:top w:val="none" w:sz="0" w:space="0" w:color="auto"/>
        <w:left w:val="none" w:sz="0" w:space="0" w:color="auto"/>
        <w:bottom w:val="none" w:sz="0" w:space="0" w:color="auto"/>
        <w:right w:val="none" w:sz="0" w:space="0" w:color="auto"/>
      </w:divBdr>
    </w:div>
    <w:div w:id="1856844515">
      <w:bodyDiv w:val="1"/>
      <w:marLeft w:val="0"/>
      <w:marRight w:val="0"/>
      <w:marTop w:val="0"/>
      <w:marBottom w:val="0"/>
      <w:divBdr>
        <w:top w:val="none" w:sz="0" w:space="0" w:color="auto"/>
        <w:left w:val="none" w:sz="0" w:space="0" w:color="auto"/>
        <w:bottom w:val="none" w:sz="0" w:space="0" w:color="auto"/>
        <w:right w:val="none" w:sz="0" w:space="0" w:color="auto"/>
      </w:divBdr>
    </w:div>
    <w:div w:id="1862161277">
      <w:bodyDiv w:val="1"/>
      <w:marLeft w:val="0"/>
      <w:marRight w:val="0"/>
      <w:marTop w:val="0"/>
      <w:marBottom w:val="0"/>
      <w:divBdr>
        <w:top w:val="none" w:sz="0" w:space="0" w:color="auto"/>
        <w:left w:val="none" w:sz="0" w:space="0" w:color="auto"/>
        <w:bottom w:val="none" w:sz="0" w:space="0" w:color="auto"/>
        <w:right w:val="none" w:sz="0" w:space="0" w:color="auto"/>
      </w:divBdr>
    </w:div>
    <w:div w:id="1885411006">
      <w:bodyDiv w:val="1"/>
      <w:marLeft w:val="0"/>
      <w:marRight w:val="0"/>
      <w:marTop w:val="0"/>
      <w:marBottom w:val="0"/>
      <w:divBdr>
        <w:top w:val="none" w:sz="0" w:space="0" w:color="auto"/>
        <w:left w:val="none" w:sz="0" w:space="0" w:color="auto"/>
        <w:bottom w:val="none" w:sz="0" w:space="0" w:color="auto"/>
        <w:right w:val="none" w:sz="0" w:space="0" w:color="auto"/>
      </w:divBdr>
    </w:div>
    <w:div w:id="1895659643">
      <w:bodyDiv w:val="1"/>
      <w:marLeft w:val="0"/>
      <w:marRight w:val="0"/>
      <w:marTop w:val="0"/>
      <w:marBottom w:val="0"/>
      <w:divBdr>
        <w:top w:val="none" w:sz="0" w:space="0" w:color="auto"/>
        <w:left w:val="none" w:sz="0" w:space="0" w:color="auto"/>
        <w:bottom w:val="none" w:sz="0" w:space="0" w:color="auto"/>
        <w:right w:val="none" w:sz="0" w:space="0" w:color="auto"/>
      </w:divBdr>
    </w:div>
    <w:div w:id="1922642256">
      <w:bodyDiv w:val="1"/>
      <w:marLeft w:val="0"/>
      <w:marRight w:val="0"/>
      <w:marTop w:val="0"/>
      <w:marBottom w:val="0"/>
      <w:divBdr>
        <w:top w:val="none" w:sz="0" w:space="0" w:color="auto"/>
        <w:left w:val="none" w:sz="0" w:space="0" w:color="auto"/>
        <w:bottom w:val="none" w:sz="0" w:space="0" w:color="auto"/>
        <w:right w:val="none" w:sz="0" w:space="0" w:color="auto"/>
      </w:divBdr>
    </w:div>
    <w:div w:id="1942687946">
      <w:bodyDiv w:val="1"/>
      <w:marLeft w:val="0"/>
      <w:marRight w:val="0"/>
      <w:marTop w:val="0"/>
      <w:marBottom w:val="0"/>
      <w:divBdr>
        <w:top w:val="none" w:sz="0" w:space="0" w:color="auto"/>
        <w:left w:val="none" w:sz="0" w:space="0" w:color="auto"/>
        <w:bottom w:val="none" w:sz="0" w:space="0" w:color="auto"/>
        <w:right w:val="none" w:sz="0" w:space="0" w:color="auto"/>
      </w:divBdr>
    </w:div>
    <w:div w:id="1947762249">
      <w:bodyDiv w:val="1"/>
      <w:marLeft w:val="0"/>
      <w:marRight w:val="0"/>
      <w:marTop w:val="0"/>
      <w:marBottom w:val="0"/>
      <w:divBdr>
        <w:top w:val="none" w:sz="0" w:space="0" w:color="auto"/>
        <w:left w:val="none" w:sz="0" w:space="0" w:color="auto"/>
        <w:bottom w:val="none" w:sz="0" w:space="0" w:color="auto"/>
        <w:right w:val="none" w:sz="0" w:space="0" w:color="auto"/>
      </w:divBdr>
    </w:div>
    <w:div w:id="1955941100">
      <w:bodyDiv w:val="1"/>
      <w:marLeft w:val="0"/>
      <w:marRight w:val="0"/>
      <w:marTop w:val="0"/>
      <w:marBottom w:val="0"/>
      <w:divBdr>
        <w:top w:val="none" w:sz="0" w:space="0" w:color="auto"/>
        <w:left w:val="none" w:sz="0" w:space="0" w:color="auto"/>
        <w:bottom w:val="none" w:sz="0" w:space="0" w:color="auto"/>
        <w:right w:val="none" w:sz="0" w:space="0" w:color="auto"/>
      </w:divBdr>
    </w:div>
    <w:div w:id="1957636743">
      <w:bodyDiv w:val="1"/>
      <w:marLeft w:val="0"/>
      <w:marRight w:val="0"/>
      <w:marTop w:val="0"/>
      <w:marBottom w:val="0"/>
      <w:divBdr>
        <w:top w:val="none" w:sz="0" w:space="0" w:color="auto"/>
        <w:left w:val="none" w:sz="0" w:space="0" w:color="auto"/>
        <w:bottom w:val="none" w:sz="0" w:space="0" w:color="auto"/>
        <w:right w:val="none" w:sz="0" w:space="0" w:color="auto"/>
      </w:divBdr>
    </w:div>
    <w:div w:id="1962414910">
      <w:bodyDiv w:val="1"/>
      <w:marLeft w:val="0"/>
      <w:marRight w:val="0"/>
      <w:marTop w:val="0"/>
      <w:marBottom w:val="0"/>
      <w:divBdr>
        <w:top w:val="none" w:sz="0" w:space="0" w:color="auto"/>
        <w:left w:val="none" w:sz="0" w:space="0" w:color="auto"/>
        <w:bottom w:val="none" w:sz="0" w:space="0" w:color="auto"/>
        <w:right w:val="none" w:sz="0" w:space="0" w:color="auto"/>
      </w:divBdr>
    </w:div>
    <w:div w:id="1974751361">
      <w:bodyDiv w:val="1"/>
      <w:marLeft w:val="0"/>
      <w:marRight w:val="0"/>
      <w:marTop w:val="0"/>
      <w:marBottom w:val="0"/>
      <w:divBdr>
        <w:top w:val="none" w:sz="0" w:space="0" w:color="auto"/>
        <w:left w:val="none" w:sz="0" w:space="0" w:color="auto"/>
        <w:bottom w:val="none" w:sz="0" w:space="0" w:color="auto"/>
        <w:right w:val="none" w:sz="0" w:space="0" w:color="auto"/>
      </w:divBdr>
    </w:div>
    <w:div w:id="1980071583">
      <w:bodyDiv w:val="1"/>
      <w:marLeft w:val="0"/>
      <w:marRight w:val="0"/>
      <w:marTop w:val="0"/>
      <w:marBottom w:val="0"/>
      <w:divBdr>
        <w:top w:val="none" w:sz="0" w:space="0" w:color="auto"/>
        <w:left w:val="none" w:sz="0" w:space="0" w:color="auto"/>
        <w:bottom w:val="none" w:sz="0" w:space="0" w:color="auto"/>
        <w:right w:val="none" w:sz="0" w:space="0" w:color="auto"/>
      </w:divBdr>
    </w:div>
    <w:div w:id="1980651290">
      <w:bodyDiv w:val="1"/>
      <w:marLeft w:val="0"/>
      <w:marRight w:val="0"/>
      <w:marTop w:val="0"/>
      <w:marBottom w:val="0"/>
      <w:divBdr>
        <w:top w:val="none" w:sz="0" w:space="0" w:color="auto"/>
        <w:left w:val="none" w:sz="0" w:space="0" w:color="auto"/>
        <w:bottom w:val="none" w:sz="0" w:space="0" w:color="auto"/>
        <w:right w:val="none" w:sz="0" w:space="0" w:color="auto"/>
      </w:divBdr>
    </w:div>
    <w:div w:id="1987009107">
      <w:bodyDiv w:val="1"/>
      <w:marLeft w:val="0"/>
      <w:marRight w:val="0"/>
      <w:marTop w:val="0"/>
      <w:marBottom w:val="0"/>
      <w:divBdr>
        <w:top w:val="none" w:sz="0" w:space="0" w:color="auto"/>
        <w:left w:val="none" w:sz="0" w:space="0" w:color="auto"/>
        <w:bottom w:val="none" w:sz="0" w:space="0" w:color="auto"/>
        <w:right w:val="none" w:sz="0" w:space="0" w:color="auto"/>
      </w:divBdr>
    </w:div>
    <w:div w:id="2020307738">
      <w:bodyDiv w:val="1"/>
      <w:marLeft w:val="0"/>
      <w:marRight w:val="0"/>
      <w:marTop w:val="0"/>
      <w:marBottom w:val="0"/>
      <w:divBdr>
        <w:top w:val="none" w:sz="0" w:space="0" w:color="auto"/>
        <w:left w:val="none" w:sz="0" w:space="0" w:color="auto"/>
        <w:bottom w:val="none" w:sz="0" w:space="0" w:color="auto"/>
        <w:right w:val="none" w:sz="0" w:space="0" w:color="auto"/>
      </w:divBdr>
    </w:div>
    <w:div w:id="2024352563">
      <w:bodyDiv w:val="1"/>
      <w:marLeft w:val="0"/>
      <w:marRight w:val="0"/>
      <w:marTop w:val="0"/>
      <w:marBottom w:val="0"/>
      <w:divBdr>
        <w:top w:val="none" w:sz="0" w:space="0" w:color="auto"/>
        <w:left w:val="none" w:sz="0" w:space="0" w:color="auto"/>
        <w:bottom w:val="none" w:sz="0" w:space="0" w:color="auto"/>
        <w:right w:val="none" w:sz="0" w:space="0" w:color="auto"/>
      </w:divBdr>
    </w:div>
    <w:div w:id="2028142851">
      <w:bodyDiv w:val="1"/>
      <w:marLeft w:val="0"/>
      <w:marRight w:val="0"/>
      <w:marTop w:val="0"/>
      <w:marBottom w:val="0"/>
      <w:divBdr>
        <w:top w:val="none" w:sz="0" w:space="0" w:color="auto"/>
        <w:left w:val="none" w:sz="0" w:space="0" w:color="auto"/>
        <w:bottom w:val="none" w:sz="0" w:space="0" w:color="auto"/>
        <w:right w:val="none" w:sz="0" w:space="0" w:color="auto"/>
      </w:divBdr>
    </w:div>
    <w:div w:id="2043361662">
      <w:bodyDiv w:val="1"/>
      <w:marLeft w:val="0"/>
      <w:marRight w:val="0"/>
      <w:marTop w:val="0"/>
      <w:marBottom w:val="0"/>
      <w:divBdr>
        <w:top w:val="none" w:sz="0" w:space="0" w:color="auto"/>
        <w:left w:val="none" w:sz="0" w:space="0" w:color="auto"/>
        <w:bottom w:val="none" w:sz="0" w:space="0" w:color="auto"/>
        <w:right w:val="none" w:sz="0" w:space="0" w:color="auto"/>
      </w:divBdr>
    </w:div>
    <w:div w:id="2056081420">
      <w:bodyDiv w:val="1"/>
      <w:marLeft w:val="0"/>
      <w:marRight w:val="0"/>
      <w:marTop w:val="0"/>
      <w:marBottom w:val="0"/>
      <w:divBdr>
        <w:top w:val="none" w:sz="0" w:space="0" w:color="auto"/>
        <w:left w:val="none" w:sz="0" w:space="0" w:color="auto"/>
        <w:bottom w:val="none" w:sz="0" w:space="0" w:color="auto"/>
        <w:right w:val="none" w:sz="0" w:space="0" w:color="auto"/>
      </w:divBdr>
    </w:div>
    <w:div w:id="2075539470">
      <w:bodyDiv w:val="1"/>
      <w:marLeft w:val="0"/>
      <w:marRight w:val="0"/>
      <w:marTop w:val="0"/>
      <w:marBottom w:val="0"/>
      <w:divBdr>
        <w:top w:val="none" w:sz="0" w:space="0" w:color="auto"/>
        <w:left w:val="none" w:sz="0" w:space="0" w:color="auto"/>
        <w:bottom w:val="none" w:sz="0" w:space="0" w:color="auto"/>
        <w:right w:val="none" w:sz="0" w:space="0" w:color="auto"/>
      </w:divBdr>
    </w:div>
    <w:div w:id="2081056108">
      <w:bodyDiv w:val="1"/>
      <w:marLeft w:val="0"/>
      <w:marRight w:val="0"/>
      <w:marTop w:val="0"/>
      <w:marBottom w:val="0"/>
      <w:divBdr>
        <w:top w:val="none" w:sz="0" w:space="0" w:color="auto"/>
        <w:left w:val="none" w:sz="0" w:space="0" w:color="auto"/>
        <w:bottom w:val="none" w:sz="0" w:space="0" w:color="auto"/>
        <w:right w:val="none" w:sz="0" w:space="0" w:color="auto"/>
      </w:divBdr>
    </w:div>
    <w:div w:id="2082212665">
      <w:bodyDiv w:val="1"/>
      <w:marLeft w:val="0"/>
      <w:marRight w:val="0"/>
      <w:marTop w:val="0"/>
      <w:marBottom w:val="0"/>
      <w:divBdr>
        <w:top w:val="none" w:sz="0" w:space="0" w:color="auto"/>
        <w:left w:val="none" w:sz="0" w:space="0" w:color="auto"/>
        <w:bottom w:val="none" w:sz="0" w:space="0" w:color="auto"/>
        <w:right w:val="none" w:sz="0" w:space="0" w:color="auto"/>
      </w:divBdr>
    </w:div>
    <w:div w:id="2089308632">
      <w:bodyDiv w:val="1"/>
      <w:marLeft w:val="0"/>
      <w:marRight w:val="0"/>
      <w:marTop w:val="0"/>
      <w:marBottom w:val="0"/>
      <w:divBdr>
        <w:top w:val="none" w:sz="0" w:space="0" w:color="auto"/>
        <w:left w:val="none" w:sz="0" w:space="0" w:color="auto"/>
        <w:bottom w:val="none" w:sz="0" w:space="0" w:color="auto"/>
        <w:right w:val="none" w:sz="0" w:space="0" w:color="auto"/>
      </w:divBdr>
    </w:div>
    <w:div w:id="2094664661">
      <w:bodyDiv w:val="1"/>
      <w:marLeft w:val="0"/>
      <w:marRight w:val="0"/>
      <w:marTop w:val="0"/>
      <w:marBottom w:val="0"/>
      <w:divBdr>
        <w:top w:val="none" w:sz="0" w:space="0" w:color="auto"/>
        <w:left w:val="none" w:sz="0" w:space="0" w:color="auto"/>
        <w:bottom w:val="none" w:sz="0" w:space="0" w:color="auto"/>
        <w:right w:val="none" w:sz="0" w:space="0" w:color="auto"/>
      </w:divBdr>
    </w:div>
    <w:div w:id="2102869649">
      <w:bodyDiv w:val="1"/>
      <w:marLeft w:val="0"/>
      <w:marRight w:val="0"/>
      <w:marTop w:val="0"/>
      <w:marBottom w:val="0"/>
      <w:divBdr>
        <w:top w:val="none" w:sz="0" w:space="0" w:color="auto"/>
        <w:left w:val="none" w:sz="0" w:space="0" w:color="auto"/>
        <w:bottom w:val="none" w:sz="0" w:space="0" w:color="auto"/>
        <w:right w:val="none" w:sz="0" w:space="0" w:color="auto"/>
      </w:divBdr>
    </w:div>
    <w:div w:id="2105686986">
      <w:bodyDiv w:val="1"/>
      <w:marLeft w:val="0"/>
      <w:marRight w:val="0"/>
      <w:marTop w:val="0"/>
      <w:marBottom w:val="0"/>
      <w:divBdr>
        <w:top w:val="none" w:sz="0" w:space="0" w:color="auto"/>
        <w:left w:val="none" w:sz="0" w:space="0" w:color="auto"/>
        <w:bottom w:val="none" w:sz="0" w:space="0" w:color="auto"/>
        <w:right w:val="none" w:sz="0" w:space="0" w:color="auto"/>
      </w:divBdr>
    </w:div>
    <w:div w:id="2118018074">
      <w:bodyDiv w:val="1"/>
      <w:marLeft w:val="0"/>
      <w:marRight w:val="0"/>
      <w:marTop w:val="0"/>
      <w:marBottom w:val="0"/>
      <w:divBdr>
        <w:top w:val="none" w:sz="0" w:space="0" w:color="auto"/>
        <w:left w:val="none" w:sz="0" w:space="0" w:color="auto"/>
        <w:bottom w:val="none" w:sz="0" w:space="0" w:color="auto"/>
        <w:right w:val="none" w:sz="0" w:space="0" w:color="auto"/>
      </w:divBdr>
    </w:div>
    <w:div w:id="2118940046">
      <w:bodyDiv w:val="1"/>
      <w:marLeft w:val="0"/>
      <w:marRight w:val="0"/>
      <w:marTop w:val="0"/>
      <w:marBottom w:val="0"/>
      <w:divBdr>
        <w:top w:val="none" w:sz="0" w:space="0" w:color="auto"/>
        <w:left w:val="none" w:sz="0" w:space="0" w:color="auto"/>
        <w:bottom w:val="none" w:sz="0" w:space="0" w:color="auto"/>
        <w:right w:val="none" w:sz="0" w:space="0" w:color="auto"/>
      </w:divBdr>
    </w:div>
    <w:div w:id="213975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fricain.info/" TargetMode="External"/><Relationship Id="rId21" Type="http://schemas.openxmlformats.org/officeDocument/2006/relationships/hyperlink" Target="https://yop.l-frii.com" TargetMode="External"/><Relationship Id="rId42" Type="http://schemas.openxmlformats.org/officeDocument/2006/relationships/hyperlink" Target="https://www.aip.ci/254090/cote-divoire-aip-pro-planteurs-3-un-nouvel-elan-pour-une-cacaoculture-durable-equitable-et-competitive/" TargetMode="External"/><Relationship Id="rId47" Type="http://schemas.openxmlformats.org/officeDocument/2006/relationships/hyperlink" Target="https://www.aip.ci/242978/cote-divoire-aip-le-ministere-des-ressources-halieutiques-renforce-les-capacites-de-70-acteurs-de-la-filiere-peche-a-sassandra/" TargetMode="External"/><Relationship Id="rId63" Type="http://schemas.openxmlformats.org/officeDocument/2006/relationships/hyperlink" Target="https://www.agenceecofin.com/actualites/1009-131358-senegal-300-millions-pour-moderniser-l-agriculture-via-les-energies-renouvelables" TargetMode="External"/><Relationship Id="rId68" Type="http://schemas.openxmlformats.org/officeDocument/2006/relationships/hyperlink" Target="https://lefaso.net/spip.php?article140570" TargetMode="External"/><Relationship Id="rId84" Type="http://schemas.openxmlformats.org/officeDocument/2006/relationships/hyperlink" Target="https://www.cridem.org/C_Info.php?article=786817" TargetMode="External"/><Relationship Id="rId89" Type="http://schemas.openxmlformats.org/officeDocument/2006/relationships/hyperlink" Target="https://www.agridigitale.net/article/la-reponse-de-litra-pour-reduire-limportation-des-semences-maraicheres" TargetMode="External"/><Relationship Id="rId16" Type="http://schemas.openxmlformats.org/officeDocument/2006/relationships/hyperlink" Target="https://www.linfodrome.com" TargetMode="External"/><Relationship Id="rId11" Type="http://schemas.openxmlformats.org/officeDocument/2006/relationships/hyperlink" Target="https://atop.tg" TargetMode="External"/><Relationship Id="rId32" Type="http://schemas.openxmlformats.org/officeDocument/2006/relationships/hyperlink" Target="https://www.agenceecofin.com/actualites-agro/1209-131428-riz-les-usa-souhaitent-capter-plus-de-parts-de-marche-en-afrique" TargetMode="External"/><Relationship Id="rId37" Type="http://schemas.openxmlformats.org/officeDocument/2006/relationships/hyperlink" Target="https://www.aip.ci/249449/cote-divoire-aip-le-pccet-modernise-un-laboratoire-de-pedologie-de-linphb-de-yamoussoukro/" TargetMode="External"/><Relationship Id="rId53" Type="http://schemas.openxmlformats.org/officeDocument/2006/relationships/hyperlink" Target="https://www.aip.ci/245824/aip-la-cote-divoire-veut-introduire-des-drones-pour-accelerer-la-mecanisation-agricole/" TargetMode="External"/><Relationship Id="rId58" Type="http://schemas.openxmlformats.org/officeDocument/2006/relationships/hyperlink" Target="https://lesoleil.sn/actualites/economie/saint-louis-le-ministre-de-lagriculture-lance-un-nouveau-contrat-programme-pour-la-riziculture/" TargetMode="External"/><Relationship Id="rId74" Type="http://schemas.openxmlformats.org/officeDocument/2006/relationships/hyperlink" Target="https://agpguinee.com/boke-agriculture-le-consortium-smb-winning-adap-guinee-et-la-dpa-e-unissent-leurs-forces-pour-un-corridor-vert-et-durable/" TargetMode="External"/><Relationship Id="rId79" Type="http://schemas.openxmlformats.org/officeDocument/2006/relationships/hyperlink" Target="https://www.liberianobserver.com/news/japan-fao-nafaa-empower-fishmongers-with-new-facility/article_3ee92a28-7f10-4862-b575-21d5e6519ac3.html" TargetMode="External"/><Relationship Id="rId5" Type="http://schemas.openxmlformats.org/officeDocument/2006/relationships/webSettings" Target="webSettings.xml"/><Relationship Id="rId90" Type="http://schemas.openxmlformats.org/officeDocument/2006/relationships/hyperlink" Target="https://www.agridigitale.net/article/un-jeune-togolais-reinvente-lelevage-de-petits-ruminants" TargetMode="External"/><Relationship Id="rId95" Type="http://schemas.openxmlformats.org/officeDocument/2006/relationships/hyperlink" Target="mailto:regis.raffin@dgtresor.gouv.fr" TargetMode="External"/><Relationship Id="rId22" Type="http://schemas.openxmlformats.org/officeDocument/2006/relationships/hyperlink" Target="https://www.moa.gov.lr/media/press-releases" TargetMode="External"/><Relationship Id="rId27" Type="http://schemas.openxmlformats.org/officeDocument/2006/relationships/hyperlink" Target="https://www.cridem.org/C_InfoCat.php?cat=16" TargetMode="External"/><Relationship Id="rId43" Type="http://schemas.openxmlformats.org/officeDocument/2006/relationships/hyperlink" Target="https://www.linfodrome.com/economie/113742-region-de-la-me-la-saph-l-oipr-et-la-giz-s-unissent-pour-une-heveaculture-durable-et-sans-deforestation" TargetMode="External"/><Relationship Id="rId48" Type="http://schemas.openxmlformats.org/officeDocument/2006/relationships/hyperlink" Target="https://www.linfodrome.com/economie/113058-finance-aquacole-comment-amplifier-le-partenariat-etat-banques-producteurs-et-partenaires" TargetMode="External"/><Relationship Id="rId64" Type="http://schemas.openxmlformats.org/officeDocument/2006/relationships/hyperlink" Target="https://www.rfi.fr/fr/podcasts/afrique-%C3%A9conomie/20250922-s%C3%A9n%C3%A9gal-les-agriculteurs-misent-sur-les-r%C3%A9seaux-sociaux-pour-vendre-leurs-produits" TargetMode="External"/><Relationship Id="rId69" Type="http://schemas.openxmlformats.org/officeDocument/2006/relationships/hyperlink" Target="https://lefaso.net/spip.php?article140478" TargetMode="External"/><Relationship Id="rId80" Type="http://schemas.openxmlformats.org/officeDocument/2006/relationships/hyperlink" Target="https://www.moa.gov.lr/index.php/media/press-releases/liberia-and-iaea-sign-country-programme-framework-2026-2030" TargetMode="External"/><Relationship Id="rId85" Type="http://schemas.openxmlformats.org/officeDocument/2006/relationships/hyperlink" Target="https://www.cridem.org/C_Info.php?article=787215" TargetMode="External"/><Relationship Id="rId12" Type="http://schemas.openxmlformats.org/officeDocument/2006/relationships/hyperlink" Target="https://fr.apanews.net" TargetMode="External"/><Relationship Id="rId17" Type="http://schemas.openxmlformats.org/officeDocument/2006/relationships/hyperlink" Target="https://www.seneweb.com/news/Economie/" TargetMode="External"/><Relationship Id="rId25" Type="http://schemas.openxmlformats.org/officeDocument/2006/relationships/hyperlink" Target="https://presidence.gov.gn/actualite/" TargetMode="External"/><Relationship Id="rId33" Type="http://schemas.openxmlformats.org/officeDocument/2006/relationships/hyperlink" Target="https://agridigitale.net/article/reglementation-harmonisee-des-semences-en-afrique-de-louest-et-au-sahel" TargetMode="External"/><Relationship Id="rId38" Type="http://schemas.openxmlformats.org/officeDocument/2006/relationships/hyperlink" Target="https://www.jeuneafrique.com/1724031/economie-entreprises/cacao-5-questions-pour-comprendre-les-defis-du-modele-ivoirien/" TargetMode="External"/><Relationship Id="rId46" Type="http://schemas.openxmlformats.org/officeDocument/2006/relationships/hyperlink" Target="https://www.fratmat.info/article/2636536/economie/peche-industrielle-maritime-lagunes-et-lacs-le-mirah-annonce-la-reprise-des-activites-apres-le-repos-biologique" TargetMode="External"/><Relationship Id="rId59" Type="http://schemas.openxmlformats.org/officeDocument/2006/relationships/hyperlink" Target="https://www.agenceecofin.com/actualites-agro/0309-131175-le-senegal-suspend-les-importations-de-bananes" TargetMode="External"/><Relationship Id="rId67" Type="http://schemas.openxmlformats.org/officeDocument/2006/relationships/hyperlink" Target="https://burkina24.com/2025/09/22/solidarite-larabie-saoudite-offre-38-900-kits-alimentaires-aux-personnes-vulnerables-du-burkina-faso/" TargetMode="External"/><Relationship Id="rId20" Type="http://schemas.openxmlformats.org/officeDocument/2006/relationships/hyperlink" Target="https://www.jeuneafrique.com" TargetMode="External"/><Relationship Id="rId41" Type="http://schemas.openxmlformats.org/officeDocument/2006/relationships/hyperlink" Target="https://www.aip.ci/242854/cote-divoire-aip-une-pepiniere-darbres-dombrage-remise-a-lasocopdal-pour-renforcer-lautonomisation-des-femmes-et-des-jeunesfilles-a-lakota/" TargetMode="External"/><Relationship Id="rId54" Type="http://schemas.openxmlformats.org/officeDocument/2006/relationships/hyperlink" Target="https://www.agenceecofin.com/actualites-agro/1109-131362-les-5-principaux-importateurs-d-engrais-en-afrique-pour-l-annee-2024" TargetMode="External"/><Relationship Id="rId62" Type="http://schemas.openxmlformats.org/officeDocument/2006/relationships/hyperlink" Target="https://www.agenceecofin.com/actualites-agro/1809-131557-senegal-un-investissement-de-307-millions-prevu-dans-le-stockage-frigorifique" TargetMode="External"/><Relationship Id="rId70" Type="http://schemas.openxmlformats.org/officeDocument/2006/relationships/hyperlink" Target="https://www.agenceecofin.com/actualites/0609-131248-burkina-faso-la-tva-sur-l-aliment-poisson-exoneree-pour-soutenir-le-secteur-halieutique" TargetMode="External"/><Relationship Id="rId75" Type="http://schemas.openxmlformats.org/officeDocument/2006/relationships/hyperlink" Target="https://agpguinee.com/kindia-agriculture-le-gouvernement-debloque-13-milliards-gnf-pour-relancer-la-production-dananas-en-basse-guinee/" TargetMode="External"/><Relationship Id="rId83" Type="http://schemas.openxmlformats.org/officeDocument/2006/relationships/hyperlink" Target="https://www.journaldumali.com/aes-bamako-accueillera-un-forum-sur-le-developpement-de-lagriculture/" TargetMode="External"/><Relationship Id="rId88" Type="http://schemas.openxmlformats.org/officeDocument/2006/relationships/hyperlink" Target="https://www.agridigitale.net/article/la-reponse-de-litra-pour-reduire-limportation-des-semences-maraicheres" TargetMode="External"/><Relationship Id="rId91" Type="http://schemas.openxmlformats.org/officeDocument/2006/relationships/hyperlink" Target="https://www.agridigitale.net/article/les-details-sur-la-formation-agricole-lancee-par-litra" TargetMode="External"/><Relationship Id="rId96" Type="http://schemas.openxmlformats.org/officeDocument/2006/relationships/hyperlink" Target="https://www.tresor.economie.gouv.fr/Pays/CI/agriculture-agroalimentaire" TargetMode="Externa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hyperlink" Target="https://connectionivoirienne.net" TargetMode="External"/><Relationship Id="rId23" Type="http://schemas.openxmlformats.org/officeDocument/2006/relationships/hyperlink" Target="https://agriculture.gouv.tg" TargetMode="External"/><Relationship Id="rId28" Type="http://schemas.openxmlformats.org/officeDocument/2006/relationships/hyperlink" Target="https://www.jeuneafrique.com/1725456/politique/acidification-de-locean-quel-impact-pour-les-pecheurs-africains/" TargetMode="External"/><Relationship Id="rId36" Type="http://schemas.openxmlformats.org/officeDocument/2006/relationships/hyperlink" Target="https://fr.apanews.net/ghana/cedeao-enrichissement-des-aliments-des-systemes-de-certification-approuves/" TargetMode="External"/><Relationship Id="rId49" Type="http://schemas.openxmlformats.org/officeDocument/2006/relationships/hyperlink" Target="https://news.abidjan.net/articles/744355/gagnoa-le-directeur-general-du-conseil-cafe-cacao-inaugure-une-unite-de-transformation-de-manioc-pour-des-femmes" TargetMode="External"/><Relationship Id="rId57" Type="http://schemas.openxmlformats.org/officeDocument/2006/relationships/hyperlink" Target="https://www.rts.sn/actualite/detail/a-la-une/le-senegal-inaugure-son-premier-laboratoire-national-danalyse-des-produits-halieutiques" TargetMode="External"/><Relationship Id="rId10" Type="http://schemas.openxmlformats.org/officeDocument/2006/relationships/hyperlink" Target="https://agpguinee.com" TargetMode="External"/><Relationship Id="rId31" Type="http://schemas.openxmlformats.org/officeDocument/2006/relationships/hyperlink" Target="https://www.jeuneafrique.com/1725463/economie-entreprises/comment-lamericain-seaboard-veut-contrer-le-ble-russe-dans-le-sahel/" TargetMode="External"/><Relationship Id="rId44" Type="http://schemas.openxmlformats.org/officeDocument/2006/relationships/hyperlink" Target="https://www.agenceecofin.com/actualites-agro/2409-131731-cote-d-ivoire-une-unite-de-transformation-d-anacarde-de-27-millions-lancee-a-kpouebo" TargetMode="External"/><Relationship Id="rId52" Type="http://schemas.openxmlformats.org/officeDocument/2006/relationships/hyperlink" Target="https://www.agenceecofin.com/actualites-agro/2309-131701-cote-d-ivoire-de-heus-veut-renforcer-sa-presence-dans-la-nutrition-animale" TargetMode="External"/><Relationship Id="rId60" Type="http://schemas.openxmlformats.org/officeDocument/2006/relationships/hyperlink" Target="https://lesoleil.sn/actualites/economie/campagne-horticole-2024-2025-du-defi-de-la-penurie-a-celui-de-labondance/" TargetMode="External"/><Relationship Id="rId65" Type="http://schemas.openxmlformats.org/officeDocument/2006/relationships/hyperlink" Target="https://www.ouest-france.fr/economie/agriculture/space/un-space-pour-les-eleveurs-africains-a-dakar-en-2026-7ecf8662-93ca-11f0-ba23-92c6f4a2bc09" TargetMode="External"/><Relationship Id="rId73" Type="http://schemas.openxmlformats.org/officeDocument/2006/relationships/hyperlink" Target="https://agpguinee.com/guinee-fin-du-repos-biologique-la-peche-industrielle-reprend-ce-lundi-1er-septembre-2025/" TargetMode="External"/><Relationship Id="rId78" Type="http://schemas.openxmlformats.org/officeDocument/2006/relationships/hyperlink" Target="https://frontpageafricaonline.com/agric-matters/liberia-takes-regional-lead-in-fight-against-illegal-fishing/" TargetMode="External"/><Relationship Id="rId81" Type="http://schemas.openxmlformats.org/officeDocument/2006/relationships/hyperlink" Target="https://www.agenceecofin.com/actualites-agro/0409-131189-mali-l-ue-suspend-temporairement-l-importation-de-mangues-la-filiere-s-inquiete" TargetMode="External"/><Relationship Id="rId86" Type="http://schemas.openxmlformats.org/officeDocument/2006/relationships/hyperlink" Target="https://www.togofirst.com/fr/agro/2909-17167-campagne-2024-2025-les-exportations-du-cafe-cacao-en-hausse-de-50" TargetMode="External"/><Relationship Id="rId94" Type="http://schemas.openxmlformats.org/officeDocument/2006/relationships/hyperlink" Target="http://www.tresor.economie.gouv.fr/tresor-international" TargetMode="External"/><Relationship Id="rId99" Type="http://schemas.openxmlformats.org/officeDocument/2006/relationships/hyperlink" Target="https://www.tresor.economie.gouv.fr/Pays/CI/agriculture-agroalimentaire"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ib.media" TargetMode="External"/><Relationship Id="rId13" Type="http://schemas.openxmlformats.org/officeDocument/2006/relationships/hyperlink" Target="https://news.abidjan.net" TargetMode="External"/><Relationship Id="rId18" Type="http://schemas.openxmlformats.org/officeDocument/2006/relationships/hyperlink" Target="https://www.rfi.fr" TargetMode="External"/><Relationship Id="rId39" Type="http://schemas.openxmlformats.org/officeDocument/2006/relationships/hyperlink" Target="https://www.linfodrome.com/economie/113502-une-entreprise-americaine-suspend-ses-activites-en-cote-d-ivoire-ce-que-l-on-sait" TargetMode="External"/><Relationship Id="rId34" Type="http://schemas.openxmlformats.org/officeDocument/2006/relationships/hyperlink" Target="https://www.rfi.fr/fr/afrique/20250920-le-commerce-d-amandes-de-karit%C3%A9-de-plus-en-plus-restreint-en-afrique-de-l-ouest" TargetMode="External"/><Relationship Id="rId50" Type="http://schemas.openxmlformats.org/officeDocument/2006/relationships/hyperlink" Target="https://news.abidjan.net/articles/744406/autosuffisance-en-manioc-les-acteurs-nationaux-du-secteur-a-la-rencontre-du-centre-regional-central-and-west-african-virus-epidemiology-pour-lamelioration-de-leur-productivite" TargetMode="External"/><Relationship Id="rId55" Type="http://schemas.openxmlformats.org/officeDocument/2006/relationships/hyperlink" Target="https://www.agenceecofin.com/actualites-industries/1109-131382-agro-industrie-raj-group-rachete-alm-ao-filiale-ivoirienne-d-une-multinationale-francaise" TargetMode="External"/><Relationship Id="rId76" Type="http://schemas.openxmlformats.org/officeDocument/2006/relationships/hyperlink" Target="https://agpguinee.com/boke-mines-agriculture-durable-le-consortium-smb-winning-lance-la-2eme-formation-de-plus-de-80-jeunes-en-conduite-et-maintenance-des-machines-agricoles/" TargetMode="External"/><Relationship Id="rId97" Type="http://schemas.openxmlformats.org/officeDocument/2006/relationships/hyperlink" Target="http://www.tresor.economie.gouv.fr/tresor-international" TargetMode="External"/><Relationship Id="rId7" Type="http://schemas.openxmlformats.org/officeDocument/2006/relationships/hyperlink" Target="https://www.aip.ci" TargetMode="External"/><Relationship Id="rId71" Type="http://schemas.openxmlformats.org/officeDocument/2006/relationships/hyperlink" Target="https://expressodasilhas.cv/pais/2025/09/06/arquipelago-internacional-entrega-nove-toneladas-de-alimentos-as-vitimas-da-tempestade-erin/98897" TargetMode="External"/><Relationship Id="rId92" Type="http://schemas.openxmlformats.org/officeDocument/2006/relationships/hyperlink" Target="https://atop.tg/kozah-techniques-de-production-du-riz-et-du-mais-des-producteurs-des-sites-de-demonstration-agricole-formes-a-kara/" TargetMode="External"/><Relationship Id="rId2" Type="http://schemas.openxmlformats.org/officeDocument/2006/relationships/numbering" Target="numbering.xml"/><Relationship Id="rId29" Type="http://schemas.openxmlformats.org/officeDocument/2006/relationships/hyperlink" Target="https://www.agridigitale.net/article/la-durabilite-de-la-peche-artisanale-debattue-a-saly" TargetMode="External"/><Relationship Id="rId24" Type="http://schemas.openxmlformats.org/officeDocument/2006/relationships/hyperlink" Target="https://www.governo.cv/" TargetMode="External"/><Relationship Id="rId40" Type="http://schemas.openxmlformats.org/officeDocument/2006/relationships/hyperlink" Target="https://www.aip.ci/241272/cote-divoire-aip-filiere-cafe-cacao-lonpcc-ci-consolide-son-leadership-et-devient-la-principale-voix-des-producteurs/" TargetMode="External"/><Relationship Id="rId45" Type="http://schemas.openxmlformats.org/officeDocument/2006/relationships/hyperlink" Target="https://fr.apanews.net/cote-divoire/rci-bioraffinerie-eni-va-produire-des-huiles-vegetales/" TargetMode="External"/><Relationship Id="rId66" Type="http://schemas.openxmlformats.org/officeDocument/2006/relationships/hyperlink" Target="https://senego.com/souverainete-alimentaire-quand-la-diaspora-senegalaise-prend-les-devants-et-indique-la-voie-a-suivre_1875607.html" TargetMode="External"/><Relationship Id="rId87" Type="http://schemas.openxmlformats.org/officeDocument/2006/relationships/hyperlink" Target="https://www.togofirst.com/fr/agro/1609-17088-tubercules-au-togo-des-formations-pour-ameliorer-la-production-de-manioc" TargetMode="External"/><Relationship Id="rId61" Type="http://schemas.openxmlformats.org/officeDocument/2006/relationships/hyperlink" Target="https://www.rfi.fr/fr/afrique/20250912-s%C3%A9n%C3%A9gal-des-plantes-fertilitaires-pour-enrichir-les-sols-et-%C3%A9viter-les-pesticides" TargetMode="External"/><Relationship Id="rId82" Type="http://schemas.openxmlformats.org/officeDocument/2006/relationships/hyperlink" Target="https://www.agenceecofin.com/actualites-agro/0109-131099-mali-le-prix-minimum-bord-champ-du-karite-est-fixe-a-250-francs-cfa/kg" TargetMode="External"/><Relationship Id="rId19" Type="http://schemas.openxmlformats.org/officeDocument/2006/relationships/hyperlink" Target="https://www.koaci.com" TargetMode="External"/><Relationship Id="rId14" Type="http://schemas.openxmlformats.org/officeDocument/2006/relationships/hyperlink" Target="https://www.7info.ci" TargetMode="External"/><Relationship Id="rId30" Type="http://schemas.openxmlformats.org/officeDocument/2006/relationships/hyperlink" Target="https://www.agenceecofin.com/actualites/2409-131733-loi-sur-la-deforestation-la-commission-europeenne-demande-un-nouveau-report-d-un-an" TargetMode="External"/><Relationship Id="rId35" Type="http://schemas.openxmlformats.org/officeDocument/2006/relationships/hyperlink" Target="https://www.ecowas.int/la-cedeao-lance-la-phase-2-du-programme-dappui-au-commerce-du-betail-en-afrique-de-louest-pacbao/?lang=fr" TargetMode="External"/><Relationship Id="rId56" Type="http://schemas.openxmlformats.org/officeDocument/2006/relationships/hyperlink" Target="https://www.agenceecofin.com/actualites-industries/1109-131382-agro-industrie-raj-group-rachete-alm-ao-filiale-ivoirienne-d-une-multinationale-francaise" TargetMode="External"/><Relationship Id="rId77" Type="http://schemas.openxmlformats.org/officeDocument/2006/relationships/hyperlink" Target="https://frontpageafricaonline.com/news/liberia-unveils-us900-million-agriculture-program-at-africa-food-systems-forum-2025/" TargetMode="External"/><Relationship Id="rId100" Type="http://schemas.openxmlformats.org/officeDocument/2006/relationships/fontTable" Target="fontTable.xml"/><Relationship Id="rId8" Type="http://schemas.openxmlformats.org/officeDocument/2006/relationships/hyperlink" Target="https://aps.sn" TargetMode="External"/><Relationship Id="rId51" Type="http://schemas.openxmlformats.org/officeDocument/2006/relationships/hyperlink" Target="https://www.linfodrome.com/economie/113743-filiere-gros-ruminants-l-oia-gr-ci-adopte-un-nouveau-regime-de-cotisations" TargetMode="External"/><Relationship Id="rId72" Type="http://schemas.openxmlformats.org/officeDocument/2006/relationships/hyperlink" Target="https://www.inforpress.cv/fr/article-5010" TargetMode="External"/><Relationship Id="rId93" Type="http://schemas.openxmlformats.org/officeDocument/2006/relationships/hyperlink" Target="https://www.republicoftogo.com/toutes-les-rubriques/developpement/des-equipements-agricoles-pour-booster-la-productivite-dans-les-zaap" TargetMode="External"/><Relationship Id="rId98" Type="http://schemas.openxmlformats.org/officeDocument/2006/relationships/hyperlink" Target="mailto:regis.raffin@dgtresor.gouv.fr" TargetMode="Externa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40</Pages>
  <Words>23441</Words>
  <Characters>128928</Characters>
  <Application>Microsoft Office Word</Application>
  <DocSecurity>0</DocSecurity>
  <Lines>1074</Lines>
  <Paragraphs>304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4</cp:revision>
  <cp:lastPrinted>2025-09-03T17:34:00Z</cp:lastPrinted>
  <dcterms:created xsi:type="dcterms:W3CDTF">2025-10-13T16:00:00Z</dcterms:created>
  <dcterms:modified xsi:type="dcterms:W3CDTF">2025-10-31T12:13:00Z</dcterms:modified>
</cp:coreProperties>
</file>