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4E3B29BD" w14:textId="4333D233" w:rsidR="0017732E" w:rsidRDefault="00732F00">
          <w:pPr>
            <w:pStyle w:val="TM1"/>
            <w:rPr>
              <w:rFonts w:asciiTheme="minorHAnsi" w:eastAsiaTheme="minorEastAsia" w:hAnsiTheme="minorHAnsi" w:cstheme="minorBidi"/>
              <w:b w:val="0"/>
              <w:color w:val="auto"/>
              <w:sz w:val="22"/>
              <w:szCs w:val="22"/>
              <w:lang w:eastAsia="fr-FR"/>
            </w:rPr>
          </w:pPr>
          <w:r>
            <w:fldChar w:fldCharType="begin"/>
          </w:r>
          <w:r>
            <w:instrText xml:space="preserve"> TOC \o "1-2" \n \h \z \u </w:instrText>
          </w:r>
          <w:r>
            <w:fldChar w:fldCharType="separate"/>
          </w:r>
        </w:p>
        <w:p w14:paraId="4EBD0835" w14:textId="2F65899B" w:rsidR="0017732E" w:rsidRDefault="006022B4">
          <w:pPr>
            <w:pStyle w:val="TM1"/>
            <w:rPr>
              <w:rFonts w:asciiTheme="minorHAnsi" w:eastAsiaTheme="minorEastAsia" w:hAnsiTheme="minorHAnsi" w:cstheme="minorBidi"/>
              <w:b w:val="0"/>
              <w:color w:val="auto"/>
              <w:sz w:val="22"/>
              <w:szCs w:val="22"/>
              <w:lang w:eastAsia="fr-FR"/>
            </w:rPr>
          </w:pPr>
          <w:r>
            <w:fldChar w:fldCharType="begin"/>
          </w:r>
          <w:r>
            <w:instrText xml:space="preserve"> HYPERLINK \l "_Toc215685885" </w:instrText>
          </w:r>
          <w:r>
            <w:fldChar w:fldCharType="separate"/>
          </w:r>
          <w:r w:rsidR="0017732E" w:rsidRPr="00F5222A">
            <w:rPr>
              <w:rStyle w:val="Lienhypertexte"/>
            </w:rPr>
            <w:t>Région</w:t>
          </w:r>
          <w:r>
            <w:rPr>
              <w:rStyle w:val="Lienhypertexte"/>
            </w:rPr>
            <w:fldChar w:fldCharType="end"/>
          </w:r>
        </w:p>
        <w:p w14:paraId="44F0BD35" w14:textId="36D80EE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86" w:history="1">
            <w:r w:rsidR="0017732E" w:rsidRPr="00F5222A">
              <w:rPr>
                <w:rStyle w:val="Lienhypertexte"/>
                <w:noProof/>
              </w:rPr>
              <w:t>Déforestation – Nouveau report de l’entrée en vigueur de la loi RDUE.</w:t>
            </w:r>
          </w:hyperlink>
        </w:p>
        <w:p w14:paraId="62977FEE" w14:textId="1104585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87" w:history="1">
            <w:r w:rsidR="0017732E" w:rsidRPr="00F5222A">
              <w:rPr>
                <w:rStyle w:val="Lienhypertexte"/>
                <w:noProof/>
              </w:rPr>
              <w:t>Semences – Le Programme de renforcement de la résilience à l’insécurité alimentaire et nutritionnelle au Sahel prévoit un appui au secteur semencier.</w:t>
            </w:r>
          </w:hyperlink>
        </w:p>
        <w:p w14:paraId="6913B9F4" w14:textId="0F2C3C4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88" w:history="1">
            <w:r w:rsidR="0017732E" w:rsidRPr="00F5222A">
              <w:rPr>
                <w:rStyle w:val="Lienhypertexte"/>
                <w:noProof/>
              </w:rPr>
              <w:t>Élevage – Le vol de bétail, moteur sous-estimé d’instabilité en Afrique de l’Ouest et du Centre.</w:t>
            </w:r>
          </w:hyperlink>
        </w:p>
        <w:p w14:paraId="34D1C672" w14:textId="2D18B3D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89" w:history="1">
            <w:r w:rsidR="0017732E" w:rsidRPr="00F5222A">
              <w:rPr>
                <w:rStyle w:val="Lienhypertexte"/>
                <w:noProof/>
              </w:rPr>
              <w:t>Financements – La Société financière internationale (IFC) innove pour renforcer son action en Afrique et en particulier dans le secteur agricole.</w:t>
            </w:r>
          </w:hyperlink>
        </w:p>
        <w:p w14:paraId="6EB6C01A" w14:textId="520E076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0" w:history="1">
            <w:r w:rsidR="0017732E" w:rsidRPr="00F5222A">
              <w:rPr>
                <w:rStyle w:val="Lienhypertexte"/>
                <w:noProof/>
              </w:rPr>
              <w:t>Agro-industrie – La Banque d’investissement et de développement de la CEDEAO veut accélérer l’industrialisation agricole.</w:t>
            </w:r>
          </w:hyperlink>
        </w:p>
        <w:p w14:paraId="73F4AA97" w14:textId="34E9A95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1" w:history="1">
            <w:r w:rsidR="0017732E" w:rsidRPr="00F5222A">
              <w:rPr>
                <w:rStyle w:val="Lienhypertexte"/>
                <w:noProof/>
              </w:rPr>
              <w:t>Evènement – Réunion régionale de l’Organisation des Nations unies pour l’alimentation et l’agriculture (FAO) sur l’adaptation climatique.</w:t>
            </w:r>
          </w:hyperlink>
        </w:p>
        <w:p w14:paraId="0C415A85" w14:textId="535452E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2" w:history="1">
            <w:r w:rsidR="0017732E" w:rsidRPr="00F5222A">
              <w:rPr>
                <w:rStyle w:val="Lienhypertexte"/>
                <w:noProof/>
              </w:rPr>
              <w:t>Evènement – Forum mondial dédié à la transformation agricole.</w:t>
            </w:r>
          </w:hyperlink>
        </w:p>
        <w:p w14:paraId="423A56F0" w14:textId="79A75119" w:rsidR="0017732E" w:rsidRDefault="006022B4">
          <w:pPr>
            <w:pStyle w:val="TM1"/>
            <w:rPr>
              <w:rFonts w:asciiTheme="minorHAnsi" w:eastAsiaTheme="minorEastAsia" w:hAnsiTheme="minorHAnsi" w:cstheme="minorBidi"/>
              <w:b w:val="0"/>
              <w:color w:val="auto"/>
              <w:sz w:val="22"/>
              <w:szCs w:val="22"/>
              <w:lang w:eastAsia="fr-FR"/>
            </w:rPr>
          </w:pPr>
          <w:hyperlink w:anchor="_Toc215685893" w:history="1">
            <w:r w:rsidR="0017732E" w:rsidRPr="00F5222A">
              <w:rPr>
                <w:rStyle w:val="Lienhypertexte"/>
              </w:rPr>
              <w:t>Côte d’Ivoire</w:t>
            </w:r>
          </w:hyperlink>
        </w:p>
        <w:p w14:paraId="53261EFC" w14:textId="682B4D6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4" w:history="1">
            <w:r w:rsidR="0017732E" w:rsidRPr="00F5222A">
              <w:rPr>
                <w:rStyle w:val="Lienhypertexte"/>
                <w:noProof/>
              </w:rPr>
              <w:t>Budget – Ambitions renforcées pour l’agriculture et les ressources animales en 2026.</w:t>
            </w:r>
          </w:hyperlink>
        </w:p>
        <w:p w14:paraId="787F95AA" w14:textId="57E6FF5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5" w:history="1">
            <w:r w:rsidR="0017732E" w:rsidRPr="00F5222A">
              <w:rPr>
                <w:rStyle w:val="Lienhypertexte"/>
                <w:noProof/>
              </w:rPr>
              <w:t>Coopération – La Côte d’Ivoire veut renforcer sa coopération économique avec les Pays-Bas.</w:t>
            </w:r>
          </w:hyperlink>
        </w:p>
        <w:p w14:paraId="519D9F15" w14:textId="46B17C1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6" w:history="1">
            <w:r w:rsidR="0017732E" w:rsidRPr="00F5222A">
              <w:rPr>
                <w:rStyle w:val="Lienhypertexte"/>
                <w:noProof/>
              </w:rPr>
              <w:t>Coopération – La Côte d’Ivoire et le Gabon renforcent leur partenariat dans le secteur agricole.</w:t>
            </w:r>
          </w:hyperlink>
        </w:p>
        <w:p w14:paraId="26ECBA14" w14:textId="499853A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7" w:history="1">
            <w:r w:rsidR="0017732E" w:rsidRPr="00F5222A">
              <w:rPr>
                <w:rStyle w:val="Lienhypertexte"/>
                <w:noProof/>
              </w:rPr>
              <w:t>Cacao – Recul des prix à New York et incertitudes sur la production ivoirienne.</w:t>
            </w:r>
          </w:hyperlink>
        </w:p>
        <w:p w14:paraId="62AB55C0" w14:textId="2078BA3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8" w:history="1">
            <w:r w:rsidR="0017732E" w:rsidRPr="00F5222A">
              <w:rPr>
                <w:rStyle w:val="Lienhypertexte"/>
                <w:noProof/>
              </w:rPr>
              <w:t>Cacao - Les Etats-Unis rouvrent la porte aux fèves ivoiriennes.</w:t>
            </w:r>
          </w:hyperlink>
        </w:p>
        <w:p w14:paraId="62058156" w14:textId="5BCE035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899" w:history="1">
            <w:r w:rsidR="0017732E" w:rsidRPr="00F5222A">
              <w:rPr>
                <w:rStyle w:val="Lienhypertexte"/>
                <w:noProof/>
              </w:rPr>
              <w:t>Cacao – Lancement de la norme ARS 1000 pour un cacao durable.</w:t>
            </w:r>
          </w:hyperlink>
        </w:p>
        <w:p w14:paraId="083FB13D" w14:textId="3F16070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0" w:history="1">
            <w:r w:rsidR="0017732E" w:rsidRPr="00F5222A">
              <w:rPr>
                <w:rStyle w:val="Lienhypertexte"/>
                <w:noProof/>
              </w:rPr>
              <w:t>Cacao – Transition résiliente présentée à la COP30.</w:t>
            </w:r>
          </w:hyperlink>
        </w:p>
        <w:p w14:paraId="0E7F2158" w14:textId="79A782A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1" w:history="1">
            <w:r w:rsidR="0017732E" w:rsidRPr="00F5222A">
              <w:rPr>
                <w:rStyle w:val="Lienhypertexte"/>
                <w:noProof/>
              </w:rPr>
              <w:t>Cacao – Préoccupations des producteurs.</w:t>
            </w:r>
          </w:hyperlink>
        </w:p>
        <w:p w14:paraId="3E2ED894" w14:textId="59B80C1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2" w:history="1">
            <w:r w:rsidR="0017732E" w:rsidRPr="00F5222A">
              <w:rPr>
                <w:rStyle w:val="Lienhypertexte"/>
                <w:noProof/>
              </w:rPr>
              <w:t>Cacao – Trafic de fèves et pertes économiques persistantes.</w:t>
            </w:r>
          </w:hyperlink>
        </w:p>
        <w:p w14:paraId="263774AB" w14:textId="2FA016D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3" w:history="1">
            <w:r w:rsidR="0017732E" w:rsidRPr="00F5222A">
              <w:rPr>
                <w:rStyle w:val="Lienhypertexte"/>
                <w:noProof/>
              </w:rPr>
              <w:t>Cacao – Priorités syndicales de la coordination rurale de Côte d’Ivoire (CRCI).</w:t>
            </w:r>
          </w:hyperlink>
        </w:p>
        <w:p w14:paraId="388381DD" w14:textId="1473A10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4" w:history="1">
            <w:r w:rsidR="0017732E" w:rsidRPr="00F5222A">
              <w:rPr>
                <w:rStyle w:val="Lienhypertexte"/>
                <w:noProof/>
              </w:rPr>
              <w:t>Cacao – Des femmes transforment les déchets en potasse.</w:t>
            </w:r>
          </w:hyperlink>
        </w:p>
        <w:p w14:paraId="2819C88A" w14:textId="016FC5D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5" w:history="1">
            <w:r w:rsidR="0017732E" w:rsidRPr="00F5222A">
              <w:rPr>
                <w:rStyle w:val="Lienhypertexte"/>
                <w:noProof/>
              </w:rPr>
              <w:t>Cacao – Innovations pour sécuriser la filière.</w:t>
            </w:r>
          </w:hyperlink>
        </w:p>
        <w:p w14:paraId="002F1407" w14:textId="22E560C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6" w:history="1">
            <w:r w:rsidR="0017732E" w:rsidRPr="00F5222A">
              <w:rPr>
                <w:rStyle w:val="Lienhypertexte"/>
                <w:noProof/>
              </w:rPr>
              <w:t>Cacao – Nestlé cartographie la diversité du cacao.</w:t>
            </w:r>
          </w:hyperlink>
        </w:p>
        <w:p w14:paraId="2920055F" w14:textId="25815D3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7" w:history="1">
            <w:r w:rsidR="0017732E" w:rsidRPr="00F5222A">
              <w:rPr>
                <w:rStyle w:val="Lienhypertexte"/>
                <w:noProof/>
              </w:rPr>
              <w:t>Café – Ratification de l’accord international pour la durabilité.</w:t>
            </w:r>
          </w:hyperlink>
        </w:p>
        <w:p w14:paraId="4C7AC329" w14:textId="447B5F9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8" w:history="1">
            <w:r w:rsidR="0017732E" w:rsidRPr="00F5222A">
              <w:rPr>
                <w:rStyle w:val="Lienhypertexte"/>
                <w:noProof/>
              </w:rPr>
              <w:t>Café – Formation aux techniques modernes.</w:t>
            </w:r>
          </w:hyperlink>
        </w:p>
        <w:p w14:paraId="1C9DE638" w14:textId="0492414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09" w:history="1">
            <w:r w:rsidR="0017732E" w:rsidRPr="00F5222A">
              <w:rPr>
                <w:rStyle w:val="Lienhypertexte"/>
                <w:noProof/>
              </w:rPr>
              <w:t>Hévéa – Une étude promeut la petite transformation pour renforcer la souveraineté industrielle.</w:t>
            </w:r>
          </w:hyperlink>
        </w:p>
        <w:p w14:paraId="7095C284" w14:textId="0523846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0" w:history="1">
            <w:r w:rsidR="0017732E" w:rsidRPr="00F5222A">
              <w:rPr>
                <w:rStyle w:val="Lienhypertexte"/>
                <w:noProof/>
              </w:rPr>
              <w:t>Anacarde – L’Union européenne soutient l’essor du secteur à travers un programme de 20</w:t>
            </w:r>
            <w:r w:rsidR="0017732E" w:rsidRPr="00F5222A">
              <w:rPr>
                <w:rStyle w:val="Lienhypertexte"/>
                <w:rFonts w:ascii="Cambria Math" w:hAnsi="Cambria Math" w:cs="Cambria Math"/>
                <w:noProof/>
              </w:rPr>
              <w:t> </w:t>
            </w:r>
            <w:r w:rsidR="0017732E" w:rsidRPr="00F5222A">
              <w:rPr>
                <w:rStyle w:val="Lienhypertexte"/>
                <w:noProof/>
              </w:rPr>
              <w:t>M EUR.</w:t>
            </w:r>
          </w:hyperlink>
        </w:p>
        <w:p w14:paraId="3C54296E" w14:textId="0B6F1EA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1" w:history="1">
            <w:r w:rsidR="0017732E" w:rsidRPr="00F5222A">
              <w:rPr>
                <w:rStyle w:val="Lienhypertexte"/>
                <w:noProof/>
              </w:rPr>
              <w:t>Cola – Un atelier pour relever la productivité et améliorer la qualité.</w:t>
            </w:r>
          </w:hyperlink>
        </w:p>
        <w:p w14:paraId="03C634F6" w14:textId="0D143C4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2" w:history="1">
            <w:r w:rsidR="0017732E" w:rsidRPr="00F5222A">
              <w:rPr>
                <w:rStyle w:val="Lienhypertexte"/>
                <w:noProof/>
              </w:rPr>
              <w:t>Semences – Validation du premier catalogue national des espèces végétales.</w:t>
            </w:r>
          </w:hyperlink>
        </w:p>
        <w:p w14:paraId="65EA663B" w14:textId="60A5770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3" w:history="1">
            <w:r w:rsidR="0017732E" w:rsidRPr="00F5222A">
              <w:rPr>
                <w:rStyle w:val="Lienhypertexte"/>
                <w:noProof/>
              </w:rPr>
              <w:t>Tournesol – Une nouvelle filière agricole émerge.</w:t>
            </w:r>
          </w:hyperlink>
        </w:p>
        <w:p w14:paraId="6C60CD5B" w14:textId="43AF6F7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4" w:history="1">
            <w:r w:rsidR="0017732E" w:rsidRPr="00F5222A">
              <w:rPr>
                <w:rStyle w:val="Lienhypertexte"/>
                <w:noProof/>
              </w:rPr>
              <w:t>Mangue – L’interprofession reconduit son président.</w:t>
            </w:r>
          </w:hyperlink>
        </w:p>
        <w:p w14:paraId="58B319C9" w14:textId="67C73CB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5" w:history="1">
            <w:r w:rsidR="0017732E" w:rsidRPr="00F5222A">
              <w:rPr>
                <w:rStyle w:val="Lienhypertexte"/>
                <w:noProof/>
              </w:rPr>
              <w:t>Formation – Le projet AgroPast Jeunes forme 300 jeunes aux métiers du pastoralisme, de l’agriculture et de l’irrigation.</w:t>
            </w:r>
          </w:hyperlink>
        </w:p>
        <w:p w14:paraId="69F12C6D" w14:textId="579CC6E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6" w:history="1">
            <w:r w:rsidR="0017732E" w:rsidRPr="00F5222A">
              <w:rPr>
                <w:rStyle w:val="Lienhypertexte"/>
                <w:noProof/>
              </w:rPr>
              <w:t>Recherche – 2,5 Md FCFA pour moderniser le Centre national de recherche agronomique (CNRA) de Bouaké.</w:t>
            </w:r>
          </w:hyperlink>
        </w:p>
        <w:p w14:paraId="64424DD4" w14:textId="50C0BFC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7" w:history="1">
            <w:r w:rsidR="0017732E" w:rsidRPr="00F5222A">
              <w:rPr>
                <w:rStyle w:val="Lienhypertexte"/>
                <w:noProof/>
              </w:rPr>
              <w:t>Financement – 5 Md FCFA pour soutenir les PME agricoles.</w:t>
            </w:r>
          </w:hyperlink>
        </w:p>
        <w:p w14:paraId="5EB09DFF" w14:textId="1BF68E3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8" w:history="1">
            <w:r w:rsidR="0017732E" w:rsidRPr="00F5222A">
              <w:rPr>
                <w:rStyle w:val="Lienhypertexte"/>
                <w:noProof/>
              </w:rPr>
              <w:t>Evènement - Deuxième édition des Journées nationales du producteur de coton, d’anacarde et de karité (JNPCA).</w:t>
            </w:r>
          </w:hyperlink>
        </w:p>
        <w:p w14:paraId="38AA33A0" w14:textId="00F01FD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19" w:history="1">
            <w:r w:rsidR="0017732E" w:rsidRPr="00F5222A">
              <w:rPr>
                <w:rStyle w:val="Lienhypertexte"/>
                <w:noProof/>
              </w:rPr>
              <w:t>Evènement – 6</w:t>
            </w:r>
            <w:r w:rsidR="0017732E" w:rsidRPr="00F5222A">
              <w:rPr>
                <w:rStyle w:val="Lienhypertexte"/>
                <w:noProof/>
                <w:vertAlign w:val="superscript"/>
              </w:rPr>
              <w:t>ème</w:t>
            </w:r>
            <w:r w:rsidR="0017732E" w:rsidRPr="00F5222A">
              <w:rPr>
                <w:rStyle w:val="Lienhypertexte"/>
                <w:noProof/>
              </w:rPr>
              <w:t xml:space="preserve"> édition du Mois du consommer local.</w:t>
            </w:r>
          </w:hyperlink>
        </w:p>
        <w:p w14:paraId="748B61DB" w14:textId="68DC359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0" w:history="1">
            <w:r w:rsidR="0017732E" w:rsidRPr="00F5222A">
              <w:rPr>
                <w:rStyle w:val="Lienhypertexte"/>
                <w:noProof/>
              </w:rPr>
              <w:t>Vie des sociétés – Forte progression de l’action de Palm CI depuis le début de l’année.</w:t>
            </w:r>
          </w:hyperlink>
        </w:p>
        <w:p w14:paraId="2235FB82" w14:textId="0FE09A5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1" w:history="1">
            <w:r w:rsidR="0017732E" w:rsidRPr="00F5222A">
              <w:rPr>
                <w:rStyle w:val="Lienhypertexte"/>
                <w:noProof/>
              </w:rPr>
              <w:t>Vie des sociétés – ATOU veut accroître la transformation malgré l’impact d’une nouvelle taxe sur les boissons.</w:t>
            </w:r>
          </w:hyperlink>
        </w:p>
        <w:p w14:paraId="0BFE61E7" w14:textId="16C1BFDC" w:rsidR="0017732E" w:rsidRDefault="006022B4">
          <w:pPr>
            <w:pStyle w:val="TM1"/>
            <w:rPr>
              <w:rFonts w:asciiTheme="minorHAnsi" w:eastAsiaTheme="minorEastAsia" w:hAnsiTheme="minorHAnsi" w:cstheme="minorBidi"/>
              <w:b w:val="0"/>
              <w:color w:val="auto"/>
              <w:sz w:val="22"/>
              <w:szCs w:val="22"/>
              <w:lang w:eastAsia="fr-FR"/>
            </w:rPr>
          </w:pPr>
          <w:hyperlink w:anchor="_Toc215685922" w:history="1">
            <w:r w:rsidR="0017732E" w:rsidRPr="00F5222A">
              <w:rPr>
                <w:rStyle w:val="Lienhypertexte"/>
              </w:rPr>
              <w:t>Sénégal</w:t>
            </w:r>
          </w:hyperlink>
        </w:p>
        <w:p w14:paraId="38FE8CD2" w14:textId="2D3C997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3" w:history="1">
            <w:r w:rsidR="0017732E" w:rsidRPr="00F5222A">
              <w:rPr>
                <w:rStyle w:val="Lienhypertexte"/>
                <w:noProof/>
              </w:rPr>
              <w:t>Budget – Réorientation des budgets sectoriels entre économie maritime et agriculture.</w:t>
            </w:r>
          </w:hyperlink>
        </w:p>
        <w:p w14:paraId="186D2D15" w14:textId="52B9981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4" w:history="1">
            <w:r w:rsidR="0017732E" w:rsidRPr="00F5222A">
              <w:rPr>
                <w:rStyle w:val="Lienhypertexte"/>
                <w:noProof/>
              </w:rPr>
              <w:t>Souveraineté alimentaire – Financement du Projet d’appui à la souveraineté alimentaire (PASS).</w:t>
            </w:r>
          </w:hyperlink>
        </w:p>
        <w:p w14:paraId="2F673B79" w14:textId="3CD93C9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5" w:history="1">
            <w:r w:rsidR="0017732E" w:rsidRPr="00F5222A">
              <w:rPr>
                <w:rStyle w:val="Lienhypertexte"/>
                <w:noProof/>
              </w:rPr>
              <w:t>Développement agricole – Nouvelle stratégie de financement de l’agriculture familiale.</w:t>
            </w:r>
          </w:hyperlink>
        </w:p>
        <w:p w14:paraId="26615751" w14:textId="2C9A6BE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6" w:history="1">
            <w:r w:rsidR="0017732E" w:rsidRPr="00F5222A">
              <w:rPr>
                <w:rStyle w:val="Lienhypertexte"/>
                <w:noProof/>
              </w:rPr>
              <w:t>Modèle de production – Limites des systèmes familiaux.</w:t>
            </w:r>
          </w:hyperlink>
        </w:p>
        <w:p w14:paraId="7F5F8767" w14:textId="0D61B20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7" w:history="1">
            <w:r w:rsidR="0017732E" w:rsidRPr="00F5222A">
              <w:rPr>
                <w:rStyle w:val="Lienhypertexte"/>
                <w:noProof/>
              </w:rPr>
              <w:t>Label – Appel à instaurer un système de labellisation et de certification pour sécuriser les produits agricoles.</w:t>
            </w:r>
          </w:hyperlink>
        </w:p>
        <w:p w14:paraId="0EDA777A" w14:textId="1730473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8" w:history="1">
            <w:r w:rsidR="0017732E" w:rsidRPr="00F5222A">
              <w:rPr>
                <w:rStyle w:val="Lienhypertexte"/>
                <w:noProof/>
              </w:rPr>
              <w:t>Règlementation – Appel à restaurer l’interdiction des OGM.</w:t>
            </w:r>
          </w:hyperlink>
        </w:p>
        <w:p w14:paraId="6E263CF0" w14:textId="51734BB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29" w:history="1">
            <w:r w:rsidR="0017732E" w:rsidRPr="00F5222A">
              <w:rPr>
                <w:rStyle w:val="Lienhypertexte"/>
                <w:noProof/>
              </w:rPr>
              <w:t>Arachide – Perspectives de récoltes et enjeux de commercialisation.</w:t>
            </w:r>
          </w:hyperlink>
        </w:p>
        <w:p w14:paraId="4BFCB72D" w14:textId="77124E5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0" w:history="1">
            <w:r w:rsidR="0017732E" w:rsidRPr="00F5222A">
              <w:rPr>
                <w:rStyle w:val="Lienhypertexte"/>
                <w:noProof/>
              </w:rPr>
              <w:t>Arachide – Huiliers privés mobilisés pour la campagne.</w:t>
            </w:r>
          </w:hyperlink>
        </w:p>
        <w:p w14:paraId="390C1A15" w14:textId="04AFD12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1" w:history="1">
            <w:r w:rsidR="0017732E" w:rsidRPr="00F5222A">
              <w:rPr>
                <w:rStyle w:val="Lienhypertexte"/>
                <w:noProof/>
              </w:rPr>
              <w:t>Riz – Accélération du programme d’autosuffisance et appui à la filière locale.</w:t>
            </w:r>
          </w:hyperlink>
        </w:p>
        <w:p w14:paraId="20515E37" w14:textId="20D58A5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2" w:history="1">
            <w:r w:rsidR="0017732E" w:rsidRPr="00F5222A">
              <w:rPr>
                <w:rStyle w:val="Lienhypertexte"/>
                <w:noProof/>
              </w:rPr>
              <w:t>Riz – Révision de la stratégie nationale pour renforcer la compétitivité et l’autosuffisance.</w:t>
            </w:r>
          </w:hyperlink>
        </w:p>
        <w:p w14:paraId="6C981B80" w14:textId="155148A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3" w:history="1">
            <w:r w:rsidR="0017732E" w:rsidRPr="00F5222A">
              <w:rPr>
                <w:rStyle w:val="Lienhypertexte"/>
                <w:noProof/>
              </w:rPr>
              <w:t>Riz– Inauguration d’un laboratoire rénové pour le contrôle des semences.</w:t>
            </w:r>
          </w:hyperlink>
        </w:p>
        <w:p w14:paraId="2263EE32" w14:textId="082B995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4" w:history="1">
            <w:r w:rsidR="0017732E" w:rsidRPr="00F5222A">
              <w:rPr>
                <w:rStyle w:val="Lienhypertexte"/>
                <w:noProof/>
              </w:rPr>
              <w:t>Riz – Valorisation de la balle de riz pour réduire les coûts énergétiques du décorticage.</w:t>
            </w:r>
          </w:hyperlink>
        </w:p>
        <w:p w14:paraId="6EB5AED5" w14:textId="63183AE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5" w:history="1">
            <w:r w:rsidR="0017732E" w:rsidRPr="00F5222A">
              <w:rPr>
                <w:rStyle w:val="Lienhypertexte"/>
                <w:noProof/>
              </w:rPr>
              <w:t>Riz – Suspension temporaire des importations.</w:t>
            </w:r>
          </w:hyperlink>
        </w:p>
        <w:p w14:paraId="4B0103D6" w14:textId="56C80BD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6" w:history="1">
            <w:r w:rsidR="0017732E" w:rsidRPr="00F5222A">
              <w:rPr>
                <w:rStyle w:val="Lienhypertexte"/>
                <w:noProof/>
              </w:rPr>
              <w:t>Fonio – 16</w:t>
            </w:r>
            <w:r w:rsidR="0017732E" w:rsidRPr="00F5222A">
              <w:rPr>
                <w:rStyle w:val="Lienhypertexte"/>
                <w:noProof/>
                <w:vertAlign w:val="superscript"/>
              </w:rPr>
              <w:t>ème</w:t>
            </w:r>
            <w:r w:rsidR="0017732E" w:rsidRPr="00F5222A">
              <w:rPr>
                <w:rStyle w:val="Lienhypertexte"/>
                <w:noProof/>
              </w:rPr>
              <w:t xml:space="preserve"> édition de la Journée nationale.</w:t>
            </w:r>
          </w:hyperlink>
        </w:p>
        <w:p w14:paraId="00FCF64C" w14:textId="40CDA9C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7" w:history="1">
            <w:r w:rsidR="0017732E" w:rsidRPr="00F5222A">
              <w:rPr>
                <w:rStyle w:val="Lienhypertexte"/>
                <w:noProof/>
              </w:rPr>
              <w:t>Sucre – Objectif de 140 000 tonnes pour la prochaine campagne.</w:t>
            </w:r>
          </w:hyperlink>
        </w:p>
        <w:p w14:paraId="03817504" w14:textId="727D24A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8" w:history="1">
            <w:r w:rsidR="0017732E" w:rsidRPr="00F5222A">
              <w:rPr>
                <w:rStyle w:val="Lienhypertexte"/>
                <w:noProof/>
              </w:rPr>
              <w:t>Banane – Le gel des importations permet l’écoulement de la production locale.</w:t>
            </w:r>
          </w:hyperlink>
        </w:p>
        <w:p w14:paraId="1872BECC" w14:textId="46914B4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39" w:history="1">
            <w:r w:rsidR="0017732E" w:rsidRPr="00F5222A">
              <w:rPr>
                <w:rStyle w:val="Lienhypertexte"/>
                <w:noProof/>
              </w:rPr>
              <w:t>Horticulture – Réception de semences de pomme de terre pour la campagne 2025-2026.</w:t>
            </w:r>
          </w:hyperlink>
        </w:p>
        <w:p w14:paraId="050E5AC2" w14:textId="390C339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0" w:history="1">
            <w:r w:rsidR="0017732E" w:rsidRPr="00F5222A">
              <w:rPr>
                <w:rStyle w:val="Lienhypertexte"/>
                <w:noProof/>
              </w:rPr>
              <w:t>Élevage – Un e-book pour stimuler l’intérêt et l’investissement des jeunes.</w:t>
            </w:r>
          </w:hyperlink>
        </w:p>
        <w:p w14:paraId="12BC72FE" w14:textId="1EC4C3B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1" w:history="1">
            <w:r w:rsidR="0017732E" w:rsidRPr="00F5222A">
              <w:rPr>
                <w:rStyle w:val="Lienhypertexte"/>
                <w:noProof/>
              </w:rPr>
              <w:t>Élevage – Initiatives pour renforcer la production d’aliments du bétail et des porcs.</w:t>
            </w:r>
          </w:hyperlink>
        </w:p>
        <w:p w14:paraId="62942DE1" w14:textId="54A81FA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2" w:history="1">
            <w:r w:rsidR="0017732E" w:rsidRPr="00F5222A">
              <w:rPr>
                <w:rStyle w:val="Lienhypertexte"/>
                <w:noProof/>
              </w:rPr>
              <w:t>Santé animale – Reflux de l’épidémie de fièvre de la vallée du Rift grâce au renforcement de la réponse vétérinaire.</w:t>
            </w:r>
          </w:hyperlink>
        </w:p>
        <w:p w14:paraId="69B0F831" w14:textId="366EDF1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3" w:history="1">
            <w:r w:rsidR="0017732E" w:rsidRPr="00F5222A">
              <w:rPr>
                <w:rStyle w:val="Lienhypertexte"/>
                <w:noProof/>
              </w:rPr>
              <w:t>Lait – Ouverture d’une deuxième usine de production laitière.</w:t>
            </w:r>
          </w:hyperlink>
        </w:p>
        <w:p w14:paraId="452E71F4" w14:textId="035A611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4" w:history="1">
            <w:r w:rsidR="0017732E" w:rsidRPr="00F5222A">
              <w:rPr>
                <w:rStyle w:val="Lienhypertexte"/>
                <w:noProof/>
              </w:rPr>
              <w:t>Lait – Partenariat pour l’inclusion économique des femmes dans la filière locale.</w:t>
            </w:r>
          </w:hyperlink>
        </w:p>
        <w:p w14:paraId="21D664AD" w14:textId="0872EF4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5" w:history="1">
            <w:r w:rsidR="0017732E" w:rsidRPr="00F5222A">
              <w:rPr>
                <w:rStyle w:val="Lienhypertexte"/>
                <w:noProof/>
              </w:rPr>
              <w:t>Pêche – Reconduction transitoire du protocole Sénégal–Mauritanie pour préserver l’activité des communautés artisanales.</w:t>
            </w:r>
          </w:hyperlink>
        </w:p>
        <w:p w14:paraId="38E0FBD1" w14:textId="161DE77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6" w:history="1">
            <w:r w:rsidR="0017732E" w:rsidRPr="00F5222A">
              <w:rPr>
                <w:rStyle w:val="Lienhypertexte"/>
                <w:noProof/>
              </w:rPr>
              <w:t>Aquaculture – Volonté de professionnaliser la filière.</w:t>
            </w:r>
          </w:hyperlink>
        </w:p>
        <w:p w14:paraId="2A2958E5" w14:textId="5A12A20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7" w:history="1">
            <w:r w:rsidR="0017732E" w:rsidRPr="00F5222A">
              <w:rPr>
                <w:rStyle w:val="Lienhypertexte"/>
                <w:noProof/>
              </w:rPr>
              <w:t>Décarbonation – Initiatives énergétiques et agroécologiques.</w:t>
            </w:r>
          </w:hyperlink>
        </w:p>
        <w:p w14:paraId="0F44061D" w14:textId="345C565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8" w:history="1">
            <w:r w:rsidR="0017732E" w:rsidRPr="00F5222A">
              <w:rPr>
                <w:rStyle w:val="Lienhypertexte"/>
                <w:noProof/>
              </w:rPr>
              <w:t>Agroécologie – Formation de 105 jeunes pour une agriculture durable.</w:t>
            </w:r>
          </w:hyperlink>
        </w:p>
        <w:p w14:paraId="3FAB2D80" w14:textId="22F4527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49" w:history="1">
            <w:r w:rsidR="0017732E" w:rsidRPr="00F5222A">
              <w:rPr>
                <w:rStyle w:val="Lienhypertexte"/>
                <w:noProof/>
              </w:rPr>
              <w:t>Mécanisation – Lancement d’une phase test de moissonneuses pour accélérer la récolte rizicole.</w:t>
            </w:r>
          </w:hyperlink>
        </w:p>
        <w:p w14:paraId="24FD4C5C" w14:textId="6D5D78C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0" w:history="1">
            <w:r w:rsidR="0017732E" w:rsidRPr="00F5222A">
              <w:rPr>
                <w:rStyle w:val="Lienhypertexte"/>
                <w:noProof/>
              </w:rPr>
              <w:t>Équipements – Réintroduction de cribles et tarares pour améliorer la qualité des graines d’arachide.</w:t>
            </w:r>
          </w:hyperlink>
        </w:p>
        <w:p w14:paraId="24673C7E" w14:textId="1BCC985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1" w:history="1">
            <w:r w:rsidR="0017732E" w:rsidRPr="00F5222A">
              <w:rPr>
                <w:rStyle w:val="Lienhypertexte"/>
                <w:noProof/>
              </w:rPr>
              <w:t>Equipements – Zones d’ombre autour d’un marché public de 85,5 Md FCFA.</w:t>
            </w:r>
          </w:hyperlink>
        </w:p>
        <w:p w14:paraId="278863CC" w14:textId="30FF3D6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2" w:history="1">
            <w:r w:rsidR="0017732E" w:rsidRPr="00F5222A">
              <w:rPr>
                <w:rStyle w:val="Lienhypertexte"/>
                <w:noProof/>
              </w:rPr>
              <w:t>Intrants – Phase pilote du Programme des Industries chimiques du Sénégal (ICS) pour le soutien à l’agriculture (PICSA) pour 60 producteurs.</w:t>
            </w:r>
          </w:hyperlink>
        </w:p>
        <w:p w14:paraId="36696187" w14:textId="3EF4C13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3" w:history="1">
            <w:r w:rsidR="0017732E" w:rsidRPr="00F5222A">
              <w:rPr>
                <w:rStyle w:val="Lienhypertexte"/>
                <w:noProof/>
              </w:rPr>
              <w:t>Infrastructure – Réhabilitation de l’axe Mboro–Diogo pour dynamiser les Niayes.</w:t>
            </w:r>
          </w:hyperlink>
        </w:p>
        <w:p w14:paraId="03CF3869" w14:textId="1BE0973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4" w:history="1">
            <w:r w:rsidR="0017732E" w:rsidRPr="00F5222A">
              <w:rPr>
                <w:rStyle w:val="Lienhypertexte"/>
                <w:noProof/>
              </w:rPr>
              <w:t>Infrastructure – Projet de désenclavement fluvial en Casamance.</w:t>
            </w:r>
          </w:hyperlink>
        </w:p>
        <w:p w14:paraId="3FB3C8BF" w14:textId="655AC3D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5" w:history="1">
            <w:r w:rsidR="0017732E" w:rsidRPr="00F5222A">
              <w:rPr>
                <w:rStyle w:val="Lienhypertexte"/>
                <w:noProof/>
              </w:rPr>
              <w:t>Infrastructure – Contestation du projet de port sec à Sébikhotane.</w:t>
            </w:r>
          </w:hyperlink>
        </w:p>
        <w:p w14:paraId="6F290E7E" w14:textId="2C8A0A4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6" w:history="1">
            <w:r w:rsidR="0017732E" w:rsidRPr="00F5222A">
              <w:rPr>
                <w:rStyle w:val="Lienhypertexte"/>
                <w:noProof/>
              </w:rPr>
              <w:t>Innovation – Introduction de drones pour moderniser l’agriculture.</w:t>
            </w:r>
          </w:hyperlink>
        </w:p>
        <w:p w14:paraId="151DE014" w14:textId="7533E75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7" w:history="1">
            <w:r w:rsidR="0017732E" w:rsidRPr="00F5222A">
              <w:rPr>
                <w:rStyle w:val="Lienhypertexte"/>
                <w:noProof/>
              </w:rPr>
              <w:t>Innovation – Production d’eau atmosphérique.</w:t>
            </w:r>
          </w:hyperlink>
        </w:p>
        <w:p w14:paraId="362A0CBF" w14:textId="06B49C2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8" w:history="1">
            <w:r w:rsidR="0017732E" w:rsidRPr="00F5222A">
              <w:rPr>
                <w:rStyle w:val="Lienhypertexte"/>
                <w:noProof/>
              </w:rPr>
              <w:t>Innovation – La Casamance explore les technologies de l’agriculture intelligente.</w:t>
            </w:r>
          </w:hyperlink>
        </w:p>
        <w:p w14:paraId="0637DF0C" w14:textId="2FDAADF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59" w:history="1">
            <w:r w:rsidR="0017732E" w:rsidRPr="00F5222A">
              <w:rPr>
                <w:rStyle w:val="Lienhypertexte"/>
                <w:noProof/>
              </w:rPr>
              <w:t>Innovation – L’Université Cheikh Anta Diop de Dakar (UCAD) installe son comité pour un campus entrepreneurial.</w:t>
            </w:r>
          </w:hyperlink>
        </w:p>
        <w:p w14:paraId="287472CD" w14:textId="17DB5E4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0" w:history="1">
            <w:r w:rsidR="0017732E" w:rsidRPr="00F5222A">
              <w:rPr>
                <w:rStyle w:val="Lienhypertexte"/>
                <w:noProof/>
              </w:rPr>
              <w:t>Innovation – Application pour faciliter les transactions commerciales.</w:t>
            </w:r>
          </w:hyperlink>
        </w:p>
        <w:p w14:paraId="1664F918" w14:textId="2EDB9EF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1" w:history="1">
            <w:r w:rsidR="0017732E" w:rsidRPr="00F5222A">
              <w:rPr>
                <w:rStyle w:val="Lienhypertexte"/>
                <w:noProof/>
              </w:rPr>
              <w:t>Innovation – Initiatives en faveur de solutions technologiques pour moderniser la production agricole.</w:t>
            </w:r>
          </w:hyperlink>
        </w:p>
        <w:p w14:paraId="3AB4C04C" w14:textId="2F12788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2" w:history="1">
            <w:r w:rsidR="0017732E" w:rsidRPr="00F5222A">
              <w:rPr>
                <w:rStyle w:val="Lienhypertexte"/>
                <w:noProof/>
              </w:rPr>
              <w:t>Malnutrition – Fortifier le bouillon cube.</w:t>
            </w:r>
          </w:hyperlink>
        </w:p>
        <w:p w14:paraId="4341EE63" w14:textId="7E8B340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3" w:history="1">
            <w:r w:rsidR="0017732E" w:rsidRPr="00F5222A">
              <w:rPr>
                <w:rStyle w:val="Lienhypertexte"/>
                <w:noProof/>
              </w:rPr>
              <w:t>Vie des sociétés – GADE GUI se lance dans la production d’œufs de table, avec le soutien de PROPARCO.</w:t>
            </w:r>
          </w:hyperlink>
        </w:p>
        <w:p w14:paraId="53633071" w14:textId="0DB6DEDB" w:rsidR="0017732E" w:rsidRDefault="006022B4">
          <w:pPr>
            <w:pStyle w:val="TM1"/>
            <w:rPr>
              <w:rFonts w:asciiTheme="minorHAnsi" w:eastAsiaTheme="minorEastAsia" w:hAnsiTheme="minorHAnsi" w:cstheme="minorBidi"/>
              <w:b w:val="0"/>
              <w:color w:val="auto"/>
              <w:sz w:val="22"/>
              <w:szCs w:val="22"/>
              <w:lang w:eastAsia="fr-FR"/>
            </w:rPr>
          </w:pPr>
          <w:hyperlink w:anchor="_Toc215685964" w:history="1">
            <w:r w:rsidR="0017732E" w:rsidRPr="00F5222A">
              <w:rPr>
                <w:rStyle w:val="Lienhypertexte"/>
              </w:rPr>
              <w:t>Benin</w:t>
            </w:r>
          </w:hyperlink>
        </w:p>
        <w:p w14:paraId="1F464F25" w14:textId="278A4A8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5" w:history="1">
            <w:r w:rsidR="0017732E" w:rsidRPr="00F5222A">
              <w:rPr>
                <w:rStyle w:val="Lienhypertexte"/>
                <w:noProof/>
              </w:rPr>
              <w:t>Budget – Renforcement des performances agricoles en 2026.</w:t>
            </w:r>
          </w:hyperlink>
        </w:p>
        <w:p w14:paraId="67570E17" w14:textId="27783C0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6" w:history="1">
            <w:r w:rsidR="0017732E" w:rsidRPr="00F5222A">
              <w:rPr>
                <w:rStyle w:val="Lienhypertexte"/>
                <w:noProof/>
              </w:rPr>
              <w:t>Agropoles – Des pôles régionaux pour dynamiser l’industrie légère et l’agro-industrie.</w:t>
            </w:r>
          </w:hyperlink>
        </w:p>
        <w:p w14:paraId="11C4656B" w14:textId="23A0CA7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7" w:history="1">
            <w:r w:rsidR="0017732E" w:rsidRPr="00F5222A">
              <w:rPr>
                <w:rStyle w:val="Lienhypertexte"/>
                <w:noProof/>
              </w:rPr>
              <w:t>Riz – Pression de la contrebande béninoise sur la transformation au Nigeria.</w:t>
            </w:r>
          </w:hyperlink>
        </w:p>
        <w:p w14:paraId="36738447" w14:textId="72B8F0A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8" w:history="1">
            <w:r w:rsidR="0017732E" w:rsidRPr="00F5222A">
              <w:rPr>
                <w:rStyle w:val="Lienhypertexte"/>
                <w:noProof/>
              </w:rPr>
              <w:t>Élevage – Opération vétérinaire au profit des éleveurs peules.</w:t>
            </w:r>
          </w:hyperlink>
        </w:p>
        <w:p w14:paraId="08A6596F" w14:textId="503D0A9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69" w:history="1">
            <w:r w:rsidR="0017732E" w:rsidRPr="00F5222A">
              <w:rPr>
                <w:rStyle w:val="Lienhypertexte"/>
                <w:noProof/>
              </w:rPr>
              <w:t>Aviculture – Accompagnement des jeunes entrepreneurs pour relancer la filière.</w:t>
            </w:r>
          </w:hyperlink>
        </w:p>
        <w:p w14:paraId="70C1AF4B" w14:textId="2DBB2D9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0" w:history="1">
            <w:r w:rsidR="0017732E" w:rsidRPr="00F5222A">
              <w:rPr>
                <w:rStyle w:val="Lienhypertexte"/>
                <w:noProof/>
              </w:rPr>
              <w:t>Forêt – Création de la société de développement forestier (SODEF) pour moderniser et sécuriser la filière bois.</w:t>
            </w:r>
          </w:hyperlink>
        </w:p>
        <w:p w14:paraId="516EC462" w14:textId="3C8866D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1" w:history="1">
            <w:r w:rsidR="0017732E" w:rsidRPr="00F5222A">
              <w:rPr>
                <w:rStyle w:val="Lienhypertexte"/>
                <w:noProof/>
              </w:rPr>
              <w:t>Forêt – Plan d’utilisation des terres autour du parc national de la Pendjari.</w:t>
            </w:r>
          </w:hyperlink>
        </w:p>
        <w:p w14:paraId="2170D26C" w14:textId="5C8816A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2" w:history="1">
            <w:r w:rsidR="0017732E" w:rsidRPr="00F5222A">
              <w:rPr>
                <w:rStyle w:val="Lienhypertexte"/>
                <w:noProof/>
              </w:rPr>
              <w:t>Innovation – Exposition de produits innovants dans le cadre du Programme en milieu rural (ProCAR).</w:t>
            </w:r>
          </w:hyperlink>
        </w:p>
        <w:p w14:paraId="00454584" w14:textId="1008ED6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3" w:history="1">
            <w:r w:rsidR="0017732E" w:rsidRPr="00F5222A">
              <w:rPr>
                <w:rStyle w:val="Lienhypertexte"/>
                <w:noProof/>
              </w:rPr>
              <w:t>Formation – Partenariat et actions pour la jeunesse rurale.</w:t>
            </w:r>
          </w:hyperlink>
        </w:p>
        <w:p w14:paraId="7C8888FB" w14:textId="108E5FC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4" w:history="1">
            <w:r w:rsidR="0017732E" w:rsidRPr="00F5222A">
              <w:rPr>
                <w:rStyle w:val="Lienhypertexte"/>
                <w:noProof/>
              </w:rPr>
              <w:t>Infrastructure – Mise en service de deux places de marchés modernisés.</w:t>
            </w:r>
          </w:hyperlink>
        </w:p>
        <w:p w14:paraId="1CFBEF96" w14:textId="23CD8C4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5" w:history="1">
            <w:r w:rsidR="0017732E" w:rsidRPr="00F5222A">
              <w:rPr>
                <w:rStyle w:val="Lienhypertexte"/>
                <w:noProof/>
              </w:rPr>
              <w:t>Infrastructure – Etudes pour des retenues d’eau.</w:t>
            </w:r>
          </w:hyperlink>
        </w:p>
        <w:p w14:paraId="08230CA9" w14:textId="332D80F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6" w:history="1">
            <w:r w:rsidR="0017732E" w:rsidRPr="00F5222A">
              <w:rPr>
                <w:rStyle w:val="Lienhypertexte"/>
                <w:noProof/>
              </w:rPr>
              <w:t>Infrastructure – Construction de sites de stockage pour réduire les pertes post-récolte.</w:t>
            </w:r>
          </w:hyperlink>
        </w:p>
        <w:p w14:paraId="43A96797" w14:textId="1A9D649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7" w:history="1">
            <w:r w:rsidR="0017732E" w:rsidRPr="00F5222A">
              <w:rPr>
                <w:rStyle w:val="Lienhypertexte"/>
                <w:noProof/>
              </w:rPr>
              <w:t>Evènement – 3</w:t>
            </w:r>
            <w:r w:rsidR="0017732E" w:rsidRPr="00F5222A">
              <w:rPr>
                <w:rStyle w:val="Lienhypertexte"/>
                <w:noProof/>
                <w:vertAlign w:val="superscript"/>
              </w:rPr>
              <w:t>ème</w:t>
            </w:r>
            <w:r w:rsidR="0017732E" w:rsidRPr="00F5222A">
              <w:rPr>
                <w:rStyle w:val="Lienhypertexte"/>
                <w:noProof/>
              </w:rPr>
              <w:t xml:space="preserve"> édition de la Semaine nationale de l’agroécologie.</w:t>
            </w:r>
          </w:hyperlink>
        </w:p>
        <w:p w14:paraId="54F7EE89" w14:textId="0DEAF6A4" w:rsidR="0017732E" w:rsidRDefault="006022B4">
          <w:pPr>
            <w:pStyle w:val="TM1"/>
            <w:rPr>
              <w:rFonts w:asciiTheme="minorHAnsi" w:eastAsiaTheme="minorEastAsia" w:hAnsiTheme="minorHAnsi" w:cstheme="minorBidi"/>
              <w:b w:val="0"/>
              <w:color w:val="auto"/>
              <w:sz w:val="22"/>
              <w:szCs w:val="22"/>
              <w:lang w:eastAsia="fr-FR"/>
            </w:rPr>
          </w:pPr>
          <w:hyperlink w:anchor="_Toc215685978" w:history="1">
            <w:r w:rsidR="0017732E" w:rsidRPr="00F5222A">
              <w:rPr>
                <w:rStyle w:val="Lienhypertexte"/>
              </w:rPr>
              <w:t>Burkina Faso</w:t>
            </w:r>
          </w:hyperlink>
        </w:p>
        <w:p w14:paraId="4686E013" w14:textId="7239795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79" w:history="1">
            <w:r w:rsidR="0017732E" w:rsidRPr="00F5222A">
              <w:rPr>
                <w:rStyle w:val="Lienhypertexte"/>
                <w:noProof/>
              </w:rPr>
              <w:t>Sécurité alimentaire – Bilan du Projet d’assistance multisectorielle aux populations en situation d’urgence (SAVE).</w:t>
            </w:r>
          </w:hyperlink>
        </w:p>
        <w:p w14:paraId="3F4F1EBB" w14:textId="490CBAE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0" w:history="1">
            <w:r w:rsidR="0017732E" w:rsidRPr="00F5222A">
              <w:rPr>
                <w:rStyle w:val="Lienhypertexte"/>
                <w:noProof/>
              </w:rPr>
              <w:t>Sécurité alimentaire– 750 M FCFA de la fondation ENDEAVOUR.</w:t>
            </w:r>
          </w:hyperlink>
        </w:p>
        <w:p w14:paraId="595AC000" w14:textId="72EAF9F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1" w:history="1">
            <w:r w:rsidR="0017732E" w:rsidRPr="00F5222A">
              <w:rPr>
                <w:rStyle w:val="Lienhypertexte"/>
                <w:noProof/>
              </w:rPr>
              <w:t>Sécurité alimentaire – Autonomisation des réfugiés.</w:t>
            </w:r>
          </w:hyperlink>
        </w:p>
        <w:p w14:paraId="0984B890" w14:textId="652B8E7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2" w:history="1">
            <w:r w:rsidR="0017732E" w:rsidRPr="00F5222A">
              <w:rPr>
                <w:rStyle w:val="Lienhypertexte"/>
                <w:noProof/>
              </w:rPr>
              <w:t>Sécurité alimentaire – Formation sur le contrôle des aliments fortifiés.</w:t>
            </w:r>
          </w:hyperlink>
        </w:p>
        <w:p w14:paraId="43A929C1" w14:textId="11F4732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3" w:history="1">
            <w:r w:rsidR="0017732E" w:rsidRPr="00F5222A">
              <w:rPr>
                <w:rStyle w:val="Lienhypertexte"/>
                <w:noProof/>
              </w:rPr>
              <w:t>Sécurité alimentaire – Bénéfices des aliments locaux.</w:t>
            </w:r>
          </w:hyperlink>
        </w:p>
        <w:p w14:paraId="4BB3A8DB" w14:textId="6E67BC9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4" w:history="1">
            <w:r w:rsidR="0017732E" w:rsidRPr="00F5222A">
              <w:rPr>
                <w:rStyle w:val="Lienhypertexte"/>
                <w:noProof/>
              </w:rPr>
              <w:t>Expropriation – Don de maïs aux propriétaires expropriés du projet Ronghin.</w:t>
            </w:r>
          </w:hyperlink>
        </w:p>
        <w:p w14:paraId="4661A7EF" w14:textId="2051AC0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5" w:history="1">
            <w:r w:rsidR="0017732E" w:rsidRPr="00F5222A">
              <w:rPr>
                <w:rStyle w:val="Lienhypertexte"/>
                <w:noProof/>
              </w:rPr>
              <w:t>Coton – Ouverture d’un centre de transformation.</w:t>
            </w:r>
          </w:hyperlink>
        </w:p>
        <w:p w14:paraId="2B745584" w14:textId="6586655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6" w:history="1">
            <w:r w:rsidR="0017732E" w:rsidRPr="00F5222A">
              <w:rPr>
                <w:rStyle w:val="Lienhypertexte"/>
                <w:noProof/>
              </w:rPr>
              <w:t>Coton – Nationalisation de la SN-CITEC.</w:t>
            </w:r>
          </w:hyperlink>
        </w:p>
        <w:p w14:paraId="29016CB1" w14:textId="40FB740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7" w:history="1">
            <w:r w:rsidR="0017732E" w:rsidRPr="00F5222A">
              <w:rPr>
                <w:rStyle w:val="Lienhypertexte"/>
                <w:noProof/>
              </w:rPr>
              <w:t>Riz – Coopération sino-burkinabè.</w:t>
            </w:r>
          </w:hyperlink>
        </w:p>
        <w:p w14:paraId="36B37D92" w14:textId="194BE69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8" w:history="1">
            <w:r w:rsidR="0017732E" w:rsidRPr="00F5222A">
              <w:rPr>
                <w:rStyle w:val="Lienhypertexte"/>
                <w:noProof/>
              </w:rPr>
              <w:t>Sésame – Baisse du prix plancher 2025/2026.</w:t>
            </w:r>
          </w:hyperlink>
        </w:p>
        <w:p w14:paraId="1EE51784" w14:textId="37EBC49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89" w:history="1">
            <w:r w:rsidR="0017732E" w:rsidRPr="00F5222A">
              <w:rPr>
                <w:rStyle w:val="Lienhypertexte"/>
                <w:noProof/>
              </w:rPr>
              <w:t>Karité – Valorisation de produits locaux.</w:t>
            </w:r>
          </w:hyperlink>
        </w:p>
        <w:p w14:paraId="55C3F5BF" w14:textId="7B2F27A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0" w:history="1">
            <w:r w:rsidR="0017732E" w:rsidRPr="00F5222A">
              <w:rPr>
                <w:rStyle w:val="Lienhypertexte"/>
                <w:noProof/>
              </w:rPr>
              <w:t>Karité – Suspension prolongée de l’exportation.</w:t>
            </w:r>
          </w:hyperlink>
        </w:p>
        <w:p w14:paraId="59B79593" w14:textId="1621518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1" w:history="1">
            <w:r w:rsidR="0017732E" w:rsidRPr="00F5222A">
              <w:rPr>
                <w:rStyle w:val="Lienhypertexte"/>
                <w:noProof/>
              </w:rPr>
              <w:t>Semences – Bilan 2024 et perspectives de la filière.</w:t>
            </w:r>
          </w:hyperlink>
        </w:p>
        <w:p w14:paraId="72F20589" w14:textId="230CCC4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2" w:history="1">
            <w:r w:rsidR="0017732E" w:rsidRPr="00F5222A">
              <w:rPr>
                <w:rStyle w:val="Lienhypertexte"/>
                <w:noProof/>
              </w:rPr>
              <w:t>Semences – Colloque international pour la souveraineté alimentaire.</w:t>
            </w:r>
          </w:hyperlink>
        </w:p>
        <w:p w14:paraId="49CB5081" w14:textId="3868B98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3" w:history="1">
            <w:r w:rsidR="0017732E" w:rsidRPr="00F5222A">
              <w:rPr>
                <w:rStyle w:val="Lienhypertexte"/>
                <w:noProof/>
              </w:rPr>
              <w:t>Fourrage – Suivi des périmètres pastoraux.</w:t>
            </w:r>
          </w:hyperlink>
        </w:p>
        <w:p w14:paraId="17DC48E5" w14:textId="7E8970D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4" w:history="1">
            <w:r w:rsidR="0017732E" w:rsidRPr="00F5222A">
              <w:rPr>
                <w:rStyle w:val="Lienhypertexte"/>
                <w:noProof/>
              </w:rPr>
              <w:t>Élevage – Dotation en kits aux personnes vulnérables.</w:t>
            </w:r>
          </w:hyperlink>
        </w:p>
        <w:p w14:paraId="78E53F79" w14:textId="08A7410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5" w:history="1">
            <w:r w:rsidR="0017732E" w:rsidRPr="00F5222A">
              <w:rPr>
                <w:rStyle w:val="Lienhypertexte"/>
                <w:noProof/>
              </w:rPr>
              <w:t>Aviculture – Couveuses hybrides pétro-solaires.</w:t>
            </w:r>
          </w:hyperlink>
        </w:p>
        <w:p w14:paraId="0DC0ED56" w14:textId="30CC7C6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6" w:history="1">
            <w:r w:rsidR="0017732E" w:rsidRPr="00F5222A">
              <w:rPr>
                <w:rStyle w:val="Lienhypertexte"/>
                <w:noProof/>
              </w:rPr>
              <w:t>Pisciculture – Atelier national sur la pisciculture.</w:t>
            </w:r>
          </w:hyperlink>
        </w:p>
        <w:p w14:paraId="3D5DB0C4" w14:textId="760FB6D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7" w:history="1">
            <w:r w:rsidR="0017732E" w:rsidRPr="00F5222A">
              <w:rPr>
                <w:rStyle w:val="Lienhypertexte"/>
                <w:noProof/>
              </w:rPr>
              <w:t>Pisciculture – Système d’élevage hors sol en circuit fermé.</w:t>
            </w:r>
          </w:hyperlink>
        </w:p>
        <w:p w14:paraId="4E5335B4" w14:textId="388687D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8" w:history="1">
            <w:r w:rsidR="0017732E" w:rsidRPr="00F5222A">
              <w:rPr>
                <w:rStyle w:val="Lienhypertexte"/>
                <w:noProof/>
              </w:rPr>
              <w:t>Infrastructure – Préservation post-production.</w:t>
            </w:r>
          </w:hyperlink>
        </w:p>
        <w:p w14:paraId="694026CF" w14:textId="1E770FF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5999" w:history="1">
            <w:r w:rsidR="0017732E" w:rsidRPr="00F5222A">
              <w:rPr>
                <w:rStyle w:val="Lienhypertexte"/>
                <w:noProof/>
              </w:rPr>
              <w:t>Entreprenariat – Accès renforcé aux services financiers pour les acteurs agricoles.</w:t>
            </w:r>
          </w:hyperlink>
        </w:p>
        <w:p w14:paraId="5D1DCD08" w14:textId="7DC88C4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0" w:history="1">
            <w:r w:rsidR="0017732E" w:rsidRPr="00F5222A">
              <w:rPr>
                <w:rStyle w:val="Lienhypertexte"/>
                <w:noProof/>
              </w:rPr>
              <w:t>Entreprenariat – Des jeunes et femmes bâtissent leurs entreprises sans financement extérieur.</w:t>
            </w:r>
          </w:hyperlink>
        </w:p>
        <w:p w14:paraId="5B4F9315" w14:textId="2DA16329"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1" w:history="1">
            <w:r w:rsidR="0017732E" w:rsidRPr="00F5222A">
              <w:rPr>
                <w:rStyle w:val="Lienhypertexte"/>
                <w:noProof/>
              </w:rPr>
              <w:t>Entrepreneuriat – Plateforme de formation pour les jeunes.</w:t>
            </w:r>
          </w:hyperlink>
        </w:p>
        <w:p w14:paraId="16CA6B0B" w14:textId="15DF498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2" w:history="1">
            <w:r w:rsidR="0017732E" w:rsidRPr="00F5222A">
              <w:rPr>
                <w:rStyle w:val="Lienhypertexte"/>
                <w:noProof/>
              </w:rPr>
              <w:t>Brasserie – Réouverture de la SN-BRAFASO après une réhabilitation majeure.</w:t>
            </w:r>
          </w:hyperlink>
        </w:p>
        <w:p w14:paraId="6E793360" w14:textId="4C06D59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3" w:history="1">
            <w:r w:rsidR="0017732E" w:rsidRPr="00F5222A">
              <w:rPr>
                <w:rStyle w:val="Lienhypertexte"/>
                <w:noProof/>
              </w:rPr>
              <w:t>Evènement – Promotion de la gastronomie burkinabè à l’international.</w:t>
            </w:r>
          </w:hyperlink>
        </w:p>
        <w:p w14:paraId="3AB4D46C" w14:textId="399287D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4" w:history="1">
            <w:r w:rsidR="0017732E" w:rsidRPr="00F5222A">
              <w:rPr>
                <w:rStyle w:val="Lienhypertexte"/>
                <w:noProof/>
              </w:rPr>
              <w:t>Evènement – Promotion des produits non ligneux.</w:t>
            </w:r>
          </w:hyperlink>
        </w:p>
        <w:p w14:paraId="46461876" w14:textId="3AFD1E21" w:rsidR="0017732E" w:rsidRDefault="006022B4">
          <w:pPr>
            <w:pStyle w:val="TM1"/>
            <w:rPr>
              <w:rFonts w:asciiTheme="minorHAnsi" w:eastAsiaTheme="minorEastAsia" w:hAnsiTheme="minorHAnsi" w:cstheme="minorBidi"/>
              <w:b w:val="0"/>
              <w:color w:val="auto"/>
              <w:sz w:val="22"/>
              <w:szCs w:val="22"/>
              <w:lang w:eastAsia="fr-FR"/>
            </w:rPr>
          </w:pPr>
          <w:hyperlink w:anchor="_Toc215686005" w:history="1">
            <w:r w:rsidR="0017732E" w:rsidRPr="00F5222A">
              <w:rPr>
                <w:rStyle w:val="Lienhypertexte"/>
              </w:rPr>
              <w:t>Cap Vert</w:t>
            </w:r>
          </w:hyperlink>
        </w:p>
        <w:p w14:paraId="0A254FEC" w14:textId="2369291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6" w:history="1">
            <w:r w:rsidR="0017732E" w:rsidRPr="00F5222A">
              <w:rPr>
                <w:rStyle w:val="Lienhypertexte"/>
                <w:noProof/>
              </w:rPr>
              <w:t>Océan – Stratégies pour dynamiser l’économie bleue.</w:t>
            </w:r>
          </w:hyperlink>
        </w:p>
        <w:p w14:paraId="5477B72C" w14:textId="3B10CA2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7" w:history="1">
            <w:r w:rsidR="0017732E" w:rsidRPr="00F5222A">
              <w:rPr>
                <w:rStyle w:val="Lienhypertexte"/>
                <w:noProof/>
              </w:rPr>
              <w:t>Pêche – 1</w:t>
            </w:r>
            <w:r w:rsidR="0017732E" w:rsidRPr="00F5222A">
              <w:rPr>
                <w:rStyle w:val="Lienhypertexte"/>
                <w:noProof/>
                <w:vertAlign w:val="superscript"/>
              </w:rPr>
              <w:t>er</w:t>
            </w:r>
            <w:r w:rsidR="0017732E" w:rsidRPr="00F5222A">
              <w:rPr>
                <w:rStyle w:val="Lienhypertexte"/>
                <w:noProof/>
              </w:rPr>
              <w:t xml:space="preserve"> congrès national des pêches et de l’aquaculture.</w:t>
            </w:r>
          </w:hyperlink>
        </w:p>
        <w:p w14:paraId="0FBAF3CC" w14:textId="2243BE5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08" w:history="1">
            <w:r w:rsidR="0017732E" w:rsidRPr="00F5222A">
              <w:rPr>
                <w:rStyle w:val="Lienhypertexte"/>
                <w:noProof/>
              </w:rPr>
              <w:t>Coopération – Perspectives de partenariats élargis avec Cuba.</w:t>
            </w:r>
          </w:hyperlink>
        </w:p>
        <w:p w14:paraId="1227804D" w14:textId="4A19F905" w:rsidR="0017732E" w:rsidRDefault="006022B4">
          <w:pPr>
            <w:pStyle w:val="TM1"/>
            <w:rPr>
              <w:rFonts w:asciiTheme="minorHAnsi" w:eastAsiaTheme="minorEastAsia" w:hAnsiTheme="minorHAnsi" w:cstheme="minorBidi"/>
              <w:b w:val="0"/>
              <w:color w:val="auto"/>
              <w:sz w:val="22"/>
              <w:szCs w:val="22"/>
              <w:lang w:eastAsia="fr-FR"/>
            </w:rPr>
          </w:pPr>
          <w:hyperlink w:anchor="_Toc215686009" w:history="1">
            <w:r w:rsidR="0017732E" w:rsidRPr="00F5222A">
              <w:rPr>
                <w:rStyle w:val="Lienhypertexte"/>
              </w:rPr>
              <w:t>Guinée</w:t>
            </w:r>
          </w:hyperlink>
        </w:p>
        <w:p w14:paraId="1071BD60" w14:textId="161A33C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0" w:history="1">
            <w:r w:rsidR="0017732E" w:rsidRPr="00F5222A">
              <w:rPr>
                <w:rStyle w:val="Lienhypertexte"/>
                <w:b/>
                <w:noProof/>
              </w:rPr>
              <w:t>Agriculture et agroalimentaire – Note sur le secteur.</w:t>
            </w:r>
          </w:hyperlink>
        </w:p>
        <w:p w14:paraId="767AD693" w14:textId="2C6DF64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1" w:history="1">
            <w:r w:rsidR="0017732E" w:rsidRPr="00F5222A">
              <w:rPr>
                <w:rStyle w:val="Lienhypertexte"/>
                <w:noProof/>
              </w:rPr>
              <w:t>Politique agricole – Cadre de programmation de 35 M USD pour moderniser les systèmes agroalimentaires.</w:t>
            </w:r>
          </w:hyperlink>
        </w:p>
        <w:p w14:paraId="6186C946" w14:textId="2C9FBAE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2" w:history="1">
            <w:r w:rsidR="0017732E" w:rsidRPr="00F5222A">
              <w:rPr>
                <w:rStyle w:val="Lienhypertexte"/>
                <w:noProof/>
              </w:rPr>
              <w:t>Politique agricole – Les 100 premiers jours de la ministre de l’agriculture.</w:t>
            </w:r>
          </w:hyperlink>
        </w:p>
        <w:p w14:paraId="0AE476A6" w14:textId="2353F3A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3" w:history="1">
            <w:r w:rsidR="0017732E" w:rsidRPr="00F5222A">
              <w:rPr>
                <w:rStyle w:val="Lienhypertexte"/>
                <w:noProof/>
              </w:rPr>
              <w:t>Politique agricole – Les 100 premiers jours du ministre de la pêche.</w:t>
            </w:r>
          </w:hyperlink>
        </w:p>
        <w:p w14:paraId="79A86736" w14:textId="163AD40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4" w:history="1">
            <w:r w:rsidR="0017732E" w:rsidRPr="00F5222A">
              <w:rPr>
                <w:rStyle w:val="Lienhypertexte"/>
                <w:noProof/>
              </w:rPr>
              <w:t>Sol – Lancement d’un programme pour restaurer la fertilité et renforcer la résilience.</w:t>
            </w:r>
          </w:hyperlink>
        </w:p>
        <w:p w14:paraId="4C8C8990" w14:textId="1926E2D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5" w:history="1">
            <w:r w:rsidR="0017732E" w:rsidRPr="00F5222A">
              <w:rPr>
                <w:rStyle w:val="Lienhypertexte"/>
                <w:noProof/>
              </w:rPr>
              <w:t>Climat – Pluies prolongées provoquant des pertes majeures.</w:t>
            </w:r>
          </w:hyperlink>
        </w:p>
        <w:p w14:paraId="46863865" w14:textId="508B78D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6" w:history="1">
            <w:r w:rsidR="0017732E" w:rsidRPr="00F5222A">
              <w:rPr>
                <w:rStyle w:val="Lienhypertexte"/>
                <w:noProof/>
              </w:rPr>
              <w:t>Hévéa – Projet de transformation industrielle porté par le groupe agroalimentaire russe EFKO.</w:t>
            </w:r>
          </w:hyperlink>
        </w:p>
        <w:p w14:paraId="262E67CA" w14:textId="07AE6FD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7" w:history="1">
            <w:r w:rsidR="0017732E" w:rsidRPr="00F5222A">
              <w:rPr>
                <w:rStyle w:val="Lienhypertexte"/>
                <w:noProof/>
              </w:rPr>
              <w:t>Cacao – Projet de transformation industrielle porté par le groupe agroalimentaire russe EFKO.</w:t>
            </w:r>
          </w:hyperlink>
        </w:p>
        <w:p w14:paraId="5D5075D7" w14:textId="38D9661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8" w:history="1">
            <w:r w:rsidR="0017732E" w:rsidRPr="00F5222A">
              <w:rPr>
                <w:rStyle w:val="Lienhypertexte"/>
                <w:noProof/>
              </w:rPr>
              <w:t>Riz – Récolte sur le projet du Consortium SMB-Winning.</w:t>
            </w:r>
          </w:hyperlink>
        </w:p>
        <w:p w14:paraId="72C5A18D" w14:textId="13591A9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19" w:history="1">
            <w:r w:rsidR="0017732E" w:rsidRPr="00F5222A">
              <w:rPr>
                <w:rStyle w:val="Lienhypertexte"/>
                <w:noProof/>
              </w:rPr>
              <w:t>Riz – Lancement d’un nouveau programme d’appui en zones de mangrove.</w:t>
            </w:r>
          </w:hyperlink>
        </w:p>
        <w:p w14:paraId="22D3A65F" w14:textId="37E4859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0" w:history="1">
            <w:r w:rsidR="0017732E" w:rsidRPr="00F5222A">
              <w:rPr>
                <w:rStyle w:val="Lienhypertexte"/>
                <w:noProof/>
              </w:rPr>
              <w:t>Horticulture – Evaluation de la promotion des petits exploitants horticoles.</w:t>
            </w:r>
          </w:hyperlink>
        </w:p>
        <w:p w14:paraId="2CA23FA3" w14:textId="6621715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1" w:history="1">
            <w:r w:rsidR="0017732E" w:rsidRPr="00F5222A">
              <w:rPr>
                <w:rStyle w:val="Lienhypertexte"/>
                <w:noProof/>
              </w:rPr>
              <w:t>Oranger – Dévastation des plantations par des insectes ravageurs.</w:t>
            </w:r>
          </w:hyperlink>
        </w:p>
        <w:p w14:paraId="677021BC" w14:textId="21B1784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2" w:history="1">
            <w:r w:rsidR="0017732E" w:rsidRPr="00F5222A">
              <w:rPr>
                <w:rStyle w:val="Lienhypertexte"/>
                <w:noProof/>
              </w:rPr>
              <w:t>Élevage – Croisement bovin réussi pour une ferme laitière en expansion.</w:t>
            </w:r>
          </w:hyperlink>
        </w:p>
        <w:p w14:paraId="53CB1B1D" w14:textId="5F086A6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3" w:history="1">
            <w:r w:rsidR="0017732E" w:rsidRPr="00F5222A">
              <w:rPr>
                <w:rStyle w:val="Lienhypertexte"/>
                <w:noProof/>
              </w:rPr>
              <w:t>Élevage – Fuite des éleveurs de Malanta vers d’autres pâturages.</w:t>
            </w:r>
          </w:hyperlink>
        </w:p>
        <w:p w14:paraId="31DBFE01" w14:textId="770C404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4" w:history="1">
            <w:r w:rsidR="0017732E" w:rsidRPr="00F5222A">
              <w:rPr>
                <w:rStyle w:val="Lienhypertexte"/>
                <w:noProof/>
              </w:rPr>
              <w:t>Élevage – Lancement d’un projet communautaire par le Groupe United Mining Supply (UMS).</w:t>
            </w:r>
          </w:hyperlink>
        </w:p>
        <w:p w14:paraId="5FAC375D" w14:textId="4F2EDE1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5" w:history="1">
            <w:r w:rsidR="0017732E" w:rsidRPr="00F5222A">
              <w:rPr>
                <w:rStyle w:val="Lienhypertexte"/>
                <w:noProof/>
              </w:rPr>
              <w:t>Formation – Appui de la Banque d’investissement et de développement (BIDC).</w:t>
            </w:r>
          </w:hyperlink>
        </w:p>
        <w:p w14:paraId="6CD4E42B" w14:textId="339B0AE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6" w:history="1">
            <w:r w:rsidR="0017732E" w:rsidRPr="00F5222A">
              <w:rPr>
                <w:rStyle w:val="Lienhypertexte"/>
                <w:noProof/>
              </w:rPr>
              <w:t>Infrastructure – Le mauvais accès routier limite la valorisation agricole.</w:t>
            </w:r>
          </w:hyperlink>
        </w:p>
        <w:p w14:paraId="3E42295A" w14:textId="5BB820F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7" w:history="1">
            <w:r w:rsidR="0017732E" w:rsidRPr="00F5222A">
              <w:rPr>
                <w:rStyle w:val="Lienhypertexte"/>
                <w:noProof/>
              </w:rPr>
              <w:t>Innovation – Atelier pour la digitalisation agricole.</w:t>
            </w:r>
          </w:hyperlink>
        </w:p>
        <w:p w14:paraId="0B39328C" w14:textId="5A7B1A6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28" w:history="1">
            <w:r w:rsidR="0017732E" w:rsidRPr="00F5222A">
              <w:rPr>
                <w:rStyle w:val="Lienhypertexte"/>
                <w:noProof/>
              </w:rPr>
              <w:t>Vie des sociétés – 3 M USD pour le développement a Société guinéenne de palmier à huile et d’hévéa (SOGUIPAH).</w:t>
            </w:r>
          </w:hyperlink>
        </w:p>
        <w:p w14:paraId="2C54D7F6" w14:textId="53BFBDC7" w:rsidR="0017732E" w:rsidRDefault="006022B4">
          <w:pPr>
            <w:pStyle w:val="TM1"/>
            <w:rPr>
              <w:rFonts w:asciiTheme="minorHAnsi" w:eastAsiaTheme="minorEastAsia" w:hAnsiTheme="minorHAnsi" w:cstheme="minorBidi"/>
              <w:b w:val="0"/>
              <w:color w:val="auto"/>
              <w:sz w:val="22"/>
              <w:szCs w:val="22"/>
              <w:lang w:eastAsia="fr-FR"/>
            </w:rPr>
          </w:pPr>
          <w:hyperlink w:anchor="_Toc215686029" w:history="1">
            <w:r w:rsidR="0017732E" w:rsidRPr="00F5222A">
              <w:rPr>
                <w:rStyle w:val="Lienhypertexte"/>
              </w:rPr>
              <w:t>Libéria</w:t>
            </w:r>
          </w:hyperlink>
        </w:p>
        <w:p w14:paraId="4DEDCD8F" w14:textId="2481D04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0" w:history="1">
            <w:r w:rsidR="0017732E" w:rsidRPr="00F5222A">
              <w:rPr>
                <w:rStyle w:val="Lienhypertexte"/>
                <w:noProof/>
              </w:rPr>
              <w:t>Croissance – L’agriculture confirme son rôle moteur dans la stabilité économique et l’emploi.</w:t>
            </w:r>
          </w:hyperlink>
        </w:p>
        <w:p w14:paraId="36F3D4F2" w14:textId="7BCF2F1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1" w:history="1">
            <w:r w:rsidR="0017732E" w:rsidRPr="00F5222A">
              <w:rPr>
                <w:rStyle w:val="Lienhypertexte"/>
                <w:noProof/>
              </w:rPr>
              <w:t>Financement – Lancement de la phase II du projet de transformation de l’agriculture familiale et de revitalisation de l’agrobusiness (STAR-P).</w:t>
            </w:r>
          </w:hyperlink>
        </w:p>
        <w:p w14:paraId="433D1444" w14:textId="31A8276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2" w:history="1">
            <w:r w:rsidR="0017732E" w:rsidRPr="00F5222A">
              <w:rPr>
                <w:rStyle w:val="Lienhypertexte"/>
                <w:noProof/>
              </w:rPr>
              <w:t>Financement – Lancement d’un programme de prêts pour autonomiser les femmes rurales.</w:t>
            </w:r>
          </w:hyperlink>
        </w:p>
        <w:p w14:paraId="193F5211" w14:textId="52F6271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3" w:history="1">
            <w:r w:rsidR="0017732E" w:rsidRPr="00F5222A">
              <w:rPr>
                <w:rStyle w:val="Lienhypertexte"/>
                <w:noProof/>
              </w:rPr>
              <w:t>Financement – Évaluation conjointe pour suivre l’avancement du projet de transformation économique rurale (RETRAP).</w:t>
            </w:r>
          </w:hyperlink>
        </w:p>
        <w:p w14:paraId="2D3C1617" w14:textId="3B94F0F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4" w:history="1">
            <w:r w:rsidR="0017732E" w:rsidRPr="00F5222A">
              <w:rPr>
                <w:rStyle w:val="Lienhypertexte"/>
                <w:noProof/>
              </w:rPr>
              <w:t>Riz – Objectif d’autosuffisance d’ici deux ans.</w:t>
            </w:r>
          </w:hyperlink>
        </w:p>
        <w:p w14:paraId="752847DE" w14:textId="45A3949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5" w:history="1">
            <w:r w:rsidR="0017732E" w:rsidRPr="00F5222A">
              <w:rPr>
                <w:rStyle w:val="Lienhypertexte"/>
                <w:noProof/>
              </w:rPr>
              <w:t>Riz – Hausse de la production locale portée par la mobilisation des producteurs.</w:t>
            </w:r>
          </w:hyperlink>
        </w:p>
        <w:p w14:paraId="255A15D9" w14:textId="7A6942E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6" w:history="1">
            <w:r w:rsidR="0017732E" w:rsidRPr="00F5222A">
              <w:rPr>
                <w:rStyle w:val="Lienhypertexte"/>
                <w:noProof/>
              </w:rPr>
              <w:t>Riz – Nouveau représentant du Centre du riz pour l’Afrique.</w:t>
            </w:r>
          </w:hyperlink>
        </w:p>
        <w:p w14:paraId="0C04E599" w14:textId="4C622F8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7" w:history="1">
            <w:r w:rsidR="0017732E" w:rsidRPr="00F5222A">
              <w:rPr>
                <w:rStyle w:val="Lienhypertexte"/>
                <w:noProof/>
              </w:rPr>
              <w:t>Manioc – Évaluation de l’appui du projet d’agriculture familiale pour la sécurité alimentaire et nutritionnelle (SADFONS).</w:t>
            </w:r>
          </w:hyperlink>
        </w:p>
        <w:p w14:paraId="32E8E82A" w14:textId="6523043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8" w:history="1">
            <w:r w:rsidR="0017732E" w:rsidRPr="00F5222A">
              <w:rPr>
                <w:rStyle w:val="Lienhypertexte"/>
                <w:noProof/>
              </w:rPr>
              <w:t>Cacao – Accord pour faciliter la circulation et stimuler la productivité.</w:t>
            </w:r>
          </w:hyperlink>
        </w:p>
        <w:p w14:paraId="2C1F54F9" w14:textId="50BA941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39" w:history="1">
            <w:r w:rsidR="0017732E" w:rsidRPr="00F5222A">
              <w:rPr>
                <w:rStyle w:val="Lienhypertexte"/>
                <w:noProof/>
              </w:rPr>
              <w:t>Caoutchouc – L’écart entre les prix locaux et internationaux se réduit.</w:t>
            </w:r>
          </w:hyperlink>
        </w:p>
        <w:p w14:paraId="490B9366" w14:textId="5ED8154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0" w:history="1">
            <w:r w:rsidR="0017732E" w:rsidRPr="00F5222A">
              <w:rPr>
                <w:rStyle w:val="Lienhypertexte"/>
                <w:noProof/>
              </w:rPr>
              <w:t>Aquaculture – Le projet de l’Union européenne Seeds4Liberia soutient le secteur.</w:t>
            </w:r>
          </w:hyperlink>
        </w:p>
        <w:p w14:paraId="5C2279B5" w14:textId="056E247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1" w:history="1">
            <w:r w:rsidR="0017732E" w:rsidRPr="00F5222A">
              <w:rPr>
                <w:rStyle w:val="Lienhypertexte"/>
                <w:noProof/>
              </w:rPr>
              <w:t>Pêche – Modernisation en cours.</w:t>
            </w:r>
          </w:hyperlink>
        </w:p>
        <w:p w14:paraId="31A403CD" w14:textId="73265C3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2" w:history="1">
            <w:r w:rsidR="0017732E" w:rsidRPr="00F5222A">
              <w:rPr>
                <w:rStyle w:val="Lienhypertexte"/>
                <w:noProof/>
              </w:rPr>
              <w:t>Volaille – Soutien à la filière.</w:t>
            </w:r>
          </w:hyperlink>
        </w:p>
        <w:p w14:paraId="7C328A4A" w14:textId="1F6D592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3" w:history="1">
            <w:r w:rsidR="0017732E" w:rsidRPr="00F5222A">
              <w:rPr>
                <w:rStyle w:val="Lienhypertexte"/>
                <w:noProof/>
              </w:rPr>
              <w:t>Forêt – Forum national pour la gestion durable et l’attractivité du secteur.</w:t>
            </w:r>
          </w:hyperlink>
        </w:p>
        <w:p w14:paraId="39F02947" w14:textId="7C3FB7B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4" w:history="1">
            <w:r w:rsidR="0017732E" w:rsidRPr="00F5222A">
              <w:rPr>
                <w:rStyle w:val="Lienhypertexte"/>
                <w:noProof/>
              </w:rPr>
              <w:t>Forêt – Compilation des «</w:t>
            </w:r>
            <w:r w:rsidR="0017732E" w:rsidRPr="00F5222A">
              <w:rPr>
                <w:rStyle w:val="Lienhypertexte"/>
                <w:rFonts w:ascii="Cambria Math" w:hAnsi="Cambria Math" w:cs="Cambria Math"/>
                <w:noProof/>
              </w:rPr>
              <w:t> </w:t>
            </w:r>
            <w:r w:rsidR="0017732E" w:rsidRPr="00F5222A">
              <w:rPr>
                <w:rStyle w:val="Lienhypertexte"/>
                <w:noProof/>
              </w:rPr>
              <w:t>bibles foresti</w:t>
            </w:r>
            <w:r w:rsidR="0017732E" w:rsidRPr="00F5222A">
              <w:rPr>
                <w:rStyle w:val="Lienhypertexte"/>
                <w:rFonts w:cs="Marianne"/>
                <w:noProof/>
              </w:rPr>
              <w:t>è</w:t>
            </w:r>
            <w:r w:rsidR="0017732E" w:rsidRPr="00F5222A">
              <w:rPr>
                <w:rStyle w:val="Lienhypertexte"/>
                <w:noProof/>
              </w:rPr>
              <w:t>res</w:t>
            </w:r>
            <w:r w:rsidR="0017732E" w:rsidRPr="00F5222A">
              <w:rPr>
                <w:rStyle w:val="Lienhypertexte"/>
                <w:rFonts w:ascii="Cambria Math" w:hAnsi="Cambria Math" w:cs="Cambria Math"/>
                <w:noProof/>
              </w:rPr>
              <w:t> </w:t>
            </w:r>
            <w:r w:rsidR="0017732E" w:rsidRPr="00F5222A">
              <w:rPr>
                <w:rStyle w:val="Lienhypertexte"/>
                <w:rFonts w:cs="Marianne"/>
                <w:noProof/>
              </w:rPr>
              <w:t>»</w:t>
            </w:r>
            <w:r w:rsidR="0017732E" w:rsidRPr="00F5222A">
              <w:rPr>
                <w:rStyle w:val="Lienhypertexte"/>
                <w:noProof/>
              </w:rPr>
              <w:t xml:space="preserve"> pour faciliter l</w:t>
            </w:r>
            <w:r w:rsidR="0017732E" w:rsidRPr="00F5222A">
              <w:rPr>
                <w:rStyle w:val="Lienhypertexte"/>
                <w:rFonts w:cs="Marianne"/>
                <w:noProof/>
              </w:rPr>
              <w:t>’</w:t>
            </w:r>
            <w:r w:rsidR="0017732E" w:rsidRPr="00F5222A">
              <w:rPr>
                <w:rStyle w:val="Lienhypertexte"/>
                <w:noProof/>
              </w:rPr>
              <w:t>acc</w:t>
            </w:r>
            <w:r w:rsidR="0017732E" w:rsidRPr="00F5222A">
              <w:rPr>
                <w:rStyle w:val="Lienhypertexte"/>
                <w:rFonts w:cs="Marianne"/>
                <w:noProof/>
              </w:rPr>
              <w:t>è</w:t>
            </w:r>
            <w:r w:rsidR="0017732E" w:rsidRPr="00F5222A">
              <w:rPr>
                <w:rStyle w:val="Lienhypertexte"/>
                <w:noProof/>
              </w:rPr>
              <w:t>s au droit et la conformit</w:t>
            </w:r>
            <w:r w:rsidR="0017732E" w:rsidRPr="00F5222A">
              <w:rPr>
                <w:rStyle w:val="Lienhypertexte"/>
                <w:rFonts w:cs="Marianne"/>
                <w:noProof/>
              </w:rPr>
              <w:t>é</w:t>
            </w:r>
            <w:r w:rsidR="0017732E" w:rsidRPr="00F5222A">
              <w:rPr>
                <w:rStyle w:val="Lienhypertexte"/>
                <w:noProof/>
              </w:rPr>
              <w:t>.</w:t>
            </w:r>
          </w:hyperlink>
        </w:p>
        <w:p w14:paraId="4D6C4DF4" w14:textId="120FB1A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5" w:history="1">
            <w:r w:rsidR="0017732E" w:rsidRPr="00F5222A">
              <w:rPr>
                <w:rStyle w:val="Lienhypertexte"/>
                <w:noProof/>
              </w:rPr>
              <w:t>Infrastructure – Réhabilitation de routes rurales pour dynamiser la production.</w:t>
            </w:r>
          </w:hyperlink>
        </w:p>
        <w:p w14:paraId="4EF75637" w14:textId="1200FAA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6" w:history="1">
            <w:r w:rsidR="0017732E" w:rsidRPr="00F5222A">
              <w:rPr>
                <w:rStyle w:val="Lienhypertexte"/>
                <w:noProof/>
              </w:rPr>
              <w:t>Irrigation – Inquiétudes sur la qualité et les retards des travaux dans le sud-est.</w:t>
            </w:r>
          </w:hyperlink>
        </w:p>
        <w:p w14:paraId="01B36E40" w14:textId="070C0F0A"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7" w:history="1">
            <w:r w:rsidR="0017732E" w:rsidRPr="00F5222A">
              <w:rPr>
                <w:rStyle w:val="Lienhypertexte"/>
                <w:noProof/>
              </w:rPr>
              <w:t>Relations internationales – Renforcement de la coopération agricole avec la Chine.</w:t>
            </w:r>
          </w:hyperlink>
        </w:p>
        <w:p w14:paraId="5B9940CD" w14:textId="28C6EF55" w:rsidR="0017732E" w:rsidRDefault="006022B4">
          <w:pPr>
            <w:pStyle w:val="TM1"/>
            <w:rPr>
              <w:rFonts w:asciiTheme="minorHAnsi" w:eastAsiaTheme="minorEastAsia" w:hAnsiTheme="minorHAnsi" w:cstheme="minorBidi"/>
              <w:b w:val="0"/>
              <w:color w:val="auto"/>
              <w:sz w:val="22"/>
              <w:szCs w:val="22"/>
              <w:lang w:eastAsia="fr-FR"/>
            </w:rPr>
          </w:pPr>
          <w:hyperlink w:anchor="_Toc215686048" w:history="1">
            <w:r w:rsidR="0017732E" w:rsidRPr="00F5222A">
              <w:rPr>
                <w:rStyle w:val="Lienhypertexte"/>
              </w:rPr>
              <w:t>Mali</w:t>
            </w:r>
          </w:hyperlink>
        </w:p>
        <w:p w14:paraId="2157D11E" w14:textId="7065ABA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49" w:history="1">
            <w:r w:rsidR="0017732E" w:rsidRPr="00F5222A">
              <w:rPr>
                <w:rStyle w:val="Lienhypertexte"/>
                <w:noProof/>
              </w:rPr>
              <w:t>Céréales – Les organisations paysannes alertent sur les fragilités de la campagne en cours.</w:t>
            </w:r>
          </w:hyperlink>
        </w:p>
        <w:p w14:paraId="40FE31CF" w14:textId="02FA167C"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0" w:history="1">
            <w:r w:rsidR="0017732E" w:rsidRPr="00F5222A">
              <w:rPr>
                <w:rStyle w:val="Lienhypertexte"/>
                <w:noProof/>
              </w:rPr>
              <w:t>Inflation – La crise du carburant fait flamber les prix alimentaires à Bamako.</w:t>
            </w:r>
          </w:hyperlink>
        </w:p>
        <w:p w14:paraId="72C997BB" w14:textId="7BD2FF5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1" w:history="1">
            <w:r w:rsidR="0017732E" w:rsidRPr="00F5222A">
              <w:rPr>
                <w:rStyle w:val="Lienhypertexte"/>
                <w:noProof/>
              </w:rPr>
              <w:t>Financement – Un prêt de 40</w:t>
            </w:r>
            <w:r w:rsidR="0017732E" w:rsidRPr="00F5222A">
              <w:rPr>
                <w:rStyle w:val="Lienhypertexte"/>
                <w:rFonts w:ascii="Cambria Math" w:hAnsi="Cambria Math" w:cs="Cambria Math"/>
                <w:noProof/>
              </w:rPr>
              <w:t> </w:t>
            </w:r>
            <w:r w:rsidR="0017732E" w:rsidRPr="00F5222A">
              <w:rPr>
                <w:rStyle w:val="Lienhypertexte"/>
                <w:noProof/>
              </w:rPr>
              <w:t>M</w:t>
            </w:r>
            <w:r w:rsidR="0017732E" w:rsidRPr="00F5222A">
              <w:rPr>
                <w:rStyle w:val="Lienhypertexte"/>
                <w:rFonts w:ascii="Cambria Math" w:hAnsi="Cambria Math" w:cs="Cambria Math"/>
                <w:noProof/>
              </w:rPr>
              <w:t> </w:t>
            </w:r>
            <w:r w:rsidR="0017732E" w:rsidRPr="00F5222A">
              <w:rPr>
                <w:rStyle w:val="Lienhypertexte"/>
                <w:noProof/>
              </w:rPr>
              <w:t>USD pour renforcer les PME agricoles et la finance verte.</w:t>
            </w:r>
          </w:hyperlink>
        </w:p>
        <w:p w14:paraId="3ACED05A" w14:textId="1B47A8EB" w:rsidR="0017732E" w:rsidRPr="00E403FF" w:rsidRDefault="006022B4">
          <w:pPr>
            <w:pStyle w:val="TM2"/>
            <w:tabs>
              <w:tab w:val="right" w:leader="dot" w:pos="9062"/>
            </w:tabs>
            <w:rPr>
              <w:rStyle w:val="Lienhypertexte"/>
              <w:noProof/>
              <w:color w:val="auto"/>
            </w:rPr>
          </w:pPr>
          <w:hyperlink w:anchor="_Toc215686052" w:history="1">
            <w:r w:rsidR="0017732E" w:rsidRPr="00F5222A">
              <w:rPr>
                <w:rStyle w:val="Lienhypertexte"/>
                <w:noProof/>
              </w:rPr>
              <w:t>Baobab – Le jus de pain de singe, un concentré de bienfaits encore peu diffusé.</w:t>
            </w:r>
          </w:hyperlink>
        </w:p>
        <w:p w14:paraId="2727EE81" w14:textId="77777777" w:rsidR="0017732E" w:rsidRPr="0017732E" w:rsidRDefault="0017732E" w:rsidP="0017732E"/>
        <w:p w14:paraId="2B1BEA6F" w14:textId="06CB0828" w:rsidR="0017732E" w:rsidRDefault="006022B4">
          <w:pPr>
            <w:pStyle w:val="TM1"/>
            <w:rPr>
              <w:rFonts w:asciiTheme="minorHAnsi" w:eastAsiaTheme="minorEastAsia" w:hAnsiTheme="minorHAnsi" w:cstheme="minorBidi"/>
              <w:b w:val="0"/>
              <w:color w:val="auto"/>
              <w:sz w:val="22"/>
              <w:szCs w:val="22"/>
              <w:lang w:eastAsia="fr-FR"/>
            </w:rPr>
          </w:pPr>
          <w:hyperlink w:anchor="_Toc215686053" w:history="1">
            <w:r w:rsidR="0017732E" w:rsidRPr="00F5222A">
              <w:rPr>
                <w:rStyle w:val="Lienhypertexte"/>
              </w:rPr>
              <w:t>Mauritanie</w:t>
            </w:r>
          </w:hyperlink>
        </w:p>
        <w:p w14:paraId="68FD60B7" w14:textId="68C8F99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4" w:history="1">
            <w:r w:rsidR="0017732E" w:rsidRPr="00F5222A">
              <w:rPr>
                <w:rStyle w:val="Lienhypertexte"/>
                <w:noProof/>
              </w:rPr>
              <w:t>Pêche – Dépôt de l’instrument d’acceptation de l’accord sur les subventions nocives.</w:t>
            </w:r>
          </w:hyperlink>
        </w:p>
        <w:p w14:paraId="5B7435C1" w14:textId="1A118F3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5" w:history="1">
            <w:r w:rsidR="0017732E" w:rsidRPr="00F5222A">
              <w:rPr>
                <w:rStyle w:val="Lienhypertexte"/>
                <w:noProof/>
              </w:rPr>
              <w:t>Pêche – 12</w:t>
            </w:r>
            <w:r w:rsidR="0017732E" w:rsidRPr="00F5222A">
              <w:rPr>
                <w:rStyle w:val="Lienhypertexte"/>
                <w:noProof/>
                <w:vertAlign w:val="superscript"/>
              </w:rPr>
              <w:t>ème</w:t>
            </w:r>
            <w:r w:rsidR="0017732E" w:rsidRPr="00F5222A">
              <w:rPr>
                <w:rStyle w:val="Lienhypertexte"/>
                <w:noProof/>
              </w:rPr>
              <w:t xml:space="preserve"> Conférence maghrébine sur les sciences de la mer.</w:t>
            </w:r>
          </w:hyperlink>
        </w:p>
        <w:p w14:paraId="143F0ED3" w14:textId="5BB77E0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6" w:history="1">
            <w:r w:rsidR="0017732E" w:rsidRPr="00F5222A">
              <w:rPr>
                <w:rStyle w:val="Lienhypertexte"/>
                <w:noProof/>
              </w:rPr>
              <w:t>Pêche – Manifestation des pêcheurs artisanaux pour la reprise des activités.</w:t>
            </w:r>
          </w:hyperlink>
        </w:p>
        <w:p w14:paraId="522862BC" w14:textId="54B6F63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7" w:history="1">
            <w:r w:rsidR="0017732E" w:rsidRPr="00F5222A">
              <w:rPr>
                <w:rStyle w:val="Lienhypertexte"/>
                <w:noProof/>
              </w:rPr>
              <w:t>Développement agricole – Validation de projets entre la Mauritanie et le Sénégal pour le développement agricole du fleuve Sénégal.</w:t>
            </w:r>
          </w:hyperlink>
        </w:p>
        <w:p w14:paraId="726094F8" w14:textId="2BBCF01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8" w:history="1">
            <w:r w:rsidR="0017732E" w:rsidRPr="00F5222A">
              <w:rPr>
                <w:rStyle w:val="Lienhypertexte"/>
                <w:noProof/>
              </w:rPr>
              <w:t>Maraîchage – Partenariat pour renforcer 60 coopératives agricoles dans la vallée.</w:t>
            </w:r>
          </w:hyperlink>
        </w:p>
        <w:p w14:paraId="7E3FE3A7" w14:textId="45849A2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59" w:history="1">
            <w:r w:rsidR="0017732E" w:rsidRPr="00F5222A">
              <w:rPr>
                <w:rStyle w:val="Lienhypertexte"/>
                <w:noProof/>
              </w:rPr>
              <w:t>Patate douce – Lancement d’un projet pilote d’exportation vers l’Europe.</w:t>
            </w:r>
          </w:hyperlink>
        </w:p>
        <w:p w14:paraId="740D7DB8" w14:textId="037ADF9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0" w:history="1">
            <w:r w:rsidR="0017732E" w:rsidRPr="00F5222A">
              <w:rPr>
                <w:rStyle w:val="Lienhypertexte"/>
                <w:noProof/>
              </w:rPr>
              <w:t>Fruits rouges – Projet pilote de production.</w:t>
            </w:r>
          </w:hyperlink>
        </w:p>
        <w:p w14:paraId="449CE604" w14:textId="02C36BC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1" w:history="1">
            <w:r w:rsidR="0017732E" w:rsidRPr="00F5222A">
              <w:rPr>
                <w:rStyle w:val="Lienhypertexte"/>
                <w:noProof/>
              </w:rPr>
              <w:t>Elevage – 2</w:t>
            </w:r>
            <w:r w:rsidR="0017732E" w:rsidRPr="00F5222A">
              <w:rPr>
                <w:rStyle w:val="Lienhypertexte"/>
                <w:noProof/>
                <w:vertAlign w:val="superscript"/>
              </w:rPr>
              <w:t>ème</w:t>
            </w:r>
            <w:r w:rsidR="0017732E" w:rsidRPr="00F5222A">
              <w:rPr>
                <w:rStyle w:val="Lienhypertexte"/>
                <w:noProof/>
              </w:rPr>
              <w:t xml:space="preserve"> phase du Projet régional d’appui au système pastoral du sahel (PRAPS).</w:t>
            </w:r>
          </w:hyperlink>
        </w:p>
        <w:p w14:paraId="52311021" w14:textId="0437F07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2" w:history="1">
            <w:r w:rsidR="0017732E" w:rsidRPr="00F5222A">
              <w:rPr>
                <w:rStyle w:val="Lienhypertexte"/>
                <w:noProof/>
              </w:rPr>
              <w:t>Fourrage – Succès de la ferme pilote de N’beiket Lahwache dans la production et la valorisation locale.</w:t>
            </w:r>
          </w:hyperlink>
        </w:p>
        <w:p w14:paraId="3F449250" w14:textId="13E1E2E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3" w:history="1">
            <w:r w:rsidR="0017732E" w:rsidRPr="00F5222A">
              <w:rPr>
                <w:rStyle w:val="Lienhypertexte"/>
                <w:noProof/>
              </w:rPr>
              <w:t>Lait – Renforcement du partenariat autour de la production laitière.</w:t>
            </w:r>
          </w:hyperlink>
        </w:p>
        <w:p w14:paraId="44ADD61D" w14:textId="7AF7C7D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4" w:history="1">
            <w:r w:rsidR="0017732E" w:rsidRPr="00F5222A">
              <w:rPr>
                <w:rStyle w:val="Lienhypertexte"/>
                <w:noProof/>
              </w:rPr>
              <w:t>Criquet – Don marocain pour renforcer la lutte.</w:t>
            </w:r>
          </w:hyperlink>
        </w:p>
        <w:p w14:paraId="5BFBE236" w14:textId="4A400A5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5" w:history="1">
            <w:r w:rsidR="0017732E" w:rsidRPr="00F5222A">
              <w:rPr>
                <w:rStyle w:val="Lienhypertexte"/>
                <w:noProof/>
              </w:rPr>
              <w:t>Infrastructure – Lancement d’un programme d’urgence pour l’accès généralisé aux infrastructures essentielles.</w:t>
            </w:r>
          </w:hyperlink>
        </w:p>
        <w:p w14:paraId="69221CFD" w14:textId="3E5DDB6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6" w:history="1">
            <w:r w:rsidR="0017732E" w:rsidRPr="00F5222A">
              <w:rPr>
                <w:rStyle w:val="Lienhypertexte"/>
                <w:noProof/>
              </w:rPr>
              <w:t>Investissement – Projet agro-industriel de 21 M EUR.</w:t>
            </w:r>
          </w:hyperlink>
        </w:p>
        <w:p w14:paraId="5CBEFAE9" w14:textId="33F3C04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7" w:history="1">
            <w:r w:rsidR="0017732E" w:rsidRPr="00F5222A">
              <w:rPr>
                <w:rStyle w:val="Lienhypertexte"/>
                <w:noProof/>
              </w:rPr>
              <w:t>Aide alimentaire – 13 020 tonnes de riz fournies par la Corée du Sud.</w:t>
            </w:r>
          </w:hyperlink>
        </w:p>
        <w:p w14:paraId="25ACB727" w14:textId="724E3421" w:rsidR="0017732E" w:rsidRDefault="006022B4">
          <w:pPr>
            <w:pStyle w:val="TM1"/>
            <w:rPr>
              <w:rFonts w:asciiTheme="minorHAnsi" w:eastAsiaTheme="minorEastAsia" w:hAnsiTheme="minorHAnsi" w:cstheme="minorBidi"/>
              <w:b w:val="0"/>
              <w:color w:val="auto"/>
              <w:sz w:val="22"/>
              <w:szCs w:val="22"/>
              <w:lang w:eastAsia="fr-FR"/>
            </w:rPr>
          </w:pPr>
          <w:hyperlink w:anchor="_Toc215686068" w:history="1">
            <w:r w:rsidR="0017732E" w:rsidRPr="00F5222A">
              <w:rPr>
                <w:rStyle w:val="Lienhypertexte"/>
              </w:rPr>
              <w:t>Niger</w:t>
            </w:r>
          </w:hyperlink>
        </w:p>
        <w:p w14:paraId="6DFB2C55" w14:textId="5E30F6E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69" w:history="1">
            <w:r w:rsidR="0017732E" w:rsidRPr="00F5222A">
              <w:rPr>
                <w:rStyle w:val="Lienhypertexte"/>
                <w:noProof/>
              </w:rPr>
              <w:t>Céréales – La Banque africaine de développement (BAD) va soutenir 2 M de petits agriculteurs.</w:t>
            </w:r>
          </w:hyperlink>
        </w:p>
        <w:p w14:paraId="57E09890" w14:textId="5B7DB82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0" w:history="1">
            <w:r w:rsidR="0017732E" w:rsidRPr="00F5222A">
              <w:rPr>
                <w:rStyle w:val="Lienhypertexte"/>
                <w:noProof/>
              </w:rPr>
              <w:t>Eau – Enquête alarmante sur la qualité de l’eau en sachet à Niamey.</w:t>
            </w:r>
          </w:hyperlink>
        </w:p>
        <w:p w14:paraId="5E49A480" w14:textId="166C51B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1" w:history="1">
            <w:r w:rsidR="0017732E" w:rsidRPr="00F5222A">
              <w:rPr>
                <w:rStyle w:val="Lienhypertexte"/>
                <w:noProof/>
              </w:rPr>
              <w:t>Formation – Résultats du partenariat scientifique entre le Programme alimentaire mondial (PAM) et l’université Abdou Moumouni (UAM) de Niamey.</w:t>
            </w:r>
          </w:hyperlink>
        </w:p>
        <w:p w14:paraId="4A38BAAF" w14:textId="653C032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2" w:history="1">
            <w:r w:rsidR="0017732E" w:rsidRPr="00F5222A">
              <w:rPr>
                <w:rStyle w:val="Lienhypertexte"/>
                <w:noProof/>
              </w:rPr>
              <w:t>Irrigation – 400 ha d’aménagements irrigués pour la souveraineté alimentaire à Agadez.</w:t>
            </w:r>
          </w:hyperlink>
        </w:p>
        <w:p w14:paraId="7D5EB2E6" w14:textId="3818CE4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3" w:history="1">
            <w:r w:rsidR="0017732E" w:rsidRPr="00F5222A">
              <w:rPr>
                <w:rStyle w:val="Lienhypertexte"/>
                <w:noProof/>
              </w:rPr>
              <w:t>Evènement – Première fête dédiée aux intrants biologiques et soutien à la fertilité des sols.</w:t>
            </w:r>
          </w:hyperlink>
        </w:p>
        <w:p w14:paraId="35020DE7" w14:textId="7DDC533C" w:rsidR="0017732E" w:rsidRDefault="006022B4">
          <w:pPr>
            <w:pStyle w:val="TM1"/>
            <w:rPr>
              <w:rFonts w:asciiTheme="minorHAnsi" w:eastAsiaTheme="minorEastAsia" w:hAnsiTheme="minorHAnsi" w:cstheme="minorBidi"/>
              <w:b w:val="0"/>
              <w:color w:val="auto"/>
              <w:sz w:val="22"/>
              <w:szCs w:val="22"/>
              <w:lang w:eastAsia="fr-FR"/>
            </w:rPr>
          </w:pPr>
          <w:hyperlink w:anchor="_Toc215686074" w:history="1">
            <w:r w:rsidR="0017732E" w:rsidRPr="00F5222A">
              <w:rPr>
                <w:rStyle w:val="Lienhypertexte"/>
              </w:rPr>
              <w:t>Sierra Léone</w:t>
            </w:r>
          </w:hyperlink>
        </w:p>
        <w:p w14:paraId="2ADC2392" w14:textId="1CC33108"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5" w:history="1">
            <w:r w:rsidR="0017732E" w:rsidRPr="00F5222A">
              <w:rPr>
                <w:rStyle w:val="Lienhypertexte"/>
                <w:noProof/>
              </w:rPr>
              <w:t>Financement – La Banque d’Investissement et de Développement de la CEDEAO (BIDC) accorde 10 M USD à Vista Bank Sierra Léone pour soutenir les PME.</w:t>
            </w:r>
          </w:hyperlink>
        </w:p>
        <w:p w14:paraId="5A4D6AE9" w14:textId="3E392E18" w:rsidR="0017732E" w:rsidRDefault="006022B4">
          <w:pPr>
            <w:pStyle w:val="TM1"/>
            <w:rPr>
              <w:rFonts w:asciiTheme="minorHAnsi" w:eastAsiaTheme="minorEastAsia" w:hAnsiTheme="minorHAnsi" w:cstheme="minorBidi"/>
              <w:b w:val="0"/>
              <w:color w:val="auto"/>
              <w:sz w:val="22"/>
              <w:szCs w:val="22"/>
              <w:lang w:eastAsia="fr-FR"/>
            </w:rPr>
          </w:pPr>
          <w:hyperlink w:anchor="_Toc215686076" w:history="1">
            <w:r w:rsidR="0017732E" w:rsidRPr="00F5222A">
              <w:rPr>
                <w:rStyle w:val="Lienhypertexte"/>
              </w:rPr>
              <w:t>Togo</w:t>
            </w:r>
          </w:hyperlink>
        </w:p>
        <w:p w14:paraId="670B426F" w14:textId="43DD336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7" w:history="1">
            <w:r w:rsidR="0017732E" w:rsidRPr="00F5222A">
              <w:rPr>
                <w:rStyle w:val="Lienhypertexte"/>
                <w:noProof/>
              </w:rPr>
              <w:t>Interprofession – Actualisation des textes encadrant les interprofessions.</w:t>
            </w:r>
          </w:hyperlink>
        </w:p>
        <w:p w14:paraId="36009BB4" w14:textId="38EC3BF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8" w:history="1">
            <w:r w:rsidR="0017732E" w:rsidRPr="00F5222A">
              <w:rPr>
                <w:rStyle w:val="Lienhypertexte"/>
                <w:noProof/>
              </w:rPr>
              <w:t>Sécurité alimentaire – Restitution des résultats du projet Sécurité alimentaire inclusive et résilience au Togo (SAIRT 1).</w:t>
            </w:r>
          </w:hyperlink>
        </w:p>
        <w:p w14:paraId="50621A23" w14:textId="5E84BCE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79" w:history="1">
            <w:r w:rsidR="0017732E" w:rsidRPr="00F5222A">
              <w:rPr>
                <w:rStyle w:val="Lienhypertexte"/>
                <w:noProof/>
              </w:rPr>
              <w:t>Sécurité alimentaire – Projet « Bia Laafia » (Bien-être des enfants) pour les cantines scolaires de l’ONG Catholic Relief Services.</w:t>
            </w:r>
          </w:hyperlink>
        </w:p>
        <w:p w14:paraId="5E919112" w14:textId="04572A2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0" w:history="1">
            <w:r w:rsidR="0017732E" w:rsidRPr="00F5222A">
              <w:rPr>
                <w:rStyle w:val="Lienhypertexte"/>
                <w:noProof/>
              </w:rPr>
              <w:t>Climat – Appui du FSRP à l’ANPC pour une meilleure gestion des risques.</w:t>
            </w:r>
          </w:hyperlink>
        </w:p>
        <w:p w14:paraId="11775002" w14:textId="348C5B3D"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1" w:history="1">
            <w:r w:rsidR="0017732E" w:rsidRPr="00F5222A">
              <w:rPr>
                <w:rStyle w:val="Lienhypertexte"/>
                <w:noProof/>
              </w:rPr>
              <w:t>Règlementation – Validation de standards agroalimentaires prioritaires.</w:t>
            </w:r>
          </w:hyperlink>
        </w:p>
        <w:p w14:paraId="294528DB" w14:textId="7B37B52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2" w:history="1">
            <w:r w:rsidR="0017732E" w:rsidRPr="00F5222A">
              <w:rPr>
                <w:rStyle w:val="Lienhypertexte"/>
                <w:noProof/>
              </w:rPr>
              <w:t>Commerce – Rencontre régionale pour renforcer les échanges agricoles.</w:t>
            </w:r>
          </w:hyperlink>
        </w:p>
        <w:p w14:paraId="5D3D2203" w14:textId="1A191C2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3" w:history="1">
            <w:r w:rsidR="0017732E" w:rsidRPr="00F5222A">
              <w:rPr>
                <w:rStyle w:val="Lienhypertexte"/>
                <w:noProof/>
              </w:rPr>
              <w:t>Filières végétales – Elaboration de référentiels.</w:t>
            </w:r>
          </w:hyperlink>
        </w:p>
        <w:p w14:paraId="0D4EBFBC" w14:textId="4589D295"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4" w:history="1">
            <w:r w:rsidR="0017732E" w:rsidRPr="00F5222A">
              <w:rPr>
                <w:rStyle w:val="Lienhypertexte"/>
                <w:noProof/>
              </w:rPr>
              <w:t>Coton – Le prix fixé par la Nouvelle Société Cotonnière du Togo (NSCT) jugé insuffisant par les producteurs.</w:t>
            </w:r>
          </w:hyperlink>
        </w:p>
        <w:p w14:paraId="211E3F54" w14:textId="383787A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5" w:history="1">
            <w:r w:rsidR="0017732E" w:rsidRPr="00F5222A">
              <w:rPr>
                <w:rStyle w:val="Lienhypertexte"/>
                <w:noProof/>
              </w:rPr>
              <w:t>Céréales – La production s’établit à 1,53 M de tonnes en 2024-2025.</w:t>
            </w:r>
          </w:hyperlink>
        </w:p>
        <w:p w14:paraId="20703D8E" w14:textId="5811FB2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6" w:history="1">
            <w:r w:rsidR="0017732E" w:rsidRPr="00F5222A">
              <w:rPr>
                <w:rStyle w:val="Lienhypertexte"/>
                <w:noProof/>
              </w:rPr>
              <w:t>Maïs – Lutte biologique contre la chenille légionnaire d’automne.</w:t>
            </w:r>
          </w:hyperlink>
        </w:p>
        <w:p w14:paraId="0CF6215E" w14:textId="7F11B9A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7" w:history="1">
            <w:r w:rsidR="0017732E" w:rsidRPr="00F5222A">
              <w:rPr>
                <w:rStyle w:val="Lienhypertexte"/>
                <w:noProof/>
              </w:rPr>
              <w:t>Riz – La coopérative « Diyozilam » dotée d’une trieuse optique.</w:t>
            </w:r>
          </w:hyperlink>
        </w:p>
        <w:p w14:paraId="596AD024" w14:textId="780994E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8" w:history="1">
            <w:r w:rsidR="0017732E" w:rsidRPr="00F5222A">
              <w:rPr>
                <w:rStyle w:val="Lienhypertexte"/>
                <w:noProof/>
              </w:rPr>
              <w:t>Riz – Programme régional pour renforcer la productivité et les revenus.</w:t>
            </w:r>
          </w:hyperlink>
        </w:p>
        <w:p w14:paraId="71BFC95F" w14:textId="451D705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89" w:history="1">
            <w:r w:rsidR="0017732E" w:rsidRPr="00F5222A">
              <w:rPr>
                <w:rStyle w:val="Lienhypertexte"/>
                <w:noProof/>
              </w:rPr>
              <w:t>Maraîchage – Projet agroécologique.</w:t>
            </w:r>
          </w:hyperlink>
        </w:p>
        <w:p w14:paraId="659D289C" w14:textId="4355FED6"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0" w:history="1">
            <w:r w:rsidR="0017732E" w:rsidRPr="00F5222A">
              <w:rPr>
                <w:rStyle w:val="Lienhypertexte"/>
                <w:noProof/>
              </w:rPr>
              <w:t>Maraîchage – Formation sur les pratiques agricoles durables.</w:t>
            </w:r>
          </w:hyperlink>
        </w:p>
        <w:p w14:paraId="592BE67A" w14:textId="7FBD7130"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1" w:history="1">
            <w:r w:rsidR="0017732E" w:rsidRPr="00F5222A">
              <w:rPr>
                <w:rStyle w:val="Lienhypertexte"/>
                <w:noProof/>
              </w:rPr>
              <w:t>Elevage – Exonération de taxes sur l’alimentation du bétail à l’importation dès 2026.</w:t>
            </w:r>
          </w:hyperlink>
        </w:p>
        <w:p w14:paraId="0435AF30" w14:textId="6941FC02"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2" w:history="1">
            <w:r w:rsidR="0017732E" w:rsidRPr="00F5222A">
              <w:rPr>
                <w:rStyle w:val="Lienhypertexte"/>
                <w:noProof/>
              </w:rPr>
              <w:t>Transhumance – Recherche d’une coexistence pacifique entre éleveurs et agriculteurs.</w:t>
            </w:r>
          </w:hyperlink>
        </w:p>
        <w:p w14:paraId="1A8E8840" w14:textId="45ACB0B7"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3" w:history="1">
            <w:r w:rsidR="0017732E" w:rsidRPr="00F5222A">
              <w:rPr>
                <w:rStyle w:val="Lienhypertexte"/>
                <w:noProof/>
              </w:rPr>
              <w:t>Transhumance – Préparation du plan de gestion.</w:t>
            </w:r>
          </w:hyperlink>
        </w:p>
        <w:p w14:paraId="690DC17C" w14:textId="74152B6F"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4" w:history="1">
            <w:r w:rsidR="0017732E" w:rsidRPr="00F5222A">
              <w:rPr>
                <w:rStyle w:val="Lienhypertexte"/>
                <w:noProof/>
              </w:rPr>
              <w:t>Aviculture – Le Centre d’excellence régional sur les sciences aviaires (CERSA) de l’Université de Lomé moteur de l’innovation avicole.</w:t>
            </w:r>
          </w:hyperlink>
        </w:p>
        <w:p w14:paraId="4FC4A1C4" w14:textId="34D8CF2B"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5" w:history="1">
            <w:r w:rsidR="0017732E" w:rsidRPr="00F5222A">
              <w:rPr>
                <w:rStyle w:val="Lienhypertexte"/>
                <w:noProof/>
              </w:rPr>
              <w:t>Forêts – Le Mécanisme Forêts et paysans évalue ses avancées.</w:t>
            </w:r>
          </w:hyperlink>
        </w:p>
        <w:p w14:paraId="457EAF60" w14:textId="4CEBD693"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6" w:history="1">
            <w:r w:rsidR="0017732E" w:rsidRPr="00F5222A">
              <w:rPr>
                <w:rStyle w:val="Lienhypertexte"/>
                <w:noProof/>
              </w:rPr>
              <w:t>Déforestation – Une étude alerte sur la dégradation des mangroves.</w:t>
            </w:r>
          </w:hyperlink>
        </w:p>
        <w:p w14:paraId="281AC12E" w14:textId="521CCA8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7" w:history="1">
            <w:r w:rsidR="0017732E" w:rsidRPr="00F5222A">
              <w:rPr>
                <w:rStyle w:val="Lienhypertexte"/>
                <w:noProof/>
              </w:rPr>
              <w:t>Innovation – Guema Concept remporte le Prix Abdoulaye Touré.</w:t>
            </w:r>
          </w:hyperlink>
        </w:p>
        <w:p w14:paraId="2571CA3E" w14:textId="2B43E841"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8" w:history="1">
            <w:r w:rsidR="0017732E" w:rsidRPr="00F5222A">
              <w:rPr>
                <w:rStyle w:val="Lienhypertexte"/>
                <w:noProof/>
              </w:rPr>
              <w:t>Vie des sociétés – Chom Factory ouvre une unité de production au Sénégal.</w:t>
            </w:r>
          </w:hyperlink>
        </w:p>
        <w:p w14:paraId="19687FC5" w14:textId="7F05BA6E"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099" w:history="1">
            <w:r w:rsidR="0017732E" w:rsidRPr="00F5222A">
              <w:rPr>
                <w:rStyle w:val="Lienhypertexte"/>
                <w:noProof/>
              </w:rPr>
              <w:t>Evènement – Salon régional pour PME agricoles.</w:t>
            </w:r>
          </w:hyperlink>
        </w:p>
        <w:p w14:paraId="58FA7AD6" w14:textId="10FC7344" w:rsidR="0017732E" w:rsidRDefault="006022B4">
          <w:pPr>
            <w:pStyle w:val="TM2"/>
            <w:tabs>
              <w:tab w:val="right" w:leader="dot" w:pos="9062"/>
            </w:tabs>
            <w:rPr>
              <w:rFonts w:asciiTheme="minorHAnsi" w:eastAsiaTheme="minorEastAsia" w:hAnsiTheme="minorHAnsi" w:cstheme="minorBidi"/>
              <w:noProof/>
              <w:sz w:val="22"/>
              <w:szCs w:val="22"/>
              <w:lang w:eastAsia="fr-FR"/>
            </w:rPr>
          </w:pPr>
          <w:hyperlink w:anchor="_Toc215686100" w:history="1">
            <w:r w:rsidR="0017732E" w:rsidRPr="00F5222A">
              <w:rPr>
                <w:rStyle w:val="Lienhypertexte"/>
                <w:noProof/>
              </w:rPr>
              <w:t>Evènement – 2</w:t>
            </w:r>
            <w:r w:rsidR="0017732E" w:rsidRPr="00F5222A">
              <w:rPr>
                <w:rStyle w:val="Lienhypertexte"/>
                <w:noProof/>
                <w:vertAlign w:val="superscript"/>
              </w:rPr>
              <w:t>ème</w:t>
            </w:r>
            <w:r w:rsidR="0017732E" w:rsidRPr="00F5222A">
              <w:rPr>
                <w:rStyle w:val="Lienhypertexte"/>
                <w:noProof/>
              </w:rPr>
              <w:t xml:space="preserve"> deuxième édition du Marché Alimenterre.</w:t>
            </w:r>
          </w:hyperlink>
        </w:p>
        <w:p w14:paraId="46352943" w14:textId="1C474E84" w:rsidR="00A3385A" w:rsidRPr="00BB4734" w:rsidRDefault="00732F00" w:rsidP="00732F00">
          <w:pPr>
            <w:rPr>
              <w:b/>
              <w:szCs w:val="32"/>
            </w:rPr>
          </w:pPr>
          <w:r>
            <w:fldChar w:fldCharType="end"/>
          </w:r>
        </w:p>
      </w:sdtContent>
    </w:sdt>
    <w:bookmarkStart w:id="0" w:name="_Toc207887316" w:displacedByCustomXml="prev"/>
    <w:bookmarkEnd w:id="0" w:displacedByCustomXml="prev"/>
    <w:bookmarkStart w:id="1" w:name="_Toc207887158" w:displacedByCustomXml="prev"/>
    <w:bookmarkEnd w:id="1" w:displacedByCustomXml="prev"/>
    <w:p w14:paraId="4BC377F7" w14:textId="77777777" w:rsidR="00A3385A" w:rsidRDefault="00A3385A" w:rsidP="00086E8B">
      <w:pPr>
        <w:spacing w:after="0"/>
        <w:rPr>
          <w:rFonts w:eastAsia="Calibri" w:cs="Times New Roman"/>
          <w:b/>
          <w:szCs w:val="20"/>
        </w:rPr>
      </w:pPr>
    </w:p>
    <w:p w14:paraId="694217DB" w14:textId="77777777" w:rsidR="00A3385A" w:rsidRDefault="00A3385A" w:rsidP="00086E8B">
      <w:pPr>
        <w:spacing w:after="0"/>
        <w:rPr>
          <w:rFonts w:eastAsia="Calibri" w:cs="Times New Roman"/>
          <w:b/>
          <w:szCs w:val="20"/>
        </w:rPr>
      </w:pPr>
    </w:p>
    <w:p w14:paraId="20465007" w14:textId="3A985D9D" w:rsidR="00086E8B" w:rsidRDefault="00086E8B" w:rsidP="00086E8B">
      <w:pPr>
        <w:spacing w:after="0"/>
        <w:rPr>
          <w:rFonts w:eastAsia="Calibri" w:cs="Times New Roman"/>
          <w:color w:val="2F5496" w:themeColor="accent1" w:themeShade="BF"/>
          <w:szCs w:val="20"/>
          <w:u w:val="single"/>
        </w:rPr>
      </w:pPr>
      <w:r w:rsidRPr="00086E8B">
        <w:rPr>
          <w:rFonts w:eastAsia="Calibri" w:cs="Times New Roman"/>
          <w:b/>
          <w:szCs w:val="20"/>
        </w:rPr>
        <w:t>Sources des articles</w:t>
      </w:r>
      <w:r w:rsidRPr="00086E8B">
        <w:rPr>
          <w:rFonts w:ascii="Calibri" w:eastAsia="Calibri" w:hAnsi="Calibri" w:cs="Calibri"/>
          <w:b/>
          <w:szCs w:val="20"/>
        </w:rPr>
        <w:t> </w:t>
      </w:r>
      <w:r w:rsidRPr="00086E8B">
        <w:rPr>
          <w:rFonts w:eastAsia="Calibri" w:cs="Times New Roman"/>
          <w:b/>
          <w:szCs w:val="20"/>
        </w:rPr>
        <w:t>:</w:t>
      </w:r>
      <w:r w:rsidRPr="00086E8B">
        <w:rPr>
          <w:rFonts w:eastAsia="Calibri" w:cs="Times New Roman"/>
          <w:szCs w:val="20"/>
        </w:rPr>
        <w:t xml:space="preserve"> </w:t>
      </w:r>
      <w:hyperlink r:id="rId8" w:history="1">
        <w:r w:rsidRPr="00086E8B">
          <w:rPr>
            <w:rFonts w:eastAsia="Calibri" w:cs="Times New Roman"/>
            <w:color w:val="2F5496" w:themeColor="accent1" w:themeShade="BF"/>
            <w:szCs w:val="20"/>
            <w:u w:val="single"/>
          </w:rPr>
          <w:t>https://www.aip.ci</w:t>
        </w:r>
      </w:hyperlink>
      <w:r w:rsidRPr="00086E8B">
        <w:rPr>
          <w:rFonts w:eastAsia="Calibri" w:cs="Times New Roman"/>
          <w:color w:val="2F5496" w:themeColor="accent1" w:themeShade="BF"/>
          <w:szCs w:val="20"/>
        </w:rPr>
        <w:t xml:space="preserve">, </w:t>
      </w:r>
      <w:hyperlink r:id="rId9" w:history="1">
        <w:r w:rsidRPr="00086E8B">
          <w:rPr>
            <w:rFonts w:eastAsia="Calibri" w:cs="Times New Roman"/>
            <w:color w:val="2F5496" w:themeColor="accent1" w:themeShade="BF"/>
            <w:szCs w:val="20"/>
            <w:u w:val="single"/>
          </w:rPr>
          <w:t>https://aps.sn</w:t>
        </w:r>
      </w:hyperlink>
      <w:r w:rsidRPr="00086E8B">
        <w:rPr>
          <w:rFonts w:eastAsia="Calibri" w:cs="Times New Roman"/>
          <w:color w:val="2F5496" w:themeColor="accent1" w:themeShade="BF"/>
          <w:szCs w:val="20"/>
        </w:rPr>
        <w:t xml:space="preserve">, </w:t>
      </w:r>
      <w:hyperlink r:id="rId10" w:history="1">
        <w:r w:rsidRPr="00086E8B">
          <w:rPr>
            <w:rFonts w:eastAsia="Calibri" w:cs="Times New Roman"/>
            <w:color w:val="2F5496" w:themeColor="accent1" w:themeShade="BF"/>
            <w:szCs w:val="20"/>
            <w:u w:val="single"/>
          </w:rPr>
          <w:t>https://www.aib.media</w:t>
        </w:r>
      </w:hyperlink>
      <w:r w:rsidRPr="00086E8B">
        <w:rPr>
          <w:rFonts w:eastAsia="Calibri" w:cs="Times New Roman"/>
          <w:color w:val="2F5496" w:themeColor="accent1" w:themeShade="BF"/>
          <w:szCs w:val="20"/>
        </w:rPr>
        <w:t xml:space="preserve">, </w:t>
      </w:r>
      <w:hyperlink r:id="rId11" w:history="1">
        <w:r w:rsidRPr="00086E8B">
          <w:rPr>
            <w:rFonts w:eastAsia="Calibri" w:cs="Times New Roman"/>
            <w:color w:val="2F5496" w:themeColor="accent1" w:themeShade="BF"/>
            <w:szCs w:val="20"/>
            <w:u w:val="single"/>
          </w:rPr>
          <w:t>https://agpguinee.com</w:t>
        </w:r>
      </w:hyperlink>
      <w:r w:rsidRPr="00086E8B">
        <w:rPr>
          <w:rFonts w:eastAsia="Calibri" w:cs="Times New Roman"/>
          <w:color w:val="2F5496" w:themeColor="accent1" w:themeShade="BF"/>
          <w:szCs w:val="20"/>
        </w:rPr>
        <w:t xml:space="preserve">, </w:t>
      </w:r>
      <w:hyperlink r:id="rId12" w:history="1">
        <w:r w:rsidRPr="00086E8B">
          <w:rPr>
            <w:rFonts w:eastAsia="Calibri" w:cs="Times New Roman"/>
            <w:color w:val="2F5496" w:themeColor="accent1" w:themeShade="BF"/>
            <w:szCs w:val="20"/>
            <w:u w:val="single"/>
          </w:rPr>
          <w:t>https://atop.tg</w:t>
        </w:r>
      </w:hyperlink>
      <w:r w:rsidRPr="00086E8B">
        <w:rPr>
          <w:rFonts w:eastAsia="Calibri" w:cs="Times New Roman"/>
          <w:color w:val="2F5496" w:themeColor="accent1" w:themeShade="BF"/>
          <w:szCs w:val="20"/>
        </w:rPr>
        <w:t xml:space="preserve">, </w:t>
      </w:r>
      <w:hyperlink r:id="rId13" w:history="1">
        <w:r w:rsidRPr="00086E8B">
          <w:rPr>
            <w:rFonts w:eastAsia="Calibri" w:cs="Times New Roman"/>
            <w:color w:val="2F5496" w:themeColor="accent1" w:themeShade="BF"/>
            <w:szCs w:val="20"/>
            <w:u w:val="single"/>
          </w:rPr>
          <w:t>https://fr.apanews.net</w:t>
        </w:r>
      </w:hyperlink>
      <w:r w:rsidRPr="00086E8B">
        <w:rPr>
          <w:rFonts w:eastAsia="Calibri" w:cs="Times New Roman"/>
          <w:color w:val="2F5496" w:themeColor="accent1" w:themeShade="BF"/>
          <w:szCs w:val="20"/>
        </w:rPr>
        <w:t xml:space="preserve">, </w:t>
      </w:r>
      <w:hyperlink r:id="rId14" w:history="1">
        <w:r w:rsidRPr="00086E8B">
          <w:rPr>
            <w:rFonts w:eastAsia="Calibri" w:cs="Times New Roman"/>
            <w:color w:val="2F5496" w:themeColor="accent1" w:themeShade="BF"/>
            <w:szCs w:val="20"/>
            <w:u w:val="single"/>
          </w:rPr>
          <w:t>https://news.abidjan.net</w:t>
        </w:r>
      </w:hyperlink>
      <w:r w:rsidRPr="00086E8B">
        <w:rPr>
          <w:rFonts w:eastAsia="Calibri" w:cs="Times New Roman"/>
          <w:color w:val="2F5496" w:themeColor="accent1" w:themeShade="BF"/>
          <w:szCs w:val="20"/>
        </w:rPr>
        <w:t xml:space="preserve">, </w:t>
      </w:r>
      <w:hyperlink r:id="rId15" w:history="1">
        <w:r w:rsidRPr="00086E8B">
          <w:rPr>
            <w:rFonts w:eastAsia="Calibri" w:cs="Times New Roman"/>
            <w:color w:val="2F5496" w:themeColor="accent1" w:themeShade="BF"/>
            <w:szCs w:val="20"/>
            <w:u w:val="single"/>
          </w:rPr>
          <w:t>https://www.7info.ci</w:t>
        </w:r>
      </w:hyperlink>
      <w:r w:rsidRPr="00086E8B">
        <w:rPr>
          <w:rFonts w:eastAsia="Calibri" w:cs="Times New Roman"/>
          <w:color w:val="2F5496" w:themeColor="accent1" w:themeShade="BF"/>
          <w:szCs w:val="20"/>
        </w:rPr>
        <w:t xml:space="preserve">, </w:t>
      </w:r>
      <w:hyperlink r:id="rId16" w:history="1">
        <w:r w:rsidRPr="00086E8B">
          <w:rPr>
            <w:rFonts w:eastAsia="Calibri" w:cs="Times New Roman"/>
            <w:color w:val="2F5496" w:themeColor="accent1" w:themeShade="BF"/>
            <w:szCs w:val="20"/>
            <w:u w:val="single"/>
          </w:rPr>
          <w:t>https://connectionivoirienne.net</w:t>
        </w:r>
      </w:hyperlink>
      <w:r w:rsidRPr="00086E8B">
        <w:rPr>
          <w:rFonts w:eastAsia="Calibri" w:cs="Times New Roman"/>
          <w:color w:val="2F5496" w:themeColor="accent1" w:themeShade="BF"/>
          <w:szCs w:val="20"/>
        </w:rPr>
        <w:t xml:space="preserve">, </w:t>
      </w:r>
      <w:hyperlink r:id="rId17" w:history="1">
        <w:r w:rsidRPr="00086E8B">
          <w:rPr>
            <w:rFonts w:eastAsia="Calibri" w:cs="Times New Roman"/>
            <w:color w:val="2F5496" w:themeColor="accent1" w:themeShade="BF"/>
            <w:szCs w:val="20"/>
            <w:u w:val="single"/>
          </w:rPr>
          <w:t>https://www.linfodrome.com</w:t>
        </w:r>
      </w:hyperlink>
      <w:r w:rsidRPr="00086E8B">
        <w:rPr>
          <w:rFonts w:eastAsia="Calibri" w:cs="Times New Roman"/>
          <w:color w:val="2F5496" w:themeColor="accent1" w:themeShade="BF"/>
          <w:szCs w:val="20"/>
        </w:rPr>
        <w:t xml:space="preserve">, </w:t>
      </w:r>
      <w:hyperlink r:id="rId18" w:history="1">
        <w:r w:rsidRPr="00086E8B">
          <w:rPr>
            <w:rFonts w:eastAsia="Calibri" w:cs="Times New Roman"/>
            <w:color w:val="2F5496" w:themeColor="accent1" w:themeShade="BF"/>
            <w:szCs w:val="20"/>
            <w:u w:val="single"/>
          </w:rPr>
          <w:t>https://www.seneweb.com/news/Economie/</w:t>
        </w:r>
      </w:hyperlink>
      <w:r w:rsidRPr="00086E8B">
        <w:rPr>
          <w:rFonts w:eastAsia="Calibri" w:cs="Times New Roman"/>
          <w:color w:val="2F5496" w:themeColor="accent1" w:themeShade="BF"/>
          <w:szCs w:val="20"/>
        </w:rPr>
        <w:t xml:space="preserve">, </w:t>
      </w:r>
      <w:hyperlink r:id="rId19" w:history="1">
        <w:r w:rsidRPr="00086E8B">
          <w:rPr>
            <w:rFonts w:eastAsia="Calibri" w:cs="Times New Roman"/>
            <w:color w:val="2F5496" w:themeColor="accent1" w:themeShade="BF"/>
            <w:szCs w:val="20"/>
            <w:u w:val="single"/>
          </w:rPr>
          <w:t>https://www.rfi.fr</w:t>
        </w:r>
      </w:hyperlink>
      <w:r w:rsidRPr="00086E8B">
        <w:rPr>
          <w:rFonts w:eastAsia="Calibri" w:cs="Times New Roman"/>
          <w:color w:val="2F5496" w:themeColor="accent1" w:themeShade="BF"/>
          <w:szCs w:val="20"/>
        </w:rPr>
        <w:t xml:space="preserve">, </w:t>
      </w:r>
      <w:hyperlink r:id="rId20" w:history="1">
        <w:r w:rsidRPr="00086E8B">
          <w:rPr>
            <w:rFonts w:eastAsia="Calibri" w:cs="Times New Roman"/>
            <w:color w:val="2F5496" w:themeColor="accent1" w:themeShade="BF"/>
            <w:szCs w:val="20"/>
            <w:u w:val="single"/>
          </w:rPr>
          <w:t>https://www.koaci.com</w:t>
        </w:r>
      </w:hyperlink>
      <w:r w:rsidRPr="00086E8B">
        <w:rPr>
          <w:rFonts w:eastAsia="Calibri" w:cs="Times New Roman"/>
          <w:color w:val="2F5496" w:themeColor="accent1" w:themeShade="BF"/>
          <w:szCs w:val="20"/>
        </w:rPr>
        <w:t xml:space="preserve">, </w:t>
      </w:r>
      <w:hyperlink r:id="rId21" w:history="1">
        <w:r w:rsidRPr="00086E8B">
          <w:rPr>
            <w:rFonts w:eastAsia="Calibri" w:cs="Times New Roman"/>
            <w:color w:val="2F5496" w:themeColor="accent1" w:themeShade="BF"/>
            <w:szCs w:val="20"/>
            <w:u w:val="single"/>
          </w:rPr>
          <w:t>https://www.jeuneafrique.com</w:t>
        </w:r>
      </w:hyperlink>
      <w:r w:rsidRPr="00086E8B">
        <w:rPr>
          <w:rFonts w:eastAsia="Calibri" w:cs="Times New Roman"/>
          <w:color w:val="2F5496" w:themeColor="accent1" w:themeShade="BF"/>
          <w:szCs w:val="20"/>
          <w:u w:val="single"/>
        </w:rPr>
        <w:t>,</w:t>
      </w:r>
      <w:r w:rsidRPr="00086E8B">
        <w:rPr>
          <w:rFonts w:ascii="Calibri" w:eastAsia="Calibri" w:hAnsi="Calibri" w:cs="Times New Roman"/>
          <w:color w:val="2F5496" w:themeColor="accent1" w:themeShade="BF"/>
          <w:sz w:val="22"/>
        </w:rPr>
        <w:t xml:space="preserve"> </w:t>
      </w:r>
      <w:hyperlink r:id="rId22" w:history="1">
        <w:r w:rsidRPr="00086E8B">
          <w:rPr>
            <w:rFonts w:eastAsia="Calibri" w:cs="Times New Roman"/>
            <w:color w:val="2F5496" w:themeColor="accent1" w:themeShade="BF"/>
            <w:szCs w:val="20"/>
            <w:u w:val="single"/>
          </w:rPr>
          <w:t>https://yop.l-frii.com</w:t>
        </w:r>
      </w:hyperlink>
      <w:r w:rsidRPr="00086E8B">
        <w:rPr>
          <w:rFonts w:eastAsia="Calibri" w:cs="Times New Roman"/>
          <w:color w:val="2F5496" w:themeColor="accent1" w:themeShade="BF"/>
          <w:szCs w:val="20"/>
          <w:u w:val="single"/>
        </w:rPr>
        <w:t xml:space="preserve">,   </w:t>
      </w:r>
      <w:hyperlink r:id="rId23" w:history="1">
        <w:r w:rsidRPr="00086E8B">
          <w:rPr>
            <w:rFonts w:eastAsia="Calibri" w:cs="Times New Roman"/>
            <w:color w:val="2F5496" w:themeColor="accent1" w:themeShade="BF"/>
            <w:szCs w:val="20"/>
            <w:u w:val="single"/>
          </w:rPr>
          <w:t>https://www.moa.gov.lr/media/press-releases</w:t>
        </w:r>
      </w:hyperlink>
      <w:r w:rsidR="00CD2EF5" w:rsidRPr="003D0B01">
        <w:rPr>
          <w:rFonts w:eastAsia="Calibri" w:cs="Times New Roman"/>
          <w:color w:val="2F5496" w:themeColor="accent1" w:themeShade="BF"/>
          <w:szCs w:val="20"/>
        </w:rPr>
        <w:t xml:space="preserve">, </w:t>
      </w:r>
      <w:hyperlink r:id="rId24" w:history="1">
        <w:r w:rsidR="00CD2EF5" w:rsidRPr="00086E8B">
          <w:rPr>
            <w:rFonts w:eastAsia="Calibri" w:cs="Times New Roman"/>
            <w:color w:val="2F5496" w:themeColor="accent1" w:themeShade="BF"/>
            <w:szCs w:val="20"/>
          </w:rPr>
          <w:t>https://agriculture.gouv.tg</w:t>
        </w:r>
      </w:hyperlink>
      <w:r w:rsidR="00CD2EF5" w:rsidRPr="003D0B01">
        <w:rPr>
          <w:rFonts w:eastAsia="Calibri" w:cs="Times New Roman"/>
          <w:color w:val="2F5496" w:themeColor="accent1" w:themeShade="BF"/>
          <w:szCs w:val="20"/>
        </w:rPr>
        <w:t xml:space="preserve">, </w:t>
      </w:r>
      <w:hyperlink r:id="rId25" w:history="1">
        <w:r w:rsidR="00CD2EF5" w:rsidRPr="00086E8B">
          <w:rPr>
            <w:rFonts w:eastAsia="Calibri" w:cs="Times New Roman"/>
            <w:color w:val="2F5496" w:themeColor="accent1" w:themeShade="BF"/>
            <w:szCs w:val="20"/>
          </w:rPr>
          <w:t>https://www.governo.cv/</w:t>
        </w:r>
      </w:hyperlink>
      <w:r w:rsidRPr="00086E8B">
        <w:rPr>
          <w:rFonts w:eastAsia="Calibri" w:cs="Times New Roman"/>
          <w:color w:val="2F5496" w:themeColor="accent1" w:themeShade="BF"/>
          <w:szCs w:val="20"/>
          <w:u w:val="single"/>
        </w:rPr>
        <w:t xml:space="preserve">, </w:t>
      </w:r>
      <w:hyperlink r:id="rId26" w:history="1">
        <w:r w:rsidRPr="00086E8B">
          <w:rPr>
            <w:rFonts w:eastAsia="Calibri" w:cs="Times New Roman"/>
            <w:color w:val="2F5496" w:themeColor="accent1" w:themeShade="BF"/>
            <w:szCs w:val="20"/>
            <w:u w:val="single"/>
          </w:rPr>
          <w:t>https://presidence.gov.gn/actualite/</w:t>
        </w:r>
      </w:hyperlink>
      <w:r w:rsidR="00CD2EF5" w:rsidRPr="003D0B01">
        <w:rPr>
          <w:rFonts w:eastAsia="Calibri" w:cs="Times New Roman"/>
          <w:color w:val="2F5496" w:themeColor="accent1" w:themeShade="BF"/>
          <w:szCs w:val="20"/>
        </w:rPr>
        <w:t xml:space="preserve">, </w:t>
      </w:r>
      <w:hyperlink r:id="rId27" w:history="1">
        <w:r w:rsidR="00CD2EF5" w:rsidRPr="00086E8B">
          <w:rPr>
            <w:rFonts w:eastAsia="Calibri" w:cs="Times New Roman"/>
            <w:color w:val="2F5496" w:themeColor="accent1" w:themeShade="BF"/>
            <w:szCs w:val="20"/>
          </w:rPr>
          <w:t>https://www.africain.info/</w:t>
        </w:r>
      </w:hyperlink>
      <w:r w:rsidRPr="00086E8B">
        <w:rPr>
          <w:rFonts w:eastAsia="Calibri" w:cs="Times New Roman"/>
          <w:color w:val="2F5496" w:themeColor="accent1" w:themeShade="BF"/>
          <w:szCs w:val="20"/>
          <w:u w:val="single"/>
        </w:rPr>
        <w:t xml:space="preserve">  </w:t>
      </w:r>
      <w:hyperlink r:id="rId28" w:history="1">
        <w:r w:rsidRPr="00086E8B">
          <w:rPr>
            <w:rFonts w:eastAsia="Calibri" w:cs="Times New Roman"/>
            <w:color w:val="2F5496" w:themeColor="accent1" w:themeShade="BF"/>
            <w:szCs w:val="20"/>
            <w:u w:val="single"/>
          </w:rPr>
          <w:t>https://www.cridem.org/C_InfoCat.php?cat=16</w:t>
        </w:r>
      </w:hyperlink>
    </w:p>
    <w:p w14:paraId="024C31F8" w14:textId="77777777" w:rsidR="00497DBD" w:rsidRPr="00086E8B" w:rsidRDefault="00497DBD" w:rsidP="00086E8B">
      <w:pPr>
        <w:spacing w:after="0"/>
        <w:rPr>
          <w:rFonts w:eastAsia="Calibri" w:cs="Times New Roman"/>
          <w:color w:val="0070C0"/>
          <w:szCs w:val="20"/>
          <w:u w:val="single"/>
        </w:rPr>
      </w:pPr>
    </w:p>
    <w:p w14:paraId="036F7099" w14:textId="77777777" w:rsidR="0017732E" w:rsidRDefault="0017732E">
      <w:pPr>
        <w:jc w:val="left"/>
        <w:rPr>
          <w:rFonts w:eastAsiaTheme="majorEastAsia" w:cstheme="majorBidi"/>
          <w:b/>
          <w:color w:val="FFC000"/>
          <w:sz w:val="32"/>
          <w:szCs w:val="32"/>
        </w:rPr>
      </w:pPr>
      <w:bookmarkStart w:id="2" w:name="_Toc207812030"/>
      <w:bookmarkStart w:id="3" w:name="_Toc207812898"/>
      <w:bookmarkStart w:id="4" w:name="_Toc207813060"/>
      <w:bookmarkStart w:id="5" w:name="_Toc207887317"/>
      <w:bookmarkStart w:id="6" w:name="_Toc215685885"/>
      <w:r>
        <w:br w:type="page"/>
      </w:r>
    </w:p>
    <w:p w14:paraId="6A34F63D" w14:textId="41F58801" w:rsidR="0003644E" w:rsidRDefault="009D0F96" w:rsidP="00497DBD">
      <w:pPr>
        <w:pStyle w:val="Titre1"/>
        <w:spacing w:before="0"/>
      </w:pPr>
      <w:r w:rsidRPr="00B31C19">
        <w:lastRenderedPageBreak/>
        <w:t>Région</w:t>
      </w:r>
      <w:bookmarkStart w:id="7" w:name="_Toc207806845"/>
      <w:bookmarkStart w:id="8" w:name="_Toc207806911"/>
      <w:bookmarkStart w:id="9" w:name="_Toc207807290"/>
      <w:bookmarkEnd w:id="2"/>
      <w:bookmarkEnd w:id="3"/>
      <w:bookmarkEnd w:id="4"/>
      <w:bookmarkEnd w:id="5"/>
      <w:bookmarkEnd w:id="6"/>
    </w:p>
    <w:p w14:paraId="01A58EBF" w14:textId="27E3F1DA" w:rsidR="009F3156" w:rsidRPr="009D716A" w:rsidRDefault="009B3E96" w:rsidP="00490127">
      <w:pPr>
        <w:pStyle w:val="Titre2"/>
        <w:spacing w:before="0"/>
      </w:pPr>
      <w:bookmarkStart w:id="10" w:name="_Toc215685886"/>
      <w:r w:rsidRPr="009D716A">
        <w:t xml:space="preserve">Déforestation </w:t>
      </w:r>
      <w:r w:rsidR="009F3156" w:rsidRPr="009D716A">
        <w:t xml:space="preserve">– Nouveau report de l’entrée en vigueur de la loi </w:t>
      </w:r>
      <w:r w:rsidRPr="009D716A">
        <w:t>RDUE</w:t>
      </w:r>
      <w:r w:rsidR="009F3156" w:rsidRPr="009D716A">
        <w:t>.</w:t>
      </w:r>
      <w:bookmarkEnd w:id="10"/>
    </w:p>
    <w:p w14:paraId="4761DF6C" w14:textId="6CFFD1B1" w:rsidR="009F3156" w:rsidRDefault="009F3156" w:rsidP="00490127">
      <w:pPr>
        <w:spacing w:after="0"/>
      </w:pPr>
      <w:r w:rsidRPr="009D716A">
        <w:t xml:space="preserve">Les pays de l’Union européenne ont validé le report à fin 2026 de l’entrée en vigueur de la loi interdisant l’importation de produits issus de terres déboisées, un texte adopté en 2023 et initialement prévu pour fin 2024 puis repoussé une première fois à fin 2025 sous l’effet du lobbying de plusieurs partenaires commerciaux. Ce nouveau délai, soutenu notamment par l’Allemagne et l’Autriche, répond aux difficultés opérationnelles de la Commission européenne, qui doit finaliser un système informatique capable de traiter d’importants flux de données, et s’accompagne d’une clause de revoyure fixée à avril 2026 permettant un réexamen du texte avant sa mise en œuvre. Plusieurs observateurs dénoncent un recul alors que la consommation européenne contribue à environ 10% de la déforestation mondiale, tandis que des groupes agroalimentaires comme Nestlé, </w:t>
      </w:r>
      <w:proofErr w:type="spellStart"/>
      <w:r w:rsidRPr="009D716A">
        <w:t>Olam</w:t>
      </w:r>
      <w:proofErr w:type="spellEnd"/>
      <w:r w:rsidRPr="009D716A">
        <w:t xml:space="preserve"> Agri et Ferrero affirment avoir déjà investi dans la conformité à la loi. Les pays africains devraient profiter de ce délai supplémentaire pour renforcer leurs dispositifs de traçabilité, moderniser leurs équipements et mieux coordonner leurs stratégies avec les entreprises, certains étant classés à faible risque de déforestation par l’U</w:t>
      </w:r>
      <w:r w:rsidR="009B3E96" w:rsidRPr="009D716A">
        <w:t>nion européenne</w:t>
      </w:r>
      <w:r w:rsidRPr="009D716A">
        <w:t xml:space="preserve"> et d’autres à risque standard.</w:t>
      </w:r>
    </w:p>
    <w:p w14:paraId="2D1C6F3C" w14:textId="77777777" w:rsidR="009D716A" w:rsidRDefault="009D716A" w:rsidP="00490127">
      <w:pPr>
        <w:spacing w:after="0"/>
      </w:pPr>
    </w:p>
    <w:p w14:paraId="2738B4DF" w14:textId="77777777" w:rsidR="009D716A" w:rsidRPr="009D716A" w:rsidRDefault="009D716A" w:rsidP="009D716A">
      <w:pPr>
        <w:pStyle w:val="Titre2"/>
        <w:spacing w:before="0"/>
      </w:pPr>
      <w:bookmarkStart w:id="11" w:name="_Toc215685887"/>
      <w:r w:rsidRPr="009D716A">
        <w:t>Semences – Le Programme de renforcement de la résilience à l’insécurité alimentaire et nutritionnelle au Sahel prévoit un appui au secteur semencier.</w:t>
      </w:r>
      <w:bookmarkEnd w:id="11"/>
    </w:p>
    <w:p w14:paraId="66530541" w14:textId="188BD45E" w:rsidR="009D716A" w:rsidRPr="009D716A" w:rsidRDefault="009D716A" w:rsidP="00490127">
      <w:pPr>
        <w:spacing w:after="0"/>
      </w:pPr>
      <w:r w:rsidRPr="009D716A">
        <w:t xml:space="preserve">Le Fonds africain de développement a approuvé un don de 14,64 M USD afin de financer la seconde phase du </w:t>
      </w:r>
      <w:bookmarkStart w:id="12" w:name="_Hlk215252346"/>
      <w:r w:rsidRPr="009D716A">
        <w:t>Programme de renforcement de la résilience à l’insécurité alimentaire et nutritionnelle au Sahel</w:t>
      </w:r>
      <w:bookmarkEnd w:id="12"/>
      <w:r w:rsidRPr="009D716A">
        <w:t>. L’objectif du programme est d’améliorer l’adaptation des communautés aux extrêmes climatiques grâce au développement de villages climato-intelligents autour d’infrastructures hydroagricoles et au renforcement de l’accès à l’information climatique. Le financement prévoit également un appui au système semencier via la diffusion de variétés améliorées, la mise à jour du catalogue régional, la création d’un portail de réseautage B2B et le renforcement des capacités de multiplication de semences maraîchères au sein des systèmes nationaux de recherche agricole et des entreprises semencières, ainsi qu’un soutien à l’autonomisation des femmes et des jeunes. Il inclut aussi la mise en place d’une plateforme numérique intégrée pour la collecte et la diffusion en temps réel des données climatiques et un dispositif régional harmonisé de suivi des pertes et dommages. L’appui couvrira 30 communes et vise la création de 60 villages climato-intelligents afin de renforcer durablement la résilience des populations sahéliennes.</w:t>
      </w:r>
    </w:p>
    <w:p w14:paraId="7EB26D3B" w14:textId="77777777" w:rsidR="009B3E96" w:rsidRPr="009D716A" w:rsidRDefault="009B3E96" w:rsidP="00490127">
      <w:pPr>
        <w:spacing w:after="0"/>
      </w:pPr>
    </w:p>
    <w:p w14:paraId="3A4143F7" w14:textId="77777777" w:rsidR="009F3156" w:rsidRPr="009D716A" w:rsidRDefault="009F3156" w:rsidP="00490127">
      <w:pPr>
        <w:pStyle w:val="Titre2"/>
        <w:spacing w:before="0"/>
      </w:pPr>
      <w:bookmarkStart w:id="13" w:name="_Toc215685888"/>
      <w:r w:rsidRPr="009D716A">
        <w:t>Élevage – Le vol de bétail, moteur sous-estimé d’instabilité en Afrique de l’Ouest et du Centre.</w:t>
      </w:r>
      <w:bookmarkEnd w:id="13"/>
    </w:p>
    <w:p w14:paraId="64952349" w14:textId="59202B0A" w:rsidR="00AF28A5" w:rsidRDefault="009F3156" w:rsidP="007D0B9F">
      <w:pPr>
        <w:spacing w:after="0"/>
      </w:pPr>
      <w:r w:rsidRPr="009D716A">
        <w:t>Un rapport de l’Initiative mondiale contre la criminalité organisée transnationale révèle que le vol de bétail alimente l’insécurité dans près d’un quart des plaques tournantes illicites d’Afrique de l’Ouest et est présent dans les deux tiers des vingt-trois zones les plus déstabilisatrices, où il constitue une source majeure de financement pour plusieurs organisations extrémistes violentes comme le JNIM qui écoule des milliers de têtes volées dans la zone tri</w:t>
      </w:r>
      <w:r w:rsidR="00AF28A5">
        <w:t>-</w:t>
      </w:r>
      <w:r w:rsidRPr="009D716A">
        <w:t xml:space="preserve">frontalière Burkina Faso-Ghana-Côte d’Ivoire, et le JAS qui tire profit du blanchiment de bétail via le marché régional de Maiduguri. Le phénomène implique aussi des groupes affiliés aux États, </w:t>
      </w:r>
      <w:r w:rsidR="00585897" w:rsidRPr="009D716A">
        <w:t xml:space="preserve">comme </w:t>
      </w:r>
      <w:r w:rsidRPr="009D716A">
        <w:t xml:space="preserve">les </w:t>
      </w:r>
      <w:r w:rsidR="00585897" w:rsidRPr="009D716A">
        <w:t xml:space="preserve">Volontaires pour la défense de la patrie (VDP), milice burkinabè, qui sont </w:t>
      </w:r>
      <w:r w:rsidRPr="009D716A">
        <w:t xml:space="preserve">devenus depuis 2024 des acteurs centraux du pillage dans le sud-ouest du pays et dans le </w:t>
      </w:r>
      <w:proofErr w:type="spellStart"/>
      <w:r w:rsidRPr="009D716A">
        <w:t>Bounkani</w:t>
      </w:r>
      <w:proofErr w:type="spellEnd"/>
      <w:r w:rsidRPr="009D716A">
        <w:t xml:space="preserve"> ivoirien. Les auteurs préconisent d’éviter la fermeture des marchés aux bestiaux et </w:t>
      </w:r>
      <w:r w:rsidRPr="009D716A">
        <w:lastRenderedPageBreak/>
        <w:t xml:space="preserve">d’opter pour un renforcement de la régulation, notamment par la construction d’infrastructures officielles et par une coopération accrue entre États, acteurs pastoraux et communautés, dans une région où l’élevage contribue pour 10 à 15% au PIB sahélien et fait vivre plus de 80 </w:t>
      </w:r>
      <w:r w:rsidR="00585897" w:rsidRPr="009D716A">
        <w:t xml:space="preserve">M </w:t>
      </w:r>
      <w:r w:rsidRPr="009D716A">
        <w:t>de personnes.</w:t>
      </w:r>
    </w:p>
    <w:p w14:paraId="421FFE64" w14:textId="77777777" w:rsidR="007D0B9F" w:rsidRDefault="007D0B9F" w:rsidP="007D0B9F">
      <w:pPr>
        <w:spacing w:after="0"/>
      </w:pPr>
    </w:p>
    <w:p w14:paraId="1EAB972A" w14:textId="73281AB2" w:rsidR="00AF28A5" w:rsidRPr="009D716A" w:rsidRDefault="00AF28A5" w:rsidP="00AF28A5">
      <w:pPr>
        <w:pStyle w:val="Titre2"/>
        <w:spacing w:before="0"/>
      </w:pPr>
      <w:bookmarkStart w:id="14" w:name="_Toc215685889"/>
      <w:r w:rsidRPr="009D716A">
        <w:t>Financements – La Société financière internationale (IFC) innove pour renforcer son action en Afrique et en particulier dans le secteur agricole.</w:t>
      </w:r>
      <w:bookmarkEnd w:id="14"/>
    </w:p>
    <w:p w14:paraId="30B55EED" w14:textId="28A94EA3" w:rsidR="00AF28A5" w:rsidRDefault="00AF28A5" w:rsidP="007D0B9F">
      <w:pPr>
        <w:spacing w:after="0"/>
      </w:pPr>
      <w:r w:rsidRPr="009D716A">
        <w:t>IFC veut réduire sa dépendance aux prêts en USD en développant des financements en devise locale, l’</w:t>
      </w:r>
      <w:proofErr w:type="spellStart"/>
      <w:r w:rsidRPr="009D716A">
        <w:t>equity</w:t>
      </w:r>
      <w:proofErr w:type="spellEnd"/>
      <w:r w:rsidRPr="009D716A">
        <w:t xml:space="preserve"> pour renforcer le capital des banques et des mécanismes de partage des risques afin d’accroître l’effet levier de ses interventions. L’institution a dépassé les 15 Md USD d’investissements en 2025 contre 14,2 Md USD en 2024, avec une progression du financement en capital passé de 8,8% à près de 12%. IFC entend aussi accélérer son rôle d’investisseur pour attirer d’autres capitaux et renforcer la gouvernance des institutions, tout en développant le leasing pour appuyer les PME. L’institution veut en outre intensifier ses investissements dans l’agriculture, avec notamment un appui à la filière rizicole au Sénégal via un mécanisme de partage des risques.</w:t>
      </w:r>
    </w:p>
    <w:p w14:paraId="023A7EA3" w14:textId="77777777" w:rsidR="007D0B9F" w:rsidRPr="009D716A" w:rsidRDefault="007D0B9F" w:rsidP="007D0B9F">
      <w:pPr>
        <w:spacing w:after="0"/>
      </w:pPr>
    </w:p>
    <w:p w14:paraId="39076A89" w14:textId="77777777" w:rsidR="00AF28A5" w:rsidRPr="009D716A" w:rsidRDefault="00AF28A5" w:rsidP="00AF28A5">
      <w:pPr>
        <w:pStyle w:val="Titre2"/>
        <w:spacing w:before="0"/>
      </w:pPr>
      <w:bookmarkStart w:id="15" w:name="_Toc215685890"/>
      <w:r w:rsidRPr="009D716A">
        <w:t>Agro-industrie – La Banque d’investissement et de développement de la CEDEAO veut accélérer l’industrialisation agricole.</w:t>
      </w:r>
      <w:bookmarkEnd w:id="15"/>
    </w:p>
    <w:p w14:paraId="6C8EEBB3" w14:textId="77777777" w:rsidR="00AF28A5" w:rsidRPr="009D716A" w:rsidRDefault="00AF28A5" w:rsidP="00AF28A5">
      <w:pPr>
        <w:spacing w:after="0"/>
      </w:pPr>
      <w:r w:rsidRPr="009D716A">
        <w:t xml:space="preserve">La </w:t>
      </w:r>
      <w:bookmarkStart w:id="16" w:name="_Hlk215252108"/>
      <w:r w:rsidRPr="009D716A">
        <w:t xml:space="preserve">BIDC veut accélérer l’industrialisation agricole </w:t>
      </w:r>
      <w:bookmarkEnd w:id="16"/>
      <w:r w:rsidRPr="009D716A">
        <w:t>régionale en finançant les maillons intermédiaires qui relient le champ à l’usine puis au port, afin de réduire l’exportation de cultures de rente à l’état brut, qui représente encore 85 à 88% des volumes produits faute d’unités locales de transformation. Réunis le 24 novembre pour la 4</w:t>
      </w:r>
      <w:r w:rsidRPr="009D716A">
        <w:rPr>
          <w:vertAlign w:val="superscript"/>
        </w:rPr>
        <w:t>ème</w:t>
      </w:r>
      <w:r w:rsidRPr="009D716A">
        <w:t xml:space="preserve"> Table ronde de la banque, ses dirigeants ont présenté des orientations visant à structurer un réseau d’infrastructures industrielles intégrées comprenant des PME de transformation primaire, des installations de stockage et de conditionnement ainsi que des dispositifs logistiques adaptés. Les institutions de financement du développement entendent accompagner cette stratégie, </w:t>
      </w:r>
      <w:proofErr w:type="spellStart"/>
      <w:r w:rsidRPr="009D716A">
        <w:t>Proparco</w:t>
      </w:r>
      <w:proofErr w:type="spellEnd"/>
      <w:r w:rsidRPr="009D716A">
        <w:t xml:space="preserve"> mobilisant chaque année 150 M EUR pour les systèmes alimentaires africains dont 25% pour l’Afrique de l’Ouest via des partenariats avec les banques commerciales, des fonds de capital-investissement et des investissements directs dans les PME. La BIDC veut pour sa part catalyser les apports privés grâce à des financements mixtes, des mécanismes de garantie et de l’assistance technique pour renforcer les normes et la gouvernance des entreprises, avec l’objectif de dynamiser les chaînes de valeur et de soutenir la mise en œuvre de la </w:t>
      </w:r>
      <w:proofErr w:type="spellStart"/>
      <w:r w:rsidRPr="009D716A">
        <w:t>ZLECAf</w:t>
      </w:r>
      <w:proofErr w:type="spellEnd"/>
      <w:r w:rsidRPr="009D716A">
        <w:t>.</w:t>
      </w:r>
    </w:p>
    <w:p w14:paraId="35B72E9D" w14:textId="1A49EE95" w:rsidR="00947CC5" w:rsidRPr="009D716A" w:rsidRDefault="00947CC5" w:rsidP="00490127">
      <w:pPr>
        <w:spacing w:after="0"/>
      </w:pPr>
    </w:p>
    <w:p w14:paraId="370F0F39" w14:textId="34314C02" w:rsidR="00BA5D82" w:rsidRPr="009D716A" w:rsidRDefault="006E1572" w:rsidP="00490127">
      <w:pPr>
        <w:pStyle w:val="Titre2"/>
        <w:spacing w:before="0"/>
      </w:pPr>
      <w:bookmarkStart w:id="17" w:name="_Toc215685891"/>
      <w:r w:rsidRPr="009D716A">
        <w:t>Evènement</w:t>
      </w:r>
      <w:r w:rsidR="00BA5D82" w:rsidRPr="009D716A">
        <w:t xml:space="preserve"> – Réunion régionale </w:t>
      </w:r>
      <w:r w:rsidRPr="009D716A">
        <w:t xml:space="preserve">de l’Organisation des Nations unies pour l’alimentation et l’agriculture (FAO) </w:t>
      </w:r>
      <w:r w:rsidR="00BA5D82" w:rsidRPr="009D716A">
        <w:t>sur l’adaptation climatique.</w:t>
      </w:r>
      <w:bookmarkEnd w:id="17"/>
    </w:p>
    <w:p w14:paraId="3964ECF8" w14:textId="7461DFE5" w:rsidR="009F3156" w:rsidRPr="009D716A" w:rsidRDefault="009F3156" w:rsidP="00490127">
      <w:pPr>
        <w:spacing w:after="0"/>
      </w:pPr>
      <w:r w:rsidRPr="009D716A">
        <w:t>La 1</w:t>
      </w:r>
      <w:r w:rsidR="00AF28A5">
        <w:t>7</w:t>
      </w:r>
      <w:r w:rsidR="00AF28A5" w:rsidRPr="00AF28A5">
        <w:rPr>
          <w:vertAlign w:val="superscript"/>
        </w:rPr>
        <w:t>ème</w:t>
      </w:r>
      <w:r w:rsidRPr="009D716A">
        <w:t xml:space="preserve"> Réunion de l’Équipe multidisciplinaire du Bureau sous-régional de la FAO s’est tenue du 18 au 21 novembre à Abidjan autour des financements innovants et des réformes nécessaires pour renforcer la résilience climatique dans une région où </w:t>
      </w:r>
      <w:r w:rsidR="00AF28A5">
        <w:t xml:space="preserve">47 M </w:t>
      </w:r>
      <w:r w:rsidRPr="009D716A">
        <w:t xml:space="preserve">de personnes pourraient être en insécurité alimentaire d’ici fin 2025 et où les principales cultures risquent une baisse de rendement de 20 à 25% d’ici 2050. Les participants ont appelé à inscrire l’adaptation dans les budgets nationaux, à mobiliser davantage de ressources domestiques via des </w:t>
      </w:r>
      <w:proofErr w:type="spellStart"/>
      <w:r w:rsidRPr="009D716A">
        <w:t>éco-taxes</w:t>
      </w:r>
      <w:proofErr w:type="spellEnd"/>
      <w:r w:rsidRPr="009D716A">
        <w:t xml:space="preserve">, l’économie circulaire ou des fonds nationaux climat, et à recourir à des instruments financiers innovants comme les obligations vertes, les financements mixtes ou les mécanismes carbone, tout en stimulant l’investissement privé et en levant les barrières réglementaires. Les échanges ont aussi insisté sur la nécessité d’une coopération régionale </w:t>
      </w:r>
      <w:r w:rsidRPr="009D716A">
        <w:lastRenderedPageBreak/>
        <w:t xml:space="preserve">renforcée au sein de la CEDEAO et du CILSS, d’une meilleure gouvernance et d’un appui accru aux producteurs via la formation, la digitalisation, l’usage de semences améliorées et la restauration des terres, illustrés par des initiatives telles que l’agriculture circulaire au site Living </w:t>
      </w:r>
      <w:proofErr w:type="spellStart"/>
      <w:r w:rsidRPr="009D716A">
        <w:t>Soils</w:t>
      </w:r>
      <w:proofErr w:type="spellEnd"/>
      <w:r w:rsidRPr="009D716A">
        <w:t xml:space="preserve"> à Abidjan ou les fonds nationaux climat au Bénin et au Cap-Vert. La FAO a rappelé que moins de 20 % des financements climat mondiaux sont orientés vers l’adaptation et a exhorté les États à adopter des plans ambitieux alignés sur les priorités sous-régionales en amont de la Conférence régionale de 2026.</w:t>
      </w:r>
    </w:p>
    <w:p w14:paraId="20A8F2BA" w14:textId="4CA42906" w:rsidR="00497DBD" w:rsidRPr="009D716A" w:rsidRDefault="00497DBD" w:rsidP="00490127">
      <w:pPr>
        <w:spacing w:after="0"/>
      </w:pPr>
    </w:p>
    <w:p w14:paraId="107829F7" w14:textId="77777777" w:rsidR="0056564E" w:rsidRPr="009D716A" w:rsidRDefault="0056564E" w:rsidP="00490127">
      <w:pPr>
        <w:pStyle w:val="Titre2"/>
        <w:spacing w:before="0"/>
      </w:pPr>
      <w:bookmarkStart w:id="18" w:name="_Toc215685892"/>
      <w:r w:rsidRPr="009D716A">
        <w:t>Evènement – Forum mondial dédié à la transformation agricole.</w:t>
      </w:r>
      <w:bookmarkEnd w:id="18"/>
    </w:p>
    <w:p w14:paraId="60800F9B" w14:textId="2F422DF6" w:rsidR="00497DBD" w:rsidRPr="009D716A" w:rsidRDefault="0056564E" w:rsidP="00490127">
      <w:pPr>
        <w:spacing w:after="0"/>
      </w:pPr>
      <w:r w:rsidRPr="009D716A">
        <w:t>Le forum mondial pour les services de conseil rural (GFRAS) s’est tenu à Dakar du 11 au 13 novembre et a réuni plus de 200 participants pour débattre du rôle stratégique du conseil agricole dans la transformation durable des systèmes alimentaires. Organisé avec l’Association africaine des services de conseil agricole (AFAAS), le réseau des services de conseil agricole et rural d’Afrique de l’Ouest et du Centre (RESCAR-AOC) et le ministère de l’agriculture, l’événement visait à renforcer les capacités des acteurs, promouvoir des solutions innovantes et intégrer les technologies dans les services de conseil afin d’accompagner les producteurs et d’améliorer la durabilité des pratiques. Les échanges ont souligné l’importance d’un conseil pluraliste fondé sur la recherche, la formation et l’innovation, adapté aux défis du changement climatique, à la reconstruction du capital semencier et à la modernisation des systèmes agricoles familiaux, tandis que les partenaires techniques, notamment l’AFD, ont réaffirmé leur engagement pour soutenir une agriculture performante, inclusive et respectueuse de l’environnement.</w:t>
      </w:r>
    </w:p>
    <w:p w14:paraId="187A2088" w14:textId="77777777" w:rsidR="002E0E61" w:rsidRPr="009D716A" w:rsidRDefault="002E0E61" w:rsidP="00490127">
      <w:pPr>
        <w:spacing w:after="0"/>
      </w:pPr>
    </w:p>
    <w:p w14:paraId="3EA2082B" w14:textId="5AED0593" w:rsidR="009D0F96" w:rsidRPr="009D716A" w:rsidRDefault="009D0F96" w:rsidP="00490127">
      <w:pPr>
        <w:pStyle w:val="Titre1"/>
        <w:spacing w:before="0"/>
      </w:pPr>
      <w:bookmarkStart w:id="19" w:name="_Toc207812033"/>
      <w:bookmarkStart w:id="20" w:name="_Toc207812901"/>
      <w:bookmarkStart w:id="21" w:name="_Toc207813063"/>
      <w:bookmarkStart w:id="22" w:name="_Toc215685893"/>
      <w:r w:rsidRPr="009D716A">
        <w:t>Côte d’Ivoi</w:t>
      </w:r>
      <w:bookmarkEnd w:id="7"/>
      <w:bookmarkEnd w:id="8"/>
      <w:bookmarkEnd w:id="9"/>
      <w:r w:rsidRPr="009D716A">
        <w:t>re</w:t>
      </w:r>
      <w:bookmarkEnd w:id="19"/>
      <w:bookmarkEnd w:id="20"/>
      <w:bookmarkEnd w:id="21"/>
      <w:bookmarkEnd w:id="22"/>
    </w:p>
    <w:p w14:paraId="08601AD1" w14:textId="77777777" w:rsidR="0012158E" w:rsidRPr="009D716A" w:rsidRDefault="0012158E" w:rsidP="00490127">
      <w:pPr>
        <w:pStyle w:val="Titre2"/>
        <w:spacing w:before="0"/>
      </w:pPr>
      <w:bookmarkStart w:id="23" w:name="_Toc215685894"/>
      <w:r w:rsidRPr="009D716A">
        <w:t>Budget – Ambitions renforcées pour l’agriculture et les ressources animales en 2026.</w:t>
      </w:r>
      <w:bookmarkEnd w:id="23"/>
    </w:p>
    <w:p w14:paraId="1D999399" w14:textId="424EA6DF" w:rsidR="000D1A00" w:rsidRPr="009D716A" w:rsidRDefault="0012158E" w:rsidP="00490127">
      <w:pPr>
        <w:spacing w:after="0"/>
      </w:pPr>
      <w:r w:rsidRPr="009D716A">
        <w:t>Pour l’exercice 2026, l’Assemblée nationale a approuvé un budget de 333,878</w:t>
      </w:r>
      <w:r w:rsidRPr="009D716A">
        <w:rPr>
          <w:rFonts w:ascii="Cambria Math" w:hAnsi="Cambria Math" w:cs="Cambria Math"/>
        </w:rPr>
        <w:t> </w:t>
      </w:r>
      <w:r w:rsidRPr="009D716A">
        <w:t>Md</w:t>
      </w:r>
      <w:r w:rsidRPr="009D716A">
        <w:rPr>
          <w:rFonts w:ascii="Cambria Math" w:hAnsi="Cambria Math" w:cs="Cambria Math"/>
        </w:rPr>
        <w:t> </w:t>
      </w:r>
      <w:r w:rsidRPr="009D716A">
        <w:t>FCFA pour le minist</w:t>
      </w:r>
      <w:r w:rsidRPr="009D716A">
        <w:rPr>
          <w:rFonts w:cs="Marianne"/>
        </w:rPr>
        <w:t>è</w:t>
      </w:r>
      <w:r w:rsidRPr="009D716A">
        <w:t xml:space="preserve">re </w:t>
      </w:r>
      <w:bookmarkStart w:id="24" w:name="_Hlk215253497"/>
      <w:r w:rsidRPr="009D716A">
        <w:t>de l</w:t>
      </w:r>
      <w:r w:rsidRPr="009D716A">
        <w:rPr>
          <w:rFonts w:cs="Marianne"/>
        </w:rPr>
        <w:t>’</w:t>
      </w:r>
      <w:r w:rsidR="00947CC5" w:rsidRPr="009D716A">
        <w:t>a</w:t>
      </w:r>
      <w:r w:rsidRPr="009D716A">
        <w:t xml:space="preserve">griculture, du </w:t>
      </w:r>
      <w:r w:rsidR="00947CC5" w:rsidRPr="009D716A">
        <w:t>d</w:t>
      </w:r>
      <w:r w:rsidRPr="009D716A">
        <w:rPr>
          <w:rFonts w:cs="Marianne"/>
        </w:rPr>
        <w:t>é</w:t>
      </w:r>
      <w:r w:rsidRPr="009D716A">
        <w:t xml:space="preserve">veloppement rural et des </w:t>
      </w:r>
      <w:r w:rsidR="00947CC5" w:rsidRPr="009D716A">
        <w:t>p</w:t>
      </w:r>
      <w:r w:rsidRPr="009D716A">
        <w:t>roductions vivrières</w:t>
      </w:r>
      <w:bookmarkEnd w:id="24"/>
      <w:r w:rsidRPr="009D716A">
        <w:t>, axé sur la modernisation, la sécurité alimentaire et la transformation des productions vivrières. La répartition budgétaire accorde 17,143</w:t>
      </w:r>
      <w:r w:rsidRPr="009D716A">
        <w:rPr>
          <w:rFonts w:ascii="Cambria Math" w:hAnsi="Cambria Math" w:cs="Cambria Math"/>
        </w:rPr>
        <w:t> </w:t>
      </w:r>
      <w:r w:rsidRPr="009D716A">
        <w:t>Md</w:t>
      </w:r>
      <w:r w:rsidRPr="009D716A">
        <w:rPr>
          <w:rFonts w:ascii="Cambria Math" w:hAnsi="Cambria Math" w:cs="Cambria Math"/>
        </w:rPr>
        <w:t> </w:t>
      </w:r>
      <w:r w:rsidRPr="009D716A">
        <w:t xml:space="preserve">FCFA </w:t>
      </w:r>
      <w:r w:rsidRPr="009D716A">
        <w:rPr>
          <w:rFonts w:cs="Marianne"/>
        </w:rPr>
        <w:t>à</w:t>
      </w:r>
      <w:r w:rsidRPr="009D716A">
        <w:t xml:space="preserve"> l</w:t>
      </w:r>
      <w:r w:rsidRPr="009D716A">
        <w:rPr>
          <w:rFonts w:cs="Marianne"/>
        </w:rPr>
        <w:t>’</w:t>
      </w:r>
      <w:r w:rsidRPr="009D716A">
        <w:t>administration g</w:t>
      </w:r>
      <w:r w:rsidRPr="009D716A">
        <w:rPr>
          <w:rFonts w:cs="Marianne"/>
        </w:rPr>
        <w:t>é</w:t>
      </w:r>
      <w:r w:rsidRPr="009D716A">
        <w:t>n</w:t>
      </w:r>
      <w:r w:rsidRPr="009D716A">
        <w:rPr>
          <w:rFonts w:cs="Marianne"/>
        </w:rPr>
        <w:t>é</w:t>
      </w:r>
      <w:r w:rsidRPr="009D716A">
        <w:t>rale, 93,194</w:t>
      </w:r>
      <w:r w:rsidRPr="009D716A">
        <w:rPr>
          <w:rFonts w:ascii="Cambria Math" w:hAnsi="Cambria Math" w:cs="Cambria Math"/>
        </w:rPr>
        <w:t> </w:t>
      </w:r>
      <w:r w:rsidRPr="009D716A">
        <w:t>Md</w:t>
      </w:r>
      <w:r w:rsidRPr="009D716A">
        <w:rPr>
          <w:rFonts w:ascii="Cambria Math" w:hAnsi="Cambria Math" w:cs="Cambria Math"/>
        </w:rPr>
        <w:t> </w:t>
      </w:r>
      <w:r w:rsidRPr="009D716A">
        <w:t xml:space="preserve">FCFA </w:t>
      </w:r>
      <w:r w:rsidRPr="009D716A">
        <w:rPr>
          <w:rFonts w:cs="Marianne"/>
        </w:rPr>
        <w:t>à</w:t>
      </w:r>
      <w:r w:rsidRPr="009D716A">
        <w:t xml:space="preserve"> la production et la s</w:t>
      </w:r>
      <w:r w:rsidRPr="009D716A">
        <w:rPr>
          <w:rFonts w:cs="Marianne"/>
        </w:rPr>
        <w:t>é</w:t>
      </w:r>
      <w:r w:rsidRPr="009D716A">
        <w:t>curit</w:t>
      </w:r>
      <w:r w:rsidRPr="009D716A">
        <w:rPr>
          <w:rFonts w:cs="Marianne"/>
        </w:rPr>
        <w:t>é</w:t>
      </w:r>
      <w:r w:rsidRPr="009D716A">
        <w:t xml:space="preserve"> alimentaire, 106</w:t>
      </w:r>
      <w:r w:rsidRPr="009D716A">
        <w:rPr>
          <w:rFonts w:ascii="Cambria Math" w:hAnsi="Cambria Math" w:cs="Cambria Math"/>
        </w:rPr>
        <w:t> </w:t>
      </w:r>
      <w:r w:rsidRPr="009D716A">
        <w:t>Md</w:t>
      </w:r>
      <w:r w:rsidRPr="009D716A">
        <w:rPr>
          <w:rFonts w:ascii="Cambria Math" w:hAnsi="Cambria Math" w:cs="Cambria Math"/>
        </w:rPr>
        <w:t> </w:t>
      </w:r>
      <w:r w:rsidRPr="009D716A">
        <w:t>FCFA au développement rural, 25,204</w:t>
      </w:r>
      <w:r w:rsidRPr="009D716A">
        <w:rPr>
          <w:rFonts w:ascii="Cambria Math" w:hAnsi="Cambria Math" w:cs="Cambria Math"/>
        </w:rPr>
        <w:t> </w:t>
      </w:r>
      <w:r w:rsidRPr="009D716A">
        <w:t>Md</w:t>
      </w:r>
      <w:r w:rsidRPr="009D716A">
        <w:rPr>
          <w:rFonts w:ascii="Cambria Math" w:hAnsi="Cambria Math" w:cs="Cambria Math"/>
        </w:rPr>
        <w:t> </w:t>
      </w:r>
      <w:r w:rsidRPr="009D716A">
        <w:t xml:space="preserve">FCFA </w:t>
      </w:r>
      <w:r w:rsidRPr="009D716A">
        <w:rPr>
          <w:rFonts w:cs="Marianne"/>
        </w:rPr>
        <w:t>à</w:t>
      </w:r>
      <w:r w:rsidRPr="009D716A">
        <w:t xml:space="preserve"> la riziculture, et 92,044</w:t>
      </w:r>
      <w:r w:rsidRPr="009D716A">
        <w:rPr>
          <w:rFonts w:ascii="Cambria Math" w:hAnsi="Cambria Math" w:cs="Cambria Math"/>
        </w:rPr>
        <w:t> </w:t>
      </w:r>
      <w:r w:rsidRPr="009D716A">
        <w:t>Md</w:t>
      </w:r>
      <w:r w:rsidRPr="009D716A">
        <w:rPr>
          <w:rFonts w:ascii="Cambria Math" w:hAnsi="Cambria Math" w:cs="Cambria Math"/>
        </w:rPr>
        <w:t> </w:t>
      </w:r>
      <w:r w:rsidRPr="009D716A">
        <w:t>FCFA aux fonds sp</w:t>
      </w:r>
      <w:r w:rsidRPr="009D716A">
        <w:rPr>
          <w:rFonts w:cs="Marianne"/>
        </w:rPr>
        <w:t>é</w:t>
      </w:r>
      <w:r w:rsidRPr="009D716A">
        <w:t>cialis</w:t>
      </w:r>
      <w:r w:rsidRPr="009D716A">
        <w:rPr>
          <w:rFonts w:cs="Marianne"/>
        </w:rPr>
        <w:t>é</w:t>
      </w:r>
      <w:r w:rsidRPr="009D716A">
        <w:t>s pour la recherche, l</w:t>
      </w:r>
      <w:r w:rsidRPr="009D716A">
        <w:rPr>
          <w:rFonts w:cs="Marianne"/>
        </w:rPr>
        <w:t>’</w:t>
      </w:r>
      <w:r w:rsidRPr="009D716A">
        <w:t>investissement agricole, le caf</w:t>
      </w:r>
      <w:r w:rsidRPr="009D716A">
        <w:rPr>
          <w:rFonts w:cs="Marianne"/>
        </w:rPr>
        <w:t>é</w:t>
      </w:r>
      <w:r w:rsidRPr="009D716A">
        <w:t>-cacao et l</w:t>
      </w:r>
      <w:r w:rsidRPr="009D716A">
        <w:rPr>
          <w:rFonts w:cs="Marianne"/>
        </w:rPr>
        <w:t>’</w:t>
      </w:r>
      <w:r w:rsidRPr="009D716A">
        <w:t>anacarde. Parall</w:t>
      </w:r>
      <w:r w:rsidRPr="009D716A">
        <w:rPr>
          <w:rFonts w:cs="Marianne"/>
        </w:rPr>
        <w:t>è</w:t>
      </w:r>
      <w:r w:rsidRPr="009D716A">
        <w:t>lement, le minist</w:t>
      </w:r>
      <w:r w:rsidRPr="009D716A">
        <w:rPr>
          <w:rFonts w:cs="Marianne"/>
        </w:rPr>
        <w:t>è</w:t>
      </w:r>
      <w:r w:rsidRPr="009D716A">
        <w:t>re des Ressources animales et halieutiques b</w:t>
      </w:r>
      <w:r w:rsidRPr="009D716A">
        <w:rPr>
          <w:rFonts w:cs="Marianne"/>
        </w:rPr>
        <w:t>é</w:t>
      </w:r>
      <w:r w:rsidRPr="009D716A">
        <w:t>n</w:t>
      </w:r>
      <w:r w:rsidRPr="009D716A">
        <w:rPr>
          <w:rFonts w:cs="Marianne"/>
        </w:rPr>
        <w:t>é</w:t>
      </w:r>
      <w:r w:rsidRPr="009D716A">
        <w:t>ficiera d</w:t>
      </w:r>
      <w:r w:rsidRPr="009D716A">
        <w:rPr>
          <w:rFonts w:cs="Marianne"/>
        </w:rPr>
        <w:t>’</w:t>
      </w:r>
      <w:r w:rsidRPr="009D716A">
        <w:t>une enveloppe de 26,2</w:t>
      </w:r>
      <w:r w:rsidRPr="009D716A">
        <w:rPr>
          <w:rFonts w:ascii="Cambria Math" w:hAnsi="Cambria Math" w:cs="Cambria Math"/>
        </w:rPr>
        <w:t> </w:t>
      </w:r>
      <w:r w:rsidRPr="009D716A">
        <w:t>Md</w:t>
      </w:r>
      <w:r w:rsidRPr="009D716A">
        <w:rPr>
          <w:rFonts w:ascii="Cambria Math" w:hAnsi="Cambria Math" w:cs="Cambria Math"/>
        </w:rPr>
        <w:t> </w:t>
      </w:r>
      <w:r w:rsidRPr="009D716A">
        <w:t>FCFA, avec une hausse destin</w:t>
      </w:r>
      <w:r w:rsidRPr="009D716A">
        <w:rPr>
          <w:rFonts w:cs="Marianne"/>
        </w:rPr>
        <w:t>é</w:t>
      </w:r>
      <w:r w:rsidRPr="009D716A">
        <w:t xml:space="preserve">e </w:t>
      </w:r>
      <w:r w:rsidRPr="009D716A">
        <w:rPr>
          <w:rFonts w:cs="Marianne"/>
        </w:rPr>
        <w:t>à</w:t>
      </w:r>
      <w:r w:rsidRPr="009D716A">
        <w:t xml:space="preserve"> r</w:t>
      </w:r>
      <w:r w:rsidRPr="009D716A">
        <w:rPr>
          <w:rFonts w:cs="Marianne"/>
        </w:rPr>
        <w:t>é</w:t>
      </w:r>
      <w:r w:rsidRPr="009D716A">
        <w:t>duire le d</w:t>
      </w:r>
      <w:r w:rsidRPr="009D716A">
        <w:rPr>
          <w:rFonts w:cs="Marianne"/>
        </w:rPr>
        <w:t>é</w:t>
      </w:r>
      <w:r w:rsidRPr="009D716A">
        <w:t>ficit en prot</w:t>
      </w:r>
      <w:r w:rsidRPr="009D716A">
        <w:rPr>
          <w:rFonts w:cs="Marianne"/>
        </w:rPr>
        <w:t>é</w:t>
      </w:r>
      <w:r w:rsidRPr="009D716A">
        <w:t xml:space="preserve">ines animales et halieutiques et </w:t>
      </w:r>
      <w:r w:rsidRPr="009D716A">
        <w:rPr>
          <w:rFonts w:cs="Marianne"/>
        </w:rPr>
        <w:t>à</w:t>
      </w:r>
      <w:r w:rsidRPr="009D716A">
        <w:t xml:space="preserve"> soutenir la formation, l</w:t>
      </w:r>
      <w:r w:rsidRPr="009D716A">
        <w:rPr>
          <w:rFonts w:cs="Marianne"/>
        </w:rPr>
        <w:t>’</w:t>
      </w:r>
      <w:r w:rsidRPr="009D716A">
        <w:t>innovation et la pr</w:t>
      </w:r>
      <w:r w:rsidRPr="009D716A">
        <w:rPr>
          <w:rFonts w:cs="Marianne"/>
        </w:rPr>
        <w:t>é</w:t>
      </w:r>
      <w:r w:rsidRPr="009D716A">
        <w:t>vention des conflits dans les fili</w:t>
      </w:r>
      <w:r w:rsidRPr="009D716A">
        <w:rPr>
          <w:rFonts w:cs="Marianne"/>
        </w:rPr>
        <w:t>è</w:t>
      </w:r>
      <w:r w:rsidRPr="009D716A">
        <w:t>res avicole, ovine, porcine, p</w:t>
      </w:r>
      <w:r w:rsidRPr="009D716A">
        <w:rPr>
          <w:rFonts w:cs="Marianne"/>
        </w:rPr>
        <w:t>ê</w:t>
      </w:r>
      <w:r w:rsidRPr="009D716A">
        <w:t xml:space="preserve">che, aquaculture et lait. Ce budget national 2026, en progression de 13,1%, consacre 24% de ses dépenses à l’investissement, et met l’accent </w:t>
      </w:r>
      <w:r w:rsidR="00947CC5" w:rsidRPr="009D716A">
        <w:t xml:space="preserve">selon les autorités </w:t>
      </w:r>
      <w:r w:rsidRPr="009D716A">
        <w:t>sur le capital humain, la résilience, la modernisation agricole, la sécurité alimentaire et l’amélioration des infrastructures, conformément aux axes stratégiques du Plan national de développement 2026-2030.</w:t>
      </w:r>
    </w:p>
    <w:p w14:paraId="48EDEA98" w14:textId="77777777" w:rsidR="00947CC5" w:rsidRPr="009D716A" w:rsidRDefault="00947CC5" w:rsidP="00490127">
      <w:pPr>
        <w:spacing w:after="0"/>
      </w:pPr>
    </w:p>
    <w:p w14:paraId="7A03E493" w14:textId="36CA723C" w:rsidR="001E3627" w:rsidRPr="009D716A" w:rsidRDefault="001E3627" w:rsidP="00490127">
      <w:pPr>
        <w:pStyle w:val="Titre2"/>
        <w:spacing w:before="0"/>
      </w:pPr>
      <w:bookmarkStart w:id="25" w:name="_Toc215685895"/>
      <w:r w:rsidRPr="009D716A">
        <w:t>Coopération – La Côte d’Ivoire veut renforcer sa coopération économique avec les Pays-Bas.</w:t>
      </w:r>
      <w:bookmarkEnd w:id="25"/>
    </w:p>
    <w:p w14:paraId="0264E0EE" w14:textId="221AC58B" w:rsidR="001E3627" w:rsidRDefault="001E3627" w:rsidP="00490127">
      <w:pPr>
        <w:spacing w:after="0"/>
      </w:pPr>
      <w:r w:rsidRPr="009D716A">
        <w:t>En marge du 7</w:t>
      </w:r>
      <w:r w:rsidR="0022117B" w:rsidRPr="009D716A">
        <w:rPr>
          <w:vertAlign w:val="superscript"/>
        </w:rPr>
        <w:t>ème</w:t>
      </w:r>
      <w:r w:rsidR="0022117B" w:rsidRPr="009D716A">
        <w:t xml:space="preserve"> </w:t>
      </w:r>
      <w:r w:rsidRPr="009D716A">
        <w:t>Sommet Europe-Afrique à Luanda, les Premiers ministres ivoirien et néerlandais ont réaffirmé leur volonté d’approfondir une coopération économique vieille de soixante-quatre ans, les Pays-Bas demeurant le premier partenaire commercial européen d’Abidjan</w:t>
      </w:r>
      <w:r w:rsidR="0022117B" w:rsidRPr="009D716A">
        <w:t xml:space="preserve"> car</w:t>
      </w:r>
      <w:r w:rsidRPr="009D716A">
        <w:t xml:space="preserve"> premier importateur de cacao ivoirien. Entre 2018 et 2022, les exportations </w:t>
      </w:r>
      <w:r w:rsidRPr="009D716A">
        <w:lastRenderedPageBreak/>
        <w:t xml:space="preserve">ivoiriennes vers ce pays ont atteint 20,05 </w:t>
      </w:r>
      <w:r w:rsidR="0022117B" w:rsidRPr="009D716A">
        <w:t xml:space="preserve">Md </w:t>
      </w:r>
      <w:r w:rsidRPr="009D716A">
        <w:t>USD, soit 11,7% du total national, contre 3,84</w:t>
      </w:r>
      <w:r w:rsidR="006B25E0">
        <w:t> </w:t>
      </w:r>
      <w:r w:rsidR="0022117B" w:rsidRPr="009D716A">
        <w:t>Md</w:t>
      </w:r>
      <w:r w:rsidR="006B25E0">
        <w:t> </w:t>
      </w:r>
      <w:r w:rsidRPr="009D716A">
        <w:t xml:space="preserve">USD d’importations, et concernent notamment cacao, noix de cajou, huile de palme, caoutchouc, fruits tropicaux et fleurs, tandis que les Pays-Bas exportent vers la Côte d’Ivoire des produits agroalimentaires, du matériel de transport, des produits chimiques et des machines. Les deux chefs de gouvernement ont indiqué vouloir développer davantage les échanges, en particulier dans l’agriculture et la transformation, </w:t>
      </w:r>
      <w:r w:rsidR="0022117B" w:rsidRPr="009D716A">
        <w:t xml:space="preserve">M. </w:t>
      </w:r>
      <w:r w:rsidRPr="009D716A">
        <w:t xml:space="preserve">Dick </w:t>
      </w:r>
      <w:proofErr w:type="spellStart"/>
      <w:r w:rsidRPr="009D716A">
        <w:t>Schoof</w:t>
      </w:r>
      <w:proofErr w:type="spellEnd"/>
      <w:r w:rsidRPr="009D716A">
        <w:t xml:space="preserve"> soulignant le rôle des Pays-Bas comme pays de transformation des produits agricoles ivoiriens et </w:t>
      </w:r>
      <w:r w:rsidR="00ED2F77" w:rsidRPr="009D716A">
        <w:t xml:space="preserve">M. </w:t>
      </w:r>
      <w:r w:rsidRPr="009D716A">
        <w:t xml:space="preserve">Robert </w:t>
      </w:r>
      <w:proofErr w:type="spellStart"/>
      <w:r w:rsidRPr="009D716A">
        <w:t>Beugré</w:t>
      </w:r>
      <w:proofErr w:type="spellEnd"/>
      <w:r w:rsidRPr="009D716A">
        <w:t xml:space="preserve"> </w:t>
      </w:r>
      <w:proofErr w:type="spellStart"/>
      <w:r w:rsidRPr="009D716A">
        <w:t>Mambé</w:t>
      </w:r>
      <w:proofErr w:type="spellEnd"/>
      <w:r w:rsidRPr="009D716A">
        <w:t xml:space="preserve"> rappelant l’objectif ivoirien d’atteindre au moins 50 % de transformation locale dans le cadre de la stratégie d’industrialisation nationale.</w:t>
      </w:r>
    </w:p>
    <w:p w14:paraId="0D795E7E" w14:textId="77777777" w:rsidR="006B25E0" w:rsidRPr="009D716A" w:rsidRDefault="006B25E0" w:rsidP="006B25E0">
      <w:pPr>
        <w:spacing w:after="0"/>
      </w:pPr>
    </w:p>
    <w:p w14:paraId="042ABEDA" w14:textId="77777777" w:rsidR="006B25E0" w:rsidRPr="009D716A" w:rsidRDefault="006B25E0" w:rsidP="006B25E0">
      <w:pPr>
        <w:pStyle w:val="Titre2"/>
        <w:spacing w:before="0"/>
      </w:pPr>
      <w:bookmarkStart w:id="26" w:name="_Toc215685896"/>
      <w:r w:rsidRPr="009D716A">
        <w:t>Coopération – La Côte d’Ivoire et le Gabon renforcent leur partenariat dans le secteur agricole.</w:t>
      </w:r>
      <w:bookmarkEnd w:id="26"/>
    </w:p>
    <w:p w14:paraId="76E851B6" w14:textId="77777777" w:rsidR="006B25E0" w:rsidRPr="009D716A" w:rsidRDefault="006B25E0" w:rsidP="006B25E0">
      <w:pPr>
        <w:spacing w:after="0"/>
      </w:pPr>
      <w:r w:rsidRPr="009D716A">
        <w:t xml:space="preserve">En marge du premier Forum des affaires Côte d’Ivoire-Gabon, le Président gabonais M. Brice Clotaire </w:t>
      </w:r>
      <w:proofErr w:type="spellStart"/>
      <w:r w:rsidRPr="009D716A">
        <w:t>Oligui</w:t>
      </w:r>
      <w:proofErr w:type="spellEnd"/>
      <w:r w:rsidRPr="009D716A">
        <w:t xml:space="preserve"> </w:t>
      </w:r>
      <w:proofErr w:type="spellStart"/>
      <w:r w:rsidRPr="009D716A">
        <w:t>Nguema</w:t>
      </w:r>
      <w:proofErr w:type="spellEnd"/>
      <w:r w:rsidRPr="009D716A">
        <w:t xml:space="preserve"> a reçu le 19 novembre le ministre d’État, ministre de l</w:t>
      </w:r>
      <w:r w:rsidRPr="009D716A">
        <w:rPr>
          <w:rFonts w:cs="Marianne"/>
        </w:rPr>
        <w:t>’</w:t>
      </w:r>
      <w:r w:rsidRPr="009D716A">
        <w:t>agriculture, du d</w:t>
      </w:r>
      <w:r w:rsidRPr="009D716A">
        <w:rPr>
          <w:rFonts w:cs="Marianne"/>
        </w:rPr>
        <w:t>é</w:t>
      </w:r>
      <w:r w:rsidRPr="009D716A">
        <w:t xml:space="preserve">veloppement rural et des productions vivrières de Côte d’Ivoire, M. </w:t>
      </w:r>
      <w:proofErr w:type="spellStart"/>
      <w:r w:rsidRPr="009D716A">
        <w:t>Kobenan</w:t>
      </w:r>
      <w:proofErr w:type="spellEnd"/>
      <w:r w:rsidRPr="009D716A">
        <w:t xml:space="preserve"> Kouassi </w:t>
      </w:r>
      <w:proofErr w:type="spellStart"/>
      <w:r w:rsidRPr="009D716A">
        <w:t>Adjoumani</w:t>
      </w:r>
      <w:proofErr w:type="spellEnd"/>
      <w:r w:rsidRPr="009D716A">
        <w:t>, pour évoquer le renforcement de la coopération bilatérale et le partage d’expertise agricole entre les deux pays. Le Gabon, intéressé par l’expérience ivoirienne, a donné son accord pour une collaboration opérationnelle incluant l’envoi d’équipes du Centre national de recherche agronomique (CNRA) de Côte d’Ivoire chargées d’étudier les potentialités agricoles locales et d’identifier des projets adaptés, tandis qu’une équipe technique du forum assurera le suivi des initiatives communes. Les deux parties ont annoncé la préparation d’un mémorandum d’entente destiné à structurer ce partenariat, qui s’inscrit dans une dynamique de coopération Sud-Sud visant à exploiter les terres arables et les ressources forestières du Gabon et à développer des opportunités économiques mutuellement bénéfiques.</w:t>
      </w:r>
    </w:p>
    <w:p w14:paraId="46471156" w14:textId="77777777" w:rsidR="002918D4" w:rsidRPr="009D716A" w:rsidRDefault="002918D4" w:rsidP="00490127">
      <w:pPr>
        <w:spacing w:after="0"/>
      </w:pPr>
    </w:p>
    <w:p w14:paraId="66F83BC1" w14:textId="2C976732" w:rsidR="009F3156" w:rsidRPr="009D716A" w:rsidRDefault="009F3156" w:rsidP="00490127">
      <w:pPr>
        <w:pStyle w:val="Titre2"/>
        <w:spacing w:before="0"/>
      </w:pPr>
      <w:bookmarkStart w:id="27" w:name="_Toc215685897"/>
      <w:r w:rsidRPr="009D716A">
        <w:t>Cacao – Recul des prix à New York et in</w:t>
      </w:r>
      <w:r w:rsidR="002C07CF">
        <w:t>certi</w:t>
      </w:r>
      <w:r w:rsidRPr="009D716A">
        <w:t>tudes sur la production ivoirienne.</w:t>
      </w:r>
      <w:bookmarkEnd w:id="27"/>
    </w:p>
    <w:p w14:paraId="136AD70D" w14:textId="79C7BF82" w:rsidR="009F3156" w:rsidRPr="009D716A" w:rsidRDefault="002C07CF" w:rsidP="00C30AD3">
      <w:pPr>
        <w:spacing w:after="0"/>
      </w:pPr>
      <w:r w:rsidRPr="002C07CF">
        <w:t>Les cours du cacao continuent de s'enfoncer : les fèves se négocient à un peu plus de 5 000</w:t>
      </w:r>
      <w:r w:rsidR="00113A14">
        <w:t xml:space="preserve"> USD </w:t>
      </w:r>
      <w:r w:rsidRPr="002C07CF">
        <w:t>la tonne à la Bourse de New York. Les prix sont en baisse quasi continue depuis le mois de mai et ont chuté de 18% sur le dernier mois</w:t>
      </w:r>
      <w:r>
        <w:t xml:space="preserve"> et se retrouvent à </w:t>
      </w:r>
      <w:r w:rsidR="009F3156" w:rsidRPr="009D716A">
        <w:t>leur plus bas niveau depuis octobre 2024</w:t>
      </w:r>
      <w:r>
        <w:t>.</w:t>
      </w:r>
      <w:r w:rsidR="009F3156" w:rsidRPr="009D716A">
        <w:t xml:space="preserve"> </w:t>
      </w:r>
      <w:r w:rsidRPr="002C07CF">
        <w:t>Pour l’instant, la chute des prix est surtout due à un</w:t>
      </w:r>
      <w:r w:rsidR="00A23F28">
        <w:t xml:space="preserve"> repli </w:t>
      </w:r>
      <w:r w:rsidRPr="002C07CF">
        <w:t>de la demande des broyeurs de fèves</w:t>
      </w:r>
      <w:r>
        <w:t xml:space="preserve"> qui </w:t>
      </w:r>
      <w:r w:rsidRPr="002C07CF">
        <w:t xml:space="preserve">transforment la fève en produits semi-finis comme de la pâte de cacao, et la vendent ensuite aux fabricants de chocolat. </w:t>
      </w:r>
      <w:r w:rsidR="00C34DD7">
        <w:t>L</w:t>
      </w:r>
      <w:r w:rsidRPr="002C07CF">
        <w:t>es fabricants ont revu leurs recettes et innové pour limiter l'utilisation d'un cacao devenu trop cher l'année dernière, et subissent aussi une baisse de la demande des consommateurs.</w:t>
      </w:r>
      <w:r>
        <w:t xml:space="preserve"> </w:t>
      </w:r>
      <w:r w:rsidRPr="002C07CF">
        <w:t>L'autre facteur qui joue, c'est la production : elle s'annonce meilleure que l'année dernière.</w:t>
      </w:r>
      <w:r w:rsidR="00C34DD7">
        <w:t xml:space="preserve"> </w:t>
      </w:r>
      <w:r w:rsidR="009F3156" w:rsidRPr="009D716A">
        <w:t xml:space="preserve">Rabobank anticipe </w:t>
      </w:r>
      <w:r w:rsidR="00C34DD7">
        <w:t xml:space="preserve">ainsi </w:t>
      </w:r>
      <w:r w:rsidR="009F3156" w:rsidRPr="009D716A">
        <w:t xml:space="preserve">pour la campagne 2025/2026 un surplus de 273 000 tonnes grâce à une hausse attendue de la production en Afrique de l’Ouest, en particulier au Ghana où les volumes devraient dépasser 650 000 tonnes contre 600 000 tonnes un an plus tôt. </w:t>
      </w:r>
      <w:r w:rsidR="00C34DD7">
        <w:t>E</w:t>
      </w:r>
      <w:r w:rsidR="00C34DD7" w:rsidRPr="00C34DD7">
        <w:t xml:space="preserve">n Côte d'Ivoire, le chiffre de </w:t>
      </w:r>
      <w:r w:rsidR="00C34DD7">
        <w:t xml:space="preserve">2 M </w:t>
      </w:r>
      <w:r w:rsidR="00C34DD7" w:rsidRPr="00C34DD7">
        <w:t>de tonnes de fèves circule</w:t>
      </w:r>
      <w:r w:rsidR="00C34DD7">
        <w:t>,</w:t>
      </w:r>
      <w:r w:rsidR="00C34DD7" w:rsidRPr="00C34DD7">
        <w:t xml:space="preserve"> contre 1 850 000 pour la campagne 2024/2025, mais il est encore trop tôt pour avoir des données fiables</w:t>
      </w:r>
      <w:r w:rsidR="00C34DD7">
        <w:t xml:space="preserve">, certains annonçant même </w:t>
      </w:r>
      <w:r w:rsidR="009F3156" w:rsidRPr="009D716A">
        <w:t>des prévisions e</w:t>
      </w:r>
      <w:r w:rsidR="00C34DD7">
        <w:t>n</w:t>
      </w:r>
      <w:r w:rsidR="009F3156" w:rsidRPr="009D716A">
        <w:t xml:space="preserve"> forte baisse, le CCC ayant vendu par anticipation 1,3 </w:t>
      </w:r>
      <w:r w:rsidR="00BE25A2" w:rsidRPr="009D716A">
        <w:t xml:space="preserve">M </w:t>
      </w:r>
      <w:r w:rsidR="009F3156" w:rsidRPr="009D716A">
        <w:t xml:space="preserve">de tonnes contre 1,4 </w:t>
      </w:r>
      <w:r w:rsidR="00BE25A2" w:rsidRPr="009D716A">
        <w:t xml:space="preserve">M </w:t>
      </w:r>
      <w:r w:rsidR="009F3156" w:rsidRPr="009D716A">
        <w:t>un an plus tôt en raison du vieillissement du verger, de</w:t>
      </w:r>
      <w:r w:rsidR="00C34DD7">
        <w:t>s</w:t>
      </w:r>
      <w:r w:rsidR="009F3156" w:rsidRPr="009D716A">
        <w:t xml:space="preserve"> maladies et d’une pluviométrie irrégulière. Les arrivées dans les ports restent </w:t>
      </w:r>
      <w:r w:rsidR="00C34DD7">
        <w:t xml:space="preserve">pour l’instant </w:t>
      </w:r>
      <w:r w:rsidR="009F3156" w:rsidRPr="009D716A">
        <w:t xml:space="preserve">conformes en début de campagne mais </w:t>
      </w:r>
      <w:r w:rsidR="00C34DD7">
        <w:t>l</w:t>
      </w:r>
      <w:r w:rsidR="00C34DD7" w:rsidRPr="00C34DD7">
        <w:t>'expérience de l'année dernière a montré que ces arrivées pouvaient s'écrouler en deuxième partie de saison</w:t>
      </w:r>
      <w:r w:rsidR="00C34DD7">
        <w:t>. Elles</w:t>
      </w:r>
      <w:r w:rsidR="00C34DD7" w:rsidRPr="00C34DD7">
        <w:t xml:space="preserve"> </w:t>
      </w:r>
      <w:r w:rsidR="009F3156" w:rsidRPr="009D716A">
        <w:t xml:space="preserve">pourraient </w:t>
      </w:r>
      <w:r w:rsidR="00C34DD7">
        <w:t xml:space="preserve">ainsi </w:t>
      </w:r>
      <w:r w:rsidR="009F3156" w:rsidRPr="009D716A">
        <w:t xml:space="preserve">chuter d’environ 30% entre janvier et mars 2026, tandis que la récolte intermédiaire d’avril à septembre 2026 pourrait reculer de 25 à 30% sous l’effet de </w:t>
      </w:r>
      <w:proofErr w:type="spellStart"/>
      <w:r w:rsidR="009F3156" w:rsidRPr="009D716A">
        <w:t>l’harmattan</w:t>
      </w:r>
      <w:proofErr w:type="spellEnd"/>
      <w:r w:rsidR="009F3156" w:rsidRPr="009D716A">
        <w:t xml:space="preserve">. Malgré l’arrivée </w:t>
      </w:r>
      <w:r w:rsidR="009F3156" w:rsidRPr="009D716A">
        <w:lastRenderedPageBreak/>
        <w:t>marginale de fèves en provenance de Guinée et du Liberia, la baisse structurelle de la production ne serait pas compensée. Le CCC prépare un renforcement des contrôles de stocks, une limitation temporaire des achats des exportateurs et la vente au comptant de toute la récolte intermédiaire pour soutenir les broyeurs locaux, dans un contexte où la filière pèse près de 15% du PIB ivoirien et fait vivre près de six millions de personnes.</w:t>
      </w:r>
      <w:r w:rsidR="00C30AD3" w:rsidRPr="00C30AD3">
        <w:t xml:space="preserve"> </w:t>
      </w:r>
      <w:r w:rsidR="00C30AD3">
        <w:t>Enfin, ce</w:t>
      </w:r>
      <w:r w:rsidR="00C30AD3" w:rsidRPr="00C30AD3">
        <w:t xml:space="preserve"> qui rassure le</w:t>
      </w:r>
      <w:r w:rsidR="00C30AD3">
        <w:t>s opérateurs</w:t>
      </w:r>
      <w:r w:rsidR="00C30AD3" w:rsidRPr="00C30AD3">
        <w:t xml:space="preserve">, c'est aussi, </w:t>
      </w:r>
      <w:r w:rsidR="00C30AD3">
        <w:t xml:space="preserve">le report attendue et d’éventuels </w:t>
      </w:r>
      <w:r w:rsidR="00C30AD3" w:rsidRPr="00C30AD3">
        <w:t>assouplissements de la loi contre la déforestation de l'Union européenne</w:t>
      </w:r>
      <w:r w:rsidR="00C30AD3">
        <w:t xml:space="preserve"> (RDUE)</w:t>
      </w:r>
      <w:r w:rsidR="00C30AD3" w:rsidRPr="00C30AD3">
        <w:t xml:space="preserve">. Les obligations contenues dans ce projet de loi faisaient craindre des risques d'approvisionnement, tous les volumes de cacao ne répondent pas aux critères demandés. Le report donne de l'air à </w:t>
      </w:r>
      <w:r w:rsidR="00C30AD3">
        <w:t xml:space="preserve">la filière et </w:t>
      </w:r>
      <w:r w:rsidR="00C30AD3" w:rsidRPr="00C30AD3">
        <w:t xml:space="preserve">c'est moins de pression sur les prix. </w:t>
      </w:r>
      <w:r w:rsidR="00C30AD3">
        <w:t xml:space="preserve">La chute des prix peut-elle encore se poursuivre ? </w:t>
      </w:r>
      <w:r w:rsidR="00113A14">
        <w:t>A</w:t>
      </w:r>
      <w:r w:rsidR="00C30AD3">
        <w:t xml:space="preserve"> court terme, tout dépendra de l'avancée</w:t>
      </w:r>
      <w:r w:rsidR="00113A14">
        <w:t xml:space="preserve"> et des résultats</w:t>
      </w:r>
      <w:r w:rsidR="00C30AD3">
        <w:t xml:space="preserve"> de la récolte, sachant que les facteurs structurels ne plaident pas pour une augmentation de la production. La demande sera aussi une des clés. Pour la stimuler, il faudrait que les industriels baissent leur prix</w:t>
      </w:r>
      <w:r w:rsidR="00113A14">
        <w:t>, mais de manière significative, car s</w:t>
      </w:r>
      <w:r w:rsidR="00C30AD3">
        <w:t xml:space="preserve">ur les trois dernières années, les prix au consommateur ont augmenté de 30 à 40%. </w:t>
      </w:r>
    </w:p>
    <w:p w14:paraId="394215F7" w14:textId="3F007313" w:rsidR="00BE25A2" w:rsidRDefault="00BE25A2" w:rsidP="00490127">
      <w:pPr>
        <w:spacing w:after="0"/>
      </w:pPr>
    </w:p>
    <w:p w14:paraId="0A57EBEB" w14:textId="77777777" w:rsidR="002C07CF" w:rsidRDefault="002C07CF" w:rsidP="002C07CF">
      <w:pPr>
        <w:pStyle w:val="Titre2"/>
      </w:pPr>
      <w:bookmarkStart w:id="28" w:name="_Toc215685898"/>
      <w:r w:rsidRPr="009D716A">
        <w:t>Cacao - Les Etats-Unis rouvrent la porte aux fèves ivoiriennes.</w:t>
      </w:r>
      <w:bookmarkEnd w:id="28"/>
    </w:p>
    <w:p w14:paraId="6A0255AF" w14:textId="77777777" w:rsidR="002C07CF" w:rsidRPr="009D716A" w:rsidRDefault="002C07CF" w:rsidP="002C07CF">
      <w:pPr>
        <w:spacing w:after="0"/>
        <w:rPr>
          <w:b/>
          <w:bCs/>
        </w:rPr>
      </w:pPr>
      <w:r w:rsidRPr="009D716A">
        <w:t xml:space="preserve">La Côte d’Ivoire, visée par des droits de douane de 21%, bénéficie de la levée des droits de douanes, actée par un décret présidentiel américain en date du 14 novembre pour lutter contre l’inflation outre-Atlantique. Cette levée était encouragée par le lobbying des compagnies américaines actives dans le secteur dont le négociant Cargill et les groupes agroalimentaires Hershey et Mars. Outre le cacao, la levée des taxations concerne plusieurs autres produits agricoles dont les noix de cajou, les bananes, les mangues, le gingembre mais aussi le café, le thé et les épices </w:t>
      </w:r>
      <w:r w:rsidRPr="009D716A">
        <w:rPr>
          <w:bCs/>
        </w:rPr>
        <w:t>dans un contexte o</w:t>
      </w:r>
      <w:r w:rsidRPr="009D716A">
        <w:rPr>
          <w:rFonts w:cs="Marianne"/>
          <w:bCs/>
        </w:rPr>
        <w:t>ù</w:t>
      </w:r>
      <w:r w:rsidRPr="009D716A">
        <w:rPr>
          <w:bCs/>
        </w:rPr>
        <w:t xml:space="preserve"> l’</w:t>
      </w:r>
      <w:r w:rsidRPr="009D716A">
        <w:rPr>
          <w:rFonts w:cs="Marianne"/>
          <w:bCs/>
        </w:rPr>
        <w:t>é</w:t>
      </w:r>
      <w:r w:rsidRPr="009D716A">
        <w:rPr>
          <w:bCs/>
        </w:rPr>
        <w:t>conomie ivoirienne d</w:t>
      </w:r>
      <w:r w:rsidRPr="009D716A">
        <w:rPr>
          <w:rFonts w:cs="Marianne"/>
          <w:bCs/>
        </w:rPr>
        <w:t>é</w:t>
      </w:r>
      <w:r w:rsidRPr="009D716A">
        <w:rPr>
          <w:bCs/>
        </w:rPr>
        <w:t>pend fortement de ces recettes pour financer ses politiques publiques.</w:t>
      </w:r>
    </w:p>
    <w:p w14:paraId="0F4B7E8A" w14:textId="77777777" w:rsidR="002C07CF" w:rsidRPr="009D716A" w:rsidRDefault="002C07CF" w:rsidP="00490127">
      <w:pPr>
        <w:spacing w:after="0"/>
      </w:pPr>
    </w:p>
    <w:p w14:paraId="42FF3248" w14:textId="77777777" w:rsidR="001E3627" w:rsidRPr="009D716A" w:rsidRDefault="001E3627" w:rsidP="00490127">
      <w:pPr>
        <w:pStyle w:val="Titre2"/>
        <w:spacing w:before="0"/>
      </w:pPr>
      <w:bookmarkStart w:id="29" w:name="_Toc215685899"/>
      <w:r w:rsidRPr="009D716A">
        <w:t>Cacao – Lancement de la norme ARS 1000 pour un cacao durable.</w:t>
      </w:r>
      <w:bookmarkEnd w:id="29"/>
    </w:p>
    <w:p w14:paraId="5338B98A" w14:textId="17CB4116" w:rsidR="001E3627" w:rsidRPr="009D716A" w:rsidRDefault="001E3627" w:rsidP="00490127">
      <w:pPr>
        <w:spacing w:after="0"/>
      </w:pPr>
      <w:r w:rsidRPr="009D716A">
        <w:t xml:space="preserve">Le Conseil du café-cacao a lancé </w:t>
      </w:r>
      <w:r w:rsidR="00BE25A2" w:rsidRPr="009D716A">
        <w:t xml:space="preserve">le 25 novembre </w:t>
      </w:r>
      <w:r w:rsidRPr="009D716A">
        <w:t xml:space="preserve">une campagne nationale pour la certification ARS 1000, visant à certifier 600 coopératives sur l’ensemble des zones de production afin de répondre aux exigences du règlement européen sur la déforestation. La norme ARS 1000, élaborée par la Côte d’Ivoire et le Ghana sous l’égide de l’Organisation </w:t>
      </w:r>
      <w:r w:rsidR="00BE25A2" w:rsidRPr="009D716A">
        <w:t>a</w:t>
      </w:r>
      <w:r w:rsidRPr="009D716A">
        <w:t xml:space="preserve">fricaine de </w:t>
      </w:r>
      <w:r w:rsidR="00BE25A2" w:rsidRPr="009D716A">
        <w:t>n</w:t>
      </w:r>
      <w:r w:rsidRPr="009D716A">
        <w:t>ormalisation, impose la traçabilité, la lutte contre le travail des enfants et le respect des bonnes pratiques agricoles et environnementales. Rendue obligatoire par décret depuis juin 2022, elle s’appuie sur une phase pilote menée auprès de 65 coopératives et 900 plantations, et sur la formation d’agents et de délégués régionaux pour l’encadrement des producteurs. Ce dispositif vise à garantir un cacao durable, améliorer la compétitivité du secteur, préserver les ressources forestières et sécuriser les débouchés commerciaux internationaux.</w:t>
      </w:r>
    </w:p>
    <w:p w14:paraId="333A7926" w14:textId="77777777" w:rsidR="002918D4" w:rsidRPr="009D716A" w:rsidRDefault="002918D4" w:rsidP="00490127">
      <w:pPr>
        <w:spacing w:after="0"/>
      </w:pPr>
    </w:p>
    <w:p w14:paraId="574D0521" w14:textId="77777777" w:rsidR="00202565" w:rsidRPr="009D716A" w:rsidRDefault="00202565" w:rsidP="00490127">
      <w:pPr>
        <w:pStyle w:val="Titre2"/>
        <w:spacing w:before="0"/>
      </w:pPr>
      <w:bookmarkStart w:id="30" w:name="_Toc215685900"/>
      <w:r w:rsidRPr="009D716A">
        <w:t>Cacao – Transition résiliente présentée à la COP30.</w:t>
      </w:r>
      <w:bookmarkEnd w:id="30"/>
    </w:p>
    <w:p w14:paraId="40CAA179" w14:textId="1CB70FD4" w:rsidR="00202565" w:rsidRPr="009D716A" w:rsidRDefault="00202565" w:rsidP="00490127">
      <w:pPr>
        <w:spacing w:after="0"/>
      </w:pPr>
      <w:r w:rsidRPr="009D716A">
        <w:t xml:space="preserve">À l’occasion de la conférence des parties (COP30) organisée du 10 au 21 novembre, le </w:t>
      </w:r>
      <w:r w:rsidR="00823213" w:rsidRPr="009D716A">
        <w:t>C</w:t>
      </w:r>
      <w:r w:rsidRPr="009D716A">
        <w:t>onseil du café cacao a présenté les orientations visant à renforcer la résilience de la cacao</w:t>
      </w:r>
      <w:r w:rsidR="006706BD">
        <w:t>-</w:t>
      </w:r>
      <w:r w:rsidRPr="009D716A">
        <w:t xml:space="preserve">culture dans un contexte de dérèglement climatique lors d’un panel organisé avec le </w:t>
      </w:r>
      <w:r w:rsidR="00823213" w:rsidRPr="009D716A">
        <w:t>G</w:t>
      </w:r>
      <w:r w:rsidRPr="009D716A">
        <w:t xml:space="preserve">lobal green </w:t>
      </w:r>
      <w:proofErr w:type="spellStart"/>
      <w:r w:rsidRPr="009D716A">
        <w:t>growth</w:t>
      </w:r>
      <w:proofErr w:type="spellEnd"/>
      <w:r w:rsidRPr="009D716A">
        <w:t xml:space="preserve"> </w:t>
      </w:r>
      <w:proofErr w:type="spellStart"/>
      <w:r w:rsidRPr="009D716A">
        <w:t>institute</w:t>
      </w:r>
      <w:proofErr w:type="spellEnd"/>
      <w:r w:rsidRPr="009D716A">
        <w:t xml:space="preserve"> (GGGI) et le </w:t>
      </w:r>
      <w:r w:rsidR="00823213" w:rsidRPr="009D716A">
        <w:t>C</w:t>
      </w:r>
      <w:r w:rsidRPr="009D716A">
        <w:t xml:space="preserve">entre de recherche forestière internationale et centre mondial de l’agroforesterie (CIFOR-ICRAF). Le Dr Mathias </w:t>
      </w:r>
      <w:proofErr w:type="spellStart"/>
      <w:r w:rsidRPr="009D716A">
        <w:t>Tahi</w:t>
      </w:r>
      <w:proofErr w:type="spellEnd"/>
      <w:r w:rsidRPr="009D716A">
        <w:t xml:space="preserve"> a exposé les vulnérabilités de la filière face au stress hydrique et thermique, à l’irrégularité de la pluviométrie, à la hausse des températures, à la pression accrue des ravageurs et maladies et aux baisses de rendements, tandis que la recherche agronomique a recommandé des pratiques telles que l’agroforesterie </w:t>
      </w:r>
      <w:r w:rsidRPr="009D716A">
        <w:lastRenderedPageBreak/>
        <w:t xml:space="preserve">conforme à la norme ARS 1000, l’utilisation de matériel végétal amélioré, la gestion rationnelle de l’eau, la restauration des sols avec le biochar, l’intégration des mycorhizes et la régionalisation des itinéraires techniques. Les échanges ont aussi porté sur les financements climatiques, la représentante du GGGI ayant mis en avant les crédits </w:t>
      </w:r>
      <w:r w:rsidR="00864B19">
        <w:t>« </w:t>
      </w:r>
      <w:r w:rsidRPr="009D716A">
        <w:t>carbone</w:t>
      </w:r>
      <w:r w:rsidR="00864B19">
        <w:t> »</w:t>
      </w:r>
      <w:r w:rsidRPr="009D716A">
        <w:t xml:space="preserve"> et les </w:t>
      </w:r>
      <w:r w:rsidR="006706BD">
        <w:t xml:space="preserve">la possibilité de convertir une partie de la dette ivoirienne </w:t>
      </w:r>
      <w:r w:rsidRPr="009D716A">
        <w:t xml:space="preserve">pour soutenir </w:t>
      </w:r>
      <w:r w:rsidR="006706BD">
        <w:t>d</w:t>
      </w:r>
      <w:r w:rsidRPr="009D716A">
        <w:t xml:space="preserve">es projets à faibles émissions, et le Dr Kouassi </w:t>
      </w:r>
      <w:proofErr w:type="spellStart"/>
      <w:r w:rsidRPr="009D716A">
        <w:t>Amany</w:t>
      </w:r>
      <w:proofErr w:type="spellEnd"/>
      <w:r w:rsidRPr="009D716A">
        <w:t xml:space="preserve"> du CIFOR-ICRAF ayant présenté la méthodologie du mécanisme des bénéfices d’adaptation (ABM) qui permet de certifier les effets d’adaptation des systèmes agroforestiers et d’ouvrir l’accès à des financements privés. Le </w:t>
      </w:r>
      <w:r w:rsidR="00823213" w:rsidRPr="009D716A">
        <w:t>C</w:t>
      </w:r>
      <w:r w:rsidRPr="009D716A">
        <w:t>onseil du café cacao a conclu en réaffirmant son engagement pour une filière durable, résiliente et inclusive soutenant les producteurs, les écosystèmes et les communautés rurales.</w:t>
      </w:r>
    </w:p>
    <w:p w14:paraId="4361B937" w14:textId="6E7B14EA" w:rsidR="00497DBD" w:rsidRPr="009D716A" w:rsidRDefault="00497DBD" w:rsidP="00490127">
      <w:pPr>
        <w:spacing w:after="0"/>
      </w:pPr>
    </w:p>
    <w:p w14:paraId="1B8233C5" w14:textId="2B04C5A4" w:rsidR="00334035" w:rsidRPr="009D716A" w:rsidRDefault="00334035" w:rsidP="00490127">
      <w:pPr>
        <w:pStyle w:val="Titre2"/>
        <w:spacing w:before="0"/>
      </w:pPr>
      <w:bookmarkStart w:id="31" w:name="_Toc215685901"/>
      <w:r w:rsidRPr="009D716A">
        <w:t>Cacao –</w:t>
      </w:r>
      <w:r w:rsidR="00BE25A2" w:rsidRPr="009D716A">
        <w:t xml:space="preserve"> Préoccupations d</w:t>
      </w:r>
      <w:r w:rsidRPr="009D716A">
        <w:t>es producteurs.</w:t>
      </w:r>
      <w:bookmarkEnd w:id="31"/>
    </w:p>
    <w:p w14:paraId="6D08BE04" w14:textId="3B44BCC3" w:rsidR="00334035" w:rsidRPr="009D716A" w:rsidRDefault="00BE25A2" w:rsidP="00490127">
      <w:pPr>
        <w:spacing w:after="0"/>
      </w:pPr>
      <w:r w:rsidRPr="009D716A">
        <w:t>Fixé à 2</w:t>
      </w:r>
      <w:r w:rsidRPr="009D716A">
        <w:rPr>
          <w:rFonts w:ascii="Cambria Math" w:hAnsi="Cambria Math" w:cs="Cambria Math"/>
        </w:rPr>
        <w:t> </w:t>
      </w:r>
      <w:r w:rsidRPr="009D716A">
        <w:t>800</w:t>
      </w:r>
      <w:r w:rsidRPr="009D716A">
        <w:rPr>
          <w:rFonts w:ascii="Cambria Math" w:hAnsi="Cambria Math" w:cs="Cambria Math"/>
        </w:rPr>
        <w:t> </w:t>
      </w:r>
      <w:r w:rsidRPr="009D716A">
        <w:t xml:space="preserve">FCFA/kg, le nouveau prix bord champ du cacao </w:t>
      </w:r>
      <w:r w:rsidR="00523447" w:rsidRPr="009D716A">
        <w:t xml:space="preserve">pour la campagne 2025-2026 </w:t>
      </w:r>
      <w:r w:rsidRPr="009D716A">
        <w:t>repr</w:t>
      </w:r>
      <w:r w:rsidRPr="009D716A">
        <w:rPr>
          <w:rFonts w:cs="Marianne"/>
        </w:rPr>
        <w:t>é</w:t>
      </w:r>
      <w:r w:rsidRPr="009D716A">
        <w:t>sente une augmentation significative saluée comme un progrès pour les familles rurales. Toutefois, sur le terrain, d</w:t>
      </w:r>
      <w:r w:rsidR="00334035" w:rsidRPr="009D716A">
        <w:t>es planteurs signalent des retards de paiement. Tandis que certains producteurs sont réglés dans la semaine, d’autres attendent plus d’un mois, ce qui complique leur gestion des dépenses familiales. Les acheteurs invoquent des explications variées, telles que des difficultés liées à la qualité des fèves et au contrôle renforcé du conseil café-cacao, qui a refusé des camions jugés non conformes. Par ailleurs, plusieurs producteurs déplorent le non-respect du prix officiel, avec des acheteurs proposant des tarifs inférieurs, autour de 2</w:t>
      </w:r>
      <w:r w:rsidR="00864B19">
        <w:t> </w:t>
      </w:r>
      <w:r w:rsidR="00334035" w:rsidRPr="009D716A">
        <w:t>500</w:t>
      </w:r>
      <w:r w:rsidR="00864B19">
        <w:t> </w:t>
      </w:r>
      <w:r w:rsidR="00334035" w:rsidRPr="009D716A">
        <w:t>FCFA, et utilisant le système de dépôt-vente, qui est de plus en plus rejeté par les paysans. Cette situation fragilise leurs revenus et déséquilibre le marché. Les acteurs de la filière appellent à un renforcement des contrôles et à un soutien financier accru aux coopératives pour garantir le respect du prix officiel, essentiel à la stabilité du secteur cacaoyer ivoirien.</w:t>
      </w:r>
      <w:r w:rsidR="00523447" w:rsidRPr="009D716A">
        <w:t xml:space="preserve"> Les planteurs expriment également des frustrations face aux difficultés d’accès aux plantations, à la dégradation des routes ou à la hausse du coût des intrants. De nombreux producteurs déplorent aussi la recrudescence des vols de cacao depuis l’annonce de la hausse, aggravant leur sentiment d’insécurité.</w:t>
      </w:r>
    </w:p>
    <w:p w14:paraId="12AFFD48" w14:textId="77777777" w:rsidR="00334035" w:rsidRPr="009D716A" w:rsidRDefault="00334035" w:rsidP="00490127">
      <w:pPr>
        <w:spacing w:after="0"/>
      </w:pPr>
    </w:p>
    <w:p w14:paraId="55AD5286" w14:textId="77777777" w:rsidR="002F3C67" w:rsidRPr="009D716A" w:rsidRDefault="002F3C67" w:rsidP="00490127">
      <w:pPr>
        <w:pStyle w:val="Titre2"/>
        <w:spacing w:before="0"/>
      </w:pPr>
      <w:bookmarkStart w:id="32" w:name="_Toc215685902"/>
      <w:r w:rsidRPr="009D716A">
        <w:t>Cacao – Trafic de fèves et pertes économiques persistantes.</w:t>
      </w:r>
      <w:bookmarkEnd w:id="32"/>
    </w:p>
    <w:p w14:paraId="7543B465" w14:textId="42411D82" w:rsidR="002F3C67" w:rsidRPr="009D716A" w:rsidRDefault="002F3C67" w:rsidP="00490127">
      <w:pPr>
        <w:spacing w:after="0"/>
      </w:pPr>
      <w:r w:rsidRPr="009D716A">
        <w:t>Entre 2023 et 2024, près de 200</w:t>
      </w:r>
      <w:r w:rsidRPr="009D716A">
        <w:rPr>
          <w:rFonts w:ascii="Cambria Math" w:hAnsi="Cambria Math" w:cs="Cambria Math"/>
        </w:rPr>
        <w:t> </w:t>
      </w:r>
      <w:r w:rsidRPr="009D716A">
        <w:t>000 tonnes de cacao auraient quitt</w:t>
      </w:r>
      <w:r w:rsidRPr="009D716A">
        <w:rPr>
          <w:rFonts w:cs="Marianne"/>
        </w:rPr>
        <w:t>é</w:t>
      </w:r>
      <w:r w:rsidRPr="009D716A">
        <w:t xml:space="preserve"> ill</w:t>
      </w:r>
      <w:r w:rsidRPr="009D716A">
        <w:rPr>
          <w:rFonts w:cs="Marianne"/>
        </w:rPr>
        <w:t>é</w:t>
      </w:r>
      <w:r w:rsidRPr="009D716A">
        <w:t>galement le territoire, repr</w:t>
      </w:r>
      <w:r w:rsidRPr="009D716A">
        <w:rPr>
          <w:rFonts w:cs="Marianne"/>
        </w:rPr>
        <w:t>é</w:t>
      </w:r>
      <w:r w:rsidRPr="009D716A">
        <w:t xml:space="preserve">sentant un manque </w:t>
      </w:r>
      <w:r w:rsidRPr="009D716A">
        <w:rPr>
          <w:rFonts w:cs="Marianne"/>
        </w:rPr>
        <w:t>à</w:t>
      </w:r>
      <w:r w:rsidRPr="009D716A">
        <w:t xml:space="preserve"> gagner d</w:t>
      </w:r>
      <w:r w:rsidRPr="009D716A">
        <w:rPr>
          <w:rFonts w:cs="Marianne"/>
        </w:rPr>
        <w:t>’</w:t>
      </w:r>
      <w:r w:rsidRPr="009D716A">
        <w:t>environ 350</w:t>
      </w:r>
      <w:r w:rsidRPr="009D716A">
        <w:rPr>
          <w:rFonts w:ascii="Cambria Math" w:hAnsi="Cambria Math" w:cs="Cambria Math"/>
        </w:rPr>
        <w:t> </w:t>
      </w:r>
      <w:r w:rsidRPr="009D716A">
        <w:t>M FCFA pour l</w:t>
      </w:r>
      <w:r w:rsidRPr="009D716A">
        <w:rPr>
          <w:rFonts w:cs="Marianne"/>
        </w:rPr>
        <w:t>’é</w:t>
      </w:r>
      <w:r w:rsidRPr="009D716A">
        <w:t>conomie ivoirienne, selon l</w:t>
      </w:r>
      <w:r w:rsidRPr="009D716A">
        <w:rPr>
          <w:rFonts w:cs="Marianne"/>
        </w:rPr>
        <w:t>’</w:t>
      </w:r>
      <w:r w:rsidRPr="009D716A">
        <w:t>Organisation internationale du cacao (ICCO). Ce trafic, favoris</w:t>
      </w:r>
      <w:r w:rsidRPr="009D716A">
        <w:rPr>
          <w:rFonts w:cs="Marianne"/>
        </w:rPr>
        <w:t>é</w:t>
      </w:r>
      <w:r w:rsidRPr="009D716A">
        <w:t xml:space="preserve"> par la proximit</w:t>
      </w:r>
      <w:r w:rsidRPr="009D716A">
        <w:rPr>
          <w:rFonts w:cs="Marianne"/>
        </w:rPr>
        <w:t>é</w:t>
      </w:r>
      <w:r w:rsidRPr="009D716A">
        <w:t xml:space="preserve"> des frontières avec la Guinée et le Liberia et par les écarts de prix, fait baisser la production nationale et réduit les recettes fiscales, alors que le cacao représente jusqu’à 20% du PIB et 40% </w:t>
      </w:r>
      <w:r w:rsidR="00523447" w:rsidRPr="009D716A">
        <w:t>des exportations</w:t>
      </w:r>
      <w:r w:rsidRPr="009D716A">
        <w:t xml:space="preserve">. Les autorités ont mis en place l’opération Verrou 322, qui a permis la saisie de 600 tonnes de cacao depuis octobre 2024, mais la contrebande reste difficile à endiguer. </w:t>
      </w:r>
      <w:r w:rsidR="00523447" w:rsidRPr="009D716A">
        <w:t>L</w:t>
      </w:r>
      <w:r w:rsidRPr="009D716A">
        <w:t xml:space="preserve">es nouvelles règles européennes de traçabilité, </w:t>
      </w:r>
      <w:r w:rsidR="00523447" w:rsidRPr="009D716A">
        <w:t xml:space="preserve">repoussée à la fin </w:t>
      </w:r>
      <w:r w:rsidRPr="009D716A">
        <w:t xml:space="preserve">2026, </w:t>
      </w:r>
      <w:r w:rsidR="00523447" w:rsidRPr="009D716A">
        <w:t xml:space="preserve">doivent </w:t>
      </w:r>
      <w:r w:rsidRPr="009D716A">
        <w:t>imposer aux producteurs d’indiquer précisément l’origine des fèves destinées au marché européen, dans l’objectif de lutter contre la déforestation et de freiner les exportations illégales.</w:t>
      </w:r>
    </w:p>
    <w:p w14:paraId="7389C6D6" w14:textId="77777777" w:rsidR="00523447" w:rsidRPr="009D716A" w:rsidRDefault="00523447" w:rsidP="00490127">
      <w:pPr>
        <w:spacing w:after="0"/>
      </w:pPr>
    </w:p>
    <w:p w14:paraId="4EA3C665" w14:textId="13F6CC38" w:rsidR="00CC7CDE" w:rsidRPr="009D716A" w:rsidRDefault="00CC7CDE" w:rsidP="00490127">
      <w:pPr>
        <w:pStyle w:val="Titre2"/>
        <w:spacing w:before="0"/>
      </w:pPr>
      <w:bookmarkStart w:id="33" w:name="_Toc215685903"/>
      <w:r w:rsidRPr="009D716A">
        <w:t xml:space="preserve">Cacao – Priorités syndicales de la </w:t>
      </w:r>
      <w:r w:rsidR="00823213" w:rsidRPr="009D716A">
        <w:t xml:space="preserve">coordination rurale de Côte d’Ivoire </w:t>
      </w:r>
      <w:r w:rsidR="00D2685A" w:rsidRPr="009D716A">
        <w:t>(</w:t>
      </w:r>
      <w:r w:rsidRPr="009D716A">
        <w:t>CRCI</w:t>
      </w:r>
      <w:r w:rsidR="00D2685A" w:rsidRPr="009D716A">
        <w:t>)</w:t>
      </w:r>
      <w:r w:rsidRPr="009D716A">
        <w:t>.</w:t>
      </w:r>
      <w:bookmarkEnd w:id="33"/>
    </w:p>
    <w:p w14:paraId="2D83BAC4" w14:textId="4F2ABD7B" w:rsidR="00DE0A4B" w:rsidRPr="009D716A" w:rsidRDefault="00CC7CDE" w:rsidP="00490127">
      <w:pPr>
        <w:spacing w:after="0"/>
      </w:pPr>
      <w:r w:rsidRPr="009D716A">
        <w:t xml:space="preserve">Le président de la CRCI, </w:t>
      </w:r>
      <w:r w:rsidR="00823213" w:rsidRPr="009D716A">
        <w:t xml:space="preserve">M. </w:t>
      </w:r>
      <w:proofErr w:type="spellStart"/>
      <w:r w:rsidRPr="009D716A">
        <w:t>Ehora</w:t>
      </w:r>
      <w:proofErr w:type="spellEnd"/>
      <w:r w:rsidRPr="009D716A">
        <w:t xml:space="preserve"> Yao Léonard, a réuni son bureau exécutif le 13 novembre afin de définir les premières orientations de la nouvelle organisation syndicale créée le 20 septembre et destinée à défendre les intérêts des producteurs de café et de cacao. Il a salué la mise en place d’une structure offrant une voix unique aux planteurs et a présenté trois axes </w:t>
      </w:r>
      <w:r w:rsidRPr="009D716A">
        <w:lastRenderedPageBreak/>
        <w:t>majeurs</w:t>
      </w:r>
      <w:r w:rsidR="00D2685A" w:rsidRPr="009D716A">
        <w:t> :</w:t>
      </w:r>
      <w:r w:rsidRPr="009D716A">
        <w:t xml:space="preserve"> améliorer la rentabilité des exploitations, renforcer la visibilité de l’organisation et promouvoir une agriculture durable. Il a dénoncé les pratiques de réfaction qui ramènent le prix bord champ à environ 2 500 FCFA, en dessous du prix officiel de 2 800 FCFA fixé pour la campagne 2025–2026, et a annoncé un plaidoyer pour une révision du différentiel de ramassage jugé insuffisant pour couvrir les coûts logistiques. La CRCI veut aussi renforcer l’intégration des producteurs dans la chaîne de valeur via des initiatives de transformation locale, intensifier les recrutements dans les zones de production pour consolider sa représentativité et développer des programmes de formation portant sur les bonnes pratiques agricoles, la gestion des vergers, la lutte contre les maladies dont le </w:t>
      </w:r>
      <w:proofErr w:type="spellStart"/>
      <w:r w:rsidRPr="009D716A">
        <w:t>swollen</w:t>
      </w:r>
      <w:proofErr w:type="spellEnd"/>
      <w:r w:rsidRPr="009D716A">
        <w:t xml:space="preserve"> shoot et la diversification des cultures face aux aléas climatiques.</w:t>
      </w:r>
    </w:p>
    <w:p w14:paraId="328AB1D3" w14:textId="77777777" w:rsidR="00497DBD" w:rsidRPr="009D716A" w:rsidRDefault="00497DBD" w:rsidP="00490127">
      <w:pPr>
        <w:spacing w:after="0"/>
      </w:pPr>
    </w:p>
    <w:p w14:paraId="2FF2B17A" w14:textId="6B1C089F" w:rsidR="00CC7CDE" w:rsidRPr="009D716A" w:rsidRDefault="00CC7CDE" w:rsidP="00490127">
      <w:pPr>
        <w:pStyle w:val="Titre2"/>
        <w:spacing w:before="0"/>
      </w:pPr>
      <w:bookmarkStart w:id="34" w:name="_Toc215685904"/>
      <w:r w:rsidRPr="009D716A">
        <w:t>Cacao – Des femmes transforment les déchets en potasse.</w:t>
      </w:r>
      <w:bookmarkEnd w:id="34"/>
    </w:p>
    <w:p w14:paraId="0C8F6546" w14:textId="0E968047" w:rsidR="00CC7CDE" w:rsidRPr="009D716A" w:rsidRDefault="00CC7CDE" w:rsidP="00490127">
      <w:pPr>
        <w:spacing w:after="0"/>
      </w:pPr>
      <w:r w:rsidRPr="009D716A">
        <w:t>Dans plusieurs zones cacaoyères, des femmes donnent une seconde vie au cortex de cabosse de cacao en le transformant artisanalement en potasse. Ce savoir-faire ancestral consiste à brûler les coques séchées, à filtrer les cendres puis à faire bouillir le liquide obtenu jusqu’à épaississement. Chaque sac de 25 kilogrammes de potasse, vendu entre 23 000 et 25 000 FCFA, génère des revenus réguliers qui assurent l’autonomie économique de nombreuses familles rurales. Très prisée pour la fabrication de savon noir ou la préparation de plats traditionnels, la potasse issue du cacao illustre la valorisation locale des déchets agricoles et le potentiel d’une économie circulaire en milieu rural. Cependant, l’activité expose les productrices à des risques sanitaires, notamment brûlures et troubles respiratoires, et reste vulnérable face à la raréfaction du cortex liée aux maladies du cacaoyer et à la concurrence industrielle. Ces femmes appellent à un meilleur accompagnement pour sécuriser leurs conditions de travail et préserver cette filière artisanale.</w:t>
      </w:r>
    </w:p>
    <w:p w14:paraId="251D99FC" w14:textId="3CD2C358" w:rsidR="00497DBD" w:rsidRPr="009D716A" w:rsidRDefault="00497DBD" w:rsidP="00490127">
      <w:pPr>
        <w:spacing w:after="0"/>
      </w:pPr>
    </w:p>
    <w:p w14:paraId="1616AF72" w14:textId="77777777" w:rsidR="001E3627" w:rsidRPr="009D716A" w:rsidRDefault="001E3627" w:rsidP="00490127">
      <w:pPr>
        <w:pStyle w:val="Titre2"/>
        <w:spacing w:before="0"/>
      </w:pPr>
      <w:bookmarkStart w:id="35" w:name="_Toc215685905"/>
      <w:bookmarkStart w:id="36" w:name="_Hlk215482899"/>
      <w:r w:rsidRPr="009D716A">
        <w:t>Cacao – Innovations pour sécuriser la filière.</w:t>
      </w:r>
      <w:bookmarkEnd w:id="35"/>
    </w:p>
    <w:bookmarkEnd w:id="36"/>
    <w:p w14:paraId="7F5559B7" w14:textId="54A42214" w:rsidR="001E3627" w:rsidRDefault="001E3627" w:rsidP="00490127">
      <w:pPr>
        <w:spacing w:after="0"/>
      </w:pPr>
      <w:r w:rsidRPr="009D716A">
        <w:t xml:space="preserve">À l’occasion de la COP30 à Belém, le Conseil du Café-Cacao (CCC) a présenté </w:t>
      </w:r>
      <w:r w:rsidR="00DE493F" w:rsidRPr="009D716A">
        <w:t xml:space="preserve">le 15 novembre </w:t>
      </w:r>
      <w:r w:rsidRPr="009D716A">
        <w:t xml:space="preserve">les initiatives visant à protéger la filière cacao contre les maladies et les impacts du changement climatique. Un kit suisse de détection rapide du virus du </w:t>
      </w:r>
      <w:proofErr w:type="spellStart"/>
      <w:r w:rsidRPr="009D716A">
        <w:t>swollen</w:t>
      </w:r>
      <w:proofErr w:type="spellEnd"/>
      <w:r w:rsidRPr="009D716A">
        <w:t xml:space="preserve"> shoot permet une intervention précoce, tandis que le projet VIGICLIM de la Société d’exploitation et de développement aéroportuaire, aéronautique et météorologique (SODEXAM) s’appuie sur 17 stations agrométéorologiques pour collecter des données et mieux gérer les risques sanitaires. Le Centre </w:t>
      </w:r>
      <w:r w:rsidR="00DE493F" w:rsidRPr="009D716A">
        <w:t>i</w:t>
      </w:r>
      <w:r w:rsidRPr="009D716A">
        <w:t xml:space="preserve">nternational pour la </w:t>
      </w:r>
      <w:r w:rsidR="00DE493F" w:rsidRPr="009D716A">
        <w:t>r</w:t>
      </w:r>
      <w:r w:rsidRPr="009D716A">
        <w:t xml:space="preserve">echerche en </w:t>
      </w:r>
      <w:r w:rsidR="00DE493F" w:rsidRPr="009D716A">
        <w:t>a</w:t>
      </w:r>
      <w:r w:rsidRPr="009D716A">
        <w:t>groforesterie (ICRAF) a développé une plateforme d’a</w:t>
      </w:r>
      <w:r w:rsidR="00DE493F" w:rsidRPr="009D716A">
        <w:t>g</w:t>
      </w:r>
      <w:r w:rsidRPr="009D716A">
        <w:t xml:space="preserve">rométéorologie reposant sur l’intelligence artificielle pour anticiper les risques d’infestation et d’attaques de ravageurs. L’Institut pour la </w:t>
      </w:r>
      <w:r w:rsidR="00DE493F" w:rsidRPr="009D716A">
        <w:t>c</w:t>
      </w:r>
      <w:r w:rsidRPr="009D716A">
        <w:t xml:space="preserve">roissance </w:t>
      </w:r>
      <w:r w:rsidR="00DE493F" w:rsidRPr="009D716A">
        <w:t>v</w:t>
      </w:r>
      <w:r w:rsidRPr="009D716A">
        <w:t xml:space="preserve">erte (GGGI) encourage la finance climatique à travers les fonds verts, les marchés carbone et les dispositifs d’agrégation, soutenant ainsi les stations météo, les systèmes d’alerte et les producteurs. Le Centre </w:t>
      </w:r>
      <w:r w:rsidR="00DE493F" w:rsidRPr="009D716A">
        <w:t>n</w:t>
      </w:r>
      <w:r w:rsidRPr="009D716A">
        <w:t xml:space="preserve">ational de </w:t>
      </w:r>
      <w:r w:rsidR="00DE493F" w:rsidRPr="009D716A">
        <w:t>r</w:t>
      </w:r>
      <w:r w:rsidRPr="009D716A">
        <w:t xml:space="preserve">echerche </w:t>
      </w:r>
      <w:r w:rsidR="00DE493F" w:rsidRPr="009D716A">
        <w:t>a</w:t>
      </w:r>
      <w:r w:rsidRPr="009D716A">
        <w:t>gronomique (CNRA) a également renforcé le système météorologique national, traduisant la volonté d’anticiper les crises et de garantir la stabilité économique et la sécurité alimentaire par l’innovation et les mécanismes verts.</w:t>
      </w:r>
    </w:p>
    <w:p w14:paraId="37BC4D2E" w14:textId="4DE9B779" w:rsidR="008958C2" w:rsidRDefault="008958C2" w:rsidP="00490127">
      <w:pPr>
        <w:spacing w:after="0"/>
      </w:pPr>
    </w:p>
    <w:p w14:paraId="2E7C0C72" w14:textId="4BC79380" w:rsidR="008958C2" w:rsidRPr="009D716A" w:rsidRDefault="008958C2" w:rsidP="008958C2">
      <w:pPr>
        <w:pStyle w:val="Titre2"/>
        <w:spacing w:before="0"/>
      </w:pPr>
      <w:bookmarkStart w:id="37" w:name="_Toc215685906"/>
      <w:r w:rsidRPr="009D716A">
        <w:t xml:space="preserve">Cacao – </w:t>
      </w:r>
      <w:r w:rsidR="0049111B" w:rsidRPr="0049111B">
        <w:t>Nestlé cartographie la diversité du cacao</w:t>
      </w:r>
      <w:r w:rsidRPr="009D716A">
        <w:t>.</w:t>
      </w:r>
      <w:bookmarkEnd w:id="37"/>
    </w:p>
    <w:p w14:paraId="1A308E07" w14:textId="072FA3B6" w:rsidR="008958C2" w:rsidRPr="009D716A" w:rsidRDefault="008958C2" w:rsidP="008958C2">
      <w:pPr>
        <w:spacing w:after="0"/>
      </w:pPr>
      <w:r>
        <w:t xml:space="preserve">Nestlé </w:t>
      </w:r>
      <w:r w:rsidR="0049111B">
        <w:t xml:space="preserve">a </w:t>
      </w:r>
      <w:r>
        <w:t>annonc</w:t>
      </w:r>
      <w:r w:rsidR="0049111B">
        <w:t xml:space="preserve">é </w:t>
      </w:r>
      <w:r>
        <w:t xml:space="preserve">avoir cartographié, avec plusieurs partenaires de recherche, plus de 95% de la diversité génétique mondiale du cacao. Ce travail a permis de constituer une collection de référence de 96 variétés, outil clé pour identifier plus rapidement les plants présentant des caractéristiques recherchées telles que la résistance climatique, la tolérance aux maladies, un </w:t>
      </w:r>
      <w:r>
        <w:lastRenderedPageBreak/>
        <w:t>meilleur rendement et une qualité sensorielle accrue.</w:t>
      </w:r>
      <w:r w:rsidR="0049111B">
        <w:t xml:space="preserve"> </w:t>
      </w:r>
      <w:r>
        <w:t xml:space="preserve">Menée avec l'université Penn State et le centre CATIE du Costa Rica, l'étude met à disposition des données de séquençage dans la base publique NCBI. Selon </w:t>
      </w:r>
      <w:r w:rsidR="0049111B">
        <w:t xml:space="preserve">M. </w:t>
      </w:r>
      <w:r>
        <w:t xml:space="preserve">Jeroen </w:t>
      </w:r>
      <w:proofErr w:type="spellStart"/>
      <w:r>
        <w:t>Dijkman</w:t>
      </w:r>
      <w:proofErr w:type="spellEnd"/>
      <w:r>
        <w:t xml:space="preserve">, directeur de l'Institut des sciences agricoles de Nestlé, cette </w:t>
      </w:r>
      <w:r w:rsidR="0049111B">
        <w:t xml:space="preserve">cartographie </w:t>
      </w:r>
      <w:r>
        <w:t>facilitera la sélection de variétés adaptées aux défis futurs.</w:t>
      </w:r>
      <w:r w:rsidR="0049111B">
        <w:t xml:space="preserve"> </w:t>
      </w:r>
      <w:r>
        <w:t>En parallèle, le groupe explore de nouvelles valorisations du fruit, notamment une technique utilisant la pulpe et le placenta pour produire des flocons de cacao, et poursuit son programme Nestlé Cocoa Plan visant une culture plus durable et une meilleure rémunération des producteurs.</w:t>
      </w:r>
    </w:p>
    <w:p w14:paraId="55834989" w14:textId="77777777" w:rsidR="00523447" w:rsidRPr="009D716A" w:rsidRDefault="00523447" w:rsidP="00490127">
      <w:pPr>
        <w:spacing w:after="0"/>
      </w:pPr>
    </w:p>
    <w:p w14:paraId="3061AD6C" w14:textId="77777777" w:rsidR="00334035" w:rsidRPr="009D716A" w:rsidRDefault="00334035" w:rsidP="00490127">
      <w:pPr>
        <w:pStyle w:val="Titre2"/>
        <w:spacing w:before="0"/>
      </w:pPr>
      <w:bookmarkStart w:id="38" w:name="_Toc215685907"/>
      <w:r w:rsidRPr="009D716A">
        <w:t>Café – Ratification de l’accord international pour la durabilité.</w:t>
      </w:r>
      <w:bookmarkEnd w:id="38"/>
    </w:p>
    <w:p w14:paraId="2E46DA95" w14:textId="77777777" w:rsidR="00334035" w:rsidRPr="009D716A" w:rsidRDefault="00334035" w:rsidP="00490127">
      <w:pPr>
        <w:spacing w:after="0"/>
      </w:pPr>
      <w:r w:rsidRPr="009D716A">
        <w:t>La Côte d’Ivoire a ratifié le 12 novembre l’accord international sur le café (AIC) 2022, adopté à Londres, afin de renforcer la durabilité de sa production et de repositionner son café sur le marché mondial. 8</w:t>
      </w:r>
      <w:r w:rsidRPr="009D716A">
        <w:rPr>
          <w:vertAlign w:val="superscript"/>
        </w:rPr>
        <w:t>ème</w:t>
      </w:r>
      <w:r w:rsidRPr="009D716A">
        <w:t xml:space="preserve"> accord depuis la création de l’organisation internationale du café (OIC) en 1963, ce cadre modernise la gouvernance du secteur en favorisant la coopération entre pays producteurs et consommateurs. Il vise à promouvoir un secteur caféier durable sur les plans économique, social et environnemental, à renforcer la transparence et la traçabilité du marché mondial, à améliorer la résilience des producteurs face aux aléas climatiques et aux fluctuations des prix, à encourager la transformation locale et la valorisation du café et à intégrer le secteur privé et les coopératives dans la gouvernance via la Coffee Public-</w:t>
      </w:r>
      <w:proofErr w:type="spellStart"/>
      <w:r w:rsidRPr="009D716A">
        <w:t>Private</w:t>
      </w:r>
      <w:proofErr w:type="spellEnd"/>
      <w:r w:rsidRPr="009D716A">
        <w:t xml:space="preserve"> </w:t>
      </w:r>
      <w:proofErr w:type="spellStart"/>
      <w:r w:rsidRPr="009D716A">
        <w:t>Task</w:t>
      </w:r>
      <w:proofErr w:type="spellEnd"/>
      <w:r w:rsidRPr="009D716A">
        <w:t xml:space="preserve"> Force. Cette adhésion offre au pays un accès aux programmes de soutien technique et financier de l’OIC et s’inscrit dans une stratégie de relance destinée à accroître la rentabilité des producteurs, à développer la transformation locale et à promouvoir des pratiques agricoles durables pour redynamiser une filière en déclin depuis plusieurs décennies.</w:t>
      </w:r>
    </w:p>
    <w:p w14:paraId="7C9CE081" w14:textId="77777777" w:rsidR="00334035" w:rsidRPr="009D716A" w:rsidRDefault="00334035" w:rsidP="00490127">
      <w:pPr>
        <w:spacing w:after="0"/>
      </w:pPr>
    </w:p>
    <w:p w14:paraId="5BE267DB" w14:textId="43BF2E3F" w:rsidR="003B7A03" w:rsidRPr="009D716A" w:rsidRDefault="003B7A03" w:rsidP="00490127">
      <w:pPr>
        <w:pStyle w:val="Titre2"/>
        <w:spacing w:before="0"/>
      </w:pPr>
      <w:bookmarkStart w:id="39" w:name="_Toc215685908"/>
      <w:r w:rsidRPr="009D716A">
        <w:t>Café – Formation aux techniques modernes.</w:t>
      </w:r>
      <w:bookmarkEnd w:id="39"/>
    </w:p>
    <w:p w14:paraId="1F9C9067" w14:textId="792102FD" w:rsidR="00497DBD" w:rsidRPr="009D716A" w:rsidRDefault="003B7A03" w:rsidP="00490127">
      <w:pPr>
        <w:spacing w:after="0"/>
      </w:pPr>
      <w:r w:rsidRPr="009D716A">
        <w:t xml:space="preserve">Un atelier de formation consacré aux techniques modernes de caféiculture s’est tenu du 11 au 12 novembre au champ école du Conseil régional à </w:t>
      </w:r>
      <w:proofErr w:type="spellStart"/>
      <w:r w:rsidRPr="009D716A">
        <w:t>Bloléquin-Keibly</w:t>
      </w:r>
      <w:proofErr w:type="spellEnd"/>
      <w:r w:rsidRPr="009D716A">
        <w:t>, dans le cadre de la relance de la filière café dans le Cavally sous l’impulsion de la ministre d’État</w:t>
      </w:r>
      <w:r w:rsidR="006706BD">
        <w:t>, m</w:t>
      </w:r>
      <w:r w:rsidR="006706BD" w:rsidRPr="006706BD">
        <w:t>inist</w:t>
      </w:r>
      <w:r w:rsidR="006706BD">
        <w:t>re</w:t>
      </w:r>
      <w:r w:rsidR="006706BD" w:rsidRPr="006706BD">
        <w:t xml:space="preserve"> de la </w:t>
      </w:r>
      <w:r w:rsidR="006706BD">
        <w:t>f</w:t>
      </w:r>
      <w:r w:rsidR="006706BD" w:rsidRPr="006706BD">
        <w:t xml:space="preserve">onction </w:t>
      </w:r>
      <w:r w:rsidR="006706BD">
        <w:t>p</w:t>
      </w:r>
      <w:r w:rsidR="006706BD" w:rsidRPr="006706BD">
        <w:t xml:space="preserve">ublique et de la </w:t>
      </w:r>
      <w:r w:rsidR="006706BD">
        <w:t>m</w:t>
      </w:r>
      <w:r w:rsidR="006706BD" w:rsidRPr="006706BD">
        <w:t>odernisation de l’administration</w:t>
      </w:r>
      <w:r w:rsidR="006706BD">
        <w:t xml:space="preserve">, </w:t>
      </w:r>
      <w:r w:rsidR="00932518" w:rsidRPr="009D716A">
        <w:t xml:space="preserve">Mme </w:t>
      </w:r>
      <w:r w:rsidRPr="009D716A">
        <w:t xml:space="preserve">Anne Désirée </w:t>
      </w:r>
      <w:proofErr w:type="spellStart"/>
      <w:r w:rsidRPr="009D716A">
        <w:t>Ouloto</w:t>
      </w:r>
      <w:proofErr w:type="spellEnd"/>
      <w:r w:rsidRPr="009D716A">
        <w:t xml:space="preserve">. </w:t>
      </w:r>
      <w:r w:rsidR="00932518" w:rsidRPr="009D716A">
        <w:t>D</w:t>
      </w:r>
      <w:r w:rsidRPr="009D716A">
        <w:t xml:space="preserve">es producteurs ont été formés à trois techniques destinées à améliorer la productivité : le </w:t>
      </w:r>
      <w:proofErr w:type="spellStart"/>
      <w:r w:rsidRPr="009D716A">
        <w:rPr>
          <w:i/>
          <w:iCs/>
        </w:rPr>
        <w:t>planting</w:t>
      </w:r>
      <w:proofErr w:type="spellEnd"/>
      <w:r w:rsidRPr="009D716A">
        <w:rPr>
          <w:i/>
          <w:iCs/>
        </w:rPr>
        <w:t xml:space="preserve"> incliné</w:t>
      </w:r>
      <w:r w:rsidRPr="009D716A">
        <w:t xml:space="preserve"> (installation du jeune caféier sous un angle de 30 à 4</w:t>
      </w:r>
      <w:r w:rsidR="00DA399A" w:rsidRPr="009D716A">
        <w:t>5°</w:t>
      </w:r>
      <w:r w:rsidRPr="009D716A">
        <w:t xml:space="preserve"> pour favoriser une croissance rapide), l’</w:t>
      </w:r>
      <w:r w:rsidRPr="009D716A">
        <w:rPr>
          <w:i/>
          <w:iCs/>
        </w:rPr>
        <w:t>arcure</w:t>
      </w:r>
      <w:r w:rsidRPr="009D716A">
        <w:t xml:space="preserve"> (méthode qui multiplie les rameaux productifs et augmente le potentiel de récolte) et la </w:t>
      </w:r>
      <w:r w:rsidRPr="009D716A">
        <w:rPr>
          <w:i/>
          <w:iCs/>
        </w:rPr>
        <w:t>coupe des tire-sèves</w:t>
      </w:r>
      <w:r w:rsidRPr="009D716A">
        <w:t xml:space="preserve"> (élimination des branches non productives pour maintenir la vigueur du caféier). Cette session s’inscrit dans le projet de promotion de la caféiculture dans le Cavally et vise à doter les producteurs d’outils techniques permettant d’accroître les rendements et d’assurer une production plus durable et compétitive.</w:t>
      </w:r>
    </w:p>
    <w:p w14:paraId="5BE07D10" w14:textId="3B900A3B" w:rsidR="00497DBD" w:rsidRPr="009D716A" w:rsidRDefault="00497DBD" w:rsidP="00490127">
      <w:pPr>
        <w:spacing w:after="0"/>
      </w:pPr>
    </w:p>
    <w:p w14:paraId="659CAEBC" w14:textId="46285D80" w:rsidR="001E3627" w:rsidRPr="009D716A" w:rsidRDefault="001E3627" w:rsidP="00490127">
      <w:pPr>
        <w:pStyle w:val="Titre2"/>
        <w:spacing w:before="0"/>
      </w:pPr>
      <w:bookmarkStart w:id="40" w:name="_Toc215685909"/>
      <w:r w:rsidRPr="009D716A">
        <w:t>Hévéa – Une étude promeut la petite transformation pour renforcer la souveraineté industrielle.</w:t>
      </w:r>
      <w:bookmarkEnd w:id="40"/>
    </w:p>
    <w:p w14:paraId="46E86100" w14:textId="79D5E7CC" w:rsidR="001E3627" w:rsidRPr="009D716A" w:rsidRDefault="00DE493F" w:rsidP="00490127">
      <w:pPr>
        <w:spacing w:after="0"/>
      </w:pPr>
      <w:r w:rsidRPr="009D716A">
        <w:t>Dans le cadre du projet d’appui à la compétitivité du secteur privé, u</w:t>
      </w:r>
      <w:r w:rsidR="001E3627" w:rsidRPr="009D716A">
        <w:t>ne étude</w:t>
      </w:r>
      <w:r w:rsidRPr="009D716A">
        <w:t xml:space="preserve"> a été</w:t>
      </w:r>
      <w:r w:rsidR="00864B19">
        <w:t xml:space="preserve"> </w:t>
      </w:r>
      <w:r w:rsidRPr="009D716A">
        <w:t xml:space="preserve">présentée le 26 novembre </w:t>
      </w:r>
      <w:r w:rsidR="001E3627" w:rsidRPr="009D716A">
        <w:t xml:space="preserve">par </w:t>
      </w:r>
      <w:r w:rsidRPr="009D716A">
        <w:t xml:space="preserve">le Fonds interprofessionnel pour la recherche et le conseil agricoles (FIRCA) </w:t>
      </w:r>
      <w:bookmarkStart w:id="41" w:name="_Hlk215256010"/>
      <w:r w:rsidRPr="009D716A">
        <w:t xml:space="preserve">et l’Association des professionnels du caoutchouc naturel de Côte d’Ivoire </w:t>
      </w:r>
      <w:bookmarkEnd w:id="41"/>
      <w:r w:rsidRPr="009D716A">
        <w:t>(APROMAC)</w:t>
      </w:r>
      <w:r w:rsidR="009B5ADC" w:rsidRPr="009D716A">
        <w:t>.</w:t>
      </w:r>
      <w:r w:rsidR="001E3627" w:rsidRPr="009D716A">
        <w:t xml:space="preserve"> </w:t>
      </w:r>
      <w:r w:rsidR="009B5ADC" w:rsidRPr="009D716A">
        <w:t>Malgré une production de plus de 1,7</w:t>
      </w:r>
      <w:r w:rsidR="009B5ADC" w:rsidRPr="009D716A">
        <w:rPr>
          <w:rFonts w:ascii="Cambria Math" w:hAnsi="Cambria Math" w:cs="Cambria Math"/>
        </w:rPr>
        <w:t> </w:t>
      </w:r>
      <w:r w:rsidR="009B5ADC" w:rsidRPr="009D716A">
        <w:t>M</w:t>
      </w:r>
      <w:r w:rsidR="009B5ADC" w:rsidRPr="009D716A">
        <w:rPr>
          <w:rFonts w:ascii="Cambria Math" w:hAnsi="Cambria Math" w:cs="Cambria Math"/>
        </w:rPr>
        <w:t> </w:t>
      </w:r>
      <w:r w:rsidR="009B5ADC" w:rsidRPr="009D716A">
        <w:t xml:space="preserve">tonnes, </w:t>
      </w:r>
      <w:r w:rsidR="009B5ADC" w:rsidRPr="009D716A">
        <w:rPr>
          <w:rFonts w:cs="Marianne"/>
        </w:rPr>
        <w:t>à</w:t>
      </w:r>
      <w:r w:rsidR="009B5ADC" w:rsidRPr="009D716A">
        <w:t xml:space="preserve"> peine 0,1% est transform</w:t>
      </w:r>
      <w:r w:rsidR="009B5ADC" w:rsidRPr="009D716A">
        <w:rPr>
          <w:rFonts w:cs="Marianne"/>
        </w:rPr>
        <w:t>é</w:t>
      </w:r>
      <w:r w:rsidR="009B5ADC" w:rsidRPr="009D716A">
        <w:t>e localement. L</w:t>
      </w:r>
      <w:r w:rsidR="009B5ADC" w:rsidRPr="009D716A">
        <w:rPr>
          <w:rFonts w:cs="Marianne"/>
        </w:rPr>
        <w:t>’é</w:t>
      </w:r>
      <w:r w:rsidR="009B5ADC" w:rsidRPr="009D716A">
        <w:t xml:space="preserve">tude recommande de surmonter les défis liés au financement, à la formation et à la structuration des acteurs, tout en sécurisant l’approvisionnement des usines et en favorisant les partenariats public-privé.  Elle </w:t>
      </w:r>
      <w:r w:rsidR="001E3627" w:rsidRPr="009D716A">
        <w:t xml:space="preserve">met en avant la petite transformation comme levier prioritaire pour accroître </w:t>
      </w:r>
      <w:r w:rsidR="001E3627" w:rsidRPr="009D716A">
        <w:lastRenderedPageBreak/>
        <w:t xml:space="preserve">la souveraineté industrielle dans la filière ivoirienne du caoutchouc naturel, en permettant de conserver davantage de valeur ajoutée dans les zones de production et de renforcer l’autonomie économique des producteurs. </w:t>
      </w:r>
      <w:r w:rsidRPr="009D716A">
        <w:t xml:space="preserve">Elle </w:t>
      </w:r>
      <w:r w:rsidR="001E3627" w:rsidRPr="009D716A">
        <w:t xml:space="preserve">propose des technologies de transformation adaptées et un mécanisme de financement dédié, tout en donnant aux entrepreneurs une vision claire des équipements et investissements nécessaires pour créer des unités locales. La stratégie repose sur trois piliers : une gouvernance améliorée grâce à une meilleure coordination des acteurs, un pilotage industriel optimisé via des procédés plus performants et une réduction des coûts, et la création de valeur par la diversification des produits et l’innovation. Les experts estiment que cette </w:t>
      </w:r>
      <w:r w:rsidR="009B5ADC" w:rsidRPr="009D716A">
        <w:t xml:space="preserve">étude et sa </w:t>
      </w:r>
      <w:r w:rsidR="001E3627" w:rsidRPr="009D716A">
        <w:t>feuille de route, supervisée par un comité de pilotage, constitue une étape pour développer une industrie du caoutchouc plus compétitive et pour accroître la capacité de transformation locale en appui à la politique économique nationale.</w:t>
      </w:r>
      <w:r w:rsidR="00DE140F" w:rsidRPr="009D716A">
        <w:t xml:space="preserve"> Par ailleurs, le FIRCA, l’APROMAC et l’État ivoirien ont signé un accord-cadre visant à opérationnaliser la transformation locale du caoutchouc naturel en produits à plus forte valeur ajoutée grâce à la création d’un laboratoire chargé de soutenir les initiatives d’industrialisation. Cette collaboration prévoit la mutualisation des expertises scientifiques, techniques et économiques pour développer des procédés innovants, accompagner les entreprises et renforcer les capacités des acteurs de la filière.</w:t>
      </w:r>
    </w:p>
    <w:p w14:paraId="4FED1415" w14:textId="5A7528B2" w:rsidR="009B5ADC" w:rsidRPr="009D716A" w:rsidRDefault="009B5ADC" w:rsidP="00490127">
      <w:pPr>
        <w:spacing w:after="0"/>
      </w:pPr>
    </w:p>
    <w:p w14:paraId="1A3442A6" w14:textId="365F5472" w:rsidR="001E3627" w:rsidRPr="009D716A" w:rsidRDefault="001E3627" w:rsidP="00490127">
      <w:pPr>
        <w:pStyle w:val="Titre2"/>
        <w:spacing w:before="0"/>
      </w:pPr>
      <w:bookmarkStart w:id="42" w:name="_Toc215685910"/>
      <w:r w:rsidRPr="009D716A">
        <w:t xml:space="preserve">Anacarde – </w:t>
      </w:r>
      <w:r w:rsidR="00DE140F" w:rsidRPr="009D716A">
        <w:t>L’Union européenne soutient l’essor du secteur à travers un programme de 20</w:t>
      </w:r>
      <w:r w:rsidR="00DE140F" w:rsidRPr="009D716A">
        <w:rPr>
          <w:rFonts w:ascii="Cambria Math" w:hAnsi="Cambria Math" w:cs="Cambria Math"/>
        </w:rPr>
        <w:t> </w:t>
      </w:r>
      <w:r w:rsidR="00DE140F" w:rsidRPr="009D716A">
        <w:t>M EUR</w:t>
      </w:r>
      <w:r w:rsidRPr="009D716A">
        <w:t>.</w:t>
      </w:r>
      <w:bookmarkEnd w:id="42"/>
    </w:p>
    <w:p w14:paraId="61ED93D9" w14:textId="5A9BA186" w:rsidR="001E3627" w:rsidRPr="009D716A" w:rsidRDefault="00DE140F" w:rsidP="00490127">
      <w:pPr>
        <w:spacing w:after="0"/>
      </w:pPr>
      <w:r w:rsidRPr="009D716A">
        <w:t>L’Union européenne soutient l’essor du secteur à travers un programme de 20</w:t>
      </w:r>
      <w:r w:rsidRPr="009D716A">
        <w:rPr>
          <w:rFonts w:ascii="Cambria Math" w:hAnsi="Cambria Math" w:cs="Cambria Math"/>
        </w:rPr>
        <w:t> </w:t>
      </w:r>
      <w:r w:rsidRPr="009D716A">
        <w:t xml:space="preserve">M EUR, visant </w:t>
      </w:r>
      <w:r w:rsidRPr="009D716A">
        <w:rPr>
          <w:rFonts w:cs="Marianne"/>
        </w:rPr>
        <w:t>à</w:t>
      </w:r>
      <w:r w:rsidRPr="009D716A">
        <w:t xml:space="preserve"> renforcer la modernisation, la qualit</w:t>
      </w:r>
      <w:r w:rsidRPr="009D716A">
        <w:rPr>
          <w:rFonts w:cs="Marianne"/>
        </w:rPr>
        <w:t>é</w:t>
      </w:r>
      <w:r w:rsidRPr="009D716A">
        <w:t>, la tra</w:t>
      </w:r>
      <w:r w:rsidRPr="009D716A">
        <w:rPr>
          <w:rFonts w:cs="Marianne"/>
        </w:rPr>
        <w:t>ç</w:t>
      </w:r>
      <w:r w:rsidRPr="009D716A">
        <w:t>abilit</w:t>
      </w:r>
      <w:r w:rsidRPr="009D716A">
        <w:rPr>
          <w:rFonts w:cs="Marianne"/>
        </w:rPr>
        <w:t>é</w:t>
      </w:r>
      <w:r w:rsidRPr="009D716A">
        <w:t xml:space="preserve"> et la comp</w:t>
      </w:r>
      <w:r w:rsidRPr="009D716A">
        <w:rPr>
          <w:rFonts w:cs="Marianne"/>
        </w:rPr>
        <w:t>é</w:t>
      </w:r>
      <w:r w:rsidRPr="009D716A">
        <w:t>titivit</w:t>
      </w:r>
      <w:r w:rsidRPr="009D716A">
        <w:rPr>
          <w:rFonts w:cs="Marianne"/>
        </w:rPr>
        <w:t>é</w:t>
      </w:r>
      <w:r w:rsidRPr="009D716A">
        <w:t xml:space="preserve"> de la fili</w:t>
      </w:r>
      <w:r w:rsidRPr="009D716A">
        <w:rPr>
          <w:rFonts w:cs="Marianne"/>
        </w:rPr>
        <w:t>è</w:t>
      </w:r>
      <w:r w:rsidRPr="009D716A">
        <w:t xml:space="preserve">re ivoirienne. </w:t>
      </w:r>
      <w:r w:rsidR="001E3627" w:rsidRPr="009D716A">
        <w:t>Entre 2020 et 2024, la Côte d’Ivoire a plus que quintuplé ses exportations d’amandes de cajou</w:t>
      </w:r>
      <w:r w:rsidR="00864B19">
        <w:t xml:space="preserve"> transformées</w:t>
      </w:r>
      <w:r w:rsidR="00A47C84">
        <w:t xml:space="preserve"> (</w:t>
      </w:r>
      <w:r w:rsidR="001E3627" w:rsidRPr="009D716A">
        <w:t>72</w:t>
      </w:r>
      <w:r w:rsidR="001E3627" w:rsidRPr="009D716A">
        <w:rPr>
          <w:rFonts w:ascii="Cambria Math" w:hAnsi="Cambria Math" w:cs="Cambria Math"/>
        </w:rPr>
        <w:t> </w:t>
      </w:r>
      <w:r w:rsidR="001E3627" w:rsidRPr="009D716A">
        <w:t>000</w:t>
      </w:r>
      <w:r w:rsidR="001E3627" w:rsidRPr="009D716A">
        <w:rPr>
          <w:rFonts w:ascii="Cambria Math" w:hAnsi="Cambria Math" w:cs="Cambria Math"/>
        </w:rPr>
        <w:t> </w:t>
      </w:r>
      <w:r w:rsidR="001E3627" w:rsidRPr="009D716A">
        <w:t>tonnes en 2024</w:t>
      </w:r>
      <w:r w:rsidR="00A47C84">
        <w:t xml:space="preserve">, </w:t>
      </w:r>
      <w:r w:rsidR="001E3627" w:rsidRPr="009D716A">
        <w:t>+52</w:t>
      </w:r>
      <w:r w:rsidR="001E3627" w:rsidRPr="009D716A">
        <w:rPr>
          <w:rFonts w:ascii="Cambria Math" w:hAnsi="Cambria Math" w:cs="Cambria Math"/>
        </w:rPr>
        <w:t> </w:t>
      </w:r>
      <w:r w:rsidR="001E3627" w:rsidRPr="009D716A">
        <w:t>% en un an), gr</w:t>
      </w:r>
      <w:r w:rsidR="001E3627" w:rsidRPr="009D716A">
        <w:rPr>
          <w:rFonts w:cs="Marianne"/>
        </w:rPr>
        <w:t>â</w:t>
      </w:r>
      <w:r w:rsidR="001E3627" w:rsidRPr="009D716A">
        <w:t xml:space="preserve">ce </w:t>
      </w:r>
      <w:r w:rsidR="001E3627" w:rsidRPr="009D716A">
        <w:rPr>
          <w:rFonts w:cs="Marianne"/>
        </w:rPr>
        <w:t>à</w:t>
      </w:r>
      <w:r w:rsidR="001E3627" w:rsidRPr="009D716A">
        <w:t xml:space="preserve"> la mont</w:t>
      </w:r>
      <w:r w:rsidR="001E3627" w:rsidRPr="009D716A">
        <w:rPr>
          <w:rFonts w:cs="Marianne"/>
        </w:rPr>
        <w:t>é</w:t>
      </w:r>
      <w:r w:rsidR="001E3627" w:rsidRPr="009D716A">
        <w:t>e en puissance de la transformation locale. Cette dynamique s</w:t>
      </w:r>
      <w:r w:rsidR="001E3627" w:rsidRPr="009D716A">
        <w:rPr>
          <w:rFonts w:cs="Marianne"/>
        </w:rPr>
        <w:t>’</w:t>
      </w:r>
      <w:r w:rsidR="001E3627" w:rsidRPr="009D716A">
        <w:t>appuie sur l</w:t>
      </w:r>
      <w:r w:rsidR="001E3627" w:rsidRPr="009D716A">
        <w:rPr>
          <w:rFonts w:cs="Marianne"/>
        </w:rPr>
        <w:t>’</w:t>
      </w:r>
      <w:r w:rsidR="001E3627" w:rsidRPr="009D716A">
        <w:t>augmentation du nombre d</w:t>
      </w:r>
      <w:r w:rsidR="001E3627" w:rsidRPr="009D716A">
        <w:rPr>
          <w:rFonts w:cs="Marianne"/>
        </w:rPr>
        <w:t>’</w:t>
      </w:r>
      <w:r w:rsidR="001E3627" w:rsidRPr="009D716A">
        <w:t xml:space="preserve">usines (de 17 </w:t>
      </w:r>
      <w:r w:rsidR="001E3627" w:rsidRPr="009D716A">
        <w:rPr>
          <w:rFonts w:cs="Marianne"/>
        </w:rPr>
        <w:t>à</w:t>
      </w:r>
      <w:r w:rsidR="001E3627" w:rsidRPr="009D716A">
        <w:t xml:space="preserve"> plus de 35 en huit ans) et l</w:t>
      </w:r>
      <w:r w:rsidR="001E3627" w:rsidRPr="009D716A">
        <w:rPr>
          <w:rFonts w:cs="Marianne"/>
        </w:rPr>
        <w:t>’</w:t>
      </w:r>
      <w:r w:rsidR="001E3627" w:rsidRPr="009D716A">
        <w:t>appui d</w:t>
      </w:r>
      <w:r w:rsidR="001E3627" w:rsidRPr="009D716A">
        <w:rPr>
          <w:rFonts w:cs="Marianne"/>
        </w:rPr>
        <w:t>’</w:t>
      </w:r>
      <w:r w:rsidR="001E3627" w:rsidRPr="009D716A">
        <w:t>investissements publics, priv</w:t>
      </w:r>
      <w:r w:rsidR="001E3627" w:rsidRPr="009D716A">
        <w:rPr>
          <w:rFonts w:cs="Marianne"/>
        </w:rPr>
        <w:t>é</w:t>
      </w:r>
      <w:r w:rsidR="001E3627" w:rsidRPr="009D716A">
        <w:t>s et europ</w:t>
      </w:r>
      <w:r w:rsidR="001E3627" w:rsidRPr="009D716A">
        <w:rPr>
          <w:rFonts w:cs="Marianne"/>
        </w:rPr>
        <w:t>é</w:t>
      </w:r>
      <w:r w:rsidR="001E3627" w:rsidRPr="009D716A">
        <w:t>ens, notamment via des projets de modernisation, de formation et d’amélioration des pratiques agricoles. Les exportations d’amandes de cajou ont généré 249,1</w:t>
      </w:r>
      <w:r w:rsidR="001E3627" w:rsidRPr="009D716A">
        <w:rPr>
          <w:rFonts w:ascii="Cambria Math" w:hAnsi="Cambria Math" w:cs="Cambria Math"/>
        </w:rPr>
        <w:t> </w:t>
      </w:r>
      <w:r w:rsidR="001E3627" w:rsidRPr="009D716A">
        <w:t>Md</w:t>
      </w:r>
      <w:r w:rsidR="001E3627" w:rsidRPr="009D716A">
        <w:rPr>
          <w:rFonts w:ascii="Cambria Math" w:hAnsi="Cambria Math" w:cs="Cambria Math"/>
        </w:rPr>
        <w:t> </w:t>
      </w:r>
      <w:r w:rsidR="001E3627" w:rsidRPr="009D716A">
        <w:t>FCFA (440,5</w:t>
      </w:r>
      <w:r w:rsidR="001E3627" w:rsidRPr="009D716A">
        <w:rPr>
          <w:rFonts w:ascii="Cambria Math" w:hAnsi="Cambria Math" w:cs="Cambria Math"/>
        </w:rPr>
        <w:t> </w:t>
      </w:r>
      <w:r w:rsidR="001E3627" w:rsidRPr="009D716A">
        <w:t>M</w:t>
      </w:r>
      <w:r w:rsidR="001E3627" w:rsidRPr="009D716A">
        <w:rPr>
          <w:rFonts w:ascii="Cambria Math" w:hAnsi="Cambria Math" w:cs="Cambria Math"/>
        </w:rPr>
        <w:t> </w:t>
      </w:r>
      <w:r w:rsidR="001E3627" w:rsidRPr="009D716A">
        <w:t>USD) de recettes en 2024, soit six fois plus qu</w:t>
      </w:r>
      <w:r w:rsidR="001E3627" w:rsidRPr="009D716A">
        <w:rPr>
          <w:rFonts w:cs="Marianne"/>
        </w:rPr>
        <w:t>’</w:t>
      </w:r>
      <w:r w:rsidR="001E3627" w:rsidRPr="009D716A">
        <w:t>en 2020, mais ne repr</w:t>
      </w:r>
      <w:r w:rsidR="001E3627" w:rsidRPr="009D716A">
        <w:rPr>
          <w:rFonts w:cs="Marianne"/>
        </w:rPr>
        <w:t>é</w:t>
      </w:r>
      <w:r w:rsidR="001E3627" w:rsidRPr="009D716A">
        <w:t>sentent encore qu</w:t>
      </w:r>
      <w:r w:rsidR="001E3627" w:rsidRPr="009D716A">
        <w:rPr>
          <w:rFonts w:cs="Marianne"/>
        </w:rPr>
        <w:t>’</w:t>
      </w:r>
      <w:r w:rsidR="001E3627" w:rsidRPr="009D716A">
        <w:t>environ 30</w:t>
      </w:r>
      <w:r w:rsidR="001E3627" w:rsidRPr="009D716A">
        <w:rPr>
          <w:rFonts w:ascii="Cambria Math" w:hAnsi="Cambria Math" w:cs="Cambria Math"/>
        </w:rPr>
        <w:t> </w:t>
      </w:r>
      <w:r w:rsidR="001E3627" w:rsidRPr="009D716A">
        <w:t>% des recettes d’exportation de la filière, largement dominée par la noix brute. Le gouvernement et le Conseil du coton et de l’anacarde multiplient les partenariats pour porter la transformation locale à 50% de la r</w:t>
      </w:r>
      <w:r w:rsidR="001E3627" w:rsidRPr="009D716A">
        <w:rPr>
          <w:rFonts w:cs="Marianne"/>
        </w:rPr>
        <w:t>é</w:t>
      </w:r>
      <w:r w:rsidR="001E3627" w:rsidRPr="009D716A">
        <w:t>colte d</w:t>
      </w:r>
      <w:r w:rsidR="001E3627" w:rsidRPr="009D716A">
        <w:rPr>
          <w:rFonts w:cs="Marianne"/>
        </w:rPr>
        <w:t>’</w:t>
      </w:r>
      <w:r w:rsidR="001E3627" w:rsidRPr="009D716A">
        <w:t>ici 2030, avec l</w:t>
      </w:r>
      <w:r w:rsidR="001E3627" w:rsidRPr="009D716A">
        <w:rPr>
          <w:rFonts w:cs="Marianne"/>
        </w:rPr>
        <w:t>’</w:t>
      </w:r>
      <w:r w:rsidR="001E3627" w:rsidRPr="009D716A">
        <w:t>entr</w:t>
      </w:r>
      <w:r w:rsidR="001E3627" w:rsidRPr="009D716A">
        <w:rPr>
          <w:rFonts w:cs="Marianne"/>
        </w:rPr>
        <w:t>é</w:t>
      </w:r>
      <w:r w:rsidR="001E3627" w:rsidRPr="009D716A">
        <w:t>e en service de nouvelles usines et des accords d’investissement avec des groupes internationaux.</w:t>
      </w:r>
    </w:p>
    <w:p w14:paraId="32FD21C1" w14:textId="77777777" w:rsidR="00DE140F" w:rsidRPr="009D716A" w:rsidRDefault="00DE140F" w:rsidP="00490127">
      <w:pPr>
        <w:spacing w:after="0"/>
      </w:pPr>
    </w:p>
    <w:p w14:paraId="60EBBF3E" w14:textId="710AF619" w:rsidR="001E3627" w:rsidRPr="009D716A" w:rsidRDefault="001E3627" w:rsidP="00490127">
      <w:pPr>
        <w:pStyle w:val="Titre2"/>
        <w:spacing w:before="0"/>
      </w:pPr>
      <w:bookmarkStart w:id="43" w:name="_Toc215685911"/>
      <w:r w:rsidRPr="009D716A">
        <w:t>Cola – Un atelier pour relever la productivité et améliorer la qualité.</w:t>
      </w:r>
      <w:bookmarkEnd w:id="43"/>
    </w:p>
    <w:p w14:paraId="4F14A6D5" w14:textId="4BDDB803" w:rsidR="001E3627" w:rsidRPr="009D716A" w:rsidRDefault="001E3627" w:rsidP="00490127">
      <w:pPr>
        <w:spacing w:after="0"/>
      </w:pPr>
      <w:r w:rsidRPr="009D716A">
        <w:t>Le Fonds Interprofessionnel pour la Recherche et le Conseil Agricoles (FIRCA) a réuni le 20 novembre les acteurs de la filière cola afin d’identifier les contraintes qui freinent la production et la qualité, notamment le vieillissement des vergers, la faible productivité, l’entretien insuffisant des plantations, la vétusté des outils et le manque de techniques adaptées. Les échanges ont souligné l’ambition de hisser la Côte d’Ivoire au rang de producteur de première qualité, alors que la production annuelle avoisine 90 000 tonnes dont seule une fraction répond aux standards internationaux. Le F</w:t>
      </w:r>
      <w:r w:rsidR="00037CE6" w:rsidRPr="009D716A">
        <w:t>IRCA</w:t>
      </w:r>
      <w:r w:rsidRPr="009D716A">
        <w:t xml:space="preserve"> a indiqué que l’objectif est d’accroître les rendements, d’améliorer les revenus des producteurs et de renforcer la compétitivité de la filière sur les marchés extérieurs, en s’appuyant sur la modernisation des outils, la diffusion de techniques agricoles améliorées et la formation. Les participants se sont engagés à poursuivre ce travail collectif pour dynamiser durablement la filière.</w:t>
      </w:r>
    </w:p>
    <w:p w14:paraId="3E09052E" w14:textId="77777777" w:rsidR="00BA572D" w:rsidRPr="009D716A" w:rsidRDefault="00BA572D" w:rsidP="00490127">
      <w:pPr>
        <w:spacing w:after="0"/>
      </w:pPr>
    </w:p>
    <w:p w14:paraId="55B45DEF" w14:textId="77777777" w:rsidR="001E3627" w:rsidRPr="009D716A" w:rsidRDefault="001E3627" w:rsidP="00490127">
      <w:pPr>
        <w:pStyle w:val="Titre2"/>
        <w:spacing w:before="0"/>
      </w:pPr>
      <w:bookmarkStart w:id="44" w:name="_Toc215685912"/>
      <w:r w:rsidRPr="009D716A">
        <w:t>Semences – Validation du premier catalogue national des espèces végétales.</w:t>
      </w:r>
      <w:bookmarkEnd w:id="44"/>
    </w:p>
    <w:p w14:paraId="038485BA" w14:textId="4A4F315D" w:rsidR="001E3627" w:rsidRPr="009D716A" w:rsidRDefault="00676F78" w:rsidP="00490127">
      <w:pPr>
        <w:spacing w:after="0"/>
      </w:pPr>
      <w:r w:rsidRPr="009D716A">
        <w:t>L</w:t>
      </w:r>
      <w:r w:rsidR="001E3627" w:rsidRPr="009D716A">
        <w:t xml:space="preserve">e premier Catalogue national des espèces et variétés végétales de Côte d’Ivoire a été validé lors d’un atelier </w:t>
      </w:r>
      <w:r w:rsidRPr="009D716A">
        <w:t xml:space="preserve">qui a réuni du 17 au 19 novembre </w:t>
      </w:r>
      <w:r w:rsidR="001E3627" w:rsidRPr="009D716A">
        <w:t>experts, institutions publiques et acteurs du secteur semencier. Ce nouvel outil, disponible gratuitement en version numérique, fournit aux producteurs, chercheurs et industriels des informations complètes sur les caractéristiques technologiques, agronomiques et environnementales de 15 cultures vivrières, dont le riz, le maïs et le manioc, afin d’orienter leurs choix de production et de contractualisation. Élaboré avec l’appui du Projet de développement des chaînes de valeurs vivrières (PDC2V) et financé par la Banque mondiale, le catalogue reflète la modernisation des données agricoles et l’effort national pour renforcer la compétitivité et la sécurité alimentaire, avec une première version appelée à évoluer régulièrement.</w:t>
      </w:r>
    </w:p>
    <w:p w14:paraId="674DEF56" w14:textId="77777777" w:rsidR="00676F78" w:rsidRPr="009D716A" w:rsidRDefault="00676F78" w:rsidP="00490127">
      <w:pPr>
        <w:spacing w:after="0"/>
      </w:pPr>
    </w:p>
    <w:p w14:paraId="5117EDDD" w14:textId="77777777" w:rsidR="00AA7722" w:rsidRPr="009D716A" w:rsidRDefault="00AA7722" w:rsidP="00490127">
      <w:pPr>
        <w:pStyle w:val="Titre2"/>
        <w:spacing w:before="0"/>
      </w:pPr>
      <w:bookmarkStart w:id="45" w:name="_Toc215685913"/>
      <w:r w:rsidRPr="009D716A">
        <w:t>Tournesol – Une nouvelle filière agricole émerge.</w:t>
      </w:r>
      <w:bookmarkEnd w:id="45"/>
    </w:p>
    <w:p w14:paraId="1E0D2AAD" w14:textId="1F908080" w:rsidR="00AA7722" w:rsidRPr="009D716A" w:rsidRDefault="00AA7722" w:rsidP="00490127">
      <w:pPr>
        <w:spacing w:after="0"/>
      </w:pPr>
      <w:r w:rsidRPr="009D716A">
        <w:t>D</w:t>
      </w:r>
      <w:r w:rsidR="00A47C84">
        <w:t>a</w:t>
      </w:r>
      <w:r w:rsidRPr="009D716A">
        <w:t xml:space="preserve">ns la région du </w:t>
      </w:r>
      <w:proofErr w:type="spellStart"/>
      <w:r w:rsidRPr="009D716A">
        <w:t>Hambol</w:t>
      </w:r>
      <w:proofErr w:type="spellEnd"/>
      <w:r w:rsidRPr="009D716A">
        <w:t xml:space="preserve"> (Centre-Nord), la culture du tournesol s’impose comme une filière prometteuse combinant rentabilité, durabilité et diversification des revenus agricoles. L’initiative, portée par la société </w:t>
      </w:r>
      <w:proofErr w:type="spellStart"/>
      <w:r w:rsidRPr="009D716A">
        <w:t>Lidea</w:t>
      </w:r>
      <w:proofErr w:type="spellEnd"/>
      <w:r w:rsidRPr="009D716A">
        <w:t xml:space="preserve"> Afrique, vise à valoriser les conditions </w:t>
      </w:r>
      <w:proofErr w:type="spellStart"/>
      <w:r w:rsidRPr="009D716A">
        <w:t>agroclimatiques</w:t>
      </w:r>
      <w:proofErr w:type="spellEnd"/>
      <w:r w:rsidRPr="009D716A">
        <w:t xml:space="preserve"> favorables de la zone des savanes. Sur une parcelle de démonstration de 0,5 ha à </w:t>
      </w:r>
      <w:proofErr w:type="spellStart"/>
      <w:r w:rsidRPr="009D716A">
        <w:t>Halnankaha</w:t>
      </w:r>
      <w:proofErr w:type="spellEnd"/>
      <w:r w:rsidRPr="009D716A">
        <w:t xml:space="preserve">, </w:t>
      </w:r>
      <w:proofErr w:type="spellStart"/>
      <w:r w:rsidRPr="009D716A">
        <w:t>Lidea</w:t>
      </w:r>
      <w:proofErr w:type="spellEnd"/>
      <w:r w:rsidRPr="009D716A">
        <w:t xml:space="preserve"> obtient un rendement de 2,5 tonnes/ha. Avec un coût moyen de production estimé à 160 000 FCFA, le revenu potentiel atteint 700 000 FCFA</w:t>
      </w:r>
      <w:r w:rsidR="001904BB" w:rsidRPr="009D716A">
        <w:t>/ha</w:t>
      </w:r>
      <w:r w:rsidRPr="009D716A">
        <w:t>, illustrant une rentabilité jugée très attractive. Le tournesol, plante tolérante à la sécheresse, à cycle court et peu exigeante en intrants, pourrait aussi relancer l’activité des huileries locales grâce à ses débouchés industriels dans la production d’huile et de tourteaux. Deux grands exploitants et plusieurs coopératives se sont déjà engagés dans la filière.</w:t>
      </w:r>
    </w:p>
    <w:p w14:paraId="559183BA" w14:textId="77777777" w:rsidR="00497DBD" w:rsidRPr="009D716A" w:rsidRDefault="00497DBD" w:rsidP="00490127">
      <w:pPr>
        <w:spacing w:after="0"/>
      </w:pPr>
    </w:p>
    <w:p w14:paraId="1DD9EA5C" w14:textId="13A56756" w:rsidR="00BC3BE3" w:rsidRPr="009D716A" w:rsidRDefault="00BC3BE3" w:rsidP="00490127">
      <w:pPr>
        <w:pStyle w:val="Titre2"/>
        <w:spacing w:before="0"/>
      </w:pPr>
      <w:bookmarkStart w:id="46" w:name="_Toc215685914"/>
      <w:r w:rsidRPr="009D716A">
        <w:t>Mangue –</w:t>
      </w:r>
      <w:r w:rsidR="00334035" w:rsidRPr="009D716A">
        <w:t xml:space="preserve"> L’interprofession reconduit son président</w:t>
      </w:r>
      <w:r w:rsidRPr="009D716A">
        <w:t>.</w:t>
      </w:r>
      <w:bookmarkEnd w:id="46"/>
    </w:p>
    <w:p w14:paraId="5782CAF5" w14:textId="554F5863" w:rsidR="002F3C67" w:rsidRPr="009D716A" w:rsidRDefault="00BC3BE3" w:rsidP="00490127">
      <w:pPr>
        <w:spacing w:after="0"/>
      </w:pPr>
      <w:r w:rsidRPr="009D716A">
        <w:t xml:space="preserve">Les acteurs de la filière ont confirmé la reconduction de </w:t>
      </w:r>
      <w:r w:rsidR="004D33C5" w:rsidRPr="009D716A">
        <w:t xml:space="preserve">M. Pascal </w:t>
      </w:r>
      <w:proofErr w:type="spellStart"/>
      <w:r w:rsidRPr="009D716A">
        <w:t>Nembéléssini</w:t>
      </w:r>
      <w:proofErr w:type="spellEnd"/>
      <w:r w:rsidRPr="009D716A">
        <w:t xml:space="preserve"> </w:t>
      </w:r>
      <w:proofErr w:type="spellStart"/>
      <w:r w:rsidRPr="009D716A">
        <w:t>Silué</w:t>
      </w:r>
      <w:proofErr w:type="spellEnd"/>
      <w:r w:rsidRPr="009D716A">
        <w:t xml:space="preserve"> à la présidence du conseil d’administration de l’Inter-Mangue pour un mandat de trois ans lors d’une </w:t>
      </w:r>
      <w:r w:rsidR="004D33C5" w:rsidRPr="009D716A">
        <w:t>a</w:t>
      </w:r>
      <w:r w:rsidRPr="009D716A">
        <w:t>ssemblée générale ordinaire élective tenue le 13 novembre</w:t>
      </w:r>
      <w:r w:rsidR="004D33C5" w:rsidRPr="009D716A">
        <w:t>. L</w:t>
      </w:r>
      <w:r w:rsidRPr="009D716A">
        <w:t xml:space="preserve">es délégués ont salué les avancées du précédent mandat tout en exprimant leur soutien à la poursuite des chantiers structurants engagés. </w:t>
      </w:r>
      <w:r w:rsidR="004D33C5" w:rsidRPr="009D716A">
        <w:t xml:space="preserve">M. Pascal </w:t>
      </w:r>
      <w:proofErr w:type="spellStart"/>
      <w:r w:rsidRPr="009D716A">
        <w:t>Nembéléssini</w:t>
      </w:r>
      <w:proofErr w:type="spellEnd"/>
      <w:r w:rsidRPr="009D716A">
        <w:t xml:space="preserve"> </w:t>
      </w:r>
      <w:proofErr w:type="spellStart"/>
      <w:r w:rsidRPr="009D716A">
        <w:t>Silué</w:t>
      </w:r>
      <w:proofErr w:type="spellEnd"/>
      <w:r w:rsidRPr="009D716A">
        <w:t xml:space="preserve"> a réaffirmé sa volonté de renforcer l’organisation interne de l’Inter-Mangue, de professionnaliser les acteurs et de consolider la compétitivité de la mangue sur les marchés internationaux en appelant à l’unité entre producteurs, commerçants et transformateurs.</w:t>
      </w:r>
    </w:p>
    <w:p w14:paraId="5FFEA5EE" w14:textId="77777777" w:rsidR="002F3C67" w:rsidRPr="009D716A" w:rsidRDefault="002F3C67" w:rsidP="00490127">
      <w:pPr>
        <w:spacing w:after="0"/>
      </w:pPr>
    </w:p>
    <w:p w14:paraId="2B51FE5B" w14:textId="667BCC8D" w:rsidR="001E3627" w:rsidRPr="009D716A" w:rsidRDefault="00676F78" w:rsidP="00490127">
      <w:pPr>
        <w:pStyle w:val="Titre2"/>
        <w:spacing w:before="0"/>
      </w:pPr>
      <w:bookmarkStart w:id="47" w:name="_Toc215685915"/>
      <w:r w:rsidRPr="009D716A">
        <w:t>Formation</w:t>
      </w:r>
      <w:r w:rsidR="001E3627" w:rsidRPr="009D716A">
        <w:t xml:space="preserve"> – </w:t>
      </w:r>
      <w:r w:rsidRPr="009D716A">
        <w:t>L</w:t>
      </w:r>
      <w:r w:rsidR="00FA53D6" w:rsidRPr="009D716A">
        <w:t xml:space="preserve">e projet </w:t>
      </w:r>
      <w:proofErr w:type="spellStart"/>
      <w:r w:rsidR="00FA53D6" w:rsidRPr="009D716A">
        <w:t>AgroPast</w:t>
      </w:r>
      <w:proofErr w:type="spellEnd"/>
      <w:r w:rsidR="00FA53D6" w:rsidRPr="009D716A">
        <w:t xml:space="preserve"> Jeunes f</w:t>
      </w:r>
      <w:r w:rsidR="001E3627" w:rsidRPr="009D716A">
        <w:t>orm</w:t>
      </w:r>
      <w:r w:rsidR="00FA53D6" w:rsidRPr="009D716A">
        <w:t>e</w:t>
      </w:r>
      <w:r w:rsidR="001E3627" w:rsidRPr="009D716A">
        <w:t xml:space="preserve"> 300 jeunes </w:t>
      </w:r>
      <w:r w:rsidR="00FA53D6" w:rsidRPr="009D716A">
        <w:t>aux métiers du pastoralisme, de l’agriculture et de l’irrigation</w:t>
      </w:r>
      <w:r w:rsidR="001E3627" w:rsidRPr="009D716A">
        <w:t>.</w:t>
      </w:r>
      <w:bookmarkEnd w:id="47"/>
    </w:p>
    <w:p w14:paraId="0397AFF2" w14:textId="5B55129E" w:rsidR="001E3627" w:rsidRPr="009D716A" w:rsidRDefault="001E3627" w:rsidP="00490127">
      <w:pPr>
        <w:spacing w:after="0"/>
      </w:pPr>
      <w:r w:rsidRPr="009D716A">
        <w:t xml:space="preserve">Le Centre de </w:t>
      </w:r>
      <w:r w:rsidR="00FA53D6" w:rsidRPr="009D716A">
        <w:t>s</w:t>
      </w:r>
      <w:r w:rsidRPr="009D716A">
        <w:t xml:space="preserve">ervice </w:t>
      </w:r>
      <w:r w:rsidR="00FA53D6" w:rsidRPr="009D716A">
        <w:t>c</w:t>
      </w:r>
      <w:r w:rsidRPr="009D716A">
        <w:t xml:space="preserve">ivique de </w:t>
      </w:r>
      <w:proofErr w:type="spellStart"/>
      <w:r w:rsidRPr="009D716A">
        <w:t>Guinguerini</w:t>
      </w:r>
      <w:proofErr w:type="spellEnd"/>
      <w:r w:rsidRPr="009D716A">
        <w:t xml:space="preserve"> a accueilli le lancement officiel du </w:t>
      </w:r>
      <w:bookmarkStart w:id="48" w:name="_Hlk215337382"/>
      <w:r w:rsidRPr="009D716A">
        <w:t xml:space="preserve">projet </w:t>
      </w:r>
      <w:proofErr w:type="spellStart"/>
      <w:r w:rsidRPr="009D716A">
        <w:t>AgroPast</w:t>
      </w:r>
      <w:proofErr w:type="spellEnd"/>
      <w:r w:rsidRPr="009D716A">
        <w:t xml:space="preserve"> </w:t>
      </w:r>
      <w:bookmarkEnd w:id="48"/>
      <w:r w:rsidRPr="009D716A">
        <w:t xml:space="preserve">Jeunes – </w:t>
      </w:r>
      <w:proofErr w:type="spellStart"/>
      <w:r w:rsidRPr="009D716A">
        <w:t>Bagoué</w:t>
      </w:r>
      <w:proofErr w:type="spellEnd"/>
      <w:r w:rsidRPr="009D716A">
        <w:t xml:space="preserve">, une initiative portée par le Conseil Régional de la </w:t>
      </w:r>
      <w:proofErr w:type="spellStart"/>
      <w:r w:rsidRPr="009D716A">
        <w:t>Bagoué</w:t>
      </w:r>
      <w:proofErr w:type="spellEnd"/>
      <w:r w:rsidRPr="009D716A">
        <w:t xml:space="preserve">, l’Abidjan </w:t>
      </w:r>
      <w:proofErr w:type="spellStart"/>
      <w:r w:rsidRPr="009D716A">
        <w:t>Legacy</w:t>
      </w:r>
      <w:proofErr w:type="spellEnd"/>
      <w:r w:rsidRPr="009D716A">
        <w:t xml:space="preserve"> Program (ALP) et </w:t>
      </w:r>
      <w:bookmarkStart w:id="49" w:name="_Hlk215337285"/>
      <w:r w:rsidRPr="009D716A">
        <w:t xml:space="preserve">l’Office du Service Civique National (OSCN), </w:t>
      </w:r>
      <w:bookmarkEnd w:id="49"/>
      <w:r w:rsidRPr="009D716A">
        <w:t>avec l’appui de NETAFIM</w:t>
      </w:r>
      <w:r w:rsidR="00FA53D6" w:rsidRPr="009D716A">
        <w:t xml:space="preserve">, entreprise d’irrigation, </w:t>
      </w:r>
      <w:r w:rsidRPr="009D716A">
        <w:t xml:space="preserve">et le soutien des ambassades d’Israël et des Pays-Bas. Ce programme vise à </w:t>
      </w:r>
      <w:bookmarkStart w:id="50" w:name="_Hlk215337350"/>
      <w:r w:rsidRPr="009D716A">
        <w:t>former 300 jeunes aux métiers modernes du pastoralisme, de l’agriculture et de l’irrigation</w:t>
      </w:r>
      <w:bookmarkEnd w:id="50"/>
      <w:r w:rsidRPr="009D716A">
        <w:t xml:space="preserve">, grâce à une formation technique, un accompagnement, un système de </w:t>
      </w:r>
      <w:proofErr w:type="spellStart"/>
      <w:r w:rsidRPr="009D716A">
        <w:t>fertigation</w:t>
      </w:r>
      <w:proofErr w:type="spellEnd"/>
      <w:r w:rsidRPr="009D716A">
        <w:t xml:space="preserve"> et d’irrigation connectée, des semences améliorées et un réseau de mentors. Près de 60</w:t>
      </w:r>
      <w:r w:rsidRPr="009D716A">
        <w:rPr>
          <w:rFonts w:ascii="Cambria Math" w:hAnsi="Cambria Math" w:cs="Cambria Math"/>
        </w:rPr>
        <w:t> </w:t>
      </w:r>
      <w:r w:rsidRPr="009D716A">
        <w:t>000 jeunes ont d</w:t>
      </w:r>
      <w:r w:rsidRPr="009D716A">
        <w:rPr>
          <w:rFonts w:cs="Marianne"/>
        </w:rPr>
        <w:t>é</w:t>
      </w:r>
      <w:r w:rsidRPr="009D716A">
        <w:t>j</w:t>
      </w:r>
      <w:r w:rsidRPr="009D716A">
        <w:rPr>
          <w:rFonts w:cs="Marianne"/>
        </w:rPr>
        <w:t>à</w:t>
      </w:r>
      <w:r w:rsidRPr="009D716A">
        <w:t xml:space="preserve"> </w:t>
      </w:r>
      <w:r w:rsidRPr="009D716A">
        <w:rPr>
          <w:rFonts w:cs="Marianne"/>
        </w:rPr>
        <w:t>é</w:t>
      </w:r>
      <w:r w:rsidRPr="009D716A">
        <w:t>t</w:t>
      </w:r>
      <w:r w:rsidRPr="009D716A">
        <w:rPr>
          <w:rFonts w:cs="Marianne"/>
        </w:rPr>
        <w:t>é</w:t>
      </w:r>
      <w:r w:rsidRPr="009D716A">
        <w:t xml:space="preserve"> form</w:t>
      </w:r>
      <w:r w:rsidRPr="009D716A">
        <w:rPr>
          <w:rFonts w:cs="Marianne"/>
        </w:rPr>
        <w:t>é</w:t>
      </w:r>
      <w:r w:rsidRPr="009D716A">
        <w:t>s par les dispositifs de l</w:t>
      </w:r>
      <w:r w:rsidRPr="009D716A">
        <w:rPr>
          <w:rFonts w:cs="Marianne"/>
        </w:rPr>
        <w:t>’</w:t>
      </w:r>
      <w:r w:rsidRPr="009D716A">
        <w:t>OSCN, dont 7</w:t>
      </w:r>
      <w:r w:rsidRPr="009D716A">
        <w:rPr>
          <w:rFonts w:ascii="Cambria Math" w:hAnsi="Cambria Math" w:cs="Cambria Math"/>
        </w:rPr>
        <w:t> </w:t>
      </w:r>
      <w:r w:rsidRPr="009D716A">
        <w:t>000 jeunes vuln</w:t>
      </w:r>
      <w:r w:rsidRPr="009D716A">
        <w:rPr>
          <w:rFonts w:cs="Marianne"/>
        </w:rPr>
        <w:t>é</w:t>
      </w:r>
      <w:r w:rsidRPr="009D716A">
        <w:t>rables, illustrant l</w:t>
      </w:r>
      <w:r w:rsidRPr="009D716A">
        <w:rPr>
          <w:rFonts w:cs="Marianne"/>
        </w:rPr>
        <w:t>’</w:t>
      </w:r>
      <w:r w:rsidRPr="009D716A">
        <w:t xml:space="preserve">impact national du Service </w:t>
      </w:r>
      <w:r w:rsidR="00FA53D6" w:rsidRPr="009D716A">
        <w:t>c</w:t>
      </w:r>
      <w:r w:rsidRPr="009D716A">
        <w:t xml:space="preserve">ivique. Un accord-cadre entre le Conseil Régional et </w:t>
      </w:r>
      <w:r w:rsidRPr="009D716A">
        <w:lastRenderedPageBreak/>
        <w:t xml:space="preserve">l’ALP a été signé, et deux hectares équipés d’un système d’irrigation de précision sont mis à disposition des bénéficiaires, consolidant la </w:t>
      </w:r>
      <w:proofErr w:type="spellStart"/>
      <w:r w:rsidRPr="009D716A">
        <w:t>Bagoué</w:t>
      </w:r>
      <w:proofErr w:type="spellEnd"/>
      <w:r w:rsidRPr="009D716A">
        <w:t xml:space="preserve"> comme région pionnière dans la formation et l’autonomisation des jeunes ruraux.</w:t>
      </w:r>
    </w:p>
    <w:p w14:paraId="544AE554" w14:textId="77777777" w:rsidR="00676F78" w:rsidRPr="009D716A" w:rsidRDefault="00676F78" w:rsidP="00490127">
      <w:pPr>
        <w:spacing w:after="0"/>
      </w:pPr>
    </w:p>
    <w:p w14:paraId="2FB553F6" w14:textId="56C4B3F5" w:rsidR="001E3627" w:rsidRPr="009D716A" w:rsidRDefault="001E3627" w:rsidP="00490127">
      <w:pPr>
        <w:pStyle w:val="Titre2"/>
        <w:spacing w:before="0"/>
      </w:pPr>
      <w:bookmarkStart w:id="51" w:name="_Toc215685916"/>
      <w:r w:rsidRPr="009D716A">
        <w:t xml:space="preserve">Recherche – 2,5 </w:t>
      </w:r>
      <w:r w:rsidR="00FA53D6" w:rsidRPr="009D716A">
        <w:t xml:space="preserve">Md </w:t>
      </w:r>
      <w:r w:rsidRPr="009D716A">
        <w:t xml:space="preserve">FCFA pour moderniser le </w:t>
      </w:r>
      <w:r w:rsidR="00FA53D6" w:rsidRPr="009D716A">
        <w:t>Centre national de recherche agronomique (</w:t>
      </w:r>
      <w:r w:rsidRPr="009D716A">
        <w:t>C</w:t>
      </w:r>
      <w:r w:rsidR="00FA53D6" w:rsidRPr="009D716A">
        <w:t>NRA)</w:t>
      </w:r>
      <w:r w:rsidRPr="009D716A">
        <w:t xml:space="preserve"> de Bouaké.</w:t>
      </w:r>
      <w:bookmarkEnd w:id="51"/>
    </w:p>
    <w:p w14:paraId="5A62DE0E" w14:textId="76EAABEE" w:rsidR="001E3627" w:rsidRPr="009D716A" w:rsidRDefault="001E3627" w:rsidP="00490127">
      <w:pPr>
        <w:spacing w:after="0"/>
      </w:pPr>
      <w:r w:rsidRPr="009D716A">
        <w:t xml:space="preserve">Le gouvernement, avec l’appui de la Banque mondiale dans le cadre du Projet d’appui au secteur agricole, a mobilisé 2,5 </w:t>
      </w:r>
      <w:r w:rsidR="00FA53D6" w:rsidRPr="009D716A">
        <w:t xml:space="preserve">Md </w:t>
      </w:r>
      <w:r w:rsidRPr="009D716A">
        <w:t xml:space="preserve">FCFA pour réhabiliter le </w:t>
      </w:r>
      <w:bookmarkStart w:id="52" w:name="_Hlk215337619"/>
      <w:r w:rsidR="000A48C8" w:rsidRPr="009D716A">
        <w:t xml:space="preserve">CNRA </w:t>
      </w:r>
      <w:bookmarkEnd w:id="52"/>
      <w:r w:rsidRPr="009D716A">
        <w:t>de Bouaké, afin d’améliorer les laboratoires, les salles de culture, les zones d’expérimentation et les équipements de pointe. Cette modernisation doit renforcer les capacités nationales en innovation agricole pour proposer des variétés plus performantes et des techniques adaptées aux effets du changement climatique. Le C</w:t>
      </w:r>
      <w:r w:rsidR="000A48C8" w:rsidRPr="009D716A">
        <w:t>NRA</w:t>
      </w:r>
      <w:r w:rsidRPr="009D716A">
        <w:t xml:space="preserve"> souligne que cette initiative soutient la vision de modernisation de la recherche afin d’accompagner les producteurs dans l’amélioration de leur productivité.</w:t>
      </w:r>
    </w:p>
    <w:p w14:paraId="1C1EAC86" w14:textId="6B6BF6E0" w:rsidR="000A48C8" w:rsidRPr="009D716A" w:rsidRDefault="000A48C8" w:rsidP="00490127">
      <w:pPr>
        <w:spacing w:after="0"/>
      </w:pPr>
    </w:p>
    <w:p w14:paraId="5488E5A9" w14:textId="77777777" w:rsidR="006B25E0" w:rsidRPr="009D716A" w:rsidRDefault="006B25E0" w:rsidP="006B25E0">
      <w:pPr>
        <w:pStyle w:val="Titre2"/>
        <w:spacing w:before="0"/>
      </w:pPr>
      <w:bookmarkStart w:id="53" w:name="_Toc215685917"/>
      <w:r w:rsidRPr="009D716A">
        <w:t>Financement – 5 Md FCFA pour soutenir les PME a</w:t>
      </w:r>
      <w:r>
        <w:t>g</w:t>
      </w:r>
      <w:r w:rsidRPr="009D716A">
        <w:t>ricole</w:t>
      </w:r>
      <w:r>
        <w:t>s</w:t>
      </w:r>
      <w:r w:rsidRPr="009D716A">
        <w:t>.</w:t>
      </w:r>
      <w:bookmarkEnd w:id="53"/>
    </w:p>
    <w:p w14:paraId="22DF6D25" w14:textId="77777777" w:rsidR="006B25E0" w:rsidRPr="009D716A" w:rsidRDefault="006B25E0" w:rsidP="006B25E0">
      <w:pPr>
        <w:spacing w:after="0"/>
      </w:pPr>
      <w:r w:rsidRPr="009D716A">
        <w:t>Le Fonds interprofessionnel pour la recherche et le conseil agricoles (FIRCA) et la Société ivoirienne de banque (SIB) ont signé le 12 novembre une convention visant à améliorer l’accès au financement des petites et moyennes entreprises agricoles grâce à une enveloppe de 5</w:t>
      </w:r>
      <w:r>
        <w:t> </w:t>
      </w:r>
      <w:r w:rsidRPr="009D716A">
        <w:t>Md</w:t>
      </w:r>
      <w:r>
        <w:t> </w:t>
      </w:r>
      <w:r w:rsidRPr="009D716A">
        <w:t>FCFA, dont 3 Md FCFA immédiatement disponibles et 2 Md FCFA mobilisés progressivement. Ce partenariat prévoit des prêts à taux préférentiels et des offres adaptées pour aider les porteurs de projets à structurer des plans d’affaires viables, accélérer les investissements et renforcer la compétitivité des PME agricoles. La SIB mettra en place un dispositif de suivi pour assurer la bonne gestion des fonds, tandis que le F</w:t>
      </w:r>
      <w:r>
        <w:t>IRCA</w:t>
      </w:r>
      <w:r w:rsidRPr="009D716A">
        <w:t xml:space="preserve"> apportera un accompagnement technique afin de garantir la solidité technico-économique des projets retenus.</w:t>
      </w:r>
    </w:p>
    <w:p w14:paraId="32BF6342" w14:textId="77777777" w:rsidR="007D0B9F" w:rsidRDefault="007D0B9F" w:rsidP="007D0B9F">
      <w:pPr>
        <w:spacing w:after="0"/>
      </w:pPr>
    </w:p>
    <w:p w14:paraId="6B039BC3" w14:textId="71058D48" w:rsidR="00444523" w:rsidRPr="009D716A" w:rsidRDefault="00444523" w:rsidP="00444523">
      <w:pPr>
        <w:pStyle w:val="Titre2"/>
        <w:spacing w:before="0"/>
      </w:pPr>
      <w:bookmarkStart w:id="54" w:name="_Toc215685918"/>
      <w:r w:rsidRPr="009D716A">
        <w:t>Evènement - Deuxième édition des Journées nationales du producteur de coton, d’anacarde et de karité (JNPCA).</w:t>
      </w:r>
      <w:bookmarkEnd w:id="54"/>
    </w:p>
    <w:p w14:paraId="047B7F34" w14:textId="77777777" w:rsidR="00444523" w:rsidRPr="009D716A" w:rsidRDefault="00444523" w:rsidP="00444523">
      <w:pPr>
        <w:spacing w:after="0"/>
      </w:pPr>
      <w:r w:rsidRPr="009D716A">
        <w:t>La 2</w:t>
      </w:r>
      <w:r w:rsidRPr="009D716A">
        <w:rPr>
          <w:vertAlign w:val="superscript"/>
        </w:rPr>
        <w:t>ème</w:t>
      </w:r>
      <w:r w:rsidRPr="009D716A">
        <w:t xml:space="preserve"> édition des </w:t>
      </w:r>
      <w:bookmarkStart w:id="55" w:name="_Hlk215336511"/>
      <w:r w:rsidRPr="009D716A">
        <w:t xml:space="preserve">JNPCA </w:t>
      </w:r>
      <w:bookmarkEnd w:id="55"/>
      <w:r w:rsidRPr="009D716A">
        <w:t xml:space="preserve">se tiendra du 23 au 24 janvier 2026 à la Fondation Félix </w:t>
      </w:r>
      <w:proofErr w:type="spellStart"/>
      <w:r w:rsidRPr="009D716A">
        <w:t>Houphouet-Boigny</w:t>
      </w:r>
      <w:proofErr w:type="spellEnd"/>
      <w:r w:rsidRPr="009D716A">
        <w:t xml:space="preserve"> pour la recherche de la paix à Yamoussoukro. Organisé par le Conseil du coton et de l’anacarde et du karité, cet événement vise à renforcer la résilience et la compétitivité des filières, à promouvoir la reconnaissance des producteurs et à favoriser la valorisation des produits. Ces journées sont l’occasion pour la présentation d’innovations techniques, la mise en réseau et la conclusion de partenariats. Le programme prévoit entre autres des expositions et des panels scientifiques., Le prix d’achat de la noix de cajou pour 2026 sera annoncé à l’occasion de cette édition.</w:t>
      </w:r>
    </w:p>
    <w:p w14:paraId="2649BE93" w14:textId="77777777" w:rsidR="00334035" w:rsidRPr="009D716A" w:rsidRDefault="00334035" w:rsidP="00490127">
      <w:pPr>
        <w:spacing w:after="0"/>
      </w:pPr>
    </w:p>
    <w:p w14:paraId="39ABC605" w14:textId="46689429" w:rsidR="001E3627" w:rsidRPr="009D716A" w:rsidRDefault="000A48C8" w:rsidP="00490127">
      <w:pPr>
        <w:pStyle w:val="Titre2"/>
        <w:spacing w:before="0"/>
      </w:pPr>
      <w:bookmarkStart w:id="56" w:name="_Toc215685919"/>
      <w:bookmarkStart w:id="57" w:name="_Toc207812036"/>
      <w:bookmarkStart w:id="58" w:name="_Toc207812904"/>
      <w:bookmarkStart w:id="59" w:name="_Toc207813066"/>
      <w:r w:rsidRPr="009D716A">
        <w:t xml:space="preserve">Evènement </w:t>
      </w:r>
      <w:r w:rsidR="001E3627" w:rsidRPr="009D716A">
        <w:t>–</w:t>
      </w:r>
      <w:r w:rsidR="00864B19">
        <w:t xml:space="preserve"> </w:t>
      </w:r>
      <w:r w:rsidRPr="009D716A">
        <w:t>6</w:t>
      </w:r>
      <w:r w:rsidRPr="009D716A">
        <w:rPr>
          <w:vertAlign w:val="superscript"/>
        </w:rPr>
        <w:t>ème</w:t>
      </w:r>
      <w:r w:rsidRPr="009D716A">
        <w:t xml:space="preserve"> édition </w:t>
      </w:r>
      <w:r w:rsidR="001E3627" w:rsidRPr="009D716A">
        <w:t>du Mois du consommer local.</w:t>
      </w:r>
      <w:bookmarkEnd w:id="56"/>
    </w:p>
    <w:p w14:paraId="370BF13B" w14:textId="31B445A1" w:rsidR="00CA3CA5" w:rsidRPr="009D716A" w:rsidRDefault="002F6631" w:rsidP="00490127">
      <w:pPr>
        <w:spacing w:after="0"/>
      </w:pPr>
      <w:r w:rsidRPr="009D716A">
        <w:t>L</w:t>
      </w:r>
      <w:r w:rsidR="001E3627" w:rsidRPr="009D716A">
        <w:t xml:space="preserve">a </w:t>
      </w:r>
      <w:r w:rsidRPr="009D716A">
        <w:t>6</w:t>
      </w:r>
      <w:r w:rsidRPr="009D716A">
        <w:rPr>
          <w:vertAlign w:val="superscript"/>
        </w:rPr>
        <w:t>ème</w:t>
      </w:r>
      <w:r w:rsidRPr="009D716A">
        <w:t xml:space="preserve"> </w:t>
      </w:r>
      <w:r w:rsidR="001E3627" w:rsidRPr="009D716A">
        <w:t xml:space="preserve">édition du Mois du consommer local a été lancée </w:t>
      </w:r>
      <w:r w:rsidRPr="009D716A">
        <w:t xml:space="preserve">le 25 novembre </w:t>
      </w:r>
      <w:r w:rsidR="001E3627" w:rsidRPr="009D716A">
        <w:t xml:space="preserve">avec pour objectif de renforcer la transformation locale, la compétitivité des filières et l’intégration économique au sein de l’Union économique et monétaire ouest-africaine (UEMOA). </w:t>
      </w:r>
      <w:r w:rsidRPr="009D716A">
        <w:t>Un programme de cinq jours comprenant expositions, panels et rencontres d</w:t>
      </w:r>
      <w:r w:rsidRPr="009D716A">
        <w:rPr>
          <w:rFonts w:cs="Marianne"/>
        </w:rPr>
        <w:t>’</w:t>
      </w:r>
      <w:r w:rsidRPr="009D716A">
        <w:t xml:space="preserve">affaires vise </w:t>
      </w:r>
      <w:r w:rsidRPr="009D716A">
        <w:rPr>
          <w:rFonts w:cs="Marianne"/>
        </w:rPr>
        <w:t>à</w:t>
      </w:r>
      <w:r w:rsidRPr="009D716A">
        <w:t xml:space="preserve"> rapprocher les acteurs des cha</w:t>
      </w:r>
      <w:r w:rsidRPr="009D716A">
        <w:rPr>
          <w:rFonts w:cs="Marianne"/>
        </w:rPr>
        <w:t>î</w:t>
      </w:r>
      <w:r w:rsidRPr="009D716A">
        <w:t xml:space="preserve">nes de valeur et à promouvoir la consommation nationale comme levier de développement et d’intégration régionale. </w:t>
      </w:r>
      <w:r w:rsidR="001E3627" w:rsidRPr="009D716A">
        <w:t>Les filières agroalimentaires</w:t>
      </w:r>
      <w:r w:rsidRPr="009D716A">
        <w:t xml:space="preserve"> et agroindustrielles</w:t>
      </w:r>
      <w:r w:rsidR="001E3627" w:rsidRPr="009D716A">
        <w:t xml:space="preserve"> représentent déjà 24,8</w:t>
      </w:r>
      <w:r w:rsidR="001E3627" w:rsidRPr="009D716A">
        <w:rPr>
          <w:rFonts w:ascii="Cambria Math" w:hAnsi="Cambria Math" w:cs="Cambria Math"/>
        </w:rPr>
        <w:t> </w:t>
      </w:r>
      <w:r w:rsidR="001E3627" w:rsidRPr="009D716A">
        <w:t>% du PIB industriel. Le gouvernement poursuit ses efforts pour augmenter la transformation locale du cacao (46</w:t>
      </w:r>
      <w:r w:rsidR="001E3627" w:rsidRPr="009D716A">
        <w:rPr>
          <w:rFonts w:ascii="Cambria Math" w:hAnsi="Cambria Math" w:cs="Cambria Math"/>
        </w:rPr>
        <w:t> </w:t>
      </w:r>
      <w:r w:rsidR="001E3627" w:rsidRPr="009D716A">
        <w:t>%), de l</w:t>
      </w:r>
      <w:r w:rsidR="001E3627" w:rsidRPr="009D716A">
        <w:rPr>
          <w:rFonts w:cs="Marianne"/>
        </w:rPr>
        <w:t>’</w:t>
      </w:r>
      <w:r w:rsidR="001E3627" w:rsidRPr="009D716A">
        <w:t>anacarde (36,5</w:t>
      </w:r>
      <w:r w:rsidR="001E3627" w:rsidRPr="009D716A">
        <w:rPr>
          <w:rFonts w:ascii="Cambria Math" w:hAnsi="Cambria Math" w:cs="Cambria Math"/>
        </w:rPr>
        <w:t> </w:t>
      </w:r>
      <w:r w:rsidR="001E3627" w:rsidRPr="009D716A">
        <w:t xml:space="preserve">%) et du caoutchouc </w:t>
      </w:r>
      <w:r w:rsidR="001E3627" w:rsidRPr="009D716A">
        <w:lastRenderedPageBreak/>
        <w:t>(96</w:t>
      </w:r>
      <w:r w:rsidR="001E3627" w:rsidRPr="009D716A">
        <w:rPr>
          <w:rFonts w:ascii="Cambria Math" w:hAnsi="Cambria Math" w:cs="Cambria Math"/>
        </w:rPr>
        <w:t> </w:t>
      </w:r>
      <w:r w:rsidR="001E3627" w:rsidRPr="009D716A">
        <w:t>%)</w:t>
      </w:r>
      <w:r w:rsidRPr="009D716A">
        <w:t>.</w:t>
      </w:r>
      <w:r w:rsidR="001E3627" w:rsidRPr="009D716A">
        <w:t xml:space="preserve"> </w:t>
      </w:r>
      <w:r w:rsidRPr="009D716A">
        <w:t xml:space="preserve">Cette édition met en avant les produits fruitiers transformés, secteur encore marginal mais porteur pour la création de valeur et d’emplois ainsi que des solutions pour incorporer </w:t>
      </w:r>
      <w:r w:rsidR="001E3627" w:rsidRPr="009D716A">
        <w:t>de</w:t>
      </w:r>
      <w:r w:rsidRPr="009D716A">
        <w:t>s</w:t>
      </w:r>
      <w:r w:rsidR="001E3627" w:rsidRPr="009D716A">
        <w:t xml:space="preserve"> farines locales dans la boulangerie. </w:t>
      </w:r>
    </w:p>
    <w:p w14:paraId="6F002EAD" w14:textId="77777777" w:rsidR="00A47C84" w:rsidRPr="009D716A" w:rsidRDefault="00A47C84" w:rsidP="00A47C84">
      <w:pPr>
        <w:pStyle w:val="Titre2"/>
        <w:spacing w:before="0"/>
      </w:pPr>
      <w:bookmarkStart w:id="60" w:name="_Toc215685920"/>
      <w:r w:rsidRPr="009D716A">
        <w:t>Vie des sociétés – Forte progression de l’action de Palm CI depuis le début de l’année.</w:t>
      </w:r>
      <w:bookmarkEnd w:id="60"/>
    </w:p>
    <w:p w14:paraId="750B9B68" w14:textId="77777777" w:rsidR="00A47C84" w:rsidRDefault="00A47C84" w:rsidP="00A47C84">
      <w:pPr>
        <w:spacing w:after="0"/>
      </w:pPr>
      <w:r w:rsidRPr="009D716A">
        <w:t>L’action Palm CI a progressé de 5 000 FCFA en janvier à 9 700 FCFA en août avant de se situer à 9 260 FCFA le 29 octobre, soit une hausse de 77% depuis le début de l’année et de 94,5% sur un an, tandis que les indicateurs techniques montrent une phase de consolidation avec un potentiel de reprise en cas de dépassement de 9 700 FCFA. La société anticipe un résultat annuel supérieur à celui de 2024 soutenu par un niveau élevé de production et la fermeté des prix sur les marchés.</w:t>
      </w:r>
    </w:p>
    <w:p w14:paraId="5955C8A9" w14:textId="77777777" w:rsidR="00A47C84" w:rsidRDefault="00A47C84" w:rsidP="00A47C84">
      <w:pPr>
        <w:spacing w:after="0"/>
      </w:pPr>
    </w:p>
    <w:p w14:paraId="4AFFDA2E" w14:textId="77777777" w:rsidR="00A47C84" w:rsidRPr="009D716A" w:rsidRDefault="00A47C84" w:rsidP="00A47C84">
      <w:pPr>
        <w:pStyle w:val="Titre2"/>
        <w:spacing w:before="0"/>
      </w:pPr>
      <w:bookmarkStart w:id="61" w:name="_Toc215685921"/>
      <w:r w:rsidRPr="009D716A">
        <w:t>Vie des sociétés – ATOU veut accroître la transformation malgré l’impact d’une nouvelle taxe sur les boissons.</w:t>
      </w:r>
      <w:bookmarkEnd w:id="61"/>
    </w:p>
    <w:p w14:paraId="3DD43477" w14:textId="4B0B91C4" w:rsidR="00CA3CA5" w:rsidRDefault="00A47C84" w:rsidP="00490127">
      <w:pPr>
        <w:spacing w:after="0"/>
      </w:pPr>
      <w:r w:rsidRPr="009D716A">
        <w:t xml:space="preserve">L’entreprise ATOU, spécialisée dans les jus de fruits sous la marque Ivory, ambitionne de porter sa capacité annuelle de transformation d’ananas de 6 000 tonnes à 10 000 tonnes d’ici 2027 afin de relancer la filière ivoirienne, a indiqué son directeur général M. </w:t>
      </w:r>
      <w:proofErr w:type="spellStart"/>
      <w:r w:rsidRPr="009D716A">
        <w:t>Asif</w:t>
      </w:r>
      <w:proofErr w:type="spellEnd"/>
      <w:r w:rsidRPr="009D716A">
        <w:t xml:space="preserve"> </w:t>
      </w:r>
      <w:proofErr w:type="spellStart"/>
      <w:r w:rsidRPr="009D716A">
        <w:t>Hassam</w:t>
      </w:r>
      <w:proofErr w:type="spellEnd"/>
      <w:r w:rsidRPr="009D716A">
        <w:t xml:space="preserve"> lors d’un échange avec la presse le 26 novembre. Sa stratégie repose sur l’extension des superficies cultivées grâce à un programme de préfinancement couvrant locations de parcelles, achats de rejets et intrants, destiné à accompagner les producteurs expérimentés dans une culture jugée complexe et exigeante. Le dirigeant estime toutefois que la nouvelle taxe spéciale sur les boissons, qui s’ajoute à la TVA, compromet la compétitivité de l’entreprise et fait obstacle à cet objectif d’expansion. Pour maintenir ses activités, ATOU mise en parallèle sur la diversification de ses parfums à partir d’autres fruits comme la pomme, le cacao, le petit cola et le gingembre.</w:t>
      </w:r>
    </w:p>
    <w:p w14:paraId="2AA1EC87" w14:textId="77777777" w:rsidR="00A47C84" w:rsidRPr="009D716A" w:rsidRDefault="00A47C84" w:rsidP="00490127">
      <w:pPr>
        <w:spacing w:after="0"/>
      </w:pPr>
    </w:p>
    <w:p w14:paraId="16F3FB52" w14:textId="03BB9A9A" w:rsidR="009D0F96" w:rsidRPr="009D716A" w:rsidRDefault="009D0F96" w:rsidP="00490127">
      <w:pPr>
        <w:pStyle w:val="Titre1"/>
        <w:spacing w:before="0"/>
      </w:pPr>
      <w:bookmarkStart w:id="62" w:name="_Toc215685922"/>
      <w:r w:rsidRPr="009D716A">
        <w:t>Sénégal</w:t>
      </w:r>
      <w:bookmarkEnd w:id="57"/>
      <w:bookmarkEnd w:id="58"/>
      <w:bookmarkEnd w:id="59"/>
      <w:bookmarkEnd w:id="62"/>
    </w:p>
    <w:p w14:paraId="6176481A" w14:textId="177751F1" w:rsidR="0046712A" w:rsidRPr="009D716A" w:rsidRDefault="0046712A" w:rsidP="00490127">
      <w:pPr>
        <w:pStyle w:val="Titre2"/>
        <w:spacing w:before="0"/>
      </w:pPr>
      <w:bookmarkStart w:id="63" w:name="_Toc215685923"/>
      <w:r w:rsidRPr="009D716A">
        <w:t>Budget – Réorientation des budgets sectoriels entre économie maritime et agriculture.</w:t>
      </w:r>
      <w:bookmarkEnd w:id="63"/>
    </w:p>
    <w:p w14:paraId="688F3F4F" w14:textId="5708E689" w:rsidR="001122BD" w:rsidRPr="009D716A" w:rsidRDefault="0046712A" w:rsidP="00490127">
      <w:pPr>
        <w:spacing w:after="0"/>
      </w:pPr>
      <w:r w:rsidRPr="009D716A">
        <w:t xml:space="preserve">L’exercice budgétaire 2026 traduit deux évolutions contrastées avec d’une part une réduction de 19% des ressources allouées au ministère </w:t>
      </w:r>
      <w:bookmarkStart w:id="64" w:name="_Hlk215339788"/>
      <w:r w:rsidRPr="009D716A">
        <w:t xml:space="preserve">chargé des pêches et de l’économie maritime </w:t>
      </w:r>
      <w:bookmarkEnd w:id="64"/>
      <w:r w:rsidRPr="009D716A">
        <w:t>dont le budget passe de 40,04 Md FCFA à 32,55 Md FCFA en raison d’une contraction simultanée des ressources internes et externes, ce qui impose un recentrage sur la gestion durable des ressources halieutiques, et d’autre part une progression marquée du budget du ministère en charge de l’agriculture dont les autorisations d’engagement atteignent 427,01 Md FCFA en hausse de 37,88% par rapport à l’exercice précédent tandis que les crédits de paiement reculent de 18,69% du fait de la clôture de projets antérieurs. Ce</w:t>
      </w:r>
      <w:r w:rsidR="00CA3CA5" w:rsidRPr="009D716A">
        <w:t xml:space="preserve">s évolutions </w:t>
      </w:r>
      <w:r w:rsidRPr="009D716A">
        <w:t>présentée</w:t>
      </w:r>
      <w:r w:rsidR="00CA3CA5" w:rsidRPr="009D716A">
        <w:t>s</w:t>
      </w:r>
      <w:r w:rsidRPr="009D716A">
        <w:t xml:space="preserve"> comme stratégique pour soutenir de nouveaux programmes dans les zones rurales et renforcer les investissements agricoles, s’inscri</w:t>
      </w:r>
      <w:r w:rsidR="00CA3CA5" w:rsidRPr="009D716A">
        <w:t>ven</w:t>
      </w:r>
      <w:r w:rsidRPr="009D716A">
        <w:t>t dans un contexte de rationalisation des dépenses publiques et de montée en importance des financements externes destinés à accompagner la mise en œuvre des politiques de souveraineté alimentaire.</w:t>
      </w:r>
    </w:p>
    <w:p w14:paraId="1FF0C545" w14:textId="77777777" w:rsidR="005F2E2B" w:rsidRPr="009D716A" w:rsidRDefault="005F2E2B" w:rsidP="005F2E2B">
      <w:pPr>
        <w:spacing w:after="0"/>
      </w:pPr>
    </w:p>
    <w:p w14:paraId="72CCBDDB" w14:textId="77777777" w:rsidR="005F2E2B" w:rsidRPr="009D716A" w:rsidRDefault="005F2E2B" w:rsidP="005F2E2B">
      <w:pPr>
        <w:pStyle w:val="Titre2"/>
        <w:spacing w:before="0"/>
      </w:pPr>
      <w:bookmarkStart w:id="65" w:name="_Toc215685924"/>
      <w:r w:rsidRPr="009D716A">
        <w:t>Souveraineté alimentaire – Financement du Projet d’appui à la souveraineté alimentaire (PASS).</w:t>
      </w:r>
      <w:bookmarkEnd w:id="65"/>
    </w:p>
    <w:p w14:paraId="339C79F0" w14:textId="77777777" w:rsidR="005F2E2B" w:rsidRPr="009D716A" w:rsidRDefault="005F2E2B" w:rsidP="005F2E2B">
      <w:pPr>
        <w:spacing w:after="0" w:line="240" w:lineRule="auto"/>
        <w:rPr>
          <w:bCs/>
          <w:szCs w:val="20"/>
        </w:rPr>
      </w:pPr>
      <w:r w:rsidRPr="009D716A">
        <w:rPr>
          <w:bCs/>
          <w:szCs w:val="20"/>
        </w:rPr>
        <w:t>Le ministère de l’agriculture et de la souveraineté alimentaire a annoncé la mobilisation de 275</w:t>
      </w:r>
      <w:r w:rsidRPr="009D716A">
        <w:rPr>
          <w:rFonts w:ascii="Calibri" w:hAnsi="Calibri" w:cs="Calibri"/>
          <w:bCs/>
          <w:szCs w:val="20"/>
        </w:rPr>
        <w:t> </w:t>
      </w:r>
      <w:r w:rsidRPr="009D716A">
        <w:rPr>
          <w:bCs/>
          <w:szCs w:val="20"/>
        </w:rPr>
        <w:t>M</w:t>
      </w:r>
      <w:r w:rsidRPr="009D716A">
        <w:rPr>
          <w:rFonts w:ascii="Calibri" w:hAnsi="Calibri" w:cs="Calibri"/>
          <w:bCs/>
          <w:szCs w:val="20"/>
        </w:rPr>
        <w:t> </w:t>
      </w:r>
      <w:r w:rsidRPr="009D716A">
        <w:rPr>
          <w:bCs/>
          <w:szCs w:val="20"/>
        </w:rPr>
        <w:t>EUR pour le PASS, programme destin</w:t>
      </w:r>
      <w:r w:rsidRPr="009D716A">
        <w:rPr>
          <w:rFonts w:cs="Marianne"/>
          <w:bCs/>
          <w:szCs w:val="20"/>
        </w:rPr>
        <w:t>é</w:t>
      </w:r>
      <w:r w:rsidRPr="009D716A">
        <w:rPr>
          <w:bCs/>
          <w:szCs w:val="20"/>
        </w:rPr>
        <w:t xml:space="preserve"> </w:t>
      </w:r>
      <w:r w:rsidRPr="009D716A">
        <w:rPr>
          <w:rFonts w:cs="Marianne"/>
          <w:bCs/>
          <w:szCs w:val="20"/>
        </w:rPr>
        <w:t>à</w:t>
      </w:r>
      <w:r w:rsidRPr="009D716A">
        <w:rPr>
          <w:bCs/>
          <w:szCs w:val="20"/>
        </w:rPr>
        <w:t xml:space="preserve"> renforcer la production, la productivit</w:t>
      </w:r>
      <w:r w:rsidRPr="009D716A">
        <w:rPr>
          <w:rFonts w:cs="Marianne"/>
          <w:bCs/>
          <w:szCs w:val="20"/>
        </w:rPr>
        <w:t>é</w:t>
      </w:r>
      <w:r w:rsidRPr="009D716A">
        <w:rPr>
          <w:bCs/>
          <w:szCs w:val="20"/>
        </w:rPr>
        <w:t xml:space="preserve"> et la r</w:t>
      </w:r>
      <w:r w:rsidRPr="009D716A">
        <w:rPr>
          <w:rFonts w:cs="Marianne"/>
          <w:bCs/>
          <w:szCs w:val="20"/>
        </w:rPr>
        <w:t>é</w:t>
      </w:r>
      <w:r w:rsidRPr="009D716A">
        <w:rPr>
          <w:bCs/>
          <w:szCs w:val="20"/>
        </w:rPr>
        <w:t>silience climatique de plusieurs cha</w:t>
      </w:r>
      <w:r w:rsidRPr="009D716A">
        <w:rPr>
          <w:rFonts w:cs="Marianne"/>
          <w:bCs/>
          <w:szCs w:val="20"/>
        </w:rPr>
        <w:t>î</w:t>
      </w:r>
      <w:r w:rsidRPr="009D716A">
        <w:rPr>
          <w:bCs/>
          <w:szCs w:val="20"/>
        </w:rPr>
        <w:t xml:space="preserve">nes de valeur et </w:t>
      </w:r>
      <w:r w:rsidRPr="009D716A">
        <w:rPr>
          <w:rFonts w:cs="Marianne"/>
          <w:bCs/>
          <w:szCs w:val="20"/>
        </w:rPr>
        <w:t>à</w:t>
      </w:r>
      <w:r w:rsidRPr="009D716A">
        <w:rPr>
          <w:bCs/>
          <w:szCs w:val="20"/>
        </w:rPr>
        <w:t xml:space="preserve"> am</w:t>
      </w:r>
      <w:r w:rsidRPr="009D716A">
        <w:rPr>
          <w:rFonts w:cs="Marianne"/>
          <w:bCs/>
          <w:szCs w:val="20"/>
        </w:rPr>
        <w:t>é</w:t>
      </w:r>
      <w:r w:rsidRPr="009D716A">
        <w:rPr>
          <w:bCs/>
          <w:szCs w:val="20"/>
        </w:rPr>
        <w:t xml:space="preserve">liorer les revenus des producteurs </w:t>
      </w:r>
      <w:r w:rsidRPr="009D716A">
        <w:rPr>
          <w:bCs/>
          <w:szCs w:val="20"/>
        </w:rPr>
        <w:lastRenderedPageBreak/>
        <w:t>vuln</w:t>
      </w:r>
      <w:r w:rsidRPr="009D716A">
        <w:rPr>
          <w:rFonts w:cs="Marianne"/>
          <w:bCs/>
          <w:szCs w:val="20"/>
        </w:rPr>
        <w:t>é</w:t>
      </w:r>
      <w:r w:rsidRPr="009D716A">
        <w:rPr>
          <w:bCs/>
          <w:szCs w:val="20"/>
        </w:rPr>
        <w:t>rables. L</w:t>
      </w:r>
      <w:r w:rsidRPr="009D716A">
        <w:rPr>
          <w:rFonts w:cs="Marianne"/>
          <w:bCs/>
          <w:szCs w:val="20"/>
        </w:rPr>
        <w:t>’</w:t>
      </w:r>
      <w:r w:rsidRPr="009D716A">
        <w:rPr>
          <w:bCs/>
          <w:szCs w:val="20"/>
        </w:rPr>
        <w:t>enveloppe repr</w:t>
      </w:r>
      <w:r w:rsidRPr="009D716A">
        <w:rPr>
          <w:rFonts w:cs="Marianne"/>
          <w:bCs/>
          <w:szCs w:val="20"/>
        </w:rPr>
        <w:t>é</w:t>
      </w:r>
      <w:r w:rsidRPr="009D716A">
        <w:rPr>
          <w:bCs/>
          <w:szCs w:val="20"/>
        </w:rPr>
        <w:t>sente un financement consolid</w:t>
      </w:r>
      <w:r w:rsidRPr="009D716A">
        <w:rPr>
          <w:rFonts w:cs="Marianne"/>
          <w:bCs/>
          <w:szCs w:val="20"/>
        </w:rPr>
        <w:t>é</w:t>
      </w:r>
      <w:r w:rsidRPr="009D716A">
        <w:rPr>
          <w:bCs/>
          <w:szCs w:val="20"/>
        </w:rPr>
        <w:t xml:space="preserve"> de </w:t>
      </w:r>
      <w:bookmarkStart w:id="66" w:name="_Hlk214446664"/>
      <w:r w:rsidRPr="009D716A">
        <w:rPr>
          <w:bCs/>
          <w:szCs w:val="20"/>
        </w:rPr>
        <w:t xml:space="preserve">275 M EUR </w:t>
      </w:r>
      <w:bookmarkEnd w:id="66"/>
      <w:r w:rsidRPr="009D716A">
        <w:rPr>
          <w:bCs/>
          <w:szCs w:val="20"/>
        </w:rPr>
        <w:t>comprenant 90</w:t>
      </w:r>
      <w:r w:rsidRPr="009D716A">
        <w:rPr>
          <w:rFonts w:ascii="Calibri" w:hAnsi="Calibri" w:cs="Calibri"/>
          <w:bCs/>
          <w:szCs w:val="20"/>
        </w:rPr>
        <w:t> </w:t>
      </w:r>
      <w:r w:rsidRPr="009D716A">
        <w:rPr>
          <w:bCs/>
          <w:szCs w:val="20"/>
        </w:rPr>
        <w:t>M EUR du Fonds international de développement agricole (FIDA), 62 M EUR du Fonds OPEP et 97 M EUR du Fonds italien pour le climat, et couvre désormais dix régions. Le projet vise directement 220 000 ménages agricoles, soit environ 880 000 bénéficiaires, et indirectement 2,6 M de personnes, tandis que des contributions complémentaires de la banque européenne d’investissement pourraient porter l’appui au-delà de 300 M USD pour inclure les régions de Saint-Louis et Ziguinchor. Les partenaires techniques soulignent leur engagement en faveur d’une production durable, de la souveraineté semencière, de la maîtrise de l’eau et de la création de coopératives communautaires destinées à soutenir plus de 1</w:t>
      </w:r>
      <w:r w:rsidRPr="009D716A">
        <w:rPr>
          <w:rFonts w:ascii="Calibri" w:hAnsi="Calibri" w:cs="Calibri"/>
          <w:bCs/>
          <w:szCs w:val="20"/>
        </w:rPr>
        <w:t> </w:t>
      </w:r>
      <w:r w:rsidRPr="009D716A">
        <w:rPr>
          <w:bCs/>
          <w:szCs w:val="20"/>
        </w:rPr>
        <w:t>000 jeunes entrepreneurs dans l</w:t>
      </w:r>
      <w:r w:rsidRPr="009D716A">
        <w:rPr>
          <w:rFonts w:cs="Marianne"/>
          <w:bCs/>
          <w:szCs w:val="20"/>
        </w:rPr>
        <w:t>’</w:t>
      </w:r>
      <w:r w:rsidRPr="009D716A">
        <w:rPr>
          <w:bCs/>
          <w:szCs w:val="20"/>
        </w:rPr>
        <w:t>ensemble de la chaîne de valeur.</w:t>
      </w:r>
    </w:p>
    <w:p w14:paraId="76E26F81" w14:textId="77777777" w:rsidR="005F2E2B" w:rsidRPr="009D716A" w:rsidRDefault="005F2E2B" w:rsidP="00490127">
      <w:pPr>
        <w:spacing w:after="0"/>
      </w:pPr>
    </w:p>
    <w:p w14:paraId="6D6DF400" w14:textId="77777777" w:rsidR="001B2FD0" w:rsidRPr="009D716A" w:rsidRDefault="001B2FD0" w:rsidP="00490127">
      <w:pPr>
        <w:pStyle w:val="Titre2"/>
        <w:spacing w:before="0"/>
      </w:pPr>
      <w:bookmarkStart w:id="67" w:name="_Toc215685925"/>
      <w:r w:rsidRPr="009D716A">
        <w:t>Développement agricole – Nouvelle stratégie de financement de l’agriculture familiale.</w:t>
      </w:r>
      <w:bookmarkEnd w:id="67"/>
    </w:p>
    <w:p w14:paraId="2E3692AC" w14:textId="7EA58EE5" w:rsidR="001B2FD0" w:rsidRPr="009D716A" w:rsidRDefault="001B2FD0" w:rsidP="00490127">
      <w:pPr>
        <w:spacing w:after="0"/>
      </w:pPr>
      <w:r w:rsidRPr="009D716A">
        <w:t xml:space="preserve">Le fonds d’appui au développement du secteur rural (FADSR) a organisé, du 4 au 6 novembre un atelier pour aligner sa nouvelle feuille de route aux orientations stratégiques du gouvernement. L’objectif est d’identifier des mécanismes de financement innovants destinés à moderniser l’agriculture en zone rurale. Le plan stratégique 2027-2030 vise à renforcer le soutien à l’agriculture familiale, considérée comme un levier essentiel de la souveraineté alimentaire nationale. Selon le secrétaire d’État aux coopératives et à l’encadrement paysan, le Dr Alpha Ba, l’agriculture actuelle ne pourra atteindre les objectifs fixés sans dispositifs financiers adaptés. L’administrateur du FADSR, M. Mamadou Lamine </w:t>
      </w:r>
      <w:proofErr w:type="spellStart"/>
      <w:r w:rsidRPr="009D716A">
        <w:t>Sonko</w:t>
      </w:r>
      <w:proofErr w:type="spellEnd"/>
      <w:r w:rsidRPr="009D716A">
        <w:t>, a souligné la nécessité d’intégrer la dimension climat dans les projets et de territorialiser les financements pour inclure l’ensemble des acteurs ruraux.</w:t>
      </w:r>
    </w:p>
    <w:p w14:paraId="3067F329" w14:textId="77777777" w:rsidR="001B2FD0" w:rsidRPr="009D716A" w:rsidRDefault="001B2FD0" w:rsidP="00490127">
      <w:pPr>
        <w:spacing w:after="0"/>
      </w:pPr>
    </w:p>
    <w:p w14:paraId="63C748C0" w14:textId="6916D58B" w:rsidR="0092433D" w:rsidRPr="009D716A" w:rsidRDefault="0092433D" w:rsidP="00490127">
      <w:pPr>
        <w:pStyle w:val="Titre2"/>
        <w:spacing w:before="0"/>
      </w:pPr>
      <w:bookmarkStart w:id="68" w:name="_Toc215685926"/>
      <w:r w:rsidRPr="009D716A">
        <w:t xml:space="preserve">Modèle </w:t>
      </w:r>
      <w:r w:rsidR="00C1611A" w:rsidRPr="009D716A">
        <w:t>de production</w:t>
      </w:r>
      <w:r w:rsidR="005E1CB0" w:rsidRPr="009D716A">
        <w:t xml:space="preserve"> </w:t>
      </w:r>
      <w:r w:rsidRPr="009D716A">
        <w:t>– Limites des systèmes familiaux.</w:t>
      </w:r>
      <w:bookmarkEnd w:id="68"/>
    </w:p>
    <w:p w14:paraId="3ABCAAF5" w14:textId="72FB8C21" w:rsidR="0092433D" w:rsidRDefault="00737188" w:rsidP="00490127">
      <w:pPr>
        <w:spacing w:after="0"/>
      </w:pPr>
      <w:r w:rsidRPr="009D716A">
        <w:t xml:space="preserve">Entrepreneur et </w:t>
      </w:r>
      <w:r w:rsidR="0092433D" w:rsidRPr="009D716A">
        <w:t>consultant en stratégie et en industrialisation</w:t>
      </w:r>
      <w:r w:rsidRPr="009D716A">
        <w:t>,</w:t>
      </w:r>
      <w:r w:rsidR="0092433D" w:rsidRPr="009D716A">
        <w:t xml:space="preserve"> </w:t>
      </w:r>
      <w:r w:rsidRPr="009D716A">
        <w:t xml:space="preserve">M. </w:t>
      </w:r>
      <w:proofErr w:type="spellStart"/>
      <w:r w:rsidR="0092433D" w:rsidRPr="009D716A">
        <w:t>Modou</w:t>
      </w:r>
      <w:proofErr w:type="spellEnd"/>
      <w:r w:rsidR="0092433D" w:rsidRPr="009D716A">
        <w:t xml:space="preserve"> </w:t>
      </w:r>
      <w:proofErr w:type="spellStart"/>
      <w:r w:rsidR="0092433D" w:rsidRPr="009D716A">
        <w:t>Fall</w:t>
      </w:r>
      <w:proofErr w:type="spellEnd"/>
      <w:r w:rsidRPr="009D716A">
        <w:t>,</w:t>
      </w:r>
      <w:r w:rsidR="0092433D" w:rsidRPr="009D716A">
        <w:t xml:space="preserve"> estime que les systèmes de production fondés sur de petites exploitations familiales ne permettent pas aux pays africains d’atteindre la souveraineté alimentaire. Il juge possible d’adapter au contexte national les modèles des pays</w:t>
      </w:r>
      <w:r w:rsidR="00AE4933" w:rsidRPr="009D716A">
        <w:t xml:space="preserve"> dégageant des excédents agricoles</w:t>
      </w:r>
      <w:r w:rsidR="0092433D" w:rsidRPr="009D716A">
        <w:t xml:space="preserve"> où une faible part de la population assure l’essentiel de la production, et propose un modèle hybride combinant agrobusiness et petites exploitations à travers l’agrégation de parcelles familiales sans transfert de propriété. Selon lui, ce partenariat gagnant-gagnant permet aux communautés d’apporter terres et savoir-faire tandis que l’entreprise fournit équipements et expertise, une démarche déjà testée sur plus de 130 ha à Sédhiou</w:t>
      </w:r>
      <w:r w:rsidRPr="009D716A">
        <w:t xml:space="preserve"> sur la culture du fonio qui a pu être mécanisée</w:t>
      </w:r>
      <w:r w:rsidR="0092433D" w:rsidRPr="009D716A">
        <w:t>. Il plaide pour un agrobusiness inclusif intégrant les communautés, pouvant aller jusqu’à la création de coopératives de production céréalière afin de soutenir l’autosuffisance alimentaire.</w:t>
      </w:r>
    </w:p>
    <w:p w14:paraId="373BBFE1" w14:textId="1DEF5FDD" w:rsidR="00444523" w:rsidRDefault="00444523" w:rsidP="00490127">
      <w:pPr>
        <w:spacing w:after="0"/>
      </w:pPr>
    </w:p>
    <w:p w14:paraId="34D8DA7A" w14:textId="77777777" w:rsidR="00EE49BC" w:rsidRPr="009D716A" w:rsidRDefault="00EE49BC" w:rsidP="00EE49BC">
      <w:pPr>
        <w:pStyle w:val="Titre2"/>
        <w:spacing w:before="0"/>
      </w:pPr>
      <w:bookmarkStart w:id="69" w:name="_Toc215685927"/>
      <w:r w:rsidRPr="009D716A">
        <w:t>Label – Appel à instaurer un système de labellisation et de certification pour sécuriser les produits agricoles.</w:t>
      </w:r>
      <w:bookmarkEnd w:id="69"/>
    </w:p>
    <w:p w14:paraId="7E424F5C" w14:textId="2940494C" w:rsidR="00EE49BC" w:rsidRPr="009D716A" w:rsidRDefault="00EE49BC" w:rsidP="00EE49BC">
      <w:pPr>
        <w:spacing w:after="0"/>
      </w:pPr>
      <w:r w:rsidRPr="009D716A">
        <w:t xml:space="preserve">Lors du lancement de la campagne horticole 2025-2026, le président de </w:t>
      </w:r>
      <w:r w:rsidR="00A47C84">
        <w:t>l’</w:t>
      </w:r>
      <w:r w:rsidRPr="009D716A">
        <w:t xml:space="preserve">association professionnelle </w:t>
      </w:r>
      <w:r w:rsidR="00A47C84">
        <w:t xml:space="preserve">sénégalaise </w:t>
      </w:r>
      <w:proofErr w:type="spellStart"/>
      <w:r w:rsidR="00A47C84" w:rsidRPr="00A47C84">
        <w:t>CropLife</w:t>
      </w:r>
      <w:proofErr w:type="spellEnd"/>
      <w:r w:rsidR="00A47C84" w:rsidRPr="00A47C84">
        <w:t xml:space="preserve"> </w:t>
      </w:r>
      <w:r w:rsidRPr="009D716A">
        <w:t xml:space="preserve">a plaidé pour la création d’un dispositif national de labellisation et de certification afin d’améliorer la qualité sanitaire des fruits et légumes et de faciliter l’accès aux marchés locaux et d’exportation, en précisant qu’un tel label pourrait devenir une condition d’accès aux subsides étatiques et au certificat phytosanitaire requis pour exporter vers les grandes enseignes. Il propose de recruter et former 500 étudiants issus des écoles agricoles pour définir les cahiers des charges et animer ce système, tout en soulignant que cette démarche contribuerait à renforcer la sécurité alimentaire et la confiance des consommateurs. L’organisation indique par ailleurs avoir mobilisé des fonds pour gérer </w:t>
      </w:r>
      <w:r w:rsidRPr="009D716A">
        <w:lastRenderedPageBreak/>
        <w:t>environ 800 t de pesticides obsolètes identifiés sur le territoire en vue de leur élimination, une opération estimée à 4 Md FCFA, et se dit prête à accompagner les autorités dans une logique de responsabilité sociétale.</w:t>
      </w:r>
    </w:p>
    <w:p w14:paraId="033D652D" w14:textId="77777777" w:rsidR="00EE49BC" w:rsidRPr="009D716A" w:rsidRDefault="00EE49BC" w:rsidP="00490127">
      <w:pPr>
        <w:spacing w:after="0"/>
      </w:pPr>
    </w:p>
    <w:p w14:paraId="6BE1B3D4" w14:textId="77777777" w:rsidR="00444523" w:rsidRPr="009D716A" w:rsidRDefault="00444523" w:rsidP="00444523">
      <w:pPr>
        <w:pStyle w:val="Titre2"/>
        <w:spacing w:before="0"/>
      </w:pPr>
      <w:bookmarkStart w:id="70" w:name="_Toc215685928"/>
      <w:r w:rsidRPr="009D716A">
        <w:t>Règlementation – Appel à restaurer l’interdiction des OGM.</w:t>
      </w:r>
      <w:bookmarkEnd w:id="70"/>
    </w:p>
    <w:p w14:paraId="4CBCAC39" w14:textId="77777777" w:rsidR="00444523" w:rsidRPr="009D716A" w:rsidRDefault="00444523" w:rsidP="00444523">
      <w:pPr>
        <w:spacing w:after="0"/>
      </w:pPr>
      <w:r w:rsidRPr="009D716A">
        <w:t>Le directeur exécutif de l’institut panafricain pour la citoyenneté, les consommateurs et le développement (CICODEV Afrique) a demandé la restauration de la loi sur la biosécurité qui interdisait l’importation, le stockage, l’utilisation et la commercialisation des organismes génétiquement modifiés (OGM) au Sénégal. L’organisation rappelle que cette loi, abrogée lors des précédentes législatures sans débat ni participation des organisations de la société civile, remplaçait un texte adopté en 2009, et estime que l’autorisation actuelle des OGM contredit les objectifs de souveraineté alimentaire et de promotion du consommer local. Le président de la commission du développement rural de l’Assemblée nationale a jugé ces produits impropres à la consommation et a affirmé la volonté des parlementaires d’examiner la loi abrogée tout en confirmant l’avancement de la révision de la loi d’orientation agrosylvopastorale destinée à encadrer les activités agricoles, pastorales et forestières dans une dynamique de soutien au consommer local.</w:t>
      </w:r>
    </w:p>
    <w:p w14:paraId="4F988226" w14:textId="2C87242D" w:rsidR="001E3627" w:rsidRPr="009D716A" w:rsidRDefault="001E3627" w:rsidP="00490127">
      <w:pPr>
        <w:spacing w:after="0"/>
      </w:pPr>
    </w:p>
    <w:p w14:paraId="134B5836" w14:textId="12DB488A" w:rsidR="001B2FD0" w:rsidRPr="009D716A" w:rsidRDefault="001B2FD0" w:rsidP="00490127">
      <w:pPr>
        <w:pStyle w:val="Titre2"/>
        <w:spacing w:before="0"/>
      </w:pPr>
      <w:bookmarkStart w:id="71" w:name="_Toc215685929"/>
      <w:r w:rsidRPr="009D716A">
        <w:t>Arachide – Perspectives de récoltes et enjeux de commercialisation.</w:t>
      </w:r>
      <w:bookmarkEnd w:id="71"/>
    </w:p>
    <w:p w14:paraId="4C83C9FC" w14:textId="2248B44A" w:rsidR="001B2FD0" w:rsidRDefault="001B2FD0" w:rsidP="00490127">
      <w:pPr>
        <w:spacing w:after="0"/>
      </w:pPr>
      <w:r w:rsidRPr="009D716A">
        <w:t xml:space="preserve">Les producteurs de différentes régions du pays anticipent des récoltes très satisfaisantes grâce à une bonne pluviométrie, à la disponibilité des intrants et à la mobilisation des exploitants, avec des rendements attendus en hausse entre 15 et 25% </w:t>
      </w:r>
      <w:r w:rsidR="00E45ACD" w:rsidRPr="009D716A">
        <w:t xml:space="preserve">de près de 900 kg/ha </w:t>
      </w:r>
      <w:r w:rsidRPr="009D716A">
        <w:t xml:space="preserve">selon la direction régionale du développement rural (DRDR), tandis que les champs d’arachide, de maïs et de riz affichent une croissance homogène malgré les zones habituellement déficitaires. </w:t>
      </w:r>
      <w:r w:rsidR="00DF31B5" w:rsidRPr="00DF31B5">
        <w:t xml:space="preserve">Dans le bassin arachidier, les marchés hebdomadaires sont déjà bien fournis et la forte disponibilité entraîne une baisse progressive des prix autour de 225 FCFA/kg. </w:t>
      </w:r>
      <w:r w:rsidRPr="009D716A">
        <w:t>Cette dynamique s’accompagn</w:t>
      </w:r>
      <w:r w:rsidR="00DF31B5">
        <w:t>ait</w:t>
      </w:r>
      <w:r w:rsidRPr="009D716A">
        <w:t xml:space="preserve"> </w:t>
      </w:r>
      <w:r w:rsidR="00DF31B5">
        <w:t xml:space="preserve">pourtant </w:t>
      </w:r>
      <w:r w:rsidRPr="009D716A">
        <w:t xml:space="preserve">de demandes de revalorisation du prix du kilogramme d’arachide </w:t>
      </w:r>
      <w:r w:rsidR="00E45ACD" w:rsidRPr="009D716A">
        <w:t>entre 350 et 500</w:t>
      </w:r>
      <w:r w:rsidRPr="009D716A">
        <w:t xml:space="preserve"> FCFA/kg</w:t>
      </w:r>
      <w:r w:rsidR="00E45ACD" w:rsidRPr="009D716A">
        <w:t xml:space="preserve"> contre 305 FCFA lors de la précédente campagne</w:t>
      </w:r>
      <w:r w:rsidR="00DF31B5">
        <w:t xml:space="preserve">. </w:t>
      </w:r>
      <w:r w:rsidR="003A3784">
        <w:t>Toutefois, m</w:t>
      </w:r>
      <w:r w:rsidR="00DF31B5">
        <w:t xml:space="preserve">algré </w:t>
      </w:r>
      <w:r w:rsidR="003A3784">
        <w:t xml:space="preserve">de nombreuses </w:t>
      </w:r>
      <w:r w:rsidR="00DF31B5" w:rsidRPr="00DF31B5">
        <w:t>concertations entre le ministère de l’agriculture, la société nationale de commercialisation des oléagineux du Sénégal (SONACOS) et les organisations paysannes</w:t>
      </w:r>
      <w:r w:rsidR="003A3784">
        <w:t>,</w:t>
      </w:r>
      <w:r w:rsidR="00DF31B5">
        <w:t xml:space="preserve"> le </w:t>
      </w:r>
      <w:r w:rsidR="003A3784">
        <w:t xml:space="preserve">gouvernement a </w:t>
      </w:r>
      <w:r w:rsidR="00DF31B5">
        <w:t>maintenu</w:t>
      </w:r>
      <w:r w:rsidR="003A3784">
        <w:t xml:space="preserve"> le prix de 305 FCFA. Outre le prix d’achat </w:t>
      </w:r>
      <w:r w:rsidRPr="009D716A">
        <w:t>un meilleur accès au financement et une ouverture encadrée du marché</w:t>
      </w:r>
      <w:r w:rsidR="003A3784">
        <w:t xml:space="preserve"> sont également des revendications</w:t>
      </w:r>
      <w:r w:rsidRPr="009D716A">
        <w:t xml:space="preserve"> alors que</w:t>
      </w:r>
      <w:r w:rsidR="003A3784">
        <w:t xml:space="preserve"> p</w:t>
      </w:r>
      <w:r w:rsidRPr="009D716A">
        <w:t xml:space="preserve">lusieurs acteurs soulignent </w:t>
      </w:r>
      <w:r w:rsidR="003A3784">
        <w:t xml:space="preserve">aussi </w:t>
      </w:r>
      <w:r w:rsidRPr="009D716A">
        <w:t>le risque de saturation des points de collecte et appellent à un renforcement de la capacité de transformation locale</w:t>
      </w:r>
      <w:r w:rsidR="003A3784">
        <w:t xml:space="preserve">. </w:t>
      </w:r>
      <w:r w:rsidR="003A3784" w:rsidRPr="003A3784">
        <w:t xml:space="preserve">Les contraintes logistiques persistent, notamment l’état des pistes rurales qui complique l’évacuation des récoltes, alors que les producteurs réclament une amélioration des infrastructures pour optimiser le stockage et le transport. </w:t>
      </w:r>
      <w:r w:rsidR="003A3784">
        <w:t>Enfin, l</w:t>
      </w:r>
      <w:r w:rsidRPr="009D716A">
        <w:t>’impact des acheteurs étrangers soulèvent des interrogations sur la souveraineté alimentaire</w:t>
      </w:r>
      <w:r w:rsidR="003A3784">
        <w:t>, impact qui pourrait s’accentuer si ces acheteurs offrent des prix d’achat plus avantageux</w:t>
      </w:r>
      <w:r w:rsidRPr="009D716A">
        <w:t>.</w:t>
      </w:r>
    </w:p>
    <w:p w14:paraId="5A393FE4" w14:textId="77777777" w:rsidR="00A47C84" w:rsidRPr="009D716A" w:rsidRDefault="00A47C84" w:rsidP="00490127">
      <w:pPr>
        <w:spacing w:after="0"/>
      </w:pPr>
    </w:p>
    <w:p w14:paraId="758773B9" w14:textId="60CA17AA" w:rsidR="005F2E2B" w:rsidRPr="009D716A" w:rsidRDefault="005F2E2B" w:rsidP="005F2E2B">
      <w:pPr>
        <w:pStyle w:val="Titre2"/>
        <w:spacing w:before="0"/>
      </w:pPr>
      <w:bookmarkStart w:id="72" w:name="_Toc215685930"/>
      <w:r w:rsidRPr="009D716A">
        <w:t>Arachide – Huiliers privés mobilisés pour la campagne.</w:t>
      </w:r>
      <w:bookmarkEnd w:id="72"/>
    </w:p>
    <w:p w14:paraId="686F85E1" w14:textId="1749F984" w:rsidR="005F2E2B" w:rsidRPr="009D716A" w:rsidRDefault="005F2E2B" w:rsidP="005F2E2B">
      <w:pPr>
        <w:spacing w:after="0"/>
      </w:pPr>
      <w:r w:rsidRPr="009D716A">
        <w:t>Le regroupement des acteurs du secteur agroalimentaire se déclare prêt pour la campagne arachidière et travaille avec trois unités de raffinage afin que l’huile brute soit raffinée, conditionnée puis commercialisée localement, démarche présentée comme un levier pour renforcer la compétitivité face aux huiles importées dont la facture annuelle dépasse 250</w:t>
      </w:r>
      <w:r w:rsidR="0083046C">
        <w:t> </w:t>
      </w:r>
      <w:r w:rsidRPr="009D716A">
        <w:t>Md</w:t>
      </w:r>
      <w:r w:rsidR="0083046C">
        <w:t> </w:t>
      </w:r>
      <w:r w:rsidRPr="009D716A">
        <w:t xml:space="preserve">FCFA. Le regroupement, qui dispose d’une capacité de trituration de plus de 1 000 </w:t>
      </w:r>
      <w:r w:rsidRPr="009D716A">
        <w:lastRenderedPageBreak/>
        <w:t>t</w:t>
      </w:r>
      <w:r w:rsidR="0083046C">
        <w:t>onnes</w:t>
      </w:r>
      <w:r w:rsidRPr="009D716A">
        <w:t xml:space="preserve"> de graines par jour, indique avoir entretenu ses installations et engagé des démarches de financement, tout en appelant à un accompagnement accru des institutions financières pour soutenir les transformateurs et faciliter le renouvellement des équipements. Ses responsables saluent par ailleurs la décision étatique de fermer temporairement le marché aux exportations afin de renforcer les usines nationales de trituration et la société en charge des opérations huilières.</w:t>
      </w:r>
    </w:p>
    <w:p w14:paraId="6B297793" w14:textId="77777777" w:rsidR="001B2FD0" w:rsidRPr="009D716A" w:rsidRDefault="001B2FD0" w:rsidP="00490127">
      <w:pPr>
        <w:spacing w:after="0"/>
      </w:pPr>
    </w:p>
    <w:p w14:paraId="6628B105" w14:textId="77777777" w:rsidR="009254C5" w:rsidRPr="009D716A" w:rsidRDefault="009254C5" w:rsidP="00490127">
      <w:pPr>
        <w:pStyle w:val="Titre2"/>
        <w:spacing w:before="0"/>
      </w:pPr>
      <w:bookmarkStart w:id="73" w:name="_Toc215685931"/>
      <w:r w:rsidRPr="009D716A">
        <w:t>Riz – Accélération du programme d’autosuffisance et appui à la filière locale.</w:t>
      </w:r>
      <w:bookmarkEnd w:id="73"/>
    </w:p>
    <w:p w14:paraId="421BFC9C" w14:textId="7AC5B56E" w:rsidR="009254C5" w:rsidRPr="009D716A" w:rsidRDefault="009254C5" w:rsidP="00490127">
      <w:pPr>
        <w:spacing w:after="0"/>
      </w:pPr>
      <w:r w:rsidRPr="009D716A">
        <w:t>Le Président de la République a instruit le gouvernement de renforcer les efforts en faveur de l’autosuffisance en riz et du développement de l’économie sociale et solidaire. Il a demandé l’accélération des aménagements hydroagricoles, l’amélioration des rendements, la maîtrise des coûts de l’énergie et la mise à disposition des intrants et équipements aux riziculteurs. Les ministères concernés doivent engager des concertations avec les acteurs de la filière afin d’améliorer la transformation et la commercialisation du riz local par des circuits de distribution maîtrisés. Le Chef de l’État a également appelé à une régulation des prix, à une labellisation renforcée et à une stratégie nationale de promotion de la consommation du riz local, dans la perspective d’une souveraineté alimentaire durable.</w:t>
      </w:r>
    </w:p>
    <w:p w14:paraId="0DCE4482" w14:textId="3D26F955" w:rsidR="009254C5" w:rsidRPr="009D716A" w:rsidRDefault="009254C5" w:rsidP="00490127">
      <w:pPr>
        <w:spacing w:after="0"/>
      </w:pPr>
    </w:p>
    <w:p w14:paraId="2C4E85B4" w14:textId="77777777" w:rsidR="009254C5" w:rsidRPr="009D716A" w:rsidRDefault="009254C5" w:rsidP="00490127">
      <w:pPr>
        <w:pStyle w:val="Titre2"/>
        <w:spacing w:before="0"/>
      </w:pPr>
      <w:bookmarkStart w:id="74" w:name="_Toc215685932"/>
      <w:r w:rsidRPr="009D716A">
        <w:t>Riz – Révision de la stratégie nationale pour renforcer la compétitivité et l’autosuffisance.</w:t>
      </w:r>
      <w:bookmarkEnd w:id="74"/>
    </w:p>
    <w:p w14:paraId="1B37FE02" w14:textId="036E4B83" w:rsidR="009254C5" w:rsidRPr="009D716A" w:rsidRDefault="009254C5" w:rsidP="00490127">
      <w:pPr>
        <w:spacing w:after="0"/>
      </w:pPr>
      <w:r w:rsidRPr="009D716A">
        <w:t>Un atelier consacré à la révision de la stratégie nationale de développement de la riziculture (SNDR) couvrant 2020-2030 a été organisé par le programme national d’autosuffisance en riz afin d’actualiser les priorités du secteur. Présentée comme un catalyseur d’investissement, la SNDR a déjà permis d’augmenter significativement la production nationale, mais nécessite une actualisation pour atteindre l’autosuffisance. Le ministre de l’agriculture, de la souveraineté alimentaire et de l’élevage</w:t>
      </w:r>
      <w:r w:rsidR="006B4799" w:rsidRPr="009D716A">
        <w:t xml:space="preserve">, M </w:t>
      </w:r>
      <w:proofErr w:type="spellStart"/>
      <w:r w:rsidR="006B4799" w:rsidRPr="009D716A">
        <w:t>Mabouba</w:t>
      </w:r>
      <w:proofErr w:type="spellEnd"/>
      <w:r w:rsidR="006B4799" w:rsidRPr="009D716A">
        <w:t xml:space="preserve"> Diagne,</w:t>
      </w:r>
      <w:r w:rsidRPr="009D716A">
        <w:t xml:space="preserve"> a appelé à intégrer la digitalisation, les outils de prévision, l’impact climatique, la reconstitution du capital semencier, la mécanisation, l’assurance agricole et une implication accrue du secteur privé. Il a insisté sur l’importance d’associer les producteurs à l’attribution des déclarations préalables d’importation de produits alimentaires (DIPA). La révision devra aussi renforcer l’industrialisation, la commercialisation, la formation et encourager la mise en place de coopératives agricoles communautaires et de centres d’utilisation de matériels agricoles. Les partenaires techniques, notamment l’</w:t>
      </w:r>
      <w:r w:rsidR="0083046C">
        <w:t>A</w:t>
      </w:r>
      <w:r w:rsidRPr="009D716A">
        <w:t xml:space="preserve">gence japonaise de coopération internationale (JICA) et le secrétariat de la </w:t>
      </w:r>
      <w:r w:rsidR="0083046C" w:rsidRPr="0083046C">
        <w:rPr>
          <w:i/>
          <w:iCs/>
        </w:rPr>
        <w:t>C</w:t>
      </w:r>
      <w:r w:rsidRPr="0083046C">
        <w:rPr>
          <w:i/>
          <w:iCs/>
        </w:rPr>
        <w:t xml:space="preserve">oalition for </w:t>
      </w:r>
      <w:proofErr w:type="spellStart"/>
      <w:r w:rsidR="0083046C" w:rsidRPr="0083046C">
        <w:rPr>
          <w:i/>
          <w:iCs/>
        </w:rPr>
        <w:t>a</w:t>
      </w:r>
      <w:r w:rsidRPr="0083046C">
        <w:rPr>
          <w:i/>
          <w:iCs/>
        </w:rPr>
        <w:t>frican</w:t>
      </w:r>
      <w:proofErr w:type="spellEnd"/>
      <w:r w:rsidRPr="0083046C">
        <w:rPr>
          <w:i/>
          <w:iCs/>
        </w:rPr>
        <w:t xml:space="preserve"> </w:t>
      </w:r>
      <w:proofErr w:type="spellStart"/>
      <w:r w:rsidRPr="0083046C">
        <w:rPr>
          <w:i/>
          <w:iCs/>
        </w:rPr>
        <w:t>rice</w:t>
      </w:r>
      <w:proofErr w:type="spellEnd"/>
      <w:r w:rsidRPr="0083046C">
        <w:rPr>
          <w:i/>
          <w:iCs/>
        </w:rPr>
        <w:t xml:space="preserve"> </w:t>
      </w:r>
      <w:proofErr w:type="spellStart"/>
      <w:r w:rsidRPr="0083046C">
        <w:rPr>
          <w:i/>
          <w:iCs/>
        </w:rPr>
        <w:t>development</w:t>
      </w:r>
      <w:proofErr w:type="spellEnd"/>
      <w:r w:rsidRPr="009D716A">
        <w:t xml:space="preserve"> (CARD), ont réaffirmé leur engagement pour améliorer la productivité du riz irrigué, renforcer les compétences et réduire l’écart entre la production et les besoins nationaux. </w:t>
      </w:r>
    </w:p>
    <w:p w14:paraId="161BC89A" w14:textId="77777777" w:rsidR="00497DBD" w:rsidRPr="009D716A" w:rsidRDefault="00497DBD" w:rsidP="00490127">
      <w:pPr>
        <w:spacing w:after="0"/>
      </w:pPr>
    </w:p>
    <w:p w14:paraId="0405049A" w14:textId="77777777" w:rsidR="0083046C" w:rsidRPr="009D716A" w:rsidRDefault="0083046C" w:rsidP="0083046C">
      <w:pPr>
        <w:pStyle w:val="Titre2"/>
        <w:spacing w:before="0"/>
      </w:pPr>
      <w:bookmarkStart w:id="75" w:name="_Toc215685933"/>
      <w:r w:rsidRPr="009D716A">
        <w:t>Riz– Inauguration d’un laboratoire rénové pour le contrôle des semences.</w:t>
      </w:r>
      <w:bookmarkEnd w:id="75"/>
    </w:p>
    <w:p w14:paraId="4F8E2B63" w14:textId="3400B80C" w:rsidR="0083046C" w:rsidRDefault="0083046C" w:rsidP="0083046C">
      <w:pPr>
        <w:spacing w:after="0"/>
      </w:pPr>
      <w:r w:rsidRPr="009D716A">
        <w:t xml:space="preserve">Un laboratoire rénové destiné au contrôle des semences a été inauguré dans le cadre du projet de développement de la chaîne de valeur du riz et présenté comme un maillon essentiel de la politique nationale de certification. L’infrastructure, financée à hauteur de 156 M FCFA, comprend la réhabilitation du bâtiment, la construction d’un centre de formation et d’un centre d’accueil ainsi que l’acquisition d’équipements neufs pour trois compartiments dédiés à la teneur en eau, à la germination et à la lecture de germination. Le laboratoire est conçu pour certifier les semences prébase de l’Institut sénégalais de recherche agricole et celles de </w:t>
      </w:r>
      <w:proofErr w:type="spellStart"/>
      <w:r w:rsidRPr="009D716A">
        <w:t>Africa</w:t>
      </w:r>
      <w:proofErr w:type="spellEnd"/>
      <w:r w:rsidRPr="009D716A">
        <w:t xml:space="preserve"> Rice, avec un rôle central dans le démarrage du processus de multiplication des semences. Les autorités soulignent que cette modernisation, réalisée après un constat de fort </w:t>
      </w:r>
      <w:r w:rsidRPr="009D716A">
        <w:lastRenderedPageBreak/>
        <w:t xml:space="preserve">délabrement, doit permettre un contrôle rigoureux du matériel végétal et contribuer à l’amélioration continue des rendements dans un contexte où la production rizicole nationale approche le million de tonnes </w:t>
      </w:r>
      <w:r w:rsidR="0017732E">
        <w:t xml:space="preserve">de riz transformé </w:t>
      </w:r>
      <w:r w:rsidRPr="009D716A">
        <w:t>pour la campagne 2025.</w:t>
      </w:r>
    </w:p>
    <w:p w14:paraId="6F58E779" w14:textId="4FAAC425" w:rsidR="00B91B40" w:rsidRDefault="00B91B40" w:rsidP="0083046C">
      <w:pPr>
        <w:spacing w:after="0"/>
      </w:pPr>
    </w:p>
    <w:p w14:paraId="085B2785" w14:textId="77777777" w:rsidR="00B91B40" w:rsidRPr="009D716A" w:rsidRDefault="00B91B40" w:rsidP="00B91B40">
      <w:pPr>
        <w:pStyle w:val="Titre2"/>
        <w:spacing w:before="0"/>
      </w:pPr>
      <w:bookmarkStart w:id="76" w:name="_Toc215685934"/>
      <w:r>
        <w:t xml:space="preserve">Riz </w:t>
      </w:r>
      <w:r w:rsidRPr="009D716A">
        <w:t>– Valorisation de la balle de riz pour réduire les coûts énergétiques du décorticage.</w:t>
      </w:r>
      <w:bookmarkEnd w:id="76"/>
    </w:p>
    <w:p w14:paraId="4A99B951" w14:textId="45864BFB" w:rsidR="0083046C" w:rsidRDefault="00B91B40" w:rsidP="00467315">
      <w:pPr>
        <w:spacing w:after="0"/>
      </w:pPr>
      <w:r w:rsidRPr="009D716A">
        <w:t>Un projet expérimental mené dans la zone de Dagana promeut l’usage de la balle de riz comme source d’énergie pour le décorticage dans le cadre d’une initiative visant à sécuriser l’approvisionnement énergétique des petites et moyennes entreprises de transformation, fortement exposées aux coûts élevés de l’électricité et aux délestages. Une centrale de gazéification d’une puissance nette de 85 kW a été installée au sein d’une unité locale afin d’alimenter une ligne de transformation de riz paddy de 2 t par heure, avec la possibilité de réinjecter les excédents sur le réseau, et ses promoteurs soulignent que cette solution, fondée sur la valorisation des résidus de production, doit renforcer l’autonomie énergétique et améliorer la compétitivité de la filière rizicole.</w:t>
      </w:r>
    </w:p>
    <w:p w14:paraId="4C1DC23C" w14:textId="77777777" w:rsidR="00467315" w:rsidRDefault="00467315" w:rsidP="00467315">
      <w:pPr>
        <w:spacing w:after="0"/>
      </w:pPr>
    </w:p>
    <w:p w14:paraId="76486A78" w14:textId="11176C12" w:rsidR="00CE6BB0" w:rsidRPr="009D716A" w:rsidRDefault="00CE6BB0" w:rsidP="00490127">
      <w:pPr>
        <w:pStyle w:val="Titre2"/>
        <w:spacing w:before="0"/>
      </w:pPr>
      <w:bookmarkStart w:id="77" w:name="_Toc215685935"/>
      <w:r w:rsidRPr="009D716A">
        <w:t>Riz – Suspension temporaire des importations.</w:t>
      </w:r>
      <w:bookmarkEnd w:id="77"/>
    </w:p>
    <w:p w14:paraId="5CC68AAE" w14:textId="2949E1C6" w:rsidR="00497DBD" w:rsidRPr="009D716A" w:rsidRDefault="00CE6BB0" w:rsidP="00490127">
      <w:pPr>
        <w:spacing w:after="0"/>
      </w:pPr>
      <w:r w:rsidRPr="009D716A">
        <w:t xml:space="preserve">Le ministère de l’industrie et du commerce a </w:t>
      </w:r>
      <w:r w:rsidR="007A3456" w:rsidRPr="009D716A">
        <w:t xml:space="preserve">annoncé le 12 novembre </w:t>
      </w:r>
      <w:r w:rsidRPr="009D716A">
        <w:t>suspendre pendant un mois la délivrance des déclarations d’importation de produits alimentaires (DIPA) pour le riz afin de faciliter l’écoulement des stocks locaux. Cette mesure a été adoptée lors d’une réunion regroupant producteurs, commerçants, transformateurs, services publics et partenaires techniques et financiers, coordonnée par l’agence de régulation des marchés (ARM). Les autorités indiquent que les producteurs font face à des difficultés de vente</w:t>
      </w:r>
      <w:r w:rsidR="007A3456" w:rsidRPr="009D716A">
        <w:t>,</w:t>
      </w:r>
      <w:r w:rsidRPr="009D716A">
        <w:t xml:space="preserve"> alors que près de 195 000 tonnes issues de la campagne 2025 risquent de rester invendues en raison de la forte présence de riz importé, qui a fait passer les stocks nationaux de trois à six mois. Le ministère a également décidé de fixer un prix d’achat unique de 350 FCFA le kilogramme en sortie d’usine pour le riz brisé et entier produits localement. </w:t>
      </w:r>
      <w:r w:rsidR="007A3456" w:rsidRPr="009D716A">
        <w:t xml:space="preserve">Les commerçants se sont engagés à acquérir l’ensemble des volumes disponibles sur les sites de production, tandis qu’un mécanisme d’indexation des importations sur les achats de riz national a été instauré pour favoriser l’approvisionnement du marché à partir de la production locale. </w:t>
      </w:r>
      <w:r w:rsidRPr="009D716A">
        <w:t>Selon le département américain de l’agriculture, les importations devraient atteindre 1,65 M de tonnes de riz usiné en 2025/2026, soit environ 70% des besoins estimés à 2,2 M de tonnes par an.</w:t>
      </w:r>
    </w:p>
    <w:p w14:paraId="34CA309A" w14:textId="77777777" w:rsidR="00497DBD" w:rsidRPr="009D716A" w:rsidRDefault="00497DBD" w:rsidP="00490127">
      <w:pPr>
        <w:spacing w:after="0"/>
      </w:pPr>
    </w:p>
    <w:p w14:paraId="2C159EA6" w14:textId="63E00232" w:rsidR="009B4F1C" w:rsidRPr="009D716A" w:rsidRDefault="009B4F1C" w:rsidP="00490127">
      <w:pPr>
        <w:pStyle w:val="Titre2"/>
        <w:spacing w:before="0"/>
      </w:pPr>
      <w:bookmarkStart w:id="78" w:name="_Toc215685936"/>
      <w:r w:rsidRPr="009D716A">
        <w:t xml:space="preserve">Fonio – </w:t>
      </w:r>
      <w:r w:rsidR="00507BAD" w:rsidRPr="009D716A">
        <w:t>16</w:t>
      </w:r>
      <w:r w:rsidR="00507BAD" w:rsidRPr="009D716A">
        <w:rPr>
          <w:vertAlign w:val="superscript"/>
        </w:rPr>
        <w:t>ème</w:t>
      </w:r>
      <w:r w:rsidR="00507BAD" w:rsidRPr="009D716A">
        <w:t xml:space="preserve"> édition </w:t>
      </w:r>
      <w:r w:rsidRPr="009D716A">
        <w:t>de la Journée nationale.</w:t>
      </w:r>
      <w:bookmarkEnd w:id="78"/>
    </w:p>
    <w:p w14:paraId="5473FE20" w14:textId="6DB01F8C" w:rsidR="009B4F1C" w:rsidRPr="009D716A" w:rsidRDefault="00507BAD" w:rsidP="00490127">
      <w:pPr>
        <w:spacing w:after="0"/>
      </w:pPr>
      <w:r w:rsidRPr="009D716A">
        <w:t>L</w:t>
      </w:r>
      <w:r w:rsidR="009B4F1C" w:rsidRPr="009D716A">
        <w:t>a 16</w:t>
      </w:r>
      <w:r w:rsidRPr="009D716A">
        <w:rPr>
          <w:vertAlign w:val="superscript"/>
        </w:rPr>
        <w:t>èm</w:t>
      </w:r>
      <w:r w:rsidR="009B4F1C" w:rsidRPr="009D716A">
        <w:rPr>
          <w:vertAlign w:val="superscript"/>
        </w:rPr>
        <w:t>e</w:t>
      </w:r>
      <w:r w:rsidR="009B4F1C" w:rsidRPr="009D716A">
        <w:t xml:space="preserve"> édition de la Journée nationale du fonio </w:t>
      </w:r>
      <w:r w:rsidRPr="009D716A">
        <w:t xml:space="preserve">s’est déroulée le </w:t>
      </w:r>
      <w:r w:rsidR="009B4F1C" w:rsidRPr="009D716A">
        <w:t>15 novembre</w:t>
      </w:r>
      <w:r w:rsidRPr="009D716A">
        <w:t>. L’objectif de la journée est de</w:t>
      </w:r>
      <w:r w:rsidR="009B4F1C" w:rsidRPr="009D716A">
        <w:t xml:space="preserve"> de valoriser les atouts nutritionnels, économiques et environnementaux de cette céréale, </w:t>
      </w:r>
      <w:r w:rsidRPr="009D716A">
        <w:t xml:space="preserve">qui bénéficie de </w:t>
      </w:r>
      <w:r w:rsidR="009B4F1C" w:rsidRPr="009D716A">
        <w:t>l’appui d’un comité scientifique mis en place</w:t>
      </w:r>
      <w:r w:rsidRPr="009D716A">
        <w:t xml:space="preserve"> dans le cadre du</w:t>
      </w:r>
      <w:r w:rsidR="009B4F1C" w:rsidRPr="009D716A">
        <w:t xml:space="preserve"> programme d’appui au développement agricole et à l’entreprenariat (PADAER2) </w:t>
      </w:r>
      <w:r w:rsidRPr="009D716A">
        <w:t>avec</w:t>
      </w:r>
      <w:r w:rsidR="009B4F1C" w:rsidRPr="009D716A">
        <w:t xml:space="preserve"> le conseil national de la concertation et de coopération des ruraux (CNCR). </w:t>
      </w:r>
      <w:r w:rsidR="000573D4" w:rsidRPr="009D716A">
        <w:t xml:space="preserve">Le fonio est présenté par des acteurs institutionnels, scientifiques et professionnels comme une céréale apte à renforcer l’autosuffisance et la souveraineté alimentaires grâce à sa facilité de culture, à son rendement pouvant atteindre 800 kg/ha sans engrais et à son potentiel de diversification dans un contexte marqué par la prédominance du riz. Le fonio possède des avantages agronomiques comme un cycle court, une faible exigence en eau et la possibilité de réaliser deux récoltes par hivernage, ainsi que des atouts nutritionnels et un substitut possible au blé grâce à une capacité d’incorporation estimée à 40%. Les initiatives menées par l’association nationale pour la promotion du fonio (ANAFOS) et l’association sénégalaise pour la promotion de l’invention et </w:t>
      </w:r>
      <w:r w:rsidR="000573D4" w:rsidRPr="009D716A">
        <w:lastRenderedPageBreak/>
        <w:t xml:space="preserve">de l’innovation (ASPI) soulignent que cette céréale reste encore faiblement produite, avec environ 6 000 tonnes par an, un niveau insuffisant pour répondre à une demande en hausse qui contribue à maintenir des prix élevés entre 2 500 et 4 000 FCFA/kg. Des organisations telles que le groupement d’intérêt économique (GIE) </w:t>
      </w:r>
      <w:proofErr w:type="spellStart"/>
      <w:r w:rsidR="000573D4" w:rsidRPr="009D716A">
        <w:t>Niokolo</w:t>
      </w:r>
      <w:proofErr w:type="spellEnd"/>
      <w:r w:rsidR="000573D4" w:rsidRPr="009D716A">
        <w:t xml:space="preserve"> </w:t>
      </w:r>
      <w:proofErr w:type="spellStart"/>
      <w:r w:rsidR="000573D4" w:rsidRPr="009D716A">
        <w:t>Koba</w:t>
      </w:r>
      <w:proofErr w:type="spellEnd"/>
      <w:r w:rsidR="000573D4" w:rsidRPr="009D716A">
        <w:t xml:space="preserve"> Club et des entreprises comme </w:t>
      </w:r>
      <w:proofErr w:type="spellStart"/>
      <w:r w:rsidR="000573D4" w:rsidRPr="009D716A">
        <w:t>African</w:t>
      </w:r>
      <w:proofErr w:type="spellEnd"/>
      <w:r w:rsidR="000573D4" w:rsidRPr="009D716A">
        <w:t xml:space="preserve"> grains industries (AGI), appuyées par le ministère de l’Agriculture, l’institut sénégalais de recherches agricoles (ISRA) et la société de développement agricole et industriel du Sénégal (SODAGRI), plaident pour plus de financements, de matériel et de programmes dédiés afin de moderniser la filière et structurer les chaînes de valeur.</w:t>
      </w:r>
    </w:p>
    <w:p w14:paraId="787180B4" w14:textId="3098DF05" w:rsidR="00497DBD" w:rsidRPr="009D716A" w:rsidRDefault="00497DBD" w:rsidP="00490127">
      <w:pPr>
        <w:spacing w:after="0"/>
      </w:pPr>
    </w:p>
    <w:p w14:paraId="37087E59" w14:textId="77777777" w:rsidR="002F7761" w:rsidRPr="009D716A" w:rsidRDefault="002F7761" w:rsidP="00490127">
      <w:pPr>
        <w:pStyle w:val="Titre2"/>
        <w:spacing w:before="0"/>
      </w:pPr>
      <w:bookmarkStart w:id="79" w:name="_Toc215685937"/>
      <w:r w:rsidRPr="009D716A">
        <w:t>Sucre – Objectif de 140 000 tonnes pour la prochaine campagne.</w:t>
      </w:r>
      <w:bookmarkEnd w:id="79"/>
    </w:p>
    <w:p w14:paraId="06E58D8C" w14:textId="44FB74BE" w:rsidR="005F2E2B" w:rsidRDefault="002F7761" w:rsidP="00467315">
      <w:pPr>
        <w:spacing w:after="0"/>
      </w:pPr>
      <w:r w:rsidRPr="009D716A">
        <w:t xml:space="preserve">La compagnie sucrière sénégalaise (CSS) prévoit une production de 140 000 tonnes de sucre pour la campagne 2025-2026, avec un démarrage sur environ 11 500 ha et un dispositif renforcé grâce à l’extension de l’usine et à l’augmentation de sa capacité. Environ 8 000 travailleurs ont été mobilisés </w:t>
      </w:r>
      <w:r w:rsidR="000B280F" w:rsidRPr="009D716A">
        <w:t xml:space="preserve">pour lesquels </w:t>
      </w:r>
      <w:r w:rsidRPr="009D716A">
        <w:t>une veille sanitaire active</w:t>
      </w:r>
      <w:r w:rsidR="000B280F" w:rsidRPr="009D716A">
        <w:t xml:space="preserve"> est menée</w:t>
      </w:r>
      <w:r w:rsidRPr="009D716A">
        <w:t xml:space="preserve">, notamment en raison de la fièvre de la vallée du Rift signalée dans la zone nord. Les responsables soulignent que le parc matériel a été renforcé, que l’usine a été modernisée et que la production atteint 900 tonnes par jour, ce qui permet de couvrir les besoins du marché national. </w:t>
      </w:r>
    </w:p>
    <w:p w14:paraId="7DBA7A75" w14:textId="77777777" w:rsidR="00467315" w:rsidRDefault="00467315" w:rsidP="00467315">
      <w:pPr>
        <w:spacing w:after="0"/>
      </w:pPr>
    </w:p>
    <w:p w14:paraId="47DD8A78" w14:textId="7B4536CF" w:rsidR="005F2E2B" w:rsidRPr="009D716A" w:rsidRDefault="005F2E2B" w:rsidP="005F2E2B">
      <w:pPr>
        <w:pStyle w:val="Titre2"/>
        <w:spacing w:before="0"/>
      </w:pPr>
      <w:bookmarkStart w:id="80" w:name="_Toc215685938"/>
      <w:r w:rsidRPr="009D716A">
        <w:t>Banane –</w:t>
      </w:r>
      <w:r>
        <w:t xml:space="preserve"> Le </w:t>
      </w:r>
      <w:r w:rsidRPr="009D716A">
        <w:t>gel des importations</w:t>
      </w:r>
      <w:r>
        <w:t xml:space="preserve"> permet l’écoulement de la production locale</w:t>
      </w:r>
      <w:r w:rsidRPr="009D716A">
        <w:t>.</w:t>
      </w:r>
      <w:bookmarkEnd w:id="80"/>
    </w:p>
    <w:p w14:paraId="1915ED78" w14:textId="77777777" w:rsidR="005F2E2B" w:rsidRPr="009D716A" w:rsidRDefault="005F2E2B" w:rsidP="005F2E2B">
      <w:pPr>
        <w:spacing w:after="0"/>
      </w:pPr>
      <w:r w:rsidRPr="009D716A">
        <w:t>Les producteurs de la région de Tambacounda saluent les résultats du gel des importations entré en vigueur début septembre, mesure qui a permis d’écouler 12 500 t en septembre contre 9 600 t en août et 700 t en juillet et qui a porté les volumes commercialisés depuis le lancement à environ 23 700 t pour une valeur estimée à 9 Md FCFA. Ils affirment pouvoir couvrir une demande nationale évaluée à 102 000 t grâce à une production attendue de 112 500 t et plaident pour la poursuite du gel afin de sécuriser l’écoulement de la récolte, tandis que les commerçants soulignent des difficultés initiales liées à des défauts de qualité, à l’absence de palettisation et à des ruptures de chaîne de froid ayant entraîné des pertes importantes. Les autorités reconnaissent les effets positifs de cette phase pilote sur les revenus des producteurs et l’emploi et annoncent qu’une évaluation approfondie déterminera la possibilité de prolonger la suspension, dans un objectif d’import-substitution visant à renforcer la filière locale.</w:t>
      </w:r>
    </w:p>
    <w:p w14:paraId="7943E031" w14:textId="77777777" w:rsidR="005F2E2B" w:rsidRPr="009D716A" w:rsidRDefault="005F2E2B" w:rsidP="005F2E2B">
      <w:pPr>
        <w:spacing w:after="0"/>
      </w:pPr>
    </w:p>
    <w:p w14:paraId="3BFCC292" w14:textId="77777777" w:rsidR="005F2E2B" w:rsidRPr="009D716A" w:rsidRDefault="005F2E2B" w:rsidP="005F2E2B">
      <w:pPr>
        <w:pStyle w:val="Titre2"/>
        <w:spacing w:before="0"/>
      </w:pPr>
      <w:bookmarkStart w:id="81" w:name="_Toc215685939"/>
      <w:r w:rsidRPr="009D716A">
        <w:t>Horticulture – Réception de semences de pomme de terre pour la campagne 2025-2026.</w:t>
      </w:r>
      <w:bookmarkEnd w:id="81"/>
    </w:p>
    <w:p w14:paraId="6AC11DCC" w14:textId="77777777" w:rsidR="005F2E2B" w:rsidRPr="009D716A" w:rsidRDefault="005F2E2B" w:rsidP="005F2E2B">
      <w:pPr>
        <w:spacing w:after="0"/>
      </w:pPr>
      <w:r w:rsidRPr="009D716A">
        <w:t>La direction de l’horticulture a réceptionné au port autonome de Dakar des conteneurs de semences de pomme de terre destinées à la campagne 2025-2026. Plus de 20 000 tonnes de semences certifiées subventionnées ont été mobilisées, dont 11 348 tonnes importées, 7 000 tonnes locales, 1 000 tonnes de semences élites et super-élites ainsi que 500 000 vitro-plants destinés à la multiplication. L’État a engagé plus de 7,3 Md FCFA afin d’assurer aux producteurs des semences de qualité à des prix compétitifs, et un budget de 100 Md FCFA a été alloué à l’horticulture. À la date du 7 novembre, 94,3% des factures dues aux opérateurs et fournisseurs avaient été réglées</w:t>
      </w:r>
    </w:p>
    <w:p w14:paraId="02FC8950" w14:textId="77777777" w:rsidR="00497DBD" w:rsidRPr="009D716A" w:rsidRDefault="00497DBD" w:rsidP="00490127">
      <w:pPr>
        <w:spacing w:after="0"/>
      </w:pPr>
    </w:p>
    <w:p w14:paraId="5C406D26" w14:textId="3EF145F1" w:rsidR="002B6AAC" w:rsidRPr="009D716A" w:rsidRDefault="002B6AAC" w:rsidP="00490127">
      <w:pPr>
        <w:pStyle w:val="Titre2"/>
        <w:spacing w:before="0"/>
      </w:pPr>
      <w:bookmarkStart w:id="82" w:name="_Toc215685940"/>
      <w:r w:rsidRPr="009D716A">
        <w:t xml:space="preserve">Élevage – Un e-book pour stimuler </w:t>
      </w:r>
      <w:r w:rsidR="00EF649A" w:rsidRPr="009D716A">
        <w:t xml:space="preserve">l’intérêt et </w:t>
      </w:r>
      <w:r w:rsidRPr="009D716A">
        <w:t>l’investissement des jeunes.</w:t>
      </w:r>
      <w:bookmarkEnd w:id="82"/>
    </w:p>
    <w:p w14:paraId="2EA8265E" w14:textId="07D6D3BA" w:rsidR="002B6AAC" w:rsidRPr="009D716A" w:rsidRDefault="002B6AAC" w:rsidP="00490127">
      <w:pPr>
        <w:spacing w:after="0"/>
      </w:pPr>
      <w:r w:rsidRPr="009D716A">
        <w:t>Un livre numérique</w:t>
      </w:r>
      <w:r w:rsidR="00864246" w:rsidRPr="009D716A">
        <w:t>,</w:t>
      </w:r>
      <w:r w:rsidRPr="009D716A">
        <w:t xml:space="preserve"> intitulé « 50 idées de business dans l’élevage »</w:t>
      </w:r>
      <w:r w:rsidR="00864246" w:rsidRPr="009D716A">
        <w:t>,</w:t>
      </w:r>
      <w:r w:rsidRPr="009D716A">
        <w:t xml:space="preserve"> vient d’être publié pour inspirer et accompagner la jeunesse dans le secteur agro-pastoral. Préfacé par le ministre de l’agriculture et de la souveraineté alimentaire, </w:t>
      </w:r>
      <w:r w:rsidR="00EF649A" w:rsidRPr="009D716A">
        <w:t xml:space="preserve">M. </w:t>
      </w:r>
      <w:proofErr w:type="spellStart"/>
      <w:r w:rsidRPr="009D716A">
        <w:t>Mabouba</w:t>
      </w:r>
      <w:proofErr w:type="spellEnd"/>
      <w:r w:rsidRPr="009D716A">
        <w:t xml:space="preserve"> Diagne, cet ouvrage rédigé par </w:t>
      </w:r>
      <w:r w:rsidR="00EF649A" w:rsidRPr="009D716A">
        <w:lastRenderedPageBreak/>
        <w:t>M.</w:t>
      </w:r>
      <w:r w:rsidR="0083046C">
        <w:t> </w:t>
      </w:r>
      <w:r w:rsidRPr="009D716A">
        <w:t>Daouda Wade et l’équipe</w:t>
      </w:r>
      <w:r w:rsidR="00EF649A" w:rsidRPr="009D716A">
        <w:t xml:space="preserve"> de youtubeurs</w:t>
      </w:r>
      <w:r w:rsidRPr="009D716A">
        <w:t xml:space="preserve"> de </w:t>
      </w:r>
      <w:r w:rsidRPr="009D716A">
        <w:rPr>
          <w:i/>
          <w:iCs/>
        </w:rPr>
        <w:t xml:space="preserve">Nu Muy </w:t>
      </w:r>
      <w:proofErr w:type="spellStart"/>
      <w:r w:rsidRPr="009D716A">
        <w:rPr>
          <w:i/>
          <w:iCs/>
        </w:rPr>
        <w:t>Deme</w:t>
      </w:r>
      <w:proofErr w:type="spellEnd"/>
      <w:r w:rsidR="00EF649A" w:rsidRPr="009D716A">
        <w:rPr>
          <w:i/>
          <w:iCs/>
        </w:rPr>
        <w:t xml:space="preserve"> </w:t>
      </w:r>
      <w:r w:rsidRPr="009D716A">
        <w:rPr>
          <w:i/>
          <w:iCs/>
        </w:rPr>
        <w:t>?</w:t>
      </w:r>
      <w:r w:rsidRPr="009D716A">
        <w:t xml:space="preserve"> propose un ensemble d’opportunités économiques structurées autour de la production animale et végétale, ainsi que de la transformation et de la valorisation des produits animaux. Le guide présente des projets variés, allant de l’élevage de volailles et de moutons à la pisciculture, tout en intégrant des initiatives innovantes comme la production d’insectes pour l’alimentation animale, le biogaz issu des déchets d’élevage ou la transformation artisanale de la laine. Ce support pratique ambitionne de renforcer la contribution des jeunes au développement rural, à la modernisation de l’élevage et à l’autosuffisance alimentaire du pays.</w:t>
      </w:r>
    </w:p>
    <w:p w14:paraId="19E64260" w14:textId="77777777" w:rsidR="00497DBD" w:rsidRPr="009D716A" w:rsidRDefault="00497DBD" w:rsidP="00490127">
      <w:pPr>
        <w:spacing w:after="0"/>
      </w:pPr>
    </w:p>
    <w:p w14:paraId="6635A4F2" w14:textId="05DB336A" w:rsidR="00C60256" w:rsidRPr="009D716A" w:rsidRDefault="00C60256" w:rsidP="00490127">
      <w:pPr>
        <w:pStyle w:val="Titre2"/>
        <w:spacing w:before="0"/>
      </w:pPr>
      <w:bookmarkStart w:id="83" w:name="_Toc215685941"/>
      <w:r w:rsidRPr="009D716A">
        <w:t>Élevage – Initiatives pour renforcer la production d’aliments du bétail et d</w:t>
      </w:r>
      <w:r w:rsidR="00864246" w:rsidRPr="009D716A">
        <w:t>es</w:t>
      </w:r>
      <w:r w:rsidRPr="009D716A">
        <w:t xml:space="preserve"> porc</w:t>
      </w:r>
      <w:r w:rsidR="00864246" w:rsidRPr="009D716A">
        <w:t>s</w:t>
      </w:r>
      <w:r w:rsidRPr="009D716A">
        <w:t>.</w:t>
      </w:r>
      <w:bookmarkEnd w:id="83"/>
    </w:p>
    <w:p w14:paraId="6ABD17C1" w14:textId="126741F3" w:rsidR="00497DBD" w:rsidRPr="009D716A" w:rsidRDefault="00C60256" w:rsidP="00490127">
      <w:pPr>
        <w:spacing w:after="0"/>
      </w:pPr>
      <w:r w:rsidRPr="009D716A">
        <w:t xml:space="preserve">Le ministre de l’agriculture, de la souveraineté alimentaire et de l’élevage, </w:t>
      </w:r>
      <w:r w:rsidR="00EF649A" w:rsidRPr="009D716A">
        <w:t xml:space="preserve">M. </w:t>
      </w:r>
      <w:proofErr w:type="spellStart"/>
      <w:r w:rsidRPr="009D716A">
        <w:t>Mabouba</w:t>
      </w:r>
      <w:proofErr w:type="spellEnd"/>
      <w:r w:rsidRPr="009D716A">
        <w:t xml:space="preserve"> Diagne, a reçu l’ingénieure </w:t>
      </w:r>
      <w:r w:rsidR="00EF649A" w:rsidRPr="009D716A">
        <w:t xml:space="preserve">Mme </w:t>
      </w:r>
      <w:r w:rsidRPr="009D716A">
        <w:t>Dieynaba Ndiaye, conceptrice d’une machine de transformation d’aliments pour bétail. Ancienne employée de la régie autonome des transports parisiens (RATP), elle a investi plus de 30 M FCFA sur fonds propres pour développer cette technologie. Parallèlement, le gouvernement prévoit la construction d’une unité de production d’aliments pour porcs à Ziguinchor dans le cadre du programme national de développement intégré de l’élevage (P</w:t>
      </w:r>
      <w:r w:rsidR="001A2400" w:rsidRPr="009D716A">
        <w:t>NDIES</w:t>
      </w:r>
      <w:r w:rsidRPr="009D716A">
        <w:t xml:space="preserve">-P1). L’infrastructure, qui vise 950 000 bénéficiaires directs d’ici 2028, devrait réduire le coût des intrants et améliorer la compétitivité de la filière porcine. </w:t>
      </w:r>
      <w:r w:rsidR="001A2400" w:rsidRPr="009D716A">
        <w:t xml:space="preserve">Cette initiative s’inscrit dans un regain d’intérêt pour la filière marqué par la préparation d’une feuille de route pour structurer une interprofession, alors que le cheptel national est estimé à environ 700 000 têtes et que le marché génère 70 Md FCFA dont près de 20% proviennent d’exportations vers des pays voisins. La filière doit cependant </w:t>
      </w:r>
      <w:r w:rsidRPr="009D716A">
        <w:t>répond</w:t>
      </w:r>
      <w:r w:rsidR="001A2400" w:rsidRPr="009D716A">
        <w:t>re</w:t>
      </w:r>
      <w:r w:rsidRPr="009D716A">
        <w:t xml:space="preserve"> </w:t>
      </w:r>
      <w:r w:rsidR="001A2400" w:rsidRPr="009D716A">
        <w:t xml:space="preserve">à des </w:t>
      </w:r>
      <w:r w:rsidRPr="009D716A">
        <w:t>difficultés persistantes liées à la cherté des aliments et à l’arrêt prolongé d’une première fabrique, fragilisant les éleveurs du Sud.</w:t>
      </w:r>
    </w:p>
    <w:p w14:paraId="7A323990" w14:textId="72167220" w:rsidR="002B6AAC" w:rsidRPr="009D716A" w:rsidRDefault="002B6AAC" w:rsidP="00490127">
      <w:pPr>
        <w:spacing w:after="0"/>
      </w:pPr>
    </w:p>
    <w:p w14:paraId="62C9DB57" w14:textId="77777777" w:rsidR="00F90D04" w:rsidRPr="009D716A" w:rsidRDefault="00F90D04" w:rsidP="00490127">
      <w:pPr>
        <w:pStyle w:val="Titre2"/>
        <w:spacing w:before="0"/>
      </w:pPr>
      <w:bookmarkStart w:id="84" w:name="_Toc215685942"/>
      <w:r w:rsidRPr="009D716A">
        <w:t>Santé animale – Reflux de l’épidémie de fièvre de la vallée du Rift grâce au renforcement de la réponse vétérinaire.</w:t>
      </w:r>
      <w:bookmarkEnd w:id="84"/>
    </w:p>
    <w:p w14:paraId="74F0889F" w14:textId="649781FD" w:rsidR="00F90D04" w:rsidRPr="009D716A" w:rsidRDefault="00F90D04" w:rsidP="00490127">
      <w:pPr>
        <w:spacing w:after="0"/>
      </w:pPr>
      <w:r w:rsidRPr="009D716A">
        <w:t>Les services vétérinaires signalent que l’épidémie de fièvre de la vallée du Rift observée ces derniers mois dans certaines régions du pays est entrée dans une phase descendante, une évolution attribuée au déploiement accru de ressources humaines, financières et matérielles mobilisées par les structures de santé animale et humaine. En marge d’un atelier de sensibilisation consacré au bon usage des antimicrobiens, les responsables rappellent que le pays dispose de capacités solides pour faire face à cette maladie et soulignent l’intérêt d’associer vétérinaires et producteurs des filières avicole et ruminants afin de mieux prévenir les usages abusifs d’antibiotiques et de renforcer durablement la lutte contre les risques sanitaires.</w:t>
      </w:r>
    </w:p>
    <w:p w14:paraId="2362A685" w14:textId="77777777" w:rsidR="006B2D51" w:rsidRPr="009D716A" w:rsidRDefault="006B2D51" w:rsidP="00490127">
      <w:pPr>
        <w:spacing w:after="0"/>
      </w:pPr>
    </w:p>
    <w:p w14:paraId="446D9EEC" w14:textId="77777777" w:rsidR="009B4F1C" w:rsidRPr="009D716A" w:rsidRDefault="009B4F1C" w:rsidP="00490127">
      <w:pPr>
        <w:pStyle w:val="Titre2"/>
        <w:spacing w:before="0"/>
      </w:pPr>
      <w:bookmarkStart w:id="85" w:name="_Toc215685943"/>
      <w:r w:rsidRPr="009D716A">
        <w:t>Lait – Ouverture d’une deuxième usine de production laitière.</w:t>
      </w:r>
      <w:bookmarkEnd w:id="85"/>
    </w:p>
    <w:p w14:paraId="3C769D59" w14:textId="34FAB18A" w:rsidR="009B4F1C" w:rsidRPr="009D716A" w:rsidRDefault="009B4F1C" w:rsidP="00490127">
      <w:pPr>
        <w:spacing w:after="0"/>
      </w:pPr>
      <w:r w:rsidRPr="009D716A">
        <w:t xml:space="preserve">La Laiterie du Berger, pionnière du lait local fondée en 2006, prépare l’ouverture début 2026 d’une seconde usine à </w:t>
      </w:r>
      <w:proofErr w:type="spellStart"/>
      <w:r w:rsidRPr="009D716A">
        <w:t>Sandiara</w:t>
      </w:r>
      <w:proofErr w:type="spellEnd"/>
      <w:r w:rsidRPr="009D716A">
        <w:t>. L’unité, d’une capacité annuelle de 30 000 tonnes et représentant un investissement de 12 Md FCFA, vise à démarrer avec environ 200 éleveurs. L’entreprise, passée de 200 000 litres collectés en 2006 à 3,5 M litres/an auprès de 3 400 exploitations partenaires, a réalisé un chiffre d’affaires de 25 Mds FCFA en 2024 et distribue environ 27</w:t>
      </w:r>
      <w:r w:rsidRPr="009D716A">
        <w:rPr>
          <w:rFonts w:ascii="Calibri" w:hAnsi="Calibri" w:cs="Calibri"/>
        </w:rPr>
        <w:t> </w:t>
      </w:r>
      <w:r w:rsidRPr="009D716A">
        <w:t xml:space="preserve">000 tonnes de produits laitiers dans plus de 30 000 points de vente. Soutenue par Danone depuis 2009 (entrée directe au capital en 2023), la société est présentée comme un modèle inclusif et résilient. Malgré sa croissance, l’équation économique reste délicate : le lait </w:t>
      </w:r>
      <w:r w:rsidRPr="009D716A">
        <w:lastRenderedPageBreak/>
        <w:t>local (près de 500 FCFA/l) demeure moins compétitif que la poudre importée (près de 300</w:t>
      </w:r>
      <w:r w:rsidR="003B4B8E">
        <w:t> </w:t>
      </w:r>
      <w:r w:rsidRPr="009D716A">
        <w:t xml:space="preserve">FCFA/l), ce qui explique que 80 % du lait utilisé soit encore issu de poudre, bien que le lait local représente 35 % de la valeur des intrants. Rentable depuis 2017 seulement, l’entreprise a dû diversifier son offre et recourir à des mélanges lait local/poudre pour toucher des segments de marché plus larges. Dans un contexte régional marqué par une forte dépendance aux importations – l’Afrique de l’Ouest couvrant un tiers de ses besoins et important 200 M litres de lait par an pour 150 Md FCFA au Sénégal –, les professionnels, dont </w:t>
      </w:r>
      <w:proofErr w:type="spellStart"/>
      <w:r w:rsidRPr="009D716A">
        <w:t>Interlait</w:t>
      </w:r>
      <w:proofErr w:type="spellEnd"/>
      <w:r w:rsidRPr="009D716A">
        <w:t>, appellent à un relèvement de la fiscalité sur la poudre (actuellement taxée à 5%). La Laiterie du Berger est citée comme un « cas d’école » pouvant inspirer d’autres pays de l’UEMOA, même si son action reste limitée au regard des 600 000 familles d’éleveurs du pays.</w:t>
      </w:r>
    </w:p>
    <w:p w14:paraId="675139AC" w14:textId="77777777" w:rsidR="00497DBD" w:rsidRPr="009D716A" w:rsidRDefault="00497DBD" w:rsidP="00490127">
      <w:pPr>
        <w:spacing w:after="0"/>
      </w:pPr>
    </w:p>
    <w:p w14:paraId="0D93714C" w14:textId="77777777" w:rsidR="002B6AAC" w:rsidRPr="009D716A" w:rsidRDefault="002B6AAC" w:rsidP="00490127">
      <w:pPr>
        <w:pStyle w:val="Titre2"/>
        <w:spacing w:before="0"/>
      </w:pPr>
      <w:bookmarkStart w:id="86" w:name="_Toc215685944"/>
      <w:r w:rsidRPr="009D716A">
        <w:t>Lait – Partenariat pour l’inclusion économique des femmes dans la filière locale.</w:t>
      </w:r>
      <w:bookmarkEnd w:id="86"/>
    </w:p>
    <w:p w14:paraId="6C6E3923" w14:textId="0ABB006A" w:rsidR="002B6AAC" w:rsidRPr="009D716A" w:rsidRDefault="002B6AAC" w:rsidP="00490127">
      <w:pPr>
        <w:spacing w:after="0"/>
      </w:pPr>
      <w:r w:rsidRPr="009D716A">
        <w:t xml:space="preserve">La laiterie du berger, à travers son projet </w:t>
      </w:r>
      <w:proofErr w:type="spellStart"/>
      <w:r w:rsidRPr="009D716A">
        <w:rPr>
          <w:i/>
          <w:iCs/>
        </w:rPr>
        <w:t>Meliteji</w:t>
      </w:r>
      <w:proofErr w:type="spellEnd"/>
      <w:r w:rsidRPr="009D716A">
        <w:rPr>
          <w:i/>
          <w:iCs/>
        </w:rPr>
        <w:t xml:space="preserve"> </w:t>
      </w:r>
      <w:proofErr w:type="spellStart"/>
      <w:r w:rsidRPr="009D716A">
        <w:rPr>
          <w:i/>
          <w:iCs/>
        </w:rPr>
        <w:t>Wasu</w:t>
      </w:r>
      <w:proofErr w:type="spellEnd"/>
      <w:r w:rsidRPr="009D716A">
        <w:t xml:space="preserve"> (Lait-travail-réussite-femmes), a signé avec le centre </w:t>
      </w:r>
      <w:r w:rsidR="000515C0" w:rsidRPr="009D716A">
        <w:t xml:space="preserve">de l’association des femmes de l’Afrique de l’Ouest (AFAO) </w:t>
      </w:r>
      <w:r w:rsidRPr="009D716A">
        <w:t xml:space="preserve">un partenariat d’un an renouvelable pour renforcer la production et la transformation du lait local. L’accord, soutenu par </w:t>
      </w:r>
      <w:bookmarkStart w:id="87" w:name="_Hlk214636603"/>
      <w:r w:rsidRPr="009D716A">
        <w:t>l’A</w:t>
      </w:r>
      <w:r w:rsidR="000515C0" w:rsidRPr="009D716A">
        <w:t>FAO</w:t>
      </w:r>
      <w:r w:rsidRPr="009D716A">
        <w:t xml:space="preserve"> </w:t>
      </w:r>
      <w:bookmarkEnd w:id="87"/>
      <w:r w:rsidRPr="009D716A">
        <w:t>et Mastercard, vise à promouvoir la souveraineté alimentaire et à réduire la dépendance aux importations de produits laitiers. Une phase test de trois mois prévoit la formation de 80 femmes, encadrées par des spécialistes de l’institut de technologie alimentaire (I</w:t>
      </w:r>
      <w:r w:rsidR="000515C0" w:rsidRPr="009D716A">
        <w:t>TA</w:t>
      </w:r>
      <w:r w:rsidRPr="009D716A">
        <w:t xml:space="preserve">), sur la production de lait pasteurisé, de yaourt et de dérivés laitiers. Selon </w:t>
      </w:r>
      <w:r w:rsidR="000515C0" w:rsidRPr="009D716A">
        <w:t xml:space="preserve">le </w:t>
      </w:r>
      <w:r w:rsidRPr="009D716A">
        <w:t xml:space="preserve">Dr </w:t>
      </w:r>
      <w:proofErr w:type="spellStart"/>
      <w:r w:rsidRPr="009D716A">
        <w:t>Arona</w:t>
      </w:r>
      <w:proofErr w:type="spellEnd"/>
      <w:r w:rsidRPr="009D716A">
        <w:t xml:space="preserve"> Diaw, directeur de </w:t>
      </w:r>
      <w:proofErr w:type="spellStart"/>
      <w:r w:rsidRPr="009D716A">
        <w:t>Wasu</w:t>
      </w:r>
      <w:proofErr w:type="spellEnd"/>
      <w:r w:rsidRPr="009D716A">
        <w:t xml:space="preserve"> du Sénégal et du Mali, ce programme s’inscrit dans une démarche régionale d’autonomisation féminine et pourrait à terme bénéficier à plus de 1 600 femmes dans la sous-région.</w:t>
      </w:r>
    </w:p>
    <w:p w14:paraId="49605D34" w14:textId="1081A24C" w:rsidR="006B2D51" w:rsidRPr="009D716A" w:rsidRDefault="006B2D51" w:rsidP="00490127">
      <w:pPr>
        <w:spacing w:after="0"/>
      </w:pPr>
    </w:p>
    <w:p w14:paraId="29C9EE77" w14:textId="77777777" w:rsidR="00F90D04" w:rsidRPr="009D716A" w:rsidRDefault="00F90D04" w:rsidP="00490127">
      <w:pPr>
        <w:pStyle w:val="Titre2"/>
        <w:spacing w:before="0"/>
      </w:pPr>
      <w:bookmarkStart w:id="88" w:name="_Toc215685945"/>
      <w:r w:rsidRPr="009D716A">
        <w:t>Pêche – Reconduction transitoire du protocole Sénégal–Mauritanie pour préserver l’activité des communautés artisanales.</w:t>
      </w:r>
      <w:bookmarkEnd w:id="88"/>
    </w:p>
    <w:p w14:paraId="42CE25F8" w14:textId="77777777" w:rsidR="00F90D04" w:rsidRPr="009D716A" w:rsidRDefault="00F90D04" w:rsidP="00490127">
      <w:pPr>
        <w:spacing w:after="0"/>
      </w:pPr>
      <w:r w:rsidRPr="009D716A">
        <w:t>Les autorités des deux pays ont reconduit de façon transitoire le protocole de pêche arrivé à échéance afin d’éviter une interruption des activités des équipages sénégalais opérant en eaux mauritaniennes, une mesure jugée indispensable par les communautés de Saint-Louis dont l’équilibre économique dépend de cet accès. Cette prolongation, motivée par la technicité des négociations en cours sur l’augmentation des licences, l’adaptation des dispositifs de suivi et l’éventuelle mise en place d’une trêve hivernale réclamée par les organisations professionnelles, doit permettre de finaliser un accord plus ambitieux portant sur la gestion partagée des ressources pélagiques et l’amélioration des conditions d’exercice. Les gouvernements réaffirment leur engagement en faveur d’une coopération durable fondée sur la transparence, la préservation des stocks et la sécurisation de la pêche artisanale, et soulignent que cette reconduction assure une continuité opérationnelle en attendant un cadre stabilisé.</w:t>
      </w:r>
    </w:p>
    <w:p w14:paraId="4657C8B1" w14:textId="77777777" w:rsidR="00F90D04" w:rsidRPr="009D716A" w:rsidRDefault="00F90D04" w:rsidP="00490127">
      <w:pPr>
        <w:spacing w:after="0" w:line="240" w:lineRule="auto"/>
      </w:pPr>
    </w:p>
    <w:p w14:paraId="142CAC35" w14:textId="105EF103" w:rsidR="00F90D04" w:rsidRPr="009D716A" w:rsidRDefault="00F90D04" w:rsidP="00490127">
      <w:pPr>
        <w:pStyle w:val="Titre2"/>
        <w:spacing w:before="0"/>
      </w:pPr>
      <w:bookmarkStart w:id="89" w:name="_Toc215685946"/>
      <w:r w:rsidRPr="009D716A">
        <w:t>Aquaculture –</w:t>
      </w:r>
      <w:r w:rsidR="00BB5995" w:rsidRPr="009D716A">
        <w:t xml:space="preserve"> Volonté de </w:t>
      </w:r>
      <w:r w:rsidRPr="009D716A">
        <w:t xml:space="preserve">professionnaliser </w:t>
      </w:r>
      <w:r w:rsidR="00BB5995" w:rsidRPr="009D716A">
        <w:t xml:space="preserve">la </w:t>
      </w:r>
      <w:r w:rsidRPr="009D716A">
        <w:t>filière.</w:t>
      </w:r>
      <w:bookmarkEnd w:id="89"/>
    </w:p>
    <w:p w14:paraId="10D71FC2" w14:textId="7CCF1A4F" w:rsidR="00F90D04" w:rsidRDefault="00A94927" w:rsidP="00490127">
      <w:pPr>
        <w:spacing w:after="0"/>
      </w:pPr>
      <w:r w:rsidRPr="009D716A">
        <w:t>U</w:t>
      </w:r>
      <w:r w:rsidR="00F90D04" w:rsidRPr="009D716A">
        <w:t xml:space="preserve">ne commission consultative nouvellement installée doit accompagner le ministère </w:t>
      </w:r>
      <w:r w:rsidR="00BB5995" w:rsidRPr="009D716A">
        <w:t xml:space="preserve">chargé des pêches et de l’économie maritime </w:t>
      </w:r>
      <w:r w:rsidR="00F90D04" w:rsidRPr="009D716A">
        <w:t xml:space="preserve">dans l’élaboration d’avis stratégiques relatifs aux aménagements, à la gestion des ressources, à la mise aux normes et au développement de la transformation, tandis que des constats régionaux montrent un secteur encore embryonnaire dans certaines zones en raison de contraintes telles que la salinisation, le manque d’alevins et le coût de l’aliment de poisson qui représente plus de 60% des charges, même si un projet d’usine d’aliments à Fatick apporte des perspectives. Les autorités misent sur la </w:t>
      </w:r>
      <w:r w:rsidR="00F90D04" w:rsidRPr="009D716A">
        <w:lastRenderedPageBreak/>
        <w:t>professionnalisation et l’expertise conjointe pour structurer des pôles de production et de transformation, attirer des investissements privés et porter la production aquacole nationale à 68 000 t</w:t>
      </w:r>
      <w:r w:rsidR="005F2E2B">
        <w:t>onnes</w:t>
      </w:r>
      <w:r w:rsidR="00F90D04" w:rsidRPr="009D716A">
        <w:t xml:space="preserve"> d’ici 2032, objectif ambitieux au regard d’un volume estimé à 3 800 t</w:t>
      </w:r>
      <w:r w:rsidR="005F2E2B">
        <w:t>onnes</w:t>
      </w:r>
      <w:r w:rsidR="00F90D04" w:rsidRPr="009D716A">
        <w:t xml:space="preserve"> en 2023.</w:t>
      </w:r>
      <w:r w:rsidRPr="009D716A">
        <w:t xml:space="preserve"> L’agence nationale de l’aquaculture a également récemment signé une convention avec </w:t>
      </w:r>
      <w:r w:rsidR="0017732E" w:rsidRPr="0017732E">
        <w:t xml:space="preserve">l’Ecole des pêches et de l’aquaculture du Québec (EPAQ), </w:t>
      </w:r>
      <w:r w:rsidRPr="009D716A">
        <w:t>établissement d’enseignement supérieur canadien spécialisé dans la pêche et l’aquaculture</w:t>
      </w:r>
      <w:r w:rsidR="0017732E">
        <w:t>,</w:t>
      </w:r>
      <w:r w:rsidRPr="009D716A">
        <w:t xml:space="preserve"> afin de renforcer la formation technique, la recherche, l’innovation et la diversification des espèces, partenariat inscrit dans la stratégie nationale et la vision Sénégal 2050 pour soutenir la production, créer des emplois et compenser la baisse des captures de pêche.</w:t>
      </w:r>
    </w:p>
    <w:p w14:paraId="7D1D104B" w14:textId="5F06F6F8" w:rsidR="00B91B40" w:rsidRDefault="00B91B40" w:rsidP="00490127">
      <w:pPr>
        <w:spacing w:after="0"/>
      </w:pPr>
    </w:p>
    <w:p w14:paraId="7A2F7C16" w14:textId="77777777" w:rsidR="00B91B40" w:rsidRPr="009D716A" w:rsidRDefault="00B91B40" w:rsidP="00B91B40">
      <w:pPr>
        <w:pStyle w:val="Titre2"/>
        <w:spacing w:before="0"/>
      </w:pPr>
      <w:bookmarkStart w:id="90" w:name="_Toc215685947"/>
      <w:r w:rsidRPr="009D716A">
        <w:t>Décarbonation – Initiatives énergétiques et agroécologiques.</w:t>
      </w:r>
      <w:bookmarkEnd w:id="90"/>
    </w:p>
    <w:p w14:paraId="0AB84BE9" w14:textId="77777777" w:rsidR="00B91B40" w:rsidRPr="009D716A" w:rsidRDefault="00B91B40" w:rsidP="00B91B40">
      <w:pPr>
        <w:spacing w:after="0"/>
      </w:pPr>
      <w:r w:rsidRPr="009D716A">
        <w:t xml:space="preserve">Le pays présente à la conférence des Nations unies sur les changements climatiques des actions en matière d’agriculture durable comme la ferme des Quatre Chemins à Toubab Dialaw qui met en œuvre un modèle agroécologique reposant sur la production biologique, l’économie circulaire, l’irrigation solaire et la formation des jeunes, avec l’appui de la Communauté économique des États de l’Afrique de l’Ouest (CEDEAO), de l’Union européenne et de l’AFD. Est présenté également le programme d’appui aux cantines intégrées (NIAMDE-PACI) qui promeut une alimentation scolaire fondée sur les produits locaux. Enfin, les réalisations des maraîchers de </w:t>
      </w:r>
      <w:proofErr w:type="spellStart"/>
      <w:r w:rsidRPr="009D716A">
        <w:t>Lendeng</w:t>
      </w:r>
      <w:proofErr w:type="spellEnd"/>
      <w:r w:rsidRPr="009D716A">
        <w:t xml:space="preserve"> sont mises en avant. Ils poursuivent une transition agroécologique face aux menaces liées à l’urbanisation, à l’accès à l’eau et au foncier, en valorisant plus de 7 000 tonnes de déchets par an pour produire du compost et en appelant à des financements croisés associant collectivités, entreprises et État. Les acteurs locaux soulignent la nécessité de préserver une zone stratégique fournissant l’essentiel des légumes consommés dans la capitale, tandis que la banque agricole du Sénégal (LBA) développe la finance verte en collaboration avec l’AFD et l’Union européenne pour soutenir les investissements liés au climat, aux infrastructures de stockage et à la promotion du genre.</w:t>
      </w:r>
    </w:p>
    <w:p w14:paraId="5B44DD1E" w14:textId="77777777" w:rsidR="00B91B40" w:rsidRPr="009D716A" w:rsidRDefault="00B91B40" w:rsidP="00B91B40">
      <w:pPr>
        <w:spacing w:after="0"/>
      </w:pPr>
    </w:p>
    <w:p w14:paraId="7BE3BFEE" w14:textId="77777777" w:rsidR="00B91B40" w:rsidRPr="009D716A" w:rsidRDefault="00B91B40" w:rsidP="00B91B40">
      <w:pPr>
        <w:pStyle w:val="Titre2"/>
        <w:spacing w:before="0"/>
      </w:pPr>
      <w:bookmarkStart w:id="91" w:name="_Toc215685948"/>
      <w:r w:rsidRPr="009D716A">
        <w:t>Agroécologie – Formation de 105 jeunes pour une agriculture durable.</w:t>
      </w:r>
      <w:bookmarkEnd w:id="91"/>
    </w:p>
    <w:p w14:paraId="4F2CD365" w14:textId="683A597C" w:rsidR="00EE49BC" w:rsidRDefault="00B91B40" w:rsidP="00467315">
      <w:pPr>
        <w:spacing w:after="0"/>
      </w:pPr>
      <w:r w:rsidRPr="009D716A">
        <w:t xml:space="preserve">L’initiative prospective agricole et rurale (IPAR) a formé 105 jeunes du département de Podor dans le cadre du projet </w:t>
      </w:r>
      <w:r w:rsidRPr="009D716A">
        <w:rPr>
          <w:i/>
          <w:iCs/>
        </w:rPr>
        <w:t>Jeunes entrepreneurs verts</w:t>
      </w:r>
      <w:r w:rsidRPr="009D716A">
        <w:t xml:space="preserve"> (JEV), en partenariat avec le secrétariat international de l’eau (SIE) et l’école des entrepreneurs du Québec (EEQ), avec le soutien du gouvernement du Québec à travers le programme de coopération climatique internationale (PCCI). Cette formation vise à renforcer les compétences des jeunes en agroécologie. Les participants ont été initiés à la production de compost, de </w:t>
      </w:r>
      <w:proofErr w:type="spellStart"/>
      <w:r w:rsidRPr="009D716A">
        <w:t>bio-fertilisants</w:t>
      </w:r>
      <w:proofErr w:type="spellEnd"/>
      <w:r w:rsidRPr="009D716A">
        <w:t xml:space="preserve">, de fourrage, ainsi qu’à la transformation des produits agricoles et aux techniques de pisciculture durable, notamment l’élevage de tilapias et de clarias. Selon le formateur, M. Chérif </w:t>
      </w:r>
      <w:proofErr w:type="spellStart"/>
      <w:r w:rsidRPr="009D716A">
        <w:t>Sambou</w:t>
      </w:r>
      <w:proofErr w:type="spellEnd"/>
      <w:r w:rsidRPr="009D716A">
        <w:t xml:space="preserve"> Bodian, cette approche agroécologique favorise la transition environnementale, la gestion durable de l’eau et la réduction des pertes post-récoltes, tout en soutenant l’autonomisation économique des jeunes et des femmes rurales.</w:t>
      </w:r>
    </w:p>
    <w:p w14:paraId="2187E169" w14:textId="77777777" w:rsidR="00467315" w:rsidRDefault="00467315" w:rsidP="00467315">
      <w:pPr>
        <w:spacing w:after="0"/>
      </w:pPr>
    </w:p>
    <w:p w14:paraId="6B14B64C" w14:textId="01450065" w:rsidR="00B91B40" w:rsidRPr="009D716A" w:rsidRDefault="00B91B40" w:rsidP="00B91B40">
      <w:pPr>
        <w:pStyle w:val="Titre2"/>
        <w:spacing w:before="0"/>
      </w:pPr>
      <w:bookmarkStart w:id="92" w:name="_Toc215685949"/>
      <w:r w:rsidRPr="009D716A">
        <w:t>Mécanisation – Lancement d’une phase test de moissonneuses pour accélérer la récolte rizicole.</w:t>
      </w:r>
      <w:bookmarkEnd w:id="92"/>
    </w:p>
    <w:p w14:paraId="14A26FD5" w14:textId="77777777" w:rsidR="00B91B40" w:rsidRPr="009D716A" w:rsidRDefault="00B91B40" w:rsidP="00B91B40">
      <w:pPr>
        <w:spacing w:after="0"/>
      </w:pPr>
      <w:r w:rsidRPr="009D716A">
        <w:t xml:space="preserve">La société de développement agricole et industriel a lancé une phase test d’introduction de moissonneuses batteuses dans le cadre du concept Allo Tracteur étendu à ces équipements afin de faciliter l’accès des producteurs à un matériel moderne, initiative justifiée par le potentiel rizicole élevé de la zone. Les premiers essais montrent un gain de temps important </w:t>
      </w:r>
      <w:r w:rsidRPr="009D716A">
        <w:lastRenderedPageBreak/>
        <w:t>et les responsables soulignent que la mécanisation peut accélérer la récolte, améliorer la productivité et alléger le travail des femmes mobilisées dans les rizières, même si des contraintes techniques persistent du fait de la petite taille des parcelles et de l’absence d’accès adaptés. Les producteurs sont invités à organiser des parcelles d’au moins 2 500 m² et à privilégier un labour à plat pour permettre un usage durable de ces machines.</w:t>
      </w:r>
    </w:p>
    <w:p w14:paraId="1FD2C548" w14:textId="77777777" w:rsidR="00B91B40" w:rsidRPr="009D716A" w:rsidRDefault="00B91B40" w:rsidP="00B91B40">
      <w:pPr>
        <w:spacing w:after="0"/>
      </w:pPr>
    </w:p>
    <w:p w14:paraId="71AC5D67" w14:textId="77777777" w:rsidR="00F90D04" w:rsidRPr="009D716A" w:rsidRDefault="00F90D04" w:rsidP="00490127">
      <w:pPr>
        <w:pStyle w:val="Titre2"/>
        <w:spacing w:before="0"/>
      </w:pPr>
      <w:bookmarkStart w:id="93" w:name="_Toc215685950"/>
      <w:r w:rsidRPr="009D716A">
        <w:t>Équipements – Réintroduction de cribles et tarares pour améliorer la qualité des graines d’arachide.</w:t>
      </w:r>
      <w:bookmarkEnd w:id="93"/>
    </w:p>
    <w:p w14:paraId="452AAEC8" w14:textId="0969E748" w:rsidR="00EE49BC" w:rsidRDefault="00F90D04" w:rsidP="00467315">
      <w:pPr>
        <w:spacing w:after="0"/>
      </w:pPr>
      <w:r w:rsidRPr="009D716A">
        <w:t xml:space="preserve">Le ministère en charge de l’agriculture a engagé une modernisation de la filière arachidière à travers la réintroduction de cribles et tarares destinée à améliorer la qualité des graines et semences en éliminant les impuretés qui pénalisent la compétitivité, avec un dispositif prévoyant dans le cadre du programme de mécanisation 2026-2030 le déploiement de 20 000 cribles et 1 500 tarares dans 1 200 points de collecte et, pour la campagne 2025-2026, la mise à disposition de 1 900 cribles et 100 tarares subventionnés à hauteur de 40%. La fabrication assurée par une entreprise nationale constitue un levier de valorisation de l’expertise locale et d’emplois, et cette démarche, saluée par les organisations professionnelles, s’appuie sur une concertation régulière entre producteurs, huiliers, exportateurs et partenaires financiers, appuyée par un montage de crédit impliquant institutions bancaires et fonds de garantie. Les autorités affirment que cette initiative </w:t>
      </w:r>
      <w:r w:rsidR="002864C2" w:rsidRPr="009D716A">
        <w:t>s’</w:t>
      </w:r>
      <w:r w:rsidRPr="009D716A">
        <w:t xml:space="preserve">inscrit dans un effort budgétaire important et </w:t>
      </w:r>
      <w:r w:rsidR="002864C2" w:rsidRPr="009D716A">
        <w:t xml:space="preserve">est </w:t>
      </w:r>
      <w:r w:rsidRPr="009D716A">
        <w:t>accompagnée d’un dispositif de suivi évaluation.</w:t>
      </w:r>
    </w:p>
    <w:p w14:paraId="3EDA6530" w14:textId="77777777" w:rsidR="00467315" w:rsidRDefault="00467315" w:rsidP="00467315">
      <w:pPr>
        <w:spacing w:after="0"/>
      </w:pPr>
    </w:p>
    <w:p w14:paraId="15341260" w14:textId="01556C5C" w:rsidR="00EE49BC" w:rsidRPr="009D716A" w:rsidRDefault="00EE49BC" w:rsidP="00EE49BC">
      <w:pPr>
        <w:pStyle w:val="Titre2"/>
        <w:spacing w:before="0"/>
      </w:pPr>
      <w:bookmarkStart w:id="94" w:name="_Toc215685951"/>
      <w:r w:rsidRPr="009D716A">
        <w:t>Equipements – Zones d’ombre autour d’un marché public de 85,5 Md FCFA.</w:t>
      </w:r>
      <w:bookmarkEnd w:id="94"/>
    </w:p>
    <w:p w14:paraId="23D09D6D" w14:textId="118012B1" w:rsidR="00EE49BC" w:rsidRPr="009D716A" w:rsidRDefault="00EE49BC" w:rsidP="00490127">
      <w:pPr>
        <w:spacing w:after="0"/>
      </w:pPr>
      <w:r w:rsidRPr="009D716A">
        <w:t xml:space="preserve">L’autorité de régulation de la commande publique (ARCOP) relève plusieurs zones d’ombre concernant une offre spontanée portant sur l’acquisition d’équipements agricoles et la construction de 120 entrepôts, attribuée en 2022 à l’entreprise espagnole </w:t>
      </w:r>
      <w:proofErr w:type="spellStart"/>
      <w:r w:rsidRPr="009D716A">
        <w:t>Intermaq</w:t>
      </w:r>
      <w:proofErr w:type="spellEnd"/>
      <w:r w:rsidRPr="009D716A">
        <w:t xml:space="preserve"> pour 85,5</w:t>
      </w:r>
      <w:r>
        <w:t> </w:t>
      </w:r>
      <w:r w:rsidRPr="009D716A">
        <w:t>Md FCFA. Les auditeurs constatent l’absence de documents essentiels liés à l’exécution du marché. Si une facture d’acompte du 13 mai 2022 d’un montant de 46,7 M EUR a été identifiée, aucune autre pièce ne permet de tracer l’avancement physique ou financier du projet.</w:t>
      </w:r>
    </w:p>
    <w:p w14:paraId="29706354" w14:textId="77777777" w:rsidR="00BB5995" w:rsidRPr="009D716A" w:rsidRDefault="00BB5995" w:rsidP="00490127">
      <w:pPr>
        <w:spacing w:after="0"/>
      </w:pPr>
    </w:p>
    <w:p w14:paraId="621C4675" w14:textId="77777777" w:rsidR="001B2FD0" w:rsidRPr="009D716A" w:rsidRDefault="001B2FD0" w:rsidP="00490127">
      <w:pPr>
        <w:pStyle w:val="Titre2"/>
        <w:spacing w:before="0"/>
      </w:pPr>
      <w:bookmarkStart w:id="95" w:name="_Toc215685952"/>
      <w:r w:rsidRPr="009D716A">
        <w:t>Intrants – Phase pilote du Programme des Industries chimiques du Sénégal (ICS) pour le soutien à l’agriculture (PICSA) pour 60 producteurs.</w:t>
      </w:r>
      <w:bookmarkEnd w:id="95"/>
    </w:p>
    <w:p w14:paraId="6C8912CF" w14:textId="705FC9D5" w:rsidR="00864246" w:rsidRPr="009D716A" w:rsidRDefault="001B2FD0" w:rsidP="00490127">
      <w:pPr>
        <w:spacing w:after="0"/>
      </w:pPr>
      <w:r w:rsidRPr="009D716A">
        <w:t xml:space="preserve">Les ICS soutiennent 60 producteurs sélectionnés dans cinq zones agroécologiques dans le cadre de la phase pilote du PICSA lancé en juillet dernier. Le programme a permis l’emblavement de 40 ha dans huit régions avec un appui technique entre autres de l’institut sénégalais de recherches agricoles (ISRA), de l’institut national de pédologie (INP), de la société de développement agricole et industriel du Sénégal (SODAGRI) et de la société d’aménagement et d’exploitation des terres du delta du fleuve Sénégal (SAED). Le directeur général des ICS, M. Mama </w:t>
      </w:r>
      <w:proofErr w:type="spellStart"/>
      <w:r w:rsidRPr="009D716A">
        <w:t>Sougoufara</w:t>
      </w:r>
      <w:proofErr w:type="spellEnd"/>
      <w:r w:rsidRPr="009D716A">
        <w:t xml:space="preserve">, a salué l’engagement des coopératives, notamment </w:t>
      </w:r>
      <w:proofErr w:type="spellStart"/>
      <w:r w:rsidRPr="009D716A">
        <w:t>Kamano</w:t>
      </w:r>
      <w:proofErr w:type="spellEnd"/>
      <w:r w:rsidRPr="009D716A">
        <w:t xml:space="preserve">-Entente </w:t>
      </w:r>
      <w:proofErr w:type="spellStart"/>
      <w:r w:rsidRPr="009D716A">
        <w:t>Diouloulou</w:t>
      </w:r>
      <w:proofErr w:type="spellEnd"/>
      <w:r w:rsidRPr="009D716A">
        <w:t>, et a relevé une hausse de productivité avec des rendements passant de 2 tonnes à 3 tonnes, confirmant selon lui le potentiel du programme pour contribuer à la souveraineté alimentaire. Les producteurs ont toutefois demandé une mise à disposition plus précoce des intrants, tandis que le directeur régional du développement rural a souligné la qualité des semences certifiées produites grâce au paquet technologique appliqué et a mis en avant les efforts de valorisation des terres et la promotion d’un modèle agricole régional performant.</w:t>
      </w:r>
    </w:p>
    <w:p w14:paraId="48A34AF3" w14:textId="6661D075" w:rsidR="00864246" w:rsidRPr="009D716A" w:rsidRDefault="00864246" w:rsidP="00490127">
      <w:pPr>
        <w:pStyle w:val="Titre2"/>
        <w:spacing w:before="0"/>
      </w:pPr>
      <w:bookmarkStart w:id="96" w:name="_Toc215685953"/>
      <w:r w:rsidRPr="009D716A">
        <w:lastRenderedPageBreak/>
        <w:t xml:space="preserve">Infrastructure – Réhabilitation de l’axe </w:t>
      </w:r>
      <w:proofErr w:type="spellStart"/>
      <w:r w:rsidRPr="009D716A">
        <w:t>Mboro</w:t>
      </w:r>
      <w:proofErr w:type="spellEnd"/>
      <w:r w:rsidRPr="009D716A">
        <w:t>–Diogo pour dynamiser les Niayes.</w:t>
      </w:r>
      <w:bookmarkEnd w:id="96"/>
    </w:p>
    <w:p w14:paraId="3B7F1AE1" w14:textId="77777777" w:rsidR="00864246" w:rsidRPr="009D716A" w:rsidRDefault="00864246" w:rsidP="00490127">
      <w:pPr>
        <w:spacing w:after="0"/>
      </w:pPr>
      <w:r w:rsidRPr="009D716A">
        <w:t xml:space="preserve">Les travaux de réhabilitation et de revêtement de la route </w:t>
      </w:r>
      <w:proofErr w:type="spellStart"/>
      <w:r w:rsidRPr="009D716A">
        <w:t>Mboro</w:t>
      </w:r>
      <w:proofErr w:type="spellEnd"/>
      <w:r w:rsidRPr="009D716A">
        <w:t xml:space="preserve">–Diogo progressent sous la supervision de l’agence des travaux et de gestion des routes (AGEROUTE), dans le cadre du projet d’amélioration de la connectivité des zones agricoles du Nord et du Centre (PCZA). Cette initiative portée par le ministère des infrastructures vise à désenclaver les zones à fort potentiel productif des Niayes, principal bassin maraîcher du pays. Le projet facilitera le transport des biens et des personnes, améliorera l’accès aux marchés et renforcera la compétitivité des exploitations agricoles. </w:t>
      </w:r>
    </w:p>
    <w:p w14:paraId="1636F1F9" w14:textId="77777777" w:rsidR="00864246" w:rsidRPr="009D716A" w:rsidRDefault="00864246" w:rsidP="00490127">
      <w:pPr>
        <w:spacing w:after="0"/>
      </w:pPr>
    </w:p>
    <w:p w14:paraId="54ED94D4" w14:textId="2E98D09A" w:rsidR="00864246" w:rsidRPr="009D716A" w:rsidRDefault="00864246" w:rsidP="00490127">
      <w:pPr>
        <w:pStyle w:val="Titre2"/>
        <w:spacing w:before="0"/>
      </w:pPr>
      <w:bookmarkStart w:id="97" w:name="_Toc215685954"/>
      <w:r w:rsidRPr="009D716A">
        <w:t xml:space="preserve">Infrastructure – Projet de désenclavement fluvial </w:t>
      </w:r>
      <w:r w:rsidR="00E652A1" w:rsidRPr="009D716A">
        <w:t>en Casamance</w:t>
      </w:r>
      <w:r w:rsidRPr="009D716A">
        <w:t>.</w:t>
      </w:r>
      <w:bookmarkEnd w:id="97"/>
    </w:p>
    <w:p w14:paraId="39736BC6" w14:textId="77777777" w:rsidR="00864246" w:rsidRPr="009D716A" w:rsidRDefault="00864246" w:rsidP="00490127">
      <w:pPr>
        <w:spacing w:after="0"/>
      </w:pPr>
      <w:r w:rsidRPr="009D716A">
        <w:t xml:space="preserve">L’agence nationale des affaires maritimes (ANAM) a présenté à Ziguinchor un projet de dragage et de balisage du chenal du fleuve Casamance d’un coût de 42,9 Md FCFA visant à améliorer la navigation, à construire deux ports de pêche modernes à </w:t>
      </w:r>
      <w:proofErr w:type="spellStart"/>
      <w:r w:rsidRPr="009D716A">
        <w:t>Elinkine</w:t>
      </w:r>
      <w:proofErr w:type="spellEnd"/>
      <w:r w:rsidRPr="009D716A">
        <w:t xml:space="preserve"> et à </w:t>
      </w:r>
      <w:proofErr w:type="spellStart"/>
      <w:r w:rsidRPr="009D716A">
        <w:t>Kafountine</w:t>
      </w:r>
      <w:proofErr w:type="spellEnd"/>
      <w:r w:rsidRPr="009D716A">
        <w:t xml:space="preserve"> et à créer un centre de formation aux métiers de la mer. Les autorités locales ont souligné que ce programme doit renforcer durablement la valorisation des ressources hydriques et halieutiques et s’adapter aux réalités du terrain, tandis que les responsables techniques ont insisté sur l’urgence du dragage du fait de la réduction de la profondeur du chenal de 7,5 à 4,6 mètres et sur la vétusté des infrastructures portuaires et le manque de formations qualifiantes dans les métiers maritimes.</w:t>
      </w:r>
    </w:p>
    <w:p w14:paraId="485BF47D" w14:textId="3762C0CA" w:rsidR="00497DBD" w:rsidRPr="009D716A" w:rsidRDefault="00497DBD" w:rsidP="00490127">
      <w:pPr>
        <w:spacing w:after="0"/>
      </w:pPr>
    </w:p>
    <w:p w14:paraId="0F728781" w14:textId="330053BA" w:rsidR="001B2FD0" w:rsidRPr="009D716A" w:rsidRDefault="001B2FD0" w:rsidP="00490127">
      <w:pPr>
        <w:pStyle w:val="Titre2"/>
        <w:spacing w:before="0"/>
      </w:pPr>
      <w:bookmarkStart w:id="98" w:name="_Toc215685955"/>
      <w:r w:rsidRPr="009D716A">
        <w:t>Infrastructure – Contestation du projet de port sec à Sébikhotane.</w:t>
      </w:r>
      <w:bookmarkEnd w:id="98"/>
    </w:p>
    <w:p w14:paraId="74718898" w14:textId="0A0953E0" w:rsidR="001B2FD0" w:rsidRPr="009D716A" w:rsidRDefault="001B2FD0" w:rsidP="00490127">
      <w:pPr>
        <w:spacing w:after="0"/>
      </w:pPr>
      <w:r w:rsidRPr="009D716A">
        <w:t xml:space="preserve">Des collectifs d’exploitants et de riverains dénoncent des travaux d’aménagement dans la forêt classée de Sébikhotane en l’absence de décret de déclassement. Selon eux, le projet de port sec porté par la société holding Gueye repose sur un protocole d’accord sans valeur juridique, car aucune loi n’autorise la déforestation d’un domaine classé sans décret officiel. Les populations des villages de </w:t>
      </w:r>
      <w:proofErr w:type="spellStart"/>
      <w:r w:rsidRPr="009D716A">
        <w:t>Ndoukhoura</w:t>
      </w:r>
      <w:proofErr w:type="spellEnd"/>
      <w:r w:rsidRPr="009D716A">
        <w:t xml:space="preserve">, </w:t>
      </w:r>
      <w:proofErr w:type="spellStart"/>
      <w:r w:rsidRPr="009D716A">
        <w:t>Dougar</w:t>
      </w:r>
      <w:proofErr w:type="spellEnd"/>
      <w:r w:rsidRPr="009D716A">
        <w:t xml:space="preserve">, </w:t>
      </w:r>
      <w:proofErr w:type="spellStart"/>
      <w:r w:rsidRPr="009D716A">
        <w:t>Gandoul</w:t>
      </w:r>
      <w:proofErr w:type="spellEnd"/>
      <w:r w:rsidRPr="009D716A">
        <w:t xml:space="preserve"> et </w:t>
      </w:r>
      <w:proofErr w:type="spellStart"/>
      <w:r w:rsidRPr="009D716A">
        <w:t>Potou</w:t>
      </w:r>
      <w:proofErr w:type="spellEnd"/>
      <w:r w:rsidRPr="009D716A">
        <w:t xml:space="preserve"> reprochent aux autorités locales d’avoir poursuivi le projet sans consultation équitable et dénoncent la délivrance d’autorisations de lotir jugées illégales sur un périmètre de 115 ha relevant du domaine privé de l’État. Elles exigent la suspension immédiate des travaux et l’ouverture d’une enquête administrative et environnementale sur les conditions d’attribution du bail et des titres fonciers, invoquant la nécessité de respecter la législation forestière et l’intérêt général.</w:t>
      </w:r>
    </w:p>
    <w:p w14:paraId="628AE3A4" w14:textId="77777777" w:rsidR="001B2FD0" w:rsidRPr="009D716A" w:rsidRDefault="001B2FD0" w:rsidP="00490127">
      <w:pPr>
        <w:spacing w:after="0"/>
      </w:pPr>
    </w:p>
    <w:p w14:paraId="1C9AABFC" w14:textId="77777777" w:rsidR="003507EC" w:rsidRPr="009D716A" w:rsidRDefault="003507EC" w:rsidP="00490127">
      <w:pPr>
        <w:pStyle w:val="Titre2"/>
        <w:spacing w:before="0"/>
      </w:pPr>
      <w:bookmarkStart w:id="99" w:name="_Toc215685956"/>
      <w:r w:rsidRPr="009D716A">
        <w:t>Innovation – Introduction de drones pour moderniser l’agriculture.</w:t>
      </w:r>
      <w:bookmarkEnd w:id="99"/>
    </w:p>
    <w:p w14:paraId="74C4945F" w14:textId="5DC83EED" w:rsidR="003507EC" w:rsidRPr="009D716A" w:rsidRDefault="003507EC" w:rsidP="00490127">
      <w:pPr>
        <w:spacing w:after="0"/>
      </w:pPr>
      <w:r w:rsidRPr="009D716A">
        <w:t xml:space="preserve">Le ministère </w:t>
      </w:r>
      <w:bookmarkStart w:id="100" w:name="_Hlk214636723"/>
      <w:r w:rsidRPr="009D716A">
        <w:t xml:space="preserve">de l’agriculture, de la souveraineté alimentaire et de l’élevage </w:t>
      </w:r>
      <w:bookmarkEnd w:id="100"/>
      <w:r w:rsidRPr="009D716A">
        <w:t xml:space="preserve">annonce l’introduction de six drones ultramodernes destinés à renforcer la protection des végétaux dans le cadre d’un budget de 130 Md FCFA consacré à la modernisation et à la digitalisation du secteur. La direction de la protection des végétaux (DPV), créée en 1974, indique que ces équipements permettront de traiter 25 ha en une heure avec une précision accrue et une réduction des risques sanitaires. Dix agents, dont huit télépilotes et deux techniciens, ont été formés par l’armée de l’air sous la supervision du colonel Ousmane </w:t>
      </w:r>
      <w:proofErr w:type="spellStart"/>
      <w:r w:rsidRPr="009D716A">
        <w:t>Ngom</w:t>
      </w:r>
      <w:proofErr w:type="spellEnd"/>
      <w:r w:rsidRPr="009D716A">
        <w:t xml:space="preserve"> pour assurer la maîtrise de ces outils capables de repousser les oiseaux, de pulvériser avec précision et de surveiller les cultures. Le ministre </w:t>
      </w:r>
      <w:r w:rsidR="000515C0" w:rsidRPr="009D716A">
        <w:t xml:space="preserve">de l’agriculture, de la souveraineté alimentaire et de l’élevage, le </w:t>
      </w:r>
      <w:r w:rsidRPr="009D716A">
        <w:t xml:space="preserve">Dr </w:t>
      </w:r>
      <w:proofErr w:type="spellStart"/>
      <w:r w:rsidRPr="009D716A">
        <w:t>Mabouba</w:t>
      </w:r>
      <w:proofErr w:type="spellEnd"/>
      <w:r w:rsidRPr="009D716A">
        <w:t xml:space="preserve"> Diagne</w:t>
      </w:r>
      <w:r w:rsidR="000515C0" w:rsidRPr="009D716A">
        <w:t>, a</w:t>
      </w:r>
      <w:r w:rsidRPr="009D716A">
        <w:t xml:space="preserve"> soulign</w:t>
      </w:r>
      <w:r w:rsidR="000515C0" w:rsidRPr="009D716A">
        <w:t>é</w:t>
      </w:r>
      <w:r w:rsidRPr="009D716A">
        <w:t xml:space="preserve"> que cette avancée renforce la capacité nationale en matière de protection phytosanitaire et ouvre la voie à une agriculture de précision plus sécurisée, plus efficace et tournée vers les jeunes, tout en rendant hommage aux agents de la DPV et à la diaspora pour leur contribution en expertise et en innovation.</w:t>
      </w:r>
    </w:p>
    <w:p w14:paraId="179DB329" w14:textId="37A2421B" w:rsidR="0092433D" w:rsidRPr="009D716A" w:rsidRDefault="0092433D" w:rsidP="00490127">
      <w:pPr>
        <w:pStyle w:val="Titre2"/>
        <w:spacing w:before="0"/>
      </w:pPr>
      <w:bookmarkStart w:id="101" w:name="_Toc215685957"/>
      <w:r w:rsidRPr="009D716A">
        <w:lastRenderedPageBreak/>
        <w:t>Innovation – Production d’eau atmosphérique.</w:t>
      </w:r>
      <w:bookmarkEnd w:id="101"/>
    </w:p>
    <w:p w14:paraId="17EED7F5" w14:textId="24514A51" w:rsidR="0092433D" w:rsidRPr="009D716A" w:rsidRDefault="000515C0" w:rsidP="00490127">
      <w:pPr>
        <w:spacing w:after="0"/>
      </w:pPr>
      <w:r w:rsidRPr="009D716A">
        <w:t xml:space="preserve">La société </w:t>
      </w:r>
      <w:r w:rsidR="0092433D" w:rsidRPr="009D716A">
        <w:t>OCELESTE, créée en avril 2025, a présenté une technologie destinée à produire de l’eau potable à partir de l’air grâce à un générateur d’eau atmosphérique (GEA) que le président-directeur général de l’entreprise a décrit comme un équipement capable de condenser l’humidité ambiante pour fournir une eau purifiée, minéralisée et conforme aux normes, avec une capacité de 30 à 500 litres par jour et un fonctionnement reposant uniquement sur une alimentation électrique sans réseau de distribution. L’entreprise fonde son modèle économique sur la pureté, l’écologie, la commodité et l’économie en ciblant les ménages urbains, les entreprises, les ONG et les usages agricoles, tout en identifiant le coût initial des équipements et la dépendance énergétique comme principaux défis pour lesquels elle envisage un système de location et l’intégration de solutions solaires. La direction met en avant une innovation destinée à renforcer la sécurité hydrique et la résilience des zones arides en valorisant une ressource atmosphérique disponible et gratuite.</w:t>
      </w:r>
    </w:p>
    <w:p w14:paraId="240A5363" w14:textId="77777777" w:rsidR="00497DBD" w:rsidRPr="009D716A" w:rsidRDefault="00497DBD" w:rsidP="00490127">
      <w:pPr>
        <w:spacing w:after="0"/>
      </w:pPr>
    </w:p>
    <w:p w14:paraId="459069B8" w14:textId="77777777" w:rsidR="00763C23" w:rsidRPr="009D716A" w:rsidRDefault="00763C23" w:rsidP="00490127">
      <w:pPr>
        <w:pStyle w:val="Titre2"/>
        <w:spacing w:before="0"/>
      </w:pPr>
      <w:bookmarkStart w:id="102" w:name="_Toc215685958"/>
      <w:r w:rsidRPr="009D716A">
        <w:t>Innovation – La Casamance explore les technologies de l’agriculture intelligente.</w:t>
      </w:r>
      <w:bookmarkEnd w:id="102"/>
    </w:p>
    <w:p w14:paraId="503491AF" w14:textId="0F89F61F" w:rsidR="00763C23" w:rsidRPr="009D716A" w:rsidRDefault="00763C23" w:rsidP="00490127">
      <w:pPr>
        <w:spacing w:after="0"/>
      </w:pPr>
      <w:r w:rsidRPr="009D716A">
        <w:t>Un forum consacré à l’agriculture intelligente s’est tenu à l’université Assane Seck de Ziguinchor (U</w:t>
      </w:r>
      <w:r w:rsidR="00584945" w:rsidRPr="009D716A">
        <w:t>ASZ</w:t>
      </w:r>
      <w:r w:rsidRPr="009D716A">
        <w:t>) avec l’appui du programme des Nations unies pour le développement (P</w:t>
      </w:r>
      <w:r w:rsidR="00A43F31" w:rsidRPr="009D716A">
        <w:t>NUD</w:t>
      </w:r>
      <w:r w:rsidRPr="009D716A">
        <w:t>) et de l’ambassade du Japon. Chercheurs, partenaires internationaux et acteurs du développement ont échangé sur les moyens de moderniser la production agricole face à la dégradation des sols et au changement climatique. Selon le vice-recteur</w:t>
      </w:r>
      <w:r w:rsidR="00584945" w:rsidRPr="009D716A">
        <w:t>,</w:t>
      </w:r>
      <w:r w:rsidRPr="009D716A">
        <w:t xml:space="preserve"> </w:t>
      </w:r>
      <w:r w:rsidR="00584945" w:rsidRPr="009D716A">
        <w:t xml:space="preserve">M. </w:t>
      </w:r>
      <w:r w:rsidRPr="009D716A">
        <w:t xml:space="preserve">Amadou Dia Hamath Dia, l’enjeu est d’intégrer les innovations scientifiques dans les pratiques paysannes pour renforcer la résilience et la productivité. Le directeur régional du développement, </w:t>
      </w:r>
      <w:r w:rsidR="00584945" w:rsidRPr="009D716A">
        <w:t xml:space="preserve">M. </w:t>
      </w:r>
      <w:r w:rsidRPr="009D716A">
        <w:t xml:space="preserve">Casimir Adrien </w:t>
      </w:r>
      <w:proofErr w:type="spellStart"/>
      <w:r w:rsidRPr="009D716A">
        <w:t>Sambou</w:t>
      </w:r>
      <w:proofErr w:type="spellEnd"/>
      <w:r w:rsidRPr="009D716A">
        <w:t>, a souligné que les technologies présentées sont déjà opérationnelles et doivent être adoptées par les producteurs. Le forum a mis en avant la mécanisation adaptée, la gestion durable des ressources et les techniques de culture novatrices comme leviers d’une agriculture performante et durable en Casamance.</w:t>
      </w:r>
    </w:p>
    <w:p w14:paraId="6CF97DEA" w14:textId="77777777" w:rsidR="00497DBD" w:rsidRPr="009D716A" w:rsidRDefault="00497DBD" w:rsidP="00490127">
      <w:pPr>
        <w:spacing w:after="0"/>
      </w:pPr>
    </w:p>
    <w:p w14:paraId="4B41A618" w14:textId="5D4158CB" w:rsidR="00DE5477" w:rsidRPr="009D716A" w:rsidRDefault="00DE5477" w:rsidP="00490127">
      <w:pPr>
        <w:pStyle w:val="Titre2"/>
        <w:spacing w:before="0"/>
      </w:pPr>
      <w:bookmarkStart w:id="103" w:name="_Toc215685959"/>
      <w:r w:rsidRPr="009D716A">
        <w:t>Innovation – L’</w:t>
      </w:r>
      <w:r w:rsidR="00EE49BC">
        <w:t>U</w:t>
      </w:r>
      <w:r w:rsidR="00EE49BC" w:rsidRPr="00EE49BC">
        <w:t xml:space="preserve">niversité Cheikh Anta Diop de Dakar </w:t>
      </w:r>
      <w:r w:rsidR="00EE49BC">
        <w:t>(</w:t>
      </w:r>
      <w:r w:rsidRPr="009D716A">
        <w:t>UCAD</w:t>
      </w:r>
      <w:r w:rsidR="00EE49BC">
        <w:t>)</w:t>
      </w:r>
      <w:r w:rsidRPr="009D716A">
        <w:t xml:space="preserve"> installe son comité pour un campus entrepreneurial.</w:t>
      </w:r>
      <w:bookmarkEnd w:id="103"/>
    </w:p>
    <w:p w14:paraId="486C1B87" w14:textId="230B3A82" w:rsidR="00497DBD" w:rsidRPr="009D716A" w:rsidRDefault="00DE5477" w:rsidP="00490127">
      <w:pPr>
        <w:spacing w:after="0"/>
      </w:pPr>
      <w:r w:rsidRPr="009D716A">
        <w:t xml:space="preserve">Le projet « UCAD AGROPOLE » a installé son comité de pilotage le 12 novembre afin de structurer un campus agropole entrepreneurial porté par </w:t>
      </w:r>
      <w:r w:rsidR="00EE49BC">
        <w:t>l’</w:t>
      </w:r>
      <w:r w:rsidRPr="009D716A">
        <w:t xml:space="preserve">UCAD. Cette initiative vise à diversifier les sources de financement de l’université et à renforcer son rôle dans la création de valeur, avec </w:t>
      </w:r>
      <w:r w:rsidR="00584945" w:rsidRPr="009D716A">
        <w:t xml:space="preserve">plusieurs </w:t>
      </w:r>
      <w:r w:rsidRPr="009D716A">
        <w:t xml:space="preserve">sites et une extension de 50 ha à Colobane, incluant également un site de l’institut de prévoyance sociale (IPS). Le projet développera des activités agricoles et agroalimentaires couvrant le maraîchage, les cultures fruitières, les plantes médicinales, la production de semences, l’aviculture, l’aquaculture et l’apiculture, tout en intégrant la transformation, la commercialisation, la formation, la recherche appliquée et l’incubation d’entreprises étudiantes. Le comité de pilotage, dirigé par le professeur </w:t>
      </w:r>
      <w:r w:rsidR="00584945" w:rsidRPr="009D716A">
        <w:t xml:space="preserve">M. </w:t>
      </w:r>
      <w:r w:rsidRPr="009D716A">
        <w:t>Samba Ndao Sylla, s’appuie sur l’expérience acquise à travers les programmes « Vacances citoyennes » et « UCAD-Rurale » afin d’assurer un impact communautaire durable et une autonomie financière renforcée pour l’université.</w:t>
      </w:r>
    </w:p>
    <w:p w14:paraId="77976E04" w14:textId="77777777" w:rsidR="00497DBD" w:rsidRPr="009D716A" w:rsidRDefault="00497DBD" w:rsidP="00490127">
      <w:pPr>
        <w:spacing w:after="0"/>
      </w:pPr>
    </w:p>
    <w:p w14:paraId="75E0C811" w14:textId="3F266891" w:rsidR="003119E2" w:rsidRPr="009D716A" w:rsidRDefault="003119E2" w:rsidP="00490127">
      <w:pPr>
        <w:pStyle w:val="Titre2"/>
        <w:spacing w:before="0"/>
      </w:pPr>
      <w:bookmarkStart w:id="104" w:name="_Toc215685960"/>
      <w:r w:rsidRPr="009D716A">
        <w:t>Innovation – Application</w:t>
      </w:r>
      <w:r w:rsidR="00864246" w:rsidRPr="009D716A">
        <w:t xml:space="preserve"> pour faciliter les transactions commerciales</w:t>
      </w:r>
      <w:r w:rsidRPr="009D716A">
        <w:t>.</w:t>
      </w:r>
      <w:bookmarkEnd w:id="104"/>
    </w:p>
    <w:p w14:paraId="32AC0325" w14:textId="7227DDC0" w:rsidR="00497DBD" w:rsidRPr="009D716A" w:rsidRDefault="003119E2" w:rsidP="00490127">
      <w:pPr>
        <w:spacing w:after="0"/>
      </w:pPr>
      <w:r w:rsidRPr="009D716A">
        <w:t xml:space="preserve">L’agence nationale de conseil agricole et rural (ANCAR) a présenté à Ziguinchor la version bêta de l’application </w:t>
      </w:r>
      <w:proofErr w:type="spellStart"/>
      <w:r w:rsidRPr="009D716A">
        <w:t>Disso</w:t>
      </w:r>
      <w:proofErr w:type="spellEnd"/>
      <w:r w:rsidRPr="009D716A">
        <w:t xml:space="preserve"> Ak ANCAR lors d’un atelier réunissant des producteurs, des coopératives et des agents des régions de Ziguinchor, Sédhiou et Kolda afin de faciliter la communication </w:t>
      </w:r>
      <w:r w:rsidRPr="009D716A">
        <w:lastRenderedPageBreak/>
        <w:t>et les transactions commerciales entre acteurs agricoles. La plateforme, conçue avec les bénéficiaires, propose des fonctionnalités d’achat et de vente de produits, de gestion simplifiée des paiements et de transactions à distance pour moderniser les circuits de commercialisation et renforcer l’autonomie des exploitants, tandis que des responsables de coopératives ont salué un outil jugé particulièrement bénéfique pour l’accès des femmes productrices à de nouveaux marchés. L’atelier, orienté vers la formation et le partage d’expériences, s’inscrit dans une dynamique de digitalisation destinée à promouvoir une agriculture connectée et inclusive en Casamance.</w:t>
      </w:r>
    </w:p>
    <w:p w14:paraId="2AB169BD" w14:textId="77777777" w:rsidR="00346DB3" w:rsidRPr="009D716A" w:rsidRDefault="00346DB3" w:rsidP="00490127">
      <w:pPr>
        <w:spacing w:after="0"/>
      </w:pPr>
      <w:bookmarkStart w:id="105" w:name="_Toc207812042"/>
      <w:bookmarkStart w:id="106" w:name="_Toc207812910"/>
      <w:bookmarkStart w:id="107" w:name="_Toc207813072"/>
    </w:p>
    <w:p w14:paraId="005C3D43" w14:textId="77777777" w:rsidR="001E3627" w:rsidRPr="009D716A" w:rsidRDefault="001E3627" w:rsidP="00490127">
      <w:pPr>
        <w:pStyle w:val="Titre2"/>
        <w:spacing w:before="0"/>
      </w:pPr>
      <w:bookmarkStart w:id="108" w:name="_Toc215685961"/>
      <w:r w:rsidRPr="009D716A">
        <w:t>Innovation – Initiatives en faveur de solutions technologiques pour moderniser la production agricole.</w:t>
      </w:r>
      <w:bookmarkEnd w:id="108"/>
    </w:p>
    <w:p w14:paraId="6DA6EF21" w14:textId="7CB935B7" w:rsidR="001E3627" w:rsidRPr="009D716A" w:rsidRDefault="001E3627" w:rsidP="00490127">
      <w:pPr>
        <w:spacing w:after="0"/>
      </w:pPr>
      <w:r w:rsidRPr="009D716A">
        <w:t xml:space="preserve">Deux initiatives complémentaires ont récemment mis en avant le rôle de la technologie dans la transformation du secteur agricole, avec d’une part le lancement par </w:t>
      </w:r>
      <w:proofErr w:type="spellStart"/>
      <w:r w:rsidRPr="009D716A">
        <w:t>Heifer</w:t>
      </w:r>
      <w:proofErr w:type="spellEnd"/>
      <w:r w:rsidRPr="009D716A">
        <w:t xml:space="preserve"> International de la </w:t>
      </w:r>
      <w:r w:rsidR="002864C2" w:rsidRPr="009D716A">
        <w:t>5</w:t>
      </w:r>
      <w:r w:rsidR="002864C2" w:rsidRPr="009D716A">
        <w:rPr>
          <w:vertAlign w:val="superscript"/>
        </w:rPr>
        <w:t>ème</w:t>
      </w:r>
      <w:r w:rsidR="002864C2" w:rsidRPr="009D716A">
        <w:t xml:space="preserve"> </w:t>
      </w:r>
      <w:r w:rsidRPr="009D716A">
        <w:t xml:space="preserve">édition du concours </w:t>
      </w:r>
      <w:proofErr w:type="spellStart"/>
      <w:r w:rsidRPr="009D716A">
        <w:t>AYuTe</w:t>
      </w:r>
      <w:proofErr w:type="spellEnd"/>
      <w:r w:rsidRPr="009D716A">
        <w:t xml:space="preserve"> destiné à repérer et accompagner des jeunes développeurs de solutions </w:t>
      </w:r>
      <w:proofErr w:type="spellStart"/>
      <w:r w:rsidRPr="009D716A">
        <w:t>AgriTech</w:t>
      </w:r>
      <w:proofErr w:type="spellEnd"/>
      <w:r w:rsidRPr="009D716A">
        <w:t xml:space="preserve"> grâce à un dispositif de sélection qui retient quinze startups pour un </w:t>
      </w:r>
      <w:proofErr w:type="spellStart"/>
      <w:r w:rsidRPr="009D716A">
        <w:t>bootcamp</w:t>
      </w:r>
      <w:proofErr w:type="spellEnd"/>
      <w:r w:rsidRPr="009D716A">
        <w:t xml:space="preserve"> puis cinq lauréats bénéficiant de récompenses allant de 2 M à 8 M FCFA et d’un appui technique, et d’autre part l’ouverture à Kaolack d’un colloque international de trois jours organisé par l’université Sine Saloum El Hadji Ibrahima Niasse en partenariat avec l’ambassade de France et le groupe inter institutionnel de concertation et de coordination en géomatique pour harmoniser les cadres d’application de la géomatique et de l’intelligence artificielle dans l’agriculture. Ces démarches, qui rassemblent experts et chercheurs autour de thématiques comme la télédétection, l’agriculture intelligente ou la gestion durable des ressources naturelles, visent à promouvoir l’adoption d’outils technologiques tels que drones, images satellitaires, radars ou arrosage télépiloté pour stimuler les rendements et soutenir une agriculture plus productive.</w:t>
      </w:r>
    </w:p>
    <w:p w14:paraId="7E03CA7A" w14:textId="77777777" w:rsidR="002864C2" w:rsidRPr="009D716A" w:rsidRDefault="002864C2" w:rsidP="00490127">
      <w:pPr>
        <w:spacing w:after="0"/>
      </w:pPr>
    </w:p>
    <w:p w14:paraId="358C5D9B" w14:textId="77777777" w:rsidR="00B91B40" w:rsidRPr="009D716A" w:rsidRDefault="00B91B40" w:rsidP="00B91B40">
      <w:pPr>
        <w:pStyle w:val="Titre2"/>
        <w:spacing w:before="0"/>
      </w:pPr>
      <w:bookmarkStart w:id="109" w:name="_Toc215685962"/>
      <w:bookmarkStart w:id="110" w:name="_Hlk215483271"/>
      <w:r w:rsidRPr="009D716A">
        <w:t>Malnutrition – Fortifier le bouillon cube.</w:t>
      </w:r>
      <w:bookmarkEnd w:id="109"/>
    </w:p>
    <w:bookmarkEnd w:id="110"/>
    <w:p w14:paraId="69D51045" w14:textId="5E645C35" w:rsidR="00CE61B8" w:rsidRDefault="00B91B40" w:rsidP="007B20E5">
      <w:pPr>
        <w:spacing w:after="0"/>
      </w:pPr>
      <w:r w:rsidRPr="009D716A">
        <w:t xml:space="preserve">Dans le cadre d’une rencontre organisée par Helen Keller International et Global </w:t>
      </w:r>
      <w:proofErr w:type="spellStart"/>
      <w:r w:rsidRPr="009D716A">
        <w:t>Health</w:t>
      </w:r>
      <w:proofErr w:type="spellEnd"/>
      <w:r w:rsidRPr="009D716A">
        <w:t xml:space="preserve"> </w:t>
      </w:r>
      <w:proofErr w:type="spellStart"/>
      <w:r w:rsidRPr="009D716A">
        <w:t>Strategies</w:t>
      </w:r>
      <w:proofErr w:type="spellEnd"/>
      <w:r w:rsidRPr="009D716A">
        <w:t>, en collaboration avec l’E-</w:t>
      </w:r>
      <w:proofErr w:type="spellStart"/>
      <w:r w:rsidRPr="009D716A">
        <w:t>jicom</w:t>
      </w:r>
      <w:proofErr w:type="spellEnd"/>
      <w:r w:rsidRPr="009D716A">
        <w:t xml:space="preserve"> et l’Association des journalistes en santé, population et développement (AISPD), la fortification des aliments a été mise en avant comme stratégie pour lutter contre la malnutrition au Sénégal. Pour les participants, le choix du bouillon cube, comme véhicule pour la fortification, doit être privilégié en tenant compte de sa large consommation, 94% des ménages au Sénégal l’utilisant. Selon la directrice pays d’Helen Keller, le Dr Ndèye </w:t>
      </w:r>
      <w:proofErr w:type="spellStart"/>
      <w:r w:rsidRPr="009D716A">
        <w:t>Astou</w:t>
      </w:r>
      <w:proofErr w:type="spellEnd"/>
      <w:r w:rsidRPr="009D716A">
        <w:t xml:space="preserve"> Badiane, son organisation met en œuvre des approches innovantes pour poursuivre ses actions de santé maternelle et infantile malgré le retrait de l’USAID, qui finançait 30% de ses programmes. Helen Keller International a obtenu un appui de 13 M USD destiné à ses activités de lutte contre les maladies tropicales négligées. Le Dr Badiane rappelle qu’un dollar investi dans la nutrition génère jusqu’à 23 USD de bénéfices économiques, alors que l’inaction pourrait engendrer une perte de 41 Md USD sur dix ans, selon la Banque mondiale.</w:t>
      </w:r>
    </w:p>
    <w:p w14:paraId="4B325836" w14:textId="77777777" w:rsidR="007B20E5" w:rsidRDefault="007B20E5" w:rsidP="007B20E5">
      <w:pPr>
        <w:spacing w:after="0"/>
      </w:pPr>
    </w:p>
    <w:p w14:paraId="0958B120" w14:textId="329DA11D" w:rsidR="00CE61B8" w:rsidRDefault="00CE61B8" w:rsidP="00CE61B8">
      <w:pPr>
        <w:pStyle w:val="Titre2"/>
        <w:spacing w:before="0"/>
      </w:pPr>
      <w:bookmarkStart w:id="111" w:name="_Toc215685963"/>
      <w:r>
        <w:t>Vie des sociétés</w:t>
      </w:r>
      <w:r w:rsidRPr="009D716A">
        <w:t xml:space="preserve"> – </w:t>
      </w:r>
      <w:r w:rsidRPr="00CE61B8">
        <w:t>G</w:t>
      </w:r>
      <w:r>
        <w:t>ADE GUI</w:t>
      </w:r>
      <w:r w:rsidRPr="00CE61B8">
        <w:t xml:space="preserve"> se lance dans la production d’œufs de table, avec le soutien de</w:t>
      </w:r>
      <w:r w:rsidR="0003091B">
        <w:t xml:space="preserve"> PROPARCO</w:t>
      </w:r>
      <w:r w:rsidRPr="009D716A">
        <w:t>.</w:t>
      </w:r>
      <w:bookmarkEnd w:id="111"/>
    </w:p>
    <w:p w14:paraId="55F9C6A2" w14:textId="6B695A63" w:rsidR="0083046C" w:rsidRDefault="00CE61B8" w:rsidP="007B20E5">
      <w:pPr>
        <w:spacing w:after="0"/>
      </w:pPr>
      <w:r>
        <w:t>PROPARCO a accordé un prêt structuré de long terme à la ferme avicole Gade Gui, l’une des entreprises majeures de la filière. PROPARCO signe ainsi sa première transaction directe avec une PME en Afrique de l’Ouest grâce à la nouvelle facilité «</w:t>
      </w:r>
      <w:r>
        <w:rPr>
          <w:rFonts w:ascii="Cambria Math" w:hAnsi="Cambria Math" w:cs="Cambria Math"/>
        </w:rPr>
        <w:t> </w:t>
      </w:r>
      <w:r>
        <w:t>PMEs en croissance</w:t>
      </w:r>
      <w:r>
        <w:rPr>
          <w:rFonts w:ascii="Cambria Math" w:hAnsi="Cambria Math" w:cs="Cambria Math"/>
        </w:rPr>
        <w:t> </w:t>
      </w:r>
      <w:r>
        <w:rPr>
          <w:rFonts w:cs="Marianne"/>
        </w:rPr>
        <w:t>»</w:t>
      </w:r>
      <w:r>
        <w:t>. Le montant total du financement accord</w:t>
      </w:r>
      <w:r>
        <w:rPr>
          <w:rFonts w:cs="Marianne"/>
        </w:rPr>
        <w:t>é</w:t>
      </w:r>
      <w:r>
        <w:t xml:space="preserve"> </w:t>
      </w:r>
      <w:r>
        <w:rPr>
          <w:rFonts w:cs="Marianne"/>
        </w:rPr>
        <w:t>à</w:t>
      </w:r>
      <w:r>
        <w:t xml:space="preserve"> la ferme avicole Gade Gui, s’élève 2,5 Md FCFA pour la </w:t>
      </w:r>
      <w:r>
        <w:lastRenderedPageBreak/>
        <w:t>construction et la gestion d’une ferme de poules pondeuses (élevage, trieuse et conditionnement). L’infrastructure devra produire à terme plus de 80 M d’œufs. Cette opération permet également d’accompagner Gade Gui, connu dans la filière avicole sénégalaise comme un acteur de référence dans la production de poulets de chair, tout au long de son intégration dans la sous filière locale de volaille de ponte. Dans un contexte de croissance démographique et d’urbanisation rapide, la disponibilité de protéine animale de qualité et à coût compétitif est un facteur important. Les équipements et l’accompagnement technique sont apportés par la société NTD France, fournisseur d’installations avicoles de haute qualité, situé dans le Gers.</w:t>
      </w:r>
    </w:p>
    <w:p w14:paraId="43BD88B1" w14:textId="77777777" w:rsidR="007B20E5" w:rsidRDefault="007B20E5" w:rsidP="007B20E5">
      <w:pPr>
        <w:spacing w:after="0"/>
      </w:pPr>
    </w:p>
    <w:p w14:paraId="036A1323" w14:textId="37E66E69" w:rsidR="00346DB3" w:rsidRPr="009D716A" w:rsidRDefault="009441C4" w:rsidP="00490127">
      <w:pPr>
        <w:pStyle w:val="Titre1"/>
        <w:spacing w:before="0"/>
      </w:pPr>
      <w:bookmarkStart w:id="112" w:name="_Toc215685964"/>
      <w:r w:rsidRPr="009D716A">
        <w:t>Benin</w:t>
      </w:r>
      <w:bookmarkEnd w:id="112"/>
    </w:p>
    <w:p w14:paraId="46999B72" w14:textId="77777777" w:rsidR="001F6D63" w:rsidRPr="009D716A" w:rsidRDefault="001F6D63" w:rsidP="00490127">
      <w:pPr>
        <w:pStyle w:val="Titre2"/>
        <w:spacing w:before="0"/>
      </w:pPr>
      <w:bookmarkStart w:id="113" w:name="_Toc215685965"/>
      <w:r w:rsidRPr="009D716A">
        <w:t>Budget – Renforcement des performances agricoles en 2026.</w:t>
      </w:r>
      <w:bookmarkEnd w:id="113"/>
    </w:p>
    <w:p w14:paraId="443484BD" w14:textId="07B84ACC" w:rsidR="00EE49BC" w:rsidRDefault="001F6D63" w:rsidP="007B20E5">
      <w:pPr>
        <w:spacing w:after="0"/>
      </w:pPr>
      <w:r w:rsidRPr="009D716A">
        <w:t>Le budget du ministère de l’agriculture, de l’élevage et de la pêche (M</w:t>
      </w:r>
      <w:r w:rsidR="008818B0" w:rsidRPr="009D716A">
        <w:t>AEP</w:t>
      </w:r>
      <w:r w:rsidRPr="009D716A">
        <w:t xml:space="preserve">) pour l’exercice 2026 s’élève à 147,46 Md FCFA, un montant similaire à celui de 2025, dont 60% sont alloués à l’investissement et financés à hauteur de 65% par des ressources internes. Ce budget, validé en commission budgétaire de l’assemblée nationale, vise à poursuivre la dynamique de performance agricole </w:t>
      </w:r>
      <w:r w:rsidR="008818B0" w:rsidRPr="009D716A">
        <w:t xml:space="preserve">de </w:t>
      </w:r>
      <w:r w:rsidRPr="009D716A">
        <w:t>la période 2016-2024, notamment à travers le renforcement de la résilience des exploitations, la subvention des semences et fertilisants, le conseil agricole, la mécanisation, la réalisation d’aménagements hydro-agricoles, la modernisation des infrastructures marchandes et le soutien à la transformation agroalimentaire via le fonds national de développement agricole (FNDA). Ces mesures ciblent les principales filières telles que le riz, le maïs, l’anacarde, le maraîchage, l’ananas, le soja, le coton, le palmier à huile et l’arboriculture fruitière, dans l’objectif de renforcer la souveraineté alimentaire, la création d’emplois et la richesse, particulièrement pour les jeunes et les femmes.</w:t>
      </w:r>
    </w:p>
    <w:p w14:paraId="441A1BE5" w14:textId="77777777" w:rsidR="007B20E5" w:rsidRDefault="007B20E5" w:rsidP="007B20E5">
      <w:pPr>
        <w:spacing w:after="0"/>
      </w:pPr>
    </w:p>
    <w:p w14:paraId="45B03203" w14:textId="72F1E03D" w:rsidR="00EE49BC" w:rsidRPr="009D716A" w:rsidRDefault="00EE49BC" w:rsidP="00EE49BC">
      <w:pPr>
        <w:pStyle w:val="Titre2"/>
        <w:spacing w:before="0"/>
      </w:pPr>
      <w:bookmarkStart w:id="114" w:name="_Toc215685966"/>
      <w:r w:rsidRPr="009D716A">
        <w:t>Agropoles – Des pôles régionaux pour dynamiser l’industrie légère et l’agro-industrie.</w:t>
      </w:r>
      <w:bookmarkEnd w:id="114"/>
    </w:p>
    <w:p w14:paraId="137B7954" w14:textId="77777777" w:rsidR="00EE49BC" w:rsidRPr="009D716A" w:rsidRDefault="00EE49BC" w:rsidP="00EE49BC">
      <w:pPr>
        <w:spacing w:after="0"/>
      </w:pPr>
      <w:r w:rsidRPr="009D716A">
        <w:t xml:space="preserve">Le gouvernement a décidé, en Conseil des ministres du 5 novembre, de créer des Pôles économiques régionaux, en particulier pour les agro-industries, afin d’étendre la politique des zones économiques spéciales à des entreprises qui, en raison de leur taille ou de la nature de leurs activités, ne peuvent intégrer ces zones. Inspirée du succès de la zone économique spéciale de </w:t>
      </w:r>
      <w:proofErr w:type="spellStart"/>
      <w:r w:rsidRPr="009D716A">
        <w:t>Glo-Djigbé</w:t>
      </w:r>
      <w:proofErr w:type="spellEnd"/>
      <w:r w:rsidRPr="009D716A">
        <w:t xml:space="preserve"> – bientôt renforcée par celles de </w:t>
      </w:r>
      <w:proofErr w:type="spellStart"/>
      <w:r w:rsidRPr="009D716A">
        <w:t>Sèmè-Podji</w:t>
      </w:r>
      <w:proofErr w:type="spellEnd"/>
      <w:r w:rsidRPr="009D716A">
        <w:t xml:space="preserve"> et de </w:t>
      </w:r>
      <w:proofErr w:type="spellStart"/>
      <w:r w:rsidRPr="009D716A">
        <w:t>Kétou</w:t>
      </w:r>
      <w:proofErr w:type="spellEnd"/>
      <w:r w:rsidRPr="009D716A">
        <w:t xml:space="preserve"> – cette initiative vise à offrir un cadre physique de développement aux entreprises agréées au code des investissements. Les nouveaux pôles seront placés sous l’autorité d’instances chargées de conduire des études de faisabilité, sélectionner les sites et établir le zonage. Leur mise en œuvre, définie par décret, devra favoriser un développement industriel mieux réparti sur le territoire et soutenir en particulier la croissance des filières agro-industrielles.</w:t>
      </w:r>
    </w:p>
    <w:p w14:paraId="561477EE" w14:textId="4AF35F7D" w:rsidR="008818B0" w:rsidRPr="009D716A" w:rsidRDefault="008818B0" w:rsidP="00490127">
      <w:pPr>
        <w:spacing w:after="0"/>
      </w:pPr>
    </w:p>
    <w:p w14:paraId="2319F4A8" w14:textId="358239FE" w:rsidR="00EB5E63" w:rsidRPr="009D716A" w:rsidRDefault="00EB5E63" w:rsidP="00490127">
      <w:pPr>
        <w:pStyle w:val="Titre2"/>
        <w:spacing w:before="0"/>
      </w:pPr>
      <w:bookmarkStart w:id="115" w:name="_Toc215685967"/>
      <w:r w:rsidRPr="009D716A">
        <w:t xml:space="preserve">Riz – Pression de la contrebande </w:t>
      </w:r>
      <w:r w:rsidR="008818B0" w:rsidRPr="009D716A">
        <w:t xml:space="preserve">béninoise </w:t>
      </w:r>
      <w:r w:rsidRPr="009D716A">
        <w:t>sur la transformation au Nigeria.</w:t>
      </w:r>
      <w:bookmarkEnd w:id="115"/>
    </w:p>
    <w:p w14:paraId="2528DDF6" w14:textId="15F59B2B" w:rsidR="008818B0" w:rsidRPr="009D716A" w:rsidRDefault="00EB5E63" w:rsidP="00490127">
      <w:pPr>
        <w:spacing w:after="0"/>
      </w:pPr>
      <w:r w:rsidRPr="009D716A">
        <w:t xml:space="preserve">Au Nigeria, premier consommateur africain de riz, la contrebande de riz blanc importé via le Bénin met sous pression les transformateurs locaux. Selon le cofondateur de </w:t>
      </w:r>
      <w:proofErr w:type="spellStart"/>
      <w:r w:rsidRPr="009D716A">
        <w:t>Kiara</w:t>
      </w:r>
      <w:proofErr w:type="spellEnd"/>
      <w:r w:rsidRPr="009D716A">
        <w:t xml:space="preserve"> Rice Mills, qui exploite la plus grande rizerie d’Afrique avec une capacité annuelle de 350</w:t>
      </w:r>
      <w:r w:rsidRPr="009D716A">
        <w:rPr>
          <w:rFonts w:ascii="Cambria Math" w:hAnsi="Cambria Math" w:cs="Cambria Math"/>
        </w:rPr>
        <w:t> </w:t>
      </w:r>
      <w:r w:rsidRPr="009D716A">
        <w:t>000 tonnes et 1</w:t>
      </w:r>
      <w:r w:rsidRPr="009D716A">
        <w:rPr>
          <w:rFonts w:ascii="Cambria Math" w:hAnsi="Cambria Math" w:cs="Cambria Math"/>
        </w:rPr>
        <w:t> </w:t>
      </w:r>
      <w:r w:rsidRPr="009D716A">
        <w:t>200 ha de rizi</w:t>
      </w:r>
      <w:r w:rsidRPr="009D716A">
        <w:rPr>
          <w:rFonts w:cs="Marianne"/>
        </w:rPr>
        <w:t>è</w:t>
      </w:r>
      <w:r w:rsidRPr="009D716A">
        <w:t>res, l</w:t>
      </w:r>
      <w:r w:rsidRPr="009D716A">
        <w:rPr>
          <w:rFonts w:cs="Marianne"/>
        </w:rPr>
        <w:t>’</w:t>
      </w:r>
      <w:r w:rsidRPr="009D716A">
        <w:t>afflux de riz provenant du B</w:t>
      </w:r>
      <w:r w:rsidRPr="009D716A">
        <w:rPr>
          <w:rFonts w:cs="Marianne"/>
        </w:rPr>
        <w:t>é</w:t>
      </w:r>
      <w:r w:rsidRPr="009D716A">
        <w:t>nin provoque une baisse des prix sur le march</w:t>
      </w:r>
      <w:r w:rsidRPr="009D716A">
        <w:rPr>
          <w:rFonts w:cs="Marianne"/>
        </w:rPr>
        <w:t>é</w:t>
      </w:r>
      <w:r w:rsidRPr="009D716A">
        <w:t xml:space="preserve"> nig</w:t>
      </w:r>
      <w:r w:rsidRPr="009D716A">
        <w:rPr>
          <w:rFonts w:cs="Marianne"/>
        </w:rPr>
        <w:t>é</w:t>
      </w:r>
      <w:r w:rsidRPr="009D716A">
        <w:t>rian et fragilise la comp</w:t>
      </w:r>
      <w:r w:rsidRPr="009D716A">
        <w:rPr>
          <w:rFonts w:cs="Marianne"/>
        </w:rPr>
        <w:t>é</w:t>
      </w:r>
      <w:r w:rsidRPr="009D716A">
        <w:t xml:space="preserve">titivité des industriels. Ce phénomène s’est accentué avec la chute des prix mondiaux due à l’offre abondante de l’Inde, les importateurs utilisant le port de Cotonou comme point de transit avant d’acheminer le riz par voie terrestre. Les difficultés </w:t>
      </w:r>
      <w:r w:rsidRPr="009D716A">
        <w:lastRenderedPageBreak/>
        <w:t>de l’industrie nigériane s’aggravent avec le manque d’accès à des financements adaptés et l’insécurité dans les zones agricoles du nord. Selon une note du département américain de l’agriculture (USDA), entre janvier et juin 2025, les exportations indiennes de riz étuvé vers le Bénin ont atteint 400 M USD, soit une hausse de 22% sur un an, bien que ce produit ne soit pas habituellement consommé localement.</w:t>
      </w:r>
    </w:p>
    <w:p w14:paraId="230B4450" w14:textId="3AC8DBAE" w:rsidR="00BF504B" w:rsidRPr="009D716A" w:rsidRDefault="00BF504B" w:rsidP="00490127">
      <w:pPr>
        <w:spacing w:after="0"/>
      </w:pPr>
    </w:p>
    <w:p w14:paraId="0F35E25D" w14:textId="53A57194" w:rsidR="00EB5E63" w:rsidRPr="009D716A" w:rsidRDefault="00EB5E63" w:rsidP="00490127">
      <w:pPr>
        <w:pStyle w:val="Titre2"/>
        <w:spacing w:before="0"/>
      </w:pPr>
      <w:bookmarkStart w:id="116" w:name="_Toc215685968"/>
      <w:r w:rsidRPr="009D716A">
        <w:t>Élevage – Opération vétérinaire au profit des éleveurs peul</w:t>
      </w:r>
      <w:r w:rsidR="00BF504B" w:rsidRPr="009D716A">
        <w:t>e</w:t>
      </w:r>
      <w:r w:rsidRPr="009D716A">
        <w:t>s.</w:t>
      </w:r>
      <w:bookmarkEnd w:id="116"/>
    </w:p>
    <w:p w14:paraId="7C00B88C" w14:textId="0358BC99" w:rsidR="00B91B40" w:rsidRDefault="00EB5E63" w:rsidP="007B20E5">
      <w:pPr>
        <w:spacing w:after="0"/>
      </w:pPr>
      <w:r w:rsidRPr="009D716A">
        <w:t>Les forces armées béninoises (FAB) ont mené du 18 au 20 novembre une opération d’assistance vétérinaire au bénéfice des communautés peules. Sous la coordination de la direction de la participation des armées au développement (D</w:t>
      </w:r>
      <w:r w:rsidR="00BF504B" w:rsidRPr="009D716A">
        <w:t>PADTIP</w:t>
      </w:r>
      <w:r w:rsidRPr="009D716A">
        <w:t xml:space="preserve">), des vétérinaires militaires ont prodigué des soins préventifs et curatifs à des dizaines de milliers de bœufs, notamment des traitements contre la trypanosomose et des déparasitages. Cette initiative </w:t>
      </w:r>
      <w:r w:rsidR="00861899" w:rsidRPr="009D716A">
        <w:t>visait à</w:t>
      </w:r>
      <w:r w:rsidRPr="009D716A">
        <w:t xml:space="preserve"> renforc</w:t>
      </w:r>
      <w:r w:rsidR="00861899" w:rsidRPr="009D716A">
        <w:t>er</w:t>
      </w:r>
      <w:r w:rsidRPr="009D716A">
        <w:t xml:space="preserve"> la confiance des éleveurs envers l’armée et visait à consolider la collaboration entre l’armée et les populations dans une zone pastorale proche des frontières, dans un contexte de lutte contre le terrorisme.</w:t>
      </w:r>
      <w:bookmarkStart w:id="117" w:name="_Hlk215071170"/>
    </w:p>
    <w:p w14:paraId="7E47FD77" w14:textId="77777777" w:rsidR="007B20E5" w:rsidRDefault="007B20E5" w:rsidP="007B20E5">
      <w:pPr>
        <w:spacing w:after="0"/>
      </w:pPr>
    </w:p>
    <w:p w14:paraId="651372C6" w14:textId="6352D6A1" w:rsidR="001F6D63" w:rsidRPr="009D716A" w:rsidRDefault="001F6D63" w:rsidP="00490127">
      <w:pPr>
        <w:pStyle w:val="Titre2"/>
        <w:spacing w:before="0"/>
      </w:pPr>
      <w:bookmarkStart w:id="118" w:name="_Toc215685969"/>
      <w:r w:rsidRPr="009D716A">
        <w:t>Aviculture – Accompagnement des jeunes entrepreneurs pour relancer la filière.</w:t>
      </w:r>
      <w:bookmarkEnd w:id="118"/>
    </w:p>
    <w:p w14:paraId="3626F756" w14:textId="7C4D62A3" w:rsidR="001F6D63" w:rsidRPr="009D716A" w:rsidRDefault="001F6D63" w:rsidP="00490127">
      <w:pPr>
        <w:spacing w:after="0"/>
      </w:pPr>
      <w:r w:rsidRPr="009D716A">
        <w:t>Le projet «</w:t>
      </w:r>
      <w:r w:rsidRPr="009D716A">
        <w:rPr>
          <w:rFonts w:ascii="Cambria Math" w:hAnsi="Cambria Math" w:cs="Cambria Math"/>
        </w:rPr>
        <w:t> </w:t>
      </w:r>
      <w:r w:rsidRPr="009D716A">
        <w:t>1000 jeunes en aviculture</w:t>
      </w:r>
      <w:r w:rsidRPr="009D716A">
        <w:rPr>
          <w:rFonts w:ascii="Cambria Math" w:hAnsi="Cambria Math" w:cs="Cambria Math"/>
        </w:rPr>
        <w:t> </w:t>
      </w:r>
      <w:r w:rsidRPr="009D716A">
        <w:rPr>
          <w:rFonts w:cs="Marianne"/>
        </w:rPr>
        <w:t>»</w:t>
      </w:r>
      <w:r w:rsidRPr="009D716A">
        <w:t xml:space="preserve"> </w:t>
      </w:r>
      <w:proofErr w:type="gramStart"/>
      <w:r w:rsidRPr="009D716A">
        <w:t>a</w:t>
      </w:r>
      <w:proofErr w:type="gramEnd"/>
      <w:r w:rsidRPr="009D716A">
        <w:t xml:space="preserve"> </w:t>
      </w:r>
      <w:r w:rsidRPr="009D716A">
        <w:rPr>
          <w:rFonts w:cs="Marianne"/>
        </w:rPr>
        <w:t>é</w:t>
      </w:r>
      <w:r w:rsidRPr="009D716A">
        <w:t>t</w:t>
      </w:r>
      <w:r w:rsidRPr="009D716A">
        <w:rPr>
          <w:rFonts w:cs="Marianne"/>
        </w:rPr>
        <w:t>é</w:t>
      </w:r>
      <w:r w:rsidRPr="009D716A">
        <w:t xml:space="preserve"> lanc</w:t>
      </w:r>
      <w:r w:rsidRPr="009D716A">
        <w:rPr>
          <w:rFonts w:cs="Marianne"/>
        </w:rPr>
        <w:t>é</w:t>
      </w:r>
      <w:r w:rsidRPr="009D716A">
        <w:t xml:space="preserve"> par le minist</w:t>
      </w:r>
      <w:r w:rsidRPr="009D716A">
        <w:rPr>
          <w:rFonts w:cs="Marianne"/>
        </w:rPr>
        <w:t>è</w:t>
      </w:r>
      <w:r w:rsidRPr="009D716A">
        <w:t>re de l</w:t>
      </w:r>
      <w:r w:rsidRPr="009D716A">
        <w:rPr>
          <w:rFonts w:cs="Marianne"/>
        </w:rPr>
        <w:t>’é</w:t>
      </w:r>
      <w:r w:rsidRPr="009D716A">
        <w:t>conomie et des finances pour structurer et professionnaliser la filière avicole, dans le contexte de l’interdiction prochaine des importations de poulets congelés et d’œufs de table. Destiné aux jeunes de 18 à 30 ans sur tout le territoire, ce programme prévoit la mise à disposition de sites, d’intrants et d’équipements, ainsi qu’une formation théorique et pratique, suivie d’un accompagnement technique d’un an avec des agrégateurs et vétérinaires, pour permettre à chaque bénéficiaire de produire au moins 1</w:t>
      </w:r>
      <w:r w:rsidRPr="009D716A">
        <w:rPr>
          <w:rFonts w:ascii="Cambria Math" w:hAnsi="Cambria Math" w:cs="Cambria Math"/>
        </w:rPr>
        <w:t> </w:t>
      </w:r>
      <w:r w:rsidRPr="009D716A">
        <w:t>000 poulets de chair tous les 45 jours. Porté par l’agence des petites et moyennes entreprises (ADPME) et l’agence nationale de promotion de l’emploi (ANPE), avec le soutien financier de la Banque mondiale et de l’agence française de développement (AFD), le projet intègre la recherche de contrats de commercialisation avec des agrégateurs et vise à créer un impact durable sur l’emploi des jeunes et la souveraineté alimentaire. Le programme s’inscrit dans une stratégie d’industrialisation agricole à long terme, avec l’objectif de structurer des filières porteuses et de renforcer l’entrepreneuriat national à travers le dispositif «</w:t>
      </w:r>
      <w:r w:rsidRPr="009D716A">
        <w:rPr>
          <w:rFonts w:ascii="Cambria Math" w:hAnsi="Cambria Math" w:cs="Cambria Math"/>
        </w:rPr>
        <w:t> </w:t>
      </w:r>
      <w:r w:rsidRPr="009D716A">
        <w:t>AZOLI</w:t>
      </w:r>
      <w:r w:rsidRPr="009D716A">
        <w:rPr>
          <w:rFonts w:ascii="Cambria Math" w:hAnsi="Cambria Math" w:cs="Cambria Math"/>
        </w:rPr>
        <w:t> </w:t>
      </w:r>
      <w:r w:rsidRPr="009D716A">
        <w:rPr>
          <w:rFonts w:cs="Marianne"/>
        </w:rPr>
        <w:t>»</w:t>
      </w:r>
      <w:r w:rsidRPr="009D716A">
        <w:t xml:space="preserve"> du projet d</w:t>
      </w:r>
      <w:r w:rsidRPr="009D716A">
        <w:rPr>
          <w:rFonts w:cs="Marianne"/>
        </w:rPr>
        <w:t>’</w:t>
      </w:r>
      <w:r w:rsidRPr="009D716A">
        <w:t>inclusion des jeunes (</w:t>
      </w:r>
      <w:proofErr w:type="spellStart"/>
      <w:r w:rsidRPr="009D716A">
        <w:t>ProDIJ</w:t>
      </w:r>
      <w:proofErr w:type="spellEnd"/>
      <w:r w:rsidRPr="009D716A">
        <w:t>).</w:t>
      </w:r>
    </w:p>
    <w:p w14:paraId="484368E7" w14:textId="2506A3DA" w:rsidR="00861899" w:rsidRPr="009D716A" w:rsidRDefault="00861899" w:rsidP="00490127">
      <w:pPr>
        <w:spacing w:after="0"/>
      </w:pPr>
    </w:p>
    <w:p w14:paraId="25A56A31" w14:textId="5F3ABEE7" w:rsidR="007C1036" w:rsidRPr="009D716A" w:rsidRDefault="00E652A1" w:rsidP="00490127">
      <w:pPr>
        <w:pStyle w:val="Titre2"/>
        <w:spacing w:before="0"/>
      </w:pPr>
      <w:bookmarkStart w:id="119" w:name="_Toc215685970"/>
      <w:bookmarkEnd w:id="117"/>
      <w:r w:rsidRPr="009D716A">
        <w:t xml:space="preserve">Forêt </w:t>
      </w:r>
      <w:r w:rsidR="007C1036" w:rsidRPr="009D716A">
        <w:t xml:space="preserve">– Création de la </w:t>
      </w:r>
      <w:r w:rsidR="00266CE5" w:rsidRPr="009D716A">
        <w:t>société de développement forestier (</w:t>
      </w:r>
      <w:r w:rsidR="007C1036" w:rsidRPr="009D716A">
        <w:t>SODEF</w:t>
      </w:r>
      <w:r w:rsidR="00266CE5" w:rsidRPr="009D716A">
        <w:t>)</w:t>
      </w:r>
      <w:r w:rsidR="007C1036" w:rsidRPr="009D716A">
        <w:t xml:space="preserve"> pour moderniser et sécuriser la filière bois.</w:t>
      </w:r>
      <w:bookmarkEnd w:id="119"/>
    </w:p>
    <w:p w14:paraId="55E79DC2" w14:textId="5A83E702" w:rsidR="007C1036" w:rsidRPr="009D716A" w:rsidRDefault="007C1036" w:rsidP="00490127">
      <w:pPr>
        <w:spacing w:after="0"/>
      </w:pPr>
      <w:r w:rsidRPr="009D716A">
        <w:t xml:space="preserve">Le gouvernement a décidé de dissoudre l’ancienne société nationale du bois (SONAB) et de créer la SODEF afin de restructurer la filière bois et d’assurer une gestion durable des domaines forestiers de l’État. La </w:t>
      </w:r>
      <w:r w:rsidR="00042C6F" w:rsidRPr="009D716A">
        <w:t>SODEF devient</w:t>
      </w:r>
      <w:r w:rsidRPr="009D716A">
        <w:t xml:space="preserve"> l’acteur central d’une réforme qui vise la production de bois énergie, la transformation locale du bois, la protection des sols, la préservation de la biodiversité et la séquestration de carbone, tout en soutenant l’emploi rural et l’inclusion des populations riveraines grâce au partage de revenus et aux activités génératrices d’emplois. Elle devra gérer et exploiter durablement les forêts classées, sécuriser le domaine forestier de l’État par la surveillance, le reboisement et l’exploitation contrôlée des produits forestiers, et contribuer aux objectifs de développement durable. La réforme inclut également la transmission à l’Assemblée nationale d’un projet de code unifié des forêts et de la faune</w:t>
      </w:r>
      <w:r w:rsidR="00266CE5" w:rsidRPr="009D716A">
        <w:t>,</w:t>
      </w:r>
      <w:r w:rsidRPr="009D716A">
        <w:t xml:space="preserve"> destiné à moderniser un cadre juridique devenu obsolète en intégrant la gestion de la flore, de la faune, des pâturages et du commerce des espèces. La nomination du conseil </w:t>
      </w:r>
      <w:r w:rsidRPr="009D716A">
        <w:lastRenderedPageBreak/>
        <w:t>d’administration et de la direction générale marque le lancement opérationnel de cette nouvelle structure appelée à dynamiser la filière bois et à renforcer la gouvernance forestière dans une approche durable.</w:t>
      </w:r>
    </w:p>
    <w:p w14:paraId="19908B5D" w14:textId="123DE3B4" w:rsidR="00346DB3" w:rsidRPr="009D716A" w:rsidRDefault="00346DB3" w:rsidP="00490127">
      <w:pPr>
        <w:spacing w:after="0"/>
      </w:pPr>
    </w:p>
    <w:p w14:paraId="01251431" w14:textId="77777777" w:rsidR="00F07E67" w:rsidRPr="009D716A" w:rsidRDefault="00F07E67" w:rsidP="00490127">
      <w:pPr>
        <w:pStyle w:val="Titre2"/>
        <w:spacing w:before="0"/>
      </w:pPr>
      <w:bookmarkStart w:id="120" w:name="_Toc215685971"/>
      <w:r w:rsidRPr="009D716A">
        <w:t xml:space="preserve">Forêt – Plan d’utilisation des terres autour du parc national de la </w:t>
      </w:r>
      <w:proofErr w:type="spellStart"/>
      <w:r w:rsidRPr="009D716A">
        <w:t>Pendjari</w:t>
      </w:r>
      <w:proofErr w:type="spellEnd"/>
      <w:r w:rsidRPr="009D716A">
        <w:t>.</w:t>
      </w:r>
      <w:bookmarkEnd w:id="120"/>
    </w:p>
    <w:p w14:paraId="06845BA5" w14:textId="77777777" w:rsidR="00F07E67" w:rsidRPr="009D716A" w:rsidRDefault="00F07E67" w:rsidP="00490127">
      <w:pPr>
        <w:spacing w:after="0"/>
      </w:pPr>
      <w:r w:rsidRPr="009D716A">
        <w:t xml:space="preserve">L’atelier de validation du plan d’utilisation des terres (PUT) </w:t>
      </w:r>
      <w:bookmarkStart w:id="121" w:name="_Hlk214639124"/>
      <w:r w:rsidRPr="009D716A">
        <w:t xml:space="preserve">autour du parc national de la </w:t>
      </w:r>
      <w:proofErr w:type="spellStart"/>
      <w:r w:rsidRPr="009D716A">
        <w:t>Pendjari</w:t>
      </w:r>
      <w:proofErr w:type="spellEnd"/>
      <w:r w:rsidRPr="009D716A">
        <w:t xml:space="preserve"> </w:t>
      </w:r>
      <w:bookmarkEnd w:id="121"/>
      <w:r w:rsidRPr="009D716A">
        <w:t>s’est tenu le 4 novembre et a réuni les autorités locales, les partenaires techniques et les acteurs communautaires afin d’examiner l’état des lieux de l’occupation du sol et les pressions agricoles et pastorales exercées dans les zones tampons et les espaces d’occupation contrôlée. Les participants, dont le représentant pays d’</w:t>
      </w:r>
      <w:proofErr w:type="spellStart"/>
      <w:r w:rsidRPr="009D716A">
        <w:t>African</w:t>
      </w:r>
      <w:proofErr w:type="spellEnd"/>
      <w:r w:rsidRPr="009D716A">
        <w:t xml:space="preserve"> </w:t>
      </w:r>
      <w:proofErr w:type="spellStart"/>
      <w:r w:rsidRPr="009D716A">
        <w:t>parks</w:t>
      </w:r>
      <w:proofErr w:type="spellEnd"/>
      <w:r w:rsidRPr="009D716A">
        <w:t xml:space="preserve"> network, le chargé des projets parcs nationaux de l’agence nationale de développement des patrimoines touristiques (ANPT), le directeur du parc national de la </w:t>
      </w:r>
      <w:proofErr w:type="spellStart"/>
      <w:r w:rsidRPr="009D716A">
        <w:t>Pendjari</w:t>
      </w:r>
      <w:proofErr w:type="spellEnd"/>
      <w:r w:rsidRPr="009D716A">
        <w:t xml:space="preserve"> et le directeur exécutif de l’association villageoise de gestion des réserves de faune (AVIGREF-</w:t>
      </w:r>
      <w:proofErr w:type="spellStart"/>
      <w:r w:rsidRPr="009D716A">
        <w:t>Pendjari</w:t>
      </w:r>
      <w:proofErr w:type="spellEnd"/>
      <w:r w:rsidRPr="009D716A">
        <w:t>), ont analysé le projet de plan destiné à encadrer les pratiques foncières, à protéger les couloirs de migration de la faune et à concilier activités humaines et conservation. Les recommandations portent sur la clarification des zones agricoles, la mise en place d’un système de suivi participatif et l’organisation de séances de sensibilisation pour les populations riveraines, avec l’objectif de réduire les conflits d’usage et de garantir la durabilité des ressources naturelles autour d’un site écologique majeur.</w:t>
      </w:r>
    </w:p>
    <w:p w14:paraId="6B552D01" w14:textId="77777777" w:rsidR="00F07E67" w:rsidRPr="009D716A" w:rsidRDefault="00F07E67" w:rsidP="00490127">
      <w:pPr>
        <w:spacing w:after="0"/>
      </w:pPr>
    </w:p>
    <w:p w14:paraId="7B560060" w14:textId="0DC700C7" w:rsidR="007C1036" w:rsidRPr="009D716A" w:rsidRDefault="007C1036" w:rsidP="00490127">
      <w:pPr>
        <w:pStyle w:val="Titre2"/>
        <w:spacing w:before="0"/>
      </w:pPr>
      <w:bookmarkStart w:id="122" w:name="_Toc215685972"/>
      <w:r w:rsidRPr="009D716A">
        <w:t>Innovation –</w:t>
      </w:r>
      <w:r w:rsidR="00F07E67" w:rsidRPr="009D716A">
        <w:t xml:space="preserve"> Exposition de produits innovants dans le cadre du Programme en milieu rural (</w:t>
      </w:r>
      <w:proofErr w:type="spellStart"/>
      <w:r w:rsidR="00F07E67" w:rsidRPr="009D716A">
        <w:t>ProCAR</w:t>
      </w:r>
      <w:proofErr w:type="spellEnd"/>
      <w:r w:rsidR="00F07E67" w:rsidRPr="009D716A">
        <w:t>).</w:t>
      </w:r>
      <w:bookmarkEnd w:id="122"/>
    </w:p>
    <w:p w14:paraId="2D59572A" w14:textId="243F5760" w:rsidR="007C1036" w:rsidRPr="009D716A" w:rsidRDefault="007C1036" w:rsidP="00490127">
      <w:pPr>
        <w:spacing w:after="0"/>
      </w:pPr>
      <w:r w:rsidRPr="009D716A">
        <w:t>L</w:t>
      </w:r>
      <w:r w:rsidR="005F3D1D" w:rsidRPr="009D716A">
        <w:t>’Organisation</w:t>
      </w:r>
      <w:r w:rsidRPr="009D716A">
        <w:t xml:space="preserve"> des Nations unies a célébré à Cotonou les 27 et 28 octobre ses 80 ans autour du thème « ONU 80, construisons notre avenir ensemble », en présence des agences onusiennes, des institutions partenaires et du public. Le </w:t>
      </w:r>
      <w:r w:rsidR="00F07E67" w:rsidRPr="009D716A">
        <w:t xml:space="preserve">Fonds international de développement agricole (FIDA) </w:t>
      </w:r>
      <w:r w:rsidRPr="009D716A">
        <w:t xml:space="preserve">a mis en valeur les initiatives du </w:t>
      </w:r>
      <w:bookmarkStart w:id="123" w:name="_Hlk215153721"/>
      <w:proofErr w:type="spellStart"/>
      <w:r w:rsidRPr="009D716A">
        <w:t>ProCAR</w:t>
      </w:r>
      <w:proofErr w:type="spellEnd"/>
      <w:r w:rsidRPr="009D716A">
        <w:t xml:space="preserve"> </w:t>
      </w:r>
      <w:bookmarkEnd w:id="123"/>
      <w:r w:rsidRPr="009D716A">
        <w:t xml:space="preserve">à travers une exposition de produits innovants présentés par les bénéficiaires des projets d’appui au développement agricole et à l’accès au marché (PADAAM) et d’appui au développement du maraîchage (PADMAR), incluant des granulés et farines de céréales ainsi que des engrais organiques issus de larves de mouches soldats noires. La coordonnatrice </w:t>
      </w:r>
      <w:r w:rsidR="005F3D1D" w:rsidRPr="009D716A">
        <w:t xml:space="preserve">de l’Organisation </w:t>
      </w:r>
      <w:r w:rsidRPr="009D716A">
        <w:t xml:space="preserve">des Nations unies au Bénin et le représentant du ministre des affaires étrangères ont rappelé l’engagement du pays pour le développement durable, tandis que la direction pays du FIDA a souligné l’importance de l’innovation, de la résilience et de l’inclusion économique pour améliorer la sécurité alimentaire et soutenir les jeunes et les femmes. </w:t>
      </w:r>
    </w:p>
    <w:p w14:paraId="68C12907" w14:textId="77777777" w:rsidR="00346DB3" w:rsidRPr="009D716A" w:rsidRDefault="00346DB3" w:rsidP="00490127">
      <w:pPr>
        <w:spacing w:after="0"/>
      </w:pPr>
    </w:p>
    <w:p w14:paraId="596DC4A7" w14:textId="77777777" w:rsidR="007C1036" w:rsidRPr="009D716A" w:rsidRDefault="007C1036" w:rsidP="00490127">
      <w:pPr>
        <w:pStyle w:val="Titre2"/>
        <w:spacing w:before="0"/>
      </w:pPr>
      <w:bookmarkStart w:id="124" w:name="_Toc215685973"/>
      <w:r w:rsidRPr="009D716A">
        <w:t>Formation – Partenariat et actions pour la jeunesse rurale.</w:t>
      </w:r>
      <w:bookmarkEnd w:id="124"/>
    </w:p>
    <w:p w14:paraId="631E2A62" w14:textId="2AD0777D" w:rsidR="007C1036" w:rsidRPr="009D716A" w:rsidRDefault="007C1036" w:rsidP="00490127">
      <w:pPr>
        <w:spacing w:after="0"/>
      </w:pPr>
      <w:r w:rsidRPr="009D716A">
        <w:t xml:space="preserve">Le </w:t>
      </w:r>
      <w:r w:rsidR="00DF2108">
        <w:t>C</w:t>
      </w:r>
      <w:r w:rsidRPr="009D716A">
        <w:t xml:space="preserve">entre de formation </w:t>
      </w:r>
      <w:proofErr w:type="spellStart"/>
      <w:r w:rsidRPr="009D716A">
        <w:t>Liweitari</w:t>
      </w:r>
      <w:proofErr w:type="spellEnd"/>
      <w:r w:rsidRPr="009D716A">
        <w:t xml:space="preserve"> (C</w:t>
      </w:r>
      <w:r w:rsidR="00DF2108">
        <w:t>FL ONG</w:t>
      </w:r>
      <w:r w:rsidRPr="009D716A">
        <w:t xml:space="preserve">) et </w:t>
      </w:r>
      <w:proofErr w:type="spellStart"/>
      <w:r w:rsidRPr="009D716A">
        <w:t>Kigani</w:t>
      </w:r>
      <w:proofErr w:type="spellEnd"/>
      <w:r w:rsidRPr="009D716A">
        <w:t xml:space="preserve"> dada de </w:t>
      </w:r>
      <w:proofErr w:type="spellStart"/>
      <w:r w:rsidRPr="009D716A">
        <w:t>Kpéssou</w:t>
      </w:r>
      <w:proofErr w:type="spellEnd"/>
      <w:r w:rsidRPr="009D716A">
        <w:t xml:space="preserve"> (K-</w:t>
      </w:r>
      <w:proofErr w:type="gramStart"/>
      <w:r w:rsidR="00DF2108">
        <w:t>D.K</w:t>
      </w:r>
      <w:proofErr w:type="gramEnd"/>
      <w:r w:rsidRPr="009D716A">
        <w:t>) ont signé le 6 novembre un accord-cadre destiné à renforcer la formation agricole des jeunes à travers la formation professionnelle, la recherche appliquée et le développement local. Le partenariat prévoit des formations pratiques couvrant une vingtaine de filières, des stages d’immersion, des conférences spécialisées et des incubateurs pour soutenir les porteurs de projets, avec un comité de suivi chargé d’évaluer l’impact sur une période initiale de cinq ans. Parallèlement, l’O</w:t>
      </w:r>
      <w:r w:rsidR="00DF2108">
        <w:t>NG</w:t>
      </w:r>
      <w:r w:rsidRPr="009D716A">
        <w:t xml:space="preserve"> Avenir </w:t>
      </w:r>
      <w:proofErr w:type="spellStart"/>
      <w:r w:rsidRPr="009D716A">
        <w:t>Alafia</w:t>
      </w:r>
      <w:proofErr w:type="spellEnd"/>
      <w:r w:rsidRPr="009D716A">
        <w:t xml:space="preserve"> et K-</w:t>
      </w:r>
      <w:proofErr w:type="gramStart"/>
      <w:r w:rsidR="00DF2108">
        <w:t>D.K</w:t>
      </w:r>
      <w:proofErr w:type="gramEnd"/>
      <w:r w:rsidRPr="009D716A">
        <w:t xml:space="preserve"> ont organisé le 15 novembre un atelier consacré à la biodiversité souterraine, réunissant étudiants, enseignants-chercheurs, O</w:t>
      </w:r>
      <w:r w:rsidR="00EE49BC">
        <w:t>NG</w:t>
      </w:r>
      <w:r w:rsidRPr="009D716A">
        <w:t xml:space="preserve"> et acteurs de terrain autour des enjeux liés à la vie du sol, de la conservation et du reboisement. Les interventions ont rappelé les pressions exercées sur la biodiversité, notamment les intrants chimiques, la </w:t>
      </w:r>
      <w:r w:rsidRPr="009D716A">
        <w:lastRenderedPageBreak/>
        <w:t>déforestation et la transhumance, et ont mis en avant des pratiques durables telles que l’agroforesterie, la couverture végétale permanente, la gestion de l’eau et l’usage de biofertilisants.</w:t>
      </w:r>
    </w:p>
    <w:p w14:paraId="5574DE4A" w14:textId="77777777" w:rsidR="005F3D1D" w:rsidRPr="009D716A" w:rsidRDefault="005F3D1D" w:rsidP="00490127">
      <w:pPr>
        <w:spacing w:after="0"/>
      </w:pPr>
    </w:p>
    <w:p w14:paraId="5114FE5B" w14:textId="6B1DBC24" w:rsidR="002E784E" w:rsidRPr="009D716A" w:rsidRDefault="004B6127" w:rsidP="00490127">
      <w:pPr>
        <w:pStyle w:val="Titre2"/>
        <w:spacing w:before="0"/>
      </w:pPr>
      <w:bookmarkStart w:id="125" w:name="_Toc215685974"/>
      <w:r w:rsidRPr="009D716A">
        <w:t>Infrastructure</w:t>
      </w:r>
      <w:r w:rsidR="002E784E" w:rsidRPr="009D716A">
        <w:t xml:space="preserve"> – Mise en service de deux </w:t>
      </w:r>
      <w:r w:rsidRPr="009D716A">
        <w:t>places de marchés modernisés</w:t>
      </w:r>
      <w:r w:rsidR="002E784E" w:rsidRPr="009D716A">
        <w:t>.</w:t>
      </w:r>
      <w:bookmarkEnd w:id="125"/>
    </w:p>
    <w:p w14:paraId="2D6ED7E1" w14:textId="0992C6A3" w:rsidR="002E784E" w:rsidRPr="009D716A" w:rsidRDefault="002E784E" w:rsidP="00490127">
      <w:pPr>
        <w:spacing w:after="0"/>
      </w:pPr>
      <w:r w:rsidRPr="009D716A">
        <w:t xml:space="preserve">Le marché de </w:t>
      </w:r>
      <w:proofErr w:type="spellStart"/>
      <w:r w:rsidRPr="009D716A">
        <w:t>Guèma</w:t>
      </w:r>
      <w:proofErr w:type="spellEnd"/>
      <w:r w:rsidRPr="009D716A">
        <w:t xml:space="preserve"> a été inauguré à Parakou le 31 octobre, suivi le 1</w:t>
      </w:r>
      <w:r w:rsidR="0029732D" w:rsidRPr="009D716A">
        <w:rPr>
          <w:vertAlign w:val="superscript"/>
        </w:rPr>
        <w:t>er</w:t>
      </w:r>
      <w:r w:rsidR="0029732D" w:rsidRPr="009D716A">
        <w:t xml:space="preserve"> </w:t>
      </w:r>
      <w:r w:rsidRPr="009D716A">
        <w:t>novembre par l’ouverture du marché moderne de Djougou en présence de la ministre de l’industrie et du commerce, de la direction générale de l’agence nationale de gestion des marchés (</w:t>
      </w:r>
      <w:proofErr w:type="spellStart"/>
      <w:r w:rsidRPr="009D716A">
        <w:t>ANaGeM</w:t>
      </w:r>
      <w:proofErr w:type="spellEnd"/>
      <w:r w:rsidRPr="009D716A">
        <w:t xml:space="preserve">) et des autorités locales. Le marché de </w:t>
      </w:r>
      <w:proofErr w:type="spellStart"/>
      <w:r w:rsidRPr="009D716A">
        <w:t>Guèma</w:t>
      </w:r>
      <w:proofErr w:type="spellEnd"/>
      <w:r w:rsidRPr="009D716A">
        <w:t xml:space="preserve">, implanté sur 4,8 ha pour une superficie bâtie de 8 326 m², offre 587 places de vente réparties entre étals primeurs, boucherie, poissonnerie, boutiques et restaurants, </w:t>
      </w:r>
      <w:r w:rsidR="0029732D" w:rsidRPr="009D716A">
        <w:t xml:space="preserve">et bénéficie entre autres d’une chambre froide, </w:t>
      </w:r>
      <w:r w:rsidR="00B75F8C" w:rsidRPr="009D716A">
        <w:t>etc.</w:t>
      </w:r>
      <w:r w:rsidRPr="009D716A">
        <w:t xml:space="preserve"> Il constitue le 16</w:t>
      </w:r>
      <w:r w:rsidR="0029732D" w:rsidRPr="009D716A">
        <w:rPr>
          <w:vertAlign w:val="superscript"/>
        </w:rPr>
        <w:t>ème</w:t>
      </w:r>
      <w:r w:rsidRPr="009D716A">
        <w:t xml:space="preserve">marché de détail du programme de modernisation des infrastructures commerciales. Le marché de Djougou, construit sur 6 369 m², propose 424 places de vente dont des étals primeurs et boucherie, des </w:t>
      </w:r>
      <w:r w:rsidR="00B75F8C" w:rsidRPr="009D716A">
        <w:t>boutiques, ainsi</w:t>
      </w:r>
      <w:r w:rsidR="0029732D" w:rsidRPr="009D716A">
        <w:t xml:space="preserve"> que </w:t>
      </w:r>
      <w:r w:rsidRPr="009D716A">
        <w:t xml:space="preserve">deux chambres froides, </w:t>
      </w:r>
      <w:r w:rsidR="0029732D" w:rsidRPr="009D716A">
        <w:t xml:space="preserve">et </w:t>
      </w:r>
      <w:r w:rsidRPr="009D716A">
        <w:t xml:space="preserve">des locaux techniques. </w:t>
      </w:r>
      <w:r w:rsidR="0029732D" w:rsidRPr="009D716A">
        <w:t xml:space="preserve">Ces places de marché sont </w:t>
      </w:r>
      <w:r w:rsidRPr="009D716A">
        <w:t>présenté</w:t>
      </w:r>
      <w:r w:rsidR="0029732D" w:rsidRPr="009D716A">
        <w:t>es</w:t>
      </w:r>
      <w:r w:rsidRPr="009D716A">
        <w:t xml:space="preserve"> comme </w:t>
      </w:r>
      <w:r w:rsidR="00B75F8C" w:rsidRPr="009D716A">
        <w:t>des leviers</w:t>
      </w:r>
      <w:r w:rsidRPr="009D716A">
        <w:t xml:space="preserve"> d’intégration économique </w:t>
      </w:r>
      <w:r w:rsidR="0029732D" w:rsidRPr="009D716A">
        <w:t>et d</w:t>
      </w:r>
      <w:r w:rsidRPr="009D716A">
        <w:t>’amélioration des conditions de travail des commerçants.</w:t>
      </w:r>
    </w:p>
    <w:p w14:paraId="5CDEEE10" w14:textId="77777777" w:rsidR="00346DB3" w:rsidRPr="009D716A" w:rsidRDefault="00346DB3" w:rsidP="00490127">
      <w:pPr>
        <w:spacing w:after="0"/>
      </w:pPr>
    </w:p>
    <w:p w14:paraId="2E68189C" w14:textId="375F032D" w:rsidR="005F5029" w:rsidRPr="009D716A" w:rsidRDefault="005F5029" w:rsidP="00490127">
      <w:pPr>
        <w:pStyle w:val="Titre2"/>
        <w:spacing w:before="0"/>
      </w:pPr>
      <w:bookmarkStart w:id="126" w:name="_Toc215685975"/>
      <w:r w:rsidRPr="009D716A">
        <w:t>Infrastructure – Etudes pour des retenues d’eau.</w:t>
      </w:r>
      <w:bookmarkEnd w:id="126"/>
    </w:p>
    <w:p w14:paraId="6A84EFA9" w14:textId="43C3E973" w:rsidR="005F5029" w:rsidRPr="009D716A" w:rsidRDefault="005F5029" w:rsidP="00490127">
      <w:pPr>
        <w:spacing w:after="0"/>
      </w:pPr>
      <w:r w:rsidRPr="009D716A">
        <w:t>Le gouvernement a autorisé le 5 novembre la réalisation d’études techniques pour la construction d’environ 60 retenues d’eau agropastorales et la réhabilitation de 20 autres afin de renforcer la disponibilité en eau pour l’agriculture et l’élevage et de réduire la vulnérabilité des populations face au changement climatique. Ces études doivent valoriser le potentiel hydroagricole pour développer l’irrigation et améliorer la résilience et la compétitivité du secteur.</w:t>
      </w:r>
    </w:p>
    <w:p w14:paraId="50264D4E" w14:textId="77777777" w:rsidR="00346DB3" w:rsidRPr="009D716A" w:rsidRDefault="00346DB3" w:rsidP="00490127">
      <w:pPr>
        <w:spacing w:after="0"/>
      </w:pPr>
    </w:p>
    <w:p w14:paraId="13B876B0" w14:textId="433DDD49" w:rsidR="007C1036" w:rsidRPr="009D716A" w:rsidRDefault="007C1036" w:rsidP="00490127">
      <w:pPr>
        <w:pStyle w:val="Titre2"/>
        <w:spacing w:before="0"/>
      </w:pPr>
      <w:bookmarkStart w:id="127" w:name="_Toc215685976"/>
      <w:r w:rsidRPr="009D716A">
        <w:t>Infrastructure – Construction de sites de stockage pour réduire les pertes post-récolte.</w:t>
      </w:r>
      <w:bookmarkEnd w:id="127"/>
    </w:p>
    <w:p w14:paraId="748D615F" w14:textId="600EC538" w:rsidR="00346DB3" w:rsidRPr="009D716A" w:rsidRDefault="007C1036" w:rsidP="00490127">
      <w:pPr>
        <w:spacing w:after="0"/>
      </w:pPr>
      <w:r w:rsidRPr="009D716A">
        <w:t xml:space="preserve">Dans plusieurs communes du pôle de développement agricole 3 (PDA3), le fonds national de développement agricole (FNDA) et la direction du développement et de la coopération suisse (DDC) financent la construction de magasins destinés à réduire les pertes post-récolte et à améliorer la commercialisation des productions locales. À </w:t>
      </w:r>
      <w:proofErr w:type="spellStart"/>
      <w:r w:rsidRPr="009D716A">
        <w:t>Kadanékè</w:t>
      </w:r>
      <w:proofErr w:type="spellEnd"/>
      <w:r w:rsidRPr="009D716A">
        <w:t xml:space="preserve">, un magasin de 200 tonnes et une aire de séchage soutiennent la coopérative des producteurs de riz, tandis qu’à </w:t>
      </w:r>
      <w:proofErr w:type="spellStart"/>
      <w:r w:rsidRPr="009D716A">
        <w:t>Douangou</w:t>
      </w:r>
      <w:proofErr w:type="spellEnd"/>
      <w:r w:rsidRPr="009D716A">
        <w:t xml:space="preserve"> un magasin de 200 tonnes, des palettes de stockage, une aire de séchage et un château d’eau renforcent les capacités d’une coopérative composée majoritairement de femmes. À </w:t>
      </w:r>
      <w:proofErr w:type="spellStart"/>
      <w:r w:rsidRPr="009D716A">
        <w:t>Koudengou</w:t>
      </w:r>
      <w:proofErr w:type="spellEnd"/>
      <w:r w:rsidRPr="009D716A">
        <w:t>, un magasin de 500 tonnes complète l’aménagement de 100 ha de bas-fonds rizicoles pour faciliter le stockage et la vente groupée d’une production d’environ 400 tonnes. Ces infrastructures, appuyées par l’agence territoriale de développement agricole 3 (ATDA 3), les unions départementales de producteurs et la direction départementale de l’agriculture, de l’élevage et de la pêche, visent à renforcer la professionnalisation des filières, soutenir la sécurité alimentaire et améliorer les revenus des acteurs ruraux grâce à une gestion durable des récoltes.</w:t>
      </w:r>
    </w:p>
    <w:p w14:paraId="515BEE15" w14:textId="6B91D955" w:rsidR="00346DB3" w:rsidRPr="009D716A" w:rsidRDefault="00346DB3" w:rsidP="00490127">
      <w:pPr>
        <w:spacing w:after="0"/>
      </w:pPr>
    </w:p>
    <w:p w14:paraId="144DC759" w14:textId="3F192081" w:rsidR="001F6D63" w:rsidRPr="009D716A" w:rsidRDefault="00E7316F" w:rsidP="00490127">
      <w:pPr>
        <w:pStyle w:val="Titre2"/>
        <w:spacing w:before="0"/>
      </w:pPr>
      <w:bookmarkStart w:id="128" w:name="_Toc215685977"/>
      <w:r w:rsidRPr="009D716A">
        <w:t>Evènement</w:t>
      </w:r>
      <w:r w:rsidR="001F6D63" w:rsidRPr="009D716A">
        <w:t xml:space="preserve"> – </w:t>
      </w:r>
      <w:r w:rsidRPr="009D716A">
        <w:t>3</w:t>
      </w:r>
      <w:r w:rsidRPr="009D716A">
        <w:rPr>
          <w:vertAlign w:val="superscript"/>
        </w:rPr>
        <w:t>ème</w:t>
      </w:r>
      <w:r w:rsidRPr="009D716A">
        <w:t xml:space="preserve"> édition de la Semaine nationale de l’agroécologie</w:t>
      </w:r>
      <w:r w:rsidR="001F6D63" w:rsidRPr="009D716A">
        <w:t>.</w:t>
      </w:r>
      <w:bookmarkEnd w:id="128"/>
    </w:p>
    <w:p w14:paraId="06E55E2D" w14:textId="7AE254C1" w:rsidR="001F6D63" w:rsidRPr="009D716A" w:rsidRDefault="001F6D63" w:rsidP="00490127">
      <w:pPr>
        <w:spacing w:after="0"/>
      </w:pPr>
      <w:r w:rsidRPr="009D716A">
        <w:t xml:space="preserve">La </w:t>
      </w:r>
      <w:bookmarkStart w:id="129" w:name="_Hlk215402813"/>
      <w:r w:rsidRPr="009D716A">
        <w:t>3</w:t>
      </w:r>
      <w:r w:rsidR="00E7316F" w:rsidRPr="009D716A">
        <w:rPr>
          <w:vertAlign w:val="superscript"/>
        </w:rPr>
        <w:t>ème</w:t>
      </w:r>
      <w:r w:rsidRPr="009D716A">
        <w:t xml:space="preserve"> édition de la Semaine nationale de l’agroécologie </w:t>
      </w:r>
      <w:bookmarkEnd w:id="129"/>
      <w:r w:rsidRPr="009D716A">
        <w:t xml:space="preserve">a été lancée le 27 novembre, rassemblant producteurs, organisations paysannes, autorités locales, représentants ministériels et partenaires techniques autour du thème « L’agroécologie pour un système alimentaire durable et une santé résiliente ». Organisé par le cadre de concertation nationale </w:t>
      </w:r>
      <w:r w:rsidRPr="009D716A">
        <w:lastRenderedPageBreak/>
        <w:t>de l’agroécologie (CCN-AE) avec l’appui de l’agence belge de coopération internationale (E</w:t>
      </w:r>
      <w:r w:rsidR="00E7316F" w:rsidRPr="009D716A">
        <w:t>NABEL</w:t>
      </w:r>
      <w:r w:rsidRPr="009D716A">
        <w:t>), l’événement vis</w:t>
      </w:r>
      <w:r w:rsidR="00E7316F" w:rsidRPr="009D716A">
        <w:t>ait</w:t>
      </w:r>
      <w:r w:rsidRPr="009D716A">
        <w:t xml:space="preserve"> à encourager la réflexion sur les alternatives agricoles et les systèmes alimentaires durables face aux enjeux climatiques. Les responsables ministériels ont souligné que l’agroécologie s’impose comme une réponse nécessaire aux mutations climatiques et à la pression sur les ressources, appelant à des pratiques agricoles compatibles avec les enjeux planétaires. Le président du CCN-AE a rappelé l’importance de la mobilisation en faveur de l’agroécologie, considérée comme un levier de sécurité et de souveraineté alimentaires, tandis que les partenaires techniques ont insisté sur la nécessité de renforcer la résilience du système alimentaire, la protection de la biodiversité et l’amélioration de la nutrition.</w:t>
      </w:r>
    </w:p>
    <w:p w14:paraId="50D51BF4" w14:textId="77777777" w:rsidR="00E7316F" w:rsidRPr="009D716A" w:rsidRDefault="00E7316F" w:rsidP="00490127">
      <w:pPr>
        <w:spacing w:after="0"/>
      </w:pPr>
    </w:p>
    <w:p w14:paraId="4B07C5FC" w14:textId="186CE5D6" w:rsidR="009D0F96" w:rsidRPr="009D716A" w:rsidRDefault="009D0F96" w:rsidP="00490127">
      <w:pPr>
        <w:pStyle w:val="Titre1"/>
        <w:spacing w:before="0"/>
      </w:pPr>
      <w:bookmarkStart w:id="130" w:name="_Toc215685978"/>
      <w:r w:rsidRPr="009D716A">
        <w:t>Burkina Faso</w:t>
      </w:r>
      <w:bookmarkEnd w:id="105"/>
      <w:bookmarkEnd w:id="106"/>
      <w:bookmarkEnd w:id="107"/>
      <w:bookmarkEnd w:id="130"/>
    </w:p>
    <w:p w14:paraId="0C716F41" w14:textId="55A28865" w:rsidR="00E44EA5" w:rsidRPr="009D716A" w:rsidRDefault="00E44EA5" w:rsidP="00E44EA5">
      <w:pPr>
        <w:pStyle w:val="Titre2"/>
        <w:spacing w:before="0"/>
      </w:pPr>
      <w:bookmarkStart w:id="131" w:name="_Toc215685979"/>
      <w:r>
        <w:t>Sécurité alimen</w:t>
      </w:r>
      <w:r w:rsidRPr="009D716A">
        <w:t>taire – Bilan du Projet d’assistance multisectorielle aux populations en situation d’urgence (SAVE).</w:t>
      </w:r>
      <w:bookmarkEnd w:id="131"/>
    </w:p>
    <w:p w14:paraId="76C5B819" w14:textId="01252AC5" w:rsidR="00E44EA5" w:rsidRDefault="00E44EA5" w:rsidP="00E44EA5">
      <w:pPr>
        <w:spacing w:after="0"/>
      </w:pPr>
      <w:r w:rsidRPr="009D716A">
        <w:t>Un bilan du projet SAVE a été présenté le 30 octobre. Plus de 30 000 personnes, dont plus de 20 000 enfants, ont bénéficié d’actions de nutrition, de santé, de sécurité alimentaire et de protection, incluant la distribution de vivres, l’appui à des activités génératrices de revenus et la réhabilitation de centres de santé. Porté par l’ONG World Vision et financé à hauteur de près de 570 M FCFA par le Fonds humanitaire régional pour l’Afrique de l’Ouest et du Centre et mis en œuvre sous la coordination du Bureau des Nations Unies pour la coordination des affaires humanitaires, le projet a contribué à améliorer les conditions de vie des populations dans des zones difficiles d’accès.</w:t>
      </w:r>
    </w:p>
    <w:p w14:paraId="09E6737A" w14:textId="77777777" w:rsidR="00E44EA5" w:rsidRPr="009D716A" w:rsidRDefault="00E44EA5" w:rsidP="00E44EA5">
      <w:pPr>
        <w:spacing w:after="0"/>
      </w:pPr>
    </w:p>
    <w:p w14:paraId="2876BEA7" w14:textId="77777777" w:rsidR="00E44EA5" w:rsidRPr="009D716A" w:rsidRDefault="00E44EA5" w:rsidP="00E44EA5">
      <w:pPr>
        <w:pStyle w:val="Titre2"/>
        <w:spacing w:before="0"/>
      </w:pPr>
      <w:bookmarkStart w:id="132" w:name="_Toc215685980"/>
      <w:r w:rsidRPr="009D716A">
        <w:t>Sécurité alimentaire– 750 M FCFA de la fondation ENDEAVOUR.</w:t>
      </w:r>
      <w:bookmarkEnd w:id="132"/>
    </w:p>
    <w:p w14:paraId="6E7CC5D6" w14:textId="77777777" w:rsidR="00E44EA5" w:rsidRPr="009D716A" w:rsidRDefault="00E44EA5" w:rsidP="00E44EA5">
      <w:pPr>
        <w:spacing w:after="0"/>
      </w:pPr>
      <w:r w:rsidRPr="009D716A">
        <w:t xml:space="preserve">La fondation ENDEAVOUR et le Bureau national des grands projets du Burkina (BN-GPB) ont signé le 14 novembre un protocole d’accord pour soutenir l’initiative présidentielle en faveur de l’autosuffisance alimentaire. La fondation Endeavour mobilisera 750 M FCFA sur trois ans, répartis entre la formation de 150 jeunes, la création de coopératives agricoles modernes, et l’aménagement de 75 ha pour la culture de maïs, gombo, tomate, oignon, sésame, ananas et niébé. Ce partenariat, baptisé </w:t>
      </w:r>
      <w:proofErr w:type="spellStart"/>
      <w:r w:rsidRPr="009D716A">
        <w:t>AgriFuturs</w:t>
      </w:r>
      <w:proofErr w:type="spellEnd"/>
      <w:r w:rsidRPr="009D716A">
        <w:t xml:space="preserve"> Burkina, vise à renforcer la souveraineté alimentaire du pays. La fondation, créée en 2021, s’investit dans des projets de développement durable au Burkina Faso, notamment en santé, éducation, accès à l’eau et développement socio-économique.</w:t>
      </w:r>
    </w:p>
    <w:p w14:paraId="1A348CB9" w14:textId="77777777" w:rsidR="00E44EA5" w:rsidRPr="009D716A" w:rsidRDefault="00E44EA5" w:rsidP="00E44EA5">
      <w:pPr>
        <w:spacing w:after="0"/>
      </w:pPr>
    </w:p>
    <w:p w14:paraId="6D074F93" w14:textId="77777777" w:rsidR="00E44EA5" w:rsidRPr="009D716A" w:rsidRDefault="00E44EA5" w:rsidP="00E44EA5">
      <w:pPr>
        <w:pStyle w:val="Titre2"/>
        <w:spacing w:before="0"/>
      </w:pPr>
      <w:bookmarkStart w:id="133" w:name="_Toc215685981"/>
      <w:r>
        <w:t>Sécurité alimen</w:t>
      </w:r>
      <w:r w:rsidRPr="009D716A">
        <w:t>taire – Autonomisation des réfugiés.</w:t>
      </w:r>
      <w:bookmarkEnd w:id="133"/>
    </w:p>
    <w:p w14:paraId="4C84A759" w14:textId="77777777" w:rsidR="00E44EA5" w:rsidRPr="009D716A" w:rsidRDefault="00E44EA5" w:rsidP="00E44EA5">
      <w:pPr>
        <w:spacing w:after="0"/>
      </w:pPr>
      <w:r w:rsidRPr="009D716A">
        <w:t xml:space="preserve">172 personnes, dont 163 réfugiés et neuf membres des communautés hôtes, exploitent 105 ha de terres agricoles mis à disposition à </w:t>
      </w:r>
      <w:proofErr w:type="spellStart"/>
      <w:r w:rsidRPr="009D716A">
        <w:t>Matourkou</w:t>
      </w:r>
      <w:proofErr w:type="spellEnd"/>
      <w:r w:rsidRPr="009D716A">
        <w:t xml:space="preserve">, dans la région du </w:t>
      </w:r>
      <w:proofErr w:type="spellStart"/>
      <w:r w:rsidRPr="009D716A">
        <w:t>Guiriko</w:t>
      </w:r>
      <w:proofErr w:type="spellEnd"/>
      <w:r w:rsidRPr="009D716A">
        <w:t>, par le Secrétariat permanent de la Commission nationale des réfugiés (SP/CONAREF) avec l’appui du Haut-commissariat des Nations unies pour les réfugiés (HCR). Encadrés par l’école nationale de formation agricole (ENAFA), les bénéficiaires cultivent maïs, mil, arachide, niébé et légumes, garantissant leur sécurité alimentaire. Les revenus tirés des récoltes, estimés entre 20 000 et 132 500 FCFA par trimestre, leur permettent de couvrir les besoins de base et de réduire leur dépendance à l’aide humanitaire. Ce modèle d’exploitation favorise l’autonomisation économique, l’intégration sociale et la cohésion entre réfugiés et populations hôtes.</w:t>
      </w:r>
    </w:p>
    <w:p w14:paraId="1814DF5F" w14:textId="77777777" w:rsidR="00E44EA5" w:rsidRPr="009D716A" w:rsidRDefault="00E44EA5" w:rsidP="00E44EA5">
      <w:pPr>
        <w:spacing w:after="0"/>
      </w:pPr>
    </w:p>
    <w:p w14:paraId="73C9F169" w14:textId="77777777" w:rsidR="00E44EA5" w:rsidRPr="009D716A" w:rsidRDefault="00E44EA5" w:rsidP="00E44EA5">
      <w:pPr>
        <w:pStyle w:val="Titre2"/>
        <w:spacing w:before="0"/>
      </w:pPr>
      <w:bookmarkStart w:id="134" w:name="_Toc215685982"/>
      <w:r>
        <w:lastRenderedPageBreak/>
        <w:t>Sécurité alimentaire</w:t>
      </w:r>
      <w:r w:rsidRPr="009D716A">
        <w:t xml:space="preserve"> – Formation sur le contrôle des aliments fortifiés.</w:t>
      </w:r>
      <w:bookmarkEnd w:id="134"/>
    </w:p>
    <w:p w14:paraId="253F484D" w14:textId="77777777" w:rsidR="00E44EA5" w:rsidRPr="009D716A" w:rsidRDefault="00E44EA5" w:rsidP="00E44EA5">
      <w:pPr>
        <w:spacing w:after="0"/>
      </w:pPr>
      <w:r w:rsidRPr="009D716A">
        <w:t xml:space="preserve">Dans le cadre du projet de fortification à grande échelle des aliments (LSFF), l’ONG Global Alliance for </w:t>
      </w:r>
      <w:proofErr w:type="spellStart"/>
      <w:r w:rsidRPr="009D716A">
        <w:t>Improved</w:t>
      </w:r>
      <w:proofErr w:type="spellEnd"/>
      <w:r w:rsidRPr="009D716A">
        <w:t xml:space="preserve"> Nutrition (GAIN), avec le soutien de </w:t>
      </w:r>
      <w:proofErr w:type="spellStart"/>
      <w:r w:rsidRPr="009D716A">
        <w:t>BioAnalyt</w:t>
      </w:r>
      <w:proofErr w:type="spellEnd"/>
      <w:r w:rsidRPr="009D716A">
        <w:t xml:space="preserve">, a organisé du 4 au 7 novembre une formation destinée au personnel des laboratoires et aux structures nationales et déconcentrées de contrôle et de surveillance. L’initiative vise à renforcer les capacités techniques des acteurs impliqués dans la qualité et la conformité des aliments fortifiés à travers une formation pratique, la dotation en équipements adaptés et l’harmonisation des méthodes d’analyse rapide de l’iode, du fer et de la vitamine A dans le sel, la farine de blé et l’huile. Elle prolonge les recommandations du rapport d’évaluation des besoins des laboratoires et agences de contrôle et contribue à améliorer la qualité nutritionnelle des aliments produits et consommés au Bénin. Une cinquantaine de participants ont pris part à cette session axée sur l’utilisation des tests rapides </w:t>
      </w:r>
      <w:proofErr w:type="spellStart"/>
      <w:r w:rsidRPr="009D716A">
        <w:t>iCheck</w:t>
      </w:r>
      <w:proofErr w:type="spellEnd"/>
      <w:r w:rsidRPr="009D716A">
        <w:t xml:space="preserve"> conçus pour mesurer les teneurs en micronutriments. La formation intervient après le don de 22 kits </w:t>
      </w:r>
      <w:proofErr w:type="spellStart"/>
      <w:r w:rsidRPr="009D716A">
        <w:t>iCheck</w:t>
      </w:r>
      <w:proofErr w:type="spellEnd"/>
      <w:r w:rsidRPr="009D716A">
        <w:t xml:space="preserve"> à l’agence béninoise de sécurité sanitaire des aliments (ABSSA), d’une valeur de 78 M FCFA, destinés aux contrôles rapides des niveaux de micronutriments dans les produits fortifiés. </w:t>
      </w:r>
    </w:p>
    <w:p w14:paraId="07C56EE5" w14:textId="77777777" w:rsidR="00E44EA5" w:rsidRPr="009D716A" w:rsidRDefault="00E44EA5" w:rsidP="00E44EA5">
      <w:pPr>
        <w:spacing w:after="0"/>
      </w:pPr>
    </w:p>
    <w:p w14:paraId="3C3BEE28" w14:textId="77777777" w:rsidR="00E44EA5" w:rsidRPr="009D716A" w:rsidRDefault="00E44EA5" w:rsidP="00E44EA5">
      <w:pPr>
        <w:pStyle w:val="Titre2"/>
        <w:spacing w:before="0"/>
      </w:pPr>
      <w:bookmarkStart w:id="135" w:name="_Toc215685983"/>
      <w:r>
        <w:t>Sécurité alimentaire</w:t>
      </w:r>
      <w:r w:rsidRPr="009D716A">
        <w:t xml:space="preserve"> – Bénéfices des aliments locaux.</w:t>
      </w:r>
      <w:bookmarkEnd w:id="135"/>
    </w:p>
    <w:p w14:paraId="1D824E88" w14:textId="1712B89C" w:rsidR="007C61A1" w:rsidRDefault="00E44EA5" w:rsidP="007B20E5">
      <w:pPr>
        <w:spacing w:after="0"/>
      </w:pPr>
      <w:r w:rsidRPr="009D716A">
        <w:t xml:space="preserve">Le Burkina Faso dispose d’une large variété d’aliments locaux nutritifs et protecteurs, dont la consommation contribue à prévenir et à prendre en charge plusieurs maladies chroniques. Selon la diététicienne Yasmine Zerbo, le mil est riche en fibres et minéraux et aide à réguler la glycémie, tandis que le fonio, sans gluten, est adapté aux personnes diabétiques ou souffrant de troubles digestifs. Le maïs constitue une source d’énergie grâce à ses glucides complexes. Les feuilles de moringa apportent protéines, fer, calcium et vitamines et renforcent l’immunité. Le </w:t>
      </w:r>
      <w:proofErr w:type="spellStart"/>
      <w:r w:rsidRPr="009D716A">
        <w:t>soumbala</w:t>
      </w:r>
      <w:proofErr w:type="spellEnd"/>
      <w:r w:rsidRPr="009D716A">
        <w:t>, condiment fermenté riche en protéines et antioxydants, soutient la santé intestinale et réduit les risques cardiovasculaires. Le haricot prolonge la satiété et aide à prévenir l’anémie, l’arachide fournit de bonnes graisses et du magnésium, et le sésame, riche en calcium et fer, participe au renforcement des os. Les légumes-feuilles locaux, le tamarin et la patate douce améliorent l’immunité, la digestion et l’équilibre nutritionnel, tandis que l’igname régule la tension artérielle. Le gombo améliore la digestion et l’équilibre glycémique, la papaye renforce l’immunité et l’hibiscus aide à réguler la tension. Le néré apporte fibres et micronutriments et soutient la santé osseuse. La noix de cajou fournit acides gras essentiels et protéines et améliore la fonction cardiaque. Le riz local assure un apport énergétique stable. La diététicienne recommande d’associer céréales et légumineuses pour obtenir des protéines complètes, de privilégier des cuissons simples et de limiter le sel, le sucre et les graisses pour optimiser les bénéfices nutritionnels.</w:t>
      </w:r>
    </w:p>
    <w:p w14:paraId="4440FFEE" w14:textId="77777777" w:rsidR="007B20E5" w:rsidRDefault="007B20E5" w:rsidP="007B20E5">
      <w:pPr>
        <w:spacing w:after="0"/>
      </w:pPr>
    </w:p>
    <w:p w14:paraId="57088605" w14:textId="2C1E3274" w:rsidR="007C61A1" w:rsidRPr="009D716A" w:rsidRDefault="007C61A1" w:rsidP="007C61A1">
      <w:pPr>
        <w:pStyle w:val="Titre2"/>
        <w:spacing w:before="0"/>
      </w:pPr>
      <w:bookmarkStart w:id="136" w:name="_Toc215685984"/>
      <w:r w:rsidRPr="009D716A">
        <w:t xml:space="preserve">Expropriation – Don de maïs aux propriétaires expropriés du projet </w:t>
      </w:r>
      <w:proofErr w:type="spellStart"/>
      <w:r w:rsidRPr="009D716A">
        <w:t>Ronghin</w:t>
      </w:r>
      <w:proofErr w:type="spellEnd"/>
      <w:r w:rsidRPr="009D716A">
        <w:t>.</w:t>
      </w:r>
      <w:bookmarkEnd w:id="136"/>
    </w:p>
    <w:p w14:paraId="12AA58D2" w14:textId="6FAE762B" w:rsidR="007C61A1" w:rsidRPr="009D716A" w:rsidRDefault="007C61A1" w:rsidP="007C61A1">
      <w:pPr>
        <w:spacing w:after="0"/>
      </w:pPr>
      <w:r w:rsidRPr="009D716A">
        <w:t xml:space="preserve">La société minière Bissa Gold SA a remis, le 19 novembre 400 tonnes de maïs aux propriétaires terriens expropriés dans le cadre de l’extension du projet aurifère </w:t>
      </w:r>
      <w:proofErr w:type="spellStart"/>
      <w:r w:rsidRPr="009D716A">
        <w:t>Ronghin</w:t>
      </w:r>
      <w:proofErr w:type="spellEnd"/>
      <w:r w:rsidRPr="009D716A">
        <w:t xml:space="preserve">. Cette opération vise à compenser la perte de production agricole en 2025 sur 266 ha de terres intégrées à la zone du projet. Chaque hectare concerné a donné lieu à une dotation d’une tonne de maïs, avec un surplus offert pour encourager la collaboration avec les communautés. Les autorités locales ont salué ce geste, soulignant son rôle dans l’apaisement et la responsabilité sociale de l’entreprise, et ont encouragé le dialogue pour préserver la coopération durable entre la société minière et les populations riveraines. Le projet </w:t>
      </w:r>
      <w:proofErr w:type="spellStart"/>
      <w:r w:rsidRPr="009D716A">
        <w:t>Ronghin</w:t>
      </w:r>
      <w:proofErr w:type="spellEnd"/>
      <w:r w:rsidRPr="009D716A">
        <w:t xml:space="preserve">, autorisé par le gouvernement, </w:t>
      </w:r>
      <w:r w:rsidRPr="009D716A">
        <w:lastRenderedPageBreak/>
        <w:t>prévoit également des mécanismes d’indemnisation et d’accompagnement pour les propriétaires impactés.</w:t>
      </w:r>
    </w:p>
    <w:p w14:paraId="64AB6F83" w14:textId="77777777" w:rsidR="002435C4" w:rsidRPr="009D716A" w:rsidRDefault="002435C4" w:rsidP="00490127">
      <w:pPr>
        <w:spacing w:after="0"/>
      </w:pPr>
    </w:p>
    <w:p w14:paraId="4B49EE69" w14:textId="77D44B2F" w:rsidR="00F07E67" w:rsidRPr="009D716A" w:rsidRDefault="00F07E67" w:rsidP="00490127">
      <w:pPr>
        <w:pStyle w:val="Titre2"/>
        <w:spacing w:before="0"/>
      </w:pPr>
      <w:bookmarkStart w:id="137" w:name="_Toc215685985"/>
      <w:r w:rsidRPr="009D716A">
        <w:t>Coton – Ouverture d’un centre de transformation.</w:t>
      </w:r>
      <w:bookmarkEnd w:id="137"/>
    </w:p>
    <w:p w14:paraId="42C4C9A6" w14:textId="54EBF6FD" w:rsidR="00F07E67" w:rsidRDefault="00F07E67" w:rsidP="00490127">
      <w:pPr>
        <w:spacing w:after="0"/>
      </w:pPr>
      <w:r w:rsidRPr="009D716A">
        <w:t xml:space="preserve">Le Premier ministre M. </w:t>
      </w:r>
      <w:proofErr w:type="spellStart"/>
      <w:r w:rsidRPr="009D716A">
        <w:t>Rimtalba</w:t>
      </w:r>
      <w:proofErr w:type="spellEnd"/>
      <w:r w:rsidRPr="009D716A">
        <w:t xml:space="preserve"> Jean Emmanuel Ouédraogo a inauguré le 9 novembre à Bobo-Dioulasso le centre national d’appui à la transformation artisanale du coton (CNATAC), réalisé pour 1,5 Md FCFA afin d’améliorer la qualité et la compétitivité des produits issus du coton. Il a présenté cette infrastructure comme un levier de valorisation des matières premières locales. Le centre offre des formations en tissage, coupe-couture et teinture et dispose d’une grande capacité d’accueil. Il résulte d’une coopération entre le Burkina Faso et l’Italie. Le ministre du commerce et de l’artisanat M. Serge </w:t>
      </w:r>
      <w:proofErr w:type="spellStart"/>
      <w:r w:rsidRPr="009D716A">
        <w:t>Poda</w:t>
      </w:r>
      <w:proofErr w:type="spellEnd"/>
      <w:r w:rsidRPr="009D716A">
        <w:t xml:space="preserve"> a souligné que cet outil contribuera à réduire l’exportation brute du coton et à renforcer la transformation locale.</w:t>
      </w:r>
    </w:p>
    <w:p w14:paraId="20B30005" w14:textId="77777777" w:rsidR="00DF2108" w:rsidRPr="009D716A" w:rsidRDefault="00DF2108" w:rsidP="00DF2108">
      <w:pPr>
        <w:spacing w:after="0"/>
      </w:pPr>
    </w:p>
    <w:p w14:paraId="0E14935D" w14:textId="20C50F4B" w:rsidR="00DF2108" w:rsidRPr="009D716A" w:rsidRDefault="00DF2108" w:rsidP="00DF2108">
      <w:pPr>
        <w:pStyle w:val="Titre2"/>
        <w:spacing w:before="0"/>
      </w:pPr>
      <w:bookmarkStart w:id="138" w:name="_Toc215685986"/>
      <w:r>
        <w:t>Coton</w:t>
      </w:r>
      <w:r w:rsidRPr="009D716A">
        <w:t xml:space="preserve"> – Nationalisation de la SN-CITEC.</w:t>
      </w:r>
      <w:bookmarkEnd w:id="138"/>
    </w:p>
    <w:p w14:paraId="7CFC05AF" w14:textId="42E86F56" w:rsidR="00DF2108" w:rsidRPr="009D716A" w:rsidRDefault="00DF2108" w:rsidP="00490127">
      <w:pPr>
        <w:spacing w:after="0"/>
      </w:pPr>
      <w:r w:rsidRPr="009D716A">
        <w:t xml:space="preserve"> Le gouvernement a annoncé le 20 novembre, la nationalisation de la Société nouvelle-CITEC (SN-CITEC), privatisée depuis 1995, suite à la volonté de l’actionnaire majoritaire GEOCOTON de se retirer du capital et de procéder à la vente de ses part (53%) La SN-CITEC est la première industrie du Burkina Faso opérant dans le secteur des oléagineux, à travers la production d’huile alimentaire, de tourteaux de coton et des aliments de bétail à base de graine de coton. </w:t>
      </w:r>
    </w:p>
    <w:p w14:paraId="29827584" w14:textId="77777777" w:rsidR="00FD5804" w:rsidRPr="009D716A" w:rsidRDefault="00FD5804" w:rsidP="00490127">
      <w:pPr>
        <w:spacing w:after="0"/>
      </w:pPr>
    </w:p>
    <w:p w14:paraId="1E2BB3BC" w14:textId="77777777" w:rsidR="00F07E67" w:rsidRPr="009D716A" w:rsidRDefault="00F07E67" w:rsidP="00490127">
      <w:pPr>
        <w:pStyle w:val="Titre2"/>
        <w:spacing w:before="0"/>
      </w:pPr>
      <w:bookmarkStart w:id="139" w:name="_Toc215685987"/>
      <w:r w:rsidRPr="009D716A">
        <w:t xml:space="preserve">Riz – Coopération </w:t>
      </w:r>
      <w:proofErr w:type="spellStart"/>
      <w:r w:rsidRPr="009D716A">
        <w:t>sino-burkinabè</w:t>
      </w:r>
      <w:proofErr w:type="spellEnd"/>
      <w:r w:rsidRPr="009D716A">
        <w:t>.</w:t>
      </w:r>
      <w:bookmarkEnd w:id="139"/>
    </w:p>
    <w:p w14:paraId="0D9AE760" w14:textId="77777777" w:rsidR="00F07E67" w:rsidRPr="009D716A" w:rsidRDefault="00F07E67" w:rsidP="00490127">
      <w:pPr>
        <w:spacing w:after="0"/>
      </w:pPr>
      <w:r w:rsidRPr="009D716A">
        <w:t xml:space="preserve">L’ambassade de la République populaire de Chine au Burkina Faso a célébré, le 6 novembre, le Festival des moissons de l’amitié </w:t>
      </w:r>
      <w:proofErr w:type="spellStart"/>
      <w:r w:rsidRPr="009D716A">
        <w:t>sino-burkinabè</w:t>
      </w:r>
      <w:proofErr w:type="spellEnd"/>
      <w:r w:rsidRPr="009D716A">
        <w:t xml:space="preserve"> à </w:t>
      </w:r>
      <w:proofErr w:type="spellStart"/>
      <w:r w:rsidRPr="009D716A">
        <w:t>Boulbi</w:t>
      </w:r>
      <w:proofErr w:type="spellEnd"/>
      <w:r w:rsidRPr="009D716A">
        <w:t xml:space="preserve">, dans la région du Kadiogo. La cérémonie a marqué la récolte des variétés de riz hybride chinois issues d’une rizière d’expérimentation. L’ambassadeur M. Zhao </w:t>
      </w:r>
      <w:proofErr w:type="spellStart"/>
      <w:r w:rsidRPr="009D716A">
        <w:t>Deyong</w:t>
      </w:r>
      <w:proofErr w:type="spellEnd"/>
      <w:r w:rsidRPr="009D716A">
        <w:t xml:space="preserve"> a salué la diligence des agriculteurs burkinabè et rappelé les actions conjointes engagées depuis 2024, notamment la mise en place de 175 ha de parcelles de démonstration, la promotion de 12 000 ha de cultures, la formation de plus de 10 000 producteurs et la distribution de 70 000 supports techniques. Ces initiatives ont permis d’accroître le rendement moyen par hectare de 4,5 fois. Le secrétaire général du ministère de l’agriculture, M. Gaoussou </w:t>
      </w:r>
      <w:proofErr w:type="spellStart"/>
      <w:r w:rsidRPr="009D716A">
        <w:t>Sanou</w:t>
      </w:r>
      <w:proofErr w:type="spellEnd"/>
      <w:r w:rsidRPr="009D716A">
        <w:t>, a souligné que ces expérimentations ont permis d’homologuer par l’INERA des variétés hybrides, comme la TS2, l’</w:t>
      </w:r>
      <w:proofErr w:type="spellStart"/>
      <w:r w:rsidRPr="009D716A">
        <w:t>Orilux</w:t>
      </w:r>
      <w:proofErr w:type="spellEnd"/>
      <w:r w:rsidRPr="009D716A">
        <w:t xml:space="preserve"> et la FKR19, qui viennent compléter les variétés existantes et qui doivent permettre d’atteindre une production d’un million de tonnes de riz par an. La coopération </w:t>
      </w:r>
      <w:proofErr w:type="spellStart"/>
      <w:r w:rsidRPr="009D716A">
        <w:t>sino-burkinabè</w:t>
      </w:r>
      <w:proofErr w:type="spellEnd"/>
      <w:r w:rsidRPr="009D716A">
        <w:t>, engagée depuis 2024, a permis la mise en œuvre d’actions de formation, l’installation d’équipements, la création de villages pilotes et l’aménagement de sites de démonstration, avec une ambition affichée de renforcer la productivité rizicole et de répondre aux enjeux de sécurité alimentaire.</w:t>
      </w:r>
    </w:p>
    <w:p w14:paraId="0AAB0A92" w14:textId="77777777" w:rsidR="00F07E67" w:rsidRPr="009D716A" w:rsidRDefault="00F07E67" w:rsidP="00490127">
      <w:pPr>
        <w:spacing w:after="0"/>
      </w:pPr>
    </w:p>
    <w:p w14:paraId="5EC13B75" w14:textId="3B79D93E" w:rsidR="00F07E67" w:rsidRPr="009D716A" w:rsidRDefault="00F07E67" w:rsidP="00490127">
      <w:pPr>
        <w:pStyle w:val="Titre2"/>
        <w:spacing w:before="0"/>
      </w:pPr>
      <w:bookmarkStart w:id="140" w:name="_Toc215685988"/>
      <w:r w:rsidRPr="009D716A">
        <w:t>Sésame – Baisse du prix plancher 2025/2026.</w:t>
      </w:r>
      <w:bookmarkEnd w:id="140"/>
    </w:p>
    <w:p w14:paraId="3612EF17" w14:textId="4CF03573" w:rsidR="00F07E67" w:rsidRDefault="00F07E67" w:rsidP="00490127">
      <w:pPr>
        <w:spacing w:after="0"/>
      </w:pPr>
      <w:r w:rsidRPr="009D716A">
        <w:t xml:space="preserve">Pour la campagne de commercialisation 2025/2026, le prix plancher du kilogramme de sésame est fixé à 535 FCFA, en baisse de 14,4% par rapport aux 635 FCFA de la campagne précédente selon le conseil burkinabè des filières agropastorales et halieutiques. Cette révision intervient après l’analyse des tendances du marché mondial marqué par une saturation liée à une forte hausse de la production en Afrique et par une demande chinoise affaiblie qui pèse sur les prix internationaux. Certaines cotations du sésame blanc ouest-africain sont déjà sous les 1 000 USD la tonne FOB. Malgré ce contexte, les autorités jugent les perspectives de récolte prometteuses dans une filière en croissance dont la production est passée de 186 449 tonnes en 2021 à </w:t>
      </w:r>
      <w:r w:rsidRPr="009D716A">
        <w:lastRenderedPageBreak/>
        <w:t>247 157 tonnes en 2023, tandis que les exportations de 2024 ont atteint près de 50 000 tonnes pour 43,1 Md FCFA.</w:t>
      </w:r>
    </w:p>
    <w:p w14:paraId="363F495B" w14:textId="77777777" w:rsidR="007B20E5" w:rsidRDefault="007B20E5" w:rsidP="00490127">
      <w:pPr>
        <w:spacing w:after="0"/>
      </w:pPr>
    </w:p>
    <w:p w14:paraId="08E3814A" w14:textId="08C9623E" w:rsidR="00E44EA5" w:rsidRPr="009D716A" w:rsidRDefault="00E44EA5" w:rsidP="00E44EA5">
      <w:pPr>
        <w:pStyle w:val="Titre2"/>
        <w:spacing w:before="0"/>
      </w:pPr>
      <w:bookmarkStart w:id="141" w:name="_Toc215685989"/>
      <w:r w:rsidRPr="009D716A">
        <w:t>Karité – Valorisation de produits locaux.</w:t>
      </w:r>
      <w:bookmarkEnd w:id="141"/>
    </w:p>
    <w:p w14:paraId="1AE3A1F7" w14:textId="77777777" w:rsidR="00E44EA5" w:rsidRPr="009D716A" w:rsidRDefault="00E44EA5" w:rsidP="00E44EA5">
      <w:pPr>
        <w:spacing w:after="0"/>
      </w:pPr>
      <w:r w:rsidRPr="009D716A">
        <w:t xml:space="preserve">L’association évangélique des pasteurs du Burkina Faso a lancé le 8 novembre à Zabré la valorisation du beurre de karité et du </w:t>
      </w:r>
      <w:proofErr w:type="spellStart"/>
      <w:r w:rsidRPr="009D716A">
        <w:t>soumbala</w:t>
      </w:r>
      <w:proofErr w:type="spellEnd"/>
      <w:r w:rsidRPr="009D716A">
        <w:t xml:space="preserve"> bio à travers l’inauguration d’un dépôt dédié, dans une dynamique visant à promouvoir la production et la consommation locales. La production de beurre de karité et de </w:t>
      </w:r>
      <w:proofErr w:type="spellStart"/>
      <w:r w:rsidRPr="009D716A">
        <w:t>soumbala</w:t>
      </w:r>
      <w:proofErr w:type="spellEnd"/>
      <w:r w:rsidRPr="009D716A">
        <w:t xml:space="preserve"> sera assurée par des femmes issues de cinq villages de la commune qui y voient une opportunité de réduire la pauvreté et de soutenir leurs familles. L’association prévoit aussi la plantation de 100 ha de néré, de karité et de plantes médicinales et compte 285 membres, dont 185 femmes et 100 hommes, avec l’appui du programme de microfinance et du fonds mondial pour l’environnement.</w:t>
      </w:r>
    </w:p>
    <w:p w14:paraId="29C94F68" w14:textId="77777777" w:rsidR="00E44EA5" w:rsidRPr="009D716A" w:rsidRDefault="00E44EA5" w:rsidP="00E44EA5">
      <w:pPr>
        <w:spacing w:after="0"/>
      </w:pPr>
    </w:p>
    <w:p w14:paraId="2AF817FB" w14:textId="77777777" w:rsidR="00E44EA5" w:rsidRPr="009D716A" w:rsidRDefault="00E44EA5" w:rsidP="00E44EA5">
      <w:pPr>
        <w:pStyle w:val="Titre2"/>
        <w:spacing w:before="0"/>
      </w:pPr>
      <w:bookmarkStart w:id="142" w:name="_Toc215685990"/>
      <w:r w:rsidRPr="009D716A">
        <w:t>Karité – Suspension prolongée de l’exportation.</w:t>
      </w:r>
      <w:bookmarkEnd w:id="142"/>
    </w:p>
    <w:p w14:paraId="0ABCD1CD" w14:textId="77777777" w:rsidR="00E44EA5" w:rsidRPr="009D716A" w:rsidRDefault="00E44EA5" w:rsidP="00E44EA5">
      <w:pPr>
        <w:spacing w:after="0"/>
      </w:pPr>
      <w:r w:rsidRPr="009D716A">
        <w:t>Le ministère de l’industrie, du commerce et de l’artisanat a annoncé le 19 novembre la prolongation de la suspension de l’exportation des amandes de karité, constatant que les besoins des unités nationales de transformation ne sont toujours pas couverts malgré les mesures prises pour la campagne 2025-2026. Initialement prévue du 1</w:t>
      </w:r>
      <w:r w:rsidRPr="009D716A">
        <w:rPr>
          <w:vertAlign w:val="superscript"/>
        </w:rPr>
        <w:t>er</w:t>
      </w:r>
      <w:r w:rsidRPr="009D716A">
        <w:t xml:space="preserve"> décembre 2025 au 31 mai 2026, l’exportation est désormais interdite jusqu’à nouvel ordre afin de garantir l’approvisionnement local. Des contrôles seront renforcés sur les axes routiers et dans les zones de production, les contrevenants s’exposant à des sanctions, incluant la saisie des produits et la confiscation des moyens de transport. </w:t>
      </w:r>
    </w:p>
    <w:p w14:paraId="0B00EBA7" w14:textId="77777777" w:rsidR="00DF2108" w:rsidRPr="009D716A" w:rsidRDefault="00DF2108" w:rsidP="00490127">
      <w:pPr>
        <w:spacing w:after="0"/>
      </w:pPr>
    </w:p>
    <w:p w14:paraId="4876139A" w14:textId="77777777" w:rsidR="00DF2108" w:rsidRPr="009D716A" w:rsidRDefault="00DF2108" w:rsidP="00DF2108">
      <w:pPr>
        <w:pStyle w:val="Titre2"/>
        <w:spacing w:before="0"/>
      </w:pPr>
      <w:bookmarkStart w:id="143" w:name="_Toc215685991"/>
      <w:r w:rsidRPr="009D716A">
        <w:t>Semences – Bilan 2024 et perspectives de la filière.</w:t>
      </w:r>
      <w:bookmarkEnd w:id="143"/>
    </w:p>
    <w:p w14:paraId="74DAE2DE" w14:textId="77777777" w:rsidR="00DF2108" w:rsidRPr="009D716A" w:rsidRDefault="00DF2108" w:rsidP="00DF2108">
      <w:pPr>
        <w:spacing w:after="0"/>
      </w:pPr>
      <w:r w:rsidRPr="009D716A">
        <w:t xml:space="preserve">L’Union nationale des sociétés coopératives des producteurs semenciers du Burkina (UNPS-B) a tenu le 11 novembre son assemblée générale ordinaire 2024. Les producteurs semenciers souhaitent renforcer leur structuration et leur capacité de production dans un contexte marqué par l’insécurité, le changement climatique et les ambitions nationales en matière d’autosuffisance alimentaire. Le secrétaire général a rappelé que la semence constitue le premier maillon de la chaîne de production et annoncé la mise à disposition annuelle de 20 000 tonnes de semences certifiées pour les cinq prochaines années. L’UNPS-B présente un taux d’exécution de 83% et un taux financier proche de 90% malgré les contraintes sécuritaires, tout en soulignant les besoins en mécanisation pour attirer les jeunes et maintenir la compétitivité. L’union prévoit l’acquisition de 167 tracteurs et met en avant plusieurs avancées dont le renforcement des capacités, l’amélioration de l’accès aux intrants, la certification accrue des semences, l’inscription du pays au système OCDE et la convention garantissant la fourniture annuelle de 20 000 tonnes de semences. </w:t>
      </w:r>
    </w:p>
    <w:p w14:paraId="0C3E5C62" w14:textId="77777777" w:rsidR="00DF2108" w:rsidRPr="009D716A" w:rsidRDefault="00DF2108" w:rsidP="00DF2108">
      <w:pPr>
        <w:spacing w:after="0"/>
      </w:pPr>
    </w:p>
    <w:p w14:paraId="4F6AC749" w14:textId="77777777" w:rsidR="00DF2108" w:rsidRPr="009D716A" w:rsidRDefault="00DF2108" w:rsidP="00DF2108">
      <w:pPr>
        <w:pStyle w:val="Titre2"/>
        <w:spacing w:before="0"/>
      </w:pPr>
      <w:bookmarkStart w:id="144" w:name="_Toc215685992"/>
      <w:r w:rsidRPr="009D716A">
        <w:t>Semences – Colloque international pour la souveraineté alimentaire.</w:t>
      </w:r>
      <w:bookmarkEnd w:id="144"/>
    </w:p>
    <w:p w14:paraId="4E6C1163" w14:textId="1584C6EA" w:rsidR="00DF2108" w:rsidRDefault="00DF2108" w:rsidP="00DF2108">
      <w:pPr>
        <w:spacing w:after="0"/>
      </w:pPr>
      <w:r w:rsidRPr="009D716A">
        <w:t>La 1</w:t>
      </w:r>
      <w:r w:rsidRPr="009D716A">
        <w:rPr>
          <w:vertAlign w:val="superscript"/>
        </w:rPr>
        <w:t>ère</w:t>
      </w:r>
      <w:r w:rsidRPr="009D716A">
        <w:t xml:space="preserve"> édition du colloque international sur les semences s’est tenue à Ouagadougou du 21 au 23 novembre, en marge des 20 ans de la filière sélection et conservation des semences (SELCOSE). Plus de 100 contributions scientifiques ont été présentées par des participants venus de sept pays africains, réunissant la communauté universitaire, les acteurs du secteur semencier, des producteurs et des partenaires institutionnels. Le colloque a mis en lumière l’importance stratégique de la semence pour la productivité agricole et la souveraineté alimentaire, soulignant le rôle décisif de la formation, de la recherche et du développement </w:t>
      </w:r>
      <w:r w:rsidRPr="009D716A">
        <w:lastRenderedPageBreak/>
        <w:t xml:space="preserve">dans la maîtrise des ressources semencières. Les participants ont salué le bilan de la filière SELCOSE, les partenariats établis avec les ministères et le secteur privé, et la forte implication de la communauté </w:t>
      </w:r>
      <w:proofErr w:type="spellStart"/>
      <w:r w:rsidRPr="009D716A">
        <w:t>d’alumni</w:t>
      </w:r>
      <w:proofErr w:type="spellEnd"/>
      <w:r w:rsidRPr="009D716A">
        <w:t>. Les trois jours de travaux ont abouti à des recommandations afin de renforcer la résilience, la diversité et la qualité semencière, tout en protégeant les ressources génétiques locales et en intégrant pleinement le secteur semencier à la transformation économique.</w:t>
      </w:r>
    </w:p>
    <w:p w14:paraId="21CFCC90" w14:textId="2A9D9E96" w:rsidR="00E44EA5" w:rsidRDefault="00E44EA5" w:rsidP="00DF2108">
      <w:pPr>
        <w:spacing w:after="0"/>
      </w:pPr>
    </w:p>
    <w:p w14:paraId="5B62E68F" w14:textId="77777777" w:rsidR="00E44EA5" w:rsidRPr="009D716A" w:rsidRDefault="00E44EA5" w:rsidP="00E44EA5">
      <w:pPr>
        <w:pStyle w:val="Titre2"/>
        <w:spacing w:before="0"/>
      </w:pPr>
      <w:bookmarkStart w:id="145" w:name="_Toc215685993"/>
      <w:r w:rsidRPr="009D716A">
        <w:t>Fourrage – Suivi des périmètres pastoraux.</w:t>
      </w:r>
      <w:bookmarkEnd w:id="145"/>
    </w:p>
    <w:p w14:paraId="7BD9AE57" w14:textId="55EDE092" w:rsidR="00E44EA5" w:rsidRPr="009D716A" w:rsidRDefault="00E44EA5" w:rsidP="00DF2108">
      <w:pPr>
        <w:spacing w:after="0"/>
      </w:pPr>
      <w:r w:rsidRPr="009D716A">
        <w:t xml:space="preserve">Le ministre délégué chargé des ressources animales a effectué le 23 septembre une visite de terrain dans plusieurs zones pastorales afin d’évaluer l’évolution de la production fourragère </w:t>
      </w:r>
      <w:proofErr w:type="spellStart"/>
      <w:r w:rsidRPr="009D716A">
        <w:t>etla</w:t>
      </w:r>
      <w:proofErr w:type="spellEnd"/>
      <w:r w:rsidRPr="009D716A">
        <w:t xml:space="preserve"> réalisation d’infrastructures d’adduction d’eau et de périmètres irrigués. La mission a également permis de suivre l’avancement des chantiers du programme de développement durable des exploitations pastorales du Sahel (PDPS) dans la dynamique de l’offensive agropastorale et halieutique 2023-2025, incluant la réhabilitation des marchés à bétail de </w:t>
      </w:r>
      <w:proofErr w:type="spellStart"/>
      <w:r w:rsidRPr="009D716A">
        <w:t>Kaibo</w:t>
      </w:r>
      <w:proofErr w:type="spellEnd"/>
      <w:r w:rsidRPr="009D716A">
        <w:t xml:space="preserve"> et Bagré et la construction de mini-laiteries équipées de systèmes solaires.</w:t>
      </w:r>
    </w:p>
    <w:p w14:paraId="0F6B1B4D" w14:textId="77777777" w:rsidR="00F07E67" w:rsidRPr="009D716A" w:rsidRDefault="00F07E67" w:rsidP="00490127">
      <w:pPr>
        <w:spacing w:after="0"/>
      </w:pPr>
    </w:p>
    <w:p w14:paraId="4CABF501" w14:textId="77777777" w:rsidR="00F07E67" w:rsidRPr="009D716A" w:rsidRDefault="00F07E67" w:rsidP="00490127">
      <w:pPr>
        <w:pStyle w:val="Titre2"/>
        <w:spacing w:before="0"/>
      </w:pPr>
      <w:bookmarkStart w:id="146" w:name="_Toc215685994"/>
      <w:r w:rsidRPr="009D716A">
        <w:t>Élevage – Dotation en kits aux personnes vulnérables.</w:t>
      </w:r>
      <w:bookmarkEnd w:id="146"/>
    </w:p>
    <w:p w14:paraId="7BE30399" w14:textId="77777777" w:rsidR="00F07E67" w:rsidRPr="009D716A" w:rsidRDefault="00F07E67" w:rsidP="00490127">
      <w:pPr>
        <w:spacing w:after="0"/>
      </w:pPr>
      <w:r w:rsidRPr="009D716A">
        <w:t xml:space="preserve">En contribuant à la restauration du cheptel, Le ministre délégué chargé des ressources animales et halieutiques a lancé le 14 novembre le projet de résilience de compétitivité de l’élevage (PRECEL) d’un coût de 5 Md FCFA à travers la remise de kits d’élevage aux personnes vulnérables. L’opération prévoit la distribution de 49 912 animaux dont 6 836 caprins, 26 396 ovins, 296 porcins et 13 764 volailles ainsi que 43 759 sacs de 50 kg représentant 2 188 tonnes d’aliments pour animaux. En contribuant à la restauration du cheptel, l’opération, déployée sur l’ensemble du territoire, vise à soutenir près de 10 300 ménages vulnérables et près de 83 600 personnes dont des personnes déplacées, des personnes en situation de handicap et des veuves. </w:t>
      </w:r>
    </w:p>
    <w:p w14:paraId="4F0DF56C" w14:textId="77777777" w:rsidR="00F07E67" w:rsidRPr="009D716A" w:rsidRDefault="00F07E67" w:rsidP="00490127">
      <w:pPr>
        <w:spacing w:after="0"/>
      </w:pPr>
    </w:p>
    <w:p w14:paraId="10ED1F00" w14:textId="565AD2FA" w:rsidR="00397D79" w:rsidRPr="009D716A" w:rsidRDefault="00397D79" w:rsidP="00490127">
      <w:pPr>
        <w:pStyle w:val="Titre2"/>
        <w:spacing w:before="0"/>
      </w:pPr>
      <w:bookmarkStart w:id="147" w:name="_Toc215685995"/>
      <w:r w:rsidRPr="009D716A">
        <w:t>Aviculture –</w:t>
      </w:r>
      <w:r w:rsidR="007C61A1">
        <w:t xml:space="preserve"> </w:t>
      </w:r>
      <w:r w:rsidR="00645E0F" w:rsidRPr="009D716A">
        <w:t>C</w:t>
      </w:r>
      <w:r w:rsidRPr="009D716A">
        <w:t>ouveuses hybrides pétro-solaires.</w:t>
      </w:r>
      <w:bookmarkEnd w:id="147"/>
    </w:p>
    <w:p w14:paraId="73CB0CE0" w14:textId="5E502210" w:rsidR="00397D79" w:rsidRPr="009D716A" w:rsidRDefault="00397D79" w:rsidP="00490127">
      <w:pPr>
        <w:spacing w:after="0"/>
      </w:pPr>
      <w:r w:rsidRPr="009D716A">
        <w:t xml:space="preserve">L’entreprise burkinabè M’YAABA, fondée en 2018 par l’électricien Eugène </w:t>
      </w:r>
      <w:proofErr w:type="spellStart"/>
      <w:r w:rsidRPr="009D716A">
        <w:t>Rouamba</w:t>
      </w:r>
      <w:proofErr w:type="spellEnd"/>
      <w:r w:rsidRPr="009D716A">
        <w:t xml:space="preserve"> à Ouagadougou, </w:t>
      </w:r>
      <w:r w:rsidR="00DF71C9" w:rsidRPr="009D716A">
        <w:t xml:space="preserve">propose des </w:t>
      </w:r>
      <w:r w:rsidRPr="009D716A">
        <w:t>couveuses hybrides pétro-solaires, adaptées aux zones rurales. Ce système combine le chauffage au gaz, alimenté par un brûleur et une chaudière, et l’énergie solaire qui assure la ventilation, la régulation thermique et le contrôle du taux d’humidité par un thermostat central. Les équipements, qui comprennent des incubateurs de 6 000 œufs à retournement automatique et des éclosoirs de 2 000 œufs, maintiennent des performances optimales même en cas de forte chaleur ou de faible ensoleillement. Les innovations de M’YAABA visent à réduire la dépendance au gaz grâce au solaire thermique et à offrir aux producteurs des solutions économiques, fiables et autonomes, facilitant ainsi la production locale de poussins et la résilience du secteur face aux défis climatiques et énergétiques.</w:t>
      </w:r>
    </w:p>
    <w:p w14:paraId="4FB9F153" w14:textId="77777777" w:rsidR="00397D79" w:rsidRPr="009D716A" w:rsidRDefault="00397D79" w:rsidP="00490127">
      <w:pPr>
        <w:spacing w:after="0"/>
      </w:pPr>
    </w:p>
    <w:p w14:paraId="4070560D" w14:textId="40B7EE1E" w:rsidR="0079629C" w:rsidRPr="009D716A" w:rsidRDefault="0079629C" w:rsidP="00490127">
      <w:pPr>
        <w:pStyle w:val="Titre2"/>
        <w:spacing w:before="0"/>
      </w:pPr>
      <w:bookmarkStart w:id="148" w:name="_Toc215685996"/>
      <w:r w:rsidRPr="009D716A">
        <w:t>P</w:t>
      </w:r>
      <w:r w:rsidR="00E44EA5">
        <w:t>isciculture</w:t>
      </w:r>
      <w:r w:rsidRPr="009D716A">
        <w:t xml:space="preserve"> – Atelier national sur la pisciculture.</w:t>
      </w:r>
      <w:bookmarkEnd w:id="148"/>
    </w:p>
    <w:p w14:paraId="0E5469DC" w14:textId="082B0A96" w:rsidR="00346DB3" w:rsidRPr="009D716A" w:rsidRDefault="0079629C" w:rsidP="00490127">
      <w:pPr>
        <w:spacing w:after="0"/>
      </w:pPr>
      <w:r w:rsidRPr="009D716A">
        <w:t xml:space="preserve">L’interprofession poisson du Burkina Faso (IP-Poisson), en partenariat avec la direction générale des ressources halieutiques (DGRH) et le projet pisciculture pour l’emploi et la sécurité alimentaire (PESA), a organisé les 11 et 12 novembre à Bobo-Dioulasso un atelier national réunissant producteurs d’alevins, fabricants d’aliments, transformateurs, commerçants, institutions financières et partenaires techniques pour renforcer la rentabilité et la résilience de la pisciculture. Les organisateurs </w:t>
      </w:r>
      <w:r w:rsidR="00244E82" w:rsidRPr="009D716A">
        <w:t xml:space="preserve">ont </w:t>
      </w:r>
      <w:r w:rsidRPr="009D716A">
        <w:t>salu</w:t>
      </w:r>
      <w:r w:rsidR="00244E82" w:rsidRPr="009D716A">
        <w:t>é</w:t>
      </w:r>
      <w:r w:rsidRPr="009D716A">
        <w:t xml:space="preserve"> une étape importante pour structurer la faîtière </w:t>
      </w:r>
      <w:r w:rsidRPr="009D716A">
        <w:lastRenderedPageBreak/>
        <w:t xml:space="preserve">et consolider les partenariats, tandis que la DGRH insiste sur l’identification des contraintes freinant la chaîne de valeur et sur la recherche de solutions concrètes. Le projet PESA, financé par l’ambassade des Pays-Bas et mis en œuvre par l’ONG </w:t>
      </w:r>
      <w:proofErr w:type="spellStart"/>
      <w:r w:rsidRPr="009D716A">
        <w:t>Cordaid</w:t>
      </w:r>
      <w:proofErr w:type="spellEnd"/>
      <w:r w:rsidRPr="009D716A">
        <w:t>, rappelle ses acquis en matière d’entrepreneuriat piscicole et d’emplois pour les jeunes et les femmes. L’atelier vise à promouvoir des partenariats entre acteurs publics, privés et financiers et à renforcer la contribution du secteur halieutique à la souveraineté alimentaire.</w:t>
      </w:r>
    </w:p>
    <w:p w14:paraId="33443572" w14:textId="77777777" w:rsidR="00851DE8" w:rsidRPr="009D716A" w:rsidRDefault="00851DE8" w:rsidP="00490127">
      <w:pPr>
        <w:spacing w:after="0"/>
      </w:pPr>
    </w:p>
    <w:p w14:paraId="7B820610" w14:textId="6B3BE1BA" w:rsidR="00397D79" w:rsidRPr="009D716A" w:rsidRDefault="00397D79" w:rsidP="00490127">
      <w:pPr>
        <w:pStyle w:val="Titre2"/>
        <w:spacing w:before="0"/>
      </w:pPr>
      <w:bookmarkStart w:id="149" w:name="_Toc215685997"/>
      <w:r w:rsidRPr="009D716A">
        <w:t xml:space="preserve">Pisciculture – </w:t>
      </w:r>
      <w:r w:rsidR="00DF71C9" w:rsidRPr="009D716A">
        <w:t>Système d</w:t>
      </w:r>
      <w:r w:rsidRPr="009D716A">
        <w:t xml:space="preserve">’élevage </w:t>
      </w:r>
      <w:r w:rsidR="00DF71C9" w:rsidRPr="009D716A">
        <w:t xml:space="preserve">hors sol </w:t>
      </w:r>
      <w:r w:rsidRPr="009D716A">
        <w:t>en circuit fermé.</w:t>
      </w:r>
      <w:bookmarkEnd w:id="149"/>
    </w:p>
    <w:p w14:paraId="462F9DFB" w14:textId="78674A25" w:rsidR="00397D79" w:rsidRPr="009D716A" w:rsidRDefault="00397D79" w:rsidP="00490127">
      <w:pPr>
        <w:spacing w:after="0"/>
      </w:pPr>
      <w:r w:rsidRPr="009D716A">
        <w:t>Présenté lors de</w:t>
      </w:r>
      <w:r w:rsidR="00DF71C9" w:rsidRPr="009D716A">
        <w:t xml:space="preserve"> la 7</w:t>
      </w:r>
      <w:r w:rsidR="00DF71C9" w:rsidRPr="009D716A">
        <w:rPr>
          <w:vertAlign w:val="superscript"/>
        </w:rPr>
        <w:t>ème</w:t>
      </w:r>
      <w:r w:rsidR="00DF71C9" w:rsidRPr="009D716A">
        <w:t xml:space="preserve"> édition de</w:t>
      </w:r>
      <w:r w:rsidRPr="009D716A">
        <w:t xml:space="preserve">s journées scientifiques de l’institut des sciences des sociétés (INSS), </w:t>
      </w:r>
      <w:r w:rsidR="00DF71C9" w:rsidRPr="009D716A">
        <w:t xml:space="preserve">un </w:t>
      </w:r>
      <w:r w:rsidRPr="009D716A">
        <w:t xml:space="preserve">système de pisciculture hors sol à circuit fermé inventé par </w:t>
      </w:r>
      <w:r w:rsidR="00DF71C9" w:rsidRPr="009D716A">
        <w:t xml:space="preserve">M. </w:t>
      </w:r>
      <w:r w:rsidRPr="009D716A">
        <w:t xml:space="preserve">Eugène </w:t>
      </w:r>
      <w:proofErr w:type="spellStart"/>
      <w:r w:rsidRPr="009D716A">
        <w:t>Rouamba</w:t>
      </w:r>
      <w:proofErr w:type="spellEnd"/>
      <w:r w:rsidRPr="009D716A">
        <w:t xml:space="preserve"> permet de produire jusqu’à 100 poissons par m³ en utilisant nettement moins d’eau qu’un étang classique. Adapté aux zones urbaines ou rurales, ce dispositif comprend un bassin équipé d’un système de filtration et de recyclage de l’eau, et se décline en version solaire ou électrique, avec un kit d’1 m³ commercialisé entre 750 000 et 900 000 FCFA. Cette innovation vise à répondre à la raréfaction de l’eau. La solution, promue par l’association burkinabè des inventeurs et innovateurs (AB2I), a retenu l’attention des chercheurs et des institutions lors de </w:t>
      </w:r>
      <w:r w:rsidR="00DF71C9" w:rsidRPr="009D716A">
        <w:t xml:space="preserve">cette </w:t>
      </w:r>
      <w:r w:rsidRPr="009D716A">
        <w:t>édition des journées scientifiques de l’INSS.</w:t>
      </w:r>
    </w:p>
    <w:p w14:paraId="0F871643" w14:textId="77777777" w:rsidR="00DF71C9" w:rsidRPr="009D716A" w:rsidRDefault="00DF71C9" w:rsidP="00490127">
      <w:pPr>
        <w:spacing w:after="0"/>
      </w:pPr>
    </w:p>
    <w:p w14:paraId="1A9C1BB9" w14:textId="6E621148" w:rsidR="0079629C" w:rsidRPr="009D716A" w:rsidRDefault="00BB7F9F" w:rsidP="00490127">
      <w:pPr>
        <w:pStyle w:val="Titre2"/>
        <w:spacing w:before="0"/>
      </w:pPr>
      <w:bookmarkStart w:id="150" w:name="_Toc215685998"/>
      <w:r w:rsidRPr="009D716A">
        <w:t>Infrastructure</w:t>
      </w:r>
      <w:r w:rsidR="0079629C" w:rsidRPr="009D716A">
        <w:t xml:space="preserve"> – Préservation post-production.</w:t>
      </w:r>
      <w:bookmarkEnd w:id="150"/>
    </w:p>
    <w:p w14:paraId="3D1919A0" w14:textId="75F67D23" w:rsidR="007C61A1" w:rsidRDefault="0079629C" w:rsidP="007B20E5">
      <w:pPr>
        <w:spacing w:after="0"/>
      </w:pPr>
      <w:r w:rsidRPr="009D716A">
        <w:t xml:space="preserve">À la veille de la Conférence internationale sur les enjeux du froid en Afrique, le documentaire </w:t>
      </w:r>
      <w:proofErr w:type="spellStart"/>
      <w:r w:rsidRPr="009D716A">
        <w:rPr>
          <w:i/>
          <w:iCs/>
        </w:rPr>
        <w:t>Damaged</w:t>
      </w:r>
      <w:proofErr w:type="spellEnd"/>
      <w:r w:rsidRPr="009D716A">
        <w:rPr>
          <w:i/>
          <w:iCs/>
        </w:rPr>
        <w:t xml:space="preserve"> </w:t>
      </w:r>
      <w:proofErr w:type="spellStart"/>
      <w:r w:rsidRPr="009D716A">
        <w:rPr>
          <w:i/>
          <w:iCs/>
        </w:rPr>
        <w:t>goods</w:t>
      </w:r>
      <w:proofErr w:type="spellEnd"/>
      <w:r w:rsidRPr="009D716A">
        <w:t xml:space="preserve">, </w:t>
      </w:r>
      <w:r w:rsidR="00F41A55" w:rsidRPr="009D716A">
        <w:t>du réalisateur n</w:t>
      </w:r>
      <w:r w:rsidRPr="009D716A">
        <w:t xml:space="preserve">igérian </w:t>
      </w:r>
      <w:r w:rsidR="00F41A55" w:rsidRPr="009D716A">
        <w:t xml:space="preserve">M. </w:t>
      </w:r>
      <w:r w:rsidRPr="009D716A">
        <w:t xml:space="preserve">Ike </w:t>
      </w:r>
      <w:proofErr w:type="spellStart"/>
      <w:r w:rsidRPr="009D716A">
        <w:t>Nnabue</w:t>
      </w:r>
      <w:proofErr w:type="spellEnd"/>
      <w:r w:rsidRPr="009D716A">
        <w:t xml:space="preserve"> et consacré au spécialiste burkinabè du froid </w:t>
      </w:r>
      <w:r w:rsidR="00F41A55" w:rsidRPr="009D716A">
        <w:t xml:space="preserve">M. </w:t>
      </w:r>
      <w:r w:rsidRPr="009D716A">
        <w:t xml:space="preserve">Madi </w:t>
      </w:r>
      <w:proofErr w:type="spellStart"/>
      <w:r w:rsidRPr="009D716A">
        <w:t>Sakandé</w:t>
      </w:r>
      <w:proofErr w:type="spellEnd"/>
      <w:r w:rsidRPr="009D716A">
        <w:t xml:space="preserve">, a été projeté le 11 novembre devant des acteurs du secteur. Tourné durant 30 mois dans 7 pays africains, le film met en lumière l’ampleur des pertes post-récolte, notamment à travers l’exemple de la tomate, et interpelle décideurs et producteurs sur la nécessité d’intégrer le froid dans les politiques agricoles. Selon M. </w:t>
      </w:r>
      <w:proofErr w:type="spellStart"/>
      <w:r w:rsidRPr="009D716A">
        <w:t>Sakandé</w:t>
      </w:r>
      <w:proofErr w:type="spellEnd"/>
      <w:r w:rsidRPr="009D716A">
        <w:t>, le froid constitue un levier essentiel pour préserver les produits, sécuriser les revenus, soutenir l’industrialisation et garantir l’autosuffisance alimentaire. Il plaide pour une prise de conscience collective afin que le froid ne soit plus perçu comme un luxe, mais comme un outil stratégique favorisant développement économique, santé publique et création d’emplois. Les acteurs réunis ont appelé à des mesures incitatives pour renforcer la chaîne du froid, réduire les pertes évaluées à plus de 60 % pour certaines filières, et soutenir la mise en place de formations et d’industries locales dédiées.</w:t>
      </w:r>
    </w:p>
    <w:p w14:paraId="0C2B927E" w14:textId="77777777" w:rsidR="007B20E5" w:rsidRDefault="007B20E5" w:rsidP="007B20E5">
      <w:pPr>
        <w:spacing w:after="0"/>
      </w:pPr>
    </w:p>
    <w:p w14:paraId="3E34BC16" w14:textId="745A0906" w:rsidR="007C61A1" w:rsidRPr="009D716A" w:rsidRDefault="007C61A1" w:rsidP="007C61A1">
      <w:pPr>
        <w:pStyle w:val="Titre2"/>
        <w:spacing w:before="0"/>
      </w:pPr>
      <w:bookmarkStart w:id="151" w:name="_Toc215685999"/>
      <w:r>
        <w:t>Entreprenariat</w:t>
      </w:r>
      <w:r w:rsidRPr="009D716A">
        <w:t xml:space="preserve"> – Accès renforcé aux services financiers pour les acteurs agricoles.</w:t>
      </w:r>
      <w:bookmarkEnd w:id="151"/>
    </w:p>
    <w:p w14:paraId="082073A2" w14:textId="77777777" w:rsidR="007C61A1" w:rsidRPr="009D716A" w:rsidRDefault="007C61A1" w:rsidP="007C61A1">
      <w:pPr>
        <w:spacing w:after="0"/>
      </w:pPr>
      <w:r w:rsidRPr="009D716A">
        <w:t>La 5</w:t>
      </w:r>
      <w:r w:rsidRPr="009D716A">
        <w:rPr>
          <w:vertAlign w:val="superscript"/>
        </w:rPr>
        <w:t>ème</w:t>
      </w:r>
      <w:r w:rsidRPr="009D716A">
        <w:t xml:space="preserve"> journée de l’inclusion financière s’est tenue le 4 novembre autour d’un échange sur les mécanismes destinés à améliorer l’accès des acteurs agricoles aux services financiers. Les organisateurs ont rappelé que ce secteur regroupe 63% de la population active et représente 30% du PIB, alors qu’il n’a reçu que 2% des crédits bancaires en 2024, contre environ 12% pour la microfinance. Les interventions ont souligné la nécessité d’identifier les blocages au financement agricole, de rassurer les institutions financières et de renforcer la collaboration entre banques, microfinance, assurances et acteurs publics afin d’accroître le soutien au monde rural. Les représentants de l’État ont affirmé leur engagement à poursuivre le dialogue pour lever les obstacles réglementaires et favoriser la bancarisation en zone rurale, tandis que les associations professionnelles ont mis en avant les progrès réalisés et la volonté de développer des innovations financières adaptées aux besoins des producteurs. Cette édition a réuni institutions financières, administrations publiques, partenaires techniques et </w:t>
      </w:r>
      <w:r w:rsidRPr="009D716A">
        <w:lastRenderedPageBreak/>
        <w:t>organisations agricoles pour analyser les mécanismes existants, partager les expériences de terrain et proposer des solutions opérationnelles.</w:t>
      </w:r>
    </w:p>
    <w:p w14:paraId="6000C6F2" w14:textId="77777777" w:rsidR="007C61A1" w:rsidRPr="009D716A" w:rsidRDefault="007C61A1" w:rsidP="007C61A1">
      <w:pPr>
        <w:spacing w:after="0"/>
      </w:pPr>
    </w:p>
    <w:p w14:paraId="18DD1B7E" w14:textId="77777777" w:rsidR="007C61A1" w:rsidRPr="009D716A" w:rsidRDefault="007C61A1" w:rsidP="007C61A1">
      <w:pPr>
        <w:pStyle w:val="Titre2"/>
        <w:spacing w:before="0"/>
      </w:pPr>
      <w:bookmarkStart w:id="152" w:name="_Toc215686000"/>
      <w:r>
        <w:t>Entreprenariat</w:t>
      </w:r>
      <w:r w:rsidRPr="009D716A">
        <w:t xml:space="preserve"> – Des jeunes et femmes bâtissent leurs entreprises sans financement extérieur.</w:t>
      </w:r>
      <w:bookmarkEnd w:id="152"/>
    </w:p>
    <w:p w14:paraId="757461A0" w14:textId="77777777" w:rsidR="007C61A1" w:rsidRPr="009D716A" w:rsidRDefault="007C61A1" w:rsidP="007C61A1">
      <w:pPr>
        <w:spacing w:after="0"/>
      </w:pPr>
      <w:r w:rsidRPr="009D716A">
        <w:t>Des jeunes et des femmes ont été formés à la méthode «</w:t>
      </w:r>
      <w:r w:rsidRPr="009D716A">
        <w:rPr>
          <w:rFonts w:ascii="Calibri" w:hAnsi="Calibri" w:cs="Calibri"/>
        </w:rPr>
        <w:t> </w:t>
      </w:r>
      <w:r w:rsidRPr="009D716A">
        <w:t xml:space="preserve">Entreprendre </w:t>
      </w:r>
      <w:r w:rsidRPr="009D716A">
        <w:rPr>
          <w:rFonts w:cs="Marianne"/>
        </w:rPr>
        <w:t>à</w:t>
      </w:r>
      <w:r w:rsidRPr="009D716A">
        <w:t xml:space="preserve"> z</w:t>
      </w:r>
      <w:r w:rsidRPr="009D716A">
        <w:rPr>
          <w:rFonts w:cs="Marianne"/>
        </w:rPr>
        <w:t>é</w:t>
      </w:r>
      <w:r w:rsidRPr="009D716A">
        <w:t xml:space="preserve">ro franc </w:t>
      </w:r>
      <w:r w:rsidRPr="009D716A">
        <w:rPr>
          <w:rFonts w:cs="Marianne"/>
        </w:rPr>
        <w:t>»</w:t>
      </w:r>
      <w:r w:rsidRPr="009D716A">
        <w:t xml:space="preserve"> (EZF), qui pr</w:t>
      </w:r>
      <w:r w:rsidRPr="009D716A">
        <w:rPr>
          <w:rFonts w:cs="Marianne"/>
        </w:rPr>
        <w:t>ô</w:t>
      </w:r>
      <w:r w:rsidRPr="009D716A">
        <w:t>ne la cr</w:t>
      </w:r>
      <w:r w:rsidRPr="009D716A">
        <w:rPr>
          <w:rFonts w:cs="Marianne"/>
        </w:rPr>
        <w:t>é</w:t>
      </w:r>
      <w:r w:rsidRPr="009D716A">
        <w:t>ation d</w:t>
      </w:r>
      <w:r w:rsidRPr="009D716A">
        <w:rPr>
          <w:rFonts w:cs="Marianne"/>
        </w:rPr>
        <w:t>’</w:t>
      </w:r>
      <w:r w:rsidRPr="009D716A">
        <w:t xml:space="preserve">entreprises sur fonds propres. Parmi eux, Mme Juliette </w:t>
      </w:r>
      <w:proofErr w:type="spellStart"/>
      <w:r w:rsidRPr="009D716A">
        <w:t>Kando</w:t>
      </w:r>
      <w:proofErr w:type="spellEnd"/>
      <w:r w:rsidRPr="009D716A">
        <w:t>, avicultrice, gère aujourd’hui une ferme produisant jusqu’à 5</w:t>
      </w:r>
      <w:r w:rsidRPr="009D716A">
        <w:rPr>
          <w:rFonts w:ascii="Calibri" w:hAnsi="Calibri" w:cs="Calibri"/>
        </w:rPr>
        <w:t> </w:t>
      </w:r>
      <w:r w:rsidRPr="009D716A">
        <w:t>000 poulets par an, apr</w:t>
      </w:r>
      <w:r w:rsidRPr="009D716A">
        <w:rPr>
          <w:rFonts w:cs="Marianne"/>
        </w:rPr>
        <w:t>è</w:t>
      </w:r>
      <w:r w:rsidRPr="009D716A">
        <w:t>s avoir d</w:t>
      </w:r>
      <w:r w:rsidRPr="009D716A">
        <w:rPr>
          <w:rFonts w:cs="Marianne"/>
        </w:rPr>
        <w:t>é</w:t>
      </w:r>
      <w:r w:rsidRPr="009D716A">
        <w:t>but</w:t>
      </w:r>
      <w:r w:rsidRPr="009D716A">
        <w:rPr>
          <w:rFonts w:cs="Marianne"/>
        </w:rPr>
        <w:t>é</w:t>
      </w:r>
      <w:r w:rsidRPr="009D716A">
        <w:t xml:space="preserve"> en 2020 sans financement ext</w:t>
      </w:r>
      <w:r w:rsidRPr="009D716A">
        <w:rPr>
          <w:rFonts w:cs="Marianne"/>
        </w:rPr>
        <w:t>é</w:t>
      </w:r>
      <w:r w:rsidRPr="009D716A">
        <w:t xml:space="preserve">rieur. Mme </w:t>
      </w:r>
      <w:proofErr w:type="spellStart"/>
      <w:r w:rsidRPr="009D716A">
        <w:t>Kiswendsida</w:t>
      </w:r>
      <w:proofErr w:type="spellEnd"/>
      <w:r w:rsidRPr="009D716A">
        <w:t xml:space="preserve"> P</w:t>
      </w:r>
      <w:r w:rsidRPr="009D716A">
        <w:rPr>
          <w:rFonts w:cs="Marianne"/>
        </w:rPr>
        <w:t>é</w:t>
      </w:r>
      <w:r w:rsidRPr="009D716A">
        <w:t>lagie Bouda, promotrice de Beni Agro Bouda Services, a investi 45 000 FCFA pour lancer la production de jus naturels et dirige aujourd’hui une structure employant six personnes. L’entreprise collective AGROPAK Burkina, spécialisée dans l’agroécologie, a également émergé grâce à la méthode EZF et produit plus de 100 tonnes de compost par an. Ces réussites démontrent qu’il est possible d’entreprendre et de contribuer à la création d’emplois et de richesses à partir de ressources propres.</w:t>
      </w:r>
    </w:p>
    <w:p w14:paraId="546F7126" w14:textId="77777777" w:rsidR="00346DB3" w:rsidRPr="009D716A" w:rsidRDefault="00346DB3" w:rsidP="00490127">
      <w:pPr>
        <w:spacing w:after="0"/>
      </w:pPr>
    </w:p>
    <w:p w14:paraId="30F15A88" w14:textId="5EEE5A90" w:rsidR="0056777A" w:rsidRPr="009D716A" w:rsidRDefault="0056777A" w:rsidP="00490127">
      <w:pPr>
        <w:pStyle w:val="Titre2"/>
        <w:spacing w:before="0"/>
      </w:pPr>
      <w:bookmarkStart w:id="153" w:name="_Toc215686001"/>
      <w:r w:rsidRPr="009D716A">
        <w:t>Entrepreneuriat – Plateforme de formation pour les jeunes.</w:t>
      </w:r>
      <w:bookmarkEnd w:id="153"/>
    </w:p>
    <w:p w14:paraId="50CE73AE" w14:textId="2EE6A58C" w:rsidR="0056777A" w:rsidRPr="009D716A" w:rsidRDefault="0056777A" w:rsidP="00490127">
      <w:pPr>
        <w:spacing w:after="0"/>
      </w:pPr>
      <w:r w:rsidRPr="009D716A">
        <w:t xml:space="preserve">Nestlé déploie depuis trois ans la plateforme en ligne Nestlé </w:t>
      </w:r>
      <w:proofErr w:type="spellStart"/>
      <w:r w:rsidRPr="009D716A">
        <w:t>Youth</w:t>
      </w:r>
      <w:proofErr w:type="spellEnd"/>
      <w:r w:rsidRPr="009D716A">
        <w:t xml:space="preserve"> </w:t>
      </w:r>
      <w:proofErr w:type="spellStart"/>
      <w:r w:rsidRPr="009D716A">
        <w:t>Entrepreneurship</w:t>
      </w:r>
      <w:proofErr w:type="spellEnd"/>
      <w:r w:rsidRPr="009D716A">
        <w:t xml:space="preserve"> Platform (YEP) destinée à renforcer les compétences entrepreneuriales des jeunes, avec 522 certificats obtenus en 2025 contre plus de 200 l’an dernier. Une cérémonie de remise de certificats s’est tenue le 12 </w:t>
      </w:r>
      <w:r w:rsidR="00B75F8C" w:rsidRPr="009D716A">
        <w:t>novembre à</w:t>
      </w:r>
      <w:r w:rsidRPr="009D716A">
        <w:t xml:space="preserve"> Ouagadougou et a valorisé les modules suivis par les participants portant sur l’idéation, la levée de fonds, le marketing digital, la gestion financière et la conformité afin de transformer une idée en projet viable et de présenter celui-ci à des investisseurs. L’initiative vise à renforcer l’employabilité et à encourager l’auto</w:t>
      </w:r>
      <w:r w:rsidR="00285951" w:rsidRPr="009D716A">
        <w:t>-</w:t>
      </w:r>
      <w:r w:rsidRPr="009D716A">
        <w:t>emploi à travers un partenariat entre l’État, le secteur privé et la jeunesse,</w:t>
      </w:r>
      <w:r w:rsidR="00285951" w:rsidRPr="009D716A">
        <w:t xml:space="preserve"> </w:t>
      </w:r>
      <w:r w:rsidRPr="009D716A">
        <w:t xml:space="preserve">Nestlé </w:t>
      </w:r>
      <w:r w:rsidR="00285951" w:rsidRPr="009D716A">
        <w:t xml:space="preserve">a </w:t>
      </w:r>
      <w:r w:rsidRPr="009D716A">
        <w:t>réaffirm</w:t>
      </w:r>
      <w:r w:rsidR="00285951" w:rsidRPr="009D716A">
        <w:t>é</w:t>
      </w:r>
      <w:r w:rsidRPr="009D716A">
        <w:t xml:space="preserve"> son engagement à poursuivre ses investissements pour créer un écosystème propice au développement des talents locaux.</w:t>
      </w:r>
    </w:p>
    <w:p w14:paraId="77654CFF" w14:textId="16C82A5F" w:rsidR="00346DB3" w:rsidRDefault="00346DB3" w:rsidP="00490127">
      <w:pPr>
        <w:spacing w:after="0"/>
      </w:pPr>
    </w:p>
    <w:p w14:paraId="35313493" w14:textId="77777777" w:rsidR="00E44EA5" w:rsidRPr="009D716A" w:rsidRDefault="00E44EA5" w:rsidP="00E44EA5">
      <w:pPr>
        <w:pStyle w:val="Titre2"/>
        <w:spacing w:before="0"/>
      </w:pPr>
      <w:bookmarkStart w:id="154" w:name="_Toc215686002"/>
      <w:r w:rsidRPr="009D716A">
        <w:t>Brasserie – Réouverture de la SN-BRAFASO après une réhabilitation majeure.</w:t>
      </w:r>
      <w:bookmarkEnd w:id="154"/>
    </w:p>
    <w:p w14:paraId="3BBAC6E4" w14:textId="7529E90D" w:rsidR="00E44EA5" w:rsidRDefault="00E44EA5" w:rsidP="00E44EA5">
      <w:pPr>
        <w:spacing w:after="0"/>
      </w:pPr>
      <w:r w:rsidRPr="009D716A">
        <w:t>Le président du Burkina Faso, le capitaine Ibrahim Traoré, a inauguré le 25 novembre à Komsilga l’usine réhabilitée de la société nouvelle – brasseries du Faso (SN-BRAFASO), relancée après plus de quinze ans d’arrêt et malgré le rachat de BRAFASO par l’État en 2012 pour plus de 40 Md FCFA. Dotée d’un capital social de 6 Md FCFA détenu à 70% par l’État et réhabilitée pour plus de 17 Md FCFA, la SN-BRAFASO dispose d’une capacité annuelle de 600 000 hectolitres pour la production de boissons alcoolisées et non alcoolisées, intégrant davantage de matières premières locales comme le maïs, le sorgho et le riz. La remise en service de cette unité industrielle créera 200 emplois permanents, 100 emplois non permanents et près de 20</w:t>
      </w:r>
      <w:r>
        <w:t> </w:t>
      </w:r>
      <w:r w:rsidRPr="009D716A">
        <w:t>000 emplois indirects.</w:t>
      </w:r>
    </w:p>
    <w:p w14:paraId="3E00861E" w14:textId="3E1BA79B" w:rsidR="00D92534" w:rsidRPr="009D716A" w:rsidRDefault="00D92534" w:rsidP="00490127">
      <w:pPr>
        <w:spacing w:after="0"/>
      </w:pPr>
    </w:p>
    <w:p w14:paraId="4CCC30ED" w14:textId="06182338" w:rsidR="0079629C" w:rsidRPr="009D716A" w:rsidRDefault="00C0231B" w:rsidP="00490127">
      <w:pPr>
        <w:pStyle w:val="Titre2"/>
        <w:spacing w:before="0"/>
      </w:pPr>
      <w:bookmarkStart w:id="155" w:name="_Toc215686003"/>
      <w:r w:rsidRPr="009D716A">
        <w:t>Evènement</w:t>
      </w:r>
      <w:r w:rsidR="0079629C" w:rsidRPr="009D716A">
        <w:t xml:space="preserve"> – Promotion </w:t>
      </w:r>
      <w:r w:rsidRPr="009D716A">
        <w:t xml:space="preserve">de la gastronomie burkinabè </w:t>
      </w:r>
      <w:r w:rsidR="0079629C" w:rsidRPr="009D716A">
        <w:t>à l’international.</w:t>
      </w:r>
      <w:bookmarkEnd w:id="155"/>
    </w:p>
    <w:p w14:paraId="507DC6BE" w14:textId="5866F63E" w:rsidR="0079629C" w:rsidRPr="009D716A" w:rsidRDefault="0079629C" w:rsidP="00490127">
      <w:pPr>
        <w:spacing w:after="0"/>
      </w:pPr>
      <w:r w:rsidRPr="009D716A">
        <w:t xml:space="preserve">L’association Saveurs Authentiques d’Afrique </w:t>
      </w:r>
      <w:r w:rsidR="009F6600" w:rsidRPr="009D716A">
        <w:t xml:space="preserve">a </w:t>
      </w:r>
      <w:r w:rsidRPr="009D716A">
        <w:t>représent</w:t>
      </w:r>
      <w:r w:rsidR="009F6600" w:rsidRPr="009D716A">
        <w:t>é</w:t>
      </w:r>
      <w:r w:rsidRPr="009D716A">
        <w:t xml:space="preserve"> le Burkina Faso du 1</w:t>
      </w:r>
      <w:r w:rsidRPr="009D716A">
        <w:rPr>
          <w:vertAlign w:val="superscript"/>
        </w:rPr>
        <w:t>er</w:t>
      </w:r>
      <w:r w:rsidRPr="009D716A">
        <w:t xml:space="preserve"> au 11 </w:t>
      </w:r>
      <w:r w:rsidR="002E0E61" w:rsidRPr="009D716A">
        <w:t>novembre à</w:t>
      </w:r>
      <w:r w:rsidRPr="009D716A">
        <w:t xml:space="preserve"> la Foire internationale et gastronomique de Dijon où elle</w:t>
      </w:r>
      <w:r w:rsidR="009F6600" w:rsidRPr="009D716A">
        <w:t xml:space="preserve"> a</w:t>
      </w:r>
      <w:r w:rsidRPr="009D716A">
        <w:t xml:space="preserve"> valoris</w:t>
      </w:r>
      <w:r w:rsidR="009F6600" w:rsidRPr="009D716A">
        <w:t>é</w:t>
      </w:r>
      <w:r w:rsidRPr="009D716A">
        <w:t xml:space="preserve"> les mets traditionnels burkinabè aux côtés de plus de 400 exposants. Selon sa promotrice </w:t>
      </w:r>
      <w:r w:rsidR="009F6600" w:rsidRPr="009D716A">
        <w:t xml:space="preserve">Mme </w:t>
      </w:r>
      <w:r w:rsidRPr="009D716A">
        <w:t xml:space="preserve">Olivia </w:t>
      </w:r>
      <w:proofErr w:type="spellStart"/>
      <w:r w:rsidRPr="009D716A">
        <w:t>Bayala</w:t>
      </w:r>
      <w:proofErr w:type="spellEnd"/>
      <w:r w:rsidRPr="009D716A">
        <w:t xml:space="preserve">, cette première participation </w:t>
      </w:r>
      <w:r w:rsidR="00C0231B" w:rsidRPr="009D716A">
        <w:t>p</w:t>
      </w:r>
      <w:r w:rsidRPr="009D716A">
        <w:t xml:space="preserve">ermet de faire découvrir des plats tels que le </w:t>
      </w:r>
      <w:proofErr w:type="spellStart"/>
      <w:r w:rsidRPr="009D716A">
        <w:t>Babenda</w:t>
      </w:r>
      <w:proofErr w:type="spellEnd"/>
      <w:r w:rsidRPr="009D716A">
        <w:t xml:space="preserve">, le </w:t>
      </w:r>
      <w:proofErr w:type="spellStart"/>
      <w:r w:rsidRPr="009D716A">
        <w:t>Zamnè</w:t>
      </w:r>
      <w:proofErr w:type="spellEnd"/>
      <w:r w:rsidRPr="009D716A">
        <w:t xml:space="preserve">, le </w:t>
      </w:r>
      <w:proofErr w:type="spellStart"/>
      <w:r w:rsidRPr="009D716A">
        <w:t>tô</w:t>
      </w:r>
      <w:proofErr w:type="spellEnd"/>
      <w:r w:rsidRPr="009D716A">
        <w:t>, le riz gras et les beignets de haricot, proposés en dégustation et en vente. Le stand, unique représentant de l’Afrique de l’Ouest,</w:t>
      </w:r>
      <w:r w:rsidR="009F6600" w:rsidRPr="009D716A">
        <w:t xml:space="preserve"> a</w:t>
      </w:r>
      <w:r w:rsidRPr="009D716A">
        <w:t xml:space="preserve"> attir</w:t>
      </w:r>
      <w:r w:rsidR="009F6600" w:rsidRPr="009D716A">
        <w:t>é</w:t>
      </w:r>
      <w:r w:rsidRPr="009D716A">
        <w:t xml:space="preserve"> un large public et </w:t>
      </w:r>
      <w:r w:rsidR="009F6600" w:rsidRPr="009D716A">
        <w:t xml:space="preserve">a </w:t>
      </w:r>
      <w:r w:rsidRPr="009D716A">
        <w:t>constitu</w:t>
      </w:r>
      <w:r w:rsidR="009F6600" w:rsidRPr="009D716A">
        <w:t>é</w:t>
      </w:r>
      <w:r w:rsidRPr="009D716A">
        <w:t xml:space="preserve"> une tribune pour nouer des échanges et des partenariats visant à renforcer la promotion de la gastronomie burkinabè. </w:t>
      </w:r>
    </w:p>
    <w:p w14:paraId="1BB385E6" w14:textId="77777777" w:rsidR="00F07E67" w:rsidRPr="009D716A" w:rsidRDefault="00F07E67" w:rsidP="00490127">
      <w:pPr>
        <w:pStyle w:val="Titre2"/>
        <w:spacing w:before="0"/>
      </w:pPr>
      <w:bookmarkStart w:id="156" w:name="_Toc215686004"/>
      <w:r w:rsidRPr="009D716A">
        <w:lastRenderedPageBreak/>
        <w:t>Evènement – Promotion des produits non ligneux.</w:t>
      </w:r>
      <w:bookmarkEnd w:id="156"/>
    </w:p>
    <w:p w14:paraId="51248878" w14:textId="77777777" w:rsidR="00F07E67" w:rsidRPr="009D716A" w:rsidRDefault="00F07E67" w:rsidP="00490127">
      <w:pPr>
        <w:spacing w:after="0"/>
      </w:pPr>
      <w:r w:rsidRPr="009D716A">
        <w:t xml:space="preserve">Les régions du Sahel ont organisé début novembre 2025 plusieurs foires régionales consacrées aux produits forestiers non ligneux (PFNL) afin de renforcer leur valorisation économique, nutritionnelle et environnementale. À Dori, le lancement de la première édition régionale a réuni autorités, producteurs et partenaires autour d’initiatives visant à promouvoir le potentiel des ressources locales et à rappeler leur contribution à la sécurité alimentaire et à la résilience économique des ménages, notamment grâce à des produits comme le karité, le néré, le tamarinier, le baobab ou la balanite. Au </w:t>
      </w:r>
      <w:proofErr w:type="spellStart"/>
      <w:r w:rsidRPr="009D716A">
        <w:t>Goulmou</w:t>
      </w:r>
      <w:proofErr w:type="spellEnd"/>
      <w:r w:rsidRPr="009D716A">
        <w:t>, la foire a mis en avant le rôle des PFNL dans les revenus ruraux, la nutrition et la médication traditionnelle, tout en appelant à des pratiques de récolte responsables et à la domestication d’espèces sauvages pour éviter la surexploitation. À Gaoua, la première édition régionale a souligné l’importance de ces ressources pour le développement local, en présentant divers produits transformés et en sensibilisant à la préservation du couvert forestier. L’ensemble de ces événements a offert des espaces d’échanges, de commercialisation et de mise en valeur du savoir-faire local, tout en rappelant la nécessité de protéger les ressources naturelles qui en sont la base.</w:t>
      </w:r>
    </w:p>
    <w:p w14:paraId="73BA9F24" w14:textId="77777777" w:rsidR="00F07E67" w:rsidRPr="009D716A" w:rsidRDefault="00F07E67" w:rsidP="00490127">
      <w:pPr>
        <w:spacing w:after="0"/>
      </w:pPr>
    </w:p>
    <w:p w14:paraId="4BC154D7" w14:textId="4676FB12" w:rsidR="009D0F96" w:rsidRPr="009D716A" w:rsidRDefault="009D0F96" w:rsidP="00490127">
      <w:pPr>
        <w:pStyle w:val="Titre1"/>
        <w:spacing w:before="0"/>
      </w:pPr>
      <w:bookmarkStart w:id="157" w:name="_Toc207812045"/>
      <w:bookmarkStart w:id="158" w:name="_Toc207812913"/>
      <w:bookmarkStart w:id="159" w:name="_Toc207813075"/>
      <w:bookmarkStart w:id="160" w:name="_Toc215686005"/>
      <w:r w:rsidRPr="009D716A">
        <w:t>Cap Vert</w:t>
      </w:r>
      <w:bookmarkEnd w:id="157"/>
      <w:bookmarkEnd w:id="158"/>
      <w:bookmarkEnd w:id="159"/>
      <w:bookmarkEnd w:id="160"/>
    </w:p>
    <w:p w14:paraId="231CEF70" w14:textId="77777777" w:rsidR="003B60DE" w:rsidRPr="009D716A" w:rsidRDefault="003B60DE" w:rsidP="00490127">
      <w:pPr>
        <w:pStyle w:val="Titre2"/>
        <w:spacing w:before="0"/>
      </w:pPr>
      <w:bookmarkStart w:id="161" w:name="_Toc215686006"/>
      <w:r w:rsidRPr="009D716A">
        <w:t>Océan – Stratégies pour dynamiser l’économie bleue.</w:t>
      </w:r>
      <w:bookmarkEnd w:id="161"/>
    </w:p>
    <w:p w14:paraId="281A693D" w14:textId="6655FFAE" w:rsidR="003B60DE" w:rsidRPr="009D716A" w:rsidRDefault="003B60DE" w:rsidP="00490127">
      <w:pPr>
        <w:spacing w:after="0"/>
      </w:pPr>
      <w:r w:rsidRPr="009D716A">
        <w:t xml:space="preserve">L’ouverture de </w:t>
      </w:r>
      <w:proofErr w:type="spellStart"/>
      <w:r w:rsidRPr="009D716A">
        <w:t>l’Ocean</w:t>
      </w:r>
      <w:proofErr w:type="spellEnd"/>
      <w:r w:rsidRPr="009D716A">
        <w:t xml:space="preserve"> Week 2025 à São Vicente a permis au Premier ministre </w:t>
      </w:r>
      <w:r w:rsidR="009F6600" w:rsidRPr="009D716A">
        <w:t xml:space="preserve">M. </w:t>
      </w:r>
      <w:proofErr w:type="spellStart"/>
      <w:r w:rsidRPr="009D716A">
        <w:t>Ulisses</w:t>
      </w:r>
      <w:proofErr w:type="spellEnd"/>
      <w:r w:rsidRPr="009D716A">
        <w:t xml:space="preserve"> Correia e Silva de rappeler l’ambition de faire d</w:t>
      </w:r>
      <w:r w:rsidR="009F6600" w:rsidRPr="009D716A">
        <w:t>u Cap Vert</w:t>
      </w:r>
      <w:r w:rsidRPr="009D716A">
        <w:t xml:space="preserve"> un centre de développement de compétences dans l’économie bleue grâce à l’enseignement supérieur, à la formation technique et aux projets de recherche intégrés au campus du mar. Il a souligné que les infrastructures doivent soutenir l’initiative privée afin de renforcer le tissu économique national. L’événement intervient trois mois après la tempête Erin, rappelant l’importance de la durabilité environnementale pour des communautés côtières vulnérables. L’économiste </w:t>
      </w:r>
      <w:r w:rsidR="00DC1C57" w:rsidRPr="009D716A">
        <w:t xml:space="preserve">M. </w:t>
      </w:r>
      <w:r w:rsidRPr="009D716A">
        <w:t xml:space="preserve">Gunter Pauli a plaidé pour des stratégies différenciées selon les îles afin de valoriser leurs potentialités. La programmation </w:t>
      </w:r>
      <w:r w:rsidR="00DC1C57" w:rsidRPr="009D716A">
        <w:t xml:space="preserve">incluait </w:t>
      </w:r>
      <w:r w:rsidRPr="009D716A">
        <w:t xml:space="preserve">plusieurs panels consacrés </w:t>
      </w:r>
      <w:r w:rsidR="00DC1C57" w:rsidRPr="009D716A">
        <w:t xml:space="preserve">notamment </w:t>
      </w:r>
      <w:r w:rsidRPr="009D716A">
        <w:t>à la protection des ressources marines, à la pêche durable, au tourisme maritime côtier, aux chaînes de valeur aquatiques et à l’aquaculture.</w:t>
      </w:r>
    </w:p>
    <w:p w14:paraId="474DD31D" w14:textId="46039DE5" w:rsidR="00346DB3" w:rsidRPr="009D716A" w:rsidRDefault="00346DB3" w:rsidP="00490127">
      <w:pPr>
        <w:spacing w:after="0"/>
      </w:pPr>
    </w:p>
    <w:p w14:paraId="0180F55C" w14:textId="546F47A3" w:rsidR="003B60DE" w:rsidRPr="009D716A" w:rsidRDefault="003B60DE" w:rsidP="00490127">
      <w:pPr>
        <w:pStyle w:val="Titre2"/>
        <w:spacing w:before="0"/>
      </w:pPr>
      <w:bookmarkStart w:id="162" w:name="_Toc215686007"/>
      <w:r w:rsidRPr="009D716A">
        <w:t xml:space="preserve">Pêche – </w:t>
      </w:r>
      <w:r w:rsidR="00AD485A" w:rsidRPr="009D716A">
        <w:t>1</w:t>
      </w:r>
      <w:r w:rsidR="00AD485A" w:rsidRPr="009D716A">
        <w:rPr>
          <w:vertAlign w:val="superscript"/>
        </w:rPr>
        <w:t>er</w:t>
      </w:r>
      <w:r w:rsidR="00AD485A" w:rsidRPr="009D716A">
        <w:t xml:space="preserve"> congrès national des pêches et de l’aquaculture</w:t>
      </w:r>
      <w:r w:rsidRPr="009D716A">
        <w:t>.</w:t>
      </w:r>
      <w:bookmarkEnd w:id="162"/>
    </w:p>
    <w:p w14:paraId="4B5188FD" w14:textId="13CD330F" w:rsidR="003B60DE" w:rsidRPr="009D716A" w:rsidRDefault="003B60DE" w:rsidP="00490127">
      <w:pPr>
        <w:spacing w:after="0"/>
      </w:pPr>
      <w:r w:rsidRPr="009D716A">
        <w:t xml:space="preserve">Le président de l’association des armateurs de pêche (APESC), </w:t>
      </w:r>
      <w:r w:rsidR="00E155E3" w:rsidRPr="009D716A">
        <w:t xml:space="preserve">M. </w:t>
      </w:r>
      <w:proofErr w:type="spellStart"/>
      <w:r w:rsidRPr="009D716A">
        <w:t>Suzano</w:t>
      </w:r>
      <w:proofErr w:type="spellEnd"/>
      <w:r w:rsidRPr="009D716A">
        <w:t xml:space="preserve"> Vicente, a indiqué que le </w:t>
      </w:r>
      <w:r w:rsidR="00E155E3" w:rsidRPr="009D716A">
        <w:t>1</w:t>
      </w:r>
      <w:r w:rsidR="00E155E3" w:rsidRPr="009D716A">
        <w:rPr>
          <w:vertAlign w:val="superscript"/>
        </w:rPr>
        <w:t>er</w:t>
      </w:r>
      <w:r w:rsidR="00E155E3" w:rsidRPr="009D716A">
        <w:t xml:space="preserve"> </w:t>
      </w:r>
      <w:r w:rsidRPr="009D716A">
        <w:t xml:space="preserve">congrès national des pêches et de l’aquaculture, </w:t>
      </w:r>
      <w:r w:rsidR="00E155E3" w:rsidRPr="009D716A">
        <w:t xml:space="preserve">qui s’est </w:t>
      </w:r>
      <w:r w:rsidRPr="009D716A">
        <w:t xml:space="preserve">tenu dans le cadre de la Cabo Verde </w:t>
      </w:r>
      <w:proofErr w:type="spellStart"/>
      <w:r w:rsidRPr="009D716A">
        <w:t>Ocean</w:t>
      </w:r>
      <w:proofErr w:type="spellEnd"/>
      <w:r w:rsidRPr="009D716A">
        <w:t xml:space="preserve"> Week, a posé les bases d’un renforcement des politiques du secteur après un processus entamé en juin avec les communautés piscicoles et les municipalités. Il a expliqué que les contributions recueillies, synthétisées dans trois déclarations émanant de Porto Novo, </w:t>
      </w:r>
      <w:proofErr w:type="spellStart"/>
      <w:r w:rsidRPr="009D716A">
        <w:t>Mindelo</w:t>
      </w:r>
      <w:proofErr w:type="spellEnd"/>
      <w:r w:rsidRPr="009D716A">
        <w:t xml:space="preserve"> et Praia, seront intégrées à un document stratégique plus large articulant ces recommandations avec la carte de politique des pêches et le plan stratégique des politiques de la mer. Il a souligné que l’objectif est d’inverser une gouvernance jusqu’ici perçue comme imposée du haut vers la base, en valorisant l’expérience des pêcheurs, armateurs, poissonnières et universitaires. Le congrès, qui a réuni des représentants de divers territoires, marque selon lui une étape vers un secteur plus stratégique, transparent et durable. La prochaine phase prévoit un travail avec des consultants spécialisés et l’appui d’organisations internationales comme l’Union européenne et la FAO pour transformer les contributions en un plan d’action. Il a insisté sur l’importance d’une articulation entre préoccupations environnementales, </w:t>
      </w:r>
      <w:r w:rsidRPr="009D716A">
        <w:lastRenderedPageBreak/>
        <w:t>communautés et décideurs pour faire du secteur un pilier de l’économie bleue.</w:t>
      </w:r>
      <w:r w:rsidR="00E155E3" w:rsidRPr="009D716A">
        <w:t xml:space="preserve"> Le directeur national des pêches et de l’aquaculture M. Carlos Monteiro a souligné la nécessité de moderniser la pêche artisanale, les infrastructures et les flottes industrielles afin d’augmenter la capacité de capture et d’approvisionner les industries de transformation. Il a rappelé les résultats jugés positifs dans l’aquaculture et l’économie bleue et a indiqué que le congrès constitue une occasion de dialoguer pour identifier de nouvelles solutions.</w:t>
      </w:r>
    </w:p>
    <w:p w14:paraId="4D01CC43" w14:textId="77777777" w:rsidR="00346DB3" w:rsidRPr="009D716A" w:rsidRDefault="00346DB3" w:rsidP="00490127">
      <w:pPr>
        <w:spacing w:after="0"/>
      </w:pPr>
    </w:p>
    <w:p w14:paraId="291A0C4A" w14:textId="3E0EA8AB" w:rsidR="00D937B8" w:rsidRPr="009D716A" w:rsidRDefault="00D937B8" w:rsidP="00490127">
      <w:pPr>
        <w:pStyle w:val="Titre2"/>
        <w:spacing w:before="0"/>
      </w:pPr>
      <w:bookmarkStart w:id="163" w:name="_Toc215686008"/>
      <w:r w:rsidRPr="009D716A">
        <w:t>Coopération – Perspectives de partenariats élargis</w:t>
      </w:r>
      <w:r w:rsidR="00E155E3" w:rsidRPr="009D716A">
        <w:t xml:space="preserve"> avec Cuba</w:t>
      </w:r>
      <w:r w:rsidRPr="009D716A">
        <w:t>.</w:t>
      </w:r>
      <w:bookmarkEnd w:id="163"/>
    </w:p>
    <w:p w14:paraId="355C71E0" w14:textId="656ED023" w:rsidR="00D937B8" w:rsidRPr="009D716A" w:rsidRDefault="00D937B8" w:rsidP="00490127">
      <w:pPr>
        <w:spacing w:after="0"/>
      </w:pPr>
      <w:r w:rsidRPr="009D716A">
        <w:t xml:space="preserve">L’ambassadeur de Cuba a exprimé son optimisme quant au renforcement de la coopération avec </w:t>
      </w:r>
      <w:r w:rsidR="00E155E3" w:rsidRPr="009D716A">
        <w:t>le Cap Vert</w:t>
      </w:r>
      <w:r w:rsidRPr="009D716A">
        <w:t xml:space="preserve">, en soulignant le potentiel de développement de projets conjoints </w:t>
      </w:r>
      <w:r w:rsidR="00E155E3" w:rsidRPr="009D716A">
        <w:t xml:space="preserve">en particulier </w:t>
      </w:r>
      <w:r w:rsidRPr="009D716A">
        <w:t xml:space="preserve">dans l’agriculture. Il a </w:t>
      </w:r>
      <w:r w:rsidR="00E155E3" w:rsidRPr="009D716A">
        <w:t xml:space="preserve">ainsi </w:t>
      </w:r>
      <w:r w:rsidRPr="009D716A">
        <w:t xml:space="preserve">indiqué que des discussions sont engagées avec le ministère de l’agriculture pour l’envoi de six techniciens cubains, dont quatre vétérinaires et deux agronomes, afin de soutenir le développement agricole sur trois îles. </w:t>
      </w:r>
    </w:p>
    <w:p w14:paraId="21F81E00" w14:textId="77777777" w:rsidR="00346DB3" w:rsidRPr="009D716A" w:rsidRDefault="00346DB3" w:rsidP="00490127">
      <w:pPr>
        <w:spacing w:after="0"/>
      </w:pPr>
    </w:p>
    <w:p w14:paraId="3108E4AC" w14:textId="5F25E0AA" w:rsidR="009D0F96" w:rsidRPr="009D716A" w:rsidRDefault="009D0F96" w:rsidP="00490127">
      <w:pPr>
        <w:pStyle w:val="Titre1"/>
        <w:spacing w:before="0"/>
      </w:pPr>
      <w:bookmarkStart w:id="164" w:name="_Toc207812051"/>
      <w:bookmarkStart w:id="165" w:name="_Toc207812919"/>
      <w:bookmarkStart w:id="166" w:name="_Toc207813081"/>
      <w:bookmarkStart w:id="167" w:name="_Toc215686009"/>
      <w:r w:rsidRPr="009D716A">
        <w:t>Guinée</w:t>
      </w:r>
      <w:bookmarkEnd w:id="164"/>
      <w:bookmarkEnd w:id="165"/>
      <w:bookmarkEnd w:id="166"/>
      <w:bookmarkEnd w:id="167"/>
    </w:p>
    <w:p w14:paraId="77194D62" w14:textId="77777777" w:rsidR="00A34298" w:rsidRPr="00A34298" w:rsidRDefault="00A34298" w:rsidP="00A34298">
      <w:pPr>
        <w:keepNext/>
        <w:keepLines/>
        <w:spacing w:after="0"/>
        <w:outlineLvl w:val="1"/>
        <w:rPr>
          <w:rFonts w:eastAsiaTheme="majorEastAsia" w:cstheme="majorBidi"/>
          <w:b/>
          <w:szCs w:val="26"/>
        </w:rPr>
      </w:pPr>
      <w:bookmarkStart w:id="168" w:name="_Toc213247521"/>
      <w:bookmarkStart w:id="169" w:name="_Toc215686010"/>
      <w:bookmarkStart w:id="170" w:name="_Hlk215476201"/>
      <w:bookmarkStart w:id="171" w:name="_Hlk215476182"/>
      <w:bookmarkStart w:id="172" w:name="_Hlk215476221"/>
      <w:r w:rsidRPr="00A34298">
        <w:rPr>
          <w:rFonts w:eastAsiaTheme="majorEastAsia" w:cstheme="majorBidi"/>
          <w:b/>
          <w:szCs w:val="26"/>
        </w:rPr>
        <w:t>Agriculture et agroalimentaire – Note sur le secteur.</w:t>
      </w:r>
      <w:bookmarkEnd w:id="168"/>
      <w:bookmarkEnd w:id="169"/>
    </w:p>
    <w:p w14:paraId="20BA9CBE" w14:textId="4EA4473E" w:rsidR="00A34298" w:rsidRPr="00A34298" w:rsidRDefault="00BD18BB" w:rsidP="00A34298">
      <w:pPr>
        <w:spacing w:after="0" w:line="240" w:lineRule="auto"/>
        <w:rPr>
          <w:rFonts w:eastAsia="Marianne" w:cs="Arial"/>
          <w:szCs w:val="20"/>
        </w:rPr>
      </w:pPr>
      <w:bookmarkStart w:id="173" w:name="_Hlk215478860"/>
      <w:r w:rsidRPr="00BD18BB">
        <w:rPr>
          <w:rFonts w:eastAsia="Marianne" w:cs="Arial"/>
          <w:szCs w:val="20"/>
        </w:rPr>
        <w:t xml:space="preserve">Le secteur agricole représentait 30,8% du PIB en 2024 (6,5 Md EUR) et emploie 52% de la main-d’œuvre, dont 97% en milieu rural. </w:t>
      </w:r>
      <w:bookmarkStart w:id="174" w:name="_Hlk215478829"/>
      <w:bookmarkEnd w:id="173"/>
      <w:r>
        <w:rPr>
          <w:rFonts w:eastAsia="Marianne" w:cs="Arial"/>
          <w:szCs w:val="20"/>
        </w:rPr>
        <w:t>L</w:t>
      </w:r>
      <w:r w:rsidRPr="00BD18BB">
        <w:rPr>
          <w:rFonts w:eastAsia="Marianne" w:cs="Arial"/>
          <w:szCs w:val="20"/>
        </w:rPr>
        <w:t>e</w:t>
      </w:r>
      <w:r>
        <w:rPr>
          <w:rFonts w:eastAsia="Marianne" w:cs="Arial"/>
          <w:szCs w:val="20"/>
        </w:rPr>
        <w:t xml:space="preserve"> pays est considéré comme le</w:t>
      </w:r>
      <w:r w:rsidRPr="00BD18BB">
        <w:rPr>
          <w:rFonts w:eastAsia="Marianne" w:cs="Arial"/>
          <w:szCs w:val="20"/>
        </w:rPr>
        <w:t xml:space="preserve"> « château d'eau » de l'Afrique de l'Ouest</w:t>
      </w:r>
      <w:r>
        <w:rPr>
          <w:rFonts w:eastAsia="Marianne" w:cs="Arial"/>
          <w:szCs w:val="20"/>
        </w:rPr>
        <w:t xml:space="preserve">, mais son agriculture </w:t>
      </w:r>
      <w:r w:rsidR="00A34298" w:rsidRPr="00A34298">
        <w:rPr>
          <w:rFonts w:eastAsia="Marianne" w:cs="Arial"/>
          <w:szCs w:val="20"/>
        </w:rPr>
        <w:t>fait face à de nombreux défis de productivité, de rendement, d’adaptation au changement climatique (classé 1</w:t>
      </w:r>
      <w:r>
        <w:rPr>
          <w:rFonts w:eastAsia="Marianne" w:cs="Arial"/>
          <w:szCs w:val="20"/>
        </w:rPr>
        <w:t>54</w:t>
      </w:r>
      <w:r w:rsidR="00A34298" w:rsidRPr="00A34298">
        <w:rPr>
          <w:rFonts w:eastAsia="Marianne" w:cs="Arial"/>
          <w:szCs w:val="20"/>
          <w:vertAlign w:val="superscript"/>
        </w:rPr>
        <w:t>ème</w:t>
      </w:r>
      <w:r w:rsidR="00A34298" w:rsidRPr="00A34298">
        <w:rPr>
          <w:rFonts w:eastAsia="Marianne" w:cs="Arial"/>
          <w:szCs w:val="20"/>
        </w:rPr>
        <w:t xml:space="preserve"> pays sur 187 en termes de vulnérabilité aux risques climatiques) et de financement</w:t>
      </w:r>
      <w:bookmarkEnd w:id="174"/>
      <w:r w:rsidR="00A34298" w:rsidRPr="00A34298">
        <w:rPr>
          <w:rFonts w:eastAsia="Marianne" w:cs="Arial"/>
          <w:szCs w:val="20"/>
        </w:rPr>
        <w:t xml:space="preserve">. </w:t>
      </w:r>
      <w:r w:rsidRPr="00BD18BB">
        <w:rPr>
          <w:rFonts w:eastAsia="Marianne" w:cs="Arial"/>
          <w:szCs w:val="20"/>
        </w:rPr>
        <w:t xml:space="preserve">La croissance économique de la Guinée </w:t>
      </w:r>
      <w:r>
        <w:rPr>
          <w:rFonts w:eastAsia="Marianne" w:cs="Arial"/>
          <w:szCs w:val="20"/>
        </w:rPr>
        <w:t xml:space="preserve">est </w:t>
      </w:r>
      <w:r w:rsidRPr="00BD18BB">
        <w:rPr>
          <w:rFonts w:eastAsia="Marianne" w:cs="Arial"/>
          <w:szCs w:val="20"/>
        </w:rPr>
        <w:t xml:space="preserve">tirée par les secteurs minier et agricole (5,1% de croissance annuelle du PIB en moyenne, de 2019 à 2023), mais avec un impact modeste sur la réduction de la pauvreté. Le projet </w:t>
      </w:r>
      <w:proofErr w:type="spellStart"/>
      <w:r w:rsidRPr="00BD18BB">
        <w:rPr>
          <w:rFonts w:eastAsia="Marianne" w:cs="Arial"/>
          <w:szCs w:val="20"/>
        </w:rPr>
        <w:t>Simandou</w:t>
      </w:r>
      <w:proofErr w:type="spellEnd"/>
      <w:r w:rsidRPr="00BD18BB">
        <w:rPr>
          <w:rFonts w:eastAsia="Marianne" w:cs="Arial"/>
          <w:szCs w:val="20"/>
        </w:rPr>
        <w:t xml:space="preserve"> vise l’exploitation du gisement à haute teneur de fer le plus important au monde. Les recettes minières pourraient constituer un fond souverain qui financerait la diversification de l’économie guinéenne, en investissant notamment dans l’agriculture</w:t>
      </w:r>
      <w:r>
        <w:rPr>
          <w:rFonts w:eastAsia="Marianne" w:cs="Arial"/>
          <w:szCs w:val="20"/>
        </w:rPr>
        <w:t xml:space="preserve">. </w:t>
      </w:r>
      <w:bookmarkStart w:id="175" w:name="_Hlk215478929"/>
      <w:r w:rsidR="00A34298" w:rsidRPr="00A34298">
        <w:rPr>
          <w:rFonts w:cs="Segoe UI Symbol"/>
          <w:szCs w:val="20"/>
        </w:rPr>
        <w:t>D</w:t>
      </w:r>
      <w:r w:rsidR="00A34298" w:rsidRPr="00A34298">
        <w:rPr>
          <w:rFonts w:eastAsia="Marianne" w:cs="Arial"/>
          <w:szCs w:val="20"/>
        </w:rPr>
        <w:t>es opportunités existent</w:t>
      </w:r>
      <w:r w:rsidR="00A34298" w:rsidRPr="00A34298">
        <w:rPr>
          <w:rFonts w:eastAsia="Marianne" w:cs="Arial"/>
          <w:b/>
          <w:bCs/>
          <w:szCs w:val="20"/>
        </w:rPr>
        <w:t xml:space="preserve"> </w:t>
      </w:r>
      <w:r w:rsidR="00A34298" w:rsidRPr="00A34298">
        <w:rPr>
          <w:rFonts w:eastAsia="Marianne" w:cs="Arial"/>
          <w:szCs w:val="20"/>
        </w:rPr>
        <w:t>dans le</w:t>
      </w:r>
      <w:r w:rsidR="00A34298" w:rsidRPr="00A34298">
        <w:t xml:space="preserve"> </w:t>
      </w:r>
      <w:r w:rsidR="00A34298" w:rsidRPr="00A34298">
        <w:rPr>
          <w:rFonts w:eastAsia="Marianne" w:cs="Arial"/>
          <w:szCs w:val="20"/>
        </w:rPr>
        <w:t xml:space="preserve">développement des chaînes de valeur, en particulier pour les cultures vivrières </w:t>
      </w:r>
      <w:r w:rsidRPr="00BD18BB">
        <w:rPr>
          <w:rFonts w:eastAsia="Marianne" w:cs="Arial"/>
          <w:szCs w:val="20"/>
        </w:rPr>
        <w:t xml:space="preserve">(riz, maïs, maraîchage, fruits, tubercules) </w:t>
      </w:r>
      <w:r w:rsidR="00A34298" w:rsidRPr="00A34298">
        <w:rPr>
          <w:rFonts w:eastAsia="Marianne" w:cs="Arial"/>
          <w:szCs w:val="20"/>
        </w:rPr>
        <w:t xml:space="preserve">et les filières animales (principalement volailles), dans les petits équipements agricoles et dans les intrants (semences végétales). </w:t>
      </w:r>
      <w:bookmarkStart w:id="176" w:name="_Hlk215478990"/>
      <w:bookmarkEnd w:id="175"/>
      <w:r w:rsidR="00A34298" w:rsidRPr="00A34298">
        <w:rPr>
          <w:rFonts w:eastAsia="Marianne" w:cs="Arial"/>
          <w:szCs w:val="20"/>
        </w:rPr>
        <w:t>La balance commerciale de produits agricoles et alimentaires</w:t>
      </w:r>
      <w:r w:rsidR="00A34298" w:rsidRPr="00A34298">
        <w:t xml:space="preserve"> </w:t>
      </w:r>
      <w:r w:rsidR="008B7472">
        <w:t xml:space="preserve">est </w:t>
      </w:r>
      <w:r w:rsidR="00A34298" w:rsidRPr="00A34298">
        <w:rPr>
          <w:rFonts w:eastAsia="Marianne" w:cs="Arial"/>
          <w:szCs w:val="20"/>
        </w:rPr>
        <w:t>structurellement</w:t>
      </w:r>
      <w:r w:rsidR="008B7472">
        <w:rPr>
          <w:rFonts w:eastAsia="Marianne" w:cs="Arial"/>
          <w:szCs w:val="20"/>
        </w:rPr>
        <w:t xml:space="preserve"> déficitaire</w:t>
      </w:r>
      <w:r w:rsidR="00A34298" w:rsidRPr="00A34298">
        <w:rPr>
          <w:rFonts w:eastAsia="Marianne" w:cs="Arial"/>
          <w:szCs w:val="20"/>
        </w:rPr>
        <w:t>. Les échanges bilatéraux avec la France restent modestes.</w:t>
      </w:r>
    </w:p>
    <w:bookmarkEnd w:id="176"/>
    <w:p w14:paraId="4D19FE63" w14:textId="3703A739" w:rsidR="00A34298" w:rsidRDefault="00A34298" w:rsidP="007B20E5">
      <w:pPr>
        <w:spacing w:after="0" w:line="240" w:lineRule="auto"/>
        <w:rPr>
          <w:bCs/>
          <w:szCs w:val="20"/>
        </w:rPr>
      </w:pPr>
      <w:r w:rsidRPr="00A34298">
        <w:rPr>
          <w:szCs w:val="20"/>
        </w:rPr>
        <w:t xml:space="preserve">La note </w:t>
      </w:r>
      <w:r w:rsidRPr="00A34298">
        <w:rPr>
          <w:bCs/>
          <w:szCs w:val="20"/>
        </w:rPr>
        <w:t>est disponible auprès du Conseiller aux affaires agricoles pour les pays d’Afrique de l’Ouest (hors Ghana et Nigéria) et sur le site internet du SER de Côte d’Ivoire.</w:t>
      </w:r>
    </w:p>
    <w:p w14:paraId="223315B1" w14:textId="77777777" w:rsidR="007B20E5" w:rsidRPr="007B20E5" w:rsidRDefault="007B20E5" w:rsidP="007B20E5">
      <w:pPr>
        <w:spacing w:after="0" w:line="240" w:lineRule="auto"/>
        <w:rPr>
          <w:szCs w:val="20"/>
        </w:rPr>
      </w:pPr>
    </w:p>
    <w:p w14:paraId="629F483A" w14:textId="1ED42EF4" w:rsidR="00574402" w:rsidRPr="009D716A" w:rsidRDefault="00C0231B" w:rsidP="00490127">
      <w:pPr>
        <w:pStyle w:val="Titre2"/>
        <w:spacing w:before="0"/>
      </w:pPr>
      <w:bookmarkStart w:id="177" w:name="_Toc215686011"/>
      <w:r w:rsidRPr="009D716A">
        <w:t xml:space="preserve">Politique agricole </w:t>
      </w:r>
      <w:bookmarkEnd w:id="170"/>
      <w:r w:rsidR="00574402" w:rsidRPr="009D716A">
        <w:t xml:space="preserve">– </w:t>
      </w:r>
      <w:bookmarkEnd w:id="171"/>
      <w:r w:rsidRPr="009D716A">
        <w:t xml:space="preserve">Cadre de programmation de </w:t>
      </w:r>
      <w:r w:rsidR="00574402" w:rsidRPr="009D716A">
        <w:t>35 M USD pour moderniser les systèmes agroalimentaires.</w:t>
      </w:r>
      <w:bookmarkEnd w:id="177"/>
    </w:p>
    <w:bookmarkEnd w:id="172"/>
    <w:p w14:paraId="314AFAA5" w14:textId="0A6808D5" w:rsidR="008800F1" w:rsidRDefault="00574402" w:rsidP="007B20E5">
      <w:pPr>
        <w:spacing w:after="0"/>
      </w:pPr>
      <w:r w:rsidRPr="009D716A">
        <w:t>Le gouvernement a signé le 31 octobre</w:t>
      </w:r>
      <w:r w:rsidR="00732E62" w:rsidRPr="009D716A">
        <w:t xml:space="preserve"> </w:t>
      </w:r>
      <w:r w:rsidRPr="009D716A">
        <w:t>avec l’Organisation des Nations unies pour l’alimentation et l’agriculture (FAO), un Cadre de programmation pays (CPP) 2024–2028 doté de 34,7 M USD. Ce cadre stratégique vise à renforcer les capacités institutionnelles, accroître la production agro-</w:t>
      </w:r>
      <w:proofErr w:type="spellStart"/>
      <w:r w:rsidRPr="009D716A">
        <w:t>sylvo</w:t>
      </w:r>
      <w:proofErr w:type="spellEnd"/>
      <w:r w:rsidRPr="009D716A">
        <w:t>-pastorale et halieutique, et promouvoir la résilience en milieu rural. Il s’inscrit dans une ambition de transformation durable et de souveraineté alimentaire. Actuellement, seuls 50% des 6,2 M d’ha de terres cultivables sont exploités, et 25% du potentiel irrigable est équipé.</w:t>
      </w:r>
    </w:p>
    <w:p w14:paraId="542799F6" w14:textId="77777777" w:rsidR="007B20E5" w:rsidRDefault="007B20E5" w:rsidP="007B20E5">
      <w:pPr>
        <w:spacing w:after="0"/>
      </w:pPr>
    </w:p>
    <w:p w14:paraId="75F3F4CC" w14:textId="194C78BA" w:rsidR="008800F1" w:rsidRPr="009D716A" w:rsidRDefault="008800F1" w:rsidP="008800F1">
      <w:pPr>
        <w:pStyle w:val="Titre2"/>
        <w:spacing w:before="0"/>
      </w:pPr>
      <w:bookmarkStart w:id="178" w:name="_Toc215686012"/>
      <w:r w:rsidRPr="009D716A">
        <w:lastRenderedPageBreak/>
        <w:t>Politique agricole –</w:t>
      </w:r>
      <w:r w:rsidR="00186D4C">
        <w:t xml:space="preserve"> </w:t>
      </w:r>
      <w:r w:rsidR="00186D4C" w:rsidRPr="009D716A">
        <w:t>Les 100 premiers jours d</w:t>
      </w:r>
      <w:r w:rsidR="00A56211">
        <w:t>e la</w:t>
      </w:r>
      <w:r w:rsidR="00186D4C" w:rsidRPr="009D716A">
        <w:t xml:space="preserve"> ministre</w:t>
      </w:r>
      <w:r w:rsidR="00186D4C" w:rsidRPr="00186D4C">
        <w:t xml:space="preserve"> </w:t>
      </w:r>
      <w:r w:rsidR="00186D4C" w:rsidRPr="009D716A">
        <w:t>de l</w:t>
      </w:r>
      <w:r w:rsidR="00186D4C">
        <w:t>’agriculture</w:t>
      </w:r>
      <w:r w:rsidRPr="009D716A">
        <w:t>.</w:t>
      </w:r>
      <w:bookmarkEnd w:id="178"/>
    </w:p>
    <w:p w14:paraId="2B6D22B9" w14:textId="7F2B74F5" w:rsidR="008800F1" w:rsidRDefault="008800F1" w:rsidP="008800F1">
      <w:pPr>
        <w:spacing w:after="0"/>
      </w:pPr>
      <w:r>
        <w:t xml:space="preserve">Le ministère de l’agriculture a réuni le 25 novembre, l’ensemble des acteurs du monde rural lors d’une rencontre consacrée aux enjeux, opportunités et perspectives du secteur agricole. Cette rencontre fait suite aux 100 premiers jours d’actions prioritaires menées par la ministre Mme Mariama Ciré Sylla, une période marquée par un certain nombre de réformes, une digitalisation accélérée et le lancement de plusieurs investissements. Elle a permis de présenter un premier bilan des acquis du CNRD dans le secteur agricole : réformes institutionnelles et renforcement des capacités, réhabilitation de pistes rurales et aménagements hydro-agricoles. Les perspectives 2025–2026 </w:t>
      </w:r>
      <w:r w:rsidR="00186D4C">
        <w:t xml:space="preserve">du ministère </w:t>
      </w:r>
      <w:r>
        <w:t>ont également été évoquées avec</w:t>
      </w:r>
      <w:r w:rsidR="00186D4C">
        <w:t xml:space="preserve"> la f</w:t>
      </w:r>
      <w:r>
        <w:t xml:space="preserve">inalisation et </w:t>
      </w:r>
      <w:r w:rsidR="00186D4C">
        <w:t xml:space="preserve">le </w:t>
      </w:r>
      <w:r>
        <w:t xml:space="preserve">déploiement complet du Guichet </w:t>
      </w:r>
      <w:r w:rsidR="00186D4C">
        <w:t>u</w:t>
      </w:r>
      <w:r>
        <w:t>nique de l’</w:t>
      </w:r>
      <w:r w:rsidR="00186D4C">
        <w:t>a</w:t>
      </w:r>
      <w:r>
        <w:t>griculteur</w:t>
      </w:r>
      <w:r w:rsidR="00186D4C">
        <w:t>, la d</w:t>
      </w:r>
      <w:r>
        <w:t>igitalisation intégrale de la commande et du suivi des intrants</w:t>
      </w:r>
      <w:r w:rsidR="00186D4C">
        <w:t>, la</w:t>
      </w:r>
      <w:r w:rsidR="00186D4C" w:rsidRPr="00186D4C">
        <w:t xml:space="preserve"> </w:t>
      </w:r>
      <w:r w:rsidR="00186D4C">
        <w:t>création d’un cadastre agricole pour une meilleure gestion du foncier. Les investissements porteront sur l’e</w:t>
      </w:r>
      <w:r>
        <w:t xml:space="preserve">xtension des périmètres irrigués et </w:t>
      </w:r>
      <w:r w:rsidR="00186D4C">
        <w:t xml:space="preserve">le </w:t>
      </w:r>
      <w:r>
        <w:t>développement de nouvelles zones agricoles</w:t>
      </w:r>
      <w:r w:rsidR="00186D4C">
        <w:t>, le r</w:t>
      </w:r>
      <w:r>
        <w:t xml:space="preserve">enforcement des chaînes de valeur </w:t>
      </w:r>
      <w:bookmarkStart w:id="179" w:name="_Hlk215478670"/>
      <w:r w:rsidR="00186D4C">
        <w:t>(</w:t>
      </w:r>
      <w:r>
        <w:t>riz, maïs, maraîchage, fruits, tubercules</w:t>
      </w:r>
      <w:r w:rsidR="00186D4C">
        <w:t>)</w:t>
      </w:r>
      <w:bookmarkEnd w:id="179"/>
      <w:r w:rsidR="00186D4C">
        <w:t>, le l</w:t>
      </w:r>
      <w:r>
        <w:t>ancement du programme d’insertion de 10 000 jeunes et femmes dans les métiers agricoles</w:t>
      </w:r>
      <w:r w:rsidR="00186D4C">
        <w:t>, la m</w:t>
      </w:r>
      <w:r>
        <w:t>ise en place d’un réseau moderne de marchés agricoles</w:t>
      </w:r>
      <w:r w:rsidR="00186D4C">
        <w:t>, l’a</w:t>
      </w:r>
      <w:r>
        <w:t>ccélération de la mécanisation</w:t>
      </w:r>
      <w:r w:rsidR="00186D4C">
        <w:t>, la c</w:t>
      </w:r>
      <w:r>
        <w:t>onsolidation de la recherche agricole et de la production de semences améliorées.</w:t>
      </w:r>
    </w:p>
    <w:p w14:paraId="4132D4C3" w14:textId="52BF6416" w:rsidR="00186D4C" w:rsidRDefault="00186D4C" w:rsidP="008800F1">
      <w:pPr>
        <w:spacing w:after="0"/>
      </w:pPr>
    </w:p>
    <w:p w14:paraId="40122C85" w14:textId="3B1F5EDE" w:rsidR="00186D4C" w:rsidRPr="009D716A" w:rsidRDefault="00186D4C" w:rsidP="00186D4C">
      <w:pPr>
        <w:pStyle w:val="Titre2"/>
        <w:spacing w:before="0"/>
      </w:pPr>
      <w:bookmarkStart w:id="180" w:name="_Toc215686013"/>
      <w:r>
        <w:t xml:space="preserve">Politique agricole </w:t>
      </w:r>
      <w:r w:rsidRPr="009D716A">
        <w:t xml:space="preserve">– </w:t>
      </w:r>
      <w:bookmarkStart w:id="181" w:name="_Hlk215476767"/>
      <w:r w:rsidRPr="009D716A">
        <w:t>Les 100 premiers jours du ministre</w:t>
      </w:r>
      <w:r w:rsidRPr="00186D4C">
        <w:t xml:space="preserve"> </w:t>
      </w:r>
      <w:r w:rsidRPr="009D716A">
        <w:t>de la pêche.</w:t>
      </w:r>
      <w:bookmarkEnd w:id="181"/>
      <w:bookmarkEnd w:id="180"/>
    </w:p>
    <w:p w14:paraId="1442D312" w14:textId="77777777" w:rsidR="00186D4C" w:rsidRPr="009D716A" w:rsidRDefault="00186D4C" w:rsidP="00186D4C">
      <w:pPr>
        <w:spacing w:after="0"/>
      </w:pPr>
      <w:r w:rsidRPr="009D716A">
        <w:t xml:space="preserve">Cent jours après la prise de fonction de M. </w:t>
      </w:r>
      <w:proofErr w:type="spellStart"/>
      <w:r w:rsidRPr="009D716A">
        <w:t>Fassou</w:t>
      </w:r>
      <w:proofErr w:type="spellEnd"/>
      <w:r w:rsidRPr="009D716A">
        <w:t xml:space="preserve"> Théa au ministère </w:t>
      </w:r>
      <w:bookmarkStart w:id="182" w:name="_Hlk215476753"/>
      <w:r w:rsidRPr="009D716A">
        <w:t>de la pêche</w:t>
      </w:r>
      <w:bookmarkEnd w:id="182"/>
      <w:r w:rsidRPr="009D716A">
        <w:t>, le taux d’exécution du budget d’investissement est passé de 2% à 93,6%, permettant la relance de près de 193 Md GNF pour des programmes prioritaires. Plus de 121 000 tonnes de produits halieutiques ont été livrées sur le marché et 19,55 Md GNF mobilisés pour le Trésor. Le contrôle maritime s’est renforcé avec 100 navires alignés, deux arraisonnements et une diminution de la pêche illicite grâce au système de surveillance par satellite (VMS) et au travail des inspecteurs. Le contrôle sanitaire progresse, avec 34 kits reçus, 38 exportations validées et plus de 60 camions inspectés. Dans l’aquaculture, deux écloseries ont été installées, 600 sacs d’aliments distribués, 15 techniciens déployés et quatre pôles régionaux pré-identifiés. Le projet KOUNKI, validé par le Conseil national de la transition (CNT), bénéficie d’un financement de 128 M USD, couvrant plus de la moitié du plan stratégique halieutique. Malgré ces progrès, des défis subsistent dans la modernisation des infrastructures, la digitalisation, la gouvernance, la formation et la recherche scientifique.</w:t>
      </w:r>
    </w:p>
    <w:p w14:paraId="311C71E0" w14:textId="77777777" w:rsidR="007B49C5" w:rsidRPr="009D716A" w:rsidRDefault="007B49C5" w:rsidP="00490127">
      <w:pPr>
        <w:spacing w:after="0"/>
      </w:pPr>
    </w:p>
    <w:p w14:paraId="2B497598" w14:textId="77777777" w:rsidR="007B49C5" w:rsidRPr="009D716A" w:rsidRDefault="007B49C5" w:rsidP="00490127">
      <w:pPr>
        <w:pStyle w:val="Titre2"/>
        <w:spacing w:before="0"/>
      </w:pPr>
      <w:bookmarkStart w:id="183" w:name="_Toc215686014"/>
      <w:r w:rsidRPr="009D716A">
        <w:t>Sol – Lancement d’un programme pour restaurer la fertilité et renforcer la résilience.</w:t>
      </w:r>
      <w:bookmarkEnd w:id="183"/>
    </w:p>
    <w:p w14:paraId="2E472581" w14:textId="53F597F1" w:rsidR="007C61A1" w:rsidRDefault="007B49C5" w:rsidP="007B20E5">
      <w:pPr>
        <w:spacing w:after="0"/>
      </w:pPr>
      <w:r w:rsidRPr="009D716A">
        <w:t>Le ministère de l’agriculture, l’Union européenne et le fonds international de développement agricole (IFAD) ont lancé le programme d’investissement pour la résilience des moyens de subsistance et la santé des sols dans les pays ACP (ILSA), doté de 5</w:t>
      </w:r>
      <w:r w:rsidRPr="009D716A">
        <w:rPr>
          <w:rFonts w:ascii="Cambria Math" w:hAnsi="Cambria Math" w:cs="Cambria Math"/>
        </w:rPr>
        <w:t> </w:t>
      </w:r>
      <w:r w:rsidRPr="009D716A">
        <w:t>M</w:t>
      </w:r>
      <w:r w:rsidRPr="009D716A">
        <w:rPr>
          <w:rFonts w:ascii="Cambria Math" w:hAnsi="Cambria Math" w:cs="Cambria Math"/>
        </w:rPr>
        <w:t> </w:t>
      </w:r>
      <w:r w:rsidRPr="009D716A">
        <w:t>EUR, afin de restaurer la sant</w:t>
      </w:r>
      <w:r w:rsidRPr="009D716A">
        <w:rPr>
          <w:rFonts w:cs="Marianne"/>
        </w:rPr>
        <w:t>é</w:t>
      </w:r>
      <w:r w:rsidRPr="009D716A">
        <w:t xml:space="preserve"> des sols, promouvoir l</w:t>
      </w:r>
      <w:r w:rsidRPr="009D716A">
        <w:rPr>
          <w:rFonts w:cs="Marianne"/>
        </w:rPr>
        <w:t>’</w:t>
      </w:r>
      <w:r w:rsidRPr="009D716A">
        <w:t>agriculture intelligente face au climat et renforcer la résilience de plus de 5</w:t>
      </w:r>
      <w:r w:rsidRPr="009D716A">
        <w:rPr>
          <w:rFonts w:ascii="Cambria Math" w:hAnsi="Cambria Math" w:cs="Cambria Math"/>
        </w:rPr>
        <w:t> </w:t>
      </w:r>
      <w:r w:rsidRPr="009D716A">
        <w:t>300 petits exploitants. Le projet pr</w:t>
      </w:r>
      <w:r w:rsidRPr="009D716A">
        <w:rPr>
          <w:rFonts w:cs="Marianne"/>
        </w:rPr>
        <w:t>é</w:t>
      </w:r>
      <w:r w:rsidRPr="009D716A">
        <w:t>voit la cr</w:t>
      </w:r>
      <w:r w:rsidRPr="009D716A">
        <w:rPr>
          <w:rFonts w:cs="Marianne"/>
        </w:rPr>
        <w:t>é</w:t>
      </w:r>
      <w:r w:rsidRPr="009D716A">
        <w:t>ation de 100 fermes mod</w:t>
      </w:r>
      <w:r w:rsidRPr="009D716A">
        <w:rPr>
          <w:rFonts w:cs="Marianne"/>
        </w:rPr>
        <w:t>è</w:t>
      </w:r>
      <w:r w:rsidRPr="009D716A">
        <w:t xml:space="preserve">les, le soutien </w:t>
      </w:r>
      <w:r w:rsidRPr="009D716A">
        <w:rPr>
          <w:rFonts w:cs="Marianne"/>
        </w:rPr>
        <w:t>à</w:t>
      </w:r>
      <w:r w:rsidRPr="009D716A">
        <w:t xml:space="preserve"> des entreprises vertes port</w:t>
      </w:r>
      <w:r w:rsidRPr="009D716A">
        <w:rPr>
          <w:rFonts w:cs="Marianne"/>
        </w:rPr>
        <w:t>é</w:t>
      </w:r>
      <w:r w:rsidRPr="009D716A">
        <w:t xml:space="preserve">es par des jeunes, le renforcement des laboratoires nationaux de sols, la diversification des cultures, la promotion de l’agroforesterie, l’amélioration des chaînes de valeur et la réduction de l’utilisation d’intrants chimiques, tout en favorisant l’inclusion des femmes et des jeunes dans l’agrobusiness. Ce programme s’appuie sur les acquis de projets antérieurs tels que le </w:t>
      </w:r>
      <w:proofErr w:type="spellStart"/>
      <w:r w:rsidRPr="007C61A1">
        <w:rPr>
          <w:i/>
          <w:iCs/>
        </w:rPr>
        <w:t>Smallholder</w:t>
      </w:r>
      <w:proofErr w:type="spellEnd"/>
      <w:r w:rsidRPr="007C61A1">
        <w:rPr>
          <w:i/>
          <w:iCs/>
        </w:rPr>
        <w:t xml:space="preserve"> Agriculture Transformation and Agribusiness </w:t>
      </w:r>
      <w:proofErr w:type="spellStart"/>
      <w:r w:rsidRPr="007C61A1">
        <w:rPr>
          <w:i/>
          <w:iCs/>
        </w:rPr>
        <w:t>Revitalization</w:t>
      </w:r>
      <w:proofErr w:type="spellEnd"/>
      <w:r w:rsidRPr="007C61A1">
        <w:rPr>
          <w:i/>
          <w:iCs/>
        </w:rPr>
        <w:t xml:space="preserve"> Project</w:t>
      </w:r>
      <w:r w:rsidRPr="009D716A">
        <w:t xml:space="preserve"> (STAR-P) et l’initiative </w:t>
      </w:r>
      <w:proofErr w:type="spellStart"/>
      <w:r w:rsidRPr="007C61A1">
        <w:rPr>
          <w:i/>
          <w:iCs/>
        </w:rPr>
        <w:t>From</w:t>
      </w:r>
      <w:proofErr w:type="spellEnd"/>
      <w:r w:rsidRPr="007C61A1">
        <w:rPr>
          <w:i/>
          <w:iCs/>
        </w:rPr>
        <w:t xml:space="preserve"> Product to Production</w:t>
      </w:r>
      <w:r w:rsidRPr="007C61A1">
        <w:rPr>
          <w:rFonts w:ascii="Cambria Math" w:hAnsi="Cambria Math" w:cs="Cambria Math"/>
          <w:i/>
          <w:iCs/>
        </w:rPr>
        <w:t> </w:t>
      </w:r>
      <w:r w:rsidRPr="007C61A1">
        <w:rPr>
          <w:i/>
          <w:iCs/>
        </w:rPr>
        <w:t>: Peer-to-Peer</w:t>
      </w:r>
      <w:r w:rsidRPr="009D716A">
        <w:t xml:space="preserve"> (P2P), et confirme </w:t>
      </w:r>
      <w:r w:rsidRPr="009D716A">
        <w:lastRenderedPageBreak/>
        <w:t>l</w:t>
      </w:r>
      <w:r w:rsidRPr="009D716A">
        <w:rPr>
          <w:rFonts w:cs="Marianne"/>
        </w:rPr>
        <w:t>’</w:t>
      </w:r>
      <w:r w:rsidRPr="009D716A">
        <w:t xml:space="preserve">engagement des partenaires </w:t>
      </w:r>
      <w:r w:rsidRPr="009D716A">
        <w:rPr>
          <w:rFonts w:cs="Marianne"/>
        </w:rPr>
        <w:t>à</w:t>
      </w:r>
      <w:r w:rsidRPr="009D716A">
        <w:t xml:space="preserve"> soutenir la sécurité alimentaire, l’adaptation climatique et la croissance inclusive du secteur agricole.</w:t>
      </w:r>
    </w:p>
    <w:p w14:paraId="0FD2D996" w14:textId="77777777" w:rsidR="007B20E5" w:rsidRDefault="007B20E5" w:rsidP="007B20E5">
      <w:pPr>
        <w:spacing w:after="0"/>
      </w:pPr>
    </w:p>
    <w:p w14:paraId="17154DC1" w14:textId="5E2371C2" w:rsidR="007C61A1" w:rsidRPr="009D716A" w:rsidRDefault="007C61A1" w:rsidP="007C61A1">
      <w:pPr>
        <w:pStyle w:val="Titre2"/>
        <w:spacing w:before="0"/>
      </w:pPr>
      <w:bookmarkStart w:id="184" w:name="_Toc215686015"/>
      <w:r>
        <w:t>Climat</w:t>
      </w:r>
      <w:r w:rsidRPr="009D716A">
        <w:t xml:space="preserve"> – Pluies prolongées provoqu</w:t>
      </w:r>
      <w:r>
        <w:t>a</w:t>
      </w:r>
      <w:r w:rsidRPr="009D716A">
        <w:t>nt des pertes majeures.</w:t>
      </w:r>
      <w:bookmarkEnd w:id="184"/>
    </w:p>
    <w:p w14:paraId="2754A9AD" w14:textId="77777777" w:rsidR="007C61A1" w:rsidRPr="009D716A" w:rsidRDefault="007C61A1" w:rsidP="007C61A1">
      <w:pPr>
        <w:spacing w:after="0"/>
      </w:pPr>
      <w:r w:rsidRPr="009D716A">
        <w:t xml:space="preserve">La région du </w:t>
      </w:r>
      <w:proofErr w:type="spellStart"/>
      <w:r w:rsidRPr="009D716A">
        <w:t>Foutah</w:t>
      </w:r>
      <w:proofErr w:type="spellEnd"/>
      <w:r w:rsidRPr="009D716A">
        <w:t xml:space="preserve"> </w:t>
      </w:r>
      <w:proofErr w:type="spellStart"/>
      <w:r w:rsidRPr="009D716A">
        <w:t>Djallon</w:t>
      </w:r>
      <w:proofErr w:type="spellEnd"/>
      <w:r w:rsidRPr="009D716A">
        <w:t xml:space="preserve"> a subi en 2025 une prolongation exceptionnelle de la saison pluvieuse, avec huit mois consécutifs de précipitations, du 15 mars au 15 novembre. Des pluies intenses d’inter-saison, survenues du 1</w:t>
      </w:r>
      <w:r w:rsidRPr="009D716A">
        <w:rPr>
          <w:vertAlign w:val="superscript"/>
        </w:rPr>
        <w:t>er</w:t>
      </w:r>
      <w:r w:rsidRPr="009D716A">
        <w:t xml:space="preserve"> au 15 novembre, ont entraîné l’inondation des bas-fonds à </w:t>
      </w:r>
      <w:proofErr w:type="spellStart"/>
      <w:r w:rsidRPr="009D716A">
        <w:t>Timbi-Madina</w:t>
      </w:r>
      <w:proofErr w:type="spellEnd"/>
      <w:r w:rsidRPr="009D716A">
        <w:t xml:space="preserve">, noyant des hectares de pommes de terre en pleine maturité, tandis que les nouvelles semences, les engrais et les fientes ont été emportés vers les marigots. La Fédération des paysans du </w:t>
      </w:r>
      <w:proofErr w:type="spellStart"/>
      <w:r w:rsidRPr="009D716A">
        <w:t>Foutah</w:t>
      </w:r>
      <w:proofErr w:type="spellEnd"/>
      <w:r w:rsidRPr="009D716A">
        <w:t xml:space="preserve"> avait importé des semences de pommes de terre et plusieurs camions de fientes, tous perdus lors de cet épisode, portant les pertes agricoles à plus de 16 Md GNF. À </w:t>
      </w:r>
      <w:proofErr w:type="spellStart"/>
      <w:r w:rsidRPr="009D716A">
        <w:t>Soumbalako</w:t>
      </w:r>
      <w:proofErr w:type="spellEnd"/>
      <w:r w:rsidRPr="009D716A">
        <w:t>, les pépinières d’aubergines, de tomates et de piments ont aussi été détruites. Les producteurs de la région redoutent une hausse des prix des légumes et une forte diminution de la production maraîchère, alors que la nécessité d’adapter les pratiques agricoles face aux aléas climatiques s’impose.</w:t>
      </w:r>
    </w:p>
    <w:p w14:paraId="4834EAB1" w14:textId="77777777" w:rsidR="007B49C5" w:rsidRPr="009D716A" w:rsidRDefault="007B49C5" w:rsidP="00490127">
      <w:pPr>
        <w:spacing w:after="0"/>
      </w:pPr>
    </w:p>
    <w:p w14:paraId="2452D0C3" w14:textId="57656F89" w:rsidR="00CD28AB" w:rsidRDefault="00CD28AB" w:rsidP="00CD28AB">
      <w:pPr>
        <w:pStyle w:val="Titre2"/>
        <w:spacing w:before="0"/>
      </w:pPr>
      <w:bookmarkStart w:id="185" w:name="_Toc215686016"/>
      <w:r>
        <w:t>Hévéa</w:t>
      </w:r>
      <w:r w:rsidRPr="009D716A">
        <w:t xml:space="preserve"> – Projet de transformation industrielle porté par </w:t>
      </w:r>
      <w:r>
        <w:t>l</w:t>
      </w:r>
      <w:r w:rsidRPr="009D716A">
        <w:t>e groupe agroalimentaire russe EFKO.</w:t>
      </w:r>
      <w:bookmarkEnd w:id="185"/>
    </w:p>
    <w:p w14:paraId="6C226B58" w14:textId="38E911C3" w:rsidR="00CD28AB" w:rsidRDefault="00CD28AB" w:rsidP="007B20E5">
      <w:pPr>
        <w:spacing w:after="0"/>
      </w:pPr>
      <w:r>
        <w:t>Dans une dynamique de relance et modernisation de la SOGUIPAH, la Banque Islamique de Guinée (BIG) et la Société Guinéenne de Palmiers à Huile et d’Hévéa (SOGUIPAH S.A.) ont signé le 5 novembre une convention de partenariat stratégique. L’accord prévoit une ligne de financement de 30 Md de GNF mise en place par la BIG pour accompagner la relance des opérations agricoles et industrielles de la SOGUIPAH. Fruit de plusieurs mois d’échanges, de réflexions et de négociations, cette convention vise à instaurer un mécanisme financier permettant d’assurer un paiement régulier des planteurs et des transporteurs, tout en consolidant la relation de confiance entre la SOGUIPAH, ses partenaires et les acteurs du monde rural. A travers cette convention, la SOGUIPAH entend poser les bases d’un nouveau modèle de gestion financière fondé sur la rigueur, la prévisibilité et la transparence.</w:t>
      </w:r>
    </w:p>
    <w:p w14:paraId="605B4299" w14:textId="77777777" w:rsidR="007B20E5" w:rsidRDefault="007B20E5" w:rsidP="007B20E5">
      <w:pPr>
        <w:spacing w:after="0"/>
      </w:pPr>
    </w:p>
    <w:p w14:paraId="6A8BE259" w14:textId="5EFB5CC2" w:rsidR="00320AB4" w:rsidRPr="009D716A" w:rsidRDefault="00320AB4" w:rsidP="00490127">
      <w:pPr>
        <w:pStyle w:val="Titre2"/>
        <w:spacing w:before="0"/>
      </w:pPr>
      <w:bookmarkStart w:id="186" w:name="_Toc215686017"/>
      <w:r w:rsidRPr="009D716A">
        <w:t xml:space="preserve">Cacao – Projet de transformation industrielle porté par </w:t>
      </w:r>
      <w:r w:rsidR="007C61A1">
        <w:t>l</w:t>
      </w:r>
      <w:r w:rsidR="007C61A1" w:rsidRPr="009D716A">
        <w:t xml:space="preserve">e groupe agroalimentaire russe </w:t>
      </w:r>
      <w:r w:rsidRPr="009D716A">
        <w:t>EFKO.</w:t>
      </w:r>
      <w:bookmarkEnd w:id="186"/>
    </w:p>
    <w:p w14:paraId="13774EAB" w14:textId="52517CBB" w:rsidR="00320AB4" w:rsidRPr="009D716A" w:rsidRDefault="00320AB4" w:rsidP="00490127">
      <w:pPr>
        <w:spacing w:after="0"/>
      </w:pPr>
      <w:r w:rsidRPr="009D716A">
        <w:t xml:space="preserve">EFKO envisage d’investir dans la création d’une unité de transformation de cacao et de karité, principalement exportés </w:t>
      </w:r>
      <w:r w:rsidR="000F0BFB" w:rsidRPr="009D716A">
        <w:t xml:space="preserve">jusqu’à présent </w:t>
      </w:r>
      <w:r w:rsidRPr="009D716A">
        <w:t>sous forme brute, ce qui limite la création de valeur ajoutée pour le pays. Une délégation d’EFKO a été reçue le 19 novembre par le ministère de l’agriculture dans le cadre d’une mission de prospection visant à identifier un site d’implantation adapté, sans qu’aucun détail technique ni financier ne soit encore précisé. Ce projet offre la perspective de renforcer la capacité de transformation nationale, d’améliorer les débouchés pour les producteurs locaux et de stimuler la production de cacao et de karité, alors que la filière cacao a généré près de 492,7 M USD de recettes d’exportation en 2024, essentiellement issues de fèves brutes. La Guinée reste un acteur modeste en production de cacao en Afrique de l’Ouest, et une part notable des exportations provient de la contrebande transfrontalière.</w:t>
      </w:r>
    </w:p>
    <w:p w14:paraId="3DBCE4AA" w14:textId="77777777" w:rsidR="000F0BFB" w:rsidRPr="009D716A" w:rsidRDefault="000F0BFB" w:rsidP="00490127">
      <w:pPr>
        <w:spacing w:after="0"/>
      </w:pPr>
    </w:p>
    <w:p w14:paraId="708A4870" w14:textId="1B2B0088" w:rsidR="00E3608C" w:rsidRPr="009D716A" w:rsidRDefault="00E3608C" w:rsidP="00490127">
      <w:pPr>
        <w:pStyle w:val="Titre2"/>
        <w:spacing w:before="0"/>
      </w:pPr>
      <w:bookmarkStart w:id="187" w:name="_Toc215686018"/>
      <w:r w:rsidRPr="009D716A">
        <w:t>Riz –</w:t>
      </w:r>
      <w:r w:rsidR="00866C0D" w:rsidRPr="009D716A">
        <w:t xml:space="preserve"> Récolte sur le projet du Consortium SMB-</w:t>
      </w:r>
      <w:proofErr w:type="spellStart"/>
      <w:r w:rsidR="00866C0D" w:rsidRPr="009D716A">
        <w:t>Winning</w:t>
      </w:r>
      <w:proofErr w:type="spellEnd"/>
      <w:r w:rsidRPr="009D716A">
        <w:t>.</w:t>
      </w:r>
      <w:bookmarkEnd w:id="187"/>
    </w:p>
    <w:p w14:paraId="0409D76C" w14:textId="5A6C8CBB" w:rsidR="00E3608C" w:rsidRPr="009D716A" w:rsidRDefault="00E3608C" w:rsidP="00490127">
      <w:pPr>
        <w:spacing w:after="0"/>
      </w:pPr>
      <w:r w:rsidRPr="009D716A">
        <w:t xml:space="preserve">La direction générale du </w:t>
      </w:r>
      <w:bookmarkStart w:id="188" w:name="_Hlk214644047"/>
      <w:r w:rsidRPr="009D716A">
        <w:t>Consortium SMB-</w:t>
      </w:r>
      <w:proofErr w:type="spellStart"/>
      <w:r w:rsidRPr="009D716A">
        <w:t>Winning</w:t>
      </w:r>
      <w:proofErr w:type="spellEnd"/>
      <w:r w:rsidRPr="009D716A">
        <w:t xml:space="preserve"> </w:t>
      </w:r>
      <w:bookmarkEnd w:id="188"/>
      <w:r w:rsidRPr="009D716A">
        <w:t>a lancé le 4 novembre les travaux de récolte du riz sur la base de démonstration agricole de la plaine d’</w:t>
      </w:r>
      <w:proofErr w:type="spellStart"/>
      <w:r w:rsidRPr="009D716A">
        <w:t>Amarayah</w:t>
      </w:r>
      <w:proofErr w:type="spellEnd"/>
      <w:r w:rsidRPr="009D716A">
        <w:t xml:space="preserve"> après cinq mois de travaux, avec l’utilisation de six variétés de riz et la mobilisation de treize agents dont cinq chinois. </w:t>
      </w:r>
      <w:r w:rsidR="00866C0D" w:rsidRPr="009D716A">
        <w:t xml:space="preserve">Ce programme, inscrit dans le projet « Corridor agricole ferroviaire », associe </w:t>
      </w:r>
      <w:r w:rsidR="00866C0D" w:rsidRPr="009D716A">
        <w:lastRenderedPageBreak/>
        <w:t>techniques chinoises et savoir-faire local sur une superficie de 100 ha et a permis la remise de 40% de la récolte aux communautés d’</w:t>
      </w:r>
      <w:proofErr w:type="spellStart"/>
      <w:r w:rsidR="00866C0D" w:rsidRPr="009D716A">
        <w:t>Amarayah</w:t>
      </w:r>
      <w:proofErr w:type="spellEnd"/>
      <w:r w:rsidR="00866C0D" w:rsidRPr="009D716A">
        <w:t xml:space="preserve">. </w:t>
      </w:r>
      <w:r w:rsidRPr="009D716A">
        <w:t xml:space="preserve">Les représentants locaux ont salué une initiative perçue comme une réponse aux attentes des populations et ont appelé à un appui de l’État pour renforcer la formation, les intrants et la logistique. Le Consortium a réaffirmé son engagement à soutenir les communautés d’accueil en vue de contribuer à la lutte contre la pauvreté et au développement socioéconomique. Les autorités préfectorales ont souligné l’apport du projet pour la sécurité alimentaire et le développement de nouvelles initiatives agricoles. </w:t>
      </w:r>
    </w:p>
    <w:p w14:paraId="32CD86A3" w14:textId="77777777" w:rsidR="00346DB3" w:rsidRPr="009D716A" w:rsidRDefault="00346DB3" w:rsidP="00490127">
      <w:pPr>
        <w:spacing w:after="0"/>
      </w:pPr>
    </w:p>
    <w:p w14:paraId="6042BD59" w14:textId="77777777" w:rsidR="00320AB4" w:rsidRPr="009D716A" w:rsidRDefault="00320AB4" w:rsidP="00490127">
      <w:pPr>
        <w:pStyle w:val="Titre2"/>
        <w:spacing w:before="0"/>
      </w:pPr>
      <w:bookmarkStart w:id="189" w:name="_Toc215686019"/>
      <w:r w:rsidRPr="009D716A">
        <w:t>Riz – Lancement d’un nouveau programme d’appui en zones de mangrove.</w:t>
      </w:r>
      <w:bookmarkEnd w:id="189"/>
    </w:p>
    <w:p w14:paraId="7B66DBCA" w14:textId="129D1B9D" w:rsidR="00320AB4" w:rsidRPr="009D716A" w:rsidRDefault="00320AB4" w:rsidP="00490127">
      <w:pPr>
        <w:spacing w:after="0"/>
      </w:pPr>
      <w:r w:rsidRPr="009D716A">
        <w:t xml:space="preserve">À </w:t>
      </w:r>
      <w:proofErr w:type="spellStart"/>
      <w:r w:rsidRPr="009D716A">
        <w:t>Dubréka</w:t>
      </w:r>
      <w:proofErr w:type="spellEnd"/>
      <w:r w:rsidRPr="009D716A">
        <w:t xml:space="preserve">, le projet d’appui aux systèmes d’activités rizicoles en territoire de mangrove (SARITEM), en collaboration avec la cellule appui, conseil, extérieur (ACE), lance un nouveau programme d’encadrement destiné aux producteurs évoluant dans les zones de mangrove, grâce à un financement de l’agence française de développement (AFD). Ce programme vise à renforcer la sécurité alimentaire et à soutenir durablement les producteurs locaux. Avant son démarrage, les techniciens ont organisé les producteurs en structures faîtières, les ont formés et sensibilisés à l’entretien et à la pérennisation des périmètres aménagés. Les résultats tangibles obtenus par SARITEM dans les préfectures de Boké, Boffa, </w:t>
      </w:r>
      <w:proofErr w:type="spellStart"/>
      <w:r w:rsidRPr="009D716A">
        <w:t>Coyah</w:t>
      </w:r>
      <w:proofErr w:type="spellEnd"/>
      <w:r w:rsidRPr="009D716A">
        <w:t xml:space="preserve">, </w:t>
      </w:r>
      <w:proofErr w:type="spellStart"/>
      <w:r w:rsidRPr="009D716A">
        <w:t>Dubréka</w:t>
      </w:r>
      <w:proofErr w:type="spellEnd"/>
      <w:r w:rsidRPr="009D716A">
        <w:t xml:space="preserve"> et Forécariah expliquent ce nouveau financement, avec l’objectif de corriger les faiblesses passées et d’assurer un succès renouvelé au bénéfice des paysans et de la production rizicole en zone littorale.</w:t>
      </w:r>
    </w:p>
    <w:p w14:paraId="3038FEF3" w14:textId="77777777" w:rsidR="000F0BFB" w:rsidRPr="009D716A" w:rsidRDefault="000F0BFB" w:rsidP="00490127">
      <w:pPr>
        <w:spacing w:after="0"/>
      </w:pPr>
    </w:p>
    <w:p w14:paraId="63BF7D98" w14:textId="2276BD46" w:rsidR="00D937B8" w:rsidRPr="009D716A" w:rsidRDefault="00D937B8" w:rsidP="00490127">
      <w:pPr>
        <w:pStyle w:val="Titre2"/>
        <w:spacing w:before="0"/>
      </w:pPr>
      <w:bookmarkStart w:id="190" w:name="_Toc215686020"/>
      <w:r w:rsidRPr="009D716A">
        <w:t xml:space="preserve">Horticulture – </w:t>
      </w:r>
      <w:r w:rsidR="00A0687E" w:rsidRPr="009D716A">
        <w:t>Evaluation de la promotion des petits exploitants horticoles</w:t>
      </w:r>
      <w:r w:rsidRPr="009D716A">
        <w:t>.</w:t>
      </w:r>
      <w:bookmarkEnd w:id="190"/>
    </w:p>
    <w:p w14:paraId="4890237F" w14:textId="15075C68" w:rsidR="002066B8" w:rsidRPr="009D716A" w:rsidRDefault="00D937B8" w:rsidP="00490127">
      <w:pPr>
        <w:spacing w:after="0"/>
      </w:pPr>
      <w:r w:rsidRPr="009D716A">
        <w:t xml:space="preserve">Une mission de l’agence japonaise de coopération internationale (JICA) a évalué le 5 novembre la mise en œuvre de l’approche </w:t>
      </w:r>
      <w:r w:rsidR="00866C0D" w:rsidRPr="009D716A">
        <w:t>d’</w:t>
      </w:r>
      <w:r w:rsidRPr="009D716A">
        <w:t xml:space="preserve">autonomisation et </w:t>
      </w:r>
      <w:r w:rsidR="00866C0D" w:rsidRPr="009D716A">
        <w:t xml:space="preserve">de </w:t>
      </w:r>
      <w:r w:rsidRPr="009D716A">
        <w:t>promotion des petits exploitants horticoles (SHEP)-GUINÉE expérimentée depuis près d’un an par la direction générale de l’agriculture de Boké et l’ONG ADAP-Guinée avec l’appui de deux groupements maraîchers confrontés à des difficultés de production, de conservation, d’écoulement et de commercialisation des produits. La délégation a observé l’application d’une démarche axée sur le marché pour augmenter les revenus des producteurs locaux, tandis que le consortium SMB-</w:t>
      </w:r>
      <w:proofErr w:type="spellStart"/>
      <w:r w:rsidRPr="009D716A">
        <w:t>Winning</w:t>
      </w:r>
      <w:proofErr w:type="spellEnd"/>
      <w:r w:rsidRPr="009D716A">
        <w:t xml:space="preserve"> a récemment signé un protocole d’accord tripartite avec la direction préfectorale de l’agriculture et l’ONG ADAP-Guinée dans le cadre du corridor agricole ferroviaire afin de soutenir les groupements et de proposer des formations adaptées aux techniques culturales. À ce jour, 64 villages regroupant 6 400 producteurs dont 4 096 femmes adhèrent à l’approche et bénéficient de l’encadrement des conseillers agricoles qui diffusent les bonnes </w:t>
      </w:r>
      <w:r w:rsidR="00B75F8C" w:rsidRPr="009D716A">
        <w:t>pratiques.</w:t>
      </w:r>
    </w:p>
    <w:p w14:paraId="2A760141" w14:textId="77777777" w:rsidR="00346DB3" w:rsidRPr="009D716A" w:rsidRDefault="00346DB3" w:rsidP="00490127">
      <w:pPr>
        <w:spacing w:after="0"/>
      </w:pPr>
    </w:p>
    <w:p w14:paraId="669116D5" w14:textId="718D2524" w:rsidR="00320AB4" w:rsidRPr="009D716A" w:rsidRDefault="00320AB4" w:rsidP="00490127">
      <w:pPr>
        <w:pStyle w:val="Titre2"/>
        <w:spacing w:before="0"/>
      </w:pPr>
      <w:bookmarkStart w:id="191" w:name="_Toc215686021"/>
      <w:r w:rsidRPr="009D716A">
        <w:t>Oranger – Dévastation des plantations par des insectes ravageurs.</w:t>
      </w:r>
      <w:bookmarkEnd w:id="191"/>
    </w:p>
    <w:p w14:paraId="6725E41C" w14:textId="466BFF52" w:rsidR="00320AB4" w:rsidRPr="009D716A" w:rsidRDefault="00320AB4" w:rsidP="00490127">
      <w:pPr>
        <w:spacing w:after="0"/>
      </w:pPr>
      <w:r w:rsidRPr="009D716A">
        <w:t xml:space="preserve">À </w:t>
      </w:r>
      <w:proofErr w:type="spellStart"/>
      <w:r w:rsidRPr="009D716A">
        <w:t>Walia</w:t>
      </w:r>
      <w:proofErr w:type="spellEnd"/>
      <w:r w:rsidRPr="009D716A">
        <w:t xml:space="preserve">, district situé à 25 kilomètres de Boffa-centre, des insectes ravageurs détruisent les plantations d’orangers, provoquant une forte baisse des récoltes et menaçant les revenus d’une communauté largement dépendante de cette filière. Les feuilles jaunissent et se perforent, les fruits tombent avant maturité, affectant aussi bien les jeunes plants que les arbres plus âgés. En dix ans, la production a diminué de plus de moitié, certains agriculteurs ne pouvant plus récolter trois sacs sur quatre hectares. La propagation rapide des insectes touche également d’autres sous-préfectures de Boffa, alors que les produits nécessaires, dont le </w:t>
      </w:r>
      <w:proofErr w:type="spellStart"/>
      <w:r w:rsidRPr="009D716A">
        <w:t>chloropane</w:t>
      </w:r>
      <w:proofErr w:type="spellEnd"/>
      <w:r w:rsidRPr="009D716A">
        <w:t xml:space="preserve"> pour les lampes agricoles, font défaut. Les habitants appellent à une intervention urgente des techniciens agricoles pour sauvegarder un héritage local menacé.</w:t>
      </w:r>
    </w:p>
    <w:p w14:paraId="2876539A" w14:textId="50A88C05" w:rsidR="00E3608C" w:rsidRPr="009D716A" w:rsidRDefault="00E3608C" w:rsidP="00490127">
      <w:pPr>
        <w:pStyle w:val="Titre2"/>
        <w:spacing w:before="0"/>
      </w:pPr>
      <w:bookmarkStart w:id="192" w:name="_Toc215686022"/>
      <w:r w:rsidRPr="009D716A">
        <w:lastRenderedPageBreak/>
        <w:t>Élevage – Croisement bovin réussi pour une ferme laitière en expansion.</w:t>
      </w:r>
      <w:bookmarkEnd w:id="192"/>
    </w:p>
    <w:p w14:paraId="5E7202A6" w14:textId="263925CB" w:rsidR="00E3608C" w:rsidRPr="009D716A" w:rsidRDefault="00E3608C" w:rsidP="00490127">
      <w:pPr>
        <w:spacing w:after="0"/>
      </w:pPr>
      <w:r w:rsidRPr="009D716A">
        <w:t xml:space="preserve">À </w:t>
      </w:r>
      <w:proofErr w:type="spellStart"/>
      <w:r w:rsidRPr="009D716A">
        <w:t>Dubréka</w:t>
      </w:r>
      <w:proofErr w:type="spellEnd"/>
      <w:r w:rsidRPr="009D716A">
        <w:t xml:space="preserve">, un </w:t>
      </w:r>
      <w:r w:rsidR="000D1E83" w:rsidRPr="009D716A">
        <w:t>éleveur</w:t>
      </w:r>
      <w:r w:rsidRPr="009D716A">
        <w:t xml:space="preserve"> a mis en place une ferme bovine reposant sur l’amélioration génétique de vaches locales par insémination artificielle. Démarré en 2022 avec cinq vaches gestantes, le projet a permis de doubler la production quotidienne de lait, passant de 5 à 10 litres pour les vaches métissées. Malgré le manque de vétérinaires spécialisés en élevage bovin et de main-d’œuvre qualifiée, l’initiative a su former une équipe stable. Alimentées localement et issues de bétail importé du Mali, les vaches bénéficient d’un pâturage quasi permanent. L’ambition de la ferme est désormais tournée vers la transformation laitière.</w:t>
      </w:r>
    </w:p>
    <w:p w14:paraId="43A68654" w14:textId="77777777" w:rsidR="00346DB3" w:rsidRPr="009D716A" w:rsidRDefault="00346DB3" w:rsidP="00490127">
      <w:pPr>
        <w:spacing w:after="0"/>
      </w:pPr>
    </w:p>
    <w:p w14:paraId="2ACB3A84" w14:textId="796BAF17" w:rsidR="00E3608C" w:rsidRPr="009D716A" w:rsidRDefault="00E3608C" w:rsidP="00490127">
      <w:pPr>
        <w:pStyle w:val="Titre2"/>
        <w:spacing w:before="0"/>
      </w:pPr>
      <w:bookmarkStart w:id="193" w:name="_Toc215686023"/>
      <w:r w:rsidRPr="009D716A">
        <w:t xml:space="preserve">Élevage – Fuite des éleveurs de </w:t>
      </w:r>
      <w:proofErr w:type="spellStart"/>
      <w:r w:rsidRPr="009D716A">
        <w:t>Malanta</w:t>
      </w:r>
      <w:proofErr w:type="spellEnd"/>
      <w:r w:rsidRPr="009D716A">
        <w:t xml:space="preserve"> vers d’autres pâturages.</w:t>
      </w:r>
      <w:bookmarkEnd w:id="193"/>
    </w:p>
    <w:p w14:paraId="51909BBD" w14:textId="5ACECA5D" w:rsidR="00E3608C" w:rsidRPr="009D716A" w:rsidRDefault="00E3608C" w:rsidP="00490127">
      <w:pPr>
        <w:spacing w:after="0"/>
      </w:pPr>
      <w:r w:rsidRPr="009D716A">
        <w:t xml:space="preserve">Les éleveurs de </w:t>
      </w:r>
      <w:proofErr w:type="spellStart"/>
      <w:r w:rsidRPr="009D716A">
        <w:t>Malanta</w:t>
      </w:r>
      <w:proofErr w:type="spellEnd"/>
      <w:r w:rsidRPr="009D716A">
        <w:t xml:space="preserve"> migrent massivement vers </w:t>
      </w:r>
      <w:proofErr w:type="spellStart"/>
      <w:r w:rsidRPr="009D716A">
        <w:t>Kounsitel</w:t>
      </w:r>
      <w:proofErr w:type="spellEnd"/>
      <w:r w:rsidRPr="009D716A">
        <w:t xml:space="preserve"> et </w:t>
      </w:r>
      <w:proofErr w:type="spellStart"/>
      <w:r w:rsidRPr="009D716A">
        <w:t>Kakony</w:t>
      </w:r>
      <w:proofErr w:type="spellEnd"/>
      <w:r w:rsidRPr="009D716A">
        <w:t xml:space="preserve"> en raison de la dégradation des pâturages et des vols récurrents de bétail. La zone, autrefois réputée pour son élevage, perd progressivement sa réputation. Près de 60 % des éleveurs à </w:t>
      </w:r>
      <w:proofErr w:type="spellStart"/>
      <w:r w:rsidRPr="009D716A">
        <w:t>Kounsitel</w:t>
      </w:r>
      <w:proofErr w:type="spellEnd"/>
      <w:r w:rsidRPr="009D716A">
        <w:t xml:space="preserve"> proviennent de </w:t>
      </w:r>
      <w:proofErr w:type="spellStart"/>
      <w:r w:rsidRPr="009D716A">
        <w:t>Malanta</w:t>
      </w:r>
      <w:proofErr w:type="spellEnd"/>
      <w:r w:rsidRPr="009D716A">
        <w:t>, où la situation se détériore rapidement, avec environ 4 000 têtes de vaches initialement présentes. Par ailleurs, la peste des petits ruminants frappe durement la commune, causant la mort de près de 300 chèvres et moutons, menaçant ainsi les moyens de subsistance des éleveurs. Les autorités locales ont fermé temporairement le parc à bétail pour limiter la propagation de la maladie, et la vaccination est fortement recommandée pour protéger le cheptel.</w:t>
      </w:r>
    </w:p>
    <w:p w14:paraId="4A3646E6" w14:textId="2B0F7E33" w:rsidR="00346DB3" w:rsidRPr="009D716A" w:rsidRDefault="00346DB3" w:rsidP="00490127">
      <w:pPr>
        <w:spacing w:after="0"/>
      </w:pPr>
    </w:p>
    <w:p w14:paraId="5A7CCD2D" w14:textId="5BC018C7" w:rsidR="00320AB4" w:rsidRPr="009D716A" w:rsidRDefault="00320AB4" w:rsidP="00490127">
      <w:pPr>
        <w:pStyle w:val="Titre2"/>
        <w:spacing w:before="0"/>
      </w:pPr>
      <w:bookmarkStart w:id="194" w:name="_Toc215686024"/>
      <w:r w:rsidRPr="009D716A">
        <w:t>Élevage – Lancement d’un projet communautaire</w:t>
      </w:r>
      <w:r w:rsidR="00B85CEB" w:rsidRPr="009D716A">
        <w:t xml:space="preserve"> par le Groupe United Mining </w:t>
      </w:r>
      <w:proofErr w:type="spellStart"/>
      <w:r w:rsidR="00B85CEB" w:rsidRPr="009D716A">
        <w:t>Supply</w:t>
      </w:r>
      <w:proofErr w:type="spellEnd"/>
      <w:r w:rsidR="00B85CEB" w:rsidRPr="009D716A">
        <w:t xml:space="preserve"> (UMS)</w:t>
      </w:r>
      <w:r w:rsidRPr="009D716A">
        <w:t>.</w:t>
      </w:r>
      <w:bookmarkEnd w:id="194"/>
    </w:p>
    <w:p w14:paraId="00D81B15" w14:textId="351AAD06" w:rsidR="00320AB4" w:rsidRPr="009D716A" w:rsidRDefault="00320AB4" w:rsidP="00490127">
      <w:pPr>
        <w:spacing w:after="0"/>
      </w:pPr>
      <w:bookmarkStart w:id="195" w:name="_Hlk215405587"/>
      <w:r w:rsidRPr="009D716A">
        <w:t xml:space="preserve">UMS </w:t>
      </w:r>
      <w:bookmarkEnd w:id="195"/>
      <w:r w:rsidRPr="009D716A">
        <w:t xml:space="preserve">a lancé un projet pilote d’élevage communautaire dans la région de Boké, dans le cadre de sa stratégie de responsabilité sociétale et environnementale (RSE). Ce projet vise à renforcer la sécurité alimentaire, créer des emplois locaux et développer les compétences des communautés rurales en élevage durable. Après la préparation des zones d’implantation et la formation des éleveurs sur l’alimentation animale et la gestion sanitaire, une session organisée à </w:t>
      </w:r>
      <w:proofErr w:type="spellStart"/>
      <w:r w:rsidRPr="009D716A">
        <w:t>Kaboye</w:t>
      </w:r>
      <w:proofErr w:type="spellEnd"/>
      <w:r w:rsidRPr="009D716A">
        <w:t xml:space="preserve"> a permis de former les bénéficiaires sur la valorisation des résidus de récolte, la gestion des pâturages, la fabrication des pierres à lécher et la création d’aménagements adaptés, tels que parcelles fourragères, points d’eau et couloirs de passage balisés. Cette initiative profitera directement à environ 300 éleveurs et plus de 11 500 têtes de bétail, avec un impact attendu sur les revenus et l’autonomie économique des populations riveraines tout en favorisant la cohabitation avec les sociétés minières.</w:t>
      </w:r>
    </w:p>
    <w:p w14:paraId="45A57975" w14:textId="77777777" w:rsidR="00B85CEB" w:rsidRPr="009D716A" w:rsidRDefault="00B85CEB" w:rsidP="00490127">
      <w:pPr>
        <w:spacing w:after="0"/>
      </w:pPr>
    </w:p>
    <w:p w14:paraId="6B74FA31" w14:textId="1863C050" w:rsidR="007B49C5" w:rsidRPr="009D716A" w:rsidRDefault="007B49C5" w:rsidP="00490127">
      <w:pPr>
        <w:pStyle w:val="Titre2"/>
        <w:spacing w:before="0"/>
      </w:pPr>
      <w:bookmarkStart w:id="196" w:name="_Toc215686025"/>
      <w:r w:rsidRPr="009D716A">
        <w:t>Formation – Appui de la Banque d’investissement et de développement (BIDC).</w:t>
      </w:r>
      <w:bookmarkEnd w:id="196"/>
    </w:p>
    <w:p w14:paraId="01AF2BE1" w14:textId="77777777" w:rsidR="007B49C5" w:rsidRPr="009D716A" w:rsidRDefault="007B49C5" w:rsidP="00490127">
      <w:pPr>
        <w:spacing w:after="0"/>
      </w:pPr>
      <w:r w:rsidRPr="009D716A">
        <w:t xml:space="preserve">La banque d’investissement et de développement de la CEDEAO (BIDC) et le gouvernement de la Guinée ont signé le 10 novembre un prêt d’un montant total de 28,28 M EUR pour moderniser quatre lycées agricoles. Ce financement vise à renforcer les compétences techniques et entrepreneuriales des jeunes afin d’accroître la contribution du secteur agricole au PIB national. Le président de la BIDC, M. George </w:t>
      </w:r>
      <w:proofErr w:type="spellStart"/>
      <w:r w:rsidRPr="009D716A">
        <w:t>Agyekum</w:t>
      </w:r>
      <w:proofErr w:type="spellEnd"/>
      <w:r w:rsidRPr="009D716A">
        <w:t xml:space="preserve"> </w:t>
      </w:r>
      <w:proofErr w:type="spellStart"/>
      <w:r w:rsidRPr="009D716A">
        <w:t>Donkor</w:t>
      </w:r>
      <w:proofErr w:type="spellEnd"/>
      <w:r w:rsidRPr="009D716A">
        <w:t>, a souligné que ces investissements renforcent la sécurité alimentaire.</w:t>
      </w:r>
    </w:p>
    <w:p w14:paraId="0C693037" w14:textId="77777777" w:rsidR="007B49C5" w:rsidRPr="009D716A" w:rsidRDefault="007B49C5" w:rsidP="00490127">
      <w:pPr>
        <w:spacing w:after="0"/>
      </w:pPr>
    </w:p>
    <w:p w14:paraId="0D296D2C" w14:textId="24E1CC89" w:rsidR="002066B8" w:rsidRPr="009D716A" w:rsidRDefault="000D1E83" w:rsidP="00490127">
      <w:pPr>
        <w:pStyle w:val="Titre2"/>
        <w:spacing w:before="0"/>
      </w:pPr>
      <w:bookmarkStart w:id="197" w:name="_Toc215686026"/>
      <w:r w:rsidRPr="009D716A">
        <w:t>Infrastructure</w:t>
      </w:r>
      <w:r w:rsidR="002066B8" w:rsidRPr="009D716A">
        <w:t xml:space="preserve"> – Le mauvais accès</w:t>
      </w:r>
      <w:r w:rsidRPr="009D716A">
        <w:t xml:space="preserve"> routier</w:t>
      </w:r>
      <w:r w:rsidR="002066B8" w:rsidRPr="009D716A">
        <w:t xml:space="preserve"> limite </w:t>
      </w:r>
      <w:r w:rsidR="00444BD0" w:rsidRPr="009D716A">
        <w:t xml:space="preserve">la </w:t>
      </w:r>
      <w:r w:rsidR="002066B8" w:rsidRPr="009D716A">
        <w:t>valorisation agricole.</w:t>
      </w:r>
      <w:bookmarkEnd w:id="197"/>
    </w:p>
    <w:p w14:paraId="094DF912" w14:textId="5222018A" w:rsidR="002066B8" w:rsidRPr="009D716A" w:rsidRDefault="002066B8" w:rsidP="00490127">
      <w:pPr>
        <w:spacing w:after="0"/>
      </w:pPr>
      <w:r w:rsidRPr="009D716A">
        <w:t xml:space="preserve">La localité de </w:t>
      </w:r>
      <w:proofErr w:type="spellStart"/>
      <w:r w:rsidRPr="009D716A">
        <w:t>Samaya</w:t>
      </w:r>
      <w:proofErr w:type="spellEnd"/>
      <w:r w:rsidRPr="009D716A">
        <w:t xml:space="preserve">, située à 42 km du chef-lieu de la préfecture de Kindia, produit en abondance bananes, ananas, tomates, piments et autres cultures locales, mais l’état dégradé des routes empêche une commercialisation efficace. Les producteurs expliquent que l’acheminement vers les marchés de Kindia ou de Conakry reste difficile en raison de pistes </w:t>
      </w:r>
      <w:r w:rsidRPr="009D716A">
        <w:lastRenderedPageBreak/>
        <w:t>impraticables et de pannes fréquentes de camions, ce qui provoque des pertes importantes lorsque les fruits et légumes arrivent abîmés ou périssent en route. Les commerçants soulignent que le manque d’infrastructures et de moyens de transport adaptés dévalorise des récoltes pourtant abondantes et renforce le besoin de routes praticables, de véhicules fiables et de solutions de stockage afin de permettre à la localité de tirer pleinement profit de son potentiel agricole.</w:t>
      </w:r>
    </w:p>
    <w:p w14:paraId="7DA1F275" w14:textId="77777777" w:rsidR="00346DB3" w:rsidRPr="009D716A" w:rsidRDefault="00346DB3" w:rsidP="00490127">
      <w:pPr>
        <w:spacing w:after="0"/>
      </w:pPr>
    </w:p>
    <w:p w14:paraId="3BFB886B" w14:textId="6F922043" w:rsidR="002E4147" w:rsidRPr="009D716A" w:rsidRDefault="000D1E83" w:rsidP="00490127">
      <w:pPr>
        <w:pStyle w:val="Titre2"/>
        <w:spacing w:before="0"/>
      </w:pPr>
      <w:bookmarkStart w:id="198" w:name="_Toc215686027"/>
      <w:r w:rsidRPr="009D716A">
        <w:t>Innovation</w:t>
      </w:r>
      <w:r w:rsidR="002E4147" w:rsidRPr="009D716A">
        <w:t xml:space="preserve"> – Atelier pour la digitalisation agricole.</w:t>
      </w:r>
      <w:bookmarkEnd w:id="198"/>
    </w:p>
    <w:p w14:paraId="3BAD36EE" w14:textId="55A4FBDA" w:rsidR="002E4147" w:rsidRPr="009D716A" w:rsidRDefault="002E4147" w:rsidP="00490127">
      <w:pPr>
        <w:spacing w:after="0"/>
      </w:pPr>
      <w:r w:rsidRPr="009D716A">
        <w:t xml:space="preserve">La Confédération nationale des organisations paysannes de Guinée (CNOP-G), Agriculteurs français et développement international (AFDI) et plusieurs partenaires ont organisé </w:t>
      </w:r>
      <w:r w:rsidR="00EB6CAE" w:rsidRPr="009D716A">
        <w:t xml:space="preserve">le 4 novembre </w:t>
      </w:r>
      <w:r w:rsidRPr="009D716A">
        <w:t>un atelier sur l’apport du numérique dans le développement agricole. Cette rencontre visait à créer un espace de concertation entre acteurs agricoles, responsables politiques et concepteurs de solutions technologiques, à valoriser des expériences locales de transformation numérique réussie, et à identifier les défis et leviers pour renforcer l’usage des technologies dans les filières agro-</w:t>
      </w:r>
      <w:proofErr w:type="spellStart"/>
      <w:r w:rsidRPr="009D716A">
        <w:t>sylvo</w:t>
      </w:r>
      <w:proofErr w:type="spellEnd"/>
      <w:r w:rsidRPr="009D716A">
        <w:t>-pastorales et halieutiques.</w:t>
      </w:r>
    </w:p>
    <w:p w14:paraId="355EBB01" w14:textId="0E38E2EB" w:rsidR="00C0231B" w:rsidRPr="009D716A" w:rsidRDefault="00C0231B" w:rsidP="00490127">
      <w:pPr>
        <w:spacing w:after="0"/>
      </w:pPr>
    </w:p>
    <w:p w14:paraId="46838BA3" w14:textId="77777777" w:rsidR="00C0231B" w:rsidRPr="009D716A" w:rsidRDefault="00C0231B" w:rsidP="00490127">
      <w:pPr>
        <w:pStyle w:val="Titre2"/>
        <w:spacing w:before="0"/>
      </w:pPr>
      <w:bookmarkStart w:id="199" w:name="_Toc215686028"/>
      <w:r w:rsidRPr="009D716A">
        <w:t>Vie des sociétés – 3 M USD pour le développement a Société guinéenne de palmier à huile et d’hévéa (SOGUIPAH).</w:t>
      </w:r>
      <w:bookmarkEnd w:id="199"/>
    </w:p>
    <w:p w14:paraId="376604C6" w14:textId="4641F96C" w:rsidR="00C0231B" w:rsidRDefault="00C0231B" w:rsidP="00490127">
      <w:pPr>
        <w:spacing w:after="0"/>
      </w:pPr>
      <w:r w:rsidRPr="009D716A">
        <w:t>La Société guinéenne de palmier à huile et d’hévéa (SOGUIPAH) a obtenu une ligne de financement d’environ 3 M USD auprès de la Banque islamique de Guinée (BIG) dans le cadre d’un partenariat signé le 5 novembre avec l’appui du ministère de l’agriculture afin de relancer ses opérations agricoles et industrielles. Selon les autorités, les fonds doivent appuyer la production, l’achat de matières premières et la logistique tout en mettant en place un mécanisme financier durable garantissant le paiement régulier des planteurs et des transporteurs ainsi qu’un renforcement de la gouvernance financière. Cette initiative accompagne le plan stratégique 2025–2030 lancé en mai qui prévoit la construction d’une nouvelle unité de production d’huile de palme de 6 tonnes par heure et la modernisation des installations de fabrication de savon pour améliorer la compétitivité sur les marchés national et sous-régional. Dans l’hévéa, la société prévoit de mettre en service d’ici fin 2025 une usine de traitement de caoutchouc naturel de 6 tonnes par heure en cours de réalisation depuis 2024 pour renforcer sa production, alors que cette matière première a généré près de 36,1 M USD de recettes en 2024.</w:t>
      </w:r>
    </w:p>
    <w:p w14:paraId="6C0A845D" w14:textId="77777777" w:rsidR="003A3784" w:rsidRPr="009D716A" w:rsidRDefault="003A3784" w:rsidP="00490127">
      <w:pPr>
        <w:spacing w:after="0"/>
      </w:pPr>
    </w:p>
    <w:p w14:paraId="3E974AD5" w14:textId="451170FA" w:rsidR="009D0F96" w:rsidRPr="009D716A" w:rsidRDefault="009D0F96" w:rsidP="00490127">
      <w:pPr>
        <w:pStyle w:val="Titre1"/>
        <w:spacing w:before="0"/>
      </w:pPr>
      <w:bookmarkStart w:id="200" w:name="_Toc207812057"/>
      <w:bookmarkStart w:id="201" w:name="_Toc207812925"/>
      <w:bookmarkStart w:id="202" w:name="_Toc207813087"/>
      <w:bookmarkStart w:id="203" w:name="_Toc215686029"/>
      <w:r w:rsidRPr="009D716A">
        <w:t>Libéria</w:t>
      </w:r>
      <w:bookmarkEnd w:id="200"/>
      <w:bookmarkEnd w:id="201"/>
      <w:bookmarkEnd w:id="202"/>
      <w:bookmarkEnd w:id="203"/>
    </w:p>
    <w:p w14:paraId="64D3A0E7" w14:textId="77777777" w:rsidR="007B49C5" w:rsidRPr="009D716A" w:rsidRDefault="007B49C5" w:rsidP="00490127">
      <w:pPr>
        <w:pStyle w:val="Titre2"/>
        <w:spacing w:before="0"/>
      </w:pPr>
      <w:bookmarkStart w:id="204" w:name="_Toc215686030"/>
      <w:r w:rsidRPr="009D716A">
        <w:t>Croissance – L’agriculture confirme son rôle moteur dans la stabilité économique et l’emploi.</w:t>
      </w:r>
      <w:bookmarkEnd w:id="204"/>
    </w:p>
    <w:p w14:paraId="25D0A3E6" w14:textId="4D00833D" w:rsidR="007B49C5" w:rsidRPr="009D716A" w:rsidRDefault="007B49C5" w:rsidP="00490127">
      <w:pPr>
        <w:spacing w:after="0"/>
      </w:pPr>
      <w:r w:rsidRPr="009D716A">
        <w:t xml:space="preserve">Le ministère de l’agriculture a accueilli favorablement la sixième mise à jour économique du Liberia publiée par la Banque mondiale, qui met en avant la progression de 4% de l’économie nationale en 2024, portée par une croissance agricole de 3,4% grâce à l’augmentation de la production d’hévéa (+18%) et de riz (+8,5%). Ce dynamisme reflète les investissements dans la mécanisation, le développement du riz de bas-fond et la structuration des chaînes de valeur, malgré les défis persistants de la baisse de la production d’huile de palme, du manque de valeur ajoutée et de l’accès limité au crédit. Le rapport souligne l’importance de transformer l’agriculture en un secteur orienté business et technologie pour créer davantage d’emplois décents pour les jeunes et les femmes. Le ministère appelle les partenaires à soutenir la </w:t>
      </w:r>
      <w:r w:rsidRPr="009D716A">
        <w:lastRenderedPageBreak/>
        <w:t>transformation agricole nationale par des investissements dans la transformation, les technologies climato-intelligentes, l’inclusion financière et l’accès au marché.</w:t>
      </w:r>
    </w:p>
    <w:p w14:paraId="27B78BDC" w14:textId="2A0E45A9" w:rsidR="007B49C5" w:rsidRPr="009D716A" w:rsidRDefault="007B49C5" w:rsidP="00490127">
      <w:pPr>
        <w:spacing w:after="0"/>
      </w:pPr>
    </w:p>
    <w:p w14:paraId="5AD18F1F" w14:textId="2D4FDED9" w:rsidR="00206139" w:rsidRPr="009D716A" w:rsidRDefault="00206139" w:rsidP="00490127">
      <w:pPr>
        <w:pStyle w:val="Titre2"/>
        <w:spacing w:before="0"/>
      </w:pPr>
      <w:bookmarkStart w:id="205" w:name="_Toc215686031"/>
      <w:r w:rsidRPr="009D716A">
        <w:t>Financement – Lancement de la phase II du projet de transformation de l’agriculture familiale et de revitalisation de l’agrobusiness (STAR-P).</w:t>
      </w:r>
      <w:bookmarkEnd w:id="205"/>
    </w:p>
    <w:p w14:paraId="346C7878" w14:textId="5A59C8CB" w:rsidR="00206139" w:rsidRPr="009D716A" w:rsidRDefault="00206139" w:rsidP="00490127">
      <w:pPr>
        <w:spacing w:after="0"/>
      </w:pPr>
      <w:r w:rsidRPr="009D716A">
        <w:t>Le ministère de l’agriculture et le Fonds international de développement agricole (FIDA) ont lancé les travaux de la phase</w:t>
      </w:r>
      <w:r w:rsidRPr="009D716A">
        <w:rPr>
          <w:rFonts w:ascii="Cambria Math" w:hAnsi="Cambria Math" w:cs="Cambria Math"/>
        </w:rPr>
        <w:t> </w:t>
      </w:r>
      <w:r w:rsidRPr="009D716A">
        <w:t>II du projet STAR-P, financ</w:t>
      </w:r>
      <w:r w:rsidRPr="009D716A">
        <w:rPr>
          <w:rFonts w:cs="Marianne"/>
        </w:rPr>
        <w:t>é</w:t>
      </w:r>
      <w:r w:rsidRPr="009D716A">
        <w:t xml:space="preserve">e </w:t>
      </w:r>
      <w:r w:rsidRPr="009D716A">
        <w:rPr>
          <w:rFonts w:cs="Marianne"/>
        </w:rPr>
        <w:t>à</w:t>
      </w:r>
      <w:r w:rsidRPr="009D716A">
        <w:t xml:space="preserve"> hauteur de 48</w:t>
      </w:r>
      <w:r w:rsidRPr="009D716A">
        <w:rPr>
          <w:rFonts w:ascii="Cambria Math" w:hAnsi="Cambria Math" w:cs="Cambria Math"/>
        </w:rPr>
        <w:t> </w:t>
      </w:r>
      <w:r w:rsidRPr="009D716A">
        <w:t>M</w:t>
      </w:r>
      <w:r w:rsidRPr="009D716A">
        <w:rPr>
          <w:rFonts w:ascii="Cambria Math" w:hAnsi="Cambria Math" w:cs="Cambria Math"/>
        </w:rPr>
        <w:t> </w:t>
      </w:r>
      <w:r w:rsidRPr="009D716A">
        <w:t xml:space="preserve">USD avec le soutien de la Banque mondiale, afin de lever les blocages du marché dans les filières riz, huile de palme et horticulture. Cette nouvelle étape, associée à l’initiative pour la résilience des moyens de subsistance et la santé des sols (ISLA), met l’accent sur la productivité, la restauration de la fertilité, la gestion durable des terres et l’adoption de l’agriculture intelligente face au climat. Les parties prenantes ont salué les avancées de la première phase, notamment dans le renforcement des chaînes de valeur, l’accès au marché et le développement communautaire. Le ministre de l’agriculture a insisté sur la nécessité d’efficacité, de transparence et de respect des délais d’exécution, tandis que l’IFAD a rappelé l’objectif de réduire la dépendance aux importations et de favoriser la création d’emplois ruraux durables. </w:t>
      </w:r>
    </w:p>
    <w:p w14:paraId="66664137" w14:textId="77777777" w:rsidR="00346DB3" w:rsidRPr="009D716A" w:rsidRDefault="00346DB3" w:rsidP="00490127">
      <w:pPr>
        <w:spacing w:after="0"/>
      </w:pPr>
    </w:p>
    <w:p w14:paraId="0EFAD006" w14:textId="1DC47FA5" w:rsidR="002142BB" w:rsidRPr="009D716A" w:rsidRDefault="002142BB" w:rsidP="00490127">
      <w:pPr>
        <w:pStyle w:val="Titre2"/>
        <w:spacing w:before="0"/>
      </w:pPr>
      <w:bookmarkStart w:id="206" w:name="_Toc215686032"/>
      <w:r w:rsidRPr="009D716A">
        <w:t>Financement – Lancement d’un programme de prêts pour autonomiser les femmes rurales.</w:t>
      </w:r>
      <w:bookmarkEnd w:id="206"/>
    </w:p>
    <w:p w14:paraId="470B1F3E" w14:textId="761BF23F" w:rsidR="002142BB" w:rsidRPr="009D716A" w:rsidRDefault="002142BB" w:rsidP="00490127">
      <w:pPr>
        <w:spacing w:after="0"/>
      </w:pPr>
      <w:r w:rsidRPr="009D716A">
        <w:t>La coopérative féminine agricole de Nimba a lancé un programme de prêts destiné à renforcer l’autonomie de 25 agricultrices de Ganta et des environs, en leur octroyant 204</w:t>
      </w:r>
      <w:r w:rsidRPr="009D716A">
        <w:rPr>
          <w:rFonts w:ascii="Cambria Math" w:hAnsi="Cambria Math" w:cs="Cambria Math"/>
        </w:rPr>
        <w:t> </w:t>
      </w:r>
      <w:r w:rsidRPr="009D716A">
        <w:t>000 dollars lib</w:t>
      </w:r>
      <w:r w:rsidRPr="009D716A">
        <w:rPr>
          <w:rFonts w:cs="Marianne"/>
        </w:rPr>
        <w:t>é</w:t>
      </w:r>
      <w:r w:rsidRPr="009D716A">
        <w:t>riens pour d</w:t>
      </w:r>
      <w:r w:rsidRPr="009D716A">
        <w:rPr>
          <w:rFonts w:cs="Marianne"/>
        </w:rPr>
        <w:t>é</w:t>
      </w:r>
      <w:r w:rsidRPr="009D716A">
        <w:t>velopper leurs activit</w:t>
      </w:r>
      <w:r w:rsidRPr="009D716A">
        <w:rPr>
          <w:rFonts w:cs="Marianne"/>
        </w:rPr>
        <w:t>é</w:t>
      </w:r>
      <w:r w:rsidRPr="009D716A">
        <w:t>s agricoles et diversifier leurs sources de revenus. Les bénéficiaires, souvent cheffes de famille ou veuves, reçoivent des crédits remboursables sous un mois avec un taux d’intérêt mensuel de 20%, leur permettant d’accroître leur production, d’améliorer leurs ventes et de renforcer leur indépendance économique. Malgré le taux appliqué, la coopérative met l’accent sur la transparence et l’accompagnement de ses membres pour garantir la pérennité du dispositif. L’initiative, qui s’inscrit dans l’objectif national de réduction de la dépendance aux importations, vise à favoriser l’inclusion financière, la résilience et la croissance du secteur agricole local, tout en plaidant pour un soutien accru du gouvernement et des partenaires internationaux.</w:t>
      </w:r>
    </w:p>
    <w:p w14:paraId="29295014" w14:textId="77777777" w:rsidR="00346DB3" w:rsidRPr="009D716A" w:rsidRDefault="00346DB3" w:rsidP="00490127">
      <w:pPr>
        <w:spacing w:after="0"/>
      </w:pPr>
    </w:p>
    <w:p w14:paraId="79C2C4B6" w14:textId="31FB1829" w:rsidR="00A27313" w:rsidRPr="009D716A" w:rsidRDefault="002142BB" w:rsidP="00490127">
      <w:pPr>
        <w:pStyle w:val="Titre2"/>
        <w:spacing w:before="0"/>
      </w:pPr>
      <w:bookmarkStart w:id="207" w:name="_Toc215686033"/>
      <w:r w:rsidRPr="009D716A">
        <w:t>Financement</w:t>
      </w:r>
      <w:r w:rsidR="00A27313" w:rsidRPr="009D716A">
        <w:t xml:space="preserve"> – </w:t>
      </w:r>
      <w:r w:rsidR="00DF2E59" w:rsidRPr="009D716A">
        <w:t>Évaluation</w:t>
      </w:r>
      <w:r w:rsidR="00A27313" w:rsidRPr="009D716A">
        <w:t xml:space="preserve"> conjointe pour suivre l’avancement du projet </w:t>
      </w:r>
      <w:r w:rsidR="00D56B86" w:rsidRPr="009D716A">
        <w:t>de transformation économique rurale (</w:t>
      </w:r>
      <w:r w:rsidR="00A27313" w:rsidRPr="009D716A">
        <w:t>RETRAP</w:t>
      </w:r>
      <w:r w:rsidR="00D56B86" w:rsidRPr="009D716A">
        <w:t>)</w:t>
      </w:r>
      <w:r w:rsidR="00A27313" w:rsidRPr="009D716A">
        <w:t>.</w:t>
      </w:r>
      <w:bookmarkEnd w:id="207"/>
    </w:p>
    <w:p w14:paraId="4001778C" w14:textId="7CB34585" w:rsidR="00A27313" w:rsidRPr="009D716A" w:rsidRDefault="00A27313" w:rsidP="00490127">
      <w:pPr>
        <w:spacing w:after="0"/>
      </w:pPr>
      <w:r w:rsidRPr="009D716A">
        <w:t>Le ministère de l’agriculture et la Banque mondiale mènent une mission conjointe de dix jours pour évaluer les progrès du projet RETRAP, doté de 161</w:t>
      </w:r>
      <w:r w:rsidRPr="009D716A">
        <w:rPr>
          <w:rFonts w:ascii="Cambria Math" w:hAnsi="Cambria Math" w:cs="Cambria Math"/>
        </w:rPr>
        <w:t> </w:t>
      </w:r>
      <w:r w:rsidRPr="009D716A">
        <w:t>M</w:t>
      </w:r>
      <w:r w:rsidRPr="009D716A">
        <w:rPr>
          <w:rFonts w:ascii="Cambria Math" w:hAnsi="Cambria Math" w:cs="Cambria Math"/>
        </w:rPr>
        <w:t> </w:t>
      </w:r>
      <w:r w:rsidRPr="009D716A">
        <w:t xml:space="preserve">USD, qui vise </w:t>
      </w:r>
      <w:r w:rsidRPr="009D716A">
        <w:rPr>
          <w:rFonts w:cs="Marianne"/>
        </w:rPr>
        <w:t>à</w:t>
      </w:r>
      <w:r w:rsidRPr="009D716A">
        <w:t xml:space="preserve"> am</w:t>
      </w:r>
      <w:r w:rsidRPr="009D716A">
        <w:rPr>
          <w:rFonts w:cs="Marianne"/>
        </w:rPr>
        <w:t>é</w:t>
      </w:r>
      <w:r w:rsidRPr="009D716A">
        <w:t>liorer les moyens de subsistance en milieu rural, renforcer l</w:t>
      </w:r>
      <w:r w:rsidRPr="009D716A">
        <w:rPr>
          <w:rFonts w:cs="Marianne"/>
        </w:rPr>
        <w:t>’</w:t>
      </w:r>
      <w:r w:rsidRPr="009D716A">
        <w:t>agrobusiness et promouvoir l</w:t>
      </w:r>
      <w:r w:rsidRPr="009D716A">
        <w:rPr>
          <w:rFonts w:cs="Marianne"/>
        </w:rPr>
        <w:t>’</w:t>
      </w:r>
      <w:r w:rsidRPr="009D716A">
        <w:t>agriculture durable. RETRAP soutient la construction et la r</w:t>
      </w:r>
      <w:r w:rsidRPr="009D716A">
        <w:rPr>
          <w:rFonts w:cs="Marianne"/>
        </w:rPr>
        <w:t>é</w:t>
      </w:r>
      <w:r w:rsidRPr="009D716A">
        <w:t>habilitation de routes, de marchés et d’unités de transformation, favorisant l’accès au marché et la résilience des petits producteurs dans plusieurs filières dont le manioc, l’hévéa, les porcs et la volaille. Depuis 2023, 64 bénéficiaires ont reçu 10</w:t>
      </w:r>
      <w:r w:rsidRPr="009D716A">
        <w:rPr>
          <w:rFonts w:ascii="Cambria Math" w:hAnsi="Cambria Math" w:cs="Cambria Math"/>
        </w:rPr>
        <w:t> </w:t>
      </w:r>
      <w:r w:rsidRPr="009D716A">
        <w:t>M</w:t>
      </w:r>
      <w:r w:rsidRPr="009D716A">
        <w:rPr>
          <w:rFonts w:ascii="Cambria Math" w:hAnsi="Cambria Math" w:cs="Cambria Math"/>
        </w:rPr>
        <w:t> </w:t>
      </w:r>
      <w:r w:rsidRPr="009D716A">
        <w:t>USD de subventions pour moderniser leurs activités et accroître leur compétitivité.</w:t>
      </w:r>
    </w:p>
    <w:p w14:paraId="16515FD0" w14:textId="77777777" w:rsidR="006740EF" w:rsidRPr="009D716A" w:rsidRDefault="006740EF" w:rsidP="006740EF">
      <w:pPr>
        <w:spacing w:after="0"/>
      </w:pPr>
    </w:p>
    <w:p w14:paraId="4AD55C91" w14:textId="77777777" w:rsidR="006740EF" w:rsidRPr="009D716A" w:rsidRDefault="006740EF" w:rsidP="006740EF">
      <w:pPr>
        <w:pStyle w:val="Titre2"/>
        <w:spacing w:before="0"/>
      </w:pPr>
      <w:bookmarkStart w:id="208" w:name="_Toc215686034"/>
      <w:r w:rsidRPr="009D716A">
        <w:t>Riz – Objectif d’autosuffisance d’ici deux ans.</w:t>
      </w:r>
      <w:bookmarkEnd w:id="208"/>
    </w:p>
    <w:p w14:paraId="764D14BE" w14:textId="77777777" w:rsidR="006740EF" w:rsidRPr="009D716A" w:rsidRDefault="006740EF" w:rsidP="006740EF">
      <w:pPr>
        <w:spacing w:after="0"/>
      </w:pPr>
      <w:r w:rsidRPr="009D716A">
        <w:t xml:space="preserve">Le ministre de l’agriculture, M. Alexander </w:t>
      </w:r>
      <w:proofErr w:type="spellStart"/>
      <w:r w:rsidRPr="009D716A">
        <w:t>Nuetah</w:t>
      </w:r>
      <w:proofErr w:type="spellEnd"/>
      <w:r w:rsidRPr="009D716A">
        <w:t xml:space="preserve">, a présenté un plan ambitieux visant à permettre aux agriculteurs libériens de produire suffisamment de riz pour nourrir la population d’ici deux ans. Ce programme s’appuie sur le développement d’infrastructures, dont la </w:t>
      </w:r>
      <w:r w:rsidRPr="009D716A">
        <w:lastRenderedPageBreak/>
        <w:t>construction de routes agricoles dans les principales zones de production (</w:t>
      </w:r>
      <w:proofErr w:type="spellStart"/>
      <w:r w:rsidRPr="009D716A">
        <w:t>Bong</w:t>
      </w:r>
      <w:proofErr w:type="spellEnd"/>
      <w:r w:rsidRPr="009D716A">
        <w:t>, Nimba, Lofa), afin de faciliter l’acheminement des récoltes vers les marchés et de réduire les pertes post-récolte. Des partenariats sont également en cours pour installer une usine de production d’amidon de manioc et pour attirer des investisseurs comme China Union dans le secteur agricole. Le ministre souligne la hausse récente de la production nationale de riz et une baisse des importations, preuve selon lui que le pays peut atteindre l’autosuffisance alimentaire grâce à ces mesures et à l’appui technologique en cours de déploiement.</w:t>
      </w:r>
    </w:p>
    <w:p w14:paraId="2C8F819C" w14:textId="77777777" w:rsidR="00346DB3" w:rsidRPr="009D716A" w:rsidRDefault="00346DB3" w:rsidP="00490127">
      <w:pPr>
        <w:spacing w:after="0"/>
      </w:pPr>
    </w:p>
    <w:p w14:paraId="70941820" w14:textId="77777777" w:rsidR="002C3AE6" w:rsidRPr="009D716A" w:rsidRDefault="002C3AE6" w:rsidP="00490127">
      <w:pPr>
        <w:pStyle w:val="Titre2"/>
        <w:spacing w:before="0"/>
      </w:pPr>
      <w:bookmarkStart w:id="209" w:name="_Toc215686035"/>
      <w:r w:rsidRPr="009D716A">
        <w:t>Riz – Hausse de la production locale portée par la mobilisation des producteurs.</w:t>
      </w:r>
      <w:bookmarkEnd w:id="209"/>
    </w:p>
    <w:p w14:paraId="34F433B2" w14:textId="1109243B" w:rsidR="006740EF" w:rsidRDefault="002C3AE6" w:rsidP="007B20E5">
      <w:pPr>
        <w:spacing w:after="0"/>
      </w:pPr>
      <w:r w:rsidRPr="009D716A">
        <w:t xml:space="preserve">Le ministre de l’agriculture a salué les progrès des riziculteurs des districts de </w:t>
      </w:r>
      <w:proofErr w:type="spellStart"/>
      <w:r w:rsidRPr="009D716A">
        <w:t>Panta</w:t>
      </w:r>
      <w:proofErr w:type="spellEnd"/>
      <w:r w:rsidRPr="009D716A">
        <w:t xml:space="preserve"> et </w:t>
      </w:r>
      <w:proofErr w:type="spellStart"/>
      <w:r w:rsidRPr="009D716A">
        <w:t>Zota</w:t>
      </w:r>
      <w:proofErr w:type="spellEnd"/>
      <w:r w:rsidRPr="009D716A">
        <w:t xml:space="preserve"> dans le comté de </w:t>
      </w:r>
      <w:proofErr w:type="spellStart"/>
      <w:r w:rsidRPr="009D716A">
        <w:t>Bong</w:t>
      </w:r>
      <w:proofErr w:type="spellEnd"/>
      <w:r w:rsidRPr="009D716A">
        <w:t>, où le projet de renforcement de la résilience climatique pour la sécurité alimentaire (BCRP), soutenu par le fonds international de développement agricole (IFAD), cultive 400</w:t>
      </w:r>
      <w:r w:rsidRPr="009D716A">
        <w:rPr>
          <w:rFonts w:ascii="Cambria Math" w:hAnsi="Cambria Math" w:cs="Cambria Math"/>
        </w:rPr>
        <w:t> </w:t>
      </w:r>
      <w:r w:rsidRPr="009D716A">
        <w:t>ha de riz, avec des perspectives d</w:t>
      </w:r>
      <w:r w:rsidRPr="009D716A">
        <w:rPr>
          <w:rFonts w:cs="Marianne"/>
        </w:rPr>
        <w:t>’</w:t>
      </w:r>
      <w:r w:rsidRPr="009D716A">
        <w:t xml:space="preserve">expansion. Des initiatives communautaires, telles que le </w:t>
      </w:r>
      <w:proofErr w:type="spellStart"/>
      <w:r w:rsidRPr="009D716A">
        <w:t>Panta</w:t>
      </w:r>
      <w:proofErr w:type="spellEnd"/>
      <w:r w:rsidRPr="009D716A">
        <w:t xml:space="preserve"> Pride Group, stimulent l’engagement et la productivité des petits exploitants. Selon le ministre, </w:t>
      </w:r>
      <w:proofErr w:type="spellStart"/>
      <w:r w:rsidRPr="009D716A">
        <w:t>Bong</w:t>
      </w:r>
      <w:proofErr w:type="spellEnd"/>
      <w:r w:rsidRPr="009D716A">
        <w:t xml:space="preserve"> renforce son rôle de principal bassin de production, avec des exploitations mécanisées, la mise en œuvre d’une stratégie de gestion post-récolte visant à réduire les pertes d’au moins 5% grâce à de nouveaux équipements, et la construction d’un centre de mécanisation. Un rapport de la Banque mondiale et une évaluation soutenue par la Gates </w:t>
      </w:r>
      <w:proofErr w:type="spellStart"/>
      <w:r w:rsidRPr="009D716A">
        <w:t>Foundation</w:t>
      </w:r>
      <w:proofErr w:type="spellEnd"/>
      <w:r w:rsidRPr="009D716A">
        <w:t xml:space="preserve"> confirment une hausse nationale de la production en 2024 et un objectif de réduction des importations de riz de 70% d’ici 2029.</w:t>
      </w:r>
    </w:p>
    <w:p w14:paraId="26BFA1E9" w14:textId="77777777" w:rsidR="007B20E5" w:rsidRDefault="007B20E5" w:rsidP="007B20E5">
      <w:pPr>
        <w:spacing w:after="0"/>
      </w:pPr>
    </w:p>
    <w:p w14:paraId="15E72CB2" w14:textId="2355FDBE" w:rsidR="006740EF" w:rsidRPr="009D716A" w:rsidRDefault="006740EF" w:rsidP="006740EF">
      <w:pPr>
        <w:pStyle w:val="Titre2"/>
        <w:spacing w:before="0"/>
      </w:pPr>
      <w:bookmarkStart w:id="210" w:name="_Toc215686036"/>
      <w:r>
        <w:t xml:space="preserve">Riz </w:t>
      </w:r>
      <w:r w:rsidRPr="009D716A">
        <w:t xml:space="preserve">– Nouveau représentant </w:t>
      </w:r>
      <w:r>
        <w:t xml:space="preserve">du </w:t>
      </w:r>
      <w:r w:rsidRPr="006740EF">
        <w:t>Centre du riz pour l’Afrique</w:t>
      </w:r>
      <w:r w:rsidRPr="009D716A">
        <w:t>.</w:t>
      </w:r>
      <w:bookmarkEnd w:id="210"/>
    </w:p>
    <w:p w14:paraId="60AA6C2C" w14:textId="77777777" w:rsidR="006740EF" w:rsidRPr="009D716A" w:rsidRDefault="006740EF" w:rsidP="006740EF">
      <w:pPr>
        <w:spacing w:after="0"/>
      </w:pPr>
      <w:r w:rsidRPr="009D716A">
        <w:t>Le Centre du riz pour l’Afrique (</w:t>
      </w:r>
      <w:proofErr w:type="spellStart"/>
      <w:r w:rsidRPr="009D716A">
        <w:t>AfricaRice</w:t>
      </w:r>
      <w:proofErr w:type="spellEnd"/>
      <w:r w:rsidRPr="009D716A">
        <w:t xml:space="preserve">), centre panafricain d’excellence pour la recherche et le développement du riz, a nommé M. Moustapha Gaye représentant national au Liberia et coordonnateur du projet Seeds4Liberia financé par l’Union européenne et conduit par </w:t>
      </w:r>
      <w:proofErr w:type="spellStart"/>
      <w:r w:rsidRPr="009D716A">
        <w:t>AfricaRice</w:t>
      </w:r>
      <w:proofErr w:type="spellEnd"/>
      <w:r w:rsidRPr="009D716A">
        <w:t>. Fort de plus de 30 ans d’expérience en développement international, dont 18 en tant que chef de mission et 2 comme gestionnaire de projets pour des programmes du gouvernement américain totalisant plus de 200 M USD, M. Moustapha Gaye possède une expertise reconnue. Il poursuivra le renforcement des partenariats et l’alignement des initiatives d’</w:t>
      </w:r>
      <w:proofErr w:type="spellStart"/>
      <w:r w:rsidRPr="009D716A">
        <w:t>AfricaRice</w:t>
      </w:r>
      <w:proofErr w:type="spellEnd"/>
      <w:r w:rsidRPr="009D716A">
        <w:t xml:space="preserve"> sur les priorités nationales au Liberia.</w:t>
      </w:r>
    </w:p>
    <w:p w14:paraId="5132F7F6" w14:textId="77777777" w:rsidR="00AB067C" w:rsidRPr="009D716A" w:rsidRDefault="00AB067C" w:rsidP="00490127">
      <w:pPr>
        <w:spacing w:after="0"/>
      </w:pPr>
    </w:p>
    <w:p w14:paraId="49DC5C65" w14:textId="561662B5" w:rsidR="00A27313" w:rsidRPr="009D716A" w:rsidRDefault="00A27313" w:rsidP="00490127">
      <w:pPr>
        <w:pStyle w:val="Titre2"/>
        <w:spacing w:before="0"/>
      </w:pPr>
      <w:bookmarkStart w:id="211" w:name="_Toc215686037"/>
      <w:r w:rsidRPr="009D716A">
        <w:t xml:space="preserve">Manioc – Évaluation de l’appui du projet </w:t>
      </w:r>
      <w:r w:rsidR="005D6089">
        <w:t>d’</w:t>
      </w:r>
      <w:r w:rsidR="005D6089" w:rsidRPr="005D6089">
        <w:t xml:space="preserve">agriculture familiale pour la sécurité alimentaire et nutritionnelle </w:t>
      </w:r>
      <w:r w:rsidR="005D6089">
        <w:t>(</w:t>
      </w:r>
      <w:r w:rsidRPr="009D716A">
        <w:t>SADFONS</w:t>
      </w:r>
      <w:r w:rsidR="005D6089">
        <w:t>)</w:t>
      </w:r>
      <w:r w:rsidRPr="009D716A">
        <w:t>.</w:t>
      </w:r>
      <w:bookmarkEnd w:id="211"/>
    </w:p>
    <w:p w14:paraId="52349A80" w14:textId="6567F6C7" w:rsidR="000D18C1" w:rsidRPr="009D716A" w:rsidRDefault="00A27313" w:rsidP="00490127">
      <w:pPr>
        <w:spacing w:after="0"/>
      </w:pPr>
      <w:proofErr w:type="spellStart"/>
      <w:r w:rsidRPr="009D716A">
        <w:t>ActionAid</w:t>
      </w:r>
      <w:proofErr w:type="spellEnd"/>
      <w:r w:rsidRPr="009D716A">
        <w:t xml:space="preserve"> International, en partenariat avec </w:t>
      </w:r>
      <w:proofErr w:type="spellStart"/>
      <w:r w:rsidRPr="009D716A">
        <w:t>ActionAid</w:t>
      </w:r>
      <w:proofErr w:type="spellEnd"/>
      <w:r w:rsidRPr="009D716A">
        <w:t xml:space="preserve"> Liberia, conduit une évaluation indépendante des impacts du programme global pour la sécurité alimentaire et la nutrition (GAFSP) auprès des agriculteurs bénéficiaires du </w:t>
      </w:r>
      <w:bookmarkStart w:id="212" w:name="_Hlk215412960"/>
      <w:r w:rsidRPr="009D716A">
        <w:t xml:space="preserve">projet </w:t>
      </w:r>
      <w:bookmarkEnd w:id="212"/>
      <w:r w:rsidRPr="009D716A">
        <w:t xml:space="preserve">SADFONS. L’association AHWEHDE a bénéficié de trois machines pour la transformation du manioc, facilitant la production de gari et de </w:t>
      </w:r>
      <w:proofErr w:type="spellStart"/>
      <w:r w:rsidRPr="009D716A">
        <w:t>fufu</w:t>
      </w:r>
      <w:proofErr w:type="spellEnd"/>
      <w:r w:rsidRPr="009D716A">
        <w:t xml:space="preserve"> et allégeant considérablement le travail manuel, notamment pour les femmes. Les membres saluent l’apport du projet en équipements et formations, mais signalent des engagements non tenus concernant la formation de formateurs, la fourniture d’outils, la création d’un centre de mécanisation, de lieux de stockage et de débouchés commerciaux. Le manque de supervision, de maintenance des équipements et l’absence de marchés structurés demeurent des défis majeurs. L’association exprime le souhait de poursuivre la collaboration et appelle à une réalisation complète des promesses pour améliorer les capacités, la productivité et la sécurité nutritionnelle.</w:t>
      </w:r>
      <w:r w:rsidR="005D6089">
        <w:t xml:space="preserve"> </w:t>
      </w:r>
      <w:r w:rsidR="000D18C1" w:rsidRPr="005D6089">
        <w:rPr>
          <w:i/>
          <w:iCs/>
        </w:rPr>
        <w:t xml:space="preserve">United Community Agriculture </w:t>
      </w:r>
      <w:proofErr w:type="spellStart"/>
      <w:r w:rsidR="000D18C1" w:rsidRPr="005D6089">
        <w:rPr>
          <w:i/>
          <w:iCs/>
        </w:rPr>
        <w:t>Cooperative</w:t>
      </w:r>
      <w:proofErr w:type="spellEnd"/>
      <w:r w:rsidR="000D18C1" w:rsidRPr="005D6089">
        <w:rPr>
          <w:i/>
          <w:iCs/>
        </w:rPr>
        <w:t xml:space="preserve"> Society</w:t>
      </w:r>
      <w:r w:rsidR="000D18C1" w:rsidRPr="009D716A">
        <w:t xml:space="preserve"> (UCACS) s’est imposée comme le principal fournisseur de boutures améliorées de manioc </w:t>
      </w:r>
      <w:r w:rsidR="000D18C1" w:rsidRPr="009D716A">
        <w:lastRenderedPageBreak/>
        <w:t xml:space="preserve">grâce au projet SADFONS. </w:t>
      </w:r>
      <w:r w:rsidR="009544C7" w:rsidRPr="009D716A">
        <w:t>L</w:t>
      </w:r>
      <w:r w:rsidR="000D18C1" w:rsidRPr="009D716A">
        <w:t xml:space="preserve">a production est passée de 25–50 sacs à plus de 300 sacs de manioc par récolte sur 3 ha, permettant aussi l’approvisionnement d’autres agriculteurs. La coopérative bénéficie désormais d’un grand entrepôt, résolvant d’anciens problèmes de stockage, et produit du gari et du </w:t>
      </w:r>
      <w:proofErr w:type="spellStart"/>
      <w:r w:rsidR="000D18C1" w:rsidRPr="009D716A">
        <w:t>fufu</w:t>
      </w:r>
      <w:proofErr w:type="spellEnd"/>
      <w:r w:rsidR="000D18C1" w:rsidRPr="009D716A">
        <w:t xml:space="preserve"> vendus jusqu’à Monrovia. Cependant, la transformation reste limitée par le parage manuel du gari, pénible et chronophage, et la coopérative appelle SADFONS à fournir des machines de transformation et d’emballage pour répondre à la demande croissante et réduire la pénibilité du travail. Un appui sous forme de prêts est également sollicité pour l’extension des activités, démontrant l’impact du projet tout en soulignant les besoins d’industrialisation pour soutenir l’essor de la filière.</w:t>
      </w:r>
    </w:p>
    <w:p w14:paraId="3697CF34" w14:textId="77777777" w:rsidR="009544C7" w:rsidRPr="009D716A" w:rsidRDefault="009544C7" w:rsidP="00490127">
      <w:pPr>
        <w:spacing w:after="0"/>
      </w:pPr>
    </w:p>
    <w:p w14:paraId="3885CA12" w14:textId="77777777" w:rsidR="00206139" w:rsidRPr="009D716A" w:rsidRDefault="00206139" w:rsidP="00490127">
      <w:pPr>
        <w:pStyle w:val="Titre2"/>
        <w:spacing w:before="0"/>
      </w:pPr>
      <w:bookmarkStart w:id="213" w:name="_Toc215686038"/>
      <w:r w:rsidRPr="009D716A">
        <w:t>Cacao – Accord pour faciliter la circulation et stimuler la productivité.</w:t>
      </w:r>
      <w:bookmarkEnd w:id="213"/>
    </w:p>
    <w:p w14:paraId="1E1BA693" w14:textId="06CB34B8" w:rsidR="00206139" w:rsidRPr="009D716A" w:rsidRDefault="00206139" w:rsidP="00490127">
      <w:pPr>
        <w:spacing w:after="0"/>
      </w:pPr>
      <w:r w:rsidRPr="009D716A">
        <w:t>L’autorité de régulation des produits agricoles du Liberia (LACRA) et l’autorité fiscale du Liberia (LRA) ont conclu un accord interdisant désormais aux agents des douanes de saisir ou taxer le cacao transporté à l’intérieur du territoire national, en réponse aux difficultés rencontrées par les producteurs locaux face à la suspicion de contrebande. Ce dispositif vise à lever un frein majeur pour les planteurs et acheteurs agréés, tout en maintenant des contrôles stricts aux frontières officielles afin de préserver les recettes publiques. L’accord devrait renforcer la productivité et l’investissement dans la filière, soutenir l’agenda de relance économique du gouvernement, tout en garantissant la collaboration continue entre LACRA et LRA pour promouvoir l’agriculture tout en protégeant les frontières et les revenus de l’État.</w:t>
      </w:r>
    </w:p>
    <w:p w14:paraId="07DC3C16" w14:textId="27AB5611" w:rsidR="007B49C5" w:rsidRPr="009D716A" w:rsidRDefault="007B49C5" w:rsidP="00490127">
      <w:pPr>
        <w:spacing w:after="0"/>
      </w:pPr>
    </w:p>
    <w:p w14:paraId="0919A05B" w14:textId="31749BB4" w:rsidR="000D18C1" w:rsidRPr="009D716A" w:rsidRDefault="000D18C1" w:rsidP="00490127">
      <w:pPr>
        <w:pStyle w:val="Titre2"/>
        <w:spacing w:before="0"/>
      </w:pPr>
      <w:bookmarkStart w:id="214" w:name="_Toc215686039"/>
      <w:r w:rsidRPr="009D716A">
        <w:t xml:space="preserve">Caoutchouc – </w:t>
      </w:r>
      <w:r w:rsidR="009544C7" w:rsidRPr="009D716A">
        <w:t>L’écart entre les prix locaux et internationaux se réduit</w:t>
      </w:r>
      <w:r w:rsidRPr="009D716A">
        <w:t>.</w:t>
      </w:r>
      <w:bookmarkEnd w:id="214"/>
    </w:p>
    <w:p w14:paraId="3729769C" w14:textId="78F4C572" w:rsidR="000D18C1" w:rsidRPr="009D716A" w:rsidRDefault="000D18C1" w:rsidP="00490127">
      <w:pPr>
        <w:spacing w:after="0"/>
      </w:pPr>
      <w:r w:rsidRPr="009D716A">
        <w:t xml:space="preserve">En 2025, la mise en place du </w:t>
      </w:r>
      <w:r w:rsidRPr="005D6089">
        <w:rPr>
          <w:i/>
          <w:iCs/>
        </w:rPr>
        <w:t xml:space="preserve">Liberia National </w:t>
      </w:r>
      <w:proofErr w:type="spellStart"/>
      <w:r w:rsidRPr="005D6089">
        <w:rPr>
          <w:i/>
          <w:iCs/>
        </w:rPr>
        <w:t>Rubber</w:t>
      </w:r>
      <w:proofErr w:type="spellEnd"/>
      <w:r w:rsidRPr="005D6089">
        <w:rPr>
          <w:i/>
          <w:iCs/>
        </w:rPr>
        <w:t xml:space="preserve"> Pricing </w:t>
      </w:r>
      <w:proofErr w:type="spellStart"/>
      <w:r w:rsidRPr="005D6089">
        <w:rPr>
          <w:i/>
          <w:iCs/>
        </w:rPr>
        <w:t>Committee</w:t>
      </w:r>
      <w:proofErr w:type="spellEnd"/>
      <w:r w:rsidRPr="009D716A">
        <w:t xml:space="preserve"> (LNRPC) a permis d’instaurer un système mensuel de fixation transparente et indépendante des prix du caoutchouc, réduisant </w:t>
      </w:r>
      <w:bookmarkStart w:id="215" w:name="_Hlk215406441"/>
      <w:r w:rsidRPr="009D716A">
        <w:t xml:space="preserve">l’écart entre les prix locaux et internationaux </w:t>
      </w:r>
      <w:bookmarkEnd w:id="215"/>
      <w:r w:rsidRPr="009D716A">
        <w:t xml:space="preserve">à environ 20–25 USD par tonne contre plus de 100 USD auparavant. Cette réforme, soutenue par le </w:t>
      </w:r>
      <w:proofErr w:type="spellStart"/>
      <w:r w:rsidRPr="005D6089">
        <w:rPr>
          <w:i/>
          <w:iCs/>
        </w:rPr>
        <w:t>Rubber</w:t>
      </w:r>
      <w:proofErr w:type="spellEnd"/>
      <w:r w:rsidRPr="005D6089">
        <w:rPr>
          <w:i/>
          <w:iCs/>
        </w:rPr>
        <w:t xml:space="preserve"> </w:t>
      </w:r>
      <w:proofErr w:type="spellStart"/>
      <w:r w:rsidRPr="005D6089">
        <w:rPr>
          <w:i/>
          <w:iCs/>
        </w:rPr>
        <w:t>Development</w:t>
      </w:r>
      <w:proofErr w:type="spellEnd"/>
      <w:r w:rsidRPr="005D6089">
        <w:rPr>
          <w:i/>
          <w:iCs/>
        </w:rPr>
        <w:t xml:space="preserve"> </w:t>
      </w:r>
      <w:proofErr w:type="spellStart"/>
      <w:r w:rsidRPr="005D6089">
        <w:rPr>
          <w:i/>
          <w:iCs/>
        </w:rPr>
        <w:t>Fund</w:t>
      </w:r>
      <w:proofErr w:type="spellEnd"/>
      <w:r w:rsidRPr="005D6089">
        <w:rPr>
          <w:i/>
          <w:iCs/>
        </w:rPr>
        <w:t xml:space="preserve"> </w:t>
      </w:r>
      <w:proofErr w:type="spellStart"/>
      <w:r w:rsidRPr="005D6089">
        <w:rPr>
          <w:i/>
          <w:iCs/>
        </w:rPr>
        <w:t>Incorporated</w:t>
      </w:r>
      <w:proofErr w:type="spellEnd"/>
      <w:r w:rsidRPr="009D716A">
        <w:t xml:space="preserve"> (RDFI) et la </w:t>
      </w:r>
      <w:proofErr w:type="spellStart"/>
      <w:r w:rsidRPr="005D6089">
        <w:rPr>
          <w:i/>
          <w:iCs/>
        </w:rPr>
        <w:t>Rubber</w:t>
      </w:r>
      <w:proofErr w:type="spellEnd"/>
      <w:r w:rsidRPr="005D6089">
        <w:rPr>
          <w:i/>
          <w:iCs/>
        </w:rPr>
        <w:t xml:space="preserve"> </w:t>
      </w:r>
      <w:proofErr w:type="spellStart"/>
      <w:r w:rsidRPr="005D6089">
        <w:rPr>
          <w:i/>
          <w:iCs/>
        </w:rPr>
        <w:t>Planters</w:t>
      </w:r>
      <w:proofErr w:type="spellEnd"/>
      <w:r w:rsidRPr="005D6089">
        <w:rPr>
          <w:i/>
          <w:iCs/>
        </w:rPr>
        <w:t xml:space="preserve"> Association of Liberia</w:t>
      </w:r>
      <w:r w:rsidRPr="009D716A">
        <w:t xml:space="preserve"> (RPAL), a permis d’augmenter le prix net aux producteurs à 556 USD par tonne, favorisé la distribution de clones améliorés, la création de pépinières et l’amélioration de l’accès aux infrastructures grâce à la réhabilitation de routes agricoles. Malgré des avancées majeures, des défis subsistent, notamment des coûts élevés de production, une fiscalité lourde, des difficultés de transport et un sous-financement du secteur, poussant les acteurs à réclamer un appui gouvernemental accru et des partenariats renforcés pour pérenniser les progrès et améliorer la compétitivité de la filière au bénéfice de plus de 60 000 producteurs.</w:t>
      </w:r>
    </w:p>
    <w:p w14:paraId="61479229" w14:textId="77777777" w:rsidR="009544C7" w:rsidRPr="009D716A" w:rsidRDefault="009544C7" w:rsidP="00490127">
      <w:pPr>
        <w:spacing w:after="0"/>
      </w:pPr>
    </w:p>
    <w:p w14:paraId="54B7F7B3" w14:textId="75230582" w:rsidR="000D18C1" w:rsidRPr="009D716A" w:rsidRDefault="00505424" w:rsidP="00490127">
      <w:pPr>
        <w:pStyle w:val="Titre2"/>
        <w:spacing w:before="0"/>
      </w:pPr>
      <w:bookmarkStart w:id="216" w:name="_Toc215686040"/>
      <w:r w:rsidRPr="009D716A">
        <w:t>Aquaculture</w:t>
      </w:r>
      <w:r w:rsidR="000D18C1" w:rsidRPr="009D716A">
        <w:t xml:space="preserve"> – </w:t>
      </w:r>
      <w:r w:rsidRPr="009D716A">
        <w:t>Le projet de l’Union européenne Seeds4Liberia soutient le secteur</w:t>
      </w:r>
      <w:r w:rsidR="000D18C1" w:rsidRPr="009D716A">
        <w:t>.</w:t>
      </w:r>
      <w:bookmarkEnd w:id="216"/>
    </w:p>
    <w:p w14:paraId="30A660AD" w14:textId="5B973C65" w:rsidR="000D18C1" w:rsidRPr="009D716A" w:rsidRDefault="00505424" w:rsidP="00490127">
      <w:pPr>
        <w:spacing w:after="0"/>
      </w:pPr>
      <w:r w:rsidRPr="009D716A">
        <w:t>L</w:t>
      </w:r>
      <w:r w:rsidR="000D18C1" w:rsidRPr="009D716A">
        <w:t xml:space="preserve">a </w:t>
      </w:r>
      <w:r w:rsidR="000D18C1" w:rsidRPr="005D6089">
        <w:rPr>
          <w:i/>
          <w:iCs/>
        </w:rPr>
        <w:t xml:space="preserve">National </w:t>
      </w:r>
      <w:proofErr w:type="spellStart"/>
      <w:r w:rsidR="000D18C1" w:rsidRPr="005D6089">
        <w:rPr>
          <w:i/>
          <w:iCs/>
        </w:rPr>
        <w:t>Fisheries</w:t>
      </w:r>
      <w:proofErr w:type="spellEnd"/>
      <w:r w:rsidR="000D18C1" w:rsidRPr="005D6089">
        <w:rPr>
          <w:i/>
          <w:iCs/>
        </w:rPr>
        <w:t xml:space="preserve"> and Aquaculture </w:t>
      </w:r>
      <w:proofErr w:type="spellStart"/>
      <w:r w:rsidR="000D18C1" w:rsidRPr="005D6089">
        <w:rPr>
          <w:i/>
          <w:iCs/>
        </w:rPr>
        <w:t>Authority</w:t>
      </w:r>
      <w:proofErr w:type="spellEnd"/>
      <w:r w:rsidR="000D18C1" w:rsidRPr="009D716A">
        <w:t xml:space="preserve"> (</w:t>
      </w:r>
      <w:proofErr w:type="spellStart"/>
      <w:r w:rsidR="000D18C1" w:rsidRPr="009D716A">
        <w:t>NaFAA</w:t>
      </w:r>
      <w:proofErr w:type="spellEnd"/>
      <w:r w:rsidR="000D18C1" w:rsidRPr="009D716A">
        <w:t xml:space="preserve">) a célébré pour la première fois la Journée mondiale de la pêche, réunissant responsables publics, partenaires de développement, pêcheurs et acteurs du secteur. L’événement a mis en avant le projet </w:t>
      </w:r>
      <w:bookmarkStart w:id="217" w:name="_Hlk215406524"/>
      <w:r w:rsidR="000D18C1" w:rsidRPr="009D716A">
        <w:t>Seeds4Liberia</w:t>
      </w:r>
      <w:bookmarkEnd w:id="217"/>
      <w:r w:rsidR="000D18C1" w:rsidRPr="009D716A">
        <w:t xml:space="preserve">, financé par l’Union européenne et mis en œuvre par </w:t>
      </w:r>
      <w:proofErr w:type="spellStart"/>
      <w:r w:rsidR="000D18C1" w:rsidRPr="009D716A">
        <w:t>AfricaRice</w:t>
      </w:r>
      <w:proofErr w:type="spellEnd"/>
      <w:r w:rsidR="000D18C1" w:rsidRPr="009D716A">
        <w:t xml:space="preserve">, </w:t>
      </w:r>
      <w:r w:rsidR="000D18C1" w:rsidRPr="005D6089">
        <w:t>l’</w:t>
      </w:r>
      <w:r w:rsidR="000D18C1" w:rsidRPr="005D6089">
        <w:rPr>
          <w:i/>
          <w:iCs/>
        </w:rPr>
        <w:t>International Institute of Tropical Agriculture</w:t>
      </w:r>
      <w:r w:rsidR="000D18C1" w:rsidRPr="009D716A">
        <w:t xml:space="preserve"> (IITA) et </w:t>
      </w:r>
      <w:proofErr w:type="spellStart"/>
      <w:r w:rsidR="000D18C1" w:rsidRPr="005D6089">
        <w:rPr>
          <w:i/>
          <w:iCs/>
        </w:rPr>
        <w:t>WorldFish</w:t>
      </w:r>
      <w:proofErr w:type="spellEnd"/>
      <w:r w:rsidR="000D18C1" w:rsidRPr="009D716A">
        <w:t xml:space="preserve">, en partenariat avec les autorités agricoles nationales. Ce projet vise à renforcer les chaînes de valeur du riz, manioc, café, soja et poisson, en améliorant la disponibilité de semences certifiées et d’alevins de qualité, en développant les capacités des acteurs et en soutenant la sécurité alimentaire, la croissance économique et l’emploi. Les intervenants ont salué les fondations existantes du secteur et appelé à poursuivre </w:t>
      </w:r>
      <w:r w:rsidR="000D18C1" w:rsidRPr="009D716A">
        <w:lastRenderedPageBreak/>
        <w:t>la coopération pour garantir un développement durable des filières halieutiques et agricoles du pays.</w:t>
      </w:r>
    </w:p>
    <w:p w14:paraId="4C31022D" w14:textId="77777777" w:rsidR="009544C7" w:rsidRPr="009D716A" w:rsidRDefault="009544C7" w:rsidP="00490127">
      <w:pPr>
        <w:spacing w:after="0"/>
      </w:pPr>
    </w:p>
    <w:p w14:paraId="1DED5302" w14:textId="26FD0840" w:rsidR="000D18C1" w:rsidRPr="009D716A" w:rsidRDefault="000D18C1" w:rsidP="00490127">
      <w:pPr>
        <w:pStyle w:val="Titre2"/>
        <w:spacing w:before="0"/>
      </w:pPr>
      <w:bookmarkStart w:id="218" w:name="_Toc215686041"/>
      <w:r w:rsidRPr="009D716A">
        <w:t>Pêche –</w:t>
      </w:r>
      <w:r w:rsidR="00322904" w:rsidRPr="009D716A">
        <w:t xml:space="preserve"> Modernisation en cours</w:t>
      </w:r>
      <w:r w:rsidRPr="009D716A">
        <w:t>.</w:t>
      </w:r>
      <w:bookmarkEnd w:id="218"/>
    </w:p>
    <w:p w14:paraId="349631EB" w14:textId="52C61901" w:rsidR="000D18C1" w:rsidRPr="009D716A" w:rsidRDefault="00322904" w:rsidP="00490127">
      <w:pPr>
        <w:spacing w:after="0"/>
      </w:pPr>
      <w:r w:rsidRPr="009D716A">
        <w:t xml:space="preserve">La </w:t>
      </w:r>
      <w:r w:rsidRPr="005D6089">
        <w:rPr>
          <w:i/>
          <w:iCs/>
        </w:rPr>
        <w:t xml:space="preserve">National </w:t>
      </w:r>
      <w:proofErr w:type="spellStart"/>
      <w:r w:rsidRPr="005D6089">
        <w:rPr>
          <w:i/>
          <w:iCs/>
        </w:rPr>
        <w:t>Fisheries</w:t>
      </w:r>
      <w:proofErr w:type="spellEnd"/>
      <w:r w:rsidRPr="005D6089">
        <w:rPr>
          <w:i/>
          <w:iCs/>
        </w:rPr>
        <w:t xml:space="preserve"> and Aquaculture </w:t>
      </w:r>
      <w:proofErr w:type="spellStart"/>
      <w:r w:rsidRPr="005D6089">
        <w:rPr>
          <w:i/>
          <w:iCs/>
        </w:rPr>
        <w:t>Authority</w:t>
      </w:r>
      <w:proofErr w:type="spellEnd"/>
      <w:r w:rsidRPr="009D716A">
        <w:t xml:space="preserve"> (</w:t>
      </w:r>
      <w:proofErr w:type="spellStart"/>
      <w:r w:rsidRPr="009D716A">
        <w:t>NaFAA</w:t>
      </w:r>
      <w:proofErr w:type="spellEnd"/>
      <w:r w:rsidRPr="009D716A">
        <w:t xml:space="preserve">) dans le cadre du projet de gestion durable des pêches financé par la Banque mondiale a inauguré un </w:t>
      </w:r>
      <w:r w:rsidR="000D18C1" w:rsidRPr="009D716A">
        <w:t xml:space="preserve">navire semi-industriel en fibre de verre </w:t>
      </w:r>
      <w:proofErr w:type="spellStart"/>
      <w:r w:rsidR="000D18C1" w:rsidRPr="005D6089">
        <w:rPr>
          <w:i/>
          <w:iCs/>
        </w:rPr>
        <w:t>Sea</w:t>
      </w:r>
      <w:proofErr w:type="spellEnd"/>
      <w:r w:rsidR="000D18C1" w:rsidRPr="005D6089">
        <w:rPr>
          <w:i/>
          <w:iCs/>
        </w:rPr>
        <w:t xml:space="preserve"> King</w:t>
      </w:r>
      <w:r w:rsidR="000D18C1" w:rsidRPr="009D716A">
        <w:t>, construit à Oman</w:t>
      </w:r>
      <w:r w:rsidRPr="009D716A">
        <w:t xml:space="preserve"> et 23 pirogues modernes fabriquées localement</w:t>
      </w:r>
      <w:r w:rsidR="00505424" w:rsidRPr="009D716A">
        <w:t>.</w:t>
      </w:r>
      <w:r w:rsidR="000D18C1" w:rsidRPr="009D716A">
        <w:t xml:space="preserve"> </w:t>
      </w:r>
      <w:r w:rsidRPr="009D716A">
        <w:t>Le projet</w:t>
      </w:r>
      <w:r w:rsidR="00505424" w:rsidRPr="009D716A">
        <w:t xml:space="preserve"> </w:t>
      </w:r>
      <w:r w:rsidR="000D18C1" w:rsidRPr="009D716A">
        <w:t>e</w:t>
      </w:r>
      <w:r w:rsidR="00505424" w:rsidRPr="009D716A">
        <w:t>s</w:t>
      </w:r>
      <w:r w:rsidR="000D18C1" w:rsidRPr="009D716A">
        <w:t xml:space="preserve">t destiné à renforcer la modernisation du secteur des pêches sous l’Agenda ARREST pour un développement inclusif. </w:t>
      </w:r>
      <w:r w:rsidRPr="009D716A">
        <w:t xml:space="preserve">Il </w:t>
      </w:r>
      <w:r w:rsidR="000D18C1" w:rsidRPr="009D716A">
        <w:t xml:space="preserve">vise à accroître les prises, réduire la dépendance aux importations et garantir que les richesses marines profitent davantage aux communautés locales. </w:t>
      </w:r>
      <w:r w:rsidRPr="009D716A">
        <w:t xml:space="preserve">Cette modernisation s’accompagne également de réformes institutionnelles, dont la création d’un système de surveillance, le lancement d’une base de données nationale sur l’aquaculture, l’élaboration de plans stratégiques sur dix ans et l’extension des services décentralisés. La relance du complexe halieutique, les projets de port industriel, la formation de plus de 500 pisciculteurs, l’implantation de 17 centres de transformation appuyés par la FAO et l’octroi de subventions à plus de 1 400 femmes en témoignent également. </w:t>
      </w:r>
      <w:r w:rsidR="007F3622" w:rsidRPr="009D716A">
        <w:t xml:space="preserve">Une </w:t>
      </w:r>
      <w:r w:rsidR="000D18C1" w:rsidRPr="009D716A">
        <w:t xml:space="preserve">réduction nationale des frais annuels de licence a </w:t>
      </w:r>
      <w:r w:rsidR="007F3622" w:rsidRPr="009D716A">
        <w:t xml:space="preserve">également </w:t>
      </w:r>
      <w:r w:rsidR="000D18C1" w:rsidRPr="009D716A">
        <w:t>été annoncée à compter du 1</w:t>
      </w:r>
      <w:r w:rsidR="000D18C1" w:rsidRPr="009D716A">
        <w:rPr>
          <w:vertAlign w:val="superscript"/>
        </w:rPr>
        <w:t>er</w:t>
      </w:r>
      <w:r w:rsidR="00505424" w:rsidRPr="009D716A">
        <w:t xml:space="preserve"> </w:t>
      </w:r>
      <w:r w:rsidR="000D18C1" w:rsidRPr="009D716A">
        <w:t>janvier 2026 : 30 USD pour les pirogues, 175 USD pour les pirogues motorisées de 1 à 15 chevaux, et 350 USD pour les navires de 16 à 40 chevaux. Le gouvernement souhaite ainsi alléger la charge financière des pêcheurs et favoriser l’essor d’un secteur plus inclusif et compétitif, tout en soulignant l’importance des partenariats et de l’innovation pour la croissance et la sécurité alimentaire.</w:t>
      </w:r>
    </w:p>
    <w:p w14:paraId="32BA298E" w14:textId="77777777" w:rsidR="00505424" w:rsidRPr="009D716A" w:rsidRDefault="00505424" w:rsidP="00490127">
      <w:pPr>
        <w:spacing w:after="0"/>
      </w:pPr>
    </w:p>
    <w:p w14:paraId="1C4F845F" w14:textId="5FB15F52" w:rsidR="007B49C5" w:rsidRPr="009D716A" w:rsidRDefault="007B49C5" w:rsidP="00490127">
      <w:pPr>
        <w:pStyle w:val="Titre2"/>
        <w:spacing w:before="0"/>
      </w:pPr>
      <w:bookmarkStart w:id="219" w:name="_Toc215686042"/>
      <w:r w:rsidRPr="009D716A">
        <w:t>Volaille – Soutien à la filière.</w:t>
      </w:r>
      <w:bookmarkEnd w:id="219"/>
    </w:p>
    <w:p w14:paraId="3195FBAA" w14:textId="77777777" w:rsidR="007B49C5" w:rsidRPr="009D716A" w:rsidRDefault="007B49C5" w:rsidP="00490127">
      <w:pPr>
        <w:spacing w:after="0"/>
      </w:pPr>
      <w:proofErr w:type="spellStart"/>
      <w:r w:rsidRPr="005D6089">
        <w:rPr>
          <w:i/>
          <w:iCs/>
        </w:rPr>
        <w:t>Tryphaina’s</w:t>
      </w:r>
      <w:proofErr w:type="spellEnd"/>
      <w:r w:rsidRPr="005D6089">
        <w:rPr>
          <w:i/>
          <w:iCs/>
        </w:rPr>
        <w:t xml:space="preserve"> </w:t>
      </w:r>
      <w:proofErr w:type="spellStart"/>
      <w:r w:rsidRPr="005D6089">
        <w:rPr>
          <w:i/>
          <w:iCs/>
        </w:rPr>
        <w:t>Poultry</w:t>
      </w:r>
      <w:proofErr w:type="spellEnd"/>
      <w:r w:rsidRPr="005D6089">
        <w:rPr>
          <w:i/>
          <w:iCs/>
        </w:rPr>
        <w:t xml:space="preserve"> and </w:t>
      </w:r>
      <w:proofErr w:type="spellStart"/>
      <w:r w:rsidRPr="005D6089">
        <w:rPr>
          <w:i/>
          <w:iCs/>
        </w:rPr>
        <w:t>Farm</w:t>
      </w:r>
      <w:proofErr w:type="spellEnd"/>
      <w:r w:rsidRPr="009D716A">
        <w:t xml:space="preserve">, dirigée par Mme </w:t>
      </w:r>
      <w:proofErr w:type="spellStart"/>
      <w:r w:rsidRPr="009D716A">
        <w:t>Tryphaina</w:t>
      </w:r>
      <w:proofErr w:type="spellEnd"/>
      <w:r w:rsidRPr="009D716A">
        <w:t xml:space="preserve"> </w:t>
      </w:r>
      <w:proofErr w:type="spellStart"/>
      <w:r w:rsidRPr="009D716A">
        <w:t>Nyahn</w:t>
      </w:r>
      <w:proofErr w:type="spellEnd"/>
      <w:r w:rsidRPr="009D716A">
        <w:t xml:space="preserve"> à </w:t>
      </w:r>
      <w:proofErr w:type="spellStart"/>
      <w:r w:rsidRPr="009D716A">
        <w:t>Gbarnga</w:t>
      </w:r>
      <w:proofErr w:type="spellEnd"/>
      <w:r w:rsidRPr="009D716A">
        <w:t xml:space="preserve"> City, s’est imposée comme l’une des plus grandes exploitations avicoles avec 1 800 poulets et une production mara</w:t>
      </w:r>
      <w:r w:rsidRPr="009D716A">
        <w:rPr>
          <w:rFonts w:cs="Marianne"/>
        </w:rPr>
        <w:t>î</w:t>
      </w:r>
      <w:r w:rsidRPr="009D716A">
        <w:t>ch</w:t>
      </w:r>
      <w:r w:rsidRPr="009D716A">
        <w:rPr>
          <w:rFonts w:cs="Marianne"/>
        </w:rPr>
        <w:t>è</w:t>
      </w:r>
      <w:r w:rsidRPr="009D716A">
        <w:t>re d</w:t>
      </w:r>
      <w:r w:rsidRPr="009D716A">
        <w:rPr>
          <w:rFonts w:cs="Marianne"/>
        </w:rPr>
        <w:t>é</w:t>
      </w:r>
      <w:r w:rsidRPr="009D716A">
        <w:t>velopp</w:t>
      </w:r>
      <w:r w:rsidRPr="009D716A">
        <w:rPr>
          <w:rFonts w:cs="Marianne"/>
        </w:rPr>
        <w:t>é</w:t>
      </w:r>
      <w:r w:rsidRPr="009D716A">
        <w:t>e, gr</w:t>
      </w:r>
      <w:r w:rsidRPr="009D716A">
        <w:rPr>
          <w:rFonts w:cs="Marianne"/>
        </w:rPr>
        <w:t>â</w:t>
      </w:r>
      <w:r w:rsidRPr="009D716A">
        <w:t xml:space="preserve">ce </w:t>
      </w:r>
      <w:r w:rsidRPr="009D716A">
        <w:rPr>
          <w:rFonts w:cs="Marianne"/>
        </w:rPr>
        <w:t>à</w:t>
      </w:r>
      <w:r w:rsidRPr="009D716A">
        <w:t xml:space="preserve"> l</w:t>
      </w:r>
      <w:r w:rsidRPr="009D716A">
        <w:rPr>
          <w:rFonts w:cs="Marianne"/>
        </w:rPr>
        <w:t>’</w:t>
      </w:r>
      <w:r w:rsidRPr="009D716A">
        <w:t xml:space="preserve">appui du projet de transformation </w:t>
      </w:r>
      <w:r w:rsidRPr="009D716A">
        <w:rPr>
          <w:rFonts w:cs="Marianne"/>
        </w:rPr>
        <w:t>é</w:t>
      </w:r>
      <w:r w:rsidRPr="009D716A">
        <w:t>conomique rurale (RETRAP) mis en œuvre par le ministère de l’agriculture Liberia (MOA Liberia) et financé par la Banque mondiale, qui a fourni 2</w:t>
      </w:r>
      <w:r w:rsidRPr="009D716A">
        <w:rPr>
          <w:rFonts w:ascii="Cambria Math" w:hAnsi="Cambria Math" w:cs="Cambria Math"/>
        </w:rPr>
        <w:t> </w:t>
      </w:r>
      <w:r w:rsidRPr="009D716A">
        <w:t>000 poussins et de l</w:t>
      </w:r>
      <w:r w:rsidRPr="009D716A">
        <w:rPr>
          <w:rFonts w:cs="Marianne"/>
        </w:rPr>
        <w:t>’</w:t>
      </w:r>
      <w:r w:rsidRPr="009D716A">
        <w:t>aliment pour volailles. La</w:t>
      </w:r>
      <w:r w:rsidRPr="009D716A">
        <w:rPr>
          <w:rFonts w:ascii="Cambria Math" w:hAnsi="Cambria Math" w:cs="Cambria Math"/>
        </w:rPr>
        <w:t> </w:t>
      </w:r>
      <w:r w:rsidRPr="009D716A">
        <w:t>cheffe d</w:t>
      </w:r>
      <w:r w:rsidRPr="009D716A">
        <w:rPr>
          <w:rFonts w:cs="Marianne"/>
        </w:rPr>
        <w:t>’</w:t>
      </w:r>
      <w:r w:rsidRPr="009D716A">
        <w:t xml:space="preserve">exploitation, </w:t>
      </w:r>
      <w:r w:rsidRPr="009D716A">
        <w:rPr>
          <w:rFonts w:cs="Marianne"/>
        </w:rPr>
        <w:t>é</w:t>
      </w:r>
      <w:r w:rsidRPr="009D716A">
        <w:t>galement responsable des aviculteurs du comt</w:t>
      </w:r>
      <w:r w:rsidRPr="009D716A">
        <w:rPr>
          <w:rFonts w:cs="Marianne"/>
        </w:rPr>
        <w:t>é</w:t>
      </w:r>
      <w:r w:rsidRPr="009D716A">
        <w:t xml:space="preserve"> de </w:t>
      </w:r>
      <w:proofErr w:type="spellStart"/>
      <w:r w:rsidRPr="009D716A">
        <w:t>Bong</w:t>
      </w:r>
      <w:proofErr w:type="spellEnd"/>
      <w:r w:rsidRPr="009D716A">
        <w:t>, souligne que ce soutien a permis d’améliorer la multiplication des poussins, tout en insistant sur la nécessité d’un appui accru en formation et renforcement des capacités pour accroître la productivité, notamment dans la fabrication locale d’aliments pour volailles, afin de rendre les prix plus accessibles à l’ensemble des producteurs.</w:t>
      </w:r>
    </w:p>
    <w:p w14:paraId="73118930" w14:textId="77777777" w:rsidR="007B49C5" w:rsidRPr="009D716A" w:rsidRDefault="007B49C5" w:rsidP="00490127">
      <w:pPr>
        <w:spacing w:after="0"/>
      </w:pPr>
    </w:p>
    <w:p w14:paraId="424B00CE" w14:textId="5102EF55" w:rsidR="007B49C5" w:rsidRPr="009D716A" w:rsidRDefault="007B49C5" w:rsidP="00490127">
      <w:pPr>
        <w:pStyle w:val="Titre2"/>
        <w:spacing w:before="0"/>
      </w:pPr>
      <w:bookmarkStart w:id="220" w:name="_Toc215686043"/>
      <w:r w:rsidRPr="009D716A">
        <w:t>Forêt – Forum national pour la gestion durable et l’attractivité du secteur.</w:t>
      </w:r>
      <w:bookmarkEnd w:id="220"/>
    </w:p>
    <w:p w14:paraId="526AB022" w14:textId="77777777" w:rsidR="007B49C5" w:rsidRPr="009D716A" w:rsidRDefault="007B49C5" w:rsidP="00490127">
      <w:pPr>
        <w:spacing w:after="0"/>
      </w:pPr>
      <w:r w:rsidRPr="009D716A">
        <w:t>L’autorité de développement forestier (FDA) a organisé un Forum national des forêts du 3 au 5 novembre réunissant plus de 150 participants issus des secteurs public, privé, associatif et universitaire pour débattre du potentiel, des défis de gestion et de la contribution des forêts à l’agenda socioéconomique et environnemental national. Sous l’impulsion technique de Champions for Change et du groupe de travail REDD+, le forum visait à promouvoir la gouvernance foncière, l’inclusion, la finance climatique et la coopération interinstitutionnelle, en cohérence avec l’Agenda ARREST pour le développement inclusif. Un plan d’action a été élaboré à cette occasion afin de renforcer les partenariats et d’orienter les forêts comme moteur de croissance inclusive, d’investissement et de résilience climatique.</w:t>
      </w:r>
    </w:p>
    <w:p w14:paraId="61F3E543" w14:textId="77777777" w:rsidR="007B49C5" w:rsidRPr="009D716A" w:rsidRDefault="007B49C5" w:rsidP="00490127">
      <w:pPr>
        <w:spacing w:after="0"/>
      </w:pPr>
    </w:p>
    <w:p w14:paraId="64AF1E2B" w14:textId="77777777" w:rsidR="007B49C5" w:rsidRPr="009D716A" w:rsidRDefault="007B49C5" w:rsidP="00490127">
      <w:pPr>
        <w:pStyle w:val="Titre2"/>
        <w:spacing w:before="0"/>
      </w:pPr>
      <w:bookmarkStart w:id="221" w:name="_Toc215686044"/>
      <w:r w:rsidRPr="009D716A">
        <w:lastRenderedPageBreak/>
        <w:t>Forêt – Compilation des «</w:t>
      </w:r>
      <w:r w:rsidRPr="009D716A">
        <w:rPr>
          <w:rFonts w:ascii="Cambria Math" w:hAnsi="Cambria Math" w:cs="Cambria Math"/>
        </w:rPr>
        <w:t> </w:t>
      </w:r>
      <w:r w:rsidRPr="009D716A">
        <w:t>bibles foresti</w:t>
      </w:r>
      <w:r w:rsidRPr="009D716A">
        <w:rPr>
          <w:rFonts w:cs="Marianne"/>
        </w:rPr>
        <w:t>è</w:t>
      </w:r>
      <w:r w:rsidRPr="009D716A">
        <w:t>res</w:t>
      </w:r>
      <w:r w:rsidRPr="009D716A">
        <w:rPr>
          <w:rFonts w:ascii="Cambria Math" w:hAnsi="Cambria Math" w:cs="Cambria Math"/>
        </w:rPr>
        <w:t> </w:t>
      </w:r>
      <w:r w:rsidRPr="009D716A">
        <w:rPr>
          <w:rFonts w:cs="Marianne"/>
        </w:rPr>
        <w:t>»</w:t>
      </w:r>
      <w:r w:rsidRPr="009D716A">
        <w:t xml:space="preserve"> pour faciliter l</w:t>
      </w:r>
      <w:r w:rsidRPr="009D716A">
        <w:rPr>
          <w:rFonts w:cs="Marianne"/>
        </w:rPr>
        <w:t>’</w:t>
      </w:r>
      <w:r w:rsidRPr="009D716A">
        <w:t>acc</w:t>
      </w:r>
      <w:r w:rsidRPr="009D716A">
        <w:rPr>
          <w:rFonts w:cs="Marianne"/>
        </w:rPr>
        <w:t>è</w:t>
      </w:r>
      <w:r w:rsidRPr="009D716A">
        <w:t>s au droit et la conformit</w:t>
      </w:r>
      <w:r w:rsidRPr="009D716A">
        <w:rPr>
          <w:rFonts w:cs="Marianne"/>
        </w:rPr>
        <w:t>é</w:t>
      </w:r>
      <w:r w:rsidRPr="009D716A">
        <w:t>.</w:t>
      </w:r>
      <w:bookmarkEnd w:id="221"/>
    </w:p>
    <w:p w14:paraId="5A63D0B8" w14:textId="0A42C6E0" w:rsidR="007B49C5" w:rsidRPr="009D716A" w:rsidRDefault="007B49C5" w:rsidP="00490127">
      <w:pPr>
        <w:spacing w:after="0"/>
      </w:pPr>
      <w:r w:rsidRPr="009D716A">
        <w:t xml:space="preserve">Le ministère de la justice a officiellement reçu le recueil des lois forestières et le guide de conformité, fruits d’une initiative portée par MFGAP via le cabinet </w:t>
      </w:r>
      <w:proofErr w:type="spellStart"/>
      <w:r w:rsidRPr="005D6089">
        <w:rPr>
          <w:i/>
          <w:iCs/>
        </w:rPr>
        <w:t>Heritage</w:t>
      </w:r>
      <w:proofErr w:type="spellEnd"/>
      <w:r w:rsidRPr="005D6089">
        <w:rPr>
          <w:i/>
          <w:iCs/>
        </w:rPr>
        <w:t xml:space="preserve"> </w:t>
      </w:r>
      <w:proofErr w:type="spellStart"/>
      <w:r w:rsidRPr="005D6089">
        <w:rPr>
          <w:i/>
          <w:iCs/>
        </w:rPr>
        <w:t>Partners</w:t>
      </w:r>
      <w:proofErr w:type="spellEnd"/>
      <w:r w:rsidRPr="009D716A">
        <w:t xml:space="preserve"> </w:t>
      </w:r>
      <w:r w:rsidRPr="005D6089">
        <w:rPr>
          <w:i/>
          <w:iCs/>
        </w:rPr>
        <w:t>and Associates</w:t>
      </w:r>
      <w:r w:rsidRPr="009D716A">
        <w:t xml:space="preserve"> (HPA) avec le soutien du gouvernement britannique. Cette compilation, saluée par le ministre, vise à regrouper et clarifier l’ensemble du cadre légal pour améliorer l’accès au droit, la sensibilisation et l’efficacité des procureurs, tout en renforçant la gouvernance et la responsabilité dans le secteur forestier. Le ministre a toutefois souligné la difficulté de faire appliquer ces textes dans les communautés dépendantes des ressources forestières, insistant sur la nécessité de trouver des alternatives viables pour garantir l’adhésion aux normes. Les acteurs impliqués rappellent que ce travail contribuera à améliorer l’éducation juridique et la participation des communautés à la gestion durable des forêts.</w:t>
      </w:r>
    </w:p>
    <w:p w14:paraId="003D30B2" w14:textId="77777777" w:rsidR="00346DB3" w:rsidRPr="009D716A" w:rsidRDefault="00346DB3" w:rsidP="00490127">
      <w:pPr>
        <w:spacing w:after="0"/>
      </w:pPr>
    </w:p>
    <w:p w14:paraId="3EBE7BAD" w14:textId="77777777" w:rsidR="00206139" w:rsidRPr="009D716A" w:rsidRDefault="00206139" w:rsidP="00490127">
      <w:pPr>
        <w:pStyle w:val="Titre2"/>
        <w:spacing w:before="0"/>
      </w:pPr>
      <w:bookmarkStart w:id="222" w:name="_Toc215686045"/>
      <w:r w:rsidRPr="009D716A">
        <w:t>Infrastructure – Réhabilitation de routes rurales pour dynamiser la production.</w:t>
      </w:r>
      <w:bookmarkEnd w:id="222"/>
    </w:p>
    <w:p w14:paraId="2C9B8054" w14:textId="77777777" w:rsidR="00206139" w:rsidRPr="009D716A" w:rsidRDefault="00206139" w:rsidP="00490127">
      <w:pPr>
        <w:spacing w:after="0"/>
      </w:pPr>
      <w:r w:rsidRPr="009D716A">
        <w:t>Le ministère de l’agriculture, avec le financement du fonds international de développement agricole (IFAD), a lancé la réhabilitation et la reconstruction de 18 tronçons routiers ruraux sous le projet d’extension des cultures pérennes II (TCEP II) dans le comté de Lofa, couvrant plus de 144</w:t>
      </w:r>
      <w:r w:rsidRPr="009D716A">
        <w:rPr>
          <w:rFonts w:ascii="Cambria Math" w:hAnsi="Cambria Math" w:cs="Cambria Math"/>
        </w:rPr>
        <w:t> </w:t>
      </w:r>
      <w:r w:rsidRPr="009D716A">
        <w:t xml:space="preserve">km </w:t>
      </w:r>
      <w:r w:rsidRPr="009D716A">
        <w:rPr>
          <w:rFonts w:cs="Marianne"/>
        </w:rPr>
        <w:t>à</w:t>
      </w:r>
      <w:r w:rsidRPr="009D716A">
        <w:t xml:space="preserve"> travers six districts. Ce projet vise </w:t>
      </w:r>
      <w:r w:rsidRPr="009D716A">
        <w:rPr>
          <w:rFonts w:cs="Marianne"/>
        </w:rPr>
        <w:t>à</w:t>
      </w:r>
      <w:r w:rsidRPr="009D716A">
        <w:t xml:space="preserve"> améliorer l’infrastructure rurale, renforcer les chaînes de valeur et offrir de meilleures opportunités économiques aux petits exploitants, en facilitant l’accès aux marchés, en réduisant les coûts de transport et les pertes post-récolte, et en reconnectant des communautés isolées. Les travaux, supervisés conjointement avec le ministère des travaux publics, doivent s’achever en dix mois</w:t>
      </w:r>
    </w:p>
    <w:p w14:paraId="6496E03E" w14:textId="77777777" w:rsidR="00206139" w:rsidRPr="009D716A" w:rsidRDefault="00206139" w:rsidP="00490127">
      <w:pPr>
        <w:spacing w:after="0"/>
      </w:pPr>
    </w:p>
    <w:p w14:paraId="086797FA" w14:textId="522EA237" w:rsidR="007517F1" w:rsidRPr="009D716A" w:rsidRDefault="007517F1" w:rsidP="00490127">
      <w:pPr>
        <w:pStyle w:val="Titre2"/>
        <w:spacing w:before="0"/>
      </w:pPr>
      <w:bookmarkStart w:id="223" w:name="_Toc215686046"/>
      <w:r w:rsidRPr="009D716A">
        <w:t>Irrigation – Inquiétudes sur la qualité et les retards des travaux dans le sud-est.</w:t>
      </w:r>
      <w:bookmarkEnd w:id="223"/>
    </w:p>
    <w:p w14:paraId="093DF5DD" w14:textId="3EEECFA2" w:rsidR="007517F1" w:rsidRPr="009D716A" w:rsidRDefault="003A2FB4" w:rsidP="00490127">
      <w:pPr>
        <w:spacing w:after="0"/>
      </w:pPr>
      <w:r w:rsidRPr="009D716A">
        <w:t>D</w:t>
      </w:r>
      <w:r w:rsidR="007517F1" w:rsidRPr="009D716A">
        <w:t>es groupes de producteurs bénéficiaires du projet agriculture familiale pour la sécurité alimentaire et nutritionnelle (SADFONS) expriment leur inquiétude face aux retards et à la mauvaise qualité des systèmes d’irrigation prévus pour sécuriser leurs rizières, alors que la saison sèche s’installe. Malgré un financement de 19,08</w:t>
      </w:r>
      <w:r w:rsidR="007517F1" w:rsidRPr="009D716A">
        <w:rPr>
          <w:rFonts w:ascii="Cambria Math" w:hAnsi="Cambria Math" w:cs="Cambria Math"/>
        </w:rPr>
        <w:t> </w:t>
      </w:r>
      <w:r w:rsidR="007517F1" w:rsidRPr="009D716A">
        <w:t>M</w:t>
      </w:r>
      <w:r w:rsidR="007517F1" w:rsidRPr="009D716A">
        <w:rPr>
          <w:rFonts w:ascii="Cambria Math" w:hAnsi="Cambria Math" w:cs="Cambria Math"/>
        </w:rPr>
        <w:t> </w:t>
      </w:r>
      <w:r w:rsidR="007517F1" w:rsidRPr="009D716A">
        <w:t>USD sous le programme global pour la s</w:t>
      </w:r>
      <w:r w:rsidR="007517F1" w:rsidRPr="009D716A">
        <w:rPr>
          <w:rFonts w:cs="Marianne"/>
        </w:rPr>
        <w:t>é</w:t>
      </w:r>
      <w:r w:rsidR="007517F1" w:rsidRPr="009D716A">
        <w:t>curit</w:t>
      </w:r>
      <w:r w:rsidR="007517F1" w:rsidRPr="009D716A">
        <w:rPr>
          <w:rFonts w:cs="Marianne"/>
        </w:rPr>
        <w:t>é</w:t>
      </w:r>
      <w:r w:rsidR="007517F1" w:rsidRPr="009D716A">
        <w:t xml:space="preserve"> alimentaire et la nutrition (GAFSP), seuls 6</w:t>
      </w:r>
      <w:r w:rsidR="007517F1" w:rsidRPr="009D716A">
        <w:rPr>
          <w:rFonts w:ascii="Cambria Math" w:hAnsi="Cambria Math" w:cs="Cambria Math"/>
        </w:rPr>
        <w:t> </w:t>
      </w:r>
      <w:r w:rsidR="007517F1" w:rsidRPr="009D716A">
        <w:t>000</w:t>
      </w:r>
      <w:r w:rsidR="007517F1" w:rsidRPr="009D716A">
        <w:rPr>
          <w:rFonts w:ascii="Cambria Math" w:hAnsi="Cambria Math" w:cs="Cambria Math"/>
        </w:rPr>
        <w:t> </w:t>
      </w:r>
      <w:r w:rsidR="007517F1" w:rsidRPr="009D716A">
        <w:t>m</w:t>
      </w:r>
      <w:r w:rsidR="007517F1" w:rsidRPr="009D716A">
        <w:rPr>
          <w:rFonts w:cs="Marianne"/>
        </w:rPr>
        <w:t>²</w:t>
      </w:r>
      <w:r w:rsidR="007517F1" w:rsidRPr="009D716A">
        <w:t xml:space="preserve"> sur 11</w:t>
      </w:r>
      <w:r w:rsidR="007517F1" w:rsidRPr="009D716A">
        <w:rPr>
          <w:rFonts w:ascii="Cambria Math" w:hAnsi="Cambria Math" w:cs="Cambria Math"/>
        </w:rPr>
        <w:t> </w:t>
      </w:r>
      <w:r w:rsidR="007517F1" w:rsidRPr="009D716A">
        <w:t>000</w:t>
      </w:r>
      <w:r w:rsidR="007517F1" w:rsidRPr="009D716A">
        <w:rPr>
          <w:rFonts w:ascii="Cambria Math" w:hAnsi="Cambria Math" w:cs="Cambria Math"/>
        </w:rPr>
        <w:t> </w:t>
      </w:r>
      <w:r w:rsidR="007517F1" w:rsidRPr="009D716A">
        <w:t>m</w:t>
      </w:r>
      <w:r w:rsidR="007517F1" w:rsidRPr="009D716A">
        <w:rPr>
          <w:rFonts w:cs="Marianne"/>
        </w:rPr>
        <w:t>²</w:t>
      </w:r>
      <w:r w:rsidR="007517F1" w:rsidRPr="009D716A">
        <w:t xml:space="preserve"> de bas-fonds ont </w:t>
      </w:r>
      <w:r w:rsidR="007517F1" w:rsidRPr="009D716A">
        <w:rPr>
          <w:rFonts w:cs="Marianne"/>
        </w:rPr>
        <w:t>é</w:t>
      </w:r>
      <w:r w:rsidR="007517F1" w:rsidRPr="009D716A">
        <w:t>t</w:t>
      </w:r>
      <w:r w:rsidR="007517F1" w:rsidRPr="009D716A">
        <w:rPr>
          <w:rFonts w:cs="Marianne"/>
        </w:rPr>
        <w:t>é</w:t>
      </w:r>
      <w:r w:rsidR="007517F1" w:rsidRPr="009D716A">
        <w:t xml:space="preserve"> am</w:t>
      </w:r>
      <w:r w:rsidR="007517F1" w:rsidRPr="009D716A">
        <w:rPr>
          <w:rFonts w:cs="Marianne"/>
        </w:rPr>
        <w:t>é</w:t>
      </w:r>
      <w:r w:rsidR="007517F1" w:rsidRPr="009D716A">
        <w:t>nag</w:t>
      </w:r>
      <w:r w:rsidR="007517F1" w:rsidRPr="009D716A">
        <w:rPr>
          <w:rFonts w:cs="Marianne"/>
        </w:rPr>
        <w:t>é</w:t>
      </w:r>
      <w:r w:rsidR="007517F1" w:rsidRPr="009D716A">
        <w:t>s, avec des infrastructures incomplètes ou mal réalisées, contraignant les exploitants à dépendre uniquement des pluies. Le remplacement de l’entreprise initialement chargée des travaux n’a pas permis d’achever les aménagements à temps, affectant la productivité et menaçant la sécurité alimentaire locale. Toutefois, les coopératives saluent les progrès réalisés dans le développement des bas-fonds, la double récolte annuelle et les formations reçues, tout en appelant à une intervention rapide pour finaliser les installations hydrauliques essentielles à la résilience climatique et à la pérennité du projet.</w:t>
      </w:r>
    </w:p>
    <w:p w14:paraId="3901036B" w14:textId="7CDF281A" w:rsidR="007B49C5" w:rsidRPr="009D716A" w:rsidRDefault="007B49C5" w:rsidP="00490127">
      <w:pPr>
        <w:spacing w:after="0"/>
      </w:pPr>
    </w:p>
    <w:p w14:paraId="0436BA14" w14:textId="002C373B" w:rsidR="00206139" w:rsidRPr="009D716A" w:rsidRDefault="00206139" w:rsidP="00490127">
      <w:pPr>
        <w:pStyle w:val="Titre2"/>
        <w:spacing w:before="0"/>
      </w:pPr>
      <w:bookmarkStart w:id="224" w:name="_Toc215686047"/>
      <w:r w:rsidRPr="009D716A">
        <w:t>Relations internationales – Renforcement de la coopération agricole avec la Chine.</w:t>
      </w:r>
      <w:bookmarkEnd w:id="224"/>
    </w:p>
    <w:p w14:paraId="428D5141" w14:textId="6F2F0C11" w:rsidR="00206139" w:rsidRPr="009D716A" w:rsidRDefault="00206139" w:rsidP="00490127">
      <w:pPr>
        <w:spacing w:after="0"/>
      </w:pPr>
      <w:r w:rsidRPr="009D716A">
        <w:t xml:space="preserve">Le ministre de l’agriculture a conclu une mission de quatre jours à Nansha, en Chine, visant à renforcer la coopération bilatérale et à promouvoir l’investissement dans la modernisation du secteur agricole libérien. La visite a abouti à la relance de l’accord avec </w:t>
      </w:r>
      <w:r w:rsidRPr="00E43D10">
        <w:rPr>
          <w:i/>
          <w:iCs/>
        </w:rPr>
        <w:t xml:space="preserve">Yuan </w:t>
      </w:r>
      <w:proofErr w:type="spellStart"/>
      <w:r w:rsidRPr="00E43D10">
        <w:rPr>
          <w:i/>
          <w:iCs/>
        </w:rPr>
        <w:t>Longping</w:t>
      </w:r>
      <w:proofErr w:type="spellEnd"/>
      <w:r w:rsidRPr="00E43D10">
        <w:rPr>
          <w:i/>
          <w:iCs/>
        </w:rPr>
        <w:t xml:space="preserve"> Agriculture Corporation</w:t>
      </w:r>
      <w:r w:rsidRPr="009D716A">
        <w:t xml:space="preserve"> pour la reprise des activités de multiplication de semences, de recherche agricole et de production mécanisée, avec l’identification de nouveaux sites comme </w:t>
      </w:r>
      <w:proofErr w:type="spellStart"/>
      <w:r w:rsidRPr="009D716A">
        <w:t>Bong</w:t>
      </w:r>
      <w:proofErr w:type="spellEnd"/>
      <w:r w:rsidRPr="009D716A">
        <w:t xml:space="preserve"> Mines. D’autres groupes chinois, dont </w:t>
      </w:r>
      <w:r w:rsidRPr="00E43D10">
        <w:rPr>
          <w:i/>
          <w:iCs/>
        </w:rPr>
        <w:t>Mainland China Group</w:t>
      </w:r>
      <w:r w:rsidRPr="009D716A">
        <w:t xml:space="preserve"> et </w:t>
      </w:r>
      <w:r w:rsidRPr="00E43D10">
        <w:rPr>
          <w:i/>
          <w:iCs/>
        </w:rPr>
        <w:t>China Union</w:t>
      </w:r>
      <w:r w:rsidRPr="009D716A">
        <w:t xml:space="preserve">, ont exprimé leur volonté d’accroître leurs investissements, notamment dans le développement de variétés adaptées et l’extension de la production de riz et de manioc. Le ministre a souligné l’importance du partenariat technologique avec la Chine, l’installation de huit centres de </w:t>
      </w:r>
      <w:r w:rsidRPr="009D716A">
        <w:lastRenderedPageBreak/>
        <w:t xml:space="preserve">mécanisation, et l’appui à la sécurité alimentaire et à la réduction des importations de riz, dans le cadre de l’initiative </w:t>
      </w:r>
      <w:proofErr w:type="spellStart"/>
      <w:r w:rsidRPr="005D6089">
        <w:rPr>
          <w:i/>
          <w:iCs/>
        </w:rPr>
        <w:t>Liberians</w:t>
      </w:r>
      <w:proofErr w:type="spellEnd"/>
      <w:r w:rsidRPr="005D6089">
        <w:rPr>
          <w:i/>
          <w:iCs/>
        </w:rPr>
        <w:t xml:space="preserve"> </w:t>
      </w:r>
      <w:proofErr w:type="spellStart"/>
      <w:r w:rsidRPr="005D6089">
        <w:rPr>
          <w:i/>
          <w:iCs/>
        </w:rPr>
        <w:t>Feed</w:t>
      </w:r>
      <w:proofErr w:type="spellEnd"/>
      <w:r w:rsidRPr="005D6089">
        <w:rPr>
          <w:i/>
          <w:iCs/>
        </w:rPr>
        <w:t xml:space="preserve"> </w:t>
      </w:r>
      <w:proofErr w:type="spellStart"/>
      <w:r w:rsidRPr="005D6089">
        <w:rPr>
          <w:i/>
          <w:iCs/>
        </w:rPr>
        <w:t>Yourselves</w:t>
      </w:r>
      <w:proofErr w:type="spellEnd"/>
      <w:r w:rsidRPr="009D716A">
        <w:t>.</w:t>
      </w:r>
    </w:p>
    <w:p w14:paraId="3AA2466E" w14:textId="77777777" w:rsidR="00346DB3" w:rsidRPr="009D716A" w:rsidRDefault="00346DB3" w:rsidP="00490127">
      <w:pPr>
        <w:spacing w:after="0"/>
      </w:pPr>
    </w:p>
    <w:p w14:paraId="47A11E0C" w14:textId="41AF06D5" w:rsidR="009D0F96" w:rsidRPr="009D716A" w:rsidRDefault="009D0F96" w:rsidP="00490127">
      <w:pPr>
        <w:pStyle w:val="Titre1"/>
        <w:spacing w:before="0"/>
      </w:pPr>
      <w:bookmarkStart w:id="225" w:name="_Toc207812060"/>
      <w:bookmarkStart w:id="226" w:name="_Toc207812928"/>
      <w:bookmarkStart w:id="227" w:name="_Toc207813090"/>
      <w:bookmarkStart w:id="228" w:name="_Toc215686048"/>
      <w:r w:rsidRPr="009D716A">
        <w:t>Mali</w:t>
      </w:r>
      <w:bookmarkEnd w:id="225"/>
      <w:bookmarkEnd w:id="226"/>
      <w:bookmarkEnd w:id="227"/>
      <w:bookmarkEnd w:id="228"/>
    </w:p>
    <w:p w14:paraId="74CCDD7C" w14:textId="57CBAFE6" w:rsidR="00927697" w:rsidRPr="009D716A" w:rsidRDefault="00927697" w:rsidP="00490127">
      <w:pPr>
        <w:pStyle w:val="Titre2"/>
        <w:spacing w:before="0"/>
      </w:pPr>
      <w:bookmarkStart w:id="229" w:name="_Toc215686049"/>
      <w:r w:rsidRPr="009D716A">
        <w:t xml:space="preserve">Céréales – Les organisations paysannes alertent sur les fragilités de la campagne </w:t>
      </w:r>
      <w:r w:rsidR="007F3622" w:rsidRPr="009D716A">
        <w:t>en cours</w:t>
      </w:r>
      <w:r w:rsidRPr="009D716A">
        <w:t>.</w:t>
      </w:r>
      <w:bookmarkEnd w:id="229"/>
    </w:p>
    <w:p w14:paraId="528CA3D7" w14:textId="76BAEA2D" w:rsidR="00E86627" w:rsidRPr="009D716A" w:rsidRDefault="00927697" w:rsidP="00490127">
      <w:pPr>
        <w:spacing w:after="0"/>
      </w:pPr>
      <w:r w:rsidRPr="009D716A">
        <w:t>Le ministre de l’agriculture a rencontré</w:t>
      </w:r>
      <w:r w:rsidR="00154B33" w:rsidRPr="009D716A">
        <w:t xml:space="preserve"> le 19 novembre</w:t>
      </w:r>
      <w:r w:rsidRPr="009D716A">
        <w:t xml:space="preserve"> les représentants des organisations paysannes des zones Office et Coton pour faire le point sur la campagne agricole, marquée par des progrès sur les surfaces emblavées mais fragilisée par des difficultés d’accès aux intrants, à l’irrigation, au carburant et par des enjeux de sécurité dans les zones de production. À la fin juillet, 88% des superficies attendues étaient emblavées pour un objectif national de 11,69 M de tonnes de céréales et 682 000 tonnes de coton-graine, mais les livraisons d’engrais restaient inégales. Les producteurs ont aussi souligné l’urgence de renforcer la transformation des produits agricoles et l’importance de moderniser les aménagements hydro-agricoles pour limiter les pertes post-récolte et améliorer les revenus. Le ministre a assuré que les préoccupations exprimées seront examinées par les services techniques et a rappelé la nécessité de maintenir un dialogue étroit pour la réussite de la campagne.</w:t>
      </w:r>
    </w:p>
    <w:p w14:paraId="7C27091E" w14:textId="77777777" w:rsidR="00154B33" w:rsidRPr="009D716A" w:rsidRDefault="00154B33" w:rsidP="00490127">
      <w:pPr>
        <w:spacing w:after="0"/>
      </w:pPr>
    </w:p>
    <w:p w14:paraId="2BC32298" w14:textId="77777777" w:rsidR="000B032F" w:rsidRPr="009D716A" w:rsidRDefault="000B032F" w:rsidP="00490127">
      <w:pPr>
        <w:pStyle w:val="Titre2"/>
        <w:spacing w:before="0"/>
      </w:pPr>
      <w:bookmarkStart w:id="230" w:name="_Toc215686050"/>
      <w:r w:rsidRPr="009D716A">
        <w:t>Inflation – La crise du carburant fait flamber les prix alimentaires à Bamako.</w:t>
      </w:r>
      <w:bookmarkEnd w:id="230"/>
    </w:p>
    <w:p w14:paraId="08731FF0" w14:textId="7CEA5A43" w:rsidR="000B032F" w:rsidRPr="009D716A" w:rsidRDefault="000B032F" w:rsidP="00490127">
      <w:pPr>
        <w:spacing w:after="0"/>
      </w:pPr>
      <w:r w:rsidRPr="009D716A">
        <w:t>À Bamako, la pénurie de carburant provoque une forte hausse des prix des produits de première nécessité, inquiétant particulièrement les ménagères et pesant sur le quotidien. Le poisson est passé de 1</w:t>
      </w:r>
      <w:r w:rsidRPr="009D716A">
        <w:rPr>
          <w:rFonts w:ascii="Cambria Math" w:hAnsi="Cambria Math" w:cs="Cambria Math"/>
        </w:rPr>
        <w:t> </w:t>
      </w:r>
      <w:r w:rsidRPr="009D716A">
        <w:t>500 à 2</w:t>
      </w:r>
      <w:r w:rsidRPr="009D716A">
        <w:rPr>
          <w:rFonts w:ascii="Cambria Math" w:hAnsi="Cambria Math" w:cs="Cambria Math"/>
        </w:rPr>
        <w:t> </w:t>
      </w:r>
      <w:r w:rsidRPr="009D716A">
        <w:t>250</w:t>
      </w:r>
      <w:r w:rsidRPr="009D716A">
        <w:rPr>
          <w:rFonts w:ascii="Cambria Math" w:hAnsi="Cambria Math" w:cs="Cambria Math"/>
        </w:rPr>
        <w:t> </w:t>
      </w:r>
      <w:r w:rsidRPr="009D716A">
        <w:t xml:space="preserve">FCFA le demi-kilo, le chou de 200 </w:t>
      </w:r>
      <w:r w:rsidRPr="009D716A">
        <w:rPr>
          <w:rFonts w:cs="Marianne"/>
        </w:rPr>
        <w:t>à</w:t>
      </w:r>
      <w:r w:rsidRPr="009D716A">
        <w:t xml:space="preserve"> 500</w:t>
      </w:r>
      <w:r w:rsidRPr="009D716A">
        <w:rPr>
          <w:rFonts w:ascii="Cambria Math" w:hAnsi="Cambria Math" w:cs="Cambria Math"/>
        </w:rPr>
        <w:t> </w:t>
      </w:r>
      <w:r w:rsidRPr="009D716A">
        <w:t>FCFA, tandis que l</w:t>
      </w:r>
      <w:r w:rsidRPr="009D716A">
        <w:rPr>
          <w:rFonts w:cs="Marianne"/>
        </w:rPr>
        <w:t>’</w:t>
      </w:r>
      <w:r w:rsidRPr="009D716A">
        <w:t>oignon devient difficilement accessible. Les commer</w:t>
      </w:r>
      <w:r w:rsidRPr="009D716A">
        <w:rPr>
          <w:rFonts w:cs="Marianne"/>
        </w:rPr>
        <w:t>ç</w:t>
      </w:r>
      <w:r w:rsidRPr="009D716A">
        <w:t>ants, confront</w:t>
      </w:r>
      <w:r w:rsidRPr="009D716A">
        <w:rPr>
          <w:rFonts w:cs="Marianne"/>
        </w:rPr>
        <w:t>é</w:t>
      </w:r>
      <w:r w:rsidRPr="009D716A">
        <w:t xml:space="preserve">s </w:t>
      </w:r>
      <w:r w:rsidRPr="009D716A">
        <w:rPr>
          <w:rFonts w:cs="Marianne"/>
        </w:rPr>
        <w:t>à</w:t>
      </w:r>
      <w:r w:rsidRPr="009D716A">
        <w:t xml:space="preserve"> l</w:t>
      </w:r>
      <w:r w:rsidRPr="009D716A">
        <w:rPr>
          <w:rFonts w:cs="Marianne"/>
        </w:rPr>
        <w:t>’</w:t>
      </w:r>
      <w:r w:rsidRPr="009D716A">
        <w:t>immobilisation des v</w:t>
      </w:r>
      <w:r w:rsidRPr="009D716A">
        <w:rPr>
          <w:rFonts w:cs="Marianne"/>
        </w:rPr>
        <w:t>é</w:t>
      </w:r>
      <w:r w:rsidRPr="009D716A">
        <w:t>hicules de livraison faute de carburant, expliquent que le co</w:t>
      </w:r>
      <w:r w:rsidRPr="009D716A">
        <w:rPr>
          <w:rFonts w:cs="Marianne"/>
        </w:rPr>
        <w:t>û</w:t>
      </w:r>
      <w:r w:rsidRPr="009D716A">
        <w:t xml:space="preserve">t </w:t>
      </w:r>
      <w:r w:rsidRPr="009D716A">
        <w:rPr>
          <w:rFonts w:cs="Marianne"/>
        </w:rPr>
        <w:t>é</w:t>
      </w:r>
      <w:r w:rsidRPr="009D716A">
        <w:t>lev</w:t>
      </w:r>
      <w:r w:rsidRPr="009D716A">
        <w:rPr>
          <w:rFonts w:cs="Marianne"/>
        </w:rPr>
        <w:t>é</w:t>
      </w:r>
      <w:r w:rsidRPr="009D716A">
        <w:t xml:space="preserve"> du transport rench</w:t>
      </w:r>
      <w:r w:rsidRPr="009D716A">
        <w:rPr>
          <w:rFonts w:cs="Marianne"/>
        </w:rPr>
        <w:t>é</w:t>
      </w:r>
      <w:r w:rsidRPr="009D716A">
        <w:t>rit les marchandises pour les consommateurs. Cette crise, qui touche tous les secteurs, exacerbe l’inflation alimentaire et complique l’approvisionnement dans la capitale comme à l’intérieur du pays.</w:t>
      </w:r>
    </w:p>
    <w:p w14:paraId="4595AFE1" w14:textId="77777777" w:rsidR="00346DB3" w:rsidRPr="009D716A" w:rsidRDefault="00346DB3" w:rsidP="00490127">
      <w:pPr>
        <w:spacing w:after="0"/>
      </w:pPr>
    </w:p>
    <w:p w14:paraId="78BF5D27" w14:textId="77777777" w:rsidR="000B032F" w:rsidRPr="009D716A" w:rsidRDefault="000B032F" w:rsidP="00490127">
      <w:pPr>
        <w:pStyle w:val="Titre2"/>
        <w:spacing w:before="0"/>
      </w:pPr>
      <w:bookmarkStart w:id="231" w:name="_Toc215686051"/>
      <w:r w:rsidRPr="009D716A">
        <w:t>Financement – Un prêt de 40</w:t>
      </w:r>
      <w:r w:rsidRPr="009D716A">
        <w:rPr>
          <w:rFonts w:ascii="Cambria Math" w:hAnsi="Cambria Math" w:cs="Cambria Math"/>
        </w:rPr>
        <w:t> </w:t>
      </w:r>
      <w:r w:rsidRPr="009D716A">
        <w:t>M</w:t>
      </w:r>
      <w:r w:rsidRPr="009D716A">
        <w:rPr>
          <w:rFonts w:ascii="Cambria Math" w:hAnsi="Cambria Math" w:cs="Cambria Math"/>
        </w:rPr>
        <w:t> </w:t>
      </w:r>
      <w:r w:rsidRPr="009D716A">
        <w:t>USD pour renforcer les PME agricoles et la finance verte.</w:t>
      </w:r>
      <w:bookmarkEnd w:id="231"/>
    </w:p>
    <w:p w14:paraId="6065AAE2" w14:textId="76751233" w:rsidR="000B032F" w:rsidRPr="009D716A" w:rsidRDefault="000B032F" w:rsidP="00490127">
      <w:pPr>
        <w:spacing w:after="0"/>
      </w:pPr>
      <w:r w:rsidRPr="009D716A">
        <w:t>La Banque nationale de développement agricole (BNDA) du Mali a obtenu un prêt senior de 40</w:t>
      </w:r>
      <w:r w:rsidRPr="009D716A">
        <w:rPr>
          <w:rFonts w:ascii="Cambria Math" w:hAnsi="Cambria Math" w:cs="Cambria Math"/>
        </w:rPr>
        <w:t> </w:t>
      </w:r>
      <w:r w:rsidRPr="009D716A">
        <w:t>M</w:t>
      </w:r>
      <w:r w:rsidRPr="009D716A">
        <w:rPr>
          <w:rFonts w:ascii="Cambria Math" w:hAnsi="Cambria Math" w:cs="Cambria Math"/>
        </w:rPr>
        <w:t> </w:t>
      </w:r>
      <w:r w:rsidRPr="009D716A">
        <w:t>USD de la Soci</w:t>
      </w:r>
      <w:r w:rsidRPr="009D716A">
        <w:rPr>
          <w:rFonts w:cs="Marianne"/>
        </w:rPr>
        <w:t>é</w:t>
      </w:r>
      <w:r w:rsidRPr="009D716A">
        <w:t>t</w:t>
      </w:r>
      <w:r w:rsidRPr="009D716A">
        <w:rPr>
          <w:rFonts w:cs="Marianne"/>
        </w:rPr>
        <w:t>é</w:t>
      </w:r>
      <w:r w:rsidRPr="009D716A">
        <w:t xml:space="preserve"> financi</w:t>
      </w:r>
      <w:r w:rsidRPr="009D716A">
        <w:rPr>
          <w:rFonts w:cs="Marianne"/>
        </w:rPr>
        <w:t>è</w:t>
      </w:r>
      <w:r w:rsidRPr="009D716A">
        <w:t>re internationale (SFI), filiale du groupe Banque mondiale, pour accro</w:t>
      </w:r>
      <w:r w:rsidRPr="009D716A">
        <w:rPr>
          <w:rFonts w:cs="Marianne"/>
        </w:rPr>
        <w:t>î</w:t>
      </w:r>
      <w:r w:rsidRPr="009D716A">
        <w:t>tre le financement des micro</w:t>
      </w:r>
      <w:r w:rsidR="00EC2B9D" w:rsidRPr="009D716A">
        <w:t>s</w:t>
      </w:r>
      <w:r w:rsidRPr="009D716A">
        <w:t>, petites et moyennes entreprises agricoles, avec un volet de 10</w:t>
      </w:r>
      <w:r w:rsidRPr="009D716A">
        <w:rPr>
          <w:rFonts w:ascii="Cambria Math" w:hAnsi="Cambria Math" w:cs="Cambria Math"/>
        </w:rPr>
        <w:t> </w:t>
      </w:r>
      <w:r w:rsidRPr="009D716A">
        <w:t>M</w:t>
      </w:r>
      <w:r w:rsidRPr="009D716A">
        <w:rPr>
          <w:rFonts w:ascii="Cambria Math" w:hAnsi="Cambria Math" w:cs="Cambria Math"/>
        </w:rPr>
        <w:t> </w:t>
      </w:r>
      <w:r w:rsidRPr="009D716A">
        <w:t>USD d</w:t>
      </w:r>
      <w:r w:rsidRPr="009D716A">
        <w:rPr>
          <w:rFonts w:cs="Marianne"/>
        </w:rPr>
        <w:t>é</w:t>
      </w:r>
      <w:r w:rsidRPr="009D716A">
        <w:t>di</w:t>
      </w:r>
      <w:r w:rsidRPr="009D716A">
        <w:rPr>
          <w:rFonts w:cs="Marianne"/>
        </w:rPr>
        <w:t>é</w:t>
      </w:r>
      <w:r w:rsidRPr="009D716A">
        <w:t xml:space="preserve"> au commerce international. Ce soutien vise </w:t>
      </w:r>
      <w:r w:rsidRPr="009D716A">
        <w:rPr>
          <w:rFonts w:cs="Marianne"/>
        </w:rPr>
        <w:t>à</w:t>
      </w:r>
      <w:r w:rsidRPr="009D716A">
        <w:t xml:space="preserve"> porter le portefeuille de pr</w:t>
      </w:r>
      <w:r w:rsidRPr="009D716A">
        <w:rPr>
          <w:rFonts w:cs="Marianne"/>
        </w:rPr>
        <w:t>ê</w:t>
      </w:r>
      <w:r w:rsidRPr="009D716A">
        <w:t xml:space="preserve">ts aux PME </w:t>
      </w:r>
      <w:r w:rsidRPr="009D716A">
        <w:rPr>
          <w:rFonts w:cs="Marianne"/>
        </w:rPr>
        <w:t>à</w:t>
      </w:r>
      <w:r w:rsidRPr="009D716A">
        <w:t xml:space="preserve"> plus de 270</w:t>
      </w:r>
      <w:r w:rsidRPr="009D716A">
        <w:rPr>
          <w:rFonts w:ascii="Cambria Math" w:hAnsi="Cambria Math" w:cs="Cambria Math"/>
        </w:rPr>
        <w:t> </w:t>
      </w:r>
      <w:r w:rsidRPr="009D716A">
        <w:t>M</w:t>
      </w:r>
      <w:r w:rsidRPr="009D716A">
        <w:rPr>
          <w:rFonts w:ascii="Cambria Math" w:hAnsi="Cambria Math" w:cs="Cambria Math"/>
        </w:rPr>
        <w:t> </w:t>
      </w:r>
      <w:r w:rsidRPr="009D716A">
        <w:t>USD sur cinq ans, en ciblant particuli</w:t>
      </w:r>
      <w:r w:rsidRPr="009D716A">
        <w:rPr>
          <w:rFonts w:cs="Marianne"/>
        </w:rPr>
        <w:t>è</w:t>
      </w:r>
      <w:r w:rsidRPr="009D716A">
        <w:t>rement les petits exploitants, les coopératives, les femmes entrepreneures (25% des crédits) et les projets d’agriculture climato-intelligente et d’énergies renouvelables (10% des montants). Le dispositif devrait augmenter de 90% le portefeuille vert de la BNDA, générer jusqu’à 14</w:t>
      </w:r>
      <w:r w:rsidRPr="009D716A">
        <w:rPr>
          <w:rFonts w:ascii="Cambria Math" w:hAnsi="Cambria Math" w:cs="Cambria Math"/>
        </w:rPr>
        <w:t> </w:t>
      </w:r>
      <w:r w:rsidRPr="009D716A">
        <w:t>200 emplois et renforcer l’accès au financement et la sécurité alimentaire. Un accompagnement technique permettra aussi d’améliorer la gestion des risques et d’intégrer des solutions numériques, tout en développant des outils adaptés pour le crédit aux PME agricoles.</w:t>
      </w:r>
    </w:p>
    <w:p w14:paraId="0AC226F0" w14:textId="77777777" w:rsidR="00346DB3" w:rsidRPr="009D716A" w:rsidRDefault="00346DB3" w:rsidP="00490127">
      <w:pPr>
        <w:spacing w:after="0"/>
      </w:pPr>
    </w:p>
    <w:p w14:paraId="702420D9" w14:textId="505C6D04" w:rsidR="0019186C" w:rsidRPr="009D716A" w:rsidRDefault="00EC2B9D" w:rsidP="00490127">
      <w:pPr>
        <w:pStyle w:val="Titre2"/>
        <w:spacing w:before="0"/>
      </w:pPr>
      <w:bookmarkStart w:id="232" w:name="_Toc215686052"/>
      <w:r w:rsidRPr="009D716A">
        <w:t>Baobab</w:t>
      </w:r>
      <w:r w:rsidR="005E1CB0" w:rsidRPr="009D716A">
        <w:t xml:space="preserve"> </w:t>
      </w:r>
      <w:r w:rsidR="0019186C" w:rsidRPr="009D716A">
        <w:t>– Le jus de pain de singe, un concentré de bienfaits encore peu diffusé.</w:t>
      </w:r>
      <w:bookmarkEnd w:id="232"/>
    </w:p>
    <w:p w14:paraId="350D18F9" w14:textId="68ACE7C3" w:rsidR="0019186C" w:rsidRPr="009D716A" w:rsidRDefault="0019186C" w:rsidP="00490127">
      <w:pPr>
        <w:spacing w:after="0"/>
      </w:pPr>
      <w:r w:rsidRPr="009D716A">
        <w:t xml:space="preserve">Produit à partir de la pulpe du baobab, le jus de pain de singe est apprécié pour sa saveur acidulée, sa richesse en vitamine C, antioxydants et minéraux, mais il reste rarement disponible en grande surface malgré une production de </w:t>
      </w:r>
      <w:r w:rsidR="00EC2B9D" w:rsidRPr="009D716A">
        <w:t xml:space="preserve">l’ordre de </w:t>
      </w:r>
      <w:r w:rsidRPr="009D716A">
        <w:t>100</w:t>
      </w:r>
      <w:r w:rsidRPr="009D716A">
        <w:rPr>
          <w:rFonts w:ascii="Cambria Math" w:hAnsi="Cambria Math" w:cs="Cambria Math"/>
        </w:rPr>
        <w:t> </w:t>
      </w:r>
      <w:r w:rsidRPr="009D716A">
        <w:t>000</w:t>
      </w:r>
      <w:r w:rsidRPr="009D716A">
        <w:rPr>
          <w:rFonts w:ascii="Cambria Math" w:hAnsi="Cambria Math" w:cs="Cambria Math"/>
        </w:rPr>
        <w:t> </w:t>
      </w:r>
      <w:r w:rsidRPr="009D716A">
        <w:t>tonnes de fruits et feuilles de baobab. Le processus artisanal, ma</w:t>
      </w:r>
      <w:r w:rsidRPr="009D716A">
        <w:rPr>
          <w:rFonts w:cs="Marianne"/>
        </w:rPr>
        <w:t>î</w:t>
      </w:r>
      <w:r w:rsidRPr="009D716A">
        <w:t>tris</w:t>
      </w:r>
      <w:r w:rsidRPr="009D716A">
        <w:rPr>
          <w:rFonts w:cs="Marianne"/>
        </w:rPr>
        <w:t>é</w:t>
      </w:r>
      <w:r w:rsidRPr="009D716A">
        <w:t xml:space="preserve"> par des productrices, implique la sélection de la </w:t>
      </w:r>
      <w:r w:rsidRPr="009D716A">
        <w:lastRenderedPageBreak/>
        <w:t xml:space="preserve">matière première auprès de coopératives féminines, plusieurs filtrations, l’ajout de sucre, puis la pasteurisation avant la mise en bouteille. </w:t>
      </w:r>
      <w:r w:rsidR="00EC2B9D" w:rsidRPr="009D716A">
        <w:t xml:space="preserve">La </w:t>
      </w:r>
      <w:r w:rsidRPr="009D716A">
        <w:t xml:space="preserve">faible distribution </w:t>
      </w:r>
      <w:r w:rsidR="00EC2B9D" w:rsidRPr="009D716A">
        <w:t xml:space="preserve">du jus produit </w:t>
      </w:r>
      <w:r w:rsidRPr="009D716A">
        <w:t>limite son accessibilité alors qu’il est reconnu pour ses bienfaits nutritionnels et considéré comme un aliment complet.</w:t>
      </w:r>
    </w:p>
    <w:p w14:paraId="33B99C3A" w14:textId="77777777" w:rsidR="00346DB3" w:rsidRPr="009D716A" w:rsidRDefault="00346DB3" w:rsidP="00490127">
      <w:pPr>
        <w:spacing w:after="0"/>
      </w:pPr>
    </w:p>
    <w:p w14:paraId="1D33E403" w14:textId="4B7AE914" w:rsidR="00E43D10" w:rsidRPr="009D716A" w:rsidRDefault="009D0F96" w:rsidP="00E43D10">
      <w:pPr>
        <w:pStyle w:val="Titre1"/>
        <w:spacing w:before="0"/>
      </w:pPr>
      <w:bookmarkStart w:id="233" w:name="_Toc207812063"/>
      <w:bookmarkStart w:id="234" w:name="_Toc207812931"/>
      <w:bookmarkStart w:id="235" w:name="_Toc207813093"/>
      <w:bookmarkStart w:id="236" w:name="_Toc215686053"/>
      <w:r w:rsidRPr="009D716A">
        <w:t>Mauritanie</w:t>
      </w:r>
      <w:bookmarkEnd w:id="233"/>
      <w:bookmarkEnd w:id="234"/>
      <w:bookmarkEnd w:id="235"/>
      <w:bookmarkEnd w:id="236"/>
    </w:p>
    <w:p w14:paraId="6ABF06B4" w14:textId="77777777" w:rsidR="00E43D10" w:rsidRPr="009D716A" w:rsidRDefault="00E43D10" w:rsidP="00E43D10">
      <w:pPr>
        <w:pStyle w:val="Titre2"/>
        <w:spacing w:before="0"/>
      </w:pPr>
      <w:bookmarkStart w:id="237" w:name="_Toc215686054"/>
      <w:r w:rsidRPr="009D716A">
        <w:t>Pêche – Dépôt de l’instrument d’acceptation de l’accord sur les subventions nocives.</w:t>
      </w:r>
      <w:bookmarkEnd w:id="237"/>
    </w:p>
    <w:p w14:paraId="3D710966" w14:textId="77777777" w:rsidR="00E43D10" w:rsidRPr="009D716A" w:rsidRDefault="00E43D10" w:rsidP="00E43D10">
      <w:pPr>
        <w:spacing w:after="0"/>
      </w:pPr>
      <w:r w:rsidRPr="009D716A">
        <w:t>La représentante permanente de la Mauritanie auprès de l’Organisation mondiale du commerce (OMC) a remis, le 10 novembre, le document d’acceptation relatif à l’accord sur les subventions aux pêches nocives, adopté en juin 2022. Cet accord interdit les subventions favorisant la pêche illégale, non déclarée et non réglementée, ainsi que celles qui aggravent la pression sur les stocks halieutiques surexploités, et nécessite l’acceptation des deux tiers des membres pour entrer en vigueur. La Mauritanie a mis en avant ses efforts pour préserver les ressources halieutiques et lutter contre la pêche illicite, tout en appelant à un renforcement des capacités nationales pour la mise en œuvre de l’accord. Le pays a également été salué pour son engagement en faveur de la transparence dans le secteur de la pêche et pour sa participation à l’initiative pour la transparence dans le secteur de la pêche (</w:t>
      </w:r>
      <w:proofErr w:type="spellStart"/>
      <w:r w:rsidRPr="009D716A">
        <w:t>FiTi</w:t>
      </w:r>
      <w:proofErr w:type="spellEnd"/>
      <w:r w:rsidRPr="009D716A">
        <w:t>). L’accord vise à garantir la durabilité des ressources marines et à promouvoir une économie bleue basée sur des pratiques responsables et transparentes.</w:t>
      </w:r>
    </w:p>
    <w:p w14:paraId="34825803" w14:textId="77777777" w:rsidR="00E43D10" w:rsidRPr="009D716A" w:rsidRDefault="00E43D10" w:rsidP="00E43D10">
      <w:pPr>
        <w:spacing w:after="0"/>
      </w:pPr>
    </w:p>
    <w:p w14:paraId="07772949" w14:textId="77777777" w:rsidR="00E43D10" w:rsidRPr="009D716A" w:rsidRDefault="00E43D10" w:rsidP="00E43D10">
      <w:pPr>
        <w:pStyle w:val="Titre2"/>
        <w:spacing w:before="0"/>
      </w:pPr>
      <w:bookmarkStart w:id="238" w:name="_Toc215686055"/>
      <w:r w:rsidRPr="009D716A">
        <w:t>Pêche – 12</w:t>
      </w:r>
      <w:r w:rsidRPr="009D716A">
        <w:rPr>
          <w:vertAlign w:val="superscript"/>
        </w:rPr>
        <w:t>ème</w:t>
      </w:r>
      <w:r w:rsidRPr="009D716A">
        <w:t xml:space="preserve"> Conférence maghrébine sur les sciences de la mer.</w:t>
      </w:r>
      <w:bookmarkEnd w:id="238"/>
    </w:p>
    <w:p w14:paraId="01777FDC" w14:textId="77777777" w:rsidR="00E43D10" w:rsidRPr="009D716A" w:rsidRDefault="00E43D10" w:rsidP="00E43D10">
      <w:pPr>
        <w:spacing w:after="0"/>
      </w:pPr>
      <w:r w:rsidRPr="009D716A">
        <w:t>La 12</w:t>
      </w:r>
      <w:r w:rsidRPr="009D716A">
        <w:rPr>
          <w:vertAlign w:val="superscript"/>
        </w:rPr>
        <w:t>ème</w:t>
      </w:r>
      <w:r w:rsidRPr="009D716A">
        <w:t xml:space="preserve"> Conférence maghrébine sur les sciences de la mer, organisée à Nouakchott par l’association mauritanienne des sciences de la mer sous la supervision du ministère des pêches, des infrastructures maritimes et portuaires, a réuni le 24 novembre pendant trois jours des experts et chercheurs du Maghreb ainsi que des représentants d’institutions scientifiques internationales. Les travaux ont porté sur les défis environnementaux et les moyens de renforcer la gestion rationnelle des ressources marines. Le secrétaire général du ministère, Sidi Ali Sidi Boubacar, a souligné l’importance d’une coopération scientifique régionale pour transformer les défis climatiques et la pression sur les pêcheries en opportunités de développement durable. Le directeur général de l’institut mauritanien de recherches océanographiques et des pêches a rappelé le rôle central de cette institution dans la protection des ressources halieutiques. Les sessions ont abordé des thèmes tels que la biodiversité, la microbiologie, la pollution et l’écotoxicologie, en mettant l’accent sur la qualité de l’eau, la santé des consommateurs et la participation citoyenne à la collecte de données environnementales.</w:t>
      </w:r>
    </w:p>
    <w:p w14:paraId="6070C016" w14:textId="77777777" w:rsidR="00E43D10" w:rsidRPr="009D716A" w:rsidRDefault="00E43D10" w:rsidP="00E43D10">
      <w:pPr>
        <w:spacing w:after="0"/>
      </w:pPr>
    </w:p>
    <w:p w14:paraId="6085E96D" w14:textId="77777777" w:rsidR="00E43D10" w:rsidRPr="009D716A" w:rsidRDefault="00E43D10" w:rsidP="00E43D10">
      <w:pPr>
        <w:pStyle w:val="Titre2"/>
        <w:spacing w:before="0"/>
      </w:pPr>
      <w:bookmarkStart w:id="239" w:name="_Toc215686056"/>
      <w:r w:rsidRPr="009D716A">
        <w:t>Pêche – Manifestation des pêcheurs artisanaux pour la reprise des activités.</w:t>
      </w:r>
      <w:bookmarkEnd w:id="239"/>
    </w:p>
    <w:p w14:paraId="2101F554" w14:textId="0E7670AF" w:rsidR="00E43D10" w:rsidRDefault="00E43D10" w:rsidP="007B20E5">
      <w:pPr>
        <w:spacing w:after="0"/>
      </w:pPr>
      <w:r w:rsidRPr="009D716A">
        <w:t>Des pêcheurs traditionnels de Nouadhibou ont organisé un rassemblement pour protester contre le report de la reprise de leurs activités. Ils demandent aux autorités d’autoriser la pêche traditionnelle dès le début du mois de décembre et de réserver quinze jours aux embarcations artisanales. Les manifestants estiment que la suspension actuelle aggrave leurs conditions de vie précaires et insistent sur le respect du calendrier habituel. Le ministère de la pêche a fixé la reprise de la pêche traditionnelle au 15 décembre, celle de la pêche côtière au 18 décembre et celle de la pêche industrielle au 24 décembre.</w:t>
      </w:r>
    </w:p>
    <w:p w14:paraId="70CDA2F7" w14:textId="77777777" w:rsidR="007B20E5" w:rsidRDefault="007B20E5" w:rsidP="007B20E5">
      <w:pPr>
        <w:spacing w:after="0"/>
      </w:pPr>
    </w:p>
    <w:p w14:paraId="606C99A4" w14:textId="454C73C4" w:rsidR="00927697" w:rsidRPr="009D716A" w:rsidRDefault="00E43D10" w:rsidP="00490127">
      <w:pPr>
        <w:pStyle w:val="Titre2"/>
        <w:spacing w:before="0"/>
      </w:pPr>
      <w:bookmarkStart w:id="240" w:name="_Toc215686057"/>
      <w:r>
        <w:lastRenderedPageBreak/>
        <w:t xml:space="preserve">Développement agricole </w:t>
      </w:r>
      <w:r w:rsidR="00927697" w:rsidRPr="009D716A">
        <w:t xml:space="preserve">– Validation de projets </w:t>
      </w:r>
      <w:r w:rsidR="00154B33" w:rsidRPr="009D716A">
        <w:t>entre la Mauritanie et le Sénégal</w:t>
      </w:r>
      <w:r w:rsidR="00927697" w:rsidRPr="009D716A">
        <w:t xml:space="preserve"> pour le développement agricole du fleuve Sénégal.</w:t>
      </w:r>
      <w:bookmarkEnd w:id="240"/>
    </w:p>
    <w:p w14:paraId="414F0C88" w14:textId="553B4C98" w:rsidR="00927697" w:rsidRPr="009D716A" w:rsidRDefault="00927697" w:rsidP="00490127">
      <w:pPr>
        <w:spacing w:after="0"/>
      </w:pPr>
      <w:r w:rsidRPr="009D716A">
        <w:t>La Société nationale pour le développement rural (SONADER) et la Société d’aménagement et d’exploitation des terres du Delta du fleuve Sénégal (SAED) ont validé, lors d’une réunion à Nouakchott le 25 novembre, quatre notes de projets communs visant à renforcer le développement agricole durable sur les deux rives du fleuve Sénégal. En présence des partenaires techniques et financiers, dont l’Agence japonaise de coopération internationale (JICA) et l’Agence française de développement (AFD), les deux institutions ont entériné des initiatives portant sur la lutte contre les plantes aquatiques envahissantes, la vulgarisation agricole, la lutte contre les oiseaux granivores et l’amélioration de la gestion des infrastructures hydro-agricoles. Cette rencontre confirme l’engagement des deux parties à harmoniser leurs approches pour renforcer la sécurité alimentaire et l’intégration rurale dans la zone frontalière.</w:t>
      </w:r>
    </w:p>
    <w:p w14:paraId="34641934" w14:textId="77777777" w:rsidR="00154B33" w:rsidRPr="009D716A" w:rsidRDefault="00154B33" w:rsidP="00490127">
      <w:pPr>
        <w:spacing w:after="0"/>
      </w:pPr>
    </w:p>
    <w:p w14:paraId="1996642C" w14:textId="77777777" w:rsidR="004B46CF" w:rsidRPr="009D716A" w:rsidRDefault="004B46CF" w:rsidP="00490127">
      <w:pPr>
        <w:pStyle w:val="Titre2"/>
        <w:spacing w:before="0"/>
      </w:pPr>
      <w:bookmarkStart w:id="241" w:name="_Toc215686058"/>
      <w:r w:rsidRPr="009D716A">
        <w:t>Maraîchage – Partenariat pour renforcer 60 coopératives agricoles dans la vallée.</w:t>
      </w:r>
      <w:bookmarkEnd w:id="241"/>
    </w:p>
    <w:p w14:paraId="398DB8A3" w14:textId="03C60ECE" w:rsidR="004B46CF" w:rsidRPr="009D716A" w:rsidRDefault="004B46CF" w:rsidP="00490127">
      <w:pPr>
        <w:spacing w:after="0"/>
      </w:pPr>
      <w:r w:rsidRPr="009D716A">
        <w:t xml:space="preserve">La Société nationale pour le développement rural (SONADER) a signé un accord de partenariat avec l’association française Jardins d’Espoirs et les conseils régionaux du Trarza, du </w:t>
      </w:r>
      <w:proofErr w:type="spellStart"/>
      <w:r w:rsidRPr="009D716A">
        <w:t>Brakna</w:t>
      </w:r>
      <w:proofErr w:type="spellEnd"/>
      <w:r w:rsidRPr="009D716A">
        <w:t xml:space="preserve"> et du </w:t>
      </w:r>
      <w:proofErr w:type="spellStart"/>
      <w:r w:rsidRPr="009D716A">
        <w:t>Gorgol</w:t>
      </w:r>
      <w:proofErr w:type="spellEnd"/>
      <w:r w:rsidRPr="009D716A">
        <w:t>, en vue de soutenir soixante coopératives agricoles réparties dans les trois wilayas de la vallée pour la période 2025–2026. Ce programme cible l’appui en semences, l’introduction de techniques d’irrigation économes, la formation aux pratiques agricoles durables et le renforcement de la structuration et de la capacité de commercialisation des coopératives. Cette initiative traduit la volonté de renforcer les systèmes de production irriguée et la rentabilité du maraîchage à travers une alliance entre expertise locale, compétences techniques et soutien institutionnel.</w:t>
      </w:r>
    </w:p>
    <w:p w14:paraId="69DE4D85" w14:textId="77777777" w:rsidR="00E43D10" w:rsidRPr="009D716A" w:rsidRDefault="00E43D10" w:rsidP="00E43D10">
      <w:pPr>
        <w:spacing w:after="0"/>
      </w:pPr>
    </w:p>
    <w:p w14:paraId="1050E593" w14:textId="77777777" w:rsidR="00E43D10" w:rsidRPr="009D716A" w:rsidRDefault="00E43D10" w:rsidP="00E43D10">
      <w:pPr>
        <w:pStyle w:val="Titre2"/>
        <w:spacing w:before="0"/>
      </w:pPr>
      <w:bookmarkStart w:id="242" w:name="_Toc215686059"/>
      <w:r w:rsidRPr="009D716A">
        <w:t>Patate douce – Lancement d’un projet pilote d’exportation vers l’Europe.</w:t>
      </w:r>
      <w:bookmarkEnd w:id="242"/>
    </w:p>
    <w:p w14:paraId="0A83EE5B" w14:textId="77777777" w:rsidR="00E43D10" w:rsidRPr="009D716A" w:rsidRDefault="00E43D10" w:rsidP="00E43D10">
      <w:pPr>
        <w:spacing w:after="0"/>
      </w:pPr>
      <w:r w:rsidRPr="009D716A">
        <w:t xml:space="preserve">La Société Nationale pour le Développement Rural (SONADER) a signé un protocole de coopération quadripartite avec la société TAP-Export, l’union nationale des professionnels de l’horticulture (UNIH) et la société </w:t>
      </w:r>
      <w:proofErr w:type="spellStart"/>
      <w:r w:rsidRPr="009D716A">
        <w:t>Exomax</w:t>
      </w:r>
      <w:proofErr w:type="spellEnd"/>
      <w:r w:rsidRPr="009D716A">
        <w:t xml:space="preserve"> pour lancer un projet national de production et d’exportation de patates douces vers les marchés européens, avec une production estimée à plus de 2 000 tonnes. Ce protocole prévoit une chaîne de valeur compétitive, facilitant l’accès des coopératives mauritaniennes aux marchés à forte valeur ajoutée, tout en intégrant une part de la production au marché national. La SONADER assurera la supervision technique, la coordination institutionnelle et la mobilisation des infrastructures, notamment la mise à niveau de la chambre froide de Rosso. L’UNIH accompagnera les coopératives sur la production, la qualité et les certifications agricoles, TAP-Export fournira les semences et assurera l’encadrement technique ainsi que l’achat de la récolte, tandis qu’</w:t>
      </w:r>
      <w:proofErr w:type="spellStart"/>
      <w:r w:rsidRPr="009D716A">
        <w:t>Exomax</w:t>
      </w:r>
      <w:proofErr w:type="spellEnd"/>
      <w:r w:rsidRPr="009D716A">
        <w:t xml:space="preserve"> commercialisera la production sur les marchés européens, notamment via le marché international de Rungis. Le projet, mis en œuvre lors de la campagne agricole 2025-2026, pourra être renouvelé et vise à renforcer l’intégration des produits agricoles nationaux dans les chaînes d’exportation mondiales et à développer les capacités des coopératives mauritaniennes dans l’agriculture d’exportation.</w:t>
      </w:r>
    </w:p>
    <w:p w14:paraId="6032B1FA" w14:textId="77777777" w:rsidR="00154B33" w:rsidRPr="009D716A" w:rsidRDefault="00154B33" w:rsidP="00490127">
      <w:pPr>
        <w:spacing w:after="0"/>
      </w:pPr>
    </w:p>
    <w:p w14:paraId="6E32DB17" w14:textId="3A38D0B2" w:rsidR="004B46CF" w:rsidRPr="009D716A" w:rsidRDefault="004B46CF" w:rsidP="00490127">
      <w:pPr>
        <w:pStyle w:val="Titre2"/>
        <w:spacing w:before="0"/>
      </w:pPr>
      <w:bookmarkStart w:id="243" w:name="_Toc215686060"/>
      <w:r w:rsidRPr="009D716A">
        <w:t>Fruits rouges – Projet pilote de production.</w:t>
      </w:r>
      <w:bookmarkEnd w:id="243"/>
    </w:p>
    <w:p w14:paraId="0E2DA33C" w14:textId="4C6AA15A" w:rsidR="00E43D10" w:rsidRDefault="004B46CF" w:rsidP="007B20E5">
      <w:pPr>
        <w:spacing w:after="0"/>
      </w:pPr>
      <w:r w:rsidRPr="009D716A">
        <w:t xml:space="preserve">La société nationale de développement rural (SONADER) prépare le lancement d’un projet pilote de production de fruits rouges en partenariat avec la coopérative espagnole </w:t>
      </w:r>
      <w:proofErr w:type="spellStart"/>
      <w:r w:rsidRPr="009D716A">
        <w:t>Cuna</w:t>
      </w:r>
      <w:proofErr w:type="spellEnd"/>
      <w:r w:rsidRPr="009D716A">
        <w:t xml:space="preserve"> de </w:t>
      </w:r>
      <w:proofErr w:type="spellStart"/>
      <w:r w:rsidRPr="009D716A">
        <w:t>Platero</w:t>
      </w:r>
      <w:proofErr w:type="spellEnd"/>
      <w:r w:rsidRPr="009D716A">
        <w:t xml:space="preserve">, deuxième producteur européen du secteur. Une délégation de haut niveau de la </w:t>
      </w:r>
      <w:r w:rsidRPr="009D716A">
        <w:lastRenderedPageBreak/>
        <w:t>coopérative a effectué une visite de travail en Mauritanie du 18 au 20 novembre pour évaluer les conditions techniques et logistiques du projet. Cette initiative, issue des échanges menés lors du salon Fruit Attraction 2025 à Madrid et d’une visite préalable de SONADER à Huelva, s’inscrit dans la stratégie nationale visant à attirer des partenariats internationaux et à diversifier la production agricole. Le projet ambitionne de renforcer la compétitivité des produits mauritaniens sur les marchés régionaux et internationaux.</w:t>
      </w:r>
    </w:p>
    <w:p w14:paraId="31BCDBDA" w14:textId="77777777" w:rsidR="007B20E5" w:rsidRDefault="007B20E5" w:rsidP="007B20E5">
      <w:pPr>
        <w:spacing w:after="0"/>
      </w:pPr>
    </w:p>
    <w:p w14:paraId="362ED299" w14:textId="4598B391" w:rsidR="0012792D" w:rsidRPr="009D716A" w:rsidRDefault="0012792D" w:rsidP="00490127">
      <w:pPr>
        <w:pStyle w:val="Titre2"/>
        <w:spacing w:before="0"/>
      </w:pPr>
      <w:bookmarkStart w:id="244" w:name="_Toc215686061"/>
      <w:r w:rsidRPr="009D716A">
        <w:t>Elevage – 2</w:t>
      </w:r>
      <w:r w:rsidRPr="009D716A">
        <w:rPr>
          <w:vertAlign w:val="superscript"/>
        </w:rPr>
        <w:t>ème</w:t>
      </w:r>
      <w:r w:rsidRPr="009D716A">
        <w:t xml:space="preserve"> phase du Projet régional d’appui au système pastoral du sahel (PRAPS).</w:t>
      </w:r>
      <w:bookmarkEnd w:id="244"/>
    </w:p>
    <w:p w14:paraId="03DDA11C" w14:textId="5B706EB4" w:rsidR="0012792D" w:rsidRPr="009D716A" w:rsidRDefault="0012792D" w:rsidP="00490127">
      <w:pPr>
        <w:spacing w:after="0"/>
      </w:pPr>
      <w:r w:rsidRPr="009D716A">
        <w:t xml:space="preserve">Le développement de l’élevage constitue la principale ressource économique du </w:t>
      </w:r>
      <w:proofErr w:type="spellStart"/>
      <w:r w:rsidRPr="009D716A">
        <w:t>Hodh</w:t>
      </w:r>
      <w:proofErr w:type="spellEnd"/>
      <w:r w:rsidRPr="009D716A">
        <w:t xml:space="preserve"> El Gharbi, où le ministère de l’élevage agit via le pour améliorer les pâturages par la construction de lignes rocheuses, stabilisant les sols et retenant les eaux de pluie dans les zones arides, tout en générant des emplois locaux et en réduisant la pauvreté. Le projet bénéficie aux populations rurales par des infrastructures telles que des magasins pour femmes, des fermes modernes de vaccination du bétail, des puits et des marchés équipés, renforçant la stabilité et les activités économiques locales. PRAPS intervient dans plusieurs wilayas pour organiser et rationaliser l’utilisation des ressources pastorales, améliorant la résilience face à la sécheresse et aux changements climatiques. Dans le cadre de la deuxième phase (PRAPS-2), une rencontre régionale a permis de valider les acquis sur les cultures fourragères et la sécurisation foncière, en rassemblant experts, opérateurs, représentants nationaux et partenaires tels que l’institut de recherches et d’appui au développement des méthodologies (IRAM), l’union économique et monétaire ouest africaine (UEMOA) et l’institut régional d’élevage pour le développement au Sahel (IRED). PRAPS-2 met en œuvre des actions pour promouvoir les cultures fourragères et renforcer la gouvernance foncière, visant une production de plus de 22 000 tonnes de matières sèches d’ici 2027 et appuyant la structuration des chaînes de valeur pastorales. Le projet, financé à hauteur de 297,73 Md FCFA (517 M USD) par la Banque mondiale et les États participants, est coordonné par le comité permanent inter-États de lutte contre la sécheresse dans le Sahel (CILSS), et contribue à la diffusion des bonnes pratiques, à l’appui des acteurs locaux et à la résilience du secteur face aux défis climatiques et socio-économiques du Sahel.</w:t>
      </w:r>
    </w:p>
    <w:p w14:paraId="0353DD51" w14:textId="77777777" w:rsidR="004B46CF" w:rsidRPr="009D716A" w:rsidRDefault="004B46CF" w:rsidP="00490127">
      <w:pPr>
        <w:spacing w:after="0"/>
      </w:pPr>
    </w:p>
    <w:p w14:paraId="7493DF5C" w14:textId="17571C19" w:rsidR="0012792D" w:rsidRPr="009D716A" w:rsidRDefault="0012792D" w:rsidP="00490127">
      <w:pPr>
        <w:pStyle w:val="Titre2"/>
        <w:spacing w:before="0"/>
      </w:pPr>
      <w:bookmarkStart w:id="245" w:name="_Toc215686062"/>
      <w:r w:rsidRPr="009D716A">
        <w:t>Fourrage – Succès de la ferme pilote de N’</w:t>
      </w:r>
      <w:proofErr w:type="spellStart"/>
      <w:r w:rsidRPr="009D716A">
        <w:t>beiket</w:t>
      </w:r>
      <w:proofErr w:type="spellEnd"/>
      <w:r w:rsidRPr="009D716A">
        <w:t xml:space="preserve"> </w:t>
      </w:r>
      <w:proofErr w:type="spellStart"/>
      <w:r w:rsidRPr="009D716A">
        <w:t>Lahwache</w:t>
      </w:r>
      <w:proofErr w:type="spellEnd"/>
      <w:r w:rsidRPr="009D716A">
        <w:t xml:space="preserve"> dans la production et la valorisation locale.</w:t>
      </w:r>
      <w:bookmarkEnd w:id="245"/>
    </w:p>
    <w:p w14:paraId="67ECC1C2" w14:textId="77777777" w:rsidR="0012792D" w:rsidRPr="009D716A" w:rsidRDefault="0012792D" w:rsidP="00490127">
      <w:pPr>
        <w:spacing w:after="0"/>
      </w:pPr>
      <w:r w:rsidRPr="009D716A">
        <w:t>La ferme pilote de N’</w:t>
      </w:r>
      <w:proofErr w:type="spellStart"/>
      <w:r w:rsidRPr="009D716A">
        <w:t>beiket</w:t>
      </w:r>
      <w:proofErr w:type="spellEnd"/>
      <w:r w:rsidRPr="009D716A">
        <w:t xml:space="preserve"> </w:t>
      </w:r>
      <w:proofErr w:type="spellStart"/>
      <w:r w:rsidRPr="009D716A">
        <w:t>Lahwache</w:t>
      </w:r>
      <w:proofErr w:type="spellEnd"/>
      <w:r w:rsidRPr="009D716A">
        <w:t>, exploitée par la Mauritanienne des Produits Animaux sur 240</w:t>
      </w:r>
      <w:r w:rsidRPr="009D716A">
        <w:rPr>
          <w:rFonts w:ascii="Cambria Math" w:hAnsi="Cambria Math" w:cs="Cambria Math"/>
        </w:rPr>
        <w:t> </w:t>
      </w:r>
      <w:r w:rsidRPr="009D716A">
        <w:t>ha (dont 120</w:t>
      </w:r>
      <w:r w:rsidRPr="009D716A">
        <w:rPr>
          <w:rFonts w:ascii="Cambria Math" w:hAnsi="Cambria Math" w:cs="Cambria Math"/>
        </w:rPr>
        <w:t> </w:t>
      </w:r>
      <w:r w:rsidRPr="009D716A">
        <w:t>ha irrigu</w:t>
      </w:r>
      <w:r w:rsidRPr="009D716A">
        <w:rPr>
          <w:rFonts w:cs="Marianne"/>
        </w:rPr>
        <w:t>é</w:t>
      </w:r>
      <w:r w:rsidRPr="009D716A">
        <w:t>s par pivots), conna</w:t>
      </w:r>
      <w:r w:rsidRPr="009D716A">
        <w:rPr>
          <w:rFonts w:cs="Marianne"/>
        </w:rPr>
        <w:t>î</w:t>
      </w:r>
      <w:r w:rsidRPr="009D716A">
        <w:t>t un vif succ</w:t>
      </w:r>
      <w:r w:rsidRPr="009D716A">
        <w:rPr>
          <w:rFonts w:cs="Marianne"/>
        </w:rPr>
        <w:t>è</w:t>
      </w:r>
      <w:r w:rsidRPr="009D716A">
        <w:t>s aupr</w:t>
      </w:r>
      <w:r w:rsidRPr="009D716A">
        <w:rPr>
          <w:rFonts w:cs="Marianne"/>
        </w:rPr>
        <w:t>è</w:t>
      </w:r>
      <w:r w:rsidRPr="009D716A">
        <w:t xml:space="preserve">s des </w:t>
      </w:r>
      <w:r w:rsidRPr="009D716A">
        <w:rPr>
          <w:rFonts w:cs="Marianne"/>
        </w:rPr>
        <w:t>é</w:t>
      </w:r>
      <w:r w:rsidRPr="009D716A">
        <w:t>leveurs de la wilaya qui s</w:t>
      </w:r>
      <w:r w:rsidRPr="009D716A">
        <w:rPr>
          <w:rFonts w:cs="Marianne"/>
        </w:rPr>
        <w:t>’</w:t>
      </w:r>
      <w:r w:rsidRPr="009D716A">
        <w:t xml:space="preserve">y approvisionnent en fourrage vert, notamment en période de sécheresse. Créée en janvier 2024, cette structure publique dispose d’équipements agricoles et d’une unité de production d’aliments concentrés pour approvisionner les fermes laitières de </w:t>
      </w:r>
      <w:proofErr w:type="spellStart"/>
      <w:r w:rsidRPr="009D716A">
        <w:t>Timbédra</w:t>
      </w:r>
      <w:proofErr w:type="spellEnd"/>
      <w:r w:rsidRPr="009D716A">
        <w:t xml:space="preserve"> et Nema, tout en démontrant la rentabilité de la culture fourragère locale. La ferme cultive diverses espèces de légumineuses (pois chiches, fèves, arachides) et de graminées (panic, </w:t>
      </w:r>
      <w:proofErr w:type="spellStart"/>
      <w:r w:rsidRPr="009D716A">
        <w:t>alfafa</w:t>
      </w:r>
      <w:proofErr w:type="spellEnd"/>
      <w:r w:rsidRPr="009D716A">
        <w:t>), avec des rendements allant jusqu’à 50</w:t>
      </w:r>
      <w:r w:rsidRPr="009D716A">
        <w:rPr>
          <w:rFonts w:ascii="Cambria Math" w:hAnsi="Cambria Math" w:cs="Cambria Math"/>
        </w:rPr>
        <w:t> </w:t>
      </w:r>
      <w:r w:rsidRPr="009D716A">
        <w:t>tonnes/ha selon l</w:t>
      </w:r>
      <w:r w:rsidRPr="009D716A">
        <w:rPr>
          <w:rFonts w:cs="Marianne"/>
        </w:rPr>
        <w:t>’</w:t>
      </w:r>
      <w:r w:rsidRPr="009D716A">
        <w:t>esp</w:t>
      </w:r>
      <w:r w:rsidRPr="009D716A">
        <w:rPr>
          <w:rFonts w:cs="Marianne"/>
        </w:rPr>
        <w:t>è</w:t>
      </w:r>
      <w:r w:rsidRPr="009D716A">
        <w:t>ce. Les éleveurs saluent la valeur nutritive du fourrage et appellent à étendre cette expérience à d’autres wilayas pour renforcer la résilience face aux sécheresses.</w:t>
      </w:r>
    </w:p>
    <w:p w14:paraId="0E6245B5" w14:textId="77777777" w:rsidR="0012792D" w:rsidRPr="009D716A" w:rsidRDefault="0012792D" w:rsidP="00490127">
      <w:pPr>
        <w:spacing w:after="0"/>
      </w:pPr>
    </w:p>
    <w:p w14:paraId="6B18DAC9" w14:textId="77777777" w:rsidR="0012792D" w:rsidRPr="009D716A" w:rsidRDefault="0012792D" w:rsidP="00490127">
      <w:pPr>
        <w:pStyle w:val="Titre2"/>
        <w:spacing w:before="0"/>
      </w:pPr>
      <w:bookmarkStart w:id="246" w:name="_Toc215686063"/>
      <w:r w:rsidRPr="009D716A">
        <w:t>Lait – Renforcement du partenariat autour de la production laitière.</w:t>
      </w:r>
      <w:bookmarkEnd w:id="246"/>
    </w:p>
    <w:p w14:paraId="0B58A9BD" w14:textId="4E66440E" w:rsidR="0012792D" w:rsidRPr="009D716A" w:rsidRDefault="0012792D" w:rsidP="00490127">
      <w:pPr>
        <w:spacing w:after="0"/>
      </w:pPr>
      <w:r w:rsidRPr="009D716A">
        <w:t xml:space="preserve">Le ministre de l’élevage a effectué une visite dans la </w:t>
      </w:r>
      <w:proofErr w:type="spellStart"/>
      <w:r w:rsidRPr="009D716A">
        <w:t>moughataa</w:t>
      </w:r>
      <w:proofErr w:type="spellEnd"/>
      <w:r w:rsidRPr="009D716A">
        <w:t xml:space="preserve"> d’</w:t>
      </w:r>
      <w:proofErr w:type="spellStart"/>
      <w:r w:rsidRPr="009D716A">
        <w:t>Amourj</w:t>
      </w:r>
      <w:proofErr w:type="spellEnd"/>
      <w:r w:rsidRPr="009D716A">
        <w:t xml:space="preserve"> afin de soutenir le développement du secteur laitier, en présence du wali du </w:t>
      </w:r>
      <w:proofErr w:type="spellStart"/>
      <w:r w:rsidRPr="009D716A">
        <w:t>Hodh</w:t>
      </w:r>
      <w:proofErr w:type="spellEnd"/>
      <w:r w:rsidRPr="009D716A">
        <w:t xml:space="preserve"> </w:t>
      </w:r>
      <w:proofErr w:type="spellStart"/>
      <w:r w:rsidRPr="009D716A">
        <w:t>Charghi</w:t>
      </w:r>
      <w:proofErr w:type="spellEnd"/>
      <w:r w:rsidRPr="009D716A">
        <w:t xml:space="preserve">, avec l’objectif de faire de la zone un pôle d’approvisionnement pour l’usine laitière de Néma. Il a souligné que la </w:t>
      </w:r>
      <w:r w:rsidRPr="009D716A">
        <w:lastRenderedPageBreak/>
        <w:t>véritable richesse de la wilaya réside dans son cheptel et a encouragé la spécialisation des types de bétail et l’investissement dans la production et la vente de produits laitiers, secteur porteur pour les éleveurs. Le ministre a mis en avant les expériences réussies à Néma, invitant à leur essaimage, et a insisté sur l’importance d’améliorer les races bovines et de développer la culture fourragère. Le maire d’</w:t>
      </w:r>
      <w:proofErr w:type="spellStart"/>
      <w:r w:rsidRPr="009D716A">
        <w:t>Amourj</w:t>
      </w:r>
      <w:proofErr w:type="spellEnd"/>
      <w:r w:rsidRPr="009D716A">
        <w:t xml:space="preserve"> a demandé l’équipement du centre de collecte de lait inachevé, rappelant que la zone dispose d’un fort potentiel pastoral nécessitant appui et suivi. Les éleveurs ont signalé leur volonté de coopérer et leur contribution à l’approvisionnement en lait, tout en relevant les défis du manque de fourrage, d’eau et du retard dans l’aménagement du centre de collecte. Ils ont noté que la production laitière est en baisse et que la commercialisation du lait reste nouvelle pour la communauté, nécessitant davantage de sensibilisation et de soutien. Le ministre a également visité plusieurs fermes et réuni des éleveurs, notamment à Mabrouk, où il a encouragé la participation au cycle économique de l’usine laitière en soulignant les atouts locaux en termes de richesse animale, de culture fourragère, d’eau et de proximité de l’usine, offrant ainsi des avantages pour concurrencer les autres coopératives.</w:t>
      </w:r>
    </w:p>
    <w:p w14:paraId="0C871219" w14:textId="77777777" w:rsidR="00E43D10" w:rsidRPr="009D716A" w:rsidRDefault="00E43D10" w:rsidP="00E43D10">
      <w:pPr>
        <w:spacing w:after="0"/>
      </w:pPr>
    </w:p>
    <w:p w14:paraId="34CE0806" w14:textId="77777777" w:rsidR="00E43D10" w:rsidRPr="009D716A" w:rsidRDefault="00E43D10" w:rsidP="00E43D10">
      <w:pPr>
        <w:pStyle w:val="Titre2"/>
        <w:spacing w:before="0"/>
      </w:pPr>
      <w:bookmarkStart w:id="247" w:name="_Toc215686064"/>
      <w:r w:rsidRPr="009D716A">
        <w:t>Criquet – Don marocain pour renforcer la lutte.</w:t>
      </w:r>
      <w:bookmarkEnd w:id="247"/>
    </w:p>
    <w:p w14:paraId="5F1697D5" w14:textId="77777777" w:rsidR="00E43D10" w:rsidRPr="009D716A" w:rsidRDefault="00E43D10" w:rsidP="00E43D10">
      <w:pPr>
        <w:spacing w:after="0"/>
      </w:pPr>
      <w:r w:rsidRPr="009D716A">
        <w:t>Le Maroc a remis à la Mauritanie un don de 100 000 litres de pesticides pour soutenir la lutte contre le criquet pèlerin, dont la résurgence menace les ressources agricoles et pastorales du pays. Ce geste traduit la coopération bilatérale entre les deux pays et s’inscrit dans le cadre de la coordination menée avec la Commission de lutte contre le criquet pèlerin dans la région occidentale (CLCPRO). Les autorités mauritaniennes ont salué la réactivité du Maroc et l’appui technique de la FAO dans la maîtrise du fléau acridien.</w:t>
      </w:r>
    </w:p>
    <w:p w14:paraId="00CBB56D" w14:textId="77777777" w:rsidR="00E43D10" w:rsidRPr="009D716A" w:rsidRDefault="00E43D10" w:rsidP="00E43D10">
      <w:pPr>
        <w:spacing w:after="0"/>
      </w:pPr>
    </w:p>
    <w:p w14:paraId="6F39B448" w14:textId="73CB629C" w:rsidR="000B032F" w:rsidRPr="009D716A" w:rsidRDefault="000B032F" w:rsidP="00490127">
      <w:pPr>
        <w:pStyle w:val="Titre2"/>
        <w:spacing w:before="0"/>
      </w:pPr>
      <w:bookmarkStart w:id="248" w:name="_Toc215686065"/>
      <w:r w:rsidRPr="009D716A">
        <w:t>Infrastructure – Lancement d’un programme d’urgence pour l’accès généralisé aux</w:t>
      </w:r>
      <w:r w:rsidR="0012792D" w:rsidRPr="009D716A">
        <w:t xml:space="preserve"> </w:t>
      </w:r>
      <w:r w:rsidRPr="009D716A">
        <w:t>infrastructures essentielles.</w:t>
      </w:r>
      <w:bookmarkEnd w:id="248"/>
    </w:p>
    <w:p w14:paraId="13C627D8" w14:textId="05DCB11B" w:rsidR="000B032F" w:rsidRPr="009D716A" w:rsidRDefault="000B032F" w:rsidP="00490127">
      <w:pPr>
        <w:spacing w:after="0"/>
      </w:pPr>
      <w:r w:rsidRPr="009D716A">
        <w:t xml:space="preserve">Le président de la République a supervisé le lancement du programme d’urgence pour la généralisation de l’accès aux services essentiels, qui concerne onze wilayas et vise à résoudre les problèmes structurels freinant le développement du pays et à améliorer les conditions de vie des citoyens. Ce programme, d’une durée de 30 mois et doté de plus de 260 Md d’ouguiyas, comprend neuf composantes prioritaires </w:t>
      </w:r>
      <w:r w:rsidR="00AE5202" w:rsidRPr="009D716A">
        <w:t>dont l’</w:t>
      </w:r>
      <w:r w:rsidRPr="009D716A">
        <w:t>agriculture</w:t>
      </w:r>
      <w:r w:rsidR="00AE5202" w:rsidRPr="009D716A">
        <w:t xml:space="preserve"> et</w:t>
      </w:r>
      <w:r w:rsidRPr="009D716A">
        <w:t xml:space="preserve"> élevage. </w:t>
      </w:r>
      <w:r w:rsidR="00AE5202" w:rsidRPr="009D716A">
        <w:t>Dans ces secteurs, i</w:t>
      </w:r>
      <w:r w:rsidRPr="009D716A">
        <w:t xml:space="preserve">l prévoit notamment la construction de barrages, de puits pastoraux, de parcs de vaccination, d’abattoirs et d’unités de collecte de lait, ainsi que la mise en œuvre d’actions pour soutenir l’emploi et l’intégration des jeunes. Les actions s’inscrivent dans une méthodologie participative impliquant les communes bénéficiaires et visent à promouvoir une transformation économique et sociale durable, à renforcer la sécurité alimentaire et à améliorer la résilience locale. </w:t>
      </w:r>
    </w:p>
    <w:p w14:paraId="62149A50" w14:textId="77777777" w:rsidR="00EC2B9D" w:rsidRPr="009D716A" w:rsidRDefault="00EC2B9D" w:rsidP="00490127">
      <w:pPr>
        <w:spacing w:after="0"/>
      </w:pPr>
    </w:p>
    <w:p w14:paraId="0F97E6C9" w14:textId="36E12412" w:rsidR="000B032F" w:rsidRPr="009D716A" w:rsidRDefault="000B032F" w:rsidP="00490127">
      <w:pPr>
        <w:pStyle w:val="Titre2"/>
        <w:spacing w:before="0"/>
      </w:pPr>
      <w:bookmarkStart w:id="249" w:name="_Toc215686066"/>
      <w:r w:rsidRPr="009D716A">
        <w:t>Investissement –</w:t>
      </w:r>
      <w:r w:rsidR="0012792D" w:rsidRPr="009D716A">
        <w:t xml:space="preserve"> Projet </w:t>
      </w:r>
      <w:r w:rsidRPr="009D716A">
        <w:t>agro-industriel</w:t>
      </w:r>
      <w:r w:rsidR="0012792D" w:rsidRPr="009D716A">
        <w:t xml:space="preserve"> de 21 M EUR</w:t>
      </w:r>
      <w:r w:rsidRPr="009D716A">
        <w:t>.</w:t>
      </w:r>
      <w:bookmarkEnd w:id="249"/>
    </w:p>
    <w:p w14:paraId="517D739A" w14:textId="06926B4A" w:rsidR="000B032F" w:rsidRPr="009D716A" w:rsidRDefault="00AE5202" w:rsidP="00490127">
      <w:pPr>
        <w:spacing w:after="0"/>
      </w:pPr>
      <w:r w:rsidRPr="009D716A">
        <w:t xml:space="preserve">M. </w:t>
      </w:r>
      <w:r w:rsidR="000B032F" w:rsidRPr="009D716A">
        <w:t xml:space="preserve">Abou </w:t>
      </w:r>
      <w:proofErr w:type="spellStart"/>
      <w:r w:rsidR="000B032F" w:rsidRPr="009D716A">
        <w:t>Bacry</w:t>
      </w:r>
      <w:proofErr w:type="spellEnd"/>
      <w:r w:rsidR="000B032F" w:rsidRPr="009D716A">
        <w:t xml:space="preserve"> Ly, président de GDM-AGRICONCEPT et membre du Haut Conseil de l’Investissement, a choisi de revenir s’installer en Mauritanie pour porter un projet agro-industriel de 21</w:t>
      </w:r>
      <w:r w:rsidR="000B032F" w:rsidRPr="009D716A">
        <w:rPr>
          <w:rFonts w:ascii="Cambria Math" w:hAnsi="Cambria Math" w:cs="Cambria Math"/>
        </w:rPr>
        <w:t> </w:t>
      </w:r>
      <w:r w:rsidR="000B032F" w:rsidRPr="009D716A">
        <w:t>M</w:t>
      </w:r>
      <w:r w:rsidR="000B032F" w:rsidRPr="009D716A">
        <w:rPr>
          <w:rFonts w:ascii="Cambria Math" w:hAnsi="Cambria Math" w:cs="Cambria Math"/>
        </w:rPr>
        <w:t> </w:t>
      </w:r>
      <w:r w:rsidR="000B032F" w:rsidRPr="009D716A">
        <w:t>EUR, autofinanc</w:t>
      </w:r>
      <w:r w:rsidR="000B032F" w:rsidRPr="009D716A">
        <w:rPr>
          <w:rFonts w:cs="Marianne"/>
        </w:rPr>
        <w:t>é</w:t>
      </w:r>
      <w:r w:rsidR="000B032F" w:rsidRPr="009D716A">
        <w:t>, dans la vall</w:t>
      </w:r>
      <w:r w:rsidR="000B032F" w:rsidRPr="009D716A">
        <w:rPr>
          <w:rFonts w:cs="Marianne"/>
        </w:rPr>
        <w:t>é</w:t>
      </w:r>
      <w:r w:rsidR="000B032F" w:rsidRPr="009D716A">
        <w:t>e du fleuve S</w:t>
      </w:r>
      <w:r w:rsidR="000B032F" w:rsidRPr="009D716A">
        <w:rPr>
          <w:rFonts w:cs="Marianne"/>
        </w:rPr>
        <w:t>é</w:t>
      </w:r>
      <w:r w:rsidR="000B032F" w:rsidRPr="009D716A">
        <w:t>n</w:t>
      </w:r>
      <w:r w:rsidR="000B032F" w:rsidRPr="009D716A">
        <w:rPr>
          <w:rFonts w:cs="Marianne"/>
        </w:rPr>
        <w:t>é</w:t>
      </w:r>
      <w:r w:rsidR="000B032F" w:rsidRPr="009D716A">
        <w:t>gal. Sur un site pilote de 155</w:t>
      </w:r>
      <w:r w:rsidR="000B032F" w:rsidRPr="009D716A">
        <w:rPr>
          <w:rFonts w:ascii="Cambria Math" w:hAnsi="Cambria Math" w:cs="Cambria Math"/>
        </w:rPr>
        <w:t> </w:t>
      </w:r>
      <w:r w:rsidR="000B032F" w:rsidRPr="009D716A">
        <w:t xml:space="preserve">ha </w:t>
      </w:r>
      <w:r w:rsidR="000B032F" w:rsidRPr="009D716A">
        <w:rPr>
          <w:rFonts w:cs="Marianne"/>
        </w:rPr>
        <w:t>à</w:t>
      </w:r>
      <w:r w:rsidR="000B032F" w:rsidRPr="009D716A">
        <w:t xml:space="preserve"> Rosso, dot</w:t>
      </w:r>
      <w:r w:rsidR="000B032F" w:rsidRPr="009D716A">
        <w:rPr>
          <w:rFonts w:cs="Marianne"/>
        </w:rPr>
        <w:t>é</w:t>
      </w:r>
      <w:r w:rsidR="000B032F" w:rsidRPr="009D716A">
        <w:t xml:space="preserve"> d</w:t>
      </w:r>
      <w:r w:rsidR="000B032F" w:rsidRPr="009D716A">
        <w:rPr>
          <w:rFonts w:cs="Marianne"/>
        </w:rPr>
        <w:t>’</w:t>
      </w:r>
      <w:r w:rsidR="000B032F" w:rsidRPr="009D716A">
        <w:t>un pivot d</w:t>
      </w:r>
      <w:r w:rsidR="000B032F" w:rsidRPr="009D716A">
        <w:rPr>
          <w:rFonts w:cs="Marianne"/>
        </w:rPr>
        <w:t>’</w:t>
      </w:r>
      <w:r w:rsidR="000B032F" w:rsidRPr="009D716A">
        <w:t>irrigation de 500</w:t>
      </w:r>
      <w:r w:rsidR="000B032F" w:rsidRPr="009D716A">
        <w:rPr>
          <w:rFonts w:ascii="Cambria Math" w:hAnsi="Cambria Math" w:cs="Cambria Math"/>
        </w:rPr>
        <w:t> </w:t>
      </w:r>
      <w:r w:rsidR="000B032F" w:rsidRPr="009D716A">
        <w:t xml:space="preserve">m et de technologies agricoles de pointe, l’objectif est de créer une filière performante et adaptée au Sahel, intégrant production maraîchère, céréalière, fourragère et alimentation animale. Le projet entend développer la formation, la recherche, la transformation et la logistique, avec des plateformes de stockage, de </w:t>
      </w:r>
      <w:r w:rsidR="000B032F" w:rsidRPr="009D716A">
        <w:lastRenderedPageBreak/>
        <w:t>conditionnement et de froid, tout en créant jusqu’à 1</w:t>
      </w:r>
      <w:r w:rsidR="000B032F" w:rsidRPr="009D716A">
        <w:rPr>
          <w:rFonts w:ascii="Cambria Math" w:hAnsi="Cambria Math" w:cs="Cambria Math"/>
        </w:rPr>
        <w:t> </w:t>
      </w:r>
      <w:r w:rsidR="000B032F" w:rsidRPr="009D716A">
        <w:t xml:space="preserve">000 emplois directs et indirects. </w:t>
      </w:r>
      <w:r w:rsidRPr="009D716A">
        <w:t xml:space="preserve">Le </w:t>
      </w:r>
      <w:r w:rsidR="000B032F" w:rsidRPr="009D716A">
        <w:t>mod</w:t>
      </w:r>
      <w:r w:rsidR="000B032F" w:rsidRPr="009D716A">
        <w:rPr>
          <w:rFonts w:cs="Marianne"/>
        </w:rPr>
        <w:t>è</w:t>
      </w:r>
      <w:r w:rsidR="000B032F" w:rsidRPr="009D716A">
        <w:t xml:space="preserve">le </w:t>
      </w:r>
      <w:r w:rsidRPr="009D716A">
        <w:t xml:space="preserve">se veut </w:t>
      </w:r>
      <w:r w:rsidR="000B032F" w:rsidRPr="009D716A">
        <w:t>reproductible, misant sur les comp</w:t>
      </w:r>
      <w:r w:rsidR="000B032F" w:rsidRPr="009D716A">
        <w:rPr>
          <w:rFonts w:cs="Marianne"/>
        </w:rPr>
        <w:t>é</w:t>
      </w:r>
      <w:r w:rsidR="000B032F" w:rsidRPr="009D716A">
        <w:t xml:space="preserve">tences locales et le retour de la diaspora, pour bâtir une agriculture moderne, résiliente et source de valeur ajoutée nationale. </w:t>
      </w:r>
    </w:p>
    <w:p w14:paraId="6A700598" w14:textId="77777777" w:rsidR="00346DB3" w:rsidRPr="009D716A" w:rsidRDefault="00346DB3" w:rsidP="00490127">
      <w:pPr>
        <w:spacing w:after="0"/>
      </w:pPr>
    </w:p>
    <w:p w14:paraId="783C6E1B" w14:textId="5A300765" w:rsidR="000B032F" w:rsidRPr="009D716A" w:rsidRDefault="000B032F" w:rsidP="00490127">
      <w:pPr>
        <w:pStyle w:val="Titre2"/>
        <w:spacing w:before="0"/>
      </w:pPr>
      <w:bookmarkStart w:id="250" w:name="_Toc215686067"/>
      <w:r w:rsidRPr="009D716A">
        <w:t xml:space="preserve">Aide alimentaire – </w:t>
      </w:r>
      <w:r w:rsidR="005446B1" w:rsidRPr="009D716A">
        <w:t>13 020 tonnes de riz fournies par l</w:t>
      </w:r>
      <w:r w:rsidRPr="009D716A">
        <w:t>a Corée du Sud.</w:t>
      </w:r>
      <w:bookmarkEnd w:id="250"/>
    </w:p>
    <w:p w14:paraId="4158FF9D" w14:textId="0A0ABF1B" w:rsidR="000B032F" w:rsidRPr="009D716A" w:rsidRDefault="00200171" w:rsidP="00490127">
      <w:pPr>
        <w:spacing w:after="0"/>
      </w:pPr>
      <w:r w:rsidRPr="009D716A">
        <w:t xml:space="preserve">La Corée du Sud a remis le 13 novembre une cargaison d’aide alimentaire de 13 020 tonnes de riz </w:t>
      </w:r>
      <w:r w:rsidR="000B032F" w:rsidRPr="009D716A">
        <w:t>au Programme Alimentaire Mondial (PAM)</w:t>
      </w:r>
      <w:r w:rsidRPr="009D716A">
        <w:t>.</w:t>
      </w:r>
      <w:r w:rsidR="000B032F" w:rsidRPr="009D716A">
        <w:t xml:space="preserve"> </w:t>
      </w:r>
      <w:r w:rsidRPr="009D716A">
        <w:t xml:space="preserve">Cette contribution est destinée à soutenir les réfugiés maliens et les communautés d’accueil dans la région du </w:t>
      </w:r>
      <w:proofErr w:type="spellStart"/>
      <w:r w:rsidRPr="009D716A">
        <w:t>Hodh</w:t>
      </w:r>
      <w:proofErr w:type="spellEnd"/>
      <w:r w:rsidRPr="009D716A">
        <w:t xml:space="preserve"> </w:t>
      </w:r>
      <w:proofErr w:type="spellStart"/>
      <w:r w:rsidRPr="009D716A">
        <w:t>Chargui</w:t>
      </w:r>
      <w:proofErr w:type="spellEnd"/>
      <w:r w:rsidRPr="009D716A">
        <w:t xml:space="preserve">, notamment dans le camp de </w:t>
      </w:r>
      <w:proofErr w:type="spellStart"/>
      <w:r w:rsidRPr="009D716A">
        <w:t>Mbera</w:t>
      </w:r>
      <w:proofErr w:type="spellEnd"/>
      <w:r w:rsidRPr="009D716A">
        <w:t>, et sera également utilisée pour soutenir le programme d’alimentation scolaire dans les régions de l’</w:t>
      </w:r>
      <w:proofErr w:type="spellStart"/>
      <w:r w:rsidRPr="009D716A">
        <w:t>Assaba</w:t>
      </w:r>
      <w:proofErr w:type="spellEnd"/>
      <w:r w:rsidRPr="009D716A">
        <w:t xml:space="preserve"> et du </w:t>
      </w:r>
      <w:proofErr w:type="spellStart"/>
      <w:r w:rsidRPr="009D716A">
        <w:t>Guidimagha</w:t>
      </w:r>
      <w:proofErr w:type="spellEnd"/>
      <w:r w:rsidRPr="009D716A">
        <w:t>.</w:t>
      </w:r>
    </w:p>
    <w:p w14:paraId="411E79AF" w14:textId="77777777" w:rsidR="00346DB3" w:rsidRPr="009D716A" w:rsidRDefault="00346DB3" w:rsidP="00490127">
      <w:pPr>
        <w:spacing w:after="0"/>
      </w:pPr>
    </w:p>
    <w:p w14:paraId="6F0292E6" w14:textId="25C72949" w:rsidR="00873A6D" w:rsidRPr="009D716A" w:rsidRDefault="00873A6D" w:rsidP="00490127">
      <w:pPr>
        <w:pStyle w:val="Titre1"/>
        <w:spacing w:before="0"/>
      </w:pPr>
      <w:bookmarkStart w:id="251" w:name="_Toc215686068"/>
      <w:r w:rsidRPr="009D716A">
        <w:t>Niger</w:t>
      </w:r>
      <w:bookmarkEnd w:id="251"/>
    </w:p>
    <w:p w14:paraId="2452A3C9" w14:textId="030C9FDA" w:rsidR="003238E4" w:rsidRPr="009D716A" w:rsidRDefault="0012792D" w:rsidP="00490127">
      <w:pPr>
        <w:pStyle w:val="Titre2"/>
        <w:spacing w:before="0"/>
      </w:pPr>
      <w:bookmarkStart w:id="252" w:name="_Toc215686069"/>
      <w:r w:rsidRPr="009D716A">
        <w:t>Céréales</w:t>
      </w:r>
      <w:r w:rsidR="003238E4" w:rsidRPr="009D716A">
        <w:t xml:space="preserve"> – La B</w:t>
      </w:r>
      <w:r w:rsidR="00200171" w:rsidRPr="009D716A">
        <w:t>anque africaine de développement (B</w:t>
      </w:r>
      <w:r w:rsidR="003238E4" w:rsidRPr="009D716A">
        <w:t>AD</w:t>
      </w:r>
      <w:r w:rsidR="00200171" w:rsidRPr="009D716A">
        <w:t>)</w:t>
      </w:r>
      <w:r w:rsidR="003238E4" w:rsidRPr="009D716A">
        <w:t xml:space="preserve"> </w:t>
      </w:r>
      <w:r w:rsidR="00200171" w:rsidRPr="009D716A">
        <w:t xml:space="preserve">va soutenir 2 M </w:t>
      </w:r>
      <w:r w:rsidR="003238E4" w:rsidRPr="009D716A">
        <w:t>de petits agriculteurs.</w:t>
      </w:r>
      <w:bookmarkEnd w:id="252"/>
    </w:p>
    <w:p w14:paraId="05555D82" w14:textId="799CDCA1" w:rsidR="00346DB3" w:rsidRPr="009D716A" w:rsidRDefault="003238E4" w:rsidP="00490127">
      <w:pPr>
        <w:spacing w:after="0"/>
      </w:pPr>
      <w:r w:rsidRPr="009D716A">
        <w:t>La BAD prépare, en partenariat avec le gouvernement, un projet agricole majeur pour la région de Maradi visant à transformer durablement les revenus de plus de 2 M de petits agriculteurs d’ici 2027, avec une attention particulière aux filières céréalières comme le sorgho et le riz, ainsi qu’au développement de l’agro-industrie locale. Une délégation de la BAD a été dépêchée à Niamey pour cadrer avec les autorités nationales les modalités de financement et d’opérationnalisation du projet, dont le lancement est programmé après des études sur les chaînes de valeur et les investissements productifs. Ce programme s’inscrit dans la stratégie de refondation portée par la présidence et le ministère de l’économie et des finances, afin de faire de Maradi un pôle de développement agricole national.</w:t>
      </w:r>
    </w:p>
    <w:p w14:paraId="08583F68" w14:textId="21304C7D" w:rsidR="00346DB3" w:rsidRPr="009D716A" w:rsidRDefault="00346DB3" w:rsidP="00490127">
      <w:pPr>
        <w:spacing w:after="0"/>
      </w:pPr>
    </w:p>
    <w:p w14:paraId="757A0CFA" w14:textId="77777777" w:rsidR="000B032F" w:rsidRPr="009D716A" w:rsidRDefault="000B032F" w:rsidP="00490127">
      <w:pPr>
        <w:pStyle w:val="Titre2"/>
        <w:spacing w:before="0"/>
      </w:pPr>
      <w:bookmarkStart w:id="253" w:name="_Toc215686070"/>
      <w:r w:rsidRPr="009D716A">
        <w:t>Eau – Enquête alarmante sur la qualité de l’eau en sachet à Niamey.</w:t>
      </w:r>
      <w:bookmarkEnd w:id="253"/>
    </w:p>
    <w:p w14:paraId="5B14702A" w14:textId="1473BDCD" w:rsidR="00346DB3" w:rsidRPr="009D716A" w:rsidRDefault="000B032F" w:rsidP="00490127">
      <w:pPr>
        <w:spacing w:after="0"/>
      </w:pPr>
      <w:r w:rsidRPr="009D716A">
        <w:t>Une enquête de l’agence nigérienne de normalisation, de métrologie et de certification (ANMC) a révélé des conditions d’hygiène précaires dans la production d’eau en sachet à Niamey, avec seulement 7,81% des 64 échantillons analysés respectant les normes. La plupart des sites opérant dans l’informel présentent des défauts de filtration, des taux élevés de nitrates (31,25%) et de manganèse (60,93%), ainsi que des traces de pollution organique, incluant des coliformes fécaux et des bactéries aérobies. Cette situation met en lumière des risques de contamination pour les consommateurs. Le ministre du Commerce a annoncé des mesures pour encadrer le secteur, tandis que les producteurs ont sollicité un accompagnement technique pour améliorer la qualité de l’eau.</w:t>
      </w:r>
    </w:p>
    <w:p w14:paraId="37452EB9" w14:textId="77777777" w:rsidR="005E1CB0" w:rsidRPr="009D716A" w:rsidRDefault="005E1CB0" w:rsidP="00490127">
      <w:pPr>
        <w:spacing w:after="0"/>
      </w:pPr>
    </w:p>
    <w:p w14:paraId="50080257" w14:textId="251B1215" w:rsidR="00081906" w:rsidRPr="009D716A" w:rsidRDefault="003238E4" w:rsidP="00490127">
      <w:pPr>
        <w:pStyle w:val="Titre2"/>
        <w:spacing w:before="0"/>
      </w:pPr>
      <w:bookmarkStart w:id="254" w:name="_Toc215686071"/>
      <w:r w:rsidRPr="009D716A">
        <w:t>Formation</w:t>
      </w:r>
      <w:r w:rsidR="00081906" w:rsidRPr="009D716A">
        <w:t xml:space="preserve"> – Résultats du partenariat scientifique entre le</w:t>
      </w:r>
      <w:r w:rsidR="00A7774D" w:rsidRPr="009D716A">
        <w:t xml:space="preserve"> Programme alimentaire mondial</w:t>
      </w:r>
      <w:r w:rsidR="00081906" w:rsidRPr="009D716A">
        <w:t xml:space="preserve"> </w:t>
      </w:r>
      <w:r w:rsidR="00A7774D" w:rsidRPr="009D716A">
        <w:t>(</w:t>
      </w:r>
      <w:r w:rsidR="00081906" w:rsidRPr="009D716A">
        <w:t>PAM</w:t>
      </w:r>
      <w:r w:rsidR="00A7774D" w:rsidRPr="009D716A">
        <w:t>)</w:t>
      </w:r>
      <w:r w:rsidR="00081906" w:rsidRPr="009D716A">
        <w:t xml:space="preserve"> et </w:t>
      </w:r>
      <w:r w:rsidR="00A7774D" w:rsidRPr="009D716A">
        <w:t xml:space="preserve">l’université Abdou </w:t>
      </w:r>
      <w:proofErr w:type="spellStart"/>
      <w:r w:rsidR="00A7774D" w:rsidRPr="009D716A">
        <w:t>Moumouni</w:t>
      </w:r>
      <w:proofErr w:type="spellEnd"/>
      <w:r w:rsidR="00A7774D" w:rsidRPr="009D716A">
        <w:t xml:space="preserve"> (UAM) de Niamey</w:t>
      </w:r>
      <w:r w:rsidR="00081906" w:rsidRPr="009D716A">
        <w:t>.</w:t>
      </w:r>
      <w:bookmarkEnd w:id="254"/>
    </w:p>
    <w:p w14:paraId="5E4E9C18" w14:textId="07D65639" w:rsidR="00081906" w:rsidRPr="009D716A" w:rsidRDefault="00081906" w:rsidP="00490127">
      <w:pPr>
        <w:spacing w:after="0"/>
      </w:pPr>
      <w:r w:rsidRPr="009D716A">
        <w:t xml:space="preserve">Un atelier organisé du 3 au 8 novembre à la faculté d’agronomie de </w:t>
      </w:r>
      <w:bookmarkStart w:id="255" w:name="_Hlk214647235"/>
      <w:r w:rsidRPr="009D716A">
        <w:t xml:space="preserve">l’université Abdou </w:t>
      </w:r>
      <w:proofErr w:type="spellStart"/>
      <w:r w:rsidRPr="009D716A">
        <w:t>Moumouni</w:t>
      </w:r>
      <w:proofErr w:type="spellEnd"/>
      <w:r w:rsidRPr="009D716A">
        <w:t xml:space="preserve"> de Niamey </w:t>
      </w:r>
      <w:bookmarkEnd w:id="255"/>
      <w:r w:rsidRPr="009D716A">
        <w:t xml:space="preserve">a permis de présenter les résultats du partenariat scientifique </w:t>
      </w:r>
      <w:r w:rsidR="00A7774D" w:rsidRPr="009D716A">
        <w:t xml:space="preserve">avec </w:t>
      </w:r>
      <w:r w:rsidRPr="009D716A">
        <w:t xml:space="preserve">le </w:t>
      </w:r>
      <w:bookmarkStart w:id="256" w:name="_Hlk214647210"/>
      <w:r w:rsidRPr="009D716A">
        <w:t xml:space="preserve">programme alimentaire mondial </w:t>
      </w:r>
      <w:bookmarkEnd w:id="256"/>
      <w:r w:rsidRPr="009D716A">
        <w:t>(PAM), ayant abouti à la formation de plus de 500 acteurs du développement, à la réalisation de plus de 80 mémoires de Master et de 5 thèses de Doctorat, et à l’accompagnement de la recherche appliquée sur la gestion durable des ressources naturelles dans les huit régions du Niger. Les échanges ont mis en lumière le rôle central de la collaboration entre la recherche académique et l’action humanitaire pour améliorer la résilience, la qualité de l’enseignement supérieur et l’insertion professionnelle des jeunes diplômés, tout en consolidant la lutte pour la souveraineté alimentaire au Sahel.</w:t>
      </w:r>
    </w:p>
    <w:p w14:paraId="0FF9A342" w14:textId="77777777" w:rsidR="0012792D" w:rsidRPr="009D716A" w:rsidRDefault="0012792D" w:rsidP="00490127">
      <w:pPr>
        <w:pStyle w:val="Titre2"/>
        <w:spacing w:before="0"/>
      </w:pPr>
      <w:bookmarkStart w:id="257" w:name="_Toc215686072"/>
      <w:r w:rsidRPr="009D716A">
        <w:lastRenderedPageBreak/>
        <w:t>Irrigation – 400 ha d’aménagements irrigués pour la souveraineté alimentaire à Agadez.</w:t>
      </w:r>
      <w:bookmarkEnd w:id="257"/>
    </w:p>
    <w:p w14:paraId="76F8C90E" w14:textId="77777777" w:rsidR="0012792D" w:rsidRPr="009D716A" w:rsidRDefault="0012792D" w:rsidP="00490127">
      <w:pPr>
        <w:spacing w:after="0"/>
      </w:pPr>
      <w:r w:rsidRPr="009D716A">
        <w:t xml:space="preserve">Dans la région d’Agadez, le programme grande irrigation, porté par l’office national des aménagements hydro-agricoles (ONAHA), vise la souveraineté alimentaire à travers la réhabilitation et la mise en valeur de plus de 400 ha de périmètres irrigués, notamment à </w:t>
      </w:r>
      <w:proofErr w:type="spellStart"/>
      <w:r w:rsidRPr="009D716A">
        <w:t>Tiguirwit</w:t>
      </w:r>
      <w:proofErr w:type="spellEnd"/>
      <w:r w:rsidRPr="009D716A">
        <w:t xml:space="preserve"> 1 et 2, où près de 200 producteurs relancent la culture du blé et du maïs grâce à l’irrigation solaire. Un forage profond de 270 mètres assure un débit de 72 à 80 m³/h, tandis que l’utilisation de l’énergie solaire réduit les coûts d’exploitation et garantit une autonomie énergétique. </w:t>
      </w:r>
    </w:p>
    <w:p w14:paraId="2D58C352" w14:textId="77777777" w:rsidR="0012792D" w:rsidRPr="009D716A" w:rsidRDefault="0012792D" w:rsidP="00490127">
      <w:pPr>
        <w:spacing w:after="0"/>
      </w:pPr>
    </w:p>
    <w:p w14:paraId="706E3EF8" w14:textId="77777777" w:rsidR="0012792D" w:rsidRPr="009D716A" w:rsidRDefault="0012792D" w:rsidP="00490127">
      <w:pPr>
        <w:pStyle w:val="Titre2"/>
        <w:spacing w:before="0"/>
      </w:pPr>
      <w:bookmarkStart w:id="258" w:name="_Toc215686073"/>
      <w:r w:rsidRPr="009D716A">
        <w:t>Evènement – Première fête dédiée aux intrants biologiques et soutien à la fertilité des sols.</w:t>
      </w:r>
      <w:bookmarkEnd w:id="258"/>
    </w:p>
    <w:p w14:paraId="583BC3E0" w14:textId="296A95DE" w:rsidR="0012792D" w:rsidRPr="009D716A" w:rsidRDefault="0012792D" w:rsidP="00490127">
      <w:pPr>
        <w:spacing w:after="0"/>
      </w:pPr>
      <w:r w:rsidRPr="009D716A">
        <w:t>La première édition de la fête des engrais organiques et des biofertilisants s’est tenue le 1</w:t>
      </w:r>
      <w:r w:rsidRPr="009D716A">
        <w:rPr>
          <w:vertAlign w:val="superscript"/>
        </w:rPr>
        <w:t>er</w:t>
      </w:r>
      <w:r w:rsidRPr="009D716A">
        <w:t xml:space="preserve"> novembre sous l’égide du ministère de l’agriculture et de l’élevage et de la coopérative FASAM Terre Verte, afin de valoriser le rôle des engrais organiques dans la productivité agricole et la sécurité alimentaire. L’événement a mis en lumière la nécessité d’accompagner les producteurs et productrices dans l’utilisation des biofertilisants pour restaurer la fertilité des sols, lutter contre la dégradation, réduire la pauvreté rurale et renforcer la résilience au changement climatique. Les intervenants ont souligné l’importance d’une politique ambitieuse de subvention et de vulgarisation, l’investissement dans la recherche et la formation sur les biofertilisants, et la mobilisation de tous les acteurs, dont Oxfam Niger, pour faire des bio-intrants une référence régionale et soutenir le développement agricole durable.</w:t>
      </w:r>
    </w:p>
    <w:p w14:paraId="625616B3" w14:textId="77777777" w:rsidR="00346DB3" w:rsidRPr="009D716A" w:rsidRDefault="00346DB3" w:rsidP="00490127">
      <w:pPr>
        <w:spacing w:after="0"/>
      </w:pPr>
    </w:p>
    <w:p w14:paraId="64A55E0D" w14:textId="5661829E" w:rsidR="00F27B70" w:rsidRPr="009D716A" w:rsidRDefault="00873A6D" w:rsidP="004A4745">
      <w:pPr>
        <w:pStyle w:val="Titre1"/>
        <w:spacing w:before="0"/>
      </w:pPr>
      <w:bookmarkStart w:id="259" w:name="_Toc215686074"/>
      <w:r w:rsidRPr="009D716A">
        <w:t>Sierra L</w:t>
      </w:r>
      <w:r w:rsidR="00081906" w:rsidRPr="009D716A">
        <w:t>é</w:t>
      </w:r>
      <w:r w:rsidRPr="009D716A">
        <w:t>on</w:t>
      </w:r>
      <w:r w:rsidR="00081906" w:rsidRPr="009D716A">
        <w:t>e</w:t>
      </w:r>
      <w:bookmarkEnd w:id="259"/>
    </w:p>
    <w:p w14:paraId="4B4B86D7" w14:textId="2C0F4D40" w:rsidR="00081906" w:rsidRPr="009D716A" w:rsidRDefault="00150BA4" w:rsidP="00490127">
      <w:pPr>
        <w:pStyle w:val="Titre2"/>
        <w:spacing w:before="0"/>
      </w:pPr>
      <w:bookmarkStart w:id="260" w:name="_Toc215686075"/>
      <w:r w:rsidRPr="009D716A">
        <w:t>Financement</w:t>
      </w:r>
      <w:r w:rsidR="00081906" w:rsidRPr="009D716A">
        <w:t xml:space="preserve"> – La </w:t>
      </w:r>
      <w:r w:rsidR="00C21CAB" w:rsidRPr="009D716A">
        <w:t>Banque d’Investissement et de Développement de la CEDEAO (</w:t>
      </w:r>
      <w:r w:rsidR="00081906" w:rsidRPr="009D716A">
        <w:t>BIDC</w:t>
      </w:r>
      <w:r w:rsidR="00C21CAB" w:rsidRPr="009D716A">
        <w:t>)</w:t>
      </w:r>
      <w:r w:rsidR="00081906" w:rsidRPr="009D716A">
        <w:t xml:space="preserve"> accorde 10 </w:t>
      </w:r>
      <w:r w:rsidR="00CC7CDE" w:rsidRPr="009D716A">
        <w:t>M</w:t>
      </w:r>
      <w:r w:rsidR="00081906" w:rsidRPr="009D716A">
        <w:t xml:space="preserve"> USD à Vista Bank Sierra Léone pour soutenir les PME.</w:t>
      </w:r>
      <w:bookmarkEnd w:id="260"/>
    </w:p>
    <w:p w14:paraId="6964638A" w14:textId="5A8C3468" w:rsidR="00081906" w:rsidRPr="009D716A" w:rsidRDefault="00081906" w:rsidP="00490127">
      <w:pPr>
        <w:spacing w:after="0"/>
      </w:pPr>
      <w:r w:rsidRPr="009D716A">
        <w:t xml:space="preserve">La BIDC a signé, le 27 octobre, un accord de prêt de 10 </w:t>
      </w:r>
      <w:r w:rsidR="00CC7CDE" w:rsidRPr="009D716A">
        <w:t>M</w:t>
      </w:r>
      <w:r w:rsidRPr="009D716A">
        <w:t xml:space="preserve"> USD avec Vista Bank Sierra Léone, visant à soutenir les Petites et Moyennes Entreprises (PME), ainsi que les femmes et les jeunes entrepreneurs du pays. Ce financement permettra à Vista Bank d’étendre ses prêts aux PME dans des secteurs clés comme l’agriculture et l’agro-industrie, contribuant ainsi à renforcer la résilience économique, la compétitivité régionale et la sécurité alimentaire. Le partenariat vise à canaliser des ressources à long terme pour aider les entreprises à se développer, à se positionner sur les marchés régionaux et à améliorer leurs revenus. Ce projet s’inscrit dans l’objectif de la BIDC de favoriser la transformation socio-économique de la sous-région de la CEDEAO.</w:t>
      </w:r>
    </w:p>
    <w:p w14:paraId="137B634C" w14:textId="77777777" w:rsidR="00346DB3" w:rsidRPr="009D716A" w:rsidRDefault="00346DB3" w:rsidP="00490127">
      <w:pPr>
        <w:spacing w:after="0"/>
      </w:pPr>
    </w:p>
    <w:p w14:paraId="03008360" w14:textId="0A737AB6" w:rsidR="009D0F96" w:rsidRPr="009D716A" w:rsidRDefault="009D0F96" w:rsidP="00490127">
      <w:pPr>
        <w:pStyle w:val="Titre1"/>
        <w:spacing w:before="0"/>
      </w:pPr>
      <w:bookmarkStart w:id="261" w:name="_Toc207812066"/>
      <w:bookmarkStart w:id="262" w:name="_Toc207812934"/>
      <w:bookmarkStart w:id="263" w:name="_Toc207813096"/>
      <w:bookmarkStart w:id="264" w:name="_Toc215686076"/>
      <w:r w:rsidRPr="009D716A">
        <w:t>Tog</w:t>
      </w:r>
      <w:bookmarkEnd w:id="261"/>
      <w:bookmarkEnd w:id="262"/>
      <w:bookmarkEnd w:id="263"/>
      <w:r w:rsidR="00CD7756" w:rsidRPr="009D716A">
        <w:t>o</w:t>
      </w:r>
      <w:bookmarkEnd w:id="264"/>
    </w:p>
    <w:p w14:paraId="26BC3C19" w14:textId="44C119B6" w:rsidR="00672518" w:rsidRPr="009D716A" w:rsidRDefault="00672518" w:rsidP="00672518">
      <w:pPr>
        <w:pStyle w:val="Titre2"/>
        <w:spacing w:before="0"/>
      </w:pPr>
      <w:bookmarkStart w:id="265" w:name="_Toc215686077"/>
      <w:r>
        <w:t xml:space="preserve">Interprofession </w:t>
      </w:r>
      <w:r w:rsidRPr="009D716A">
        <w:t>– Actualisation des textes encadrant les interprofessions.</w:t>
      </w:r>
      <w:bookmarkEnd w:id="265"/>
    </w:p>
    <w:p w14:paraId="1E5A5FD4" w14:textId="4B1DD5EF" w:rsidR="00672518" w:rsidRPr="009D716A" w:rsidRDefault="00672518" w:rsidP="00672518">
      <w:pPr>
        <w:spacing w:after="0"/>
      </w:pPr>
      <w:r w:rsidRPr="009D716A">
        <w:t xml:space="preserve">Les textes juridiques relatifs à la gouvernance et à l’agriculture contractuelle </w:t>
      </w:r>
      <w:r>
        <w:t>ont été actuali</w:t>
      </w:r>
      <w:r w:rsidR="007D0F58">
        <w:t>t</w:t>
      </w:r>
      <w:r>
        <w:t xml:space="preserve">és </w:t>
      </w:r>
      <w:r w:rsidRPr="009D716A">
        <w:t xml:space="preserve">afin de renforcer le fonctionnement des interprofessions des filières maïs, manioc, soja, ananas et mangue, avec la perspective d’un arrêté interministériel dédié à la régulation, au contrôle et au suivi de ces activités. Cette mise à jour, essentielle pour combler l’absence de cadre légal encadrant les organisations interprofessionnelles agricoles, soutient le programme pour la promotion de la compétitivité du secteur privé au Togo (PRO-COMP) et s’appuie sur les contributions de la direction de l’entrepreneuriat et du financement agricoles (DEFA), de l’Union européenne et du ministère fédéral de la coopération économique et du </w:t>
      </w:r>
      <w:r w:rsidRPr="009D716A">
        <w:lastRenderedPageBreak/>
        <w:t>développement (BMZ) qui considèrent ces textes comme un levier juridique et institutionnel pour structurer les interprofessions, mobiliser des financements et accompagner les producteurs dans une nouvelle phase de politique agricole centrée sur l’agriculture contractuelle.</w:t>
      </w:r>
    </w:p>
    <w:p w14:paraId="0C1B0C34" w14:textId="77777777" w:rsidR="00672518" w:rsidRPr="009D716A" w:rsidRDefault="00672518" w:rsidP="00672518">
      <w:pPr>
        <w:spacing w:after="0"/>
      </w:pPr>
    </w:p>
    <w:p w14:paraId="0A2D82EB" w14:textId="77777777" w:rsidR="004A4745" w:rsidRPr="009D716A" w:rsidRDefault="004A4745" w:rsidP="004A4745">
      <w:pPr>
        <w:pStyle w:val="Titre2"/>
        <w:spacing w:before="0"/>
      </w:pPr>
      <w:bookmarkStart w:id="266" w:name="_Toc215686078"/>
      <w:r w:rsidRPr="009D716A">
        <w:t>Sécurité alimentaire – Restitution des résultats du projet Sécurité alimentaire inclusive et résilience au Togo (SAIRT 1).</w:t>
      </w:r>
      <w:bookmarkEnd w:id="266"/>
    </w:p>
    <w:p w14:paraId="0F041BA2" w14:textId="77777777" w:rsidR="004A4745" w:rsidRPr="009D716A" w:rsidRDefault="004A4745" w:rsidP="004A4745">
      <w:pPr>
        <w:spacing w:after="0"/>
      </w:pPr>
      <w:r w:rsidRPr="009D716A">
        <w:t>Un atelier de restitution des résultats du projet SAIRT 1 a eu lieu le 28 octobre, réunissant les acteurs impliqués. Mis en œuvre par INADES-Formation Togo avec le soutien technique et financier des partenaires allemands CBM et BMZ depuis mars 2022, le projet visait à améliorer les conditions de vie des producteurs agricoles, y compris des personnes handicapées, dans plusieurs communes. L’évaluation finale a touché directement 3 855 bénéficiaires, dont 1 705 personnes handicapées, et a permis de discuter des recommandations pour assurer la durabilité des actions. Les participants ont échangé sur les défis rencontrés et les mesures à prendre pour capitaliser sur les acquis du projet.</w:t>
      </w:r>
    </w:p>
    <w:p w14:paraId="2BA4DA6A" w14:textId="77777777" w:rsidR="004A4745" w:rsidRPr="009D716A" w:rsidRDefault="004A4745" w:rsidP="004A4745">
      <w:pPr>
        <w:spacing w:after="0"/>
      </w:pPr>
    </w:p>
    <w:p w14:paraId="6E5BCFB3" w14:textId="77777777" w:rsidR="004A4745" w:rsidRPr="009D716A" w:rsidRDefault="004A4745" w:rsidP="004A4745">
      <w:pPr>
        <w:pStyle w:val="Titre2"/>
        <w:spacing w:before="0"/>
      </w:pPr>
      <w:bookmarkStart w:id="267" w:name="_Toc215686079"/>
      <w:r w:rsidRPr="009D716A">
        <w:t xml:space="preserve">Sécurité alimentaire – Projet « </w:t>
      </w:r>
      <w:proofErr w:type="spellStart"/>
      <w:r w:rsidRPr="009D716A">
        <w:t>Bia</w:t>
      </w:r>
      <w:proofErr w:type="spellEnd"/>
      <w:r w:rsidRPr="009D716A">
        <w:t xml:space="preserve"> </w:t>
      </w:r>
      <w:proofErr w:type="spellStart"/>
      <w:r w:rsidRPr="009D716A">
        <w:t>Laafia</w:t>
      </w:r>
      <w:proofErr w:type="spellEnd"/>
      <w:r w:rsidRPr="009D716A">
        <w:t xml:space="preserve"> » (Bien-être des enfants) pour les cantines scolaires de l’ONG </w:t>
      </w:r>
      <w:proofErr w:type="spellStart"/>
      <w:r w:rsidRPr="009D716A">
        <w:t>Catholic</w:t>
      </w:r>
      <w:proofErr w:type="spellEnd"/>
      <w:r w:rsidRPr="009D716A">
        <w:t xml:space="preserve"> Relief Services.</w:t>
      </w:r>
      <w:bookmarkEnd w:id="267"/>
    </w:p>
    <w:p w14:paraId="677DA323" w14:textId="21F68282" w:rsidR="000C77F6" w:rsidRDefault="004A4745" w:rsidP="007B20E5">
      <w:pPr>
        <w:spacing w:after="0"/>
      </w:pPr>
      <w:r w:rsidRPr="009D716A">
        <w:t xml:space="preserve">L’ONG </w:t>
      </w:r>
      <w:proofErr w:type="spellStart"/>
      <w:r w:rsidRPr="009D716A">
        <w:t>Catholic</w:t>
      </w:r>
      <w:proofErr w:type="spellEnd"/>
      <w:r w:rsidRPr="009D716A">
        <w:t xml:space="preserve"> Relief Services (CRS) a réceptionné 22 tonnes d’anchois fumés et 222 tonnes de farine de maïs le 12 novembre. Le projet est financé par le Département de l’agriculture des États-Unis (USDA) à travers le programme « McGovern-Dole International Food for Education and Child Nutrition ». Il s’inscrit dans le cadre de la mise en œuvre du projet « </w:t>
      </w:r>
      <w:proofErr w:type="spellStart"/>
      <w:r w:rsidRPr="009D716A">
        <w:t>Bia</w:t>
      </w:r>
      <w:proofErr w:type="spellEnd"/>
      <w:r w:rsidRPr="009D716A">
        <w:t xml:space="preserve"> </w:t>
      </w:r>
      <w:proofErr w:type="spellStart"/>
      <w:r w:rsidRPr="009D716A">
        <w:t>Laafia</w:t>
      </w:r>
      <w:proofErr w:type="spellEnd"/>
      <w:r w:rsidRPr="009D716A">
        <w:t xml:space="preserve"> » pour les cantines scolaires. L’objectif est d’améliorer la nutrition scolaire dans 202 écoles primaires publiques, le programme touchant directement plus de 84 000 élèves. Au-delà des repas, le projet vise aussi à renforcer les capacités pédagogiques des enseignants, construire des cuisines, latrines et points d’eau, et accompagner les communautés pour qu’elles créent leurs propres champs et jardins scolaires. Déjà, 60% des écoles bénéficiaires disposent de champs communautaires. Lancé en 2023, le projet, d’un budget de 385 M FCFA, se poursuit jusqu’en 2028.</w:t>
      </w:r>
    </w:p>
    <w:p w14:paraId="08F96975" w14:textId="77777777" w:rsidR="007B20E5" w:rsidRDefault="007B20E5" w:rsidP="007B20E5">
      <w:pPr>
        <w:spacing w:after="0"/>
      </w:pPr>
    </w:p>
    <w:p w14:paraId="4A66A05E" w14:textId="6C49D502" w:rsidR="00672518" w:rsidRPr="009D716A" w:rsidRDefault="00672518" w:rsidP="00672518">
      <w:pPr>
        <w:pStyle w:val="Titre2"/>
        <w:spacing w:before="0"/>
      </w:pPr>
      <w:bookmarkStart w:id="268" w:name="_Toc215686080"/>
      <w:r>
        <w:t xml:space="preserve">Climat </w:t>
      </w:r>
      <w:r w:rsidRPr="009D716A">
        <w:t>– Appui du FSRP à l’ANPC pour une meilleure gestion</w:t>
      </w:r>
      <w:r>
        <w:t xml:space="preserve"> des risques</w:t>
      </w:r>
      <w:r w:rsidRPr="009D716A">
        <w:t>.</w:t>
      </w:r>
      <w:bookmarkEnd w:id="268"/>
    </w:p>
    <w:p w14:paraId="17352716" w14:textId="5FDB9F7D" w:rsidR="004A4745" w:rsidRDefault="00672518" w:rsidP="007B20E5">
      <w:pPr>
        <w:spacing w:after="0"/>
      </w:pPr>
      <w:r w:rsidRPr="009D716A">
        <w:t>Le Programme de résilience du système alimentaire en Afrique de l’Ouest (FSRP) a apporté un appui technique et financier à l’Agence Nationale de la Protection Civile (ANPC) pour renforcer la gestion des risques climatiques au Togo. Cette collaboration a permis la cartographie des zones agricoles exposées aux aléas climatiques dans 35 communes, facilitant ainsi une planification agricole plus efficace. De plus, le FSRP a soutenu la production de bulletins d’alerte, diffusés à 65 000 exemplaires, et la mise en place d’une application mobile et web pour la gestion en temps réel des risques. Un Système d’Information Géographique (SIG) a également été développé, centralisant et analysant les données relatives aux aléas climatiques. Ces outils améliorent la réactivité face aux crises climatiques et renforcent la résilience des communautés.</w:t>
      </w:r>
    </w:p>
    <w:p w14:paraId="07827074" w14:textId="77777777" w:rsidR="007B20E5" w:rsidRDefault="007B20E5" w:rsidP="007B20E5">
      <w:pPr>
        <w:spacing w:after="0"/>
      </w:pPr>
    </w:p>
    <w:p w14:paraId="6440941D" w14:textId="18EEAB7A" w:rsidR="0066303A" w:rsidRPr="009D716A" w:rsidRDefault="00A73441" w:rsidP="00490127">
      <w:pPr>
        <w:pStyle w:val="Titre2"/>
        <w:spacing w:before="0"/>
      </w:pPr>
      <w:bookmarkStart w:id="269" w:name="_Toc215686081"/>
      <w:r w:rsidRPr="009D716A">
        <w:t>Règlementation</w:t>
      </w:r>
      <w:r w:rsidR="0066303A" w:rsidRPr="009D716A">
        <w:t xml:space="preserve"> – Validation de standards agroalimentaires prioritaires.</w:t>
      </w:r>
      <w:bookmarkEnd w:id="269"/>
    </w:p>
    <w:p w14:paraId="1C7EFA7F" w14:textId="05188DE0" w:rsidR="0066303A" w:rsidRPr="009D716A" w:rsidRDefault="0066303A" w:rsidP="00490127">
      <w:pPr>
        <w:spacing w:after="0"/>
      </w:pPr>
      <w:r w:rsidRPr="009D716A">
        <w:t xml:space="preserve">L’agence togolaise de normalisation (ATN) </w:t>
      </w:r>
      <w:r w:rsidR="00672518">
        <w:t xml:space="preserve">a </w:t>
      </w:r>
      <w:r w:rsidRPr="009D716A">
        <w:t xml:space="preserve">conduit un atelier de cinq jours lancé le 25 novembre 2025 pour examiner et valider 42 normes agroalimentaires concernant le riz, le soja, la volaille et l’horticulture, avec la participation d’experts institutionnels, de partenaires </w:t>
      </w:r>
      <w:r w:rsidRPr="009D716A">
        <w:lastRenderedPageBreak/>
        <w:t>techniques, d’ONG et d’instituts de recherche, afin d’intégrer les commentaires issus des enquêtes publiques et de retenir des dispositions fondées sur la science. Trois comités techniques travaillent respectivement sur les céréales et légumineuses, les produits carnés et l’horticulture pour renforcer la structuration des filières, améliorer la compétitivité des produits locaux, sécuriser les marchés et offrir un cadre de référence national destiné à accompagner la montée en qualité des chaînes de valeur et la régulation du marché intérieur.</w:t>
      </w:r>
    </w:p>
    <w:p w14:paraId="3198A48A" w14:textId="77777777" w:rsidR="007E3E75" w:rsidRPr="009D716A" w:rsidRDefault="007E3E75" w:rsidP="00490127">
      <w:pPr>
        <w:spacing w:after="0"/>
      </w:pPr>
    </w:p>
    <w:p w14:paraId="5757B7B3" w14:textId="161DC281" w:rsidR="004A4745" w:rsidRPr="009D716A" w:rsidRDefault="004A4745" w:rsidP="004A4745">
      <w:pPr>
        <w:pStyle w:val="Titre2"/>
        <w:spacing w:before="0"/>
      </w:pPr>
      <w:bookmarkStart w:id="270" w:name="_Toc215686082"/>
      <w:r w:rsidRPr="009D716A">
        <w:t>Commerce – Rencontre régionale pour renforcer les échanges agricoles.</w:t>
      </w:r>
      <w:bookmarkEnd w:id="270"/>
    </w:p>
    <w:p w14:paraId="14AB9CBD" w14:textId="382FD722" w:rsidR="00672518" w:rsidRDefault="004A4745" w:rsidP="007B20E5">
      <w:pPr>
        <w:spacing w:after="0"/>
      </w:pPr>
      <w:r w:rsidRPr="009D716A">
        <w:t xml:space="preserve">La </w:t>
      </w:r>
      <w:r>
        <w:t>2</w:t>
      </w:r>
      <w:r w:rsidRPr="004A4745">
        <w:rPr>
          <w:vertAlign w:val="superscript"/>
        </w:rPr>
        <w:t>ème</w:t>
      </w:r>
      <w:r>
        <w:t xml:space="preserve"> </w:t>
      </w:r>
      <w:r w:rsidRPr="009D716A">
        <w:t>rencontre régionale du programme régional d’intégration des marchés agricoles (PRIMA) s</w:t>
      </w:r>
      <w:r>
        <w:t>’est tenue</w:t>
      </w:r>
      <w:r w:rsidRPr="009D716A">
        <w:t xml:space="preserve"> du 19 au 21 novembre à Kara pour renforcer les échanges de produits agricoles entre les chambres de commerce et d’industrie du Togo et du Bénin, avec un objectif d’augmentation de 30% des transactions agricoles sur les corridors transfrontaliers ciblés grâce à l’appui du Fonds international de développement agricole (FIDA). Les travaux réunissent des décideurs, des agri-preneurs, des organisations paysannes et des institutions de recherche autour de l’intégration des marchés, de la facilitation des échanges, de l’amélioration des infrastructures logistiques, de l’examen du rôle du secteur informel et de la structuration des initiatives entrepreneuriales rurales, tandis qu’une foire-exposition parallèle offre un cadre de valorisation des produits locaux et que les autorités rappellent l’importance de l’intégration commerciale pour la compétitivité des entreprises agricoles et la création d’emplois durables.</w:t>
      </w:r>
    </w:p>
    <w:p w14:paraId="1E5D130A" w14:textId="77777777" w:rsidR="007B20E5" w:rsidRDefault="007B20E5" w:rsidP="007B20E5">
      <w:pPr>
        <w:spacing w:after="0"/>
      </w:pPr>
    </w:p>
    <w:p w14:paraId="7CC45DC5" w14:textId="629BF8FB" w:rsidR="00672518" w:rsidRPr="009D716A" w:rsidRDefault="00672518" w:rsidP="00672518">
      <w:pPr>
        <w:pStyle w:val="Titre2"/>
        <w:spacing w:before="0"/>
      </w:pPr>
      <w:bookmarkStart w:id="271" w:name="_Toc215686083"/>
      <w:r w:rsidRPr="009D716A">
        <w:t>Filières végétales – Elaboration de référentiels.</w:t>
      </w:r>
      <w:bookmarkEnd w:id="271"/>
    </w:p>
    <w:p w14:paraId="565C30FC" w14:textId="3055B20A" w:rsidR="004A4745" w:rsidRDefault="00672518" w:rsidP="004A4745">
      <w:pPr>
        <w:spacing w:after="0"/>
      </w:pPr>
      <w:r w:rsidRPr="009D716A">
        <w:t xml:space="preserve">L’élaboration de référentiels technico-économiques pour renforcer la compétitivité des filières végétales a été lancée dans le cadre du Projet d’accompagnement des jeunes entrepreneurs sur les chaînes de valeurs (PAJEC). L’Agence de développement des très petites, petites et moyennes entreprises (ADTPME) </w:t>
      </w:r>
      <w:proofErr w:type="gramStart"/>
      <w:r w:rsidRPr="009D716A">
        <w:t>doit</w:t>
      </w:r>
      <w:proofErr w:type="gramEnd"/>
      <w:r w:rsidRPr="009D716A">
        <w:t xml:space="preserve"> recruter un expert pour identifier les filières à fort potentiel et développer des plans de croissance pour les clusters agro-industriels. Ce projet, financé par la Banque africaine de développement (BAD) et le Fonds fiduciaire YEI MDTF, met l’accent sur l’inclusion des jeunes et des femmes, avec l’objectif d’optimiser la production et de faciliter l’accès au financement pour les TPME agricoles.</w:t>
      </w:r>
    </w:p>
    <w:p w14:paraId="0D19C2E0" w14:textId="77777777" w:rsidR="00672518" w:rsidRPr="009D716A" w:rsidRDefault="00672518" w:rsidP="004A4745">
      <w:pPr>
        <w:spacing w:after="0"/>
      </w:pPr>
    </w:p>
    <w:p w14:paraId="41CF3CC2" w14:textId="04160BC3" w:rsidR="008C6CD0" w:rsidRPr="009D716A" w:rsidRDefault="008C6CD0" w:rsidP="00490127">
      <w:pPr>
        <w:pStyle w:val="Titre2"/>
        <w:spacing w:before="0"/>
      </w:pPr>
      <w:bookmarkStart w:id="272" w:name="_Toc215686084"/>
      <w:r w:rsidRPr="009D716A">
        <w:t>Coton – L</w:t>
      </w:r>
      <w:r w:rsidR="003234EE" w:rsidRPr="009D716A">
        <w:t>e prix fixé par l</w:t>
      </w:r>
      <w:r w:rsidRPr="009D716A">
        <w:t xml:space="preserve">a </w:t>
      </w:r>
      <w:r w:rsidR="003234EE" w:rsidRPr="009D716A">
        <w:t>Nouvelle Société Cotonnière du Togo (</w:t>
      </w:r>
      <w:r w:rsidRPr="009D716A">
        <w:t>NSCT</w:t>
      </w:r>
      <w:r w:rsidR="003234EE" w:rsidRPr="009D716A">
        <w:t>)</w:t>
      </w:r>
      <w:r w:rsidRPr="009D716A">
        <w:t xml:space="preserve"> </w:t>
      </w:r>
      <w:r w:rsidR="003234EE" w:rsidRPr="009D716A">
        <w:t>jugé insuffisant par l</w:t>
      </w:r>
      <w:r w:rsidRPr="009D716A">
        <w:t>es producteurs.</w:t>
      </w:r>
      <w:bookmarkEnd w:id="272"/>
    </w:p>
    <w:p w14:paraId="175AA71A" w14:textId="65C858C6" w:rsidR="00346DB3" w:rsidRPr="009D716A" w:rsidRDefault="008C6CD0" w:rsidP="00490127">
      <w:pPr>
        <w:spacing w:after="0"/>
      </w:pPr>
      <w:r w:rsidRPr="009D716A">
        <w:t xml:space="preserve">La </w:t>
      </w:r>
      <w:bookmarkStart w:id="273" w:name="_Hlk214647935"/>
      <w:r w:rsidRPr="009D716A">
        <w:t xml:space="preserve">Nouvelle </w:t>
      </w:r>
      <w:r w:rsidR="003234EE" w:rsidRPr="009D716A">
        <w:t>s</w:t>
      </w:r>
      <w:r w:rsidRPr="009D716A">
        <w:t xml:space="preserve">ociété </w:t>
      </w:r>
      <w:r w:rsidR="003234EE" w:rsidRPr="009D716A">
        <w:t>c</w:t>
      </w:r>
      <w:r w:rsidRPr="009D716A">
        <w:t xml:space="preserve">otonnière du Togo </w:t>
      </w:r>
      <w:bookmarkEnd w:id="273"/>
      <w:r w:rsidRPr="009D716A">
        <w:t>(NSCT) a fixé à 300 FCFA le kilogramme de coton graine pour la campagne 2025-2026, une décision qui suscite des réserves parmi les producteurs. Ces derniers estiment que ce prix reste insuffisant, notamment en raison de l'augmentation des coûts de production malgré les subventions sur les intrants. La NSCT reconnaît les difficultés et affirme déployer des efforts pour relancer la filière, avec l’objectif de revenir à une production de 198 000 tonnes, comme par le passé. Des solutions techniques sont mises en place, incluant l’introduction de variétés résistantes et un meilleur encadrement des producteurs, pour renforcer la rentabilité et la compétitivité de la culture cotonnière.</w:t>
      </w:r>
    </w:p>
    <w:p w14:paraId="590FB74D" w14:textId="7EA97A9F" w:rsidR="00346DB3" w:rsidRPr="009D716A" w:rsidRDefault="00346DB3" w:rsidP="00490127">
      <w:pPr>
        <w:spacing w:after="0"/>
      </w:pPr>
    </w:p>
    <w:p w14:paraId="11AEAB27" w14:textId="249E7499" w:rsidR="002E035A" w:rsidRPr="009D716A" w:rsidRDefault="002E035A" w:rsidP="00490127">
      <w:pPr>
        <w:pStyle w:val="Titre2"/>
        <w:spacing w:before="0"/>
      </w:pPr>
      <w:bookmarkStart w:id="274" w:name="_Toc215686085"/>
      <w:bookmarkStart w:id="275" w:name="_Hlk215072106"/>
      <w:r w:rsidRPr="009D716A">
        <w:t>Céréales – La production s’établit à 1,53 M de tonnes en 2024-2025.</w:t>
      </w:r>
      <w:bookmarkEnd w:id="274"/>
    </w:p>
    <w:p w14:paraId="2413AEB8" w14:textId="502534F2" w:rsidR="0080273C" w:rsidRPr="009D716A" w:rsidRDefault="002E035A" w:rsidP="00490127">
      <w:pPr>
        <w:spacing w:after="0"/>
      </w:pPr>
      <w:r w:rsidRPr="009D716A">
        <w:t xml:space="preserve">La production céréalière a atteint 1,53 </w:t>
      </w:r>
      <w:r w:rsidR="00F15882" w:rsidRPr="009D716A">
        <w:t>M</w:t>
      </w:r>
      <w:r w:rsidRPr="009D716A">
        <w:t xml:space="preserve"> de tonnes pour la campagne 2024-2025, marquant un léger recul par rapport aux 1,56 </w:t>
      </w:r>
      <w:r w:rsidR="00F15882" w:rsidRPr="009D716A">
        <w:t>M</w:t>
      </w:r>
      <w:r w:rsidRPr="009D716A">
        <w:t xml:space="preserve"> de tonnes de l'année précédente. Ce déclin met fin à cinq années de croissance continue, avec une hausse moyenne annuelle de 4,3 % entre 2019 et 2024. Le maïs reste la principale céréale produite, suivi du riz, du mil et du sorgho. Le gouvernement </w:t>
      </w:r>
      <w:r w:rsidRPr="009D716A">
        <w:lastRenderedPageBreak/>
        <w:t>prévoit de renforcer la production en 2025-2026 en augmentant la dotation en engrais à 85</w:t>
      </w:r>
      <w:r w:rsidR="00D156AE" w:rsidRPr="009D716A">
        <w:rPr>
          <w:rFonts w:ascii="Calibri" w:hAnsi="Calibri" w:cs="Calibri"/>
        </w:rPr>
        <w:t> </w:t>
      </w:r>
      <w:r w:rsidRPr="009D716A">
        <w:t>000 tonnes, dont près de 40% seront destinées à la région des Savanes, ainsi qu'en distribuant des semences vivrières adaptées.</w:t>
      </w:r>
      <w:bookmarkEnd w:id="275"/>
    </w:p>
    <w:p w14:paraId="3E6CFE4F" w14:textId="77777777" w:rsidR="00A73441" w:rsidRPr="009D716A" w:rsidRDefault="00A73441" w:rsidP="00490127">
      <w:pPr>
        <w:spacing w:after="0"/>
      </w:pPr>
    </w:p>
    <w:p w14:paraId="444A340B" w14:textId="3EECF8DB" w:rsidR="005529FD" w:rsidRPr="009D716A" w:rsidRDefault="005529FD" w:rsidP="00490127">
      <w:pPr>
        <w:pStyle w:val="Titre2"/>
        <w:spacing w:before="0"/>
      </w:pPr>
      <w:bookmarkStart w:id="276" w:name="_Toc215686086"/>
      <w:r w:rsidRPr="009D716A">
        <w:t>Maïs – Lutte biologique contre la chenille légionnaire d’automne.</w:t>
      </w:r>
      <w:bookmarkEnd w:id="276"/>
    </w:p>
    <w:p w14:paraId="6DBB6B40" w14:textId="77777777" w:rsidR="005529FD" w:rsidRPr="009D716A" w:rsidRDefault="005529FD" w:rsidP="00490127">
      <w:pPr>
        <w:spacing w:after="0"/>
      </w:pPr>
      <w:r w:rsidRPr="009D716A">
        <w:t xml:space="preserve">Le pays a adopté une approche de lutte biologique pour contrer les pertes agricoles causées par la chenille légionnaire d’automne. En mai 2025, le Programme de Résilience du Système Alimentaire en Afrique de l’Ouest (FSRP) a soutenu une opération de lâcher massif de parasitoïdes dans plusieurs Zones d’aménagement agricoles planifiées (ZAAP), notamment dans les régions des Plateaux Est et de la Kara. Cette méthode utilise deux espèces de parasitoïdes, </w:t>
      </w:r>
      <w:proofErr w:type="spellStart"/>
      <w:r w:rsidRPr="009D716A">
        <w:rPr>
          <w:i/>
          <w:iCs/>
        </w:rPr>
        <w:t>Cotesia</w:t>
      </w:r>
      <w:proofErr w:type="spellEnd"/>
      <w:r w:rsidRPr="009D716A">
        <w:rPr>
          <w:i/>
          <w:iCs/>
        </w:rPr>
        <w:t xml:space="preserve"> </w:t>
      </w:r>
      <w:proofErr w:type="spellStart"/>
      <w:r w:rsidRPr="009D716A">
        <w:rPr>
          <w:i/>
          <w:iCs/>
        </w:rPr>
        <w:t>marginiventris</w:t>
      </w:r>
      <w:proofErr w:type="spellEnd"/>
      <w:r w:rsidRPr="009D716A">
        <w:t xml:space="preserve"> et </w:t>
      </w:r>
      <w:proofErr w:type="spellStart"/>
      <w:r w:rsidRPr="009D716A">
        <w:rPr>
          <w:i/>
          <w:iCs/>
        </w:rPr>
        <w:t>Chelonus</w:t>
      </w:r>
      <w:proofErr w:type="spellEnd"/>
      <w:r w:rsidRPr="009D716A">
        <w:rPr>
          <w:i/>
          <w:iCs/>
        </w:rPr>
        <w:t xml:space="preserve"> insularis</w:t>
      </w:r>
      <w:r w:rsidRPr="009D716A">
        <w:t>, élevées en laboratoire et libérées dans les champs de maïs pour neutraliser la chenille. Les producteurs ont été sensibilisés à l’importance de ne pas appliquer de traitements chimiques pendant deux semaines après les lâchers, permettant ainsi aux parasitoïdes de s’établir durablement. Cinq mois plus tard, les résultats sont prometteurs, avec des témoignages de producteurs indiquant une réduction des attaques de chenilles et une amélioration des rendements en maïsiculture. A ce jour, sept sites ont été couverts avec succès, et l’objectif est d’étendre cette méthode à l’ensemble du territoire.</w:t>
      </w:r>
    </w:p>
    <w:p w14:paraId="40053BC4" w14:textId="3A2DE757" w:rsidR="00346DB3" w:rsidRPr="009D716A" w:rsidRDefault="00346DB3" w:rsidP="00490127">
      <w:pPr>
        <w:spacing w:after="0"/>
      </w:pPr>
    </w:p>
    <w:p w14:paraId="639EA733" w14:textId="77777777" w:rsidR="005529FD" w:rsidRPr="009D716A" w:rsidRDefault="005529FD" w:rsidP="00490127">
      <w:pPr>
        <w:pStyle w:val="Titre2"/>
        <w:spacing w:before="0"/>
      </w:pPr>
      <w:bookmarkStart w:id="277" w:name="_Toc215686087"/>
      <w:r w:rsidRPr="009D716A">
        <w:t xml:space="preserve">Riz – La coopérative « </w:t>
      </w:r>
      <w:proofErr w:type="spellStart"/>
      <w:r w:rsidRPr="009D716A">
        <w:t>Diyozilam</w:t>
      </w:r>
      <w:proofErr w:type="spellEnd"/>
      <w:r w:rsidRPr="009D716A">
        <w:t xml:space="preserve"> » dotée d’une trieuse optique.</w:t>
      </w:r>
      <w:bookmarkEnd w:id="277"/>
    </w:p>
    <w:p w14:paraId="58812C70" w14:textId="77777777" w:rsidR="005529FD" w:rsidRPr="009D716A" w:rsidRDefault="005529FD" w:rsidP="00490127">
      <w:pPr>
        <w:spacing w:after="0"/>
      </w:pPr>
      <w:r w:rsidRPr="009D716A">
        <w:t xml:space="preserve">La coopérative des femmes « </w:t>
      </w:r>
      <w:proofErr w:type="spellStart"/>
      <w:r w:rsidRPr="009D716A">
        <w:t>Diyozilam</w:t>
      </w:r>
      <w:proofErr w:type="spellEnd"/>
      <w:r w:rsidRPr="009D716A">
        <w:t xml:space="preserve"> » de </w:t>
      </w:r>
      <w:proofErr w:type="spellStart"/>
      <w:r w:rsidRPr="009D716A">
        <w:t>Kpangalam</w:t>
      </w:r>
      <w:proofErr w:type="spellEnd"/>
      <w:r w:rsidRPr="009D716A">
        <w:t xml:space="preserve"> </w:t>
      </w:r>
      <w:proofErr w:type="spellStart"/>
      <w:r w:rsidRPr="009D716A">
        <w:t>Ataworo</w:t>
      </w:r>
      <w:proofErr w:type="spellEnd"/>
      <w:r w:rsidRPr="009D716A">
        <w:t>, spécialisée dans la transformation de riz paddy en riz blanc, a reçu, le 30 octobre, une trieuse optique de riz blanc offerte par la Région Grand Est en France. Cette dotation fait partie du projet d’Appui à la sécurité alimentaire et au renforcement des filières agricoles durables cofinancé par la Région Grand Est et le ministère français de l’Europe et des affaires étrangères. La trieuse optique permettra de séparer les grains de riz avec une précision et rapidité accrues, garantissant une qualité constante et ouvrant de nouvelles perspectives commerciales pour le riz local. Cette amélioration technique conduira à une augmentation des revenus des femmes de la coopérative et à une meilleure reconnaissance de leur produit sur le marché.</w:t>
      </w:r>
    </w:p>
    <w:p w14:paraId="0E10B80B" w14:textId="77777777" w:rsidR="005529FD" w:rsidRPr="009D716A" w:rsidRDefault="005529FD" w:rsidP="00490127">
      <w:pPr>
        <w:spacing w:after="0"/>
      </w:pPr>
    </w:p>
    <w:p w14:paraId="6D771A26" w14:textId="77777777" w:rsidR="00A73441" w:rsidRPr="009D716A" w:rsidRDefault="00A73441" w:rsidP="00490127">
      <w:pPr>
        <w:pStyle w:val="Titre2"/>
        <w:spacing w:before="0"/>
      </w:pPr>
      <w:bookmarkStart w:id="278" w:name="_Toc215686088"/>
      <w:r w:rsidRPr="009D716A">
        <w:t>Riz – Programme régional pour renforcer la productivité et les revenus.</w:t>
      </w:r>
      <w:bookmarkEnd w:id="278"/>
    </w:p>
    <w:p w14:paraId="0D331420" w14:textId="706DC990" w:rsidR="00A73441" w:rsidRPr="009D716A" w:rsidRDefault="00A73441" w:rsidP="00490127">
      <w:pPr>
        <w:spacing w:after="0"/>
      </w:pPr>
      <w:r w:rsidRPr="009D716A">
        <w:t xml:space="preserve">Un programme intitulé riz en </w:t>
      </w:r>
      <w:proofErr w:type="spellStart"/>
      <w:r w:rsidRPr="009D716A">
        <w:t>afrique</w:t>
      </w:r>
      <w:proofErr w:type="spellEnd"/>
      <w:r w:rsidRPr="009D716A">
        <w:t xml:space="preserve"> de l’ouest (RIZAO) a été lancé pour accroître la productivité rizicole et améliorer les revenus des producteurs grâce à un financement de 50 M USD apporté par la Fondation Mastercard, avec des interventions portant sur l’accompagnement technique, la mise à disposition de matériel agricole, la structuration de la chaîne de valeur et le développement d’une industrie semencière performante. Le dispositif, est conduit par l’institut africain pour le développement économique et social (INADES-Formation), </w:t>
      </w:r>
      <w:r w:rsidR="007E3E75" w:rsidRPr="009D716A">
        <w:t>M</w:t>
      </w:r>
      <w:r w:rsidRPr="009D716A">
        <w:t xml:space="preserve">ennonite </w:t>
      </w:r>
      <w:proofErr w:type="spellStart"/>
      <w:r w:rsidRPr="009D716A">
        <w:t>economic</w:t>
      </w:r>
      <w:proofErr w:type="spellEnd"/>
      <w:r w:rsidRPr="009D716A">
        <w:t xml:space="preserve"> </w:t>
      </w:r>
      <w:proofErr w:type="spellStart"/>
      <w:r w:rsidRPr="009D716A">
        <w:t>development</w:t>
      </w:r>
      <w:proofErr w:type="spellEnd"/>
      <w:r w:rsidRPr="009D716A">
        <w:t xml:space="preserve"> </w:t>
      </w:r>
      <w:proofErr w:type="spellStart"/>
      <w:r w:rsidRPr="009D716A">
        <w:t>associates</w:t>
      </w:r>
      <w:proofErr w:type="spellEnd"/>
      <w:r w:rsidRPr="009D716A">
        <w:t xml:space="preserve"> (MEDA), </w:t>
      </w:r>
      <w:proofErr w:type="spellStart"/>
      <w:r w:rsidRPr="009D716A">
        <w:t>AfricaRice</w:t>
      </w:r>
      <w:proofErr w:type="spellEnd"/>
      <w:r w:rsidRPr="009D716A">
        <w:t xml:space="preserve"> et 35° Nord, avec un cadrage visant à renforcer la gouvernance locale, à améliorer les rendements et à soutenir l’entrepreneuriat agricole, en particulier chez les jeunes femmes, les jeunes hommes et les personnes en situation de handicap.</w:t>
      </w:r>
    </w:p>
    <w:p w14:paraId="59366F4C" w14:textId="77777777" w:rsidR="007E3E75" w:rsidRPr="009D716A" w:rsidRDefault="007E3E75" w:rsidP="00490127">
      <w:pPr>
        <w:spacing w:after="0"/>
      </w:pPr>
    </w:p>
    <w:p w14:paraId="5A0BC56A" w14:textId="62D6AD8C" w:rsidR="00A73441" w:rsidRPr="009D716A" w:rsidRDefault="00A73441" w:rsidP="00490127">
      <w:pPr>
        <w:pStyle w:val="Titre2"/>
        <w:spacing w:before="0"/>
      </w:pPr>
      <w:bookmarkStart w:id="279" w:name="_Toc215686089"/>
      <w:r w:rsidRPr="009D716A">
        <w:t>Maraîchage –</w:t>
      </w:r>
      <w:r w:rsidR="004A4745">
        <w:t xml:space="preserve"> </w:t>
      </w:r>
      <w:r w:rsidR="00C331BA" w:rsidRPr="009D716A">
        <w:t>P</w:t>
      </w:r>
      <w:r w:rsidRPr="009D716A">
        <w:t>rojet agroécologique.</w:t>
      </w:r>
      <w:bookmarkEnd w:id="279"/>
    </w:p>
    <w:p w14:paraId="10A14E8D" w14:textId="6614BD3F" w:rsidR="00A73441" w:rsidRPr="009D716A" w:rsidRDefault="00A73441" w:rsidP="00490127">
      <w:pPr>
        <w:spacing w:after="0"/>
      </w:pPr>
      <w:r w:rsidRPr="009D716A">
        <w:t>Le projet de soutien au maraîchage agroécologique paysan au Togo (</w:t>
      </w:r>
      <w:proofErr w:type="spellStart"/>
      <w:r w:rsidRPr="009D716A">
        <w:t>ProSMAT</w:t>
      </w:r>
      <w:proofErr w:type="spellEnd"/>
      <w:r w:rsidRPr="009D716A">
        <w:t xml:space="preserve">), porté par la </w:t>
      </w:r>
      <w:r w:rsidR="00C331BA" w:rsidRPr="009D716A">
        <w:t>C</w:t>
      </w:r>
      <w:r w:rsidRPr="009D716A">
        <w:t xml:space="preserve">oordination togolaise des organisations paysannes et de producteurs agricoles (CTOP) avec l’appui du Fonds GAFSP via le Fonds international de développement agricole (FIDA), accélère </w:t>
      </w:r>
      <w:r w:rsidRPr="009D716A">
        <w:lastRenderedPageBreak/>
        <w:t>la transition vers des pratiques durables en renforçant la résilience des producteurs et en améliorant la qualité des légumes destinés aux consommateurs, grâce à l’équipement de 250 coopératives, au lancement de formations techniques dans les fermes écoles, à l’appui d’une première cohorte de jeunes producteurs d’intrants agroécologiques et à l’identification de sites d’irrigation pour installer 10 ha par région dédiés au maraîchage agroécologique, tandis que les partenariats avec les services techniques publics soutiennent le suivi des coopératives et préparent l’ouverture de marchés agroécologiques régionaux.</w:t>
      </w:r>
    </w:p>
    <w:p w14:paraId="19FD8E31" w14:textId="77777777" w:rsidR="007E3E75" w:rsidRPr="009D716A" w:rsidRDefault="007E3E75" w:rsidP="00490127">
      <w:pPr>
        <w:spacing w:after="0"/>
      </w:pPr>
    </w:p>
    <w:p w14:paraId="5C363427" w14:textId="77777777" w:rsidR="008C6CD0" w:rsidRPr="009D716A" w:rsidRDefault="008C6CD0" w:rsidP="00490127">
      <w:pPr>
        <w:pStyle w:val="Titre2"/>
        <w:spacing w:before="0"/>
        <w:rPr>
          <w:rStyle w:val="Mentionnonrsolue"/>
          <w:color w:val="auto"/>
          <w:shd w:val="clear" w:color="auto" w:fill="auto"/>
        </w:rPr>
      </w:pPr>
      <w:bookmarkStart w:id="280" w:name="_Toc215686090"/>
      <w:r w:rsidRPr="009D716A">
        <w:rPr>
          <w:rStyle w:val="Mentionnonrsolue"/>
          <w:color w:val="auto"/>
          <w:shd w:val="clear" w:color="auto" w:fill="auto"/>
        </w:rPr>
        <w:t>Maraîchage – Formation sur les pratiques agricoles durables.</w:t>
      </w:r>
      <w:bookmarkEnd w:id="280"/>
    </w:p>
    <w:p w14:paraId="44233874" w14:textId="4C501A7A" w:rsidR="005529FD" w:rsidRPr="009D716A" w:rsidRDefault="008C6CD0" w:rsidP="00490127">
      <w:pPr>
        <w:spacing w:after="0"/>
      </w:pPr>
      <w:r w:rsidRPr="009D716A">
        <w:t xml:space="preserve">500 producteurs maraîchers issus de 250 coopératives suivent une formation sur les pratiques agricoles durables. Cette initiative vise à sensibiliser les participants à l’utilisation responsable des intrants agricoles, notamment les engrais chimiques, pesticides, insecticides et herbicides. Les formations incluent aussi l’utilisation d’alternatives naturelles comme les engrais organiques et les bonnes pratiques culturales, permettant de maintenir la fertilité des sols tout en préservant la santé des consommateurs et des producteurs. Le </w:t>
      </w:r>
      <w:r w:rsidR="00E03F6D" w:rsidRPr="009D716A">
        <w:t xml:space="preserve">du </w:t>
      </w:r>
      <w:r w:rsidRPr="009D716A">
        <w:t xml:space="preserve">maraîchage est un secteur </w:t>
      </w:r>
      <w:r w:rsidR="00E03F6D" w:rsidRPr="009D716A">
        <w:t xml:space="preserve">important </w:t>
      </w:r>
      <w:r w:rsidRPr="009D716A">
        <w:t xml:space="preserve">de l’économie agricole </w:t>
      </w:r>
      <w:r w:rsidR="00E03F6D" w:rsidRPr="009D716A">
        <w:t>locale avec une grande variété de productions</w:t>
      </w:r>
      <w:r w:rsidR="00E03F6D" w:rsidRPr="009D716A">
        <w:rPr>
          <w:rFonts w:ascii="Calibri" w:hAnsi="Calibri" w:cs="Calibri"/>
        </w:rPr>
        <w:t> </w:t>
      </w:r>
      <w:r w:rsidR="00E03F6D" w:rsidRPr="009D716A">
        <w:t xml:space="preserve">: </w:t>
      </w:r>
      <w:r w:rsidRPr="009D716A">
        <w:t>tomates, carottes, piments, poireaux, pommes de terre, salades, aubergines, concombres et légumes-feuilles.</w:t>
      </w:r>
    </w:p>
    <w:p w14:paraId="38149BF4" w14:textId="77777777" w:rsidR="00A73441" w:rsidRPr="009D716A" w:rsidRDefault="00A73441" w:rsidP="00490127">
      <w:pPr>
        <w:spacing w:after="0"/>
      </w:pPr>
    </w:p>
    <w:p w14:paraId="40571A43" w14:textId="4AA84329" w:rsidR="005529FD" w:rsidRPr="009D716A" w:rsidRDefault="005529FD" w:rsidP="00490127">
      <w:pPr>
        <w:pStyle w:val="Titre2"/>
        <w:spacing w:before="0"/>
      </w:pPr>
      <w:bookmarkStart w:id="281" w:name="_Toc215686091"/>
      <w:r w:rsidRPr="009D716A">
        <w:t>Elevage – Exonération de taxes sur l’alimentation du bétail à l’importation dès 2026.</w:t>
      </w:r>
      <w:bookmarkEnd w:id="281"/>
    </w:p>
    <w:p w14:paraId="68976217" w14:textId="77777777" w:rsidR="005529FD" w:rsidRPr="009D716A" w:rsidRDefault="005529FD" w:rsidP="00490127">
      <w:pPr>
        <w:spacing w:after="0"/>
      </w:pPr>
      <w:r w:rsidRPr="009D716A">
        <w:t>À partir de 2026, le Togo exonérera les taxes sur l’alimentation du bétail à l’importation, une mesure adoptée dans le projet de loi de finances récemment validé en Conseil des ministres. Cette initiative vise à soutenir la production carnée locale en réduisant l’un des principaux coûts pour les éleveurs. L’exonération permettra aux producteurs d’accéder à des intrants à des prix plus abordables, renforçant ainsi la compétitivité des filières animales. Cette mesure s’inscrit dans une stratégie plus large pour encourager la consommation locale et réduire les importations de produits carnés.</w:t>
      </w:r>
    </w:p>
    <w:p w14:paraId="7844AFEA" w14:textId="77777777" w:rsidR="006B015D" w:rsidRPr="009D716A" w:rsidRDefault="006B015D" w:rsidP="00490127">
      <w:pPr>
        <w:spacing w:after="0"/>
      </w:pPr>
    </w:p>
    <w:p w14:paraId="574112E9" w14:textId="79B9422B" w:rsidR="008C6CD0" w:rsidRPr="009D716A" w:rsidRDefault="008C6CD0" w:rsidP="00490127">
      <w:pPr>
        <w:pStyle w:val="Titre2"/>
        <w:spacing w:before="0"/>
      </w:pPr>
      <w:bookmarkStart w:id="282" w:name="_Toc215686092"/>
      <w:r w:rsidRPr="009D716A">
        <w:t>Transhumance –</w:t>
      </w:r>
      <w:r w:rsidR="005E1CB0" w:rsidRPr="009D716A">
        <w:t xml:space="preserve"> </w:t>
      </w:r>
      <w:r w:rsidR="00E03F6D" w:rsidRPr="009D716A">
        <w:t xml:space="preserve">Recherche d’une </w:t>
      </w:r>
      <w:r w:rsidRPr="009D716A">
        <w:t>coexistence pacifique</w:t>
      </w:r>
      <w:r w:rsidR="00E03F6D" w:rsidRPr="009D716A">
        <w:t xml:space="preserve"> entre éleveurs et agriculteurs</w:t>
      </w:r>
      <w:r w:rsidRPr="009D716A">
        <w:t>.</w:t>
      </w:r>
      <w:bookmarkEnd w:id="282"/>
    </w:p>
    <w:p w14:paraId="2899565C" w14:textId="65378007" w:rsidR="0080273C" w:rsidRPr="009D716A" w:rsidRDefault="008C6CD0" w:rsidP="00490127">
      <w:pPr>
        <w:spacing w:after="0"/>
      </w:pPr>
      <w:r w:rsidRPr="009D716A">
        <w:t xml:space="preserve">Le préfet de </w:t>
      </w:r>
      <w:proofErr w:type="spellStart"/>
      <w:r w:rsidRPr="009D716A">
        <w:t>Doufelgou</w:t>
      </w:r>
      <w:proofErr w:type="spellEnd"/>
      <w:r w:rsidRPr="009D716A">
        <w:t xml:space="preserve">, </w:t>
      </w:r>
      <w:proofErr w:type="spellStart"/>
      <w:r w:rsidRPr="009D716A">
        <w:t>Zato</w:t>
      </w:r>
      <w:proofErr w:type="spellEnd"/>
      <w:r w:rsidRPr="009D716A">
        <w:t xml:space="preserve"> </w:t>
      </w:r>
      <w:proofErr w:type="spellStart"/>
      <w:r w:rsidRPr="009D716A">
        <w:t>Kourah</w:t>
      </w:r>
      <w:proofErr w:type="spellEnd"/>
      <w:r w:rsidRPr="009D716A">
        <w:t xml:space="preserve">, a échangé </w:t>
      </w:r>
      <w:r w:rsidR="00E03F6D" w:rsidRPr="009D716A">
        <w:t xml:space="preserve">le 4 novembre </w:t>
      </w:r>
      <w:r w:rsidRPr="009D716A">
        <w:t xml:space="preserve">avec les chefs traditionnels, les producteurs agricoles et les peulhs bouviers de la préfecture sur la transhumance, </w:t>
      </w:r>
      <w:r w:rsidR="00E03F6D" w:rsidRPr="009D716A">
        <w:t xml:space="preserve">pour promouvoir une </w:t>
      </w:r>
      <w:r w:rsidRPr="009D716A">
        <w:t xml:space="preserve">coexistence pacifique et le maintien de la paix. L’objectif était de renforcer la cohésion sociale et </w:t>
      </w:r>
      <w:r w:rsidR="00E03F6D" w:rsidRPr="009D716A">
        <w:t xml:space="preserve">de </w:t>
      </w:r>
      <w:r w:rsidRPr="009D716A">
        <w:t xml:space="preserve">prévenir les conflits communautaires, avec des propositions telles que la réouverture du marché de bétail de </w:t>
      </w:r>
      <w:proofErr w:type="spellStart"/>
      <w:r w:rsidRPr="009D716A">
        <w:t>Broukou</w:t>
      </w:r>
      <w:proofErr w:type="spellEnd"/>
      <w:r w:rsidRPr="009D716A">
        <w:t xml:space="preserve"> et la mise en place de comités locaux de veille. Le préfet a souligné l'importance de préserver la paix et a exhorté les leaders communautaires à promouvoir la tolérance et le dialogue entre éleveurs et agriculteurs. Les participants ont salué l’initiative, réaffirmant leur engagement à maintenir la paix et le vivre-ensemble dans la préfecture.</w:t>
      </w:r>
    </w:p>
    <w:p w14:paraId="1D377392" w14:textId="77777777" w:rsidR="00A73441" w:rsidRPr="009D716A" w:rsidRDefault="00A73441" w:rsidP="00490127">
      <w:pPr>
        <w:spacing w:after="0"/>
      </w:pPr>
    </w:p>
    <w:p w14:paraId="62F7DF5D" w14:textId="77777777" w:rsidR="00A73441" w:rsidRPr="009D716A" w:rsidRDefault="00A73441" w:rsidP="00490127">
      <w:pPr>
        <w:pStyle w:val="Titre2"/>
        <w:spacing w:before="0"/>
      </w:pPr>
      <w:bookmarkStart w:id="283" w:name="_Toc215686093"/>
      <w:r w:rsidRPr="009D716A">
        <w:t>Transhumance – Préparation du plan de gestion.</w:t>
      </w:r>
      <w:bookmarkEnd w:id="283"/>
    </w:p>
    <w:p w14:paraId="12D50734" w14:textId="11820972" w:rsidR="00D82D6C" w:rsidRPr="009D716A" w:rsidRDefault="00A73441" w:rsidP="00490127">
      <w:pPr>
        <w:spacing w:after="0"/>
      </w:pPr>
      <w:r w:rsidRPr="009D716A">
        <w:t>L</w:t>
      </w:r>
      <w:r w:rsidR="00D82D6C">
        <w:t xml:space="preserve">e projet de </w:t>
      </w:r>
      <w:r w:rsidRPr="009D716A">
        <w:t xml:space="preserve">plan de gestion de la transhumance (PGT) 2026-2030 </w:t>
      </w:r>
      <w:r w:rsidR="00C331BA" w:rsidRPr="009D716A">
        <w:t>est au cœur de</w:t>
      </w:r>
      <w:r w:rsidRPr="009D716A">
        <w:t xml:space="preserve"> deux ateliers organisés avec la participation des autorités locales, des services techniques et de la FAO pour actualiser le dispositif adopté en 2014 face aux conflits entre agriculteurs et éleveurs, aux évolutions climatiques et aux nouvelles contraintes socio-économiques. Les échanges portent sur l’analyse des réalités locales, l’aménagement des zones pastorales, la délimitation des couloirs de transhumance et l’introduction de zones dédiées à la production bovine, tandis </w:t>
      </w:r>
      <w:r w:rsidRPr="009D716A">
        <w:lastRenderedPageBreak/>
        <w:t>que les intervenants insistent sur la nécessité d’un cadre adapté pour une transhumance apaisée et durable, avec une poursuite des consultations sur l’ensemble du territoire et un document final destiné à organiser les flux pastoraux, prévenir les conflits et renforcer la sécurité des communautés rurales.</w:t>
      </w:r>
    </w:p>
    <w:p w14:paraId="0A2C2EFD" w14:textId="6EA39DCE" w:rsidR="00C331BA" w:rsidRDefault="00C331BA" w:rsidP="00490127">
      <w:pPr>
        <w:spacing w:after="0"/>
      </w:pPr>
    </w:p>
    <w:p w14:paraId="530B483B" w14:textId="41002194" w:rsidR="00D82D6C" w:rsidRPr="009D716A" w:rsidRDefault="00D82D6C" w:rsidP="00D82D6C">
      <w:pPr>
        <w:pStyle w:val="Titre2"/>
        <w:spacing w:before="0"/>
      </w:pPr>
      <w:bookmarkStart w:id="284" w:name="_Toc215686094"/>
      <w:r>
        <w:t>Aviculture</w:t>
      </w:r>
      <w:r w:rsidRPr="009D716A">
        <w:t xml:space="preserve"> – Le </w:t>
      </w:r>
      <w:r w:rsidRPr="00D82D6C">
        <w:t>Centre d’</w:t>
      </w:r>
      <w:r>
        <w:t>e</w:t>
      </w:r>
      <w:r w:rsidRPr="00D82D6C">
        <w:t xml:space="preserve">xcellence </w:t>
      </w:r>
      <w:r>
        <w:t>r</w:t>
      </w:r>
      <w:r w:rsidRPr="00D82D6C">
        <w:t xml:space="preserve">égional sur les </w:t>
      </w:r>
      <w:r>
        <w:t>s</w:t>
      </w:r>
      <w:r w:rsidRPr="00D82D6C">
        <w:t xml:space="preserve">ciences </w:t>
      </w:r>
      <w:r>
        <w:t>a</w:t>
      </w:r>
      <w:r w:rsidRPr="00D82D6C">
        <w:t>viaires (CERSA) de l’Université de Lomé</w:t>
      </w:r>
      <w:r>
        <w:t xml:space="preserve"> </w:t>
      </w:r>
      <w:r w:rsidRPr="00D82D6C">
        <w:t>moteur de l’innovation avicole</w:t>
      </w:r>
      <w:r w:rsidRPr="009D716A">
        <w:t>.</w:t>
      </w:r>
      <w:bookmarkEnd w:id="284"/>
    </w:p>
    <w:p w14:paraId="15E9EBF0" w14:textId="553AD1B8" w:rsidR="00D82D6C" w:rsidRDefault="00D82D6C" w:rsidP="008958C2">
      <w:pPr>
        <w:spacing w:after="0"/>
      </w:pPr>
      <w:r w:rsidRPr="00D82D6C">
        <w:t xml:space="preserve">Le ministre délégué chargé du </w:t>
      </w:r>
      <w:r w:rsidR="008958C2">
        <w:t>c</w:t>
      </w:r>
      <w:r w:rsidRPr="00D82D6C">
        <w:t xml:space="preserve">ommerce et du </w:t>
      </w:r>
      <w:r w:rsidR="008958C2">
        <w:t>c</w:t>
      </w:r>
      <w:r w:rsidRPr="00D82D6C">
        <w:t xml:space="preserve">ontrôle de la qualité, </w:t>
      </w:r>
      <w:r w:rsidR="008958C2">
        <w:t xml:space="preserve">M </w:t>
      </w:r>
      <w:r w:rsidRPr="00D82D6C">
        <w:t xml:space="preserve">Kossi </w:t>
      </w:r>
      <w:proofErr w:type="spellStart"/>
      <w:r w:rsidRPr="00D82D6C">
        <w:t>Tenou</w:t>
      </w:r>
      <w:proofErr w:type="spellEnd"/>
      <w:r w:rsidRPr="00D82D6C">
        <w:t xml:space="preserve">, a effectué </w:t>
      </w:r>
      <w:r w:rsidR="008958C2">
        <w:t xml:space="preserve">le 22 novembre </w:t>
      </w:r>
      <w:r w:rsidRPr="00D82D6C">
        <w:t xml:space="preserve">une visite </w:t>
      </w:r>
      <w:r w:rsidR="008958C2">
        <w:t xml:space="preserve">du </w:t>
      </w:r>
      <w:r w:rsidRPr="00D82D6C">
        <w:t>CERSA</w:t>
      </w:r>
      <w:r w:rsidR="008958C2">
        <w:t>, afin de renforcer l’appui du gouvernement aux efforts déployés par cette institution devenue un pilier de la production avicole dans le pays. Appuyé par ses partenaires techniques et financiers, le centre s’est doté d’équipements, de laboratoires spécialisés et d’unités de production pour conduire ses travaux de recherche et ses programmes de formation. Le centre forme aujourd’hui des éleveurs, accouveurs, transformateurs et divers acteurs de la chaîne avicole, contribuant à professionnaliser l’ensemble du secteur.</w:t>
      </w:r>
    </w:p>
    <w:p w14:paraId="27ECA16B" w14:textId="77777777" w:rsidR="008958C2" w:rsidRPr="009D716A" w:rsidRDefault="008958C2" w:rsidP="00490127">
      <w:pPr>
        <w:spacing w:after="0"/>
      </w:pPr>
    </w:p>
    <w:p w14:paraId="10DCA9FB" w14:textId="7BDB56AE" w:rsidR="0080273C" w:rsidRPr="009D716A" w:rsidRDefault="0080273C" w:rsidP="00490127">
      <w:pPr>
        <w:pStyle w:val="Titre2"/>
        <w:spacing w:before="0"/>
      </w:pPr>
      <w:bookmarkStart w:id="285" w:name="_Toc215686095"/>
      <w:r w:rsidRPr="009D716A">
        <w:t>Forêts – Le Mécanisme Forêts et paysans évalue ses avancées.</w:t>
      </w:r>
      <w:bookmarkEnd w:id="285"/>
    </w:p>
    <w:p w14:paraId="7C71C9A9" w14:textId="77777777" w:rsidR="0080273C" w:rsidRPr="009D716A" w:rsidRDefault="0080273C" w:rsidP="00490127">
      <w:pPr>
        <w:spacing w:after="0"/>
      </w:pPr>
      <w:r w:rsidRPr="009D716A">
        <w:t>Un atelier national a réuni du 13 au 14 novembre les acteurs du monde rural pour faire le point sur le Mécanisme Forêts &amp; Paysans (FFF), soutenu par la FAO. Depuis 2024, ce mécanisme accompagne vingt organisations paysannes à travers des subventions pour des projets locaux de gestion durable des ressources naturelles. Il soutient la résilience des communautés agricoles face au changement climatique et participe aux objectifs du Togo en matière de restauration des paysages forestiers et d’agriculture climato-intelligente. Le FFF a permis des réussites telles que la mise en terre de 20 ha de manguiers par la coopérative SCOOPS Pro Mangues de Vo, contribuant à la diversification des revenus et à la sécurité alimentaire.</w:t>
      </w:r>
    </w:p>
    <w:p w14:paraId="72117357" w14:textId="004542CC" w:rsidR="006B015D" w:rsidRPr="009D716A" w:rsidRDefault="006B015D" w:rsidP="00490127">
      <w:pPr>
        <w:spacing w:after="0"/>
      </w:pPr>
    </w:p>
    <w:p w14:paraId="0C2D3AEA" w14:textId="11568DCE" w:rsidR="0080273C" w:rsidRPr="009D716A" w:rsidRDefault="0080273C" w:rsidP="00490127">
      <w:pPr>
        <w:pStyle w:val="Titre2"/>
        <w:spacing w:before="0"/>
      </w:pPr>
      <w:bookmarkStart w:id="286" w:name="_Toc215686096"/>
      <w:r w:rsidRPr="009D716A">
        <w:t>Déforestation – Une étude alerte sur la dégradation des mangroves.</w:t>
      </w:r>
      <w:bookmarkEnd w:id="286"/>
    </w:p>
    <w:p w14:paraId="3E39ED7D" w14:textId="77777777" w:rsidR="0080273C" w:rsidRPr="009D716A" w:rsidRDefault="0080273C" w:rsidP="00490127">
      <w:pPr>
        <w:spacing w:after="0"/>
      </w:pPr>
      <w:r w:rsidRPr="009D716A">
        <w:t>Une étude menée par INADES-Formation révèle une régression significative des mangroves au Togo, passant de 4 000 ha dans les années 1970 à environ 115 ha aujourd'hui. Ces forêts, essentielles pour la protection côtière, absorbent les vagues et stabilisent les sols, mais elles subissent des pressions anthropiques et climatiques croissantes. L’étude souligne l'importance d’une gestion durable des ressources naturelles et recommande un suivi rigoureux de l'évolution spatiale des mangroves. Le projet Action climatique féministe en Afrique de l’Ouest, soutenu par Affaires mondiales Canada, accompagne les communautés locales dans la préservation de ces écosystèmes vitaux.</w:t>
      </w:r>
    </w:p>
    <w:p w14:paraId="7C204354" w14:textId="77777777" w:rsidR="0080273C" w:rsidRPr="009D716A" w:rsidRDefault="0080273C" w:rsidP="00490127">
      <w:pPr>
        <w:spacing w:after="0"/>
      </w:pPr>
    </w:p>
    <w:p w14:paraId="08AE00A3" w14:textId="77777777" w:rsidR="00C03DFC" w:rsidRPr="009D716A" w:rsidRDefault="00C03DFC" w:rsidP="00490127">
      <w:pPr>
        <w:pStyle w:val="Titre2"/>
        <w:spacing w:before="0"/>
      </w:pPr>
      <w:bookmarkStart w:id="287" w:name="_Toc215686097"/>
      <w:r w:rsidRPr="009D716A">
        <w:t xml:space="preserve">Innovation – </w:t>
      </w:r>
      <w:proofErr w:type="spellStart"/>
      <w:r w:rsidRPr="009D716A">
        <w:t>Guema</w:t>
      </w:r>
      <w:proofErr w:type="spellEnd"/>
      <w:r w:rsidRPr="009D716A">
        <w:t xml:space="preserve"> Concept remporte le Prix Abdoulaye Touré.</w:t>
      </w:r>
      <w:bookmarkEnd w:id="287"/>
    </w:p>
    <w:p w14:paraId="4AB6A8E9" w14:textId="126CAD22" w:rsidR="006317B1" w:rsidRPr="009D716A" w:rsidRDefault="00842B01" w:rsidP="00490127">
      <w:pPr>
        <w:spacing w:after="0"/>
      </w:pPr>
      <w:r w:rsidRPr="009D716A">
        <w:t>L</w:t>
      </w:r>
      <w:r w:rsidR="00280BDA" w:rsidRPr="009D716A">
        <w:t xml:space="preserve">’entreprise </w:t>
      </w:r>
      <w:r w:rsidRPr="009D716A">
        <w:t xml:space="preserve">togolaise </w:t>
      </w:r>
      <w:proofErr w:type="spellStart"/>
      <w:r w:rsidR="00C03DFC" w:rsidRPr="009D716A">
        <w:t>Guema</w:t>
      </w:r>
      <w:proofErr w:type="spellEnd"/>
      <w:r w:rsidR="00C03DFC" w:rsidRPr="009D716A">
        <w:t xml:space="preserve"> Concept a remporté la </w:t>
      </w:r>
      <w:r w:rsidR="00280BDA" w:rsidRPr="009D716A">
        <w:t>1</w:t>
      </w:r>
      <w:r w:rsidR="00280BDA" w:rsidRPr="009D716A">
        <w:rPr>
          <w:vertAlign w:val="superscript"/>
        </w:rPr>
        <w:t>ère</w:t>
      </w:r>
      <w:r w:rsidR="00280BDA" w:rsidRPr="009D716A">
        <w:t xml:space="preserve"> </w:t>
      </w:r>
      <w:r w:rsidR="00C03DFC" w:rsidRPr="009D716A">
        <w:t>place du Prix Abdoulaye Touré lors de la 5</w:t>
      </w:r>
      <w:r w:rsidR="00280BDA" w:rsidRPr="009D716A">
        <w:rPr>
          <w:vertAlign w:val="superscript"/>
        </w:rPr>
        <w:t>ème</w:t>
      </w:r>
      <w:r w:rsidR="00C03DFC" w:rsidRPr="009D716A">
        <w:t xml:space="preserve"> édition du Marché des </w:t>
      </w:r>
      <w:r w:rsidR="00280BDA" w:rsidRPr="009D716A">
        <w:t>i</w:t>
      </w:r>
      <w:r w:rsidR="00C03DFC" w:rsidRPr="009D716A">
        <w:t xml:space="preserve">nnovations et </w:t>
      </w:r>
      <w:r w:rsidR="00280BDA" w:rsidRPr="009D716A">
        <w:t>t</w:t>
      </w:r>
      <w:r w:rsidR="00C03DFC" w:rsidRPr="009D716A">
        <w:t xml:space="preserve">echnologies </w:t>
      </w:r>
      <w:r w:rsidR="00280BDA" w:rsidRPr="009D716A">
        <w:t>a</w:t>
      </w:r>
      <w:r w:rsidR="00C03DFC" w:rsidRPr="009D716A">
        <w:t xml:space="preserve">gricoles (MITA) </w:t>
      </w:r>
      <w:r w:rsidR="00280BDA" w:rsidRPr="009D716A">
        <w:t>de</w:t>
      </w:r>
      <w:r w:rsidR="00C03DFC" w:rsidRPr="009D716A">
        <w:t xml:space="preserve"> Bamako. L’entreprise a été saluée pour ses machines innovantes qui simplifient les travaux post-récolte, en particulier dans la filière courge. Parmi ses innovations phares figurent un broyeur semi-automatique de courges et une décortiqueuse électrique, qui ont permis de réduire le travail manuel de plusieurs semaines à quelques heures. </w:t>
      </w:r>
      <w:proofErr w:type="spellStart"/>
      <w:r w:rsidR="00C03DFC" w:rsidRPr="009D716A">
        <w:t>Guema</w:t>
      </w:r>
      <w:proofErr w:type="spellEnd"/>
      <w:r w:rsidR="00C03DFC" w:rsidRPr="009D716A">
        <w:t xml:space="preserve"> Concept a été soutenue par le Programme de </w:t>
      </w:r>
      <w:r w:rsidR="00280BDA" w:rsidRPr="009D716A">
        <w:t>p</w:t>
      </w:r>
      <w:r w:rsidR="00C03DFC" w:rsidRPr="009D716A">
        <w:t xml:space="preserve">roductivité </w:t>
      </w:r>
      <w:r w:rsidR="00280BDA" w:rsidRPr="009D716A">
        <w:t>a</w:t>
      </w:r>
      <w:r w:rsidR="00C03DFC" w:rsidRPr="009D716A">
        <w:t>gricole en Afrique de l’Ouest (PPAAO-Togo).</w:t>
      </w:r>
    </w:p>
    <w:p w14:paraId="55ABD6C4" w14:textId="77777777" w:rsidR="006B015D" w:rsidRPr="009D716A" w:rsidRDefault="006B015D" w:rsidP="00490127">
      <w:pPr>
        <w:spacing w:after="0"/>
      </w:pPr>
    </w:p>
    <w:p w14:paraId="49CA30DA" w14:textId="77777777" w:rsidR="005529FD" w:rsidRPr="009D716A" w:rsidRDefault="005529FD" w:rsidP="00490127">
      <w:pPr>
        <w:pStyle w:val="Titre2"/>
        <w:spacing w:before="0"/>
      </w:pPr>
      <w:bookmarkStart w:id="288" w:name="_Toc215686098"/>
      <w:r w:rsidRPr="009D716A">
        <w:lastRenderedPageBreak/>
        <w:t xml:space="preserve">Vie des sociétés – </w:t>
      </w:r>
      <w:proofErr w:type="spellStart"/>
      <w:r w:rsidRPr="009D716A">
        <w:t>Chom</w:t>
      </w:r>
      <w:proofErr w:type="spellEnd"/>
      <w:r w:rsidRPr="009D716A">
        <w:t xml:space="preserve"> </w:t>
      </w:r>
      <w:proofErr w:type="spellStart"/>
      <w:r w:rsidRPr="009D716A">
        <w:t>Factory</w:t>
      </w:r>
      <w:proofErr w:type="spellEnd"/>
      <w:r w:rsidRPr="009D716A">
        <w:t xml:space="preserve"> ouvre une unité de production au Sénégal.</w:t>
      </w:r>
      <w:bookmarkEnd w:id="288"/>
    </w:p>
    <w:p w14:paraId="6CC0EA51" w14:textId="3D09DA4C" w:rsidR="005529FD" w:rsidRDefault="005529FD" w:rsidP="00490127">
      <w:pPr>
        <w:spacing w:after="0"/>
      </w:pPr>
      <w:r w:rsidRPr="009D716A">
        <w:t xml:space="preserve">La PME togolaise </w:t>
      </w:r>
      <w:proofErr w:type="spellStart"/>
      <w:r w:rsidRPr="009D716A">
        <w:t>Chom</w:t>
      </w:r>
      <w:proofErr w:type="spellEnd"/>
      <w:r w:rsidRPr="009D716A">
        <w:t xml:space="preserve"> </w:t>
      </w:r>
      <w:proofErr w:type="spellStart"/>
      <w:r w:rsidRPr="009D716A">
        <w:t>Factory</w:t>
      </w:r>
      <w:proofErr w:type="spellEnd"/>
      <w:r w:rsidRPr="009D716A">
        <w:t xml:space="preserve"> a inauguré son site de production à Dakar pour développer sa transformation de céréales, tubercules et fruits en biscuits et snacks nutritifs. Spécialisée dans l'innovation alimentaire, l’entreprise a choisi le Sénégal pour son dynamisme économique et la forte demande de produits locaux. Avec un investissement de 25 M FCFA, financé par des fonds propres et des partenaires locaux, </w:t>
      </w:r>
      <w:proofErr w:type="spellStart"/>
      <w:r w:rsidRPr="009D716A">
        <w:t>Chom</w:t>
      </w:r>
      <w:proofErr w:type="spellEnd"/>
      <w:r w:rsidRPr="009D716A">
        <w:t xml:space="preserve"> </w:t>
      </w:r>
      <w:proofErr w:type="spellStart"/>
      <w:r w:rsidRPr="009D716A">
        <w:t>Factory</w:t>
      </w:r>
      <w:proofErr w:type="spellEnd"/>
      <w:r w:rsidRPr="009D716A">
        <w:t xml:space="preserve"> prévoit une production mensuelle de 5 tonnes et vise 500 points de vente d'ici 2026. L’entreprise s’appuie sur des ingrédients locaux comme le mil et le bissap, et projette une expansion vers d’autres pays de la région, notamment le Bénin, le Burkina Faso et la Côte d'Ivoire.</w:t>
      </w:r>
    </w:p>
    <w:p w14:paraId="3E08579F" w14:textId="77777777" w:rsidR="00672518" w:rsidRPr="009D716A" w:rsidRDefault="00672518" w:rsidP="00490127">
      <w:pPr>
        <w:spacing w:after="0"/>
      </w:pPr>
    </w:p>
    <w:p w14:paraId="72DBA6D4" w14:textId="77777777" w:rsidR="00672518" w:rsidRPr="009D716A" w:rsidRDefault="00672518" w:rsidP="00672518">
      <w:pPr>
        <w:pStyle w:val="Titre2"/>
        <w:spacing w:before="0"/>
      </w:pPr>
      <w:bookmarkStart w:id="289" w:name="_Toc215686099"/>
      <w:r w:rsidRPr="009D716A">
        <w:t>Evènement – Salon régional pour PME agricoles.</w:t>
      </w:r>
      <w:bookmarkEnd w:id="289"/>
    </w:p>
    <w:p w14:paraId="6F9C1833" w14:textId="77777777" w:rsidR="00672518" w:rsidRPr="009D716A" w:rsidRDefault="00672518" w:rsidP="00672518">
      <w:pPr>
        <w:spacing w:after="0"/>
      </w:pPr>
      <w:r w:rsidRPr="009D716A">
        <w:t>La 2</w:t>
      </w:r>
      <w:r w:rsidRPr="009D716A">
        <w:rPr>
          <w:vertAlign w:val="superscript"/>
        </w:rPr>
        <w:t>ème</w:t>
      </w:r>
      <w:r w:rsidRPr="009D716A">
        <w:t xml:space="preserve"> édition du programme régional d’intégration des marchés agricoles (PRIMA) a réuni du 18 au 22 novembre à Kara la chambre de commerce et d’industrie (CCI) du Togo et la chambre de commerce et d’industrie (CCI) du Bénin pour une rencontre axée sur le renforcement des échanges commerciaux et le développement des entreprises du secteur. L’événement a proposé des panels, une foire exposition et des échanges entre décideurs publics, entrepreneurs, institutions et organisations paysannes afin d’identifier les avancées, les difficultés et les perspectives de coopération économique, notamment autour de la facilitation du commerce, de la valorisation des produits locaux et des partenariats transfrontaliers. Les organisateurs ont mis en avant la compétitivité des entreprises grâce à une meilleure circulation des biens, des services et des idées, en lien avec la ZLECAF et les ambitions de la CEDEAO. </w:t>
      </w:r>
    </w:p>
    <w:p w14:paraId="52594474" w14:textId="77777777" w:rsidR="00672518" w:rsidRPr="009D716A" w:rsidRDefault="00672518" w:rsidP="00672518">
      <w:pPr>
        <w:spacing w:after="0"/>
      </w:pPr>
    </w:p>
    <w:p w14:paraId="45A3ED95" w14:textId="77777777" w:rsidR="00672518" w:rsidRPr="009D716A" w:rsidRDefault="00672518" w:rsidP="00672518">
      <w:pPr>
        <w:pStyle w:val="Titre2"/>
        <w:spacing w:before="0"/>
      </w:pPr>
      <w:bookmarkStart w:id="290" w:name="_Toc215686100"/>
      <w:r w:rsidRPr="009D716A">
        <w:t xml:space="preserve">Evènement – </w:t>
      </w:r>
      <w:r w:rsidRPr="009D716A">
        <w:softHyphen/>
        <w:t>2</w:t>
      </w:r>
      <w:r w:rsidRPr="009D716A">
        <w:rPr>
          <w:vertAlign w:val="superscript"/>
        </w:rPr>
        <w:t>ème</w:t>
      </w:r>
      <w:r w:rsidRPr="009D716A">
        <w:t xml:space="preserve"> deuxième édition du Marché </w:t>
      </w:r>
      <w:proofErr w:type="spellStart"/>
      <w:r w:rsidRPr="009D716A">
        <w:t>Alimenterre</w:t>
      </w:r>
      <w:proofErr w:type="spellEnd"/>
      <w:r w:rsidRPr="009D716A">
        <w:t>.</w:t>
      </w:r>
      <w:bookmarkEnd w:id="290"/>
    </w:p>
    <w:p w14:paraId="3CDE45FF" w14:textId="381A8CB3" w:rsidR="00672518" w:rsidRPr="009D716A" w:rsidRDefault="00672518" w:rsidP="00672518">
      <w:pPr>
        <w:spacing w:after="0"/>
      </w:pPr>
      <w:r w:rsidRPr="009D716A">
        <w:t>L’Organisation pour l’alimentation et le développement local a lancé à Lomé le 14 novembre la 2</w:t>
      </w:r>
      <w:r w:rsidRPr="009D716A">
        <w:rPr>
          <w:vertAlign w:val="superscript"/>
        </w:rPr>
        <w:t>ème</w:t>
      </w:r>
      <w:r w:rsidRPr="009D716A">
        <w:t xml:space="preserve"> édition du Marché </w:t>
      </w:r>
      <w:proofErr w:type="spellStart"/>
      <w:r w:rsidRPr="009D716A">
        <w:t>Alimenterre</w:t>
      </w:r>
      <w:proofErr w:type="spellEnd"/>
      <w:r w:rsidRPr="009D716A">
        <w:t>, un rendez-vous destiné à revaloriser les produits du terroir et à sensibiliser les ménages à une alimentation saine face à la baisse observée de la qualité nutritionnelle en milieu urbain. Ouvert au public jusqu’au 23 novembre, l’événement a proposé une mini-foire aux épices locales, des démonstrations culinaires promouvant des techniques de préparation moins dépendantes des bouillons industriels, ainsi qu’une présentation des résultats des maraîchers formés au recours exclusif aux pesticides biologiques dans le cadre du projet Pari-Alimentaire. Dix panels thématiques animés par des spécialistes visaient à renforcer les connaissances nutritionnelles des ménages des quartiers bénéficiaires. Les visiteurs ont salué une initiative remettan</w:t>
      </w:r>
      <w:r w:rsidR="00682077">
        <w:t>t</w:t>
      </w:r>
      <w:r w:rsidRPr="009D716A">
        <w:t xml:space="preserve"> à l’honneur les mets traditionnels et les savoir-faire culinaires en voie de disparition. À travers ce marché, l’organisation entend encourager une alimentation équilibrée, fondée sur les ressources locales et respectueuse des pratiques culinaires ancestrales.</w:t>
      </w:r>
    </w:p>
    <w:p w14:paraId="36300B73" w14:textId="77777777" w:rsidR="00672518" w:rsidRPr="009D716A" w:rsidRDefault="00672518" w:rsidP="00672518">
      <w:pPr>
        <w:spacing w:after="0"/>
      </w:pPr>
    </w:p>
    <w:p w14:paraId="014A68ED" w14:textId="77777777" w:rsidR="00672518" w:rsidRDefault="00672518" w:rsidP="00490127">
      <w:pPr>
        <w:spacing w:after="0"/>
      </w:pPr>
    </w:p>
    <w:p w14:paraId="67A7068B" w14:textId="5F2749E3" w:rsidR="008C6CD0" w:rsidRPr="009D716A" w:rsidRDefault="008C6CD0" w:rsidP="00490127">
      <w:pPr>
        <w:spacing w:after="0"/>
      </w:pPr>
      <w:r w:rsidRPr="009D716A">
        <w:rPr>
          <w:noProof/>
        </w:rPr>
        <mc:AlternateContent>
          <mc:Choice Requires="wps">
            <w:drawing>
              <wp:anchor distT="0" distB="0" distL="114300" distR="114300" simplePos="0" relativeHeight="251660288" behindDoc="1" locked="0" layoutInCell="1" allowOverlap="1" wp14:anchorId="0DB2FF8E" wp14:editId="4051A4A7">
                <wp:simplePos x="0" y="0"/>
                <wp:positionH relativeFrom="page">
                  <wp:posOffset>-36195</wp:posOffset>
                </wp:positionH>
                <wp:positionV relativeFrom="page">
                  <wp:posOffset>8785860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0908A57E" w14:textId="77777777" w:rsidR="008C6CD0" w:rsidRPr="00EE5287" w:rsidRDefault="008C6CD0" w:rsidP="008C6CD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29" w:history="1">
                              <w:r w:rsidRPr="00873A6D">
                                <w:rPr>
                                  <w:color w:val="0070C0"/>
                                  <w:szCs w:val="20"/>
                                </w:rPr>
                                <w:t>www.tresor.economie.gouv.fr/tresor-international</w:t>
                              </w:r>
                            </w:hyperlink>
                          </w:p>
                          <w:p w14:paraId="2BC18E58" w14:textId="77777777" w:rsidR="008C6CD0" w:rsidRPr="00EE5287" w:rsidRDefault="008C6CD0" w:rsidP="008C6CD0">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3B7E88F5" w14:textId="77777777" w:rsidR="008C6CD0" w:rsidRPr="00EE5287" w:rsidRDefault="008C6CD0" w:rsidP="008C6CD0">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2FF8E" id="Rectangle 3" o:spid="_x0000_s1026" style="position:absolute;left:0;text-align:left;margin-left:-2.85pt;margin-top:691.8pt;width:597.4pt;height:132.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" fillcolor="#fbe769" stroked="f" strokeweight="1pt">
                <v:textbox>
                  <w:txbxContent>
                    <w:p w14:paraId="0908A57E" w14:textId="77777777" w:rsidR="008C6CD0" w:rsidRPr="00EE5287" w:rsidRDefault="008C6CD0" w:rsidP="008C6CD0">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30" w:history="1">
                        <w:r w:rsidRPr="00873A6D">
                          <w:rPr>
                            <w:color w:val="0070C0"/>
                            <w:szCs w:val="20"/>
                          </w:rPr>
                          <w:t>www.tresor.economie.gouv.fr/tresor-international</w:t>
                        </w:r>
                      </w:hyperlink>
                    </w:p>
                    <w:p w14:paraId="2BC18E58" w14:textId="77777777" w:rsidR="008C6CD0" w:rsidRPr="00EE5287" w:rsidRDefault="008C6CD0" w:rsidP="008C6CD0">
                      <w:pPr>
                        <w:ind w:left="709" w:right="866"/>
                        <w:rPr>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3B7E88F5" w14:textId="77777777" w:rsidR="008C6CD0" w:rsidRPr="00EE5287" w:rsidRDefault="008C6CD0" w:rsidP="008C6CD0">
                      <w:pPr>
                        <w:ind w:left="709" w:right="866"/>
                        <w:rPr>
                          <w:color w:val="000000"/>
                          <w:szCs w:val="20"/>
                        </w:rPr>
                      </w:pPr>
                      <w:r w:rsidRPr="00EE5287">
                        <w:rPr>
                          <w:color w:val="000000"/>
                          <w:szCs w:val="20"/>
                        </w:rPr>
                        <w:t>Rédaction</w:t>
                      </w:r>
                      <w:r w:rsidRPr="00EE5287">
                        <w:rPr>
                          <w:rFonts w:ascii="Calibri" w:hAnsi="Calibri" w:cs="Calibri"/>
                          <w:color w:val="000000"/>
                          <w:szCs w:val="20"/>
                        </w:rPr>
                        <w:t> </w:t>
                      </w:r>
                      <w:r w:rsidRPr="00EE5287">
                        <w:rPr>
                          <w:color w:val="000000"/>
                          <w:szCs w:val="20"/>
                        </w:rPr>
                        <w:t xml:space="preserve">: </w:t>
                      </w:r>
                      <w:r>
                        <w:rPr>
                          <w:color w:val="000000"/>
                          <w:szCs w:val="20"/>
                        </w:rPr>
                        <w:t xml:space="preserve">Régis RAFFIN Conseiller pour les affaires agricoles </w:t>
                      </w:r>
                      <w:r w:rsidRPr="00EE5287">
                        <w:rPr>
                          <w:color w:val="000000"/>
                          <w:szCs w:val="20"/>
                        </w:rPr>
                        <w:t>SER d</w:t>
                      </w:r>
                      <w:r>
                        <w:rPr>
                          <w:color w:val="000000"/>
                          <w:szCs w:val="20"/>
                        </w:rPr>
                        <w:t>’Abidjan</w:t>
                      </w:r>
                      <w:r w:rsidRPr="00EE5287">
                        <w:rPr>
                          <w:color w:val="000000"/>
                          <w:szCs w:val="20"/>
                        </w:rPr>
                        <w:br/>
                        <w:t>Abonnez-vous</w:t>
                      </w:r>
                      <w:r w:rsidRPr="00EE5287">
                        <w:rPr>
                          <w:rFonts w:ascii="Calibri" w:hAnsi="Calibri" w:cs="Calibri"/>
                          <w:color w:val="000000"/>
                          <w:szCs w:val="20"/>
                        </w:rPr>
                        <w:t> </w:t>
                      </w:r>
                      <w:r w:rsidRPr="00EE5287">
                        <w:rPr>
                          <w:color w:val="000000"/>
                          <w:szCs w:val="20"/>
                        </w:rPr>
                        <w:t xml:space="preserve">: </w:t>
                      </w:r>
                      <w:r w:rsidRPr="00873A6D">
                        <w:rPr>
                          <w:color w:val="0070C0"/>
                          <w:szCs w:val="20"/>
                          <w:u w:val="single"/>
                        </w:rPr>
                        <w:t>regis.raffin@dgtresor.gouv.fr</w:t>
                      </w:r>
                    </w:p>
                  </w:txbxContent>
                </v:textbox>
                <w10:wrap anchorx="page" anchory="page"/>
              </v:rect>
            </w:pict>
          </mc:Fallback>
        </mc:AlternateContent>
      </w:r>
    </w:p>
    <w:p w14:paraId="5A02D948" w14:textId="77777777" w:rsidR="00A73441" w:rsidRPr="009D716A" w:rsidRDefault="00A73441" w:rsidP="00490127">
      <w:pPr>
        <w:spacing w:after="0"/>
      </w:pPr>
    </w:p>
    <w:p w14:paraId="174F1EF0" w14:textId="77777777" w:rsidR="00A73441" w:rsidRDefault="00A73441" w:rsidP="00490127">
      <w:pPr>
        <w:spacing w:after="0"/>
        <w:jc w:val="left"/>
        <w:rPr>
          <w:rFonts w:asciiTheme="minorHAnsi" w:hAnsiTheme="minorHAnsi"/>
          <w:sz w:val="22"/>
        </w:rPr>
      </w:pPr>
    </w:p>
    <w:sectPr w:rsidR="00A73441" w:rsidSect="00445860">
      <w:headerReference w:type="first" r:id="rId31"/>
      <w:pgSz w:w="11906" w:h="16838" w:code="9"/>
      <w:pgMar w:top="1417" w:right="1417" w:bottom="1417" w:left="1417"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0B170" w14:textId="77777777" w:rsidR="007121A6" w:rsidRDefault="007121A6" w:rsidP="007121A6">
      <w:pPr>
        <w:spacing w:after="0" w:line="240" w:lineRule="auto"/>
      </w:pPr>
      <w:r>
        <w:separator/>
      </w:r>
    </w:p>
  </w:endnote>
  <w:endnote w:type="continuationSeparator" w:id="0">
    <w:p w14:paraId="07825E12" w14:textId="77777777" w:rsidR="007121A6" w:rsidRDefault="007121A6"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64228" w14:textId="77777777" w:rsidR="007121A6" w:rsidRDefault="007121A6" w:rsidP="007121A6">
      <w:pPr>
        <w:spacing w:after="0" w:line="240" w:lineRule="auto"/>
      </w:pPr>
      <w:r>
        <w:separator/>
      </w:r>
    </w:p>
  </w:footnote>
  <w:footnote w:type="continuationSeparator" w:id="0">
    <w:p w14:paraId="57C94B79" w14:textId="77777777" w:rsidR="007121A6" w:rsidRDefault="007121A6"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6C384102" w:rsidR="00445860" w:rsidRDefault="00445860" w:rsidP="00445860">
    <w:pPr>
      <w:pStyle w:val="Titre1"/>
      <w:jc w:val="right"/>
    </w:pPr>
    <w:r>
      <w:t>Novembre 2025</w:t>
    </w:r>
  </w:p>
  <w:p w14:paraId="47503EB6" w14:textId="345BCF96" w:rsidR="00445860" w:rsidRPr="00445860" w:rsidRDefault="00445860" w:rsidP="00445860">
    <w:pPr>
      <w:pStyle w:val="Titre1"/>
      <w:jc w:val="center"/>
    </w:pPr>
    <w:r w:rsidRPr="004C416F">
      <w:rPr>
        <w:noProof/>
      </w:rPr>
      <w:drawing>
        <wp:anchor distT="0" distB="0" distL="114300" distR="114300" simplePos="0" relativeHeight="251659264" behindDoc="1" locked="1" layoutInCell="1" allowOverlap="1" wp14:anchorId="4ABCD437" wp14:editId="06137AD4">
          <wp:simplePos x="0" y="0"/>
          <wp:positionH relativeFrom="page">
            <wp:align>left</wp:align>
          </wp:positionH>
          <wp:positionV relativeFrom="paragraph">
            <wp:posOffset>-3042285</wp:posOffset>
          </wp:positionV>
          <wp:extent cx="7671435" cy="2562860"/>
          <wp:effectExtent l="0" t="0" r="5715"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562860"/>
                  </a:xfrm>
                  <a:prstGeom prst="rect">
                    <a:avLst/>
                  </a:prstGeom>
                  <a:noFill/>
                  <a:ln>
                    <a:noFill/>
                  </a:ln>
                </pic:spPr>
              </pic:pic>
            </a:graphicData>
          </a:graphic>
          <wp14:sizeRelH relativeFrom="margin">
            <wp14:pctWidth>0</wp14:pctWidth>
          </wp14:sizeRelH>
          <wp14:sizeRelV relativeFrom="margin">
            <wp14:pctHeight>0</wp14:pctHeight>
          </wp14:sizeRelV>
        </wp:anchor>
      </w:drawing>
    </w:r>
    <w:r>
      <w:t>Sommaire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4BF0C4C2"/>
    <w:lvl w:ilvl="0" w:tplc="4362828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12813"/>
    <w:rsid w:val="0003091B"/>
    <w:rsid w:val="000361F5"/>
    <w:rsid w:val="0003644E"/>
    <w:rsid w:val="00037CE6"/>
    <w:rsid w:val="000405D0"/>
    <w:rsid w:val="00042C6F"/>
    <w:rsid w:val="00045AFA"/>
    <w:rsid w:val="000515C0"/>
    <w:rsid w:val="000573D4"/>
    <w:rsid w:val="00081906"/>
    <w:rsid w:val="00086E8B"/>
    <w:rsid w:val="00087B2E"/>
    <w:rsid w:val="000A4205"/>
    <w:rsid w:val="000A48C8"/>
    <w:rsid w:val="000B032F"/>
    <w:rsid w:val="000B280F"/>
    <w:rsid w:val="000B3141"/>
    <w:rsid w:val="000C6192"/>
    <w:rsid w:val="000C77F6"/>
    <w:rsid w:val="000D18C1"/>
    <w:rsid w:val="000D1A00"/>
    <w:rsid w:val="000D1E83"/>
    <w:rsid w:val="000F0BFB"/>
    <w:rsid w:val="00100BB9"/>
    <w:rsid w:val="0010442D"/>
    <w:rsid w:val="001122BD"/>
    <w:rsid w:val="00113A14"/>
    <w:rsid w:val="0012158E"/>
    <w:rsid w:val="0012792D"/>
    <w:rsid w:val="00136AD4"/>
    <w:rsid w:val="00150BA4"/>
    <w:rsid w:val="00154B33"/>
    <w:rsid w:val="0015671B"/>
    <w:rsid w:val="0017732E"/>
    <w:rsid w:val="00177BA5"/>
    <w:rsid w:val="00186350"/>
    <w:rsid w:val="00186D4C"/>
    <w:rsid w:val="001904BB"/>
    <w:rsid w:val="0019186C"/>
    <w:rsid w:val="001A2400"/>
    <w:rsid w:val="001B18B8"/>
    <w:rsid w:val="001B2FD0"/>
    <w:rsid w:val="001B5D92"/>
    <w:rsid w:val="001E3627"/>
    <w:rsid w:val="001F6D63"/>
    <w:rsid w:val="00200171"/>
    <w:rsid w:val="002012F2"/>
    <w:rsid w:val="00202565"/>
    <w:rsid w:val="00204819"/>
    <w:rsid w:val="00206139"/>
    <w:rsid w:val="002066B8"/>
    <w:rsid w:val="002142BB"/>
    <w:rsid w:val="0022117B"/>
    <w:rsid w:val="00225C9F"/>
    <w:rsid w:val="002435C4"/>
    <w:rsid w:val="00244E82"/>
    <w:rsid w:val="00266CE5"/>
    <w:rsid w:val="00280BDA"/>
    <w:rsid w:val="00285951"/>
    <w:rsid w:val="00285A16"/>
    <w:rsid w:val="002864C2"/>
    <w:rsid w:val="002918D4"/>
    <w:rsid w:val="0029732D"/>
    <w:rsid w:val="00297CA1"/>
    <w:rsid w:val="002B1785"/>
    <w:rsid w:val="002B6AAC"/>
    <w:rsid w:val="002C07CF"/>
    <w:rsid w:val="002C1259"/>
    <w:rsid w:val="002C3AE6"/>
    <w:rsid w:val="002E035A"/>
    <w:rsid w:val="002E0E61"/>
    <w:rsid w:val="002E4147"/>
    <w:rsid w:val="002E784E"/>
    <w:rsid w:val="002F3C67"/>
    <w:rsid w:val="002F6631"/>
    <w:rsid w:val="002F7761"/>
    <w:rsid w:val="003119E2"/>
    <w:rsid w:val="00320AB4"/>
    <w:rsid w:val="00322904"/>
    <w:rsid w:val="003234EE"/>
    <w:rsid w:val="003238E4"/>
    <w:rsid w:val="003317F2"/>
    <w:rsid w:val="00334035"/>
    <w:rsid w:val="00346DB3"/>
    <w:rsid w:val="003507EC"/>
    <w:rsid w:val="00351591"/>
    <w:rsid w:val="0035208D"/>
    <w:rsid w:val="00374406"/>
    <w:rsid w:val="00397D79"/>
    <w:rsid w:val="003A2FB4"/>
    <w:rsid w:val="003A3784"/>
    <w:rsid w:val="003B4B8E"/>
    <w:rsid w:val="003B60DE"/>
    <w:rsid w:val="003B7A03"/>
    <w:rsid w:val="003D0B01"/>
    <w:rsid w:val="003D7326"/>
    <w:rsid w:val="00412190"/>
    <w:rsid w:val="00430C6D"/>
    <w:rsid w:val="00444523"/>
    <w:rsid w:val="00444BD0"/>
    <w:rsid w:val="00445860"/>
    <w:rsid w:val="004639BB"/>
    <w:rsid w:val="00466EAA"/>
    <w:rsid w:val="0046712A"/>
    <w:rsid w:val="00467315"/>
    <w:rsid w:val="00477D50"/>
    <w:rsid w:val="00490127"/>
    <w:rsid w:val="0049111B"/>
    <w:rsid w:val="00497DBD"/>
    <w:rsid w:val="004A4745"/>
    <w:rsid w:val="004B46CF"/>
    <w:rsid w:val="004B6127"/>
    <w:rsid w:val="004C416F"/>
    <w:rsid w:val="004D08A8"/>
    <w:rsid w:val="004D33C5"/>
    <w:rsid w:val="004D395A"/>
    <w:rsid w:val="00505424"/>
    <w:rsid w:val="005071DC"/>
    <w:rsid w:val="00507BAD"/>
    <w:rsid w:val="00523447"/>
    <w:rsid w:val="005446B1"/>
    <w:rsid w:val="005529FD"/>
    <w:rsid w:val="0055426D"/>
    <w:rsid w:val="00556ACB"/>
    <w:rsid w:val="0056564E"/>
    <w:rsid w:val="0056777A"/>
    <w:rsid w:val="005721CB"/>
    <w:rsid w:val="00574402"/>
    <w:rsid w:val="00581F33"/>
    <w:rsid w:val="00584945"/>
    <w:rsid w:val="00585897"/>
    <w:rsid w:val="005A5C9D"/>
    <w:rsid w:val="005B781A"/>
    <w:rsid w:val="005C1706"/>
    <w:rsid w:val="005D1D92"/>
    <w:rsid w:val="005D6089"/>
    <w:rsid w:val="005E1CB0"/>
    <w:rsid w:val="005F2E2B"/>
    <w:rsid w:val="005F3D1D"/>
    <w:rsid w:val="005F5029"/>
    <w:rsid w:val="006022B4"/>
    <w:rsid w:val="006063A1"/>
    <w:rsid w:val="0061085B"/>
    <w:rsid w:val="006128AC"/>
    <w:rsid w:val="006317B1"/>
    <w:rsid w:val="00645E0F"/>
    <w:rsid w:val="0066303A"/>
    <w:rsid w:val="006706BD"/>
    <w:rsid w:val="00672518"/>
    <w:rsid w:val="006740EF"/>
    <w:rsid w:val="00676F78"/>
    <w:rsid w:val="00682077"/>
    <w:rsid w:val="00690D2C"/>
    <w:rsid w:val="006A1E52"/>
    <w:rsid w:val="006B015D"/>
    <w:rsid w:val="006B25E0"/>
    <w:rsid w:val="006B2D51"/>
    <w:rsid w:val="006B4799"/>
    <w:rsid w:val="006D3CBF"/>
    <w:rsid w:val="006E1572"/>
    <w:rsid w:val="006E6A65"/>
    <w:rsid w:val="006F7096"/>
    <w:rsid w:val="007121A6"/>
    <w:rsid w:val="00732E62"/>
    <w:rsid w:val="00732F00"/>
    <w:rsid w:val="00737188"/>
    <w:rsid w:val="0074022B"/>
    <w:rsid w:val="007517F1"/>
    <w:rsid w:val="00755B3D"/>
    <w:rsid w:val="00763C23"/>
    <w:rsid w:val="00764A7E"/>
    <w:rsid w:val="007660B5"/>
    <w:rsid w:val="007728A7"/>
    <w:rsid w:val="0079629C"/>
    <w:rsid w:val="007A3456"/>
    <w:rsid w:val="007A4777"/>
    <w:rsid w:val="007B20E5"/>
    <w:rsid w:val="007B49C5"/>
    <w:rsid w:val="007C1036"/>
    <w:rsid w:val="007C61A1"/>
    <w:rsid w:val="007D0B9F"/>
    <w:rsid w:val="007D0F58"/>
    <w:rsid w:val="007E3E75"/>
    <w:rsid w:val="007F3622"/>
    <w:rsid w:val="007F7A62"/>
    <w:rsid w:val="00801E87"/>
    <w:rsid w:val="0080273C"/>
    <w:rsid w:val="00802DA1"/>
    <w:rsid w:val="00804168"/>
    <w:rsid w:val="008050D7"/>
    <w:rsid w:val="00817F70"/>
    <w:rsid w:val="00823213"/>
    <w:rsid w:val="0083046C"/>
    <w:rsid w:val="00831ABD"/>
    <w:rsid w:val="00842B01"/>
    <w:rsid w:val="0084775C"/>
    <w:rsid w:val="00851DE8"/>
    <w:rsid w:val="00861899"/>
    <w:rsid w:val="00864246"/>
    <w:rsid w:val="00864B19"/>
    <w:rsid w:val="00866C0D"/>
    <w:rsid w:val="00873A6D"/>
    <w:rsid w:val="00876EDE"/>
    <w:rsid w:val="008800F1"/>
    <w:rsid w:val="008818B0"/>
    <w:rsid w:val="008958C2"/>
    <w:rsid w:val="008A434A"/>
    <w:rsid w:val="008B2A3E"/>
    <w:rsid w:val="008B7472"/>
    <w:rsid w:val="008C6CD0"/>
    <w:rsid w:val="008D5157"/>
    <w:rsid w:val="0092433D"/>
    <w:rsid w:val="009254C5"/>
    <w:rsid w:val="00927697"/>
    <w:rsid w:val="00932518"/>
    <w:rsid w:val="00935CCF"/>
    <w:rsid w:val="00943E04"/>
    <w:rsid w:val="009441C4"/>
    <w:rsid w:val="009465CC"/>
    <w:rsid w:val="00947CC5"/>
    <w:rsid w:val="009544C7"/>
    <w:rsid w:val="00962028"/>
    <w:rsid w:val="00967621"/>
    <w:rsid w:val="009A33F6"/>
    <w:rsid w:val="009A77B3"/>
    <w:rsid w:val="009B0762"/>
    <w:rsid w:val="009B3E96"/>
    <w:rsid w:val="009B4F1C"/>
    <w:rsid w:val="009B5ADC"/>
    <w:rsid w:val="009D0F96"/>
    <w:rsid w:val="009D716A"/>
    <w:rsid w:val="009E7C24"/>
    <w:rsid w:val="009F3156"/>
    <w:rsid w:val="009F6600"/>
    <w:rsid w:val="00A03517"/>
    <w:rsid w:val="00A0687E"/>
    <w:rsid w:val="00A14585"/>
    <w:rsid w:val="00A2063C"/>
    <w:rsid w:val="00A23F28"/>
    <w:rsid w:val="00A27313"/>
    <w:rsid w:val="00A3385A"/>
    <w:rsid w:val="00A34298"/>
    <w:rsid w:val="00A43F31"/>
    <w:rsid w:val="00A445B0"/>
    <w:rsid w:val="00A47C84"/>
    <w:rsid w:val="00A5543B"/>
    <w:rsid w:val="00A56211"/>
    <w:rsid w:val="00A62F93"/>
    <w:rsid w:val="00A73441"/>
    <w:rsid w:val="00A7774D"/>
    <w:rsid w:val="00A8276A"/>
    <w:rsid w:val="00A94927"/>
    <w:rsid w:val="00AA5544"/>
    <w:rsid w:val="00AA7722"/>
    <w:rsid w:val="00AB067C"/>
    <w:rsid w:val="00AC0E6D"/>
    <w:rsid w:val="00AC0E8A"/>
    <w:rsid w:val="00AD0E81"/>
    <w:rsid w:val="00AD1552"/>
    <w:rsid w:val="00AD485A"/>
    <w:rsid w:val="00AE39AD"/>
    <w:rsid w:val="00AE4933"/>
    <w:rsid w:val="00AE5202"/>
    <w:rsid w:val="00AF28A5"/>
    <w:rsid w:val="00B001C8"/>
    <w:rsid w:val="00B31C19"/>
    <w:rsid w:val="00B32A3D"/>
    <w:rsid w:val="00B47B5E"/>
    <w:rsid w:val="00B51D70"/>
    <w:rsid w:val="00B63AF0"/>
    <w:rsid w:val="00B6672E"/>
    <w:rsid w:val="00B75F8C"/>
    <w:rsid w:val="00B85CEB"/>
    <w:rsid w:val="00B91B40"/>
    <w:rsid w:val="00BA572D"/>
    <w:rsid w:val="00BA5D82"/>
    <w:rsid w:val="00BA6F66"/>
    <w:rsid w:val="00BB4080"/>
    <w:rsid w:val="00BB4734"/>
    <w:rsid w:val="00BB5995"/>
    <w:rsid w:val="00BB7F9F"/>
    <w:rsid w:val="00BC3BE3"/>
    <w:rsid w:val="00BD18BB"/>
    <w:rsid w:val="00BD6000"/>
    <w:rsid w:val="00BE25A2"/>
    <w:rsid w:val="00BF504B"/>
    <w:rsid w:val="00C0231B"/>
    <w:rsid w:val="00C03DFC"/>
    <w:rsid w:val="00C1611A"/>
    <w:rsid w:val="00C21CAB"/>
    <w:rsid w:val="00C24FF2"/>
    <w:rsid w:val="00C25794"/>
    <w:rsid w:val="00C30AD3"/>
    <w:rsid w:val="00C331BA"/>
    <w:rsid w:val="00C34DD7"/>
    <w:rsid w:val="00C60256"/>
    <w:rsid w:val="00C677F4"/>
    <w:rsid w:val="00C80DEC"/>
    <w:rsid w:val="00C9181F"/>
    <w:rsid w:val="00CA3CA5"/>
    <w:rsid w:val="00CA67AE"/>
    <w:rsid w:val="00CB1003"/>
    <w:rsid w:val="00CB323C"/>
    <w:rsid w:val="00CC07AF"/>
    <w:rsid w:val="00CC7CDE"/>
    <w:rsid w:val="00CD28AB"/>
    <w:rsid w:val="00CD2EF5"/>
    <w:rsid w:val="00CD7756"/>
    <w:rsid w:val="00CE04BD"/>
    <w:rsid w:val="00CE61B8"/>
    <w:rsid w:val="00CE6BB0"/>
    <w:rsid w:val="00CE73C2"/>
    <w:rsid w:val="00D07A91"/>
    <w:rsid w:val="00D156AE"/>
    <w:rsid w:val="00D16C17"/>
    <w:rsid w:val="00D2685A"/>
    <w:rsid w:val="00D268C4"/>
    <w:rsid w:val="00D56B86"/>
    <w:rsid w:val="00D70661"/>
    <w:rsid w:val="00D82D6C"/>
    <w:rsid w:val="00D84473"/>
    <w:rsid w:val="00D8721F"/>
    <w:rsid w:val="00D92534"/>
    <w:rsid w:val="00D937B8"/>
    <w:rsid w:val="00DA399A"/>
    <w:rsid w:val="00DB383A"/>
    <w:rsid w:val="00DB6A8E"/>
    <w:rsid w:val="00DC1C57"/>
    <w:rsid w:val="00DE0A4B"/>
    <w:rsid w:val="00DE140F"/>
    <w:rsid w:val="00DE2FC3"/>
    <w:rsid w:val="00DE493F"/>
    <w:rsid w:val="00DE5477"/>
    <w:rsid w:val="00DF2108"/>
    <w:rsid w:val="00DF2E59"/>
    <w:rsid w:val="00DF31B5"/>
    <w:rsid w:val="00DF66C1"/>
    <w:rsid w:val="00DF71C9"/>
    <w:rsid w:val="00E03F6D"/>
    <w:rsid w:val="00E0503D"/>
    <w:rsid w:val="00E056F2"/>
    <w:rsid w:val="00E155E3"/>
    <w:rsid w:val="00E166ED"/>
    <w:rsid w:val="00E3608C"/>
    <w:rsid w:val="00E403FF"/>
    <w:rsid w:val="00E43D10"/>
    <w:rsid w:val="00E44EA5"/>
    <w:rsid w:val="00E45ACD"/>
    <w:rsid w:val="00E652A1"/>
    <w:rsid w:val="00E7316F"/>
    <w:rsid w:val="00E86627"/>
    <w:rsid w:val="00EB5E63"/>
    <w:rsid w:val="00EB6CAE"/>
    <w:rsid w:val="00EC108B"/>
    <w:rsid w:val="00EC2B9D"/>
    <w:rsid w:val="00ED2F77"/>
    <w:rsid w:val="00EE49BC"/>
    <w:rsid w:val="00EF1565"/>
    <w:rsid w:val="00EF37E5"/>
    <w:rsid w:val="00EF649A"/>
    <w:rsid w:val="00F039E4"/>
    <w:rsid w:val="00F07E67"/>
    <w:rsid w:val="00F11B6D"/>
    <w:rsid w:val="00F15882"/>
    <w:rsid w:val="00F27B70"/>
    <w:rsid w:val="00F33DDB"/>
    <w:rsid w:val="00F41A55"/>
    <w:rsid w:val="00F57DDE"/>
    <w:rsid w:val="00F76464"/>
    <w:rsid w:val="00F84204"/>
    <w:rsid w:val="00F90D04"/>
    <w:rsid w:val="00F95170"/>
    <w:rsid w:val="00FA53D6"/>
    <w:rsid w:val="00FA549D"/>
    <w:rsid w:val="00FD5804"/>
    <w:rsid w:val="00FE613E"/>
    <w:rsid w:val="00FF2E29"/>
    <w:rsid w:val="00FF63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E52"/>
    <w:pPr>
      <w:jc w:val="both"/>
    </w:pPr>
    <w:rPr>
      <w:rFonts w:ascii="Marianne" w:hAnsi="Marianne"/>
      <w:sz w:val="20"/>
    </w:rPr>
  </w:style>
  <w:style w:type="paragraph" w:styleId="Titre1">
    <w:name w:val="heading 1"/>
    <w:basedOn w:val="Normal"/>
    <w:next w:val="Normal"/>
    <w:link w:val="Titre1Car"/>
    <w:uiPriority w:val="9"/>
    <w:qFormat/>
    <w:rsid w:val="00732F00"/>
    <w:pPr>
      <w:keepNext/>
      <w:keepLines/>
      <w:spacing w:before="240" w:after="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2F00"/>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5071DC"/>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732F00"/>
    <w:pPr>
      <w:numPr>
        <w:numId w:val="2"/>
      </w:numPr>
      <w:spacing w:after="100"/>
      <w:ind w:left="360"/>
    </w:pPr>
    <w:rPr>
      <w:b w:val="0"/>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apanews.net" TargetMode="External"/><Relationship Id="rId18" Type="http://schemas.openxmlformats.org/officeDocument/2006/relationships/hyperlink" Target="https://www.seneweb.com/news/Economie/" TargetMode="External"/><Relationship Id="rId26" Type="http://schemas.openxmlformats.org/officeDocument/2006/relationships/hyperlink" Target="https://presidence.gov.gn/actualite/" TargetMode="External"/><Relationship Id="rId3" Type="http://schemas.openxmlformats.org/officeDocument/2006/relationships/styles" Target="styles.xml"/><Relationship Id="rId21" Type="http://schemas.openxmlformats.org/officeDocument/2006/relationships/hyperlink" Target="https://www.jeuneafrique.com" TargetMode="External"/><Relationship Id="rId7" Type="http://schemas.openxmlformats.org/officeDocument/2006/relationships/endnotes" Target="endnotes.xml"/><Relationship Id="rId12" Type="http://schemas.openxmlformats.org/officeDocument/2006/relationships/hyperlink" Target="https://atop.tg" TargetMode="External"/><Relationship Id="rId17" Type="http://schemas.openxmlformats.org/officeDocument/2006/relationships/hyperlink" Target="https://www.linfodrome.com" TargetMode="External"/><Relationship Id="rId25" Type="http://schemas.openxmlformats.org/officeDocument/2006/relationships/hyperlink" Target="https://www.governo.c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onnectionivoirienne.net" TargetMode="External"/><Relationship Id="rId20" Type="http://schemas.openxmlformats.org/officeDocument/2006/relationships/hyperlink" Target="https://www.koaci.com" TargetMode="External"/><Relationship Id="rId29" Type="http://schemas.openxmlformats.org/officeDocument/2006/relationships/hyperlink" Target="http://www.tresor.economie.gouv.fr/tresor-internation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pguinee.com" TargetMode="External"/><Relationship Id="rId24" Type="http://schemas.openxmlformats.org/officeDocument/2006/relationships/hyperlink" Target="https://agriculture.gouv.t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7info.ci" TargetMode="External"/><Relationship Id="rId23" Type="http://schemas.openxmlformats.org/officeDocument/2006/relationships/hyperlink" Target="https://www.moa.gov.lr/media/press-releases" TargetMode="External"/><Relationship Id="rId28" Type="http://schemas.openxmlformats.org/officeDocument/2006/relationships/hyperlink" Target="https://www.cridem.org/C_InfoCat.php?cat=16" TargetMode="External"/><Relationship Id="rId10" Type="http://schemas.openxmlformats.org/officeDocument/2006/relationships/hyperlink" Target="https://www.aib.media" TargetMode="External"/><Relationship Id="rId19" Type="http://schemas.openxmlformats.org/officeDocument/2006/relationships/hyperlink" Target="https://www.rfi.f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ps.sn" TargetMode="External"/><Relationship Id="rId14" Type="http://schemas.openxmlformats.org/officeDocument/2006/relationships/hyperlink" Target="https://news.abidjan.net" TargetMode="External"/><Relationship Id="rId22" Type="http://schemas.openxmlformats.org/officeDocument/2006/relationships/hyperlink" Target="https://yop.l-frii.com" TargetMode="External"/><Relationship Id="rId27" Type="http://schemas.openxmlformats.org/officeDocument/2006/relationships/hyperlink" Target="https://www.africain.info/" TargetMode="External"/><Relationship Id="rId30" Type="http://schemas.openxmlformats.org/officeDocument/2006/relationships/hyperlink" Target="http://www.tresor.economie.gouv.fr/tresor-international" TargetMode="External"/><Relationship Id="rId8" Type="http://schemas.openxmlformats.org/officeDocument/2006/relationships/hyperlink" Target="https://www.aip.c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37076</Words>
  <Characters>203921</Characters>
  <Application>Microsoft Office Word</Application>
  <DocSecurity>0</DocSecurity>
  <Lines>1699</Lines>
  <Paragraphs>481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3</cp:revision>
  <cp:lastPrinted>2025-09-03T17:34:00Z</cp:lastPrinted>
  <dcterms:created xsi:type="dcterms:W3CDTF">2025-12-03T20:29:00Z</dcterms:created>
  <dcterms:modified xsi:type="dcterms:W3CDTF">2025-12-03T20:30:00Z</dcterms:modified>
</cp:coreProperties>
</file>