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FD3B" w14:textId="20816FFA" w:rsidR="00F82741" w:rsidRPr="0093010B" w:rsidRDefault="0093010B" w:rsidP="007513D2">
      <w:pPr>
        <w:spacing w:after="0"/>
        <w:jc w:val="center"/>
        <w:rPr>
          <w:rFonts w:ascii="Segoe UI" w:hAnsi="Segoe UI" w:cs="Segoe UI"/>
          <w:b/>
          <w:color w:val="000091" w:themeColor="text1"/>
          <w:szCs w:val="20"/>
        </w:rPr>
      </w:pPr>
      <w:r w:rsidRPr="0093010B">
        <w:rPr>
          <w:rFonts w:ascii="Segoe UI" w:hAnsi="Segoe UI" w:cs="Segoe UI"/>
          <w:b/>
          <w:color w:val="000091" w:themeColor="text1"/>
          <w:szCs w:val="20"/>
        </w:rPr>
        <w:t>ANNEXE STATISTIQUE</w:t>
      </w:r>
    </w:p>
    <w:p w14:paraId="018EA092" w14:textId="2B50AA83" w:rsidR="00F82741" w:rsidRPr="0093010B" w:rsidRDefault="00F82741" w:rsidP="0093010B">
      <w:pPr>
        <w:pBdr>
          <w:bottom w:val="single" w:sz="4" w:space="1" w:color="auto"/>
        </w:pBdr>
        <w:spacing w:before="360" w:after="120" w:line="240" w:lineRule="auto"/>
        <w:rPr>
          <w:rFonts w:ascii="Segoe UI" w:eastAsia="Calibri" w:hAnsi="Segoe UI" w:cs="Segoe UI"/>
          <w:b/>
          <w:bCs/>
          <w:szCs w:val="36"/>
          <w:lang w:bidi="km-KH"/>
        </w:rPr>
      </w:pPr>
      <w:r w:rsidRPr="0093010B">
        <w:rPr>
          <w:rFonts w:ascii="Segoe UI" w:eastAsia="Calibri" w:hAnsi="Segoe UI" w:cs="Segoe UI"/>
          <w:b/>
          <w:bCs/>
          <w:szCs w:val="36"/>
          <w:lang w:bidi="km-KH"/>
        </w:rPr>
        <w:t>Produit intérieur brut (croissance et évolution</w:t>
      </w:r>
      <w:r w:rsidR="00A85C28">
        <w:rPr>
          <w:rFonts w:ascii="Segoe UI" w:eastAsia="Calibri" w:hAnsi="Segoe UI" w:cs="Segoe UI"/>
          <w:b/>
          <w:bCs/>
          <w:szCs w:val="36"/>
          <w:lang w:bidi="km-KH"/>
        </w:rPr>
        <w:t>)</w:t>
      </w:r>
    </w:p>
    <w:p w14:paraId="57B2B63D" w14:textId="787D0926" w:rsidR="00F82741" w:rsidRDefault="00CF46AA" w:rsidP="00F82741">
      <w:pPr>
        <w:rPr>
          <w:rFonts w:ascii="Calibri" w:eastAsia="Calibri" w:hAnsi="Calibri" w:cs="DaunPenh"/>
          <w:noProof/>
          <w:szCs w:val="36"/>
          <w:lang w:bidi="km-KH"/>
        </w:rPr>
      </w:pPr>
      <w:r>
        <w:rPr>
          <w:noProof/>
        </w:rPr>
        <w:drawing>
          <wp:inline distT="0" distB="0" distL="0" distR="0" wp14:anchorId="24347720" wp14:editId="064717F2">
            <wp:extent cx="6299835" cy="2581275"/>
            <wp:effectExtent l="0" t="0" r="5715" b="9525"/>
            <wp:docPr id="15" name="Graphique 15">
              <a:extLst xmlns:a="http://schemas.openxmlformats.org/drawingml/2006/main">
                <a:ext uri="{FF2B5EF4-FFF2-40B4-BE49-F238E27FC236}">
                  <a16:creationId xmlns:a16="http://schemas.microsoft.com/office/drawing/2014/main" id="{0D57D465-FBC4-49FD-ADFD-C7D58A9E3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02A6A">
        <w:rPr>
          <w:noProof/>
        </w:rPr>
        <w:drawing>
          <wp:inline distT="0" distB="0" distL="0" distR="0" wp14:anchorId="46F5A968" wp14:editId="15804D4D">
            <wp:extent cx="6299835" cy="2428852"/>
            <wp:effectExtent l="0" t="0" r="5715" b="10160"/>
            <wp:docPr id="17" name="Graphique 17">
              <a:extLst xmlns:a="http://schemas.openxmlformats.org/drawingml/2006/main">
                <a:ext uri="{FF2B5EF4-FFF2-40B4-BE49-F238E27FC236}">
                  <a16:creationId xmlns:a16="http://schemas.microsoft.com/office/drawing/2014/main" id="{D3172C44-1545-46EC-ADE8-5AE25A69C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F5E6D0" w14:textId="586180F7" w:rsidR="00402A6A" w:rsidRPr="0093010B" w:rsidRDefault="00402A6A" w:rsidP="00402A6A">
      <w:pPr>
        <w:pBdr>
          <w:bottom w:val="single" w:sz="4" w:space="1" w:color="auto"/>
        </w:pBdr>
        <w:spacing w:before="360" w:after="120" w:line="240" w:lineRule="auto"/>
        <w:rPr>
          <w:rFonts w:ascii="Segoe UI" w:eastAsia="Calibri" w:hAnsi="Segoe UI" w:cs="Segoe UI"/>
          <w:b/>
          <w:bCs/>
          <w:szCs w:val="36"/>
          <w:lang w:bidi="km-KH"/>
        </w:rPr>
      </w:pPr>
      <w:r>
        <w:rPr>
          <w:rFonts w:ascii="Segoe UI" w:eastAsia="Calibri" w:hAnsi="Segoe UI" w:cs="Segoe UI"/>
          <w:b/>
          <w:bCs/>
          <w:szCs w:val="36"/>
          <w:lang w:bidi="km-KH"/>
        </w:rPr>
        <w:t>Inflation</w:t>
      </w:r>
    </w:p>
    <w:p w14:paraId="6FD5023E" w14:textId="30781196" w:rsidR="00402A6A" w:rsidRPr="00F82741" w:rsidRDefault="00402A6A" w:rsidP="00F82741">
      <w:pPr>
        <w:rPr>
          <w:rFonts w:ascii="Calibri" w:eastAsia="Calibri" w:hAnsi="Calibri" w:cs="DaunPenh"/>
          <w:noProof/>
          <w:szCs w:val="36"/>
          <w:lang w:bidi="km-KH"/>
        </w:rPr>
      </w:pPr>
      <w:r>
        <w:rPr>
          <w:noProof/>
        </w:rPr>
        <w:drawing>
          <wp:inline distT="0" distB="0" distL="0" distR="0" wp14:anchorId="09476ADB" wp14:editId="06D744E8">
            <wp:extent cx="6334125" cy="3000375"/>
            <wp:effectExtent l="0" t="0" r="9525" b="9525"/>
            <wp:docPr id="3" name="Graphique 3">
              <a:extLst xmlns:a="http://schemas.openxmlformats.org/drawingml/2006/main">
                <a:ext uri="{FF2B5EF4-FFF2-40B4-BE49-F238E27FC236}">
                  <a16:creationId xmlns:a16="http://schemas.microsoft.com/office/drawing/2014/main" id="{636EB866-98AD-4023-BBB6-D4B454B678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285EF8" w14:textId="65F45A7C" w:rsidR="00F82741" w:rsidRPr="0093010B" w:rsidRDefault="00F82741" w:rsidP="0093010B">
      <w:pPr>
        <w:pBdr>
          <w:bottom w:val="single" w:sz="4" w:space="1" w:color="auto"/>
        </w:pBdr>
        <w:spacing w:before="360" w:after="120" w:line="240" w:lineRule="auto"/>
        <w:rPr>
          <w:rFonts w:ascii="Segoe UI" w:eastAsia="Calibri" w:hAnsi="Segoe UI" w:cs="Segoe UI"/>
          <w:b/>
          <w:bCs/>
          <w:szCs w:val="36"/>
          <w:lang w:bidi="km-KH"/>
        </w:rPr>
      </w:pPr>
      <w:r w:rsidRPr="0093010B">
        <w:rPr>
          <w:rFonts w:ascii="Segoe UI" w:eastAsia="Calibri" w:hAnsi="Segoe UI" w:cs="Segoe UI"/>
          <w:b/>
          <w:bCs/>
          <w:szCs w:val="36"/>
          <w:lang w:bidi="km-KH"/>
        </w:rPr>
        <w:lastRenderedPageBreak/>
        <w:t>Dette et</w:t>
      </w:r>
      <w:r w:rsidR="007513D2" w:rsidRPr="0093010B">
        <w:rPr>
          <w:rFonts w:ascii="Segoe UI" w:eastAsia="Calibri" w:hAnsi="Segoe UI" w:cs="Segoe UI"/>
          <w:b/>
          <w:bCs/>
          <w:szCs w:val="36"/>
          <w:lang w:bidi="km-KH"/>
        </w:rPr>
        <w:t xml:space="preserve"> </w:t>
      </w:r>
      <w:r w:rsidRPr="0093010B">
        <w:rPr>
          <w:rFonts w:ascii="Segoe UI" w:eastAsia="Calibri" w:hAnsi="Segoe UI" w:cs="Segoe UI"/>
          <w:b/>
          <w:bCs/>
          <w:szCs w:val="36"/>
          <w:lang w:bidi="km-KH"/>
        </w:rPr>
        <w:t>déficit publics</w:t>
      </w:r>
    </w:p>
    <w:p w14:paraId="5A9898DA" w14:textId="3F3B9397" w:rsidR="007513D2" w:rsidRDefault="0014008C" w:rsidP="00F82741">
      <w:pPr>
        <w:jc w:val="center"/>
        <w:rPr>
          <w:rFonts w:ascii="Calibri" w:eastAsia="Calibri" w:hAnsi="Calibri" w:cs="DaunPenh"/>
          <w:noProof/>
          <w:szCs w:val="36"/>
          <w:lang w:bidi="km-KH"/>
        </w:rPr>
      </w:pPr>
      <w:r>
        <w:rPr>
          <w:noProof/>
        </w:rPr>
        <w:drawing>
          <wp:inline distT="0" distB="0" distL="0" distR="0" wp14:anchorId="624AB4B1" wp14:editId="0EE2D3A7">
            <wp:extent cx="6276975" cy="3228975"/>
            <wp:effectExtent l="0" t="0" r="9525" b="9525"/>
            <wp:docPr id="5" name="Graphique 5">
              <a:extLst xmlns:a="http://schemas.openxmlformats.org/drawingml/2006/main">
                <a:ext uri="{FF2B5EF4-FFF2-40B4-BE49-F238E27FC236}">
                  <a16:creationId xmlns:a16="http://schemas.microsoft.com/office/drawing/2014/main" id="{DECB627C-DC1A-4520-8697-56C1D8E08F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22EF77" w14:textId="77777777" w:rsidR="00F82741" w:rsidRPr="0093010B" w:rsidRDefault="00F82741" w:rsidP="0093010B">
      <w:pPr>
        <w:pBdr>
          <w:bottom w:val="single" w:sz="4" w:space="1" w:color="auto"/>
        </w:pBdr>
        <w:spacing w:before="360" w:after="120" w:line="240" w:lineRule="auto"/>
        <w:rPr>
          <w:rFonts w:ascii="Segoe UI" w:eastAsia="Calibri" w:hAnsi="Segoe UI" w:cs="Segoe UI"/>
          <w:b/>
          <w:bCs/>
          <w:szCs w:val="36"/>
          <w:lang w:bidi="km-KH"/>
        </w:rPr>
      </w:pPr>
      <w:r w:rsidRPr="0093010B">
        <w:rPr>
          <w:rFonts w:ascii="Segoe UI" w:eastAsia="Calibri" w:hAnsi="Segoe UI" w:cs="Segoe UI"/>
          <w:b/>
          <w:bCs/>
          <w:szCs w:val="36"/>
          <w:lang w:bidi="km-KH"/>
        </w:rPr>
        <w:t>Commerce extérieur</w:t>
      </w:r>
    </w:p>
    <w:p w14:paraId="4E9980D8" w14:textId="0FF8CCA5" w:rsidR="007B475C" w:rsidRDefault="005E2F99" w:rsidP="00F82741">
      <w:pPr>
        <w:spacing w:after="0" w:line="276" w:lineRule="auto"/>
        <w:rPr>
          <w:rFonts w:ascii="Calibri" w:eastAsia="Calibri" w:hAnsi="Calibri" w:cs="DaunPenh"/>
          <w:noProof/>
          <w:szCs w:val="36"/>
          <w:lang w:bidi="km-KH"/>
        </w:rPr>
        <w:sectPr w:rsidR="007B475C" w:rsidSect="0093010B">
          <w:headerReference w:type="first" r:id="rId15"/>
          <w:pgSz w:w="11906" w:h="16838"/>
          <w:pgMar w:top="1079" w:right="851" w:bottom="1079" w:left="1134" w:header="709" w:footer="709" w:gutter="0"/>
          <w:cols w:space="708"/>
          <w:docGrid w:linePitch="360"/>
        </w:sectPr>
      </w:pPr>
      <w:r>
        <w:rPr>
          <w:noProof/>
        </w:rPr>
        <w:drawing>
          <wp:inline distT="0" distB="0" distL="0" distR="0" wp14:anchorId="2F6B093C" wp14:editId="11E8BF41">
            <wp:extent cx="6267450" cy="3562350"/>
            <wp:effectExtent l="0" t="0" r="0" b="0"/>
            <wp:docPr id="6" name="Graphique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666379" w14:textId="77777777" w:rsidR="00F82741" w:rsidRPr="0093010B" w:rsidRDefault="00F82741" w:rsidP="0093010B">
      <w:pPr>
        <w:pBdr>
          <w:bottom w:val="single" w:sz="4" w:space="1" w:color="auto"/>
        </w:pBdr>
        <w:spacing w:before="360" w:after="120" w:line="240" w:lineRule="auto"/>
        <w:rPr>
          <w:rFonts w:ascii="Segoe UI" w:eastAsia="Calibri" w:hAnsi="Segoe UI" w:cs="Segoe UI"/>
          <w:b/>
          <w:bCs/>
          <w:szCs w:val="36"/>
          <w:lang w:bidi="km-KH"/>
        </w:rPr>
      </w:pPr>
      <w:r w:rsidRPr="0093010B">
        <w:rPr>
          <w:rFonts w:ascii="Segoe UI" w:eastAsia="Calibri" w:hAnsi="Segoe UI" w:cs="Segoe UI"/>
          <w:b/>
          <w:bCs/>
          <w:szCs w:val="36"/>
          <w:lang w:bidi="km-KH"/>
        </w:rPr>
        <w:lastRenderedPageBreak/>
        <w:t>Investissements directs étrangers</w:t>
      </w:r>
    </w:p>
    <w:p w14:paraId="7202D26D" w14:textId="5F995BA9" w:rsidR="00F82741" w:rsidRPr="00F82741" w:rsidRDefault="0057097E" w:rsidP="00F82741">
      <w:pPr>
        <w:tabs>
          <w:tab w:val="left" w:pos="1065"/>
        </w:tabs>
        <w:spacing w:after="0" w:line="240" w:lineRule="auto"/>
        <w:rPr>
          <w:rFonts w:ascii="Segoe UI" w:eastAsia="Calibri" w:hAnsi="Segoe UI" w:cs="Segoe UI"/>
          <w:noProof/>
          <w:sz w:val="24"/>
          <w:szCs w:val="40"/>
          <w:lang w:bidi="km-KH"/>
        </w:rPr>
      </w:pPr>
      <w:r>
        <w:rPr>
          <w:noProof/>
        </w:rPr>
        <w:drawing>
          <wp:inline distT="0" distB="0" distL="0" distR="0" wp14:anchorId="708FC729" wp14:editId="38C9B175">
            <wp:extent cx="6276975" cy="3943350"/>
            <wp:effectExtent l="0" t="0" r="9525" b="0"/>
            <wp:docPr id="8" name="Graphique 8">
              <a:extLst xmlns:a="http://schemas.openxmlformats.org/drawingml/2006/main">
                <a:ext uri="{FF2B5EF4-FFF2-40B4-BE49-F238E27FC236}">
                  <a16:creationId xmlns:a16="http://schemas.microsoft.com/office/drawing/2014/main" id="{56B96ECE-F3D2-4FD4-AE97-756FB6829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E4C023" w14:textId="7B236E01" w:rsidR="00EE6418" w:rsidRPr="00EE6418" w:rsidRDefault="00F82741" w:rsidP="0093010B">
      <w:pPr>
        <w:spacing w:after="0" w:line="240" w:lineRule="auto"/>
        <w:ind w:right="381"/>
        <w:jc w:val="both"/>
        <w:rPr>
          <w:rFonts w:ascii="Segoe UI" w:eastAsia="Calibri" w:hAnsi="Segoe UI" w:cs="Segoe UI"/>
          <w:i/>
          <w:iCs/>
          <w:sz w:val="20"/>
          <w:szCs w:val="32"/>
          <w:lang w:bidi="km-KH"/>
        </w:rPr>
      </w:pPr>
      <w:r w:rsidRPr="0093010B">
        <w:rPr>
          <w:rFonts w:ascii="Segoe UI" w:eastAsia="Calibri" w:hAnsi="Segoe UI" w:cs="Segoe UI"/>
          <w:b/>
          <w:bCs/>
          <w:i/>
          <w:iCs/>
          <w:sz w:val="20"/>
          <w:szCs w:val="32"/>
          <w:lang w:bidi="km-KH"/>
        </w:rPr>
        <w:t>N.B.</w:t>
      </w:r>
      <w:r w:rsidRPr="0093010B">
        <w:rPr>
          <w:rFonts w:ascii="Segoe UI" w:eastAsia="Calibri" w:hAnsi="Segoe UI" w:cs="Segoe UI"/>
          <w:i/>
          <w:iCs/>
          <w:sz w:val="20"/>
          <w:szCs w:val="32"/>
          <w:lang w:bidi="km-KH"/>
        </w:rPr>
        <w:tab/>
      </w:r>
      <w:r w:rsidRPr="0093010B">
        <w:rPr>
          <w:rFonts w:ascii="Segoe UI" w:eastAsia="Calibri" w:hAnsi="Segoe UI" w:cs="Segoe UI"/>
          <w:b/>
          <w:bCs/>
          <w:noProof/>
          <w:sz w:val="24"/>
          <w:szCs w:val="40"/>
          <w:lang w:bidi="km-KH"/>
        </w:rPr>
        <w:drawing>
          <wp:anchor distT="0" distB="0" distL="114300" distR="114300" simplePos="0" relativeHeight="251663360" behindDoc="0" locked="0" layoutInCell="1" allowOverlap="1" wp14:anchorId="65BB9DD1" wp14:editId="69A2471F">
            <wp:simplePos x="0" y="0"/>
            <wp:positionH relativeFrom="margin">
              <wp:posOffset>-4445</wp:posOffset>
            </wp:positionH>
            <wp:positionV relativeFrom="margin">
              <wp:posOffset>14921230</wp:posOffset>
            </wp:positionV>
            <wp:extent cx="5762625" cy="3362325"/>
            <wp:effectExtent l="0" t="0" r="9525" b="9525"/>
            <wp:wrapSquare wrapText="bothSides"/>
            <wp:docPr id="26" name="Graphique 26">
              <a:extLst xmlns:a="http://schemas.openxmlformats.org/drawingml/2006/main">
                <a:ext uri="{FF2B5EF4-FFF2-40B4-BE49-F238E27FC236}">
                  <a16:creationId xmlns:a16="http://schemas.microsoft.com/office/drawing/2014/main" id="{580EA610-3669-4E40-AD6E-DEDC4DACA1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93010B">
        <w:rPr>
          <w:rFonts w:ascii="Segoe UI" w:eastAsia="Calibri" w:hAnsi="Segoe UI" w:cs="Segoe UI"/>
          <w:i/>
          <w:iCs/>
          <w:sz w:val="20"/>
          <w:szCs w:val="32"/>
          <w:lang w:bidi="km-KH"/>
        </w:rPr>
        <w:t>Le creusement entre 2014 et 2015 s’expliquerait par l’instabilité politique au Cambodge suivant le boycottage de l’unique parti d’opposition de se présenter à l’Assemblée nationale suite aux élections législatives 2013.</w:t>
      </w:r>
    </w:p>
    <w:p w14:paraId="105D8632" w14:textId="77777777" w:rsidR="00F82741" w:rsidRPr="0093010B" w:rsidRDefault="00F82741" w:rsidP="0093010B">
      <w:pPr>
        <w:pBdr>
          <w:bottom w:val="single" w:sz="4" w:space="1" w:color="auto"/>
        </w:pBdr>
        <w:spacing w:before="360" w:after="120" w:line="240" w:lineRule="auto"/>
        <w:rPr>
          <w:rFonts w:ascii="Segoe UI" w:eastAsia="Calibri" w:hAnsi="Segoe UI" w:cs="Segoe UI"/>
          <w:b/>
          <w:bCs/>
          <w:szCs w:val="36"/>
          <w:lang w:bidi="km-KH"/>
        </w:rPr>
      </w:pPr>
      <w:r w:rsidRPr="0093010B">
        <w:rPr>
          <w:rFonts w:ascii="Segoe UI" w:eastAsia="Calibri" w:hAnsi="Segoe UI" w:cs="Segoe UI"/>
          <w:b/>
          <w:bCs/>
          <w:szCs w:val="36"/>
          <w:lang w:bidi="km-KH"/>
        </w:rPr>
        <w:t xml:space="preserve">Tourisme </w:t>
      </w:r>
    </w:p>
    <w:p w14:paraId="4338EDEC" w14:textId="69B5E684" w:rsidR="00F82741" w:rsidRPr="007513D2" w:rsidRDefault="000F64B6" w:rsidP="006C5102">
      <w:pPr>
        <w:spacing w:after="0" w:line="240" w:lineRule="auto"/>
        <w:rPr>
          <w:rFonts w:ascii="Segoe UI" w:eastAsia="Calibri" w:hAnsi="Segoe UI" w:cs="Segoe UI"/>
          <w:szCs w:val="36"/>
          <w:lang w:bidi="km-KH"/>
        </w:rPr>
      </w:pPr>
      <w:r>
        <w:rPr>
          <w:noProof/>
        </w:rPr>
        <w:drawing>
          <wp:inline distT="0" distB="0" distL="0" distR="0" wp14:anchorId="669961B2" wp14:editId="65A14F63">
            <wp:extent cx="6286500" cy="4175185"/>
            <wp:effectExtent l="0" t="0" r="0" b="15875"/>
            <wp:docPr id="31" name="Graphique 31">
              <a:extLst xmlns:a="http://schemas.openxmlformats.org/drawingml/2006/main">
                <a:ext uri="{FF2B5EF4-FFF2-40B4-BE49-F238E27FC236}">
                  <a16:creationId xmlns:a16="http://schemas.microsoft.com/office/drawing/2014/main" id="{4D52630A-286E-4A94-946B-C931A32EFA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sectPr w:rsidR="00F82741" w:rsidRPr="007513D2" w:rsidSect="007B475C">
      <w:pgSz w:w="11906" w:h="16838"/>
      <w:pgMar w:top="1079"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44AE" w14:textId="77777777" w:rsidR="006A2316" w:rsidRDefault="006A2316" w:rsidP="001C2361">
      <w:pPr>
        <w:spacing w:after="0" w:line="240" w:lineRule="auto"/>
      </w:pPr>
      <w:r>
        <w:separator/>
      </w:r>
    </w:p>
  </w:endnote>
  <w:endnote w:type="continuationSeparator" w:id="0">
    <w:p w14:paraId="016B7232" w14:textId="77777777" w:rsidR="006A2316" w:rsidRDefault="006A2316"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rianne Light">
    <w:panose1 w:val="02000000000000000000"/>
    <w:charset w:val="00"/>
    <w:family w:val="auto"/>
    <w:pitch w:val="variable"/>
    <w:sig w:usb0="0000000F" w:usb1="00000000" w:usb2="00000000" w:usb3="00000000" w:csb0="00000003"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1042" w14:textId="77777777" w:rsidR="006A2316" w:rsidRDefault="006A2316" w:rsidP="001C2361">
      <w:pPr>
        <w:spacing w:after="0" w:line="240" w:lineRule="auto"/>
      </w:pPr>
      <w:r>
        <w:separator/>
      </w:r>
    </w:p>
  </w:footnote>
  <w:footnote w:type="continuationSeparator" w:id="0">
    <w:p w14:paraId="54472088" w14:textId="77777777" w:rsidR="006A2316" w:rsidRDefault="006A2316" w:rsidP="001C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3F8E" w14:textId="77777777" w:rsidR="00F82741" w:rsidRPr="00C17641" w:rsidRDefault="00F82741" w:rsidP="00C176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5125E"/>
    <w:multiLevelType w:val="multilevel"/>
    <w:tmpl w:val="957E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753B2"/>
    <w:multiLevelType w:val="hybridMultilevel"/>
    <w:tmpl w:val="62DAC186"/>
    <w:lvl w:ilvl="0" w:tplc="E3889362">
      <w:start w:val="1"/>
      <w:numFmt w:val="upperRoman"/>
      <w:pStyle w:val="Titre02"/>
      <w:lvlText w:val="%1."/>
      <w:lvlJc w:val="left"/>
      <w:pPr>
        <w:ind w:left="720" w:hanging="720"/>
      </w:pPr>
      <w:rPr>
        <w:rFonts w:hint="default"/>
        <w:color w:val="000091" w:themeColor="text1"/>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0D175E74"/>
    <w:multiLevelType w:val="hybridMultilevel"/>
    <w:tmpl w:val="83862F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E1F758F"/>
    <w:multiLevelType w:val="hybridMultilevel"/>
    <w:tmpl w:val="6F163B40"/>
    <w:lvl w:ilvl="0" w:tplc="AB0689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2C65AE"/>
    <w:multiLevelType w:val="multilevel"/>
    <w:tmpl w:val="192CED0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007C51"/>
    <w:multiLevelType w:val="multilevel"/>
    <w:tmpl w:val="C9BCDB2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5D027A"/>
    <w:multiLevelType w:val="hybridMultilevel"/>
    <w:tmpl w:val="21FA006C"/>
    <w:lvl w:ilvl="0" w:tplc="E0D276CE">
      <w:start w:val="1"/>
      <w:numFmt w:val="decimal"/>
      <w:lvlText w:val="%1."/>
      <w:lvlJc w:val="left"/>
      <w:pPr>
        <w:ind w:left="77" w:hanging="360"/>
      </w:pPr>
      <w:rPr>
        <w:rFonts w:hint="default"/>
      </w:r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10"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8BD0D64"/>
    <w:multiLevelType w:val="hybridMultilevel"/>
    <w:tmpl w:val="7772CA7E"/>
    <w:lvl w:ilvl="0" w:tplc="598826D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E890C37"/>
    <w:multiLevelType w:val="hybridMultilevel"/>
    <w:tmpl w:val="94E49544"/>
    <w:lvl w:ilvl="0" w:tplc="D416F430">
      <w:start w:val="1"/>
      <w:numFmt w:val="upperRoman"/>
      <w:lvlText w:val="%1."/>
      <w:lvlJc w:val="right"/>
      <w:pPr>
        <w:ind w:left="720" w:hanging="360"/>
      </w:pPr>
      <w:rPr>
        <w:color w:val="0C0CA3" w:themeColor="text2"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15:restartNumberingAfterBreak="0">
    <w:nsid w:val="3A644CC2"/>
    <w:multiLevelType w:val="multilevel"/>
    <w:tmpl w:val="0318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A5BB6"/>
    <w:multiLevelType w:val="multilevel"/>
    <w:tmpl w:val="49C4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1E3699A"/>
    <w:multiLevelType w:val="hybridMultilevel"/>
    <w:tmpl w:val="21FA006C"/>
    <w:lvl w:ilvl="0" w:tplc="E0D276CE">
      <w:start w:val="1"/>
      <w:numFmt w:val="decimal"/>
      <w:lvlText w:val="%1."/>
      <w:lvlJc w:val="left"/>
      <w:pPr>
        <w:ind w:left="77" w:hanging="360"/>
      </w:pPr>
      <w:rPr>
        <w:rFonts w:hint="default"/>
      </w:r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20"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9A0ED4"/>
    <w:multiLevelType w:val="multilevel"/>
    <w:tmpl w:val="3378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B27B9"/>
    <w:multiLevelType w:val="multilevel"/>
    <w:tmpl w:val="446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F0F1A"/>
    <w:multiLevelType w:val="hybridMultilevel"/>
    <w:tmpl w:val="46D6F180"/>
    <w:lvl w:ilvl="0" w:tplc="956CF79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9F6C12"/>
    <w:multiLevelType w:val="hybridMultilevel"/>
    <w:tmpl w:val="21FA006C"/>
    <w:lvl w:ilvl="0" w:tplc="E0D276CE">
      <w:start w:val="1"/>
      <w:numFmt w:val="decimal"/>
      <w:lvlText w:val="%1."/>
      <w:lvlJc w:val="left"/>
      <w:pPr>
        <w:ind w:left="77" w:hanging="360"/>
      </w:pPr>
      <w:rPr>
        <w:rFonts w:hint="default"/>
      </w:r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25" w15:restartNumberingAfterBreak="0">
    <w:nsid w:val="4EBC5513"/>
    <w:multiLevelType w:val="multilevel"/>
    <w:tmpl w:val="1E9C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8C37ED1"/>
    <w:multiLevelType w:val="multilevel"/>
    <w:tmpl w:val="E7D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BC492F"/>
    <w:multiLevelType w:val="multilevel"/>
    <w:tmpl w:val="BB82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7448E7"/>
    <w:multiLevelType w:val="hybridMultilevel"/>
    <w:tmpl w:val="09D8F3C4"/>
    <w:lvl w:ilvl="0" w:tplc="14F8B25C">
      <w:start w:val="2"/>
      <w:numFmt w:val="bullet"/>
      <w:lvlText w:val="-"/>
      <w:lvlJc w:val="left"/>
      <w:pPr>
        <w:ind w:left="360" w:hanging="360"/>
      </w:pPr>
      <w:rPr>
        <w:rFonts w:ascii="Segoe UI" w:eastAsia="Times New Roman" w:hAnsi="Segoe UI" w:cs="Segoe UI" w:hint="default"/>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70746EC"/>
    <w:multiLevelType w:val="hybridMultilevel"/>
    <w:tmpl w:val="D8024D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9B45A6B"/>
    <w:multiLevelType w:val="hybridMultilevel"/>
    <w:tmpl w:val="6910FCFE"/>
    <w:lvl w:ilvl="0" w:tplc="B380D1A0">
      <w:start w:val="4"/>
      <w:numFmt w:val="bullet"/>
      <w:lvlText w:val="-"/>
      <w:lvlJc w:val="left"/>
      <w:pPr>
        <w:ind w:left="1065" w:hanging="705"/>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A92C41"/>
    <w:multiLevelType w:val="multilevel"/>
    <w:tmpl w:val="03067E2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D3F6891"/>
    <w:multiLevelType w:val="hybridMultilevel"/>
    <w:tmpl w:val="D8024D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38"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EA12F1D"/>
    <w:multiLevelType w:val="multilevel"/>
    <w:tmpl w:val="4670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7"/>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8"/>
  </w:num>
  <w:num w:numId="6">
    <w:abstractNumId w:val="36"/>
  </w:num>
  <w:num w:numId="7">
    <w:abstractNumId w:val="11"/>
  </w:num>
  <w:num w:numId="8">
    <w:abstractNumId w:val="10"/>
  </w:num>
  <w:num w:numId="9">
    <w:abstractNumId w:val="1"/>
  </w:num>
  <w:num w:numId="10">
    <w:abstractNumId w:val="20"/>
  </w:num>
  <w:num w:numId="11">
    <w:abstractNumId w:val="14"/>
  </w:num>
  <w:num w:numId="12">
    <w:abstractNumId w:val="0"/>
  </w:num>
  <w:num w:numId="13">
    <w:abstractNumId w:val="4"/>
  </w:num>
  <w:num w:numId="14">
    <w:abstractNumId w:val="28"/>
  </w:num>
  <w:num w:numId="15">
    <w:abstractNumId w:val="15"/>
  </w:num>
  <w:num w:numId="16">
    <w:abstractNumId w:val="33"/>
  </w:num>
  <w:num w:numId="17">
    <w:abstractNumId w:val="3"/>
  </w:num>
  <w:num w:numId="18">
    <w:abstractNumId w:val="12"/>
  </w:num>
  <w:num w:numId="19">
    <w:abstractNumId w:val="19"/>
  </w:num>
  <w:num w:numId="20">
    <w:abstractNumId w:val="24"/>
  </w:num>
  <w:num w:numId="21">
    <w:abstractNumId w:val="5"/>
  </w:num>
  <w:num w:numId="22">
    <w:abstractNumId w:val="30"/>
  </w:num>
  <w:num w:numId="23">
    <w:abstractNumId w:val="9"/>
  </w:num>
  <w:num w:numId="24">
    <w:abstractNumId w:val="35"/>
  </w:num>
  <w:num w:numId="25">
    <w:abstractNumId w:val="32"/>
  </w:num>
  <w:num w:numId="26">
    <w:abstractNumId w:val="29"/>
  </w:num>
  <w:num w:numId="27">
    <w:abstractNumId w:val="25"/>
  </w:num>
  <w:num w:numId="28">
    <w:abstractNumId w:val="21"/>
  </w:num>
  <w:num w:numId="29">
    <w:abstractNumId w:val="2"/>
  </w:num>
  <w:num w:numId="30">
    <w:abstractNumId w:val="17"/>
  </w:num>
  <w:num w:numId="31">
    <w:abstractNumId w:val="39"/>
  </w:num>
  <w:num w:numId="32">
    <w:abstractNumId w:val="27"/>
  </w:num>
  <w:num w:numId="33">
    <w:abstractNumId w:val="22"/>
  </w:num>
  <w:num w:numId="34">
    <w:abstractNumId w:val="16"/>
  </w:num>
  <w:num w:numId="35">
    <w:abstractNumId w:val="34"/>
  </w:num>
  <w:num w:numId="36">
    <w:abstractNumId w:val="8"/>
  </w:num>
  <w:num w:numId="37">
    <w:abstractNumId w:val="7"/>
  </w:num>
  <w:num w:numId="38">
    <w:abstractNumId w:val="13"/>
  </w:num>
  <w:num w:numId="39">
    <w:abstractNumId w:val="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07755"/>
    <w:rsid w:val="000147B5"/>
    <w:rsid w:val="0001488D"/>
    <w:rsid w:val="00020EE2"/>
    <w:rsid w:val="000222B2"/>
    <w:rsid w:val="00022880"/>
    <w:rsid w:val="00022A87"/>
    <w:rsid w:val="00022F44"/>
    <w:rsid w:val="00026DE1"/>
    <w:rsid w:val="00030937"/>
    <w:rsid w:val="00031533"/>
    <w:rsid w:val="0003178C"/>
    <w:rsid w:val="000370C4"/>
    <w:rsid w:val="00043725"/>
    <w:rsid w:val="00044395"/>
    <w:rsid w:val="00044B50"/>
    <w:rsid w:val="000450C2"/>
    <w:rsid w:val="000452D8"/>
    <w:rsid w:val="00045CF8"/>
    <w:rsid w:val="00045F86"/>
    <w:rsid w:val="00046B00"/>
    <w:rsid w:val="00047DCA"/>
    <w:rsid w:val="00050225"/>
    <w:rsid w:val="00050B88"/>
    <w:rsid w:val="000534EC"/>
    <w:rsid w:val="00056662"/>
    <w:rsid w:val="00060E0D"/>
    <w:rsid w:val="0006183F"/>
    <w:rsid w:val="00061D01"/>
    <w:rsid w:val="0006399A"/>
    <w:rsid w:val="00064115"/>
    <w:rsid w:val="00065B08"/>
    <w:rsid w:val="00065EBC"/>
    <w:rsid w:val="000675CC"/>
    <w:rsid w:val="000676F2"/>
    <w:rsid w:val="00067E7E"/>
    <w:rsid w:val="00071689"/>
    <w:rsid w:val="00071F97"/>
    <w:rsid w:val="000739A0"/>
    <w:rsid w:val="000763B3"/>
    <w:rsid w:val="00080037"/>
    <w:rsid w:val="00080B07"/>
    <w:rsid w:val="0008204C"/>
    <w:rsid w:val="000824F8"/>
    <w:rsid w:val="000832C3"/>
    <w:rsid w:val="00093BCA"/>
    <w:rsid w:val="00097777"/>
    <w:rsid w:val="000A1918"/>
    <w:rsid w:val="000A4CAA"/>
    <w:rsid w:val="000B09E9"/>
    <w:rsid w:val="000B1898"/>
    <w:rsid w:val="000B19D8"/>
    <w:rsid w:val="000B1DC1"/>
    <w:rsid w:val="000B4C7A"/>
    <w:rsid w:val="000B5486"/>
    <w:rsid w:val="000C1ED0"/>
    <w:rsid w:val="000C4389"/>
    <w:rsid w:val="000C43F5"/>
    <w:rsid w:val="000D1B1F"/>
    <w:rsid w:val="000D2182"/>
    <w:rsid w:val="000D33DB"/>
    <w:rsid w:val="000D46C3"/>
    <w:rsid w:val="000D4FD5"/>
    <w:rsid w:val="000D69DC"/>
    <w:rsid w:val="000D7B37"/>
    <w:rsid w:val="000E035E"/>
    <w:rsid w:val="000E1E2F"/>
    <w:rsid w:val="000E3E96"/>
    <w:rsid w:val="000E504D"/>
    <w:rsid w:val="000E5B21"/>
    <w:rsid w:val="000E7793"/>
    <w:rsid w:val="000F1551"/>
    <w:rsid w:val="000F213E"/>
    <w:rsid w:val="000F2C4E"/>
    <w:rsid w:val="000F3A3B"/>
    <w:rsid w:val="000F4438"/>
    <w:rsid w:val="000F64B6"/>
    <w:rsid w:val="000F681D"/>
    <w:rsid w:val="000F784F"/>
    <w:rsid w:val="00100569"/>
    <w:rsid w:val="00100C95"/>
    <w:rsid w:val="00101267"/>
    <w:rsid w:val="00101D63"/>
    <w:rsid w:val="0010203D"/>
    <w:rsid w:val="001051FE"/>
    <w:rsid w:val="00105539"/>
    <w:rsid w:val="001105E1"/>
    <w:rsid w:val="001109EF"/>
    <w:rsid w:val="00111C32"/>
    <w:rsid w:val="00123971"/>
    <w:rsid w:val="0012430D"/>
    <w:rsid w:val="0013183D"/>
    <w:rsid w:val="00134DE8"/>
    <w:rsid w:val="001360A8"/>
    <w:rsid w:val="0014008C"/>
    <w:rsid w:val="00141010"/>
    <w:rsid w:val="00141F99"/>
    <w:rsid w:val="00142D26"/>
    <w:rsid w:val="001468A5"/>
    <w:rsid w:val="00146FF8"/>
    <w:rsid w:val="00147754"/>
    <w:rsid w:val="001478BD"/>
    <w:rsid w:val="00147AF5"/>
    <w:rsid w:val="001505C0"/>
    <w:rsid w:val="00152C27"/>
    <w:rsid w:val="00154FFE"/>
    <w:rsid w:val="00165D6C"/>
    <w:rsid w:val="0016744B"/>
    <w:rsid w:val="00171023"/>
    <w:rsid w:val="001721DB"/>
    <w:rsid w:val="00174025"/>
    <w:rsid w:val="00174A57"/>
    <w:rsid w:val="00175E92"/>
    <w:rsid w:val="00176262"/>
    <w:rsid w:val="00181AA2"/>
    <w:rsid w:val="00184135"/>
    <w:rsid w:val="0018548E"/>
    <w:rsid w:val="00186273"/>
    <w:rsid w:val="001874E0"/>
    <w:rsid w:val="00187F50"/>
    <w:rsid w:val="0019173B"/>
    <w:rsid w:val="0019280B"/>
    <w:rsid w:val="0019659D"/>
    <w:rsid w:val="001A1A43"/>
    <w:rsid w:val="001A1C27"/>
    <w:rsid w:val="001A1CD5"/>
    <w:rsid w:val="001A5A37"/>
    <w:rsid w:val="001B1695"/>
    <w:rsid w:val="001B1CF0"/>
    <w:rsid w:val="001B6D3B"/>
    <w:rsid w:val="001C100F"/>
    <w:rsid w:val="001C2361"/>
    <w:rsid w:val="001C490E"/>
    <w:rsid w:val="001D561B"/>
    <w:rsid w:val="001D650A"/>
    <w:rsid w:val="001E0CAE"/>
    <w:rsid w:val="001E20BC"/>
    <w:rsid w:val="001E4D67"/>
    <w:rsid w:val="001E543B"/>
    <w:rsid w:val="001F1917"/>
    <w:rsid w:val="001F201E"/>
    <w:rsid w:val="001F217B"/>
    <w:rsid w:val="001F235A"/>
    <w:rsid w:val="001F2D7C"/>
    <w:rsid w:val="0020637C"/>
    <w:rsid w:val="00207CA5"/>
    <w:rsid w:val="002148E5"/>
    <w:rsid w:val="002205C0"/>
    <w:rsid w:val="00220B87"/>
    <w:rsid w:val="00222889"/>
    <w:rsid w:val="00223024"/>
    <w:rsid w:val="00223554"/>
    <w:rsid w:val="00224BA8"/>
    <w:rsid w:val="00225798"/>
    <w:rsid w:val="00225E17"/>
    <w:rsid w:val="00230CE6"/>
    <w:rsid w:val="00231A1F"/>
    <w:rsid w:val="00234CF0"/>
    <w:rsid w:val="0023699F"/>
    <w:rsid w:val="002418A6"/>
    <w:rsid w:val="00241CA9"/>
    <w:rsid w:val="00241E95"/>
    <w:rsid w:val="00244A59"/>
    <w:rsid w:val="00244ECA"/>
    <w:rsid w:val="00246C65"/>
    <w:rsid w:val="002504AD"/>
    <w:rsid w:val="00250D17"/>
    <w:rsid w:val="00250F27"/>
    <w:rsid w:val="00250FA1"/>
    <w:rsid w:val="0025186A"/>
    <w:rsid w:val="002535FD"/>
    <w:rsid w:val="002550BB"/>
    <w:rsid w:val="002552E0"/>
    <w:rsid w:val="00255F30"/>
    <w:rsid w:val="00256A5B"/>
    <w:rsid w:val="00256E9C"/>
    <w:rsid w:val="00257E48"/>
    <w:rsid w:val="00263229"/>
    <w:rsid w:val="00263C49"/>
    <w:rsid w:val="00267F03"/>
    <w:rsid w:val="00271FD9"/>
    <w:rsid w:val="00274760"/>
    <w:rsid w:val="002751DC"/>
    <w:rsid w:val="002762C9"/>
    <w:rsid w:val="00276331"/>
    <w:rsid w:val="002808DD"/>
    <w:rsid w:val="00281BCD"/>
    <w:rsid w:val="00282DBD"/>
    <w:rsid w:val="002904C6"/>
    <w:rsid w:val="00295E41"/>
    <w:rsid w:val="00296B5D"/>
    <w:rsid w:val="002A4564"/>
    <w:rsid w:val="002A6875"/>
    <w:rsid w:val="002B0762"/>
    <w:rsid w:val="002B3AD2"/>
    <w:rsid w:val="002B4E7E"/>
    <w:rsid w:val="002C6DE2"/>
    <w:rsid w:val="002C73F2"/>
    <w:rsid w:val="002D0277"/>
    <w:rsid w:val="002D13A2"/>
    <w:rsid w:val="002D3541"/>
    <w:rsid w:val="002D4C04"/>
    <w:rsid w:val="002D4F23"/>
    <w:rsid w:val="002D5EBB"/>
    <w:rsid w:val="002D6F71"/>
    <w:rsid w:val="002E09F1"/>
    <w:rsid w:val="002E0D7E"/>
    <w:rsid w:val="002E266A"/>
    <w:rsid w:val="002E2C5A"/>
    <w:rsid w:val="002E3CCA"/>
    <w:rsid w:val="002E4561"/>
    <w:rsid w:val="002E5A01"/>
    <w:rsid w:val="002E6890"/>
    <w:rsid w:val="002E7383"/>
    <w:rsid w:val="002F14A2"/>
    <w:rsid w:val="002F210F"/>
    <w:rsid w:val="002F318C"/>
    <w:rsid w:val="003000E6"/>
    <w:rsid w:val="0030017B"/>
    <w:rsid w:val="00301021"/>
    <w:rsid w:val="0030148A"/>
    <w:rsid w:val="00304E89"/>
    <w:rsid w:val="00305FA5"/>
    <w:rsid w:val="00306838"/>
    <w:rsid w:val="00314D6E"/>
    <w:rsid w:val="003157CA"/>
    <w:rsid w:val="00317870"/>
    <w:rsid w:val="00320A11"/>
    <w:rsid w:val="00321896"/>
    <w:rsid w:val="00323A4A"/>
    <w:rsid w:val="00325018"/>
    <w:rsid w:val="003257BD"/>
    <w:rsid w:val="0033036F"/>
    <w:rsid w:val="00330428"/>
    <w:rsid w:val="00332310"/>
    <w:rsid w:val="003330FE"/>
    <w:rsid w:val="003334D3"/>
    <w:rsid w:val="003336D0"/>
    <w:rsid w:val="003339CE"/>
    <w:rsid w:val="00335FEA"/>
    <w:rsid w:val="003407BF"/>
    <w:rsid w:val="00341473"/>
    <w:rsid w:val="003418A7"/>
    <w:rsid w:val="00341E94"/>
    <w:rsid w:val="00341EC1"/>
    <w:rsid w:val="00344131"/>
    <w:rsid w:val="00347C7C"/>
    <w:rsid w:val="00347F9E"/>
    <w:rsid w:val="00351B7E"/>
    <w:rsid w:val="00351E1C"/>
    <w:rsid w:val="00353FAD"/>
    <w:rsid w:val="003677A2"/>
    <w:rsid w:val="003702F1"/>
    <w:rsid w:val="00377143"/>
    <w:rsid w:val="00377431"/>
    <w:rsid w:val="00377AA8"/>
    <w:rsid w:val="003810F1"/>
    <w:rsid w:val="00381F14"/>
    <w:rsid w:val="003847EC"/>
    <w:rsid w:val="00390CC2"/>
    <w:rsid w:val="0039136A"/>
    <w:rsid w:val="0039318A"/>
    <w:rsid w:val="003A047C"/>
    <w:rsid w:val="003A0FE6"/>
    <w:rsid w:val="003A17B2"/>
    <w:rsid w:val="003A1D94"/>
    <w:rsid w:val="003A798E"/>
    <w:rsid w:val="003A7EB8"/>
    <w:rsid w:val="003B198D"/>
    <w:rsid w:val="003B1A22"/>
    <w:rsid w:val="003B33D3"/>
    <w:rsid w:val="003B3898"/>
    <w:rsid w:val="003B4601"/>
    <w:rsid w:val="003C3ABF"/>
    <w:rsid w:val="003C5FC9"/>
    <w:rsid w:val="003D1579"/>
    <w:rsid w:val="003D2AD3"/>
    <w:rsid w:val="003D5550"/>
    <w:rsid w:val="003D6537"/>
    <w:rsid w:val="003E25CE"/>
    <w:rsid w:val="003E2C09"/>
    <w:rsid w:val="003E3D40"/>
    <w:rsid w:val="003F2C98"/>
    <w:rsid w:val="003F6EE5"/>
    <w:rsid w:val="0040017B"/>
    <w:rsid w:val="00401F07"/>
    <w:rsid w:val="00402140"/>
    <w:rsid w:val="00402415"/>
    <w:rsid w:val="00402A6A"/>
    <w:rsid w:val="0040330E"/>
    <w:rsid w:val="00404FD5"/>
    <w:rsid w:val="00405337"/>
    <w:rsid w:val="00406D60"/>
    <w:rsid w:val="00406EFB"/>
    <w:rsid w:val="004105E3"/>
    <w:rsid w:val="0041181C"/>
    <w:rsid w:val="00412DAC"/>
    <w:rsid w:val="00413D18"/>
    <w:rsid w:val="00415F39"/>
    <w:rsid w:val="00417976"/>
    <w:rsid w:val="00417FF8"/>
    <w:rsid w:val="004227B6"/>
    <w:rsid w:val="004311AF"/>
    <w:rsid w:val="00433355"/>
    <w:rsid w:val="00434D9A"/>
    <w:rsid w:val="004372C1"/>
    <w:rsid w:val="00441C3F"/>
    <w:rsid w:val="00444655"/>
    <w:rsid w:val="00450D73"/>
    <w:rsid w:val="00452C51"/>
    <w:rsid w:val="00455AF6"/>
    <w:rsid w:val="00456237"/>
    <w:rsid w:val="00457B18"/>
    <w:rsid w:val="00463378"/>
    <w:rsid w:val="0046339C"/>
    <w:rsid w:val="00470ED1"/>
    <w:rsid w:val="004716CD"/>
    <w:rsid w:val="00471702"/>
    <w:rsid w:val="004717F5"/>
    <w:rsid w:val="00472B52"/>
    <w:rsid w:val="00472C6F"/>
    <w:rsid w:val="00477BC0"/>
    <w:rsid w:val="00480E05"/>
    <w:rsid w:val="004852B4"/>
    <w:rsid w:val="00485395"/>
    <w:rsid w:val="004870C2"/>
    <w:rsid w:val="004873EC"/>
    <w:rsid w:val="004908E5"/>
    <w:rsid w:val="00490B3C"/>
    <w:rsid w:val="004911D3"/>
    <w:rsid w:val="00496D10"/>
    <w:rsid w:val="00497A05"/>
    <w:rsid w:val="004A19D7"/>
    <w:rsid w:val="004A28DB"/>
    <w:rsid w:val="004A7E88"/>
    <w:rsid w:val="004B2DDB"/>
    <w:rsid w:val="004B3D10"/>
    <w:rsid w:val="004C078B"/>
    <w:rsid w:val="004C3273"/>
    <w:rsid w:val="004C4163"/>
    <w:rsid w:val="004C79E1"/>
    <w:rsid w:val="004D444C"/>
    <w:rsid w:val="004D7C76"/>
    <w:rsid w:val="004E6C1A"/>
    <w:rsid w:val="004E6DB3"/>
    <w:rsid w:val="004E7972"/>
    <w:rsid w:val="004F0EC4"/>
    <w:rsid w:val="004F165A"/>
    <w:rsid w:val="004F211B"/>
    <w:rsid w:val="004F3AF5"/>
    <w:rsid w:val="004F4513"/>
    <w:rsid w:val="004F4B3C"/>
    <w:rsid w:val="00507309"/>
    <w:rsid w:val="005077FB"/>
    <w:rsid w:val="00510F24"/>
    <w:rsid w:val="005116E8"/>
    <w:rsid w:val="00511F8B"/>
    <w:rsid w:val="00523004"/>
    <w:rsid w:val="00530DC8"/>
    <w:rsid w:val="00532CDF"/>
    <w:rsid w:val="00532CE3"/>
    <w:rsid w:val="00533C10"/>
    <w:rsid w:val="005408C5"/>
    <w:rsid w:val="0054180E"/>
    <w:rsid w:val="00541AB4"/>
    <w:rsid w:val="00542E3B"/>
    <w:rsid w:val="00543CA9"/>
    <w:rsid w:val="00544A52"/>
    <w:rsid w:val="00545B21"/>
    <w:rsid w:val="00545FE6"/>
    <w:rsid w:val="005506D4"/>
    <w:rsid w:val="00555A50"/>
    <w:rsid w:val="00557E89"/>
    <w:rsid w:val="00561CC4"/>
    <w:rsid w:val="0057097E"/>
    <w:rsid w:val="00570D3F"/>
    <w:rsid w:val="00572790"/>
    <w:rsid w:val="00575F99"/>
    <w:rsid w:val="005806A2"/>
    <w:rsid w:val="0058245C"/>
    <w:rsid w:val="005829BA"/>
    <w:rsid w:val="00583197"/>
    <w:rsid w:val="00583F9B"/>
    <w:rsid w:val="00583FBF"/>
    <w:rsid w:val="00584799"/>
    <w:rsid w:val="00584EB4"/>
    <w:rsid w:val="00586D27"/>
    <w:rsid w:val="00590894"/>
    <w:rsid w:val="00591EEF"/>
    <w:rsid w:val="0059242E"/>
    <w:rsid w:val="00595003"/>
    <w:rsid w:val="005A1ECF"/>
    <w:rsid w:val="005A5D69"/>
    <w:rsid w:val="005A5F7B"/>
    <w:rsid w:val="005B1269"/>
    <w:rsid w:val="005B28D9"/>
    <w:rsid w:val="005B3D40"/>
    <w:rsid w:val="005B602F"/>
    <w:rsid w:val="005C0429"/>
    <w:rsid w:val="005C1F14"/>
    <w:rsid w:val="005C3A1C"/>
    <w:rsid w:val="005C4FF7"/>
    <w:rsid w:val="005D04EB"/>
    <w:rsid w:val="005D1E35"/>
    <w:rsid w:val="005D4394"/>
    <w:rsid w:val="005E2F99"/>
    <w:rsid w:val="005E6FED"/>
    <w:rsid w:val="005F3966"/>
    <w:rsid w:val="005F3A8F"/>
    <w:rsid w:val="005F6235"/>
    <w:rsid w:val="0060061E"/>
    <w:rsid w:val="0060640B"/>
    <w:rsid w:val="00606736"/>
    <w:rsid w:val="00606F31"/>
    <w:rsid w:val="0061017A"/>
    <w:rsid w:val="00610942"/>
    <w:rsid w:val="00612EB1"/>
    <w:rsid w:val="00616EE2"/>
    <w:rsid w:val="0062163F"/>
    <w:rsid w:val="006229A5"/>
    <w:rsid w:val="00623562"/>
    <w:rsid w:val="00627753"/>
    <w:rsid w:val="00630A5B"/>
    <w:rsid w:val="00630BB3"/>
    <w:rsid w:val="00632692"/>
    <w:rsid w:val="00641868"/>
    <w:rsid w:val="0064270E"/>
    <w:rsid w:val="006444AF"/>
    <w:rsid w:val="006477A2"/>
    <w:rsid w:val="00654034"/>
    <w:rsid w:val="0065431A"/>
    <w:rsid w:val="0065526F"/>
    <w:rsid w:val="006600F3"/>
    <w:rsid w:val="006615E4"/>
    <w:rsid w:val="00670B11"/>
    <w:rsid w:val="006732CC"/>
    <w:rsid w:val="00681BB6"/>
    <w:rsid w:val="00682E36"/>
    <w:rsid w:val="006839D0"/>
    <w:rsid w:val="0068411A"/>
    <w:rsid w:val="0068476E"/>
    <w:rsid w:val="00691F37"/>
    <w:rsid w:val="00695D41"/>
    <w:rsid w:val="00697C2E"/>
    <w:rsid w:val="006A0293"/>
    <w:rsid w:val="006A043C"/>
    <w:rsid w:val="006A2316"/>
    <w:rsid w:val="006A3795"/>
    <w:rsid w:val="006A64E1"/>
    <w:rsid w:val="006A6FFD"/>
    <w:rsid w:val="006B0044"/>
    <w:rsid w:val="006B38F4"/>
    <w:rsid w:val="006B4AE0"/>
    <w:rsid w:val="006B4D89"/>
    <w:rsid w:val="006B5511"/>
    <w:rsid w:val="006B586C"/>
    <w:rsid w:val="006C4DA4"/>
    <w:rsid w:val="006C5102"/>
    <w:rsid w:val="006D0E85"/>
    <w:rsid w:val="006D209E"/>
    <w:rsid w:val="006D4D83"/>
    <w:rsid w:val="006E3C25"/>
    <w:rsid w:val="006E3FBC"/>
    <w:rsid w:val="006E40BB"/>
    <w:rsid w:val="006E6805"/>
    <w:rsid w:val="006E6FA7"/>
    <w:rsid w:val="006F0B61"/>
    <w:rsid w:val="006F26D7"/>
    <w:rsid w:val="006F37E9"/>
    <w:rsid w:val="006F4CCE"/>
    <w:rsid w:val="006F6043"/>
    <w:rsid w:val="00700410"/>
    <w:rsid w:val="00701B29"/>
    <w:rsid w:val="007065FC"/>
    <w:rsid w:val="00706D2B"/>
    <w:rsid w:val="007101A0"/>
    <w:rsid w:val="00710303"/>
    <w:rsid w:val="00713D95"/>
    <w:rsid w:val="00717EC5"/>
    <w:rsid w:val="00720422"/>
    <w:rsid w:val="007209E2"/>
    <w:rsid w:val="00721B3F"/>
    <w:rsid w:val="007229DC"/>
    <w:rsid w:val="007241D4"/>
    <w:rsid w:val="00726F5F"/>
    <w:rsid w:val="00727D83"/>
    <w:rsid w:val="0073377D"/>
    <w:rsid w:val="00733B08"/>
    <w:rsid w:val="00733CCE"/>
    <w:rsid w:val="00740EF9"/>
    <w:rsid w:val="00743DD2"/>
    <w:rsid w:val="00744EF3"/>
    <w:rsid w:val="0074571F"/>
    <w:rsid w:val="00745853"/>
    <w:rsid w:val="007459C0"/>
    <w:rsid w:val="00750119"/>
    <w:rsid w:val="007513D2"/>
    <w:rsid w:val="00754E7E"/>
    <w:rsid w:val="00756A18"/>
    <w:rsid w:val="007571DA"/>
    <w:rsid w:val="00757F4D"/>
    <w:rsid w:val="007625E7"/>
    <w:rsid w:val="00764720"/>
    <w:rsid w:val="007739DC"/>
    <w:rsid w:val="0077520D"/>
    <w:rsid w:val="00776C9A"/>
    <w:rsid w:val="00777884"/>
    <w:rsid w:val="007800C8"/>
    <w:rsid w:val="00781BFC"/>
    <w:rsid w:val="0078229D"/>
    <w:rsid w:val="00784FE9"/>
    <w:rsid w:val="007855F6"/>
    <w:rsid w:val="00786241"/>
    <w:rsid w:val="00787921"/>
    <w:rsid w:val="00791423"/>
    <w:rsid w:val="00792043"/>
    <w:rsid w:val="00793B04"/>
    <w:rsid w:val="007952D4"/>
    <w:rsid w:val="00797604"/>
    <w:rsid w:val="007A2411"/>
    <w:rsid w:val="007A352F"/>
    <w:rsid w:val="007A4747"/>
    <w:rsid w:val="007A58FF"/>
    <w:rsid w:val="007A6A50"/>
    <w:rsid w:val="007A6CA8"/>
    <w:rsid w:val="007A7EEA"/>
    <w:rsid w:val="007B0159"/>
    <w:rsid w:val="007B0C8C"/>
    <w:rsid w:val="007B15EA"/>
    <w:rsid w:val="007B2B65"/>
    <w:rsid w:val="007B3358"/>
    <w:rsid w:val="007B475C"/>
    <w:rsid w:val="007B4BC5"/>
    <w:rsid w:val="007B5896"/>
    <w:rsid w:val="007B62F0"/>
    <w:rsid w:val="007B71B4"/>
    <w:rsid w:val="007B74A6"/>
    <w:rsid w:val="007C0922"/>
    <w:rsid w:val="007C11EE"/>
    <w:rsid w:val="007C3111"/>
    <w:rsid w:val="007D0042"/>
    <w:rsid w:val="007D3032"/>
    <w:rsid w:val="007D68A0"/>
    <w:rsid w:val="007D7C16"/>
    <w:rsid w:val="007E2DA6"/>
    <w:rsid w:val="007E3BDA"/>
    <w:rsid w:val="007E41FE"/>
    <w:rsid w:val="007E456F"/>
    <w:rsid w:val="007E6D56"/>
    <w:rsid w:val="007E74EC"/>
    <w:rsid w:val="007E7A84"/>
    <w:rsid w:val="007F4001"/>
    <w:rsid w:val="007F42F6"/>
    <w:rsid w:val="007F55EB"/>
    <w:rsid w:val="007F6278"/>
    <w:rsid w:val="007F6307"/>
    <w:rsid w:val="007F632E"/>
    <w:rsid w:val="008000D5"/>
    <w:rsid w:val="00800483"/>
    <w:rsid w:val="00802325"/>
    <w:rsid w:val="008029D3"/>
    <w:rsid w:val="008054FF"/>
    <w:rsid w:val="00806919"/>
    <w:rsid w:val="008073E0"/>
    <w:rsid w:val="00807AA7"/>
    <w:rsid w:val="00807C66"/>
    <w:rsid w:val="00816CD2"/>
    <w:rsid w:val="0081773E"/>
    <w:rsid w:val="00821666"/>
    <w:rsid w:val="008232B4"/>
    <w:rsid w:val="00823C4F"/>
    <w:rsid w:val="0082679D"/>
    <w:rsid w:val="008345F8"/>
    <w:rsid w:val="008357C3"/>
    <w:rsid w:val="00835AE8"/>
    <w:rsid w:val="00837549"/>
    <w:rsid w:val="008377B9"/>
    <w:rsid w:val="008462DA"/>
    <w:rsid w:val="00847CD4"/>
    <w:rsid w:val="00847CE8"/>
    <w:rsid w:val="0085060D"/>
    <w:rsid w:val="008525BA"/>
    <w:rsid w:val="00856B7C"/>
    <w:rsid w:val="008647F7"/>
    <w:rsid w:val="00872358"/>
    <w:rsid w:val="00877595"/>
    <w:rsid w:val="00881670"/>
    <w:rsid w:val="0088232B"/>
    <w:rsid w:val="00890B0C"/>
    <w:rsid w:val="00890E59"/>
    <w:rsid w:val="008918AF"/>
    <w:rsid w:val="008924BF"/>
    <w:rsid w:val="008957CA"/>
    <w:rsid w:val="008973C3"/>
    <w:rsid w:val="008A299F"/>
    <w:rsid w:val="008A2F75"/>
    <w:rsid w:val="008A33B8"/>
    <w:rsid w:val="008A3AD5"/>
    <w:rsid w:val="008A4F83"/>
    <w:rsid w:val="008A63E1"/>
    <w:rsid w:val="008B05B9"/>
    <w:rsid w:val="008B697B"/>
    <w:rsid w:val="008C1CAE"/>
    <w:rsid w:val="008C2754"/>
    <w:rsid w:val="008C2B7A"/>
    <w:rsid w:val="008C59F6"/>
    <w:rsid w:val="008C7CCF"/>
    <w:rsid w:val="008D1286"/>
    <w:rsid w:val="008D2CE0"/>
    <w:rsid w:val="008E00CC"/>
    <w:rsid w:val="008E048F"/>
    <w:rsid w:val="008E0793"/>
    <w:rsid w:val="008E1707"/>
    <w:rsid w:val="008E1DDD"/>
    <w:rsid w:val="008E2318"/>
    <w:rsid w:val="008E2B81"/>
    <w:rsid w:val="008E334E"/>
    <w:rsid w:val="008E3942"/>
    <w:rsid w:val="008F2A44"/>
    <w:rsid w:val="008F496F"/>
    <w:rsid w:val="008F7635"/>
    <w:rsid w:val="008F7A1E"/>
    <w:rsid w:val="009004F2"/>
    <w:rsid w:val="00901706"/>
    <w:rsid w:val="00901B56"/>
    <w:rsid w:val="0090267C"/>
    <w:rsid w:val="009035D3"/>
    <w:rsid w:val="0091623B"/>
    <w:rsid w:val="009171D2"/>
    <w:rsid w:val="00920915"/>
    <w:rsid w:val="0092109F"/>
    <w:rsid w:val="009210BC"/>
    <w:rsid w:val="009233E1"/>
    <w:rsid w:val="00924ECB"/>
    <w:rsid w:val="0092634F"/>
    <w:rsid w:val="0093010B"/>
    <w:rsid w:val="0093206F"/>
    <w:rsid w:val="00933645"/>
    <w:rsid w:val="009365E2"/>
    <w:rsid w:val="00940787"/>
    <w:rsid w:val="009414E0"/>
    <w:rsid w:val="00941E1A"/>
    <w:rsid w:val="00942A28"/>
    <w:rsid w:val="0094792D"/>
    <w:rsid w:val="00951293"/>
    <w:rsid w:val="00952A36"/>
    <w:rsid w:val="00952C3E"/>
    <w:rsid w:val="009570C3"/>
    <w:rsid w:val="00957E6E"/>
    <w:rsid w:val="00963C38"/>
    <w:rsid w:val="00965639"/>
    <w:rsid w:val="00965841"/>
    <w:rsid w:val="0096625D"/>
    <w:rsid w:val="0096700E"/>
    <w:rsid w:val="00967BA7"/>
    <w:rsid w:val="00971B84"/>
    <w:rsid w:val="009726FF"/>
    <w:rsid w:val="009729D6"/>
    <w:rsid w:val="00973622"/>
    <w:rsid w:val="00974B5A"/>
    <w:rsid w:val="0097552E"/>
    <w:rsid w:val="009770F2"/>
    <w:rsid w:val="009774D6"/>
    <w:rsid w:val="00981518"/>
    <w:rsid w:val="00981726"/>
    <w:rsid w:val="00983161"/>
    <w:rsid w:val="00985384"/>
    <w:rsid w:val="009854A7"/>
    <w:rsid w:val="00985A53"/>
    <w:rsid w:val="00986A29"/>
    <w:rsid w:val="00991983"/>
    <w:rsid w:val="009948C3"/>
    <w:rsid w:val="00995AE6"/>
    <w:rsid w:val="00995E20"/>
    <w:rsid w:val="00996C9C"/>
    <w:rsid w:val="009A3594"/>
    <w:rsid w:val="009A5CB7"/>
    <w:rsid w:val="009A7455"/>
    <w:rsid w:val="009A74D1"/>
    <w:rsid w:val="009A794B"/>
    <w:rsid w:val="009A7ED3"/>
    <w:rsid w:val="009B1836"/>
    <w:rsid w:val="009B28DC"/>
    <w:rsid w:val="009B6003"/>
    <w:rsid w:val="009B7F35"/>
    <w:rsid w:val="009C055F"/>
    <w:rsid w:val="009C26BE"/>
    <w:rsid w:val="009D1EE3"/>
    <w:rsid w:val="009D65B6"/>
    <w:rsid w:val="009D77C7"/>
    <w:rsid w:val="009E089A"/>
    <w:rsid w:val="009E26D5"/>
    <w:rsid w:val="009E3B8A"/>
    <w:rsid w:val="009F118B"/>
    <w:rsid w:val="009F24A9"/>
    <w:rsid w:val="009F3DB4"/>
    <w:rsid w:val="009F5931"/>
    <w:rsid w:val="00A0197D"/>
    <w:rsid w:val="00A035C2"/>
    <w:rsid w:val="00A06ACB"/>
    <w:rsid w:val="00A073CB"/>
    <w:rsid w:val="00A0743B"/>
    <w:rsid w:val="00A10233"/>
    <w:rsid w:val="00A11548"/>
    <w:rsid w:val="00A11F22"/>
    <w:rsid w:val="00A13132"/>
    <w:rsid w:val="00A14BE0"/>
    <w:rsid w:val="00A164E0"/>
    <w:rsid w:val="00A16E6F"/>
    <w:rsid w:val="00A176F6"/>
    <w:rsid w:val="00A2007D"/>
    <w:rsid w:val="00A20157"/>
    <w:rsid w:val="00A233D7"/>
    <w:rsid w:val="00A23A16"/>
    <w:rsid w:val="00A24AA3"/>
    <w:rsid w:val="00A25A57"/>
    <w:rsid w:val="00A27EA0"/>
    <w:rsid w:val="00A3129F"/>
    <w:rsid w:val="00A3168B"/>
    <w:rsid w:val="00A33FE4"/>
    <w:rsid w:val="00A35142"/>
    <w:rsid w:val="00A35511"/>
    <w:rsid w:val="00A361A8"/>
    <w:rsid w:val="00A40DE9"/>
    <w:rsid w:val="00A413F3"/>
    <w:rsid w:val="00A42A29"/>
    <w:rsid w:val="00A4374B"/>
    <w:rsid w:val="00A4436C"/>
    <w:rsid w:val="00A44412"/>
    <w:rsid w:val="00A47656"/>
    <w:rsid w:val="00A507C2"/>
    <w:rsid w:val="00A510D5"/>
    <w:rsid w:val="00A7161A"/>
    <w:rsid w:val="00A716D6"/>
    <w:rsid w:val="00A77D1C"/>
    <w:rsid w:val="00A830EF"/>
    <w:rsid w:val="00A85C28"/>
    <w:rsid w:val="00A92617"/>
    <w:rsid w:val="00A92CC5"/>
    <w:rsid w:val="00A940B1"/>
    <w:rsid w:val="00A95D89"/>
    <w:rsid w:val="00A96543"/>
    <w:rsid w:val="00AA020A"/>
    <w:rsid w:val="00AA1083"/>
    <w:rsid w:val="00AA3E62"/>
    <w:rsid w:val="00AA5DA2"/>
    <w:rsid w:val="00AA684E"/>
    <w:rsid w:val="00AA698C"/>
    <w:rsid w:val="00AA6EBE"/>
    <w:rsid w:val="00AB1031"/>
    <w:rsid w:val="00AB1B4C"/>
    <w:rsid w:val="00AB3252"/>
    <w:rsid w:val="00AB48A8"/>
    <w:rsid w:val="00AB62D5"/>
    <w:rsid w:val="00AB68D7"/>
    <w:rsid w:val="00AB6E02"/>
    <w:rsid w:val="00AC17E1"/>
    <w:rsid w:val="00AC382A"/>
    <w:rsid w:val="00AC4DDD"/>
    <w:rsid w:val="00AC6170"/>
    <w:rsid w:val="00AD1820"/>
    <w:rsid w:val="00AD1C15"/>
    <w:rsid w:val="00AD293D"/>
    <w:rsid w:val="00AD51EE"/>
    <w:rsid w:val="00AD7139"/>
    <w:rsid w:val="00AE00C8"/>
    <w:rsid w:val="00AE0671"/>
    <w:rsid w:val="00AE1A59"/>
    <w:rsid w:val="00AE2065"/>
    <w:rsid w:val="00AE45A4"/>
    <w:rsid w:val="00AE6B0D"/>
    <w:rsid w:val="00AF385B"/>
    <w:rsid w:val="00AF7155"/>
    <w:rsid w:val="00B00AE1"/>
    <w:rsid w:val="00B02AE3"/>
    <w:rsid w:val="00B06E40"/>
    <w:rsid w:val="00B16C2B"/>
    <w:rsid w:val="00B16C6D"/>
    <w:rsid w:val="00B22897"/>
    <w:rsid w:val="00B30489"/>
    <w:rsid w:val="00B3363F"/>
    <w:rsid w:val="00B343C4"/>
    <w:rsid w:val="00B451CB"/>
    <w:rsid w:val="00B454D0"/>
    <w:rsid w:val="00B5049D"/>
    <w:rsid w:val="00B51B4E"/>
    <w:rsid w:val="00B5746D"/>
    <w:rsid w:val="00B609BC"/>
    <w:rsid w:val="00B62B91"/>
    <w:rsid w:val="00B62EBC"/>
    <w:rsid w:val="00B63C94"/>
    <w:rsid w:val="00B6465A"/>
    <w:rsid w:val="00B6555F"/>
    <w:rsid w:val="00B67F63"/>
    <w:rsid w:val="00B70FA5"/>
    <w:rsid w:val="00B72D15"/>
    <w:rsid w:val="00B779DB"/>
    <w:rsid w:val="00B85EF5"/>
    <w:rsid w:val="00B9061A"/>
    <w:rsid w:val="00B928AF"/>
    <w:rsid w:val="00B93207"/>
    <w:rsid w:val="00B95CDB"/>
    <w:rsid w:val="00B96FB1"/>
    <w:rsid w:val="00BA4B2C"/>
    <w:rsid w:val="00BA5758"/>
    <w:rsid w:val="00BA5EF8"/>
    <w:rsid w:val="00BA7283"/>
    <w:rsid w:val="00BA79F3"/>
    <w:rsid w:val="00BB030B"/>
    <w:rsid w:val="00BB069D"/>
    <w:rsid w:val="00BB0FEC"/>
    <w:rsid w:val="00BB12C7"/>
    <w:rsid w:val="00BB3B2F"/>
    <w:rsid w:val="00BB5B5A"/>
    <w:rsid w:val="00BC1689"/>
    <w:rsid w:val="00BC17F1"/>
    <w:rsid w:val="00BC4A90"/>
    <w:rsid w:val="00BC76D6"/>
    <w:rsid w:val="00BD01E9"/>
    <w:rsid w:val="00BD6F60"/>
    <w:rsid w:val="00BE0733"/>
    <w:rsid w:val="00BE0B2E"/>
    <w:rsid w:val="00BE1D72"/>
    <w:rsid w:val="00BE47A5"/>
    <w:rsid w:val="00BE4E28"/>
    <w:rsid w:val="00BE7CCA"/>
    <w:rsid w:val="00BF4E9B"/>
    <w:rsid w:val="00C007DA"/>
    <w:rsid w:val="00C03710"/>
    <w:rsid w:val="00C05404"/>
    <w:rsid w:val="00C108CD"/>
    <w:rsid w:val="00C145B1"/>
    <w:rsid w:val="00C15682"/>
    <w:rsid w:val="00C17508"/>
    <w:rsid w:val="00C24547"/>
    <w:rsid w:val="00C264C8"/>
    <w:rsid w:val="00C26A1B"/>
    <w:rsid w:val="00C3366E"/>
    <w:rsid w:val="00C34A5E"/>
    <w:rsid w:val="00C34DC4"/>
    <w:rsid w:val="00C3555F"/>
    <w:rsid w:val="00C3747E"/>
    <w:rsid w:val="00C40C8A"/>
    <w:rsid w:val="00C41E6D"/>
    <w:rsid w:val="00C42AD3"/>
    <w:rsid w:val="00C45010"/>
    <w:rsid w:val="00C47C60"/>
    <w:rsid w:val="00C55391"/>
    <w:rsid w:val="00C570EE"/>
    <w:rsid w:val="00C57457"/>
    <w:rsid w:val="00C60310"/>
    <w:rsid w:val="00C633E8"/>
    <w:rsid w:val="00C677E4"/>
    <w:rsid w:val="00C70FD6"/>
    <w:rsid w:val="00C71B71"/>
    <w:rsid w:val="00C7281F"/>
    <w:rsid w:val="00C7783A"/>
    <w:rsid w:val="00C83155"/>
    <w:rsid w:val="00C84EF7"/>
    <w:rsid w:val="00C8574F"/>
    <w:rsid w:val="00C8601A"/>
    <w:rsid w:val="00C864F9"/>
    <w:rsid w:val="00C87093"/>
    <w:rsid w:val="00C876FE"/>
    <w:rsid w:val="00C91E54"/>
    <w:rsid w:val="00C93332"/>
    <w:rsid w:val="00C9336B"/>
    <w:rsid w:val="00C9503E"/>
    <w:rsid w:val="00C9540B"/>
    <w:rsid w:val="00C95C5E"/>
    <w:rsid w:val="00C96288"/>
    <w:rsid w:val="00CA0084"/>
    <w:rsid w:val="00CA0BF9"/>
    <w:rsid w:val="00CA0C06"/>
    <w:rsid w:val="00CA3212"/>
    <w:rsid w:val="00CA50BD"/>
    <w:rsid w:val="00CA5F26"/>
    <w:rsid w:val="00CA62C3"/>
    <w:rsid w:val="00CA6618"/>
    <w:rsid w:val="00CB4B2B"/>
    <w:rsid w:val="00CB51F4"/>
    <w:rsid w:val="00CB646E"/>
    <w:rsid w:val="00CC1270"/>
    <w:rsid w:val="00CC3768"/>
    <w:rsid w:val="00CC37AF"/>
    <w:rsid w:val="00CC4224"/>
    <w:rsid w:val="00CC42DC"/>
    <w:rsid w:val="00CC4F71"/>
    <w:rsid w:val="00CC5A98"/>
    <w:rsid w:val="00CD1F5E"/>
    <w:rsid w:val="00CD3491"/>
    <w:rsid w:val="00CD4825"/>
    <w:rsid w:val="00CE05DA"/>
    <w:rsid w:val="00CE57B8"/>
    <w:rsid w:val="00CE763B"/>
    <w:rsid w:val="00CF181F"/>
    <w:rsid w:val="00CF1EF7"/>
    <w:rsid w:val="00CF2A11"/>
    <w:rsid w:val="00CF46AA"/>
    <w:rsid w:val="00CF49B9"/>
    <w:rsid w:val="00CF6621"/>
    <w:rsid w:val="00D00D54"/>
    <w:rsid w:val="00D00DC9"/>
    <w:rsid w:val="00D02304"/>
    <w:rsid w:val="00D02F3E"/>
    <w:rsid w:val="00D03F9B"/>
    <w:rsid w:val="00D041DA"/>
    <w:rsid w:val="00D047A7"/>
    <w:rsid w:val="00D0567E"/>
    <w:rsid w:val="00D06AFD"/>
    <w:rsid w:val="00D1016D"/>
    <w:rsid w:val="00D11E72"/>
    <w:rsid w:val="00D1285C"/>
    <w:rsid w:val="00D1338F"/>
    <w:rsid w:val="00D13547"/>
    <w:rsid w:val="00D136A3"/>
    <w:rsid w:val="00D16C4E"/>
    <w:rsid w:val="00D21565"/>
    <w:rsid w:val="00D233E8"/>
    <w:rsid w:val="00D25609"/>
    <w:rsid w:val="00D265C1"/>
    <w:rsid w:val="00D275F0"/>
    <w:rsid w:val="00D309B8"/>
    <w:rsid w:val="00D34A85"/>
    <w:rsid w:val="00D4395D"/>
    <w:rsid w:val="00D4491D"/>
    <w:rsid w:val="00D45EC2"/>
    <w:rsid w:val="00D4604C"/>
    <w:rsid w:val="00D461F7"/>
    <w:rsid w:val="00D5123A"/>
    <w:rsid w:val="00D51AC1"/>
    <w:rsid w:val="00D52B4E"/>
    <w:rsid w:val="00D57332"/>
    <w:rsid w:val="00D6187C"/>
    <w:rsid w:val="00D62126"/>
    <w:rsid w:val="00D62D57"/>
    <w:rsid w:val="00D647F8"/>
    <w:rsid w:val="00D720C1"/>
    <w:rsid w:val="00D75547"/>
    <w:rsid w:val="00D75987"/>
    <w:rsid w:val="00D75BF5"/>
    <w:rsid w:val="00D76867"/>
    <w:rsid w:val="00D7794E"/>
    <w:rsid w:val="00D81618"/>
    <w:rsid w:val="00D825FE"/>
    <w:rsid w:val="00D82E2E"/>
    <w:rsid w:val="00D85164"/>
    <w:rsid w:val="00D8590D"/>
    <w:rsid w:val="00D87853"/>
    <w:rsid w:val="00D9167C"/>
    <w:rsid w:val="00D91814"/>
    <w:rsid w:val="00D92B4B"/>
    <w:rsid w:val="00D93B9A"/>
    <w:rsid w:val="00D9438C"/>
    <w:rsid w:val="00D957B8"/>
    <w:rsid w:val="00D95AE9"/>
    <w:rsid w:val="00DA02E0"/>
    <w:rsid w:val="00DA106B"/>
    <w:rsid w:val="00DA187C"/>
    <w:rsid w:val="00DA218D"/>
    <w:rsid w:val="00DA755F"/>
    <w:rsid w:val="00DB02D3"/>
    <w:rsid w:val="00DB06D8"/>
    <w:rsid w:val="00DB16BD"/>
    <w:rsid w:val="00DB24C9"/>
    <w:rsid w:val="00DB254C"/>
    <w:rsid w:val="00DB3A59"/>
    <w:rsid w:val="00DB3E4A"/>
    <w:rsid w:val="00DB4B5B"/>
    <w:rsid w:val="00DD0B34"/>
    <w:rsid w:val="00DD24BD"/>
    <w:rsid w:val="00DD54F0"/>
    <w:rsid w:val="00DD5AD6"/>
    <w:rsid w:val="00DD6C95"/>
    <w:rsid w:val="00DE3A2E"/>
    <w:rsid w:val="00DE5890"/>
    <w:rsid w:val="00DE5AE7"/>
    <w:rsid w:val="00DE775E"/>
    <w:rsid w:val="00DF538D"/>
    <w:rsid w:val="00DF6D5D"/>
    <w:rsid w:val="00DF70AE"/>
    <w:rsid w:val="00E00005"/>
    <w:rsid w:val="00E01524"/>
    <w:rsid w:val="00E03D48"/>
    <w:rsid w:val="00E04A36"/>
    <w:rsid w:val="00E054BA"/>
    <w:rsid w:val="00E07DE5"/>
    <w:rsid w:val="00E126C3"/>
    <w:rsid w:val="00E12929"/>
    <w:rsid w:val="00E12D9E"/>
    <w:rsid w:val="00E1302F"/>
    <w:rsid w:val="00E136F0"/>
    <w:rsid w:val="00E1568E"/>
    <w:rsid w:val="00E15818"/>
    <w:rsid w:val="00E17D80"/>
    <w:rsid w:val="00E21F8B"/>
    <w:rsid w:val="00E2222E"/>
    <w:rsid w:val="00E22541"/>
    <w:rsid w:val="00E23C6C"/>
    <w:rsid w:val="00E26782"/>
    <w:rsid w:val="00E273AF"/>
    <w:rsid w:val="00E27EF4"/>
    <w:rsid w:val="00E3771B"/>
    <w:rsid w:val="00E37C11"/>
    <w:rsid w:val="00E40931"/>
    <w:rsid w:val="00E415F1"/>
    <w:rsid w:val="00E4184E"/>
    <w:rsid w:val="00E54CAB"/>
    <w:rsid w:val="00E54F1B"/>
    <w:rsid w:val="00E55039"/>
    <w:rsid w:val="00E57B51"/>
    <w:rsid w:val="00E622C6"/>
    <w:rsid w:val="00E657AF"/>
    <w:rsid w:val="00E70C71"/>
    <w:rsid w:val="00E70DAF"/>
    <w:rsid w:val="00E71F70"/>
    <w:rsid w:val="00E73D15"/>
    <w:rsid w:val="00E74979"/>
    <w:rsid w:val="00E803EB"/>
    <w:rsid w:val="00E81403"/>
    <w:rsid w:val="00E81996"/>
    <w:rsid w:val="00E83898"/>
    <w:rsid w:val="00E842A7"/>
    <w:rsid w:val="00E909BE"/>
    <w:rsid w:val="00E9552B"/>
    <w:rsid w:val="00E95F3D"/>
    <w:rsid w:val="00E96B69"/>
    <w:rsid w:val="00E97453"/>
    <w:rsid w:val="00E97EC7"/>
    <w:rsid w:val="00EA083B"/>
    <w:rsid w:val="00EA28AB"/>
    <w:rsid w:val="00EA31C5"/>
    <w:rsid w:val="00EA4EBD"/>
    <w:rsid w:val="00EB0DEA"/>
    <w:rsid w:val="00EB1FBA"/>
    <w:rsid w:val="00EB4F88"/>
    <w:rsid w:val="00EC0072"/>
    <w:rsid w:val="00EC0D99"/>
    <w:rsid w:val="00EC3104"/>
    <w:rsid w:val="00EC3AED"/>
    <w:rsid w:val="00EC5057"/>
    <w:rsid w:val="00EC5372"/>
    <w:rsid w:val="00EC63A3"/>
    <w:rsid w:val="00EC6882"/>
    <w:rsid w:val="00EC769F"/>
    <w:rsid w:val="00ED01A2"/>
    <w:rsid w:val="00ED0807"/>
    <w:rsid w:val="00ED2063"/>
    <w:rsid w:val="00ED2678"/>
    <w:rsid w:val="00ED726E"/>
    <w:rsid w:val="00ED7BA8"/>
    <w:rsid w:val="00EE0625"/>
    <w:rsid w:val="00EE4A40"/>
    <w:rsid w:val="00EE6418"/>
    <w:rsid w:val="00EE6C7A"/>
    <w:rsid w:val="00EF25C6"/>
    <w:rsid w:val="00EF2FDA"/>
    <w:rsid w:val="00EF578B"/>
    <w:rsid w:val="00EF580F"/>
    <w:rsid w:val="00F027BF"/>
    <w:rsid w:val="00F05AE8"/>
    <w:rsid w:val="00F063F5"/>
    <w:rsid w:val="00F12CDE"/>
    <w:rsid w:val="00F12D4E"/>
    <w:rsid w:val="00F15ADF"/>
    <w:rsid w:val="00F161A5"/>
    <w:rsid w:val="00F20E61"/>
    <w:rsid w:val="00F21403"/>
    <w:rsid w:val="00F23645"/>
    <w:rsid w:val="00F262C7"/>
    <w:rsid w:val="00F26F9A"/>
    <w:rsid w:val="00F27188"/>
    <w:rsid w:val="00F31AD4"/>
    <w:rsid w:val="00F32A32"/>
    <w:rsid w:val="00F32FC3"/>
    <w:rsid w:val="00F33EA6"/>
    <w:rsid w:val="00F3796D"/>
    <w:rsid w:val="00F4255E"/>
    <w:rsid w:val="00F42DC0"/>
    <w:rsid w:val="00F43D4E"/>
    <w:rsid w:val="00F44858"/>
    <w:rsid w:val="00F4491A"/>
    <w:rsid w:val="00F45360"/>
    <w:rsid w:val="00F456B3"/>
    <w:rsid w:val="00F45A3F"/>
    <w:rsid w:val="00F47CE3"/>
    <w:rsid w:val="00F51037"/>
    <w:rsid w:val="00F51489"/>
    <w:rsid w:val="00F5692F"/>
    <w:rsid w:val="00F61170"/>
    <w:rsid w:val="00F62B6A"/>
    <w:rsid w:val="00F62DC0"/>
    <w:rsid w:val="00F635B9"/>
    <w:rsid w:val="00F676DD"/>
    <w:rsid w:val="00F67B56"/>
    <w:rsid w:val="00F7248D"/>
    <w:rsid w:val="00F72B8F"/>
    <w:rsid w:val="00F73EB4"/>
    <w:rsid w:val="00F74EBB"/>
    <w:rsid w:val="00F80176"/>
    <w:rsid w:val="00F82741"/>
    <w:rsid w:val="00F83BE3"/>
    <w:rsid w:val="00F854CF"/>
    <w:rsid w:val="00F90A47"/>
    <w:rsid w:val="00F91E95"/>
    <w:rsid w:val="00F92E2A"/>
    <w:rsid w:val="00F93864"/>
    <w:rsid w:val="00F97F7B"/>
    <w:rsid w:val="00FA0D9E"/>
    <w:rsid w:val="00FA18DC"/>
    <w:rsid w:val="00FA1E39"/>
    <w:rsid w:val="00FA1F80"/>
    <w:rsid w:val="00FA3F17"/>
    <w:rsid w:val="00FA5C28"/>
    <w:rsid w:val="00FA5F6C"/>
    <w:rsid w:val="00FA766D"/>
    <w:rsid w:val="00FB3378"/>
    <w:rsid w:val="00FB49CF"/>
    <w:rsid w:val="00FB5C7C"/>
    <w:rsid w:val="00FB77D7"/>
    <w:rsid w:val="00FC0598"/>
    <w:rsid w:val="00FC0DC4"/>
    <w:rsid w:val="00FC22F7"/>
    <w:rsid w:val="00FC28AB"/>
    <w:rsid w:val="00FC504F"/>
    <w:rsid w:val="00FC6959"/>
    <w:rsid w:val="00FD06D8"/>
    <w:rsid w:val="00FD3102"/>
    <w:rsid w:val="00FD6573"/>
    <w:rsid w:val="00FD7798"/>
    <w:rsid w:val="00FD7AE3"/>
    <w:rsid w:val="00FE0055"/>
    <w:rsid w:val="00FE0C91"/>
    <w:rsid w:val="00FE2DC6"/>
    <w:rsid w:val="00FF0C1C"/>
    <w:rsid w:val="00FF187E"/>
    <w:rsid w:val="00FF255D"/>
    <w:rsid w:val="00FF6802"/>
  </w:rsids>
  <m:mathPr>
    <m:mathFont m:val="Cambria Math"/>
    <m:brkBin m:val="before"/>
    <m:brkBinSub m:val="--"/>
    <m:smallFrac m:val="0"/>
    <m:dispDef/>
    <m:lMargin m:val="0"/>
    <m:rMargin m:val="0"/>
    <m:defJc m:val="centerGroup"/>
    <m:wrapIndent m:val="1440"/>
    <m:intLim m:val="subSup"/>
    <m:naryLim m:val="undOvr"/>
  </m:mathPr>
  <w:themeFontLang w:val="fr-FR"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3971"/>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BE0733"/>
    <w:pPr>
      <w:numPr>
        <w:numId w:val="17"/>
      </w:numPr>
      <w:spacing w:before="240" w:after="120" w:line="240" w:lineRule="auto"/>
      <w:jc w:val="both"/>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BE0733"/>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Puce"/>
    <w:basedOn w:val="Normal"/>
    <w:link w:val="ParagraphedelisteCar"/>
    <w:uiPriority w:val="34"/>
    <w:qFormat/>
    <w:rsid w:val="004311AF"/>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paragraph" w:styleId="NormalWeb">
    <w:name w:val="Normal (Web)"/>
    <w:basedOn w:val="Normal"/>
    <w:uiPriority w:val="99"/>
    <w:semiHidden/>
    <w:unhideWhenUsed/>
    <w:rsid w:val="00D06A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97453"/>
    <w:rPr>
      <w:color w:val="605E5C"/>
      <w:shd w:val="clear" w:color="auto" w:fill="E1DFDD"/>
    </w:rPr>
  </w:style>
  <w:style w:type="paragraph" w:styleId="Rvision">
    <w:name w:val="Revision"/>
    <w:hidden/>
    <w:uiPriority w:val="99"/>
    <w:semiHidden/>
    <w:rsid w:val="00F23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13862896">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70639928">
      <w:bodyDiv w:val="1"/>
      <w:marLeft w:val="0"/>
      <w:marRight w:val="0"/>
      <w:marTop w:val="0"/>
      <w:marBottom w:val="0"/>
      <w:divBdr>
        <w:top w:val="none" w:sz="0" w:space="0" w:color="auto"/>
        <w:left w:val="none" w:sz="0" w:space="0" w:color="auto"/>
        <w:bottom w:val="none" w:sz="0" w:space="0" w:color="auto"/>
        <w:right w:val="none" w:sz="0" w:space="0" w:color="auto"/>
      </w:divBdr>
    </w:div>
    <w:div w:id="489949414">
      <w:bodyDiv w:val="1"/>
      <w:marLeft w:val="0"/>
      <w:marRight w:val="0"/>
      <w:marTop w:val="0"/>
      <w:marBottom w:val="0"/>
      <w:divBdr>
        <w:top w:val="none" w:sz="0" w:space="0" w:color="auto"/>
        <w:left w:val="none" w:sz="0" w:space="0" w:color="auto"/>
        <w:bottom w:val="none" w:sz="0" w:space="0" w:color="auto"/>
        <w:right w:val="none" w:sz="0" w:space="0" w:color="auto"/>
      </w:divBdr>
    </w:div>
    <w:div w:id="552931897">
      <w:bodyDiv w:val="1"/>
      <w:marLeft w:val="0"/>
      <w:marRight w:val="0"/>
      <w:marTop w:val="0"/>
      <w:marBottom w:val="0"/>
      <w:divBdr>
        <w:top w:val="none" w:sz="0" w:space="0" w:color="auto"/>
        <w:left w:val="none" w:sz="0" w:space="0" w:color="auto"/>
        <w:bottom w:val="none" w:sz="0" w:space="0" w:color="auto"/>
        <w:right w:val="none" w:sz="0" w:space="0" w:color="auto"/>
      </w:divBdr>
    </w:div>
    <w:div w:id="557785473">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803430924">
      <w:bodyDiv w:val="1"/>
      <w:marLeft w:val="0"/>
      <w:marRight w:val="0"/>
      <w:marTop w:val="0"/>
      <w:marBottom w:val="0"/>
      <w:divBdr>
        <w:top w:val="none" w:sz="0" w:space="0" w:color="auto"/>
        <w:left w:val="none" w:sz="0" w:space="0" w:color="auto"/>
        <w:bottom w:val="none" w:sz="0" w:space="0" w:color="auto"/>
        <w:right w:val="none" w:sz="0" w:space="0" w:color="auto"/>
      </w:divBdr>
    </w:div>
    <w:div w:id="882791155">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311712890">
      <w:bodyDiv w:val="1"/>
      <w:marLeft w:val="0"/>
      <w:marRight w:val="0"/>
      <w:marTop w:val="0"/>
      <w:marBottom w:val="0"/>
      <w:divBdr>
        <w:top w:val="none" w:sz="0" w:space="0" w:color="auto"/>
        <w:left w:val="none" w:sz="0" w:space="0" w:color="auto"/>
        <w:bottom w:val="none" w:sz="0" w:space="0" w:color="auto"/>
        <w:right w:val="none" w:sz="0" w:space="0" w:color="auto"/>
      </w:divBdr>
    </w:div>
    <w:div w:id="1435125173">
      <w:bodyDiv w:val="1"/>
      <w:marLeft w:val="0"/>
      <w:marRight w:val="0"/>
      <w:marTop w:val="0"/>
      <w:marBottom w:val="0"/>
      <w:divBdr>
        <w:top w:val="none" w:sz="0" w:space="0" w:color="auto"/>
        <w:left w:val="none" w:sz="0" w:space="0" w:color="auto"/>
        <w:bottom w:val="none" w:sz="0" w:space="0" w:color="auto"/>
        <w:right w:val="none" w:sz="0" w:space="0" w:color="auto"/>
      </w:divBdr>
    </w:div>
    <w:div w:id="1615821725">
      <w:bodyDiv w:val="1"/>
      <w:marLeft w:val="0"/>
      <w:marRight w:val="0"/>
      <w:marTop w:val="0"/>
      <w:marBottom w:val="0"/>
      <w:divBdr>
        <w:top w:val="none" w:sz="0" w:space="0" w:color="auto"/>
        <w:left w:val="none" w:sz="0" w:space="0" w:color="auto"/>
        <w:bottom w:val="none" w:sz="0" w:space="0" w:color="auto"/>
        <w:right w:val="none" w:sz="0" w:space="0" w:color="auto"/>
      </w:divBdr>
    </w:div>
    <w:div w:id="1669092902">
      <w:bodyDiv w:val="1"/>
      <w:marLeft w:val="0"/>
      <w:marRight w:val="0"/>
      <w:marTop w:val="0"/>
      <w:marBottom w:val="0"/>
      <w:divBdr>
        <w:top w:val="none" w:sz="0" w:space="0" w:color="auto"/>
        <w:left w:val="none" w:sz="0" w:space="0" w:color="auto"/>
        <w:bottom w:val="none" w:sz="0" w:space="0" w:color="auto"/>
        <w:right w:val="none" w:sz="0" w:space="0" w:color="auto"/>
      </w:divBdr>
    </w:div>
    <w:div w:id="1680810972">
      <w:bodyDiv w:val="1"/>
      <w:marLeft w:val="0"/>
      <w:marRight w:val="0"/>
      <w:marTop w:val="0"/>
      <w:marBottom w:val="0"/>
      <w:divBdr>
        <w:top w:val="none" w:sz="0" w:space="0" w:color="auto"/>
        <w:left w:val="none" w:sz="0" w:space="0" w:color="auto"/>
        <w:bottom w:val="none" w:sz="0" w:space="0" w:color="auto"/>
        <w:right w:val="none" w:sz="0" w:space="0" w:color="auto"/>
      </w:divBdr>
    </w:div>
    <w:div w:id="1682703699">
      <w:bodyDiv w:val="1"/>
      <w:marLeft w:val="0"/>
      <w:marRight w:val="0"/>
      <w:marTop w:val="0"/>
      <w:marBottom w:val="0"/>
      <w:divBdr>
        <w:top w:val="none" w:sz="0" w:space="0" w:color="auto"/>
        <w:left w:val="none" w:sz="0" w:space="0" w:color="auto"/>
        <w:bottom w:val="none" w:sz="0" w:space="0" w:color="auto"/>
        <w:right w:val="none" w:sz="0" w:space="0" w:color="auto"/>
      </w:divBdr>
    </w:div>
    <w:div w:id="1717050384">
      <w:bodyDiv w:val="1"/>
      <w:marLeft w:val="0"/>
      <w:marRight w:val="0"/>
      <w:marTop w:val="0"/>
      <w:marBottom w:val="0"/>
      <w:divBdr>
        <w:top w:val="none" w:sz="0" w:space="0" w:color="auto"/>
        <w:left w:val="none" w:sz="0" w:space="0" w:color="auto"/>
        <w:bottom w:val="none" w:sz="0" w:space="0" w:color="auto"/>
        <w:right w:val="none" w:sz="0" w:space="0" w:color="auto"/>
      </w:divBdr>
    </w:div>
    <w:div w:id="1740202511">
      <w:bodyDiv w:val="1"/>
      <w:marLeft w:val="0"/>
      <w:marRight w:val="0"/>
      <w:marTop w:val="0"/>
      <w:marBottom w:val="0"/>
      <w:divBdr>
        <w:top w:val="none" w:sz="0" w:space="0" w:color="auto"/>
        <w:left w:val="none" w:sz="0" w:space="0" w:color="auto"/>
        <w:bottom w:val="none" w:sz="0" w:space="0" w:color="auto"/>
        <w:right w:val="none" w:sz="0" w:space="0" w:color="auto"/>
      </w:divBdr>
    </w:div>
    <w:div w:id="1893729862">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20506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S-SIN-SRV16.si.local\PNH$\Travail\1-%20CAMBODGE\004-%20MACRO\DOC\1-%20STATS\2025\Statistiques%20-%20donn&#233;es%20macro&#233;conomiques-25110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SIN-SRV16.si.local\PNH$\Travail\1-%20CAMBODGE\004-%20MACRO\DOC\1-%20STATS\2025\Statistiques%20-%20donn&#233;es%20macro&#233;conomiques-25110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SIN-SRV16.si.local\PNH$\Travail\1-%20CAMBODGE\004-%20MACRO\DOC\1-%20STATS\2025\Statistiques%20-%20donn&#233;es%20macro&#233;conomiques-251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jsok\Documents\SE\SE%20JS%202026\Statistiques%20-%20donn&#233;es%20macro&#233;conomiques-26033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jsok\Documents\SE\SE%20JS%202026\Statistiques%20EXIM%20du%20Cambodge%20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jsok\Documents\SE\SE%20JS%202026\Statistiques%20-%20donn&#233;es%20macro&#233;conomiques-26033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S-PNH-SRV16.si.local\PNH$\Travail\1-%20CAMBODGE\5-%20MACRO\f-%20Statistiques%20et%20pr&#233;sentations\Statistiques%20-%20bulletin%20trimestriel.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D:\jsok\Downloads\Statistiques%20-%20donn&#233;es%20macro&#233;conomiques-26021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r>
              <a:rPr lang="en-US" sz="1100"/>
              <a:t>Croissance du PIB en glissement annuel (%)</a:t>
            </a:r>
          </a:p>
        </c:rich>
      </c:tx>
      <c:layout>
        <c:manualLayout>
          <c:xMode val="edge"/>
          <c:yMode val="edge"/>
          <c:x val="0.27598393574297186"/>
          <c:y val="2.259887005649717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7.2021313600860129E-2"/>
          <c:y val="0.13409642700842866"/>
          <c:w val="0.9176985105777441"/>
          <c:h val="0.74308430361331723"/>
        </c:manualLayout>
      </c:layout>
      <c:barChart>
        <c:barDir val="col"/>
        <c:grouping val="clustered"/>
        <c:varyColors val="0"/>
        <c:ser>
          <c:idx val="0"/>
          <c:order val="0"/>
          <c:tx>
            <c:strRef>
              <c:f>'Croissance du PIB'!$A$5</c:f>
              <c:strCache>
                <c:ptCount val="1"/>
                <c:pt idx="0">
                  <c:v>Croissance</c:v>
                </c:pt>
              </c:strCache>
            </c:strRef>
          </c:tx>
          <c:spPr>
            <a:solidFill>
              <a:schemeClr val="accent1"/>
            </a:solidFill>
            <a:ln>
              <a:solidFill>
                <a:srgbClr val="0070C0"/>
              </a:solidFill>
            </a:ln>
            <a:effectLst/>
          </c:spPr>
          <c:invertIfNegative val="0"/>
          <c:dPt>
            <c:idx val="22"/>
            <c:invertIfNegative val="0"/>
            <c:bubble3D val="0"/>
            <c:spPr>
              <a:solidFill>
                <a:schemeClr val="accent1"/>
              </a:solidFill>
              <a:ln>
                <a:noFill/>
              </a:ln>
              <a:effectLst/>
            </c:spPr>
            <c:extLst>
              <c:ext xmlns:c16="http://schemas.microsoft.com/office/drawing/2014/chart" uri="{C3380CC4-5D6E-409C-BE32-E72D297353CC}">
                <c16:uniqueId val="{00000001-CAB3-48B7-A2DF-D0B8E97F780F}"/>
              </c:ext>
            </c:extLst>
          </c:dPt>
          <c:dPt>
            <c:idx val="23"/>
            <c:invertIfNegative val="0"/>
            <c:bubble3D val="0"/>
            <c:spPr>
              <a:solidFill>
                <a:schemeClr val="accent1"/>
              </a:solidFill>
              <a:ln>
                <a:solidFill>
                  <a:srgbClr val="0070C0"/>
                </a:solidFill>
              </a:ln>
              <a:effectLst/>
            </c:spPr>
            <c:extLst>
              <c:ext xmlns:c16="http://schemas.microsoft.com/office/drawing/2014/chart" uri="{C3380CC4-5D6E-409C-BE32-E72D297353CC}">
                <c16:uniqueId val="{00000003-CAB3-48B7-A2DF-D0B8E97F780F}"/>
              </c:ext>
            </c:extLst>
          </c:dPt>
          <c:dPt>
            <c:idx val="24"/>
            <c:invertIfNegative val="0"/>
            <c:bubble3D val="0"/>
            <c:spPr>
              <a:solidFill>
                <a:schemeClr val="accent1"/>
              </a:solidFill>
              <a:ln>
                <a:solidFill>
                  <a:srgbClr val="0070C0"/>
                </a:solidFill>
              </a:ln>
              <a:effectLst/>
            </c:spPr>
            <c:extLst>
              <c:ext xmlns:c16="http://schemas.microsoft.com/office/drawing/2014/chart" uri="{C3380CC4-5D6E-409C-BE32-E72D297353CC}">
                <c16:uniqueId val="{00000005-CAB3-48B7-A2DF-D0B8E97F780F}"/>
              </c:ext>
            </c:extLst>
          </c:dPt>
          <c:dPt>
            <c:idx val="25"/>
            <c:invertIfNegative val="0"/>
            <c:bubble3D val="0"/>
            <c:spPr>
              <a:solidFill>
                <a:schemeClr val="accent1"/>
              </a:solidFill>
              <a:ln>
                <a:solidFill>
                  <a:srgbClr val="0070C0"/>
                </a:solidFill>
              </a:ln>
              <a:effectLst/>
            </c:spPr>
            <c:extLst>
              <c:ext xmlns:c16="http://schemas.microsoft.com/office/drawing/2014/chart" uri="{C3380CC4-5D6E-409C-BE32-E72D297353CC}">
                <c16:uniqueId val="{00000007-CAB3-48B7-A2DF-D0B8E97F780F}"/>
              </c:ext>
            </c:extLst>
          </c:dPt>
          <c:dPt>
            <c:idx val="26"/>
            <c:invertIfNegative val="0"/>
            <c:bubble3D val="0"/>
            <c:spPr>
              <a:solidFill>
                <a:srgbClr val="FFC000"/>
              </a:solidFill>
              <a:ln>
                <a:solidFill>
                  <a:srgbClr val="0070C0"/>
                </a:solidFill>
              </a:ln>
              <a:effectLst/>
            </c:spPr>
            <c:extLst>
              <c:ext xmlns:c16="http://schemas.microsoft.com/office/drawing/2014/chart" uri="{C3380CC4-5D6E-409C-BE32-E72D297353CC}">
                <c16:uniqueId val="{00000009-CAB3-48B7-A2DF-D0B8E97F780F}"/>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'Croissance du PIB'!$N$4:$AN$4</c:f>
              <c:strCach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2025e</c:v>
                </c:pt>
                <c:pt idx="26">
                  <c:v>2026p</c:v>
                </c:pt>
              </c:strCache>
            </c:strRef>
          </c:cat>
          <c:val>
            <c:numRef>
              <c:f>'Croissance du PIB'!$N$5:$AN$5</c:f>
              <c:numCache>
                <c:formatCode>_-* #\ ##0.0_-;\-* #\ ##0.0_-;_-* "-"??_-;_-@_-</c:formatCode>
                <c:ptCount val="27"/>
                <c:pt idx="0">
                  <c:v>10.7</c:v>
                </c:pt>
                <c:pt idx="1">
                  <c:v>7.4</c:v>
                </c:pt>
                <c:pt idx="2">
                  <c:v>6.3</c:v>
                </c:pt>
                <c:pt idx="3">
                  <c:v>10.3</c:v>
                </c:pt>
                <c:pt idx="4">
                  <c:v>9.5</c:v>
                </c:pt>
                <c:pt idx="5">
                  <c:v>13.3</c:v>
                </c:pt>
                <c:pt idx="6">
                  <c:v>10.9</c:v>
                </c:pt>
                <c:pt idx="7">
                  <c:v>10.4</c:v>
                </c:pt>
                <c:pt idx="8">
                  <c:v>7.5</c:v>
                </c:pt>
                <c:pt idx="9">
                  <c:v>4.0999999999999996</c:v>
                </c:pt>
                <c:pt idx="10">
                  <c:v>5.0999999999999996</c:v>
                </c:pt>
                <c:pt idx="11">
                  <c:v>7.3</c:v>
                </c:pt>
                <c:pt idx="12">
                  <c:v>7.7</c:v>
                </c:pt>
                <c:pt idx="13">
                  <c:v>7.9</c:v>
                </c:pt>
                <c:pt idx="14">
                  <c:v>8</c:v>
                </c:pt>
                <c:pt idx="15">
                  <c:v>7.2</c:v>
                </c:pt>
                <c:pt idx="16">
                  <c:v>7.9</c:v>
                </c:pt>
                <c:pt idx="17">
                  <c:v>8.1</c:v>
                </c:pt>
                <c:pt idx="18">
                  <c:v>8.8000000000000007</c:v>
                </c:pt>
                <c:pt idx="19">
                  <c:v>7.9</c:v>
                </c:pt>
                <c:pt idx="20">
                  <c:v>-3.6</c:v>
                </c:pt>
                <c:pt idx="21">
                  <c:v>3.1</c:v>
                </c:pt>
                <c:pt idx="22">
                  <c:v>5.0999999999999996</c:v>
                </c:pt>
                <c:pt idx="23">
                  <c:v>5</c:v>
                </c:pt>
                <c:pt idx="24">
                  <c:v>6</c:v>
                </c:pt>
                <c:pt idx="25">
                  <c:v>4.8</c:v>
                </c:pt>
                <c:pt idx="26">
                  <c:v>4</c:v>
                </c:pt>
              </c:numCache>
            </c:numRef>
          </c:val>
          <c:extLst>
            <c:ext xmlns:c16="http://schemas.microsoft.com/office/drawing/2014/chart" uri="{C3380CC4-5D6E-409C-BE32-E72D297353CC}">
              <c16:uniqueId val="{0000000A-CAB3-48B7-A2DF-D0B8E97F780F}"/>
            </c:ext>
          </c:extLst>
        </c:ser>
        <c:dLbls>
          <c:showLegendKey val="0"/>
          <c:showVal val="0"/>
          <c:showCatName val="0"/>
          <c:showSerName val="0"/>
          <c:showPercent val="0"/>
          <c:showBubbleSize val="0"/>
        </c:dLbls>
        <c:gapWidth val="150"/>
        <c:axId val="566553648"/>
        <c:axId val="566546576"/>
      </c:barChart>
      <c:catAx>
        <c:axId val="5665536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fr-FR" sz="800" b="0" i="1"/>
                  <a:t>Source : FMI (déc. 2025)</a:t>
                </a:r>
              </a:p>
            </c:rich>
          </c:tx>
          <c:layout>
            <c:manualLayout>
              <c:xMode val="edge"/>
              <c:yMode val="edge"/>
              <c:x val="2.1741032370954373E-4"/>
              <c:y val="0.9308956130181034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566546576"/>
        <c:crosses val="autoZero"/>
        <c:auto val="1"/>
        <c:lblAlgn val="ctr"/>
        <c:lblOffset val="100"/>
        <c:noMultiLvlLbl val="0"/>
      </c:catAx>
      <c:valAx>
        <c:axId val="566546576"/>
        <c:scaling>
          <c:orientation val="minMax"/>
        </c:scaling>
        <c:delete val="0"/>
        <c:axPos val="l"/>
        <c:majorGridlines>
          <c:spPr>
            <a:ln w="9525" cap="flat" cmpd="sng" algn="ctr">
              <a:solidFill>
                <a:schemeClr val="tx1">
                  <a:lumMod val="15000"/>
                  <a:lumOff val="85000"/>
                </a:schemeClr>
              </a:solidFill>
              <a:round/>
            </a:ln>
            <a:effectLst/>
          </c:spPr>
        </c:majorGridlines>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5665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r>
              <a:rPr lang="en-US" sz="1100"/>
              <a:t>Evolution du PIB à prix courants (Md USD)</a:t>
            </a:r>
          </a:p>
        </c:rich>
      </c:tx>
      <c:layout>
        <c:manualLayout>
          <c:xMode val="edge"/>
          <c:yMode val="edge"/>
          <c:x val="0.28922176896562635"/>
          <c:y val="2.08333333333333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8.2695022964887177E-2"/>
          <c:y val="0.14681502583945255"/>
          <c:w val="0.88770515418260953"/>
          <c:h val="0.64861949791244733"/>
        </c:manualLayout>
      </c:layout>
      <c:barChart>
        <c:barDir val="col"/>
        <c:grouping val="clustered"/>
        <c:varyColors val="0"/>
        <c:ser>
          <c:idx val="0"/>
          <c:order val="0"/>
          <c:tx>
            <c:strRef>
              <c:f>'PIB à prix courants'!$A$5</c:f>
              <c:strCache>
                <c:ptCount val="1"/>
                <c:pt idx="0">
                  <c:v>Montant</c:v>
                </c:pt>
              </c:strCache>
            </c:strRef>
          </c:tx>
          <c:spPr>
            <a:solidFill>
              <a:schemeClr val="accent1"/>
            </a:solidFill>
            <a:ln>
              <a:noFill/>
            </a:ln>
            <a:effectLst/>
          </c:spPr>
          <c:invertIfNegative val="0"/>
          <c:dPt>
            <c:idx val="24"/>
            <c:invertIfNegative val="0"/>
            <c:bubble3D val="0"/>
            <c:spPr>
              <a:solidFill>
                <a:schemeClr val="accent1"/>
              </a:solidFill>
              <a:ln>
                <a:noFill/>
              </a:ln>
              <a:effectLst/>
            </c:spPr>
            <c:extLst>
              <c:ext xmlns:c16="http://schemas.microsoft.com/office/drawing/2014/chart" uri="{C3380CC4-5D6E-409C-BE32-E72D297353CC}">
                <c16:uniqueId val="{00000001-1A9B-45E0-A376-62237926499E}"/>
              </c:ext>
            </c:extLst>
          </c:dPt>
          <c:dPt>
            <c:idx val="25"/>
            <c:invertIfNegative val="0"/>
            <c:bubble3D val="0"/>
            <c:spPr>
              <a:solidFill>
                <a:schemeClr val="accent1"/>
              </a:solidFill>
              <a:ln>
                <a:noFill/>
              </a:ln>
              <a:effectLst/>
            </c:spPr>
            <c:extLst>
              <c:ext xmlns:c16="http://schemas.microsoft.com/office/drawing/2014/chart" uri="{C3380CC4-5D6E-409C-BE32-E72D297353CC}">
                <c16:uniqueId val="{00000003-1A9B-45E0-A376-62237926499E}"/>
              </c:ext>
            </c:extLst>
          </c:dPt>
          <c:dPt>
            <c:idx val="26"/>
            <c:invertIfNegative val="0"/>
            <c:bubble3D val="0"/>
            <c:spPr>
              <a:solidFill>
                <a:srgbClr val="FFC000"/>
              </a:solidFill>
              <a:ln>
                <a:noFill/>
              </a:ln>
              <a:effectLst/>
            </c:spPr>
            <c:extLst>
              <c:ext xmlns:c16="http://schemas.microsoft.com/office/drawing/2014/chart" uri="{C3380CC4-5D6E-409C-BE32-E72D297353CC}">
                <c16:uniqueId val="{00000005-1A9B-45E0-A376-62237926499E}"/>
              </c:ext>
            </c:extLst>
          </c:dPt>
          <c:cat>
            <c:strRef>
              <c:f>'PIB à prix courants'!$N$4:$AN$4</c:f>
              <c:strCach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2025e</c:v>
                </c:pt>
                <c:pt idx="26">
                  <c:v>2026p</c:v>
                </c:pt>
              </c:strCache>
            </c:strRef>
          </c:cat>
          <c:val>
            <c:numRef>
              <c:f>'PIB à prix courants'!$N$5:$AN$5</c:f>
              <c:numCache>
                <c:formatCode>0.0</c:formatCode>
                <c:ptCount val="27"/>
                <c:pt idx="0">
                  <c:v>3.7069999999999999</c:v>
                </c:pt>
                <c:pt idx="1">
                  <c:v>4.1539999999999999</c:v>
                </c:pt>
                <c:pt idx="2">
                  <c:v>4.5069999999999997</c:v>
                </c:pt>
                <c:pt idx="3">
                  <c:v>5.0540000000000003</c:v>
                </c:pt>
                <c:pt idx="4">
                  <c:v>5.8789999999999996</c:v>
                </c:pt>
                <c:pt idx="5">
                  <c:v>7.0579999999999998</c:v>
                </c:pt>
                <c:pt idx="6">
                  <c:v>8.3420000000000005</c:v>
                </c:pt>
                <c:pt idx="7">
                  <c:v>10.117000000000001</c:v>
                </c:pt>
                <c:pt idx="8">
                  <c:v>12.162000000000001</c:v>
                </c:pt>
                <c:pt idx="9">
                  <c:v>12.49</c:v>
                </c:pt>
                <c:pt idx="10">
                  <c:v>13.795999999999999</c:v>
                </c:pt>
                <c:pt idx="11">
                  <c:v>16.016999999999999</c:v>
                </c:pt>
                <c:pt idx="12">
                  <c:v>17.829000000000001</c:v>
                </c:pt>
                <c:pt idx="13">
                  <c:v>19.806000000000001</c:v>
                </c:pt>
                <c:pt idx="14">
                  <c:v>22.04</c:v>
                </c:pt>
                <c:pt idx="15">
                  <c:v>24.216999999999999</c:v>
                </c:pt>
                <c:pt idx="16">
                  <c:v>26.591000000000001</c:v>
                </c:pt>
                <c:pt idx="17">
                  <c:v>29.393999999999998</c:v>
                </c:pt>
                <c:pt idx="18">
                  <c:v>33.180999999999997</c:v>
                </c:pt>
                <c:pt idx="19">
                  <c:v>36.682000000000002</c:v>
                </c:pt>
                <c:pt idx="20">
                  <c:v>34.898000000000003</c:v>
                </c:pt>
                <c:pt idx="21">
                  <c:v>36.796999999999997</c:v>
                </c:pt>
                <c:pt idx="22">
                  <c:v>39.088999999999999</c:v>
                </c:pt>
                <c:pt idx="23">
                  <c:v>42.404000000000003</c:v>
                </c:pt>
                <c:pt idx="24">
                  <c:v>46.097999999999999</c:v>
                </c:pt>
                <c:pt idx="25">
                  <c:v>49.2</c:v>
                </c:pt>
                <c:pt idx="26">
                  <c:v>52.146000000000001</c:v>
                </c:pt>
              </c:numCache>
            </c:numRef>
          </c:val>
          <c:extLst>
            <c:ext xmlns:c16="http://schemas.microsoft.com/office/drawing/2014/chart" uri="{C3380CC4-5D6E-409C-BE32-E72D297353CC}">
              <c16:uniqueId val="{00000006-1A9B-45E0-A376-62237926499E}"/>
            </c:ext>
          </c:extLst>
        </c:ser>
        <c:dLbls>
          <c:showLegendKey val="0"/>
          <c:showVal val="0"/>
          <c:showCatName val="0"/>
          <c:showSerName val="0"/>
          <c:showPercent val="0"/>
          <c:showBubbleSize val="0"/>
        </c:dLbls>
        <c:gapWidth val="150"/>
        <c:axId val="566553648"/>
        <c:axId val="566546576"/>
      </c:barChart>
      <c:catAx>
        <c:axId val="5665536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fr-FR" sz="800" i="1"/>
                  <a:t>Source : FMI (déc. 2025)</a:t>
                </a:r>
              </a:p>
            </c:rich>
          </c:tx>
          <c:layout>
            <c:manualLayout>
              <c:xMode val="edge"/>
              <c:yMode val="edge"/>
              <c:x val="1.0192434174800294E-2"/>
              <c:y val="0.9365341918331907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566546576"/>
        <c:crosses val="autoZero"/>
        <c:auto val="1"/>
        <c:lblAlgn val="ctr"/>
        <c:lblOffset val="100"/>
        <c:noMultiLvlLbl val="0"/>
      </c:catAx>
      <c:valAx>
        <c:axId val="5665465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5665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r>
              <a:rPr lang="fr-FR" sz="1100"/>
              <a:t>Moyenne annuelle de l'inflation (%) </a:t>
            </a:r>
          </a:p>
        </c:rich>
      </c:tx>
      <c:layout>
        <c:manualLayout>
          <c:xMode val="edge"/>
          <c:yMode val="edge"/>
          <c:x val="0.30778533118142842"/>
          <c:y val="1.28584964223870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Inflation!$O$4:$AO$4</c:f>
              <c:strCach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2025e</c:v>
                </c:pt>
                <c:pt idx="26">
                  <c:v>2026p</c:v>
                </c:pt>
              </c:strCache>
            </c:strRef>
          </c:cat>
          <c:val>
            <c:numRef>
              <c:f>Inflation!$O$5:$AO$5</c:f>
              <c:numCache>
                <c:formatCode>0.0</c:formatCode>
                <c:ptCount val="27"/>
                <c:pt idx="0">
                  <c:v>-0.8</c:v>
                </c:pt>
                <c:pt idx="1">
                  <c:v>-0.1</c:v>
                </c:pt>
                <c:pt idx="2">
                  <c:v>0</c:v>
                </c:pt>
                <c:pt idx="3">
                  <c:v>1</c:v>
                </c:pt>
                <c:pt idx="4">
                  <c:v>3.9</c:v>
                </c:pt>
                <c:pt idx="5">
                  <c:v>6.3</c:v>
                </c:pt>
                <c:pt idx="6">
                  <c:v>6.1</c:v>
                </c:pt>
                <c:pt idx="7">
                  <c:v>7.7</c:v>
                </c:pt>
                <c:pt idx="8">
                  <c:v>25</c:v>
                </c:pt>
                <c:pt idx="9">
                  <c:v>-0.7</c:v>
                </c:pt>
                <c:pt idx="10">
                  <c:v>4</c:v>
                </c:pt>
                <c:pt idx="11">
                  <c:v>5.5</c:v>
                </c:pt>
                <c:pt idx="12">
                  <c:v>2.9</c:v>
                </c:pt>
                <c:pt idx="13">
                  <c:v>2.9</c:v>
                </c:pt>
                <c:pt idx="14">
                  <c:v>3.9</c:v>
                </c:pt>
                <c:pt idx="15">
                  <c:v>1.2</c:v>
                </c:pt>
                <c:pt idx="16">
                  <c:v>3</c:v>
                </c:pt>
                <c:pt idx="17">
                  <c:v>2.9</c:v>
                </c:pt>
                <c:pt idx="18">
                  <c:v>2.4</c:v>
                </c:pt>
                <c:pt idx="19">
                  <c:v>2</c:v>
                </c:pt>
                <c:pt idx="20">
                  <c:v>2.9</c:v>
                </c:pt>
                <c:pt idx="21">
                  <c:v>2.9</c:v>
                </c:pt>
                <c:pt idx="22">
                  <c:v>5.3</c:v>
                </c:pt>
                <c:pt idx="23">
                  <c:v>2.1</c:v>
                </c:pt>
                <c:pt idx="24">
                  <c:v>0.9</c:v>
                </c:pt>
                <c:pt idx="25">
                  <c:v>2.5</c:v>
                </c:pt>
                <c:pt idx="26">
                  <c:v>2.2999999999999998</c:v>
                </c:pt>
              </c:numCache>
            </c:numRef>
          </c:val>
          <c:smooth val="0"/>
          <c:extLst>
            <c:ext xmlns:c16="http://schemas.microsoft.com/office/drawing/2014/chart" uri="{C3380CC4-5D6E-409C-BE32-E72D297353CC}">
              <c16:uniqueId val="{00000000-0DD7-4804-80F8-D50D0C9DF51F}"/>
            </c:ext>
          </c:extLst>
        </c:ser>
        <c:dLbls>
          <c:dLblPos val="t"/>
          <c:showLegendKey val="0"/>
          <c:showVal val="1"/>
          <c:showCatName val="0"/>
          <c:showSerName val="0"/>
          <c:showPercent val="0"/>
          <c:showBubbleSize val="0"/>
        </c:dLbls>
        <c:smooth val="0"/>
        <c:axId val="479416544"/>
        <c:axId val="479422368"/>
      </c:lineChart>
      <c:catAx>
        <c:axId val="47941654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fr-FR" sz="800" i="1"/>
                  <a:t>Source : FMI (déc. 2025)</a:t>
                </a:r>
              </a:p>
            </c:rich>
          </c:tx>
          <c:layout>
            <c:manualLayout>
              <c:xMode val="edge"/>
              <c:yMode val="edge"/>
              <c:x val="1.3057742782152232E-4"/>
              <c:y val="0.9203470399533392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479422368"/>
        <c:crosses val="autoZero"/>
        <c:auto val="1"/>
        <c:lblAlgn val="ctr"/>
        <c:lblOffset val="100"/>
        <c:noMultiLvlLbl val="0"/>
      </c:catAx>
      <c:valAx>
        <c:axId val="479422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479416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tx1">
          <a:lumMod val="15000"/>
          <a:lumOff val="85000"/>
        </a:schemeClr>
      </a:solidFill>
      <a:round/>
    </a:ln>
    <a:effectLst/>
  </c:spPr>
  <c:txPr>
    <a:bodyPr/>
    <a:lstStyle/>
    <a:p>
      <a:pPr>
        <a:defRPr>
          <a:solidFill>
            <a:sysClr val="windowText" lastClr="000000"/>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r>
              <a:rPr lang="fr-FR" sz="1100"/>
              <a:t>Evolution du </a:t>
            </a:r>
            <a:r>
              <a:rPr lang="en-US" sz="1100"/>
              <a:t>déficit public et des recettes fiscales</a:t>
            </a:r>
            <a:endParaRPr lang="fr-FR" sz="1100"/>
          </a:p>
        </c:rich>
      </c:tx>
      <c:layout>
        <c:manualLayout>
          <c:xMode val="edge"/>
          <c:yMode val="edge"/>
          <c:x val="0.22842053696246997"/>
          <c:y val="1.8518598968232419E-2"/>
        </c:manualLayout>
      </c:layout>
      <c:overlay val="0"/>
      <c:spPr>
        <a:noFill/>
        <a:ln>
          <a:noFill/>
        </a:ln>
        <a:effectLst/>
      </c:spPr>
      <c:txPr>
        <a:bodyPr rot="0" spcFirstLastPara="1" vertOverflow="ellipsis" vert="horz" wrap="square" anchor="ctr" anchorCtr="1"/>
        <a:lstStyle/>
        <a:p>
          <a:pPr algn="ctr" rtl="0">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9.2687640145133601E-2"/>
          <c:y val="0.18852548694571072"/>
          <c:w val="0.88114131408839447"/>
          <c:h val="0.6163341898052217"/>
        </c:manualLayout>
      </c:layout>
      <c:lineChart>
        <c:grouping val="standard"/>
        <c:varyColors val="0"/>
        <c:ser>
          <c:idx val="0"/>
          <c:order val="0"/>
          <c:tx>
            <c:strRef>
              <c:f>'Recettes et dépenses'!$A$15</c:f>
              <c:strCache>
                <c:ptCount val="1"/>
                <c:pt idx="0">
                  <c:v>Déficit public/PIB (%)</c:v>
                </c:pt>
              </c:strCache>
            </c:strRef>
          </c:tx>
          <c:spPr>
            <a:ln w="28575" cap="rnd">
              <a:solidFill>
                <a:schemeClr val="accent2"/>
              </a:solidFill>
              <a:round/>
            </a:ln>
            <a:effectLst/>
          </c:spPr>
          <c:marker>
            <c:symbol val="none"/>
          </c:marker>
          <c:dPt>
            <c:idx val="5"/>
            <c:marker>
              <c:symbol val="none"/>
            </c:marker>
            <c:bubble3D val="0"/>
            <c:spPr>
              <a:ln w="28575" cap="rnd">
                <a:solidFill>
                  <a:schemeClr val="accent2"/>
                </a:solidFill>
                <a:round/>
              </a:ln>
              <a:effectLst/>
            </c:spPr>
            <c:extLst>
              <c:ext xmlns:c16="http://schemas.microsoft.com/office/drawing/2014/chart" uri="{C3380CC4-5D6E-409C-BE32-E72D297353CC}">
                <c16:uniqueId val="{00000001-047F-4062-B7A1-46D3A2B8B43C}"/>
              </c:ext>
            </c:extLst>
          </c:dPt>
          <c:dPt>
            <c:idx val="6"/>
            <c:marker>
              <c:symbol val="none"/>
            </c:marker>
            <c:bubble3D val="0"/>
            <c:spPr>
              <a:ln w="28575" cap="rnd">
                <a:solidFill>
                  <a:schemeClr val="accent2"/>
                </a:solidFill>
                <a:round/>
              </a:ln>
              <a:effectLst/>
            </c:spPr>
            <c:extLst>
              <c:ext xmlns:c16="http://schemas.microsoft.com/office/drawing/2014/chart" uri="{C3380CC4-5D6E-409C-BE32-E72D297353CC}">
                <c16:uniqueId val="{00000003-047F-4062-B7A1-46D3A2B8B43C}"/>
              </c:ext>
            </c:extLst>
          </c:dPt>
          <c:dLbls>
            <c:spPr>
              <a:noFill/>
              <a:ln>
                <a:noFill/>
              </a:ln>
              <a:effectLst/>
            </c:spPr>
            <c:txPr>
              <a:bodyPr rot="0" spcFirstLastPara="1" vertOverflow="ellipsis" vert="horz" wrap="square" anchor="ctr" anchorCtr="1"/>
              <a:lstStyle/>
              <a:p>
                <a:pPr algn="ct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'Recettes et dépenses'!$B$14:$I$14</c:f>
              <c:strCache>
                <c:ptCount val="8"/>
                <c:pt idx="0">
                  <c:v>2019</c:v>
                </c:pt>
                <c:pt idx="1">
                  <c:v>2020</c:v>
                </c:pt>
                <c:pt idx="2">
                  <c:v>2021</c:v>
                </c:pt>
                <c:pt idx="3">
                  <c:v>2022</c:v>
                </c:pt>
                <c:pt idx="4">
                  <c:v>2023</c:v>
                </c:pt>
                <c:pt idx="5">
                  <c:v>2024</c:v>
                </c:pt>
                <c:pt idx="6">
                  <c:v>2025e</c:v>
                </c:pt>
                <c:pt idx="7">
                  <c:v>2026p</c:v>
                </c:pt>
              </c:strCache>
            </c:strRef>
          </c:cat>
          <c:val>
            <c:numRef>
              <c:f>'Recettes et dépenses'!$B$15:$I$15</c:f>
              <c:numCache>
                <c:formatCode>0.0%</c:formatCode>
                <c:ptCount val="8"/>
                <c:pt idx="0">
                  <c:v>-8.0999999999999996E-3</c:v>
                </c:pt>
                <c:pt idx="1">
                  <c:v>-7.0000000000000007E-2</c:v>
                </c:pt>
                <c:pt idx="2">
                  <c:v>-0.1027</c:v>
                </c:pt>
                <c:pt idx="3">
                  <c:v>-4.0300000000000002E-2</c:v>
                </c:pt>
                <c:pt idx="4">
                  <c:v>-5.62E-2</c:v>
                </c:pt>
                <c:pt idx="5">
                  <c:v>-1.9300000000000001E-2</c:v>
                </c:pt>
                <c:pt idx="6">
                  <c:v>-3.6999999999999998E-2</c:v>
                </c:pt>
                <c:pt idx="7">
                  <c:v>-3.7999999999999999E-2</c:v>
                </c:pt>
              </c:numCache>
            </c:numRef>
          </c:val>
          <c:smooth val="0"/>
          <c:extLst>
            <c:ext xmlns:c16="http://schemas.microsoft.com/office/drawing/2014/chart" uri="{C3380CC4-5D6E-409C-BE32-E72D297353CC}">
              <c16:uniqueId val="{00000004-047F-4062-B7A1-46D3A2B8B43C}"/>
            </c:ext>
          </c:extLst>
        </c:ser>
        <c:ser>
          <c:idx val="1"/>
          <c:order val="1"/>
          <c:tx>
            <c:strRef>
              <c:f>'Recettes et dépenses'!$A$16</c:f>
              <c:strCache>
                <c:ptCount val="1"/>
                <c:pt idx="0">
                  <c:v>Recettes fiscales/PIB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'Recettes et dépenses'!$B$14:$I$14</c:f>
              <c:strCache>
                <c:ptCount val="8"/>
                <c:pt idx="0">
                  <c:v>2019</c:v>
                </c:pt>
                <c:pt idx="1">
                  <c:v>2020</c:v>
                </c:pt>
                <c:pt idx="2">
                  <c:v>2021</c:v>
                </c:pt>
                <c:pt idx="3">
                  <c:v>2022</c:v>
                </c:pt>
                <c:pt idx="4">
                  <c:v>2023</c:v>
                </c:pt>
                <c:pt idx="5">
                  <c:v>2024</c:v>
                </c:pt>
                <c:pt idx="6">
                  <c:v>2025e</c:v>
                </c:pt>
                <c:pt idx="7">
                  <c:v>2026p</c:v>
                </c:pt>
              </c:strCache>
            </c:strRef>
          </c:cat>
          <c:val>
            <c:numRef>
              <c:f>'Recettes et dépenses'!$B$16:$I$16</c:f>
              <c:numCache>
                <c:formatCode>0.0%</c:formatCode>
                <c:ptCount val="8"/>
                <c:pt idx="0">
                  <c:v>0.1382427623781157</c:v>
                </c:pt>
                <c:pt idx="1">
                  <c:v>0.132209158712533</c:v>
                </c:pt>
                <c:pt idx="2">
                  <c:v>0.11984113519002366</c:v>
                </c:pt>
                <c:pt idx="3">
                  <c:v>0.13274687764767554</c:v>
                </c:pt>
                <c:pt idx="4">
                  <c:v>0.12006857362344384</c:v>
                </c:pt>
                <c:pt idx="5">
                  <c:v>0.11317513499648446</c:v>
                </c:pt>
                <c:pt idx="6">
                  <c:v>0.115</c:v>
                </c:pt>
                <c:pt idx="7">
                  <c:v>0.12</c:v>
                </c:pt>
              </c:numCache>
            </c:numRef>
          </c:val>
          <c:smooth val="0"/>
          <c:extLst>
            <c:ext xmlns:c16="http://schemas.microsoft.com/office/drawing/2014/chart" uri="{C3380CC4-5D6E-409C-BE32-E72D297353CC}">
              <c16:uniqueId val="{00000005-047F-4062-B7A1-46D3A2B8B43C}"/>
            </c:ext>
          </c:extLst>
        </c:ser>
        <c:dLbls>
          <c:showLegendKey val="0"/>
          <c:showVal val="0"/>
          <c:showCatName val="0"/>
          <c:showSerName val="0"/>
          <c:showPercent val="0"/>
          <c:showBubbleSize val="0"/>
        </c:dLbls>
        <c:smooth val="0"/>
        <c:axId val="544222255"/>
        <c:axId val="544225167"/>
      </c:lineChart>
      <c:catAx>
        <c:axId val="54422225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fr-FR" sz="800" i="1"/>
                  <a:t>Source : MEF &amp; FMI</a:t>
                </a:r>
              </a:p>
            </c:rich>
          </c:tx>
          <c:layout>
            <c:manualLayout>
              <c:xMode val="edge"/>
              <c:yMode val="edge"/>
              <c:x val="1.1937445319335103E-2"/>
              <c:y val="0.9206007582385534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544225167"/>
        <c:crosses val="autoZero"/>
        <c:auto val="1"/>
        <c:lblAlgn val="ctr"/>
        <c:lblOffset val="100"/>
        <c:noMultiLvlLbl val="0"/>
      </c:catAx>
      <c:valAx>
        <c:axId val="54422516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544222255"/>
        <c:crosses val="autoZero"/>
        <c:crossBetween val="between"/>
      </c:valAx>
      <c:spPr>
        <a:noFill/>
        <a:ln>
          <a:noFill/>
        </a:ln>
        <a:effectLst/>
      </c:spPr>
    </c:plotArea>
    <c:legend>
      <c:legendPos val="b"/>
      <c:layout>
        <c:manualLayout>
          <c:xMode val="edge"/>
          <c:yMode val="edge"/>
          <c:x val="1.0871172353455817E-2"/>
          <c:y val="0.8386563137941091"/>
          <c:w val="0.980795494313211"/>
          <c:h val="8.873578302712160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r>
              <a:rPr lang="fr-FR" sz="1100"/>
              <a:t>Evolution des échanges extérieurs du Cambodge (Md USD)</a:t>
            </a:r>
          </a:p>
        </c:rich>
      </c:tx>
      <c:layout>
        <c:manualLayout>
          <c:xMode val="edge"/>
          <c:yMode val="edge"/>
          <c:x val="0.21191154297202211"/>
          <c:y val="2.08309121787584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autoTitleDeleted val="0"/>
    <c:plotArea>
      <c:layout/>
      <c:barChart>
        <c:barDir val="col"/>
        <c:grouping val="clustered"/>
        <c:varyColors val="0"/>
        <c:ser>
          <c:idx val="0"/>
          <c:order val="0"/>
          <c:tx>
            <c:strRef>
              <c:f>ComEx!$A$9</c:f>
              <c:strCache>
                <c:ptCount val="1"/>
                <c:pt idx="0">
                  <c:v>Exportations</c:v>
                </c:pt>
              </c:strCache>
            </c:strRef>
          </c:tx>
          <c:spPr>
            <a:solidFill>
              <a:srgbClr val="7030A0"/>
            </a:solidFill>
            <a:ln>
              <a:noFill/>
            </a:ln>
            <a:effectLst/>
          </c:spPr>
          <c:invertIfNegative val="0"/>
          <c:dLbls>
            <c:delete val="1"/>
          </c:dLbls>
          <c:cat>
            <c:numRef>
              <c:f>ComEx!$B$8:$L$8</c:f>
              <c:numCache>
                <c:formatCode>General</c:formatCode>
                <c:ptCount val="11"/>
                <c:pt idx="0" formatCode="@">
                  <c:v>2015</c:v>
                </c:pt>
                <c:pt idx="1">
                  <c:v>2016</c:v>
                </c:pt>
                <c:pt idx="2" formatCode="@">
                  <c:v>2017</c:v>
                </c:pt>
                <c:pt idx="3" formatCode="@">
                  <c:v>2018</c:v>
                </c:pt>
                <c:pt idx="4" formatCode="@">
                  <c:v>2019</c:v>
                </c:pt>
                <c:pt idx="5" formatCode="@">
                  <c:v>2020</c:v>
                </c:pt>
                <c:pt idx="6">
                  <c:v>2021</c:v>
                </c:pt>
                <c:pt idx="7">
                  <c:v>2022</c:v>
                </c:pt>
                <c:pt idx="8">
                  <c:v>2023</c:v>
                </c:pt>
                <c:pt idx="9" formatCode="@">
                  <c:v>2024</c:v>
                </c:pt>
                <c:pt idx="10">
                  <c:v>2025</c:v>
                </c:pt>
              </c:numCache>
            </c:numRef>
          </c:cat>
          <c:val>
            <c:numRef>
              <c:f>ComEx!$B$9:$L$9</c:f>
              <c:numCache>
                <c:formatCode>_-* #\ ##0.0_-;\-* #\ ##0.0_-;_-* "-"??_-;_-@_-</c:formatCode>
                <c:ptCount val="11"/>
                <c:pt idx="0">
                  <c:v>8.5073129999999999</c:v>
                </c:pt>
                <c:pt idx="1">
                  <c:v>9.929297</c:v>
                </c:pt>
                <c:pt idx="2">
                  <c:v>11.221534</c:v>
                </c:pt>
                <c:pt idx="3">
                  <c:v>12.628809</c:v>
                </c:pt>
                <c:pt idx="4">
                  <c:v>14.748739</c:v>
                </c:pt>
                <c:pt idx="5">
                  <c:v>18.352198000000001</c:v>
                </c:pt>
                <c:pt idx="6">
                  <c:v>19.256243000000001</c:v>
                </c:pt>
                <c:pt idx="7">
                  <c:v>22.468174000000001</c:v>
                </c:pt>
                <c:pt idx="8">
                  <c:v>23.470673000000001</c:v>
                </c:pt>
                <c:pt idx="9">
                  <c:v>26.747817000000001</c:v>
                </c:pt>
                <c:pt idx="10">
                  <c:v>31.281323</c:v>
                </c:pt>
              </c:numCache>
            </c:numRef>
          </c:val>
          <c:extLst>
            <c:ext xmlns:c16="http://schemas.microsoft.com/office/drawing/2014/chart" uri="{C3380CC4-5D6E-409C-BE32-E72D297353CC}">
              <c16:uniqueId val="{00000000-7FF4-4818-A042-5621F0FF297F}"/>
            </c:ext>
          </c:extLst>
        </c:ser>
        <c:ser>
          <c:idx val="1"/>
          <c:order val="1"/>
          <c:tx>
            <c:strRef>
              <c:f>ComEx!$A$10</c:f>
              <c:strCache>
                <c:ptCount val="1"/>
                <c:pt idx="0">
                  <c:v>Importations</c:v>
                </c:pt>
              </c:strCache>
            </c:strRef>
          </c:tx>
          <c:spPr>
            <a:solidFill>
              <a:srgbClr val="00B0F0"/>
            </a:solidFill>
            <a:ln>
              <a:noFill/>
            </a:ln>
            <a:effectLst/>
          </c:spPr>
          <c:invertIfNegative val="0"/>
          <c:dLbls>
            <c:delete val="1"/>
          </c:dLbls>
          <c:cat>
            <c:numRef>
              <c:f>ComEx!$B$8:$L$8</c:f>
              <c:numCache>
                <c:formatCode>General</c:formatCode>
                <c:ptCount val="11"/>
                <c:pt idx="0" formatCode="@">
                  <c:v>2015</c:v>
                </c:pt>
                <c:pt idx="1">
                  <c:v>2016</c:v>
                </c:pt>
                <c:pt idx="2" formatCode="@">
                  <c:v>2017</c:v>
                </c:pt>
                <c:pt idx="3" formatCode="@">
                  <c:v>2018</c:v>
                </c:pt>
                <c:pt idx="4" formatCode="@">
                  <c:v>2019</c:v>
                </c:pt>
                <c:pt idx="5" formatCode="@">
                  <c:v>2020</c:v>
                </c:pt>
                <c:pt idx="6">
                  <c:v>2021</c:v>
                </c:pt>
                <c:pt idx="7">
                  <c:v>2022</c:v>
                </c:pt>
                <c:pt idx="8">
                  <c:v>2023</c:v>
                </c:pt>
                <c:pt idx="9" formatCode="@">
                  <c:v>2024</c:v>
                </c:pt>
                <c:pt idx="10">
                  <c:v>2025</c:v>
                </c:pt>
              </c:numCache>
            </c:numRef>
          </c:cat>
          <c:val>
            <c:numRef>
              <c:f>ComEx!$B$10:$L$10</c:f>
              <c:numCache>
                <c:formatCode>_-* #\ ##0.0_-;\-* #\ ##0.0_-;_-* "-"??_-;_-@_-</c:formatCode>
                <c:ptCount val="11"/>
                <c:pt idx="0">
                  <c:v>10.587707999999999</c:v>
                </c:pt>
                <c:pt idx="1">
                  <c:v>12.244636</c:v>
                </c:pt>
                <c:pt idx="2">
                  <c:v>14.220151</c:v>
                </c:pt>
                <c:pt idx="3">
                  <c:v>17.264923</c:v>
                </c:pt>
                <c:pt idx="4">
                  <c:v>20.171811999999999</c:v>
                </c:pt>
                <c:pt idx="5">
                  <c:v>19.143595000000001</c:v>
                </c:pt>
                <c:pt idx="6">
                  <c:v>28.600628</c:v>
                </c:pt>
                <c:pt idx="7">
                  <c:v>29.978956</c:v>
                </c:pt>
                <c:pt idx="8">
                  <c:v>24.407101999999998</c:v>
                </c:pt>
                <c:pt idx="9">
                  <c:v>28.703499999999998</c:v>
                </c:pt>
                <c:pt idx="10">
                  <c:v>33.96152</c:v>
                </c:pt>
              </c:numCache>
            </c:numRef>
          </c:val>
          <c:extLst>
            <c:ext xmlns:c16="http://schemas.microsoft.com/office/drawing/2014/chart" uri="{C3380CC4-5D6E-409C-BE32-E72D297353CC}">
              <c16:uniqueId val="{00000001-7FF4-4818-A042-5621F0FF297F}"/>
            </c:ext>
          </c:extLst>
        </c:ser>
        <c:dLbls>
          <c:showLegendKey val="0"/>
          <c:showVal val="1"/>
          <c:showCatName val="0"/>
          <c:showSerName val="0"/>
          <c:showPercent val="0"/>
          <c:showBubbleSize val="0"/>
        </c:dLbls>
        <c:gapWidth val="219"/>
        <c:axId val="463554440"/>
        <c:axId val="463555616"/>
      </c:barChart>
      <c:lineChart>
        <c:grouping val="standard"/>
        <c:varyColors val="0"/>
        <c:ser>
          <c:idx val="2"/>
          <c:order val="2"/>
          <c:tx>
            <c:strRef>
              <c:f>ComEx!$A$11</c:f>
              <c:strCache>
                <c:ptCount val="1"/>
                <c:pt idx="0">
                  <c:v>Echanges totaux</c:v>
                </c:pt>
              </c:strCache>
            </c:strRef>
          </c:tx>
          <c:spPr>
            <a:ln w="28575" cap="rnd">
              <a:solidFill>
                <a:srgbClr val="00B050"/>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ComEx!$B$8:$L$8</c:f>
              <c:numCache>
                <c:formatCode>General</c:formatCode>
                <c:ptCount val="11"/>
                <c:pt idx="0" formatCode="@">
                  <c:v>2015</c:v>
                </c:pt>
                <c:pt idx="1">
                  <c:v>2016</c:v>
                </c:pt>
                <c:pt idx="2" formatCode="@">
                  <c:v>2017</c:v>
                </c:pt>
                <c:pt idx="3" formatCode="@">
                  <c:v>2018</c:v>
                </c:pt>
                <c:pt idx="4" formatCode="@">
                  <c:v>2019</c:v>
                </c:pt>
                <c:pt idx="5" formatCode="@">
                  <c:v>2020</c:v>
                </c:pt>
                <c:pt idx="6">
                  <c:v>2021</c:v>
                </c:pt>
                <c:pt idx="7">
                  <c:v>2022</c:v>
                </c:pt>
                <c:pt idx="8">
                  <c:v>2023</c:v>
                </c:pt>
                <c:pt idx="9" formatCode="@">
                  <c:v>2024</c:v>
                </c:pt>
                <c:pt idx="10">
                  <c:v>2025</c:v>
                </c:pt>
              </c:numCache>
            </c:numRef>
          </c:cat>
          <c:val>
            <c:numRef>
              <c:f>ComEx!$B$11:$L$11</c:f>
              <c:numCache>
                <c:formatCode>_-* #\ ##0.0_-;\-* #\ ##0.0_-;_-* "-"??_-;_-@_-</c:formatCode>
                <c:ptCount val="11"/>
                <c:pt idx="0">
                  <c:v>19.095020999999999</c:v>
                </c:pt>
                <c:pt idx="1">
                  <c:v>22.173932999999998</c:v>
                </c:pt>
                <c:pt idx="2">
                  <c:v>25.441685</c:v>
                </c:pt>
                <c:pt idx="3">
                  <c:v>29.893732</c:v>
                </c:pt>
                <c:pt idx="4">
                  <c:v>34.920551000000003</c:v>
                </c:pt>
                <c:pt idx="5">
                  <c:v>37.495793000000006</c:v>
                </c:pt>
                <c:pt idx="6">
                  <c:v>47.856870999999998</c:v>
                </c:pt>
                <c:pt idx="7">
                  <c:v>52.447130000000001</c:v>
                </c:pt>
                <c:pt idx="8">
                  <c:v>47.877775</c:v>
                </c:pt>
                <c:pt idx="9">
                  <c:v>55.451317000000003</c:v>
                </c:pt>
                <c:pt idx="10">
                  <c:v>65.242842999999993</c:v>
                </c:pt>
              </c:numCache>
            </c:numRef>
          </c:val>
          <c:smooth val="0"/>
          <c:extLst>
            <c:ext xmlns:c16="http://schemas.microsoft.com/office/drawing/2014/chart" uri="{C3380CC4-5D6E-409C-BE32-E72D297353CC}">
              <c16:uniqueId val="{00000002-7FF4-4818-A042-5621F0FF297F}"/>
            </c:ext>
          </c:extLst>
        </c:ser>
        <c:ser>
          <c:idx val="3"/>
          <c:order val="3"/>
          <c:tx>
            <c:strRef>
              <c:f>ComEx!$A$12</c:f>
              <c:strCache>
                <c:ptCount val="1"/>
                <c:pt idx="0">
                  <c:v>Déficit</c:v>
                </c:pt>
              </c:strCache>
            </c:strRef>
          </c:tx>
          <c:spPr>
            <a:ln w="28575" cap="rnd">
              <a:solidFill>
                <a:srgbClr val="FF0000"/>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ComEx!$B$8:$L$8</c:f>
              <c:numCache>
                <c:formatCode>General</c:formatCode>
                <c:ptCount val="11"/>
                <c:pt idx="0" formatCode="@">
                  <c:v>2015</c:v>
                </c:pt>
                <c:pt idx="1">
                  <c:v>2016</c:v>
                </c:pt>
                <c:pt idx="2" formatCode="@">
                  <c:v>2017</c:v>
                </c:pt>
                <c:pt idx="3" formatCode="@">
                  <c:v>2018</c:v>
                </c:pt>
                <c:pt idx="4" formatCode="@">
                  <c:v>2019</c:v>
                </c:pt>
                <c:pt idx="5" formatCode="@">
                  <c:v>2020</c:v>
                </c:pt>
                <c:pt idx="6">
                  <c:v>2021</c:v>
                </c:pt>
                <c:pt idx="7">
                  <c:v>2022</c:v>
                </c:pt>
                <c:pt idx="8">
                  <c:v>2023</c:v>
                </c:pt>
                <c:pt idx="9" formatCode="@">
                  <c:v>2024</c:v>
                </c:pt>
                <c:pt idx="10">
                  <c:v>2025</c:v>
                </c:pt>
              </c:numCache>
            </c:numRef>
          </c:cat>
          <c:val>
            <c:numRef>
              <c:f>ComEx!$B$12:$L$12</c:f>
              <c:numCache>
                <c:formatCode>_-* #\ ##0.0_-;\-* #\ ##0.0_-;_-* "-"??_-;_-@_-</c:formatCode>
                <c:ptCount val="11"/>
                <c:pt idx="0">
                  <c:v>-2.0803949999999993</c:v>
                </c:pt>
                <c:pt idx="1">
                  <c:v>-2.3153389999999998</c:v>
                </c:pt>
                <c:pt idx="2">
                  <c:v>-2.9986169999999994</c:v>
                </c:pt>
                <c:pt idx="3">
                  <c:v>-4.6361139999999992</c:v>
                </c:pt>
                <c:pt idx="4">
                  <c:v>-5.4230729999999987</c:v>
                </c:pt>
                <c:pt idx="5">
                  <c:v>-0.79139699999999991</c:v>
                </c:pt>
                <c:pt idx="6">
                  <c:v>-9.3443849999999991</c:v>
                </c:pt>
                <c:pt idx="7">
                  <c:v>-7.510781999999999</c:v>
                </c:pt>
                <c:pt idx="8">
                  <c:v>-0.93642899999999685</c:v>
                </c:pt>
                <c:pt idx="9">
                  <c:v>-1.955682999999997</c:v>
                </c:pt>
                <c:pt idx="10">
                  <c:v>-2.6801969999999997</c:v>
                </c:pt>
              </c:numCache>
            </c:numRef>
          </c:val>
          <c:smooth val="0"/>
          <c:extLst>
            <c:ext xmlns:c16="http://schemas.microsoft.com/office/drawing/2014/chart" uri="{C3380CC4-5D6E-409C-BE32-E72D297353CC}">
              <c16:uniqueId val="{00000003-7FF4-4818-A042-5621F0FF297F}"/>
            </c:ext>
          </c:extLst>
        </c:ser>
        <c:dLbls>
          <c:showLegendKey val="0"/>
          <c:showVal val="0"/>
          <c:showCatName val="0"/>
          <c:showSerName val="0"/>
          <c:showPercent val="0"/>
          <c:showBubbleSize val="0"/>
        </c:dLbls>
        <c:marker val="1"/>
        <c:smooth val="0"/>
        <c:axId val="463554440"/>
        <c:axId val="463555616"/>
      </c:lineChart>
      <c:catAx>
        <c:axId val="463554440"/>
        <c:scaling>
          <c:orientation val="minMax"/>
        </c:scaling>
        <c:delete val="0"/>
        <c:axPos val="b"/>
        <c:numFmt formatCode="@"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463555616"/>
        <c:crosses val="autoZero"/>
        <c:auto val="1"/>
        <c:lblAlgn val="ctr"/>
        <c:lblOffset val="100"/>
        <c:noMultiLvlLbl val="0"/>
      </c:catAx>
      <c:valAx>
        <c:axId val="463555616"/>
        <c:scaling>
          <c:orientation val="minMax"/>
        </c:scaling>
        <c:delete val="0"/>
        <c:axPos val="l"/>
        <c:majorGridlines>
          <c:spPr>
            <a:ln w="9525" cap="flat" cmpd="sng" algn="ctr">
              <a:solidFill>
                <a:schemeClr val="tx1">
                  <a:lumMod val="15000"/>
                  <a:lumOff val="85000"/>
                </a:schemeClr>
              </a:solidFill>
              <a:round/>
            </a:ln>
            <a:effectLst/>
          </c:spPr>
        </c:majorGridlines>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463554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r>
              <a:rPr lang="fr-FR" sz="1100"/>
              <a:t>Evolution des IDE (Md USD)</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0.11914329985860199"/>
          <c:y val="0.12395523980267543"/>
          <c:w val="0.77972831709289347"/>
          <c:h val="0.67964745834558182"/>
        </c:manualLayout>
      </c:layout>
      <c:barChart>
        <c:barDir val="col"/>
        <c:grouping val="clustered"/>
        <c:varyColors val="0"/>
        <c:ser>
          <c:idx val="2"/>
          <c:order val="2"/>
          <c:tx>
            <c:strRef>
              <c:f>Feuil1!$A$5</c:f>
              <c:strCache>
                <c:ptCount val="1"/>
                <c:pt idx="0">
                  <c:v>Stock </c:v>
                </c:pt>
              </c:strCache>
            </c:strRef>
          </c:tx>
          <c:spPr>
            <a:solidFill>
              <a:schemeClr val="accent4"/>
            </a:solidFill>
            <a:ln>
              <a:noFill/>
            </a:ln>
            <a:effectLst/>
          </c:spPr>
          <c:invertIfNegative val="0"/>
          <c:cat>
            <c:numRef>
              <c:f>Feuil1!$B$2:$AA$2</c:f>
              <c:numCache>
                <c:formatCode>General</c:formatCode>
                <c:ptCount val="2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numCache>
            </c:numRef>
          </c:cat>
          <c:val>
            <c:numRef>
              <c:f>Feuil1!$B$5:$AA$5</c:f>
              <c:numCache>
                <c:formatCode>_-* #\ ##0.0_-;\-* #\ ##0.0_-;_-* "-"??_-;_-@_-</c:formatCode>
                <c:ptCount val="26"/>
                <c:pt idx="0">
                  <c:v>1.58</c:v>
                </c:pt>
                <c:pt idx="1">
                  <c:v>1.7290000000000001</c:v>
                </c:pt>
                <c:pt idx="2">
                  <c:v>1.8740000000000001</c:v>
                </c:pt>
                <c:pt idx="3">
                  <c:v>1.958</c:v>
                </c:pt>
                <c:pt idx="4">
                  <c:v>2.09</c:v>
                </c:pt>
                <c:pt idx="5">
                  <c:v>2.4710000000000001</c:v>
                </c:pt>
                <c:pt idx="6">
                  <c:v>2.9540000000000002</c:v>
                </c:pt>
                <c:pt idx="7">
                  <c:v>3.0630000000000002</c:v>
                </c:pt>
                <c:pt idx="8">
                  <c:v>3.94</c:v>
                </c:pt>
                <c:pt idx="9">
                  <c:v>4.9240000000000004</c:v>
                </c:pt>
                <c:pt idx="10">
                  <c:v>9.0259999999999998</c:v>
                </c:pt>
                <c:pt idx="11">
                  <c:v>11.430999999999999</c:v>
                </c:pt>
                <c:pt idx="12">
                  <c:v>14.295999999999999</c:v>
                </c:pt>
                <c:pt idx="13">
                  <c:v>17.292999999999999</c:v>
                </c:pt>
                <c:pt idx="14">
                  <c:v>20.065999999999999</c:v>
                </c:pt>
                <c:pt idx="15">
                  <c:v>21.901</c:v>
                </c:pt>
                <c:pt idx="16">
                  <c:v>24.376999999999999</c:v>
                </c:pt>
                <c:pt idx="17">
                  <c:v>27.048999999999999</c:v>
                </c:pt>
                <c:pt idx="18">
                  <c:v>30.37</c:v>
                </c:pt>
                <c:pt idx="19">
                  <c:v>34.03</c:v>
                </c:pt>
                <c:pt idx="20">
                  <c:v>36.902999999999999</c:v>
                </c:pt>
                <c:pt idx="21">
                  <c:v>41.024999999999999</c:v>
                </c:pt>
                <c:pt idx="22">
                  <c:v>44.536999999999999</c:v>
                </c:pt>
                <c:pt idx="23">
                  <c:v>48.439</c:v>
                </c:pt>
                <c:pt idx="24">
                  <c:v>52.667000000000002</c:v>
                </c:pt>
                <c:pt idx="25">
                  <c:v>52.667000000000002</c:v>
                </c:pt>
              </c:numCache>
            </c:numRef>
          </c:val>
          <c:extLst>
            <c:ext xmlns:c16="http://schemas.microsoft.com/office/drawing/2014/chart" uri="{C3380CC4-5D6E-409C-BE32-E72D297353CC}">
              <c16:uniqueId val="{00000000-066D-4984-9379-50BA63A445C8}"/>
            </c:ext>
          </c:extLst>
        </c:ser>
        <c:dLbls>
          <c:showLegendKey val="0"/>
          <c:showVal val="0"/>
          <c:showCatName val="0"/>
          <c:showSerName val="0"/>
          <c:showPercent val="0"/>
          <c:showBubbleSize val="0"/>
        </c:dLbls>
        <c:gapWidth val="219"/>
        <c:axId val="1680939807"/>
        <c:axId val="1680938559"/>
      </c:barChart>
      <c:lineChart>
        <c:grouping val="standard"/>
        <c:varyColors val="0"/>
        <c:ser>
          <c:idx val="0"/>
          <c:order val="0"/>
          <c:tx>
            <c:strRef>
              <c:f>Feuil1!$A$3</c:f>
              <c:strCache>
                <c:ptCount val="1"/>
                <c:pt idx="0">
                  <c:v>Flux sortants</c:v>
                </c:pt>
              </c:strCache>
            </c:strRef>
          </c:tx>
          <c:spPr>
            <a:ln w="28575" cap="rnd">
              <a:solidFill>
                <a:schemeClr val="accent2"/>
              </a:solidFill>
              <a:round/>
            </a:ln>
            <a:effectLst/>
          </c:spPr>
          <c:marker>
            <c:symbol val="none"/>
          </c:marker>
          <c:cat>
            <c:numRef>
              <c:f>Feuil1!$B$2:$AA$2</c:f>
              <c:numCache>
                <c:formatCode>General</c:formatCode>
                <c:ptCount val="2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numCache>
            </c:numRef>
          </c:cat>
          <c:val>
            <c:numRef>
              <c:f>Feuil1!$B$3:$AA$3</c:f>
              <c:numCache>
                <c:formatCode>_-* #\ ##0.0_-;\-* #\ ##0.0_-;_-* "-"??_-;_-@_-</c:formatCode>
                <c:ptCount val="26"/>
                <c:pt idx="0">
                  <c:v>7.0000000000000001E-3</c:v>
                </c:pt>
                <c:pt idx="1">
                  <c:v>7.0000000000000001E-3</c:v>
                </c:pt>
                <c:pt idx="2">
                  <c:v>6.0000000000000001E-3</c:v>
                </c:pt>
                <c:pt idx="3">
                  <c:v>0.01</c:v>
                </c:pt>
                <c:pt idx="4">
                  <c:v>0.01</c:v>
                </c:pt>
                <c:pt idx="5">
                  <c:v>6.0000000000000001E-3</c:v>
                </c:pt>
                <c:pt idx="6">
                  <c:v>8.0000000000000002E-3</c:v>
                </c:pt>
                <c:pt idx="7">
                  <c:v>1E-3</c:v>
                </c:pt>
                <c:pt idx="8">
                  <c:v>0.02</c:v>
                </c:pt>
                <c:pt idx="9">
                  <c:v>1.9E-2</c:v>
                </c:pt>
                <c:pt idx="10">
                  <c:v>2.1000000000000001E-2</c:v>
                </c:pt>
                <c:pt idx="11">
                  <c:v>2.9000000000000001E-2</c:v>
                </c:pt>
                <c:pt idx="12">
                  <c:v>3.5999999999999997E-2</c:v>
                </c:pt>
                <c:pt idx="13">
                  <c:v>6.2E-2</c:v>
                </c:pt>
                <c:pt idx="14">
                  <c:v>8.2000000000000003E-2</c:v>
                </c:pt>
                <c:pt idx="15">
                  <c:v>8.7999999999999995E-2</c:v>
                </c:pt>
                <c:pt idx="16">
                  <c:v>7.9000000000000001E-2</c:v>
                </c:pt>
                <c:pt idx="17">
                  <c:v>0.115</c:v>
                </c:pt>
                <c:pt idx="18">
                  <c:v>0.124</c:v>
                </c:pt>
                <c:pt idx="19">
                  <c:v>0.10199999999999999</c:v>
                </c:pt>
                <c:pt idx="20">
                  <c:v>0.127</c:v>
                </c:pt>
                <c:pt idx="21">
                  <c:v>9.1999999999999998E-2</c:v>
                </c:pt>
                <c:pt idx="22">
                  <c:v>0.15</c:v>
                </c:pt>
                <c:pt idx="23">
                  <c:v>0.151</c:v>
                </c:pt>
                <c:pt idx="24">
                  <c:v>0.17199999999999999</c:v>
                </c:pt>
                <c:pt idx="25">
                  <c:v>0.13852506423408126</c:v>
                </c:pt>
              </c:numCache>
            </c:numRef>
          </c:val>
          <c:smooth val="0"/>
          <c:extLst>
            <c:ext xmlns:c16="http://schemas.microsoft.com/office/drawing/2014/chart" uri="{C3380CC4-5D6E-409C-BE32-E72D297353CC}">
              <c16:uniqueId val="{00000001-066D-4984-9379-50BA63A445C8}"/>
            </c:ext>
          </c:extLst>
        </c:ser>
        <c:ser>
          <c:idx val="1"/>
          <c:order val="1"/>
          <c:tx>
            <c:strRef>
              <c:f>Feuil1!$A$4</c:f>
              <c:strCache>
                <c:ptCount val="1"/>
                <c:pt idx="0">
                  <c:v>Flux entrants </c:v>
                </c:pt>
              </c:strCache>
            </c:strRef>
          </c:tx>
          <c:spPr>
            <a:ln w="28575" cap="rnd">
              <a:solidFill>
                <a:schemeClr val="tx2"/>
              </a:solidFill>
              <a:round/>
            </a:ln>
            <a:effectLst/>
          </c:spPr>
          <c:marker>
            <c:symbol val="none"/>
          </c:marker>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Feuil1!$B$2:$AA$2</c:f>
              <c:numCache>
                <c:formatCode>General</c:formatCode>
                <c:ptCount val="2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numCache>
            </c:numRef>
          </c:cat>
          <c:val>
            <c:numRef>
              <c:f>Feuil1!$B$4:$AA$4</c:f>
              <c:numCache>
                <c:formatCode>_-* #\ ##0.0_-;\-* #\ ##0.0_-;_-* "-"??_-;_-@_-</c:formatCode>
                <c:ptCount val="26"/>
                <c:pt idx="0">
                  <c:v>0.14899999999999999</c:v>
                </c:pt>
                <c:pt idx="1">
                  <c:v>0.14899999999999999</c:v>
                </c:pt>
                <c:pt idx="2">
                  <c:v>0.14499999999999999</c:v>
                </c:pt>
                <c:pt idx="3">
                  <c:v>8.4000000000000005E-2</c:v>
                </c:pt>
                <c:pt idx="4">
                  <c:v>0.13100000000000001</c:v>
                </c:pt>
                <c:pt idx="5">
                  <c:v>0.38100000000000001</c:v>
                </c:pt>
                <c:pt idx="6">
                  <c:v>0.48299999999999998</c:v>
                </c:pt>
                <c:pt idx="7">
                  <c:v>0.86699999999999999</c:v>
                </c:pt>
                <c:pt idx="8">
                  <c:v>0.877</c:v>
                </c:pt>
                <c:pt idx="9">
                  <c:v>0.98499999999999999</c:v>
                </c:pt>
                <c:pt idx="10">
                  <c:v>1.4039999999999999</c:v>
                </c:pt>
                <c:pt idx="11">
                  <c:v>1.5389999999999999</c:v>
                </c:pt>
                <c:pt idx="12">
                  <c:v>2.004</c:v>
                </c:pt>
                <c:pt idx="13">
                  <c:v>2.0680000000000001</c:v>
                </c:pt>
                <c:pt idx="14">
                  <c:v>1.853</c:v>
                </c:pt>
                <c:pt idx="15">
                  <c:v>1.823</c:v>
                </c:pt>
                <c:pt idx="16">
                  <c:v>2.476</c:v>
                </c:pt>
                <c:pt idx="17">
                  <c:v>2.786</c:v>
                </c:pt>
                <c:pt idx="18">
                  <c:v>3.2130000000000001</c:v>
                </c:pt>
                <c:pt idx="19">
                  <c:v>3.6629999999999998</c:v>
                </c:pt>
                <c:pt idx="20">
                  <c:v>3.625</c:v>
                </c:pt>
                <c:pt idx="21">
                  <c:v>3.4830000000000001</c:v>
                </c:pt>
                <c:pt idx="22">
                  <c:v>3.5790000000000002</c:v>
                </c:pt>
                <c:pt idx="23">
                  <c:v>3.9590000000000001</c:v>
                </c:pt>
                <c:pt idx="24">
                  <c:v>4.3949999999999996</c:v>
                </c:pt>
                <c:pt idx="25">
                  <c:v>5.0986101597671407</c:v>
                </c:pt>
              </c:numCache>
            </c:numRef>
          </c:val>
          <c:smooth val="0"/>
          <c:extLst>
            <c:ext xmlns:c16="http://schemas.microsoft.com/office/drawing/2014/chart" uri="{C3380CC4-5D6E-409C-BE32-E72D297353CC}">
              <c16:uniqueId val="{00000002-066D-4984-9379-50BA63A445C8}"/>
            </c:ext>
          </c:extLst>
        </c:ser>
        <c:dLbls>
          <c:showLegendKey val="0"/>
          <c:showVal val="0"/>
          <c:showCatName val="0"/>
          <c:showSerName val="0"/>
          <c:showPercent val="0"/>
          <c:showBubbleSize val="0"/>
        </c:dLbls>
        <c:marker val="1"/>
        <c:smooth val="0"/>
        <c:axId val="1680926911"/>
        <c:axId val="1680934399"/>
      </c:lineChart>
      <c:catAx>
        <c:axId val="16809398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fr-FR" sz="800" i="1"/>
                  <a:t>Source : CNUCED &amp; BNC</a:t>
                </a:r>
              </a:p>
            </c:rich>
          </c:tx>
          <c:layout>
            <c:manualLayout>
              <c:xMode val="edge"/>
              <c:yMode val="edge"/>
              <c:x val="7.5903162707071257E-3"/>
              <c:y val="0.9386121385105056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1680938559"/>
        <c:crosses val="autoZero"/>
        <c:auto val="1"/>
        <c:lblAlgn val="ctr"/>
        <c:lblOffset val="100"/>
        <c:noMultiLvlLbl val="0"/>
      </c:catAx>
      <c:valAx>
        <c:axId val="16809385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fr-FR" sz="900"/>
                  <a:t>Stock</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1680939807"/>
        <c:crosses val="autoZero"/>
        <c:crossBetween val="between"/>
      </c:valAx>
      <c:valAx>
        <c:axId val="1680934399"/>
        <c:scaling>
          <c:orientation val="minMax"/>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fr-FR" sz="900"/>
                  <a:t>Flux</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numFmt formatCode="_-* #\ ##0.0_-;\-* #\ ##0.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1680926911"/>
        <c:crosses val="max"/>
        <c:crossBetween val="between"/>
      </c:valAx>
      <c:catAx>
        <c:axId val="1680926911"/>
        <c:scaling>
          <c:orientation val="minMax"/>
        </c:scaling>
        <c:delete val="1"/>
        <c:axPos val="b"/>
        <c:numFmt formatCode="General" sourceLinked="1"/>
        <c:majorTickMark val="out"/>
        <c:minorTickMark val="none"/>
        <c:tickLblPos val="nextTo"/>
        <c:crossAx val="168093439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fr-FR" sz="1200"/>
              <a:t>Evolution des IDE (Md USD)</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9.2150481189851266E-2"/>
          <c:y val="0.16041666666666668"/>
          <c:w val="0.82057392825896758"/>
          <c:h val="0.58300051035287259"/>
        </c:manualLayout>
      </c:layout>
      <c:barChart>
        <c:barDir val="col"/>
        <c:grouping val="clustered"/>
        <c:varyColors val="0"/>
        <c:ser>
          <c:idx val="2"/>
          <c:order val="2"/>
          <c:tx>
            <c:strRef>
              <c:f>IDE!$A$7</c:f>
              <c:strCache>
                <c:ptCount val="1"/>
                <c:pt idx="0">
                  <c:v>Stocks d'IDE entrants (en M USD)</c:v>
                </c:pt>
              </c:strCache>
            </c:strRef>
          </c:tx>
          <c:spPr>
            <a:solidFill>
              <a:schemeClr val="accent3"/>
            </a:solidFill>
            <a:ln>
              <a:noFill/>
            </a:ln>
            <a:effectLst/>
          </c:spPr>
          <c:invertIfNegative val="0"/>
          <c:cat>
            <c:strRef>
              <c:f>IDE!$B$2:$AE$2</c:f>
              <c:strCach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2021e</c:v>
                </c:pt>
              </c:strCache>
            </c:strRef>
          </c:cat>
          <c:val>
            <c:numRef>
              <c:f>IDE!$B$7:$AE$7</c:f>
            </c:numRef>
          </c:val>
          <c:extLst>
            <c:ext xmlns:c16="http://schemas.microsoft.com/office/drawing/2014/chart" uri="{C3380CC4-5D6E-409C-BE32-E72D297353CC}">
              <c16:uniqueId val="{00000000-52EF-4670-BBEB-4C8D3D6ACCFC}"/>
            </c:ext>
          </c:extLst>
        </c:ser>
        <c:dLbls>
          <c:showLegendKey val="0"/>
          <c:showVal val="0"/>
          <c:showCatName val="0"/>
          <c:showSerName val="0"/>
          <c:showPercent val="0"/>
          <c:showBubbleSize val="0"/>
        </c:dLbls>
        <c:gapWidth val="150"/>
        <c:axId val="2018026048"/>
        <c:axId val="2018036032"/>
      </c:barChart>
      <c:barChart>
        <c:barDir val="col"/>
        <c:grouping val="clustered"/>
        <c:varyColors val="0"/>
        <c:ser>
          <c:idx val="3"/>
          <c:order val="3"/>
          <c:tx>
            <c:strRef>
              <c:f>IDE!$A$8</c:f>
              <c:strCache>
                <c:ptCount val="1"/>
                <c:pt idx="0">
                  <c:v>Stock </c:v>
                </c:pt>
              </c:strCache>
            </c:strRef>
          </c:tx>
          <c:spPr>
            <a:solidFill>
              <a:schemeClr val="accent4"/>
            </a:solidFill>
            <a:ln>
              <a:noFill/>
            </a:ln>
            <a:effectLst/>
          </c:spPr>
          <c:invertIfNegative val="0"/>
          <c:cat>
            <c:strRef>
              <c:f>IDE!$B$2:$AE$2</c:f>
              <c:strCach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2021e</c:v>
                </c:pt>
              </c:strCache>
            </c:strRef>
          </c:cat>
          <c:val>
            <c:numRef>
              <c:f>IDE!$B$8:$AE$8</c:f>
              <c:numCache>
                <c:formatCode>0.0</c:formatCode>
                <c:ptCount val="30"/>
                <c:pt idx="0">
                  <c:v>7.0999999999999994E-2</c:v>
                </c:pt>
                <c:pt idx="1">
                  <c:v>0.125</c:v>
                </c:pt>
                <c:pt idx="2">
                  <c:v>0.19400000000000001</c:v>
                </c:pt>
                <c:pt idx="3">
                  <c:v>0.35599999999999998</c:v>
                </c:pt>
                <c:pt idx="4">
                  <c:v>0.94199999999999995</c:v>
                </c:pt>
                <c:pt idx="5">
                  <c:v>0.95599999999999996</c:v>
                </c:pt>
                <c:pt idx="6">
                  <c:v>1.1990000000000001</c:v>
                </c:pt>
                <c:pt idx="7">
                  <c:v>1.431</c:v>
                </c:pt>
                <c:pt idx="8">
                  <c:v>1.58</c:v>
                </c:pt>
                <c:pt idx="9">
                  <c:v>1.7290000000000001</c:v>
                </c:pt>
                <c:pt idx="10">
                  <c:v>1.8740000000000001</c:v>
                </c:pt>
                <c:pt idx="11">
                  <c:v>1.958</c:v>
                </c:pt>
                <c:pt idx="12">
                  <c:v>2.09</c:v>
                </c:pt>
                <c:pt idx="13">
                  <c:v>2.4710000000000001</c:v>
                </c:pt>
                <c:pt idx="14">
                  <c:v>2.9540000000000002</c:v>
                </c:pt>
                <c:pt idx="15">
                  <c:v>3.0630000000000002</c:v>
                </c:pt>
                <c:pt idx="16">
                  <c:v>3.94</c:v>
                </c:pt>
                <c:pt idx="17">
                  <c:v>4.9240000000000004</c:v>
                </c:pt>
                <c:pt idx="18">
                  <c:v>9.0259999999999998</c:v>
                </c:pt>
                <c:pt idx="19">
                  <c:v>11.430999999999999</c:v>
                </c:pt>
                <c:pt idx="20">
                  <c:v>14.295999999999999</c:v>
                </c:pt>
                <c:pt idx="21">
                  <c:v>17.292999999999999</c:v>
                </c:pt>
                <c:pt idx="22">
                  <c:v>20.065999999999999</c:v>
                </c:pt>
                <c:pt idx="23">
                  <c:v>21.901</c:v>
                </c:pt>
                <c:pt idx="24">
                  <c:v>24.376999999999999</c:v>
                </c:pt>
                <c:pt idx="25">
                  <c:v>27.048999999999999</c:v>
                </c:pt>
                <c:pt idx="26">
                  <c:v>30.37</c:v>
                </c:pt>
                <c:pt idx="27">
                  <c:v>34.03</c:v>
                </c:pt>
                <c:pt idx="28">
                  <c:v>36.902999999999999</c:v>
                </c:pt>
                <c:pt idx="29">
                  <c:v>41.024999999999999</c:v>
                </c:pt>
              </c:numCache>
            </c:numRef>
          </c:val>
          <c:extLst>
            <c:ext xmlns:c16="http://schemas.microsoft.com/office/drawing/2014/chart" uri="{C3380CC4-5D6E-409C-BE32-E72D297353CC}">
              <c16:uniqueId val="{00000001-52EF-4670-BBEB-4C8D3D6ACCFC}"/>
            </c:ext>
          </c:extLst>
        </c:ser>
        <c:dLbls>
          <c:showLegendKey val="0"/>
          <c:showVal val="0"/>
          <c:showCatName val="0"/>
          <c:showSerName val="0"/>
          <c:showPercent val="0"/>
          <c:showBubbleSize val="0"/>
        </c:dLbls>
        <c:gapWidth val="150"/>
        <c:axId val="2018026048"/>
        <c:axId val="2018036032"/>
      </c:barChart>
      <c:lineChart>
        <c:grouping val="standard"/>
        <c:varyColors val="0"/>
        <c:ser>
          <c:idx val="0"/>
          <c:order val="0"/>
          <c:tx>
            <c:strRef>
              <c:f>IDE!$A$5</c:f>
              <c:strCache>
                <c:ptCount val="1"/>
                <c:pt idx="0">
                  <c:v>Flux sortants</c:v>
                </c:pt>
              </c:strCache>
            </c:strRef>
          </c:tx>
          <c:spPr>
            <a:ln w="12700" cap="rnd">
              <a:solidFill>
                <a:srgbClr val="FF0000"/>
              </a:solidFill>
              <a:round/>
            </a:ln>
            <a:effectLst/>
          </c:spPr>
          <c:marker>
            <c:symbol val="none"/>
          </c:marker>
          <c:cat>
            <c:strRef>
              <c:f>IDE!$B$2:$AE$2</c:f>
              <c:strCach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2021e</c:v>
                </c:pt>
              </c:strCache>
            </c:strRef>
          </c:cat>
          <c:val>
            <c:numRef>
              <c:f>IDE!$B$5:$AE$5</c:f>
              <c:numCache>
                <c:formatCode>General</c:formatCode>
                <c:ptCount val="30"/>
                <c:pt idx="0">
                  <c:v>0</c:v>
                </c:pt>
                <c:pt idx="1">
                  <c:v>0</c:v>
                </c:pt>
                <c:pt idx="2">
                  <c:v>0</c:v>
                </c:pt>
                <c:pt idx="3">
                  <c:v>0</c:v>
                </c:pt>
                <c:pt idx="4">
                  <c:v>0</c:v>
                </c:pt>
                <c:pt idx="5">
                  <c:v>0</c:v>
                </c:pt>
                <c:pt idx="6">
                  <c:v>0.02</c:v>
                </c:pt>
                <c:pt idx="7">
                  <c:v>8.9999999999999993E-3</c:v>
                </c:pt>
                <c:pt idx="8">
                  <c:v>7.0000000000000001E-3</c:v>
                </c:pt>
                <c:pt idx="9">
                  <c:v>7.0000000000000001E-3</c:v>
                </c:pt>
                <c:pt idx="10">
                  <c:v>6.0000000000000001E-3</c:v>
                </c:pt>
                <c:pt idx="11">
                  <c:v>0.01</c:v>
                </c:pt>
                <c:pt idx="12">
                  <c:v>0.01</c:v>
                </c:pt>
                <c:pt idx="13">
                  <c:v>6.0000000000000001E-3</c:v>
                </c:pt>
                <c:pt idx="14">
                  <c:v>8.0000000000000002E-3</c:v>
                </c:pt>
                <c:pt idx="15">
                  <c:v>1E-3</c:v>
                </c:pt>
                <c:pt idx="16">
                  <c:v>0.02</c:v>
                </c:pt>
                <c:pt idx="17">
                  <c:v>1.9E-2</c:v>
                </c:pt>
                <c:pt idx="18">
                  <c:v>2.1000000000000001E-2</c:v>
                </c:pt>
                <c:pt idx="19">
                  <c:v>2.9000000000000001E-2</c:v>
                </c:pt>
                <c:pt idx="20">
                  <c:v>3.5999999999999997E-2</c:v>
                </c:pt>
                <c:pt idx="21">
                  <c:v>6.2E-2</c:v>
                </c:pt>
                <c:pt idx="22">
                  <c:v>8.2000000000000003E-2</c:v>
                </c:pt>
                <c:pt idx="23">
                  <c:v>8.7999999999999995E-2</c:v>
                </c:pt>
                <c:pt idx="24">
                  <c:v>7.9000000000000001E-2</c:v>
                </c:pt>
                <c:pt idx="25">
                  <c:v>0.115</c:v>
                </c:pt>
                <c:pt idx="26">
                  <c:v>0.124</c:v>
                </c:pt>
                <c:pt idx="27">
                  <c:v>0.10199999999999999</c:v>
                </c:pt>
                <c:pt idx="28">
                  <c:v>0.127</c:v>
                </c:pt>
                <c:pt idx="29">
                  <c:v>9.1999999999999998E-2</c:v>
                </c:pt>
              </c:numCache>
            </c:numRef>
          </c:val>
          <c:smooth val="0"/>
          <c:extLst>
            <c:ext xmlns:c16="http://schemas.microsoft.com/office/drawing/2014/chart" uri="{C3380CC4-5D6E-409C-BE32-E72D297353CC}">
              <c16:uniqueId val="{00000002-52EF-4670-BBEB-4C8D3D6ACCFC}"/>
            </c:ext>
          </c:extLst>
        </c:ser>
        <c:ser>
          <c:idx val="1"/>
          <c:order val="1"/>
          <c:tx>
            <c:strRef>
              <c:f>IDE!$A$6</c:f>
              <c:strCache>
                <c:ptCount val="1"/>
                <c:pt idx="0">
                  <c:v>Flux entrants </c:v>
                </c:pt>
              </c:strCache>
            </c:strRef>
          </c:tx>
          <c:spPr>
            <a:ln w="12700" cap="rnd">
              <a:solidFill>
                <a:srgbClr val="0070C0"/>
              </a:solidFill>
              <a:round/>
            </a:ln>
            <a:effectLst/>
          </c:spPr>
          <c:marker>
            <c:symbol val="none"/>
          </c:marker>
          <c:cat>
            <c:strRef>
              <c:f>IDE!$B$2:$AE$2</c:f>
              <c:strCach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2021e</c:v>
                </c:pt>
              </c:strCache>
            </c:strRef>
          </c:cat>
          <c:val>
            <c:numRef>
              <c:f>IDE!$B$6:$AE$6</c:f>
              <c:numCache>
                <c:formatCode>0.00</c:formatCode>
                <c:ptCount val="30"/>
                <c:pt idx="0">
                  <c:v>3.3000000000000002E-2</c:v>
                </c:pt>
                <c:pt idx="1">
                  <c:v>5.3999999999999999E-2</c:v>
                </c:pt>
                <c:pt idx="2">
                  <c:v>6.9000000000000006E-2</c:v>
                </c:pt>
                <c:pt idx="3">
                  <c:v>0.151</c:v>
                </c:pt>
                <c:pt idx="4">
                  <c:v>0.29399999999999998</c:v>
                </c:pt>
                <c:pt idx="5">
                  <c:v>0.16800000000000001</c:v>
                </c:pt>
                <c:pt idx="6">
                  <c:v>0.24299999999999999</c:v>
                </c:pt>
                <c:pt idx="7">
                  <c:v>0.23200000000000001</c:v>
                </c:pt>
                <c:pt idx="8">
                  <c:v>0.14899999999999999</c:v>
                </c:pt>
                <c:pt idx="9">
                  <c:v>0.14899999999999999</c:v>
                </c:pt>
                <c:pt idx="10">
                  <c:v>0.14499999999999999</c:v>
                </c:pt>
                <c:pt idx="11">
                  <c:v>8.4000000000000005E-2</c:v>
                </c:pt>
                <c:pt idx="12">
                  <c:v>0.13100000000000001</c:v>
                </c:pt>
                <c:pt idx="13">
                  <c:v>0.38100000000000001</c:v>
                </c:pt>
                <c:pt idx="14">
                  <c:v>0.48299999999999998</c:v>
                </c:pt>
                <c:pt idx="15">
                  <c:v>0.86699999999999999</c:v>
                </c:pt>
                <c:pt idx="16">
                  <c:v>0.877</c:v>
                </c:pt>
                <c:pt idx="17">
                  <c:v>0.98499999999999999</c:v>
                </c:pt>
                <c:pt idx="18">
                  <c:v>1.4039999999999999</c:v>
                </c:pt>
                <c:pt idx="19">
                  <c:v>1.5389999999999999</c:v>
                </c:pt>
                <c:pt idx="20">
                  <c:v>2.004</c:v>
                </c:pt>
                <c:pt idx="21">
                  <c:v>2.0680000000000001</c:v>
                </c:pt>
                <c:pt idx="22">
                  <c:v>1.853</c:v>
                </c:pt>
                <c:pt idx="23">
                  <c:v>1.823</c:v>
                </c:pt>
                <c:pt idx="24">
                  <c:v>2.476</c:v>
                </c:pt>
                <c:pt idx="25">
                  <c:v>2.786</c:v>
                </c:pt>
                <c:pt idx="26">
                  <c:v>3.2080000000000002</c:v>
                </c:pt>
                <c:pt idx="27">
                  <c:v>3.6619999999999999</c:v>
                </c:pt>
                <c:pt idx="28">
                  <c:v>3.625</c:v>
                </c:pt>
                <c:pt idx="29">
                  <c:v>3.484</c:v>
                </c:pt>
              </c:numCache>
            </c:numRef>
          </c:val>
          <c:smooth val="0"/>
          <c:extLst>
            <c:ext xmlns:c16="http://schemas.microsoft.com/office/drawing/2014/chart" uri="{C3380CC4-5D6E-409C-BE32-E72D297353CC}">
              <c16:uniqueId val="{00000003-52EF-4670-BBEB-4C8D3D6ACCFC}"/>
            </c:ext>
          </c:extLst>
        </c:ser>
        <c:dLbls>
          <c:showLegendKey val="0"/>
          <c:showVal val="0"/>
          <c:showCatName val="0"/>
          <c:showSerName val="0"/>
          <c:showPercent val="0"/>
          <c:showBubbleSize val="0"/>
        </c:dLbls>
        <c:marker val="1"/>
        <c:smooth val="0"/>
        <c:axId val="2018481296"/>
        <c:axId val="2018490032"/>
      </c:lineChart>
      <c:catAx>
        <c:axId val="2018026048"/>
        <c:scaling>
          <c:orientation val="minMax"/>
        </c:scaling>
        <c:delete val="0"/>
        <c:axPos val="b"/>
        <c:title>
          <c:tx>
            <c:rich>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r>
                  <a:rPr lang="fr-FR" sz="900" i="1"/>
                  <a:t>Source</a:t>
                </a:r>
                <a:r>
                  <a:rPr lang="fr-FR" sz="900" i="1" baseline="0"/>
                  <a:t> : CNUCED</a:t>
                </a:r>
                <a:endParaRPr lang="fr-FR" sz="900" i="1"/>
              </a:p>
            </c:rich>
          </c:tx>
          <c:layout>
            <c:manualLayout>
              <c:xMode val="edge"/>
              <c:yMode val="edge"/>
              <c:x val="1.2598425196850393E-3"/>
              <c:y val="0.94484263121500733"/>
            </c:manualLayout>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2018036032"/>
        <c:crosses val="autoZero"/>
        <c:auto val="1"/>
        <c:lblAlgn val="ctr"/>
        <c:lblOffset val="100"/>
        <c:noMultiLvlLbl val="0"/>
      </c:catAx>
      <c:valAx>
        <c:axId val="2018036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Stock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018026048"/>
        <c:crosses val="autoZero"/>
        <c:crossBetween val="between"/>
      </c:valAx>
      <c:valAx>
        <c:axId val="201849003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Flux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018481296"/>
        <c:crosses val="max"/>
        <c:crossBetween val="between"/>
      </c:valAx>
      <c:catAx>
        <c:axId val="2018481296"/>
        <c:scaling>
          <c:orientation val="minMax"/>
        </c:scaling>
        <c:delete val="1"/>
        <c:axPos val="b"/>
        <c:numFmt formatCode="General" sourceLinked="1"/>
        <c:majorTickMark val="out"/>
        <c:minorTickMark val="none"/>
        <c:tickLblPos val="nextTo"/>
        <c:crossAx val="2018490032"/>
        <c:crosses val="autoZero"/>
        <c:auto val="1"/>
        <c:lblAlgn val="ctr"/>
        <c:lblOffset val="100"/>
        <c:noMultiLvlLbl val="0"/>
      </c:catAx>
      <c:spPr>
        <a:noFill/>
        <a:ln>
          <a:noFill/>
        </a:ln>
        <a:effectLst/>
      </c:spPr>
    </c:plotArea>
    <c:legend>
      <c:legendPos val="b"/>
      <c:layout>
        <c:manualLayout>
          <c:xMode val="edge"/>
          <c:yMode val="edge"/>
          <c:x val="7.7706474190726155E-2"/>
          <c:y val="0.85705963837853605"/>
          <c:w val="0.844587051618547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r>
              <a:rPr lang="fr-FR" sz="1100"/>
              <a:t>Evolution annuelle des arrivées de touristes étrangers et des recettes touristiques internationales</a:t>
            </a:r>
          </a:p>
        </c:rich>
      </c:tx>
      <c:layout>
        <c:manualLayout>
          <c:xMode val="edge"/>
          <c:yMode val="edge"/>
          <c:x val="0.17278985960088325"/>
          <c:y val="1.198501872659176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0.13957178963740641"/>
          <c:y val="0.11988685343044894"/>
          <c:w val="0.7492622449971531"/>
          <c:h val="0.69345017359967842"/>
        </c:manualLayout>
      </c:layout>
      <c:barChart>
        <c:barDir val="col"/>
        <c:grouping val="clustered"/>
        <c:varyColors val="0"/>
        <c:ser>
          <c:idx val="0"/>
          <c:order val="0"/>
          <c:tx>
            <c:strRef>
              <c:f>'Arrivées de touristes annuel'!$A$4</c:f>
              <c:strCache>
                <c:ptCount val="1"/>
                <c:pt idx="0">
                  <c:v>Total des arrivées</c:v>
                </c:pt>
              </c:strCache>
            </c:strRef>
          </c:tx>
          <c:spPr>
            <a:solidFill>
              <a:schemeClr val="accent1"/>
            </a:solidFill>
            <a:ln>
              <a:noFill/>
            </a:ln>
            <a:effectLst/>
          </c:spPr>
          <c:invertIfNegative val="0"/>
          <c:cat>
            <c:numRef>
              <c:f>'Arrivées de touristes annuel'!$B$3:$X$3</c:f>
              <c:numCache>
                <c:formatCode>General</c:formatCode>
                <c:ptCount val="2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pt idx="22">
                  <c:v>2025</c:v>
                </c:pt>
              </c:numCache>
            </c:numRef>
          </c:cat>
          <c:val>
            <c:numRef>
              <c:f>'Arrivées de touristes annuel'!$B$4:$X$4</c:f>
              <c:numCache>
                <c:formatCode>_-* #\ ##0_-;\-* #\ ##0_-;_-* "-"??_-;_-@_-</c:formatCode>
                <c:ptCount val="23"/>
                <c:pt idx="0">
                  <c:v>701014</c:v>
                </c:pt>
                <c:pt idx="1">
                  <c:v>1055202</c:v>
                </c:pt>
                <c:pt idx="2">
                  <c:v>1421615</c:v>
                </c:pt>
                <c:pt idx="3">
                  <c:v>1700041</c:v>
                </c:pt>
                <c:pt idx="4">
                  <c:v>2015128</c:v>
                </c:pt>
                <c:pt idx="5">
                  <c:v>2125465</c:v>
                </c:pt>
                <c:pt idx="6">
                  <c:v>2161577</c:v>
                </c:pt>
                <c:pt idx="7">
                  <c:v>2508289</c:v>
                </c:pt>
                <c:pt idx="8">
                  <c:v>2881862</c:v>
                </c:pt>
                <c:pt idx="9">
                  <c:v>3584307</c:v>
                </c:pt>
                <c:pt idx="10">
                  <c:v>4210165</c:v>
                </c:pt>
                <c:pt idx="11">
                  <c:v>4502775</c:v>
                </c:pt>
                <c:pt idx="12">
                  <c:v>4775231</c:v>
                </c:pt>
                <c:pt idx="13">
                  <c:v>5011712</c:v>
                </c:pt>
                <c:pt idx="14">
                  <c:v>5602157</c:v>
                </c:pt>
                <c:pt idx="15">
                  <c:v>6201077</c:v>
                </c:pt>
                <c:pt idx="16">
                  <c:v>6610592</c:v>
                </c:pt>
                <c:pt idx="17">
                  <c:v>1306143</c:v>
                </c:pt>
                <c:pt idx="18">
                  <c:v>196495</c:v>
                </c:pt>
                <c:pt idx="19">
                  <c:v>2276626</c:v>
                </c:pt>
                <c:pt idx="20">
                  <c:v>5453231</c:v>
                </c:pt>
                <c:pt idx="21">
                  <c:v>6700125</c:v>
                </c:pt>
                <c:pt idx="22">
                  <c:v>5569752</c:v>
                </c:pt>
              </c:numCache>
            </c:numRef>
          </c:val>
          <c:extLst>
            <c:ext xmlns:c16="http://schemas.microsoft.com/office/drawing/2014/chart" uri="{C3380CC4-5D6E-409C-BE32-E72D297353CC}">
              <c16:uniqueId val="{00000000-90F2-4923-85A9-F5DAFFF68257}"/>
            </c:ext>
          </c:extLst>
        </c:ser>
        <c:dLbls>
          <c:showLegendKey val="0"/>
          <c:showVal val="0"/>
          <c:showCatName val="0"/>
          <c:showSerName val="0"/>
          <c:showPercent val="0"/>
          <c:showBubbleSize val="0"/>
        </c:dLbls>
        <c:gapWidth val="219"/>
        <c:axId val="1325133808"/>
        <c:axId val="1325150864"/>
      </c:barChart>
      <c:lineChart>
        <c:grouping val="standard"/>
        <c:varyColors val="0"/>
        <c:ser>
          <c:idx val="1"/>
          <c:order val="1"/>
          <c:tx>
            <c:strRef>
              <c:f>'Arrivées de touristes annuel'!$A$5</c:f>
              <c:strCache>
                <c:ptCount val="1"/>
                <c:pt idx="0">
                  <c:v>Chine</c:v>
                </c:pt>
              </c:strCache>
            </c:strRef>
          </c:tx>
          <c:spPr>
            <a:ln w="28575" cap="rnd">
              <a:solidFill>
                <a:srgbClr val="FF0000"/>
              </a:solidFill>
              <a:round/>
            </a:ln>
            <a:effectLst/>
          </c:spPr>
          <c:marker>
            <c:symbol val="none"/>
          </c:marker>
          <c:cat>
            <c:numRef>
              <c:f>'Arrivées de touristes annuel'!$B$3:$X$3</c:f>
              <c:numCache>
                <c:formatCode>General</c:formatCode>
                <c:ptCount val="2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pt idx="22">
                  <c:v>2025</c:v>
                </c:pt>
              </c:numCache>
            </c:numRef>
          </c:cat>
          <c:val>
            <c:numRef>
              <c:f>'Arrivées de touristes annuel'!$B$5:$X$5</c:f>
              <c:numCache>
                <c:formatCode>_-* #\ ##0_-;\-* #\ ##0_-;_-* "-"??_-;_-@_-</c:formatCode>
                <c:ptCount val="23"/>
                <c:pt idx="0">
                  <c:v>38664</c:v>
                </c:pt>
                <c:pt idx="1">
                  <c:v>46325</c:v>
                </c:pt>
                <c:pt idx="2">
                  <c:v>59153</c:v>
                </c:pt>
                <c:pt idx="3">
                  <c:v>80540</c:v>
                </c:pt>
                <c:pt idx="4">
                  <c:v>118417</c:v>
                </c:pt>
                <c:pt idx="5">
                  <c:v>129626</c:v>
                </c:pt>
                <c:pt idx="6">
                  <c:v>128210</c:v>
                </c:pt>
                <c:pt idx="7">
                  <c:v>177636</c:v>
                </c:pt>
                <c:pt idx="8">
                  <c:v>247197</c:v>
                </c:pt>
                <c:pt idx="9">
                  <c:v>333894</c:v>
                </c:pt>
                <c:pt idx="10">
                  <c:v>463123</c:v>
                </c:pt>
                <c:pt idx="11">
                  <c:v>560335</c:v>
                </c:pt>
                <c:pt idx="12">
                  <c:v>694712</c:v>
                </c:pt>
                <c:pt idx="13">
                  <c:v>830003</c:v>
                </c:pt>
                <c:pt idx="14">
                  <c:v>1210782</c:v>
                </c:pt>
                <c:pt idx="15">
                  <c:v>2024443</c:v>
                </c:pt>
                <c:pt idx="16">
                  <c:v>2361849</c:v>
                </c:pt>
                <c:pt idx="17">
                  <c:v>329673</c:v>
                </c:pt>
                <c:pt idx="18">
                  <c:v>45775</c:v>
                </c:pt>
                <c:pt idx="19">
                  <c:v>106875</c:v>
                </c:pt>
                <c:pt idx="20">
                  <c:v>547798</c:v>
                </c:pt>
                <c:pt idx="21">
                  <c:v>848952</c:v>
                </c:pt>
                <c:pt idx="22">
                  <c:v>1201681</c:v>
                </c:pt>
              </c:numCache>
            </c:numRef>
          </c:val>
          <c:smooth val="0"/>
          <c:extLst>
            <c:ext xmlns:c16="http://schemas.microsoft.com/office/drawing/2014/chart" uri="{C3380CC4-5D6E-409C-BE32-E72D297353CC}">
              <c16:uniqueId val="{00000001-90F2-4923-85A9-F5DAFFF68257}"/>
            </c:ext>
          </c:extLst>
        </c:ser>
        <c:ser>
          <c:idx val="2"/>
          <c:order val="2"/>
          <c:tx>
            <c:strRef>
              <c:f>'Arrivées de touristes annuel'!$A$6</c:f>
              <c:strCache>
                <c:ptCount val="1"/>
                <c:pt idx="0">
                  <c:v>Vietnam</c:v>
                </c:pt>
              </c:strCache>
            </c:strRef>
          </c:tx>
          <c:spPr>
            <a:ln w="28575" cap="rnd">
              <a:solidFill>
                <a:srgbClr val="92D050"/>
              </a:solidFill>
              <a:round/>
            </a:ln>
            <a:effectLst/>
          </c:spPr>
          <c:marker>
            <c:symbol val="none"/>
          </c:marker>
          <c:cat>
            <c:numRef>
              <c:f>'Arrivées de touristes annuel'!$B$3:$X$3</c:f>
              <c:numCache>
                <c:formatCode>General</c:formatCode>
                <c:ptCount val="2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pt idx="22">
                  <c:v>2025</c:v>
                </c:pt>
              </c:numCache>
            </c:numRef>
          </c:cat>
          <c:val>
            <c:numRef>
              <c:f>'Arrivées de touristes annuel'!$B$6:$X$6</c:f>
              <c:numCache>
                <c:formatCode>_-* #\ ##0_-;\-* #\ ##0_-;_-* "-"??_-;_-@_-</c:formatCode>
                <c:ptCount val="23"/>
                <c:pt idx="0">
                  <c:v>28610</c:v>
                </c:pt>
                <c:pt idx="1">
                  <c:v>36511</c:v>
                </c:pt>
                <c:pt idx="2">
                  <c:v>49642</c:v>
                </c:pt>
                <c:pt idx="3">
                  <c:v>77524</c:v>
                </c:pt>
                <c:pt idx="4">
                  <c:v>125442</c:v>
                </c:pt>
                <c:pt idx="5">
                  <c:v>209516</c:v>
                </c:pt>
                <c:pt idx="6">
                  <c:v>316202</c:v>
                </c:pt>
                <c:pt idx="7">
                  <c:v>466695</c:v>
                </c:pt>
                <c:pt idx="8">
                  <c:v>614090</c:v>
                </c:pt>
                <c:pt idx="9">
                  <c:v>763136</c:v>
                </c:pt>
                <c:pt idx="10">
                  <c:v>854104</c:v>
                </c:pt>
                <c:pt idx="11">
                  <c:v>905801</c:v>
                </c:pt>
                <c:pt idx="12">
                  <c:v>987792</c:v>
                </c:pt>
                <c:pt idx="13">
                  <c:v>959663</c:v>
                </c:pt>
                <c:pt idx="14">
                  <c:v>835355</c:v>
                </c:pt>
                <c:pt idx="15">
                  <c:v>800128</c:v>
                </c:pt>
                <c:pt idx="16">
                  <c:v>908803</c:v>
                </c:pt>
                <c:pt idx="17">
                  <c:v>182199</c:v>
                </c:pt>
                <c:pt idx="18">
                  <c:v>22120</c:v>
                </c:pt>
                <c:pt idx="19">
                  <c:v>463995</c:v>
                </c:pt>
                <c:pt idx="20">
                  <c:v>1019812</c:v>
                </c:pt>
                <c:pt idx="21">
                  <c:v>1340587</c:v>
                </c:pt>
                <c:pt idx="22">
                  <c:v>1222101</c:v>
                </c:pt>
              </c:numCache>
            </c:numRef>
          </c:val>
          <c:smooth val="0"/>
          <c:extLst>
            <c:ext xmlns:c16="http://schemas.microsoft.com/office/drawing/2014/chart" uri="{C3380CC4-5D6E-409C-BE32-E72D297353CC}">
              <c16:uniqueId val="{00000002-90F2-4923-85A9-F5DAFFF68257}"/>
            </c:ext>
          </c:extLst>
        </c:ser>
        <c:ser>
          <c:idx val="3"/>
          <c:order val="3"/>
          <c:tx>
            <c:strRef>
              <c:f>'Arrivées de touristes annuel'!$A$7</c:f>
              <c:strCache>
                <c:ptCount val="1"/>
                <c:pt idx="0">
                  <c:v>Thaïlande</c:v>
                </c:pt>
              </c:strCache>
            </c:strRef>
          </c:tx>
          <c:spPr>
            <a:ln w="28575" cap="rnd">
              <a:solidFill>
                <a:srgbClr val="FFC000"/>
              </a:solidFill>
              <a:round/>
            </a:ln>
            <a:effectLst/>
          </c:spPr>
          <c:marker>
            <c:symbol val="none"/>
          </c:marker>
          <c:cat>
            <c:numRef>
              <c:f>'Arrivées de touristes annuel'!$B$3:$X$3</c:f>
              <c:numCache>
                <c:formatCode>General</c:formatCode>
                <c:ptCount val="2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pt idx="22">
                  <c:v>2025</c:v>
                </c:pt>
              </c:numCache>
            </c:numRef>
          </c:cat>
          <c:val>
            <c:numRef>
              <c:f>'Arrivées de touristes annuel'!$B$7:$X$7</c:f>
              <c:numCache>
                <c:formatCode>_-* #\ ##0_-;\-* #\ ##0_-;_-* "-"??_-;_-@_-</c:formatCode>
                <c:ptCount val="23"/>
                <c:pt idx="0">
                  <c:v>35718</c:v>
                </c:pt>
                <c:pt idx="1">
                  <c:v>55086</c:v>
                </c:pt>
                <c:pt idx="2">
                  <c:v>63631</c:v>
                </c:pt>
                <c:pt idx="3">
                  <c:v>76953</c:v>
                </c:pt>
                <c:pt idx="4">
                  <c:v>101590</c:v>
                </c:pt>
                <c:pt idx="5">
                  <c:v>109020</c:v>
                </c:pt>
                <c:pt idx="6">
                  <c:v>102018</c:v>
                </c:pt>
                <c:pt idx="7">
                  <c:v>96277</c:v>
                </c:pt>
                <c:pt idx="8">
                  <c:v>116758</c:v>
                </c:pt>
                <c:pt idx="9">
                  <c:v>201422</c:v>
                </c:pt>
                <c:pt idx="10">
                  <c:v>221259</c:v>
                </c:pt>
                <c:pt idx="11">
                  <c:v>279457</c:v>
                </c:pt>
                <c:pt idx="12">
                  <c:v>349908</c:v>
                </c:pt>
                <c:pt idx="13">
                  <c:v>398081</c:v>
                </c:pt>
                <c:pt idx="14">
                  <c:v>394934</c:v>
                </c:pt>
                <c:pt idx="15">
                  <c:v>382317</c:v>
                </c:pt>
                <c:pt idx="16">
                  <c:v>466493</c:v>
                </c:pt>
                <c:pt idx="17">
                  <c:v>210876</c:v>
                </c:pt>
                <c:pt idx="18">
                  <c:v>81844</c:v>
                </c:pt>
                <c:pt idx="19">
                  <c:v>853376</c:v>
                </c:pt>
                <c:pt idx="20">
                  <c:v>1820460</c:v>
                </c:pt>
                <c:pt idx="21">
                  <c:v>2146674</c:v>
                </c:pt>
                <c:pt idx="22">
                  <c:v>1022743</c:v>
                </c:pt>
              </c:numCache>
            </c:numRef>
          </c:val>
          <c:smooth val="0"/>
          <c:extLst>
            <c:ext xmlns:c16="http://schemas.microsoft.com/office/drawing/2014/chart" uri="{C3380CC4-5D6E-409C-BE32-E72D297353CC}">
              <c16:uniqueId val="{00000003-90F2-4923-85A9-F5DAFFF68257}"/>
            </c:ext>
          </c:extLst>
        </c:ser>
        <c:ser>
          <c:idx val="4"/>
          <c:order val="4"/>
          <c:tx>
            <c:strRef>
              <c:f>'Arrivées de touristes annuel'!$A$8</c:f>
              <c:strCache>
                <c:ptCount val="1"/>
                <c:pt idx="0">
                  <c:v>France</c:v>
                </c:pt>
              </c:strCache>
            </c:strRef>
          </c:tx>
          <c:spPr>
            <a:ln w="28575" cap="rnd">
              <a:solidFill>
                <a:srgbClr val="0070C0"/>
              </a:solidFill>
              <a:round/>
            </a:ln>
            <a:effectLst/>
          </c:spPr>
          <c:marker>
            <c:symbol val="none"/>
          </c:marker>
          <c:cat>
            <c:numRef>
              <c:f>'Arrivées de touristes annuel'!$B$3:$X$3</c:f>
              <c:numCache>
                <c:formatCode>General</c:formatCode>
                <c:ptCount val="2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pt idx="22">
                  <c:v>2025</c:v>
                </c:pt>
              </c:numCache>
            </c:numRef>
          </c:cat>
          <c:val>
            <c:numRef>
              <c:f>'Arrivées de touristes annuel'!$B$8:$X$8</c:f>
              <c:numCache>
                <c:formatCode>_-* #\ ##0_-;\-* #\ ##0_-;_-* "-"??_-;_-@_-</c:formatCode>
                <c:ptCount val="23"/>
                <c:pt idx="0">
                  <c:v>45396</c:v>
                </c:pt>
                <c:pt idx="1">
                  <c:v>58076</c:v>
                </c:pt>
                <c:pt idx="2">
                  <c:v>68947</c:v>
                </c:pt>
                <c:pt idx="3">
                  <c:v>71978</c:v>
                </c:pt>
                <c:pt idx="4">
                  <c:v>90168</c:v>
                </c:pt>
                <c:pt idx="5">
                  <c:v>97517</c:v>
                </c:pt>
                <c:pt idx="6">
                  <c:v>105437</c:v>
                </c:pt>
                <c:pt idx="7">
                  <c:v>113285</c:v>
                </c:pt>
                <c:pt idx="8">
                  <c:v>117408</c:v>
                </c:pt>
                <c:pt idx="9">
                  <c:v>121175</c:v>
                </c:pt>
                <c:pt idx="10">
                  <c:v>131486</c:v>
                </c:pt>
                <c:pt idx="11">
                  <c:v>141052</c:v>
                </c:pt>
                <c:pt idx="12">
                  <c:v>145724</c:v>
                </c:pt>
                <c:pt idx="13">
                  <c:v>150294</c:v>
                </c:pt>
                <c:pt idx="14">
                  <c:v>166356</c:v>
                </c:pt>
                <c:pt idx="15">
                  <c:v>170844</c:v>
                </c:pt>
                <c:pt idx="16">
                  <c:v>164117</c:v>
                </c:pt>
                <c:pt idx="17">
                  <c:v>43174</c:v>
                </c:pt>
                <c:pt idx="18">
                  <c:v>3642</c:v>
                </c:pt>
                <c:pt idx="19">
                  <c:v>56509</c:v>
                </c:pt>
                <c:pt idx="20">
                  <c:v>106625</c:v>
                </c:pt>
                <c:pt idx="21">
                  <c:v>131738</c:v>
                </c:pt>
                <c:pt idx="22">
                  <c:v>136201</c:v>
                </c:pt>
              </c:numCache>
            </c:numRef>
          </c:val>
          <c:smooth val="0"/>
          <c:extLst>
            <c:ext xmlns:c16="http://schemas.microsoft.com/office/drawing/2014/chart" uri="{C3380CC4-5D6E-409C-BE32-E72D297353CC}">
              <c16:uniqueId val="{00000004-90F2-4923-85A9-F5DAFFF68257}"/>
            </c:ext>
          </c:extLst>
        </c:ser>
        <c:dLbls>
          <c:showLegendKey val="0"/>
          <c:showVal val="0"/>
          <c:showCatName val="0"/>
          <c:showSerName val="0"/>
          <c:showPercent val="0"/>
          <c:showBubbleSize val="0"/>
        </c:dLbls>
        <c:marker val="1"/>
        <c:smooth val="0"/>
        <c:axId val="1325133808"/>
        <c:axId val="1325150864"/>
      </c:lineChart>
      <c:lineChart>
        <c:grouping val="standard"/>
        <c:varyColors val="0"/>
        <c:ser>
          <c:idx val="5"/>
          <c:order val="5"/>
          <c:tx>
            <c:strRef>
              <c:f>'Arrivées de touristes annuel'!$A$10</c:f>
              <c:strCache>
                <c:ptCount val="1"/>
                <c:pt idx="0">
                  <c:v>Recettes</c:v>
                </c:pt>
              </c:strCache>
            </c:strRef>
          </c:tx>
          <c:spPr>
            <a:ln w="28575" cap="rnd">
              <a:solidFill>
                <a:sysClr val="windowText" lastClr="000000"/>
              </a:solidFill>
              <a:round/>
            </a:ln>
            <a:effectLst/>
          </c:spPr>
          <c:marker>
            <c:symbol val="none"/>
          </c:marker>
          <c:cat>
            <c:numRef>
              <c:f>'Arrivées de touristes annuel'!$B$3:$X$3</c:f>
              <c:numCache>
                <c:formatCode>General</c:formatCode>
                <c:ptCount val="2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pt idx="22">
                  <c:v>2025</c:v>
                </c:pt>
              </c:numCache>
            </c:numRef>
          </c:cat>
          <c:val>
            <c:numRef>
              <c:f>'Arrivées de touristes annuel'!$B$10:$X$10</c:f>
              <c:numCache>
                <c:formatCode>_-* #\ ##0_-;\-* #\ ##0_-;_-* "-"??_-;_-@_-</c:formatCode>
                <c:ptCount val="23"/>
                <c:pt idx="0">
                  <c:v>347</c:v>
                </c:pt>
                <c:pt idx="1">
                  <c:v>578</c:v>
                </c:pt>
                <c:pt idx="2">
                  <c:v>832</c:v>
                </c:pt>
                <c:pt idx="3">
                  <c:v>1049</c:v>
                </c:pt>
                <c:pt idx="4">
                  <c:v>1400</c:v>
                </c:pt>
                <c:pt idx="5">
                  <c:v>1595</c:v>
                </c:pt>
                <c:pt idx="6">
                  <c:v>1561</c:v>
                </c:pt>
                <c:pt idx="7">
                  <c:v>1786</c:v>
                </c:pt>
                <c:pt idx="8">
                  <c:v>1912</c:v>
                </c:pt>
                <c:pt idx="9">
                  <c:v>2210</c:v>
                </c:pt>
                <c:pt idx="10">
                  <c:v>2547</c:v>
                </c:pt>
                <c:pt idx="11">
                  <c:v>2736</c:v>
                </c:pt>
                <c:pt idx="12">
                  <c:v>3012</c:v>
                </c:pt>
                <c:pt idx="13">
                  <c:v>3212</c:v>
                </c:pt>
                <c:pt idx="14">
                  <c:v>3638</c:v>
                </c:pt>
                <c:pt idx="15">
                  <c:v>4375</c:v>
                </c:pt>
                <c:pt idx="16">
                  <c:v>4919</c:v>
                </c:pt>
                <c:pt idx="17">
                  <c:v>1023</c:v>
                </c:pt>
                <c:pt idx="18">
                  <c:v>184</c:v>
                </c:pt>
                <c:pt idx="19">
                  <c:v>1415</c:v>
                </c:pt>
                <c:pt idx="20">
                  <c:v>3083</c:v>
                </c:pt>
                <c:pt idx="21">
                  <c:v>3637</c:v>
                </c:pt>
                <c:pt idx="22">
                  <c:v>3700</c:v>
                </c:pt>
              </c:numCache>
            </c:numRef>
          </c:val>
          <c:smooth val="0"/>
          <c:extLst>
            <c:ext xmlns:c16="http://schemas.microsoft.com/office/drawing/2014/chart" uri="{C3380CC4-5D6E-409C-BE32-E72D297353CC}">
              <c16:uniqueId val="{00000005-90F2-4923-85A9-F5DAFFF68257}"/>
            </c:ext>
          </c:extLst>
        </c:ser>
        <c:dLbls>
          <c:showLegendKey val="0"/>
          <c:showVal val="0"/>
          <c:showCatName val="0"/>
          <c:showSerName val="0"/>
          <c:showPercent val="0"/>
          <c:showBubbleSize val="0"/>
        </c:dLbls>
        <c:marker val="1"/>
        <c:smooth val="0"/>
        <c:axId val="1325144208"/>
        <c:axId val="1325127984"/>
      </c:lineChart>
      <c:catAx>
        <c:axId val="132513380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en-US" sz="800" i="1"/>
                  <a:t>Source : Ministère du Tourisme</a:t>
                </a:r>
                <a:endParaRPr lang="fr-FR" sz="800" i="1"/>
              </a:p>
            </c:rich>
          </c:tx>
          <c:layout>
            <c:manualLayout>
              <c:xMode val="edge"/>
              <c:yMode val="edge"/>
              <c:x val="5.2890995536598595E-3"/>
              <c:y val="0.9529803070405040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1325150864"/>
        <c:crosses val="autoZero"/>
        <c:auto val="1"/>
        <c:lblAlgn val="ctr"/>
        <c:lblOffset val="100"/>
        <c:noMultiLvlLbl val="0"/>
      </c:catAx>
      <c:valAx>
        <c:axId val="1325150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fr-FR" sz="900"/>
                  <a:t>Nombre de touristes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1325133808"/>
        <c:crosses val="autoZero"/>
        <c:crossBetween val="between"/>
      </c:valAx>
      <c:valAx>
        <c:axId val="1325127984"/>
        <c:scaling>
          <c:orientation val="minMax"/>
          <c:max val="5000"/>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r>
                  <a:rPr lang="fr-FR" sz="900"/>
                  <a:t>Recettes (M USD)</a:t>
                </a:r>
              </a:p>
            </c:rich>
          </c:tx>
          <c:layout>
            <c:manualLayout>
              <c:xMode val="edge"/>
              <c:yMode val="edge"/>
              <c:x val="0.9726077281378217"/>
              <c:y val="0.3483294897284731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title>
        <c:numFmt formatCode="_-* #\ ##0_-;\-* #\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crossAx val="1325144208"/>
        <c:crosses val="max"/>
        <c:crossBetween val="between"/>
      </c:valAx>
      <c:catAx>
        <c:axId val="1325144208"/>
        <c:scaling>
          <c:orientation val="minMax"/>
        </c:scaling>
        <c:delete val="1"/>
        <c:axPos val="b"/>
        <c:numFmt formatCode="General" sourceLinked="1"/>
        <c:majorTickMark val="out"/>
        <c:minorTickMark val="none"/>
        <c:tickLblPos val="nextTo"/>
        <c:crossAx val="1325127984"/>
        <c:crosses val="autoZero"/>
        <c:auto val="1"/>
        <c:lblAlgn val="ctr"/>
        <c:lblOffset val="100"/>
        <c:noMultiLvlLbl val="0"/>
      </c:catAx>
      <c:spPr>
        <a:noFill/>
        <a:ln>
          <a:noFill/>
        </a:ln>
        <a:effectLst/>
      </c:spPr>
    </c:plotArea>
    <c:legend>
      <c:legendPos val="b"/>
      <c:layout>
        <c:manualLayout>
          <c:xMode val="edge"/>
          <c:yMode val="edge"/>
          <c:x val="6.9337473821464788E-5"/>
          <c:y val="0.92335184516314428"/>
          <c:w val="0.99798030984656472"/>
          <c:h val="4.243441759131582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Segoe UI" panose="020B0502040204020203" pitchFamily="34"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3.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Words>
  <Characters>343</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Matthys LAMBERT</dc:creator>
  <cp:keywords>template</cp:keywords>
  <dc:description/>
  <cp:lastModifiedBy>LY-BATALLAN Emmanuel</cp:lastModifiedBy>
  <cp:revision>2</cp:revision>
  <cp:lastPrinted>2026-04-08T00:39:00Z</cp:lastPrinted>
  <dcterms:created xsi:type="dcterms:W3CDTF">2026-04-08T04:36:00Z</dcterms:created>
  <dcterms:modified xsi:type="dcterms:W3CDTF">2026-04-08T04:36:00Z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