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2BE8C" w14:textId="7422073C" w:rsidR="006A6814" w:rsidRDefault="006F2FF8" w:rsidP="004432FE">
      <w:pPr>
        <w:tabs>
          <w:tab w:val="left" w:pos="3969"/>
        </w:tabs>
        <w:spacing w:after="0"/>
        <w:rPr>
          <w:rFonts w:ascii="Arial" w:hAnsi="Arial" w:cs="Arial"/>
        </w:rPr>
      </w:pPr>
      <w:r w:rsidRPr="00490B3C">
        <w:rPr>
          <w:rFonts w:ascii="Segoe UI" w:hAnsi="Segoe UI" w:cs="Segoe UI"/>
          <w:noProof/>
          <w:color w:val="000000" w:themeColor="text1"/>
        </w:rPr>
        <mc:AlternateContent>
          <mc:Choice Requires="wps">
            <w:drawing>
              <wp:anchor distT="0" distB="0" distL="114300" distR="114300" simplePos="0" relativeHeight="251661312" behindDoc="0" locked="0" layoutInCell="1" allowOverlap="1" wp14:anchorId="117154DA" wp14:editId="3CE87370">
                <wp:simplePos x="0" y="0"/>
                <wp:positionH relativeFrom="margin">
                  <wp:posOffset>-224790</wp:posOffset>
                </wp:positionH>
                <wp:positionV relativeFrom="paragraph">
                  <wp:posOffset>151765</wp:posOffset>
                </wp:positionV>
                <wp:extent cx="6553200" cy="400050"/>
                <wp:effectExtent l="0" t="0" r="0" b="0"/>
                <wp:wrapTopAndBottom/>
                <wp:docPr id="7" name="Rectangle 7"/>
                <wp:cNvGraphicFramePr/>
                <a:graphic xmlns:a="http://schemas.openxmlformats.org/drawingml/2006/main">
                  <a:graphicData uri="http://schemas.microsoft.com/office/word/2010/wordprocessingShape">
                    <wps:wsp>
                      <wps:cNvSpPr/>
                      <wps:spPr>
                        <a:xfrm>
                          <a:off x="0" y="0"/>
                          <a:ext cx="6553200" cy="400050"/>
                        </a:xfrm>
                        <a:prstGeom prst="rect">
                          <a:avLst/>
                        </a:prstGeom>
                        <a:solidFill>
                          <a:srgbClr val="FEE8B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6F7365" w14:textId="3B42566F" w:rsidR="006F2FF8" w:rsidRDefault="006F2FF8" w:rsidP="00114A52">
                            <w:pPr>
                              <w:spacing w:after="0"/>
                              <w:ind w:right="-88"/>
                              <w:rPr>
                                <w:rFonts w:ascii="Segoe UI" w:hAnsi="Segoe UI" w:cs="Segoe UI"/>
                                <w:color w:val="000091"/>
                                <w:sz w:val="17"/>
                                <w:szCs w:val="17"/>
                                <w:lang w:eastAsia="ja-JP"/>
                              </w:rPr>
                            </w:pPr>
                            <w:r w:rsidRPr="00411C47">
                              <w:rPr>
                                <w:rFonts w:ascii="Segoe UI" w:hAnsi="Segoe UI" w:cs="Segoe UI"/>
                                <w:bCs/>
                                <w:color w:val="000091"/>
                                <w:sz w:val="18"/>
                                <w:szCs w:val="18"/>
                                <w:lang w:eastAsia="ja-JP"/>
                              </w:rPr>
                              <w:t xml:space="preserve">Service économique régional de Mexico </w:t>
                            </w:r>
                            <w:r>
                              <w:rPr>
                                <w:rFonts w:ascii="Segoe UI" w:hAnsi="Segoe UI" w:cs="Segoe UI"/>
                                <w:bCs/>
                                <w:color w:val="000091"/>
                                <w:sz w:val="18"/>
                                <w:szCs w:val="18"/>
                                <w:lang w:eastAsia="ja-JP"/>
                              </w:rPr>
                              <w:t xml:space="preserve">                        </w:t>
                            </w:r>
                            <w:r w:rsidRPr="00411C47">
                              <w:rPr>
                                <w:rFonts w:ascii="Arial" w:hAnsi="Arial" w:cs="Arial"/>
                                <w:bCs/>
                                <w:color w:val="000091"/>
                              </w:rPr>
                              <w:tab/>
                            </w:r>
                            <w:r w:rsidRPr="00411C47">
                              <w:rPr>
                                <w:rFonts w:ascii="Arial" w:hAnsi="Arial" w:cs="Arial"/>
                                <w:b/>
                                <w:bCs/>
                                <w:color w:val="000091"/>
                                <w:sz w:val="20"/>
                                <w:szCs w:val="20"/>
                              </w:rPr>
                              <w:t xml:space="preserve"> </w:t>
                            </w:r>
                            <w:r>
                              <w:rPr>
                                <w:rFonts w:ascii="Arial" w:hAnsi="Arial" w:cs="Arial"/>
                                <w:b/>
                                <w:bCs/>
                                <w:color w:val="000091"/>
                                <w:sz w:val="20"/>
                                <w:szCs w:val="20"/>
                              </w:rPr>
                              <w:t xml:space="preserve">                        </w:t>
                            </w:r>
                            <w:r w:rsidR="00A62FB2">
                              <w:rPr>
                                <w:rFonts w:ascii="Arial" w:hAnsi="Arial" w:cs="Arial"/>
                                <w:b/>
                                <w:bCs/>
                                <w:color w:val="000091"/>
                                <w:sz w:val="20"/>
                                <w:szCs w:val="20"/>
                              </w:rPr>
                              <w:t xml:space="preserve">        </w:t>
                            </w:r>
                            <w:r w:rsidR="00E85E6D">
                              <w:rPr>
                                <w:rFonts w:ascii="Arial" w:hAnsi="Arial" w:cs="Arial"/>
                                <w:b/>
                                <w:bCs/>
                                <w:color w:val="000091"/>
                                <w:sz w:val="20"/>
                                <w:szCs w:val="20"/>
                              </w:rPr>
                              <w:t xml:space="preserve">          </w:t>
                            </w:r>
                            <w:r>
                              <w:rPr>
                                <w:rFonts w:ascii="Segoe UI" w:hAnsi="Segoe UI" w:cs="Segoe UI"/>
                                <w:color w:val="000091"/>
                                <w:sz w:val="17"/>
                                <w:szCs w:val="17"/>
                                <w:lang w:eastAsia="ja-JP"/>
                              </w:rPr>
                              <w:t xml:space="preserve">Affaire suivie par : </w:t>
                            </w:r>
                            <w:r w:rsidR="002040FA">
                              <w:rPr>
                                <w:rFonts w:ascii="Segoe UI" w:hAnsi="Segoe UI" w:cs="Segoe UI"/>
                                <w:color w:val="000091"/>
                                <w:sz w:val="17"/>
                                <w:szCs w:val="17"/>
                                <w:lang w:eastAsia="ja-JP"/>
                              </w:rPr>
                              <w:t>E. Sierra</w:t>
                            </w:r>
                            <w:r w:rsidR="002853F4">
                              <w:rPr>
                                <w:rFonts w:ascii="Segoe UI" w:hAnsi="Segoe UI" w:cs="Segoe UI"/>
                                <w:color w:val="000091"/>
                                <w:sz w:val="17"/>
                                <w:szCs w:val="17"/>
                                <w:lang w:eastAsia="ja-JP"/>
                              </w:rPr>
                              <w:t xml:space="preserve"> </w:t>
                            </w:r>
                            <w:proofErr w:type="spellStart"/>
                            <w:r w:rsidR="002853F4">
                              <w:rPr>
                                <w:rFonts w:ascii="Segoe UI" w:hAnsi="Segoe UI" w:cs="Segoe UI"/>
                                <w:color w:val="000091"/>
                                <w:sz w:val="17"/>
                                <w:szCs w:val="17"/>
                                <w:lang w:eastAsia="ja-JP"/>
                              </w:rPr>
                              <w:t>Lampon</w:t>
                            </w:r>
                            <w:proofErr w:type="spellEnd"/>
                          </w:p>
                          <w:p w14:paraId="754A2C50" w14:textId="6686EF06" w:rsidR="006F2FF8" w:rsidRPr="00E85E6D" w:rsidRDefault="00E8545C" w:rsidP="00E85E6D">
                            <w:pPr>
                              <w:spacing w:after="0"/>
                              <w:ind w:right="-88"/>
                              <w:jc w:val="right"/>
                              <w:rPr>
                                <w:rFonts w:ascii="Segoe UI" w:hAnsi="Segoe UI" w:cs="Segoe UI"/>
                                <w:color w:val="000091"/>
                                <w:sz w:val="17"/>
                                <w:szCs w:val="17"/>
                              </w:rPr>
                            </w:pPr>
                            <w:r w:rsidRPr="00E85E6D">
                              <w:rPr>
                                <w:rFonts w:ascii="Segoe UI" w:hAnsi="Segoe UI" w:cs="Segoe UI"/>
                                <w:color w:val="000091"/>
                                <w:sz w:val="17"/>
                                <w:szCs w:val="17"/>
                              </w:rPr>
                              <w:t xml:space="preserve">Revue par : </w:t>
                            </w:r>
                            <w:r w:rsidR="00E85E6D" w:rsidRPr="00E85E6D">
                              <w:rPr>
                                <w:rFonts w:ascii="Segoe UI" w:hAnsi="Segoe UI" w:cs="Segoe UI"/>
                                <w:color w:val="000091"/>
                                <w:sz w:val="17"/>
                                <w:szCs w:val="17"/>
                              </w:rPr>
                              <w:t xml:space="preserve">A. Stoll </w:t>
                            </w:r>
                            <w:r w:rsidR="00E85E6D">
                              <w:rPr>
                                <w:rFonts w:ascii="Segoe UI" w:hAnsi="Segoe UI" w:cs="Segoe UI"/>
                                <w:color w:val="000091"/>
                                <w:sz w:val="17"/>
                                <w:szCs w:val="17"/>
                              </w:rPr>
                              <w:t>/</w:t>
                            </w:r>
                            <w:r w:rsidR="007379CB" w:rsidRPr="00E85E6D">
                              <w:rPr>
                                <w:rFonts w:ascii="Segoe UI" w:hAnsi="Segoe UI" w:cs="Segoe UI"/>
                                <w:color w:val="000091"/>
                                <w:sz w:val="17"/>
                                <w:szCs w:val="17"/>
                              </w:rPr>
                              <w:t>A</w:t>
                            </w:r>
                            <w:r w:rsidR="007379CB">
                              <w:rPr>
                                <w:rFonts w:ascii="Segoe UI" w:hAnsi="Segoe UI" w:cs="Segoe UI"/>
                                <w:color w:val="000091"/>
                                <w:sz w:val="17"/>
                                <w:szCs w:val="17"/>
                              </w:rPr>
                              <w:t>.</w:t>
                            </w:r>
                            <w:r w:rsidR="007379CB" w:rsidRPr="00E85E6D">
                              <w:rPr>
                                <w:rFonts w:ascii="Segoe UI" w:hAnsi="Segoe UI" w:cs="Segoe UI"/>
                                <w:color w:val="000091"/>
                                <w:sz w:val="17"/>
                                <w:szCs w:val="17"/>
                              </w:rPr>
                              <w:t xml:space="preserve"> </w:t>
                            </w:r>
                            <w:r w:rsidRPr="00E85E6D">
                              <w:rPr>
                                <w:rFonts w:ascii="Segoe UI" w:hAnsi="Segoe UI" w:cs="Segoe UI"/>
                                <w:color w:val="000091"/>
                                <w:sz w:val="17"/>
                                <w:szCs w:val="17"/>
                              </w:rPr>
                              <w:t>Jaubertie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154DA" id="Rectangle 7" o:spid="_x0000_s1026" style="position:absolute;margin-left:-17.7pt;margin-top:11.95pt;width:516pt;height: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" fillcolor="#fee8b0" stroked="f" strokeweight="1pt">
                <v:textbox>
                  <w:txbxContent>
                    <w:p w14:paraId="446F7365" w14:textId="3B42566F" w:rsidR="006F2FF8" w:rsidRDefault="006F2FF8" w:rsidP="00114A52">
                      <w:pPr>
                        <w:spacing w:after="0"/>
                        <w:ind w:right="-88"/>
                        <w:rPr>
                          <w:rFonts w:ascii="Segoe UI" w:hAnsi="Segoe UI" w:cs="Segoe UI"/>
                          <w:color w:val="000091"/>
                          <w:sz w:val="17"/>
                          <w:szCs w:val="17"/>
                          <w:lang w:eastAsia="ja-JP"/>
                        </w:rPr>
                      </w:pPr>
                      <w:r w:rsidRPr="00411C47">
                        <w:rPr>
                          <w:rFonts w:ascii="Segoe UI" w:hAnsi="Segoe UI" w:cs="Segoe UI"/>
                          <w:bCs/>
                          <w:color w:val="000091"/>
                          <w:sz w:val="18"/>
                          <w:szCs w:val="18"/>
                          <w:lang w:eastAsia="ja-JP"/>
                        </w:rPr>
                        <w:t xml:space="preserve">Service économique régional de Mexico </w:t>
                      </w:r>
                      <w:r>
                        <w:rPr>
                          <w:rFonts w:ascii="Segoe UI" w:hAnsi="Segoe UI" w:cs="Segoe UI"/>
                          <w:bCs/>
                          <w:color w:val="000091"/>
                          <w:sz w:val="18"/>
                          <w:szCs w:val="18"/>
                          <w:lang w:eastAsia="ja-JP"/>
                        </w:rPr>
                        <w:t xml:space="preserve">                        </w:t>
                      </w:r>
                      <w:r w:rsidRPr="00411C47">
                        <w:rPr>
                          <w:rFonts w:ascii="Arial" w:hAnsi="Arial" w:cs="Arial"/>
                          <w:bCs/>
                          <w:color w:val="000091"/>
                        </w:rPr>
                        <w:tab/>
                      </w:r>
                      <w:r w:rsidRPr="00411C47">
                        <w:rPr>
                          <w:rFonts w:ascii="Arial" w:hAnsi="Arial" w:cs="Arial"/>
                          <w:b/>
                          <w:bCs/>
                          <w:color w:val="000091"/>
                          <w:sz w:val="20"/>
                          <w:szCs w:val="20"/>
                        </w:rPr>
                        <w:t xml:space="preserve"> </w:t>
                      </w:r>
                      <w:r>
                        <w:rPr>
                          <w:rFonts w:ascii="Arial" w:hAnsi="Arial" w:cs="Arial"/>
                          <w:b/>
                          <w:bCs/>
                          <w:color w:val="000091"/>
                          <w:sz w:val="20"/>
                          <w:szCs w:val="20"/>
                        </w:rPr>
                        <w:t xml:space="preserve">                        </w:t>
                      </w:r>
                      <w:r w:rsidR="00A62FB2">
                        <w:rPr>
                          <w:rFonts w:ascii="Arial" w:hAnsi="Arial" w:cs="Arial"/>
                          <w:b/>
                          <w:bCs/>
                          <w:color w:val="000091"/>
                          <w:sz w:val="20"/>
                          <w:szCs w:val="20"/>
                        </w:rPr>
                        <w:t xml:space="preserve">        </w:t>
                      </w:r>
                      <w:r w:rsidR="00E85E6D">
                        <w:rPr>
                          <w:rFonts w:ascii="Arial" w:hAnsi="Arial" w:cs="Arial"/>
                          <w:b/>
                          <w:bCs/>
                          <w:color w:val="000091"/>
                          <w:sz w:val="20"/>
                          <w:szCs w:val="20"/>
                        </w:rPr>
                        <w:t xml:space="preserve">          </w:t>
                      </w:r>
                      <w:r>
                        <w:rPr>
                          <w:rFonts w:ascii="Segoe UI" w:hAnsi="Segoe UI" w:cs="Segoe UI"/>
                          <w:color w:val="000091"/>
                          <w:sz w:val="17"/>
                          <w:szCs w:val="17"/>
                          <w:lang w:eastAsia="ja-JP"/>
                        </w:rPr>
                        <w:t xml:space="preserve">Affaire suivie par : </w:t>
                      </w:r>
                      <w:r w:rsidR="002040FA">
                        <w:rPr>
                          <w:rFonts w:ascii="Segoe UI" w:hAnsi="Segoe UI" w:cs="Segoe UI"/>
                          <w:color w:val="000091"/>
                          <w:sz w:val="17"/>
                          <w:szCs w:val="17"/>
                          <w:lang w:eastAsia="ja-JP"/>
                        </w:rPr>
                        <w:t>E. Sierra</w:t>
                      </w:r>
                      <w:r w:rsidR="002853F4">
                        <w:rPr>
                          <w:rFonts w:ascii="Segoe UI" w:hAnsi="Segoe UI" w:cs="Segoe UI"/>
                          <w:color w:val="000091"/>
                          <w:sz w:val="17"/>
                          <w:szCs w:val="17"/>
                          <w:lang w:eastAsia="ja-JP"/>
                        </w:rPr>
                        <w:t xml:space="preserve"> </w:t>
                      </w:r>
                      <w:proofErr w:type="spellStart"/>
                      <w:r w:rsidR="002853F4">
                        <w:rPr>
                          <w:rFonts w:ascii="Segoe UI" w:hAnsi="Segoe UI" w:cs="Segoe UI"/>
                          <w:color w:val="000091"/>
                          <w:sz w:val="17"/>
                          <w:szCs w:val="17"/>
                          <w:lang w:eastAsia="ja-JP"/>
                        </w:rPr>
                        <w:t>Lampon</w:t>
                      </w:r>
                      <w:proofErr w:type="spellEnd"/>
                    </w:p>
                    <w:p w14:paraId="754A2C50" w14:textId="6686EF06" w:rsidR="006F2FF8" w:rsidRPr="00E85E6D" w:rsidRDefault="00E8545C" w:rsidP="00E85E6D">
                      <w:pPr>
                        <w:spacing w:after="0"/>
                        <w:ind w:right="-88"/>
                        <w:jc w:val="right"/>
                        <w:rPr>
                          <w:rFonts w:ascii="Segoe UI" w:hAnsi="Segoe UI" w:cs="Segoe UI"/>
                          <w:color w:val="000091"/>
                          <w:sz w:val="17"/>
                          <w:szCs w:val="17"/>
                        </w:rPr>
                      </w:pPr>
                      <w:r w:rsidRPr="00E85E6D">
                        <w:rPr>
                          <w:rFonts w:ascii="Segoe UI" w:hAnsi="Segoe UI" w:cs="Segoe UI"/>
                          <w:color w:val="000091"/>
                          <w:sz w:val="17"/>
                          <w:szCs w:val="17"/>
                        </w:rPr>
                        <w:t xml:space="preserve">Revue par : </w:t>
                      </w:r>
                      <w:r w:rsidR="00E85E6D" w:rsidRPr="00E85E6D">
                        <w:rPr>
                          <w:rFonts w:ascii="Segoe UI" w:hAnsi="Segoe UI" w:cs="Segoe UI"/>
                          <w:color w:val="000091"/>
                          <w:sz w:val="17"/>
                          <w:szCs w:val="17"/>
                        </w:rPr>
                        <w:t xml:space="preserve">A. Stoll </w:t>
                      </w:r>
                      <w:r w:rsidR="00E85E6D">
                        <w:rPr>
                          <w:rFonts w:ascii="Segoe UI" w:hAnsi="Segoe UI" w:cs="Segoe UI"/>
                          <w:color w:val="000091"/>
                          <w:sz w:val="17"/>
                          <w:szCs w:val="17"/>
                        </w:rPr>
                        <w:t>/</w:t>
                      </w:r>
                      <w:r w:rsidR="007379CB" w:rsidRPr="00E85E6D">
                        <w:rPr>
                          <w:rFonts w:ascii="Segoe UI" w:hAnsi="Segoe UI" w:cs="Segoe UI"/>
                          <w:color w:val="000091"/>
                          <w:sz w:val="17"/>
                          <w:szCs w:val="17"/>
                        </w:rPr>
                        <w:t>A</w:t>
                      </w:r>
                      <w:r w:rsidR="007379CB">
                        <w:rPr>
                          <w:rFonts w:ascii="Segoe UI" w:hAnsi="Segoe UI" w:cs="Segoe UI"/>
                          <w:color w:val="000091"/>
                          <w:sz w:val="17"/>
                          <w:szCs w:val="17"/>
                        </w:rPr>
                        <w:t>.</w:t>
                      </w:r>
                      <w:r w:rsidR="007379CB" w:rsidRPr="00E85E6D">
                        <w:rPr>
                          <w:rFonts w:ascii="Segoe UI" w:hAnsi="Segoe UI" w:cs="Segoe UI"/>
                          <w:color w:val="000091"/>
                          <w:sz w:val="17"/>
                          <w:szCs w:val="17"/>
                        </w:rPr>
                        <w:t xml:space="preserve"> </w:t>
                      </w:r>
                      <w:r w:rsidRPr="00E85E6D">
                        <w:rPr>
                          <w:rFonts w:ascii="Segoe UI" w:hAnsi="Segoe UI" w:cs="Segoe UI"/>
                          <w:color w:val="000091"/>
                          <w:sz w:val="17"/>
                          <w:szCs w:val="17"/>
                        </w:rPr>
                        <w:t>Jaubertie</w:t>
                      </w:r>
                    </w:p>
                  </w:txbxContent>
                </v:textbox>
                <w10:wrap type="topAndBottom" anchorx="margin"/>
              </v:rect>
            </w:pict>
          </mc:Fallback>
        </mc:AlternateContent>
      </w:r>
      <w:r w:rsidR="004432FE" w:rsidRPr="00AF3E63">
        <w:rPr>
          <w:rFonts w:ascii="Arial" w:hAnsi="Arial" w:cs="Arial"/>
        </w:rPr>
        <w:tab/>
      </w:r>
      <w:r>
        <w:rPr>
          <w:rFonts w:ascii="Arial" w:hAnsi="Arial" w:cs="Arial"/>
        </w:rPr>
        <w:t xml:space="preserve">                                                             </w:t>
      </w:r>
      <w:r w:rsidRPr="004871A4">
        <w:rPr>
          <w:rFonts w:ascii="Segoe UI" w:hAnsi="Segoe UI" w:cs="Segoe UI"/>
          <w:color w:val="000091"/>
          <w:sz w:val="17"/>
          <w:szCs w:val="17"/>
          <w:lang w:eastAsia="ja-JP"/>
        </w:rPr>
        <w:t xml:space="preserve">Mexico, </w:t>
      </w:r>
      <w:r w:rsidR="00B92155">
        <w:rPr>
          <w:rFonts w:ascii="Segoe UI" w:hAnsi="Segoe UI" w:cs="Segoe UI"/>
          <w:color w:val="000091"/>
          <w:sz w:val="17"/>
          <w:szCs w:val="17"/>
          <w:lang w:eastAsia="ja-JP"/>
        </w:rPr>
        <w:t>22</w:t>
      </w:r>
      <w:r w:rsidRPr="004871A4">
        <w:rPr>
          <w:rFonts w:ascii="Segoe UI" w:hAnsi="Segoe UI" w:cs="Segoe UI"/>
          <w:color w:val="000091"/>
          <w:sz w:val="17"/>
          <w:szCs w:val="17"/>
          <w:lang w:eastAsia="ja-JP"/>
        </w:rPr>
        <w:t>/0</w:t>
      </w:r>
      <w:r w:rsidR="00B92155">
        <w:rPr>
          <w:rFonts w:ascii="Segoe UI" w:hAnsi="Segoe UI" w:cs="Segoe UI"/>
          <w:color w:val="000091"/>
          <w:sz w:val="17"/>
          <w:szCs w:val="17"/>
          <w:lang w:eastAsia="ja-JP"/>
        </w:rPr>
        <w:t>7</w:t>
      </w:r>
      <w:r w:rsidRPr="004871A4">
        <w:rPr>
          <w:rFonts w:ascii="Segoe UI" w:hAnsi="Segoe UI" w:cs="Segoe UI"/>
          <w:color w:val="000091"/>
          <w:sz w:val="17"/>
          <w:szCs w:val="17"/>
          <w:lang w:eastAsia="ja-JP"/>
        </w:rPr>
        <w:t>/202</w:t>
      </w:r>
      <w:r w:rsidR="002040FA">
        <w:rPr>
          <w:rFonts w:ascii="Segoe UI" w:hAnsi="Segoe UI" w:cs="Segoe UI"/>
          <w:color w:val="000091"/>
          <w:sz w:val="17"/>
          <w:szCs w:val="17"/>
          <w:lang w:eastAsia="ja-JP"/>
        </w:rPr>
        <w:t>6</w:t>
      </w:r>
    </w:p>
    <w:p w14:paraId="152F8F8E" w14:textId="2F5115F5" w:rsidR="006F2FF8" w:rsidRPr="00AF3E63" w:rsidRDefault="006F2FF8" w:rsidP="004432FE">
      <w:pPr>
        <w:tabs>
          <w:tab w:val="left" w:pos="3969"/>
        </w:tabs>
        <w:spacing w:after="0"/>
        <w:rPr>
          <w:rFonts w:ascii="Arial" w:hAnsi="Arial" w:cs="Arial"/>
        </w:rPr>
      </w:pPr>
    </w:p>
    <w:tbl>
      <w:tblPr>
        <w:tblStyle w:val="Grilledutableau"/>
        <w:tblW w:w="10333" w:type="dxa"/>
        <w:tblInd w:w="-426" w:type="dxa"/>
        <w:tblLook w:val="04A0" w:firstRow="1" w:lastRow="0" w:firstColumn="1" w:lastColumn="0" w:noHBand="0" w:noVBand="1"/>
      </w:tblPr>
      <w:tblGrid>
        <w:gridCol w:w="10333"/>
      </w:tblGrid>
      <w:tr w:rsidR="00B15DA5" w:rsidRPr="00B15DA5" w14:paraId="130E9393" w14:textId="77777777" w:rsidTr="003F4E1A">
        <w:trPr>
          <w:trHeight w:val="121"/>
        </w:trPr>
        <w:tc>
          <w:tcPr>
            <w:tcW w:w="10333" w:type="dxa"/>
            <w:tcBorders>
              <w:top w:val="nil"/>
              <w:left w:val="nil"/>
              <w:bottom w:val="nil"/>
              <w:right w:val="nil"/>
            </w:tcBorders>
          </w:tcPr>
          <w:p w14:paraId="0A06E789" w14:textId="587C8ADF" w:rsidR="006F2FF8" w:rsidRDefault="003F4E1A" w:rsidP="00597152">
            <w:pPr>
              <w:tabs>
                <w:tab w:val="left" w:pos="3969"/>
                <w:tab w:val="center" w:pos="4423"/>
                <w:tab w:val="right" w:pos="8846"/>
              </w:tabs>
              <w:jc w:val="both"/>
              <w:rPr>
                <w:rFonts w:ascii="Times New Roman" w:eastAsia="Calibri" w:hAnsi="Times New Roman" w:cs="Times New Roman"/>
                <w:b/>
                <w:bCs/>
                <w:color w:val="006CE5"/>
                <w:sz w:val="24"/>
                <w:szCs w:val="24"/>
                <w:lang w:eastAsia="fr-FR"/>
              </w:rPr>
            </w:pPr>
            <w:r>
              <w:rPr>
                <w:rFonts w:ascii="Segoe UI" w:hAnsi="Segoe UI" w:cs="Segoe UI"/>
                <w:noProof/>
                <w:color w:val="000000" w:themeColor="text1"/>
              </w:rPr>
              <mc:AlternateContent>
                <mc:Choice Requires="wps">
                  <w:drawing>
                    <wp:anchor distT="0" distB="0" distL="114300" distR="114300" simplePos="0" relativeHeight="251659264" behindDoc="0" locked="0" layoutInCell="1" allowOverlap="1" wp14:anchorId="559713D4" wp14:editId="1A5F9D93">
                      <wp:simplePos x="0" y="0"/>
                      <wp:positionH relativeFrom="margin">
                        <wp:posOffset>-23183</wp:posOffset>
                      </wp:positionH>
                      <wp:positionV relativeFrom="paragraph">
                        <wp:posOffset>-212109</wp:posOffset>
                      </wp:positionV>
                      <wp:extent cx="6553200" cy="552450"/>
                      <wp:effectExtent l="0" t="0" r="0" b="0"/>
                      <wp:wrapNone/>
                      <wp:docPr id="6" name="Rectangle 6"/>
                      <wp:cNvGraphicFramePr/>
                      <a:graphic xmlns:a="http://schemas.openxmlformats.org/drawingml/2006/main">
                        <a:graphicData uri="http://schemas.microsoft.com/office/word/2010/wordprocessingShape">
                          <wps:wsp>
                            <wps:cNvSpPr/>
                            <wps:spPr>
                              <a:xfrm>
                                <a:off x="0" y="0"/>
                                <a:ext cx="6553200" cy="5524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6184C5" w14:textId="46DD76E4" w:rsidR="006F2FF8" w:rsidRDefault="00395403" w:rsidP="006F2FF8">
                                  <w:pPr>
                                    <w:jc w:val="center"/>
                                  </w:pPr>
                                  <w:r w:rsidRPr="00395403">
                                    <w:rPr>
                                      <w:rFonts w:ascii="Segoe UI" w:hAnsi="Segoe UI" w:cs="Segoe UI"/>
                                      <w:b/>
                                      <w:bCs/>
                                      <w:color w:val="000091"/>
                                      <w:sz w:val="24"/>
                                      <w:szCs w:val="24"/>
                                    </w:rPr>
                                    <w:t>Le commerce bilatéral France–Mexique en 2025 : des échanges stimulés par la progression des exportations françaises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713D4" id="Rectangle 6" o:spid="_x0000_s1027" style="position:absolute;left:0;text-align:left;margin-left:-1.85pt;margin-top:-16.7pt;width:516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" fillcolor="#fcc63a" stroked="f" strokeweight="1pt">
                      <v:textbox>
                        <w:txbxContent>
                          <w:p w14:paraId="386184C5" w14:textId="46DD76E4" w:rsidR="006F2FF8" w:rsidRDefault="00395403" w:rsidP="006F2FF8">
                            <w:pPr>
                              <w:jc w:val="center"/>
                            </w:pPr>
                            <w:r w:rsidRPr="00395403">
                              <w:rPr>
                                <w:rFonts w:ascii="Segoe UI" w:hAnsi="Segoe UI" w:cs="Segoe UI"/>
                                <w:b/>
                                <w:bCs/>
                                <w:color w:val="000091"/>
                                <w:sz w:val="24"/>
                                <w:szCs w:val="24"/>
                              </w:rPr>
                              <w:t>Le commerce bilatéral France–Mexique en 2025 : des échanges stimulés par la progression des exportations françaises</w:t>
                            </w:r>
                          </w:p>
                        </w:txbxContent>
                      </v:textbox>
                      <w10:wrap anchorx="margin"/>
                    </v:rect>
                  </w:pict>
                </mc:Fallback>
              </mc:AlternateContent>
            </w:r>
          </w:p>
          <w:p w14:paraId="09C62F3B" w14:textId="7AED1898" w:rsidR="00597152" w:rsidRPr="00F75893" w:rsidRDefault="00597152" w:rsidP="004871A4">
            <w:pPr>
              <w:tabs>
                <w:tab w:val="left" w:pos="3969"/>
                <w:tab w:val="center" w:pos="4423"/>
                <w:tab w:val="right" w:pos="8846"/>
              </w:tabs>
              <w:jc w:val="both"/>
              <w:rPr>
                <w:rFonts w:ascii="Times New Roman" w:eastAsia="Calibri" w:hAnsi="Times New Roman" w:cs="Times New Roman"/>
                <w:b/>
                <w:bCs/>
                <w:color w:val="006CE5"/>
                <w:sz w:val="24"/>
                <w:szCs w:val="24"/>
                <w:lang w:eastAsia="fr-FR"/>
              </w:rPr>
            </w:pPr>
          </w:p>
        </w:tc>
      </w:tr>
    </w:tbl>
    <w:p w14:paraId="3BA368EA" w14:textId="77DDEBF6" w:rsidR="006F2FF8" w:rsidRDefault="009E3CC3" w:rsidP="00E85969">
      <w:pPr>
        <w:spacing w:after="120" w:line="240" w:lineRule="auto"/>
        <w:ind w:left="-284" w:right="-284"/>
        <w:jc w:val="both"/>
        <w:rPr>
          <w:rFonts w:ascii="Segoe UI" w:hAnsi="Segoe UI" w:cs="Segoe UI"/>
          <w:bCs/>
          <w:color w:val="000091"/>
          <w:sz w:val="20"/>
          <w:szCs w:val="20"/>
        </w:rPr>
      </w:pPr>
      <w:r>
        <w:rPr>
          <w:rFonts w:ascii="Segoe UI" w:hAnsi="Segoe UI" w:cs="Segoe UI"/>
          <w:bCs/>
          <w:color w:val="000091"/>
          <w:sz w:val="20"/>
          <w:szCs w:val="20"/>
        </w:rPr>
        <w:t>En 2025</w:t>
      </w:r>
      <w:r w:rsidR="00A62FB2">
        <w:rPr>
          <w:rFonts w:ascii="Segoe UI" w:hAnsi="Segoe UI" w:cs="Segoe UI"/>
          <w:bCs/>
          <w:color w:val="000091"/>
          <w:sz w:val="20"/>
          <w:szCs w:val="20"/>
        </w:rPr>
        <w:t>,</w:t>
      </w:r>
      <w:r>
        <w:rPr>
          <w:rFonts w:ascii="Segoe UI" w:hAnsi="Segoe UI" w:cs="Segoe UI"/>
          <w:bCs/>
          <w:color w:val="000091"/>
          <w:sz w:val="20"/>
          <w:szCs w:val="20"/>
        </w:rPr>
        <w:t xml:space="preserve"> les </w:t>
      </w:r>
      <w:r w:rsidR="00395403" w:rsidRPr="00395403">
        <w:rPr>
          <w:rFonts w:ascii="Segoe UI" w:hAnsi="Segoe UI" w:cs="Segoe UI"/>
          <w:bCs/>
          <w:color w:val="000091"/>
          <w:sz w:val="20"/>
          <w:szCs w:val="20"/>
        </w:rPr>
        <w:t xml:space="preserve">échanges entre la France et le Mexique </w:t>
      </w:r>
      <w:r w:rsidR="00721A43">
        <w:rPr>
          <w:rFonts w:ascii="Segoe UI" w:hAnsi="Segoe UI" w:cs="Segoe UI"/>
          <w:bCs/>
          <w:color w:val="000091"/>
          <w:sz w:val="20"/>
          <w:szCs w:val="20"/>
        </w:rPr>
        <w:t>ont</w:t>
      </w:r>
      <w:r w:rsidR="00395403" w:rsidRPr="00395403">
        <w:rPr>
          <w:rFonts w:ascii="Segoe UI" w:hAnsi="Segoe UI" w:cs="Segoe UI"/>
          <w:bCs/>
          <w:color w:val="000091"/>
          <w:sz w:val="20"/>
          <w:szCs w:val="20"/>
        </w:rPr>
        <w:t xml:space="preserve"> atteint </w:t>
      </w:r>
      <w:r w:rsidR="00721A43">
        <w:rPr>
          <w:rFonts w:ascii="Segoe UI" w:hAnsi="Segoe UI" w:cs="Segoe UI"/>
          <w:bCs/>
          <w:color w:val="000091"/>
          <w:sz w:val="20"/>
          <w:szCs w:val="20"/>
        </w:rPr>
        <w:t>7</w:t>
      </w:r>
      <w:r w:rsidR="00F12C53">
        <w:rPr>
          <w:rFonts w:ascii="Segoe UI" w:hAnsi="Segoe UI" w:cs="Segoe UI"/>
          <w:bCs/>
          <w:color w:val="000091"/>
          <w:sz w:val="20"/>
          <w:szCs w:val="20"/>
        </w:rPr>
        <w:t>,0</w:t>
      </w:r>
      <w:r w:rsidR="00395403" w:rsidRPr="00395403">
        <w:rPr>
          <w:rFonts w:ascii="Segoe UI" w:hAnsi="Segoe UI" w:cs="Segoe UI"/>
          <w:bCs/>
          <w:color w:val="000091"/>
          <w:sz w:val="20"/>
          <w:szCs w:val="20"/>
        </w:rPr>
        <w:t xml:space="preserve"> Md€, en </w:t>
      </w:r>
      <w:r>
        <w:rPr>
          <w:rFonts w:ascii="Segoe UI" w:hAnsi="Segoe UI" w:cs="Segoe UI"/>
          <w:bCs/>
          <w:color w:val="000091"/>
          <w:sz w:val="20"/>
          <w:szCs w:val="20"/>
        </w:rPr>
        <w:t>hausse de</w:t>
      </w:r>
      <w:r w:rsidR="003C73A4">
        <w:rPr>
          <w:rFonts w:ascii="Segoe UI" w:hAnsi="Segoe UI" w:cs="Segoe UI"/>
          <w:bCs/>
          <w:color w:val="000091"/>
          <w:sz w:val="20"/>
          <w:szCs w:val="20"/>
        </w:rPr>
        <w:t xml:space="preserve"> 2,5</w:t>
      </w:r>
      <w:r w:rsidR="00B33D8F">
        <w:rPr>
          <w:rFonts w:ascii="Segoe UI" w:hAnsi="Segoe UI" w:cs="Segoe UI"/>
          <w:bCs/>
          <w:color w:val="000091"/>
          <w:sz w:val="20"/>
          <w:szCs w:val="20"/>
        </w:rPr>
        <w:t> </w:t>
      </w:r>
      <w:r w:rsidR="003C73A4">
        <w:rPr>
          <w:rFonts w:ascii="Segoe UI" w:hAnsi="Segoe UI" w:cs="Segoe UI"/>
          <w:bCs/>
          <w:color w:val="000091"/>
          <w:sz w:val="20"/>
          <w:szCs w:val="20"/>
        </w:rPr>
        <w:t xml:space="preserve">% </w:t>
      </w:r>
      <w:r w:rsidR="00395403" w:rsidRPr="00395403">
        <w:rPr>
          <w:rFonts w:ascii="Segoe UI" w:hAnsi="Segoe UI" w:cs="Segoe UI"/>
          <w:bCs/>
          <w:color w:val="000091"/>
          <w:sz w:val="20"/>
          <w:szCs w:val="20"/>
        </w:rPr>
        <w:t>par rapport à 2024</w:t>
      </w:r>
      <w:r>
        <w:rPr>
          <w:rFonts w:ascii="Segoe UI" w:hAnsi="Segoe UI" w:cs="Segoe UI"/>
          <w:bCs/>
          <w:color w:val="000091"/>
          <w:sz w:val="20"/>
          <w:szCs w:val="20"/>
        </w:rPr>
        <w:t xml:space="preserve">. </w:t>
      </w:r>
      <w:r w:rsidR="00B92155">
        <w:rPr>
          <w:rFonts w:ascii="Segoe UI" w:hAnsi="Segoe UI" w:cs="Segoe UI"/>
          <w:bCs/>
          <w:color w:val="000091"/>
          <w:sz w:val="20"/>
          <w:szCs w:val="20"/>
        </w:rPr>
        <w:t>C</w:t>
      </w:r>
      <w:r w:rsidR="00B92155" w:rsidRPr="00B92155">
        <w:rPr>
          <w:rFonts w:ascii="Segoe UI" w:hAnsi="Segoe UI" w:cs="Segoe UI"/>
          <w:bCs/>
          <w:color w:val="000091"/>
          <w:sz w:val="20"/>
          <w:szCs w:val="20"/>
        </w:rPr>
        <w:t xml:space="preserve">ette progression s’inscrit dans une dynamique haussière </w:t>
      </w:r>
      <w:r w:rsidR="002474D7">
        <w:rPr>
          <w:rFonts w:ascii="Segoe UI" w:hAnsi="Segoe UI" w:cs="Segoe UI"/>
          <w:bCs/>
          <w:color w:val="000091"/>
          <w:sz w:val="20"/>
          <w:szCs w:val="20"/>
        </w:rPr>
        <w:t xml:space="preserve">observée </w:t>
      </w:r>
      <w:r w:rsidR="00B92155" w:rsidRPr="00B92155">
        <w:rPr>
          <w:rFonts w:ascii="Segoe UI" w:hAnsi="Segoe UI" w:cs="Segoe UI"/>
          <w:bCs/>
          <w:color w:val="000091"/>
          <w:sz w:val="20"/>
          <w:szCs w:val="20"/>
        </w:rPr>
        <w:t xml:space="preserve">depuis 2021, après le recul </w:t>
      </w:r>
      <w:r w:rsidR="002474D7">
        <w:rPr>
          <w:rFonts w:ascii="Segoe UI" w:hAnsi="Segoe UI" w:cs="Segoe UI"/>
          <w:bCs/>
          <w:color w:val="000091"/>
          <w:sz w:val="20"/>
          <w:szCs w:val="20"/>
        </w:rPr>
        <w:t xml:space="preserve">enregistré en </w:t>
      </w:r>
      <w:r w:rsidR="00B92155" w:rsidRPr="00B92155">
        <w:rPr>
          <w:rFonts w:ascii="Segoe UI" w:hAnsi="Segoe UI" w:cs="Segoe UI"/>
          <w:bCs/>
          <w:color w:val="000091"/>
          <w:sz w:val="20"/>
          <w:szCs w:val="20"/>
        </w:rPr>
        <w:t>2020</w:t>
      </w:r>
      <w:r w:rsidR="002474D7">
        <w:rPr>
          <w:rFonts w:ascii="Segoe UI" w:hAnsi="Segoe UI" w:cs="Segoe UI"/>
          <w:bCs/>
          <w:color w:val="000091"/>
          <w:sz w:val="20"/>
          <w:szCs w:val="20"/>
        </w:rPr>
        <w:t xml:space="preserve"> sous l’effet de la crise sanitaire. Dès 2022, le niveau des échanges avait dépassé celui observé avant la crise sanitaire. </w:t>
      </w:r>
      <w:r>
        <w:rPr>
          <w:rFonts w:ascii="Segoe UI" w:hAnsi="Segoe UI" w:cs="Segoe UI"/>
          <w:bCs/>
          <w:color w:val="000091"/>
          <w:sz w:val="20"/>
          <w:szCs w:val="20"/>
        </w:rPr>
        <w:t>L</w:t>
      </w:r>
      <w:r w:rsidR="003C73A4">
        <w:rPr>
          <w:rFonts w:ascii="Segoe UI" w:hAnsi="Segoe UI" w:cs="Segoe UI"/>
          <w:bCs/>
          <w:color w:val="000091"/>
          <w:sz w:val="20"/>
          <w:szCs w:val="20"/>
        </w:rPr>
        <w:t xml:space="preserve">’excédent commercial </w:t>
      </w:r>
      <w:r>
        <w:rPr>
          <w:rFonts w:ascii="Segoe UI" w:hAnsi="Segoe UI" w:cs="Segoe UI"/>
          <w:bCs/>
          <w:color w:val="000091"/>
          <w:sz w:val="20"/>
          <w:szCs w:val="20"/>
        </w:rPr>
        <w:t xml:space="preserve">progresse </w:t>
      </w:r>
      <w:r w:rsidR="00533463">
        <w:rPr>
          <w:rFonts w:ascii="Segoe UI" w:hAnsi="Segoe UI" w:cs="Segoe UI"/>
          <w:bCs/>
          <w:color w:val="000091"/>
          <w:sz w:val="20"/>
          <w:szCs w:val="20"/>
        </w:rPr>
        <w:t xml:space="preserve">en 2025 </w:t>
      </w:r>
      <w:r w:rsidR="00CF67C0">
        <w:rPr>
          <w:rFonts w:ascii="Segoe UI" w:hAnsi="Segoe UI" w:cs="Segoe UI"/>
          <w:bCs/>
          <w:color w:val="000091"/>
          <w:sz w:val="20"/>
          <w:szCs w:val="20"/>
        </w:rPr>
        <w:t xml:space="preserve">et s’établit à 1,2 Md€ (+12 % par rapport à 2024). Il est </w:t>
      </w:r>
      <w:r>
        <w:rPr>
          <w:rFonts w:ascii="Segoe UI" w:hAnsi="Segoe UI" w:cs="Segoe UI"/>
          <w:bCs/>
          <w:color w:val="000091"/>
          <w:sz w:val="20"/>
          <w:szCs w:val="20"/>
        </w:rPr>
        <w:t>soutenu par la bonne tenue de</w:t>
      </w:r>
      <w:r w:rsidR="00533463">
        <w:rPr>
          <w:rFonts w:ascii="Segoe UI" w:hAnsi="Segoe UI" w:cs="Segoe UI"/>
          <w:bCs/>
          <w:color w:val="000091"/>
          <w:sz w:val="20"/>
          <w:szCs w:val="20"/>
        </w:rPr>
        <w:t>s</w:t>
      </w:r>
      <w:r>
        <w:rPr>
          <w:rFonts w:ascii="Segoe UI" w:hAnsi="Segoe UI" w:cs="Segoe UI"/>
          <w:bCs/>
          <w:color w:val="000091"/>
          <w:sz w:val="20"/>
          <w:szCs w:val="20"/>
        </w:rPr>
        <w:t xml:space="preserve"> principaux postes d’exportation</w:t>
      </w:r>
      <w:r w:rsidR="00533463">
        <w:rPr>
          <w:rFonts w:ascii="Segoe UI" w:hAnsi="Segoe UI" w:cs="Segoe UI"/>
          <w:bCs/>
          <w:color w:val="000091"/>
          <w:sz w:val="20"/>
          <w:szCs w:val="20"/>
        </w:rPr>
        <w:t xml:space="preserve"> français,</w:t>
      </w:r>
      <w:r w:rsidR="00554706">
        <w:rPr>
          <w:rFonts w:ascii="Segoe UI" w:hAnsi="Segoe UI" w:cs="Segoe UI"/>
          <w:bCs/>
          <w:color w:val="000091"/>
          <w:sz w:val="20"/>
          <w:szCs w:val="20"/>
        </w:rPr>
        <w:t xml:space="preserve"> et notamment le secteur aéronautique</w:t>
      </w:r>
      <w:r w:rsidR="00533463">
        <w:rPr>
          <w:rFonts w:ascii="Segoe UI" w:hAnsi="Segoe UI" w:cs="Segoe UI"/>
          <w:bCs/>
          <w:color w:val="000091"/>
          <w:sz w:val="20"/>
          <w:szCs w:val="20"/>
        </w:rPr>
        <w:t xml:space="preserve">. </w:t>
      </w:r>
      <w:r w:rsidR="00527078" w:rsidRPr="00480F38">
        <w:rPr>
          <w:rFonts w:ascii="Segoe UI" w:hAnsi="Segoe UI" w:cs="Segoe UI"/>
          <w:bCs/>
          <w:color w:val="000091"/>
          <w:sz w:val="20"/>
          <w:szCs w:val="20"/>
        </w:rPr>
        <w:t>L</w:t>
      </w:r>
      <w:r w:rsidR="008540AD" w:rsidRPr="00480F38">
        <w:rPr>
          <w:rFonts w:ascii="Segoe UI" w:hAnsi="Segoe UI" w:cs="Segoe UI"/>
          <w:bCs/>
          <w:color w:val="000091"/>
          <w:sz w:val="20"/>
          <w:szCs w:val="20"/>
        </w:rPr>
        <w:t>e</w:t>
      </w:r>
      <w:r w:rsidR="00527078" w:rsidRPr="00480F38">
        <w:rPr>
          <w:rFonts w:ascii="Segoe UI" w:hAnsi="Segoe UI" w:cs="Segoe UI"/>
          <w:bCs/>
          <w:color w:val="000091"/>
          <w:sz w:val="20"/>
          <w:szCs w:val="20"/>
        </w:rPr>
        <w:t xml:space="preserve"> Mexique progresse </w:t>
      </w:r>
      <w:r w:rsidR="00554706">
        <w:rPr>
          <w:rFonts w:ascii="Segoe UI" w:hAnsi="Segoe UI" w:cs="Segoe UI"/>
          <w:bCs/>
          <w:color w:val="000091"/>
          <w:sz w:val="20"/>
          <w:szCs w:val="20"/>
        </w:rPr>
        <w:t xml:space="preserve">ainsi </w:t>
      </w:r>
      <w:r w:rsidR="00527078" w:rsidRPr="00480F38">
        <w:rPr>
          <w:rFonts w:ascii="Segoe UI" w:hAnsi="Segoe UI" w:cs="Segoe UI"/>
          <w:bCs/>
          <w:color w:val="000091"/>
          <w:sz w:val="20"/>
          <w:szCs w:val="20"/>
        </w:rPr>
        <w:t xml:space="preserve">de la </w:t>
      </w:r>
      <w:r w:rsidR="00115529" w:rsidRPr="00480F38">
        <w:rPr>
          <w:rFonts w:ascii="Segoe UI" w:hAnsi="Segoe UI" w:cs="Segoe UI"/>
          <w:bCs/>
          <w:color w:val="000091"/>
          <w:sz w:val="20"/>
          <w:szCs w:val="20"/>
        </w:rPr>
        <w:t>3</w:t>
      </w:r>
      <w:r w:rsidR="00437556" w:rsidRPr="00480F38">
        <w:rPr>
          <w:rFonts w:ascii="Segoe UI" w:hAnsi="Segoe UI" w:cs="Segoe UI"/>
          <w:bCs/>
          <w:color w:val="000091"/>
          <w:sz w:val="20"/>
          <w:szCs w:val="20"/>
        </w:rPr>
        <w:t>2</w:t>
      </w:r>
      <w:r w:rsidR="00115529" w:rsidRPr="00480F38">
        <w:rPr>
          <w:rFonts w:ascii="Segoe UI" w:hAnsi="Segoe UI" w:cs="Segoe UI"/>
          <w:bCs/>
          <w:color w:val="000091"/>
          <w:sz w:val="20"/>
          <w:szCs w:val="20"/>
          <w:vertAlign w:val="superscript"/>
        </w:rPr>
        <w:t>ème</w:t>
      </w:r>
      <w:r w:rsidR="00115529" w:rsidRPr="00480F38">
        <w:rPr>
          <w:rFonts w:ascii="Segoe UI" w:hAnsi="Segoe UI" w:cs="Segoe UI"/>
          <w:bCs/>
          <w:color w:val="000091"/>
          <w:sz w:val="20"/>
          <w:szCs w:val="20"/>
        </w:rPr>
        <w:t xml:space="preserve"> à</w:t>
      </w:r>
      <w:r w:rsidR="00527078" w:rsidRPr="00480F38">
        <w:rPr>
          <w:rFonts w:ascii="Segoe UI" w:hAnsi="Segoe UI" w:cs="Segoe UI"/>
          <w:bCs/>
          <w:color w:val="000091"/>
          <w:sz w:val="20"/>
          <w:szCs w:val="20"/>
        </w:rPr>
        <w:t xml:space="preserve"> la</w:t>
      </w:r>
      <w:r w:rsidR="00115529" w:rsidRPr="00480F38">
        <w:rPr>
          <w:rFonts w:ascii="Segoe UI" w:hAnsi="Segoe UI" w:cs="Segoe UI"/>
          <w:bCs/>
          <w:color w:val="000091"/>
          <w:sz w:val="20"/>
          <w:szCs w:val="20"/>
        </w:rPr>
        <w:t xml:space="preserve"> </w:t>
      </w:r>
      <w:r w:rsidR="00356276" w:rsidRPr="00480F38">
        <w:rPr>
          <w:rFonts w:ascii="Segoe UI" w:hAnsi="Segoe UI" w:cs="Segoe UI"/>
          <w:bCs/>
          <w:color w:val="000091"/>
          <w:sz w:val="20"/>
          <w:szCs w:val="20"/>
        </w:rPr>
        <w:t>3</w:t>
      </w:r>
      <w:r w:rsidR="00437556" w:rsidRPr="00480F38">
        <w:rPr>
          <w:rFonts w:ascii="Segoe UI" w:hAnsi="Segoe UI" w:cs="Segoe UI"/>
          <w:bCs/>
          <w:color w:val="000091"/>
          <w:sz w:val="20"/>
          <w:szCs w:val="20"/>
        </w:rPr>
        <w:t>1</w:t>
      </w:r>
      <w:r w:rsidR="00356276" w:rsidRPr="00480F38">
        <w:rPr>
          <w:rFonts w:ascii="Segoe UI" w:hAnsi="Segoe UI" w:cs="Segoe UI"/>
          <w:bCs/>
          <w:color w:val="000091"/>
          <w:sz w:val="20"/>
          <w:szCs w:val="20"/>
          <w:vertAlign w:val="superscript"/>
        </w:rPr>
        <w:t>ème</w:t>
      </w:r>
      <w:r w:rsidR="00115529" w:rsidRPr="00480F38">
        <w:rPr>
          <w:rFonts w:ascii="Segoe UI" w:hAnsi="Segoe UI" w:cs="Segoe UI"/>
          <w:bCs/>
          <w:color w:val="000091"/>
          <w:sz w:val="20"/>
          <w:szCs w:val="20"/>
        </w:rPr>
        <w:t xml:space="preserve"> </w:t>
      </w:r>
      <w:r w:rsidR="00527078" w:rsidRPr="00480F38">
        <w:rPr>
          <w:rFonts w:ascii="Segoe UI" w:hAnsi="Segoe UI" w:cs="Segoe UI"/>
          <w:bCs/>
          <w:color w:val="000091"/>
          <w:sz w:val="20"/>
          <w:szCs w:val="20"/>
        </w:rPr>
        <w:t xml:space="preserve">place des </w:t>
      </w:r>
      <w:r w:rsidR="00115529" w:rsidRPr="00480F38">
        <w:rPr>
          <w:rFonts w:ascii="Segoe UI" w:hAnsi="Segoe UI" w:cs="Segoe UI"/>
          <w:bCs/>
          <w:color w:val="000091"/>
          <w:sz w:val="20"/>
          <w:szCs w:val="20"/>
        </w:rPr>
        <w:t>client</w:t>
      </w:r>
      <w:r w:rsidR="00527078" w:rsidRPr="00480F38">
        <w:rPr>
          <w:rFonts w:ascii="Segoe UI" w:hAnsi="Segoe UI" w:cs="Segoe UI"/>
          <w:bCs/>
          <w:color w:val="000091"/>
          <w:sz w:val="20"/>
          <w:szCs w:val="20"/>
        </w:rPr>
        <w:t>s</w:t>
      </w:r>
      <w:r w:rsidR="00115529" w:rsidRPr="00480F38">
        <w:rPr>
          <w:rFonts w:ascii="Segoe UI" w:hAnsi="Segoe UI" w:cs="Segoe UI"/>
          <w:bCs/>
          <w:color w:val="000091"/>
          <w:sz w:val="20"/>
          <w:szCs w:val="20"/>
        </w:rPr>
        <w:t xml:space="preserve"> de la France en </w:t>
      </w:r>
      <w:r w:rsidR="00115529" w:rsidRPr="00F92377">
        <w:rPr>
          <w:rFonts w:ascii="Segoe UI" w:hAnsi="Segoe UI" w:cs="Segoe UI"/>
          <w:bCs/>
          <w:color w:val="000091"/>
          <w:sz w:val="20"/>
          <w:szCs w:val="20"/>
        </w:rPr>
        <w:t>202</w:t>
      </w:r>
      <w:r w:rsidR="00437556" w:rsidRPr="00F92377">
        <w:rPr>
          <w:rFonts w:ascii="Segoe UI" w:hAnsi="Segoe UI" w:cs="Segoe UI"/>
          <w:bCs/>
          <w:color w:val="000091"/>
          <w:sz w:val="20"/>
          <w:szCs w:val="20"/>
        </w:rPr>
        <w:t>5</w:t>
      </w:r>
      <w:r w:rsidR="003C73A4">
        <w:rPr>
          <w:rFonts w:ascii="Segoe UI" w:hAnsi="Segoe UI" w:cs="Segoe UI"/>
          <w:bCs/>
          <w:color w:val="000091"/>
          <w:sz w:val="20"/>
          <w:szCs w:val="20"/>
        </w:rPr>
        <w:t>. L</w:t>
      </w:r>
      <w:r w:rsidR="004C5D14" w:rsidRPr="004C5D14">
        <w:rPr>
          <w:rFonts w:ascii="Segoe UI" w:hAnsi="Segoe UI" w:cs="Segoe UI"/>
          <w:bCs/>
          <w:color w:val="000091"/>
          <w:sz w:val="20"/>
          <w:szCs w:val="20"/>
        </w:rPr>
        <w:t xml:space="preserve">a France </w:t>
      </w:r>
      <w:r w:rsidR="00224AE6">
        <w:rPr>
          <w:rFonts w:ascii="Segoe UI" w:hAnsi="Segoe UI" w:cs="Segoe UI"/>
          <w:bCs/>
          <w:color w:val="000091"/>
          <w:sz w:val="20"/>
          <w:szCs w:val="20"/>
        </w:rPr>
        <w:t xml:space="preserve">reste </w:t>
      </w:r>
      <w:r w:rsidR="003C73A4">
        <w:rPr>
          <w:rFonts w:ascii="Segoe UI" w:hAnsi="Segoe UI" w:cs="Segoe UI"/>
          <w:bCs/>
          <w:color w:val="000091"/>
          <w:sz w:val="20"/>
          <w:szCs w:val="20"/>
        </w:rPr>
        <w:t xml:space="preserve">quant à elle </w:t>
      </w:r>
      <w:r w:rsidR="00224AE6">
        <w:rPr>
          <w:rFonts w:ascii="Segoe UI" w:hAnsi="Segoe UI" w:cs="Segoe UI"/>
          <w:bCs/>
          <w:color w:val="000091"/>
          <w:sz w:val="20"/>
          <w:szCs w:val="20"/>
        </w:rPr>
        <w:t xml:space="preserve">le </w:t>
      </w:r>
      <w:r w:rsidR="004C5D14" w:rsidRPr="006C76CC">
        <w:rPr>
          <w:rFonts w:ascii="Segoe UI" w:hAnsi="Segoe UI" w:cs="Segoe UI"/>
          <w:bCs/>
          <w:color w:val="000091"/>
          <w:sz w:val="20"/>
          <w:szCs w:val="20"/>
        </w:rPr>
        <w:t>15</w:t>
      </w:r>
      <w:r w:rsidR="004C5D14" w:rsidRPr="006C76CC">
        <w:rPr>
          <w:rFonts w:ascii="Segoe UI" w:hAnsi="Segoe UI" w:cs="Segoe UI"/>
          <w:bCs/>
          <w:color w:val="000091"/>
          <w:sz w:val="20"/>
          <w:szCs w:val="20"/>
          <w:vertAlign w:val="superscript"/>
        </w:rPr>
        <w:t>ème</w:t>
      </w:r>
      <w:r w:rsidR="004C5D14" w:rsidRPr="006C76CC">
        <w:rPr>
          <w:rFonts w:ascii="Segoe UI" w:hAnsi="Segoe UI" w:cs="Segoe UI"/>
          <w:bCs/>
          <w:color w:val="000091"/>
          <w:sz w:val="20"/>
          <w:szCs w:val="20"/>
        </w:rPr>
        <w:t xml:space="preserve"> </w:t>
      </w:r>
      <w:r w:rsidR="006B400E" w:rsidRPr="004C5D14">
        <w:rPr>
          <w:rFonts w:ascii="Segoe UI" w:hAnsi="Segoe UI" w:cs="Segoe UI"/>
          <w:bCs/>
          <w:color w:val="000091"/>
          <w:sz w:val="20"/>
          <w:szCs w:val="20"/>
        </w:rPr>
        <w:t xml:space="preserve">partenaire </w:t>
      </w:r>
      <w:r w:rsidR="00BA6C46">
        <w:rPr>
          <w:rFonts w:ascii="Segoe UI" w:hAnsi="Segoe UI" w:cs="Segoe UI"/>
          <w:bCs/>
          <w:color w:val="000091"/>
          <w:sz w:val="20"/>
          <w:szCs w:val="20"/>
        </w:rPr>
        <w:t xml:space="preserve">mondial </w:t>
      </w:r>
      <w:r w:rsidR="006B400E" w:rsidRPr="004C5D14">
        <w:rPr>
          <w:rFonts w:ascii="Segoe UI" w:hAnsi="Segoe UI" w:cs="Segoe UI"/>
          <w:bCs/>
          <w:color w:val="000091"/>
          <w:sz w:val="20"/>
          <w:szCs w:val="20"/>
        </w:rPr>
        <w:t>du</w:t>
      </w:r>
      <w:r w:rsidR="003C73A4">
        <w:rPr>
          <w:rFonts w:ascii="Segoe UI" w:hAnsi="Segoe UI" w:cs="Segoe UI"/>
          <w:bCs/>
          <w:color w:val="000091"/>
          <w:sz w:val="20"/>
          <w:szCs w:val="20"/>
        </w:rPr>
        <w:t xml:space="preserve"> </w:t>
      </w:r>
      <w:r w:rsidR="00CF67C0">
        <w:rPr>
          <w:rFonts w:ascii="Segoe UI" w:hAnsi="Segoe UI" w:cs="Segoe UI"/>
          <w:bCs/>
          <w:color w:val="000091"/>
          <w:sz w:val="20"/>
          <w:szCs w:val="20"/>
        </w:rPr>
        <w:t>Mexique,</w:t>
      </w:r>
      <w:r w:rsidR="003C73A4">
        <w:rPr>
          <w:rFonts w:ascii="Segoe UI" w:hAnsi="Segoe UI" w:cs="Segoe UI"/>
          <w:bCs/>
          <w:color w:val="000091"/>
          <w:sz w:val="20"/>
          <w:szCs w:val="20"/>
        </w:rPr>
        <w:t xml:space="preserve"> </w:t>
      </w:r>
      <w:r w:rsidR="00224AE6">
        <w:rPr>
          <w:rFonts w:ascii="Segoe UI" w:hAnsi="Segoe UI" w:cs="Segoe UI"/>
          <w:bCs/>
          <w:color w:val="000091"/>
          <w:sz w:val="20"/>
          <w:szCs w:val="20"/>
        </w:rPr>
        <w:t xml:space="preserve">et </w:t>
      </w:r>
      <w:r w:rsidR="004C5D14" w:rsidRPr="004C5D14">
        <w:rPr>
          <w:rFonts w:ascii="Segoe UI" w:hAnsi="Segoe UI" w:cs="Segoe UI"/>
          <w:bCs/>
          <w:color w:val="000091"/>
          <w:sz w:val="20"/>
          <w:szCs w:val="20"/>
        </w:rPr>
        <w:t>4</w:t>
      </w:r>
      <w:r w:rsidR="004C5D14" w:rsidRPr="004C5D14">
        <w:rPr>
          <w:rFonts w:ascii="Segoe UI" w:hAnsi="Segoe UI" w:cs="Segoe UI"/>
          <w:bCs/>
          <w:color w:val="000091"/>
          <w:sz w:val="20"/>
          <w:szCs w:val="20"/>
          <w:vertAlign w:val="superscript"/>
        </w:rPr>
        <w:t>ème</w:t>
      </w:r>
      <w:r w:rsidR="004C5D14">
        <w:rPr>
          <w:rFonts w:ascii="Segoe UI" w:hAnsi="Segoe UI" w:cs="Segoe UI"/>
          <w:bCs/>
          <w:color w:val="000091"/>
          <w:sz w:val="20"/>
          <w:szCs w:val="20"/>
          <w:vertAlign w:val="superscript"/>
        </w:rPr>
        <w:t xml:space="preserve"> </w:t>
      </w:r>
      <w:r w:rsidR="004C5D14" w:rsidRPr="004C5D14">
        <w:rPr>
          <w:rFonts w:ascii="Segoe UI" w:hAnsi="Segoe UI" w:cs="Segoe UI"/>
          <w:bCs/>
          <w:color w:val="000091"/>
          <w:sz w:val="20"/>
          <w:szCs w:val="20"/>
        </w:rPr>
        <w:t>fournisseur européen du pays, derrière l'Allemagne, l'Espagne et l'Italie.</w:t>
      </w:r>
    </w:p>
    <w:p w14:paraId="7174F217" w14:textId="6A50E036" w:rsidR="00D66E9B" w:rsidRDefault="006F2FF8" w:rsidP="00613285">
      <w:pPr>
        <w:spacing w:after="0" w:line="276" w:lineRule="auto"/>
        <w:ind w:left="-284" w:right="-284"/>
        <w:jc w:val="both"/>
        <w:rPr>
          <w:rFonts w:ascii="Segoe UI" w:hAnsi="Segoe UI" w:cs="Segoe UI"/>
          <w:b/>
          <w:color w:val="000091"/>
          <w:sz w:val="20"/>
          <w:szCs w:val="20"/>
        </w:rPr>
      </w:pPr>
      <w:r w:rsidRPr="003D02D3">
        <w:rPr>
          <w:rFonts w:ascii="Segoe UI" w:hAnsi="Segoe UI" w:cs="Segoe UI"/>
          <w:b/>
          <w:color w:val="000091"/>
          <w:sz w:val="20"/>
          <w:szCs w:val="20"/>
        </w:rPr>
        <w:t xml:space="preserve">1/ </w:t>
      </w:r>
      <w:r w:rsidR="001624A2">
        <w:rPr>
          <w:rFonts w:ascii="Segoe UI" w:hAnsi="Segoe UI" w:cs="Segoe UI"/>
          <w:b/>
          <w:color w:val="000091"/>
          <w:sz w:val="20"/>
          <w:szCs w:val="20"/>
        </w:rPr>
        <w:t xml:space="preserve">Des </w:t>
      </w:r>
      <w:r w:rsidR="003D02D3" w:rsidRPr="003D02D3">
        <w:rPr>
          <w:rFonts w:ascii="Segoe UI" w:hAnsi="Segoe UI" w:cs="Segoe UI"/>
          <w:b/>
          <w:color w:val="000091"/>
          <w:sz w:val="20"/>
          <w:szCs w:val="20"/>
        </w:rPr>
        <w:t xml:space="preserve">échanges bilatéraux </w:t>
      </w:r>
      <w:r w:rsidR="001624A2">
        <w:rPr>
          <w:rFonts w:ascii="Segoe UI" w:hAnsi="Segoe UI" w:cs="Segoe UI"/>
          <w:b/>
          <w:color w:val="000091"/>
          <w:sz w:val="20"/>
          <w:szCs w:val="20"/>
        </w:rPr>
        <w:t xml:space="preserve">en légère hausse </w:t>
      </w:r>
      <w:r w:rsidR="003D02D3" w:rsidRPr="003D02D3">
        <w:rPr>
          <w:rFonts w:ascii="Segoe UI" w:hAnsi="Segoe UI" w:cs="Segoe UI"/>
          <w:b/>
          <w:color w:val="000091"/>
          <w:sz w:val="20"/>
          <w:szCs w:val="20"/>
        </w:rPr>
        <w:t xml:space="preserve">et </w:t>
      </w:r>
      <w:r w:rsidR="001624A2">
        <w:rPr>
          <w:rFonts w:ascii="Segoe UI" w:hAnsi="Segoe UI" w:cs="Segoe UI"/>
          <w:b/>
          <w:color w:val="000091"/>
          <w:sz w:val="20"/>
          <w:szCs w:val="20"/>
        </w:rPr>
        <w:t xml:space="preserve">un </w:t>
      </w:r>
      <w:r w:rsidR="003D02D3" w:rsidRPr="003D02D3">
        <w:rPr>
          <w:rFonts w:ascii="Segoe UI" w:hAnsi="Segoe UI" w:cs="Segoe UI"/>
          <w:b/>
          <w:color w:val="000091"/>
          <w:sz w:val="20"/>
          <w:szCs w:val="20"/>
        </w:rPr>
        <w:t xml:space="preserve">excédent commercial </w:t>
      </w:r>
      <w:r w:rsidR="001624A2">
        <w:rPr>
          <w:rFonts w:ascii="Segoe UI" w:hAnsi="Segoe UI" w:cs="Segoe UI"/>
          <w:b/>
          <w:color w:val="000091"/>
          <w:sz w:val="20"/>
          <w:szCs w:val="20"/>
        </w:rPr>
        <w:t xml:space="preserve">en croissance de </w:t>
      </w:r>
      <w:r w:rsidR="006E6AD6">
        <w:rPr>
          <w:rFonts w:ascii="Segoe UI" w:hAnsi="Segoe UI" w:cs="Segoe UI"/>
          <w:b/>
          <w:color w:val="000091"/>
          <w:sz w:val="20"/>
          <w:szCs w:val="20"/>
        </w:rPr>
        <w:t>12</w:t>
      </w:r>
      <w:r w:rsidR="00C25F86">
        <w:rPr>
          <w:rFonts w:ascii="Segoe UI" w:hAnsi="Segoe UI" w:cs="Segoe UI"/>
          <w:b/>
          <w:color w:val="000091"/>
          <w:sz w:val="20"/>
          <w:szCs w:val="20"/>
        </w:rPr>
        <w:t xml:space="preserve"> </w:t>
      </w:r>
      <w:r w:rsidR="001624A2">
        <w:rPr>
          <w:rFonts w:ascii="Segoe UI" w:hAnsi="Segoe UI" w:cs="Segoe UI"/>
          <w:b/>
          <w:color w:val="000091"/>
          <w:sz w:val="20"/>
          <w:szCs w:val="20"/>
        </w:rPr>
        <w:t>%</w:t>
      </w:r>
    </w:p>
    <w:p w14:paraId="71A712A5" w14:textId="3730A2DB" w:rsidR="004D393D" w:rsidRDefault="00DD6226" w:rsidP="004D393D">
      <w:pPr>
        <w:spacing w:after="0" w:line="276" w:lineRule="auto"/>
        <w:ind w:left="-284" w:right="-284"/>
        <w:jc w:val="both"/>
        <w:rPr>
          <w:rFonts w:ascii="Segoe UI" w:eastAsia="Times New Roman" w:hAnsi="Segoe UI" w:cs="Segoe UI"/>
          <w:sz w:val="20"/>
          <w:szCs w:val="20"/>
          <w:lang w:eastAsia="fr-FR"/>
        </w:rPr>
      </w:pPr>
      <w:r w:rsidRPr="00C674A2">
        <w:rPr>
          <w:rFonts w:ascii="Segoe UI" w:eastAsia="Times New Roman" w:hAnsi="Segoe UI" w:cs="Segoe UI"/>
          <w:b/>
          <w:bCs/>
          <w:sz w:val="20"/>
          <w:szCs w:val="20"/>
          <w:lang w:eastAsia="fr-FR"/>
        </w:rPr>
        <w:t>En 2025, les échanges commerciaux entre la France et le Mexique</w:t>
      </w:r>
      <w:r w:rsidRPr="00DD6226">
        <w:rPr>
          <w:rFonts w:ascii="Segoe UI" w:eastAsia="Times New Roman" w:hAnsi="Segoe UI" w:cs="Segoe UI"/>
          <w:sz w:val="20"/>
          <w:szCs w:val="20"/>
          <w:lang w:eastAsia="fr-FR"/>
        </w:rPr>
        <w:t xml:space="preserve"> </w:t>
      </w:r>
      <w:r w:rsidRPr="00B71FA0">
        <w:rPr>
          <w:rFonts w:ascii="Segoe UI" w:eastAsia="Times New Roman" w:hAnsi="Segoe UI" w:cs="Segoe UI"/>
          <w:b/>
          <w:bCs/>
          <w:sz w:val="20"/>
          <w:szCs w:val="20"/>
          <w:lang w:eastAsia="fr-FR"/>
        </w:rPr>
        <w:t>ont progressé de 2,5 % pour atteindre 7,0 Md€</w:t>
      </w:r>
      <w:r w:rsidR="004D393D">
        <w:rPr>
          <w:rFonts w:ascii="Segoe UI" w:eastAsia="Times New Roman" w:hAnsi="Segoe UI" w:cs="Segoe UI"/>
          <w:b/>
          <w:bCs/>
          <w:sz w:val="20"/>
          <w:szCs w:val="20"/>
          <w:lang w:eastAsia="fr-FR"/>
        </w:rPr>
        <w:t xml:space="preserve"> </w:t>
      </w:r>
      <w:r w:rsidR="004D393D" w:rsidRPr="00E85969">
        <w:rPr>
          <w:rFonts w:ascii="Segoe UI" w:eastAsia="Times New Roman" w:hAnsi="Segoe UI" w:cs="Segoe UI"/>
          <w:sz w:val="20"/>
          <w:szCs w:val="20"/>
          <w:lang w:eastAsia="fr-FR"/>
        </w:rPr>
        <w:t>(</w:t>
      </w:r>
      <w:r w:rsidRPr="00C674A2">
        <w:rPr>
          <w:rFonts w:ascii="Segoe UI" w:eastAsia="Times New Roman" w:hAnsi="Segoe UI" w:cs="Segoe UI"/>
          <w:sz w:val="20"/>
          <w:szCs w:val="20"/>
          <w:lang w:eastAsia="fr-FR"/>
        </w:rPr>
        <w:t>contre 6,8 Md€ en 2024</w:t>
      </w:r>
      <w:r w:rsidR="004D393D">
        <w:rPr>
          <w:rFonts w:ascii="Segoe UI" w:eastAsia="Times New Roman" w:hAnsi="Segoe UI" w:cs="Segoe UI"/>
          <w:sz w:val="20"/>
          <w:szCs w:val="20"/>
          <w:lang w:eastAsia="fr-FR"/>
        </w:rPr>
        <w:t>)</w:t>
      </w:r>
      <w:r w:rsidR="00CF67C0">
        <w:rPr>
          <w:rStyle w:val="Appelnotedebasdep"/>
          <w:rFonts w:ascii="Segoe UI" w:eastAsia="Times New Roman" w:hAnsi="Segoe UI" w:cs="Segoe UI"/>
          <w:sz w:val="20"/>
          <w:szCs w:val="20"/>
          <w:lang w:eastAsia="fr-FR"/>
        </w:rPr>
        <w:footnoteReference w:id="1"/>
      </w:r>
      <w:r w:rsidRPr="00DD6226">
        <w:rPr>
          <w:rFonts w:ascii="Segoe UI" w:eastAsia="Times New Roman" w:hAnsi="Segoe UI" w:cs="Segoe UI"/>
          <w:sz w:val="20"/>
          <w:szCs w:val="20"/>
          <w:lang w:eastAsia="fr-FR"/>
        </w:rPr>
        <w:t>. Cette progression permet au Mexique de se maintenir comme le 36</w:t>
      </w:r>
      <w:r w:rsidRPr="00767063">
        <w:rPr>
          <w:rFonts w:ascii="Segoe UI" w:eastAsia="Times New Roman" w:hAnsi="Segoe UI" w:cs="Segoe UI"/>
          <w:sz w:val="20"/>
          <w:szCs w:val="20"/>
          <w:vertAlign w:val="superscript"/>
          <w:lang w:eastAsia="fr-FR"/>
        </w:rPr>
        <w:t>ème</w:t>
      </w:r>
      <w:r>
        <w:rPr>
          <w:rFonts w:ascii="Segoe UI" w:eastAsia="Times New Roman" w:hAnsi="Segoe UI" w:cs="Segoe UI"/>
          <w:sz w:val="20"/>
          <w:szCs w:val="20"/>
          <w:lang w:eastAsia="fr-FR"/>
        </w:rPr>
        <w:t xml:space="preserve"> </w:t>
      </w:r>
      <w:r w:rsidRPr="00DD6226">
        <w:rPr>
          <w:rFonts w:ascii="Segoe UI" w:eastAsia="Times New Roman" w:hAnsi="Segoe UI" w:cs="Segoe UI"/>
          <w:sz w:val="20"/>
          <w:szCs w:val="20"/>
          <w:lang w:eastAsia="fr-FR"/>
        </w:rPr>
        <w:t xml:space="preserve">partenaire commercial mondial de la France et son </w:t>
      </w:r>
      <w:r w:rsidRPr="00C674A2">
        <w:rPr>
          <w:rFonts w:ascii="Segoe UI" w:eastAsia="Times New Roman" w:hAnsi="Segoe UI" w:cs="Segoe UI"/>
          <w:sz w:val="20"/>
          <w:szCs w:val="20"/>
          <w:u w:val="single"/>
          <w:lang w:eastAsia="fr-FR"/>
        </w:rPr>
        <w:t>2</w:t>
      </w:r>
      <w:r w:rsidRPr="00C674A2">
        <w:rPr>
          <w:rFonts w:ascii="Segoe UI" w:eastAsia="Times New Roman" w:hAnsi="Segoe UI" w:cs="Segoe UI"/>
          <w:sz w:val="20"/>
          <w:szCs w:val="20"/>
          <w:u w:val="single"/>
          <w:vertAlign w:val="superscript"/>
          <w:lang w:eastAsia="fr-FR"/>
        </w:rPr>
        <w:t>ème</w:t>
      </w:r>
      <w:r w:rsidRPr="00C674A2">
        <w:rPr>
          <w:rFonts w:ascii="Segoe UI" w:eastAsia="Times New Roman" w:hAnsi="Segoe UI" w:cs="Segoe UI"/>
          <w:sz w:val="20"/>
          <w:szCs w:val="20"/>
          <w:u w:val="single"/>
          <w:lang w:eastAsia="fr-FR"/>
        </w:rPr>
        <w:t xml:space="preserve"> partenaire en Amérique latine</w:t>
      </w:r>
      <w:r w:rsidRPr="00DD6226">
        <w:rPr>
          <w:rFonts w:ascii="Segoe UI" w:eastAsia="Times New Roman" w:hAnsi="Segoe UI" w:cs="Segoe UI"/>
          <w:sz w:val="20"/>
          <w:szCs w:val="20"/>
          <w:lang w:eastAsia="fr-FR"/>
        </w:rPr>
        <w:t>, après le Brésil (32</w:t>
      </w:r>
      <w:r w:rsidRPr="00767063">
        <w:rPr>
          <w:rFonts w:ascii="Segoe UI" w:eastAsia="Times New Roman" w:hAnsi="Segoe UI" w:cs="Segoe UI"/>
          <w:sz w:val="20"/>
          <w:szCs w:val="20"/>
          <w:vertAlign w:val="superscript"/>
          <w:lang w:eastAsia="fr-FR"/>
        </w:rPr>
        <w:t>ème</w:t>
      </w:r>
      <w:r>
        <w:rPr>
          <w:rFonts w:ascii="Segoe UI" w:eastAsia="Times New Roman" w:hAnsi="Segoe UI" w:cs="Segoe UI"/>
          <w:sz w:val="20"/>
          <w:szCs w:val="20"/>
          <w:lang w:eastAsia="fr-FR"/>
        </w:rPr>
        <w:t xml:space="preserve"> </w:t>
      </w:r>
      <w:r w:rsidRPr="00DD6226">
        <w:rPr>
          <w:rFonts w:ascii="Segoe UI" w:eastAsia="Times New Roman" w:hAnsi="Segoe UI" w:cs="Segoe UI"/>
          <w:sz w:val="20"/>
          <w:szCs w:val="20"/>
          <w:lang w:eastAsia="fr-FR"/>
        </w:rPr>
        <w:t>partenaire mondial). En 2025, le commerce avec le Mexique a représenté 0,5 % du commerce extérieur de l’Hexagone, soit un niveau stable par rapport à 2024</w:t>
      </w:r>
      <w:r w:rsidR="008418D5">
        <w:rPr>
          <w:rFonts w:ascii="Segoe UI" w:eastAsia="Times New Roman" w:hAnsi="Segoe UI" w:cs="Segoe UI"/>
          <w:sz w:val="20"/>
          <w:szCs w:val="20"/>
          <w:lang w:eastAsia="fr-FR"/>
        </w:rPr>
        <w:t xml:space="preserve">. </w:t>
      </w:r>
      <w:r w:rsidRPr="00DD6226">
        <w:rPr>
          <w:rFonts w:ascii="Segoe UI" w:eastAsia="Times New Roman" w:hAnsi="Segoe UI" w:cs="Segoe UI"/>
          <w:sz w:val="20"/>
          <w:szCs w:val="20"/>
          <w:lang w:eastAsia="fr-FR"/>
        </w:rPr>
        <w:t xml:space="preserve">Réciproquement, selon les statistiques mexicaines, </w:t>
      </w:r>
      <w:r w:rsidRPr="00C674A2">
        <w:rPr>
          <w:rFonts w:ascii="Segoe UI" w:eastAsia="Times New Roman" w:hAnsi="Segoe UI" w:cs="Segoe UI"/>
          <w:sz w:val="20"/>
          <w:szCs w:val="20"/>
          <w:u w:val="single"/>
          <w:lang w:eastAsia="fr-FR"/>
        </w:rPr>
        <w:t>la France est le 15</w:t>
      </w:r>
      <w:r w:rsidRPr="00C674A2">
        <w:rPr>
          <w:rFonts w:ascii="Segoe UI" w:eastAsia="Times New Roman" w:hAnsi="Segoe UI" w:cs="Segoe UI"/>
          <w:sz w:val="20"/>
          <w:szCs w:val="20"/>
          <w:u w:val="single"/>
          <w:vertAlign w:val="superscript"/>
          <w:lang w:eastAsia="fr-FR"/>
        </w:rPr>
        <w:t>ème</w:t>
      </w:r>
      <w:r w:rsidRPr="00C674A2">
        <w:rPr>
          <w:rFonts w:ascii="Segoe UI" w:eastAsia="Times New Roman" w:hAnsi="Segoe UI" w:cs="Segoe UI"/>
          <w:sz w:val="20"/>
          <w:szCs w:val="20"/>
          <w:u w:val="single"/>
          <w:lang w:eastAsia="fr-FR"/>
        </w:rPr>
        <w:t xml:space="preserve"> partenaire commercial du Mexique</w:t>
      </w:r>
      <w:r w:rsidRPr="00DD6226">
        <w:rPr>
          <w:rFonts w:ascii="Segoe UI" w:eastAsia="Times New Roman" w:hAnsi="Segoe UI" w:cs="Segoe UI"/>
          <w:sz w:val="20"/>
          <w:szCs w:val="20"/>
          <w:lang w:eastAsia="fr-FR"/>
        </w:rPr>
        <w:t>, représentant</w:t>
      </w:r>
      <w:r w:rsidR="004A67AF">
        <w:rPr>
          <w:rFonts w:ascii="Segoe UI" w:eastAsia="Times New Roman" w:hAnsi="Segoe UI" w:cs="Segoe UI"/>
          <w:sz w:val="20"/>
          <w:szCs w:val="20"/>
          <w:lang w:eastAsia="fr-FR"/>
        </w:rPr>
        <w:t xml:space="preserve"> également</w:t>
      </w:r>
      <w:r w:rsidRPr="00DD6226">
        <w:rPr>
          <w:rFonts w:ascii="Segoe UI" w:eastAsia="Times New Roman" w:hAnsi="Segoe UI" w:cs="Segoe UI"/>
          <w:sz w:val="20"/>
          <w:szCs w:val="20"/>
          <w:lang w:eastAsia="fr-FR"/>
        </w:rPr>
        <w:t xml:space="preserve"> 0,5 % de son commerce global, une position inchangée par rapport à 2024. </w:t>
      </w:r>
      <w:r w:rsidR="004D393D">
        <w:rPr>
          <w:rFonts w:ascii="Segoe UI" w:eastAsia="Times New Roman" w:hAnsi="Segoe UI" w:cs="Segoe UI"/>
          <w:sz w:val="20"/>
          <w:szCs w:val="20"/>
          <w:lang w:eastAsia="fr-FR"/>
        </w:rPr>
        <w:t>La France</w:t>
      </w:r>
      <w:r w:rsidRPr="00DD6226">
        <w:rPr>
          <w:rFonts w:ascii="Segoe UI" w:eastAsia="Times New Roman" w:hAnsi="Segoe UI" w:cs="Segoe UI"/>
          <w:sz w:val="20"/>
          <w:szCs w:val="20"/>
          <w:lang w:eastAsia="fr-FR"/>
        </w:rPr>
        <w:t xml:space="preserve"> demeure son 4</w:t>
      </w:r>
      <w:r w:rsidRPr="00767063">
        <w:rPr>
          <w:rFonts w:ascii="Segoe UI" w:eastAsia="Times New Roman" w:hAnsi="Segoe UI" w:cs="Segoe UI"/>
          <w:sz w:val="20"/>
          <w:szCs w:val="20"/>
          <w:vertAlign w:val="superscript"/>
          <w:lang w:eastAsia="fr-FR"/>
        </w:rPr>
        <w:t>ème</w:t>
      </w:r>
      <w:r>
        <w:rPr>
          <w:rFonts w:ascii="Segoe UI" w:eastAsia="Times New Roman" w:hAnsi="Segoe UI" w:cs="Segoe UI"/>
          <w:sz w:val="20"/>
          <w:szCs w:val="20"/>
          <w:lang w:eastAsia="fr-FR"/>
        </w:rPr>
        <w:t xml:space="preserve"> </w:t>
      </w:r>
      <w:r w:rsidRPr="00DD6226">
        <w:rPr>
          <w:rFonts w:ascii="Segoe UI" w:eastAsia="Times New Roman" w:hAnsi="Segoe UI" w:cs="Segoe UI"/>
          <w:sz w:val="20"/>
          <w:szCs w:val="20"/>
          <w:lang w:eastAsia="fr-FR"/>
        </w:rPr>
        <w:t xml:space="preserve">partenaire européen, derrière l’Allemagne, l’Espagne et l’Italie. </w:t>
      </w:r>
    </w:p>
    <w:p w14:paraId="5DB72563" w14:textId="334AAC05" w:rsidR="004D393D" w:rsidRDefault="004D393D" w:rsidP="004B6F89">
      <w:pPr>
        <w:spacing w:after="0" w:line="276" w:lineRule="auto"/>
        <w:ind w:left="-284" w:right="-284"/>
        <w:jc w:val="both"/>
        <w:rPr>
          <w:rFonts w:ascii="Segoe UI" w:eastAsia="Times New Roman" w:hAnsi="Segoe UI" w:cs="Segoe UI"/>
          <w:sz w:val="20"/>
          <w:szCs w:val="20"/>
          <w:lang w:eastAsia="fr-FR"/>
        </w:rPr>
      </w:pPr>
      <w:r w:rsidRPr="00C674A2">
        <w:rPr>
          <w:rFonts w:ascii="Segoe UI" w:eastAsia="Times New Roman" w:hAnsi="Segoe UI" w:cs="Segoe UI"/>
          <w:b/>
          <w:bCs/>
          <w:sz w:val="20"/>
          <w:szCs w:val="20"/>
          <w:lang w:eastAsia="fr-FR"/>
        </w:rPr>
        <w:t>L</w:t>
      </w:r>
      <w:r w:rsidR="00DD6226" w:rsidRPr="00C674A2">
        <w:rPr>
          <w:rFonts w:ascii="Segoe UI" w:eastAsia="Times New Roman" w:hAnsi="Segoe UI" w:cs="Segoe UI"/>
          <w:b/>
          <w:bCs/>
          <w:sz w:val="20"/>
          <w:szCs w:val="20"/>
          <w:lang w:eastAsia="fr-FR"/>
        </w:rPr>
        <w:t>’excédent commercial français vis-à-vis du Mexique s’est renforcé, passant de</w:t>
      </w:r>
      <w:r w:rsidR="00DD6226" w:rsidRPr="00DD6226">
        <w:rPr>
          <w:rFonts w:ascii="Segoe UI" w:eastAsia="Times New Roman" w:hAnsi="Segoe UI" w:cs="Segoe UI"/>
          <w:sz w:val="20"/>
          <w:szCs w:val="20"/>
          <w:lang w:eastAsia="fr-FR"/>
        </w:rPr>
        <w:t xml:space="preserve"> </w:t>
      </w:r>
      <w:r w:rsidR="00DD6226" w:rsidRPr="00335108">
        <w:rPr>
          <w:rFonts w:ascii="Segoe UI" w:eastAsia="Times New Roman" w:hAnsi="Segoe UI" w:cs="Segoe UI"/>
          <w:b/>
          <w:bCs/>
          <w:sz w:val="20"/>
          <w:szCs w:val="20"/>
          <w:lang w:eastAsia="fr-FR"/>
        </w:rPr>
        <w:t>1 110 M€ en 2024 à 1 243 M€ en 2025</w:t>
      </w:r>
      <w:r w:rsidR="00DD6226" w:rsidRPr="00DD6226">
        <w:rPr>
          <w:rFonts w:ascii="Segoe UI" w:eastAsia="Times New Roman" w:hAnsi="Segoe UI" w:cs="Segoe UI"/>
          <w:sz w:val="20"/>
          <w:szCs w:val="20"/>
          <w:lang w:eastAsia="fr-FR"/>
        </w:rPr>
        <w:t xml:space="preserve">, </w:t>
      </w:r>
      <w:r w:rsidR="00DD6226" w:rsidRPr="00C674A2">
        <w:rPr>
          <w:rFonts w:ascii="Segoe UI" w:eastAsia="Times New Roman" w:hAnsi="Segoe UI" w:cs="Segoe UI"/>
          <w:b/>
          <w:bCs/>
          <w:sz w:val="20"/>
          <w:szCs w:val="20"/>
          <w:lang w:eastAsia="fr-FR"/>
        </w:rPr>
        <w:t>soit une</w:t>
      </w:r>
      <w:r w:rsidR="00DD6226" w:rsidRPr="00DD6226">
        <w:rPr>
          <w:rFonts w:ascii="Segoe UI" w:eastAsia="Times New Roman" w:hAnsi="Segoe UI" w:cs="Segoe UI"/>
          <w:sz w:val="20"/>
          <w:szCs w:val="20"/>
          <w:lang w:eastAsia="fr-FR"/>
        </w:rPr>
        <w:t xml:space="preserve"> </w:t>
      </w:r>
      <w:r w:rsidR="00DD6226" w:rsidRPr="00335108">
        <w:rPr>
          <w:rFonts w:ascii="Segoe UI" w:eastAsia="Times New Roman" w:hAnsi="Segoe UI" w:cs="Segoe UI"/>
          <w:b/>
          <w:bCs/>
          <w:sz w:val="20"/>
          <w:szCs w:val="20"/>
          <w:lang w:eastAsia="fr-FR"/>
        </w:rPr>
        <w:t>hausse d’environ 12 %.</w:t>
      </w:r>
      <w:r w:rsidR="00767063">
        <w:rPr>
          <w:rFonts w:ascii="Segoe UI" w:eastAsia="Times New Roman" w:hAnsi="Segoe UI" w:cs="Segoe UI"/>
          <w:sz w:val="20"/>
          <w:szCs w:val="20"/>
          <w:lang w:eastAsia="fr-FR"/>
        </w:rPr>
        <w:t xml:space="preserve"> </w:t>
      </w:r>
      <w:r w:rsidR="004A67AF">
        <w:rPr>
          <w:rFonts w:ascii="Segoe UI" w:eastAsia="Times New Roman" w:hAnsi="Segoe UI" w:cs="Segoe UI"/>
          <w:sz w:val="20"/>
          <w:szCs w:val="20"/>
          <w:lang w:eastAsia="fr-FR"/>
        </w:rPr>
        <w:t>L</w:t>
      </w:r>
      <w:r w:rsidR="004A67AF" w:rsidRPr="00DD6226">
        <w:rPr>
          <w:rFonts w:ascii="Segoe UI" w:eastAsia="Times New Roman" w:hAnsi="Segoe UI" w:cs="Segoe UI"/>
          <w:sz w:val="20"/>
          <w:szCs w:val="20"/>
          <w:lang w:eastAsia="fr-FR"/>
        </w:rPr>
        <w:t xml:space="preserve">es exportations françaises vers le </w:t>
      </w:r>
      <w:r w:rsidR="004A67AF">
        <w:rPr>
          <w:rFonts w:ascii="Segoe UI" w:eastAsia="Times New Roman" w:hAnsi="Segoe UI" w:cs="Segoe UI"/>
          <w:sz w:val="20"/>
          <w:szCs w:val="20"/>
          <w:lang w:eastAsia="fr-FR"/>
        </w:rPr>
        <w:t>Mexique ont en effet ét</w:t>
      </w:r>
      <w:r w:rsidR="00B821F5">
        <w:rPr>
          <w:rFonts w:ascii="Segoe UI" w:eastAsia="Times New Roman" w:hAnsi="Segoe UI" w:cs="Segoe UI"/>
          <w:sz w:val="20"/>
          <w:szCs w:val="20"/>
          <w:lang w:eastAsia="fr-FR"/>
        </w:rPr>
        <w:t>é</w:t>
      </w:r>
      <w:r w:rsidR="004A67AF">
        <w:rPr>
          <w:rFonts w:ascii="Segoe UI" w:eastAsia="Times New Roman" w:hAnsi="Segoe UI" w:cs="Segoe UI"/>
          <w:sz w:val="20"/>
          <w:szCs w:val="20"/>
          <w:lang w:eastAsia="fr-FR"/>
        </w:rPr>
        <w:t xml:space="preserve"> plus dynamiques </w:t>
      </w:r>
      <w:r w:rsidR="004A67AF" w:rsidRPr="00DD6226">
        <w:rPr>
          <w:rFonts w:ascii="Segoe UI" w:eastAsia="Times New Roman" w:hAnsi="Segoe UI" w:cs="Segoe UI"/>
          <w:sz w:val="20"/>
          <w:szCs w:val="20"/>
          <w:lang w:eastAsia="fr-FR"/>
        </w:rPr>
        <w:t>(+3,8 %)</w:t>
      </w:r>
      <w:r w:rsidR="004A67AF">
        <w:rPr>
          <w:rFonts w:ascii="Segoe UI" w:eastAsia="Times New Roman" w:hAnsi="Segoe UI" w:cs="Segoe UI"/>
          <w:sz w:val="20"/>
          <w:szCs w:val="20"/>
          <w:lang w:eastAsia="fr-FR"/>
        </w:rPr>
        <w:t xml:space="preserve"> que les importations (+0,7 %)</w:t>
      </w:r>
      <w:r w:rsidR="00800DE6">
        <w:rPr>
          <w:rFonts w:ascii="Segoe UI" w:eastAsia="Times New Roman" w:hAnsi="Segoe UI" w:cs="Segoe UI"/>
          <w:sz w:val="20"/>
          <w:szCs w:val="20"/>
          <w:lang w:eastAsia="fr-FR"/>
        </w:rPr>
        <w:t xml:space="preserve"> en 2025</w:t>
      </w:r>
      <w:r w:rsidR="004A67AF">
        <w:rPr>
          <w:rFonts w:ascii="Segoe UI" w:eastAsia="Times New Roman" w:hAnsi="Segoe UI" w:cs="Segoe UI"/>
          <w:sz w:val="20"/>
          <w:szCs w:val="20"/>
          <w:lang w:eastAsia="fr-FR"/>
        </w:rPr>
        <w:t>. Le surplus commercial</w:t>
      </w:r>
      <w:r w:rsidR="004A67AF" w:rsidRPr="008F2D54">
        <w:rPr>
          <w:rFonts w:ascii="Segoe UI" w:eastAsia="Times New Roman" w:hAnsi="Segoe UI" w:cs="Segoe UI"/>
          <w:sz w:val="20"/>
          <w:szCs w:val="20"/>
          <w:lang w:eastAsia="fr-FR"/>
        </w:rPr>
        <w:t xml:space="preserve"> </w:t>
      </w:r>
      <w:r w:rsidR="008F2D54" w:rsidRPr="008F2D54">
        <w:rPr>
          <w:rFonts w:ascii="Segoe UI" w:eastAsia="Times New Roman" w:hAnsi="Segoe UI" w:cs="Segoe UI"/>
          <w:sz w:val="20"/>
          <w:szCs w:val="20"/>
          <w:lang w:eastAsia="fr-FR"/>
        </w:rPr>
        <w:t xml:space="preserve">repose </w:t>
      </w:r>
      <w:r w:rsidR="004A67AF">
        <w:rPr>
          <w:rFonts w:ascii="Segoe UI" w:eastAsia="Times New Roman" w:hAnsi="Segoe UI" w:cs="Segoe UI"/>
          <w:sz w:val="20"/>
          <w:szCs w:val="20"/>
          <w:lang w:eastAsia="fr-FR"/>
        </w:rPr>
        <w:t>notamment</w:t>
      </w:r>
      <w:r w:rsidR="004A67AF" w:rsidRPr="008F2D54">
        <w:rPr>
          <w:rFonts w:ascii="Segoe UI" w:eastAsia="Times New Roman" w:hAnsi="Segoe UI" w:cs="Segoe UI"/>
          <w:sz w:val="20"/>
          <w:szCs w:val="20"/>
          <w:lang w:eastAsia="fr-FR"/>
        </w:rPr>
        <w:t xml:space="preserve"> </w:t>
      </w:r>
      <w:r w:rsidR="008F2D54" w:rsidRPr="008F2D54">
        <w:rPr>
          <w:rFonts w:ascii="Segoe UI" w:eastAsia="Times New Roman" w:hAnsi="Segoe UI" w:cs="Segoe UI"/>
          <w:sz w:val="20"/>
          <w:szCs w:val="20"/>
          <w:lang w:eastAsia="fr-FR"/>
        </w:rPr>
        <w:t>sur les excédents dégagés par la construction aéronautique et spatiale (+654 M€</w:t>
      </w:r>
      <w:r w:rsidR="00800DE6">
        <w:rPr>
          <w:rFonts w:ascii="Segoe UI" w:eastAsia="Times New Roman" w:hAnsi="Segoe UI" w:cs="Segoe UI"/>
          <w:sz w:val="20"/>
          <w:szCs w:val="20"/>
          <w:lang w:eastAsia="fr-FR"/>
        </w:rPr>
        <w:t xml:space="preserve">, </w:t>
      </w:r>
      <w:r w:rsidR="00800DE6" w:rsidRPr="008F2D54">
        <w:rPr>
          <w:rFonts w:ascii="Segoe UI" w:eastAsia="Times New Roman" w:hAnsi="Segoe UI" w:cs="Segoe UI"/>
          <w:sz w:val="20"/>
          <w:szCs w:val="20"/>
          <w:lang w:eastAsia="fr-FR"/>
        </w:rPr>
        <w:t>52,6 % du solde total</w:t>
      </w:r>
      <w:r w:rsidR="008F2D54" w:rsidRPr="008F2D54">
        <w:rPr>
          <w:rFonts w:ascii="Segoe UI" w:eastAsia="Times New Roman" w:hAnsi="Segoe UI" w:cs="Segoe UI"/>
          <w:sz w:val="20"/>
          <w:szCs w:val="20"/>
          <w:lang w:eastAsia="fr-FR"/>
        </w:rPr>
        <w:t>), et par les produits pharmaceutiques (+570 M€</w:t>
      </w:r>
      <w:r w:rsidR="00800DE6">
        <w:rPr>
          <w:rFonts w:ascii="Segoe UI" w:eastAsia="Times New Roman" w:hAnsi="Segoe UI" w:cs="Segoe UI"/>
          <w:sz w:val="20"/>
          <w:szCs w:val="20"/>
          <w:lang w:eastAsia="fr-FR"/>
        </w:rPr>
        <w:t xml:space="preserve">, soit </w:t>
      </w:r>
      <w:r w:rsidR="00800DE6" w:rsidRPr="008F2D54">
        <w:rPr>
          <w:rFonts w:ascii="Segoe UI" w:eastAsia="Times New Roman" w:hAnsi="Segoe UI" w:cs="Segoe UI"/>
          <w:sz w:val="20"/>
          <w:szCs w:val="20"/>
          <w:lang w:eastAsia="fr-FR"/>
        </w:rPr>
        <w:t>45,</w:t>
      </w:r>
      <w:r w:rsidR="00800DE6">
        <w:rPr>
          <w:rFonts w:ascii="Segoe UI" w:eastAsia="Times New Roman" w:hAnsi="Segoe UI" w:cs="Segoe UI"/>
          <w:sz w:val="20"/>
          <w:szCs w:val="20"/>
          <w:lang w:eastAsia="fr-FR"/>
        </w:rPr>
        <w:t>8</w:t>
      </w:r>
      <w:r w:rsidR="00800DE6" w:rsidRPr="008F2D54">
        <w:rPr>
          <w:rFonts w:ascii="Segoe UI" w:eastAsia="Times New Roman" w:hAnsi="Segoe UI" w:cs="Segoe UI"/>
          <w:sz w:val="20"/>
          <w:szCs w:val="20"/>
          <w:lang w:eastAsia="fr-FR"/>
        </w:rPr>
        <w:t xml:space="preserve"> %</w:t>
      </w:r>
      <w:r w:rsidR="008F2D54" w:rsidRPr="008F2D54">
        <w:rPr>
          <w:rFonts w:ascii="Segoe UI" w:eastAsia="Times New Roman" w:hAnsi="Segoe UI" w:cs="Segoe UI"/>
          <w:sz w:val="20"/>
          <w:szCs w:val="20"/>
          <w:lang w:eastAsia="fr-FR"/>
        </w:rPr>
        <w:t>). Les parfums, cosmétiques et produits d’entretien ainsi que l’agroalimentaire</w:t>
      </w:r>
      <w:r w:rsidR="004B6F89">
        <w:rPr>
          <w:rStyle w:val="Appelnotedebasdep"/>
          <w:rFonts w:ascii="Segoe UI" w:eastAsia="Times New Roman" w:hAnsi="Segoe UI" w:cs="Segoe UI"/>
          <w:sz w:val="20"/>
          <w:szCs w:val="20"/>
          <w:lang w:eastAsia="fr-FR"/>
        </w:rPr>
        <w:footnoteReference w:id="2"/>
      </w:r>
      <w:r w:rsidR="008F2D54" w:rsidRPr="008F2D54">
        <w:rPr>
          <w:rFonts w:ascii="Segoe UI" w:eastAsia="Times New Roman" w:hAnsi="Segoe UI" w:cs="Segoe UI"/>
          <w:sz w:val="20"/>
          <w:szCs w:val="20"/>
          <w:lang w:eastAsia="fr-FR"/>
        </w:rPr>
        <w:t xml:space="preserve"> participent également positivement à cet excédent, avec des contributions respectives de +259 M€ et </w:t>
      </w:r>
      <w:r w:rsidR="00800DE6">
        <w:rPr>
          <w:rFonts w:ascii="Segoe UI" w:eastAsia="Times New Roman" w:hAnsi="Segoe UI" w:cs="Segoe UI"/>
          <w:sz w:val="20"/>
          <w:szCs w:val="20"/>
          <w:lang w:eastAsia="fr-FR"/>
        </w:rPr>
        <w:t>+</w:t>
      </w:r>
      <w:r w:rsidR="008F2D54" w:rsidRPr="008F2D54">
        <w:rPr>
          <w:rFonts w:ascii="Segoe UI" w:eastAsia="Times New Roman" w:hAnsi="Segoe UI" w:cs="Segoe UI"/>
          <w:sz w:val="20"/>
          <w:szCs w:val="20"/>
          <w:lang w:eastAsia="fr-FR"/>
        </w:rPr>
        <w:t>1</w:t>
      </w:r>
      <w:r w:rsidR="000546B4">
        <w:rPr>
          <w:rFonts w:ascii="Segoe UI" w:eastAsia="Times New Roman" w:hAnsi="Segoe UI" w:cs="Segoe UI"/>
          <w:sz w:val="20"/>
          <w:szCs w:val="20"/>
          <w:lang w:eastAsia="fr-FR"/>
        </w:rPr>
        <w:t>8</w:t>
      </w:r>
      <w:r w:rsidR="008F2D54" w:rsidRPr="008F2D54">
        <w:rPr>
          <w:rFonts w:ascii="Segoe UI" w:eastAsia="Times New Roman" w:hAnsi="Segoe UI" w:cs="Segoe UI"/>
          <w:sz w:val="20"/>
          <w:szCs w:val="20"/>
          <w:lang w:eastAsia="fr-FR"/>
        </w:rPr>
        <w:t>4 M€. À l’inverse, le secteur automobile</w:t>
      </w:r>
      <w:r w:rsidR="000546B4">
        <w:rPr>
          <w:rStyle w:val="Appelnotedebasdep"/>
          <w:rFonts w:ascii="Segoe UI" w:eastAsia="Times New Roman" w:hAnsi="Segoe UI" w:cs="Segoe UI"/>
          <w:sz w:val="20"/>
          <w:szCs w:val="20"/>
          <w:lang w:eastAsia="fr-FR"/>
        </w:rPr>
        <w:footnoteReference w:id="3"/>
      </w:r>
      <w:r w:rsidR="008F2D54" w:rsidRPr="008F2D54">
        <w:rPr>
          <w:rFonts w:ascii="Segoe UI" w:eastAsia="Times New Roman" w:hAnsi="Segoe UI" w:cs="Segoe UI"/>
          <w:sz w:val="20"/>
          <w:szCs w:val="20"/>
          <w:lang w:eastAsia="fr-FR"/>
        </w:rPr>
        <w:t xml:space="preserve"> </w:t>
      </w:r>
      <w:r w:rsidR="002836E8">
        <w:rPr>
          <w:rFonts w:ascii="Segoe UI" w:eastAsia="Times New Roman" w:hAnsi="Segoe UI" w:cs="Segoe UI"/>
          <w:sz w:val="20"/>
          <w:szCs w:val="20"/>
          <w:lang w:eastAsia="fr-FR"/>
        </w:rPr>
        <w:t>(-</w:t>
      </w:r>
      <w:r w:rsidR="008F2D54" w:rsidRPr="008F2D54">
        <w:rPr>
          <w:rFonts w:ascii="Segoe UI" w:eastAsia="Times New Roman" w:hAnsi="Segoe UI" w:cs="Segoe UI"/>
          <w:sz w:val="20"/>
          <w:szCs w:val="20"/>
          <w:lang w:eastAsia="fr-FR"/>
        </w:rPr>
        <w:t>24</w:t>
      </w:r>
      <w:r w:rsidR="000546B4">
        <w:rPr>
          <w:rFonts w:ascii="Segoe UI" w:eastAsia="Times New Roman" w:hAnsi="Segoe UI" w:cs="Segoe UI"/>
          <w:sz w:val="20"/>
          <w:szCs w:val="20"/>
          <w:lang w:eastAsia="fr-FR"/>
        </w:rPr>
        <w:t>7</w:t>
      </w:r>
      <w:r w:rsidR="008F2D54" w:rsidRPr="008F2D54">
        <w:rPr>
          <w:rFonts w:ascii="Segoe UI" w:eastAsia="Times New Roman" w:hAnsi="Segoe UI" w:cs="Segoe UI"/>
          <w:sz w:val="20"/>
          <w:szCs w:val="20"/>
          <w:lang w:eastAsia="fr-FR"/>
        </w:rPr>
        <w:t xml:space="preserve"> M€</w:t>
      </w:r>
      <w:r w:rsidR="002836E8">
        <w:rPr>
          <w:rFonts w:ascii="Segoe UI" w:eastAsia="Times New Roman" w:hAnsi="Segoe UI" w:cs="Segoe UI"/>
          <w:sz w:val="20"/>
          <w:szCs w:val="20"/>
          <w:lang w:eastAsia="fr-FR"/>
        </w:rPr>
        <w:t>), les ordinateurs (-366 M€) ou les instruments à usage médicaux (-409 M</w:t>
      </w:r>
      <w:r w:rsidR="00800DE6">
        <w:rPr>
          <w:rFonts w:ascii="Segoe UI" w:eastAsia="Times New Roman" w:hAnsi="Segoe UI" w:cs="Segoe UI"/>
          <w:sz w:val="20"/>
          <w:szCs w:val="20"/>
          <w:lang w:eastAsia="fr-FR"/>
        </w:rPr>
        <w:t xml:space="preserve">€) sont des secteurs en déficit qui </w:t>
      </w:r>
      <w:r w:rsidR="00800DE6" w:rsidRPr="008F2D54">
        <w:rPr>
          <w:rFonts w:ascii="Segoe UI" w:eastAsia="Times New Roman" w:hAnsi="Segoe UI" w:cs="Segoe UI"/>
          <w:sz w:val="20"/>
          <w:szCs w:val="20"/>
          <w:lang w:eastAsia="fr-FR"/>
        </w:rPr>
        <w:t>rédui</w:t>
      </w:r>
      <w:r w:rsidR="00800DE6">
        <w:rPr>
          <w:rFonts w:ascii="Segoe UI" w:eastAsia="Times New Roman" w:hAnsi="Segoe UI" w:cs="Segoe UI"/>
          <w:sz w:val="20"/>
          <w:szCs w:val="20"/>
          <w:lang w:eastAsia="fr-FR"/>
        </w:rPr>
        <w:t xml:space="preserve">sent </w:t>
      </w:r>
      <w:r w:rsidR="00800DE6" w:rsidRPr="008F2D54">
        <w:rPr>
          <w:rFonts w:ascii="Segoe UI" w:eastAsia="Times New Roman" w:hAnsi="Segoe UI" w:cs="Segoe UI"/>
          <w:sz w:val="20"/>
          <w:szCs w:val="20"/>
          <w:lang w:eastAsia="fr-FR"/>
        </w:rPr>
        <w:t>l’excédent global</w:t>
      </w:r>
      <w:r w:rsidR="00800DE6">
        <w:rPr>
          <w:rFonts w:ascii="Segoe UI" w:eastAsia="Times New Roman" w:hAnsi="Segoe UI" w:cs="Segoe UI"/>
          <w:sz w:val="20"/>
          <w:szCs w:val="20"/>
          <w:lang w:eastAsia="fr-FR"/>
        </w:rPr>
        <w:t>.</w:t>
      </w:r>
    </w:p>
    <w:p w14:paraId="340E5A0E" w14:textId="1626861E" w:rsidR="00401459" w:rsidRPr="004871A4" w:rsidRDefault="00767063" w:rsidP="006E3694">
      <w:pPr>
        <w:spacing w:after="0" w:line="276" w:lineRule="auto"/>
        <w:ind w:left="-284" w:right="-284"/>
        <w:jc w:val="both"/>
        <w:rPr>
          <w:rFonts w:ascii="Segoe UI" w:hAnsi="Segoe UI" w:cs="Segoe UI"/>
          <w:b/>
          <w:color w:val="000091"/>
          <w:sz w:val="20"/>
          <w:szCs w:val="20"/>
        </w:rPr>
      </w:pPr>
      <w:r>
        <w:rPr>
          <w:rFonts w:ascii="Segoe UI" w:hAnsi="Segoe UI" w:cs="Segoe UI"/>
          <w:b/>
          <w:color w:val="000091"/>
          <w:sz w:val="20"/>
          <w:szCs w:val="20"/>
        </w:rPr>
        <w:t>2</w:t>
      </w:r>
      <w:r w:rsidR="00437556" w:rsidRPr="004871A4">
        <w:rPr>
          <w:rFonts w:ascii="Segoe UI" w:hAnsi="Segoe UI" w:cs="Segoe UI"/>
          <w:b/>
          <w:color w:val="000091"/>
          <w:sz w:val="20"/>
          <w:szCs w:val="20"/>
        </w:rPr>
        <w:t xml:space="preserve">/ </w:t>
      </w:r>
      <w:r w:rsidR="00BD686D" w:rsidRPr="00BD686D">
        <w:rPr>
          <w:rFonts w:ascii="Segoe UI" w:hAnsi="Segoe UI" w:cs="Segoe UI"/>
          <w:b/>
          <w:color w:val="000091"/>
          <w:sz w:val="20"/>
          <w:szCs w:val="20"/>
        </w:rPr>
        <w:t>Une progression soutenue des exportations, portée par l’aéronautique et les produits pharmaceutiques</w:t>
      </w:r>
      <w:r w:rsidR="00BD686D">
        <w:rPr>
          <w:rFonts w:ascii="Segoe UI" w:hAnsi="Segoe UI" w:cs="Segoe UI"/>
          <w:b/>
          <w:color w:val="000091"/>
          <w:sz w:val="20"/>
          <w:szCs w:val="20"/>
        </w:rPr>
        <w:t>.</w:t>
      </w:r>
    </w:p>
    <w:p w14:paraId="5C9F5A38" w14:textId="518F0F63" w:rsidR="00401459" w:rsidRDefault="000103FC" w:rsidP="006E3694">
      <w:pPr>
        <w:spacing w:after="0" w:line="276" w:lineRule="auto"/>
        <w:ind w:left="-284" w:right="-284"/>
        <w:jc w:val="both"/>
        <w:rPr>
          <w:rFonts w:ascii="Segoe UI" w:eastAsia="SimSun" w:hAnsi="Segoe UI" w:cs="Segoe UI"/>
          <w:sz w:val="20"/>
          <w:szCs w:val="20"/>
          <w:lang w:eastAsia="ja-JP"/>
        </w:rPr>
      </w:pPr>
      <w:r w:rsidRPr="00C674A2">
        <w:rPr>
          <w:rFonts w:ascii="Segoe UI" w:eastAsia="SimSun" w:hAnsi="Segoe UI" w:cs="Segoe UI"/>
          <w:b/>
          <w:bCs/>
          <w:sz w:val="20"/>
          <w:szCs w:val="20"/>
          <w:lang w:eastAsia="ja-JP"/>
        </w:rPr>
        <w:t>Les exportations françaises vers le Mexique atteign</w:t>
      </w:r>
      <w:r w:rsidR="00800DE6">
        <w:rPr>
          <w:rFonts w:ascii="Segoe UI" w:eastAsia="SimSun" w:hAnsi="Segoe UI" w:cs="Segoe UI"/>
          <w:b/>
          <w:bCs/>
          <w:sz w:val="20"/>
          <w:szCs w:val="20"/>
          <w:lang w:eastAsia="ja-JP"/>
        </w:rPr>
        <w:t>e</w:t>
      </w:r>
      <w:r w:rsidRPr="00C674A2">
        <w:rPr>
          <w:rFonts w:ascii="Segoe UI" w:eastAsia="SimSun" w:hAnsi="Segoe UI" w:cs="Segoe UI"/>
          <w:b/>
          <w:bCs/>
          <w:sz w:val="20"/>
          <w:szCs w:val="20"/>
          <w:lang w:eastAsia="ja-JP"/>
        </w:rPr>
        <w:t>nt</w:t>
      </w:r>
      <w:r w:rsidR="008F2D54">
        <w:rPr>
          <w:rFonts w:ascii="Segoe UI" w:eastAsia="SimSun" w:hAnsi="Segoe UI" w:cs="Segoe UI"/>
          <w:b/>
          <w:bCs/>
          <w:sz w:val="20"/>
          <w:szCs w:val="20"/>
          <w:lang w:eastAsia="ja-JP"/>
        </w:rPr>
        <w:t xml:space="preserve"> 4,1 </w:t>
      </w:r>
      <w:r w:rsidRPr="00401459">
        <w:rPr>
          <w:rFonts w:ascii="Segoe UI" w:eastAsia="SimSun" w:hAnsi="Segoe UI" w:cs="Segoe UI"/>
          <w:b/>
          <w:bCs/>
          <w:sz w:val="20"/>
          <w:szCs w:val="20"/>
          <w:lang w:eastAsia="ja-JP"/>
        </w:rPr>
        <w:t>Md€</w:t>
      </w:r>
      <w:r w:rsidR="00800DE6">
        <w:rPr>
          <w:rFonts w:ascii="Segoe UI" w:eastAsia="SimSun" w:hAnsi="Segoe UI" w:cs="Segoe UI"/>
          <w:b/>
          <w:bCs/>
          <w:sz w:val="20"/>
          <w:szCs w:val="20"/>
          <w:lang w:eastAsia="ja-JP"/>
        </w:rPr>
        <w:t xml:space="preserve"> en 2025,</w:t>
      </w:r>
      <w:r w:rsidRPr="00C674A2">
        <w:rPr>
          <w:rFonts w:ascii="Segoe UI" w:eastAsia="SimSun" w:hAnsi="Segoe UI" w:cs="Segoe UI"/>
          <w:b/>
          <w:bCs/>
          <w:sz w:val="20"/>
          <w:szCs w:val="20"/>
          <w:lang w:eastAsia="ja-JP"/>
        </w:rPr>
        <w:t xml:space="preserve"> contre </w:t>
      </w:r>
      <w:r w:rsidRPr="00401459">
        <w:rPr>
          <w:rFonts w:ascii="Segoe UI" w:eastAsia="SimSun" w:hAnsi="Segoe UI" w:cs="Segoe UI"/>
          <w:b/>
          <w:bCs/>
          <w:sz w:val="20"/>
          <w:szCs w:val="20"/>
          <w:lang w:eastAsia="ja-JP"/>
        </w:rPr>
        <w:t>3,9 Md€ en 2024</w:t>
      </w:r>
      <w:r w:rsidRPr="00C674A2">
        <w:rPr>
          <w:rFonts w:ascii="Segoe UI" w:eastAsia="SimSun" w:hAnsi="Segoe UI" w:cs="Segoe UI"/>
          <w:b/>
          <w:bCs/>
          <w:sz w:val="20"/>
          <w:szCs w:val="20"/>
          <w:lang w:eastAsia="ja-JP"/>
        </w:rPr>
        <w:t xml:space="preserve">. </w:t>
      </w:r>
      <w:r w:rsidRPr="000103FC">
        <w:rPr>
          <w:rFonts w:ascii="Segoe UI" w:eastAsia="SimSun" w:hAnsi="Segoe UI" w:cs="Segoe UI"/>
          <w:sz w:val="20"/>
          <w:szCs w:val="20"/>
          <w:lang w:eastAsia="ja-JP"/>
        </w:rPr>
        <w:t xml:space="preserve">Elles représentent ainsi 0,7 % des exportations totales françaises. Cette évolution permet au Mexique de gagner une place parmi les clients de la France, passant de la </w:t>
      </w:r>
      <w:r w:rsidRPr="00C674A2">
        <w:rPr>
          <w:rFonts w:ascii="Segoe UI" w:eastAsia="SimSun" w:hAnsi="Segoe UI" w:cs="Segoe UI"/>
          <w:sz w:val="20"/>
          <w:szCs w:val="20"/>
          <w:u w:val="single"/>
          <w:lang w:eastAsia="ja-JP"/>
        </w:rPr>
        <w:t>32</w:t>
      </w:r>
      <w:r w:rsidRPr="00C674A2">
        <w:rPr>
          <w:rFonts w:ascii="Segoe UI" w:eastAsia="SimSun" w:hAnsi="Segoe UI" w:cs="Segoe UI"/>
          <w:sz w:val="20"/>
          <w:szCs w:val="20"/>
          <w:u w:val="single"/>
          <w:vertAlign w:val="superscript"/>
          <w:lang w:eastAsia="ja-JP"/>
        </w:rPr>
        <w:t>ème</w:t>
      </w:r>
      <w:r w:rsidRPr="00C674A2">
        <w:rPr>
          <w:rFonts w:ascii="Segoe UI" w:eastAsia="SimSun" w:hAnsi="Segoe UI" w:cs="Segoe UI"/>
          <w:sz w:val="20"/>
          <w:szCs w:val="20"/>
          <w:u w:val="single"/>
          <w:lang w:eastAsia="ja-JP"/>
        </w:rPr>
        <w:t xml:space="preserve"> à la 31</w:t>
      </w:r>
      <w:r w:rsidRPr="00C674A2">
        <w:rPr>
          <w:rFonts w:ascii="Segoe UI" w:eastAsia="SimSun" w:hAnsi="Segoe UI" w:cs="Segoe UI"/>
          <w:sz w:val="20"/>
          <w:szCs w:val="20"/>
          <w:u w:val="single"/>
          <w:vertAlign w:val="superscript"/>
          <w:lang w:eastAsia="ja-JP"/>
        </w:rPr>
        <w:t>ème</w:t>
      </w:r>
      <w:r w:rsidRPr="00C674A2">
        <w:rPr>
          <w:rFonts w:ascii="Segoe UI" w:eastAsia="SimSun" w:hAnsi="Segoe UI" w:cs="Segoe UI"/>
          <w:sz w:val="20"/>
          <w:szCs w:val="20"/>
          <w:u w:val="single"/>
          <w:lang w:eastAsia="ja-JP"/>
        </w:rPr>
        <w:t xml:space="preserve"> position en 2025</w:t>
      </w:r>
      <w:r w:rsidRPr="000103FC">
        <w:rPr>
          <w:rFonts w:ascii="Segoe UI" w:eastAsia="SimSun" w:hAnsi="Segoe UI" w:cs="Segoe UI"/>
          <w:sz w:val="20"/>
          <w:szCs w:val="20"/>
          <w:lang w:eastAsia="ja-JP"/>
        </w:rPr>
        <w:t xml:space="preserve">, tout en conservant son statut de </w:t>
      </w:r>
      <w:r w:rsidRPr="00C674A2">
        <w:rPr>
          <w:rFonts w:ascii="Segoe UI" w:eastAsia="SimSun" w:hAnsi="Segoe UI" w:cs="Segoe UI"/>
          <w:sz w:val="20"/>
          <w:szCs w:val="20"/>
          <w:u w:val="single"/>
          <w:lang w:eastAsia="ja-JP"/>
        </w:rPr>
        <w:t>2</w:t>
      </w:r>
      <w:r w:rsidRPr="00C674A2">
        <w:rPr>
          <w:rFonts w:ascii="Segoe UI" w:eastAsia="SimSun" w:hAnsi="Segoe UI" w:cs="Segoe UI"/>
          <w:sz w:val="20"/>
          <w:szCs w:val="20"/>
          <w:u w:val="single"/>
          <w:vertAlign w:val="superscript"/>
          <w:lang w:eastAsia="ja-JP"/>
        </w:rPr>
        <w:t>ème</w:t>
      </w:r>
      <w:r w:rsidRPr="00C674A2">
        <w:rPr>
          <w:rFonts w:ascii="Segoe UI" w:eastAsia="SimSun" w:hAnsi="Segoe UI" w:cs="Segoe UI"/>
          <w:sz w:val="20"/>
          <w:szCs w:val="20"/>
          <w:u w:val="single"/>
          <w:lang w:eastAsia="ja-JP"/>
        </w:rPr>
        <w:t xml:space="preserve"> client français en Amérique latine</w:t>
      </w:r>
      <w:r w:rsidRPr="000103FC">
        <w:rPr>
          <w:rFonts w:ascii="Segoe UI" w:eastAsia="SimSun" w:hAnsi="Segoe UI" w:cs="Segoe UI"/>
          <w:sz w:val="20"/>
          <w:szCs w:val="20"/>
          <w:lang w:eastAsia="ja-JP"/>
        </w:rPr>
        <w:t xml:space="preserve">. Du point de vue mexicain, selon la Banque centrale mexicaine, </w:t>
      </w:r>
      <w:r w:rsidR="001E4DC3" w:rsidRPr="000103FC">
        <w:rPr>
          <w:rFonts w:ascii="Segoe UI" w:eastAsia="SimSun" w:hAnsi="Segoe UI" w:cs="Segoe UI"/>
          <w:sz w:val="20"/>
          <w:szCs w:val="20"/>
          <w:lang w:eastAsia="ja-JP"/>
        </w:rPr>
        <w:t xml:space="preserve">la France demeure le </w:t>
      </w:r>
      <w:r w:rsidR="001E4DC3" w:rsidRPr="00C674A2">
        <w:rPr>
          <w:rFonts w:ascii="Segoe UI" w:eastAsia="SimSun" w:hAnsi="Segoe UI" w:cs="Segoe UI"/>
          <w:sz w:val="20"/>
          <w:szCs w:val="20"/>
          <w:u w:val="single"/>
          <w:lang w:eastAsia="ja-JP"/>
        </w:rPr>
        <w:t>15</w:t>
      </w:r>
      <w:r w:rsidR="001E4DC3" w:rsidRPr="00C674A2">
        <w:rPr>
          <w:rFonts w:ascii="Segoe UI" w:eastAsia="SimSun" w:hAnsi="Segoe UI" w:cs="Segoe UI"/>
          <w:sz w:val="20"/>
          <w:szCs w:val="20"/>
          <w:u w:val="single"/>
          <w:vertAlign w:val="superscript"/>
          <w:lang w:eastAsia="ja-JP"/>
        </w:rPr>
        <w:t>ème</w:t>
      </w:r>
      <w:r w:rsidR="001E4DC3" w:rsidRPr="00C674A2">
        <w:rPr>
          <w:rFonts w:ascii="Segoe UI" w:eastAsia="SimSun" w:hAnsi="Segoe UI" w:cs="Segoe UI"/>
          <w:sz w:val="20"/>
          <w:szCs w:val="20"/>
          <w:u w:val="single"/>
          <w:lang w:eastAsia="ja-JP"/>
        </w:rPr>
        <w:t xml:space="preserve"> fournisseur du Mexique en 2025</w:t>
      </w:r>
      <w:r w:rsidR="001E4DC3" w:rsidRPr="000103FC">
        <w:rPr>
          <w:rFonts w:ascii="Segoe UI" w:eastAsia="SimSun" w:hAnsi="Segoe UI" w:cs="Segoe UI"/>
          <w:sz w:val="20"/>
          <w:szCs w:val="20"/>
          <w:lang w:eastAsia="ja-JP"/>
        </w:rPr>
        <w:t>.</w:t>
      </w:r>
      <w:r w:rsidR="001E4DC3">
        <w:rPr>
          <w:rFonts w:ascii="Segoe UI" w:eastAsia="SimSun" w:hAnsi="Segoe UI" w:cs="Segoe UI"/>
          <w:sz w:val="20"/>
          <w:szCs w:val="20"/>
          <w:lang w:eastAsia="ja-JP"/>
        </w:rPr>
        <w:t xml:space="preserve"> </w:t>
      </w:r>
    </w:p>
    <w:p w14:paraId="5E5466E7" w14:textId="4671CFDC" w:rsidR="00B00DDF" w:rsidRDefault="00B70650" w:rsidP="00B00DDF">
      <w:pPr>
        <w:spacing w:after="0" w:line="276" w:lineRule="auto"/>
        <w:ind w:left="-284" w:right="-284"/>
        <w:jc w:val="both"/>
        <w:rPr>
          <w:rFonts w:ascii="Segoe UI" w:eastAsia="SimSun" w:hAnsi="Segoe UI" w:cs="Segoe UI"/>
          <w:sz w:val="20"/>
          <w:szCs w:val="20"/>
          <w:lang w:eastAsia="ja-JP"/>
        </w:rPr>
      </w:pPr>
      <w:r w:rsidRPr="00C674A2">
        <w:rPr>
          <w:rFonts w:ascii="Segoe UI" w:eastAsia="SimSun" w:hAnsi="Segoe UI" w:cs="Segoe UI"/>
          <w:b/>
          <w:bCs/>
          <w:sz w:val="20"/>
          <w:szCs w:val="20"/>
          <w:lang w:eastAsia="ja-JP"/>
        </w:rPr>
        <w:t>En 2025, les principaux postes d’exportation restent globalement bien orientés</w:t>
      </w:r>
      <w:r w:rsidRPr="00B70650">
        <w:rPr>
          <w:rFonts w:ascii="Segoe UI" w:eastAsia="SimSun" w:hAnsi="Segoe UI" w:cs="Segoe UI"/>
          <w:sz w:val="20"/>
          <w:szCs w:val="20"/>
          <w:lang w:eastAsia="ja-JP"/>
        </w:rPr>
        <w:t xml:space="preserve">. </w:t>
      </w:r>
      <w:r w:rsidR="00401459">
        <w:rPr>
          <w:rFonts w:ascii="Segoe UI" w:eastAsia="SimSun" w:hAnsi="Segoe UI" w:cs="Segoe UI"/>
          <w:sz w:val="20"/>
          <w:szCs w:val="20"/>
          <w:lang w:eastAsia="ja-JP"/>
        </w:rPr>
        <w:t xml:space="preserve">Les </w:t>
      </w:r>
      <w:r w:rsidRPr="00C674A2">
        <w:rPr>
          <w:rFonts w:ascii="Segoe UI" w:eastAsia="SimSun" w:hAnsi="Segoe UI" w:cs="Segoe UI"/>
          <w:sz w:val="20"/>
          <w:szCs w:val="20"/>
          <w:lang w:eastAsia="ja-JP"/>
        </w:rPr>
        <w:t xml:space="preserve">exportations </w:t>
      </w:r>
      <w:r w:rsidRPr="00C674A2">
        <w:rPr>
          <w:rFonts w:ascii="Segoe UI" w:eastAsia="SimSun" w:hAnsi="Segoe UI" w:cs="Segoe UI"/>
          <w:sz w:val="20"/>
          <w:szCs w:val="20"/>
          <w:u w:val="single"/>
          <w:lang w:eastAsia="ja-JP"/>
        </w:rPr>
        <w:t>de produits de la construction aéronautique et spatiale</w:t>
      </w:r>
      <w:r w:rsidRPr="00C674A2">
        <w:rPr>
          <w:rFonts w:ascii="Segoe UI" w:eastAsia="SimSun" w:hAnsi="Segoe UI" w:cs="Segoe UI"/>
          <w:sz w:val="20"/>
          <w:szCs w:val="20"/>
          <w:lang w:eastAsia="ja-JP"/>
        </w:rPr>
        <w:t xml:space="preserve"> vers le </w:t>
      </w:r>
      <w:r w:rsidR="00401459">
        <w:rPr>
          <w:rFonts w:ascii="Segoe UI" w:eastAsia="SimSun" w:hAnsi="Segoe UI" w:cs="Segoe UI"/>
          <w:sz w:val="20"/>
          <w:szCs w:val="20"/>
          <w:lang w:eastAsia="ja-JP"/>
        </w:rPr>
        <w:t>Mexique, premier poste</w:t>
      </w:r>
      <w:r w:rsidR="0070317E">
        <w:rPr>
          <w:rFonts w:ascii="Segoe UI" w:eastAsia="SimSun" w:hAnsi="Segoe UI" w:cs="Segoe UI"/>
          <w:sz w:val="20"/>
          <w:szCs w:val="20"/>
          <w:lang w:eastAsia="ja-JP"/>
        </w:rPr>
        <w:t xml:space="preserve">, </w:t>
      </w:r>
      <w:r w:rsidR="00401459">
        <w:rPr>
          <w:rFonts w:ascii="Segoe UI" w:eastAsia="SimSun" w:hAnsi="Segoe UI" w:cs="Segoe UI"/>
          <w:sz w:val="20"/>
          <w:szCs w:val="20"/>
          <w:lang w:eastAsia="ja-JP"/>
        </w:rPr>
        <w:t xml:space="preserve">ont ainsi cru de </w:t>
      </w:r>
      <w:r w:rsidRPr="00C674A2">
        <w:rPr>
          <w:rFonts w:ascii="Segoe UI" w:eastAsia="SimSun" w:hAnsi="Segoe UI" w:cs="Segoe UI"/>
          <w:sz w:val="20"/>
          <w:szCs w:val="20"/>
          <w:lang w:eastAsia="ja-JP"/>
        </w:rPr>
        <w:t>55,1 %</w:t>
      </w:r>
      <w:r w:rsidR="00401459">
        <w:rPr>
          <w:rFonts w:ascii="Segoe UI" w:eastAsia="SimSun" w:hAnsi="Segoe UI" w:cs="Segoe UI"/>
          <w:sz w:val="20"/>
          <w:szCs w:val="20"/>
          <w:lang w:eastAsia="ja-JP"/>
        </w:rPr>
        <w:t xml:space="preserve"> pour </w:t>
      </w:r>
      <w:r w:rsidR="00AB1AE5">
        <w:rPr>
          <w:rFonts w:ascii="Segoe UI" w:eastAsia="SimSun" w:hAnsi="Segoe UI" w:cs="Segoe UI"/>
          <w:sz w:val="20"/>
          <w:szCs w:val="20"/>
          <w:lang w:eastAsia="ja-JP"/>
        </w:rPr>
        <w:t xml:space="preserve">s’établir à </w:t>
      </w:r>
      <w:r w:rsidR="00AB1AE5" w:rsidRPr="00B70650">
        <w:rPr>
          <w:rFonts w:ascii="Segoe UI" w:eastAsia="SimSun" w:hAnsi="Segoe UI" w:cs="Segoe UI"/>
          <w:sz w:val="20"/>
          <w:szCs w:val="20"/>
          <w:lang w:eastAsia="ja-JP"/>
        </w:rPr>
        <w:t>920</w:t>
      </w:r>
      <w:r w:rsidR="004D5E90">
        <w:rPr>
          <w:rFonts w:ascii="Segoe UI" w:eastAsia="SimSun" w:hAnsi="Segoe UI" w:cs="Segoe UI"/>
          <w:sz w:val="20"/>
          <w:szCs w:val="20"/>
          <w:lang w:eastAsia="ja-JP"/>
        </w:rPr>
        <w:t> </w:t>
      </w:r>
      <w:r w:rsidRPr="00B70650">
        <w:rPr>
          <w:rFonts w:ascii="Segoe UI" w:eastAsia="SimSun" w:hAnsi="Segoe UI" w:cs="Segoe UI"/>
          <w:sz w:val="20"/>
          <w:szCs w:val="20"/>
          <w:lang w:eastAsia="ja-JP"/>
        </w:rPr>
        <w:t xml:space="preserve">M€ en 2025 (cf. annexes). </w:t>
      </w:r>
      <w:r w:rsidRPr="00C674A2">
        <w:rPr>
          <w:rFonts w:ascii="Segoe UI" w:eastAsia="SimSun" w:hAnsi="Segoe UI" w:cs="Segoe UI"/>
          <w:sz w:val="20"/>
          <w:szCs w:val="20"/>
          <w:u w:val="single"/>
          <w:lang w:eastAsia="ja-JP"/>
        </w:rPr>
        <w:t>Les produits pharmaceutiques</w:t>
      </w:r>
      <w:r w:rsidRPr="00B70650">
        <w:rPr>
          <w:rFonts w:ascii="Segoe UI" w:eastAsia="SimSun" w:hAnsi="Segoe UI" w:cs="Segoe UI"/>
          <w:sz w:val="20"/>
          <w:szCs w:val="20"/>
          <w:lang w:eastAsia="ja-JP"/>
        </w:rPr>
        <w:t xml:space="preserve">, deuxième poste d’exportations françaises vers le Mexique, atteignent 582 M€ en 2025, en hausse de 11,7 % par rapport à 2024. </w:t>
      </w:r>
      <w:r w:rsidR="004101C4">
        <w:rPr>
          <w:rFonts w:ascii="Segoe UI" w:eastAsia="SimSun" w:hAnsi="Segoe UI" w:cs="Segoe UI"/>
          <w:sz w:val="20"/>
          <w:szCs w:val="20"/>
          <w:lang w:eastAsia="ja-JP"/>
        </w:rPr>
        <w:t xml:space="preserve">A l’inverse, </w:t>
      </w:r>
      <w:r w:rsidR="004101C4">
        <w:rPr>
          <w:rFonts w:ascii="Segoe UI" w:eastAsia="SimSun" w:hAnsi="Segoe UI" w:cs="Segoe UI"/>
          <w:sz w:val="20"/>
          <w:szCs w:val="20"/>
          <w:u w:val="single"/>
          <w:lang w:eastAsia="ja-JP"/>
        </w:rPr>
        <w:t>l</w:t>
      </w:r>
      <w:r w:rsidRPr="00C674A2">
        <w:rPr>
          <w:rFonts w:ascii="Segoe UI" w:eastAsia="SimSun" w:hAnsi="Segoe UI" w:cs="Segoe UI"/>
          <w:sz w:val="20"/>
          <w:szCs w:val="20"/>
          <w:u w:val="single"/>
          <w:lang w:eastAsia="ja-JP"/>
        </w:rPr>
        <w:t xml:space="preserve">’agroalimentaire et les boissons </w:t>
      </w:r>
      <w:r w:rsidR="001E6146">
        <w:rPr>
          <w:rFonts w:ascii="Segoe UI" w:eastAsia="SimSun" w:hAnsi="Segoe UI" w:cs="Segoe UI"/>
          <w:sz w:val="20"/>
          <w:szCs w:val="20"/>
          <w:lang w:eastAsia="ja-JP"/>
        </w:rPr>
        <w:t>demeurent</w:t>
      </w:r>
      <w:r w:rsidR="001E6146" w:rsidRPr="00C674A2">
        <w:rPr>
          <w:rFonts w:ascii="Segoe UI" w:eastAsia="SimSun" w:hAnsi="Segoe UI" w:cs="Segoe UI"/>
          <w:sz w:val="20"/>
          <w:szCs w:val="20"/>
          <w:lang w:eastAsia="ja-JP"/>
        </w:rPr>
        <w:t xml:space="preserve"> </w:t>
      </w:r>
      <w:r w:rsidRPr="00C674A2">
        <w:rPr>
          <w:rFonts w:ascii="Segoe UI" w:eastAsia="SimSun" w:hAnsi="Segoe UI" w:cs="Segoe UI"/>
          <w:sz w:val="20"/>
          <w:szCs w:val="20"/>
          <w:lang w:eastAsia="ja-JP"/>
        </w:rPr>
        <w:t>le troisième poste d’exportation</w:t>
      </w:r>
      <w:r w:rsidRPr="0070317E">
        <w:rPr>
          <w:rFonts w:ascii="Segoe UI" w:eastAsia="SimSun" w:hAnsi="Segoe UI" w:cs="Segoe UI"/>
          <w:sz w:val="20"/>
          <w:szCs w:val="20"/>
          <w:lang w:eastAsia="ja-JP"/>
        </w:rPr>
        <w:t>,</w:t>
      </w:r>
      <w:r w:rsidR="001E6146">
        <w:rPr>
          <w:rFonts w:ascii="Segoe UI" w:eastAsia="SimSun" w:hAnsi="Segoe UI" w:cs="Segoe UI"/>
          <w:sz w:val="20"/>
          <w:szCs w:val="20"/>
          <w:lang w:eastAsia="ja-JP"/>
        </w:rPr>
        <w:t xml:space="preserve"> mais sont en recul</w:t>
      </w:r>
      <w:r w:rsidRPr="0070317E">
        <w:rPr>
          <w:rFonts w:ascii="Segoe UI" w:eastAsia="SimSun" w:hAnsi="Segoe UI" w:cs="Segoe UI"/>
          <w:sz w:val="20"/>
          <w:szCs w:val="20"/>
          <w:lang w:eastAsia="ja-JP"/>
        </w:rPr>
        <w:t xml:space="preserve"> </w:t>
      </w:r>
      <w:r w:rsidR="004101C4">
        <w:rPr>
          <w:rFonts w:ascii="Segoe UI" w:eastAsia="SimSun" w:hAnsi="Segoe UI" w:cs="Segoe UI"/>
          <w:sz w:val="20"/>
          <w:szCs w:val="20"/>
          <w:lang w:eastAsia="ja-JP"/>
        </w:rPr>
        <w:t xml:space="preserve">de 7,0 % </w:t>
      </w:r>
      <w:r w:rsidRPr="00B70650">
        <w:rPr>
          <w:rFonts w:ascii="Segoe UI" w:eastAsia="SimSun" w:hAnsi="Segoe UI" w:cs="Segoe UI"/>
          <w:sz w:val="20"/>
          <w:szCs w:val="20"/>
          <w:lang w:eastAsia="ja-JP"/>
        </w:rPr>
        <w:t xml:space="preserve">avec </w:t>
      </w:r>
      <w:r w:rsidR="001E6146">
        <w:rPr>
          <w:rFonts w:ascii="Segoe UI" w:eastAsia="SimSun" w:hAnsi="Segoe UI" w:cs="Segoe UI"/>
          <w:sz w:val="20"/>
          <w:szCs w:val="20"/>
          <w:lang w:eastAsia="ja-JP"/>
        </w:rPr>
        <w:t>345</w:t>
      </w:r>
      <w:r w:rsidR="001E6146" w:rsidRPr="00B70650">
        <w:rPr>
          <w:rFonts w:ascii="Segoe UI" w:eastAsia="SimSun" w:hAnsi="Segoe UI" w:cs="Segoe UI"/>
          <w:sz w:val="20"/>
          <w:szCs w:val="20"/>
          <w:lang w:eastAsia="ja-JP"/>
        </w:rPr>
        <w:t xml:space="preserve"> </w:t>
      </w:r>
      <w:r w:rsidRPr="00B70650">
        <w:rPr>
          <w:rFonts w:ascii="Segoe UI" w:eastAsia="SimSun" w:hAnsi="Segoe UI" w:cs="Segoe UI"/>
          <w:sz w:val="20"/>
          <w:szCs w:val="20"/>
          <w:lang w:eastAsia="ja-JP"/>
        </w:rPr>
        <w:t xml:space="preserve">M€ </w:t>
      </w:r>
      <w:r w:rsidR="001E6146">
        <w:rPr>
          <w:rFonts w:ascii="Segoe UI" w:eastAsia="SimSun" w:hAnsi="Segoe UI" w:cs="Segoe UI"/>
          <w:sz w:val="20"/>
          <w:szCs w:val="20"/>
          <w:lang w:eastAsia="ja-JP"/>
        </w:rPr>
        <w:t xml:space="preserve">d’exportations </w:t>
      </w:r>
      <w:r w:rsidRPr="00B70650">
        <w:rPr>
          <w:rFonts w:ascii="Segoe UI" w:eastAsia="SimSun" w:hAnsi="Segoe UI" w:cs="Segoe UI"/>
          <w:sz w:val="20"/>
          <w:szCs w:val="20"/>
          <w:lang w:eastAsia="ja-JP"/>
        </w:rPr>
        <w:t xml:space="preserve">en 2025. Cette </w:t>
      </w:r>
      <w:r w:rsidR="000546B4">
        <w:rPr>
          <w:rFonts w:ascii="Segoe UI" w:eastAsia="SimSun" w:hAnsi="Segoe UI" w:cs="Segoe UI"/>
          <w:sz w:val="20"/>
          <w:szCs w:val="20"/>
          <w:lang w:eastAsia="ja-JP"/>
        </w:rPr>
        <w:t>baisse s’explique notamment par un recul des produits de la culture et de l’élevage, catégorie historiquement instable</w:t>
      </w:r>
      <w:r w:rsidR="00C67B4F">
        <w:rPr>
          <w:rFonts w:ascii="Segoe UI" w:eastAsia="SimSun" w:hAnsi="Segoe UI" w:cs="Segoe UI"/>
          <w:sz w:val="20"/>
          <w:szCs w:val="20"/>
          <w:lang w:eastAsia="ja-JP"/>
        </w:rPr>
        <w:t xml:space="preserve"> (cf. note </w:t>
      </w:r>
      <w:r w:rsidR="00C67B4F" w:rsidRPr="00C67B4F">
        <w:rPr>
          <w:rFonts w:ascii="Segoe UI" w:eastAsia="SimSun" w:hAnsi="Segoe UI" w:cs="Segoe UI"/>
          <w:i/>
          <w:iCs/>
          <w:sz w:val="20"/>
          <w:szCs w:val="20"/>
          <w:lang w:eastAsia="ja-JP"/>
        </w:rPr>
        <w:t>Mexique - Bilan 2025 du commerce extérieur agricole</w:t>
      </w:r>
      <w:r w:rsidR="00C67B4F">
        <w:rPr>
          <w:rFonts w:ascii="Segoe UI" w:eastAsia="SimSun" w:hAnsi="Segoe UI" w:cs="Segoe UI"/>
          <w:sz w:val="20"/>
          <w:szCs w:val="20"/>
          <w:lang w:eastAsia="ja-JP"/>
        </w:rPr>
        <w:t>)</w:t>
      </w:r>
      <w:r w:rsidRPr="00B70650">
        <w:rPr>
          <w:rFonts w:ascii="Segoe UI" w:eastAsia="SimSun" w:hAnsi="Segoe UI" w:cs="Segoe UI"/>
          <w:sz w:val="20"/>
          <w:szCs w:val="20"/>
          <w:lang w:eastAsia="ja-JP"/>
        </w:rPr>
        <w:t xml:space="preserve">. </w:t>
      </w:r>
      <w:r w:rsidR="004101C4" w:rsidRPr="00D05DED">
        <w:rPr>
          <w:rFonts w:ascii="Segoe UI" w:eastAsia="SimSun" w:hAnsi="Segoe UI" w:cs="Segoe UI"/>
          <w:sz w:val="20"/>
          <w:szCs w:val="20"/>
          <w:u w:val="single"/>
          <w:lang w:eastAsia="ja-JP"/>
        </w:rPr>
        <w:t>L</w:t>
      </w:r>
      <w:r w:rsidRPr="00C674A2">
        <w:rPr>
          <w:rFonts w:ascii="Segoe UI" w:eastAsia="SimSun" w:hAnsi="Segoe UI" w:cs="Segoe UI"/>
          <w:sz w:val="20"/>
          <w:szCs w:val="20"/>
          <w:u w:val="single"/>
          <w:lang w:eastAsia="ja-JP"/>
        </w:rPr>
        <w:t xml:space="preserve">es parfums, cosmétiques et produits d’entretien </w:t>
      </w:r>
      <w:r w:rsidR="001803A3">
        <w:rPr>
          <w:rFonts w:ascii="Segoe UI" w:eastAsia="SimSun" w:hAnsi="Segoe UI" w:cs="Segoe UI"/>
          <w:sz w:val="20"/>
          <w:szCs w:val="20"/>
          <w:u w:val="single"/>
          <w:lang w:eastAsia="ja-JP"/>
        </w:rPr>
        <w:t xml:space="preserve">connaissent </w:t>
      </w:r>
      <w:r w:rsidR="004101C4">
        <w:rPr>
          <w:rFonts w:ascii="Segoe UI" w:eastAsia="SimSun" w:hAnsi="Segoe UI" w:cs="Segoe UI"/>
          <w:sz w:val="20"/>
          <w:szCs w:val="20"/>
          <w:u w:val="single"/>
          <w:lang w:eastAsia="ja-JP"/>
        </w:rPr>
        <w:t xml:space="preserve">également </w:t>
      </w:r>
      <w:r w:rsidR="001803A3">
        <w:rPr>
          <w:rFonts w:ascii="Segoe UI" w:eastAsia="SimSun" w:hAnsi="Segoe UI" w:cs="Segoe UI"/>
          <w:sz w:val="20"/>
          <w:szCs w:val="20"/>
          <w:u w:val="single"/>
          <w:lang w:eastAsia="ja-JP"/>
        </w:rPr>
        <w:t xml:space="preserve">un recul </w:t>
      </w:r>
      <w:r w:rsidR="0070317E" w:rsidRPr="0070317E">
        <w:rPr>
          <w:rFonts w:ascii="Segoe UI" w:eastAsia="SimSun" w:hAnsi="Segoe UI" w:cs="Segoe UI"/>
          <w:sz w:val="20"/>
          <w:szCs w:val="20"/>
          <w:u w:val="single"/>
          <w:lang w:eastAsia="ja-JP"/>
        </w:rPr>
        <w:t xml:space="preserve">de </w:t>
      </w:r>
      <w:r w:rsidR="0070317E" w:rsidRPr="00C674A2">
        <w:rPr>
          <w:rFonts w:ascii="Segoe UI" w:eastAsia="SimSun" w:hAnsi="Segoe UI" w:cs="Segoe UI"/>
          <w:sz w:val="20"/>
          <w:szCs w:val="20"/>
          <w:u w:val="single"/>
          <w:lang w:eastAsia="ja-JP"/>
        </w:rPr>
        <w:t>8,</w:t>
      </w:r>
      <w:r w:rsidR="002955B4">
        <w:rPr>
          <w:rFonts w:ascii="Segoe UI" w:eastAsia="SimSun" w:hAnsi="Segoe UI" w:cs="Segoe UI"/>
          <w:sz w:val="20"/>
          <w:szCs w:val="20"/>
          <w:u w:val="single"/>
          <w:lang w:eastAsia="ja-JP"/>
        </w:rPr>
        <w:t>7</w:t>
      </w:r>
      <w:r w:rsidR="0070317E" w:rsidRPr="00C674A2">
        <w:rPr>
          <w:rFonts w:ascii="Segoe UI" w:eastAsia="SimSun" w:hAnsi="Segoe UI" w:cs="Segoe UI"/>
          <w:sz w:val="20"/>
          <w:szCs w:val="20"/>
          <w:u w:val="single"/>
          <w:lang w:eastAsia="ja-JP"/>
        </w:rPr>
        <w:t xml:space="preserve"> %</w:t>
      </w:r>
      <w:r w:rsidR="002955B4">
        <w:rPr>
          <w:rFonts w:ascii="Segoe UI" w:eastAsia="SimSun" w:hAnsi="Segoe UI" w:cs="Segoe UI"/>
          <w:sz w:val="20"/>
          <w:szCs w:val="20"/>
          <w:lang w:eastAsia="ja-JP"/>
        </w:rPr>
        <w:t xml:space="preserve"> a</w:t>
      </w:r>
      <w:r w:rsidR="00C072A3" w:rsidRPr="00B70650">
        <w:rPr>
          <w:rFonts w:ascii="Segoe UI" w:eastAsia="SimSun" w:hAnsi="Segoe UI" w:cs="Segoe UI"/>
          <w:sz w:val="20"/>
          <w:szCs w:val="20"/>
          <w:lang w:eastAsia="ja-JP"/>
        </w:rPr>
        <w:t>vec</w:t>
      </w:r>
      <w:r w:rsidRPr="00B70650">
        <w:rPr>
          <w:rFonts w:ascii="Segoe UI" w:eastAsia="SimSun" w:hAnsi="Segoe UI" w:cs="Segoe UI"/>
          <w:sz w:val="20"/>
          <w:szCs w:val="20"/>
          <w:lang w:eastAsia="ja-JP"/>
        </w:rPr>
        <w:t xml:space="preserve"> 27</w:t>
      </w:r>
      <w:r w:rsidR="002955B4">
        <w:rPr>
          <w:rFonts w:ascii="Segoe UI" w:eastAsia="SimSun" w:hAnsi="Segoe UI" w:cs="Segoe UI"/>
          <w:sz w:val="20"/>
          <w:szCs w:val="20"/>
          <w:lang w:eastAsia="ja-JP"/>
        </w:rPr>
        <w:t>2</w:t>
      </w:r>
      <w:r w:rsidRPr="00B70650">
        <w:rPr>
          <w:rFonts w:ascii="Segoe UI" w:eastAsia="SimSun" w:hAnsi="Segoe UI" w:cs="Segoe UI"/>
          <w:sz w:val="20"/>
          <w:szCs w:val="20"/>
          <w:lang w:eastAsia="ja-JP"/>
        </w:rPr>
        <w:t xml:space="preserve"> M€ d’exportations en 2025 contre 298</w:t>
      </w:r>
      <w:r w:rsidR="003F4E1A">
        <w:rPr>
          <w:rFonts w:ascii="Segoe UI" w:eastAsia="SimSun" w:hAnsi="Segoe UI" w:cs="Segoe UI"/>
          <w:sz w:val="20"/>
          <w:szCs w:val="20"/>
          <w:lang w:eastAsia="ja-JP"/>
        </w:rPr>
        <w:t xml:space="preserve"> </w:t>
      </w:r>
      <w:r w:rsidRPr="00B70650">
        <w:rPr>
          <w:rFonts w:ascii="Segoe UI" w:eastAsia="SimSun" w:hAnsi="Segoe UI" w:cs="Segoe UI"/>
          <w:sz w:val="20"/>
          <w:szCs w:val="20"/>
          <w:lang w:eastAsia="ja-JP"/>
        </w:rPr>
        <w:t>M€ en 2024</w:t>
      </w:r>
      <w:r w:rsidR="001803A3">
        <w:rPr>
          <w:rFonts w:ascii="Segoe UI" w:eastAsia="SimSun" w:hAnsi="Segoe UI" w:cs="Segoe UI"/>
          <w:sz w:val="20"/>
          <w:szCs w:val="20"/>
          <w:lang w:eastAsia="ja-JP"/>
        </w:rPr>
        <w:t>.</w:t>
      </w:r>
      <w:r w:rsidR="0070317E" w:rsidRPr="00B70650">
        <w:rPr>
          <w:rFonts w:ascii="Segoe UI" w:eastAsia="SimSun" w:hAnsi="Segoe UI" w:cs="Segoe UI"/>
          <w:sz w:val="20"/>
          <w:szCs w:val="20"/>
          <w:lang w:eastAsia="ja-JP"/>
        </w:rPr>
        <w:t xml:space="preserve"> </w:t>
      </w:r>
      <w:r w:rsidR="001803A3">
        <w:rPr>
          <w:rFonts w:ascii="Segoe UI" w:eastAsia="SimSun" w:hAnsi="Segoe UI" w:cs="Segoe UI"/>
          <w:sz w:val="20"/>
          <w:szCs w:val="20"/>
          <w:lang w:eastAsia="ja-JP"/>
        </w:rPr>
        <w:t xml:space="preserve">Désormais </w:t>
      </w:r>
      <w:r w:rsidR="001803A3">
        <w:rPr>
          <w:rFonts w:ascii="Segoe UI" w:eastAsia="SimSun" w:hAnsi="Segoe UI" w:cs="Segoe UI"/>
          <w:sz w:val="20"/>
          <w:szCs w:val="20"/>
          <w:lang w:eastAsia="ja-JP"/>
        </w:rPr>
        <w:lastRenderedPageBreak/>
        <w:t>cinquième poste d’exportation,</w:t>
      </w:r>
      <w:r w:rsidRPr="00B70650">
        <w:rPr>
          <w:rFonts w:ascii="Segoe UI" w:eastAsia="SimSun" w:hAnsi="Segoe UI" w:cs="Segoe UI"/>
          <w:sz w:val="20"/>
          <w:szCs w:val="20"/>
          <w:lang w:eastAsia="ja-JP"/>
        </w:rPr>
        <w:t xml:space="preserve"> </w:t>
      </w:r>
      <w:r w:rsidRPr="00C674A2">
        <w:rPr>
          <w:rFonts w:ascii="Segoe UI" w:eastAsia="SimSun" w:hAnsi="Segoe UI" w:cs="Segoe UI"/>
          <w:sz w:val="20"/>
          <w:szCs w:val="20"/>
          <w:u w:val="single"/>
          <w:lang w:eastAsia="ja-JP"/>
        </w:rPr>
        <w:t>les machines et équipements d’usage général</w:t>
      </w:r>
      <w:r w:rsidRPr="00B70650">
        <w:rPr>
          <w:rFonts w:ascii="Segoe UI" w:eastAsia="SimSun" w:hAnsi="Segoe UI" w:cs="Segoe UI"/>
          <w:sz w:val="20"/>
          <w:szCs w:val="20"/>
          <w:lang w:eastAsia="ja-JP"/>
        </w:rPr>
        <w:t xml:space="preserve"> </w:t>
      </w:r>
      <w:r w:rsidR="001803A3">
        <w:rPr>
          <w:rFonts w:ascii="Segoe UI" w:eastAsia="SimSun" w:hAnsi="Segoe UI" w:cs="Segoe UI"/>
          <w:sz w:val="20"/>
          <w:szCs w:val="20"/>
          <w:lang w:eastAsia="ja-JP"/>
        </w:rPr>
        <w:t xml:space="preserve">demeurent à </w:t>
      </w:r>
      <w:r w:rsidRPr="00B70650">
        <w:rPr>
          <w:rFonts w:ascii="Segoe UI" w:eastAsia="SimSun" w:hAnsi="Segoe UI" w:cs="Segoe UI"/>
          <w:sz w:val="20"/>
          <w:szCs w:val="20"/>
          <w:lang w:eastAsia="ja-JP"/>
        </w:rPr>
        <w:t>un niveau quasiment stable par rapport à l’année précédente (-0,2 %)</w:t>
      </w:r>
      <w:r w:rsidR="001803A3">
        <w:rPr>
          <w:rFonts w:ascii="Segoe UI" w:eastAsia="SimSun" w:hAnsi="Segoe UI" w:cs="Segoe UI"/>
          <w:sz w:val="20"/>
          <w:szCs w:val="20"/>
          <w:lang w:eastAsia="ja-JP"/>
        </w:rPr>
        <w:t xml:space="preserve"> </w:t>
      </w:r>
      <w:r w:rsidR="001803A3" w:rsidRPr="00B70650">
        <w:rPr>
          <w:rFonts w:ascii="Segoe UI" w:eastAsia="SimSun" w:hAnsi="Segoe UI" w:cs="Segoe UI"/>
          <w:sz w:val="20"/>
          <w:szCs w:val="20"/>
          <w:lang w:eastAsia="ja-JP"/>
        </w:rPr>
        <w:t>avec 27</w:t>
      </w:r>
      <w:r w:rsidR="002955B4">
        <w:rPr>
          <w:rFonts w:ascii="Segoe UI" w:eastAsia="SimSun" w:hAnsi="Segoe UI" w:cs="Segoe UI"/>
          <w:sz w:val="20"/>
          <w:szCs w:val="20"/>
          <w:lang w:eastAsia="ja-JP"/>
        </w:rPr>
        <w:t>2</w:t>
      </w:r>
      <w:r w:rsidR="001803A3" w:rsidRPr="00B70650">
        <w:rPr>
          <w:rFonts w:ascii="Segoe UI" w:eastAsia="SimSun" w:hAnsi="Segoe UI" w:cs="Segoe UI"/>
          <w:sz w:val="20"/>
          <w:szCs w:val="20"/>
          <w:lang w:eastAsia="ja-JP"/>
        </w:rPr>
        <w:t xml:space="preserve"> M€ d’exportation</w:t>
      </w:r>
      <w:r w:rsidR="001803A3">
        <w:rPr>
          <w:rFonts w:ascii="Segoe UI" w:eastAsia="SimSun" w:hAnsi="Segoe UI" w:cs="Segoe UI"/>
          <w:sz w:val="20"/>
          <w:szCs w:val="20"/>
          <w:lang w:eastAsia="ja-JP"/>
        </w:rPr>
        <w:t>s.</w:t>
      </w:r>
    </w:p>
    <w:p w14:paraId="08AF9849" w14:textId="34A1EC33" w:rsidR="006E3694" w:rsidRDefault="00CF7CA4" w:rsidP="006E3694">
      <w:pPr>
        <w:spacing w:after="0" w:line="276" w:lineRule="auto"/>
        <w:ind w:left="-284" w:right="-284"/>
        <w:jc w:val="both"/>
        <w:rPr>
          <w:rFonts w:ascii="Segoe UI" w:eastAsia="SimSun" w:hAnsi="Segoe UI" w:cs="Segoe UI"/>
          <w:sz w:val="20"/>
          <w:szCs w:val="20"/>
          <w:lang w:eastAsia="ja-JP"/>
        </w:rPr>
      </w:pPr>
      <w:r w:rsidRPr="00C674A2">
        <w:rPr>
          <w:rFonts w:ascii="Segoe UI" w:eastAsia="SimSun" w:hAnsi="Segoe UI" w:cs="Segoe UI"/>
          <w:b/>
          <w:bCs/>
          <w:sz w:val="20"/>
          <w:szCs w:val="20"/>
          <w:lang w:eastAsia="ja-JP"/>
        </w:rPr>
        <w:t>Sur la période 20</w:t>
      </w:r>
      <w:r w:rsidR="00995EBD">
        <w:rPr>
          <w:rFonts w:ascii="Segoe UI" w:eastAsia="SimSun" w:hAnsi="Segoe UI" w:cs="Segoe UI"/>
          <w:b/>
          <w:bCs/>
          <w:sz w:val="20"/>
          <w:szCs w:val="20"/>
          <w:lang w:eastAsia="ja-JP"/>
        </w:rPr>
        <w:t>19</w:t>
      </w:r>
      <w:r w:rsidRPr="00C674A2">
        <w:rPr>
          <w:rFonts w:ascii="Segoe UI" w:eastAsia="SimSun" w:hAnsi="Segoe UI" w:cs="Segoe UI"/>
          <w:b/>
          <w:bCs/>
          <w:sz w:val="20"/>
          <w:szCs w:val="20"/>
          <w:lang w:eastAsia="ja-JP"/>
        </w:rPr>
        <w:t xml:space="preserve">-2025, </w:t>
      </w:r>
      <w:r w:rsidR="004101C4">
        <w:rPr>
          <w:rFonts w:ascii="Segoe UI" w:eastAsia="SimSun" w:hAnsi="Segoe UI" w:cs="Segoe UI"/>
          <w:b/>
          <w:bCs/>
          <w:sz w:val="20"/>
          <w:szCs w:val="20"/>
          <w:lang w:eastAsia="ja-JP"/>
        </w:rPr>
        <w:t>de nouveaux secteurs d’exportations émergent dans la pharmacie et l’agroalimentaire</w:t>
      </w:r>
      <w:r w:rsidR="008806A5">
        <w:rPr>
          <w:rFonts w:ascii="Segoe UI" w:eastAsia="SimSun" w:hAnsi="Segoe UI" w:cs="Segoe UI"/>
          <w:b/>
          <w:bCs/>
          <w:sz w:val="20"/>
          <w:szCs w:val="20"/>
          <w:lang w:eastAsia="ja-JP"/>
        </w:rPr>
        <w:t>.</w:t>
      </w:r>
      <w:r w:rsidR="006A7E65" w:rsidRPr="006A7E65">
        <w:t xml:space="preserve"> </w:t>
      </w:r>
      <w:r w:rsidR="006A7E65" w:rsidRPr="006A7E65">
        <w:rPr>
          <w:rFonts w:ascii="Segoe UI" w:eastAsia="SimSun" w:hAnsi="Segoe UI" w:cs="Segoe UI"/>
          <w:sz w:val="20"/>
          <w:szCs w:val="20"/>
          <w:lang w:eastAsia="ja-JP"/>
        </w:rPr>
        <w:t xml:space="preserve">Après le recul marqué enregistré en 2020 dans le contexte sanitaire, les exportations ont progressivement retrouvé leur niveau </w:t>
      </w:r>
      <w:r w:rsidR="004101C4">
        <w:rPr>
          <w:rFonts w:ascii="Segoe UI" w:eastAsia="SimSun" w:hAnsi="Segoe UI" w:cs="Segoe UI"/>
          <w:sz w:val="20"/>
          <w:szCs w:val="20"/>
          <w:lang w:eastAsia="ja-JP"/>
        </w:rPr>
        <w:t>d’</w:t>
      </w:r>
      <w:r w:rsidR="006A7E65" w:rsidRPr="006A7E65">
        <w:rPr>
          <w:rFonts w:ascii="Segoe UI" w:eastAsia="SimSun" w:hAnsi="Segoe UI" w:cs="Segoe UI"/>
          <w:sz w:val="20"/>
          <w:szCs w:val="20"/>
          <w:lang w:eastAsia="ja-JP"/>
        </w:rPr>
        <w:t>avant</w:t>
      </w:r>
      <w:r w:rsidR="006A7E65">
        <w:rPr>
          <w:rFonts w:ascii="Segoe UI" w:eastAsia="SimSun" w:hAnsi="Segoe UI" w:cs="Segoe UI"/>
          <w:sz w:val="20"/>
          <w:szCs w:val="20"/>
          <w:lang w:eastAsia="ja-JP"/>
        </w:rPr>
        <w:t xml:space="preserve"> </w:t>
      </w:r>
      <w:r w:rsidR="006A7E65" w:rsidRPr="006A7E65">
        <w:rPr>
          <w:rFonts w:ascii="Segoe UI" w:eastAsia="SimSun" w:hAnsi="Segoe UI" w:cs="Segoe UI"/>
          <w:sz w:val="20"/>
          <w:szCs w:val="20"/>
          <w:lang w:eastAsia="ja-JP"/>
        </w:rPr>
        <w:t xml:space="preserve">crise, passant de 3,7 Md€ en 2019 à 4,1 Md€ en 2025. Si l’aéronautique demeure le premier poste </w:t>
      </w:r>
      <w:r w:rsidR="00C341FF">
        <w:rPr>
          <w:rFonts w:ascii="Segoe UI" w:eastAsia="SimSun" w:hAnsi="Segoe UI" w:cs="Segoe UI"/>
          <w:sz w:val="20"/>
          <w:szCs w:val="20"/>
          <w:lang w:eastAsia="ja-JP"/>
        </w:rPr>
        <w:t>d’</w:t>
      </w:r>
      <w:r w:rsidR="00C341FF" w:rsidRPr="006A7E65">
        <w:rPr>
          <w:rFonts w:ascii="Segoe UI" w:eastAsia="SimSun" w:hAnsi="Segoe UI" w:cs="Segoe UI"/>
          <w:sz w:val="20"/>
          <w:szCs w:val="20"/>
          <w:lang w:eastAsia="ja-JP"/>
        </w:rPr>
        <w:t>exportations</w:t>
      </w:r>
      <w:r w:rsidR="00C341FF">
        <w:rPr>
          <w:rFonts w:ascii="Segoe UI" w:eastAsia="SimSun" w:hAnsi="Segoe UI" w:cs="Segoe UI"/>
          <w:sz w:val="20"/>
          <w:szCs w:val="20"/>
          <w:lang w:eastAsia="ja-JP"/>
        </w:rPr>
        <w:t xml:space="preserve"> (</w:t>
      </w:r>
      <w:r w:rsidR="006A7E65" w:rsidRPr="006A7E65">
        <w:rPr>
          <w:rFonts w:ascii="Segoe UI" w:eastAsia="SimSun" w:hAnsi="Segoe UI" w:cs="Segoe UI"/>
          <w:sz w:val="20"/>
          <w:szCs w:val="20"/>
          <w:lang w:eastAsia="ja-JP"/>
        </w:rPr>
        <w:t>920 M€ en 2025</w:t>
      </w:r>
      <w:r w:rsidR="00C341FF">
        <w:rPr>
          <w:rFonts w:ascii="Segoe UI" w:eastAsia="SimSun" w:hAnsi="Segoe UI" w:cs="Segoe UI"/>
          <w:sz w:val="20"/>
          <w:szCs w:val="20"/>
          <w:lang w:eastAsia="ja-JP"/>
        </w:rPr>
        <w:t>)</w:t>
      </w:r>
      <w:r w:rsidR="006A7E65" w:rsidRPr="006A7E65">
        <w:rPr>
          <w:rFonts w:ascii="Segoe UI" w:eastAsia="SimSun" w:hAnsi="Segoe UI" w:cs="Segoe UI"/>
          <w:sz w:val="20"/>
          <w:szCs w:val="20"/>
          <w:lang w:eastAsia="ja-JP"/>
        </w:rPr>
        <w:t xml:space="preserve"> malgré un recul par rapport au niveau exceptionnel de 2019 (1,28 Md€), plusieurs secteurs se démarquent par de fortes dynamiques de croissance. </w:t>
      </w:r>
      <w:r w:rsidR="006E3694" w:rsidRPr="006E3694">
        <w:rPr>
          <w:rFonts w:ascii="Segoe UI" w:eastAsia="SimSun" w:hAnsi="Segoe UI" w:cs="Segoe UI"/>
          <w:sz w:val="20"/>
          <w:szCs w:val="20"/>
          <w:lang w:eastAsia="ja-JP"/>
        </w:rPr>
        <w:t>En six ans, les exportations pharmaceutiques ont doublé (290 M€ en 2019 à 582 M€ en 2025), tout comme celles des produits agricoles et agroalimentaires (171 M€ à 345 M€).</w:t>
      </w:r>
      <w:r w:rsidR="006A7E65" w:rsidRPr="006A7E65">
        <w:rPr>
          <w:rFonts w:ascii="Segoe UI" w:eastAsia="SimSun" w:hAnsi="Segoe UI" w:cs="Segoe UI"/>
          <w:sz w:val="20"/>
          <w:szCs w:val="20"/>
          <w:lang w:eastAsia="ja-JP"/>
        </w:rPr>
        <w:t xml:space="preserve"> </w:t>
      </w:r>
      <w:r w:rsidR="006E3694" w:rsidRPr="006E3694">
        <w:rPr>
          <w:rFonts w:ascii="Segoe UI" w:eastAsia="SimSun" w:hAnsi="Segoe UI" w:cs="Segoe UI"/>
          <w:sz w:val="20"/>
          <w:szCs w:val="20"/>
          <w:lang w:eastAsia="ja-JP"/>
        </w:rPr>
        <w:t>Ces dynamiques compensent le recul de certains secteurs traditionnels, comme l’électrique et l’automobile, et reflètent une diversification des exportations françaises vers le Mexique, entre industries stratégiques et biens à forte valeur ajoutée.</w:t>
      </w:r>
    </w:p>
    <w:p w14:paraId="4E0049E2" w14:textId="1DC0CE1B" w:rsidR="000103FC" w:rsidRDefault="00437556" w:rsidP="006E3694">
      <w:pPr>
        <w:spacing w:after="0" w:line="276" w:lineRule="auto"/>
        <w:ind w:left="-284" w:right="-284"/>
        <w:jc w:val="both"/>
        <w:rPr>
          <w:rFonts w:ascii="Segoe UI" w:hAnsi="Segoe UI" w:cs="Segoe UI"/>
          <w:b/>
          <w:color w:val="000091"/>
          <w:sz w:val="20"/>
          <w:szCs w:val="20"/>
        </w:rPr>
      </w:pPr>
      <w:r w:rsidRPr="00B63685">
        <w:rPr>
          <w:rFonts w:ascii="Segoe UI" w:hAnsi="Segoe UI" w:cs="Segoe UI"/>
          <w:b/>
          <w:color w:val="000091"/>
          <w:sz w:val="20"/>
          <w:szCs w:val="20"/>
        </w:rPr>
        <w:t xml:space="preserve">3/ </w:t>
      </w:r>
      <w:r w:rsidR="004B6F89">
        <w:rPr>
          <w:rFonts w:ascii="Segoe UI" w:hAnsi="Segoe UI" w:cs="Segoe UI"/>
          <w:b/>
          <w:color w:val="000091"/>
          <w:sz w:val="20"/>
          <w:szCs w:val="20"/>
        </w:rPr>
        <w:t>Une progression plus limitée des</w:t>
      </w:r>
      <w:r w:rsidR="009556A7">
        <w:rPr>
          <w:rFonts w:ascii="Segoe UI" w:hAnsi="Segoe UI" w:cs="Segoe UI"/>
          <w:b/>
          <w:color w:val="000091"/>
          <w:sz w:val="20"/>
          <w:szCs w:val="20"/>
        </w:rPr>
        <w:t xml:space="preserve"> </w:t>
      </w:r>
      <w:r w:rsidR="002853F4" w:rsidRPr="002853F4">
        <w:rPr>
          <w:rFonts w:ascii="Segoe UI" w:hAnsi="Segoe UI" w:cs="Segoe UI"/>
          <w:b/>
          <w:color w:val="000091"/>
          <w:sz w:val="20"/>
          <w:szCs w:val="20"/>
        </w:rPr>
        <w:t xml:space="preserve">importations en provenance du </w:t>
      </w:r>
      <w:r w:rsidR="004B6F89">
        <w:rPr>
          <w:rFonts w:ascii="Segoe UI" w:hAnsi="Segoe UI" w:cs="Segoe UI"/>
          <w:b/>
          <w:color w:val="000091"/>
          <w:sz w:val="20"/>
          <w:szCs w:val="20"/>
        </w:rPr>
        <w:t>Mexique,</w:t>
      </w:r>
      <w:r w:rsidR="009556A7">
        <w:rPr>
          <w:rFonts w:ascii="Segoe UI" w:hAnsi="Segoe UI" w:cs="Segoe UI"/>
          <w:b/>
          <w:color w:val="000091"/>
          <w:sz w:val="20"/>
          <w:szCs w:val="20"/>
        </w:rPr>
        <w:t xml:space="preserve"> </w:t>
      </w:r>
      <w:r w:rsidR="004B6F89">
        <w:rPr>
          <w:rFonts w:ascii="Segoe UI" w:hAnsi="Segoe UI" w:cs="Segoe UI"/>
          <w:b/>
          <w:color w:val="000091"/>
          <w:sz w:val="20"/>
          <w:szCs w:val="20"/>
        </w:rPr>
        <w:t xml:space="preserve">qui </w:t>
      </w:r>
      <w:r w:rsidR="008A21D0">
        <w:rPr>
          <w:rFonts w:ascii="Segoe UI" w:hAnsi="Segoe UI" w:cs="Segoe UI"/>
          <w:b/>
          <w:color w:val="000091"/>
          <w:sz w:val="20"/>
          <w:szCs w:val="20"/>
        </w:rPr>
        <w:t>tendent à se reprofiler</w:t>
      </w:r>
    </w:p>
    <w:p w14:paraId="57B55D72" w14:textId="5DEFE046" w:rsidR="00F177FE" w:rsidRDefault="00170336" w:rsidP="006E3694">
      <w:pPr>
        <w:spacing w:after="0" w:line="276" w:lineRule="auto"/>
        <w:ind w:left="-284" w:right="-284"/>
        <w:jc w:val="both"/>
        <w:rPr>
          <w:rFonts w:ascii="Segoe UI" w:eastAsia="SimSun" w:hAnsi="Segoe UI" w:cs="Segoe UI"/>
          <w:sz w:val="20"/>
          <w:szCs w:val="20"/>
          <w:lang w:eastAsia="ja-JP"/>
        </w:rPr>
      </w:pPr>
      <w:r w:rsidRPr="00C674A2">
        <w:rPr>
          <w:rFonts w:ascii="Segoe UI" w:eastAsia="SimSun" w:hAnsi="Segoe UI" w:cs="Segoe UI"/>
          <w:b/>
          <w:bCs/>
          <w:sz w:val="20"/>
          <w:szCs w:val="20"/>
          <w:lang w:eastAsia="ja-JP"/>
        </w:rPr>
        <w:t>L</w:t>
      </w:r>
      <w:r w:rsidR="000103FC" w:rsidRPr="00C674A2">
        <w:rPr>
          <w:rFonts w:ascii="Segoe UI" w:eastAsia="SimSun" w:hAnsi="Segoe UI" w:cs="Segoe UI"/>
          <w:b/>
          <w:bCs/>
          <w:sz w:val="20"/>
          <w:szCs w:val="20"/>
          <w:lang w:eastAsia="ja-JP"/>
        </w:rPr>
        <w:t xml:space="preserve">es </w:t>
      </w:r>
      <w:r w:rsidR="000103FC" w:rsidRPr="00170336">
        <w:rPr>
          <w:rFonts w:ascii="Segoe UI" w:eastAsia="SimSun" w:hAnsi="Segoe UI" w:cs="Segoe UI"/>
          <w:b/>
          <w:bCs/>
          <w:sz w:val="20"/>
          <w:szCs w:val="20"/>
          <w:lang w:eastAsia="ja-JP"/>
        </w:rPr>
        <w:t>importations françaises en provenance du Mexique ont atteint 2,</w:t>
      </w:r>
      <w:r w:rsidR="00596982">
        <w:rPr>
          <w:rFonts w:ascii="Segoe UI" w:eastAsia="SimSun" w:hAnsi="Segoe UI" w:cs="Segoe UI"/>
          <w:b/>
          <w:bCs/>
          <w:sz w:val="20"/>
          <w:szCs w:val="20"/>
          <w:lang w:eastAsia="ja-JP"/>
        </w:rPr>
        <w:t>9</w:t>
      </w:r>
      <w:r w:rsidR="000103FC" w:rsidRPr="00170336">
        <w:rPr>
          <w:rFonts w:ascii="Segoe UI" w:eastAsia="SimSun" w:hAnsi="Segoe UI" w:cs="Segoe UI"/>
          <w:b/>
          <w:bCs/>
          <w:sz w:val="20"/>
          <w:szCs w:val="20"/>
          <w:lang w:eastAsia="ja-JP"/>
        </w:rPr>
        <w:t xml:space="preserve"> Md€ en 2025,</w:t>
      </w:r>
      <w:r w:rsidR="000103FC" w:rsidRPr="00C674A2">
        <w:rPr>
          <w:rFonts w:ascii="Segoe UI" w:eastAsia="SimSun" w:hAnsi="Segoe UI" w:cs="Segoe UI"/>
          <w:b/>
          <w:bCs/>
          <w:sz w:val="20"/>
          <w:szCs w:val="20"/>
          <w:lang w:eastAsia="ja-JP"/>
        </w:rPr>
        <w:t xml:space="preserve"> en légère progression de 0,7 % par rapport à 2024 (2,</w:t>
      </w:r>
      <w:r w:rsidR="00510B0D">
        <w:rPr>
          <w:rFonts w:ascii="Segoe UI" w:eastAsia="SimSun" w:hAnsi="Segoe UI" w:cs="Segoe UI"/>
          <w:b/>
          <w:bCs/>
          <w:sz w:val="20"/>
          <w:szCs w:val="20"/>
          <w:lang w:eastAsia="ja-JP"/>
        </w:rPr>
        <w:t>9</w:t>
      </w:r>
      <w:r w:rsidR="000103FC" w:rsidRPr="00C674A2">
        <w:rPr>
          <w:rFonts w:ascii="Segoe UI" w:eastAsia="SimSun" w:hAnsi="Segoe UI" w:cs="Segoe UI"/>
          <w:b/>
          <w:bCs/>
          <w:sz w:val="20"/>
          <w:szCs w:val="20"/>
          <w:lang w:eastAsia="ja-JP"/>
        </w:rPr>
        <w:t xml:space="preserve"> Md€).</w:t>
      </w:r>
      <w:r w:rsidR="000103FC" w:rsidRPr="000103FC">
        <w:rPr>
          <w:rFonts w:ascii="Segoe UI" w:eastAsia="SimSun" w:hAnsi="Segoe UI" w:cs="Segoe UI"/>
          <w:sz w:val="20"/>
          <w:szCs w:val="20"/>
          <w:lang w:eastAsia="ja-JP"/>
        </w:rPr>
        <w:t xml:space="preserve"> </w:t>
      </w:r>
      <w:r w:rsidR="00510B0D">
        <w:rPr>
          <w:rFonts w:ascii="Segoe UI" w:eastAsia="SimSun" w:hAnsi="Segoe UI" w:cs="Segoe UI"/>
          <w:sz w:val="20"/>
          <w:szCs w:val="20"/>
          <w:lang w:eastAsia="ja-JP"/>
        </w:rPr>
        <w:t>Compte tenu de</w:t>
      </w:r>
      <w:r w:rsidR="00510B0D" w:rsidRPr="000103FC">
        <w:rPr>
          <w:rFonts w:ascii="Segoe UI" w:eastAsia="SimSun" w:hAnsi="Segoe UI" w:cs="Segoe UI"/>
          <w:sz w:val="20"/>
          <w:szCs w:val="20"/>
          <w:lang w:eastAsia="ja-JP"/>
        </w:rPr>
        <w:t xml:space="preserve"> </w:t>
      </w:r>
      <w:r w:rsidR="000103FC" w:rsidRPr="000103FC">
        <w:rPr>
          <w:rFonts w:ascii="Segoe UI" w:eastAsia="SimSun" w:hAnsi="Segoe UI" w:cs="Segoe UI"/>
          <w:sz w:val="20"/>
          <w:szCs w:val="20"/>
          <w:lang w:eastAsia="ja-JP"/>
        </w:rPr>
        <w:t xml:space="preserve">cette hausse modérée, </w:t>
      </w:r>
      <w:r w:rsidR="000103FC" w:rsidRPr="00C674A2">
        <w:rPr>
          <w:rFonts w:ascii="Segoe UI" w:eastAsia="SimSun" w:hAnsi="Segoe UI" w:cs="Segoe UI"/>
          <w:sz w:val="20"/>
          <w:szCs w:val="20"/>
          <w:u w:val="single"/>
          <w:lang w:eastAsia="ja-JP"/>
        </w:rPr>
        <w:t>le Mexique recule du 37</w:t>
      </w:r>
      <w:r w:rsidR="000103FC" w:rsidRPr="00C674A2">
        <w:rPr>
          <w:rFonts w:ascii="Segoe UI" w:eastAsia="SimSun" w:hAnsi="Segoe UI" w:cs="Segoe UI"/>
          <w:sz w:val="20"/>
          <w:szCs w:val="20"/>
          <w:u w:val="single"/>
          <w:vertAlign w:val="superscript"/>
          <w:lang w:eastAsia="ja-JP"/>
        </w:rPr>
        <w:t>ème</w:t>
      </w:r>
      <w:r w:rsidR="005A2332" w:rsidRPr="00C674A2">
        <w:rPr>
          <w:rFonts w:ascii="Segoe UI" w:eastAsia="SimSun" w:hAnsi="Segoe UI" w:cs="Segoe UI"/>
          <w:sz w:val="20"/>
          <w:szCs w:val="20"/>
          <w:u w:val="single"/>
          <w:lang w:eastAsia="ja-JP"/>
        </w:rPr>
        <w:t xml:space="preserve"> </w:t>
      </w:r>
      <w:r w:rsidR="000103FC" w:rsidRPr="00C674A2">
        <w:rPr>
          <w:rFonts w:ascii="Segoe UI" w:eastAsia="SimSun" w:hAnsi="Segoe UI" w:cs="Segoe UI"/>
          <w:sz w:val="20"/>
          <w:szCs w:val="20"/>
          <w:u w:val="single"/>
          <w:lang w:eastAsia="ja-JP"/>
        </w:rPr>
        <w:t>au 40</w:t>
      </w:r>
      <w:r w:rsidR="000103FC" w:rsidRPr="00C674A2">
        <w:rPr>
          <w:rFonts w:ascii="Segoe UI" w:eastAsia="SimSun" w:hAnsi="Segoe UI" w:cs="Segoe UI"/>
          <w:sz w:val="20"/>
          <w:szCs w:val="20"/>
          <w:u w:val="single"/>
          <w:vertAlign w:val="superscript"/>
          <w:lang w:eastAsia="ja-JP"/>
        </w:rPr>
        <w:t>ème</w:t>
      </w:r>
      <w:r w:rsidR="005A2332" w:rsidRPr="00C674A2">
        <w:rPr>
          <w:rFonts w:ascii="Segoe UI" w:eastAsia="SimSun" w:hAnsi="Segoe UI" w:cs="Segoe UI"/>
          <w:sz w:val="20"/>
          <w:szCs w:val="20"/>
          <w:u w:val="single"/>
          <w:lang w:eastAsia="ja-JP"/>
        </w:rPr>
        <w:t xml:space="preserve"> </w:t>
      </w:r>
      <w:r w:rsidR="000103FC" w:rsidRPr="00C674A2">
        <w:rPr>
          <w:rFonts w:ascii="Segoe UI" w:eastAsia="SimSun" w:hAnsi="Segoe UI" w:cs="Segoe UI"/>
          <w:sz w:val="20"/>
          <w:szCs w:val="20"/>
          <w:u w:val="single"/>
          <w:lang w:eastAsia="ja-JP"/>
        </w:rPr>
        <w:t>rang des fournisseurs de la France</w:t>
      </w:r>
      <w:r w:rsidR="000103FC" w:rsidRPr="000103FC">
        <w:rPr>
          <w:rFonts w:ascii="Segoe UI" w:eastAsia="SimSun" w:hAnsi="Segoe UI" w:cs="Segoe UI"/>
          <w:sz w:val="20"/>
          <w:szCs w:val="20"/>
          <w:lang w:eastAsia="ja-JP"/>
        </w:rPr>
        <w:t xml:space="preserve">, tout en conservant sa place de </w:t>
      </w:r>
      <w:r w:rsidR="009267D7" w:rsidRPr="009267D7">
        <w:rPr>
          <w:rFonts w:ascii="Segoe UI" w:eastAsia="Times New Roman" w:hAnsi="Segoe UI" w:cs="Segoe UI"/>
          <w:sz w:val="20"/>
          <w:szCs w:val="20"/>
          <w:u w:val="single"/>
          <w:lang w:eastAsia="fr-FR"/>
        </w:rPr>
        <w:t>2</w:t>
      </w:r>
      <w:r w:rsidR="009267D7" w:rsidRPr="009267D7">
        <w:rPr>
          <w:rFonts w:ascii="Segoe UI" w:eastAsia="Times New Roman" w:hAnsi="Segoe UI" w:cs="Segoe UI"/>
          <w:sz w:val="20"/>
          <w:szCs w:val="20"/>
          <w:u w:val="single"/>
          <w:vertAlign w:val="superscript"/>
          <w:lang w:eastAsia="fr-FR"/>
        </w:rPr>
        <w:t>ème</w:t>
      </w:r>
      <w:r w:rsidR="009267D7" w:rsidRPr="00D05DED" w:rsidDel="009267D7">
        <w:rPr>
          <w:rFonts w:ascii="Segoe UI" w:eastAsia="SimSun" w:hAnsi="Segoe UI" w:cs="Segoe UI"/>
          <w:sz w:val="20"/>
          <w:szCs w:val="20"/>
          <w:u w:val="single"/>
          <w:lang w:eastAsia="ja-JP"/>
        </w:rPr>
        <w:t xml:space="preserve"> </w:t>
      </w:r>
      <w:r w:rsidR="000103FC" w:rsidRPr="00D05DED">
        <w:rPr>
          <w:rFonts w:ascii="Segoe UI" w:eastAsia="SimSun" w:hAnsi="Segoe UI" w:cs="Segoe UI"/>
          <w:sz w:val="20"/>
          <w:szCs w:val="20"/>
          <w:u w:val="single"/>
          <w:lang w:eastAsia="ja-JP"/>
        </w:rPr>
        <w:t>fournisseur latino-américain</w:t>
      </w:r>
      <w:r w:rsidR="000103FC" w:rsidRPr="000103FC">
        <w:rPr>
          <w:rFonts w:ascii="Segoe UI" w:eastAsia="SimSun" w:hAnsi="Segoe UI" w:cs="Segoe UI"/>
          <w:sz w:val="20"/>
          <w:szCs w:val="20"/>
          <w:lang w:eastAsia="ja-JP"/>
        </w:rPr>
        <w:t xml:space="preserve"> derrière le Brésil. </w:t>
      </w:r>
      <w:r w:rsidR="00F177FE">
        <w:rPr>
          <w:rFonts w:ascii="Segoe UI" w:eastAsia="SimSun" w:hAnsi="Segoe UI" w:cs="Segoe UI"/>
          <w:sz w:val="20"/>
          <w:szCs w:val="20"/>
          <w:lang w:eastAsia="ja-JP"/>
        </w:rPr>
        <w:t>Le pays</w:t>
      </w:r>
      <w:r w:rsidR="000103FC" w:rsidRPr="000103FC">
        <w:rPr>
          <w:rFonts w:ascii="Segoe UI" w:eastAsia="SimSun" w:hAnsi="Segoe UI" w:cs="Segoe UI"/>
          <w:sz w:val="20"/>
          <w:szCs w:val="20"/>
          <w:lang w:eastAsia="ja-JP"/>
        </w:rPr>
        <w:t xml:space="preserve"> représente ainsi 0,4 % des importations totales françaises, une part globalement stable par rapport à l’année précédente. </w:t>
      </w:r>
      <w:r w:rsidR="00647EC1">
        <w:rPr>
          <w:rFonts w:ascii="Segoe UI" w:eastAsia="SimSun" w:hAnsi="Segoe UI" w:cs="Segoe UI"/>
          <w:sz w:val="20"/>
          <w:szCs w:val="20"/>
          <w:lang w:eastAsia="ja-JP"/>
        </w:rPr>
        <w:t>S</w:t>
      </w:r>
      <w:r w:rsidR="000103FC" w:rsidRPr="000103FC">
        <w:rPr>
          <w:rFonts w:ascii="Segoe UI" w:eastAsia="SimSun" w:hAnsi="Segoe UI" w:cs="Segoe UI"/>
          <w:sz w:val="20"/>
          <w:szCs w:val="20"/>
          <w:lang w:eastAsia="ja-JP"/>
        </w:rPr>
        <w:t xml:space="preserve">elon les statistiques mexicaines, </w:t>
      </w:r>
      <w:r w:rsidR="001E4DC3" w:rsidRPr="00D05DED">
        <w:rPr>
          <w:rFonts w:ascii="Segoe UI" w:eastAsia="SimSun" w:hAnsi="Segoe UI" w:cs="Segoe UI"/>
          <w:sz w:val="20"/>
          <w:szCs w:val="20"/>
          <w:u w:val="single"/>
          <w:lang w:eastAsia="ja-JP"/>
        </w:rPr>
        <w:t>la France est en 2025 le 20</w:t>
      </w:r>
      <w:r w:rsidR="001E4DC3" w:rsidRPr="00D05DED">
        <w:rPr>
          <w:rFonts w:ascii="Segoe UI" w:eastAsia="SimSun" w:hAnsi="Segoe UI" w:cs="Segoe UI"/>
          <w:sz w:val="20"/>
          <w:szCs w:val="20"/>
          <w:u w:val="single"/>
          <w:vertAlign w:val="superscript"/>
          <w:lang w:eastAsia="ja-JP"/>
        </w:rPr>
        <w:t>ème</w:t>
      </w:r>
      <w:r w:rsidR="001E4DC3" w:rsidRPr="00D05DED">
        <w:rPr>
          <w:rFonts w:ascii="Segoe UI" w:eastAsia="SimSun" w:hAnsi="Segoe UI" w:cs="Segoe UI"/>
          <w:sz w:val="20"/>
          <w:szCs w:val="20"/>
          <w:u w:val="single"/>
          <w:lang w:eastAsia="ja-JP"/>
        </w:rPr>
        <w:t xml:space="preserve"> client du Mexique</w:t>
      </w:r>
      <w:r w:rsidR="001E4DC3" w:rsidRPr="000103FC">
        <w:rPr>
          <w:rFonts w:ascii="Segoe UI" w:eastAsia="SimSun" w:hAnsi="Segoe UI" w:cs="Segoe UI"/>
          <w:sz w:val="20"/>
          <w:szCs w:val="20"/>
          <w:lang w:eastAsia="ja-JP"/>
        </w:rPr>
        <w:t xml:space="preserve"> et son 8</w:t>
      </w:r>
      <w:r w:rsidR="001E4DC3" w:rsidRPr="00767063">
        <w:rPr>
          <w:rFonts w:ascii="Segoe UI" w:eastAsia="SimSun" w:hAnsi="Segoe UI" w:cs="Segoe UI"/>
          <w:sz w:val="20"/>
          <w:szCs w:val="20"/>
          <w:vertAlign w:val="superscript"/>
          <w:lang w:eastAsia="ja-JP"/>
        </w:rPr>
        <w:t>ème</w:t>
      </w:r>
      <w:r w:rsidR="001E4DC3">
        <w:rPr>
          <w:rFonts w:ascii="Segoe UI" w:eastAsia="SimSun" w:hAnsi="Segoe UI" w:cs="Segoe UI"/>
          <w:sz w:val="20"/>
          <w:szCs w:val="20"/>
          <w:lang w:eastAsia="ja-JP"/>
        </w:rPr>
        <w:t xml:space="preserve"> </w:t>
      </w:r>
      <w:r w:rsidR="001E4DC3" w:rsidRPr="000103FC">
        <w:rPr>
          <w:rFonts w:ascii="Segoe UI" w:eastAsia="SimSun" w:hAnsi="Segoe UI" w:cs="Segoe UI"/>
          <w:sz w:val="20"/>
          <w:szCs w:val="20"/>
          <w:lang w:eastAsia="ja-JP"/>
        </w:rPr>
        <w:t xml:space="preserve">client européen (derrière l’Allemagne, l’Espagne, le Royaume-Uni, les Pays-Bas, la Suisse, la Belgique et l’Italie), représentant </w:t>
      </w:r>
      <w:r w:rsidR="00562B46">
        <w:rPr>
          <w:rFonts w:ascii="Segoe UI" w:eastAsia="SimSun" w:hAnsi="Segoe UI" w:cs="Segoe UI"/>
          <w:sz w:val="20"/>
          <w:szCs w:val="20"/>
          <w:lang w:eastAsia="ja-JP"/>
        </w:rPr>
        <w:t>0,2</w:t>
      </w:r>
      <w:r w:rsidR="001E4DC3" w:rsidRPr="000103FC">
        <w:rPr>
          <w:rFonts w:ascii="Segoe UI" w:eastAsia="SimSun" w:hAnsi="Segoe UI" w:cs="Segoe UI"/>
          <w:sz w:val="20"/>
          <w:szCs w:val="20"/>
          <w:lang w:eastAsia="ja-JP"/>
        </w:rPr>
        <w:t xml:space="preserve"> % des exportations mexicaines vers l’étranger.</w:t>
      </w:r>
      <w:r w:rsidR="001E4DC3">
        <w:rPr>
          <w:rFonts w:ascii="Segoe UI" w:eastAsia="SimSun" w:hAnsi="Segoe UI" w:cs="Segoe UI"/>
          <w:sz w:val="20"/>
          <w:szCs w:val="20"/>
          <w:lang w:eastAsia="ja-JP"/>
        </w:rPr>
        <w:t xml:space="preserve"> </w:t>
      </w:r>
    </w:p>
    <w:p w14:paraId="4B499D7F" w14:textId="2441FC37" w:rsidR="00F177FE" w:rsidRDefault="00F177FE" w:rsidP="00ED6D51">
      <w:pPr>
        <w:spacing w:after="0" w:line="276" w:lineRule="auto"/>
        <w:ind w:left="-284" w:right="-284"/>
        <w:jc w:val="both"/>
        <w:rPr>
          <w:rFonts w:ascii="Segoe UI" w:eastAsia="SimSun" w:hAnsi="Segoe UI" w:cs="Segoe UI"/>
          <w:sz w:val="20"/>
          <w:szCs w:val="20"/>
          <w:lang w:eastAsia="ja-JP"/>
        </w:rPr>
      </w:pPr>
      <w:r w:rsidRPr="00C674A2">
        <w:rPr>
          <w:rFonts w:ascii="Segoe UI" w:eastAsia="SimSun" w:hAnsi="Segoe UI" w:cs="Segoe UI"/>
          <w:b/>
          <w:bCs/>
          <w:sz w:val="20"/>
          <w:szCs w:val="20"/>
          <w:lang w:eastAsia="ja-JP"/>
        </w:rPr>
        <w:t>Plusieurs postes d’importation ont connu des évolutions significative</w:t>
      </w:r>
      <w:r w:rsidR="00AB1AE5">
        <w:rPr>
          <w:rFonts w:ascii="Segoe UI" w:eastAsia="SimSun" w:hAnsi="Segoe UI" w:cs="Segoe UI"/>
          <w:b/>
          <w:bCs/>
          <w:sz w:val="20"/>
          <w:szCs w:val="20"/>
          <w:lang w:eastAsia="ja-JP"/>
        </w:rPr>
        <w:t>s</w:t>
      </w:r>
      <w:r w:rsidRPr="00C674A2">
        <w:rPr>
          <w:rFonts w:ascii="Segoe UI" w:eastAsia="SimSun" w:hAnsi="Segoe UI" w:cs="Segoe UI"/>
          <w:b/>
          <w:bCs/>
          <w:sz w:val="20"/>
          <w:szCs w:val="20"/>
          <w:lang w:eastAsia="ja-JP"/>
        </w:rPr>
        <w:t xml:space="preserve"> cette année</w:t>
      </w:r>
      <w:r>
        <w:rPr>
          <w:rFonts w:ascii="Segoe UI" w:eastAsia="SimSun" w:hAnsi="Segoe UI" w:cs="Segoe UI"/>
          <w:b/>
          <w:bCs/>
          <w:sz w:val="20"/>
          <w:szCs w:val="20"/>
          <w:lang w:eastAsia="ja-JP"/>
        </w:rPr>
        <w:t xml:space="preserve">. </w:t>
      </w:r>
      <w:r>
        <w:rPr>
          <w:rFonts w:ascii="Segoe UI" w:eastAsia="SimSun" w:hAnsi="Segoe UI" w:cs="Segoe UI"/>
          <w:sz w:val="20"/>
          <w:szCs w:val="20"/>
          <w:lang w:eastAsia="ja-JP"/>
        </w:rPr>
        <w:t>Ainsi</w:t>
      </w:r>
      <w:r w:rsidR="00ED6D51" w:rsidRPr="00ED6D51">
        <w:rPr>
          <w:rFonts w:ascii="Segoe UI" w:eastAsia="SimSun" w:hAnsi="Segoe UI" w:cs="Segoe UI"/>
          <w:sz w:val="20"/>
          <w:szCs w:val="20"/>
          <w:lang w:eastAsia="ja-JP"/>
        </w:rPr>
        <w:t xml:space="preserve"> les </w:t>
      </w:r>
      <w:r w:rsidR="00ED6D51" w:rsidRPr="00C674A2">
        <w:rPr>
          <w:rFonts w:ascii="Segoe UI" w:eastAsia="SimSun" w:hAnsi="Segoe UI" w:cs="Segoe UI"/>
          <w:sz w:val="20"/>
          <w:szCs w:val="20"/>
          <w:u w:val="single"/>
          <w:lang w:eastAsia="ja-JP"/>
        </w:rPr>
        <w:t>instruments à usage médical, optique et dentaire</w:t>
      </w:r>
      <w:r w:rsidRPr="00C674A2">
        <w:rPr>
          <w:rFonts w:ascii="Segoe UI" w:eastAsia="SimSun" w:hAnsi="Segoe UI" w:cs="Segoe UI"/>
          <w:sz w:val="20"/>
          <w:szCs w:val="20"/>
          <w:u w:val="single"/>
          <w:lang w:eastAsia="ja-JP"/>
        </w:rPr>
        <w:t>,</w:t>
      </w:r>
      <w:r>
        <w:rPr>
          <w:rFonts w:ascii="Segoe UI" w:eastAsia="SimSun" w:hAnsi="Segoe UI" w:cs="Segoe UI"/>
          <w:sz w:val="20"/>
          <w:szCs w:val="20"/>
          <w:lang w:eastAsia="ja-JP"/>
        </w:rPr>
        <w:t xml:space="preserve"> </w:t>
      </w:r>
      <w:r w:rsidR="00ED6D51" w:rsidRPr="00ED6D51">
        <w:rPr>
          <w:rFonts w:ascii="Segoe UI" w:eastAsia="SimSun" w:hAnsi="Segoe UI" w:cs="Segoe UI"/>
          <w:sz w:val="20"/>
          <w:szCs w:val="20"/>
          <w:lang w:eastAsia="ja-JP"/>
        </w:rPr>
        <w:t>premier poste d’importations françaises avec 448 M€ en 2025</w:t>
      </w:r>
      <w:r>
        <w:rPr>
          <w:rFonts w:ascii="Segoe UI" w:eastAsia="SimSun" w:hAnsi="Segoe UI" w:cs="Segoe UI"/>
          <w:sz w:val="20"/>
          <w:szCs w:val="20"/>
          <w:lang w:eastAsia="ja-JP"/>
        </w:rPr>
        <w:t xml:space="preserve">, sont en baisse de </w:t>
      </w:r>
      <w:r w:rsidR="00ED6D51" w:rsidRPr="00ED6D51">
        <w:rPr>
          <w:rFonts w:ascii="Segoe UI" w:eastAsia="SimSun" w:hAnsi="Segoe UI" w:cs="Segoe UI"/>
          <w:sz w:val="20"/>
          <w:szCs w:val="20"/>
          <w:lang w:eastAsia="ja-JP"/>
        </w:rPr>
        <w:t xml:space="preserve">9,1 % par rapport à 2024. </w:t>
      </w:r>
      <w:r w:rsidR="00ED6D51" w:rsidRPr="00C674A2">
        <w:rPr>
          <w:rFonts w:ascii="Segoe UI" w:eastAsia="SimSun" w:hAnsi="Segoe UI" w:cs="Segoe UI"/>
          <w:sz w:val="20"/>
          <w:szCs w:val="20"/>
          <w:lang w:eastAsia="ja-JP"/>
        </w:rPr>
        <w:t>L</w:t>
      </w:r>
      <w:r>
        <w:rPr>
          <w:rFonts w:ascii="Segoe UI" w:eastAsia="SimSun" w:hAnsi="Segoe UI" w:cs="Segoe UI"/>
          <w:sz w:val="20"/>
          <w:szCs w:val="20"/>
          <w:lang w:eastAsia="ja-JP"/>
        </w:rPr>
        <w:t xml:space="preserve">es produits de la </w:t>
      </w:r>
      <w:r w:rsidR="00ED6D51" w:rsidRPr="00C674A2">
        <w:rPr>
          <w:rFonts w:ascii="Segoe UI" w:eastAsia="SimSun" w:hAnsi="Segoe UI" w:cs="Segoe UI"/>
          <w:sz w:val="20"/>
          <w:szCs w:val="20"/>
          <w:lang w:eastAsia="ja-JP"/>
        </w:rPr>
        <w:t>filière automobile</w:t>
      </w:r>
      <w:r w:rsidR="00ED6D51" w:rsidRPr="00ED6D51">
        <w:rPr>
          <w:rFonts w:ascii="Segoe UI" w:eastAsia="SimSun" w:hAnsi="Segoe UI" w:cs="Segoe UI"/>
          <w:sz w:val="20"/>
          <w:szCs w:val="20"/>
          <w:lang w:eastAsia="ja-JP"/>
        </w:rPr>
        <w:t xml:space="preserve"> </w:t>
      </w:r>
      <w:r w:rsidRPr="00C674A2">
        <w:rPr>
          <w:rFonts w:ascii="Segoe UI" w:eastAsia="SimSun" w:hAnsi="Segoe UI" w:cs="Segoe UI"/>
          <w:sz w:val="20"/>
          <w:szCs w:val="20"/>
          <w:lang w:eastAsia="ja-JP"/>
        </w:rPr>
        <w:t xml:space="preserve">enregistrent </w:t>
      </w:r>
      <w:r w:rsidR="00AD1B68">
        <w:rPr>
          <w:rFonts w:ascii="Segoe UI" w:eastAsia="SimSun" w:hAnsi="Segoe UI" w:cs="Segoe UI"/>
          <w:sz w:val="20"/>
          <w:szCs w:val="20"/>
          <w:lang w:eastAsia="ja-JP"/>
        </w:rPr>
        <w:t xml:space="preserve">quant à elles </w:t>
      </w:r>
      <w:r w:rsidR="00ED6D51" w:rsidRPr="00C674A2">
        <w:rPr>
          <w:rFonts w:ascii="Segoe UI" w:eastAsia="SimSun" w:hAnsi="Segoe UI" w:cs="Segoe UI"/>
          <w:sz w:val="20"/>
          <w:szCs w:val="20"/>
          <w:lang w:eastAsia="ja-JP"/>
        </w:rPr>
        <w:t>un</w:t>
      </w:r>
      <w:r w:rsidR="00AD1B68" w:rsidRPr="00C674A2">
        <w:rPr>
          <w:rFonts w:ascii="Segoe UI" w:eastAsia="SimSun" w:hAnsi="Segoe UI" w:cs="Segoe UI"/>
          <w:sz w:val="20"/>
          <w:szCs w:val="20"/>
          <w:lang w:eastAsia="ja-JP"/>
        </w:rPr>
        <w:t xml:space="preserve"> fort</w:t>
      </w:r>
      <w:r w:rsidR="00ED6D51" w:rsidRPr="00C674A2">
        <w:rPr>
          <w:rFonts w:ascii="Segoe UI" w:eastAsia="SimSun" w:hAnsi="Segoe UI" w:cs="Segoe UI"/>
          <w:sz w:val="20"/>
          <w:szCs w:val="20"/>
          <w:lang w:eastAsia="ja-JP"/>
        </w:rPr>
        <w:t xml:space="preserve"> recul de 32,4 % sur un an</w:t>
      </w:r>
      <w:r w:rsidR="00AD1B68" w:rsidRPr="00C674A2">
        <w:rPr>
          <w:rFonts w:ascii="Segoe UI" w:eastAsia="SimSun" w:hAnsi="Segoe UI" w:cs="Segoe UI"/>
          <w:sz w:val="20"/>
          <w:szCs w:val="20"/>
          <w:lang w:eastAsia="ja-JP"/>
        </w:rPr>
        <w:t xml:space="preserve"> (</w:t>
      </w:r>
      <w:r w:rsidR="00AB1AE5">
        <w:rPr>
          <w:rFonts w:ascii="Segoe UI" w:eastAsia="SimSun" w:hAnsi="Segoe UI" w:cs="Segoe UI"/>
          <w:sz w:val="20"/>
          <w:szCs w:val="20"/>
          <w:lang w:eastAsia="ja-JP"/>
        </w:rPr>
        <w:t>377 M€ en 2025</w:t>
      </w:r>
      <w:r w:rsidR="00AD1B68" w:rsidRPr="00C674A2">
        <w:rPr>
          <w:rFonts w:ascii="Segoe UI" w:eastAsia="SimSun" w:hAnsi="Segoe UI" w:cs="Segoe UI"/>
          <w:sz w:val="20"/>
          <w:szCs w:val="20"/>
          <w:lang w:eastAsia="ja-JP"/>
        </w:rPr>
        <w:t>)</w:t>
      </w:r>
      <w:r w:rsidR="00ED6D51" w:rsidRPr="00AD1B68">
        <w:rPr>
          <w:rFonts w:ascii="Segoe UI" w:eastAsia="SimSun" w:hAnsi="Segoe UI" w:cs="Segoe UI"/>
          <w:sz w:val="20"/>
          <w:szCs w:val="20"/>
          <w:lang w:eastAsia="ja-JP"/>
        </w:rPr>
        <w:t>,</w:t>
      </w:r>
      <w:r w:rsidR="00ED6D51" w:rsidRPr="00ED6D51">
        <w:rPr>
          <w:rFonts w:ascii="Segoe UI" w:eastAsia="SimSun" w:hAnsi="Segoe UI" w:cs="Segoe UI"/>
          <w:sz w:val="20"/>
          <w:szCs w:val="20"/>
          <w:lang w:eastAsia="ja-JP"/>
        </w:rPr>
        <w:t xml:space="preserve"> principalement lié à la baisse des produits de la construction automobile (-41,</w:t>
      </w:r>
      <w:r w:rsidR="00C11901">
        <w:rPr>
          <w:rFonts w:ascii="Segoe UI" w:eastAsia="SimSun" w:hAnsi="Segoe UI" w:cs="Segoe UI"/>
          <w:sz w:val="20"/>
          <w:szCs w:val="20"/>
          <w:lang w:eastAsia="ja-JP"/>
        </w:rPr>
        <w:t>5</w:t>
      </w:r>
      <w:r w:rsidR="00ED6D51" w:rsidRPr="00ED6D51">
        <w:rPr>
          <w:rFonts w:ascii="Segoe UI" w:eastAsia="SimSun" w:hAnsi="Segoe UI" w:cs="Segoe UI"/>
          <w:sz w:val="20"/>
          <w:szCs w:val="20"/>
          <w:lang w:eastAsia="ja-JP"/>
        </w:rPr>
        <w:t xml:space="preserve"> %). </w:t>
      </w:r>
      <w:r w:rsidR="00AD1B68">
        <w:rPr>
          <w:rFonts w:ascii="Segoe UI" w:eastAsia="SimSun" w:hAnsi="Segoe UI" w:cs="Segoe UI"/>
          <w:sz w:val="20"/>
          <w:szCs w:val="20"/>
          <w:lang w:eastAsia="ja-JP"/>
        </w:rPr>
        <w:t>A l’inverse, les</w:t>
      </w:r>
      <w:r w:rsidR="00ED6D51" w:rsidRPr="00ED6D51">
        <w:rPr>
          <w:rFonts w:ascii="Segoe UI" w:eastAsia="SimSun" w:hAnsi="Segoe UI" w:cs="Segoe UI"/>
          <w:sz w:val="20"/>
          <w:szCs w:val="20"/>
          <w:lang w:eastAsia="ja-JP"/>
        </w:rPr>
        <w:t xml:space="preserve"> </w:t>
      </w:r>
      <w:r w:rsidR="00AD1B68">
        <w:rPr>
          <w:rFonts w:ascii="Segoe UI" w:eastAsia="SimSun" w:hAnsi="Segoe UI" w:cs="Segoe UI"/>
          <w:sz w:val="20"/>
          <w:szCs w:val="20"/>
          <w:lang w:eastAsia="ja-JP"/>
        </w:rPr>
        <w:t>importations d’</w:t>
      </w:r>
      <w:r w:rsidR="00ED6D51" w:rsidRPr="00ED6D51">
        <w:rPr>
          <w:rFonts w:ascii="Segoe UI" w:eastAsia="SimSun" w:hAnsi="Segoe UI" w:cs="Segoe UI"/>
          <w:sz w:val="20"/>
          <w:szCs w:val="20"/>
          <w:lang w:eastAsia="ja-JP"/>
        </w:rPr>
        <w:t xml:space="preserve">ordinateurs et équipements périphériques </w:t>
      </w:r>
      <w:r w:rsidR="00AD1B68">
        <w:rPr>
          <w:rFonts w:ascii="Segoe UI" w:eastAsia="SimSun" w:hAnsi="Segoe UI" w:cs="Segoe UI"/>
          <w:sz w:val="20"/>
          <w:szCs w:val="20"/>
          <w:lang w:eastAsia="ja-JP"/>
        </w:rPr>
        <w:t xml:space="preserve">désormais </w:t>
      </w:r>
      <w:r w:rsidR="00ED6D51" w:rsidRPr="00ED6D51">
        <w:rPr>
          <w:rFonts w:ascii="Segoe UI" w:eastAsia="SimSun" w:hAnsi="Segoe UI" w:cs="Segoe UI"/>
          <w:sz w:val="20"/>
          <w:szCs w:val="20"/>
          <w:lang w:eastAsia="ja-JP"/>
        </w:rPr>
        <w:t xml:space="preserve">troisième </w:t>
      </w:r>
      <w:r w:rsidR="00AD1B68">
        <w:rPr>
          <w:rFonts w:ascii="Segoe UI" w:eastAsia="SimSun" w:hAnsi="Segoe UI" w:cs="Segoe UI"/>
          <w:sz w:val="20"/>
          <w:szCs w:val="20"/>
          <w:lang w:eastAsia="ja-JP"/>
        </w:rPr>
        <w:t xml:space="preserve">poste d’importation </w:t>
      </w:r>
      <w:r w:rsidR="00ED6D51" w:rsidRPr="00ED6D51">
        <w:rPr>
          <w:rFonts w:ascii="Segoe UI" w:eastAsia="SimSun" w:hAnsi="Segoe UI" w:cs="Segoe UI"/>
          <w:sz w:val="20"/>
          <w:szCs w:val="20"/>
          <w:lang w:eastAsia="ja-JP"/>
        </w:rPr>
        <w:t>avec 37</w:t>
      </w:r>
      <w:r w:rsidR="00C11901">
        <w:rPr>
          <w:rFonts w:ascii="Segoe UI" w:eastAsia="SimSun" w:hAnsi="Segoe UI" w:cs="Segoe UI"/>
          <w:sz w:val="20"/>
          <w:szCs w:val="20"/>
          <w:lang w:eastAsia="ja-JP"/>
        </w:rPr>
        <w:t>6</w:t>
      </w:r>
      <w:r w:rsidR="00ED6D51" w:rsidRPr="00ED6D51">
        <w:rPr>
          <w:rFonts w:ascii="Segoe UI" w:eastAsia="SimSun" w:hAnsi="Segoe UI" w:cs="Segoe UI"/>
          <w:sz w:val="20"/>
          <w:szCs w:val="20"/>
          <w:lang w:eastAsia="ja-JP"/>
        </w:rPr>
        <w:t xml:space="preserve"> M€</w:t>
      </w:r>
      <w:r w:rsidR="00AD1B68">
        <w:rPr>
          <w:rFonts w:ascii="Segoe UI" w:eastAsia="SimSun" w:hAnsi="Segoe UI" w:cs="Segoe UI"/>
          <w:sz w:val="20"/>
          <w:szCs w:val="20"/>
          <w:lang w:eastAsia="ja-JP"/>
        </w:rPr>
        <w:t xml:space="preserve"> enregistrent une forte de hausse de près de 100</w:t>
      </w:r>
      <w:r w:rsidR="00C11901">
        <w:rPr>
          <w:rFonts w:ascii="Segoe UI" w:eastAsia="SimSun" w:hAnsi="Segoe UI" w:cs="Segoe UI"/>
          <w:sz w:val="20"/>
          <w:szCs w:val="20"/>
          <w:lang w:eastAsia="ja-JP"/>
        </w:rPr>
        <w:t> </w:t>
      </w:r>
      <w:r w:rsidR="00AD1B68">
        <w:rPr>
          <w:rFonts w:ascii="Segoe UI" w:eastAsia="SimSun" w:hAnsi="Segoe UI" w:cs="Segoe UI"/>
          <w:sz w:val="20"/>
          <w:szCs w:val="20"/>
          <w:lang w:eastAsia="ja-JP"/>
        </w:rPr>
        <w:t xml:space="preserve">%, </w:t>
      </w:r>
      <w:r w:rsidR="00ED6D51" w:rsidRPr="00ED6D51">
        <w:rPr>
          <w:rFonts w:ascii="Segoe UI" w:eastAsia="SimSun" w:hAnsi="Segoe UI" w:cs="Segoe UI"/>
          <w:sz w:val="20"/>
          <w:szCs w:val="20"/>
          <w:lang w:eastAsia="ja-JP"/>
        </w:rPr>
        <w:t>traduisant le dynamisme des échanges dans les secteurs technologiques. Les produits de la construction aéronautique et spatiale progressent également (+25,</w:t>
      </w:r>
      <w:r w:rsidR="00C11901">
        <w:rPr>
          <w:rFonts w:ascii="Segoe UI" w:eastAsia="SimSun" w:hAnsi="Segoe UI" w:cs="Segoe UI"/>
          <w:sz w:val="20"/>
          <w:szCs w:val="20"/>
          <w:lang w:eastAsia="ja-JP"/>
        </w:rPr>
        <w:t>4</w:t>
      </w:r>
      <w:r w:rsidR="00ED6D51" w:rsidRPr="00ED6D51">
        <w:rPr>
          <w:rFonts w:ascii="Segoe UI" w:eastAsia="SimSun" w:hAnsi="Segoe UI" w:cs="Segoe UI"/>
          <w:sz w:val="20"/>
          <w:szCs w:val="20"/>
          <w:lang w:eastAsia="ja-JP"/>
        </w:rPr>
        <w:t xml:space="preserve"> %), atteignant 266 M€ et se positionnent au quatrième rang, devant le matériel électrique, </w:t>
      </w:r>
      <w:r w:rsidR="00C11901">
        <w:rPr>
          <w:rFonts w:ascii="Segoe UI" w:eastAsia="SimSun" w:hAnsi="Segoe UI" w:cs="Segoe UI"/>
          <w:sz w:val="20"/>
          <w:szCs w:val="20"/>
          <w:lang w:eastAsia="ja-JP"/>
        </w:rPr>
        <w:t>en légère hausse</w:t>
      </w:r>
      <w:r w:rsidR="00ED6D51" w:rsidRPr="00ED6D51">
        <w:rPr>
          <w:rFonts w:ascii="Segoe UI" w:eastAsia="SimSun" w:hAnsi="Segoe UI" w:cs="Segoe UI"/>
          <w:sz w:val="20"/>
          <w:szCs w:val="20"/>
          <w:lang w:eastAsia="ja-JP"/>
        </w:rPr>
        <w:t xml:space="preserve"> avec 25</w:t>
      </w:r>
      <w:r w:rsidR="00C11901">
        <w:rPr>
          <w:rFonts w:ascii="Segoe UI" w:eastAsia="SimSun" w:hAnsi="Segoe UI" w:cs="Segoe UI"/>
          <w:sz w:val="20"/>
          <w:szCs w:val="20"/>
          <w:lang w:eastAsia="ja-JP"/>
        </w:rPr>
        <w:t>5</w:t>
      </w:r>
      <w:r w:rsidR="00ED6D51" w:rsidRPr="00ED6D51">
        <w:rPr>
          <w:rFonts w:ascii="Segoe UI" w:eastAsia="SimSun" w:hAnsi="Segoe UI" w:cs="Segoe UI"/>
          <w:sz w:val="20"/>
          <w:szCs w:val="20"/>
          <w:lang w:eastAsia="ja-JP"/>
        </w:rPr>
        <w:t xml:space="preserve"> M€ (+</w:t>
      </w:r>
      <w:r w:rsidR="00C11901">
        <w:rPr>
          <w:rFonts w:ascii="Segoe UI" w:eastAsia="SimSun" w:hAnsi="Segoe UI" w:cs="Segoe UI"/>
          <w:sz w:val="20"/>
          <w:szCs w:val="20"/>
          <w:lang w:eastAsia="ja-JP"/>
        </w:rPr>
        <w:t>3,</w:t>
      </w:r>
      <w:r w:rsidR="00ED6D51" w:rsidRPr="00ED6D51">
        <w:rPr>
          <w:rFonts w:ascii="Segoe UI" w:eastAsia="SimSun" w:hAnsi="Segoe UI" w:cs="Segoe UI"/>
          <w:sz w:val="20"/>
          <w:szCs w:val="20"/>
          <w:lang w:eastAsia="ja-JP"/>
        </w:rPr>
        <w:t>2 %). Ces cinq principales filières représentent près de 60 % des importations françaises depuis le Mexique.</w:t>
      </w:r>
      <w:r w:rsidR="00ED6D51">
        <w:rPr>
          <w:rFonts w:ascii="Segoe UI" w:eastAsia="SimSun" w:hAnsi="Segoe UI" w:cs="Segoe UI"/>
          <w:sz w:val="20"/>
          <w:szCs w:val="20"/>
          <w:lang w:eastAsia="ja-JP"/>
        </w:rPr>
        <w:t xml:space="preserve"> </w:t>
      </w:r>
    </w:p>
    <w:p w14:paraId="0C2CB457" w14:textId="34A62FDD" w:rsidR="006E3694" w:rsidRDefault="00AD1B68" w:rsidP="00D05DED">
      <w:pPr>
        <w:spacing w:after="120" w:line="276" w:lineRule="auto"/>
        <w:ind w:left="-284" w:right="-284"/>
        <w:jc w:val="both"/>
        <w:rPr>
          <w:rFonts w:ascii="Segoe UI" w:eastAsia="SimSun" w:hAnsi="Segoe UI" w:cs="Segoe UI"/>
          <w:sz w:val="20"/>
          <w:szCs w:val="20"/>
          <w:lang w:eastAsia="ja-JP"/>
        </w:rPr>
      </w:pPr>
      <w:r w:rsidRPr="00C674A2">
        <w:rPr>
          <w:rFonts w:ascii="Segoe UI" w:eastAsia="SimSun" w:hAnsi="Segoe UI" w:cs="Segoe UI"/>
          <w:b/>
          <w:bCs/>
          <w:sz w:val="20"/>
          <w:szCs w:val="20"/>
          <w:lang w:eastAsia="ja-JP"/>
        </w:rPr>
        <w:t>Sur plus longue période (20</w:t>
      </w:r>
      <w:r w:rsidR="00C341FF">
        <w:rPr>
          <w:rFonts w:ascii="Segoe UI" w:eastAsia="SimSun" w:hAnsi="Segoe UI" w:cs="Segoe UI"/>
          <w:b/>
          <w:bCs/>
          <w:sz w:val="20"/>
          <w:szCs w:val="20"/>
          <w:lang w:eastAsia="ja-JP"/>
        </w:rPr>
        <w:t>19</w:t>
      </w:r>
      <w:r w:rsidRPr="00C674A2">
        <w:rPr>
          <w:rFonts w:ascii="Segoe UI" w:eastAsia="SimSun" w:hAnsi="Segoe UI" w:cs="Segoe UI"/>
          <w:b/>
          <w:bCs/>
          <w:sz w:val="20"/>
          <w:szCs w:val="20"/>
          <w:lang w:eastAsia="ja-JP"/>
        </w:rPr>
        <w:t xml:space="preserve">-2025) </w:t>
      </w:r>
      <w:r w:rsidR="008806A5" w:rsidRPr="008806A5">
        <w:rPr>
          <w:rFonts w:ascii="Segoe UI" w:eastAsia="SimSun" w:hAnsi="Segoe UI" w:cs="Segoe UI"/>
          <w:b/>
          <w:bCs/>
          <w:sz w:val="20"/>
          <w:szCs w:val="20"/>
          <w:lang w:eastAsia="ja-JP"/>
        </w:rPr>
        <w:t>l</w:t>
      </w:r>
      <w:r w:rsidR="008806A5" w:rsidRPr="00C674A2">
        <w:rPr>
          <w:rFonts w:ascii="Segoe UI" w:eastAsia="SimSun" w:hAnsi="Segoe UI" w:cs="Segoe UI"/>
          <w:b/>
          <w:bCs/>
          <w:sz w:val="20"/>
          <w:szCs w:val="20"/>
          <w:lang w:eastAsia="ja-JP"/>
        </w:rPr>
        <w:t xml:space="preserve">es importations françaises en provenance du Mexique se </w:t>
      </w:r>
      <w:r w:rsidR="008806A5">
        <w:rPr>
          <w:rFonts w:ascii="Segoe UI" w:eastAsia="SimSun" w:hAnsi="Segoe UI" w:cs="Segoe UI"/>
          <w:b/>
          <w:bCs/>
          <w:sz w:val="20"/>
          <w:szCs w:val="20"/>
          <w:lang w:eastAsia="ja-JP"/>
        </w:rPr>
        <w:t>recompos</w:t>
      </w:r>
      <w:r w:rsidR="00C11901">
        <w:rPr>
          <w:rFonts w:ascii="Segoe UI" w:eastAsia="SimSun" w:hAnsi="Segoe UI" w:cs="Segoe UI"/>
          <w:b/>
          <w:bCs/>
          <w:sz w:val="20"/>
          <w:szCs w:val="20"/>
          <w:lang w:eastAsia="ja-JP"/>
        </w:rPr>
        <w:t>e</w:t>
      </w:r>
      <w:r w:rsidR="008806A5">
        <w:rPr>
          <w:rFonts w:ascii="Segoe UI" w:eastAsia="SimSun" w:hAnsi="Segoe UI" w:cs="Segoe UI"/>
          <w:b/>
          <w:bCs/>
          <w:sz w:val="20"/>
          <w:szCs w:val="20"/>
          <w:lang w:eastAsia="ja-JP"/>
        </w:rPr>
        <w:t>nt</w:t>
      </w:r>
      <w:r w:rsidR="008806A5" w:rsidRPr="00C674A2">
        <w:rPr>
          <w:rFonts w:ascii="Segoe UI" w:eastAsia="SimSun" w:hAnsi="Segoe UI" w:cs="Segoe UI"/>
          <w:b/>
          <w:bCs/>
          <w:sz w:val="20"/>
          <w:szCs w:val="20"/>
          <w:lang w:eastAsia="ja-JP"/>
        </w:rPr>
        <w:t xml:space="preserve"> progressivement, </w:t>
      </w:r>
      <w:r w:rsidR="009267D7" w:rsidRPr="00CF57BB">
        <w:rPr>
          <w:rFonts w:ascii="Segoe UI" w:eastAsia="SimSun" w:hAnsi="Segoe UI" w:cs="Segoe UI"/>
          <w:b/>
          <w:bCs/>
          <w:sz w:val="20"/>
          <w:szCs w:val="20"/>
          <w:lang w:eastAsia="ja-JP"/>
        </w:rPr>
        <w:t>p</w:t>
      </w:r>
      <w:r w:rsidR="00C341FF" w:rsidRPr="00CF57BB">
        <w:rPr>
          <w:rFonts w:ascii="Segoe UI" w:eastAsia="SimSun" w:hAnsi="Segoe UI" w:cs="Segoe UI"/>
          <w:b/>
          <w:bCs/>
          <w:sz w:val="20"/>
          <w:szCs w:val="20"/>
          <w:lang w:eastAsia="ja-JP"/>
        </w:rPr>
        <w:t>ortées par la montée en puissance des secteurs technologiques</w:t>
      </w:r>
      <w:r w:rsidR="009267D7">
        <w:rPr>
          <w:rFonts w:ascii="Segoe UI" w:eastAsia="SimSun" w:hAnsi="Segoe UI" w:cs="Segoe UI"/>
          <w:sz w:val="20"/>
          <w:szCs w:val="20"/>
          <w:lang w:eastAsia="ja-JP"/>
        </w:rPr>
        <w:t>.</w:t>
      </w:r>
      <w:r w:rsidR="00C341FF" w:rsidRPr="00C341FF">
        <w:rPr>
          <w:rFonts w:ascii="Segoe UI" w:eastAsia="SimSun" w:hAnsi="Segoe UI" w:cs="Segoe UI"/>
          <w:sz w:val="20"/>
          <w:szCs w:val="20"/>
          <w:lang w:eastAsia="ja-JP"/>
        </w:rPr>
        <w:t xml:space="preserve"> </w:t>
      </w:r>
      <w:r w:rsidR="009267D7">
        <w:rPr>
          <w:rFonts w:ascii="Segoe UI" w:eastAsia="SimSun" w:hAnsi="Segoe UI" w:cs="Segoe UI"/>
          <w:sz w:val="20"/>
          <w:szCs w:val="20"/>
          <w:lang w:eastAsia="ja-JP"/>
        </w:rPr>
        <w:t>L</w:t>
      </w:r>
      <w:r w:rsidR="00C341FF" w:rsidRPr="00C341FF">
        <w:rPr>
          <w:rFonts w:ascii="Segoe UI" w:eastAsia="SimSun" w:hAnsi="Segoe UI" w:cs="Segoe UI"/>
          <w:sz w:val="20"/>
          <w:szCs w:val="20"/>
          <w:lang w:eastAsia="ja-JP"/>
        </w:rPr>
        <w:t xml:space="preserve">es importations d’équipements informatiques ont ainsi fortement progressé, passant de 112 M€ en 2019 à 376 M€ en 2025. </w:t>
      </w:r>
      <w:r w:rsidR="006E3694" w:rsidRPr="006E3694">
        <w:rPr>
          <w:rFonts w:ascii="Segoe UI" w:eastAsia="SimSun" w:hAnsi="Segoe UI" w:cs="Segoe UI"/>
          <w:sz w:val="20"/>
          <w:szCs w:val="20"/>
          <w:lang w:eastAsia="ja-JP"/>
        </w:rPr>
        <w:t>Cette dynamique compense partiellement le ralentissement de l’automobile, qui reste un secteur clé des échanges avec le Mexique, et reflète une diversification des importations françaises, entre équipements technologiques, produits industriels et filières spécialisées.</w:t>
      </w:r>
    </w:p>
    <w:p w14:paraId="4B59942D" w14:textId="643624C0" w:rsidR="000B71C0" w:rsidRDefault="009459DF" w:rsidP="00D05DED">
      <w:pPr>
        <w:spacing w:after="120" w:line="240" w:lineRule="auto"/>
        <w:ind w:left="-284" w:right="-284"/>
        <w:jc w:val="both"/>
        <w:rPr>
          <w:rFonts w:ascii="Segoe UI" w:eastAsia="Times New Roman" w:hAnsi="Segoe UI" w:cs="Segoe UI"/>
          <w:i/>
          <w:iCs/>
          <w:color w:val="006CE5"/>
          <w:sz w:val="20"/>
          <w:szCs w:val="20"/>
          <w:lang w:eastAsia="fr-FR"/>
        </w:rPr>
      </w:pPr>
      <w:r w:rsidRPr="004871A4">
        <w:rPr>
          <w:rFonts w:ascii="Segoe UI" w:eastAsia="Times New Roman" w:hAnsi="Segoe UI" w:cs="Segoe UI"/>
          <w:i/>
          <w:iCs/>
          <w:color w:val="006CE5"/>
          <w:sz w:val="20"/>
          <w:szCs w:val="20"/>
          <w:u w:val="single"/>
          <w:lang w:eastAsia="fr-FR"/>
        </w:rPr>
        <w:t>Commentaire </w:t>
      </w:r>
      <w:r w:rsidRPr="004871A4">
        <w:rPr>
          <w:rFonts w:ascii="Segoe UI" w:eastAsia="Times New Roman" w:hAnsi="Segoe UI" w:cs="Segoe UI"/>
          <w:i/>
          <w:iCs/>
          <w:color w:val="006CE5"/>
          <w:sz w:val="20"/>
          <w:szCs w:val="20"/>
          <w:lang w:eastAsia="fr-FR"/>
        </w:rPr>
        <w:t xml:space="preserve">: </w:t>
      </w:r>
      <w:r w:rsidR="00205B0E" w:rsidRPr="00205B0E">
        <w:rPr>
          <w:rFonts w:ascii="Segoe UI" w:eastAsia="Times New Roman" w:hAnsi="Segoe UI" w:cs="Segoe UI"/>
          <w:i/>
          <w:iCs/>
          <w:color w:val="006CE5"/>
          <w:sz w:val="20"/>
          <w:szCs w:val="20"/>
          <w:lang w:eastAsia="fr-FR"/>
        </w:rPr>
        <w:t xml:space="preserve">En 2025, les échanges commerciaux entre la France et le Mexique poursuivent leur progression pour atteindre 7,0 Md€, confirmant la solidité de la relation économique bilatérale. Cette dynamique repose principalement sur la progression des exportations françaises, portées par l’aéronautique, les produits pharmaceutiques et le dynamisme de certains segments agroalimentaires, tandis que les importations en provenance du Mexique restent globalement stables. Cette évolution contribue au renforcement de l'excédent commercial français et confirme le positionnement de la France sur des secteurs à forte valeur ajoutée. Du côté des importations, la structure des approvisionnements tend à se diversifier, avec la montée des équipements informatiques, de l’aéronautique et des biens industriels, </w:t>
      </w:r>
      <w:r w:rsidR="00B00DDF" w:rsidRPr="00B00DDF">
        <w:rPr>
          <w:rFonts w:ascii="Segoe UI" w:eastAsia="Times New Roman" w:hAnsi="Segoe UI" w:cs="Segoe UI"/>
          <w:i/>
          <w:iCs/>
          <w:color w:val="006CE5"/>
          <w:sz w:val="20"/>
          <w:szCs w:val="20"/>
          <w:lang w:eastAsia="fr-FR"/>
        </w:rPr>
        <w:t>malgré le recul marqué de la filière automobile en 2025. Le caractère conjoncturel ou structurel de cette évolution reste toutefois à apprécier, notamment au regard des recompositions en cours des chaînes de valeur nord-américaines dans le cadre du T-MEC</w:t>
      </w:r>
      <w:r w:rsidR="00205B0E" w:rsidRPr="00205B0E">
        <w:rPr>
          <w:rFonts w:ascii="Segoe UI" w:eastAsia="Times New Roman" w:hAnsi="Segoe UI" w:cs="Segoe UI"/>
          <w:i/>
          <w:iCs/>
          <w:color w:val="006CE5"/>
          <w:sz w:val="20"/>
          <w:szCs w:val="20"/>
          <w:lang w:eastAsia="fr-FR"/>
        </w:rPr>
        <w:t>. Les échanges bilatéraux demeurent néanmoins en deçà de leur potentiel, les deux pays représentant encore une part limitée du commerce extérieur de leur partenaire respectif. La modernisation de l'accord UE-Mexique et les recompositions actuelles des chaînes d'approvisionnement mondiales pourraient ainsi offrir de nouvelles opportunités d'approfondissement de la relation économique.</w:t>
      </w:r>
    </w:p>
    <w:p w14:paraId="4B15DE35" w14:textId="77777777" w:rsidR="002357BC" w:rsidRPr="0055387D" w:rsidRDefault="002357BC" w:rsidP="002357BC">
      <w:pPr>
        <w:pStyle w:val="Titre1"/>
        <w:jc w:val="center"/>
        <w:rPr>
          <w:b/>
          <w:bCs/>
          <w:color w:val="002060"/>
          <w:u w:val="single"/>
          <w:lang w:eastAsia="ja-JP"/>
        </w:rPr>
      </w:pPr>
      <w:r w:rsidRPr="0055387D">
        <w:rPr>
          <w:b/>
          <w:bCs/>
          <w:color w:val="002060"/>
          <w:u w:val="single"/>
          <w:lang w:eastAsia="ja-JP"/>
        </w:rPr>
        <w:lastRenderedPageBreak/>
        <w:t>ANNEXE</w:t>
      </w:r>
      <w:r>
        <w:rPr>
          <w:b/>
          <w:bCs/>
          <w:color w:val="002060"/>
          <w:u w:val="single"/>
          <w:lang w:eastAsia="ja-JP"/>
        </w:rPr>
        <w:t>S</w:t>
      </w:r>
      <w:r w:rsidRPr="0055387D">
        <w:rPr>
          <w:b/>
          <w:bCs/>
          <w:color w:val="002060"/>
          <w:u w:val="single"/>
          <w:lang w:eastAsia="ja-JP"/>
        </w:rPr>
        <w:t xml:space="preserve"> : Commerce bilatéral France-Mexique </w:t>
      </w:r>
      <w:r>
        <w:rPr>
          <w:b/>
          <w:bCs/>
          <w:color w:val="002060"/>
          <w:u w:val="single"/>
          <w:lang w:eastAsia="ja-JP"/>
        </w:rPr>
        <w:t>2025</w:t>
      </w:r>
    </w:p>
    <w:p w14:paraId="20FA70B8" w14:textId="77777777" w:rsidR="002357BC" w:rsidRPr="00EA52A6" w:rsidRDefault="002357BC" w:rsidP="002357BC">
      <w:pPr>
        <w:pStyle w:val="Titre2"/>
        <w:rPr>
          <w:sz w:val="24"/>
          <w:szCs w:val="24"/>
          <w:lang w:eastAsia="ja-JP"/>
        </w:rPr>
      </w:pPr>
    </w:p>
    <w:p w14:paraId="2A347A01" w14:textId="4758C736" w:rsidR="00BB0211" w:rsidRDefault="002357BC" w:rsidP="00BB0211">
      <w:pPr>
        <w:pStyle w:val="Titre2"/>
        <w:jc w:val="center"/>
        <w:rPr>
          <w:b/>
          <w:bCs/>
          <w:sz w:val="28"/>
          <w:szCs w:val="28"/>
          <w:lang w:eastAsia="ja-JP"/>
        </w:rPr>
      </w:pPr>
      <w:r w:rsidRPr="007A4DD7">
        <w:rPr>
          <w:b/>
          <w:bCs/>
          <w:sz w:val="28"/>
          <w:szCs w:val="28"/>
          <w:lang w:eastAsia="ja-JP"/>
        </w:rPr>
        <w:t>Top 5 des exportations de la France au Mexique en 202</w:t>
      </w:r>
      <w:r>
        <w:rPr>
          <w:b/>
          <w:bCs/>
          <w:sz w:val="28"/>
          <w:szCs w:val="28"/>
          <w:lang w:eastAsia="ja-JP"/>
        </w:rPr>
        <w:t xml:space="preserve">5 </w:t>
      </w:r>
      <w:r w:rsidR="00BB0211">
        <w:rPr>
          <w:b/>
          <w:bCs/>
          <w:sz w:val="28"/>
          <w:szCs w:val="28"/>
          <w:lang w:eastAsia="ja-JP"/>
        </w:rPr>
        <w:t xml:space="preserve"> </w:t>
      </w:r>
    </w:p>
    <w:p w14:paraId="1C058BF8" w14:textId="77777777" w:rsidR="002357BC" w:rsidRDefault="002357BC" w:rsidP="002357BC">
      <w:pPr>
        <w:rPr>
          <w:lang w:eastAsia="ja-JP"/>
        </w:rPr>
      </w:pPr>
    </w:p>
    <w:tbl>
      <w:tblPr>
        <w:tblStyle w:val="TableauGrille4-Accentuation1"/>
        <w:tblpPr w:leftFromText="141" w:rightFromText="141" w:vertAnchor="page" w:horzAnchor="margin" w:tblpY="2831"/>
        <w:tblW w:w="9804" w:type="dxa"/>
        <w:tblLook w:val="04A0" w:firstRow="1" w:lastRow="0" w:firstColumn="1" w:lastColumn="0" w:noHBand="0" w:noVBand="1"/>
      </w:tblPr>
      <w:tblGrid>
        <w:gridCol w:w="748"/>
        <w:gridCol w:w="2635"/>
        <w:gridCol w:w="1148"/>
        <w:gridCol w:w="1511"/>
        <w:gridCol w:w="1183"/>
        <w:gridCol w:w="1175"/>
        <w:gridCol w:w="1404"/>
      </w:tblGrid>
      <w:tr w:rsidR="00084362" w:rsidRPr="00F77E92" w14:paraId="1B97DC59" w14:textId="77777777" w:rsidTr="000719B9">
        <w:trPr>
          <w:cnfStyle w:val="100000000000" w:firstRow="1" w:lastRow="0" w:firstColumn="0" w:lastColumn="0" w:oddVBand="0" w:evenVBand="0" w:oddHBand="0"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748" w:type="dxa"/>
            <w:noWrap/>
            <w:vAlign w:val="center"/>
            <w:hideMark/>
          </w:tcPr>
          <w:p w14:paraId="21292771" w14:textId="77777777" w:rsidR="00084362" w:rsidRPr="00F77E92" w:rsidRDefault="00084362" w:rsidP="00084362">
            <w:pPr>
              <w:jc w:val="center"/>
              <w:rPr>
                <w:rFonts w:ascii="Arial" w:eastAsia="Times New Roman" w:hAnsi="Arial" w:cs="Arial"/>
                <w:color w:val="FFFFFF"/>
                <w:kern w:val="0"/>
                <w:sz w:val="20"/>
                <w:szCs w:val="20"/>
                <w:lang w:eastAsia="fr-FR"/>
                <w14:ligatures w14:val="none"/>
              </w:rPr>
            </w:pPr>
            <w:r w:rsidRPr="00F77E92">
              <w:rPr>
                <w:rFonts w:ascii="Arial" w:eastAsia="Times New Roman" w:hAnsi="Arial" w:cs="Arial"/>
                <w:color w:val="FFFFFF"/>
                <w:kern w:val="0"/>
                <w:sz w:val="20"/>
                <w:szCs w:val="20"/>
                <w:lang w:eastAsia="ja-JP"/>
                <w14:ligatures w14:val="none"/>
              </w:rPr>
              <w:t>Rang 2025</w:t>
            </w:r>
          </w:p>
        </w:tc>
        <w:tc>
          <w:tcPr>
            <w:tcW w:w="2635" w:type="dxa"/>
            <w:noWrap/>
            <w:vAlign w:val="center"/>
            <w:hideMark/>
          </w:tcPr>
          <w:p w14:paraId="42DAE5CE" w14:textId="77777777" w:rsidR="00084362" w:rsidRPr="00F77E92" w:rsidRDefault="00084362" w:rsidP="0008436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kern w:val="0"/>
                <w:sz w:val="20"/>
                <w:szCs w:val="20"/>
                <w:lang w:eastAsia="fr-FR"/>
                <w14:ligatures w14:val="none"/>
              </w:rPr>
            </w:pPr>
            <w:r w:rsidRPr="00F77E92">
              <w:rPr>
                <w:rFonts w:ascii="Arial" w:eastAsia="Times New Roman" w:hAnsi="Arial" w:cs="Arial"/>
                <w:color w:val="FFFFFF"/>
                <w:kern w:val="0"/>
                <w:sz w:val="20"/>
                <w:szCs w:val="20"/>
                <w:lang w:eastAsia="fr-FR"/>
                <w14:ligatures w14:val="none"/>
              </w:rPr>
              <w:t>Produits</w:t>
            </w:r>
          </w:p>
        </w:tc>
        <w:tc>
          <w:tcPr>
            <w:tcW w:w="1148" w:type="dxa"/>
            <w:noWrap/>
            <w:vAlign w:val="center"/>
            <w:hideMark/>
          </w:tcPr>
          <w:p w14:paraId="62AEDBD0" w14:textId="77777777" w:rsidR="00084362" w:rsidRPr="00F77E92" w:rsidRDefault="00084362" w:rsidP="0008436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kern w:val="0"/>
                <w:sz w:val="20"/>
                <w:szCs w:val="20"/>
                <w:lang w:eastAsia="fr-FR"/>
                <w14:ligatures w14:val="none"/>
              </w:rPr>
            </w:pPr>
            <w:r w:rsidRPr="00F77E92">
              <w:rPr>
                <w:rFonts w:ascii="Arial" w:eastAsia="Times New Roman" w:hAnsi="Arial" w:cs="Arial"/>
                <w:color w:val="FFFFFF"/>
                <w:kern w:val="0"/>
                <w:sz w:val="20"/>
                <w:szCs w:val="20"/>
                <w:lang w:eastAsia="fr-FR"/>
                <w14:ligatures w14:val="none"/>
              </w:rPr>
              <w:t>2025 (M€)</w:t>
            </w:r>
          </w:p>
        </w:tc>
        <w:tc>
          <w:tcPr>
            <w:tcW w:w="1511" w:type="dxa"/>
            <w:noWrap/>
            <w:vAlign w:val="center"/>
            <w:hideMark/>
          </w:tcPr>
          <w:p w14:paraId="69339B71" w14:textId="77777777" w:rsidR="00084362" w:rsidRPr="00F77E92" w:rsidRDefault="00084362" w:rsidP="0008436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kern w:val="0"/>
                <w:sz w:val="20"/>
                <w:szCs w:val="20"/>
                <w:lang w:eastAsia="fr-FR"/>
                <w14:ligatures w14:val="none"/>
              </w:rPr>
            </w:pPr>
            <w:r w:rsidRPr="00F77E92">
              <w:rPr>
                <w:rFonts w:ascii="Arial" w:eastAsia="Times New Roman" w:hAnsi="Arial" w:cs="Arial"/>
                <w:color w:val="FFFFFF"/>
                <w:kern w:val="0"/>
                <w:sz w:val="20"/>
                <w:szCs w:val="20"/>
                <w:lang w:eastAsia="fr-FR"/>
                <w14:ligatures w14:val="none"/>
              </w:rPr>
              <w:t>Part du total 2025</w:t>
            </w:r>
          </w:p>
        </w:tc>
        <w:tc>
          <w:tcPr>
            <w:tcW w:w="1183" w:type="dxa"/>
            <w:noWrap/>
            <w:vAlign w:val="center"/>
            <w:hideMark/>
          </w:tcPr>
          <w:p w14:paraId="7BDF38EE" w14:textId="77777777" w:rsidR="00084362" w:rsidRPr="00F77E92" w:rsidRDefault="00084362" w:rsidP="0008436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kern w:val="0"/>
                <w:sz w:val="20"/>
                <w:szCs w:val="20"/>
                <w:lang w:eastAsia="fr-FR"/>
                <w14:ligatures w14:val="none"/>
              </w:rPr>
            </w:pPr>
            <w:r w:rsidRPr="00F77E92">
              <w:rPr>
                <w:rFonts w:ascii="Arial" w:eastAsia="Times New Roman" w:hAnsi="Arial" w:cs="Arial"/>
                <w:color w:val="FFFFFF"/>
                <w:kern w:val="0"/>
                <w:sz w:val="20"/>
                <w:szCs w:val="20"/>
                <w:lang w:eastAsia="fr-FR"/>
                <w14:ligatures w14:val="none"/>
              </w:rPr>
              <w:t>2024 (M€)</w:t>
            </w:r>
          </w:p>
        </w:tc>
        <w:tc>
          <w:tcPr>
            <w:tcW w:w="1175" w:type="dxa"/>
            <w:noWrap/>
            <w:vAlign w:val="center"/>
            <w:hideMark/>
          </w:tcPr>
          <w:p w14:paraId="3D97FE78" w14:textId="77777777" w:rsidR="00084362" w:rsidRPr="00F77E92" w:rsidRDefault="00084362" w:rsidP="0008436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kern w:val="0"/>
                <w:sz w:val="20"/>
                <w:szCs w:val="20"/>
                <w:lang w:eastAsia="fr-FR"/>
                <w14:ligatures w14:val="none"/>
              </w:rPr>
            </w:pPr>
            <w:r w:rsidRPr="00F77E92">
              <w:rPr>
                <w:rFonts w:ascii="Arial" w:eastAsia="Times New Roman" w:hAnsi="Arial" w:cs="Arial"/>
                <w:color w:val="FFFFFF"/>
                <w:kern w:val="0"/>
                <w:sz w:val="20"/>
                <w:szCs w:val="20"/>
                <w:lang w:eastAsia="fr-FR"/>
                <w14:ligatures w14:val="none"/>
              </w:rPr>
              <w:t>Part du total 2024</w:t>
            </w:r>
          </w:p>
        </w:tc>
        <w:tc>
          <w:tcPr>
            <w:tcW w:w="1404" w:type="dxa"/>
            <w:noWrap/>
            <w:vAlign w:val="center"/>
            <w:hideMark/>
          </w:tcPr>
          <w:p w14:paraId="0B0A0CC0" w14:textId="77777777" w:rsidR="00084362" w:rsidRPr="00F77E92" w:rsidRDefault="00084362" w:rsidP="0008436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kern w:val="0"/>
                <w:sz w:val="20"/>
                <w:szCs w:val="20"/>
                <w:lang w:eastAsia="fr-FR"/>
                <w14:ligatures w14:val="none"/>
              </w:rPr>
            </w:pPr>
            <w:r w:rsidRPr="00F77E92">
              <w:rPr>
                <w:rFonts w:ascii="Arial" w:eastAsia="Times New Roman" w:hAnsi="Arial" w:cs="Arial"/>
                <w:color w:val="FFFFFF"/>
                <w:kern w:val="0"/>
                <w:sz w:val="20"/>
                <w:szCs w:val="20"/>
                <w:lang w:eastAsia="fr-FR"/>
                <w14:ligatures w14:val="none"/>
              </w:rPr>
              <w:t>Variation 2025/2024</w:t>
            </w:r>
          </w:p>
        </w:tc>
      </w:tr>
      <w:tr w:rsidR="00084362" w:rsidRPr="00F77E92" w14:paraId="161414B3" w14:textId="77777777" w:rsidTr="000719B9">
        <w:trPr>
          <w:cnfStyle w:val="000000100000" w:firstRow="0" w:lastRow="0" w:firstColumn="0" w:lastColumn="0" w:oddVBand="0" w:evenVBand="0" w:oddHBand="1"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748" w:type="dxa"/>
            <w:noWrap/>
            <w:vAlign w:val="center"/>
            <w:hideMark/>
          </w:tcPr>
          <w:p w14:paraId="2BECF775" w14:textId="77777777" w:rsidR="00084362" w:rsidRPr="00F77E92" w:rsidRDefault="00084362" w:rsidP="00084362">
            <w:pPr>
              <w:jc w:val="center"/>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ja-JP"/>
                <w14:ligatures w14:val="none"/>
              </w:rPr>
              <w:t>1</w:t>
            </w:r>
          </w:p>
        </w:tc>
        <w:tc>
          <w:tcPr>
            <w:tcW w:w="2635" w:type="dxa"/>
            <w:noWrap/>
            <w:vAlign w:val="center"/>
            <w:hideMark/>
          </w:tcPr>
          <w:p w14:paraId="3CDE1507" w14:textId="77777777"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Produits de la construction aéronautique et spatiale</w:t>
            </w:r>
          </w:p>
        </w:tc>
        <w:tc>
          <w:tcPr>
            <w:tcW w:w="1148" w:type="dxa"/>
            <w:noWrap/>
            <w:vAlign w:val="center"/>
            <w:hideMark/>
          </w:tcPr>
          <w:p w14:paraId="2ED978FF" w14:textId="77777777"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920</w:t>
            </w:r>
          </w:p>
        </w:tc>
        <w:tc>
          <w:tcPr>
            <w:tcW w:w="1511" w:type="dxa"/>
            <w:noWrap/>
            <w:vAlign w:val="center"/>
            <w:hideMark/>
          </w:tcPr>
          <w:p w14:paraId="6803A51A" w14:textId="23DAF357"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22,4</w:t>
            </w:r>
            <w:r w:rsidR="004466A8">
              <w:rPr>
                <w:rFonts w:ascii="Arial" w:eastAsia="Times New Roman" w:hAnsi="Arial" w:cs="Arial"/>
                <w:color w:val="002060"/>
                <w:kern w:val="0"/>
                <w:sz w:val="20"/>
                <w:szCs w:val="20"/>
                <w:lang w:eastAsia="fr-FR"/>
                <w14:ligatures w14:val="none"/>
              </w:rPr>
              <w:t xml:space="preserve"> </w:t>
            </w:r>
            <w:r w:rsidRPr="00F77E92">
              <w:rPr>
                <w:rFonts w:ascii="Arial" w:eastAsia="Times New Roman" w:hAnsi="Arial" w:cs="Arial"/>
                <w:color w:val="002060"/>
                <w:kern w:val="0"/>
                <w:sz w:val="20"/>
                <w:szCs w:val="20"/>
                <w:lang w:eastAsia="fr-FR"/>
                <w14:ligatures w14:val="none"/>
              </w:rPr>
              <w:t>%</w:t>
            </w:r>
          </w:p>
        </w:tc>
        <w:tc>
          <w:tcPr>
            <w:tcW w:w="1183" w:type="dxa"/>
            <w:noWrap/>
            <w:vAlign w:val="center"/>
            <w:hideMark/>
          </w:tcPr>
          <w:p w14:paraId="6EE1C7CF" w14:textId="77777777"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593</w:t>
            </w:r>
          </w:p>
        </w:tc>
        <w:tc>
          <w:tcPr>
            <w:tcW w:w="1175" w:type="dxa"/>
            <w:noWrap/>
            <w:vAlign w:val="center"/>
            <w:hideMark/>
          </w:tcPr>
          <w:p w14:paraId="66BB4995" w14:textId="21B62248"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15,0</w:t>
            </w:r>
            <w:r w:rsidR="004466A8">
              <w:rPr>
                <w:rFonts w:ascii="Arial" w:eastAsia="Times New Roman" w:hAnsi="Arial" w:cs="Arial"/>
                <w:color w:val="002060"/>
                <w:kern w:val="0"/>
                <w:sz w:val="20"/>
                <w:szCs w:val="20"/>
                <w:lang w:eastAsia="fr-FR"/>
                <w14:ligatures w14:val="none"/>
              </w:rPr>
              <w:t xml:space="preserve"> </w:t>
            </w:r>
            <w:r w:rsidRPr="00F77E92">
              <w:rPr>
                <w:rFonts w:ascii="Arial" w:eastAsia="Times New Roman" w:hAnsi="Arial" w:cs="Arial"/>
                <w:color w:val="002060"/>
                <w:kern w:val="0"/>
                <w:sz w:val="20"/>
                <w:szCs w:val="20"/>
                <w:lang w:eastAsia="fr-FR"/>
                <w14:ligatures w14:val="none"/>
              </w:rPr>
              <w:t>%</w:t>
            </w:r>
          </w:p>
        </w:tc>
        <w:tc>
          <w:tcPr>
            <w:tcW w:w="1404" w:type="dxa"/>
            <w:noWrap/>
            <w:vAlign w:val="center"/>
            <w:hideMark/>
          </w:tcPr>
          <w:p w14:paraId="3A02BCDC" w14:textId="04A1179D"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2060"/>
                <w:kern w:val="0"/>
                <w:sz w:val="20"/>
                <w:szCs w:val="20"/>
                <w:lang w:eastAsia="fr-FR"/>
                <w14:ligatures w14:val="none"/>
              </w:rPr>
            </w:pPr>
            <w:r w:rsidRPr="00F77E92">
              <w:rPr>
                <w:rFonts w:ascii="Arial" w:eastAsia="Times New Roman" w:hAnsi="Arial" w:cs="Arial"/>
                <w:b/>
                <w:bCs/>
                <w:color w:val="002060"/>
                <w:kern w:val="0"/>
                <w:sz w:val="20"/>
                <w:szCs w:val="20"/>
                <w:lang w:eastAsia="fr-FR"/>
                <w14:ligatures w14:val="none"/>
              </w:rPr>
              <w:t>55,1</w:t>
            </w:r>
            <w:r w:rsidR="007D731D">
              <w:rPr>
                <w:rFonts w:ascii="Arial" w:eastAsia="Times New Roman" w:hAnsi="Arial" w:cs="Arial"/>
                <w:b/>
                <w:bCs/>
                <w:color w:val="002060"/>
                <w:kern w:val="0"/>
                <w:sz w:val="20"/>
                <w:szCs w:val="20"/>
                <w:lang w:eastAsia="fr-FR"/>
                <w14:ligatures w14:val="none"/>
              </w:rPr>
              <w:t xml:space="preserve"> </w:t>
            </w:r>
            <w:r w:rsidRPr="00F77E92">
              <w:rPr>
                <w:rFonts w:ascii="Arial" w:eastAsia="Times New Roman" w:hAnsi="Arial" w:cs="Arial"/>
                <w:b/>
                <w:bCs/>
                <w:color w:val="002060"/>
                <w:kern w:val="0"/>
                <w:sz w:val="20"/>
                <w:szCs w:val="20"/>
                <w:lang w:eastAsia="fr-FR"/>
                <w14:ligatures w14:val="none"/>
              </w:rPr>
              <w:t>%</w:t>
            </w:r>
          </w:p>
        </w:tc>
      </w:tr>
      <w:tr w:rsidR="00084362" w:rsidRPr="00F77E92" w14:paraId="29F6D06B" w14:textId="77777777" w:rsidTr="000719B9">
        <w:trPr>
          <w:trHeight w:val="875"/>
        </w:trPr>
        <w:tc>
          <w:tcPr>
            <w:cnfStyle w:val="001000000000" w:firstRow="0" w:lastRow="0" w:firstColumn="1" w:lastColumn="0" w:oddVBand="0" w:evenVBand="0" w:oddHBand="0" w:evenHBand="0" w:firstRowFirstColumn="0" w:firstRowLastColumn="0" w:lastRowFirstColumn="0" w:lastRowLastColumn="0"/>
            <w:tcW w:w="748" w:type="dxa"/>
            <w:noWrap/>
            <w:vAlign w:val="center"/>
            <w:hideMark/>
          </w:tcPr>
          <w:p w14:paraId="1B6AC32A" w14:textId="77777777" w:rsidR="00084362" w:rsidRPr="00F77E92" w:rsidRDefault="00084362" w:rsidP="00084362">
            <w:pPr>
              <w:jc w:val="center"/>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2</w:t>
            </w:r>
          </w:p>
        </w:tc>
        <w:tc>
          <w:tcPr>
            <w:tcW w:w="2635" w:type="dxa"/>
            <w:noWrap/>
            <w:vAlign w:val="center"/>
            <w:hideMark/>
          </w:tcPr>
          <w:p w14:paraId="69CDD535" w14:textId="77777777"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Produits pharmaceutiques</w:t>
            </w:r>
          </w:p>
        </w:tc>
        <w:tc>
          <w:tcPr>
            <w:tcW w:w="1148" w:type="dxa"/>
            <w:noWrap/>
            <w:vAlign w:val="center"/>
            <w:hideMark/>
          </w:tcPr>
          <w:p w14:paraId="18793FE0" w14:textId="77777777"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582</w:t>
            </w:r>
          </w:p>
        </w:tc>
        <w:tc>
          <w:tcPr>
            <w:tcW w:w="1511" w:type="dxa"/>
            <w:noWrap/>
            <w:vAlign w:val="center"/>
            <w:hideMark/>
          </w:tcPr>
          <w:p w14:paraId="7E94443F" w14:textId="634DD72E"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14,1</w:t>
            </w:r>
            <w:r w:rsidR="004466A8">
              <w:rPr>
                <w:rFonts w:ascii="Arial" w:eastAsia="Times New Roman" w:hAnsi="Arial" w:cs="Arial"/>
                <w:color w:val="002060"/>
                <w:kern w:val="0"/>
                <w:sz w:val="20"/>
                <w:szCs w:val="20"/>
                <w:lang w:eastAsia="fr-FR"/>
                <w14:ligatures w14:val="none"/>
              </w:rPr>
              <w:t xml:space="preserve"> </w:t>
            </w:r>
            <w:r w:rsidRPr="00F77E92">
              <w:rPr>
                <w:rFonts w:ascii="Arial" w:eastAsia="Times New Roman" w:hAnsi="Arial" w:cs="Arial"/>
                <w:color w:val="002060"/>
                <w:kern w:val="0"/>
                <w:sz w:val="20"/>
                <w:szCs w:val="20"/>
                <w:lang w:eastAsia="fr-FR"/>
                <w14:ligatures w14:val="none"/>
              </w:rPr>
              <w:t>%</w:t>
            </w:r>
          </w:p>
        </w:tc>
        <w:tc>
          <w:tcPr>
            <w:tcW w:w="1183" w:type="dxa"/>
            <w:noWrap/>
            <w:vAlign w:val="center"/>
            <w:hideMark/>
          </w:tcPr>
          <w:p w14:paraId="190B16DB" w14:textId="77777777"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521</w:t>
            </w:r>
          </w:p>
        </w:tc>
        <w:tc>
          <w:tcPr>
            <w:tcW w:w="1175" w:type="dxa"/>
            <w:noWrap/>
            <w:vAlign w:val="center"/>
            <w:hideMark/>
          </w:tcPr>
          <w:p w14:paraId="59788DAC" w14:textId="3C44F44D"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13,1</w:t>
            </w:r>
            <w:r w:rsidR="004466A8">
              <w:rPr>
                <w:rFonts w:ascii="Arial" w:eastAsia="Times New Roman" w:hAnsi="Arial" w:cs="Arial"/>
                <w:color w:val="002060"/>
                <w:kern w:val="0"/>
                <w:sz w:val="20"/>
                <w:szCs w:val="20"/>
                <w:lang w:eastAsia="fr-FR"/>
                <w14:ligatures w14:val="none"/>
              </w:rPr>
              <w:t xml:space="preserve"> </w:t>
            </w:r>
            <w:r w:rsidRPr="00F77E92">
              <w:rPr>
                <w:rFonts w:ascii="Arial" w:eastAsia="Times New Roman" w:hAnsi="Arial" w:cs="Arial"/>
                <w:color w:val="002060"/>
                <w:kern w:val="0"/>
                <w:sz w:val="20"/>
                <w:szCs w:val="20"/>
                <w:lang w:eastAsia="fr-FR"/>
                <w14:ligatures w14:val="none"/>
              </w:rPr>
              <w:t>%</w:t>
            </w:r>
          </w:p>
        </w:tc>
        <w:tc>
          <w:tcPr>
            <w:tcW w:w="1404" w:type="dxa"/>
            <w:noWrap/>
            <w:vAlign w:val="center"/>
            <w:hideMark/>
          </w:tcPr>
          <w:p w14:paraId="00DFEF95" w14:textId="17A215ED"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kern w:val="0"/>
                <w:sz w:val="20"/>
                <w:szCs w:val="20"/>
                <w:lang w:eastAsia="fr-FR"/>
                <w14:ligatures w14:val="none"/>
              </w:rPr>
            </w:pPr>
            <w:r w:rsidRPr="00F77E92">
              <w:rPr>
                <w:rFonts w:ascii="Arial" w:eastAsia="Times New Roman" w:hAnsi="Arial" w:cs="Arial"/>
                <w:b/>
                <w:bCs/>
                <w:color w:val="002060"/>
                <w:kern w:val="0"/>
                <w:sz w:val="20"/>
                <w:szCs w:val="20"/>
                <w:lang w:eastAsia="fr-FR"/>
                <w14:ligatures w14:val="none"/>
              </w:rPr>
              <w:t>11,7</w:t>
            </w:r>
            <w:r w:rsidR="007D731D">
              <w:rPr>
                <w:rFonts w:ascii="Arial" w:eastAsia="Times New Roman" w:hAnsi="Arial" w:cs="Arial"/>
                <w:b/>
                <w:bCs/>
                <w:color w:val="002060"/>
                <w:kern w:val="0"/>
                <w:sz w:val="20"/>
                <w:szCs w:val="20"/>
                <w:lang w:eastAsia="fr-FR"/>
                <w14:ligatures w14:val="none"/>
              </w:rPr>
              <w:t xml:space="preserve"> </w:t>
            </w:r>
            <w:r w:rsidRPr="00F77E92">
              <w:rPr>
                <w:rFonts w:ascii="Arial" w:eastAsia="Times New Roman" w:hAnsi="Arial" w:cs="Arial"/>
                <w:b/>
                <w:bCs/>
                <w:color w:val="002060"/>
                <w:kern w:val="0"/>
                <w:sz w:val="20"/>
                <w:szCs w:val="20"/>
                <w:lang w:eastAsia="fr-FR"/>
                <w14:ligatures w14:val="none"/>
              </w:rPr>
              <w:t>%</w:t>
            </w:r>
          </w:p>
        </w:tc>
      </w:tr>
      <w:tr w:rsidR="00084362" w:rsidRPr="00F77E92" w14:paraId="1616F95D" w14:textId="77777777" w:rsidTr="000719B9">
        <w:trPr>
          <w:cnfStyle w:val="000000100000" w:firstRow="0" w:lastRow="0" w:firstColumn="0" w:lastColumn="0" w:oddVBand="0" w:evenVBand="0" w:oddHBand="1"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748" w:type="dxa"/>
            <w:noWrap/>
            <w:vAlign w:val="center"/>
            <w:hideMark/>
          </w:tcPr>
          <w:p w14:paraId="7CA64F91" w14:textId="77777777" w:rsidR="00084362" w:rsidRPr="00F77E92" w:rsidRDefault="00084362" w:rsidP="00084362">
            <w:pPr>
              <w:jc w:val="center"/>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3</w:t>
            </w:r>
          </w:p>
        </w:tc>
        <w:tc>
          <w:tcPr>
            <w:tcW w:w="2635" w:type="dxa"/>
            <w:noWrap/>
            <w:vAlign w:val="center"/>
            <w:hideMark/>
          </w:tcPr>
          <w:p w14:paraId="134769F3" w14:textId="66596C57"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Agroalimentaire et boissons</w:t>
            </w:r>
            <w:r w:rsidR="007D731D">
              <w:rPr>
                <w:rStyle w:val="Appelnotedebasdep"/>
                <w:rFonts w:ascii="Arial" w:eastAsia="Times New Roman" w:hAnsi="Arial" w:cs="Arial"/>
                <w:color w:val="002060"/>
                <w:kern w:val="0"/>
                <w:sz w:val="20"/>
                <w:szCs w:val="20"/>
                <w:lang w:eastAsia="fr-FR"/>
                <w14:ligatures w14:val="none"/>
              </w:rPr>
              <w:footnoteReference w:id="4"/>
            </w:r>
          </w:p>
        </w:tc>
        <w:tc>
          <w:tcPr>
            <w:tcW w:w="1148" w:type="dxa"/>
            <w:noWrap/>
            <w:vAlign w:val="center"/>
            <w:hideMark/>
          </w:tcPr>
          <w:p w14:paraId="35B83950" w14:textId="06E80C3D" w:rsidR="00084362" w:rsidRPr="00F77E92" w:rsidRDefault="007E608F"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Pr>
                <w:rFonts w:ascii="Arial" w:eastAsia="Times New Roman" w:hAnsi="Arial" w:cstheme="minorHAnsi"/>
                <w:color w:val="002060"/>
                <w:kern w:val="0"/>
                <w:sz w:val="20"/>
                <w:szCs w:val="20"/>
                <w:lang w:eastAsia="fr-FR"/>
                <w14:ligatures w14:val="none"/>
              </w:rPr>
              <w:t>345</w:t>
            </w:r>
          </w:p>
        </w:tc>
        <w:tc>
          <w:tcPr>
            <w:tcW w:w="1511" w:type="dxa"/>
            <w:noWrap/>
            <w:vAlign w:val="center"/>
            <w:hideMark/>
          </w:tcPr>
          <w:p w14:paraId="777B8814" w14:textId="16F988C7" w:rsidR="00084362" w:rsidRPr="00F77E92" w:rsidRDefault="009C2209"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Pr>
                <w:rFonts w:ascii="Arial" w:eastAsia="Times New Roman" w:hAnsi="Arial" w:cstheme="minorHAnsi"/>
                <w:color w:val="002060"/>
                <w:kern w:val="0"/>
                <w:sz w:val="20"/>
                <w:szCs w:val="20"/>
                <w:lang w:eastAsia="fr-FR"/>
                <w14:ligatures w14:val="none"/>
              </w:rPr>
              <w:t>8</w:t>
            </w:r>
            <w:r w:rsidR="00084362" w:rsidRPr="00F77E92">
              <w:rPr>
                <w:rFonts w:ascii="Arial" w:eastAsia="Times New Roman" w:hAnsi="Arial" w:cstheme="minorHAnsi"/>
                <w:color w:val="002060"/>
                <w:kern w:val="0"/>
                <w:sz w:val="20"/>
                <w:szCs w:val="20"/>
                <w:lang w:eastAsia="fr-FR"/>
                <w14:ligatures w14:val="none"/>
              </w:rPr>
              <w:t>,</w:t>
            </w:r>
            <w:r w:rsidR="004466A8">
              <w:rPr>
                <w:rFonts w:ascii="Arial" w:eastAsia="Times New Roman" w:hAnsi="Arial" w:cstheme="minorHAnsi"/>
                <w:color w:val="002060"/>
                <w:kern w:val="0"/>
                <w:sz w:val="20"/>
                <w:szCs w:val="20"/>
                <w:lang w:eastAsia="fr-FR"/>
                <w14:ligatures w14:val="none"/>
              </w:rPr>
              <w:t xml:space="preserve">4 </w:t>
            </w:r>
            <w:r w:rsidR="00084362" w:rsidRPr="00F77E92">
              <w:rPr>
                <w:rFonts w:ascii="Arial" w:eastAsia="Times New Roman" w:hAnsi="Arial" w:cstheme="minorHAnsi"/>
                <w:color w:val="002060"/>
                <w:kern w:val="0"/>
                <w:sz w:val="20"/>
                <w:szCs w:val="20"/>
                <w:lang w:eastAsia="fr-FR"/>
                <w14:ligatures w14:val="none"/>
              </w:rPr>
              <w:t>%</w:t>
            </w:r>
          </w:p>
        </w:tc>
        <w:tc>
          <w:tcPr>
            <w:tcW w:w="1183" w:type="dxa"/>
            <w:noWrap/>
            <w:vAlign w:val="center"/>
            <w:hideMark/>
          </w:tcPr>
          <w:p w14:paraId="5920552F" w14:textId="3DEDDF40" w:rsidR="00084362" w:rsidRPr="00F77E92" w:rsidRDefault="007E608F"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Pr>
                <w:rFonts w:ascii="Arial" w:eastAsia="Times New Roman" w:hAnsi="Arial" w:cs="Arial"/>
                <w:color w:val="002060"/>
                <w:kern w:val="0"/>
                <w:sz w:val="20"/>
                <w:szCs w:val="20"/>
                <w:lang w:eastAsia="fr-FR"/>
                <w14:ligatures w14:val="none"/>
              </w:rPr>
              <w:t>371</w:t>
            </w:r>
          </w:p>
        </w:tc>
        <w:tc>
          <w:tcPr>
            <w:tcW w:w="1175" w:type="dxa"/>
            <w:noWrap/>
            <w:vAlign w:val="center"/>
            <w:hideMark/>
          </w:tcPr>
          <w:p w14:paraId="4870D7E5" w14:textId="7A286D00" w:rsidR="00084362" w:rsidRPr="00F77E92" w:rsidRDefault="00E43780"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Pr>
                <w:rFonts w:ascii="Arial" w:eastAsia="Times New Roman" w:hAnsi="Arial" w:cs="Arial"/>
                <w:color w:val="002060"/>
                <w:kern w:val="0"/>
                <w:sz w:val="20"/>
                <w:szCs w:val="20"/>
                <w:lang w:eastAsia="fr-FR"/>
                <w14:ligatures w14:val="none"/>
              </w:rPr>
              <w:t>9</w:t>
            </w:r>
            <w:r w:rsidR="00084362" w:rsidRPr="00F77E92">
              <w:rPr>
                <w:rFonts w:ascii="Arial" w:eastAsia="Times New Roman" w:hAnsi="Arial" w:cs="Arial"/>
                <w:color w:val="002060"/>
                <w:kern w:val="0"/>
                <w:sz w:val="20"/>
                <w:szCs w:val="20"/>
                <w:lang w:eastAsia="fr-FR"/>
                <w14:ligatures w14:val="none"/>
              </w:rPr>
              <w:t>,</w:t>
            </w:r>
            <w:r w:rsidR="007D731D">
              <w:rPr>
                <w:rFonts w:ascii="Arial" w:eastAsia="Times New Roman" w:hAnsi="Arial" w:cs="Arial"/>
                <w:color w:val="002060"/>
                <w:kern w:val="0"/>
                <w:sz w:val="20"/>
                <w:szCs w:val="20"/>
                <w:lang w:eastAsia="fr-FR"/>
                <w14:ligatures w14:val="none"/>
              </w:rPr>
              <w:t>4</w:t>
            </w:r>
            <w:r w:rsidR="004466A8">
              <w:rPr>
                <w:rFonts w:ascii="Arial" w:eastAsia="Times New Roman" w:hAnsi="Arial" w:cs="Arial"/>
                <w:color w:val="002060"/>
                <w:kern w:val="0"/>
                <w:sz w:val="20"/>
                <w:szCs w:val="20"/>
                <w:lang w:eastAsia="fr-FR"/>
                <w14:ligatures w14:val="none"/>
              </w:rPr>
              <w:t xml:space="preserve"> </w:t>
            </w:r>
            <w:r w:rsidR="00084362" w:rsidRPr="00F77E92">
              <w:rPr>
                <w:rFonts w:ascii="Arial" w:eastAsia="Times New Roman" w:hAnsi="Arial" w:cs="Arial"/>
                <w:color w:val="002060"/>
                <w:kern w:val="0"/>
                <w:sz w:val="20"/>
                <w:szCs w:val="20"/>
                <w:lang w:eastAsia="fr-FR"/>
                <w14:ligatures w14:val="none"/>
              </w:rPr>
              <w:t>%</w:t>
            </w:r>
          </w:p>
        </w:tc>
        <w:tc>
          <w:tcPr>
            <w:tcW w:w="1404" w:type="dxa"/>
            <w:noWrap/>
            <w:vAlign w:val="center"/>
            <w:hideMark/>
          </w:tcPr>
          <w:p w14:paraId="2C1754A5" w14:textId="1755533C" w:rsidR="00084362" w:rsidRPr="00F77E92" w:rsidRDefault="007D731D"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2060"/>
                <w:kern w:val="0"/>
                <w:sz w:val="20"/>
                <w:szCs w:val="20"/>
                <w:lang w:eastAsia="fr-FR"/>
                <w14:ligatures w14:val="none"/>
              </w:rPr>
            </w:pPr>
            <w:r w:rsidRPr="000719B9">
              <w:rPr>
                <w:rFonts w:ascii="Arial" w:eastAsia="Times New Roman" w:hAnsi="Arial" w:cs="Arial"/>
                <w:b/>
                <w:bCs/>
                <w:color w:val="C00000"/>
                <w:kern w:val="0"/>
                <w:sz w:val="20"/>
                <w:szCs w:val="20"/>
                <w:lang w:eastAsia="fr-FR"/>
                <w14:ligatures w14:val="none"/>
              </w:rPr>
              <w:t>-7</w:t>
            </w:r>
            <w:r w:rsidR="00084362" w:rsidRPr="000719B9">
              <w:rPr>
                <w:rFonts w:ascii="Arial" w:eastAsia="Times New Roman" w:hAnsi="Arial" w:cs="Arial"/>
                <w:b/>
                <w:bCs/>
                <w:color w:val="C00000"/>
                <w:kern w:val="0"/>
                <w:sz w:val="20"/>
                <w:szCs w:val="20"/>
                <w:lang w:eastAsia="fr-FR"/>
                <w14:ligatures w14:val="none"/>
              </w:rPr>
              <w:t>,</w:t>
            </w:r>
            <w:r w:rsidRPr="000719B9">
              <w:rPr>
                <w:rFonts w:ascii="Arial" w:eastAsia="Times New Roman" w:hAnsi="Arial" w:cs="Arial"/>
                <w:b/>
                <w:bCs/>
                <w:color w:val="C00000"/>
                <w:kern w:val="0"/>
                <w:sz w:val="20"/>
                <w:szCs w:val="20"/>
                <w:lang w:eastAsia="fr-FR"/>
                <w14:ligatures w14:val="none"/>
              </w:rPr>
              <w:t xml:space="preserve">0 </w:t>
            </w:r>
            <w:r w:rsidR="00084362" w:rsidRPr="000719B9">
              <w:rPr>
                <w:rFonts w:ascii="Arial" w:eastAsia="Times New Roman" w:hAnsi="Arial" w:cs="Arial"/>
                <w:b/>
                <w:bCs/>
                <w:color w:val="C00000"/>
                <w:kern w:val="0"/>
                <w:sz w:val="20"/>
                <w:szCs w:val="20"/>
                <w:lang w:eastAsia="fr-FR"/>
                <w14:ligatures w14:val="none"/>
              </w:rPr>
              <w:t>%</w:t>
            </w:r>
          </w:p>
        </w:tc>
      </w:tr>
      <w:tr w:rsidR="00084362" w:rsidRPr="00F77E92" w14:paraId="3516B607" w14:textId="77777777" w:rsidTr="000719B9">
        <w:trPr>
          <w:trHeight w:val="875"/>
        </w:trPr>
        <w:tc>
          <w:tcPr>
            <w:cnfStyle w:val="001000000000" w:firstRow="0" w:lastRow="0" w:firstColumn="1" w:lastColumn="0" w:oddVBand="0" w:evenVBand="0" w:oddHBand="0" w:evenHBand="0" w:firstRowFirstColumn="0" w:firstRowLastColumn="0" w:lastRowFirstColumn="0" w:lastRowLastColumn="0"/>
            <w:tcW w:w="748" w:type="dxa"/>
            <w:noWrap/>
            <w:vAlign w:val="center"/>
            <w:hideMark/>
          </w:tcPr>
          <w:p w14:paraId="0A6919D7" w14:textId="77777777" w:rsidR="00084362" w:rsidRPr="00F77E92" w:rsidRDefault="00084362" w:rsidP="00084362">
            <w:pPr>
              <w:jc w:val="center"/>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4</w:t>
            </w:r>
          </w:p>
        </w:tc>
        <w:tc>
          <w:tcPr>
            <w:tcW w:w="2635" w:type="dxa"/>
            <w:noWrap/>
            <w:vAlign w:val="center"/>
            <w:hideMark/>
          </w:tcPr>
          <w:p w14:paraId="7D10F14B" w14:textId="77777777"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theme="minorHAnsi"/>
                <w:color w:val="002060"/>
                <w:kern w:val="0"/>
                <w:sz w:val="20"/>
                <w:szCs w:val="20"/>
                <w:lang w:eastAsia="fr-FR"/>
                <w14:ligatures w14:val="none"/>
              </w:rPr>
              <w:t>Parfums, cosmétiques et produits d’entretien</w:t>
            </w:r>
          </w:p>
        </w:tc>
        <w:tc>
          <w:tcPr>
            <w:tcW w:w="1148" w:type="dxa"/>
            <w:noWrap/>
            <w:vAlign w:val="center"/>
            <w:hideMark/>
          </w:tcPr>
          <w:p w14:paraId="0E05C030" w14:textId="3F66D4E7"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theme="minorHAnsi"/>
                <w:color w:val="002060"/>
                <w:kern w:val="0"/>
                <w:sz w:val="20"/>
                <w:szCs w:val="20"/>
                <w:lang w:eastAsia="fr-FR"/>
                <w14:ligatures w14:val="none"/>
              </w:rPr>
              <w:t>27</w:t>
            </w:r>
            <w:r w:rsidR="007D731D">
              <w:rPr>
                <w:rFonts w:ascii="Arial" w:eastAsia="Times New Roman" w:hAnsi="Arial" w:cstheme="minorHAnsi"/>
                <w:color w:val="002060"/>
                <w:kern w:val="0"/>
                <w:sz w:val="20"/>
                <w:szCs w:val="20"/>
                <w:lang w:eastAsia="fr-FR"/>
                <w14:ligatures w14:val="none"/>
              </w:rPr>
              <w:t>2</w:t>
            </w:r>
          </w:p>
        </w:tc>
        <w:tc>
          <w:tcPr>
            <w:tcW w:w="1511" w:type="dxa"/>
            <w:noWrap/>
            <w:vAlign w:val="center"/>
            <w:hideMark/>
          </w:tcPr>
          <w:p w14:paraId="0DAAA152" w14:textId="67026CEB"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theme="minorHAnsi"/>
                <w:color w:val="002060"/>
                <w:kern w:val="0"/>
                <w:sz w:val="20"/>
                <w:szCs w:val="20"/>
                <w:lang w:eastAsia="fr-FR"/>
                <w14:ligatures w14:val="none"/>
              </w:rPr>
              <w:t>6,6</w:t>
            </w:r>
            <w:r w:rsidR="004466A8">
              <w:rPr>
                <w:rFonts w:ascii="Arial" w:eastAsia="Times New Roman" w:hAnsi="Arial" w:cstheme="minorHAnsi"/>
                <w:color w:val="002060"/>
                <w:kern w:val="0"/>
                <w:sz w:val="20"/>
                <w:szCs w:val="20"/>
                <w:lang w:eastAsia="fr-FR"/>
                <w14:ligatures w14:val="none"/>
              </w:rPr>
              <w:t xml:space="preserve"> </w:t>
            </w:r>
            <w:r w:rsidRPr="00F77E92">
              <w:rPr>
                <w:rFonts w:ascii="Arial" w:eastAsia="Times New Roman" w:hAnsi="Arial" w:cstheme="minorHAnsi"/>
                <w:color w:val="002060"/>
                <w:kern w:val="0"/>
                <w:sz w:val="20"/>
                <w:szCs w:val="20"/>
                <w:lang w:eastAsia="fr-FR"/>
                <w14:ligatures w14:val="none"/>
              </w:rPr>
              <w:t>%</w:t>
            </w:r>
          </w:p>
        </w:tc>
        <w:tc>
          <w:tcPr>
            <w:tcW w:w="1183" w:type="dxa"/>
            <w:noWrap/>
            <w:vAlign w:val="center"/>
            <w:hideMark/>
          </w:tcPr>
          <w:p w14:paraId="65FB7CE3" w14:textId="77777777"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298</w:t>
            </w:r>
          </w:p>
        </w:tc>
        <w:tc>
          <w:tcPr>
            <w:tcW w:w="1175" w:type="dxa"/>
            <w:noWrap/>
            <w:vAlign w:val="center"/>
            <w:hideMark/>
          </w:tcPr>
          <w:p w14:paraId="7BF2EFD8" w14:textId="63196CC1"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7,5</w:t>
            </w:r>
            <w:r w:rsidR="004466A8">
              <w:rPr>
                <w:rFonts w:ascii="Arial" w:eastAsia="Times New Roman" w:hAnsi="Arial" w:cs="Arial"/>
                <w:color w:val="002060"/>
                <w:kern w:val="0"/>
                <w:sz w:val="20"/>
                <w:szCs w:val="20"/>
                <w:lang w:eastAsia="fr-FR"/>
                <w14:ligatures w14:val="none"/>
              </w:rPr>
              <w:t xml:space="preserve"> </w:t>
            </w:r>
            <w:r w:rsidRPr="00F77E92">
              <w:rPr>
                <w:rFonts w:ascii="Arial" w:eastAsia="Times New Roman" w:hAnsi="Arial" w:cs="Arial"/>
                <w:color w:val="002060"/>
                <w:kern w:val="0"/>
                <w:sz w:val="20"/>
                <w:szCs w:val="20"/>
                <w:lang w:eastAsia="fr-FR"/>
                <w14:ligatures w14:val="none"/>
              </w:rPr>
              <w:t>%</w:t>
            </w:r>
          </w:p>
        </w:tc>
        <w:tc>
          <w:tcPr>
            <w:tcW w:w="1404" w:type="dxa"/>
            <w:noWrap/>
            <w:vAlign w:val="center"/>
            <w:hideMark/>
          </w:tcPr>
          <w:p w14:paraId="31E83A70" w14:textId="3776FB4C" w:rsidR="00084362" w:rsidRPr="00F77E92" w:rsidRDefault="00084362" w:rsidP="000843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C00000"/>
                <w:kern w:val="0"/>
                <w:sz w:val="20"/>
                <w:szCs w:val="20"/>
                <w:lang w:eastAsia="fr-FR"/>
                <w14:ligatures w14:val="none"/>
              </w:rPr>
            </w:pPr>
            <w:r w:rsidRPr="00F77E92">
              <w:rPr>
                <w:rFonts w:ascii="Arial" w:eastAsia="Times New Roman" w:hAnsi="Arial" w:cs="Arial"/>
                <w:b/>
                <w:bCs/>
                <w:color w:val="C00000"/>
                <w:kern w:val="0"/>
                <w:sz w:val="20"/>
                <w:szCs w:val="20"/>
                <w:lang w:eastAsia="fr-FR"/>
                <w14:ligatures w14:val="none"/>
              </w:rPr>
              <w:t>-8,9</w:t>
            </w:r>
            <w:r w:rsidR="007D731D">
              <w:rPr>
                <w:rFonts w:ascii="Arial" w:eastAsia="Times New Roman" w:hAnsi="Arial" w:cs="Arial"/>
                <w:b/>
                <w:bCs/>
                <w:color w:val="C00000"/>
                <w:kern w:val="0"/>
                <w:sz w:val="20"/>
                <w:szCs w:val="20"/>
                <w:lang w:eastAsia="fr-FR"/>
                <w14:ligatures w14:val="none"/>
              </w:rPr>
              <w:t xml:space="preserve"> </w:t>
            </w:r>
            <w:r w:rsidRPr="00F77E92">
              <w:rPr>
                <w:rFonts w:ascii="Arial" w:eastAsia="Times New Roman" w:hAnsi="Arial" w:cs="Arial"/>
                <w:b/>
                <w:bCs/>
                <w:color w:val="C00000"/>
                <w:kern w:val="0"/>
                <w:sz w:val="20"/>
                <w:szCs w:val="20"/>
                <w:lang w:eastAsia="fr-FR"/>
                <w14:ligatures w14:val="none"/>
              </w:rPr>
              <w:t>%</w:t>
            </w:r>
          </w:p>
        </w:tc>
      </w:tr>
      <w:tr w:rsidR="00084362" w:rsidRPr="00F77E92" w14:paraId="0021797D" w14:textId="77777777" w:rsidTr="000719B9">
        <w:trPr>
          <w:cnfStyle w:val="000000100000" w:firstRow="0" w:lastRow="0" w:firstColumn="0" w:lastColumn="0" w:oddVBand="0" w:evenVBand="0" w:oddHBand="1"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748" w:type="dxa"/>
            <w:noWrap/>
            <w:vAlign w:val="center"/>
            <w:hideMark/>
          </w:tcPr>
          <w:p w14:paraId="4351EE21" w14:textId="77777777" w:rsidR="00084362" w:rsidRPr="00F77E92" w:rsidRDefault="00084362" w:rsidP="00084362">
            <w:pPr>
              <w:jc w:val="center"/>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5</w:t>
            </w:r>
          </w:p>
        </w:tc>
        <w:tc>
          <w:tcPr>
            <w:tcW w:w="2635" w:type="dxa"/>
            <w:noWrap/>
            <w:vAlign w:val="center"/>
            <w:hideMark/>
          </w:tcPr>
          <w:p w14:paraId="39293BAF" w14:textId="77777777"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theme="minorHAnsi"/>
                <w:color w:val="002060"/>
                <w:kern w:val="0"/>
                <w:sz w:val="20"/>
                <w:szCs w:val="20"/>
                <w:lang w:eastAsia="fr-FR"/>
                <w14:ligatures w14:val="none"/>
              </w:rPr>
              <w:t>Machines et équipements d’usage général</w:t>
            </w:r>
          </w:p>
        </w:tc>
        <w:tc>
          <w:tcPr>
            <w:tcW w:w="1148" w:type="dxa"/>
            <w:noWrap/>
            <w:vAlign w:val="center"/>
            <w:hideMark/>
          </w:tcPr>
          <w:p w14:paraId="7DE37E4A" w14:textId="616E0BD7"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theme="minorHAnsi"/>
                <w:color w:val="002060"/>
                <w:kern w:val="0"/>
                <w:sz w:val="20"/>
                <w:szCs w:val="20"/>
                <w:lang w:eastAsia="fr-FR"/>
                <w14:ligatures w14:val="none"/>
              </w:rPr>
              <w:t>27</w:t>
            </w:r>
            <w:r w:rsidR="007D731D">
              <w:rPr>
                <w:rFonts w:ascii="Arial" w:eastAsia="Times New Roman" w:hAnsi="Arial" w:cstheme="minorHAnsi"/>
                <w:color w:val="002060"/>
                <w:kern w:val="0"/>
                <w:sz w:val="20"/>
                <w:szCs w:val="20"/>
                <w:lang w:eastAsia="fr-FR"/>
                <w14:ligatures w14:val="none"/>
              </w:rPr>
              <w:t>2</w:t>
            </w:r>
          </w:p>
        </w:tc>
        <w:tc>
          <w:tcPr>
            <w:tcW w:w="1511" w:type="dxa"/>
            <w:noWrap/>
            <w:vAlign w:val="center"/>
            <w:hideMark/>
          </w:tcPr>
          <w:p w14:paraId="1B70D54C" w14:textId="55C92E3E"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theme="minorHAnsi"/>
                <w:color w:val="002060"/>
                <w:kern w:val="0"/>
                <w:sz w:val="20"/>
                <w:szCs w:val="20"/>
                <w:lang w:eastAsia="fr-FR"/>
                <w14:ligatures w14:val="none"/>
              </w:rPr>
              <w:t>6,6</w:t>
            </w:r>
            <w:r w:rsidR="004466A8">
              <w:rPr>
                <w:rFonts w:ascii="Arial" w:eastAsia="Times New Roman" w:hAnsi="Arial" w:cstheme="minorHAnsi"/>
                <w:color w:val="002060"/>
                <w:kern w:val="0"/>
                <w:sz w:val="20"/>
                <w:szCs w:val="20"/>
                <w:lang w:eastAsia="fr-FR"/>
                <w14:ligatures w14:val="none"/>
              </w:rPr>
              <w:t xml:space="preserve"> </w:t>
            </w:r>
            <w:r w:rsidRPr="00F77E92">
              <w:rPr>
                <w:rFonts w:ascii="Arial" w:eastAsia="Times New Roman" w:hAnsi="Arial" w:cstheme="minorHAnsi"/>
                <w:color w:val="002060"/>
                <w:kern w:val="0"/>
                <w:sz w:val="20"/>
                <w:szCs w:val="20"/>
                <w:lang w:eastAsia="fr-FR"/>
                <w14:ligatures w14:val="none"/>
              </w:rPr>
              <w:t>%</w:t>
            </w:r>
          </w:p>
        </w:tc>
        <w:tc>
          <w:tcPr>
            <w:tcW w:w="1183" w:type="dxa"/>
            <w:noWrap/>
            <w:vAlign w:val="center"/>
            <w:hideMark/>
          </w:tcPr>
          <w:p w14:paraId="52B37430" w14:textId="77777777"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272</w:t>
            </w:r>
          </w:p>
        </w:tc>
        <w:tc>
          <w:tcPr>
            <w:tcW w:w="1175" w:type="dxa"/>
            <w:noWrap/>
            <w:vAlign w:val="center"/>
            <w:hideMark/>
          </w:tcPr>
          <w:p w14:paraId="497D3C64" w14:textId="21FFD306"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kern w:val="0"/>
                <w:sz w:val="20"/>
                <w:szCs w:val="20"/>
                <w:lang w:eastAsia="fr-FR"/>
                <w14:ligatures w14:val="none"/>
              </w:rPr>
            </w:pPr>
            <w:r w:rsidRPr="00F77E92">
              <w:rPr>
                <w:rFonts w:ascii="Arial" w:eastAsia="Times New Roman" w:hAnsi="Arial" w:cs="Arial"/>
                <w:color w:val="002060"/>
                <w:kern w:val="0"/>
                <w:sz w:val="20"/>
                <w:szCs w:val="20"/>
                <w:lang w:eastAsia="fr-FR"/>
                <w14:ligatures w14:val="none"/>
              </w:rPr>
              <w:t>6,9</w:t>
            </w:r>
            <w:r w:rsidR="004466A8">
              <w:rPr>
                <w:rFonts w:ascii="Arial" w:eastAsia="Times New Roman" w:hAnsi="Arial" w:cs="Arial"/>
                <w:color w:val="002060"/>
                <w:kern w:val="0"/>
                <w:sz w:val="20"/>
                <w:szCs w:val="20"/>
                <w:lang w:eastAsia="fr-FR"/>
                <w14:ligatures w14:val="none"/>
              </w:rPr>
              <w:t xml:space="preserve"> </w:t>
            </w:r>
            <w:r w:rsidRPr="00F77E92">
              <w:rPr>
                <w:rFonts w:ascii="Arial" w:eastAsia="Times New Roman" w:hAnsi="Arial" w:cs="Arial"/>
                <w:color w:val="002060"/>
                <w:kern w:val="0"/>
                <w:sz w:val="20"/>
                <w:szCs w:val="20"/>
                <w:lang w:eastAsia="fr-FR"/>
                <w14:ligatures w14:val="none"/>
              </w:rPr>
              <w:t>%</w:t>
            </w:r>
          </w:p>
        </w:tc>
        <w:tc>
          <w:tcPr>
            <w:tcW w:w="1404" w:type="dxa"/>
            <w:noWrap/>
            <w:vAlign w:val="center"/>
            <w:hideMark/>
          </w:tcPr>
          <w:p w14:paraId="648291D5" w14:textId="213485D4" w:rsidR="00084362" w:rsidRPr="00F77E92" w:rsidRDefault="00084362" w:rsidP="000843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C00000"/>
                <w:kern w:val="0"/>
                <w:sz w:val="20"/>
                <w:szCs w:val="20"/>
                <w:lang w:eastAsia="fr-FR"/>
                <w14:ligatures w14:val="none"/>
              </w:rPr>
            </w:pPr>
            <w:r w:rsidRPr="00F77E92">
              <w:rPr>
                <w:rFonts w:ascii="Arial" w:eastAsia="Times New Roman" w:hAnsi="Arial" w:cs="Arial"/>
                <w:b/>
                <w:bCs/>
                <w:color w:val="C00000"/>
                <w:kern w:val="0"/>
                <w:sz w:val="20"/>
                <w:szCs w:val="20"/>
                <w:lang w:eastAsia="fr-FR"/>
                <w14:ligatures w14:val="none"/>
              </w:rPr>
              <w:t>-0,2</w:t>
            </w:r>
            <w:r w:rsidR="007D731D">
              <w:rPr>
                <w:rFonts w:ascii="Arial" w:eastAsia="Times New Roman" w:hAnsi="Arial" w:cs="Arial"/>
                <w:b/>
                <w:bCs/>
                <w:color w:val="C00000"/>
                <w:kern w:val="0"/>
                <w:sz w:val="20"/>
                <w:szCs w:val="20"/>
                <w:lang w:eastAsia="fr-FR"/>
                <w14:ligatures w14:val="none"/>
              </w:rPr>
              <w:t xml:space="preserve"> </w:t>
            </w:r>
            <w:r w:rsidRPr="00F77E92">
              <w:rPr>
                <w:rFonts w:ascii="Arial" w:eastAsia="Times New Roman" w:hAnsi="Arial" w:cs="Arial"/>
                <w:b/>
                <w:bCs/>
                <w:color w:val="C00000"/>
                <w:kern w:val="0"/>
                <w:sz w:val="20"/>
                <w:szCs w:val="20"/>
                <w:lang w:eastAsia="fr-FR"/>
                <w14:ligatures w14:val="none"/>
              </w:rPr>
              <w:t>%</w:t>
            </w:r>
          </w:p>
        </w:tc>
      </w:tr>
    </w:tbl>
    <w:p w14:paraId="27A90E7E" w14:textId="77777777" w:rsidR="00BB0211" w:rsidRDefault="00BB0211" w:rsidP="00BB0211"/>
    <w:p w14:paraId="047D4F1E" w14:textId="67171DB4" w:rsidR="00BB0211" w:rsidRPr="00335108" w:rsidRDefault="00BB0211" w:rsidP="00335108">
      <w:pPr>
        <w:pStyle w:val="Titre2"/>
        <w:jc w:val="center"/>
        <w:rPr>
          <w:b/>
          <w:bCs/>
          <w:sz w:val="28"/>
          <w:szCs w:val="28"/>
          <w:lang w:eastAsia="ja-JP"/>
        </w:rPr>
      </w:pPr>
      <w:r w:rsidRPr="007A4DD7">
        <w:rPr>
          <w:b/>
          <w:bCs/>
          <w:sz w:val="28"/>
          <w:szCs w:val="28"/>
          <w:lang w:eastAsia="ja-JP"/>
        </w:rPr>
        <w:t>Top 5 des importations françaises en provenance du Mexique en 202</w:t>
      </w:r>
      <w:r>
        <w:rPr>
          <w:b/>
          <w:bCs/>
          <w:sz w:val="28"/>
          <w:szCs w:val="28"/>
          <w:lang w:eastAsia="ja-JP"/>
        </w:rPr>
        <w:t>5</w:t>
      </w:r>
    </w:p>
    <w:tbl>
      <w:tblPr>
        <w:tblStyle w:val="TableauGrille4-Accentuation6"/>
        <w:tblpPr w:leftFromText="141" w:rightFromText="141" w:vertAnchor="text" w:horzAnchor="margin" w:tblpY="88"/>
        <w:tblW w:w="9718" w:type="dxa"/>
        <w:tblLook w:val="04A0" w:firstRow="1" w:lastRow="0" w:firstColumn="1" w:lastColumn="0" w:noHBand="0" w:noVBand="1"/>
      </w:tblPr>
      <w:tblGrid>
        <w:gridCol w:w="776"/>
        <w:gridCol w:w="2480"/>
        <w:gridCol w:w="1134"/>
        <w:gridCol w:w="1559"/>
        <w:gridCol w:w="1134"/>
        <w:gridCol w:w="1276"/>
        <w:gridCol w:w="1359"/>
      </w:tblGrid>
      <w:tr w:rsidR="00335108" w:rsidRPr="00F77E92" w14:paraId="2433D9D2" w14:textId="77777777" w:rsidTr="00335108">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776" w:type="dxa"/>
            <w:noWrap/>
            <w:vAlign w:val="center"/>
            <w:hideMark/>
          </w:tcPr>
          <w:p w14:paraId="1DE3E529" w14:textId="77777777" w:rsidR="00335108" w:rsidRPr="00F77E92" w:rsidRDefault="00335108" w:rsidP="00163DFE">
            <w:pPr>
              <w:jc w:val="center"/>
              <w:rPr>
                <w:rFonts w:ascii="Arial" w:eastAsia="Times New Roman" w:hAnsi="Arial" w:cs="Arial"/>
                <w:color w:val="FFFFFF"/>
                <w:sz w:val="20"/>
                <w:szCs w:val="20"/>
                <w:lang w:eastAsia="fr-FR"/>
              </w:rPr>
            </w:pPr>
            <w:r w:rsidRPr="00F77E92">
              <w:rPr>
                <w:rFonts w:ascii="Arial" w:eastAsia="Times New Roman" w:hAnsi="Arial" w:cs="Arial"/>
                <w:color w:val="FFFFFF"/>
                <w:sz w:val="20"/>
                <w:szCs w:val="20"/>
                <w:lang w:eastAsia="fr-FR"/>
              </w:rPr>
              <w:t>Rang 2025</w:t>
            </w:r>
          </w:p>
        </w:tc>
        <w:tc>
          <w:tcPr>
            <w:tcW w:w="2480" w:type="dxa"/>
            <w:noWrap/>
            <w:vAlign w:val="center"/>
            <w:hideMark/>
          </w:tcPr>
          <w:p w14:paraId="4ADB2432" w14:textId="77777777" w:rsidR="00335108" w:rsidRPr="00F77E92" w:rsidRDefault="00335108" w:rsidP="00163DF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eastAsia="fr-FR"/>
              </w:rPr>
            </w:pPr>
            <w:r w:rsidRPr="00F77E92">
              <w:rPr>
                <w:rFonts w:ascii="Arial" w:eastAsia="Times New Roman" w:hAnsi="Arial" w:cs="Arial"/>
                <w:color w:val="FFFFFF"/>
                <w:sz w:val="20"/>
                <w:szCs w:val="20"/>
                <w:lang w:eastAsia="fr-FR"/>
              </w:rPr>
              <w:t>Produits</w:t>
            </w:r>
          </w:p>
        </w:tc>
        <w:tc>
          <w:tcPr>
            <w:tcW w:w="1134" w:type="dxa"/>
            <w:noWrap/>
            <w:vAlign w:val="center"/>
            <w:hideMark/>
          </w:tcPr>
          <w:p w14:paraId="540864E2" w14:textId="77777777" w:rsidR="00335108" w:rsidRPr="00F77E92" w:rsidRDefault="00335108" w:rsidP="00163DF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eastAsia="fr-FR"/>
              </w:rPr>
            </w:pPr>
            <w:r w:rsidRPr="00F77E92">
              <w:rPr>
                <w:rFonts w:ascii="Arial" w:eastAsia="Times New Roman" w:hAnsi="Arial" w:cs="Arial"/>
                <w:color w:val="FFFFFF"/>
                <w:sz w:val="20"/>
                <w:szCs w:val="20"/>
                <w:lang w:eastAsia="fr-FR"/>
              </w:rPr>
              <w:t>2025 (M€)</w:t>
            </w:r>
          </w:p>
        </w:tc>
        <w:tc>
          <w:tcPr>
            <w:tcW w:w="1559" w:type="dxa"/>
            <w:noWrap/>
            <w:vAlign w:val="center"/>
            <w:hideMark/>
          </w:tcPr>
          <w:p w14:paraId="61132052" w14:textId="77777777" w:rsidR="00335108" w:rsidRPr="00F77E92" w:rsidRDefault="00335108" w:rsidP="00163DF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eastAsia="fr-FR"/>
              </w:rPr>
            </w:pPr>
            <w:r w:rsidRPr="00F77E92">
              <w:rPr>
                <w:rFonts w:ascii="Arial" w:eastAsia="Times New Roman" w:hAnsi="Arial" w:cs="Arial"/>
                <w:color w:val="FFFFFF"/>
                <w:sz w:val="20"/>
                <w:szCs w:val="20"/>
                <w:lang w:eastAsia="fr-FR"/>
              </w:rPr>
              <w:t>Part du total 2025</w:t>
            </w:r>
          </w:p>
        </w:tc>
        <w:tc>
          <w:tcPr>
            <w:tcW w:w="1134" w:type="dxa"/>
            <w:noWrap/>
            <w:vAlign w:val="center"/>
            <w:hideMark/>
          </w:tcPr>
          <w:p w14:paraId="35CBCB0C" w14:textId="77777777" w:rsidR="00335108" w:rsidRPr="00F77E92" w:rsidRDefault="00335108" w:rsidP="00163DF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eastAsia="fr-FR"/>
              </w:rPr>
            </w:pPr>
            <w:r w:rsidRPr="00F77E92">
              <w:rPr>
                <w:rFonts w:ascii="Arial" w:eastAsia="Times New Roman" w:hAnsi="Arial" w:cs="Arial"/>
                <w:color w:val="FFFFFF"/>
                <w:sz w:val="20"/>
                <w:szCs w:val="20"/>
                <w:lang w:eastAsia="fr-FR"/>
              </w:rPr>
              <w:t>2024 (M€)</w:t>
            </w:r>
          </w:p>
        </w:tc>
        <w:tc>
          <w:tcPr>
            <w:tcW w:w="1276" w:type="dxa"/>
            <w:noWrap/>
            <w:vAlign w:val="center"/>
            <w:hideMark/>
          </w:tcPr>
          <w:p w14:paraId="66395C5B" w14:textId="77777777" w:rsidR="00335108" w:rsidRPr="00F77E92" w:rsidRDefault="00335108" w:rsidP="00163DF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eastAsia="fr-FR"/>
              </w:rPr>
            </w:pPr>
            <w:r w:rsidRPr="00F77E92">
              <w:rPr>
                <w:rFonts w:ascii="Arial" w:eastAsia="Times New Roman" w:hAnsi="Arial" w:cs="Arial"/>
                <w:color w:val="FFFFFF"/>
                <w:sz w:val="20"/>
                <w:szCs w:val="20"/>
                <w:lang w:eastAsia="fr-FR"/>
              </w:rPr>
              <w:t>Part du total 2024</w:t>
            </w:r>
          </w:p>
        </w:tc>
        <w:tc>
          <w:tcPr>
            <w:tcW w:w="1359" w:type="dxa"/>
            <w:noWrap/>
            <w:vAlign w:val="center"/>
            <w:hideMark/>
          </w:tcPr>
          <w:p w14:paraId="4198F676" w14:textId="77777777" w:rsidR="00335108" w:rsidRPr="00F77E92" w:rsidRDefault="00335108" w:rsidP="00163DF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eastAsia="fr-FR"/>
              </w:rPr>
            </w:pPr>
            <w:r w:rsidRPr="00F77E92">
              <w:rPr>
                <w:rFonts w:ascii="Arial" w:eastAsia="Times New Roman" w:hAnsi="Arial" w:cs="Arial"/>
                <w:color w:val="FFFFFF"/>
                <w:sz w:val="20"/>
                <w:szCs w:val="20"/>
                <w:lang w:eastAsia="fr-FR"/>
              </w:rPr>
              <w:t>Variation 2025/2024</w:t>
            </w:r>
          </w:p>
        </w:tc>
      </w:tr>
      <w:tr w:rsidR="00335108" w:rsidRPr="00F77E92" w14:paraId="074071F1" w14:textId="77777777" w:rsidTr="00335108">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776" w:type="dxa"/>
            <w:noWrap/>
            <w:vAlign w:val="center"/>
            <w:hideMark/>
          </w:tcPr>
          <w:p w14:paraId="743815AB" w14:textId="77777777" w:rsidR="00335108" w:rsidRPr="00F77E92" w:rsidRDefault="00335108" w:rsidP="00163DFE">
            <w:pPr>
              <w:jc w:val="center"/>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1</w:t>
            </w:r>
          </w:p>
        </w:tc>
        <w:tc>
          <w:tcPr>
            <w:tcW w:w="2480" w:type="dxa"/>
            <w:noWrap/>
            <w:vAlign w:val="center"/>
            <w:hideMark/>
          </w:tcPr>
          <w:p w14:paraId="26A42CCC" w14:textId="77777777"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Instruments à usage médical, optique et dentaire</w:t>
            </w:r>
          </w:p>
        </w:tc>
        <w:tc>
          <w:tcPr>
            <w:tcW w:w="1134" w:type="dxa"/>
            <w:noWrap/>
            <w:vAlign w:val="center"/>
            <w:hideMark/>
          </w:tcPr>
          <w:p w14:paraId="03574257" w14:textId="77777777"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448</w:t>
            </w:r>
          </w:p>
        </w:tc>
        <w:tc>
          <w:tcPr>
            <w:tcW w:w="1559" w:type="dxa"/>
            <w:noWrap/>
            <w:vAlign w:val="center"/>
            <w:hideMark/>
          </w:tcPr>
          <w:p w14:paraId="4598A7DF" w14:textId="6E4F4021"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15,6</w:t>
            </w:r>
            <w:r w:rsidR="007D731D">
              <w:rPr>
                <w:rFonts w:ascii="Arial" w:eastAsia="Times New Roman" w:hAnsi="Arial" w:cs="Arial"/>
                <w:color w:val="385623" w:themeColor="accent6" w:themeShade="80"/>
                <w:sz w:val="20"/>
                <w:szCs w:val="20"/>
                <w:lang w:eastAsia="fr-FR"/>
              </w:rPr>
              <w:t xml:space="preserve"> </w:t>
            </w:r>
            <w:r w:rsidRPr="00F77E92">
              <w:rPr>
                <w:rFonts w:ascii="Arial" w:eastAsia="Times New Roman" w:hAnsi="Arial" w:cs="Arial"/>
                <w:color w:val="385623" w:themeColor="accent6" w:themeShade="80"/>
                <w:sz w:val="20"/>
                <w:szCs w:val="20"/>
                <w:lang w:eastAsia="fr-FR"/>
              </w:rPr>
              <w:t>%</w:t>
            </w:r>
          </w:p>
        </w:tc>
        <w:tc>
          <w:tcPr>
            <w:tcW w:w="1134" w:type="dxa"/>
            <w:noWrap/>
            <w:vAlign w:val="center"/>
            <w:hideMark/>
          </w:tcPr>
          <w:p w14:paraId="0C6CEC8F" w14:textId="77777777"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493</w:t>
            </w:r>
          </w:p>
        </w:tc>
        <w:tc>
          <w:tcPr>
            <w:tcW w:w="1276" w:type="dxa"/>
            <w:noWrap/>
            <w:vAlign w:val="center"/>
            <w:hideMark/>
          </w:tcPr>
          <w:p w14:paraId="49BBD58F" w14:textId="715C1F9B"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17,3</w:t>
            </w:r>
            <w:r w:rsidR="007D731D">
              <w:rPr>
                <w:rFonts w:ascii="Arial" w:eastAsia="Times New Roman" w:hAnsi="Arial" w:cs="Arial"/>
                <w:color w:val="385623" w:themeColor="accent6" w:themeShade="80"/>
                <w:sz w:val="20"/>
                <w:szCs w:val="20"/>
                <w:lang w:eastAsia="fr-FR"/>
              </w:rPr>
              <w:t xml:space="preserve"> </w:t>
            </w:r>
            <w:r w:rsidRPr="00F77E92">
              <w:rPr>
                <w:rFonts w:ascii="Arial" w:eastAsia="Times New Roman" w:hAnsi="Arial" w:cs="Arial"/>
                <w:color w:val="385623" w:themeColor="accent6" w:themeShade="80"/>
                <w:sz w:val="20"/>
                <w:szCs w:val="20"/>
                <w:lang w:eastAsia="fr-FR"/>
              </w:rPr>
              <w:t>%</w:t>
            </w:r>
          </w:p>
        </w:tc>
        <w:tc>
          <w:tcPr>
            <w:tcW w:w="1359" w:type="dxa"/>
            <w:noWrap/>
            <w:vAlign w:val="center"/>
            <w:hideMark/>
          </w:tcPr>
          <w:p w14:paraId="45FC9DD9" w14:textId="5F57FF5A"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C00000"/>
                <w:sz w:val="20"/>
                <w:szCs w:val="20"/>
                <w:lang w:eastAsia="fr-FR"/>
              </w:rPr>
            </w:pPr>
            <w:r w:rsidRPr="00F77E92">
              <w:rPr>
                <w:rFonts w:ascii="Arial" w:eastAsia="Times New Roman" w:hAnsi="Arial" w:cs="Arial"/>
                <w:b/>
                <w:bCs/>
                <w:color w:val="C00000"/>
                <w:sz w:val="20"/>
                <w:szCs w:val="20"/>
                <w:lang w:eastAsia="fr-FR"/>
              </w:rPr>
              <w:t>-9,1</w:t>
            </w:r>
            <w:r w:rsidR="007D731D">
              <w:rPr>
                <w:rFonts w:ascii="Arial" w:eastAsia="Times New Roman" w:hAnsi="Arial" w:cs="Arial"/>
                <w:b/>
                <w:bCs/>
                <w:color w:val="C00000"/>
                <w:sz w:val="20"/>
                <w:szCs w:val="20"/>
                <w:lang w:eastAsia="fr-FR"/>
              </w:rPr>
              <w:t xml:space="preserve"> </w:t>
            </w:r>
            <w:r w:rsidRPr="00F77E92">
              <w:rPr>
                <w:rFonts w:ascii="Arial" w:eastAsia="Times New Roman" w:hAnsi="Arial" w:cs="Arial"/>
                <w:b/>
                <w:bCs/>
                <w:color w:val="C00000"/>
                <w:sz w:val="20"/>
                <w:szCs w:val="20"/>
                <w:lang w:eastAsia="fr-FR"/>
              </w:rPr>
              <w:t>%</w:t>
            </w:r>
          </w:p>
        </w:tc>
      </w:tr>
      <w:tr w:rsidR="00335108" w:rsidRPr="00F77E92" w14:paraId="2BCE7BF1" w14:textId="77777777" w:rsidTr="00335108">
        <w:trPr>
          <w:trHeight w:val="864"/>
        </w:trPr>
        <w:tc>
          <w:tcPr>
            <w:cnfStyle w:val="001000000000" w:firstRow="0" w:lastRow="0" w:firstColumn="1" w:lastColumn="0" w:oddVBand="0" w:evenVBand="0" w:oddHBand="0" w:evenHBand="0" w:firstRowFirstColumn="0" w:firstRowLastColumn="0" w:lastRowFirstColumn="0" w:lastRowLastColumn="0"/>
            <w:tcW w:w="776" w:type="dxa"/>
            <w:noWrap/>
            <w:vAlign w:val="center"/>
            <w:hideMark/>
          </w:tcPr>
          <w:p w14:paraId="4E5FD170" w14:textId="77777777" w:rsidR="00335108" w:rsidRPr="00F77E92" w:rsidRDefault="00335108" w:rsidP="00163DFE">
            <w:pPr>
              <w:jc w:val="center"/>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2</w:t>
            </w:r>
          </w:p>
        </w:tc>
        <w:tc>
          <w:tcPr>
            <w:tcW w:w="2480" w:type="dxa"/>
            <w:noWrap/>
            <w:vAlign w:val="center"/>
            <w:hideMark/>
          </w:tcPr>
          <w:p w14:paraId="4CF299F1" w14:textId="7AEF161B"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Filière automobile</w:t>
            </w:r>
            <w:r w:rsidR="007D731D">
              <w:rPr>
                <w:rStyle w:val="Appelnotedebasdep"/>
                <w:rFonts w:ascii="Arial" w:eastAsia="Times New Roman" w:hAnsi="Arial" w:cs="Arial"/>
                <w:color w:val="385623" w:themeColor="accent6" w:themeShade="80"/>
                <w:sz w:val="20"/>
                <w:szCs w:val="20"/>
                <w:lang w:eastAsia="fr-FR"/>
              </w:rPr>
              <w:footnoteReference w:id="5"/>
            </w:r>
            <w:r w:rsidRPr="00F77E92">
              <w:rPr>
                <w:rFonts w:ascii="Arial" w:eastAsia="Times New Roman" w:hAnsi="Arial" w:cs="Arial"/>
                <w:color w:val="385623" w:themeColor="accent6" w:themeShade="80"/>
                <w:sz w:val="20"/>
                <w:szCs w:val="20"/>
                <w:lang w:eastAsia="fr-FR"/>
              </w:rPr>
              <w:t xml:space="preserve"> </w:t>
            </w:r>
          </w:p>
        </w:tc>
        <w:tc>
          <w:tcPr>
            <w:tcW w:w="1134" w:type="dxa"/>
            <w:noWrap/>
            <w:vAlign w:val="center"/>
            <w:hideMark/>
          </w:tcPr>
          <w:p w14:paraId="12088DBE" w14:textId="77777777"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377</w:t>
            </w:r>
          </w:p>
        </w:tc>
        <w:tc>
          <w:tcPr>
            <w:tcW w:w="1559" w:type="dxa"/>
            <w:noWrap/>
            <w:vAlign w:val="center"/>
            <w:hideMark/>
          </w:tcPr>
          <w:p w14:paraId="6D3267AB" w14:textId="412FF63B"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13,1</w:t>
            </w:r>
            <w:r w:rsidR="007D731D">
              <w:rPr>
                <w:rFonts w:ascii="Arial" w:eastAsia="Times New Roman" w:hAnsi="Arial" w:cs="Arial"/>
                <w:color w:val="385623" w:themeColor="accent6" w:themeShade="80"/>
                <w:sz w:val="20"/>
                <w:szCs w:val="20"/>
                <w:lang w:eastAsia="fr-FR"/>
              </w:rPr>
              <w:t xml:space="preserve"> </w:t>
            </w:r>
            <w:r w:rsidRPr="00F77E92">
              <w:rPr>
                <w:rFonts w:ascii="Arial" w:eastAsia="Times New Roman" w:hAnsi="Arial" w:cs="Arial"/>
                <w:color w:val="385623" w:themeColor="accent6" w:themeShade="80"/>
                <w:sz w:val="20"/>
                <w:szCs w:val="20"/>
                <w:lang w:eastAsia="fr-FR"/>
              </w:rPr>
              <w:t>%</w:t>
            </w:r>
          </w:p>
        </w:tc>
        <w:tc>
          <w:tcPr>
            <w:tcW w:w="1134" w:type="dxa"/>
            <w:noWrap/>
            <w:vAlign w:val="center"/>
            <w:hideMark/>
          </w:tcPr>
          <w:p w14:paraId="41C00D6C" w14:textId="77777777"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558</w:t>
            </w:r>
          </w:p>
        </w:tc>
        <w:tc>
          <w:tcPr>
            <w:tcW w:w="1276" w:type="dxa"/>
            <w:noWrap/>
            <w:vAlign w:val="center"/>
            <w:hideMark/>
          </w:tcPr>
          <w:p w14:paraId="7FCFBD46" w14:textId="680608FA"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19,6</w:t>
            </w:r>
            <w:r w:rsidR="007D731D">
              <w:rPr>
                <w:rFonts w:ascii="Arial" w:eastAsia="Times New Roman" w:hAnsi="Arial" w:cs="Arial"/>
                <w:color w:val="385623" w:themeColor="accent6" w:themeShade="80"/>
                <w:sz w:val="20"/>
                <w:szCs w:val="20"/>
                <w:lang w:eastAsia="fr-FR"/>
              </w:rPr>
              <w:t xml:space="preserve"> </w:t>
            </w:r>
            <w:r w:rsidRPr="00F77E92">
              <w:rPr>
                <w:rFonts w:ascii="Arial" w:eastAsia="Times New Roman" w:hAnsi="Arial" w:cs="Arial"/>
                <w:color w:val="385623" w:themeColor="accent6" w:themeShade="80"/>
                <w:sz w:val="20"/>
                <w:szCs w:val="20"/>
                <w:lang w:eastAsia="fr-FR"/>
              </w:rPr>
              <w:t>%</w:t>
            </w:r>
          </w:p>
        </w:tc>
        <w:tc>
          <w:tcPr>
            <w:tcW w:w="1359" w:type="dxa"/>
            <w:noWrap/>
            <w:vAlign w:val="center"/>
            <w:hideMark/>
          </w:tcPr>
          <w:p w14:paraId="5F9D2CD9" w14:textId="5ADD69B9"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C00000"/>
                <w:sz w:val="20"/>
                <w:szCs w:val="20"/>
                <w:lang w:eastAsia="fr-FR"/>
              </w:rPr>
            </w:pPr>
            <w:r w:rsidRPr="00F77E92">
              <w:rPr>
                <w:rFonts w:ascii="Arial" w:eastAsia="Times New Roman" w:hAnsi="Arial" w:cs="Arial"/>
                <w:b/>
                <w:bCs/>
                <w:color w:val="C00000"/>
                <w:sz w:val="20"/>
                <w:szCs w:val="20"/>
                <w:lang w:eastAsia="fr-FR"/>
              </w:rPr>
              <w:t>-32,4</w:t>
            </w:r>
            <w:r w:rsidR="007D731D">
              <w:rPr>
                <w:rFonts w:ascii="Arial" w:eastAsia="Times New Roman" w:hAnsi="Arial" w:cs="Arial"/>
                <w:b/>
                <w:bCs/>
                <w:color w:val="C00000"/>
                <w:sz w:val="20"/>
                <w:szCs w:val="20"/>
                <w:lang w:eastAsia="fr-FR"/>
              </w:rPr>
              <w:t xml:space="preserve"> </w:t>
            </w:r>
            <w:r w:rsidRPr="00F77E92">
              <w:rPr>
                <w:rFonts w:ascii="Arial" w:eastAsia="Times New Roman" w:hAnsi="Arial" w:cs="Arial"/>
                <w:b/>
                <w:bCs/>
                <w:color w:val="C00000"/>
                <w:sz w:val="20"/>
                <w:szCs w:val="20"/>
                <w:lang w:eastAsia="fr-FR"/>
              </w:rPr>
              <w:t>%</w:t>
            </w:r>
          </w:p>
        </w:tc>
      </w:tr>
      <w:tr w:rsidR="00335108" w:rsidRPr="00F77E92" w14:paraId="3589C909" w14:textId="77777777" w:rsidTr="00335108">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776" w:type="dxa"/>
            <w:noWrap/>
            <w:vAlign w:val="center"/>
            <w:hideMark/>
          </w:tcPr>
          <w:p w14:paraId="2B7590BD" w14:textId="77777777" w:rsidR="00335108" w:rsidRPr="00F77E92" w:rsidRDefault="00335108" w:rsidP="00163DFE">
            <w:pPr>
              <w:jc w:val="center"/>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3</w:t>
            </w:r>
          </w:p>
        </w:tc>
        <w:tc>
          <w:tcPr>
            <w:tcW w:w="2480" w:type="dxa"/>
            <w:noWrap/>
            <w:vAlign w:val="center"/>
            <w:hideMark/>
          </w:tcPr>
          <w:p w14:paraId="583E6160" w14:textId="77777777"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Ordinateurs et équipements périphériques</w:t>
            </w:r>
          </w:p>
        </w:tc>
        <w:tc>
          <w:tcPr>
            <w:tcW w:w="1134" w:type="dxa"/>
            <w:noWrap/>
            <w:vAlign w:val="center"/>
            <w:hideMark/>
          </w:tcPr>
          <w:p w14:paraId="6C2A7AFC" w14:textId="77777777"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376</w:t>
            </w:r>
          </w:p>
        </w:tc>
        <w:tc>
          <w:tcPr>
            <w:tcW w:w="1559" w:type="dxa"/>
            <w:noWrap/>
            <w:vAlign w:val="center"/>
            <w:hideMark/>
          </w:tcPr>
          <w:p w14:paraId="34BD10F4" w14:textId="4A934CF7"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13,1</w:t>
            </w:r>
            <w:r w:rsidR="007D731D">
              <w:rPr>
                <w:rFonts w:ascii="Arial" w:eastAsia="Times New Roman" w:hAnsi="Arial" w:cs="Arial"/>
                <w:color w:val="385623" w:themeColor="accent6" w:themeShade="80"/>
                <w:sz w:val="20"/>
                <w:szCs w:val="20"/>
                <w:lang w:eastAsia="fr-FR"/>
              </w:rPr>
              <w:t xml:space="preserve"> </w:t>
            </w:r>
            <w:r w:rsidRPr="00F77E92">
              <w:rPr>
                <w:rFonts w:ascii="Arial" w:eastAsia="Times New Roman" w:hAnsi="Arial" w:cs="Arial"/>
                <w:color w:val="385623" w:themeColor="accent6" w:themeShade="80"/>
                <w:sz w:val="20"/>
                <w:szCs w:val="20"/>
                <w:lang w:eastAsia="fr-FR"/>
              </w:rPr>
              <w:t>%</w:t>
            </w:r>
          </w:p>
        </w:tc>
        <w:tc>
          <w:tcPr>
            <w:tcW w:w="1134" w:type="dxa"/>
            <w:noWrap/>
            <w:vAlign w:val="center"/>
            <w:hideMark/>
          </w:tcPr>
          <w:p w14:paraId="544040C6" w14:textId="77777777"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189</w:t>
            </w:r>
          </w:p>
        </w:tc>
        <w:tc>
          <w:tcPr>
            <w:tcW w:w="1276" w:type="dxa"/>
            <w:noWrap/>
            <w:vAlign w:val="center"/>
            <w:hideMark/>
          </w:tcPr>
          <w:p w14:paraId="4001C77E" w14:textId="0FFC7A06"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6,6</w:t>
            </w:r>
            <w:r w:rsidR="007D731D">
              <w:rPr>
                <w:rFonts w:ascii="Arial" w:eastAsia="Times New Roman" w:hAnsi="Arial" w:cs="Arial"/>
                <w:color w:val="385623" w:themeColor="accent6" w:themeShade="80"/>
                <w:sz w:val="20"/>
                <w:szCs w:val="20"/>
                <w:lang w:eastAsia="fr-FR"/>
              </w:rPr>
              <w:t xml:space="preserve"> </w:t>
            </w:r>
            <w:r w:rsidRPr="00F77E92">
              <w:rPr>
                <w:rFonts w:ascii="Arial" w:eastAsia="Times New Roman" w:hAnsi="Arial" w:cs="Arial"/>
                <w:color w:val="385623" w:themeColor="accent6" w:themeShade="80"/>
                <w:sz w:val="20"/>
                <w:szCs w:val="20"/>
                <w:lang w:eastAsia="fr-FR"/>
              </w:rPr>
              <w:t>%</w:t>
            </w:r>
          </w:p>
        </w:tc>
        <w:tc>
          <w:tcPr>
            <w:tcW w:w="1359" w:type="dxa"/>
            <w:noWrap/>
            <w:vAlign w:val="center"/>
            <w:hideMark/>
          </w:tcPr>
          <w:p w14:paraId="1F4F0544" w14:textId="18FB39AC"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85623" w:themeColor="accent6" w:themeShade="80"/>
                <w:sz w:val="20"/>
                <w:szCs w:val="20"/>
                <w:lang w:eastAsia="fr-FR"/>
              </w:rPr>
            </w:pPr>
            <w:r w:rsidRPr="00F77E92">
              <w:rPr>
                <w:rFonts w:ascii="Arial" w:eastAsia="Times New Roman" w:hAnsi="Arial" w:cs="Arial"/>
                <w:b/>
                <w:bCs/>
                <w:color w:val="385623" w:themeColor="accent6" w:themeShade="80"/>
                <w:sz w:val="20"/>
                <w:szCs w:val="20"/>
                <w:lang w:eastAsia="fr-FR"/>
              </w:rPr>
              <w:t>99</w:t>
            </w:r>
            <w:r w:rsidR="00AF77B4">
              <w:rPr>
                <w:rFonts w:ascii="Arial" w:eastAsia="Times New Roman" w:hAnsi="Arial" w:cs="Arial"/>
                <w:b/>
                <w:bCs/>
                <w:color w:val="385623" w:themeColor="accent6" w:themeShade="80"/>
                <w:sz w:val="20"/>
                <w:szCs w:val="20"/>
                <w:lang w:eastAsia="fr-FR"/>
              </w:rPr>
              <w:t>,0</w:t>
            </w:r>
            <w:r w:rsidR="007D731D">
              <w:rPr>
                <w:rFonts w:ascii="Arial" w:eastAsia="Times New Roman" w:hAnsi="Arial" w:cs="Arial"/>
                <w:b/>
                <w:bCs/>
                <w:color w:val="385623" w:themeColor="accent6" w:themeShade="80"/>
                <w:sz w:val="20"/>
                <w:szCs w:val="20"/>
                <w:lang w:eastAsia="fr-FR"/>
              </w:rPr>
              <w:t xml:space="preserve"> </w:t>
            </w:r>
            <w:r w:rsidRPr="00F77E92">
              <w:rPr>
                <w:rFonts w:ascii="Arial" w:eastAsia="Times New Roman" w:hAnsi="Arial" w:cs="Arial"/>
                <w:b/>
                <w:bCs/>
                <w:color w:val="385623" w:themeColor="accent6" w:themeShade="80"/>
                <w:sz w:val="20"/>
                <w:szCs w:val="20"/>
                <w:lang w:eastAsia="fr-FR"/>
              </w:rPr>
              <w:t>%</w:t>
            </w:r>
          </w:p>
        </w:tc>
      </w:tr>
      <w:tr w:rsidR="00335108" w:rsidRPr="00F77E92" w14:paraId="048EAD10" w14:textId="77777777" w:rsidTr="00335108">
        <w:trPr>
          <w:trHeight w:val="864"/>
        </w:trPr>
        <w:tc>
          <w:tcPr>
            <w:cnfStyle w:val="001000000000" w:firstRow="0" w:lastRow="0" w:firstColumn="1" w:lastColumn="0" w:oddVBand="0" w:evenVBand="0" w:oddHBand="0" w:evenHBand="0" w:firstRowFirstColumn="0" w:firstRowLastColumn="0" w:lastRowFirstColumn="0" w:lastRowLastColumn="0"/>
            <w:tcW w:w="776" w:type="dxa"/>
            <w:noWrap/>
            <w:vAlign w:val="center"/>
            <w:hideMark/>
          </w:tcPr>
          <w:p w14:paraId="01F2351E" w14:textId="77777777" w:rsidR="00335108" w:rsidRPr="00F77E92" w:rsidRDefault="00335108" w:rsidP="00163DFE">
            <w:pPr>
              <w:jc w:val="center"/>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4</w:t>
            </w:r>
          </w:p>
        </w:tc>
        <w:tc>
          <w:tcPr>
            <w:tcW w:w="2480" w:type="dxa"/>
            <w:noWrap/>
            <w:vAlign w:val="center"/>
            <w:hideMark/>
          </w:tcPr>
          <w:p w14:paraId="43EC6104" w14:textId="77777777"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Produits de la construction aéronautique et spatiale</w:t>
            </w:r>
          </w:p>
        </w:tc>
        <w:tc>
          <w:tcPr>
            <w:tcW w:w="1134" w:type="dxa"/>
            <w:noWrap/>
            <w:vAlign w:val="center"/>
            <w:hideMark/>
          </w:tcPr>
          <w:p w14:paraId="5E52BB3C" w14:textId="77777777"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266</w:t>
            </w:r>
          </w:p>
        </w:tc>
        <w:tc>
          <w:tcPr>
            <w:tcW w:w="1559" w:type="dxa"/>
            <w:noWrap/>
            <w:vAlign w:val="center"/>
            <w:hideMark/>
          </w:tcPr>
          <w:p w14:paraId="26E5C30B" w14:textId="63E1E6EF"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9,3</w:t>
            </w:r>
            <w:r w:rsidR="007D731D">
              <w:rPr>
                <w:rFonts w:ascii="Arial" w:eastAsia="Times New Roman" w:hAnsi="Arial" w:cs="Arial"/>
                <w:color w:val="385623" w:themeColor="accent6" w:themeShade="80"/>
                <w:sz w:val="20"/>
                <w:szCs w:val="20"/>
                <w:lang w:eastAsia="fr-FR"/>
              </w:rPr>
              <w:t xml:space="preserve"> </w:t>
            </w:r>
            <w:r w:rsidRPr="00F77E92">
              <w:rPr>
                <w:rFonts w:ascii="Arial" w:eastAsia="Times New Roman" w:hAnsi="Arial" w:cs="Arial"/>
                <w:color w:val="385623" w:themeColor="accent6" w:themeShade="80"/>
                <w:sz w:val="20"/>
                <w:szCs w:val="20"/>
                <w:lang w:eastAsia="fr-FR"/>
              </w:rPr>
              <w:t>%</w:t>
            </w:r>
          </w:p>
        </w:tc>
        <w:tc>
          <w:tcPr>
            <w:tcW w:w="1134" w:type="dxa"/>
            <w:noWrap/>
            <w:vAlign w:val="center"/>
            <w:hideMark/>
          </w:tcPr>
          <w:p w14:paraId="57783318" w14:textId="77777777"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212</w:t>
            </w:r>
          </w:p>
        </w:tc>
        <w:tc>
          <w:tcPr>
            <w:tcW w:w="1276" w:type="dxa"/>
            <w:noWrap/>
            <w:vAlign w:val="center"/>
            <w:hideMark/>
          </w:tcPr>
          <w:p w14:paraId="394CFF1A" w14:textId="6C6545D9"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7,4</w:t>
            </w:r>
            <w:r w:rsidR="007D731D">
              <w:rPr>
                <w:rFonts w:ascii="Arial" w:eastAsia="Times New Roman" w:hAnsi="Arial" w:cs="Arial"/>
                <w:color w:val="385623" w:themeColor="accent6" w:themeShade="80"/>
                <w:sz w:val="20"/>
                <w:szCs w:val="20"/>
                <w:lang w:eastAsia="fr-FR"/>
              </w:rPr>
              <w:t xml:space="preserve"> </w:t>
            </w:r>
            <w:r w:rsidRPr="00F77E92">
              <w:rPr>
                <w:rFonts w:ascii="Arial" w:eastAsia="Times New Roman" w:hAnsi="Arial" w:cs="Arial"/>
                <w:color w:val="385623" w:themeColor="accent6" w:themeShade="80"/>
                <w:sz w:val="20"/>
                <w:szCs w:val="20"/>
                <w:lang w:eastAsia="fr-FR"/>
              </w:rPr>
              <w:t>%</w:t>
            </w:r>
          </w:p>
        </w:tc>
        <w:tc>
          <w:tcPr>
            <w:tcW w:w="1359" w:type="dxa"/>
            <w:noWrap/>
            <w:vAlign w:val="center"/>
            <w:hideMark/>
          </w:tcPr>
          <w:p w14:paraId="59E36B0D" w14:textId="04358CAC" w:rsidR="00335108" w:rsidRPr="00F77E92" w:rsidRDefault="00335108" w:rsidP="00163D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85623" w:themeColor="accent6" w:themeShade="80"/>
                <w:sz w:val="20"/>
                <w:szCs w:val="20"/>
                <w:lang w:eastAsia="fr-FR"/>
              </w:rPr>
            </w:pPr>
            <w:r w:rsidRPr="00F77E92">
              <w:rPr>
                <w:rFonts w:ascii="Arial" w:eastAsia="Times New Roman" w:hAnsi="Arial" w:cs="Arial"/>
                <w:b/>
                <w:bCs/>
                <w:color w:val="385623" w:themeColor="accent6" w:themeShade="80"/>
                <w:sz w:val="20"/>
                <w:szCs w:val="20"/>
                <w:lang w:eastAsia="fr-FR"/>
              </w:rPr>
              <w:t>25,</w:t>
            </w:r>
            <w:r w:rsidR="00AF77B4">
              <w:rPr>
                <w:rFonts w:ascii="Arial" w:eastAsia="Times New Roman" w:hAnsi="Arial" w:cs="Arial"/>
                <w:b/>
                <w:bCs/>
                <w:color w:val="385623" w:themeColor="accent6" w:themeShade="80"/>
                <w:sz w:val="20"/>
                <w:szCs w:val="20"/>
                <w:lang w:eastAsia="fr-FR"/>
              </w:rPr>
              <w:t>4</w:t>
            </w:r>
            <w:r w:rsidR="007D731D">
              <w:rPr>
                <w:rFonts w:ascii="Arial" w:eastAsia="Times New Roman" w:hAnsi="Arial" w:cs="Arial"/>
                <w:b/>
                <w:bCs/>
                <w:color w:val="385623" w:themeColor="accent6" w:themeShade="80"/>
                <w:sz w:val="20"/>
                <w:szCs w:val="20"/>
                <w:lang w:eastAsia="fr-FR"/>
              </w:rPr>
              <w:t xml:space="preserve"> </w:t>
            </w:r>
            <w:r w:rsidRPr="00F77E92">
              <w:rPr>
                <w:rFonts w:ascii="Arial" w:eastAsia="Times New Roman" w:hAnsi="Arial" w:cs="Arial"/>
                <w:b/>
                <w:bCs/>
                <w:color w:val="385623" w:themeColor="accent6" w:themeShade="80"/>
                <w:sz w:val="20"/>
                <w:szCs w:val="20"/>
                <w:lang w:eastAsia="fr-FR"/>
              </w:rPr>
              <w:t>%</w:t>
            </w:r>
          </w:p>
        </w:tc>
      </w:tr>
      <w:tr w:rsidR="00335108" w:rsidRPr="00F77E92" w14:paraId="5F84CABD" w14:textId="77777777" w:rsidTr="00335108">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776" w:type="dxa"/>
            <w:noWrap/>
            <w:vAlign w:val="center"/>
            <w:hideMark/>
          </w:tcPr>
          <w:p w14:paraId="70920265" w14:textId="77777777" w:rsidR="00335108" w:rsidRPr="00F77E92" w:rsidRDefault="00335108" w:rsidP="00163DFE">
            <w:pPr>
              <w:jc w:val="center"/>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5</w:t>
            </w:r>
          </w:p>
        </w:tc>
        <w:tc>
          <w:tcPr>
            <w:tcW w:w="2480" w:type="dxa"/>
            <w:noWrap/>
            <w:vAlign w:val="center"/>
            <w:hideMark/>
          </w:tcPr>
          <w:p w14:paraId="2C72D6C0" w14:textId="77777777"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Matériel électrique</w:t>
            </w:r>
          </w:p>
        </w:tc>
        <w:tc>
          <w:tcPr>
            <w:tcW w:w="1134" w:type="dxa"/>
            <w:noWrap/>
            <w:vAlign w:val="center"/>
            <w:hideMark/>
          </w:tcPr>
          <w:p w14:paraId="4CA5598B" w14:textId="77777777"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255</w:t>
            </w:r>
          </w:p>
        </w:tc>
        <w:tc>
          <w:tcPr>
            <w:tcW w:w="1559" w:type="dxa"/>
            <w:noWrap/>
            <w:vAlign w:val="center"/>
            <w:hideMark/>
          </w:tcPr>
          <w:p w14:paraId="7E690282" w14:textId="15625943"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8,9</w:t>
            </w:r>
            <w:r w:rsidR="007D731D">
              <w:rPr>
                <w:rFonts w:ascii="Arial" w:eastAsia="Times New Roman" w:hAnsi="Arial" w:cs="Arial"/>
                <w:color w:val="385623" w:themeColor="accent6" w:themeShade="80"/>
                <w:sz w:val="20"/>
                <w:szCs w:val="20"/>
                <w:lang w:eastAsia="fr-FR"/>
              </w:rPr>
              <w:t xml:space="preserve"> </w:t>
            </w:r>
            <w:r w:rsidRPr="00F77E92">
              <w:rPr>
                <w:rFonts w:ascii="Arial" w:eastAsia="Times New Roman" w:hAnsi="Arial" w:cs="Arial"/>
                <w:color w:val="385623" w:themeColor="accent6" w:themeShade="80"/>
                <w:sz w:val="20"/>
                <w:szCs w:val="20"/>
                <w:lang w:eastAsia="fr-FR"/>
              </w:rPr>
              <w:t>%</w:t>
            </w:r>
          </w:p>
        </w:tc>
        <w:tc>
          <w:tcPr>
            <w:tcW w:w="1134" w:type="dxa"/>
            <w:noWrap/>
            <w:vAlign w:val="center"/>
            <w:hideMark/>
          </w:tcPr>
          <w:p w14:paraId="1D922D57" w14:textId="77777777"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247</w:t>
            </w:r>
          </w:p>
        </w:tc>
        <w:tc>
          <w:tcPr>
            <w:tcW w:w="1276" w:type="dxa"/>
            <w:noWrap/>
            <w:vAlign w:val="center"/>
            <w:hideMark/>
          </w:tcPr>
          <w:p w14:paraId="0BE21CAE" w14:textId="79070A58" w:rsidR="00335108" w:rsidRPr="00F77E92" w:rsidRDefault="00335108"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85623" w:themeColor="accent6" w:themeShade="80"/>
                <w:sz w:val="20"/>
                <w:szCs w:val="20"/>
                <w:lang w:eastAsia="fr-FR"/>
              </w:rPr>
            </w:pPr>
            <w:r w:rsidRPr="00F77E92">
              <w:rPr>
                <w:rFonts w:ascii="Arial" w:eastAsia="Times New Roman" w:hAnsi="Arial" w:cs="Arial"/>
                <w:color w:val="385623" w:themeColor="accent6" w:themeShade="80"/>
                <w:sz w:val="20"/>
                <w:szCs w:val="20"/>
                <w:lang w:eastAsia="fr-FR"/>
              </w:rPr>
              <w:t>8,7</w:t>
            </w:r>
            <w:r w:rsidR="007D731D">
              <w:rPr>
                <w:rFonts w:ascii="Arial" w:eastAsia="Times New Roman" w:hAnsi="Arial" w:cs="Arial"/>
                <w:color w:val="385623" w:themeColor="accent6" w:themeShade="80"/>
                <w:sz w:val="20"/>
                <w:szCs w:val="20"/>
                <w:lang w:eastAsia="fr-FR"/>
              </w:rPr>
              <w:t xml:space="preserve"> </w:t>
            </w:r>
            <w:r w:rsidRPr="00F77E92">
              <w:rPr>
                <w:rFonts w:ascii="Arial" w:eastAsia="Times New Roman" w:hAnsi="Arial" w:cs="Arial"/>
                <w:color w:val="385623" w:themeColor="accent6" w:themeShade="80"/>
                <w:sz w:val="20"/>
                <w:szCs w:val="20"/>
                <w:lang w:eastAsia="fr-FR"/>
              </w:rPr>
              <w:t>%</w:t>
            </w:r>
          </w:p>
        </w:tc>
        <w:tc>
          <w:tcPr>
            <w:tcW w:w="1359" w:type="dxa"/>
            <w:noWrap/>
            <w:vAlign w:val="center"/>
            <w:hideMark/>
          </w:tcPr>
          <w:p w14:paraId="7C72E9EB" w14:textId="0720E268" w:rsidR="00335108" w:rsidRPr="00F77E92" w:rsidRDefault="00AF77B4" w:rsidP="00163DF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85623" w:themeColor="accent6" w:themeShade="80"/>
                <w:sz w:val="20"/>
                <w:szCs w:val="20"/>
                <w:lang w:eastAsia="fr-FR"/>
              </w:rPr>
            </w:pPr>
            <w:r>
              <w:rPr>
                <w:rFonts w:ascii="Arial" w:eastAsia="Times New Roman" w:hAnsi="Arial" w:cs="Arial"/>
                <w:b/>
                <w:bCs/>
                <w:color w:val="385623" w:themeColor="accent6" w:themeShade="80"/>
                <w:sz w:val="20"/>
                <w:szCs w:val="20"/>
                <w:lang w:eastAsia="fr-FR"/>
              </w:rPr>
              <w:t>3</w:t>
            </w:r>
            <w:r w:rsidR="00335108" w:rsidRPr="00F77E92">
              <w:rPr>
                <w:rFonts w:ascii="Arial" w:eastAsia="Times New Roman" w:hAnsi="Arial" w:cs="Arial"/>
                <w:b/>
                <w:bCs/>
                <w:color w:val="385623" w:themeColor="accent6" w:themeShade="80"/>
                <w:sz w:val="20"/>
                <w:szCs w:val="20"/>
                <w:lang w:eastAsia="fr-FR"/>
              </w:rPr>
              <w:t>,</w:t>
            </w:r>
            <w:r>
              <w:rPr>
                <w:rFonts w:ascii="Arial" w:eastAsia="Times New Roman" w:hAnsi="Arial" w:cs="Arial"/>
                <w:b/>
                <w:bCs/>
                <w:color w:val="385623" w:themeColor="accent6" w:themeShade="80"/>
                <w:sz w:val="20"/>
                <w:szCs w:val="20"/>
                <w:lang w:eastAsia="fr-FR"/>
              </w:rPr>
              <w:t>2</w:t>
            </w:r>
            <w:r w:rsidR="007D731D">
              <w:rPr>
                <w:rFonts w:ascii="Arial" w:eastAsia="Times New Roman" w:hAnsi="Arial" w:cs="Arial"/>
                <w:b/>
                <w:bCs/>
                <w:color w:val="385623" w:themeColor="accent6" w:themeShade="80"/>
                <w:sz w:val="20"/>
                <w:szCs w:val="20"/>
                <w:lang w:eastAsia="fr-FR"/>
              </w:rPr>
              <w:t xml:space="preserve"> </w:t>
            </w:r>
            <w:r w:rsidR="00335108" w:rsidRPr="00F77E92">
              <w:rPr>
                <w:rFonts w:ascii="Arial" w:eastAsia="Times New Roman" w:hAnsi="Arial" w:cs="Arial"/>
                <w:b/>
                <w:bCs/>
                <w:color w:val="385623" w:themeColor="accent6" w:themeShade="80"/>
                <w:sz w:val="20"/>
                <w:szCs w:val="20"/>
                <w:lang w:eastAsia="fr-FR"/>
              </w:rPr>
              <w:t>%</w:t>
            </w:r>
          </w:p>
        </w:tc>
      </w:tr>
    </w:tbl>
    <w:p w14:paraId="3B451CE3" w14:textId="0C828D4D" w:rsidR="00BB0211" w:rsidRDefault="00BB0211" w:rsidP="00BB0211">
      <w:pPr>
        <w:pStyle w:val="Titre2"/>
        <w:jc w:val="center"/>
        <w:rPr>
          <w:b/>
          <w:bCs/>
          <w:sz w:val="28"/>
          <w:szCs w:val="28"/>
          <w:lang w:eastAsia="ja-JP"/>
        </w:rPr>
      </w:pPr>
      <w:r w:rsidRPr="007A4DD7">
        <w:rPr>
          <w:b/>
          <w:bCs/>
          <w:sz w:val="28"/>
          <w:szCs w:val="28"/>
          <w:lang w:eastAsia="ja-JP"/>
        </w:rPr>
        <w:lastRenderedPageBreak/>
        <w:t>Commerce bilatéral France- Mexique 201</w:t>
      </w:r>
      <w:r w:rsidR="003229E0">
        <w:rPr>
          <w:b/>
          <w:bCs/>
          <w:sz w:val="28"/>
          <w:szCs w:val="28"/>
          <w:lang w:eastAsia="ja-JP"/>
        </w:rPr>
        <w:t>7</w:t>
      </w:r>
      <w:r w:rsidRPr="007A4DD7">
        <w:rPr>
          <w:b/>
          <w:bCs/>
          <w:sz w:val="28"/>
          <w:szCs w:val="28"/>
          <w:lang w:eastAsia="ja-JP"/>
        </w:rPr>
        <w:t>-202</w:t>
      </w:r>
      <w:r>
        <w:rPr>
          <w:b/>
          <w:bCs/>
          <w:sz w:val="28"/>
          <w:szCs w:val="28"/>
          <w:lang w:eastAsia="ja-JP"/>
        </w:rPr>
        <w:t>5</w:t>
      </w:r>
      <w:r w:rsidRPr="007A4DD7">
        <w:rPr>
          <w:b/>
          <w:bCs/>
          <w:sz w:val="28"/>
          <w:szCs w:val="28"/>
          <w:lang w:eastAsia="ja-JP"/>
        </w:rPr>
        <w:t xml:space="preserve"> (</w:t>
      </w:r>
      <w:r w:rsidR="003229E0">
        <w:rPr>
          <w:b/>
          <w:bCs/>
          <w:sz w:val="28"/>
          <w:szCs w:val="28"/>
          <w:lang w:eastAsia="ja-JP"/>
        </w:rPr>
        <w:t>Milliards €</w:t>
      </w:r>
      <w:r w:rsidRPr="007A4DD7">
        <w:rPr>
          <w:b/>
          <w:bCs/>
          <w:sz w:val="28"/>
          <w:szCs w:val="28"/>
          <w:lang w:eastAsia="ja-JP"/>
        </w:rPr>
        <w:t>)</w:t>
      </w:r>
    </w:p>
    <w:p w14:paraId="3B74F491" w14:textId="77777777" w:rsidR="003229E0" w:rsidRDefault="003229E0" w:rsidP="003229E0">
      <w:pPr>
        <w:rPr>
          <w:lang w:eastAsia="ja-JP"/>
        </w:rPr>
      </w:pPr>
    </w:p>
    <w:p w14:paraId="2B60B479" w14:textId="682E8C3E" w:rsidR="003229E0" w:rsidRDefault="003229E0" w:rsidP="003229E0">
      <w:pPr>
        <w:rPr>
          <w:lang w:eastAsia="ja-JP"/>
        </w:rPr>
      </w:pPr>
      <w:r>
        <w:rPr>
          <w:noProof/>
        </w:rPr>
        <w:drawing>
          <wp:inline distT="0" distB="0" distL="0" distR="0" wp14:anchorId="5CC71A10" wp14:editId="5BE70FA2">
            <wp:extent cx="6010275" cy="3538537"/>
            <wp:effectExtent l="0" t="0" r="9525" b="5080"/>
            <wp:docPr id="1" name="Graphique 1">
              <a:extLst xmlns:a="http://schemas.openxmlformats.org/drawingml/2006/main">
                <a:ext uri="{FF2B5EF4-FFF2-40B4-BE49-F238E27FC236}">
                  <a16:creationId xmlns:a16="http://schemas.microsoft.com/office/drawing/2014/main" id="{2F9780D9-FEC5-870E-A556-68619C0325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720369" w14:textId="3A0CFE9A" w:rsidR="00BB0211" w:rsidRDefault="00BB0211" w:rsidP="00BB0211">
      <w:pPr>
        <w:spacing w:before="100" w:beforeAutospacing="1" w:after="100" w:afterAutospacing="1" w:line="240" w:lineRule="auto"/>
        <w:outlineLvl w:val="5"/>
        <w:rPr>
          <w:rFonts w:ascii="Segoe UI" w:eastAsia="Times New Roman" w:hAnsi="Segoe UI" w:cs="Segoe UI"/>
          <w:i/>
          <w:iCs/>
          <w:color w:val="000000"/>
          <w:sz w:val="20"/>
          <w:szCs w:val="20"/>
          <w:lang w:eastAsia="fr-FR"/>
        </w:rPr>
      </w:pPr>
    </w:p>
    <w:tbl>
      <w:tblPr>
        <w:tblStyle w:val="TableauGrille4-Accentuation5"/>
        <w:tblW w:w="0" w:type="auto"/>
        <w:tblLook w:val="04A0" w:firstRow="1" w:lastRow="0" w:firstColumn="1" w:lastColumn="0" w:noHBand="0" w:noVBand="1"/>
      </w:tblPr>
      <w:tblGrid>
        <w:gridCol w:w="2180"/>
        <w:gridCol w:w="781"/>
        <w:gridCol w:w="781"/>
        <w:gridCol w:w="781"/>
        <w:gridCol w:w="781"/>
        <w:gridCol w:w="781"/>
        <w:gridCol w:w="781"/>
        <w:gridCol w:w="781"/>
        <w:gridCol w:w="781"/>
        <w:gridCol w:w="1200"/>
      </w:tblGrid>
      <w:tr w:rsidR="003229E0" w:rsidRPr="003229E0" w14:paraId="63EC35E0" w14:textId="77777777" w:rsidTr="003229E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0" w:type="dxa"/>
            <w:noWrap/>
            <w:hideMark/>
          </w:tcPr>
          <w:p w14:paraId="56CE78AA" w14:textId="77777777" w:rsidR="003229E0" w:rsidRPr="003229E0" w:rsidRDefault="003229E0" w:rsidP="003229E0">
            <w:pPr>
              <w:spacing w:before="100" w:beforeAutospacing="1" w:after="100" w:afterAutospacing="1"/>
              <w:outlineLvl w:val="5"/>
              <w:rPr>
                <w:rFonts w:eastAsia="Times New Roman" w:cstheme="minorHAnsi"/>
                <w:sz w:val="20"/>
                <w:szCs w:val="20"/>
                <w:lang w:eastAsia="fr-FR"/>
              </w:rPr>
            </w:pPr>
            <w:r w:rsidRPr="003229E0">
              <w:rPr>
                <w:rFonts w:eastAsia="Times New Roman" w:cstheme="minorHAnsi"/>
                <w:sz w:val="20"/>
                <w:szCs w:val="20"/>
                <w:lang w:eastAsia="fr-FR"/>
              </w:rPr>
              <w:t>Date</w:t>
            </w:r>
          </w:p>
        </w:tc>
        <w:tc>
          <w:tcPr>
            <w:tcW w:w="1200" w:type="dxa"/>
            <w:hideMark/>
          </w:tcPr>
          <w:p w14:paraId="49F7F7CF" w14:textId="77777777" w:rsidR="003229E0" w:rsidRPr="003229E0" w:rsidRDefault="003229E0" w:rsidP="003229E0">
            <w:pPr>
              <w:spacing w:before="100" w:beforeAutospacing="1" w:after="100" w:afterAutospacing="1"/>
              <w:outlineLvl w:val="5"/>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3229E0">
              <w:rPr>
                <w:rFonts w:eastAsia="Times New Roman" w:cstheme="minorHAnsi"/>
                <w:sz w:val="20"/>
                <w:szCs w:val="20"/>
                <w:lang w:eastAsia="fr-FR"/>
              </w:rPr>
              <w:t>2017</w:t>
            </w:r>
          </w:p>
        </w:tc>
        <w:tc>
          <w:tcPr>
            <w:tcW w:w="1200" w:type="dxa"/>
            <w:hideMark/>
          </w:tcPr>
          <w:p w14:paraId="48EAA92C" w14:textId="77777777" w:rsidR="003229E0" w:rsidRPr="003229E0" w:rsidRDefault="003229E0" w:rsidP="003229E0">
            <w:pPr>
              <w:spacing w:before="100" w:beforeAutospacing="1" w:after="100" w:afterAutospacing="1"/>
              <w:outlineLvl w:val="5"/>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3229E0">
              <w:rPr>
                <w:rFonts w:eastAsia="Times New Roman" w:cstheme="minorHAnsi"/>
                <w:sz w:val="20"/>
                <w:szCs w:val="20"/>
                <w:lang w:eastAsia="fr-FR"/>
              </w:rPr>
              <w:t>2018</w:t>
            </w:r>
          </w:p>
        </w:tc>
        <w:tc>
          <w:tcPr>
            <w:tcW w:w="1200" w:type="dxa"/>
            <w:hideMark/>
          </w:tcPr>
          <w:p w14:paraId="6D68E92E" w14:textId="77777777" w:rsidR="003229E0" w:rsidRPr="003229E0" w:rsidRDefault="003229E0" w:rsidP="003229E0">
            <w:pPr>
              <w:spacing w:before="100" w:beforeAutospacing="1" w:after="100" w:afterAutospacing="1"/>
              <w:outlineLvl w:val="5"/>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3229E0">
              <w:rPr>
                <w:rFonts w:eastAsia="Times New Roman" w:cstheme="minorHAnsi"/>
                <w:sz w:val="20"/>
                <w:szCs w:val="20"/>
                <w:lang w:eastAsia="fr-FR"/>
              </w:rPr>
              <w:t>2019</w:t>
            </w:r>
          </w:p>
        </w:tc>
        <w:tc>
          <w:tcPr>
            <w:tcW w:w="1200" w:type="dxa"/>
            <w:hideMark/>
          </w:tcPr>
          <w:p w14:paraId="6CC66EA3" w14:textId="77777777" w:rsidR="003229E0" w:rsidRPr="003229E0" w:rsidRDefault="003229E0" w:rsidP="003229E0">
            <w:pPr>
              <w:spacing w:before="100" w:beforeAutospacing="1" w:after="100" w:afterAutospacing="1"/>
              <w:outlineLvl w:val="5"/>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3229E0">
              <w:rPr>
                <w:rFonts w:eastAsia="Times New Roman" w:cstheme="minorHAnsi"/>
                <w:sz w:val="20"/>
                <w:szCs w:val="20"/>
                <w:lang w:eastAsia="fr-FR"/>
              </w:rPr>
              <w:t>2020</w:t>
            </w:r>
          </w:p>
        </w:tc>
        <w:tc>
          <w:tcPr>
            <w:tcW w:w="1200" w:type="dxa"/>
            <w:hideMark/>
          </w:tcPr>
          <w:p w14:paraId="138F56D5" w14:textId="77777777" w:rsidR="003229E0" w:rsidRPr="003229E0" w:rsidRDefault="003229E0" w:rsidP="003229E0">
            <w:pPr>
              <w:spacing w:before="100" w:beforeAutospacing="1" w:after="100" w:afterAutospacing="1"/>
              <w:outlineLvl w:val="5"/>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3229E0">
              <w:rPr>
                <w:rFonts w:eastAsia="Times New Roman" w:cstheme="minorHAnsi"/>
                <w:sz w:val="20"/>
                <w:szCs w:val="20"/>
                <w:lang w:eastAsia="fr-FR"/>
              </w:rPr>
              <w:t>2021</w:t>
            </w:r>
          </w:p>
        </w:tc>
        <w:tc>
          <w:tcPr>
            <w:tcW w:w="1200" w:type="dxa"/>
            <w:hideMark/>
          </w:tcPr>
          <w:p w14:paraId="7D02E757" w14:textId="77777777" w:rsidR="003229E0" w:rsidRPr="003229E0" w:rsidRDefault="003229E0" w:rsidP="003229E0">
            <w:pPr>
              <w:spacing w:before="100" w:beforeAutospacing="1" w:after="100" w:afterAutospacing="1"/>
              <w:outlineLvl w:val="5"/>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3229E0">
              <w:rPr>
                <w:rFonts w:eastAsia="Times New Roman" w:cstheme="minorHAnsi"/>
                <w:sz w:val="20"/>
                <w:szCs w:val="20"/>
                <w:lang w:eastAsia="fr-FR"/>
              </w:rPr>
              <w:t>2022</w:t>
            </w:r>
          </w:p>
        </w:tc>
        <w:tc>
          <w:tcPr>
            <w:tcW w:w="1200" w:type="dxa"/>
            <w:hideMark/>
          </w:tcPr>
          <w:p w14:paraId="7371FD1F" w14:textId="77777777" w:rsidR="003229E0" w:rsidRPr="003229E0" w:rsidRDefault="003229E0" w:rsidP="003229E0">
            <w:pPr>
              <w:spacing w:before="100" w:beforeAutospacing="1" w:after="100" w:afterAutospacing="1"/>
              <w:outlineLvl w:val="5"/>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3229E0">
              <w:rPr>
                <w:rFonts w:eastAsia="Times New Roman" w:cstheme="minorHAnsi"/>
                <w:sz w:val="20"/>
                <w:szCs w:val="20"/>
                <w:lang w:eastAsia="fr-FR"/>
              </w:rPr>
              <w:t>2023</w:t>
            </w:r>
          </w:p>
        </w:tc>
        <w:tc>
          <w:tcPr>
            <w:tcW w:w="1200" w:type="dxa"/>
            <w:hideMark/>
          </w:tcPr>
          <w:p w14:paraId="77088CAA" w14:textId="77777777" w:rsidR="003229E0" w:rsidRPr="003229E0" w:rsidRDefault="003229E0" w:rsidP="003229E0">
            <w:pPr>
              <w:spacing w:before="100" w:beforeAutospacing="1" w:after="100" w:afterAutospacing="1"/>
              <w:outlineLvl w:val="5"/>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3229E0">
              <w:rPr>
                <w:rFonts w:eastAsia="Times New Roman" w:cstheme="minorHAnsi"/>
                <w:sz w:val="20"/>
                <w:szCs w:val="20"/>
                <w:lang w:eastAsia="fr-FR"/>
              </w:rPr>
              <w:t>2024</w:t>
            </w:r>
          </w:p>
        </w:tc>
        <w:tc>
          <w:tcPr>
            <w:tcW w:w="1200" w:type="dxa"/>
            <w:noWrap/>
            <w:hideMark/>
          </w:tcPr>
          <w:p w14:paraId="1E094015" w14:textId="77777777" w:rsidR="003229E0" w:rsidRPr="003229E0" w:rsidRDefault="003229E0" w:rsidP="003229E0">
            <w:pPr>
              <w:spacing w:before="100" w:beforeAutospacing="1" w:after="100" w:afterAutospacing="1"/>
              <w:outlineLvl w:val="5"/>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3229E0">
              <w:rPr>
                <w:rFonts w:eastAsia="Times New Roman" w:cstheme="minorHAnsi"/>
                <w:sz w:val="20"/>
                <w:szCs w:val="20"/>
                <w:lang w:eastAsia="fr-FR"/>
              </w:rPr>
              <w:t>2025</w:t>
            </w:r>
          </w:p>
        </w:tc>
      </w:tr>
      <w:tr w:rsidR="003229E0" w:rsidRPr="003229E0" w14:paraId="53AEF515" w14:textId="77777777" w:rsidTr="003229E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0" w:type="dxa"/>
            <w:noWrap/>
            <w:hideMark/>
          </w:tcPr>
          <w:p w14:paraId="77DBC0D1" w14:textId="77777777" w:rsidR="003229E0" w:rsidRPr="003229E0" w:rsidRDefault="003229E0" w:rsidP="003229E0">
            <w:pPr>
              <w:spacing w:before="100" w:beforeAutospacing="1" w:after="100" w:afterAutospacing="1"/>
              <w:outlineLvl w:val="5"/>
              <w:rPr>
                <w:rFonts w:eastAsia="Times New Roman" w:cstheme="minorHAnsi"/>
                <w:color w:val="000000"/>
                <w:sz w:val="20"/>
                <w:szCs w:val="20"/>
                <w:lang w:eastAsia="fr-FR"/>
              </w:rPr>
            </w:pPr>
            <w:r w:rsidRPr="003229E0">
              <w:rPr>
                <w:rFonts w:eastAsia="Times New Roman" w:cstheme="minorHAnsi"/>
                <w:color w:val="000000"/>
                <w:sz w:val="20"/>
                <w:szCs w:val="20"/>
                <w:lang w:eastAsia="fr-FR"/>
              </w:rPr>
              <w:t>Exportations</w:t>
            </w:r>
          </w:p>
        </w:tc>
        <w:tc>
          <w:tcPr>
            <w:tcW w:w="1200" w:type="dxa"/>
            <w:hideMark/>
          </w:tcPr>
          <w:p w14:paraId="44810816" w14:textId="4ACEE117"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3</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384</w:t>
            </w:r>
          </w:p>
        </w:tc>
        <w:tc>
          <w:tcPr>
            <w:tcW w:w="1200" w:type="dxa"/>
            <w:hideMark/>
          </w:tcPr>
          <w:p w14:paraId="25201F11" w14:textId="354ED842"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3</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275</w:t>
            </w:r>
          </w:p>
        </w:tc>
        <w:tc>
          <w:tcPr>
            <w:tcW w:w="1200" w:type="dxa"/>
            <w:hideMark/>
          </w:tcPr>
          <w:p w14:paraId="5C54984E" w14:textId="068C9643"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3</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680</w:t>
            </w:r>
          </w:p>
        </w:tc>
        <w:tc>
          <w:tcPr>
            <w:tcW w:w="1200" w:type="dxa"/>
            <w:hideMark/>
          </w:tcPr>
          <w:p w14:paraId="3463CCF7" w14:textId="2CFB42D2"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2</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669</w:t>
            </w:r>
          </w:p>
        </w:tc>
        <w:tc>
          <w:tcPr>
            <w:tcW w:w="1200" w:type="dxa"/>
            <w:hideMark/>
          </w:tcPr>
          <w:p w14:paraId="73BAF765" w14:textId="1CABE76C"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3</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454</w:t>
            </w:r>
          </w:p>
        </w:tc>
        <w:tc>
          <w:tcPr>
            <w:tcW w:w="1200" w:type="dxa"/>
            <w:hideMark/>
          </w:tcPr>
          <w:p w14:paraId="66B1CB76" w14:textId="0633B415"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3</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766</w:t>
            </w:r>
          </w:p>
        </w:tc>
        <w:tc>
          <w:tcPr>
            <w:tcW w:w="1200" w:type="dxa"/>
            <w:hideMark/>
          </w:tcPr>
          <w:p w14:paraId="4DD74BC0" w14:textId="2153FD2C"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3</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742</w:t>
            </w:r>
          </w:p>
        </w:tc>
        <w:tc>
          <w:tcPr>
            <w:tcW w:w="1200" w:type="dxa"/>
            <w:hideMark/>
          </w:tcPr>
          <w:p w14:paraId="5781F571" w14:textId="3F7313BA"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3</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963</w:t>
            </w:r>
          </w:p>
        </w:tc>
        <w:tc>
          <w:tcPr>
            <w:tcW w:w="1200" w:type="dxa"/>
            <w:noWrap/>
            <w:hideMark/>
          </w:tcPr>
          <w:p w14:paraId="2FB1D116" w14:textId="77E12C43"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4</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115</w:t>
            </w:r>
          </w:p>
        </w:tc>
      </w:tr>
      <w:tr w:rsidR="003229E0" w:rsidRPr="003229E0" w14:paraId="62905D1A" w14:textId="77777777" w:rsidTr="003229E0">
        <w:trPr>
          <w:trHeight w:val="315"/>
        </w:trPr>
        <w:tc>
          <w:tcPr>
            <w:cnfStyle w:val="001000000000" w:firstRow="0" w:lastRow="0" w:firstColumn="1" w:lastColumn="0" w:oddVBand="0" w:evenVBand="0" w:oddHBand="0" w:evenHBand="0" w:firstRowFirstColumn="0" w:firstRowLastColumn="0" w:lastRowFirstColumn="0" w:lastRowLastColumn="0"/>
            <w:tcW w:w="2180" w:type="dxa"/>
            <w:noWrap/>
            <w:hideMark/>
          </w:tcPr>
          <w:p w14:paraId="79FD1A64" w14:textId="77777777" w:rsidR="003229E0" w:rsidRPr="003229E0" w:rsidRDefault="003229E0" w:rsidP="003229E0">
            <w:pPr>
              <w:spacing w:before="100" w:beforeAutospacing="1" w:after="100" w:afterAutospacing="1"/>
              <w:outlineLvl w:val="5"/>
              <w:rPr>
                <w:rFonts w:eastAsia="Times New Roman" w:cstheme="minorHAnsi"/>
                <w:color w:val="000000"/>
                <w:sz w:val="20"/>
                <w:szCs w:val="20"/>
                <w:lang w:eastAsia="fr-FR"/>
              </w:rPr>
            </w:pPr>
            <w:r w:rsidRPr="003229E0">
              <w:rPr>
                <w:rFonts w:eastAsia="Times New Roman" w:cstheme="minorHAnsi"/>
                <w:color w:val="000000"/>
                <w:sz w:val="20"/>
                <w:szCs w:val="20"/>
                <w:lang w:eastAsia="fr-FR"/>
              </w:rPr>
              <w:t>Importations</w:t>
            </w:r>
          </w:p>
        </w:tc>
        <w:tc>
          <w:tcPr>
            <w:tcW w:w="1200" w:type="dxa"/>
            <w:hideMark/>
          </w:tcPr>
          <w:p w14:paraId="7DEA6084" w14:textId="7D9E19C0"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2</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466</w:t>
            </w:r>
          </w:p>
        </w:tc>
        <w:tc>
          <w:tcPr>
            <w:tcW w:w="1200" w:type="dxa"/>
            <w:hideMark/>
          </w:tcPr>
          <w:p w14:paraId="2385A144" w14:textId="2CCB190B"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2</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441</w:t>
            </w:r>
          </w:p>
        </w:tc>
        <w:tc>
          <w:tcPr>
            <w:tcW w:w="1200" w:type="dxa"/>
            <w:hideMark/>
          </w:tcPr>
          <w:p w14:paraId="5888642D" w14:textId="5A6D44F5"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2</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375</w:t>
            </w:r>
          </w:p>
        </w:tc>
        <w:tc>
          <w:tcPr>
            <w:tcW w:w="1200" w:type="dxa"/>
            <w:hideMark/>
          </w:tcPr>
          <w:p w14:paraId="0377EE37" w14:textId="3E3F47A2"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2</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331</w:t>
            </w:r>
          </w:p>
        </w:tc>
        <w:tc>
          <w:tcPr>
            <w:tcW w:w="1200" w:type="dxa"/>
            <w:hideMark/>
          </w:tcPr>
          <w:p w14:paraId="2AFA5B9F" w14:textId="09D9DE59"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2</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521</w:t>
            </w:r>
          </w:p>
        </w:tc>
        <w:tc>
          <w:tcPr>
            <w:tcW w:w="1200" w:type="dxa"/>
            <w:hideMark/>
          </w:tcPr>
          <w:p w14:paraId="6199999C" w14:textId="08904281"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2</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787</w:t>
            </w:r>
          </w:p>
        </w:tc>
        <w:tc>
          <w:tcPr>
            <w:tcW w:w="1200" w:type="dxa"/>
            <w:hideMark/>
          </w:tcPr>
          <w:p w14:paraId="5CA6CE03" w14:textId="2E243E34"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2</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858</w:t>
            </w:r>
          </w:p>
        </w:tc>
        <w:tc>
          <w:tcPr>
            <w:tcW w:w="1200" w:type="dxa"/>
            <w:hideMark/>
          </w:tcPr>
          <w:p w14:paraId="063A28DA" w14:textId="3CC8A14F"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2</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852</w:t>
            </w:r>
          </w:p>
        </w:tc>
        <w:tc>
          <w:tcPr>
            <w:tcW w:w="1200" w:type="dxa"/>
            <w:noWrap/>
            <w:hideMark/>
          </w:tcPr>
          <w:p w14:paraId="003DEBEC" w14:textId="139A5AA5"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2</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87</w:t>
            </w:r>
            <w:r w:rsidR="00AF77B4">
              <w:rPr>
                <w:rFonts w:eastAsia="Times New Roman" w:cstheme="minorHAnsi"/>
                <w:color w:val="000000"/>
                <w:sz w:val="20"/>
                <w:szCs w:val="20"/>
                <w:lang w:eastAsia="fr-FR"/>
              </w:rPr>
              <w:t>1</w:t>
            </w:r>
          </w:p>
        </w:tc>
      </w:tr>
      <w:tr w:rsidR="003229E0" w:rsidRPr="003229E0" w14:paraId="7E2ED5D0" w14:textId="77777777" w:rsidTr="003229E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0" w:type="dxa"/>
            <w:noWrap/>
            <w:hideMark/>
          </w:tcPr>
          <w:p w14:paraId="57509A44" w14:textId="351D856C" w:rsidR="003229E0" w:rsidRPr="003229E0" w:rsidRDefault="003229E0" w:rsidP="003229E0">
            <w:pPr>
              <w:spacing w:before="100" w:beforeAutospacing="1" w:after="100" w:afterAutospacing="1"/>
              <w:outlineLvl w:val="5"/>
              <w:rPr>
                <w:rFonts w:eastAsia="Times New Roman" w:cstheme="minorHAnsi"/>
                <w:color w:val="000000"/>
                <w:sz w:val="20"/>
                <w:szCs w:val="20"/>
                <w:lang w:eastAsia="fr-FR"/>
              </w:rPr>
            </w:pPr>
            <w:r w:rsidRPr="003229E0">
              <w:rPr>
                <w:rFonts w:eastAsia="Times New Roman" w:cstheme="minorHAnsi"/>
                <w:color w:val="000000"/>
                <w:sz w:val="20"/>
                <w:szCs w:val="20"/>
                <w:lang w:eastAsia="fr-FR"/>
              </w:rPr>
              <w:t>Solde</w:t>
            </w:r>
            <w:r w:rsidR="00114A52">
              <w:rPr>
                <w:rFonts w:eastAsia="Times New Roman" w:cstheme="minorHAnsi"/>
                <w:color w:val="000000"/>
                <w:sz w:val="20"/>
                <w:szCs w:val="20"/>
                <w:lang w:eastAsia="fr-FR"/>
              </w:rPr>
              <w:t>*</w:t>
            </w:r>
          </w:p>
        </w:tc>
        <w:tc>
          <w:tcPr>
            <w:tcW w:w="1200" w:type="dxa"/>
            <w:hideMark/>
          </w:tcPr>
          <w:p w14:paraId="4A3B198A" w14:textId="77777777"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eastAsia="fr-FR"/>
              </w:rPr>
            </w:pPr>
            <w:r w:rsidRPr="003229E0">
              <w:rPr>
                <w:rFonts w:eastAsia="Times New Roman" w:cstheme="minorHAnsi"/>
                <w:b/>
                <w:bCs/>
                <w:color w:val="000000"/>
                <w:sz w:val="20"/>
                <w:szCs w:val="20"/>
                <w:lang w:eastAsia="fr-FR"/>
              </w:rPr>
              <w:t>918</w:t>
            </w:r>
          </w:p>
        </w:tc>
        <w:tc>
          <w:tcPr>
            <w:tcW w:w="1200" w:type="dxa"/>
            <w:hideMark/>
          </w:tcPr>
          <w:p w14:paraId="584FA01E" w14:textId="23941B86"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eastAsia="fr-FR"/>
              </w:rPr>
            </w:pPr>
            <w:r w:rsidRPr="003229E0">
              <w:rPr>
                <w:rFonts w:eastAsia="Times New Roman" w:cstheme="minorHAnsi"/>
                <w:b/>
                <w:bCs/>
                <w:color w:val="000000"/>
                <w:sz w:val="20"/>
                <w:szCs w:val="20"/>
                <w:lang w:eastAsia="fr-FR"/>
              </w:rPr>
              <w:t>83</w:t>
            </w:r>
            <w:r w:rsidR="00AF77B4">
              <w:rPr>
                <w:rFonts w:eastAsia="Times New Roman" w:cstheme="minorHAnsi"/>
                <w:b/>
                <w:bCs/>
                <w:color w:val="000000"/>
                <w:sz w:val="20"/>
                <w:szCs w:val="20"/>
                <w:lang w:eastAsia="fr-FR"/>
              </w:rPr>
              <w:t>5</w:t>
            </w:r>
          </w:p>
        </w:tc>
        <w:tc>
          <w:tcPr>
            <w:tcW w:w="1200" w:type="dxa"/>
            <w:hideMark/>
          </w:tcPr>
          <w:p w14:paraId="01BE88B4" w14:textId="77777777"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eastAsia="fr-FR"/>
              </w:rPr>
            </w:pPr>
            <w:r w:rsidRPr="003229E0">
              <w:rPr>
                <w:rFonts w:eastAsia="Times New Roman" w:cstheme="minorHAnsi"/>
                <w:b/>
                <w:bCs/>
                <w:color w:val="000000"/>
                <w:sz w:val="20"/>
                <w:szCs w:val="20"/>
                <w:lang w:eastAsia="fr-FR"/>
              </w:rPr>
              <w:t>1305</w:t>
            </w:r>
          </w:p>
        </w:tc>
        <w:tc>
          <w:tcPr>
            <w:tcW w:w="1200" w:type="dxa"/>
            <w:hideMark/>
          </w:tcPr>
          <w:p w14:paraId="058F00CA" w14:textId="77777777"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eastAsia="fr-FR"/>
              </w:rPr>
            </w:pPr>
            <w:r w:rsidRPr="003229E0">
              <w:rPr>
                <w:rFonts w:eastAsia="Times New Roman" w:cstheme="minorHAnsi"/>
                <w:b/>
                <w:bCs/>
                <w:color w:val="000000"/>
                <w:sz w:val="20"/>
                <w:szCs w:val="20"/>
                <w:lang w:eastAsia="fr-FR"/>
              </w:rPr>
              <w:t>338</w:t>
            </w:r>
          </w:p>
        </w:tc>
        <w:tc>
          <w:tcPr>
            <w:tcW w:w="1200" w:type="dxa"/>
            <w:hideMark/>
          </w:tcPr>
          <w:p w14:paraId="5A1DFCFB" w14:textId="77777777"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eastAsia="fr-FR"/>
              </w:rPr>
            </w:pPr>
            <w:r w:rsidRPr="003229E0">
              <w:rPr>
                <w:rFonts w:eastAsia="Times New Roman" w:cstheme="minorHAnsi"/>
                <w:b/>
                <w:bCs/>
                <w:color w:val="000000"/>
                <w:sz w:val="20"/>
                <w:szCs w:val="20"/>
                <w:lang w:eastAsia="fr-FR"/>
              </w:rPr>
              <w:t>933</w:t>
            </w:r>
          </w:p>
        </w:tc>
        <w:tc>
          <w:tcPr>
            <w:tcW w:w="1200" w:type="dxa"/>
            <w:hideMark/>
          </w:tcPr>
          <w:p w14:paraId="4B7F1179" w14:textId="77777777"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eastAsia="fr-FR"/>
              </w:rPr>
            </w:pPr>
            <w:r w:rsidRPr="003229E0">
              <w:rPr>
                <w:rFonts w:eastAsia="Times New Roman" w:cstheme="minorHAnsi"/>
                <w:b/>
                <w:bCs/>
                <w:color w:val="000000"/>
                <w:sz w:val="20"/>
                <w:szCs w:val="20"/>
                <w:lang w:eastAsia="fr-FR"/>
              </w:rPr>
              <w:t>979</w:t>
            </w:r>
          </w:p>
        </w:tc>
        <w:tc>
          <w:tcPr>
            <w:tcW w:w="1200" w:type="dxa"/>
            <w:hideMark/>
          </w:tcPr>
          <w:p w14:paraId="64CE39E1" w14:textId="77777777"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eastAsia="fr-FR"/>
              </w:rPr>
            </w:pPr>
            <w:r w:rsidRPr="003229E0">
              <w:rPr>
                <w:rFonts w:eastAsia="Times New Roman" w:cstheme="minorHAnsi"/>
                <w:b/>
                <w:bCs/>
                <w:color w:val="000000"/>
                <w:sz w:val="20"/>
                <w:szCs w:val="20"/>
                <w:lang w:eastAsia="fr-FR"/>
              </w:rPr>
              <w:t>884</w:t>
            </w:r>
          </w:p>
        </w:tc>
        <w:tc>
          <w:tcPr>
            <w:tcW w:w="1200" w:type="dxa"/>
            <w:hideMark/>
          </w:tcPr>
          <w:p w14:paraId="568F4E4B" w14:textId="77777777"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eastAsia="fr-FR"/>
              </w:rPr>
            </w:pPr>
            <w:r w:rsidRPr="003229E0">
              <w:rPr>
                <w:rFonts w:eastAsia="Times New Roman" w:cstheme="minorHAnsi"/>
                <w:b/>
                <w:bCs/>
                <w:color w:val="000000"/>
                <w:sz w:val="20"/>
                <w:szCs w:val="20"/>
                <w:lang w:eastAsia="fr-FR"/>
              </w:rPr>
              <w:t>1111</w:t>
            </w:r>
          </w:p>
        </w:tc>
        <w:tc>
          <w:tcPr>
            <w:tcW w:w="1200" w:type="dxa"/>
            <w:hideMark/>
          </w:tcPr>
          <w:p w14:paraId="52BB801E" w14:textId="03F0A446" w:rsidR="003229E0" w:rsidRPr="003229E0" w:rsidRDefault="003229E0" w:rsidP="00335108">
            <w:pPr>
              <w:spacing w:before="100" w:beforeAutospacing="1" w:after="100" w:afterAutospacing="1"/>
              <w:jc w:val="center"/>
              <w:outlineLvl w:val="5"/>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eastAsia="fr-FR"/>
              </w:rPr>
            </w:pPr>
            <w:r w:rsidRPr="003229E0">
              <w:rPr>
                <w:rFonts w:eastAsia="Times New Roman" w:cstheme="minorHAnsi"/>
                <w:b/>
                <w:bCs/>
                <w:color w:val="000000"/>
                <w:sz w:val="20"/>
                <w:szCs w:val="20"/>
                <w:lang w:eastAsia="fr-FR"/>
              </w:rPr>
              <w:t>124</w:t>
            </w:r>
            <w:r w:rsidR="00114A52">
              <w:rPr>
                <w:rFonts w:eastAsia="Times New Roman" w:cstheme="minorHAnsi"/>
                <w:b/>
                <w:bCs/>
                <w:color w:val="000000"/>
                <w:sz w:val="20"/>
                <w:szCs w:val="20"/>
                <w:lang w:eastAsia="fr-FR"/>
              </w:rPr>
              <w:t>4</w:t>
            </w:r>
          </w:p>
        </w:tc>
      </w:tr>
      <w:tr w:rsidR="003229E0" w:rsidRPr="003229E0" w14:paraId="484F06C5" w14:textId="77777777" w:rsidTr="003229E0">
        <w:trPr>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65CD8160" w14:textId="1D8FB1A6" w:rsidR="003229E0" w:rsidRPr="003229E0" w:rsidRDefault="003229E0" w:rsidP="003229E0">
            <w:pPr>
              <w:spacing w:before="100" w:beforeAutospacing="1" w:after="100" w:afterAutospacing="1"/>
              <w:outlineLvl w:val="5"/>
              <w:rPr>
                <w:rFonts w:eastAsia="Times New Roman" w:cstheme="minorHAnsi"/>
                <w:color w:val="000000"/>
                <w:sz w:val="20"/>
                <w:szCs w:val="20"/>
                <w:lang w:eastAsia="fr-FR"/>
              </w:rPr>
            </w:pPr>
            <w:r w:rsidRPr="003229E0">
              <w:rPr>
                <w:rFonts w:eastAsia="Times New Roman" w:cstheme="minorHAnsi"/>
                <w:color w:val="000000"/>
                <w:sz w:val="20"/>
                <w:szCs w:val="20"/>
                <w:lang w:eastAsia="fr-FR"/>
              </w:rPr>
              <w:t>Commerce total</w:t>
            </w:r>
            <w:r w:rsidR="00114A52">
              <w:rPr>
                <w:rFonts w:eastAsia="Times New Roman" w:cstheme="minorHAnsi"/>
                <w:color w:val="000000"/>
                <w:sz w:val="20"/>
                <w:szCs w:val="20"/>
                <w:lang w:eastAsia="fr-FR"/>
              </w:rPr>
              <w:t>*</w:t>
            </w:r>
          </w:p>
        </w:tc>
        <w:tc>
          <w:tcPr>
            <w:tcW w:w="1200" w:type="dxa"/>
            <w:hideMark/>
          </w:tcPr>
          <w:p w14:paraId="17E9209C" w14:textId="0D89282A"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5</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850</w:t>
            </w:r>
          </w:p>
        </w:tc>
        <w:tc>
          <w:tcPr>
            <w:tcW w:w="1200" w:type="dxa"/>
            <w:hideMark/>
          </w:tcPr>
          <w:p w14:paraId="6594C741" w14:textId="61D67BB8"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5</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716</w:t>
            </w:r>
          </w:p>
        </w:tc>
        <w:tc>
          <w:tcPr>
            <w:tcW w:w="1200" w:type="dxa"/>
            <w:hideMark/>
          </w:tcPr>
          <w:p w14:paraId="17ACE680" w14:textId="41DAB492"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6</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05</w:t>
            </w:r>
            <w:r w:rsidR="00AF77B4">
              <w:rPr>
                <w:rFonts w:eastAsia="Times New Roman" w:cstheme="minorHAnsi"/>
                <w:color w:val="000000"/>
                <w:sz w:val="20"/>
                <w:szCs w:val="20"/>
                <w:lang w:eastAsia="fr-FR"/>
              </w:rPr>
              <w:t>4</w:t>
            </w:r>
          </w:p>
        </w:tc>
        <w:tc>
          <w:tcPr>
            <w:tcW w:w="1200" w:type="dxa"/>
            <w:hideMark/>
          </w:tcPr>
          <w:p w14:paraId="5F1386D4" w14:textId="6892548E"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5</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000</w:t>
            </w:r>
          </w:p>
        </w:tc>
        <w:tc>
          <w:tcPr>
            <w:tcW w:w="1200" w:type="dxa"/>
            <w:hideMark/>
          </w:tcPr>
          <w:p w14:paraId="0B28540D" w14:textId="7E4E2625"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5</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97</w:t>
            </w:r>
            <w:r w:rsidR="00AF77B4">
              <w:rPr>
                <w:rFonts w:eastAsia="Times New Roman" w:cstheme="minorHAnsi"/>
                <w:color w:val="000000"/>
                <w:sz w:val="20"/>
                <w:szCs w:val="20"/>
                <w:lang w:eastAsia="fr-FR"/>
              </w:rPr>
              <w:t>4</w:t>
            </w:r>
          </w:p>
        </w:tc>
        <w:tc>
          <w:tcPr>
            <w:tcW w:w="1200" w:type="dxa"/>
            <w:hideMark/>
          </w:tcPr>
          <w:p w14:paraId="252D32D1" w14:textId="57D806AE"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6</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553</w:t>
            </w:r>
          </w:p>
        </w:tc>
        <w:tc>
          <w:tcPr>
            <w:tcW w:w="1200" w:type="dxa"/>
            <w:hideMark/>
          </w:tcPr>
          <w:p w14:paraId="52034953" w14:textId="171A42DE"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6</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60</w:t>
            </w:r>
            <w:r w:rsidR="00114A52">
              <w:rPr>
                <w:rFonts w:eastAsia="Times New Roman" w:cstheme="minorHAnsi"/>
                <w:color w:val="000000"/>
                <w:sz w:val="20"/>
                <w:szCs w:val="20"/>
                <w:lang w:eastAsia="fr-FR"/>
              </w:rPr>
              <w:t>1</w:t>
            </w:r>
          </w:p>
        </w:tc>
        <w:tc>
          <w:tcPr>
            <w:tcW w:w="1200" w:type="dxa"/>
            <w:hideMark/>
          </w:tcPr>
          <w:p w14:paraId="6320E757" w14:textId="65840800"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6</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81</w:t>
            </w:r>
            <w:r w:rsidR="00114A52">
              <w:rPr>
                <w:rFonts w:eastAsia="Times New Roman" w:cstheme="minorHAnsi"/>
                <w:color w:val="000000"/>
                <w:sz w:val="20"/>
                <w:szCs w:val="20"/>
                <w:lang w:eastAsia="fr-FR"/>
              </w:rPr>
              <w:t>4</w:t>
            </w:r>
          </w:p>
        </w:tc>
        <w:tc>
          <w:tcPr>
            <w:tcW w:w="1200" w:type="dxa"/>
            <w:hideMark/>
          </w:tcPr>
          <w:p w14:paraId="0057EDEB" w14:textId="1533E189" w:rsidR="003229E0" w:rsidRPr="003229E0" w:rsidRDefault="003229E0" w:rsidP="00335108">
            <w:pPr>
              <w:spacing w:before="100" w:beforeAutospacing="1" w:after="100" w:afterAutospacing="1"/>
              <w:jc w:val="center"/>
              <w:outlineLvl w:val="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fr-FR"/>
              </w:rPr>
            </w:pPr>
            <w:r w:rsidRPr="003229E0">
              <w:rPr>
                <w:rFonts w:eastAsia="Times New Roman" w:cstheme="minorHAnsi"/>
                <w:color w:val="000000"/>
                <w:sz w:val="20"/>
                <w:szCs w:val="20"/>
                <w:lang w:eastAsia="fr-FR"/>
              </w:rPr>
              <w:t>6</w:t>
            </w:r>
            <w:r>
              <w:rPr>
                <w:rFonts w:eastAsia="Times New Roman" w:cstheme="minorHAnsi"/>
                <w:color w:val="000000"/>
                <w:sz w:val="20"/>
                <w:szCs w:val="20"/>
                <w:lang w:eastAsia="fr-FR"/>
              </w:rPr>
              <w:t xml:space="preserve"> </w:t>
            </w:r>
            <w:r w:rsidRPr="003229E0">
              <w:rPr>
                <w:rFonts w:eastAsia="Times New Roman" w:cstheme="minorHAnsi"/>
                <w:color w:val="000000"/>
                <w:sz w:val="20"/>
                <w:szCs w:val="20"/>
                <w:lang w:eastAsia="fr-FR"/>
              </w:rPr>
              <w:t>98</w:t>
            </w:r>
            <w:r w:rsidR="00114A52">
              <w:rPr>
                <w:rFonts w:eastAsia="Times New Roman" w:cstheme="minorHAnsi"/>
                <w:color w:val="000000"/>
                <w:sz w:val="20"/>
                <w:szCs w:val="20"/>
                <w:lang w:eastAsia="fr-FR"/>
              </w:rPr>
              <w:t>5</w:t>
            </w:r>
          </w:p>
        </w:tc>
      </w:tr>
    </w:tbl>
    <w:p w14:paraId="6D76AFFF" w14:textId="77777777" w:rsidR="003F4E1A" w:rsidRDefault="003F4E1A" w:rsidP="00114A52">
      <w:pPr>
        <w:spacing w:after="0" w:line="240" w:lineRule="auto"/>
        <w:jc w:val="both"/>
        <w:outlineLvl w:val="5"/>
        <w:rPr>
          <w:rFonts w:ascii="Segoe UI" w:eastAsia="Times New Roman" w:hAnsi="Segoe UI" w:cs="Segoe UI"/>
          <w:i/>
          <w:iCs/>
          <w:color w:val="000000"/>
          <w:sz w:val="16"/>
          <w:szCs w:val="16"/>
          <w:lang w:eastAsia="fr-FR"/>
        </w:rPr>
      </w:pPr>
    </w:p>
    <w:p w14:paraId="4202CCE0" w14:textId="09E33BB8" w:rsidR="00114A52" w:rsidRPr="003F4E1A" w:rsidRDefault="00114A52" w:rsidP="00114A52">
      <w:pPr>
        <w:spacing w:after="0" w:line="240" w:lineRule="auto"/>
        <w:jc w:val="both"/>
        <w:outlineLvl w:val="5"/>
        <w:rPr>
          <w:rFonts w:ascii="Segoe UI" w:eastAsia="Times New Roman" w:hAnsi="Segoe UI" w:cs="Segoe UI"/>
          <w:i/>
          <w:iCs/>
          <w:color w:val="000000"/>
          <w:sz w:val="16"/>
          <w:szCs w:val="16"/>
          <w:lang w:eastAsia="fr-FR"/>
        </w:rPr>
      </w:pPr>
      <w:r w:rsidRPr="003F4E1A">
        <w:rPr>
          <w:rFonts w:ascii="Segoe UI" w:eastAsia="Times New Roman" w:hAnsi="Segoe UI" w:cs="Segoe UI"/>
          <w:i/>
          <w:iCs/>
          <w:color w:val="000000"/>
          <w:sz w:val="16"/>
          <w:szCs w:val="16"/>
          <w:lang w:eastAsia="fr-FR"/>
        </w:rPr>
        <w:t>* La différence et la somme des exportations et importations peuvent parfois différer du solde et du commerce total en raison des arrondis statistiques appliqués indépendamment à chaque poste du tableau.</w:t>
      </w:r>
    </w:p>
    <w:p w14:paraId="0CF5A869" w14:textId="67E94468" w:rsidR="00BB0211" w:rsidRPr="00EA52A6" w:rsidRDefault="00BB0211" w:rsidP="00BB0211">
      <w:pPr>
        <w:spacing w:before="100" w:beforeAutospacing="1" w:after="100" w:afterAutospacing="1" w:line="240" w:lineRule="auto"/>
        <w:outlineLvl w:val="5"/>
        <w:rPr>
          <w:rFonts w:ascii="Segoe UI" w:eastAsia="Times New Roman" w:hAnsi="Segoe UI" w:cs="Segoe UI"/>
          <w:i/>
          <w:iCs/>
          <w:color w:val="000000"/>
          <w:sz w:val="20"/>
          <w:szCs w:val="20"/>
          <w:lang w:eastAsia="fr-FR"/>
        </w:rPr>
      </w:pPr>
      <w:r w:rsidRPr="00EA52A6">
        <w:rPr>
          <w:rFonts w:ascii="Segoe UI" w:eastAsia="Times New Roman" w:hAnsi="Segoe UI" w:cs="Segoe UI"/>
          <w:i/>
          <w:iCs/>
          <w:color w:val="000000"/>
          <w:sz w:val="20"/>
          <w:szCs w:val="20"/>
          <w:lang w:eastAsia="fr-FR"/>
        </w:rPr>
        <w:t xml:space="preserve">Source : </w:t>
      </w:r>
      <w:hyperlink r:id="rId12" w:history="1">
        <w:r w:rsidRPr="003F4E1A">
          <w:rPr>
            <w:rStyle w:val="Lienhypertexte"/>
            <w:rFonts w:ascii="Segoe UI" w:eastAsia="Times New Roman" w:hAnsi="Segoe UI" w:cs="Segoe UI"/>
            <w:i/>
            <w:iCs/>
            <w:sz w:val="20"/>
            <w:szCs w:val="20"/>
            <w:lang w:eastAsia="fr-FR"/>
          </w:rPr>
          <w:t>Douanes Françaises</w:t>
        </w:r>
      </w:hyperlink>
    </w:p>
    <w:p w14:paraId="474A7A51" w14:textId="77777777" w:rsidR="00BB0211" w:rsidRDefault="00BB0211" w:rsidP="00BB0211">
      <w:pPr>
        <w:spacing w:before="100" w:beforeAutospacing="1" w:after="100" w:afterAutospacing="1" w:line="240" w:lineRule="auto"/>
        <w:outlineLvl w:val="5"/>
        <w:rPr>
          <w:rFonts w:ascii="Trebuchet MS" w:eastAsia="Times New Roman" w:hAnsi="Trebuchet MS" w:cs="Times New Roman"/>
          <w:i/>
          <w:iCs/>
          <w:color w:val="000000"/>
          <w:sz w:val="20"/>
          <w:szCs w:val="20"/>
          <w:lang w:eastAsia="fr-FR"/>
        </w:rPr>
      </w:pPr>
    </w:p>
    <w:p w14:paraId="0F435BC8" w14:textId="77777777" w:rsidR="00BB0211" w:rsidRDefault="00BB0211" w:rsidP="00BB0211">
      <w:pPr>
        <w:spacing w:before="100" w:beforeAutospacing="1" w:after="100" w:afterAutospacing="1" w:line="240" w:lineRule="auto"/>
        <w:outlineLvl w:val="5"/>
        <w:rPr>
          <w:rFonts w:ascii="Trebuchet MS" w:eastAsia="Times New Roman" w:hAnsi="Trebuchet MS" w:cs="Times New Roman"/>
          <w:i/>
          <w:iCs/>
          <w:color w:val="000000"/>
          <w:sz w:val="20"/>
          <w:szCs w:val="20"/>
          <w:lang w:eastAsia="fr-FR"/>
        </w:rPr>
      </w:pPr>
    </w:p>
    <w:p w14:paraId="0B9BF9F0" w14:textId="77777777" w:rsidR="00267BCC" w:rsidRPr="00267BCC" w:rsidRDefault="00267BCC" w:rsidP="00267BCC">
      <w:pPr>
        <w:spacing w:after="0" w:line="240" w:lineRule="auto"/>
        <w:ind w:left="-284" w:right="-284"/>
        <w:jc w:val="both"/>
        <w:rPr>
          <w:rFonts w:ascii="Times New Roman" w:eastAsia="Times New Roman" w:hAnsi="Times New Roman" w:cs="Times New Roman"/>
          <w:i/>
          <w:iCs/>
          <w:color w:val="5B9BD5" w:themeColor="accent1"/>
          <w:sz w:val="24"/>
          <w:szCs w:val="24"/>
          <w:lang w:eastAsia="fr-FR"/>
        </w:rPr>
      </w:pPr>
    </w:p>
    <w:p w14:paraId="56812828" w14:textId="77777777" w:rsidR="00105010" w:rsidRPr="00975DFF" w:rsidRDefault="00105010" w:rsidP="007F7A50">
      <w:pPr>
        <w:spacing w:after="0" w:line="276" w:lineRule="auto"/>
        <w:ind w:left="-284" w:right="-284"/>
        <w:jc w:val="both"/>
        <w:rPr>
          <w:rFonts w:ascii="Times New Roman" w:eastAsia="SimSun" w:hAnsi="Times New Roman" w:cs="Times New Roman"/>
          <w:i/>
          <w:iCs/>
          <w:color w:val="2E74B5" w:themeColor="accent1" w:themeShade="BF"/>
          <w:sz w:val="24"/>
          <w:szCs w:val="24"/>
          <w:lang w:eastAsia="ja-JP"/>
        </w:rPr>
      </w:pPr>
    </w:p>
    <w:sectPr w:rsidR="00105010" w:rsidRPr="00975DFF" w:rsidSect="003F4E1A">
      <w:headerReference w:type="default" r:id="rId13"/>
      <w:footerReference w:type="default" r:id="rId14"/>
      <w:headerReference w:type="first" r:id="rId15"/>
      <w:footerReference w:type="first" r:id="rId16"/>
      <w:pgSz w:w="11906" w:h="16838"/>
      <w:pgMar w:top="426"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A8221" w14:textId="77777777" w:rsidR="003D7929" w:rsidRDefault="003D7929" w:rsidP="004432FE">
      <w:pPr>
        <w:spacing w:after="0" w:line="240" w:lineRule="auto"/>
      </w:pPr>
      <w:r>
        <w:separator/>
      </w:r>
    </w:p>
  </w:endnote>
  <w:endnote w:type="continuationSeparator" w:id="0">
    <w:p w14:paraId="63846055" w14:textId="77777777" w:rsidR="003D7929" w:rsidRDefault="003D7929" w:rsidP="0044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277298"/>
      <w:docPartObj>
        <w:docPartGallery w:val="Page Numbers (Bottom of Page)"/>
        <w:docPartUnique/>
      </w:docPartObj>
    </w:sdtPr>
    <w:sdtContent>
      <w:p w14:paraId="637DB0BF" w14:textId="77777777" w:rsidR="00F025C1" w:rsidRDefault="00F025C1">
        <w:pPr>
          <w:pStyle w:val="Pieddepage"/>
          <w:jc w:val="right"/>
        </w:pPr>
        <w:r>
          <w:fldChar w:fldCharType="begin"/>
        </w:r>
        <w:r>
          <w:instrText>PAGE   \* MERGEFORMAT</w:instrText>
        </w:r>
        <w:r>
          <w:fldChar w:fldCharType="separate"/>
        </w:r>
        <w:r w:rsidR="009F5C99">
          <w:rPr>
            <w:noProof/>
          </w:rPr>
          <w:t>2</w:t>
        </w:r>
        <w:r>
          <w:fldChar w:fldCharType="end"/>
        </w:r>
      </w:p>
    </w:sdtContent>
  </w:sdt>
  <w:p w14:paraId="67F26A7F" w14:textId="77777777" w:rsidR="004432FE" w:rsidRDefault="004432F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2478"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F826F" w14:textId="77777777" w:rsidR="003D7929" w:rsidRDefault="003D7929" w:rsidP="004432FE">
      <w:pPr>
        <w:spacing w:after="0" w:line="240" w:lineRule="auto"/>
      </w:pPr>
      <w:r>
        <w:separator/>
      </w:r>
    </w:p>
  </w:footnote>
  <w:footnote w:type="continuationSeparator" w:id="0">
    <w:p w14:paraId="4B957604" w14:textId="77777777" w:rsidR="003D7929" w:rsidRDefault="003D7929" w:rsidP="004432FE">
      <w:pPr>
        <w:spacing w:after="0" w:line="240" w:lineRule="auto"/>
      </w:pPr>
      <w:r>
        <w:continuationSeparator/>
      </w:r>
    </w:p>
  </w:footnote>
  <w:footnote w:id="1">
    <w:p w14:paraId="6C3667A5" w14:textId="7D4F4AD1" w:rsidR="00CF67C0" w:rsidRPr="00D05DED" w:rsidRDefault="00CF67C0" w:rsidP="004A67AF">
      <w:pPr>
        <w:pStyle w:val="Notedebasdepage"/>
        <w:jc w:val="both"/>
        <w:rPr>
          <w:rFonts w:ascii="Segoe UI" w:hAnsi="Segoe UI" w:cs="Segoe UI"/>
          <w:sz w:val="14"/>
          <w:szCs w:val="14"/>
        </w:rPr>
      </w:pPr>
      <w:r w:rsidRPr="00D05DED">
        <w:rPr>
          <w:rStyle w:val="Appelnotedebasdep"/>
          <w:rFonts w:ascii="Segoe UI" w:hAnsi="Segoe UI" w:cs="Segoe UI"/>
          <w:sz w:val="14"/>
          <w:szCs w:val="14"/>
        </w:rPr>
        <w:footnoteRef/>
      </w:r>
      <w:r w:rsidRPr="00D05DED">
        <w:rPr>
          <w:rFonts w:ascii="Segoe UI" w:hAnsi="Segoe UI" w:cs="Segoe UI"/>
          <w:sz w:val="14"/>
          <w:szCs w:val="14"/>
        </w:rPr>
        <w:t xml:space="preserve"> </w:t>
      </w:r>
      <w:r w:rsidR="00C25F86" w:rsidRPr="00D05DED">
        <w:rPr>
          <w:rFonts w:ascii="Segoe UI" w:hAnsi="Segoe UI" w:cs="Segoe UI"/>
          <w:sz w:val="14"/>
          <w:szCs w:val="14"/>
        </w:rPr>
        <w:t xml:space="preserve">Les taux de croissance sont calculés </w:t>
      </w:r>
      <w:r w:rsidR="00487713" w:rsidRPr="00D05DED">
        <w:rPr>
          <w:rFonts w:ascii="Segoe UI" w:hAnsi="Segoe UI" w:cs="Segoe UI"/>
          <w:sz w:val="14"/>
          <w:szCs w:val="14"/>
        </w:rPr>
        <w:t xml:space="preserve">à partir des </w:t>
      </w:r>
      <w:hyperlink r:id="rId1" w:history="1">
        <w:r w:rsidR="00487713" w:rsidRPr="00D05DED">
          <w:rPr>
            <w:rStyle w:val="Lienhypertexte"/>
            <w:rFonts w:ascii="Segoe UI" w:hAnsi="Segoe UI" w:cs="Segoe UI"/>
            <w:sz w:val="14"/>
            <w:szCs w:val="14"/>
          </w:rPr>
          <w:t>données douanières détaillées</w:t>
        </w:r>
      </w:hyperlink>
      <w:r w:rsidR="00487713" w:rsidRPr="00D05DED">
        <w:rPr>
          <w:rFonts w:ascii="Segoe UI" w:hAnsi="Segoe UI" w:cs="Segoe UI"/>
          <w:sz w:val="14"/>
          <w:szCs w:val="14"/>
        </w:rPr>
        <w:t xml:space="preserve"> et non à partir des données arrondies présentées ici.</w:t>
      </w:r>
    </w:p>
  </w:footnote>
  <w:footnote w:id="2">
    <w:p w14:paraId="13AABC42" w14:textId="7A029724" w:rsidR="004B6F89" w:rsidRPr="00D05DED" w:rsidRDefault="004B6F89" w:rsidP="00B765C6">
      <w:pPr>
        <w:pStyle w:val="Notedebasdepage"/>
        <w:jc w:val="both"/>
        <w:rPr>
          <w:sz w:val="14"/>
          <w:szCs w:val="14"/>
        </w:rPr>
      </w:pPr>
      <w:r w:rsidRPr="00D05DED">
        <w:rPr>
          <w:rStyle w:val="Appelnotedebasdep"/>
          <w:sz w:val="14"/>
          <w:szCs w:val="14"/>
        </w:rPr>
        <w:footnoteRef/>
      </w:r>
      <w:r w:rsidRPr="00D05DED">
        <w:rPr>
          <w:sz w:val="14"/>
          <w:szCs w:val="14"/>
        </w:rPr>
        <w:t xml:space="preserve"> </w:t>
      </w:r>
      <w:r w:rsidRPr="00D05DED">
        <w:rPr>
          <w:rFonts w:ascii="Segoe UI" w:hAnsi="Segoe UI" w:cs="Segoe UI"/>
          <w:sz w:val="14"/>
          <w:szCs w:val="14"/>
        </w:rPr>
        <w:t>Aliments pour animaux, boissons, produits alimentaires divers, produits laitiers et glaces</w:t>
      </w:r>
      <w:r w:rsidR="00B765C6" w:rsidRPr="00D05DED">
        <w:rPr>
          <w:rFonts w:ascii="Segoe UI" w:hAnsi="Segoe UI" w:cs="Segoe UI"/>
          <w:sz w:val="14"/>
          <w:szCs w:val="14"/>
        </w:rPr>
        <w:t>, produits de la culture et de l’élevage, produits à base de fruits et légumes, huile et graisses végétales et animales,</w:t>
      </w:r>
      <w:r w:rsidRPr="00D05DED">
        <w:rPr>
          <w:rFonts w:ascii="Segoe UI" w:hAnsi="Segoe UI" w:cs="Segoe UI"/>
          <w:sz w:val="14"/>
          <w:szCs w:val="14"/>
        </w:rPr>
        <w:t xml:space="preserve"> </w:t>
      </w:r>
      <w:r w:rsidR="00B765C6" w:rsidRPr="00D05DED">
        <w:rPr>
          <w:rFonts w:ascii="Segoe UI" w:hAnsi="Segoe UI" w:cs="Segoe UI"/>
          <w:sz w:val="14"/>
          <w:szCs w:val="14"/>
        </w:rPr>
        <w:t>produits de</w:t>
      </w:r>
      <w:r w:rsidRPr="00D05DED">
        <w:rPr>
          <w:rFonts w:ascii="Segoe UI" w:hAnsi="Segoe UI" w:cs="Segoe UI"/>
          <w:sz w:val="14"/>
          <w:szCs w:val="14"/>
        </w:rPr>
        <w:t xml:space="preserve"> boulangerie</w:t>
      </w:r>
      <w:r w:rsidR="00B765C6" w:rsidRPr="00D05DED">
        <w:rPr>
          <w:rFonts w:ascii="Segoe UI" w:hAnsi="Segoe UI" w:cs="Segoe UI"/>
          <w:sz w:val="14"/>
          <w:szCs w:val="14"/>
        </w:rPr>
        <w:t>-pâtisserie, viandes, produits de la pêche, préparations et conserves</w:t>
      </w:r>
      <w:r w:rsidRPr="00D05DED">
        <w:rPr>
          <w:rFonts w:ascii="Segoe UI" w:hAnsi="Segoe UI" w:cs="Segoe UI"/>
          <w:sz w:val="14"/>
          <w:szCs w:val="14"/>
        </w:rPr>
        <w:t>.</w:t>
      </w:r>
    </w:p>
  </w:footnote>
  <w:footnote w:id="3">
    <w:p w14:paraId="11A00C35" w14:textId="7EA5D069" w:rsidR="000546B4" w:rsidRDefault="000546B4">
      <w:pPr>
        <w:pStyle w:val="Notedebasdepage"/>
      </w:pPr>
      <w:r w:rsidRPr="00D05DED">
        <w:rPr>
          <w:rStyle w:val="Appelnotedebasdep"/>
          <w:sz w:val="14"/>
          <w:szCs w:val="14"/>
        </w:rPr>
        <w:footnoteRef/>
      </w:r>
      <w:r w:rsidRPr="00D05DED">
        <w:rPr>
          <w:sz w:val="14"/>
          <w:szCs w:val="14"/>
        </w:rPr>
        <w:t xml:space="preserve"> </w:t>
      </w:r>
      <w:r w:rsidRPr="00D05DED">
        <w:rPr>
          <w:rFonts w:ascii="Segoe UI" w:hAnsi="Segoe UI" w:cs="Segoe UI"/>
          <w:sz w:val="14"/>
          <w:szCs w:val="14"/>
        </w:rPr>
        <w:t>Equipements pour automobiles et produits de la construction automobile.</w:t>
      </w:r>
    </w:p>
  </w:footnote>
  <w:footnote w:id="4">
    <w:p w14:paraId="0F9E28F7" w14:textId="7C9101ED" w:rsidR="007D731D" w:rsidRPr="00BA3C51" w:rsidRDefault="007D731D">
      <w:pPr>
        <w:pStyle w:val="Notedebasdepage"/>
        <w:rPr>
          <w:i/>
          <w:iCs/>
          <w:sz w:val="16"/>
          <w:szCs w:val="16"/>
        </w:rPr>
      </w:pPr>
      <w:r w:rsidRPr="00BA3C51">
        <w:rPr>
          <w:rStyle w:val="Appelnotedebasdep"/>
          <w:i/>
          <w:iCs/>
          <w:sz w:val="16"/>
          <w:szCs w:val="16"/>
        </w:rPr>
        <w:footnoteRef/>
      </w:r>
      <w:r w:rsidRPr="00BA3C51">
        <w:rPr>
          <w:i/>
          <w:iCs/>
          <w:sz w:val="16"/>
          <w:szCs w:val="16"/>
        </w:rPr>
        <w:t xml:space="preserve"> </w:t>
      </w:r>
      <w:r w:rsidRPr="00BA3C51">
        <w:rPr>
          <w:rFonts w:ascii="Segoe UI" w:hAnsi="Segoe UI" w:cs="Segoe UI"/>
          <w:i/>
          <w:iCs/>
          <w:sz w:val="16"/>
          <w:szCs w:val="16"/>
        </w:rPr>
        <w:t>Aliments pour animaux, boissons, produits alimentaires divers, produits laitiers et glaces, produits de la culture et de l’élevage, produits à base de fruits et légumes, huile et graisses végétales et animales, produits de boulangerie-pâtisserie, viandes, produits de la pêche, préparations et conserves.</w:t>
      </w:r>
    </w:p>
  </w:footnote>
  <w:footnote w:id="5">
    <w:p w14:paraId="010C6C0B" w14:textId="25C4EADC" w:rsidR="007D731D" w:rsidRDefault="007D731D">
      <w:pPr>
        <w:pStyle w:val="Notedebasdepage"/>
      </w:pPr>
      <w:r w:rsidRPr="00BA3C51">
        <w:rPr>
          <w:rStyle w:val="Appelnotedebasdep"/>
          <w:i/>
          <w:iCs/>
          <w:sz w:val="16"/>
          <w:szCs w:val="16"/>
        </w:rPr>
        <w:footnoteRef/>
      </w:r>
      <w:r w:rsidRPr="00BA3C51">
        <w:rPr>
          <w:i/>
          <w:iCs/>
          <w:sz w:val="16"/>
          <w:szCs w:val="16"/>
        </w:rPr>
        <w:t xml:space="preserve"> </w:t>
      </w:r>
      <w:r w:rsidRPr="00BA3C51">
        <w:rPr>
          <w:rFonts w:ascii="Segoe UI" w:hAnsi="Segoe UI" w:cs="Segoe UI"/>
          <w:i/>
          <w:iCs/>
          <w:sz w:val="16"/>
          <w:szCs w:val="16"/>
        </w:rPr>
        <w:t>Equipements pour automobiles et produits de la construction automobile.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77ED" w14:textId="77777777" w:rsidR="004432FE" w:rsidRDefault="004432FE" w:rsidP="004432FE">
    <w:pPr>
      <w:pStyle w:val="En-tte"/>
    </w:pPr>
  </w:p>
  <w:p w14:paraId="428C93D7" w14:textId="77777777" w:rsidR="004432FE" w:rsidRDefault="004432FE" w:rsidP="004432FE">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3189" w14:textId="244C96B8" w:rsidR="004432FE" w:rsidRDefault="006F2FF8" w:rsidP="007F3CB4">
    <w:pPr>
      <w:pStyle w:val="En-tte"/>
    </w:pPr>
    <w:r w:rsidRPr="00490B3C">
      <w:rPr>
        <w:rFonts w:ascii="Segoe UI" w:hAnsi="Segoe UI" w:cs="Segoe UI"/>
        <w:noProof/>
        <w:color w:val="000000" w:themeColor="text1"/>
        <w:sz w:val="24"/>
        <w:szCs w:val="24"/>
        <w:lang w:val="en-US"/>
      </w:rPr>
      <w:drawing>
        <wp:anchor distT="0" distB="0" distL="114300" distR="114300" simplePos="0" relativeHeight="251677696" behindDoc="1" locked="0" layoutInCell="1" allowOverlap="1" wp14:anchorId="629660E4" wp14:editId="4E879FF6">
          <wp:simplePos x="0" y="0"/>
          <wp:positionH relativeFrom="margin">
            <wp:posOffset>-714375</wp:posOffset>
          </wp:positionH>
          <wp:positionV relativeFrom="page">
            <wp:posOffset>125730</wp:posOffset>
          </wp:positionV>
          <wp:extent cx="3124200" cy="828040"/>
          <wp:effectExtent l="0" t="0" r="0" b="0"/>
          <wp:wrapTopAndBottom/>
          <wp:docPr id="9" name="Graphiqu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124200" cy="8280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67A"/>
    <w:multiLevelType w:val="hybridMultilevel"/>
    <w:tmpl w:val="78F24274"/>
    <w:lvl w:ilvl="0" w:tplc="65D87EEA">
      <w:start w:val="1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F600AE"/>
    <w:multiLevelType w:val="hybridMultilevel"/>
    <w:tmpl w:val="7E48EF44"/>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8F7275"/>
    <w:multiLevelType w:val="hybridMultilevel"/>
    <w:tmpl w:val="4EF8D602"/>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7D1BB7"/>
    <w:multiLevelType w:val="hybridMultilevel"/>
    <w:tmpl w:val="D26C331A"/>
    <w:lvl w:ilvl="0" w:tplc="040C000F">
      <w:start w:val="1"/>
      <w:numFmt w:val="decimal"/>
      <w:lvlText w:val="%1."/>
      <w:lvlJc w:val="left"/>
      <w:pPr>
        <w:ind w:left="644" w:hanging="360"/>
      </w:pPr>
      <w:rPr>
        <w:rFont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 w15:restartNumberingAfterBreak="0">
    <w:nsid w:val="466F5528"/>
    <w:multiLevelType w:val="hybridMultilevel"/>
    <w:tmpl w:val="A0CC3E9C"/>
    <w:lvl w:ilvl="0" w:tplc="5D84136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AFA002D"/>
    <w:multiLevelType w:val="hybridMultilevel"/>
    <w:tmpl w:val="AF5CD0FE"/>
    <w:lvl w:ilvl="0" w:tplc="E286C01E">
      <w:numFmt w:val="bullet"/>
      <w:lvlText w:val="-"/>
      <w:lvlJc w:val="left"/>
      <w:pPr>
        <w:ind w:left="170" w:hanging="170"/>
      </w:pPr>
      <w:rPr>
        <w:rFonts w:ascii="Segoe UI" w:eastAsia="SimSun"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621F79ED"/>
    <w:multiLevelType w:val="hybridMultilevel"/>
    <w:tmpl w:val="9D96E9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67EA3A17"/>
    <w:multiLevelType w:val="hybridMultilevel"/>
    <w:tmpl w:val="27FA00C0"/>
    <w:lvl w:ilvl="0" w:tplc="93EE9888">
      <w:numFmt w:val="bullet"/>
      <w:lvlText w:val="-"/>
      <w:lvlJc w:val="left"/>
      <w:pPr>
        <w:ind w:left="720" w:hanging="360"/>
      </w:pPr>
      <w:rPr>
        <w:rFonts w:ascii="Segoe UI" w:eastAsia="SimSu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0C173D8"/>
    <w:multiLevelType w:val="hybridMultilevel"/>
    <w:tmpl w:val="18D623D4"/>
    <w:lvl w:ilvl="0" w:tplc="B2501668">
      <w:start w:val="167"/>
      <w:numFmt w:val="bullet"/>
      <w:lvlText w:val="-"/>
      <w:lvlJc w:val="left"/>
      <w:pPr>
        <w:ind w:left="76" w:hanging="360"/>
      </w:pPr>
      <w:rPr>
        <w:rFonts w:ascii="Times New Roman" w:eastAsia="SimSun" w:hAnsi="Times New Roman" w:cs="Times New Roman"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num w:numId="1" w16cid:durableId="986130963">
    <w:abstractNumId w:val="1"/>
  </w:num>
  <w:num w:numId="2" w16cid:durableId="1130438638">
    <w:abstractNumId w:val="3"/>
  </w:num>
  <w:num w:numId="3" w16cid:durableId="1723751705">
    <w:abstractNumId w:val="2"/>
  </w:num>
  <w:num w:numId="4" w16cid:durableId="219218138">
    <w:abstractNumId w:val="0"/>
  </w:num>
  <w:num w:numId="5" w16cid:durableId="1593321393">
    <w:abstractNumId w:val="7"/>
  </w:num>
  <w:num w:numId="6" w16cid:durableId="1255474980">
    <w:abstractNumId w:val="8"/>
  </w:num>
  <w:num w:numId="7" w16cid:durableId="1596477402">
    <w:abstractNumId w:val="4"/>
  </w:num>
  <w:num w:numId="8" w16cid:durableId="963147658">
    <w:abstractNumId w:val="6"/>
  </w:num>
  <w:num w:numId="9" w16cid:durableId="874778810">
    <w:abstractNumId w:val="1"/>
  </w:num>
  <w:num w:numId="10" w16cid:durableId="1968857279">
    <w:abstractNumId w:val="9"/>
  </w:num>
  <w:num w:numId="11" w16cid:durableId="19155811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2FE"/>
    <w:rsid w:val="000027C2"/>
    <w:rsid w:val="000038C5"/>
    <w:rsid w:val="00003B44"/>
    <w:rsid w:val="00004A51"/>
    <w:rsid w:val="00004F85"/>
    <w:rsid w:val="00007800"/>
    <w:rsid w:val="000103FC"/>
    <w:rsid w:val="00023254"/>
    <w:rsid w:val="00023F36"/>
    <w:rsid w:val="0002468F"/>
    <w:rsid w:val="00030EC1"/>
    <w:rsid w:val="000375D9"/>
    <w:rsid w:val="00047905"/>
    <w:rsid w:val="00054246"/>
    <w:rsid w:val="00054680"/>
    <w:rsid w:val="000546B4"/>
    <w:rsid w:val="00056A84"/>
    <w:rsid w:val="00057188"/>
    <w:rsid w:val="00067F76"/>
    <w:rsid w:val="000719B9"/>
    <w:rsid w:val="000720CC"/>
    <w:rsid w:val="00072497"/>
    <w:rsid w:val="00072826"/>
    <w:rsid w:val="00075C37"/>
    <w:rsid w:val="00075CAE"/>
    <w:rsid w:val="000766DC"/>
    <w:rsid w:val="000804EF"/>
    <w:rsid w:val="00084362"/>
    <w:rsid w:val="000856E6"/>
    <w:rsid w:val="0008661E"/>
    <w:rsid w:val="00090B93"/>
    <w:rsid w:val="00090EEB"/>
    <w:rsid w:val="00091490"/>
    <w:rsid w:val="00091B4F"/>
    <w:rsid w:val="00093542"/>
    <w:rsid w:val="000A157D"/>
    <w:rsid w:val="000A2747"/>
    <w:rsid w:val="000A5EBE"/>
    <w:rsid w:val="000A7A46"/>
    <w:rsid w:val="000B14BA"/>
    <w:rsid w:val="000B193A"/>
    <w:rsid w:val="000B4C57"/>
    <w:rsid w:val="000B71C0"/>
    <w:rsid w:val="000C33CB"/>
    <w:rsid w:val="000C666A"/>
    <w:rsid w:val="000C7117"/>
    <w:rsid w:val="000C7381"/>
    <w:rsid w:val="000D193A"/>
    <w:rsid w:val="000E4F94"/>
    <w:rsid w:val="000E7354"/>
    <w:rsid w:val="000E74CA"/>
    <w:rsid w:val="000F0287"/>
    <w:rsid w:val="000F2F4B"/>
    <w:rsid w:val="000F4A72"/>
    <w:rsid w:val="00103A4F"/>
    <w:rsid w:val="0010466B"/>
    <w:rsid w:val="001048B7"/>
    <w:rsid w:val="00105010"/>
    <w:rsid w:val="00110823"/>
    <w:rsid w:val="00114A52"/>
    <w:rsid w:val="00115345"/>
    <w:rsid w:val="00115529"/>
    <w:rsid w:val="00121C5B"/>
    <w:rsid w:val="001234BB"/>
    <w:rsid w:val="00123E21"/>
    <w:rsid w:val="00125BEF"/>
    <w:rsid w:val="00126A87"/>
    <w:rsid w:val="001308DE"/>
    <w:rsid w:val="00140506"/>
    <w:rsid w:val="00140C4D"/>
    <w:rsid w:val="00142B84"/>
    <w:rsid w:val="0014302C"/>
    <w:rsid w:val="001546E4"/>
    <w:rsid w:val="0015590C"/>
    <w:rsid w:val="001610FF"/>
    <w:rsid w:val="001624A2"/>
    <w:rsid w:val="00163F89"/>
    <w:rsid w:val="00164F9A"/>
    <w:rsid w:val="0016504D"/>
    <w:rsid w:val="00165FE3"/>
    <w:rsid w:val="00167249"/>
    <w:rsid w:val="00170336"/>
    <w:rsid w:val="001710E7"/>
    <w:rsid w:val="00174302"/>
    <w:rsid w:val="00174E16"/>
    <w:rsid w:val="001762FC"/>
    <w:rsid w:val="0017662F"/>
    <w:rsid w:val="0017770E"/>
    <w:rsid w:val="001803A3"/>
    <w:rsid w:val="00190358"/>
    <w:rsid w:val="001908CE"/>
    <w:rsid w:val="00197B02"/>
    <w:rsid w:val="001A0412"/>
    <w:rsid w:val="001A3678"/>
    <w:rsid w:val="001A378C"/>
    <w:rsid w:val="001A705B"/>
    <w:rsid w:val="001B01DB"/>
    <w:rsid w:val="001B24C1"/>
    <w:rsid w:val="001B30C7"/>
    <w:rsid w:val="001B4A90"/>
    <w:rsid w:val="001B6D98"/>
    <w:rsid w:val="001C1A33"/>
    <w:rsid w:val="001C52A2"/>
    <w:rsid w:val="001C611A"/>
    <w:rsid w:val="001D0CAB"/>
    <w:rsid w:val="001E00B7"/>
    <w:rsid w:val="001E3B84"/>
    <w:rsid w:val="001E45C8"/>
    <w:rsid w:val="001E4DC3"/>
    <w:rsid w:val="001E6146"/>
    <w:rsid w:val="001F1276"/>
    <w:rsid w:val="001F1B68"/>
    <w:rsid w:val="001F251A"/>
    <w:rsid w:val="001F4708"/>
    <w:rsid w:val="001F48BA"/>
    <w:rsid w:val="001F722D"/>
    <w:rsid w:val="002036EB"/>
    <w:rsid w:val="002040FA"/>
    <w:rsid w:val="00205B0E"/>
    <w:rsid w:val="0021005A"/>
    <w:rsid w:val="002108FE"/>
    <w:rsid w:val="00212325"/>
    <w:rsid w:val="0021506F"/>
    <w:rsid w:val="002175FE"/>
    <w:rsid w:val="00217FFD"/>
    <w:rsid w:val="0022037C"/>
    <w:rsid w:val="0022491D"/>
    <w:rsid w:val="00224AE6"/>
    <w:rsid w:val="00225097"/>
    <w:rsid w:val="00226663"/>
    <w:rsid w:val="002279FD"/>
    <w:rsid w:val="00227B80"/>
    <w:rsid w:val="00232AF8"/>
    <w:rsid w:val="00233FED"/>
    <w:rsid w:val="002357BC"/>
    <w:rsid w:val="0024088F"/>
    <w:rsid w:val="00241150"/>
    <w:rsid w:val="00246D01"/>
    <w:rsid w:val="00247453"/>
    <w:rsid w:val="002474D7"/>
    <w:rsid w:val="00250361"/>
    <w:rsid w:val="002508B7"/>
    <w:rsid w:val="00251FBB"/>
    <w:rsid w:val="00255BE6"/>
    <w:rsid w:val="002603BB"/>
    <w:rsid w:val="00262D03"/>
    <w:rsid w:val="00263375"/>
    <w:rsid w:val="00267591"/>
    <w:rsid w:val="00267BCC"/>
    <w:rsid w:val="00270682"/>
    <w:rsid w:val="002836E8"/>
    <w:rsid w:val="002853F4"/>
    <w:rsid w:val="00287F34"/>
    <w:rsid w:val="0029009D"/>
    <w:rsid w:val="00290931"/>
    <w:rsid w:val="00293682"/>
    <w:rsid w:val="002955B4"/>
    <w:rsid w:val="002A6366"/>
    <w:rsid w:val="002B205C"/>
    <w:rsid w:val="002B23B7"/>
    <w:rsid w:val="002B2CA3"/>
    <w:rsid w:val="002B2D95"/>
    <w:rsid w:val="002B35EA"/>
    <w:rsid w:val="002B4385"/>
    <w:rsid w:val="002B4441"/>
    <w:rsid w:val="002B717C"/>
    <w:rsid w:val="002B7EC4"/>
    <w:rsid w:val="002C2108"/>
    <w:rsid w:val="002D083F"/>
    <w:rsid w:val="002D395C"/>
    <w:rsid w:val="002D4AA3"/>
    <w:rsid w:val="002D4D5A"/>
    <w:rsid w:val="002D63DC"/>
    <w:rsid w:val="002D700E"/>
    <w:rsid w:val="002E0A82"/>
    <w:rsid w:val="002E0ED8"/>
    <w:rsid w:val="002E107C"/>
    <w:rsid w:val="002E1480"/>
    <w:rsid w:val="002E32D5"/>
    <w:rsid w:val="002E73D5"/>
    <w:rsid w:val="002F5A4F"/>
    <w:rsid w:val="00300791"/>
    <w:rsid w:val="00303F02"/>
    <w:rsid w:val="00307A4A"/>
    <w:rsid w:val="003104E1"/>
    <w:rsid w:val="00310F9E"/>
    <w:rsid w:val="00311D3F"/>
    <w:rsid w:val="00320ED6"/>
    <w:rsid w:val="0032262B"/>
    <w:rsid w:val="003229E0"/>
    <w:rsid w:val="003254C1"/>
    <w:rsid w:val="00331ACB"/>
    <w:rsid w:val="00335108"/>
    <w:rsid w:val="00340622"/>
    <w:rsid w:val="00340680"/>
    <w:rsid w:val="0035164D"/>
    <w:rsid w:val="003533C7"/>
    <w:rsid w:val="00355747"/>
    <w:rsid w:val="00356276"/>
    <w:rsid w:val="00356341"/>
    <w:rsid w:val="003579E4"/>
    <w:rsid w:val="003579F4"/>
    <w:rsid w:val="0036602C"/>
    <w:rsid w:val="003668EB"/>
    <w:rsid w:val="00371116"/>
    <w:rsid w:val="00371D16"/>
    <w:rsid w:val="00371FE0"/>
    <w:rsid w:val="003728C0"/>
    <w:rsid w:val="00373A60"/>
    <w:rsid w:val="003744E8"/>
    <w:rsid w:val="00376EA7"/>
    <w:rsid w:val="00377465"/>
    <w:rsid w:val="003811F7"/>
    <w:rsid w:val="00382580"/>
    <w:rsid w:val="00387D90"/>
    <w:rsid w:val="0039164C"/>
    <w:rsid w:val="003931A7"/>
    <w:rsid w:val="003933AC"/>
    <w:rsid w:val="00394C59"/>
    <w:rsid w:val="00395403"/>
    <w:rsid w:val="00397400"/>
    <w:rsid w:val="003A23CA"/>
    <w:rsid w:val="003A41D9"/>
    <w:rsid w:val="003A61D5"/>
    <w:rsid w:val="003B5DEB"/>
    <w:rsid w:val="003B688C"/>
    <w:rsid w:val="003C1760"/>
    <w:rsid w:val="003C499E"/>
    <w:rsid w:val="003C73A4"/>
    <w:rsid w:val="003D02D3"/>
    <w:rsid w:val="003D0EAE"/>
    <w:rsid w:val="003D140E"/>
    <w:rsid w:val="003D42FF"/>
    <w:rsid w:val="003D62AC"/>
    <w:rsid w:val="003D7709"/>
    <w:rsid w:val="003D7929"/>
    <w:rsid w:val="003E09C6"/>
    <w:rsid w:val="003E0F03"/>
    <w:rsid w:val="003E579A"/>
    <w:rsid w:val="003F0C32"/>
    <w:rsid w:val="003F25A0"/>
    <w:rsid w:val="003F3775"/>
    <w:rsid w:val="003F4E1A"/>
    <w:rsid w:val="003F5749"/>
    <w:rsid w:val="003F703C"/>
    <w:rsid w:val="00401459"/>
    <w:rsid w:val="004036F2"/>
    <w:rsid w:val="004101C4"/>
    <w:rsid w:val="00413EA8"/>
    <w:rsid w:val="004217AC"/>
    <w:rsid w:val="004226DE"/>
    <w:rsid w:val="004238C4"/>
    <w:rsid w:val="00424DCD"/>
    <w:rsid w:val="00426562"/>
    <w:rsid w:val="00426899"/>
    <w:rsid w:val="0043139E"/>
    <w:rsid w:val="0043158C"/>
    <w:rsid w:val="00432C97"/>
    <w:rsid w:val="00435549"/>
    <w:rsid w:val="00435D99"/>
    <w:rsid w:val="00436F64"/>
    <w:rsid w:val="00437027"/>
    <w:rsid w:val="00437556"/>
    <w:rsid w:val="00437FF8"/>
    <w:rsid w:val="00441299"/>
    <w:rsid w:val="00442F51"/>
    <w:rsid w:val="004432FE"/>
    <w:rsid w:val="00443DEE"/>
    <w:rsid w:val="004466A8"/>
    <w:rsid w:val="004513C9"/>
    <w:rsid w:val="0045287B"/>
    <w:rsid w:val="00452E12"/>
    <w:rsid w:val="00456848"/>
    <w:rsid w:val="00463EB7"/>
    <w:rsid w:val="00466BB0"/>
    <w:rsid w:val="0047648F"/>
    <w:rsid w:val="004777CF"/>
    <w:rsid w:val="0047790E"/>
    <w:rsid w:val="00480F38"/>
    <w:rsid w:val="00481980"/>
    <w:rsid w:val="00484DCD"/>
    <w:rsid w:val="0048546F"/>
    <w:rsid w:val="004871A4"/>
    <w:rsid w:val="00487713"/>
    <w:rsid w:val="004878AF"/>
    <w:rsid w:val="00487DF2"/>
    <w:rsid w:val="00491448"/>
    <w:rsid w:val="004927A3"/>
    <w:rsid w:val="004941BE"/>
    <w:rsid w:val="00496F15"/>
    <w:rsid w:val="004A0963"/>
    <w:rsid w:val="004A2038"/>
    <w:rsid w:val="004A24E1"/>
    <w:rsid w:val="004A43B9"/>
    <w:rsid w:val="004A67AF"/>
    <w:rsid w:val="004B0EF7"/>
    <w:rsid w:val="004B2729"/>
    <w:rsid w:val="004B2F44"/>
    <w:rsid w:val="004B4CC3"/>
    <w:rsid w:val="004B6F89"/>
    <w:rsid w:val="004C1865"/>
    <w:rsid w:val="004C23FD"/>
    <w:rsid w:val="004C2482"/>
    <w:rsid w:val="004C4F2F"/>
    <w:rsid w:val="004C5D14"/>
    <w:rsid w:val="004D1C2E"/>
    <w:rsid w:val="004D393D"/>
    <w:rsid w:val="004D4F8A"/>
    <w:rsid w:val="004D5E90"/>
    <w:rsid w:val="004D7EA1"/>
    <w:rsid w:val="004D7F57"/>
    <w:rsid w:val="004E01DB"/>
    <w:rsid w:val="004E057E"/>
    <w:rsid w:val="004E20D8"/>
    <w:rsid w:val="004E2BF3"/>
    <w:rsid w:val="004E4C1E"/>
    <w:rsid w:val="004E7E14"/>
    <w:rsid w:val="004E7FE3"/>
    <w:rsid w:val="004F1510"/>
    <w:rsid w:val="004F66F3"/>
    <w:rsid w:val="004F6F24"/>
    <w:rsid w:val="004F7667"/>
    <w:rsid w:val="004F77CE"/>
    <w:rsid w:val="00502A1A"/>
    <w:rsid w:val="00505E4D"/>
    <w:rsid w:val="00510B0D"/>
    <w:rsid w:val="00511B61"/>
    <w:rsid w:val="00512E63"/>
    <w:rsid w:val="00513EB0"/>
    <w:rsid w:val="00514C2F"/>
    <w:rsid w:val="0051787E"/>
    <w:rsid w:val="005214B7"/>
    <w:rsid w:val="00522647"/>
    <w:rsid w:val="00526423"/>
    <w:rsid w:val="005266AC"/>
    <w:rsid w:val="0052680E"/>
    <w:rsid w:val="00527078"/>
    <w:rsid w:val="00533463"/>
    <w:rsid w:val="0053545B"/>
    <w:rsid w:val="00535A31"/>
    <w:rsid w:val="00542361"/>
    <w:rsid w:val="0054367B"/>
    <w:rsid w:val="00543A76"/>
    <w:rsid w:val="0054404D"/>
    <w:rsid w:val="0055150E"/>
    <w:rsid w:val="00552CCA"/>
    <w:rsid w:val="00552D18"/>
    <w:rsid w:val="0055387D"/>
    <w:rsid w:val="00554316"/>
    <w:rsid w:val="00554706"/>
    <w:rsid w:val="0055475B"/>
    <w:rsid w:val="00555980"/>
    <w:rsid w:val="00556CC0"/>
    <w:rsid w:val="00561F0A"/>
    <w:rsid w:val="00562435"/>
    <w:rsid w:val="00562B46"/>
    <w:rsid w:val="00566331"/>
    <w:rsid w:val="0056641B"/>
    <w:rsid w:val="00570BB5"/>
    <w:rsid w:val="00571104"/>
    <w:rsid w:val="0057110B"/>
    <w:rsid w:val="00572D10"/>
    <w:rsid w:val="00573322"/>
    <w:rsid w:val="00574F0E"/>
    <w:rsid w:val="00574FA6"/>
    <w:rsid w:val="00576EF1"/>
    <w:rsid w:val="00577D2D"/>
    <w:rsid w:val="0058047F"/>
    <w:rsid w:val="00580EE8"/>
    <w:rsid w:val="00582E03"/>
    <w:rsid w:val="005856ED"/>
    <w:rsid w:val="00586400"/>
    <w:rsid w:val="0059065C"/>
    <w:rsid w:val="00590F3A"/>
    <w:rsid w:val="00591F05"/>
    <w:rsid w:val="00592904"/>
    <w:rsid w:val="00594ADD"/>
    <w:rsid w:val="00596982"/>
    <w:rsid w:val="00596F96"/>
    <w:rsid w:val="00597152"/>
    <w:rsid w:val="005A1154"/>
    <w:rsid w:val="005A2332"/>
    <w:rsid w:val="005A258B"/>
    <w:rsid w:val="005A71FF"/>
    <w:rsid w:val="005B239A"/>
    <w:rsid w:val="005B4D59"/>
    <w:rsid w:val="005B4F6D"/>
    <w:rsid w:val="005C0C87"/>
    <w:rsid w:val="005C0D07"/>
    <w:rsid w:val="005C3592"/>
    <w:rsid w:val="005C4D90"/>
    <w:rsid w:val="005C5173"/>
    <w:rsid w:val="005D0D28"/>
    <w:rsid w:val="005D20FF"/>
    <w:rsid w:val="005E630A"/>
    <w:rsid w:val="005E64A7"/>
    <w:rsid w:val="005F17E6"/>
    <w:rsid w:val="00600A35"/>
    <w:rsid w:val="00600ECD"/>
    <w:rsid w:val="00602879"/>
    <w:rsid w:val="0061070D"/>
    <w:rsid w:val="00613285"/>
    <w:rsid w:val="00614725"/>
    <w:rsid w:val="0061505C"/>
    <w:rsid w:val="00616E8B"/>
    <w:rsid w:val="006234F3"/>
    <w:rsid w:val="0062734A"/>
    <w:rsid w:val="00632CA9"/>
    <w:rsid w:val="006330E9"/>
    <w:rsid w:val="00642CA9"/>
    <w:rsid w:val="0064423C"/>
    <w:rsid w:val="00644989"/>
    <w:rsid w:val="006449CB"/>
    <w:rsid w:val="006466B7"/>
    <w:rsid w:val="00647EC1"/>
    <w:rsid w:val="00653D9C"/>
    <w:rsid w:val="00662AD9"/>
    <w:rsid w:val="00663CC1"/>
    <w:rsid w:val="00663FBF"/>
    <w:rsid w:val="00666DD1"/>
    <w:rsid w:val="0067006B"/>
    <w:rsid w:val="00670D87"/>
    <w:rsid w:val="0067103F"/>
    <w:rsid w:val="006712DB"/>
    <w:rsid w:val="0067241B"/>
    <w:rsid w:val="00674AC9"/>
    <w:rsid w:val="00677B36"/>
    <w:rsid w:val="006807CE"/>
    <w:rsid w:val="00681F75"/>
    <w:rsid w:val="00683A7C"/>
    <w:rsid w:val="006840E5"/>
    <w:rsid w:val="00684ACA"/>
    <w:rsid w:val="00692F30"/>
    <w:rsid w:val="006A6000"/>
    <w:rsid w:val="006A6814"/>
    <w:rsid w:val="006A7B57"/>
    <w:rsid w:val="006A7E65"/>
    <w:rsid w:val="006B00A2"/>
    <w:rsid w:val="006B244C"/>
    <w:rsid w:val="006B3292"/>
    <w:rsid w:val="006B400E"/>
    <w:rsid w:val="006C3398"/>
    <w:rsid w:val="006C61E2"/>
    <w:rsid w:val="006C6665"/>
    <w:rsid w:val="006C6B37"/>
    <w:rsid w:val="006C76CC"/>
    <w:rsid w:val="006C7CC9"/>
    <w:rsid w:val="006D3B4E"/>
    <w:rsid w:val="006D44FA"/>
    <w:rsid w:val="006D46A9"/>
    <w:rsid w:val="006E1FC5"/>
    <w:rsid w:val="006E3694"/>
    <w:rsid w:val="006E4F34"/>
    <w:rsid w:val="006E6AD6"/>
    <w:rsid w:val="006F14F4"/>
    <w:rsid w:val="006F2AE8"/>
    <w:rsid w:val="006F2FF8"/>
    <w:rsid w:val="006F30F4"/>
    <w:rsid w:val="006F5784"/>
    <w:rsid w:val="006F6767"/>
    <w:rsid w:val="006F7CEE"/>
    <w:rsid w:val="00702EB6"/>
    <w:rsid w:val="0070317E"/>
    <w:rsid w:val="00704AA6"/>
    <w:rsid w:val="007055E2"/>
    <w:rsid w:val="00706C99"/>
    <w:rsid w:val="007122A6"/>
    <w:rsid w:val="0071272C"/>
    <w:rsid w:val="00713C69"/>
    <w:rsid w:val="00715388"/>
    <w:rsid w:val="00715EB2"/>
    <w:rsid w:val="00715F97"/>
    <w:rsid w:val="00716B48"/>
    <w:rsid w:val="007214F5"/>
    <w:rsid w:val="00721A43"/>
    <w:rsid w:val="00723913"/>
    <w:rsid w:val="00732772"/>
    <w:rsid w:val="007379CB"/>
    <w:rsid w:val="0074543C"/>
    <w:rsid w:val="007526C4"/>
    <w:rsid w:val="0075721A"/>
    <w:rsid w:val="00757EE6"/>
    <w:rsid w:val="00762C5E"/>
    <w:rsid w:val="007658C1"/>
    <w:rsid w:val="00767063"/>
    <w:rsid w:val="00771140"/>
    <w:rsid w:val="007801D5"/>
    <w:rsid w:val="007826D2"/>
    <w:rsid w:val="00782EF7"/>
    <w:rsid w:val="007872D6"/>
    <w:rsid w:val="00787311"/>
    <w:rsid w:val="00794635"/>
    <w:rsid w:val="0079493A"/>
    <w:rsid w:val="007961DB"/>
    <w:rsid w:val="0079674D"/>
    <w:rsid w:val="007A10F2"/>
    <w:rsid w:val="007A4DD7"/>
    <w:rsid w:val="007A50D9"/>
    <w:rsid w:val="007B3344"/>
    <w:rsid w:val="007B4151"/>
    <w:rsid w:val="007B58A0"/>
    <w:rsid w:val="007B62E1"/>
    <w:rsid w:val="007D5DD4"/>
    <w:rsid w:val="007D731D"/>
    <w:rsid w:val="007D7771"/>
    <w:rsid w:val="007E0350"/>
    <w:rsid w:val="007E14AF"/>
    <w:rsid w:val="007E39B3"/>
    <w:rsid w:val="007E608F"/>
    <w:rsid w:val="007E6B29"/>
    <w:rsid w:val="007F02D5"/>
    <w:rsid w:val="007F3CB4"/>
    <w:rsid w:val="007F3E71"/>
    <w:rsid w:val="007F7A50"/>
    <w:rsid w:val="00800DE6"/>
    <w:rsid w:val="00801CC8"/>
    <w:rsid w:val="0080396B"/>
    <w:rsid w:val="00804ADA"/>
    <w:rsid w:val="00810662"/>
    <w:rsid w:val="00811B9F"/>
    <w:rsid w:val="00812ABE"/>
    <w:rsid w:val="00813133"/>
    <w:rsid w:val="00813C4B"/>
    <w:rsid w:val="00813D93"/>
    <w:rsid w:val="00815B81"/>
    <w:rsid w:val="00820595"/>
    <w:rsid w:val="00821C26"/>
    <w:rsid w:val="00821DB1"/>
    <w:rsid w:val="0083294E"/>
    <w:rsid w:val="008418D5"/>
    <w:rsid w:val="00851E38"/>
    <w:rsid w:val="008540AD"/>
    <w:rsid w:val="00861472"/>
    <w:rsid w:val="00863D81"/>
    <w:rsid w:val="00865A83"/>
    <w:rsid w:val="00865C7E"/>
    <w:rsid w:val="00871361"/>
    <w:rsid w:val="008745AA"/>
    <w:rsid w:val="00874BA1"/>
    <w:rsid w:val="008759A9"/>
    <w:rsid w:val="00876D12"/>
    <w:rsid w:val="00877131"/>
    <w:rsid w:val="008806A5"/>
    <w:rsid w:val="00884204"/>
    <w:rsid w:val="00884818"/>
    <w:rsid w:val="00884AA5"/>
    <w:rsid w:val="00884F19"/>
    <w:rsid w:val="008857B1"/>
    <w:rsid w:val="00886998"/>
    <w:rsid w:val="008876B9"/>
    <w:rsid w:val="0089602F"/>
    <w:rsid w:val="008A1CE9"/>
    <w:rsid w:val="008A21D0"/>
    <w:rsid w:val="008A4583"/>
    <w:rsid w:val="008B1124"/>
    <w:rsid w:val="008B4129"/>
    <w:rsid w:val="008B4814"/>
    <w:rsid w:val="008B5197"/>
    <w:rsid w:val="008B52BE"/>
    <w:rsid w:val="008B7EC8"/>
    <w:rsid w:val="008C238D"/>
    <w:rsid w:val="008C2557"/>
    <w:rsid w:val="008D204B"/>
    <w:rsid w:val="008D20D9"/>
    <w:rsid w:val="008D6712"/>
    <w:rsid w:val="008E05C0"/>
    <w:rsid w:val="008E1615"/>
    <w:rsid w:val="008E2489"/>
    <w:rsid w:val="008E378A"/>
    <w:rsid w:val="008F1E80"/>
    <w:rsid w:val="008F2D54"/>
    <w:rsid w:val="008F530E"/>
    <w:rsid w:val="0090087A"/>
    <w:rsid w:val="00902554"/>
    <w:rsid w:val="0090284E"/>
    <w:rsid w:val="00903BCD"/>
    <w:rsid w:val="00904EBC"/>
    <w:rsid w:val="009133C1"/>
    <w:rsid w:val="00914DF5"/>
    <w:rsid w:val="00920AF6"/>
    <w:rsid w:val="009214BC"/>
    <w:rsid w:val="009267D7"/>
    <w:rsid w:val="00932708"/>
    <w:rsid w:val="00933743"/>
    <w:rsid w:val="009339EF"/>
    <w:rsid w:val="009366EC"/>
    <w:rsid w:val="0093714A"/>
    <w:rsid w:val="00937472"/>
    <w:rsid w:val="0094590B"/>
    <w:rsid w:val="009459DF"/>
    <w:rsid w:val="0094618E"/>
    <w:rsid w:val="00947D0B"/>
    <w:rsid w:val="00955342"/>
    <w:rsid w:val="009556A7"/>
    <w:rsid w:val="0096054F"/>
    <w:rsid w:val="00963B41"/>
    <w:rsid w:val="00966292"/>
    <w:rsid w:val="00972855"/>
    <w:rsid w:val="00973957"/>
    <w:rsid w:val="00974BC3"/>
    <w:rsid w:val="00974D7E"/>
    <w:rsid w:val="00975DFF"/>
    <w:rsid w:val="0098156F"/>
    <w:rsid w:val="00984606"/>
    <w:rsid w:val="00993E6B"/>
    <w:rsid w:val="00995EBD"/>
    <w:rsid w:val="009A6F0D"/>
    <w:rsid w:val="009B0515"/>
    <w:rsid w:val="009B0FF5"/>
    <w:rsid w:val="009B1E30"/>
    <w:rsid w:val="009B32F2"/>
    <w:rsid w:val="009B5058"/>
    <w:rsid w:val="009B6C78"/>
    <w:rsid w:val="009B704E"/>
    <w:rsid w:val="009C1E4B"/>
    <w:rsid w:val="009C2209"/>
    <w:rsid w:val="009D3559"/>
    <w:rsid w:val="009D42A6"/>
    <w:rsid w:val="009D42F0"/>
    <w:rsid w:val="009D632F"/>
    <w:rsid w:val="009D74AA"/>
    <w:rsid w:val="009E3CC3"/>
    <w:rsid w:val="009E44A4"/>
    <w:rsid w:val="009E5581"/>
    <w:rsid w:val="009E57E5"/>
    <w:rsid w:val="009F4176"/>
    <w:rsid w:val="009F5C99"/>
    <w:rsid w:val="009F6AAF"/>
    <w:rsid w:val="00A01329"/>
    <w:rsid w:val="00A04900"/>
    <w:rsid w:val="00A04CF9"/>
    <w:rsid w:val="00A05025"/>
    <w:rsid w:val="00A076B2"/>
    <w:rsid w:val="00A10A1C"/>
    <w:rsid w:val="00A15E4D"/>
    <w:rsid w:val="00A200CB"/>
    <w:rsid w:val="00A2199E"/>
    <w:rsid w:val="00A2211B"/>
    <w:rsid w:val="00A245A8"/>
    <w:rsid w:val="00A24925"/>
    <w:rsid w:val="00A25C93"/>
    <w:rsid w:val="00A25DB0"/>
    <w:rsid w:val="00A271CB"/>
    <w:rsid w:val="00A27E8C"/>
    <w:rsid w:val="00A42014"/>
    <w:rsid w:val="00A425AF"/>
    <w:rsid w:val="00A4782A"/>
    <w:rsid w:val="00A54052"/>
    <w:rsid w:val="00A57FE0"/>
    <w:rsid w:val="00A60018"/>
    <w:rsid w:val="00A60C2D"/>
    <w:rsid w:val="00A61BDC"/>
    <w:rsid w:val="00A62386"/>
    <w:rsid w:val="00A62FB2"/>
    <w:rsid w:val="00A66355"/>
    <w:rsid w:val="00A66F0C"/>
    <w:rsid w:val="00A6711B"/>
    <w:rsid w:val="00A725F2"/>
    <w:rsid w:val="00A73122"/>
    <w:rsid w:val="00A748C5"/>
    <w:rsid w:val="00A75949"/>
    <w:rsid w:val="00A77879"/>
    <w:rsid w:val="00A80EFC"/>
    <w:rsid w:val="00A81899"/>
    <w:rsid w:val="00A83E23"/>
    <w:rsid w:val="00A85D2A"/>
    <w:rsid w:val="00A90F7C"/>
    <w:rsid w:val="00A942F6"/>
    <w:rsid w:val="00A94CB7"/>
    <w:rsid w:val="00AA08CA"/>
    <w:rsid w:val="00AA19E6"/>
    <w:rsid w:val="00AA78F5"/>
    <w:rsid w:val="00AB0354"/>
    <w:rsid w:val="00AB0D3A"/>
    <w:rsid w:val="00AB1AE5"/>
    <w:rsid w:val="00AB2FCF"/>
    <w:rsid w:val="00AB6E6D"/>
    <w:rsid w:val="00AB7113"/>
    <w:rsid w:val="00AC19A3"/>
    <w:rsid w:val="00AC3EF9"/>
    <w:rsid w:val="00AD18B7"/>
    <w:rsid w:val="00AD1B68"/>
    <w:rsid w:val="00AD3248"/>
    <w:rsid w:val="00AD5B64"/>
    <w:rsid w:val="00AE1C70"/>
    <w:rsid w:val="00AE7031"/>
    <w:rsid w:val="00AF00A2"/>
    <w:rsid w:val="00AF3183"/>
    <w:rsid w:val="00AF3E63"/>
    <w:rsid w:val="00AF507D"/>
    <w:rsid w:val="00AF73C7"/>
    <w:rsid w:val="00AF77B4"/>
    <w:rsid w:val="00AF7A04"/>
    <w:rsid w:val="00B00DDF"/>
    <w:rsid w:val="00B02C69"/>
    <w:rsid w:val="00B11794"/>
    <w:rsid w:val="00B15DA5"/>
    <w:rsid w:val="00B1622F"/>
    <w:rsid w:val="00B16834"/>
    <w:rsid w:val="00B2205F"/>
    <w:rsid w:val="00B23C27"/>
    <w:rsid w:val="00B249C7"/>
    <w:rsid w:val="00B254FE"/>
    <w:rsid w:val="00B25B40"/>
    <w:rsid w:val="00B30AA5"/>
    <w:rsid w:val="00B33D8F"/>
    <w:rsid w:val="00B347D7"/>
    <w:rsid w:val="00B40952"/>
    <w:rsid w:val="00B430B7"/>
    <w:rsid w:val="00B469B2"/>
    <w:rsid w:val="00B51763"/>
    <w:rsid w:val="00B54696"/>
    <w:rsid w:val="00B57FE7"/>
    <w:rsid w:val="00B62F38"/>
    <w:rsid w:val="00B63685"/>
    <w:rsid w:val="00B657ED"/>
    <w:rsid w:val="00B7015E"/>
    <w:rsid w:val="00B70650"/>
    <w:rsid w:val="00B70D1E"/>
    <w:rsid w:val="00B71FA0"/>
    <w:rsid w:val="00B765C6"/>
    <w:rsid w:val="00B777AF"/>
    <w:rsid w:val="00B8216C"/>
    <w:rsid w:val="00B821F5"/>
    <w:rsid w:val="00B832F5"/>
    <w:rsid w:val="00B83E03"/>
    <w:rsid w:val="00B85FFB"/>
    <w:rsid w:val="00B916CF"/>
    <w:rsid w:val="00B91C28"/>
    <w:rsid w:val="00B92155"/>
    <w:rsid w:val="00B94123"/>
    <w:rsid w:val="00B948EE"/>
    <w:rsid w:val="00B94B87"/>
    <w:rsid w:val="00BA106B"/>
    <w:rsid w:val="00BA3945"/>
    <w:rsid w:val="00BA3C51"/>
    <w:rsid w:val="00BA421C"/>
    <w:rsid w:val="00BA44BD"/>
    <w:rsid w:val="00BA6C46"/>
    <w:rsid w:val="00BA7705"/>
    <w:rsid w:val="00BB0211"/>
    <w:rsid w:val="00BB0827"/>
    <w:rsid w:val="00BB25E4"/>
    <w:rsid w:val="00BB4401"/>
    <w:rsid w:val="00BB46F8"/>
    <w:rsid w:val="00BB75FD"/>
    <w:rsid w:val="00BB7AE3"/>
    <w:rsid w:val="00BC316A"/>
    <w:rsid w:val="00BC355E"/>
    <w:rsid w:val="00BC391B"/>
    <w:rsid w:val="00BC3AEA"/>
    <w:rsid w:val="00BC4F0E"/>
    <w:rsid w:val="00BC6CA0"/>
    <w:rsid w:val="00BC7D27"/>
    <w:rsid w:val="00BD05FC"/>
    <w:rsid w:val="00BD3E11"/>
    <w:rsid w:val="00BD6445"/>
    <w:rsid w:val="00BD686D"/>
    <w:rsid w:val="00BD7710"/>
    <w:rsid w:val="00BD7AB7"/>
    <w:rsid w:val="00BE0110"/>
    <w:rsid w:val="00BE06EE"/>
    <w:rsid w:val="00BE50E9"/>
    <w:rsid w:val="00BE62B7"/>
    <w:rsid w:val="00BE74D2"/>
    <w:rsid w:val="00BF361E"/>
    <w:rsid w:val="00BF364A"/>
    <w:rsid w:val="00BF6095"/>
    <w:rsid w:val="00C0103B"/>
    <w:rsid w:val="00C01317"/>
    <w:rsid w:val="00C061E9"/>
    <w:rsid w:val="00C06E13"/>
    <w:rsid w:val="00C072A3"/>
    <w:rsid w:val="00C076B2"/>
    <w:rsid w:val="00C11901"/>
    <w:rsid w:val="00C12836"/>
    <w:rsid w:val="00C12BAF"/>
    <w:rsid w:val="00C13AA7"/>
    <w:rsid w:val="00C207D7"/>
    <w:rsid w:val="00C20D56"/>
    <w:rsid w:val="00C20EF7"/>
    <w:rsid w:val="00C21946"/>
    <w:rsid w:val="00C25F86"/>
    <w:rsid w:val="00C341FF"/>
    <w:rsid w:val="00C34C29"/>
    <w:rsid w:val="00C404CB"/>
    <w:rsid w:val="00C448A5"/>
    <w:rsid w:val="00C448ED"/>
    <w:rsid w:val="00C557D5"/>
    <w:rsid w:val="00C55C89"/>
    <w:rsid w:val="00C567D3"/>
    <w:rsid w:val="00C57ACC"/>
    <w:rsid w:val="00C607F5"/>
    <w:rsid w:val="00C60FB7"/>
    <w:rsid w:val="00C67055"/>
    <w:rsid w:val="00C674A2"/>
    <w:rsid w:val="00C677EA"/>
    <w:rsid w:val="00C67B4F"/>
    <w:rsid w:val="00C7191F"/>
    <w:rsid w:val="00C73EB3"/>
    <w:rsid w:val="00C83201"/>
    <w:rsid w:val="00C83452"/>
    <w:rsid w:val="00C90A85"/>
    <w:rsid w:val="00C918E8"/>
    <w:rsid w:val="00CA0BB4"/>
    <w:rsid w:val="00CA188F"/>
    <w:rsid w:val="00CA2762"/>
    <w:rsid w:val="00CA36A8"/>
    <w:rsid w:val="00CA4A96"/>
    <w:rsid w:val="00CA6FB2"/>
    <w:rsid w:val="00CB073E"/>
    <w:rsid w:val="00CB38E0"/>
    <w:rsid w:val="00CB4ACE"/>
    <w:rsid w:val="00CB5540"/>
    <w:rsid w:val="00CB7FFB"/>
    <w:rsid w:val="00CC2D5E"/>
    <w:rsid w:val="00CC5415"/>
    <w:rsid w:val="00CD07B6"/>
    <w:rsid w:val="00CD0B37"/>
    <w:rsid w:val="00CD34A8"/>
    <w:rsid w:val="00CD7DD0"/>
    <w:rsid w:val="00CE239A"/>
    <w:rsid w:val="00CE3EFF"/>
    <w:rsid w:val="00CE50A7"/>
    <w:rsid w:val="00CE55DC"/>
    <w:rsid w:val="00CE623E"/>
    <w:rsid w:val="00CE64AA"/>
    <w:rsid w:val="00CE6712"/>
    <w:rsid w:val="00CF24BB"/>
    <w:rsid w:val="00CF4E61"/>
    <w:rsid w:val="00CF57BB"/>
    <w:rsid w:val="00CF67C0"/>
    <w:rsid w:val="00CF7143"/>
    <w:rsid w:val="00CF7CA4"/>
    <w:rsid w:val="00D05DED"/>
    <w:rsid w:val="00D05FEB"/>
    <w:rsid w:val="00D107BD"/>
    <w:rsid w:val="00D15103"/>
    <w:rsid w:val="00D20F5B"/>
    <w:rsid w:val="00D251DE"/>
    <w:rsid w:val="00D262A2"/>
    <w:rsid w:val="00D269D3"/>
    <w:rsid w:val="00D31E29"/>
    <w:rsid w:val="00D331CD"/>
    <w:rsid w:val="00D332E5"/>
    <w:rsid w:val="00D34117"/>
    <w:rsid w:val="00D35A7E"/>
    <w:rsid w:val="00D37830"/>
    <w:rsid w:val="00D403F1"/>
    <w:rsid w:val="00D434F1"/>
    <w:rsid w:val="00D54B0F"/>
    <w:rsid w:val="00D56B04"/>
    <w:rsid w:val="00D56BB0"/>
    <w:rsid w:val="00D57153"/>
    <w:rsid w:val="00D57AE3"/>
    <w:rsid w:val="00D608C4"/>
    <w:rsid w:val="00D6233C"/>
    <w:rsid w:val="00D669EC"/>
    <w:rsid w:val="00D66E9B"/>
    <w:rsid w:val="00D67018"/>
    <w:rsid w:val="00D733EB"/>
    <w:rsid w:val="00D76B7A"/>
    <w:rsid w:val="00D80D03"/>
    <w:rsid w:val="00D8350B"/>
    <w:rsid w:val="00D84A66"/>
    <w:rsid w:val="00D90FD5"/>
    <w:rsid w:val="00D93230"/>
    <w:rsid w:val="00DA2534"/>
    <w:rsid w:val="00DB169B"/>
    <w:rsid w:val="00DB3269"/>
    <w:rsid w:val="00DB4027"/>
    <w:rsid w:val="00DB4A47"/>
    <w:rsid w:val="00DC6331"/>
    <w:rsid w:val="00DC6BE8"/>
    <w:rsid w:val="00DC70AF"/>
    <w:rsid w:val="00DC7236"/>
    <w:rsid w:val="00DD2616"/>
    <w:rsid w:val="00DD4AEE"/>
    <w:rsid w:val="00DD5E93"/>
    <w:rsid w:val="00DD6226"/>
    <w:rsid w:val="00DD6593"/>
    <w:rsid w:val="00DE361D"/>
    <w:rsid w:val="00DE3CE7"/>
    <w:rsid w:val="00DE56EA"/>
    <w:rsid w:val="00DE71B5"/>
    <w:rsid w:val="00DF099F"/>
    <w:rsid w:val="00DF580D"/>
    <w:rsid w:val="00DF5FEC"/>
    <w:rsid w:val="00E02BC3"/>
    <w:rsid w:val="00E04412"/>
    <w:rsid w:val="00E05A6F"/>
    <w:rsid w:val="00E0744E"/>
    <w:rsid w:val="00E111C6"/>
    <w:rsid w:val="00E11E80"/>
    <w:rsid w:val="00E22174"/>
    <w:rsid w:val="00E22E6E"/>
    <w:rsid w:val="00E27FA2"/>
    <w:rsid w:val="00E316B0"/>
    <w:rsid w:val="00E41691"/>
    <w:rsid w:val="00E43780"/>
    <w:rsid w:val="00E45791"/>
    <w:rsid w:val="00E469F1"/>
    <w:rsid w:val="00E557CB"/>
    <w:rsid w:val="00E57799"/>
    <w:rsid w:val="00E6242F"/>
    <w:rsid w:val="00E6272A"/>
    <w:rsid w:val="00E64796"/>
    <w:rsid w:val="00E72E5E"/>
    <w:rsid w:val="00E72F91"/>
    <w:rsid w:val="00E74652"/>
    <w:rsid w:val="00E7604C"/>
    <w:rsid w:val="00E77342"/>
    <w:rsid w:val="00E77CF0"/>
    <w:rsid w:val="00E81CFA"/>
    <w:rsid w:val="00E8369A"/>
    <w:rsid w:val="00E83721"/>
    <w:rsid w:val="00E8545C"/>
    <w:rsid w:val="00E854C0"/>
    <w:rsid w:val="00E858E8"/>
    <w:rsid w:val="00E85969"/>
    <w:rsid w:val="00E85E6D"/>
    <w:rsid w:val="00E951F8"/>
    <w:rsid w:val="00E95EC7"/>
    <w:rsid w:val="00E95FAF"/>
    <w:rsid w:val="00E96BD0"/>
    <w:rsid w:val="00EA0340"/>
    <w:rsid w:val="00EA04FE"/>
    <w:rsid w:val="00EA12B1"/>
    <w:rsid w:val="00EA15A1"/>
    <w:rsid w:val="00EA52A6"/>
    <w:rsid w:val="00EA7626"/>
    <w:rsid w:val="00EA7FC8"/>
    <w:rsid w:val="00EB6355"/>
    <w:rsid w:val="00EB6D48"/>
    <w:rsid w:val="00EB74B8"/>
    <w:rsid w:val="00EB7FA6"/>
    <w:rsid w:val="00EC144E"/>
    <w:rsid w:val="00EC45EE"/>
    <w:rsid w:val="00ED108C"/>
    <w:rsid w:val="00ED1255"/>
    <w:rsid w:val="00ED6993"/>
    <w:rsid w:val="00ED6D51"/>
    <w:rsid w:val="00EE28C3"/>
    <w:rsid w:val="00EE2EED"/>
    <w:rsid w:val="00EE6539"/>
    <w:rsid w:val="00EE67BE"/>
    <w:rsid w:val="00EF0BC4"/>
    <w:rsid w:val="00F002D3"/>
    <w:rsid w:val="00F025C1"/>
    <w:rsid w:val="00F03F51"/>
    <w:rsid w:val="00F0444F"/>
    <w:rsid w:val="00F12C53"/>
    <w:rsid w:val="00F138A8"/>
    <w:rsid w:val="00F141F4"/>
    <w:rsid w:val="00F177FE"/>
    <w:rsid w:val="00F2048B"/>
    <w:rsid w:val="00F20E2E"/>
    <w:rsid w:val="00F303FE"/>
    <w:rsid w:val="00F32E53"/>
    <w:rsid w:val="00F347B1"/>
    <w:rsid w:val="00F36002"/>
    <w:rsid w:val="00F37E56"/>
    <w:rsid w:val="00F43248"/>
    <w:rsid w:val="00F43DC1"/>
    <w:rsid w:val="00F47035"/>
    <w:rsid w:val="00F51DFC"/>
    <w:rsid w:val="00F54002"/>
    <w:rsid w:val="00F551DA"/>
    <w:rsid w:val="00F5650E"/>
    <w:rsid w:val="00F64CE7"/>
    <w:rsid w:val="00F656DB"/>
    <w:rsid w:val="00F71379"/>
    <w:rsid w:val="00F7276A"/>
    <w:rsid w:val="00F75893"/>
    <w:rsid w:val="00F8403C"/>
    <w:rsid w:val="00F8525D"/>
    <w:rsid w:val="00F853EE"/>
    <w:rsid w:val="00F922F8"/>
    <w:rsid w:val="00F92377"/>
    <w:rsid w:val="00F930CD"/>
    <w:rsid w:val="00FA2B2A"/>
    <w:rsid w:val="00FA386D"/>
    <w:rsid w:val="00FB2DF8"/>
    <w:rsid w:val="00FB2E76"/>
    <w:rsid w:val="00FB2FD1"/>
    <w:rsid w:val="00FB3BA9"/>
    <w:rsid w:val="00FB52D6"/>
    <w:rsid w:val="00FC01D7"/>
    <w:rsid w:val="00FC3090"/>
    <w:rsid w:val="00FC4D5F"/>
    <w:rsid w:val="00FC5AEE"/>
    <w:rsid w:val="00FC6142"/>
    <w:rsid w:val="00FC766D"/>
    <w:rsid w:val="00FD11F7"/>
    <w:rsid w:val="00FD26E0"/>
    <w:rsid w:val="00FD3675"/>
    <w:rsid w:val="00FD3957"/>
    <w:rsid w:val="00FD4725"/>
    <w:rsid w:val="00FD5565"/>
    <w:rsid w:val="00FD5925"/>
    <w:rsid w:val="00FE008A"/>
    <w:rsid w:val="00FE1DA7"/>
    <w:rsid w:val="00FE3E80"/>
    <w:rsid w:val="00FE4491"/>
    <w:rsid w:val="00FE5C43"/>
    <w:rsid w:val="00FF205B"/>
    <w:rsid w:val="00FF35BC"/>
    <w:rsid w:val="00FF5684"/>
    <w:rsid w:val="00FF6D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EAD7E"/>
  <w15:chartTrackingRefBased/>
  <w15:docId w15:val="{0C364D6C-3651-4DB1-B7F3-619FED11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794"/>
  </w:style>
  <w:style w:type="paragraph" w:styleId="Titre1">
    <w:name w:val="heading 1"/>
    <w:basedOn w:val="Normal"/>
    <w:next w:val="Normal"/>
    <w:link w:val="Titre1Car"/>
    <w:uiPriority w:val="9"/>
    <w:qFormat/>
    <w:rsid w:val="00EA52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EA52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basedOn w:val="Normal"/>
    <w:link w:val="NotedebasdepageCar"/>
    <w:uiPriority w:val="99"/>
    <w:unhideWhenUsed/>
    <w:rsid w:val="008B4129"/>
    <w:pPr>
      <w:spacing w:after="0" w:line="240" w:lineRule="auto"/>
    </w:pPr>
    <w:rPr>
      <w:sz w:val="20"/>
      <w:szCs w:val="20"/>
    </w:rPr>
  </w:style>
  <w:style w:type="character" w:customStyle="1" w:styleId="NotedebasdepageCar">
    <w:name w:val="Note de bas de page Car"/>
    <w:basedOn w:val="Policepardfaut"/>
    <w:link w:val="Notedebasdepage"/>
    <w:uiPriority w:val="99"/>
    <w:rsid w:val="008B4129"/>
    <w:rPr>
      <w:sz w:val="20"/>
      <w:szCs w:val="20"/>
    </w:rPr>
  </w:style>
  <w:style w:type="character" w:styleId="Appelnotedebasdep">
    <w:name w:val="footnote reference"/>
    <w:basedOn w:val="Policepardfaut"/>
    <w:uiPriority w:val="99"/>
    <w:semiHidden/>
    <w:unhideWhenUsed/>
    <w:rsid w:val="008B4129"/>
    <w:rPr>
      <w:vertAlign w:val="superscript"/>
    </w:rPr>
  </w:style>
  <w:style w:type="character" w:styleId="lev">
    <w:name w:val="Strong"/>
    <w:basedOn w:val="Policepardfaut"/>
    <w:uiPriority w:val="22"/>
    <w:qFormat/>
    <w:rsid w:val="001B6D98"/>
    <w:rPr>
      <w:b/>
      <w:bCs/>
    </w:rPr>
  </w:style>
  <w:style w:type="character" w:styleId="Lienhypertexte">
    <w:name w:val="Hyperlink"/>
    <w:basedOn w:val="Policepardfaut"/>
    <w:uiPriority w:val="99"/>
    <w:unhideWhenUsed/>
    <w:rsid w:val="00D56BB0"/>
    <w:rPr>
      <w:color w:val="0563C1" w:themeColor="hyperlink"/>
      <w:u w:val="single"/>
    </w:rPr>
  </w:style>
  <w:style w:type="character" w:styleId="Mentionnonrsolue">
    <w:name w:val="Unresolved Mention"/>
    <w:basedOn w:val="Policepardfaut"/>
    <w:uiPriority w:val="99"/>
    <w:semiHidden/>
    <w:unhideWhenUsed/>
    <w:rsid w:val="00D56BB0"/>
    <w:rPr>
      <w:color w:val="605E5C"/>
      <w:shd w:val="clear" w:color="auto" w:fill="E1DFDD"/>
    </w:rPr>
  </w:style>
  <w:style w:type="paragraph" w:styleId="Citationintense">
    <w:name w:val="Intense Quote"/>
    <w:basedOn w:val="Normal"/>
    <w:next w:val="Normal"/>
    <w:link w:val="CitationintenseCar"/>
    <w:uiPriority w:val="30"/>
    <w:qFormat/>
    <w:rsid w:val="002E0ED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2E0ED8"/>
    <w:rPr>
      <w:i/>
      <w:iCs/>
      <w:color w:val="5B9BD5" w:themeColor="accent1"/>
    </w:rPr>
  </w:style>
  <w:style w:type="character" w:styleId="Marquedecommentaire">
    <w:name w:val="annotation reference"/>
    <w:basedOn w:val="Policepardfaut"/>
    <w:uiPriority w:val="99"/>
    <w:semiHidden/>
    <w:unhideWhenUsed/>
    <w:rsid w:val="006F5784"/>
    <w:rPr>
      <w:sz w:val="16"/>
      <w:szCs w:val="16"/>
    </w:rPr>
  </w:style>
  <w:style w:type="paragraph" w:styleId="Commentaire">
    <w:name w:val="annotation text"/>
    <w:basedOn w:val="Normal"/>
    <w:link w:val="CommentaireCar"/>
    <w:uiPriority w:val="99"/>
    <w:semiHidden/>
    <w:unhideWhenUsed/>
    <w:rsid w:val="006F5784"/>
    <w:pPr>
      <w:spacing w:line="240" w:lineRule="auto"/>
    </w:pPr>
    <w:rPr>
      <w:sz w:val="20"/>
      <w:szCs w:val="20"/>
    </w:rPr>
  </w:style>
  <w:style w:type="character" w:customStyle="1" w:styleId="CommentaireCar">
    <w:name w:val="Commentaire Car"/>
    <w:basedOn w:val="Policepardfaut"/>
    <w:link w:val="Commentaire"/>
    <w:uiPriority w:val="99"/>
    <w:semiHidden/>
    <w:rsid w:val="006F5784"/>
    <w:rPr>
      <w:sz w:val="20"/>
      <w:szCs w:val="20"/>
    </w:rPr>
  </w:style>
  <w:style w:type="paragraph" w:styleId="Objetducommentaire">
    <w:name w:val="annotation subject"/>
    <w:basedOn w:val="Commentaire"/>
    <w:next w:val="Commentaire"/>
    <w:link w:val="ObjetducommentaireCar"/>
    <w:uiPriority w:val="99"/>
    <w:semiHidden/>
    <w:unhideWhenUsed/>
    <w:rsid w:val="006F5784"/>
    <w:rPr>
      <w:b/>
      <w:bCs/>
    </w:rPr>
  </w:style>
  <w:style w:type="character" w:customStyle="1" w:styleId="ObjetducommentaireCar">
    <w:name w:val="Objet du commentaire Car"/>
    <w:basedOn w:val="CommentaireCar"/>
    <w:link w:val="Objetducommentaire"/>
    <w:uiPriority w:val="99"/>
    <w:semiHidden/>
    <w:rsid w:val="006F5784"/>
    <w:rPr>
      <w:b/>
      <w:bCs/>
      <w:sz w:val="20"/>
      <w:szCs w:val="20"/>
    </w:rPr>
  </w:style>
  <w:style w:type="character" w:styleId="Lienhypertextesuivivisit">
    <w:name w:val="FollowedHyperlink"/>
    <w:basedOn w:val="Policepardfaut"/>
    <w:uiPriority w:val="99"/>
    <w:semiHidden/>
    <w:unhideWhenUsed/>
    <w:rsid w:val="00125BEF"/>
    <w:rPr>
      <w:color w:val="954F72" w:themeColor="followedHyperlink"/>
      <w:u w:val="single"/>
    </w:rPr>
  </w:style>
  <w:style w:type="paragraph" w:styleId="Rvision">
    <w:name w:val="Revision"/>
    <w:hidden/>
    <w:uiPriority w:val="99"/>
    <w:semiHidden/>
    <w:rsid w:val="00FD5925"/>
    <w:pPr>
      <w:spacing w:after="0" w:line="240" w:lineRule="auto"/>
    </w:pPr>
  </w:style>
  <w:style w:type="table" w:styleId="TableauGrille1Clair-Accentuation3">
    <w:name w:val="Grid Table 1 Light Accent 3"/>
    <w:basedOn w:val="TableauNormal"/>
    <w:uiPriority w:val="46"/>
    <w:rsid w:val="00616E8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auGrille5Fonc-Accentuation1">
    <w:name w:val="Grid Table 5 Dark Accent 1"/>
    <w:basedOn w:val="TableauNormal"/>
    <w:uiPriority w:val="50"/>
    <w:rsid w:val="00A663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Titre1Car">
    <w:name w:val="Titre 1 Car"/>
    <w:basedOn w:val="Policepardfaut"/>
    <w:link w:val="Titre1"/>
    <w:uiPriority w:val="9"/>
    <w:rsid w:val="00EA52A6"/>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EA52A6"/>
    <w:rPr>
      <w:rFonts w:asciiTheme="majorHAnsi" w:eastAsiaTheme="majorEastAsia" w:hAnsiTheme="majorHAnsi" w:cstheme="majorBidi"/>
      <w:color w:val="2E74B5" w:themeColor="accent1" w:themeShade="BF"/>
      <w:sz w:val="26"/>
      <w:szCs w:val="26"/>
    </w:rPr>
  </w:style>
  <w:style w:type="paragraph" w:styleId="Notedefin">
    <w:name w:val="endnote text"/>
    <w:basedOn w:val="Normal"/>
    <w:link w:val="NotedefinCar"/>
    <w:uiPriority w:val="99"/>
    <w:semiHidden/>
    <w:unhideWhenUsed/>
    <w:rsid w:val="00C13AA7"/>
    <w:pPr>
      <w:spacing w:after="0" w:line="240" w:lineRule="auto"/>
    </w:pPr>
    <w:rPr>
      <w:sz w:val="20"/>
      <w:szCs w:val="20"/>
    </w:rPr>
  </w:style>
  <w:style w:type="character" w:customStyle="1" w:styleId="NotedefinCar">
    <w:name w:val="Note de fin Car"/>
    <w:basedOn w:val="Policepardfaut"/>
    <w:link w:val="Notedefin"/>
    <w:uiPriority w:val="99"/>
    <w:semiHidden/>
    <w:rsid w:val="00C13AA7"/>
    <w:rPr>
      <w:sz w:val="20"/>
      <w:szCs w:val="20"/>
    </w:rPr>
  </w:style>
  <w:style w:type="character" w:styleId="Appeldenotedefin">
    <w:name w:val="endnote reference"/>
    <w:basedOn w:val="Policepardfaut"/>
    <w:uiPriority w:val="99"/>
    <w:semiHidden/>
    <w:unhideWhenUsed/>
    <w:rsid w:val="00C13AA7"/>
    <w:rPr>
      <w:vertAlign w:val="superscript"/>
    </w:rPr>
  </w:style>
  <w:style w:type="table" w:styleId="TableauGrille4-Accentuation5">
    <w:name w:val="Grid Table 4 Accent 5"/>
    <w:basedOn w:val="TableauNormal"/>
    <w:uiPriority w:val="49"/>
    <w:rsid w:val="003229E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Grille4-Accentuation1">
    <w:name w:val="Grid Table 4 Accent 1"/>
    <w:basedOn w:val="TableauNormal"/>
    <w:uiPriority w:val="49"/>
    <w:rsid w:val="004A24E1"/>
    <w:pPr>
      <w:spacing w:after="0" w:line="240" w:lineRule="auto"/>
    </w:pPr>
    <w:rPr>
      <w:kern w:val="2"/>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Grille4-Accentuation3">
    <w:name w:val="Grid Table 4 Accent 3"/>
    <w:basedOn w:val="TableauNormal"/>
    <w:uiPriority w:val="49"/>
    <w:rsid w:val="00335108"/>
    <w:pPr>
      <w:spacing w:after="0" w:line="240" w:lineRule="auto"/>
    </w:pPr>
    <w:rPr>
      <w:kern w:val="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4-Accentuation6">
    <w:name w:val="Grid Table 4 Accent 6"/>
    <w:basedOn w:val="TableauNormal"/>
    <w:uiPriority w:val="49"/>
    <w:rsid w:val="0033510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488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147989192">
      <w:bodyDiv w:val="1"/>
      <w:marLeft w:val="0"/>
      <w:marRight w:val="0"/>
      <w:marTop w:val="0"/>
      <w:marBottom w:val="0"/>
      <w:divBdr>
        <w:top w:val="none" w:sz="0" w:space="0" w:color="auto"/>
        <w:left w:val="none" w:sz="0" w:space="0" w:color="auto"/>
        <w:bottom w:val="none" w:sz="0" w:space="0" w:color="auto"/>
        <w:right w:val="none" w:sz="0" w:space="0" w:color="auto"/>
      </w:divBdr>
    </w:div>
    <w:div w:id="186792064">
      <w:bodyDiv w:val="1"/>
      <w:marLeft w:val="0"/>
      <w:marRight w:val="0"/>
      <w:marTop w:val="0"/>
      <w:marBottom w:val="0"/>
      <w:divBdr>
        <w:top w:val="none" w:sz="0" w:space="0" w:color="auto"/>
        <w:left w:val="none" w:sz="0" w:space="0" w:color="auto"/>
        <w:bottom w:val="none" w:sz="0" w:space="0" w:color="auto"/>
        <w:right w:val="none" w:sz="0" w:space="0" w:color="auto"/>
      </w:divBdr>
    </w:div>
    <w:div w:id="248930070">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756486242">
      <w:bodyDiv w:val="1"/>
      <w:marLeft w:val="0"/>
      <w:marRight w:val="0"/>
      <w:marTop w:val="0"/>
      <w:marBottom w:val="0"/>
      <w:divBdr>
        <w:top w:val="none" w:sz="0" w:space="0" w:color="auto"/>
        <w:left w:val="none" w:sz="0" w:space="0" w:color="auto"/>
        <w:bottom w:val="none" w:sz="0" w:space="0" w:color="auto"/>
        <w:right w:val="none" w:sz="0" w:space="0" w:color="auto"/>
      </w:divBdr>
      <w:divsChild>
        <w:div w:id="1778063209">
          <w:marLeft w:val="0"/>
          <w:marRight w:val="0"/>
          <w:marTop w:val="0"/>
          <w:marBottom w:val="0"/>
          <w:divBdr>
            <w:top w:val="none" w:sz="0" w:space="0" w:color="auto"/>
            <w:left w:val="none" w:sz="0" w:space="0" w:color="auto"/>
            <w:bottom w:val="none" w:sz="0" w:space="0" w:color="auto"/>
            <w:right w:val="none" w:sz="0" w:space="0" w:color="auto"/>
          </w:divBdr>
          <w:divsChild>
            <w:div w:id="16818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436">
      <w:bodyDiv w:val="1"/>
      <w:marLeft w:val="0"/>
      <w:marRight w:val="0"/>
      <w:marTop w:val="0"/>
      <w:marBottom w:val="0"/>
      <w:divBdr>
        <w:top w:val="none" w:sz="0" w:space="0" w:color="auto"/>
        <w:left w:val="none" w:sz="0" w:space="0" w:color="auto"/>
        <w:bottom w:val="none" w:sz="0" w:space="0" w:color="auto"/>
        <w:right w:val="none" w:sz="0" w:space="0" w:color="auto"/>
      </w:divBdr>
    </w:div>
    <w:div w:id="1242791625">
      <w:bodyDiv w:val="1"/>
      <w:marLeft w:val="0"/>
      <w:marRight w:val="0"/>
      <w:marTop w:val="0"/>
      <w:marBottom w:val="0"/>
      <w:divBdr>
        <w:top w:val="none" w:sz="0" w:space="0" w:color="auto"/>
        <w:left w:val="none" w:sz="0" w:space="0" w:color="auto"/>
        <w:bottom w:val="none" w:sz="0" w:space="0" w:color="auto"/>
        <w:right w:val="none" w:sz="0" w:space="0" w:color="auto"/>
      </w:divBdr>
    </w:div>
    <w:div w:id="1335455887">
      <w:bodyDiv w:val="1"/>
      <w:marLeft w:val="0"/>
      <w:marRight w:val="0"/>
      <w:marTop w:val="0"/>
      <w:marBottom w:val="0"/>
      <w:divBdr>
        <w:top w:val="none" w:sz="0" w:space="0" w:color="auto"/>
        <w:left w:val="none" w:sz="0" w:space="0" w:color="auto"/>
        <w:bottom w:val="none" w:sz="0" w:space="0" w:color="auto"/>
        <w:right w:val="none" w:sz="0" w:space="0" w:color="auto"/>
      </w:divBdr>
    </w:div>
    <w:div w:id="1534070596">
      <w:bodyDiv w:val="1"/>
      <w:marLeft w:val="0"/>
      <w:marRight w:val="0"/>
      <w:marTop w:val="0"/>
      <w:marBottom w:val="0"/>
      <w:divBdr>
        <w:top w:val="none" w:sz="0" w:space="0" w:color="auto"/>
        <w:left w:val="none" w:sz="0" w:space="0" w:color="auto"/>
        <w:bottom w:val="none" w:sz="0" w:space="0" w:color="auto"/>
        <w:right w:val="none" w:sz="0" w:space="0" w:color="auto"/>
      </w:divBdr>
    </w:div>
    <w:div w:id="1659578182">
      <w:bodyDiv w:val="1"/>
      <w:marLeft w:val="0"/>
      <w:marRight w:val="0"/>
      <w:marTop w:val="0"/>
      <w:marBottom w:val="0"/>
      <w:divBdr>
        <w:top w:val="none" w:sz="0" w:space="0" w:color="auto"/>
        <w:left w:val="none" w:sz="0" w:space="0" w:color="auto"/>
        <w:bottom w:val="none" w:sz="0" w:space="0" w:color="auto"/>
        <w:right w:val="none" w:sz="0" w:space="0" w:color="auto"/>
      </w:divBdr>
    </w:div>
    <w:div w:id="1696150322">
      <w:bodyDiv w:val="1"/>
      <w:marLeft w:val="0"/>
      <w:marRight w:val="0"/>
      <w:marTop w:val="0"/>
      <w:marBottom w:val="0"/>
      <w:divBdr>
        <w:top w:val="none" w:sz="0" w:space="0" w:color="auto"/>
        <w:left w:val="none" w:sz="0" w:space="0" w:color="auto"/>
        <w:bottom w:val="none" w:sz="0" w:space="0" w:color="auto"/>
        <w:right w:val="none" w:sz="0" w:space="0" w:color="auto"/>
      </w:divBdr>
    </w:div>
    <w:div w:id="1829058772">
      <w:bodyDiv w:val="1"/>
      <w:marLeft w:val="0"/>
      <w:marRight w:val="0"/>
      <w:marTop w:val="0"/>
      <w:marBottom w:val="0"/>
      <w:divBdr>
        <w:top w:val="none" w:sz="0" w:space="0" w:color="auto"/>
        <w:left w:val="none" w:sz="0" w:space="0" w:color="auto"/>
        <w:bottom w:val="none" w:sz="0" w:space="0" w:color="auto"/>
        <w:right w:val="none" w:sz="0" w:space="0" w:color="auto"/>
      </w:divBdr>
    </w:div>
    <w:div w:id="1840000082">
      <w:bodyDiv w:val="1"/>
      <w:marLeft w:val="0"/>
      <w:marRight w:val="0"/>
      <w:marTop w:val="0"/>
      <w:marBottom w:val="0"/>
      <w:divBdr>
        <w:top w:val="none" w:sz="0" w:space="0" w:color="auto"/>
        <w:left w:val="none" w:sz="0" w:space="0" w:color="auto"/>
        <w:bottom w:val="none" w:sz="0" w:space="0" w:color="auto"/>
        <w:right w:val="none" w:sz="0" w:space="0" w:color="auto"/>
      </w:divBdr>
    </w:div>
    <w:div w:id="196708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kiosque.finances.gouv.fr/site_fr/A129/data_brutes.asp?id=P30MX_Z3310_Z330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ekiosque.finances.gouv.fr/site_fr/A129/data_brutes.asp?id=P30MX_Z3310_Z330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Commerce bilatéral France-Mexique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Feuil1!$A$2</c:f>
              <c:strCache>
                <c:ptCount val="1"/>
                <c:pt idx="0">
                  <c:v>Exportations</c:v>
                </c:pt>
              </c:strCache>
            </c:strRef>
          </c:tx>
          <c:spPr>
            <a:solidFill>
              <a:schemeClr val="accent1"/>
            </a:solidFill>
            <a:ln>
              <a:noFill/>
            </a:ln>
            <a:effectLst/>
          </c:spPr>
          <c:invertIfNegative val="0"/>
          <c:cat>
            <c:strRef>
              <c:f>Feuil1!$B$1:$J$1</c:f>
              <c:strCache>
                <c:ptCount val="9"/>
                <c:pt idx="0">
                  <c:v>2017</c:v>
                </c:pt>
                <c:pt idx="1">
                  <c:v>2018</c:v>
                </c:pt>
                <c:pt idx="2">
                  <c:v>2019</c:v>
                </c:pt>
                <c:pt idx="3">
                  <c:v>2020</c:v>
                </c:pt>
                <c:pt idx="4">
                  <c:v>2021</c:v>
                </c:pt>
                <c:pt idx="5">
                  <c:v>2022</c:v>
                </c:pt>
                <c:pt idx="6">
                  <c:v>2023</c:v>
                </c:pt>
                <c:pt idx="7">
                  <c:v>2024</c:v>
                </c:pt>
                <c:pt idx="8">
                  <c:v>2025</c:v>
                </c:pt>
              </c:strCache>
            </c:strRef>
          </c:cat>
          <c:val>
            <c:numRef>
              <c:f>Feuil1!$B$2:$J$2</c:f>
              <c:numCache>
                <c:formatCode>0</c:formatCode>
                <c:ptCount val="9"/>
                <c:pt idx="0">
                  <c:v>3384</c:v>
                </c:pt>
                <c:pt idx="1">
                  <c:v>3275</c:v>
                </c:pt>
                <c:pt idx="2">
                  <c:v>3680</c:v>
                </c:pt>
                <c:pt idx="3">
                  <c:v>2669</c:v>
                </c:pt>
                <c:pt idx="4">
                  <c:v>3454</c:v>
                </c:pt>
                <c:pt idx="5">
                  <c:v>3766</c:v>
                </c:pt>
                <c:pt idx="6">
                  <c:v>3742</c:v>
                </c:pt>
                <c:pt idx="7">
                  <c:v>3963</c:v>
                </c:pt>
                <c:pt idx="8">
                  <c:v>4115</c:v>
                </c:pt>
              </c:numCache>
            </c:numRef>
          </c:val>
          <c:extLst>
            <c:ext xmlns:c16="http://schemas.microsoft.com/office/drawing/2014/chart" uri="{C3380CC4-5D6E-409C-BE32-E72D297353CC}">
              <c16:uniqueId val="{00000000-0F4B-46AB-B38A-338FCB31C4E7}"/>
            </c:ext>
          </c:extLst>
        </c:ser>
        <c:ser>
          <c:idx val="1"/>
          <c:order val="1"/>
          <c:tx>
            <c:strRef>
              <c:f>Feuil1!$A$3</c:f>
              <c:strCache>
                <c:ptCount val="1"/>
                <c:pt idx="0">
                  <c:v>Importations</c:v>
                </c:pt>
              </c:strCache>
            </c:strRef>
          </c:tx>
          <c:spPr>
            <a:solidFill>
              <a:schemeClr val="accent2"/>
            </a:solidFill>
            <a:ln>
              <a:noFill/>
            </a:ln>
            <a:effectLst/>
          </c:spPr>
          <c:invertIfNegative val="0"/>
          <c:cat>
            <c:strRef>
              <c:f>Feuil1!$B$1:$J$1</c:f>
              <c:strCache>
                <c:ptCount val="9"/>
                <c:pt idx="0">
                  <c:v>2017</c:v>
                </c:pt>
                <c:pt idx="1">
                  <c:v>2018</c:v>
                </c:pt>
                <c:pt idx="2">
                  <c:v>2019</c:v>
                </c:pt>
                <c:pt idx="3">
                  <c:v>2020</c:v>
                </c:pt>
                <c:pt idx="4">
                  <c:v>2021</c:v>
                </c:pt>
                <c:pt idx="5">
                  <c:v>2022</c:v>
                </c:pt>
                <c:pt idx="6">
                  <c:v>2023</c:v>
                </c:pt>
                <c:pt idx="7">
                  <c:v>2024</c:v>
                </c:pt>
                <c:pt idx="8">
                  <c:v>2025</c:v>
                </c:pt>
              </c:strCache>
            </c:strRef>
          </c:cat>
          <c:val>
            <c:numRef>
              <c:f>Feuil1!$B$3:$J$3</c:f>
              <c:numCache>
                <c:formatCode>0</c:formatCode>
                <c:ptCount val="9"/>
                <c:pt idx="0">
                  <c:v>2466</c:v>
                </c:pt>
                <c:pt idx="1">
                  <c:v>2441</c:v>
                </c:pt>
                <c:pt idx="2">
                  <c:v>2375</c:v>
                </c:pt>
                <c:pt idx="3">
                  <c:v>2331</c:v>
                </c:pt>
                <c:pt idx="4">
                  <c:v>2521</c:v>
                </c:pt>
                <c:pt idx="5">
                  <c:v>2787</c:v>
                </c:pt>
                <c:pt idx="6">
                  <c:v>2858</c:v>
                </c:pt>
                <c:pt idx="7">
                  <c:v>2852</c:v>
                </c:pt>
                <c:pt idx="8">
                  <c:v>2872</c:v>
                </c:pt>
              </c:numCache>
            </c:numRef>
          </c:val>
          <c:extLst>
            <c:ext xmlns:c16="http://schemas.microsoft.com/office/drawing/2014/chart" uri="{C3380CC4-5D6E-409C-BE32-E72D297353CC}">
              <c16:uniqueId val="{00000001-0F4B-46AB-B38A-338FCB31C4E7}"/>
            </c:ext>
          </c:extLst>
        </c:ser>
        <c:ser>
          <c:idx val="2"/>
          <c:order val="2"/>
          <c:tx>
            <c:strRef>
              <c:f>Feuil1!$A$4</c:f>
              <c:strCache>
                <c:ptCount val="1"/>
                <c:pt idx="0">
                  <c:v>Solde</c:v>
                </c:pt>
              </c:strCache>
            </c:strRef>
          </c:tx>
          <c:spPr>
            <a:solidFill>
              <a:schemeClr val="accent3"/>
            </a:solidFill>
            <a:ln>
              <a:noFill/>
            </a:ln>
            <a:effectLst/>
          </c:spPr>
          <c:invertIfNegative val="0"/>
          <c:cat>
            <c:strRef>
              <c:f>Feuil1!$B$1:$J$1</c:f>
              <c:strCache>
                <c:ptCount val="9"/>
                <c:pt idx="0">
                  <c:v>2017</c:v>
                </c:pt>
                <c:pt idx="1">
                  <c:v>2018</c:v>
                </c:pt>
                <c:pt idx="2">
                  <c:v>2019</c:v>
                </c:pt>
                <c:pt idx="3">
                  <c:v>2020</c:v>
                </c:pt>
                <c:pt idx="4">
                  <c:v>2021</c:v>
                </c:pt>
                <c:pt idx="5">
                  <c:v>2022</c:v>
                </c:pt>
                <c:pt idx="6">
                  <c:v>2023</c:v>
                </c:pt>
                <c:pt idx="7">
                  <c:v>2024</c:v>
                </c:pt>
                <c:pt idx="8">
                  <c:v>2025</c:v>
                </c:pt>
              </c:strCache>
            </c:strRef>
          </c:cat>
          <c:val>
            <c:numRef>
              <c:f>Feuil1!$B$4:$J$4</c:f>
              <c:numCache>
                <c:formatCode>0</c:formatCode>
                <c:ptCount val="9"/>
                <c:pt idx="0">
                  <c:v>918</c:v>
                </c:pt>
                <c:pt idx="1">
                  <c:v>834</c:v>
                </c:pt>
                <c:pt idx="2">
                  <c:v>1305</c:v>
                </c:pt>
                <c:pt idx="3">
                  <c:v>338</c:v>
                </c:pt>
                <c:pt idx="4">
                  <c:v>933</c:v>
                </c:pt>
                <c:pt idx="5">
                  <c:v>979</c:v>
                </c:pt>
                <c:pt idx="6">
                  <c:v>884</c:v>
                </c:pt>
                <c:pt idx="7">
                  <c:v>1111</c:v>
                </c:pt>
                <c:pt idx="8">
                  <c:v>1243</c:v>
                </c:pt>
              </c:numCache>
            </c:numRef>
          </c:val>
          <c:extLst>
            <c:ext xmlns:c16="http://schemas.microsoft.com/office/drawing/2014/chart" uri="{C3380CC4-5D6E-409C-BE32-E72D297353CC}">
              <c16:uniqueId val="{00000002-0F4B-46AB-B38A-338FCB31C4E7}"/>
            </c:ext>
          </c:extLst>
        </c:ser>
        <c:ser>
          <c:idx val="3"/>
          <c:order val="3"/>
          <c:tx>
            <c:strRef>
              <c:f>Feuil1!$A$5</c:f>
              <c:strCache>
                <c:ptCount val="1"/>
                <c:pt idx="0">
                  <c:v>Commerce total</c:v>
                </c:pt>
              </c:strCache>
            </c:strRef>
          </c:tx>
          <c:spPr>
            <a:solidFill>
              <a:schemeClr val="accent4"/>
            </a:solidFill>
            <a:ln>
              <a:noFill/>
            </a:ln>
            <a:effectLst/>
          </c:spPr>
          <c:invertIfNegative val="0"/>
          <c:cat>
            <c:strRef>
              <c:f>Feuil1!$B$1:$J$1</c:f>
              <c:strCache>
                <c:ptCount val="9"/>
                <c:pt idx="0">
                  <c:v>2017</c:v>
                </c:pt>
                <c:pt idx="1">
                  <c:v>2018</c:v>
                </c:pt>
                <c:pt idx="2">
                  <c:v>2019</c:v>
                </c:pt>
                <c:pt idx="3">
                  <c:v>2020</c:v>
                </c:pt>
                <c:pt idx="4">
                  <c:v>2021</c:v>
                </c:pt>
                <c:pt idx="5">
                  <c:v>2022</c:v>
                </c:pt>
                <c:pt idx="6">
                  <c:v>2023</c:v>
                </c:pt>
                <c:pt idx="7">
                  <c:v>2024</c:v>
                </c:pt>
                <c:pt idx="8">
                  <c:v>2025</c:v>
                </c:pt>
              </c:strCache>
            </c:strRef>
          </c:cat>
          <c:val>
            <c:numRef>
              <c:f>Feuil1!$B$5:$J$5</c:f>
              <c:numCache>
                <c:formatCode>0</c:formatCode>
                <c:ptCount val="9"/>
                <c:pt idx="0">
                  <c:v>5850</c:v>
                </c:pt>
                <c:pt idx="1">
                  <c:v>5716</c:v>
                </c:pt>
                <c:pt idx="2">
                  <c:v>6055</c:v>
                </c:pt>
                <c:pt idx="3">
                  <c:v>5000</c:v>
                </c:pt>
                <c:pt idx="4">
                  <c:v>5975</c:v>
                </c:pt>
                <c:pt idx="5">
                  <c:v>6553</c:v>
                </c:pt>
                <c:pt idx="6">
                  <c:v>6600</c:v>
                </c:pt>
                <c:pt idx="7">
                  <c:v>6815</c:v>
                </c:pt>
                <c:pt idx="8">
                  <c:v>6987</c:v>
                </c:pt>
              </c:numCache>
            </c:numRef>
          </c:val>
          <c:extLst>
            <c:ext xmlns:c16="http://schemas.microsoft.com/office/drawing/2014/chart" uri="{C3380CC4-5D6E-409C-BE32-E72D297353CC}">
              <c16:uniqueId val="{00000003-0F4B-46AB-B38A-338FCB31C4E7}"/>
            </c:ext>
          </c:extLst>
        </c:ser>
        <c:dLbls>
          <c:showLegendKey val="0"/>
          <c:showVal val="0"/>
          <c:showCatName val="0"/>
          <c:showSerName val="0"/>
          <c:showPercent val="0"/>
          <c:showBubbleSize val="0"/>
        </c:dLbls>
        <c:gapWidth val="219"/>
        <c:overlap val="-27"/>
        <c:axId val="856810431"/>
        <c:axId val="856808031"/>
      </c:barChart>
      <c:catAx>
        <c:axId val="856810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56808031"/>
        <c:crosses val="autoZero"/>
        <c:auto val="1"/>
        <c:lblAlgn val="ctr"/>
        <c:lblOffset val="100"/>
        <c:noMultiLvlLbl val="0"/>
      </c:catAx>
      <c:valAx>
        <c:axId val="8568080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568104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E46A1F2-B466-4081-993A-8D05D5C40D21}">
  <ds:schemaRefs>
    <ds:schemaRef ds:uri="http://schemas.openxmlformats.org/officeDocument/2006/bibliography"/>
  </ds:schemaRefs>
</ds:datastoreItem>
</file>

<file path=customXml/itemProps2.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4.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1672</Words>
  <Characters>9202</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BORDES Gilles</dc:creator>
  <cp:keywords/>
  <dc:description/>
  <cp:lastModifiedBy>JAUBERTIE Anne</cp:lastModifiedBy>
  <cp:revision>2</cp:revision>
  <cp:lastPrinted>2026-06-19T15:46:00Z</cp:lastPrinted>
  <dcterms:created xsi:type="dcterms:W3CDTF">2026-07-28T20:38:00Z</dcterms:created>
  <dcterms:modified xsi:type="dcterms:W3CDTF">2026-07-28T20:38:00Z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