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4D5C" w14:textId="2CD684CF" w:rsidR="005804A9" w:rsidRDefault="005804A9" w:rsidP="005804A9">
      <w:pPr>
        <w:spacing w:after="120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  <w:r>
        <w:rPr>
          <w:rFonts w:ascii="Segoe UI" w:eastAsia="Calibri" w:hAnsi="Segoe UI" w:cs="Segoe UI"/>
          <w:b/>
          <w:bCs/>
          <w:color w:val="006CE5"/>
          <w:sz w:val="27"/>
          <w:szCs w:val="27"/>
        </w:rPr>
        <w:br/>
      </w:r>
      <w:r w:rsidR="002B59E6">
        <w:rPr>
          <w:rFonts w:ascii="Segoe UI" w:eastAsia="Calibri" w:hAnsi="Segoe UI" w:cs="Segoe UI"/>
          <w:b/>
          <w:bCs/>
          <w:color w:val="006CE5"/>
          <w:sz w:val="27"/>
          <w:szCs w:val="27"/>
        </w:rPr>
        <w:t xml:space="preserve">FICHE PAYS PANAMA </w:t>
      </w:r>
      <w:r>
        <w:rPr>
          <w:rFonts w:ascii="Segoe UI" w:eastAsia="Calibri" w:hAnsi="Segoe UI" w:cs="Segoe UI"/>
          <w:b/>
          <w:bCs/>
          <w:color w:val="006CE5"/>
          <w:sz w:val="27"/>
          <w:szCs w:val="27"/>
        </w:rPr>
        <w:tab/>
      </w:r>
      <w:r>
        <w:rPr>
          <w:rFonts w:ascii="Segoe UI" w:eastAsia="Calibri" w:hAnsi="Segoe UI" w:cs="Segoe UI"/>
          <w:b/>
          <w:bCs/>
          <w:color w:val="006CE5"/>
          <w:sz w:val="27"/>
          <w:szCs w:val="27"/>
        </w:rPr>
        <w:br/>
      </w:r>
    </w:p>
    <w:p w14:paraId="4AE3079A" w14:textId="0E23CFBD" w:rsidR="001553D3" w:rsidRDefault="001553D3" w:rsidP="005804A9">
      <w:pPr>
        <w:spacing w:after="120"/>
        <w:jc w:val="both"/>
        <w:rPr>
          <w:rFonts w:ascii="Segoe UI" w:eastAsia="Times New Roman" w:hAnsi="Segoe UI" w:cs="Segoe UI"/>
          <w:b/>
          <w:bCs/>
          <w:sz w:val="20"/>
          <w:szCs w:val="20"/>
        </w:rPr>
      </w:pPr>
      <w:r>
        <w:rPr>
          <w:rFonts w:ascii="Segoe UI" w:eastAsia="Times New Roman" w:hAnsi="Segoe UI" w:cs="Segoe UI"/>
          <w:b/>
          <w:bCs/>
          <w:sz w:val="20"/>
          <w:szCs w:val="20"/>
        </w:rPr>
        <w:t>L’économie du Panama</w:t>
      </w:r>
    </w:p>
    <w:p w14:paraId="33A7D915" w14:textId="4BCB21F8" w:rsidR="005804A9" w:rsidRDefault="005369FF" w:rsidP="005804A9">
      <w:pPr>
        <w:spacing w:after="120"/>
        <w:jc w:val="both"/>
        <w:rPr>
          <w:rFonts w:ascii="Segoe UI" w:eastAsia="Times New Roman" w:hAnsi="Segoe UI" w:cs="Segoe UI"/>
          <w:sz w:val="20"/>
          <w:szCs w:val="20"/>
        </w:rPr>
      </w:pPr>
      <w:r w:rsidRPr="001553D3">
        <w:rPr>
          <w:rFonts w:ascii="Segoe UI" w:eastAsia="Times New Roman" w:hAnsi="Segoe UI" w:cs="Segoe UI"/>
          <w:sz w:val="20"/>
          <w:szCs w:val="20"/>
        </w:rPr>
        <w:t>Avec un PIB de 8</w:t>
      </w:r>
      <w:r w:rsidR="00864C32" w:rsidRPr="001553D3">
        <w:rPr>
          <w:rFonts w:ascii="Segoe UI" w:eastAsia="Times New Roman" w:hAnsi="Segoe UI" w:cs="Segoe UI"/>
          <w:sz w:val="20"/>
          <w:szCs w:val="20"/>
        </w:rPr>
        <w:t>7,7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 Mds USD en 202</w:t>
      </w:r>
      <w:r w:rsidR="00864C32" w:rsidRPr="001553D3">
        <w:rPr>
          <w:rFonts w:ascii="Segoe UI" w:eastAsia="Times New Roman" w:hAnsi="Segoe UI" w:cs="Segoe UI"/>
          <w:sz w:val="20"/>
          <w:szCs w:val="20"/>
        </w:rPr>
        <w:t>4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 et une population estimée à 4,</w:t>
      </w:r>
      <w:r w:rsidR="00CD0932" w:rsidRPr="001553D3">
        <w:rPr>
          <w:rFonts w:ascii="Segoe UI" w:eastAsia="Times New Roman" w:hAnsi="Segoe UI" w:cs="Segoe UI"/>
          <w:sz w:val="20"/>
          <w:szCs w:val="20"/>
        </w:rPr>
        <w:t>5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 millions d’habitants, le pays connaît le plus haut PIB par habitant d’Amérique centrale (</w:t>
      </w:r>
      <w:bookmarkStart w:id="0" w:name="_Hlk177457609"/>
      <w:r w:rsidRPr="001553D3">
        <w:rPr>
          <w:rFonts w:ascii="Segoe UI" w:eastAsia="Times New Roman" w:hAnsi="Segoe UI" w:cs="Segoe UI"/>
          <w:sz w:val="20"/>
          <w:szCs w:val="20"/>
        </w:rPr>
        <w:t>1</w:t>
      </w:r>
      <w:r w:rsidR="00864C32" w:rsidRPr="001553D3">
        <w:rPr>
          <w:rFonts w:ascii="Segoe UI" w:eastAsia="Times New Roman" w:hAnsi="Segoe UI" w:cs="Segoe UI"/>
          <w:sz w:val="20"/>
          <w:szCs w:val="20"/>
        </w:rPr>
        <w:t>9</w:t>
      </w:r>
      <w:r w:rsidRPr="001553D3">
        <w:rPr>
          <w:rFonts w:ascii="Segoe UI" w:eastAsia="Times New Roman" w:hAnsi="Segoe UI" w:cs="Segoe UI"/>
          <w:sz w:val="20"/>
          <w:szCs w:val="20"/>
        </w:rPr>
        <w:t> </w:t>
      </w:r>
      <w:r w:rsidR="00864C32" w:rsidRPr="001553D3">
        <w:rPr>
          <w:rFonts w:ascii="Segoe UI" w:eastAsia="Times New Roman" w:hAnsi="Segoe UI" w:cs="Segoe UI"/>
          <w:sz w:val="20"/>
          <w:szCs w:val="20"/>
        </w:rPr>
        <w:t>445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 USD</w:t>
      </w:r>
      <w:bookmarkEnd w:id="0"/>
      <w:r w:rsidRPr="001553D3">
        <w:rPr>
          <w:rFonts w:ascii="Segoe UI" w:eastAsia="Times New Roman" w:hAnsi="Segoe UI" w:cs="Segoe UI"/>
          <w:sz w:val="20"/>
          <w:szCs w:val="20"/>
        </w:rPr>
        <w:t>). L’économie est dominée aux deux tiers par les services (logistique et ports, en raison du canal d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e Panama et de la Zone Libre de Colón). </w:t>
      </w:r>
      <w:r w:rsidR="003E150A">
        <w:rPr>
          <w:rFonts w:ascii="Segoe UI" w:eastAsia="Times New Roman" w:hAnsi="Segoe UI" w:cs="Segoe UI"/>
          <w:sz w:val="20"/>
          <w:szCs w:val="20"/>
        </w:rPr>
        <w:t>L</w:t>
      </w:r>
      <w:r w:rsidR="003E150A" w:rsidRPr="000F38AF">
        <w:rPr>
          <w:rFonts w:ascii="Segoe UI" w:eastAsia="Times New Roman" w:hAnsi="Segoe UI" w:cs="Segoe UI"/>
          <w:sz w:val="20"/>
          <w:szCs w:val="20"/>
        </w:rPr>
        <w:t xml:space="preserve">’exploitation du Canal de Panama (qui assure directement </w:t>
      </w:r>
      <w:r w:rsidR="003E150A" w:rsidRPr="003E150A">
        <w:rPr>
          <w:rFonts w:ascii="Segoe UI" w:eastAsia="Times New Roman" w:hAnsi="Segoe UI" w:cs="Segoe UI"/>
          <w:sz w:val="20"/>
          <w:szCs w:val="20"/>
        </w:rPr>
        <w:t>10 % des recettes de l’Etat et 7 % du PIB) a longtemps permis au pays d’investir dans des infrastructu</w:t>
      </w:r>
      <w:r w:rsidR="003E150A" w:rsidRPr="000F38AF">
        <w:rPr>
          <w:rFonts w:ascii="Segoe UI" w:eastAsia="Times New Roman" w:hAnsi="Segoe UI" w:cs="Segoe UI"/>
          <w:sz w:val="20"/>
          <w:szCs w:val="20"/>
        </w:rPr>
        <w:t>res et de s’endetter à cette fin</w:t>
      </w:r>
      <w:r w:rsidR="003E150A">
        <w:rPr>
          <w:rFonts w:ascii="Segoe UI" w:eastAsia="Times New Roman" w:hAnsi="Segoe UI" w:cs="Segoe UI"/>
          <w:sz w:val="20"/>
          <w:szCs w:val="20"/>
        </w:rPr>
        <w:t>. L’activité a été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, au cours de la dernière décennie, fortement tirée par la construction avec cependant un ralentissement marqué depuis la période de pandémie de COVID-19. </w:t>
      </w:r>
      <w:r w:rsidR="003E150A">
        <w:rPr>
          <w:rFonts w:ascii="Segoe UI" w:eastAsia="Times New Roman" w:hAnsi="Segoe UI" w:cs="Segoe UI"/>
          <w:sz w:val="20"/>
          <w:szCs w:val="20"/>
        </w:rPr>
        <w:t>Le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 pôle bancaire et financier </w:t>
      </w:r>
      <w:r w:rsidRPr="003E150A">
        <w:rPr>
          <w:rFonts w:ascii="Segoe UI" w:eastAsia="Times New Roman" w:hAnsi="Segoe UI" w:cs="Segoe UI"/>
          <w:sz w:val="20"/>
          <w:szCs w:val="20"/>
        </w:rPr>
        <w:t>(10</w:t>
      </w:r>
      <w:r w:rsidR="00354FEB" w:rsidRPr="003E150A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3E150A">
        <w:rPr>
          <w:rFonts w:ascii="Segoe UI" w:eastAsia="Times New Roman" w:hAnsi="Segoe UI" w:cs="Segoe UI"/>
          <w:sz w:val="20"/>
          <w:szCs w:val="20"/>
        </w:rPr>
        <w:t>% du PIB)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 </w:t>
      </w:r>
      <w:r w:rsidR="003E150A">
        <w:rPr>
          <w:rFonts w:ascii="Segoe UI" w:eastAsia="Times New Roman" w:hAnsi="Segoe UI" w:cs="Segoe UI"/>
          <w:sz w:val="20"/>
          <w:szCs w:val="20"/>
        </w:rPr>
        <w:t>fait du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 Panama </w:t>
      </w:r>
      <w:r w:rsidR="003E150A">
        <w:rPr>
          <w:rFonts w:ascii="Segoe UI" w:eastAsia="Times New Roman" w:hAnsi="Segoe UI" w:cs="Segoe UI"/>
          <w:sz w:val="20"/>
          <w:szCs w:val="20"/>
        </w:rPr>
        <w:t>une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 place </w:t>
      </w:r>
      <w:r w:rsidR="003E150A">
        <w:rPr>
          <w:rFonts w:ascii="Segoe UI" w:eastAsia="Times New Roman" w:hAnsi="Segoe UI" w:cs="Segoe UI"/>
          <w:sz w:val="20"/>
          <w:szCs w:val="20"/>
        </w:rPr>
        <w:t xml:space="preserve">financière 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de portée régionale. </w:t>
      </w:r>
      <w:r w:rsidR="003E150A">
        <w:rPr>
          <w:rFonts w:ascii="Segoe UI" w:eastAsia="Times New Roman" w:hAnsi="Segoe UI" w:cs="Segoe UI"/>
          <w:sz w:val="20"/>
          <w:szCs w:val="20"/>
        </w:rPr>
        <w:t xml:space="preserve">Le secteur secondaire est à ce stade peu développé avec une 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industrie manufacturière </w:t>
      </w:r>
      <w:r w:rsidR="003E150A">
        <w:rPr>
          <w:rFonts w:ascii="Segoe UI" w:eastAsia="Times New Roman" w:hAnsi="Segoe UI" w:cs="Segoe UI"/>
          <w:sz w:val="20"/>
          <w:szCs w:val="20"/>
        </w:rPr>
        <w:t xml:space="preserve">peu présente 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et l’activité de la mine de cuivre, première véritable diversification économique des dernières années </w:t>
      </w:r>
      <w:r w:rsidRPr="003E150A">
        <w:rPr>
          <w:rFonts w:ascii="Segoe UI" w:eastAsia="Times New Roman" w:hAnsi="Segoe UI" w:cs="Segoe UI"/>
          <w:sz w:val="20"/>
          <w:szCs w:val="20"/>
        </w:rPr>
        <w:t>(10 Mds USD d’IDE ; 5 % du PIB en 2022)</w:t>
      </w:r>
      <w:r w:rsidR="003E150A">
        <w:rPr>
          <w:rFonts w:ascii="Segoe UI" w:eastAsia="Times New Roman" w:hAnsi="Segoe UI" w:cs="Segoe UI"/>
          <w:sz w:val="20"/>
          <w:szCs w:val="20"/>
        </w:rPr>
        <w:t xml:space="preserve"> a subi un coup d’arrêt </w:t>
      </w:r>
      <w:r w:rsidRPr="000F38AF">
        <w:rPr>
          <w:rFonts w:ascii="Segoe UI" w:eastAsia="Times New Roman" w:hAnsi="Segoe UI" w:cs="Segoe UI"/>
          <w:sz w:val="20"/>
          <w:szCs w:val="20"/>
        </w:rPr>
        <w:t xml:space="preserve">en novembre 2023 sous la pression de l’opinion publique. Le tourisme </w:t>
      </w:r>
      <w:r w:rsidR="003E150A">
        <w:rPr>
          <w:rFonts w:ascii="Segoe UI" w:eastAsia="Times New Roman" w:hAnsi="Segoe UI" w:cs="Segoe UI"/>
          <w:sz w:val="20"/>
          <w:szCs w:val="20"/>
        </w:rPr>
        <w:t xml:space="preserve">reste </w:t>
      </w:r>
      <w:r w:rsidRPr="000F38AF">
        <w:rPr>
          <w:rFonts w:ascii="Segoe UI" w:eastAsia="Times New Roman" w:hAnsi="Segoe UI" w:cs="Segoe UI"/>
          <w:sz w:val="20"/>
          <w:szCs w:val="20"/>
        </w:rPr>
        <w:t>un secteur à fort potentiel eu égard à la biodiversité du pays</w:t>
      </w:r>
      <w:r w:rsidR="00BB686D" w:rsidRPr="003E150A">
        <w:rPr>
          <w:rFonts w:ascii="Segoe UI" w:eastAsia="Times New Roman" w:hAnsi="Segoe UI" w:cs="Segoe UI"/>
          <w:sz w:val="20"/>
          <w:szCs w:val="20"/>
        </w:rPr>
        <w:t xml:space="preserve">. </w:t>
      </w:r>
      <w:r w:rsidR="006024BC" w:rsidRPr="003E150A">
        <w:rPr>
          <w:rFonts w:ascii="Segoe UI" w:eastAsia="Times New Roman" w:hAnsi="Segoe UI" w:cs="Segoe UI"/>
          <w:sz w:val="20"/>
          <w:szCs w:val="20"/>
        </w:rPr>
        <w:t>A la différence de nombreux pays latinoaméricains marqués par l’émigration et la dépendance aux envois de fonds (</w:t>
      </w:r>
      <w:r w:rsidR="006024BC" w:rsidRPr="003E150A">
        <w:rPr>
          <w:rFonts w:ascii="Segoe UI" w:eastAsia="Times New Roman" w:hAnsi="Segoe UI" w:cs="Segoe UI"/>
          <w:i/>
          <w:iCs/>
          <w:sz w:val="20"/>
          <w:szCs w:val="20"/>
        </w:rPr>
        <w:t>remesas</w:t>
      </w:r>
      <w:r w:rsidR="006024BC" w:rsidRPr="003E150A">
        <w:rPr>
          <w:rFonts w:ascii="Segoe UI" w:eastAsia="Times New Roman" w:hAnsi="Segoe UI" w:cs="Segoe UI"/>
          <w:sz w:val="20"/>
          <w:szCs w:val="20"/>
        </w:rPr>
        <w:t xml:space="preserve">), le Panama se distingue </w:t>
      </w:r>
      <w:r w:rsidR="003E150A">
        <w:rPr>
          <w:rFonts w:ascii="Segoe UI" w:eastAsia="Times New Roman" w:hAnsi="Segoe UI" w:cs="Segoe UI"/>
          <w:sz w:val="20"/>
          <w:szCs w:val="20"/>
        </w:rPr>
        <w:t>en étant</w:t>
      </w:r>
      <w:r w:rsidR="006024BC" w:rsidRPr="003E150A">
        <w:rPr>
          <w:rFonts w:ascii="Segoe UI" w:eastAsia="Times New Roman" w:hAnsi="Segoe UI" w:cs="Segoe UI"/>
          <w:sz w:val="20"/>
          <w:szCs w:val="20"/>
        </w:rPr>
        <w:t xml:space="preserve"> un pays de transit </w:t>
      </w:r>
      <w:r w:rsidR="001553D3">
        <w:rPr>
          <w:rFonts w:ascii="Segoe UI" w:eastAsia="Times New Roman" w:hAnsi="Segoe UI" w:cs="Segoe UI"/>
          <w:sz w:val="20"/>
          <w:szCs w:val="20"/>
        </w:rPr>
        <w:t xml:space="preserve">des migrants mais pas </w:t>
      </w:r>
      <w:r w:rsidR="006024BC" w:rsidRPr="003E150A">
        <w:rPr>
          <w:rFonts w:ascii="Segoe UI" w:eastAsia="Times New Roman" w:hAnsi="Segoe UI" w:cs="Segoe UI"/>
          <w:sz w:val="20"/>
          <w:szCs w:val="20"/>
        </w:rPr>
        <w:t>de départ</w:t>
      </w:r>
      <w:r w:rsidR="008423C5" w:rsidRPr="003E150A">
        <w:rPr>
          <w:rFonts w:ascii="Segoe UI" w:eastAsia="Times New Roman" w:hAnsi="Segoe UI" w:cs="Segoe UI"/>
          <w:sz w:val="20"/>
          <w:szCs w:val="20"/>
        </w:rPr>
        <w:t>. B</w:t>
      </w:r>
      <w:r w:rsidR="005A06D5" w:rsidRPr="003E150A">
        <w:rPr>
          <w:rFonts w:ascii="Segoe UI" w:eastAsia="Times New Roman" w:hAnsi="Segoe UI" w:cs="Segoe UI"/>
          <w:sz w:val="20"/>
          <w:szCs w:val="20"/>
        </w:rPr>
        <w:t>ien que</w:t>
      </w:r>
      <w:r w:rsidR="006711FB" w:rsidRPr="003E150A">
        <w:rPr>
          <w:rFonts w:ascii="Segoe UI" w:eastAsia="Times New Roman" w:hAnsi="Segoe UI" w:cs="Segoe UI"/>
          <w:sz w:val="20"/>
          <w:szCs w:val="20"/>
        </w:rPr>
        <w:t xml:space="preserve"> le taux de pauvreté a</w:t>
      </w:r>
      <w:r w:rsidR="005A06D5" w:rsidRPr="003E150A">
        <w:rPr>
          <w:rFonts w:ascii="Segoe UI" w:eastAsia="Times New Roman" w:hAnsi="Segoe UI" w:cs="Segoe UI"/>
          <w:sz w:val="20"/>
          <w:szCs w:val="20"/>
        </w:rPr>
        <w:t>it</w:t>
      </w:r>
      <w:r w:rsidR="006711FB" w:rsidRPr="003E150A">
        <w:rPr>
          <w:rFonts w:ascii="Segoe UI" w:eastAsia="Times New Roman" w:hAnsi="Segoe UI" w:cs="Segoe UI"/>
          <w:sz w:val="20"/>
          <w:szCs w:val="20"/>
        </w:rPr>
        <w:t xml:space="preserve"> considérablement diminué entre 1991 (48,2 %) et 2023 (12,9 %), le Panama reste </w:t>
      </w:r>
      <w:r w:rsidR="001553D3">
        <w:rPr>
          <w:rFonts w:ascii="Segoe UI" w:eastAsia="Times New Roman" w:hAnsi="Segoe UI" w:cs="Segoe UI"/>
          <w:sz w:val="20"/>
          <w:szCs w:val="20"/>
        </w:rPr>
        <w:t xml:space="preserve">malgré cela </w:t>
      </w:r>
      <w:r w:rsidR="006711FB" w:rsidRPr="003E150A">
        <w:rPr>
          <w:rFonts w:ascii="Segoe UI" w:eastAsia="Times New Roman" w:hAnsi="Segoe UI" w:cs="Segoe UI"/>
          <w:sz w:val="20"/>
          <w:szCs w:val="20"/>
        </w:rPr>
        <w:t xml:space="preserve">le troisième pays le plus inégal d’Amérique latine derrière la Colombie et le Brésil </w:t>
      </w:r>
      <w:r w:rsidR="006711FB" w:rsidRPr="001553D3">
        <w:rPr>
          <w:rFonts w:ascii="Segoe UI" w:eastAsia="Times New Roman" w:hAnsi="Segoe UI" w:cs="Segoe UI"/>
          <w:sz w:val="20"/>
          <w:szCs w:val="20"/>
        </w:rPr>
        <w:t>(coefficient de G</w:t>
      </w:r>
      <w:r w:rsidR="005A06D5" w:rsidRPr="001553D3">
        <w:rPr>
          <w:rFonts w:ascii="Segoe UI" w:eastAsia="Times New Roman" w:hAnsi="Segoe UI" w:cs="Segoe UI"/>
          <w:sz w:val="20"/>
          <w:szCs w:val="20"/>
        </w:rPr>
        <w:t>ini</w:t>
      </w:r>
      <w:r w:rsidR="006711FB" w:rsidRPr="001553D3">
        <w:rPr>
          <w:rFonts w:ascii="Segoe UI" w:eastAsia="Times New Roman" w:hAnsi="Segoe UI" w:cs="Segoe UI"/>
          <w:sz w:val="20"/>
          <w:szCs w:val="20"/>
        </w:rPr>
        <w:t> : 0,49).</w:t>
      </w:r>
    </w:p>
    <w:p w14:paraId="596B490B" w14:textId="0351F250" w:rsidR="001553D3" w:rsidRDefault="001553D3" w:rsidP="005804A9">
      <w:pPr>
        <w:spacing w:after="120"/>
        <w:jc w:val="both"/>
        <w:rPr>
          <w:rFonts w:ascii="Segoe UI" w:eastAsia="Times New Roman" w:hAnsi="Segoe UI" w:cs="Segoe UI"/>
          <w:b/>
          <w:bCs/>
          <w:sz w:val="20"/>
          <w:szCs w:val="20"/>
        </w:rPr>
      </w:pPr>
      <w:r>
        <w:rPr>
          <w:rFonts w:ascii="Segoe UI" w:eastAsia="Times New Roman" w:hAnsi="Segoe UI" w:cs="Segoe UI"/>
          <w:b/>
          <w:bCs/>
          <w:sz w:val="20"/>
          <w:szCs w:val="20"/>
        </w:rPr>
        <w:t>La conjoncture économique au Panama (actualisation mai 2025)</w:t>
      </w:r>
    </w:p>
    <w:p w14:paraId="62A0076C" w14:textId="3B9E11F7" w:rsidR="005804A9" w:rsidRDefault="00B4557B" w:rsidP="005804A9">
      <w:pPr>
        <w:spacing w:after="120"/>
        <w:jc w:val="both"/>
        <w:rPr>
          <w:rFonts w:ascii="Segoe UI" w:eastAsia="Times New Roman" w:hAnsi="Segoe UI" w:cs="Segoe UI"/>
          <w:sz w:val="20"/>
          <w:szCs w:val="20"/>
        </w:rPr>
      </w:pPr>
      <w:r w:rsidRPr="001553D3">
        <w:rPr>
          <w:rFonts w:ascii="Segoe UI" w:eastAsia="Times New Roman" w:hAnsi="Segoe UI" w:cs="Segoe UI"/>
          <w:sz w:val="20"/>
          <w:szCs w:val="20"/>
        </w:rPr>
        <w:t xml:space="preserve">Le pays a enregistré </w:t>
      </w:r>
      <w:r w:rsidR="008C4658" w:rsidRPr="001553D3">
        <w:rPr>
          <w:rFonts w:ascii="Segoe UI" w:eastAsia="Times New Roman" w:hAnsi="Segoe UI" w:cs="Segoe UI"/>
          <w:sz w:val="20"/>
          <w:szCs w:val="20"/>
        </w:rPr>
        <w:t xml:space="preserve">une </w:t>
      </w:r>
      <w:r w:rsidRPr="001553D3">
        <w:rPr>
          <w:rFonts w:ascii="Segoe UI" w:eastAsia="Times New Roman" w:hAnsi="Segoe UI" w:cs="Segoe UI"/>
          <w:sz w:val="20"/>
          <w:szCs w:val="20"/>
        </w:rPr>
        <w:t>croissance de 2,9 % en 2024 (contre 7,3 % en 2023)</w:t>
      </w:r>
      <w:r w:rsidR="00F554E2" w:rsidRPr="001553D3">
        <w:rPr>
          <w:rFonts w:ascii="Segoe UI" w:eastAsia="Times New Roman" w:hAnsi="Segoe UI" w:cs="Segoe UI"/>
          <w:sz w:val="20"/>
          <w:szCs w:val="20"/>
        </w:rPr>
        <w:t>.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F554E2" w:rsidRPr="001553D3">
        <w:rPr>
          <w:rFonts w:ascii="Segoe UI" w:eastAsia="Times New Roman" w:hAnsi="Segoe UI" w:cs="Segoe UI"/>
          <w:sz w:val="20"/>
          <w:szCs w:val="20"/>
        </w:rPr>
        <w:t xml:space="preserve">Cette </w:t>
      </w:r>
      <w:r w:rsidR="008C4658" w:rsidRPr="001553D3">
        <w:rPr>
          <w:rFonts w:ascii="Segoe UI" w:eastAsia="Times New Roman" w:hAnsi="Segoe UI" w:cs="Segoe UI"/>
          <w:sz w:val="20"/>
          <w:szCs w:val="20"/>
        </w:rPr>
        <w:t>baisse</w:t>
      </w:r>
      <w:r w:rsidR="00F554E2" w:rsidRPr="001553D3">
        <w:rPr>
          <w:rFonts w:ascii="Segoe UI" w:eastAsia="Times New Roman" w:hAnsi="Segoe UI" w:cs="Segoe UI"/>
          <w:sz w:val="20"/>
          <w:szCs w:val="20"/>
        </w:rPr>
        <w:t xml:space="preserve"> de la croissance </w:t>
      </w:r>
      <w:r w:rsidR="001553D3">
        <w:rPr>
          <w:rFonts w:ascii="Segoe UI" w:eastAsia="Times New Roman" w:hAnsi="Segoe UI" w:cs="Segoe UI"/>
          <w:sz w:val="20"/>
          <w:szCs w:val="20"/>
        </w:rPr>
        <w:t>a été</w:t>
      </w:r>
      <w:r w:rsidR="008C4658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causée par la fermeture de la mine de cuivre et ses conséquences sociales, ainsi qu’à l’attentisme électoral qui semble s’être prolongé au-delà de l’échéance. </w:t>
      </w:r>
      <w:r w:rsidR="00FD14D9" w:rsidRPr="001553D3">
        <w:rPr>
          <w:rFonts w:ascii="Segoe UI" w:eastAsia="Times New Roman" w:hAnsi="Segoe UI" w:cs="Segoe UI"/>
          <w:sz w:val="20"/>
          <w:szCs w:val="20"/>
        </w:rPr>
        <w:t xml:space="preserve">La croissance </w:t>
      </w:r>
      <w:r w:rsidR="001553D3">
        <w:rPr>
          <w:rFonts w:ascii="Segoe UI" w:eastAsia="Times New Roman" w:hAnsi="Segoe UI" w:cs="Segoe UI"/>
          <w:sz w:val="20"/>
          <w:szCs w:val="20"/>
        </w:rPr>
        <w:t xml:space="preserve">a tout de même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dépas</w:t>
      </w:r>
      <w:r w:rsidR="00FD14D9" w:rsidRPr="001553D3">
        <w:rPr>
          <w:rFonts w:ascii="Segoe UI" w:eastAsia="Times New Roman" w:hAnsi="Segoe UI" w:cs="Segoe UI"/>
          <w:sz w:val="20"/>
          <w:szCs w:val="20"/>
        </w:rPr>
        <w:t>s</w:t>
      </w:r>
      <w:r w:rsidR="001553D3">
        <w:rPr>
          <w:rFonts w:ascii="Segoe UI" w:eastAsia="Times New Roman" w:hAnsi="Segoe UI" w:cs="Segoe UI"/>
          <w:sz w:val="20"/>
          <w:szCs w:val="20"/>
        </w:rPr>
        <w:t>é</w:t>
      </w:r>
      <w:r w:rsidR="00FD14D9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la moyenne de l’Amérique latine et des Caraïbes grâce à une reprise de l’activité dans les secteurs de la construction, du commerce de détail et de gros</w:t>
      </w:r>
      <w:r w:rsidR="004E0AA5" w:rsidRPr="001553D3">
        <w:rPr>
          <w:rFonts w:ascii="Segoe UI" w:eastAsia="Times New Roman" w:hAnsi="Segoe UI" w:cs="Segoe UI"/>
          <w:sz w:val="20"/>
          <w:szCs w:val="20"/>
        </w:rPr>
        <w:t xml:space="preserve">,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ainsi que dans les transports et la logistique.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FD14D9" w:rsidRPr="001553D3">
        <w:rPr>
          <w:rFonts w:ascii="Segoe UI" w:eastAsia="Times New Roman" w:hAnsi="Segoe UI" w:cs="Segoe UI"/>
          <w:sz w:val="20"/>
          <w:szCs w:val="20"/>
        </w:rPr>
        <w:t xml:space="preserve">Pour 2025, le FMI a revu à la hausse ses prévisions </w:t>
      </w:r>
      <w:r w:rsidR="001553D3" w:rsidRPr="001553D3">
        <w:rPr>
          <w:rFonts w:ascii="Segoe UI" w:eastAsia="Times New Roman" w:hAnsi="Segoe UI" w:cs="Segoe UI"/>
          <w:sz w:val="20"/>
          <w:szCs w:val="20"/>
        </w:rPr>
        <w:t xml:space="preserve">de croissance à </w:t>
      </w:r>
      <w:r w:rsidR="00FD14D9" w:rsidRPr="001553D3">
        <w:rPr>
          <w:rFonts w:ascii="Segoe UI" w:eastAsia="Times New Roman" w:hAnsi="Segoe UI" w:cs="Segoe UI"/>
          <w:sz w:val="20"/>
          <w:szCs w:val="20"/>
        </w:rPr>
        <w:t xml:space="preserve">4 %.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L’inflation </w:t>
      </w:r>
      <w:r w:rsidR="000C33F0" w:rsidRPr="001553D3">
        <w:rPr>
          <w:rFonts w:ascii="Segoe UI" w:eastAsia="Times New Roman" w:hAnsi="Segoe UI" w:cs="Segoe UI"/>
          <w:sz w:val="20"/>
          <w:szCs w:val="20"/>
        </w:rPr>
        <w:t>a diminué</w:t>
      </w:r>
      <w:r w:rsidR="00EF51B8" w:rsidRPr="001553D3">
        <w:rPr>
          <w:rFonts w:ascii="Segoe UI" w:eastAsia="Times New Roman" w:hAnsi="Segoe UI" w:cs="Segoe UI"/>
          <w:sz w:val="20"/>
          <w:szCs w:val="20"/>
        </w:rPr>
        <w:t xml:space="preserve"> par rapport aux dernières années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4E0AA5" w:rsidRPr="001553D3">
        <w:rPr>
          <w:rFonts w:ascii="Segoe UI" w:eastAsia="Times New Roman" w:hAnsi="Segoe UI" w:cs="Segoe UI"/>
          <w:sz w:val="20"/>
          <w:szCs w:val="20"/>
        </w:rPr>
        <w:t>(</w:t>
      </w:r>
      <w:r w:rsidR="000C33F0" w:rsidRPr="001553D3">
        <w:rPr>
          <w:rFonts w:ascii="Segoe UI" w:eastAsia="Times New Roman" w:hAnsi="Segoe UI" w:cs="Segoe UI"/>
          <w:sz w:val="20"/>
          <w:szCs w:val="20"/>
        </w:rPr>
        <w:t>-0,2 % en 2024</w:t>
      </w:r>
      <w:r w:rsidR="004E0AA5" w:rsidRPr="001553D3">
        <w:rPr>
          <w:rFonts w:ascii="Segoe UI" w:eastAsia="Times New Roman" w:hAnsi="Segoe UI" w:cs="Segoe UI"/>
          <w:sz w:val="20"/>
          <w:szCs w:val="20"/>
        </w:rPr>
        <w:t xml:space="preserve"> contre +1,9 % en 2023</w:t>
      </w:r>
      <w:r w:rsidR="000C33F0" w:rsidRPr="001553D3">
        <w:rPr>
          <w:rFonts w:ascii="Segoe UI" w:eastAsia="Times New Roman" w:hAnsi="Segoe UI" w:cs="Segoe UI"/>
          <w:sz w:val="20"/>
          <w:szCs w:val="20"/>
        </w:rPr>
        <w:t xml:space="preserve">)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et reste en dessous de celle des pays de la région</w:t>
      </w:r>
      <w:r w:rsidR="000C33F0" w:rsidRPr="001553D3">
        <w:rPr>
          <w:rFonts w:ascii="Segoe UI" w:eastAsia="Times New Roman" w:hAnsi="Segoe UI" w:cs="Segoe UI"/>
          <w:sz w:val="20"/>
          <w:szCs w:val="20"/>
        </w:rPr>
        <w:t>. Elle est prévue à +0,</w:t>
      </w:r>
      <w:r w:rsidR="00974FE7" w:rsidRPr="001553D3">
        <w:rPr>
          <w:rFonts w:ascii="Segoe UI" w:eastAsia="Times New Roman" w:hAnsi="Segoe UI" w:cs="Segoe UI"/>
          <w:sz w:val="20"/>
          <w:szCs w:val="20"/>
        </w:rPr>
        <w:t>7</w:t>
      </w:r>
      <w:r w:rsidR="00EF51B8" w:rsidRPr="001553D3">
        <w:rPr>
          <w:rFonts w:ascii="Segoe UI" w:eastAsia="Times New Roman" w:hAnsi="Segoe UI" w:cs="Segoe UI"/>
          <w:sz w:val="20"/>
          <w:szCs w:val="20"/>
        </w:rPr>
        <w:t xml:space="preserve"> %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par le FMI pour </w:t>
      </w:r>
      <w:r w:rsidR="00EF51B8" w:rsidRPr="001553D3">
        <w:rPr>
          <w:rFonts w:ascii="Segoe UI" w:eastAsia="Times New Roman" w:hAnsi="Segoe UI" w:cs="Segoe UI"/>
          <w:sz w:val="20"/>
          <w:szCs w:val="20"/>
        </w:rPr>
        <w:t>2025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. S’agissant des finances publiques, l’ampleur de la réponse budgétaire face aux récents chocs sanitaires et </w:t>
      </w:r>
      <w:r w:rsidR="00EF51B8" w:rsidRPr="001553D3">
        <w:rPr>
          <w:rFonts w:ascii="Segoe UI" w:eastAsia="Times New Roman" w:hAnsi="Segoe UI" w:cs="Segoe UI"/>
          <w:sz w:val="20"/>
          <w:szCs w:val="20"/>
        </w:rPr>
        <w:t>aux événements</w:t>
      </w:r>
      <w:r w:rsidR="007A2E4D" w:rsidRPr="001553D3">
        <w:rPr>
          <w:rFonts w:ascii="Segoe UI" w:eastAsia="Times New Roman" w:hAnsi="Segoe UI" w:cs="Segoe UI"/>
          <w:sz w:val="20"/>
          <w:szCs w:val="20"/>
        </w:rPr>
        <w:t xml:space="preserve"> géopolitiques</w:t>
      </w:r>
      <w:r w:rsidR="00EF51B8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internationaux, puis de l’effort de consolidation qui s’</w:t>
      </w:r>
      <w:r w:rsidR="001553D3">
        <w:rPr>
          <w:rFonts w:ascii="Segoe UI" w:eastAsia="Times New Roman" w:hAnsi="Segoe UI" w:cs="Segoe UI"/>
          <w:sz w:val="20"/>
          <w:szCs w:val="20"/>
        </w:rPr>
        <w:t>en est ensuivi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, </w:t>
      </w:r>
      <w:r w:rsidR="001553D3">
        <w:rPr>
          <w:rFonts w:ascii="Segoe UI" w:eastAsia="Times New Roman" w:hAnsi="Segoe UI" w:cs="Segoe UI"/>
          <w:sz w:val="20"/>
          <w:szCs w:val="20"/>
        </w:rPr>
        <w:t>a été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 d’autant plus important que le pays ne dispose pas de politique monétaire propre. </w:t>
      </w:r>
      <w:r w:rsidR="00680AA8" w:rsidRPr="001553D3">
        <w:rPr>
          <w:rFonts w:ascii="Segoe UI" w:eastAsia="Times New Roman" w:hAnsi="Segoe UI" w:cs="Segoe UI"/>
          <w:sz w:val="20"/>
          <w:szCs w:val="20"/>
        </w:rPr>
        <w:t>L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e déficit budgétaire </w:t>
      </w:r>
      <w:r w:rsidR="00ED1CCF">
        <w:rPr>
          <w:rFonts w:ascii="Segoe UI" w:eastAsia="Times New Roman" w:hAnsi="Segoe UI" w:cs="Segoe UI"/>
          <w:sz w:val="20"/>
          <w:szCs w:val="20"/>
        </w:rPr>
        <w:t>est sorti du cadre d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e la </w:t>
      </w:r>
      <w:r w:rsidR="00731190" w:rsidRPr="001553D3">
        <w:rPr>
          <w:rFonts w:ascii="Segoe UI" w:eastAsia="Times New Roman" w:hAnsi="Segoe UI" w:cs="Segoe UI"/>
          <w:sz w:val="20"/>
          <w:szCs w:val="20"/>
        </w:rPr>
        <w:t>Loi de Responsabilité Budgétaire et Sociale</w:t>
      </w:r>
      <w:r w:rsidR="00ED1CCF">
        <w:rPr>
          <w:rFonts w:ascii="Segoe UI" w:eastAsia="Times New Roman" w:hAnsi="Segoe UI" w:cs="Segoe UI"/>
          <w:sz w:val="20"/>
          <w:szCs w:val="20"/>
        </w:rPr>
        <w:t xml:space="preserve"> </w:t>
      </w:r>
      <w:r w:rsidR="00ED1CCF" w:rsidRPr="001553D3">
        <w:rPr>
          <w:rFonts w:ascii="Segoe UI" w:eastAsia="Times New Roman" w:hAnsi="Segoe UI" w:cs="Segoe UI"/>
          <w:sz w:val="20"/>
          <w:szCs w:val="20"/>
        </w:rPr>
        <w:t>(3%</w:t>
      </w:r>
      <w:r w:rsidR="00ED1CCF">
        <w:rPr>
          <w:rFonts w:ascii="Segoe UI" w:eastAsia="Times New Roman" w:hAnsi="Segoe UI" w:cs="Segoe UI"/>
          <w:sz w:val="20"/>
          <w:szCs w:val="20"/>
        </w:rPr>
        <w:t xml:space="preserve"> du PIB</w:t>
      </w:r>
      <w:r w:rsidR="00ED1CCF" w:rsidRPr="001553D3">
        <w:rPr>
          <w:rFonts w:ascii="Segoe UI" w:eastAsia="Times New Roman" w:hAnsi="Segoe UI" w:cs="Segoe UI"/>
          <w:sz w:val="20"/>
          <w:szCs w:val="20"/>
        </w:rPr>
        <w:t xml:space="preserve">) </w:t>
      </w:r>
      <w:r w:rsidR="00ED1CCF">
        <w:rPr>
          <w:rFonts w:ascii="Segoe UI" w:eastAsia="Times New Roman" w:hAnsi="Segoe UI" w:cs="Segoe UI"/>
          <w:sz w:val="20"/>
          <w:szCs w:val="20"/>
        </w:rPr>
        <w:t>en 2024,</w:t>
      </w:r>
      <w:r w:rsidR="00731190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680AA8" w:rsidRPr="001553D3">
        <w:rPr>
          <w:rFonts w:ascii="Segoe UI" w:eastAsia="Times New Roman" w:hAnsi="Segoe UI" w:cs="Segoe UI"/>
          <w:sz w:val="20"/>
          <w:szCs w:val="20"/>
        </w:rPr>
        <w:t xml:space="preserve">s’élevant à </w:t>
      </w:r>
      <w:r w:rsidR="00AE1764" w:rsidRPr="001553D3">
        <w:rPr>
          <w:rFonts w:ascii="Segoe UI" w:eastAsia="Times New Roman" w:hAnsi="Segoe UI" w:cs="Segoe UI"/>
          <w:sz w:val="20"/>
          <w:szCs w:val="20"/>
        </w:rPr>
        <w:t>6</w:t>
      </w:r>
      <w:r w:rsidR="00680AA8" w:rsidRPr="001553D3">
        <w:rPr>
          <w:rFonts w:ascii="Segoe UI" w:eastAsia="Times New Roman" w:hAnsi="Segoe UI" w:cs="Segoe UI"/>
          <w:sz w:val="20"/>
          <w:szCs w:val="20"/>
        </w:rPr>
        <w:t xml:space="preserve">,9 % du PIB </w:t>
      </w:r>
      <w:r w:rsidR="00731190" w:rsidRPr="001553D3">
        <w:rPr>
          <w:rFonts w:ascii="Segoe UI" w:eastAsia="Times New Roman" w:hAnsi="Segoe UI" w:cs="Segoe UI"/>
          <w:sz w:val="20"/>
          <w:szCs w:val="20"/>
        </w:rPr>
        <w:t xml:space="preserve">en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202</w:t>
      </w:r>
      <w:r w:rsidR="00680AA8" w:rsidRPr="001553D3">
        <w:rPr>
          <w:rFonts w:ascii="Segoe UI" w:eastAsia="Times New Roman" w:hAnsi="Segoe UI" w:cs="Segoe UI"/>
          <w:sz w:val="20"/>
          <w:szCs w:val="20"/>
        </w:rPr>
        <w:t>4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 xml:space="preserve">. </w:t>
      </w:r>
      <w:r w:rsidR="005804A9" w:rsidRPr="001553D3">
        <w:rPr>
          <w:rFonts w:ascii="Segoe UI" w:eastAsia="Times New Roman" w:hAnsi="Segoe UI" w:cs="Segoe UI"/>
          <w:sz w:val="20"/>
          <w:szCs w:val="20"/>
        </w:rPr>
        <w:t xml:space="preserve">Le déficit 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 xml:space="preserve">est prévu à </w:t>
      </w:r>
      <w:r w:rsidR="00AE1764" w:rsidRPr="001553D3">
        <w:rPr>
          <w:rFonts w:ascii="Segoe UI" w:eastAsia="Times New Roman" w:hAnsi="Segoe UI" w:cs="Segoe UI"/>
          <w:sz w:val="20"/>
          <w:szCs w:val="20"/>
        </w:rPr>
        <w:t>3,7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 xml:space="preserve"> % en 2025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selon le</w:t>
      </w:r>
      <w:r w:rsidR="00871B57" w:rsidRPr="001553D3">
        <w:rPr>
          <w:rFonts w:ascii="Segoe UI" w:eastAsia="Times New Roman" w:hAnsi="Segoe UI" w:cs="Segoe UI"/>
          <w:sz w:val="20"/>
          <w:szCs w:val="20"/>
        </w:rPr>
        <w:t xml:space="preserve"> FMI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. En cause : i) </w:t>
      </w:r>
      <w:r w:rsidR="00ED1CCF">
        <w:rPr>
          <w:rFonts w:ascii="Segoe UI" w:eastAsia="Times New Roman" w:hAnsi="Segoe UI" w:cs="Segoe UI"/>
          <w:sz w:val="20"/>
          <w:szCs w:val="20"/>
        </w:rPr>
        <w:t xml:space="preserve">le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ralentissement de la croissance, ii) </w:t>
      </w:r>
      <w:r w:rsidR="00ED1CCF">
        <w:rPr>
          <w:rFonts w:ascii="Segoe UI" w:eastAsia="Times New Roman" w:hAnsi="Segoe UI" w:cs="Segoe UI"/>
          <w:sz w:val="20"/>
          <w:szCs w:val="20"/>
        </w:rPr>
        <w:t xml:space="preserve">le 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déficit 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>d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u volet retraites de la Caisse de sécurité sociale (évalué entre 1,5 % et 3 % du PIB pour les procha</w:t>
      </w:r>
      <w:r w:rsidR="008F41FA" w:rsidRPr="001553D3">
        <w:rPr>
          <w:rFonts w:ascii="Segoe UI" w:eastAsia="Times New Roman" w:hAnsi="Segoe UI" w:cs="Segoe UI"/>
          <w:sz w:val="20"/>
          <w:szCs w:val="20"/>
        </w:rPr>
        <w:t>ine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s années)</w:t>
      </w:r>
      <w:r w:rsidR="00ED1CCF">
        <w:rPr>
          <w:rFonts w:ascii="Segoe UI" w:eastAsia="Times New Roman" w:hAnsi="Segoe UI" w:cs="Segoe UI"/>
          <w:sz w:val="20"/>
          <w:szCs w:val="20"/>
        </w:rPr>
        <w:t xml:space="preserve"> et qui entraine une charge d’environ 1 Mds USD par an sur le budget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.</w:t>
      </w:r>
      <w:r w:rsidR="00800DC5" w:rsidRPr="001553D3">
        <w:rPr>
          <w:rFonts w:ascii="Segoe UI" w:eastAsia="Times New Roman" w:hAnsi="Segoe UI" w:cs="Segoe UI"/>
          <w:sz w:val="20"/>
          <w:szCs w:val="20"/>
        </w:rPr>
        <w:t xml:space="preserve"> A la fi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>n 2024,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 la dette du secteur public 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>s’él</w:t>
      </w:r>
      <w:r w:rsidR="00800DC5" w:rsidRPr="001553D3">
        <w:rPr>
          <w:rFonts w:ascii="Segoe UI" w:eastAsia="Times New Roman" w:hAnsi="Segoe UI" w:cs="Segoe UI"/>
          <w:sz w:val="20"/>
          <w:szCs w:val="20"/>
        </w:rPr>
        <w:t>e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>v</w:t>
      </w:r>
      <w:r w:rsidR="00800DC5" w:rsidRPr="001553D3">
        <w:rPr>
          <w:rFonts w:ascii="Segoe UI" w:eastAsia="Times New Roman" w:hAnsi="Segoe UI" w:cs="Segoe UI"/>
          <w:sz w:val="20"/>
          <w:szCs w:val="20"/>
        </w:rPr>
        <w:t>ait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 xml:space="preserve"> à 57 %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 du PIB</w:t>
      </w:r>
      <w:r w:rsidR="0044320E" w:rsidRPr="001553D3">
        <w:rPr>
          <w:rFonts w:ascii="Segoe UI" w:eastAsia="Times New Roman" w:hAnsi="Segoe UI" w:cs="Segoe UI"/>
          <w:sz w:val="20"/>
          <w:szCs w:val="20"/>
        </w:rPr>
        <w:t>. L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e chômage s</w:t>
      </w:r>
      <w:r w:rsidR="0044320E" w:rsidRPr="001553D3">
        <w:rPr>
          <w:rFonts w:ascii="Segoe UI" w:eastAsia="Times New Roman" w:hAnsi="Segoe UI" w:cs="Segoe UI"/>
          <w:sz w:val="20"/>
          <w:szCs w:val="20"/>
        </w:rPr>
        <w:t>’est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 stabilis</w:t>
      </w:r>
      <w:r w:rsidR="0044320E" w:rsidRPr="001553D3">
        <w:rPr>
          <w:rFonts w:ascii="Segoe UI" w:eastAsia="Times New Roman" w:hAnsi="Segoe UI" w:cs="Segoe UI"/>
          <w:sz w:val="20"/>
          <w:szCs w:val="20"/>
        </w:rPr>
        <w:t>é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 xml:space="preserve"> à </w:t>
      </w:r>
      <w:r w:rsidR="00265B5B" w:rsidRPr="001553D3">
        <w:rPr>
          <w:rFonts w:ascii="Segoe UI" w:eastAsia="Times New Roman" w:hAnsi="Segoe UI" w:cs="Segoe UI"/>
          <w:sz w:val="20"/>
          <w:szCs w:val="20"/>
        </w:rPr>
        <w:t>8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,4 % et le taux d’informalité à 48,2 %</w:t>
      </w:r>
      <w:bookmarkStart w:id="1" w:name="_Hlk178694638"/>
      <w:r w:rsidR="005804A9" w:rsidRPr="001553D3">
        <w:rPr>
          <w:rFonts w:ascii="Segoe UI" w:eastAsia="Times New Roman" w:hAnsi="Segoe UI" w:cs="Segoe UI"/>
          <w:sz w:val="20"/>
          <w:szCs w:val="20"/>
        </w:rPr>
        <w:t xml:space="preserve"> (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après une augmentation substantielle liée à la pandémie</w:t>
      </w:r>
      <w:bookmarkEnd w:id="1"/>
      <w:r w:rsidR="005804A9" w:rsidRPr="001553D3">
        <w:rPr>
          <w:rFonts w:ascii="Segoe UI" w:eastAsia="Times New Roman" w:hAnsi="Segoe UI" w:cs="Segoe UI"/>
          <w:sz w:val="20"/>
          <w:szCs w:val="20"/>
        </w:rPr>
        <w:t>)</w:t>
      </w:r>
      <w:r w:rsidR="005369FF" w:rsidRPr="001553D3">
        <w:rPr>
          <w:rFonts w:ascii="Segoe UI" w:eastAsia="Times New Roman" w:hAnsi="Segoe UI" w:cs="Segoe UI"/>
          <w:sz w:val="20"/>
          <w:szCs w:val="20"/>
        </w:rPr>
        <w:t>.</w:t>
      </w:r>
    </w:p>
    <w:p w14:paraId="46CD0B36" w14:textId="72AB30AA" w:rsidR="001553D3" w:rsidRPr="001553D3" w:rsidRDefault="001553D3" w:rsidP="005804A9">
      <w:pPr>
        <w:spacing w:after="120"/>
        <w:jc w:val="both"/>
        <w:rPr>
          <w:rFonts w:ascii="Segoe UI" w:eastAsia="Times New Roman" w:hAnsi="Segoe UI" w:cs="Segoe UI"/>
          <w:b/>
          <w:bCs/>
          <w:sz w:val="20"/>
          <w:szCs w:val="20"/>
        </w:rPr>
      </w:pPr>
      <w:r w:rsidRPr="001553D3">
        <w:rPr>
          <w:rFonts w:ascii="Segoe UI" w:eastAsia="Times New Roman" w:hAnsi="Segoe UI" w:cs="Segoe UI"/>
          <w:b/>
          <w:bCs/>
          <w:sz w:val="20"/>
          <w:szCs w:val="20"/>
        </w:rPr>
        <w:t>Le commerce extérieur du Panama</w:t>
      </w:r>
    </w:p>
    <w:p w14:paraId="59530A80" w14:textId="5E3F55C4" w:rsidR="004144E4" w:rsidRPr="001553D3" w:rsidRDefault="001553D3" w:rsidP="005804A9">
      <w:pPr>
        <w:spacing w:after="120"/>
        <w:jc w:val="both"/>
        <w:rPr>
          <w:rFonts w:ascii="SegoeUI" w:hAnsi="SegoeUI" w:cs="SegoeUI"/>
          <w:color w:val="FF0000"/>
          <w:sz w:val="21"/>
          <w:szCs w:val="21"/>
        </w:rPr>
      </w:pPr>
      <w:r w:rsidRPr="001553D3">
        <w:rPr>
          <w:rFonts w:ascii="Segoe UI" w:eastAsia="Times New Roman" w:hAnsi="Segoe UI" w:cs="Segoe UI"/>
          <w:sz w:val="20"/>
          <w:szCs w:val="20"/>
        </w:rPr>
        <w:t>Les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 xml:space="preserve">exportations </w:t>
      </w:r>
      <w:r w:rsidRPr="001553D3">
        <w:rPr>
          <w:rFonts w:ascii="Segoe UI" w:eastAsia="Times New Roman" w:hAnsi="Segoe UI" w:cs="Segoe UI"/>
          <w:sz w:val="20"/>
          <w:szCs w:val="20"/>
        </w:rPr>
        <w:t xml:space="preserve">du Panama 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>se sont élevé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>es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 xml:space="preserve"> à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 xml:space="preserve"> 964,3 M USD 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>en 202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>4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 xml:space="preserve">, 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 xml:space="preserve">contre 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>3,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>37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 xml:space="preserve"> Mds USD en 202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>3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 xml:space="preserve">, </w:t>
      </w:r>
      <w:r w:rsidR="00ED1CCF">
        <w:rPr>
          <w:rFonts w:ascii="Segoe UI" w:eastAsia="Times New Roman" w:hAnsi="Segoe UI" w:cs="Segoe UI"/>
          <w:sz w:val="20"/>
          <w:szCs w:val="20"/>
        </w:rPr>
        <w:t>en</w:t>
      </w:r>
      <w:r w:rsidR="00083A6C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6D1D8F" w:rsidRPr="001553D3">
        <w:rPr>
          <w:rFonts w:ascii="Segoe UI" w:eastAsia="Times New Roman" w:hAnsi="Segoe UI" w:cs="Segoe UI"/>
          <w:sz w:val="20"/>
          <w:szCs w:val="20"/>
        </w:rPr>
        <w:t xml:space="preserve">baisse 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>de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 xml:space="preserve"> 71%, </w:t>
      </w:r>
      <w:r w:rsidR="00ED1CCF">
        <w:rPr>
          <w:rFonts w:ascii="Segoe UI" w:eastAsia="Times New Roman" w:hAnsi="Segoe UI" w:cs="Segoe UI"/>
          <w:sz w:val="20"/>
          <w:szCs w:val="20"/>
        </w:rPr>
        <w:t>en raison de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 xml:space="preserve"> la fermeture de la mine de cuivre</w:t>
      </w:r>
      <w:r w:rsidR="009103F8" w:rsidRPr="001553D3">
        <w:rPr>
          <w:rFonts w:ascii="Segoe UI" w:eastAsia="Times New Roman" w:hAnsi="Segoe UI" w:cs="Segoe UI"/>
          <w:sz w:val="20"/>
          <w:szCs w:val="20"/>
        </w:rPr>
        <w:t xml:space="preserve"> (qui représentait 73 % des exportations)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>. Les importations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 xml:space="preserve">, quant à elles, </w:t>
      </w:r>
      <w:r w:rsidR="00595AA1" w:rsidRPr="001553D3">
        <w:rPr>
          <w:rFonts w:ascii="Segoe UI" w:eastAsia="Times New Roman" w:hAnsi="Segoe UI" w:cs="Segoe UI"/>
          <w:sz w:val="20"/>
          <w:szCs w:val="20"/>
        </w:rPr>
        <w:t xml:space="preserve">ont atteint 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>1</w:t>
      </w:r>
      <w:r w:rsidR="009103F8" w:rsidRPr="001553D3">
        <w:rPr>
          <w:rFonts w:ascii="Segoe UI" w:eastAsia="Times New Roman" w:hAnsi="Segoe UI" w:cs="Segoe UI"/>
          <w:sz w:val="20"/>
          <w:szCs w:val="20"/>
        </w:rPr>
        <w:t>4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 xml:space="preserve"> Mds USD en 202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>4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 xml:space="preserve">,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contre 1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>4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,</w:t>
      </w:r>
      <w:r w:rsidR="00DA61C1" w:rsidRPr="001553D3">
        <w:rPr>
          <w:rFonts w:ascii="Segoe UI" w:eastAsia="Times New Roman" w:hAnsi="Segoe UI" w:cs="Segoe UI"/>
          <w:sz w:val="20"/>
          <w:szCs w:val="20"/>
        </w:rPr>
        <w:t xml:space="preserve">5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Mds en 202</w:t>
      </w:r>
      <w:r w:rsidR="00721ADC" w:rsidRPr="001553D3">
        <w:rPr>
          <w:rFonts w:ascii="Segoe UI" w:eastAsia="Times New Roman" w:hAnsi="Segoe UI" w:cs="Segoe UI"/>
          <w:sz w:val="20"/>
          <w:szCs w:val="20"/>
        </w:rPr>
        <w:t>3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, enregistrant une baisse de 4</w:t>
      </w:r>
      <w:r w:rsidR="00D564DB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 xml:space="preserve">%. Le Panama </w:t>
      </w:r>
      <w:r w:rsidR="001821D7">
        <w:rPr>
          <w:rFonts w:ascii="Segoe UI" w:eastAsia="Times New Roman" w:hAnsi="Segoe UI" w:cs="Segoe UI"/>
          <w:sz w:val="20"/>
          <w:szCs w:val="20"/>
        </w:rPr>
        <w:t>a ainsi enregisté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 xml:space="preserve"> un déficit commercial </w:t>
      </w:r>
      <w:r w:rsidR="00A04C97" w:rsidRPr="001553D3">
        <w:rPr>
          <w:rFonts w:ascii="Segoe UI" w:eastAsia="Times New Roman" w:hAnsi="Segoe UI" w:cs="Segoe UI"/>
          <w:sz w:val="20"/>
          <w:szCs w:val="20"/>
        </w:rPr>
        <w:t xml:space="preserve">de 13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Mds USD en 202</w:t>
      </w:r>
      <w:r w:rsidR="00A04C97" w:rsidRPr="001553D3">
        <w:rPr>
          <w:rFonts w:ascii="Segoe UI" w:eastAsia="Times New Roman" w:hAnsi="Segoe UI" w:cs="Segoe UI"/>
          <w:sz w:val="20"/>
          <w:szCs w:val="20"/>
        </w:rPr>
        <w:t>4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 xml:space="preserve">. </w:t>
      </w:r>
      <w:r w:rsidR="006D104F" w:rsidRPr="001553D3">
        <w:rPr>
          <w:rFonts w:ascii="Segoe UI" w:eastAsia="Times New Roman" w:hAnsi="Segoe UI" w:cs="Segoe UI"/>
          <w:sz w:val="20"/>
          <w:szCs w:val="20"/>
        </w:rPr>
        <w:t>L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es principaux clients du pays sont l</w:t>
      </w:r>
      <w:r w:rsidR="00721ADC" w:rsidRPr="001553D3">
        <w:rPr>
          <w:rFonts w:ascii="Segoe UI" w:eastAsia="Times New Roman" w:hAnsi="Segoe UI" w:cs="Segoe UI"/>
          <w:sz w:val="20"/>
          <w:szCs w:val="20"/>
        </w:rPr>
        <w:t>es Etats</w:t>
      </w:r>
      <w:r w:rsidR="00C176BE" w:rsidRPr="001553D3">
        <w:rPr>
          <w:rFonts w:ascii="Segoe UI" w:eastAsia="Times New Roman" w:hAnsi="Segoe UI" w:cs="Segoe UI"/>
          <w:sz w:val="20"/>
          <w:szCs w:val="20"/>
        </w:rPr>
        <w:t>-Unis</w:t>
      </w:r>
      <w:r w:rsidR="00721ADC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(</w:t>
      </w:r>
      <w:r w:rsidR="00C176BE" w:rsidRPr="001553D3">
        <w:rPr>
          <w:rFonts w:ascii="Segoe UI" w:eastAsia="Times New Roman" w:hAnsi="Segoe UI" w:cs="Segoe UI"/>
          <w:sz w:val="20"/>
          <w:szCs w:val="20"/>
        </w:rPr>
        <w:t xml:space="preserve">18,6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% des exportations), suivi</w:t>
      </w:r>
      <w:r w:rsidR="00C176BE" w:rsidRPr="001553D3">
        <w:rPr>
          <w:rFonts w:ascii="Segoe UI" w:eastAsia="Times New Roman" w:hAnsi="Segoe UI" w:cs="Segoe UI"/>
          <w:sz w:val="20"/>
          <w:szCs w:val="20"/>
        </w:rPr>
        <w:t xml:space="preserve"> des Pays-bas </w:t>
      </w:r>
      <w:r w:rsidR="00AE0F99" w:rsidRPr="001553D3">
        <w:rPr>
          <w:rFonts w:ascii="Segoe UI" w:eastAsia="Times New Roman" w:hAnsi="Segoe UI" w:cs="Segoe UI"/>
          <w:sz w:val="20"/>
          <w:szCs w:val="20"/>
        </w:rPr>
        <w:t>(14,5 %)</w:t>
      </w:r>
      <w:r w:rsidR="007A23EB" w:rsidRPr="001553D3">
        <w:rPr>
          <w:rFonts w:ascii="Segoe UI" w:eastAsia="Times New Roman" w:hAnsi="Segoe UI" w:cs="Segoe UI"/>
          <w:sz w:val="20"/>
          <w:szCs w:val="20"/>
        </w:rPr>
        <w:t>,</w:t>
      </w:r>
      <w:r w:rsidR="00AE0F99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7A23EB" w:rsidRPr="001553D3">
        <w:rPr>
          <w:rFonts w:ascii="Segoe UI" w:eastAsia="Times New Roman" w:hAnsi="Segoe UI" w:cs="Segoe UI"/>
          <w:sz w:val="20"/>
          <w:szCs w:val="20"/>
        </w:rPr>
        <w:t xml:space="preserve">de Taiwan et de l’Inde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(</w:t>
      </w:r>
      <w:r w:rsidR="007A23EB" w:rsidRPr="001553D3">
        <w:rPr>
          <w:rFonts w:ascii="Segoe UI" w:eastAsia="Times New Roman" w:hAnsi="Segoe UI" w:cs="Segoe UI"/>
          <w:sz w:val="20"/>
          <w:szCs w:val="20"/>
        </w:rPr>
        <w:t xml:space="preserve">respectivement 11,5 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>%</w:t>
      </w:r>
      <w:r w:rsidR="007A23EB" w:rsidRPr="001553D3">
        <w:rPr>
          <w:rFonts w:ascii="Segoe UI" w:eastAsia="Times New Roman" w:hAnsi="Segoe UI" w:cs="Segoe UI"/>
          <w:sz w:val="20"/>
          <w:szCs w:val="20"/>
        </w:rPr>
        <w:t xml:space="preserve"> et 5,7 %</w:t>
      </w:r>
      <w:r w:rsidR="0048069D" w:rsidRPr="001553D3">
        <w:rPr>
          <w:rFonts w:ascii="Segoe UI" w:eastAsia="Times New Roman" w:hAnsi="Segoe UI" w:cs="Segoe UI"/>
          <w:sz w:val="20"/>
          <w:szCs w:val="20"/>
        </w:rPr>
        <w:t xml:space="preserve">) </w:t>
      </w:r>
      <w:r w:rsidR="007A23EB" w:rsidRPr="001553D3">
        <w:rPr>
          <w:rFonts w:ascii="Segoe UI" w:eastAsia="Times New Roman" w:hAnsi="Segoe UI" w:cs="Segoe UI"/>
          <w:sz w:val="20"/>
          <w:szCs w:val="20"/>
        </w:rPr>
        <w:t>en 2024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, vers lesquels le Panama exporte en majorité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des poissons et crustacés (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20,1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%)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, des fruits (19,2 %), des graisses et huiles comestibles (11 %)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>. Les principaux fournisseurs du pays sont les Etats-Unis (1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7,4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 des importations), suivi de la Chine 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lastRenderedPageBreak/>
        <w:t>(1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5,4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%), du Mexique (4,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5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%) et du Costa Rica (3,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5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%), desquels le Panama importe principalement des hydrocarbures (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18,8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%), des automobiles (8,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 xml:space="preserve">9 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>%)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,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 xml:space="preserve">des machines et appareils mécaniques (8,3 %), 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>et des machines et appareils électriques (7,</w:t>
      </w:r>
      <w:r w:rsidR="002345E1" w:rsidRPr="001553D3">
        <w:rPr>
          <w:rFonts w:ascii="Segoe UI" w:eastAsia="Times New Roman" w:hAnsi="Segoe UI" w:cs="Segoe UI"/>
          <w:sz w:val="20"/>
          <w:szCs w:val="20"/>
        </w:rPr>
        <w:t>5</w:t>
      </w:r>
      <w:r w:rsidR="00A40332" w:rsidRPr="001553D3">
        <w:rPr>
          <w:rFonts w:ascii="Segoe UI" w:eastAsia="Times New Roman" w:hAnsi="Segoe UI" w:cs="Segoe UI"/>
          <w:sz w:val="20"/>
          <w:szCs w:val="20"/>
        </w:rPr>
        <w:t xml:space="preserve"> %). </w:t>
      </w:r>
    </w:p>
    <w:sectPr w:rsidR="004144E4" w:rsidRPr="001553D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76DC" w14:textId="77777777" w:rsidR="005369FF" w:rsidRDefault="005369FF" w:rsidP="005369FF">
      <w:r>
        <w:separator/>
      </w:r>
    </w:p>
  </w:endnote>
  <w:endnote w:type="continuationSeparator" w:id="0">
    <w:p w14:paraId="11A63A34" w14:textId="77777777" w:rsidR="005369FF" w:rsidRDefault="005369FF" w:rsidP="0053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C9A5" w14:textId="77777777" w:rsidR="005369FF" w:rsidRDefault="005369FF" w:rsidP="005369FF">
      <w:r>
        <w:separator/>
      </w:r>
    </w:p>
  </w:footnote>
  <w:footnote w:type="continuationSeparator" w:id="0">
    <w:p w14:paraId="74B16C0A" w14:textId="77777777" w:rsidR="005369FF" w:rsidRDefault="005369FF" w:rsidP="0053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D926" w14:textId="77777777" w:rsidR="002B59E6" w:rsidRDefault="002B59E6" w:rsidP="002B59E6">
    <w:pPr>
      <w:pStyle w:val="Intituldirection"/>
      <w:rPr>
        <w:lang w:val="fr-FR"/>
      </w:rPr>
    </w:pPr>
    <w:r>
      <w:rPr>
        <w:b w:val="0"/>
        <w:bCs w:val="0"/>
        <w:noProof/>
        <w:lang w:val="fr-FR"/>
      </w:rPr>
      <w:drawing>
        <wp:anchor distT="0" distB="0" distL="114300" distR="114300" simplePos="0" relativeHeight="251659264" behindDoc="0" locked="0" layoutInCell="1" allowOverlap="1" wp14:anchorId="0B063B32" wp14:editId="0919B10E">
          <wp:simplePos x="0" y="0"/>
          <wp:positionH relativeFrom="margin">
            <wp:align>left</wp:align>
          </wp:positionH>
          <wp:positionV relativeFrom="page">
            <wp:posOffset>270343</wp:posOffset>
          </wp:positionV>
          <wp:extent cx="1812897" cy="1021909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7" cy="1021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B8F53" w14:textId="77777777" w:rsidR="002B59E6" w:rsidRPr="003D4054" w:rsidRDefault="002B59E6" w:rsidP="002B59E6">
    <w:pPr>
      <w:pStyle w:val="Intituldirection"/>
      <w:jc w:val="center"/>
      <w:rPr>
        <w:lang w:val="fr-FR"/>
      </w:rPr>
    </w:pPr>
    <w:r>
      <w:rPr>
        <w:lang w:val="fr-FR"/>
      </w:rPr>
      <w:tab/>
      <w:t>Direction générale du Trésor</w:t>
    </w:r>
  </w:p>
  <w:p w14:paraId="1D887A0C" w14:textId="77777777" w:rsidR="002B59E6" w:rsidRDefault="002B59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463"/>
    <w:multiLevelType w:val="multilevel"/>
    <w:tmpl w:val="B25E4DC8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/>
        <w:color w:val="006CE5"/>
        <w:u w:val="single"/>
      </w:rPr>
    </w:lvl>
    <w:lvl w:ilvl="1">
      <w:start w:val="1"/>
      <w:numFmt w:val="decimal"/>
      <w:lvlText w:val="%1-%2."/>
      <w:lvlJc w:val="left"/>
      <w:pPr>
        <w:ind w:left="480" w:hanging="480"/>
      </w:pPr>
      <w:rPr>
        <w:rFonts w:hint="default"/>
        <w:b/>
        <w:color w:val="006CE5"/>
        <w:u w:val="single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color w:val="006CE5"/>
        <w:u w:val="single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/>
        <w:color w:val="006CE5"/>
        <w:u w:val="single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color w:val="006CE5"/>
        <w:u w:val="single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/>
        <w:color w:val="006CE5"/>
        <w:u w:val="single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  <w:b/>
        <w:color w:val="006CE5"/>
        <w:u w:val="single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/>
        <w:color w:val="006CE5"/>
        <w:u w:val="single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  <w:b/>
        <w:color w:val="006CE5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D6"/>
    <w:rsid w:val="000669F0"/>
    <w:rsid w:val="00075DA9"/>
    <w:rsid w:val="00083A6C"/>
    <w:rsid w:val="000C33F0"/>
    <w:rsid w:val="000F38AF"/>
    <w:rsid w:val="001228E6"/>
    <w:rsid w:val="001553D3"/>
    <w:rsid w:val="00175A69"/>
    <w:rsid w:val="001821D7"/>
    <w:rsid w:val="001D61CF"/>
    <w:rsid w:val="002248AB"/>
    <w:rsid w:val="002345E1"/>
    <w:rsid w:val="00265B5B"/>
    <w:rsid w:val="002B59E6"/>
    <w:rsid w:val="002B5DBD"/>
    <w:rsid w:val="00323C7C"/>
    <w:rsid w:val="00340439"/>
    <w:rsid w:val="00354FEB"/>
    <w:rsid w:val="003A68C3"/>
    <w:rsid w:val="003E150A"/>
    <w:rsid w:val="004144E4"/>
    <w:rsid w:val="0044320E"/>
    <w:rsid w:val="004776D6"/>
    <w:rsid w:val="0048069D"/>
    <w:rsid w:val="004E0AA5"/>
    <w:rsid w:val="004F69B5"/>
    <w:rsid w:val="005369FF"/>
    <w:rsid w:val="005804A9"/>
    <w:rsid w:val="00595AA1"/>
    <w:rsid w:val="005A06D5"/>
    <w:rsid w:val="005A3E77"/>
    <w:rsid w:val="005E208D"/>
    <w:rsid w:val="005E3945"/>
    <w:rsid w:val="006024BC"/>
    <w:rsid w:val="00615C11"/>
    <w:rsid w:val="006711FB"/>
    <w:rsid w:val="00680AA8"/>
    <w:rsid w:val="006A2B46"/>
    <w:rsid w:val="006D104F"/>
    <w:rsid w:val="006D1D8F"/>
    <w:rsid w:val="00721ADC"/>
    <w:rsid w:val="00731190"/>
    <w:rsid w:val="0074284E"/>
    <w:rsid w:val="007A23EB"/>
    <w:rsid w:val="007A2E4D"/>
    <w:rsid w:val="007A413A"/>
    <w:rsid w:val="007A4763"/>
    <w:rsid w:val="00800DC5"/>
    <w:rsid w:val="008423C5"/>
    <w:rsid w:val="00864C32"/>
    <w:rsid w:val="00871B57"/>
    <w:rsid w:val="00896A82"/>
    <w:rsid w:val="008C4658"/>
    <w:rsid w:val="008E5CC3"/>
    <w:rsid w:val="008F41FA"/>
    <w:rsid w:val="009103F8"/>
    <w:rsid w:val="00974FE7"/>
    <w:rsid w:val="009B523B"/>
    <w:rsid w:val="009E3162"/>
    <w:rsid w:val="00A04C97"/>
    <w:rsid w:val="00A102A8"/>
    <w:rsid w:val="00A40332"/>
    <w:rsid w:val="00AE0F99"/>
    <w:rsid w:val="00AE1764"/>
    <w:rsid w:val="00B4557B"/>
    <w:rsid w:val="00BB686D"/>
    <w:rsid w:val="00C176BE"/>
    <w:rsid w:val="00C662DB"/>
    <w:rsid w:val="00CC70F5"/>
    <w:rsid w:val="00CD0932"/>
    <w:rsid w:val="00D4155B"/>
    <w:rsid w:val="00D564DB"/>
    <w:rsid w:val="00DA476A"/>
    <w:rsid w:val="00DA61C1"/>
    <w:rsid w:val="00E32337"/>
    <w:rsid w:val="00ED1CCF"/>
    <w:rsid w:val="00EE1B64"/>
    <w:rsid w:val="00EF51B8"/>
    <w:rsid w:val="00F554E2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EA11"/>
  <w15:chartTrackingRefBased/>
  <w15:docId w15:val="{3679E383-3EA1-4093-8851-87CA462C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D6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4776D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4776D6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776D6"/>
    <w:rPr>
      <w:rFonts w:ascii="Calibri" w:eastAsia="Times New Roman" w:hAnsi="Calibri" w:cs="Calibri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4776D6"/>
    <w:rPr>
      <w:rFonts w:ascii="Calibri" w:eastAsia="Times New Roman" w:hAnsi="Calibri" w:cs="Calibri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4776D6"/>
    <w:pPr>
      <w:spacing w:before="100" w:beforeAutospacing="1" w:after="100" w:afterAutospacing="1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5369FF"/>
    <w:rPr>
      <w:rFonts w:asciiTheme="minorHAnsi" w:hAnsiTheme="minorHAnsi" w:cstheme="minorBidi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369FF"/>
    <w:rPr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69F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59E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B59E6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B59E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9E6"/>
    <w:rPr>
      <w:rFonts w:ascii="Calibri" w:hAnsi="Calibri" w:cs="Calibri"/>
      <w:lang w:eastAsia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2B59E6"/>
    <w:pPr>
      <w:widowControl w:val="0"/>
      <w:tabs>
        <w:tab w:val="clear" w:pos="4513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2B59E6"/>
    <w:rPr>
      <w:rFonts w:ascii="Arial" w:hAnsi="Arial" w:cs="Arial"/>
      <w:b/>
      <w:bCs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B59E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B59E6"/>
    <w:rPr>
      <w:rFonts w:ascii="Calibri" w:hAnsi="Calibri" w:cs="Calibri"/>
      <w:lang w:eastAsia="fr-FR"/>
    </w:rPr>
  </w:style>
  <w:style w:type="paragraph" w:styleId="Paragraphedeliste">
    <w:name w:val="List Paragraph"/>
    <w:basedOn w:val="Normal"/>
    <w:uiPriority w:val="34"/>
    <w:qFormat/>
    <w:rsid w:val="000F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3835</Characters>
  <Application>Microsoft Office Word</Application>
  <DocSecurity>4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ROGNON Charles</dc:creator>
  <cp:keywords/>
  <dc:description/>
  <cp:lastModifiedBy>DUBOST Stephan</cp:lastModifiedBy>
  <cp:revision>2</cp:revision>
  <dcterms:created xsi:type="dcterms:W3CDTF">2025-05-23T17:48:00Z</dcterms:created>
  <dcterms:modified xsi:type="dcterms:W3CDTF">2025-05-23T17:48:00Z</dcterms:modified>
</cp:coreProperties>
</file>