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0136" w14:textId="0CE17FFC" w:rsidR="003A0BB9" w:rsidRPr="00115F43" w:rsidRDefault="003A0BB9" w:rsidP="00BB70F8">
      <w:pPr>
        <w:pStyle w:val="Intituldirection"/>
        <w:rPr>
          <w:b w:val="0"/>
          <w:bCs w:val="0"/>
          <w:lang w:val="fr-FR"/>
        </w:rPr>
      </w:pPr>
      <w:r w:rsidRPr="00115F43">
        <w:rPr>
          <w:b w:val="0"/>
          <w:bCs w:val="0"/>
          <w:noProof/>
        </w:rPr>
        <w:drawing>
          <wp:anchor distT="0" distB="0" distL="114300" distR="114300" simplePos="0" relativeHeight="251660288" behindDoc="0" locked="0" layoutInCell="1" allowOverlap="1" wp14:anchorId="636B2806" wp14:editId="142CA707">
            <wp:simplePos x="0" y="0"/>
            <wp:positionH relativeFrom="margin">
              <wp:posOffset>-111760</wp:posOffset>
            </wp:positionH>
            <wp:positionV relativeFrom="paragraph">
              <wp:posOffset>-26035</wp:posOffset>
            </wp:positionV>
            <wp:extent cx="2585720" cy="1581150"/>
            <wp:effectExtent l="0" t="0" r="0" b="0"/>
            <wp:wrapNone/>
            <wp:docPr id="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5720" cy="1581150"/>
                    </a:xfrm>
                    <a:prstGeom prst="rect">
                      <a:avLst/>
                    </a:prstGeom>
                  </pic:spPr>
                </pic:pic>
              </a:graphicData>
            </a:graphic>
            <wp14:sizeRelH relativeFrom="margin">
              <wp14:pctWidth>0</wp14:pctWidth>
            </wp14:sizeRelH>
            <wp14:sizeRelV relativeFrom="margin">
              <wp14:pctHeight>0</wp14:pctHeight>
            </wp14:sizeRelV>
          </wp:anchor>
        </w:drawing>
      </w:r>
    </w:p>
    <w:p w14:paraId="7FEE7CBE" w14:textId="2AD94361" w:rsidR="00BB70F8" w:rsidRPr="00115F43" w:rsidRDefault="00BB70F8" w:rsidP="00BB70F8">
      <w:pPr>
        <w:pStyle w:val="Intituldirection"/>
        <w:rPr>
          <w:b w:val="0"/>
          <w:bCs w:val="0"/>
          <w:lang w:val="fr-FR"/>
        </w:rPr>
      </w:pPr>
    </w:p>
    <w:p w14:paraId="6BFA9AC1" w14:textId="77777777" w:rsidR="003A0BB9" w:rsidRPr="003A0BB9" w:rsidRDefault="003A0BB9" w:rsidP="003A0BB9">
      <w:pPr>
        <w:pStyle w:val="Corpsdetexte"/>
      </w:pPr>
    </w:p>
    <w:p w14:paraId="4435EA52" w14:textId="0D1BD607" w:rsidR="00BB70F8" w:rsidRPr="003D4054" w:rsidRDefault="00BB70F8" w:rsidP="00BB70F8">
      <w:pPr>
        <w:pStyle w:val="Intituldirection"/>
        <w:rPr>
          <w:lang w:val="fr-FR"/>
        </w:rPr>
      </w:pPr>
      <w:r>
        <w:rPr>
          <w:lang w:val="fr-FR"/>
        </w:rPr>
        <w:t>Direction générale du Trésor</w:t>
      </w:r>
    </w:p>
    <w:tbl>
      <w:tblPr>
        <w:tblStyle w:val="Grilledutableau"/>
        <w:tblW w:w="10489" w:type="dxa"/>
        <w:tblLook w:val="04A0" w:firstRow="1" w:lastRow="0" w:firstColumn="1" w:lastColumn="0" w:noHBand="0" w:noVBand="1"/>
      </w:tblPr>
      <w:tblGrid>
        <w:gridCol w:w="5670"/>
        <w:gridCol w:w="4819"/>
      </w:tblGrid>
      <w:tr w:rsidR="000D0A44" w14:paraId="36FE1438" w14:textId="77777777" w:rsidTr="00796BFF">
        <w:trPr>
          <w:trHeight w:val="958"/>
        </w:trPr>
        <w:tc>
          <w:tcPr>
            <w:tcW w:w="5670" w:type="dxa"/>
            <w:tcBorders>
              <w:top w:val="nil"/>
              <w:left w:val="nil"/>
              <w:bottom w:val="nil"/>
              <w:right w:val="nil"/>
            </w:tcBorders>
            <w:hideMark/>
          </w:tcPr>
          <w:p w14:paraId="389A67F4" w14:textId="6E2BD5F6" w:rsidR="000D0A44" w:rsidRDefault="000D0A44" w:rsidP="00796BFF">
            <w:pPr>
              <w:tabs>
                <w:tab w:val="left" w:pos="3969"/>
              </w:tabs>
              <w:spacing w:line="240" w:lineRule="auto"/>
              <w:rPr>
                <w:rFonts w:ascii="Segoe UI" w:eastAsia="SimSun" w:hAnsi="Segoe UI" w:cs="Segoe UI"/>
                <w:b/>
                <w:color w:val="000000" w:themeColor="text1"/>
                <w:lang w:eastAsia="ja-JP"/>
              </w:rPr>
            </w:pPr>
          </w:p>
          <w:p w14:paraId="22BC41CB" w14:textId="783DC941" w:rsidR="003A0BB9" w:rsidRDefault="003A0BB9" w:rsidP="00796BFF">
            <w:pPr>
              <w:tabs>
                <w:tab w:val="left" w:pos="3969"/>
              </w:tabs>
              <w:spacing w:line="240" w:lineRule="auto"/>
              <w:rPr>
                <w:rFonts w:ascii="Segoe UI" w:eastAsia="SimSun" w:hAnsi="Segoe UI" w:cs="Segoe UI"/>
                <w:b/>
                <w:color w:val="000000" w:themeColor="text1"/>
                <w:lang w:eastAsia="ja-JP"/>
              </w:rPr>
            </w:pPr>
          </w:p>
          <w:p w14:paraId="755ECD87" w14:textId="50FFAB41" w:rsidR="003A0BB9" w:rsidRDefault="003A0BB9" w:rsidP="00796BFF">
            <w:pPr>
              <w:tabs>
                <w:tab w:val="left" w:pos="3969"/>
              </w:tabs>
              <w:spacing w:line="240" w:lineRule="auto"/>
              <w:rPr>
                <w:rFonts w:ascii="Segoe UI" w:eastAsia="SimSun" w:hAnsi="Segoe UI" w:cs="Segoe UI"/>
                <w:b/>
                <w:color w:val="000000" w:themeColor="text1"/>
                <w:lang w:eastAsia="ja-JP"/>
              </w:rPr>
            </w:pPr>
          </w:p>
          <w:p w14:paraId="7B59B626" w14:textId="77777777" w:rsidR="003A0BB9" w:rsidRDefault="003A0BB9" w:rsidP="00796BFF">
            <w:pPr>
              <w:tabs>
                <w:tab w:val="left" w:pos="3969"/>
              </w:tabs>
              <w:spacing w:line="240" w:lineRule="auto"/>
              <w:rPr>
                <w:rFonts w:ascii="Segoe UI" w:eastAsia="SimSun" w:hAnsi="Segoe UI" w:cs="Segoe UI"/>
                <w:b/>
                <w:color w:val="000000" w:themeColor="text1"/>
                <w:lang w:eastAsia="ja-JP"/>
              </w:rPr>
            </w:pPr>
          </w:p>
          <w:p w14:paraId="249B008C" w14:textId="6970D0F3" w:rsidR="003A0BB9" w:rsidRDefault="003A0BB9" w:rsidP="00796BFF">
            <w:pPr>
              <w:tabs>
                <w:tab w:val="left" w:pos="3969"/>
              </w:tabs>
              <w:spacing w:line="240" w:lineRule="auto"/>
              <w:rPr>
                <w:rFonts w:ascii="Segoe UI" w:eastAsia="SimSun" w:hAnsi="Segoe UI" w:cs="Segoe UI"/>
                <w:b/>
                <w:color w:val="000000" w:themeColor="text1"/>
                <w:lang w:eastAsia="ja-JP"/>
              </w:rPr>
            </w:pPr>
          </w:p>
          <w:p w14:paraId="1692E06C" w14:textId="4C5A67CF" w:rsidR="000D0A44" w:rsidRDefault="000D0A44" w:rsidP="00796BFF">
            <w:pPr>
              <w:tabs>
                <w:tab w:val="left" w:pos="3969"/>
              </w:tabs>
              <w:spacing w:line="240" w:lineRule="auto"/>
              <w:rPr>
                <w:rFonts w:ascii="Segoe UI" w:eastAsia="SimSun" w:hAnsi="Segoe UI" w:cs="Segoe UI"/>
                <w:b/>
                <w:color w:val="000000" w:themeColor="text1"/>
                <w:lang w:eastAsia="ja-JP"/>
              </w:rPr>
            </w:pPr>
            <w:r>
              <w:rPr>
                <w:rFonts w:ascii="Segoe UI" w:eastAsia="SimSun" w:hAnsi="Segoe UI" w:cs="Segoe UI"/>
                <w:b/>
                <w:color w:val="000000" w:themeColor="text1"/>
                <w:lang w:eastAsia="ja-JP"/>
              </w:rPr>
              <w:t>Ambassade de France en Belgique</w:t>
            </w:r>
          </w:p>
          <w:p w14:paraId="1BB84E7A" w14:textId="77777777" w:rsidR="000D0A44" w:rsidRDefault="000D0A44" w:rsidP="00796BFF">
            <w:pPr>
              <w:tabs>
                <w:tab w:val="left" w:pos="3969"/>
              </w:tabs>
              <w:spacing w:line="240" w:lineRule="auto"/>
              <w:rPr>
                <w:rFonts w:ascii="Segoe UI" w:eastAsia="SimSun" w:hAnsi="Segoe UI" w:cs="Segoe UI"/>
                <w:b/>
                <w:color w:val="000000" w:themeColor="text1"/>
                <w:lang w:eastAsia="ja-JP"/>
              </w:rPr>
            </w:pPr>
            <w:r>
              <w:rPr>
                <w:rFonts w:ascii="Segoe UI" w:eastAsia="SimSun" w:hAnsi="Segoe UI" w:cs="Segoe UI"/>
                <w:b/>
                <w:color w:val="000000" w:themeColor="text1"/>
                <w:lang w:eastAsia="ja-JP"/>
              </w:rPr>
              <w:t>Service économique de Bruxelles</w:t>
            </w:r>
          </w:p>
        </w:tc>
        <w:tc>
          <w:tcPr>
            <w:tcW w:w="4819" w:type="dxa"/>
            <w:tcBorders>
              <w:top w:val="nil"/>
              <w:left w:val="nil"/>
              <w:bottom w:val="nil"/>
              <w:right w:val="nil"/>
            </w:tcBorders>
          </w:tcPr>
          <w:p w14:paraId="08A75D7D" w14:textId="64E7DA37" w:rsidR="000D0A44" w:rsidRDefault="000D0A44" w:rsidP="00796BFF">
            <w:pPr>
              <w:tabs>
                <w:tab w:val="left" w:pos="3969"/>
              </w:tabs>
              <w:spacing w:line="240" w:lineRule="auto"/>
              <w:jc w:val="right"/>
              <w:rPr>
                <w:rFonts w:ascii="Segoe UI" w:eastAsia="SimSun" w:hAnsi="Segoe UI" w:cs="Segoe UI"/>
                <w:color w:val="000000" w:themeColor="text1"/>
                <w:lang w:eastAsia="ja-JP"/>
              </w:rPr>
            </w:pPr>
          </w:p>
          <w:p w14:paraId="01753726" w14:textId="77777777" w:rsidR="000D0A44" w:rsidRDefault="000D0A44" w:rsidP="00796BFF">
            <w:pPr>
              <w:tabs>
                <w:tab w:val="left" w:pos="3969"/>
              </w:tabs>
              <w:jc w:val="right"/>
              <w:rPr>
                <w:rFonts w:ascii="Segoe UI" w:eastAsia="SimSun" w:hAnsi="Segoe UI" w:cs="Segoe UI"/>
                <w:color w:val="000000" w:themeColor="text1"/>
                <w:lang w:eastAsia="ja-JP"/>
              </w:rPr>
            </w:pPr>
          </w:p>
          <w:p w14:paraId="7E89F480" w14:textId="77777777" w:rsidR="003A0BB9" w:rsidRDefault="003A0BB9" w:rsidP="003A0BB9">
            <w:pPr>
              <w:tabs>
                <w:tab w:val="left" w:pos="3969"/>
              </w:tabs>
              <w:spacing w:line="240" w:lineRule="auto"/>
              <w:ind w:right="425"/>
              <w:jc w:val="right"/>
              <w:rPr>
                <w:rFonts w:ascii="Segoe UI" w:eastAsia="SimSun" w:hAnsi="Segoe UI" w:cs="Segoe UI"/>
                <w:color w:val="000000" w:themeColor="text1"/>
                <w:lang w:eastAsia="ja-JP"/>
              </w:rPr>
            </w:pPr>
          </w:p>
          <w:p w14:paraId="7A1BAC6A" w14:textId="10107BE1" w:rsidR="003A0BB9" w:rsidRDefault="003A0BB9" w:rsidP="003A0BB9">
            <w:pPr>
              <w:tabs>
                <w:tab w:val="left" w:pos="3969"/>
              </w:tabs>
              <w:spacing w:line="240" w:lineRule="auto"/>
              <w:ind w:right="425"/>
              <w:jc w:val="right"/>
              <w:rPr>
                <w:rFonts w:ascii="Segoe UI" w:eastAsia="SimSun" w:hAnsi="Segoe UI" w:cs="Segoe UI"/>
                <w:color w:val="000000" w:themeColor="text1"/>
                <w:lang w:eastAsia="ja-JP"/>
              </w:rPr>
            </w:pPr>
          </w:p>
          <w:p w14:paraId="636D3363" w14:textId="77777777" w:rsidR="003A0BB9" w:rsidRDefault="003A0BB9" w:rsidP="003A0BB9">
            <w:pPr>
              <w:tabs>
                <w:tab w:val="left" w:pos="3969"/>
              </w:tabs>
              <w:spacing w:line="240" w:lineRule="auto"/>
              <w:ind w:right="425"/>
              <w:jc w:val="right"/>
              <w:rPr>
                <w:rFonts w:ascii="Segoe UI" w:eastAsia="SimSun" w:hAnsi="Segoe UI" w:cs="Segoe UI"/>
                <w:color w:val="000000" w:themeColor="text1"/>
                <w:lang w:eastAsia="ja-JP"/>
              </w:rPr>
            </w:pPr>
          </w:p>
          <w:p w14:paraId="17BA3C9C" w14:textId="0D75C538" w:rsidR="000D0A44" w:rsidRPr="000D72B5" w:rsidRDefault="000D0A44" w:rsidP="00AD441C">
            <w:pPr>
              <w:tabs>
                <w:tab w:val="left" w:pos="3969"/>
              </w:tabs>
              <w:ind w:right="423"/>
              <w:jc w:val="right"/>
              <w:rPr>
                <w:rFonts w:ascii="Segoe UI" w:eastAsia="SimSun" w:hAnsi="Segoe UI" w:cs="Segoe UI"/>
                <w:color w:val="000000" w:themeColor="text1"/>
                <w:lang w:eastAsia="ja-JP"/>
              </w:rPr>
            </w:pPr>
            <w:r w:rsidRPr="000D72B5">
              <w:rPr>
                <w:rFonts w:ascii="Segoe UI" w:eastAsia="SimSun" w:hAnsi="Segoe UI" w:cs="Segoe UI"/>
                <w:color w:val="000000" w:themeColor="text1"/>
                <w:lang w:eastAsia="ja-JP"/>
              </w:rPr>
              <w:t xml:space="preserve">Bruxelles, le </w:t>
            </w:r>
            <w:r w:rsidR="00BB70F8">
              <w:rPr>
                <w:rFonts w:ascii="Segoe UI" w:eastAsia="SimSun" w:hAnsi="Segoe UI" w:cs="Segoe UI"/>
                <w:color w:val="000000" w:themeColor="text1"/>
                <w:lang w:eastAsia="ja-JP"/>
              </w:rPr>
              <w:t xml:space="preserve">3 juin </w:t>
            </w:r>
            <w:r>
              <w:rPr>
                <w:rFonts w:ascii="Segoe UI" w:eastAsia="SimSun" w:hAnsi="Segoe UI" w:cs="Segoe UI"/>
                <w:color w:val="000000" w:themeColor="text1"/>
                <w:lang w:eastAsia="ja-JP"/>
              </w:rPr>
              <w:t>2024</w:t>
            </w:r>
          </w:p>
          <w:p w14:paraId="5EB3E8FD" w14:textId="5EA5DDEA" w:rsidR="000D0A44" w:rsidRDefault="000D0A44" w:rsidP="00AD441C">
            <w:pPr>
              <w:tabs>
                <w:tab w:val="left" w:pos="3969"/>
              </w:tabs>
              <w:spacing w:line="240" w:lineRule="auto"/>
              <w:ind w:right="423"/>
              <w:jc w:val="right"/>
              <w:rPr>
                <w:rFonts w:ascii="Segoe UI" w:eastAsia="SimSun" w:hAnsi="Segoe UI" w:cs="Segoe UI"/>
                <w:color w:val="000000" w:themeColor="text1"/>
                <w:lang w:eastAsia="ja-JP"/>
              </w:rPr>
            </w:pPr>
            <w:r w:rsidRPr="000D72B5">
              <w:rPr>
                <w:rFonts w:ascii="Segoe UI" w:eastAsia="SimSun" w:hAnsi="Segoe UI" w:cs="Segoe UI"/>
                <w:color w:val="000000" w:themeColor="text1"/>
                <w:lang w:eastAsia="ja-JP"/>
              </w:rPr>
              <w:t>Affaire suivie par :</w:t>
            </w:r>
            <w:r>
              <w:rPr>
                <w:rFonts w:ascii="Segoe UI" w:eastAsia="SimSun" w:hAnsi="Segoe UI" w:cs="Segoe UI"/>
                <w:color w:val="000000" w:themeColor="text1"/>
                <w:lang w:eastAsia="ja-JP"/>
              </w:rPr>
              <w:t xml:space="preserve"> Benoît Sénéchal et Eva </w:t>
            </w:r>
            <w:proofErr w:type="spellStart"/>
            <w:r>
              <w:rPr>
                <w:rFonts w:ascii="Segoe UI" w:eastAsia="SimSun" w:hAnsi="Segoe UI" w:cs="Segoe UI"/>
                <w:color w:val="000000" w:themeColor="text1"/>
                <w:lang w:eastAsia="ja-JP"/>
              </w:rPr>
              <w:t>Salavera</w:t>
            </w:r>
            <w:proofErr w:type="spellEnd"/>
          </w:p>
        </w:tc>
      </w:tr>
      <w:tr w:rsidR="007C6FA6" w:rsidRPr="00926A7B" w14:paraId="23D340B7" w14:textId="77777777" w:rsidTr="000D0A44">
        <w:trPr>
          <w:trHeight w:val="569"/>
        </w:trPr>
        <w:tc>
          <w:tcPr>
            <w:tcW w:w="10489" w:type="dxa"/>
            <w:gridSpan w:val="2"/>
            <w:tcBorders>
              <w:top w:val="nil"/>
              <w:left w:val="nil"/>
              <w:bottom w:val="nil"/>
              <w:right w:val="nil"/>
            </w:tcBorders>
            <w:hideMark/>
          </w:tcPr>
          <w:p w14:paraId="38A2734A" w14:textId="77777777" w:rsidR="00CF48D7" w:rsidRPr="00DD5C5C" w:rsidRDefault="00CF48D7" w:rsidP="00CF48D7">
            <w:pPr>
              <w:tabs>
                <w:tab w:val="left" w:pos="3969"/>
                <w:tab w:val="center" w:pos="4423"/>
                <w:tab w:val="right" w:pos="8846"/>
              </w:tabs>
              <w:spacing w:line="240" w:lineRule="auto"/>
              <w:jc w:val="center"/>
              <w:rPr>
                <w:rFonts w:ascii="Segoe UI" w:eastAsia="Times New Roman" w:hAnsi="Segoe UI" w:cs="Segoe UI"/>
                <w:color w:val="006CE5"/>
                <w:sz w:val="24"/>
                <w:szCs w:val="24"/>
                <w:lang w:eastAsia="fr-FR"/>
              </w:rPr>
            </w:pPr>
          </w:p>
          <w:p w14:paraId="52806C9A" w14:textId="295EE5CB" w:rsidR="007C6FA6" w:rsidRPr="00926A7B" w:rsidRDefault="00926A7B" w:rsidP="00CF48D7">
            <w:pPr>
              <w:tabs>
                <w:tab w:val="left" w:pos="3969"/>
                <w:tab w:val="center" w:pos="4423"/>
                <w:tab w:val="right" w:pos="8846"/>
              </w:tabs>
              <w:spacing w:line="240" w:lineRule="auto"/>
              <w:jc w:val="center"/>
              <w:rPr>
                <w:rFonts w:ascii="Segoe UI" w:eastAsia="Calibri" w:hAnsi="Segoe UI" w:cs="Segoe UI"/>
                <w:sz w:val="32"/>
                <w:szCs w:val="32"/>
                <w:lang w:eastAsia="fr-FR"/>
              </w:rPr>
            </w:pPr>
            <w:r w:rsidRPr="00926A7B">
              <w:rPr>
                <w:rFonts w:ascii="Segoe UI" w:eastAsia="Times New Roman" w:hAnsi="Segoe UI" w:cs="Segoe UI"/>
                <w:color w:val="006CE5"/>
                <w:sz w:val="32"/>
                <w:szCs w:val="32"/>
                <w:lang w:eastAsia="fr-FR"/>
              </w:rPr>
              <w:t>Les relations économiques bilatérales entre la France et la Belgique</w:t>
            </w:r>
          </w:p>
        </w:tc>
      </w:tr>
    </w:tbl>
    <w:p w14:paraId="6F165AF3" w14:textId="77777777" w:rsidR="00926A7B" w:rsidRPr="003D1960" w:rsidRDefault="00926A7B" w:rsidP="007C6FA6">
      <w:pPr>
        <w:spacing w:line="240" w:lineRule="auto"/>
        <w:jc w:val="both"/>
        <w:rPr>
          <w:rFonts w:ascii="Segoe UI" w:eastAsia="Times New Roman" w:hAnsi="Segoe UI" w:cs="Segoe UI"/>
          <w:color w:val="006CE5"/>
          <w:sz w:val="12"/>
          <w:szCs w:val="12"/>
          <w:lang w:eastAsia="fr-FR"/>
        </w:rPr>
      </w:pPr>
    </w:p>
    <w:p w14:paraId="6F47DC41" w14:textId="4362050F" w:rsidR="003808E7" w:rsidRPr="00926A7B" w:rsidRDefault="00C24992" w:rsidP="00CF48D7">
      <w:pPr>
        <w:spacing w:after="120" w:line="240" w:lineRule="auto"/>
        <w:jc w:val="both"/>
        <w:rPr>
          <w:rFonts w:ascii="Segoe UI" w:eastAsia="Times New Roman" w:hAnsi="Segoe UI" w:cs="Segoe UI"/>
          <w:color w:val="006CE5"/>
          <w:sz w:val="21"/>
          <w:szCs w:val="21"/>
          <w:lang w:eastAsia="fr-FR"/>
        </w:rPr>
      </w:pPr>
      <w:r>
        <w:rPr>
          <w:rFonts w:ascii="Segoe UI" w:eastAsia="Times New Roman" w:hAnsi="Segoe UI" w:cs="Segoe UI"/>
          <w:color w:val="006CE5"/>
          <w:sz w:val="21"/>
          <w:szCs w:val="21"/>
          <w:lang w:eastAsia="fr-FR"/>
        </w:rPr>
        <w:t>Avec un volume d’échange de biens de 108,</w:t>
      </w:r>
      <w:r w:rsidR="00BB70F8">
        <w:rPr>
          <w:rFonts w:ascii="Segoe UI" w:eastAsia="Times New Roman" w:hAnsi="Segoe UI" w:cs="Segoe UI"/>
          <w:color w:val="006CE5"/>
          <w:sz w:val="21"/>
          <w:szCs w:val="21"/>
          <w:lang w:eastAsia="fr-FR"/>
        </w:rPr>
        <w:t>4</w:t>
      </w:r>
      <w:r>
        <w:rPr>
          <w:rFonts w:ascii="Segoe UI" w:eastAsia="Times New Roman" w:hAnsi="Segoe UI" w:cs="Segoe UI"/>
          <w:color w:val="006CE5"/>
          <w:sz w:val="21"/>
          <w:szCs w:val="21"/>
          <w:lang w:eastAsia="fr-FR"/>
        </w:rPr>
        <w:t xml:space="preserve"> Md</w:t>
      </w:r>
      <w:r w:rsidRPr="003735A9">
        <w:rPr>
          <w:rFonts w:ascii="Segoe UI" w:eastAsia="Times New Roman" w:hAnsi="Segoe UI" w:cs="Segoe UI"/>
          <w:color w:val="006CE5"/>
          <w:sz w:val="21"/>
          <w:szCs w:val="21"/>
          <w:lang w:eastAsia="fr-FR"/>
        </w:rPr>
        <w:t>€</w:t>
      </w:r>
      <w:r>
        <w:rPr>
          <w:rFonts w:ascii="Segoe UI" w:eastAsia="Times New Roman" w:hAnsi="Segoe UI" w:cs="Segoe UI"/>
          <w:color w:val="006CE5"/>
          <w:sz w:val="21"/>
          <w:szCs w:val="21"/>
          <w:lang w:eastAsia="fr-FR"/>
        </w:rPr>
        <w:t xml:space="preserve"> en 2023 (-</w:t>
      </w:r>
      <w:r w:rsidR="00E6169B">
        <w:rPr>
          <w:rFonts w:ascii="Segoe UI" w:eastAsia="Times New Roman" w:hAnsi="Segoe UI" w:cs="Segoe UI"/>
          <w:color w:val="006CE5"/>
          <w:sz w:val="21"/>
          <w:szCs w:val="21"/>
          <w:lang w:eastAsia="fr-FR"/>
        </w:rPr>
        <w:t>5,1</w:t>
      </w:r>
      <w:r>
        <w:rPr>
          <w:rFonts w:ascii="Segoe UI" w:eastAsia="Times New Roman" w:hAnsi="Segoe UI" w:cs="Segoe UI"/>
          <w:color w:val="006CE5"/>
          <w:sz w:val="21"/>
          <w:szCs w:val="21"/>
          <w:lang w:eastAsia="fr-FR"/>
        </w:rPr>
        <w:t>% par rapport à 2022), dont 4</w:t>
      </w:r>
      <w:r w:rsidR="00E6169B">
        <w:rPr>
          <w:rFonts w:ascii="Segoe UI" w:eastAsia="Times New Roman" w:hAnsi="Segoe UI" w:cs="Segoe UI"/>
          <w:color w:val="006CE5"/>
          <w:sz w:val="21"/>
          <w:szCs w:val="21"/>
          <w:lang w:eastAsia="fr-FR"/>
        </w:rPr>
        <w:t>7,9</w:t>
      </w:r>
      <w:r>
        <w:rPr>
          <w:rFonts w:ascii="Segoe UI" w:eastAsia="Times New Roman" w:hAnsi="Segoe UI" w:cs="Segoe UI"/>
          <w:color w:val="006CE5"/>
          <w:sz w:val="21"/>
          <w:szCs w:val="21"/>
          <w:lang w:eastAsia="fr-FR"/>
        </w:rPr>
        <w:t xml:space="preserve"> Md</w:t>
      </w:r>
      <w:r w:rsidRPr="003735A9">
        <w:rPr>
          <w:rFonts w:ascii="Segoe UI" w:eastAsia="Times New Roman" w:hAnsi="Segoe UI" w:cs="Segoe UI"/>
          <w:color w:val="006CE5"/>
          <w:sz w:val="21"/>
          <w:szCs w:val="21"/>
          <w:lang w:eastAsia="fr-FR"/>
        </w:rPr>
        <w:t>€</w:t>
      </w:r>
      <w:r>
        <w:rPr>
          <w:rFonts w:ascii="Segoe UI" w:eastAsia="Times New Roman" w:hAnsi="Segoe UI" w:cs="Segoe UI"/>
          <w:color w:val="006CE5"/>
          <w:sz w:val="21"/>
          <w:szCs w:val="21"/>
          <w:lang w:eastAsia="fr-FR"/>
        </w:rPr>
        <w:t xml:space="preserve"> </w:t>
      </w:r>
      <w:r w:rsidRPr="00800420">
        <w:rPr>
          <w:rFonts w:ascii="Segoe UI" w:eastAsia="Times New Roman" w:hAnsi="Segoe UI" w:cs="Segoe UI"/>
          <w:color w:val="006CE5"/>
          <w:sz w:val="21"/>
          <w:szCs w:val="21"/>
          <w:lang w:eastAsia="fr-FR"/>
        </w:rPr>
        <w:t>d’exportations françaises (+</w:t>
      </w:r>
      <w:r w:rsidR="00E6169B" w:rsidRPr="00800420">
        <w:rPr>
          <w:rFonts w:ascii="Segoe UI" w:eastAsia="Times New Roman" w:hAnsi="Segoe UI" w:cs="Segoe UI"/>
          <w:color w:val="006CE5"/>
          <w:sz w:val="21"/>
          <w:szCs w:val="21"/>
          <w:lang w:eastAsia="fr-FR"/>
        </w:rPr>
        <w:t>4,8</w:t>
      </w:r>
      <w:r w:rsidRPr="00800420">
        <w:rPr>
          <w:rFonts w:ascii="Segoe UI" w:eastAsia="Times New Roman" w:hAnsi="Segoe UI" w:cs="Segoe UI"/>
          <w:color w:val="006CE5"/>
          <w:sz w:val="21"/>
          <w:szCs w:val="21"/>
          <w:lang w:eastAsia="fr-FR"/>
        </w:rPr>
        <w:t>%)</w:t>
      </w:r>
      <w:r w:rsidR="00B97169" w:rsidRPr="00800420">
        <w:rPr>
          <w:rFonts w:ascii="Segoe UI" w:eastAsia="Times New Roman" w:hAnsi="Segoe UI" w:cs="Segoe UI"/>
          <w:color w:val="006CE5"/>
          <w:sz w:val="21"/>
          <w:szCs w:val="21"/>
          <w:lang w:eastAsia="fr-FR"/>
        </w:rPr>
        <w:t xml:space="preserve"> </w:t>
      </w:r>
      <w:r w:rsidRPr="00800420">
        <w:rPr>
          <w:rFonts w:ascii="Segoe UI" w:eastAsia="Times New Roman" w:hAnsi="Segoe UI" w:cs="Segoe UI"/>
          <w:color w:val="006CE5"/>
          <w:sz w:val="21"/>
          <w:szCs w:val="21"/>
          <w:lang w:eastAsia="fr-FR"/>
        </w:rPr>
        <w:t>et 60,</w:t>
      </w:r>
      <w:r w:rsidR="00E6169B" w:rsidRPr="00800420">
        <w:rPr>
          <w:rFonts w:ascii="Segoe UI" w:eastAsia="Times New Roman" w:hAnsi="Segoe UI" w:cs="Segoe UI"/>
          <w:color w:val="006CE5"/>
          <w:sz w:val="21"/>
          <w:szCs w:val="21"/>
          <w:lang w:eastAsia="fr-FR"/>
        </w:rPr>
        <w:t>5</w:t>
      </w:r>
      <w:r w:rsidRPr="00800420">
        <w:rPr>
          <w:rFonts w:ascii="Segoe UI" w:eastAsia="Times New Roman" w:hAnsi="Segoe UI" w:cs="Segoe UI"/>
          <w:color w:val="006CE5"/>
          <w:sz w:val="21"/>
          <w:szCs w:val="21"/>
          <w:lang w:eastAsia="fr-FR"/>
        </w:rPr>
        <w:t xml:space="preserve"> Md€ d’importations belges (-11,</w:t>
      </w:r>
      <w:r w:rsidR="00115F43" w:rsidRPr="00800420">
        <w:rPr>
          <w:rFonts w:ascii="Segoe UI" w:eastAsia="Times New Roman" w:hAnsi="Segoe UI" w:cs="Segoe UI"/>
          <w:color w:val="006CE5"/>
          <w:sz w:val="21"/>
          <w:szCs w:val="21"/>
          <w:lang w:eastAsia="fr-FR"/>
        </w:rPr>
        <w:t>8</w:t>
      </w:r>
      <w:r w:rsidRPr="00800420">
        <w:rPr>
          <w:rFonts w:ascii="Segoe UI" w:eastAsia="Times New Roman" w:hAnsi="Segoe UI" w:cs="Segoe UI"/>
          <w:color w:val="006CE5"/>
          <w:sz w:val="21"/>
          <w:szCs w:val="21"/>
          <w:lang w:eastAsia="fr-FR"/>
        </w:rPr>
        <w:t xml:space="preserve">%), la Belgique est le </w:t>
      </w:r>
      <w:r w:rsidR="00AD441C" w:rsidRPr="00800420">
        <w:rPr>
          <w:rFonts w:ascii="Segoe UI" w:eastAsia="Times New Roman" w:hAnsi="Segoe UI" w:cs="Segoe UI"/>
          <w:color w:val="006CE5"/>
          <w:sz w:val="21"/>
          <w:szCs w:val="21"/>
          <w:lang w:eastAsia="fr-FR"/>
        </w:rPr>
        <w:t>2</w:t>
      </w:r>
      <w:r w:rsidR="00AD441C" w:rsidRPr="00800420">
        <w:rPr>
          <w:rFonts w:ascii="Segoe UI" w:eastAsia="Times New Roman" w:hAnsi="Segoe UI" w:cs="Segoe UI"/>
          <w:color w:val="006CE5"/>
          <w:sz w:val="21"/>
          <w:szCs w:val="21"/>
          <w:vertAlign w:val="superscript"/>
          <w:lang w:eastAsia="fr-FR"/>
        </w:rPr>
        <w:t>ème</w:t>
      </w:r>
      <w:r w:rsidR="00AD441C" w:rsidRPr="00800420">
        <w:rPr>
          <w:rFonts w:ascii="Segoe UI" w:eastAsia="Times New Roman" w:hAnsi="Segoe UI" w:cs="Segoe UI"/>
          <w:color w:val="006CE5"/>
          <w:sz w:val="21"/>
          <w:szCs w:val="21"/>
          <w:lang w:eastAsia="fr-FR"/>
        </w:rPr>
        <w:t xml:space="preserve"> </w:t>
      </w:r>
      <w:r w:rsidRPr="00800420">
        <w:rPr>
          <w:rFonts w:ascii="Segoe UI" w:eastAsia="Times New Roman" w:hAnsi="Segoe UI" w:cs="Segoe UI"/>
          <w:color w:val="006CE5"/>
          <w:sz w:val="21"/>
          <w:szCs w:val="21"/>
          <w:lang w:eastAsia="fr-FR"/>
        </w:rPr>
        <w:t>partenaire</w:t>
      </w:r>
      <w:r>
        <w:rPr>
          <w:rFonts w:ascii="Segoe UI" w:eastAsia="Times New Roman" w:hAnsi="Segoe UI" w:cs="Segoe UI"/>
          <w:color w:val="006CE5"/>
          <w:sz w:val="21"/>
          <w:szCs w:val="21"/>
          <w:lang w:eastAsia="fr-FR"/>
        </w:rPr>
        <w:t xml:space="preserve"> commercial de la France au niveau mondial. </w:t>
      </w:r>
      <w:r w:rsidR="00AD441C">
        <w:rPr>
          <w:rFonts w:ascii="Segoe UI" w:eastAsia="Times New Roman" w:hAnsi="Segoe UI" w:cs="Segoe UI"/>
          <w:color w:val="006CE5"/>
          <w:sz w:val="21"/>
          <w:szCs w:val="21"/>
          <w:lang w:eastAsia="fr-FR"/>
        </w:rPr>
        <w:t>Elle est aussi son 2</w:t>
      </w:r>
      <w:r w:rsidR="00AD441C" w:rsidRPr="00AD441C">
        <w:rPr>
          <w:rFonts w:ascii="Segoe UI" w:eastAsia="Times New Roman" w:hAnsi="Segoe UI" w:cs="Segoe UI"/>
          <w:color w:val="006CE5"/>
          <w:sz w:val="21"/>
          <w:szCs w:val="21"/>
          <w:vertAlign w:val="superscript"/>
          <w:lang w:eastAsia="fr-FR"/>
        </w:rPr>
        <w:t>ème</w:t>
      </w:r>
      <w:r w:rsidR="00AD441C">
        <w:rPr>
          <w:rFonts w:ascii="Segoe UI" w:eastAsia="Times New Roman" w:hAnsi="Segoe UI" w:cs="Segoe UI"/>
          <w:color w:val="006CE5"/>
          <w:sz w:val="21"/>
          <w:szCs w:val="21"/>
          <w:lang w:eastAsia="fr-FR"/>
        </w:rPr>
        <w:t xml:space="preserve"> </w:t>
      </w:r>
      <w:r w:rsidR="005972AF">
        <w:rPr>
          <w:rFonts w:ascii="Segoe UI" w:eastAsia="Times New Roman" w:hAnsi="Segoe UI" w:cs="Segoe UI"/>
          <w:color w:val="006CE5"/>
          <w:sz w:val="21"/>
          <w:szCs w:val="21"/>
          <w:lang w:eastAsia="fr-FR"/>
        </w:rPr>
        <w:t>déficit commercial</w:t>
      </w:r>
      <w:r w:rsidR="00AD441C">
        <w:rPr>
          <w:rFonts w:ascii="Segoe UI" w:eastAsia="Times New Roman" w:hAnsi="Segoe UI" w:cs="Segoe UI"/>
          <w:color w:val="006CE5"/>
          <w:sz w:val="21"/>
          <w:szCs w:val="21"/>
          <w:lang w:eastAsia="fr-FR"/>
        </w:rPr>
        <w:t>, qui ressort à -12,</w:t>
      </w:r>
      <w:r w:rsidR="00E6169B">
        <w:rPr>
          <w:rFonts w:ascii="Segoe UI" w:eastAsia="Times New Roman" w:hAnsi="Segoe UI" w:cs="Segoe UI"/>
          <w:color w:val="006CE5"/>
          <w:sz w:val="21"/>
          <w:szCs w:val="21"/>
          <w:lang w:eastAsia="fr-FR"/>
        </w:rPr>
        <w:t>6</w:t>
      </w:r>
      <w:r w:rsidR="00AD441C">
        <w:rPr>
          <w:rFonts w:ascii="Segoe UI" w:eastAsia="Times New Roman" w:hAnsi="Segoe UI" w:cs="Segoe UI"/>
          <w:color w:val="006CE5"/>
          <w:sz w:val="21"/>
          <w:szCs w:val="21"/>
          <w:lang w:eastAsia="fr-FR"/>
        </w:rPr>
        <w:t xml:space="preserve"> Md€ en 2023, en forte réduction </w:t>
      </w:r>
      <w:r w:rsidR="00B97169">
        <w:rPr>
          <w:rFonts w:ascii="Segoe UI" w:eastAsia="Times New Roman" w:hAnsi="Segoe UI" w:cs="Segoe UI"/>
          <w:color w:val="006CE5"/>
          <w:sz w:val="21"/>
          <w:szCs w:val="21"/>
          <w:lang w:eastAsia="fr-FR"/>
        </w:rPr>
        <w:t>(-45%)</w:t>
      </w:r>
      <w:r w:rsidR="00DD551E">
        <w:rPr>
          <w:rFonts w:ascii="Segoe UI" w:eastAsia="Times New Roman" w:hAnsi="Segoe UI" w:cs="Segoe UI"/>
          <w:color w:val="006CE5"/>
          <w:sz w:val="21"/>
          <w:szCs w:val="21"/>
          <w:lang w:eastAsia="fr-FR"/>
        </w:rPr>
        <w:t xml:space="preserve">, en raison </w:t>
      </w:r>
      <w:r w:rsidR="00D91ED5">
        <w:rPr>
          <w:rFonts w:ascii="Segoe UI" w:eastAsia="Times New Roman" w:hAnsi="Segoe UI" w:cs="Segoe UI"/>
          <w:color w:val="006CE5"/>
          <w:sz w:val="21"/>
          <w:szCs w:val="21"/>
          <w:lang w:eastAsia="fr-FR"/>
        </w:rPr>
        <w:t>d</w:t>
      </w:r>
      <w:r w:rsidR="00DD551E">
        <w:rPr>
          <w:rFonts w:ascii="Segoe UI" w:eastAsia="Times New Roman" w:hAnsi="Segoe UI" w:cs="Segoe UI"/>
          <w:color w:val="006CE5"/>
          <w:sz w:val="21"/>
          <w:szCs w:val="21"/>
          <w:lang w:eastAsia="fr-FR"/>
        </w:rPr>
        <w:t>u reflux d</w:t>
      </w:r>
      <w:r w:rsidR="00AD441C">
        <w:rPr>
          <w:rFonts w:ascii="Segoe UI" w:eastAsia="Times New Roman" w:hAnsi="Segoe UI" w:cs="Segoe UI"/>
          <w:color w:val="006CE5"/>
          <w:sz w:val="21"/>
          <w:szCs w:val="21"/>
          <w:lang w:eastAsia="fr-FR"/>
        </w:rPr>
        <w:t>es prix</w:t>
      </w:r>
      <w:r w:rsidR="0040130E">
        <w:rPr>
          <w:rFonts w:ascii="Segoe UI" w:eastAsia="Times New Roman" w:hAnsi="Segoe UI" w:cs="Segoe UI"/>
          <w:color w:val="006CE5"/>
          <w:sz w:val="21"/>
          <w:szCs w:val="21"/>
          <w:lang w:eastAsia="fr-FR"/>
        </w:rPr>
        <w:t xml:space="preserve"> des hyd</w:t>
      </w:r>
      <w:r w:rsidR="00926A7B">
        <w:rPr>
          <w:rFonts w:ascii="Segoe UI" w:eastAsia="Times New Roman" w:hAnsi="Segoe UI" w:cs="Segoe UI"/>
          <w:color w:val="006CE5"/>
          <w:sz w:val="21"/>
          <w:szCs w:val="21"/>
          <w:lang w:eastAsia="fr-FR"/>
        </w:rPr>
        <w:t>ro</w:t>
      </w:r>
      <w:r w:rsidR="0040130E">
        <w:rPr>
          <w:rFonts w:ascii="Segoe UI" w:eastAsia="Times New Roman" w:hAnsi="Segoe UI" w:cs="Segoe UI"/>
          <w:color w:val="006CE5"/>
          <w:sz w:val="21"/>
          <w:szCs w:val="21"/>
          <w:lang w:eastAsia="fr-FR"/>
        </w:rPr>
        <w:t>carbures qui transitent p</w:t>
      </w:r>
      <w:r w:rsidR="00926A7B">
        <w:rPr>
          <w:rFonts w:ascii="Segoe UI" w:eastAsia="Times New Roman" w:hAnsi="Segoe UI" w:cs="Segoe UI"/>
          <w:color w:val="006CE5"/>
          <w:sz w:val="21"/>
          <w:szCs w:val="21"/>
          <w:lang w:eastAsia="fr-FR"/>
        </w:rPr>
        <w:t>a</w:t>
      </w:r>
      <w:r w:rsidR="0040130E">
        <w:rPr>
          <w:rFonts w:ascii="Segoe UI" w:eastAsia="Times New Roman" w:hAnsi="Segoe UI" w:cs="Segoe UI"/>
          <w:color w:val="006CE5"/>
          <w:sz w:val="21"/>
          <w:szCs w:val="21"/>
          <w:lang w:eastAsia="fr-FR"/>
        </w:rPr>
        <w:t xml:space="preserve">r la Belgique </w:t>
      </w:r>
      <w:r w:rsidR="00AD441C">
        <w:rPr>
          <w:rFonts w:ascii="Segoe UI" w:eastAsia="Times New Roman" w:hAnsi="Segoe UI" w:cs="Segoe UI"/>
          <w:color w:val="006CE5"/>
          <w:sz w:val="21"/>
          <w:szCs w:val="21"/>
          <w:lang w:eastAsia="fr-FR"/>
        </w:rPr>
        <w:t>et</w:t>
      </w:r>
      <w:r w:rsidR="0040130E">
        <w:rPr>
          <w:rFonts w:ascii="Segoe UI" w:eastAsia="Times New Roman" w:hAnsi="Segoe UI" w:cs="Segoe UI"/>
          <w:color w:val="006CE5"/>
          <w:sz w:val="21"/>
          <w:szCs w:val="21"/>
          <w:lang w:eastAsia="fr-FR"/>
        </w:rPr>
        <w:t xml:space="preserve"> son</w:t>
      </w:r>
      <w:r w:rsidR="00D91ED5">
        <w:rPr>
          <w:rFonts w:ascii="Segoe UI" w:eastAsia="Times New Roman" w:hAnsi="Segoe UI" w:cs="Segoe UI"/>
          <w:color w:val="006CE5"/>
          <w:sz w:val="21"/>
          <w:szCs w:val="21"/>
          <w:lang w:eastAsia="fr-FR"/>
        </w:rPr>
        <w:t>t</w:t>
      </w:r>
      <w:r w:rsidR="0040130E">
        <w:rPr>
          <w:rFonts w:ascii="Segoe UI" w:eastAsia="Times New Roman" w:hAnsi="Segoe UI" w:cs="Segoe UI"/>
          <w:color w:val="006CE5"/>
          <w:sz w:val="21"/>
          <w:szCs w:val="21"/>
          <w:lang w:eastAsia="fr-FR"/>
        </w:rPr>
        <w:t xml:space="preserve"> enregistrés </w:t>
      </w:r>
      <w:r w:rsidR="00AD441C">
        <w:rPr>
          <w:rFonts w:ascii="Segoe UI" w:eastAsia="Times New Roman" w:hAnsi="Segoe UI" w:cs="Segoe UI"/>
          <w:color w:val="006CE5"/>
          <w:sz w:val="21"/>
          <w:szCs w:val="21"/>
          <w:lang w:eastAsia="fr-FR"/>
        </w:rPr>
        <w:t xml:space="preserve">par les douanes </w:t>
      </w:r>
      <w:r w:rsidR="0040130E">
        <w:rPr>
          <w:rFonts w:ascii="Segoe UI" w:eastAsia="Times New Roman" w:hAnsi="Segoe UI" w:cs="Segoe UI"/>
          <w:color w:val="006CE5"/>
          <w:sz w:val="21"/>
          <w:szCs w:val="21"/>
          <w:lang w:eastAsia="fr-FR"/>
        </w:rPr>
        <w:t>en importations (1</w:t>
      </w:r>
      <w:r w:rsidR="00A01D71">
        <w:rPr>
          <w:rFonts w:ascii="Segoe UI" w:eastAsia="Times New Roman" w:hAnsi="Segoe UI" w:cs="Segoe UI"/>
          <w:color w:val="006CE5"/>
          <w:sz w:val="21"/>
          <w:szCs w:val="21"/>
          <w:lang w:eastAsia="fr-FR"/>
        </w:rPr>
        <w:t>8,8</w:t>
      </w:r>
      <w:r w:rsidR="0040130E">
        <w:rPr>
          <w:rFonts w:ascii="Segoe UI" w:eastAsia="Times New Roman" w:hAnsi="Segoe UI" w:cs="Segoe UI"/>
          <w:color w:val="006CE5"/>
          <w:sz w:val="21"/>
          <w:szCs w:val="21"/>
          <w:lang w:eastAsia="fr-FR"/>
        </w:rPr>
        <w:t xml:space="preserve"> Md</w:t>
      </w:r>
      <w:r w:rsidR="0040130E" w:rsidRPr="003735A9">
        <w:rPr>
          <w:rFonts w:ascii="Segoe UI" w:eastAsia="Times New Roman" w:hAnsi="Segoe UI" w:cs="Segoe UI"/>
          <w:color w:val="006CE5"/>
          <w:sz w:val="21"/>
          <w:szCs w:val="21"/>
          <w:lang w:eastAsia="fr-FR"/>
        </w:rPr>
        <w:t>€</w:t>
      </w:r>
      <w:r w:rsidR="0040130E">
        <w:rPr>
          <w:rFonts w:ascii="Segoe UI" w:eastAsia="Times New Roman" w:hAnsi="Segoe UI" w:cs="Segoe UI"/>
          <w:color w:val="006CE5"/>
          <w:sz w:val="21"/>
          <w:szCs w:val="21"/>
          <w:lang w:eastAsia="fr-FR"/>
        </w:rPr>
        <w:t xml:space="preserve"> en 2023 et 22,</w:t>
      </w:r>
      <w:r w:rsidR="00E6169B">
        <w:rPr>
          <w:rFonts w:ascii="Segoe UI" w:eastAsia="Times New Roman" w:hAnsi="Segoe UI" w:cs="Segoe UI"/>
          <w:color w:val="006CE5"/>
          <w:sz w:val="21"/>
          <w:szCs w:val="21"/>
          <w:lang w:eastAsia="fr-FR"/>
        </w:rPr>
        <w:t>6</w:t>
      </w:r>
      <w:r w:rsidR="0040130E">
        <w:rPr>
          <w:rFonts w:ascii="Segoe UI" w:eastAsia="Times New Roman" w:hAnsi="Segoe UI" w:cs="Segoe UI"/>
          <w:color w:val="006CE5"/>
          <w:sz w:val="21"/>
          <w:szCs w:val="21"/>
          <w:lang w:eastAsia="fr-FR"/>
        </w:rPr>
        <w:t xml:space="preserve"> Md</w:t>
      </w:r>
      <w:r w:rsidR="0040130E" w:rsidRPr="003735A9">
        <w:rPr>
          <w:rFonts w:ascii="Segoe UI" w:eastAsia="Times New Roman" w:hAnsi="Segoe UI" w:cs="Segoe UI"/>
          <w:color w:val="006CE5"/>
          <w:sz w:val="21"/>
          <w:szCs w:val="21"/>
          <w:lang w:eastAsia="fr-FR"/>
        </w:rPr>
        <w:t>€</w:t>
      </w:r>
      <w:r w:rsidR="0040130E">
        <w:rPr>
          <w:rFonts w:ascii="Segoe UI" w:eastAsia="Times New Roman" w:hAnsi="Segoe UI" w:cs="Segoe UI"/>
          <w:color w:val="006CE5"/>
          <w:sz w:val="21"/>
          <w:szCs w:val="21"/>
          <w:lang w:eastAsia="fr-FR"/>
        </w:rPr>
        <w:t xml:space="preserve"> en 2022</w:t>
      </w:r>
      <w:r w:rsidR="000B3A77">
        <w:rPr>
          <w:rFonts w:ascii="Segoe UI" w:eastAsia="Times New Roman" w:hAnsi="Segoe UI" w:cs="Segoe UI"/>
          <w:color w:val="006CE5"/>
          <w:sz w:val="21"/>
          <w:szCs w:val="21"/>
          <w:lang w:eastAsia="fr-FR"/>
        </w:rPr>
        <w:t>)</w:t>
      </w:r>
      <w:r w:rsidR="0040130E">
        <w:rPr>
          <w:rFonts w:ascii="Segoe UI" w:eastAsia="Times New Roman" w:hAnsi="Segoe UI" w:cs="Segoe UI"/>
          <w:color w:val="006CE5"/>
          <w:sz w:val="21"/>
          <w:szCs w:val="21"/>
          <w:lang w:eastAsia="fr-FR"/>
        </w:rPr>
        <w:t xml:space="preserve">. </w:t>
      </w:r>
      <w:r w:rsidR="000B3A77">
        <w:rPr>
          <w:rFonts w:ascii="Segoe UI" w:eastAsia="Times New Roman" w:hAnsi="Segoe UI" w:cs="Segoe UI"/>
          <w:color w:val="006CE5"/>
          <w:sz w:val="21"/>
          <w:szCs w:val="21"/>
          <w:lang w:eastAsia="fr-FR"/>
        </w:rPr>
        <w:t>Hors hydrocarbures, l</w:t>
      </w:r>
      <w:r w:rsidR="00AD441C">
        <w:rPr>
          <w:rFonts w:ascii="Segoe UI" w:eastAsia="Times New Roman" w:hAnsi="Segoe UI" w:cs="Segoe UI"/>
          <w:color w:val="006CE5"/>
          <w:sz w:val="21"/>
          <w:szCs w:val="21"/>
          <w:lang w:eastAsia="fr-FR"/>
        </w:rPr>
        <w:t>a France dégage un excédent</w:t>
      </w:r>
      <w:r w:rsidR="000B3A77">
        <w:rPr>
          <w:rFonts w:ascii="Segoe UI" w:eastAsia="Times New Roman" w:hAnsi="Segoe UI" w:cs="Segoe UI"/>
          <w:color w:val="006CE5"/>
          <w:sz w:val="21"/>
          <w:szCs w:val="21"/>
          <w:lang w:eastAsia="fr-FR"/>
        </w:rPr>
        <w:t xml:space="preserve"> </w:t>
      </w:r>
      <w:r w:rsidR="000B3A77" w:rsidRPr="000353E8">
        <w:rPr>
          <w:rFonts w:ascii="Segoe UI" w:eastAsia="Times New Roman" w:hAnsi="Segoe UI" w:cs="Segoe UI"/>
          <w:color w:val="006CE5"/>
          <w:sz w:val="21"/>
          <w:szCs w:val="21"/>
          <w:lang w:eastAsia="fr-FR"/>
        </w:rPr>
        <w:t>(</w:t>
      </w:r>
      <w:r w:rsidR="00AD441C" w:rsidRPr="000353E8">
        <w:rPr>
          <w:rFonts w:ascii="Segoe UI" w:eastAsia="Times New Roman" w:hAnsi="Segoe UI" w:cs="Segoe UI"/>
          <w:color w:val="006CE5"/>
          <w:sz w:val="21"/>
          <w:szCs w:val="21"/>
          <w:lang w:eastAsia="fr-FR"/>
        </w:rPr>
        <w:t>+</w:t>
      </w:r>
      <w:r w:rsidR="00604311" w:rsidRPr="000353E8">
        <w:rPr>
          <w:rFonts w:ascii="Segoe UI" w:eastAsia="Times New Roman" w:hAnsi="Segoe UI" w:cs="Segoe UI"/>
          <w:color w:val="006CE5"/>
          <w:sz w:val="21"/>
          <w:szCs w:val="21"/>
          <w:lang w:eastAsia="fr-FR"/>
        </w:rPr>
        <w:t>4,8</w:t>
      </w:r>
      <w:r w:rsidR="000B3A77" w:rsidRPr="000353E8">
        <w:rPr>
          <w:rFonts w:ascii="Segoe UI" w:eastAsia="Times New Roman" w:hAnsi="Segoe UI" w:cs="Segoe UI"/>
          <w:color w:val="006CE5"/>
          <w:sz w:val="21"/>
          <w:szCs w:val="21"/>
          <w:lang w:eastAsia="fr-FR"/>
        </w:rPr>
        <w:t xml:space="preserve"> Md€ en 2023</w:t>
      </w:r>
      <w:r w:rsidR="000B3A77">
        <w:rPr>
          <w:rFonts w:ascii="Segoe UI" w:eastAsia="Times New Roman" w:hAnsi="Segoe UI" w:cs="Segoe UI"/>
          <w:color w:val="006CE5"/>
          <w:sz w:val="21"/>
          <w:szCs w:val="21"/>
          <w:lang w:eastAsia="fr-FR"/>
        </w:rPr>
        <w:t xml:space="preserve"> contre +1,</w:t>
      </w:r>
      <w:r w:rsidR="00604311">
        <w:rPr>
          <w:rFonts w:ascii="Segoe UI" w:eastAsia="Times New Roman" w:hAnsi="Segoe UI" w:cs="Segoe UI"/>
          <w:color w:val="006CE5"/>
          <w:sz w:val="21"/>
          <w:szCs w:val="21"/>
          <w:lang w:eastAsia="fr-FR"/>
        </w:rPr>
        <w:t>2</w:t>
      </w:r>
      <w:r w:rsidR="000B3A77">
        <w:rPr>
          <w:rFonts w:ascii="Segoe UI" w:eastAsia="Times New Roman" w:hAnsi="Segoe UI" w:cs="Segoe UI"/>
          <w:color w:val="006CE5"/>
          <w:sz w:val="21"/>
          <w:szCs w:val="21"/>
          <w:lang w:eastAsia="fr-FR"/>
        </w:rPr>
        <w:t xml:space="preserve"> Md</w:t>
      </w:r>
      <w:r w:rsidR="000B3A77" w:rsidRPr="003735A9">
        <w:rPr>
          <w:rFonts w:ascii="Segoe UI" w:eastAsia="Times New Roman" w:hAnsi="Segoe UI" w:cs="Segoe UI"/>
          <w:color w:val="006CE5"/>
          <w:sz w:val="21"/>
          <w:szCs w:val="21"/>
          <w:lang w:eastAsia="fr-FR"/>
        </w:rPr>
        <w:t>€</w:t>
      </w:r>
      <w:r w:rsidR="000B3A77">
        <w:rPr>
          <w:rFonts w:ascii="Segoe UI" w:eastAsia="Times New Roman" w:hAnsi="Segoe UI" w:cs="Segoe UI"/>
          <w:color w:val="006CE5"/>
          <w:sz w:val="21"/>
          <w:szCs w:val="21"/>
          <w:lang w:eastAsia="fr-FR"/>
        </w:rPr>
        <w:t xml:space="preserve"> en 2022), qui s’appuie sur l</w:t>
      </w:r>
      <w:r w:rsidR="00AD441C">
        <w:rPr>
          <w:rFonts w:ascii="Segoe UI" w:eastAsia="Times New Roman" w:hAnsi="Segoe UI" w:cs="Segoe UI"/>
          <w:color w:val="006CE5"/>
          <w:sz w:val="21"/>
          <w:szCs w:val="21"/>
          <w:lang w:eastAsia="fr-FR"/>
        </w:rPr>
        <w:t>es</w:t>
      </w:r>
      <w:r w:rsidR="000B3A77">
        <w:rPr>
          <w:rFonts w:ascii="Segoe UI" w:eastAsia="Times New Roman" w:hAnsi="Segoe UI" w:cs="Segoe UI"/>
          <w:color w:val="006CE5"/>
          <w:sz w:val="21"/>
          <w:szCs w:val="21"/>
          <w:lang w:eastAsia="fr-FR"/>
        </w:rPr>
        <w:t xml:space="preserve"> </w:t>
      </w:r>
      <w:r w:rsidR="000B3A77" w:rsidRPr="00323D98">
        <w:rPr>
          <w:rFonts w:ascii="Segoe UI" w:eastAsia="Times New Roman" w:hAnsi="Segoe UI" w:cs="Segoe UI"/>
          <w:color w:val="006CE5"/>
          <w:sz w:val="21"/>
          <w:szCs w:val="21"/>
          <w:lang w:eastAsia="fr-FR"/>
        </w:rPr>
        <w:t xml:space="preserve">exportations </w:t>
      </w:r>
      <w:r w:rsidR="00AD441C" w:rsidRPr="00323D98">
        <w:rPr>
          <w:rFonts w:ascii="Segoe UI" w:eastAsia="Times New Roman" w:hAnsi="Segoe UI" w:cs="Segoe UI"/>
          <w:color w:val="006CE5"/>
          <w:sz w:val="21"/>
          <w:szCs w:val="21"/>
          <w:lang w:eastAsia="fr-FR"/>
        </w:rPr>
        <w:t xml:space="preserve">– dont une partie importante également en transit - </w:t>
      </w:r>
      <w:r w:rsidR="000B3A77" w:rsidRPr="00323D98">
        <w:rPr>
          <w:rFonts w:ascii="Segoe UI" w:eastAsia="Times New Roman" w:hAnsi="Segoe UI" w:cs="Segoe UI"/>
          <w:color w:val="006CE5"/>
          <w:sz w:val="21"/>
          <w:szCs w:val="21"/>
          <w:lang w:eastAsia="fr-FR"/>
        </w:rPr>
        <w:t>d</w:t>
      </w:r>
      <w:r w:rsidR="00AD441C" w:rsidRPr="00323D98">
        <w:rPr>
          <w:rFonts w:ascii="Segoe UI" w:eastAsia="Times New Roman" w:hAnsi="Segoe UI" w:cs="Segoe UI"/>
          <w:color w:val="006CE5"/>
          <w:sz w:val="21"/>
          <w:szCs w:val="21"/>
          <w:lang w:eastAsia="fr-FR"/>
        </w:rPr>
        <w:t>’</w:t>
      </w:r>
      <w:r w:rsidR="000B3A77" w:rsidRPr="00323D98">
        <w:rPr>
          <w:rFonts w:ascii="Segoe UI" w:eastAsia="Times New Roman" w:hAnsi="Segoe UI" w:cs="Segoe UI"/>
          <w:color w:val="006CE5"/>
          <w:sz w:val="21"/>
          <w:szCs w:val="21"/>
          <w:lang w:eastAsia="fr-FR"/>
        </w:rPr>
        <w:t>équipements mécaniques, matériel électrique, électronique et informatique (8,3 Md€</w:t>
      </w:r>
      <w:r w:rsidR="00F37AEA" w:rsidRPr="00323D98">
        <w:rPr>
          <w:rFonts w:ascii="Segoe UI" w:eastAsia="Times New Roman" w:hAnsi="Segoe UI" w:cs="Segoe UI"/>
          <w:color w:val="006CE5"/>
          <w:sz w:val="21"/>
          <w:szCs w:val="21"/>
          <w:lang w:eastAsia="fr-FR"/>
        </w:rPr>
        <w:t>, 17,3%</w:t>
      </w:r>
      <w:r w:rsidR="000B3A77" w:rsidRPr="00323D98">
        <w:rPr>
          <w:rFonts w:ascii="Segoe UI" w:eastAsia="Times New Roman" w:hAnsi="Segoe UI" w:cs="Segoe UI"/>
          <w:color w:val="006CE5"/>
          <w:sz w:val="21"/>
          <w:szCs w:val="21"/>
          <w:lang w:eastAsia="fr-FR"/>
        </w:rPr>
        <w:t>), de produis des industries agroalimentaires (6,7 Md€</w:t>
      </w:r>
      <w:r w:rsidR="00F37AEA" w:rsidRPr="00323D98">
        <w:rPr>
          <w:rFonts w:ascii="Segoe UI" w:eastAsia="Times New Roman" w:hAnsi="Segoe UI" w:cs="Segoe UI"/>
          <w:color w:val="006CE5"/>
          <w:sz w:val="21"/>
          <w:szCs w:val="21"/>
          <w:lang w:eastAsia="fr-FR"/>
        </w:rPr>
        <w:t>, 14%</w:t>
      </w:r>
      <w:r w:rsidR="000B3A77" w:rsidRPr="00323D98">
        <w:rPr>
          <w:rFonts w:ascii="Segoe UI" w:eastAsia="Times New Roman" w:hAnsi="Segoe UI" w:cs="Segoe UI"/>
          <w:color w:val="006CE5"/>
          <w:sz w:val="21"/>
          <w:szCs w:val="21"/>
          <w:lang w:eastAsia="fr-FR"/>
        </w:rPr>
        <w:t>), d</w:t>
      </w:r>
      <w:r w:rsidR="00AD441C" w:rsidRPr="00323D98">
        <w:rPr>
          <w:rFonts w:ascii="Segoe UI" w:eastAsia="Times New Roman" w:hAnsi="Segoe UI" w:cs="Segoe UI"/>
          <w:color w:val="006CE5"/>
          <w:sz w:val="21"/>
          <w:szCs w:val="21"/>
          <w:lang w:eastAsia="fr-FR"/>
        </w:rPr>
        <w:t>e</w:t>
      </w:r>
      <w:r w:rsidR="000B3A77" w:rsidRPr="00323D98">
        <w:rPr>
          <w:rFonts w:ascii="Segoe UI" w:eastAsia="Times New Roman" w:hAnsi="Segoe UI" w:cs="Segoe UI"/>
          <w:color w:val="006CE5"/>
          <w:sz w:val="21"/>
          <w:szCs w:val="21"/>
          <w:lang w:eastAsia="fr-FR"/>
        </w:rPr>
        <w:t xml:space="preserve"> matériel de transport (6,7 Md€</w:t>
      </w:r>
      <w:r w:rsidR="00F37AEA" w:rsidRPr="00323D98">
        <w:rPr>
          <w:rFonts w:ascii="Segoe UI" w:eastAsia="Times New Roman" w:hAnsi="Segoe UI" w:cs="Segoe UI"/>
          <w:color w:val="006CE5"/>
          <w:sz w:val="21"/>
          <w:szCs w:val="21"/>
          <w:lang w:eastAsia="fr-FR"/>
        </w:rPr>
        <w:t>, 14%</w:t>
      </w:r>
      <w:r w:rsidR="000B3A77" w:rsidRPr="00323D98">
        <w:rPr>
          <w:rFonts w:ascii="Segoe UI" w:eastAsia="Times New Roman" w:hAnsi="Segoe UI" w:cs="Segoe UI"/>
          <w:color w:val="006CE5"/>
          <w:sz w:val="21"/>
          <w:szCs w:val="21"/>
          <w:lang w:eastAsia="fr-FR"/>
        </w:rPr>
        <w:t>) et des produits chimiques, parfums et cosmétiques (6,3 Md€</w:t>
      </w:r>
      <w:r w:rsidR="00F37AEA" w:rsidRPr="00323D98">
        <w:rPr>
          <w:rFonts w:ascii="Segoe UI" w:eastAsia="Times New Roman" w:hAnsi="Segoe UI" w:cs="Segoe UI"/>
          <w:color w:val="006CE5"/>
          <w:sz w:val="21"/>
          <w:szCs w:val="21"/>
          <w:lang w:eastAsia="fr-FR"/>
        </w:rPr>
        <w:t>, 13</w:t>
      </w:r>
      <w:r w:rsidR="00323D98" w:rsidRPr="00323D98">
        <w:rPr>
          <w:rFonts w:ascii="Segoe UI" w:eastAsia="Times New Roman" w:hAnsi="Segoe UI" w:cs="Segoe UI"/>
          <w:color w:val="006CE5"/>
          <w:sz w:val="21"/>
          <w:szCs w:val="21"/>
          <w:lang w:eastAsia="fr-FR"/>
        </w:rPr>
        <w:t>,2</w:t>
      </w:r>
      <w:r w:rsidR="00F37AEA" w:rsidRPr="00323D98">
        <w:rPr>
          <w:rFonts w:ascii="Segoe UI" w:eastAsia="Times New Roman" w:hAnsi="Segoe UI" w:cs="Segoe UI"/>
          <w:color w:val="006CE5"/>
          <w:sz w:val="21"/>
          <w:szCs w:val="21"/>
          <w:lang w:eastAsia="fr-FR"/>
        </w:rPr>
        <w:t>%</w:t>
      </w:r>
      <w:r w:rsidR="000B3A77" w:rsidRPr="00323D98">
        <w:rPr>
          <w:rFonts w:ascii="Segoe UI" w:eastAsia="Times New Roman" w:hAnsi="Segoe UI" w:cs="Segoe UI"/>
          <w:color w:val="006CE5"/>
          <w:sz w:val="21"/>
          <w:szCs w:val="21"/>
          <w:lang w:eastAsia="fr-FR"/>
        </w:rPr>
        <w:t xml:space="preserve">), ces quatre postes représentant </w:t>
      </w:r>
      <w:r w:rsidR="00AD441C" w:rsidRPr="00323D98">
        <w:rPr>
          <w:rFonts w:ascii="Segoe UI" w:eastAsia="Times New Roman" w:hAnsi="Segoe UI" w:cs="Segoe UI"/>
          <w:color w:val="006CE5"/>
          <w:sz w:val="21"/>
          <w:szCs w:val="21"/>
          <w:lang w:eastAsia="fr-FR"/>
        </w:rPr>
        <w:t>près de 60</w:t>
      </w:r>
      <w:r w:rsidR="000B3A77" w:rsidRPr="00323D98">
        <w:rPr>
          <w:rFonts w:ascii="Segoe UI" w:eastAsia="Times New Roman" w:hAnsi="Segoe UI" w:cs="Segoe UI"/>
          <w:color w:val="006CE5"/>
          <w:sz w:val="21"/>
          <w:szCs w:val="21"/>
          <w:lang w:eastAsia="fr-FR"/>
        </w:rPr>
        <w:t xml:space="preserve">% de l’export français en </w:t>
      </w:r>
      <w:r w:rsidR="00926A7B" w:rsidRPr="00323D98">
        <w:rPr>
          <w:rFonts w:ascii="Segoe UI" w:eastAsia="Times New Roman" w:hAnsi="Segoe UI" w:cs="Segoe UI"/>
          <w:color w:val="006CE5"/>
          <w:sz w:val="21"/>
          <w:szCs w:val="21"/>
          <w:lang w:eastAsia="fr-FR"/>
        </w:rPr>
        <w:t>Belgique. P</w:t>
      </w:r>
      <w:r w:rsidR="002D62F6" w:rsidRPr="00323D98">
        <w:rPr>
          <w:rFonts w:ascii="Segoe UI" w:eastAsia="Times New Roman" w:hAnsi="Segoe UI" w:cs="Segoe UI"/>
          <w:color w:val="006CE5"/>
          <w:sz w:val="21"/>
          <w:szCs w:val="21"/>
          <w:lang w:eastAsia="fr-FR"/>
        </w:rPr>
        <w:t xml:space="preserve">ar ailleurs, le déficit </w:t>
      </w:r>
      <w:proofErr w:type="gramStart"/>
      <w:r w:rsidR="002D62F6" w:rsidRPr="00323D98">
        <w:rPr>
          <w:rFonts w:ascii="Segoe UI" w:eastAsia="Times New Roman" w:hAnsi="Segoe UI" w:cs="Segoe UI"/>
          <w:color w:val="006CE5"/>
          <w:sz w:val="21"/>
          <w:szCs w:val="21"/>
          <w:lang w:eastAsia="fr-FR"/>
        </w:rPr>
        <w:t>commercial</w:t>
      </w:r>
      <w:proofErr w:type="gramEnd"/>
      <w:r w:rsidR="002D62F6" w:rsidRPr="00323D98">
        <w:rPr>
          <w:rFonts w:ascii="Segoe UI" w:eastAsia="Times New Roman" w:hAnsi="Segoe UI" w:cs="Segoe UI"/>
          <w:color w:val="006CE5"/>
          <w:sz w:val="21"/>
          <w:szCs w:val="21"/>
          <w:lang w:eastAsia="fr-FR"/>
        </w:rPr>
        <w:t xml:space="preserve"> de la France</w:t>
      </w:r>
      <w:r w:rsidR="002D62F6" w:rsidRPr="00074F8C">
        <w:rPr>
          <w:rFonts w:ascii="Segoe UI" w:eastAsia="Times New Roman" w:hAnsi="Segoe UI" w:cs="Segoe UI"/>
          <w:color w:val="006CE5"/>
          <w:sz w:val="21"/>
          <w:szCs w:val="21"/>
          <w:lang w:eastAsia="fr-FR"/>
        </w:rPr>
        <w:t xml:space="preserve"> </w:t>
      </w:r>
      <w:r w:rsidR="00F37AEA">
        <w:rPr>
          <w:rFonts w:ascii="Segoe UI" w:eastAsia="Times New Roman" w:hAnsi="Segoe UI" w:cs="Segoe UI"/>
          <w:color w:val="006CE5"/>
          <w:sz w:val="21"/>
          <w:szCs w:val="21"/>
          <w:lang w:eastAsia="fr-FR"/>
        </w:rPr>
        <w:t xml:space="preserve">est </w:t>
      </w:r>
      <w:r w:rsidR="002D62F6" w:rsidRPr="003735A9">
        <w:rPr>
          <w:rFonts w:ascii="Segoe UI" w:eastAsia="Times New Roman" w:hAnsi="Segoe UI" w:cs="Segoe UI"/>
          <w:color w:val="006CE5"/>
          <w:sz w:val="21"/>
          <w:szCs w:val="21"/>
          <w:lang w:eastAsia="fr-FR"/>
        </w:rPr>
        <w:t>partiellement compensé par un excédent dans les échanges de services (</w:t>
      </w:r>
      <w:r w:rsidR="000D0A44">
        <w:rPr>
          <w:rFonts w:ascii="Segoe UI" w:eastAsia="Times New Roman" w:hAnsi="Segoe UI" w:cs="Segoe UI"/>
          <w:color w:val="006CE5"/>
          <w:sz w:val="21"/>
          <w:szCs w:val="21"/>
          <w:lang w:eastAsia="fr-FR"/>
        </w:rPr>
        <w:t xml:space="preserve">+5,4 </w:t>
      </w:r>
      <w:r w:rsidR="000D0A44" w:rsidRPr="003735A9">
        <w:rPr>
          <w:rFonts w:ascii="Segoe UI" w:eastAsia="Times New Roman" w:hAnsi="Segoe UI" w:cs="Segoe UI"/>
          <w:color w:val="006CE5"/>
          <w:sz w:val="21"/>
          <w:szCs w:val="21"/>
          <w:lang w:eastAsia="fr-FR"/>
        </w:rPr>
        <w:t xml:space="preserve">Md€ </w:t>
      </w:r>
      <w:r w:rsidR="004F13CC">
        <w:rPr>
          <w:rFonts w:ascii="Segoe UI" w:eastAsia="Times New Roman" w:hAnsi="Segoe UI" w:cs="Segoe UI"/>
          <w:color w:val="006CE5"/>
          <w:sz w:val="21"/>
          <w:szCs w:val="21"/>
          <w:lang w:eastAsia="fr-FR"/>
        </w:rPr>
        <w:t>en</w:t>
      </w:r>
      <w:r w:rsidR="000D0A44">
        <w:rPr>
          <w:rFonts w:ascii="Segoe UI" w:eastAsia="Times New Roman" w:hAnsi="Segoe UI" w:cs="Segoe UI"/>
          <w:color w:val="006CE5"/>
          <w:sz w:val="21"/>
          <w:szCs w:val="21"/>
          <w:lang w:eastAsia="fr-FR"/>
        </w:rPr>
        <w:t xml:space="preserve"> 2022 </w:t>
      </w:r>
      <w:r w:rsidR="002D62F6" w:rsidRPr="003735A9">
        <w:rPr>
          <w:rFonts w:ascii="Segoe UI" w:eastAsia="Times New Roman" w:hAnsi="Segoe UI" w:cs="Segoe UI"/>
          <w:color w:val="006CE5"/>
          <w:sz w:val="21"/>
          <w:szCs w:val="21"/>
          <w:lang w:eastAsia="fr-FR"/>
        </w:rPr>
        <w:t>+</w:t>
      </w:r>
      <w:r w:rsidR="000D0A44">
        <w:rPr>
          <w:rFonts w:ascii="Segoe UI" w:eastAsia="Times New Roman" w:hAnsi="Segoe UI" w:cs="Segoe UI"/>
          <w:color w:val="006CE5"/>
          <w:sz w:val="21"/>
          <w:szCs w:val="21"/>
          <w:lang w:eastAsia="fr-FR"/>
        </w:rPr>
        <w:t>3,7</w:t>
      </w:r>
      <w:r w:rsidR="002D62F6" w:rsidRPr="003735A9">
        <w:rPr>
          <w:rFonts w:ascii="Segoe UI" w:eastAsia="Times New Roman" w:hAnsi="Segoe UI" w:cs="Segoe UI"/>
          <w:color w:val="006CE5"/>
          <w:sz w:val="21"/>
          <w:szCs w:val="21"/>
          <w:lang w:eastAsia="fr-FR"/>
        </w:rPr>
        <w:t xml:space="preserve"> Md€ en 2021</w:t>
      </w:r>
      <w:r w:rsidR="002D62F6" w:rsidRPr="00A37F78">
        <w:rPr>
          <w:rFonts w:ascii="Segoe UI" w:eastAsia="Times New Roman" w:hAnsi="Segoe UI" w:cs="Segoe UI"/>
          <w:color w:val="006CE5"/>
          <w:sz w:val="21"/>
          <w:szCs w:val="21"/>
          <w:lang w:eastAsia="fr-FR"/>
        </w:rPr>
        <w:t>)</w:t>
      </w:r>
      <w:r w:rsidR="002D62F6" w:rsidRPr="00A37F78">
        <w:rPr>
          <w:rFonts w:ascii="Segoe UI" w:hAnsi="Segoe UI" w:cs="Segoe UI"/>
          <w:sz w:val="21"/>
          <w:szCs w:val="21"/>
        </w:rPr>
        <w:t>.</w:t>
      </w:r>
      <w:r w:rsidR="002D62F6" w:rsidRPr="00A37F78">
        <w:rPr>
          <w:rFonts w:ascii="Segoe UI" w:eastAsia="Times New Roman" w:hAnsi="Segoe UI" w:cs="Segoe UI"/>
          <w:color w:val="006CE5"/>
          <w:sz w:val="21"/>
          <w:szCs w:val="21"/>
          <w:lang w:eastAsia="fr-FR"/>
        </w:rPr>
        <w:t xml:space="preserve"> </w:t>
      </w:r>
      <w:r w:rsidR="00926A7B">
        <w:rPr>
          <w:rFonts w:ascii="Segoe UI" w:eastAsia="Times New Roman" w:hAnsi="Segoe UI" w:cs="Segoe UI"/>
          <w:color w:val="006CE5"/>
          <w:sz w:val="21"/>
          <w:szCs w:val="21"/>
          <w:lang w:eastAsia="fr-FR"/>
        </w:rPr>
        <w:t xml:space="preserve">Enfin, la France et la Belgique entretiennent des investissements directs étrangers (IDE) croisés importants : </w:t>
      </w:r>
      <w:r w:rsidR="00F37AEA">
        <w:rPr>
          <w:rFonts w:ascii="Segoe UI" w:eastAsia="Times New Roman" w:hAnsi="Segoe UI" w:cs="Segoe UI"/>
          <w:color w:val="006CE5"/>
          <w:sz w:val="21"/>
          <w:szCs w:val="21"/>
          <w:lang w:eastAsia="fr-FR"/>
        </w:rPr>
        <w:t>la Belgique est le 6</w:t>
      </w:r>
      <w:r w:rsidR="00F37AEA" w:rsidRPr="00F37AEA">
        <w:rPr>
          <w:rFonts w:ascii="Segoe UI" w:eastAsia="Times New Roman" w:hAnsi="Segoe UI" w:cs="Segoe UI"/>
          <w:color w:val="006CE5"/>
          <w:sz w:val="21"/>
          <w:szCs w:val="21"/>
          <w:vertAlign w:val="superscript"/>
          <w:lang w:eastAsia="fr-FR"/>
        </w:rPr>
        <w:t>ème</w:t>
      </w:r>
      <w:r w:rsidR="00F37AEA">
        <w:rPr>
          <w:rFonts w:ascii="Segoe UI" w:eastAsia="Times New Roman" w:hAnsi="Segoe UI" w:cs="Segoe UI"/>
          <w:color w:val="006CE5"/>
          <w:sz w:val="21"/>
          <w:szCs w:val="21"/>
          <w:lang w:eastAsia="fr-FR"/>
        </w:rPr>
        <w:t xml:space="preserve"> investisseur étranger en France par pays d’origine immédiate, avec un stock d’IDE de 57 Md</w:t>
      </w:r>
      <w:r w:rsidR="00F37AEA" w:rsidRPr="003735A9">
        <w:rPr>
          <w:rFonts w:ascii="Segoe UI" w:eastAsia="Times New Roman" w:hAnsi="Segoe UI" w:cs="Segoe UI"/>
          <w:color w:val="006CE5"/>
          <w:sz w:val="21"/>
          <w:szCs w:val="21"/>
          <w:lang w:eastAsia="fr-FR"/>
        </w:rPr>
        <w:t>€</w:t>
      </w:r>
      <w:r w:rsidR="00F37AEA">
        <w:rPr>
          <w:rFonts w:ascii="Segoe UI" w:eastAsia="Times New Roman" w:hAnsi="Segoe UI" w:cs="Segoe UI"/>
          <w:color w:val="006CE5"/>
          <w:sz w:val="21"/>
          <w:szCs w:val="21"/>
          <w:lang w:eastAsia="fr-FR"/>
        </w:rPr>
        <w:t xml:space="preserve">, et </w:t>
      </w:r>
      <w:r w:rsidR="00F37AEA" w:rsidRPr="00BB70F8">
        <w:rPr>
          <w:rFonts w:ascii="Segoe UI" w:eastAsia="Times New Roman" w:hAnsi="Segoe UI" w:cs="Segoe UI"/>
          <w:color w:val="006CE5"/>
          <w:sz w:val="21"/>
          <w:szCs w:val="21"/>
          <w:lang w:eastAsia="fr-FR"/>
        </w:rPr>
        <w:t>l</w:t>
      </w:r>
      <w:r w:rsidR="00926A7B" w:rsidRPr="00BB70F8">
        <w:rPr>
          <w:rFonts w:ascii="Segoe UI" w:eastAsia="Times New Roman" w:hAnsi="Segoe UI" w:cs="Segoe UI"/>
          <w:color w:val="006CE5"/>
          <w:sz w:val="21"/>
          <w:szCs w:val="21"/>
          <w:lang w:eastAsia="fr-FR"/>
        </w:rPr>
        <w:t xml:space="preserve">a </w:t>
      </w:r>
      <w:r w:rsidR="00F37AEA" w:rsidRPr="00BB70F8">
        <w:rPr>
          <w:rFonts w:ascii="Segoe UI" w:eastAsia="Times New Roman" w:hAnsi="Segoe UI" w:cs="Segoe UI"/>
          <w:color w:val="006CE5"/>
          <w:sz w:val="21"/>
          <w:szCs w:val="21"/>
          <w:lang w:eastAsia="fr-FR"/>
        </w:rPr>
        <w:t>France est son 3</w:t>
      </w:r>
      <w:r w:rsidR="00F37AEA" w:rsidRPr="00BB70F8">
        <w:rPr>
          <w:rFonts w:ascii="Segoe UI" w:eastAsia="Times New Roman" w:hAnsi="Segoe UI" w:cs="Segoe UI"/>
          <w:color w:val="006CE5"/>
          <w:sz w:val="21"/>
          <w:szCs w:val="21"/>
          <w:vertAlign w:val="superscript"/>
          <w:lang w:eastAsia="fr-FR"/>
        </w:rPr>
        <w:t>ème</w:t>
      </w:r>
      <w:r w:rsidR="00F37AEA" w:rsidRPr="00BB70F8">
        <w:rPr>
          <w:rFonts w:ascii="Segoe UI" w:eastAsia="Times New Roman" w:hAnsi="Segoe UI" w:cs="Segoe UI"/>
          <w:color w:val="006CE5"/>
          <w:sz w:val="21"/>
          <w:szCs w:val="21"/>
          <w:lang w:eastAsia="fr-FR"/>
        </w:rPr>
        <w:t xml:space="preserve"> investisseur étranger, avec un stock d’IDE de </w:t>
      </w:r>
      <w:r w:rsidR="00926A7B" w:rsidRPr="00BB70F8">
        <w:rPr>
          <w:rFonts w:ascii="Segoe UI" w:eastAsia="Times New Roman" w:hAnsi="Segoe UI" w:cs="Segoe UI"/>
          <w:color w:val="006CE5"/>
          <w:sz w:val="21"/>
          <w:szCs w:val="21"/>
          <w:lang w:eastAsia="fr-FR"/>
        </w:rPr>
        <w:t>139 Md€</w:t>
      </w:r>
      <w:r w:rsidR="00043B55" w:rsidRPr="00BB70F8">
        <w:rPr>
          <w:rFonts w:ascii="Segoe UI" w:eastAsia="Times New Roman" w:hAnsi="Segoe UI" w:cs="Segoe UI"/>
          <w:color w:val="006CE5"/>
          <w:sz w:val="21"/>
          <w:szCs w:val="21"/>
          <w:lang w:eastAsia="fr-FR"/>
        </w:rPr>
        <w:t>.</w:t>
      </w:r>
      <w:r w:rsidR="00043B55">
        <w:rPr>
          <w:rFonts w:ascii="Segoe UI" w:eastAsia="Times New Roman" w:hAnsi="Segoe UI" w:cs="Segoe UI"/>
          <w:color w:val="006CE5"/>
          <w:sz w:val="21"/>
          <w:szCs w:val="21"/>
          <w:lang w:eastAsia="fr-FR"/>
        </w:rPr>
        <w:t xml:space="preserve"> </w:t>
      </w:r>
    </w:p>
    <w:p w14:paraId="4FD4F2A6" w14:textId="3731098B" w:rsidR="007C6FA6" w:rsidRPr="0055204B" w:rsidRDefault="007C6FA6" w:rsidP="007C6FA6">
      <w:pPr>
        <w:spacing w:line="240" w:lineRule="auto"/>
        <w:jc w:val="both"/>
        <w:rPr>
          <w:rFonts w:ascii="Segoe UI" w:eastAsia="Times New Roman" w:hAnsi="Segoe UI" w:cs="Segoe UI"/>
          <w:color w:val="000091"/>
          <w:lang w:eastAsia="fr-FR"/>
        </w:rPr>
      </w:pPr>
      <w:r w:rsidRPr="0055204B">
        <w:rPr>
          <w:rFonts w:ascii="Segoe UI" w:hAnsi="Segoe UI" w:cs="Segoe UI"/>
          <w:noProof/>
          <w:color w:val="000091"/>
          <w:lang w:eastAsia="fr-FR"/>
        </w:rPr>
        <mc:AlternateContent>
          <mc:Choice Requires="wps">
            <w:drawing>
              <wp:inline distT="0" distB="0" distL="0" distR="0" wp14:anchorId="0197FEE1" wp14:editId="6A9F6BD0">
                <wp:extent cx="6477000" cy="485030"/>
                <wp:effectExtent l="0" t="0" r="0" b="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030"/>
                        </a:xfrm>
                        <a:prstGeom prst="rect">
                          <a:avLst/>
                        </a:prstGeom>
                        <a:solidFill>
                          <a:srgbClr val="006CE5"/>
                        </a:solidFill>
                        <a:ln w="9525">
                          <a:noFill/>
                          <a:miter lim="800000"/>
                          <a:headEnd/>
                          <a:tailEnd/>
                        </a:ln>
                      </wps:spPr>
                      <wps:txbx>
                        <w:txbxContent>
                          <w:p w14:paraId="3A4E63A7" w14:textId="79FCEDA2" w:rsidR="007C6FA6" w:rsidRPr="000D0A44" w:rsidRDefault="007C6FA6" w:rsidP="007C6FA6">
                            <w:pPr>
                              <w:spacing w:line="240" w:lineRule="auto"/>
                              <w:jc w:val="both"/>
                              <w:rPr>
                                <w:rFonts w:ascii="Segoe UI" w:hAnsi="Segoe UI" w:cs="Segoe UI"/>
                                <w:color w:val="000091"/>
                                <w:sz w:val="22"/>
                                <w:szCs w:val="22"/>
                              </w:rPr>
                            </w:pPr>
                            <w:r w:rsidRPr="000D0A44">
                              <w:rPr>
                                <w:rFonts w:ascii="Segoe UI" w:hAnsi="Segoe UI" w:cs="Segoe UI"/>
                                <w:color w:val="FFFFFF" w:themeColor="background1"/>
                                <w:sz w:val="22"/>
                                <w:szCs w:val="22"/>
                              </w:rPr>
                              <w:t>La Belgique est le deuxième partenaire commercial de la France à l’échelle mondiale</w:t>
                            </w:r>
                            <w:r w:rsidR="00AD441C">
                              <w:rPr>
                                <w:rFonts w:ascii="Segoe UI" w:hAnsi="Segoe UI" w:cs="Segoe UI"/>
                                <w:color w:val="FFFFFF" w:themeColor="background1"/>
                                <w:sz w:val="22"/>
                                <w:szCs w:val="22"/>
                              </w:rPr>
                              <w:t>, mais aussi</w:t>
                            </w:r>
                            <w:r w:rsidRPr="000D0A44">
                              <w:rPr>
                                <w:rFonts w:ascii="Segoe UI" w:hAnsi="Segoe UI" w:cs="Segoe UI"/>
                                <w:color w:val="FFFFFF" w:themeColor="background1"/>
                                <w:sz w:val="22"/>
                                <w:szCs w:val="22"/>
                              </w:rPr>
                              <w:t xml:space="preserve"> </w:t>
                            </w:r>
                            <w:r w:rsidR="00647C98">
                              <w:rPr>
                                <w:rFonts w:ascii="Segoe UI" w:hAnsi="Segoe UI" w:cs="Segoe UI"/>
                                <w:color w:val="FFFFFF" w:themeColor="background1"/>
                                <w:sz w:val="22"/>
                                <w:szCs w:val="22"/>
                              </w:rPr>
                              <w:t>son</w:t>
                            </w:r>
                            <w:r w:rsidRPr="000D0A44">
                              <w:rPr>
                                <w:rFonts w:ascii="Segoe UI" w:hAnsi="Segoe UI" w:cs="Segoe UI"/>
                                <w:color w:val="FFFFFF" w:themeColor="background1"/>
                                <w:sz w:val="22"/>
                                <w:szCs w:val="22"/>
                              </w:rPr>
                              <w:t xml:space="preserve"> deuxième déficit commercial, principalement lié </w:t>
                            </w:r>
                            <w:r w:rsidR="00AD441C">
                              <w:rPr>
                                <w:rFonts w:ascii="Segoe UI" w:hAnsi="Segoe UI" w:cs="Segoe UI"/>
                                <w:color w:val="FFFFFF" w:themeColor="background1"/>
                                <w:sz w:val="22"/>
                                <w:szCs w:val="22"/>
                              </w:rPr>
                              <w:t xml:space="preserve">au </w:t>
                            </w:r>
                            <w:r w:rsidRPr="000D0A44">
                              <w:rPr>
                                <w:rFonts w:ascii="Segoe UI" w:hAnsi="Segoe UI" w:cs="Segoe UI"/>
                                <w:color w:val="FFFFFF" w:themeColor="background1"/>
                                <w:sz w:val="22"/>
                                <w:szCs w:val="22"/>
                              </w:rPr>
                              <w:t>transit d’hydrocarbures naturels.</w:t>
                            </w:r>
                          </w:p>
                          <w:p w14:paraId="6C51D003" w14:textId="77777777" w:rsidR="007C6FA6" w:rsidRPr="00492C67" w:rsidRDefault="007C6FA6" w:rsidP="007C6FA6">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type w14:anchorId="0197FEE1" id="_x0000_t202" coordsize="21600,21600" o:spt="202" path="m,l,21600r21600,l21600,xe">
                <v:stroke joinstyle="miter"/>
                <v:path gradientshapeok="t" o:connecttype="rect"/>
              </v:shapetype>
              <v:shape id="Zone de texte 2" o:spid="_x0000_s1026" type="#_x0000_t202" style="width:510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" fillcolor="#006ce5" stroked="f">
                <v:textbox>
                  <w:txbxContent>
                    <w:p w14:paraId="3A4E63A7" w14:textId="79FCEDA2" w:rsidR="007C6FA6" w:rsidRPr="000D0A44" w:rsidRDefault="007C6FA6" w:rsidP="007C6FA6">
                      <w:pPr>
                        <w:spacing w:line="240" w:lineRule="auto"/>
                        <w:jc w:val="both"/>
                        <w:rPr>
                          <w:rFonts w:ascii="Segoe UI" w:hAnsi="Segoe UI" w:cs="Segoe UI"/>
                          <w:color w:val="000091"/>
                          <w:sz w:val="22"/>
                          <w:szCs w:val="22"/>
                        </w:rPr>
                      </w:pPr>
                      <w:r w:rsidRPr="000D0A44">
                        <w:rPr>
                          <w:rFonts w:ascii="Segoe UI" w:hAnsi="Segoe UI" w:cs="Segoe UI"/>
                          <w:color w:val="FFFFFF" w:themeColor="background1"/>
                          <w:sz w:val="22"/>
                          <w:szCs w:val="22"/>
                        </w:rPr>
                        <w:t>La Belgique est le deuxième partenaire commercial de la France à l’échelle mondiale</w:t>
                      </w:r>
                      <w:r w:rsidR="00AD441C">
                        <w:rPr>
                          <w:rFonts w:ascii="Segoe UI" w:hAnsi="Segoe UI" w:cs="Segoe UI"/>
                          <w:color w:val="FFFFFF" w:themeColor="background1"/>
                          <w:sz w:val="22"/>
                          <w:szCs w:val="22"/>
                        </w:rPr>
                        <w:t>, mais aussi</w:t>
                      </w:r>
                      <w:r w:rsidRPr="000D0A44">
                        <w:rPr>
                          <w:rFonts w:ascii="Segoe UI" w:hAnsi="Segoe UI" w:cs="Segoe UI"/>
                          <w:color w:val="FFFFFF" w:themeColor="background1"/>
                          <w:sz w:val="22"/>
                          <w:szCs w:val="22"/>
                        </w:rPr>
                        <w:t xml:space="preserve"> </w:t>
                      </w:r>
                      <w:r w:rsidR="00647C98">
                        <w:rPr>
                          <w:rFonts w:ascii="Segoe UI" w:hAnsi="Segoe UI" w:cs="Segoe UI"/>
                          <w:color w:val="FFFFFF" w:themeColor="background1"/>
                          <w:sz w:val="22"/>
                          <w:szCs w:val="22"/>
                        </w:rPr>
                        <w:t>son</w:t>
                      </w:r>
                      <w:r w:rsidRPr="000D0A44">
                        <w:rPr>
                          <w:rFonts w:ascii="Segoe UI" w:hAnsi="Segoe UI" w:cs="Segoe UI"/>
                          <w:color w:val="FFFFFF" w:themeColor="background1"/>
                          <w:sz w:val="22"/>
                          <w:szCs w:val="22"/>
                        </w:rPr>
                        <w:t xml:space="preserve"> deuxième déficit commercial, principalement lié </w:t>
                      </w:r>
                      <w:r w:rsidR="00AD441C">
                        <w:rPr>
                          <w:rFonts w:ascii="Segoe UI" w:hAnsi="Segoe UI" w:cs="Segoe UI"/>
                          <w:color w:val="FFFFFF" w:themeColor="background1"/>
                          <w:sz w:val="22"/>
                          <w:szCs w:val="22"/>
                        </w:rPr>
                        <w:t xml:space="preserve">au </w:t>
                      </w:r>
                      <w:r w:rsidRPr="000D0A44">
                        <w:rPr>
                          <w:rFonts w:ascii="Segoe UI" w:hAnsi="Segoe UI" w:cs="Segoe UI"/>
                          <w:color w:val="FFFFFF" w:themeColor="background1"/>
                          <w:sz w:val="22"/>
                          <w:szCs w:val="22"/>
                        </w:rPr>
                        <w:t>transit d’hydrocarbures naturels.</w:t>
                      </w:r>
                    </w:p>
                    <w:p w14:paraId="6C51D003" w14:textId="77777777" w:rsidR="007C6FA6" w:rsidRPr="00492C67" w:rsidRDefault="007C6FA6" w:rsidP="007C6FA6">
                      <w:pPr>
                        <w:rPr>
                          <w:rFonts w:ascii="Segoe UI Historic" w:hAnsi="Segoe UI Historic" w:cs="Segoe UI Historic"/>
                          <w:color w:val="FFFFFF" w:themeColor="background1"/>
                          <w:sz w:val="24"/>
                          <w:szCs w:val="24"/>
                        </w:rPr>
                      </w:pPr>
                    </w:p>
                  </w:txbxContent>
                </v:textbox>
                <w10:anchorlock/>
              </v:shape>
            </w:pict>
          </mc:Fallback>
        </mc:AlternateContent>
      </w:r>
      <w:r w:rsidRPr="0055204B">
        <w:rPr>
          <w:rFonts w:ascii="Segoe UI" w:eastAsia="Times New Roman" w:hAnsi="Segoe UI" w:cs="Segoe UI"/>
          <w:color w:val="000091"/>
          <w:lang w:eastAsia="fr-FR"/>
        </w:rPr>
        <w:t xml:space="preserve"> </w:t>
      </w:r>
    </w:p>
    <w:p w14:paraId="376D9994" w14:textId="59DC5A56" w:rsidR="007C6FA6" w:rsidRPr="000D0A44" w:rsidRDefault="001854D8" w:rsidP="00A7299B">
      <w:pPr>
        <w:spacing w:before="60" w:after="60" w:line="240" w:lineRule="auto"/>
        <w:jc w:val="both"/>
        <w:rPr>
          <w:rFonts w:ascii="Segoe UI" w:hAnsi="Segoe UI" w:cs="Segoe UI"/>
          <w:color w:val="006CE5"/>
          <w:sz w:val="22"/>
          <w:szCs w:val="22"/>
          <w:u w:val="single"/>
        </w:rPr>
      </w:pPr>
      <w:r>
        <w:rPr>
          <w:rFonts w:ascii="Segoe UI" w:hAnsi="Segoe UI" w:cs="Segoe UI"/>
          <w:color w:val="006CE5"/>
          <w:sz w:val="22"/>
          <w:szCs w:val="22"/>
          <w:u w:val="single"/>
        </w:rPr>
        <w:t>En 2023</w:t>
      </w:r>
      <w:r w:rsidR="001337D6">
        <w:rPr>
          <w:rFonts w:ascii="Segoe UI" w:hAnsi="Segoe UI" w:cs="Segoe UI"/>
          <w:color w:val="006CE5"/>
          <w:sz w:val="22"/>
          <w:szCs w:val="22"/>
          <w:u w:val="single"/>
        </w:rPr>
        <w:t>, l</w:t>
      </w:r>
      <w:r w:rsidR="007C6FA6" w:rsidRPr="000D0A44">
        <w:rPr>
          <w:rFonts w:ascii="Segoe UI" w:hAnsi="Segoe UI" w:cs="Segoe UI"/>
          <w:color w:val="006CE5"/>
          <w:sz w:val="22"/>
          <w:szCs w:val="22"/>
          <w:u w:val="single"/>
        </w:rPr>
        <w:t xml:space="preserve">a </w:t>
      </w:r>
      <w:r w:rsidR="001337D6">
        <w:rPr>
          <w:rFonts w:ascii="Segoe UI" w:hAnsi="Segoe UI" w:cs="Segoe UI"/>
          <w:color w:val="006CE5"/>
          <w:sz w:val="22"/>
          <w:szCs w:val="22"/>
          <w:u w:val="single"/>
        </w:rPr>
        <w:t xml:space="preserve">Belgique est restée le </w:t>
      </w:r>
      <w:r w:rsidR="007C6FA6" w:rsidRPr="000D0A44">
        <w:rPr>
          <w:rFonts w:ascii="Segoe UI" w:hAnsi="Segoe UI" w:cs="Segoe UI"/>
          <w:color w:val="006CE5"/>
          <w:sz w:val="22"/>
          <w:szCs w:val="22"/>
          <w:u w:val="single"/>
        </w:rPr>
        <w:t>2</w:t>
      </w:r>
      <w:r w:rsidR="001337D6">
        <w:rPr>
          <w:rFonts w:ascii="Segoe UI" w:hAnsi="Segoe UI" w:cs="Segoe UI"/>
          <w:color w:val="006CE5"/>
          <w:sz w:val="22"/>
          <w:szCs w:val="22"/>
          <w:u w:val="single"/>
          <w:vertAlign w:val="superscript"/>
        </w:rPr>
        <w:t>ème</w:t>
      </w:r>
      <w:r w:rsidR="007C6FA6" w:rsidRPr="000D0A44">
        <w:rPr>
          <w:rFonts w:ascii="Segoe UI" w:hAnsi="Segoe UI" w:cs="Segoe UI"/>
          <w:color w:val="006CE5"/>
          <w:sz w:val="22"/>
          <w:szCs w:val="22"/>
          <w:u w:val="single"/>
        </w:rPr>
        <w:t xml:space="preserve"> partenaire commercial mondial de la </w:t>
      </w:r>
      <w:r w:rsidR="009B336A">
        <w:rPr>
          <w:rFonts w:ascii="Segoe UI" w:hAnsi="Segoe UI" w:cs="Segoe UI"/>
          <w:color w:val="006CE5"/>
          <w:sz w:val="22"/>
          <w:szCs w:val="22"/>
          <w:u w:val="single"/>
        </w:rPr>
        <w:t>France..</w:t>
      </w:r>
      <w:r w:rsidR="007C6FA6" w:rsidRPr="000D0A44">
        <w:rPr>
          <w:rFonts w:ascii="Segoe UI" w:hAnsi="Segoe UI" w:cs="Segoe UI"/>
          <w:color w:val="006CE5"/>
          <w:sz w:val="22"/>
          <w:szCs w:val="22"/>
          <w:u w:val="single"/>
        </w:rPr>
        <w:t>.</w:t>
      </w:r>
    </w:p>
    <w:p w14:paraId="5A31CE1F" w14:textId="56964F6B" w:rsidR="001337D6" w:rsidRDefault="007C6FA6" w:rsidP="00F37AEA">
      <w:pPr>
        <w:spacing w:after="60" w:line="240" w:lineRule="auto"/>
        <w:jc w:val="both"/>
        <w:rPr>
          <w:rFonts w:ascii="Segoe UI" w:eastAsia="Calibri" w:hAnsi="Segoe UI" w:cs="Segoe UI"/>
          <w:color w:val="000000"/>
        </w:rPr>
      </w:pPr>
      <w:r w:rsidRPr="0055204B">
        <w:rPr>
          <w:rFonts w:ascii="Segoe UI" w:eastAsia="Calibri" w:hAnsi="Segoe UI" w:cs="Segoe UI"/>
          <w:b/>
          <w:color w:val="000000"/>
        </w:rPr>
        <w:t>En 202</w:t>
      </w:r>
      <w:r>
        <w:rPr>
          <w:rFonts w:ascii="Segoe UI" w:eastAsia="Calibri" w:hAnsi="Segoe UI" w:cs="Segoe UI"/>
          <w:b/>
          <w:color w:val="000000"/>
        </w:rPr>
        <w:t>3</w:t>
      </w:r>
      <w:r w:rsidRPr="00756D95">
        <w:rPr>
          <w:rFonts w:ascii="Segoe UI" w:eastAsia="Calibri" w:hAnsi="Segoe UI" w:cs="Segoe UI"/>
          <w:bCs/>
          <w:color w:val="000000"/>
        </w:rPr>
        <w:t xml:space="preserve">, d’après les douanes françaises, </w:t>
      </w:r>
      <w:r w:rsidRPr="0055204B">
        <w:rPr>
          <w:rFonts w:ascii="Segoe UI" w:eastAsia="Calibri" w:hAnsi="Segoe UI" w:cs="Segoe UI"/>
          <w:b/>
          <w:color w:val="000000"/>
        </w:rPr>
        <w:t xml:space="preserve">les échanges franco-belges de biens </w:t>
      </w:r>
      <w:r w:rsidR="001854D8">
        <w:rPr>
          <w:rFonts w:ascii="Segoe UI" w:eastAsia="Calibri" w:hAnsi="Segoe UI" w:cs="Segoe UI"/>
          <w:b/>
          <w:color w:val="000000"/>
        </w:rPr>
        <w:t>ont atteint</w:t>
      </w:r>
      <w:r w:rsidRPr="0055204B">
        <w:rPr>
          <w:rFonts w:ascii="Segoe UI" w:eastAsia="Calibri" w:hAnsi="Segoe UI" w:cs="Segoe UI"/>
          <w:b/>
          <w:color w:val="000000"/>
        </w:rPr>
        <w:t xml:space="preserve"> 1</w:t>
      </w:r>
      <w:r>
        <w:rPr>
          <w:rFonts w:ascii="Segoe UI" w:eastAsia="Calibri" w:hAnsi="Segoe UI" w:cs="Segoe UI"/>
          <w:b/>
          <w:color w:val="000000"/>
        </w:rPr>
        <w:t>08,</w:t>
      </w:r>
      <w:r w:rsidR="00A01D71">
        <w:rPr>
          <w:rFonts w:ascii="Segoe UI" w:eastAsia="Calibri" w:hAnsi="Segoe UI" w:cs="Segoe UI"/>
          <w:b/>
          <w:color w:val="000000"/>
        </w:rPr>
        <w:t>4</w:t>
      </w:r>
      <w:r w:rsidR="00382E43">
        <w:rPr>
          <w:rFonts w:ascii="Segoe UI" w:eastAsia="Calibri" w:hAnsi="Segoe UI" w:cs="Segoe UI"/>
          <w:b/>
          <w:color w:val="000000"/>
        </w:rPr>
        <w:t xml:space="preserve"> </w:t>
      </w:r>
      <w:r w:rsidRPr="0055204B">
        <w:rPr>
          <w:rFonts w:ascii="Segoe UI" w:eastAsia="Calibri" w:hAnsi="Segoe UI" w:cs="Segoe UI"/>
          <w:b/>
          <w:color w:val="000000"/>
        </w:rPr>
        <w:t xml:space="preserve">Md€ </w:t>
      </w:r>
      <w:r w:rsidR="00D91ED5" w:rsidRPr="001854D8">
        <w:rPr>
          <w:rFonts w:ascii="Segoe UI" w:eastAsia="Calibri" w:hAnsi="Segoe UI" w:cs="Segoe UI"/>
          <w:bCs/>
          <w:color w:val="000000"/>
        </w:rPr>
        <w:t xml:space="preserve">(contre </w:t>
      </w:r>
      <w:r w:rsidRPr="001854D8">
        <w:rPr>
          <w:rFonts w:ascii="Segoe UI" w:eastAsia="Calibri" w:hAnsi="Segoe UI" w:cs="Segoe UI"/>
          <w:bCs/>
          <w:color w:val="000000"/>
        </w:rPr>
        <w:t>114,</w:t>
      </w:r>
      <w:r w:rsidR="00A01D71">
        <w:rPr>
          <w:rFonts w:ascii="Segoe UI" w:eastAsia="Calibri" w:hAnsi="Segoe UI" w:cs="Segoe UI"/>
          <w:bCs/>
          <w:color w:val="000000"/>
        </w:rPr>
        <w:t>2</w:t>
      </w:r>
      <w:r w:rsidR="00756D95">
        <w:rPr>
          <w:rFonts w:ascii="Segoe UI" w:eastAsia="Calibri" w:hAnsi="Segoe UI" w:cs="Segoe UI"/>
          <w:bCs/>
          <w:color w:val="000000"/>
        </w:rPr>
        <w:t> </w:t>
      </w:r>
      <w:r w:rsidRPr="001854D8">
        <w:rPr>
          <w:rFonts w:ascii="Segoe UI" w:eastAsia="Calibri" w:hAnsi="Segoe UI" w:cs="Segoe UI"/>
          <w:bCs/>
          <w:color w:val="000000"/>
        </w:rPr>
        <w:t>Md€</w:t>
      </w:r>
      <w:r w:rsidR="00D91ED5" w:rsidRPr="001854D8">
        <w:rPr>
          <w:rFonts w:ascii="Segoe UI" w:eastAsia="Calibri" w:hAnsi="Segoe UI" w:cs="Segoe UI"/>
          <w:bCs/>
          <w:color w:val="000000"/>
        </w:rPr>
        <w:t xml:space="preserve"> en 2022, </w:t>
      </w:r>
      <w:r w:rsidR="00D91ED5" w:rsidRPr="00756D95">
        <w:rPr>
          <w:rFonts w:ascii="Segoe UI" w:eastAsia="Calibri" w:hAnsi="Segoe UI" w:cs="Segoe UI"/>
          <w:bCs/>
          <w:color w:val="000000"/>
          <w:u w:val="single"/>
        </w:rPr>
        <w:t>-</w:t>
      </w:r>
      <w:r w:rsidR="00A01D71">
        <w:rPr>
          <w:rFonts w:ascii="Segoe UI" w:eastAsia="Calibri" w:hAnsi="Segoe UI" w:cs="Segoe UI"/>
          <w:bCs/>
          <w:color w:val="000000"/>
          <w:u w:val="single"/>
        </w:rPr>
        <w:t>5,1</w:t>
      </w:r>
      <w:r w:rsidR="00D91ED5" w:rsidRPr="00756D95">
        <w:rPr>
          <w:rFonts w:ascii="Segoe UI" w:eastAsia="Calibri" w:hAnsi="Segoe UI" w:cs="Segoe UI"/>
          <w:bCs/>
          <w:color w:val="000000"/>
          <w:u w:val="single"/>
        </w:rPr>
        <w:t>%</w:t>
      </w:r>
      <w:r w:rsidR="00D91ED5" w:rsidRPr="001854D8">
        <w:rPr>
          <w:rFonts w:ascii="Segoe UI" w:eastAsia="Calibri" w:hAnsi="Segoe UI" w:cs="Segoe UI"/>
          <w:bCs/>
          <w:color w:val="000000"/>
        </w:rPr>
        <w:t>)</w:t>
      </w:r>
      <w:r w:rsidRPr="001854D8">
        <w:rPr>
          <w:rFonts w:ascii="Segoe UI" w:eastAsia="Calibri" w:hAnsi="Segoe UI" w:cs="Segoe UI"/>
          <w:bCs/>
          <w:color w:val="000000"/>
        </w:rPr>
        <w:t>,</w:t>
      </w:r>
      <w:r w:rsidRPr="0055204B">
        <w:rPr>
          <w:rFonts w:ascii="Segoe UI" w:eastAsia="Calibri" w:hAnsi="Segoe UI" w:cs="Segoe UI"/>
          <w:b/>
          <w:color w:val="000000"/>
        </w:rPr>
        <w:t xml:space="preserve"> </w:t>
      </w:r>
      <w:r w:rsidR="00182A9A">
        <w:rPr>
          <w:rFonts w:ascii="Segoe UI" w:eastAsia="Calibri" w:hAnsi="Segoe UI" w:cs="Segoe UI"/>
          <w:b/>
          <w:color w:val="000000"/>
        </w:rPr>
        <w:t xml:space="preserve">classant </w:t>
      </w:r>
      <w:r w:rsidRPr="0055204B">
        <w:rPr>
          <w:rFonts w:ascii="Segoe UI" w:eastAsia="Calibri" w:hAnsi="Segoe UI" w:cs="Segoe UI"/>
          <w:b/>
          <w:color w:val="000000"/>
        </w:rPr>
        <w:t xml:space="preserve">la Belgique </w:t>
      </w:r>
      <w:r w:rsidR="00756D95">
        <w:rPr>
          <w:rFonts w:ascii="Segoe UI" w:eastAsia="Calibri" w:hAnsi="Segoe UI" w:cs="Segoe UI"/>
          <w:b/>
          <w:color w:val="000000"/>
        </w:rPr>
        <w:t xml:space="preserve">au </w:t>
      </w:r>
      <w:r w:rsidR="001854D8">
        <w:rPr>
          <w:rFonts w:ascii="Segoe UI" w:eastAsia="Calibri" w:hAnsi="Segoe UI" w:cs="Segoe UI"/>
          <w:b/>
          <w:color w:val="000000"/>
        </w:rPr>
        <w:t>2</w:t>
      </w:r>
      <w:r w:rsidR="001854D8" w:rsidRPr="001854D8">
        <w:rPr>
          <w:rFonts w:ascii="Segoe UI" w:eastAsia="Calibri" w:hAnsi="Segoe UI" w:cs="Segoe UI"/>
          <w:b/>
          <w:color w:val="000000"/>
          <w:vertAlign w:val="superscript"/>
        </w:rPr>
        <w:t>ème</w:t>
      </w:r>
      <w:r w:rsidR="001854D8">
        <w:rPr>
          <w:rFonts w:ascii="Segoe UI" w:eastAsia="Calibri" w:hAnsi="Segoe UI" w:cs="Segoe UI"/>
          <w:b/>
          <w:color w:val="000000"/>
        </w:rPr>
        <w:t xml:space="preserve"> </w:t>
      </w:r>
      <w:r w:rsidR="00756D95">
        <w:rPr>
          <w:rFonts w:ascii="Segoe UI" w:eastAsia="Calibri" w:hAnsi="Segoe UI" w:cs="Segoe UI"/>
          <w:b/>
          <w:color w:val="000000"/>
        </w:rPr>
        <w:t xml:space="preserve">rang de nos </w:t>
      </w:r>
      <w:r w:rsidRPr="0055204B">
        <w:rPr>
          <w:rFonts w:ascii="Segoe UI" w:eastAsia="Calibri" w:hAnsi="Segoe UI" w:cs="Segoe UI"/>
          <w:b/>
          <w:color w:val="000000"/>
        </w:rPr>
        <w:t>partenaire</w:t>
      </w:r>
      <w:r w:rsidR="00756D95">
        <w:rPr>
          <w:rFonts w:ascii="Segoe UI" w:eastAsia="Calibri" w:hAnsi="Segoe UI" w:cs="Segoe UI"/>
          <w:b/>
          <w:color w:val="000000"/>
        </w:rPr>
        <w:t>s</w:t>
      </w:r>
      <w:r w:rsidRPr="0055204B">
        <w:rPr>
          <w:rFonts w:ascii="Segoe UI" w:eastAsia="Calibri" w:hAnsi="Segoe UI" w:cs="Segoe UI"/>
          <w:b/>
          <w:color w:val="000000"/>
        </w:rPr>
        <w:t xml:space="preserve"> commercia</w:t>
      </w:r>
      <w:r w:rsidR="00756D95">
        <w:rPr>
          <w:rFonts w:ascii="Segoe UI" w:eastAsia="Calibri" w:hAnsi="Segoe UI" w:cs="Segoe UI"/>
          <w:b/>
          <w:color w:val="000000"/>
        </w:rPr>
        <w:t>ux au niveau mondial</w:t>
      </w:r>
      <w:r w:rsidRPr="0055204B">
        <w:rPr>
          <w:rFonts w:ascii="Segoe UI" w:eastAsia="Calibri" w:hAnsi="Segoe UI" w:cs="Segoe UI"/>
          <w:b/>
          <w:color w:val="000000"/>
        </w:rPr>
        <w:t xml:space="preserve"> avec 8,</w:t>
      </w:r>
      <w:r>
        <w:rPr>
          <w:rFonts w:ascii="Segoe UI" w:eastAsia="Calibri" w:hAnsi="Segoe UI" w:cs="Segoe UI"/>
          <w:b/>
          <w:color w:val="000000"/>
        </w:rPr>
        <w:t>2</w:t>
      </w:r>
      <w:r w:rsidRPr="0055204B">
        <w:rPr>
          <w:rFonts w:ascii="Segoe UI" w:eastAsia="Calibri" w:hAnsi="Segoe UI" w:cs="Segoe UI"/>
          <w:b/>
          <w:color w:val="000000"/>
        </w:rPr>
        <w:t>% de</w:t>
      </w:r>
      <w:r w:rsidR="001854D8">
        <w:rPr>
          <w:rFonts w:ascii="Segoe UI" w:eastAsia="Calibri" w:hAnsi="Segoe UI" w:cs="Segoe UI"/>
          <w:b/>
          <w:color w:val="000000"/>
        </w:rPr>
        <w:t xml:space="preserve"> </w:t>
      </w:r>
      <w:r w:rsidR="00756D95">
        <w:rPr>
          <w:rFonts w:ascii="Segoe UI" w:eastAsia="Calibri" w:hAnsi="Segoe UI" w:cs="Segoe UI"/>
          <w:b/>
          <w:color w:val="000000"/>
        </w:rPr>
        <w:t>nos</w:t>
      </w:r>
      <w:r w:rsidRPr="0055204B">
        <w:rPr>
          <w:rFonts w:ascii="Segoe UI" w:eastAsia="Calibri" w:hAnsi="Segoe UI" w:cs="Segoe UI"/>
          <w:b/>
          <w:color w:val="000000"/>
        </w:rPr>
        <w:t xml:space="preserve"> échanges totaux</w:t>
      </w:r>
      <w:r w:rsidRPr="0055204B">
        <w:rPr>
          <w:rFonts w:ascii="Segoe UI" w:eastAsia="Calibri" w:hAnsi="Segoe UI" w:cs="Segoe UI"/>
          <w:color w:val="000000"/>
        </w:rPr>
        <w:t>, derrière l’Allemagne (1</w:t>
      </w:r>
      <w:r>
        <w:rPr>
          <w:rFonts w:ascii="Segoe UI" w:eastAsia="Calibri" w:hAnsi="Segoe UI" w:cs="Segoe UI"/>
          <w:color w:val="000000"/>
        </w:rPr>
        <w:t>3,1</w:t>
      </w:r>
      <w:r w:rsidRPr="0055204B">
        <w:rPr>
          <w:rFonts w:ascii="Segoe UI" w:eastAsia="Calibri" w:hAnsi="Segoe UI" w:cs="Segoe UI"/>
          <w:color w:val="000000"/>
        </w:rPr>
        <w:t>%</w:t>
      </w:r>
      <w:r>
        <w:rPr>
          <w:rFonts w:ascii="Segoe UI" w:eastAsia="Calibri" w:hAnsi="Segoe UI" w:cs="Segoe UI"/>
          <w:color w:val="000000"/>
        </w:rPr>
        <w:t>,</w:t>
      </w:r>
      <w:r w:rsidRPr="0055204B">
        <w:rPr>
          <w:rFonts w:ascii="Segoe UI" w:eastAsia="Calibri" w:hAnsi="Segoe UI" w:cs="Segoe UI"/>
          <w:color w:val="000000"/>
        </w:rPr>
        <w:t xml:space="preserve"> 172,8 Md€), devant</w:t>
      </w:r>
      <w:r>
        <w:rPr>
          <w:rFonts w:ascii="Segoe UI" w:eastAsia="Calibri" w:hAnsi="Segoe UI" w:cs="Segoe UI"/>
          <w:color w:val="000000"/>
        </w:rPr>
        <w:t xml:space="preserve"> l’Italie (8%, 1</w:t>
      </w:r>
      <w:r w:rsidR="00B83E28">
        <w:rPr>
          <w:rFonts w:ascii="Segoe UI" w:eastAsia="Calibri" w:hAnsi="Segoe UI" w:cs="Segoe UI"/>
          <w:color w:val="000000"/>
        </w:rPr>
        <w:t>0</w:t>
      </w:r>
      <w:r>
        <w:rPr>
          <w:rFonts w:ascii="Segoe UI" w:eastAsia="Calibri" w:hAnsi="Segoe UI" w:cs="Segoe UI"/>
          <w:color w:val="000000"/>
        </w:rPr>
        <w:t>5,6 Md</w:t>
      </w:r>
      <w:r w:rsidRPr="0055204B">
        <w:rPr>
          <w:rFonts w:ascii="Segoe UI" w:eastAsia="Calibri" w:hAnsi="Segoe UI" w:cs="Segoe UI"/>
          <w:color w:val="000000"/>
        </w:rPr>
        <w:t>€</w:t>
      </w:r>
      <w:r>
        <w:rPr>
          <w:rFonts w:ascii="Segoe UI" w:eastAsia="Calibri" w:hAnsi="Segoe UI" w:cs="Segoe UI"/>
          <w:color w:val="000000"/>
        </w:rPr>
        <w:t>), la Chine (7,8%, 103 Md</w:t>
      </w:r>
      <w:r w:rsidRPr="0055204B">
        <w:rPr>
          <w:rFonts w:ascii="Segoe UI" w:eastAsia="Calibri" w:hAnsi="Segoe UI" w:cs="Segoe UI"/>
          <w:color w:val="000000"/>
        </w:rPr>
        <w:t>€</w:t>
      </w:r>
      <w:r>
        <w:rPr>
          <w:rFonts w:ascii="Segoe UI" w:eastAsia="Calibri" w:hAnsi="Segoe UI" w:cs="Segoe UI"/>
          <w:color w:val="000000"/>
        </w:rPr>
        <w:t>) et les Etats-Unis (7,4%, 97 Md</w:t>
      </w:r>
      <w:r w:rsidRPr="0055204B">
        <w:rPr>
          <w:rFonts w:ascii="Segoe UI" w:eastAsia="Calibri" w:hAnsi="Segoe UI" w:cs="Segoe UI"/>
          <w:color w:val="000000"/>
        </w:rPr>
        <w:t>€</w:t>
      </w:r>
      <w:r>
        <w:rPr>
          <w:rFonts w:ascii="Segoe UI" w:eastAsia="Calibri" w:hAnsi="Segoe UI" w:cs="Segoe UI"/>
          <w:color w:val="000000"/>
        </w:rPr>
        <w:t>)</w:t>
      </w:r>
      <w:r w:rsidR="00D91ED5">
        <w:rPr>
          <w:rFonts w:ascii="Segoe UI" w:eastAsia="Calibri" w:hAnsi="Segoe UI" w:cs="Segoe UI"/>
          <w:color w:val="000000"/>
        </w:rPr>
        <w:t>.</w:t>
      </w:r>
      <w:r w:rsidRPr="0055204B">
        <w:rPr>
          <w:rFonts w:ascii="Segoe UI" w:eastAsia="Calibri" w:hAnsi="Segoe UI" w:cs="Segoe UI"/>
          <w:color w:val="000000"/>
        </w:rPr>
        <w:t xml:space="preserve"> </w:t>
      </w:r>
      <w:r w:rsidR="00D91ED5">
        <w:rPr>
          <w:rFonts w:ascii="Segoe UI" w:eastAsia="Calibri" w:hAnsi="Segoe UI" w:cs="Segoe UI"/>
          <w:color w:val="000000"/>
        </w:rPr>
        <w:t xml:space="preserve">Plus précisément, </w:t>
      </w:r>
      <w:r w:rsidR="00D91ED5" w:rsidRPr="001854D8">
        <w:rPr>
          <w:rFonts w:ascii="Segoe UI" w:eastAsia="Calibri" w:hAnsi="Segoe UI" w:cs="Segoe UI"/>
          <w:b/>
          <w:bCs/>
          <w:color w:val="000000"/>
        </w:rPr>
        <w:t>la Belgique est</w:t>
      </w:r>
      <w:r w:rsidR="00D91ED5">
        <w:rPr>
          <w:rFonts w:ascii="Segoe UI" w:eastAsia="Calibri" w:hAnsi="Segoe UI" w:cs="Segoe UI"/>
          <w:color w:val="000000"/>
        </w:rPr>
        <w:t xml:space="preserve"> </w:t>
      </w:r>
      <w:r w:rsidR="00D91ED5" w:rsidRPr="00D91ED5">
        <w:rPr>
          <w:rFonts w:ascii="Segoe UI" w:eastAsia="Calibri" w:hAnsi="Segoe UI" w:cs="Segoe UI"/>
          <w:b/>
          <w:bCs/>
          <w:color w:val="000000"/>
        </w:rPr>
        <w:t>notre</w:t>
      </w:r>
      <w:r w:rsidRPr="0055204B">
        <w:rPr>
          <w:rFonts w:ascii="Segoe UI" w:eastAsia="Calibri" w:hAnsi="Segoe UI" w:cs="Segoe UI"/>
          <w:b/>
          <w:color w:val="000000"/>
        </w:rPr>
        <w:t xml:space="preserve"> </w:t>
      </w:r>
      <w:r w:rsidR="001854D8">
        <w:rPr>
          <w:rFonts w:ascii="Segoe UI" w:eastAsia="Calibri" w:hAnsi="Segoe UI" w:cs="Segoe UI"/>
          <w:b/>
          <w:color w:val="000000"/>
        </w:rPr>
        <w:t>3</w:t>
      </w:r>
      <w:r w:rsidR="001854D8" w:rsidRPr="001854D8">
        <w:rPr>
          <w:rFonts w:ascii="Segoe UI" w:eastAsia="Calibri" w:hAnsi="Segoe UI" w:cs="Segoe UI"/>
          <w:b/>
          <w:color w:val="000000"/>
          <w:vertAlign w:val="superscript"/>
        </w:rPr>
        <w:t>ème</w:t>
      </w:r>
      <w:r w:rsidR="001854D8">
        <w:rPr>
          <w:rFonts w:ascii="Segoe UI" w:eastAsia="Calibri" w:hAnsi="Segoe UI" w:cs="Segoe UI"/>
          <w:b/>
          <w:color w:val="000000"/>
        </w:rPr>
        <w:t xml:space="preserve"> </w:t>
      </w:r>
      <w:r w:rsidRPr="0055204B">
        <w:rPr>
          <w:rFonts w:ascii="Segoe UI" w:eastAsia="Calibri" w:hAnsi="Segoe UI" w:cs="Segoe UI"/>
          <w:b/>
          <w:color w:val="000000"/>
        </w:rPr>
        <w:t xml:space="preserve">client </w:t>
      </w:r>
      <w:r w:rsidRPr="001854D8">
        <w:rPr>
          <w:rFonts w:ascii="Segoe UI" w:eastAsia="Calibri" w:hAnsi="Segoe UI" w:cs="Segoe UI"/>
          <w:bCs/>
          <w:color w:val="000000"/>
        </w:rPr>
        <w:t>(8%</w:t>
      </w:r>
      <w:r w:rsidR="00D91ED5" w:rsidRPr="001854D8">
        <w:rPr>
          <w:rFonts w:ascii="Segoe UI" w:eastAsia="Calibri" w:hAnsi="Segoe UI" w:cs="Segoe UI"/>
          <w:bCs/>
          <w:color w:val="000000"/>
        </w:rPr>
        <w:t> </w:t>
      </w:r>
      <w:r w:rsidRPr="001854D8">
        <w:rPr>
          <w:rFonts w:ascii="Segoe UI" w:eastAsia="Calibri" w:hAnsi="Segoe UI" w:cs="Segoe UI"/>
          <w:bCs/>
          <w:color w:val="000000"/>
        </w:rPr>
        <w:t>de nos exportations)</w:t>
      </w:r>
      <w:r w:rsidRPr="0055204B">
        <w:rPr>
          <w:rFonts w:ascii="Segoe UI" w:eastAsia="Calibri" w:hAnsi="Segoe UI" w:cs="Segoe UI"/>
          <w:b/>
          <w:color w:val="000000"/>
        </w:rPr>
        <w:t xml:space="preserve"> </w:t>
      </w:r>
      <w:r w:rsidRPr="001854D8">
        <w:rPr>
          <w:rFonts w:ascii="Segoe UI" w:eastAsia="Calibri" w:hAnsi="Segoe UI" w:cs="Segoe UI"/>
          <w:bCs/>
          <w:color w:val="000000"/>
        </w:rPr>
        <w:t>et</w:t>
      </w:r>
      <w:r w:rsidRPr="0055204B">
        <w:rPr>
          <w:rFonts w:ascii="Segoe UI" w:eastAsia="Calibri" w:hAnsi="Segoe UI" w:cs="Segoe UI"/>
          <w:b/>
          <w:color w:val="000000"/>
        </w:rPr>
        <w:t xml:space="preserve"> </w:t>
      </w:r>
      <w:r w:rsidR="00D91ED5">
        <w:rPr>
          <w:rFonts w:ascii="Segoe UI" w:eastAsia="Calibri" w:hAnsi="Segoe UI" w:cs="Segoe UI"/>
          <w:b/>
          <w:color w:val="000000"/>
        </w:rPr>
        <w:t>notre</w:t>
      </w:r>
      <w:r w:rsidRPr="0055204B">
        <w:rPr>
          <w:rFonts w:ascii="Segoe UI" w:eastAsia="Calibri" w:hAnsi="Segoe UI" w:cs="Segoe UI"/>
          <w:b/>
          <w:color w:val="000000"/>
        </w:rPr>
        <w:t xml:space="preserve"> </w:t>
      </w:r>
      <w:r w:rsidR="001854D8">
        <w:rPr>
          <w:rFonts w:ascii="Segoe UI" w:eastAsia="Calibri" w:hAnsi="Segoe UI" w:cs="Segoe UI"/>
          <w:b/>
          <w:color w:val="000000"/>
        </w:rPr>
        <w:t>3</w:t>
      </w:r>
      <w:r w:rsidR="001854D8" w:rsidRPr="001854D8">
        <w:rPr>
          <w:rFonts w:ascii="Segoe UI" w:eastAsia="Calibri" w:hAnsi="Segoe UI" w:cs="Segoe UI"/>
          <w:b/>
          <w:color w:val="000000"/>
          <w:vertAlign w:val="superscript"/>
        </w:rPr>
        <w:t>ème</w:t>
      </w:r>
      <w:r w:rsidR="001854D8">
        <w:rPr>
          <w:rFonts w:ascii="Segoe UI" w:eastAsia="Calibri" w:hAnsi="Segoe UI" w:cs="Segoe UI"/>
          <w:b/>
          <w:color w:val="000000"/>
        </w:rPr>
        <w:t xml:space="preserve"> </w:t>
      </w:r>
      <w:r w:rsidRPr="0055204B">
        <w:rPr>
          <w:rFonts w:ascii="Segoe UI" w:eastAsia="Calibri" w:hAnsi="Segoe UI" w:cs="Segoe UI"/>
          <w:b/>
          <w:color w:val="000000"/>
        </w:rPr>
        <w:t xml:space="preserve">fournisseur </w:t>
      </w:r>
      <w:r w:rsidRPr="001854D8">
        <w:rPr>
          <w:rFonts w:ascii="Segoe UI" w:eastAsia="Calibri" w:hAnsi="Segoe UI" w:cs="Segoe UI"/>
          <w:bCs/>
          <w:color w:val="000000"/>
        </w:rPr>
        <w:t>(8,4% de nos importations)</w:t>
      </w:r>
      <w:r w:rsidR="005512F5">
        <w:rPr>
          <w:rFonts w:ascii="Segoe UI" w:eastAsia="Calibri" w:hAnsi="Segoe UI" w:cs="Segoe UI"/>
          <w:bCs/>
          <w:color w:val="000000"/>
        </w:rPr>
        <w:t xml:space="preserve"> – cf. annexe</w:t>
      </w:r>
      <w:r w:rsidR="003D3CE3">
        <w:rPr>
          <w:rFonts w:ascii="Segoe UI" w:eastAsia="Calibri" w:hAnsi="Segoe UI" w:cs="Segoe UI"/>
          <w:bCs/>
          <w:color w:val="000000"/>
        </w:rPr>
        <w:t>s</w:t>
      </w:r>
      <w:r w:rsidR="005512F5">
        <w:rPr>
          <w:rFonts w:ascii="Segoe UI" w:eastAsia="Calibri" w:hAnsi="Segoe UI" w:cs="Segoe UI"/>
          <w:bCs/>
          <w:color w:val="000000"/>
        </w:rPr>
        <w:t xml:space="preserve"> 1</w:t>
      </w:r>
      <w:r w:rsidR="003D3CE3">
        <w:rPr>
          <w:rFonts w:ascii="Segoe UI" w:eastAsia="Calibri" w:hAnsi="Segoe UI" w:cs="Segoe UI"/>
          <w:bCs/>
          <w:color w:val="000000"/>
        </w:rPr>
        <w:t>, 4, 5 et 6</w:t>
      </w:r>
      <w:r w:rsidRPr="0055204B">
        <w:rPr>
          <w:rFonts w:ascii="Segoe UI" w:eastAsia="Calibri" w:hAnsi="Segoe UI" w:cs="Segoe UI"/>
          <w:color w:val="000000"/>
        </w:rPr>
        <w:t>.</w:t>
      </w:r>
    </w:p>
    <w:p w14:paraId="02A9A35A" w14:textId="78742DD5" w:rsidR="007C6FA6" w:rsidRPr="0055204B" w:rsidRDefault="001337D6" w:rsidP="00A7299B">
      <w:pPr>
        <w:spacing w:line="240" w:lineRule="auto"/>
        <w:jc w:val="both"/>
        <w:rPr>
          <w:rFonts w:ascii="Segoe UI" w:eastAsia="Calibri" w:hAnsi="Segoe UI" w:cs="Segoe UI"/>
          <w:color w:val="000000"/>
        </w:rPr>
      </w:pPr>
      <w:r>
        <w:rPr>
          <w:rFonts w:ascii="Segoe UI" w:eastAsia="Calibri" w:hAnsi="Segoe UI" w:cs="Segoe UI"/>
          <w:color w:val="000000"/>
        </w:rPr>
        <w:t>Selon les douanes belges</w:t>
      </w:r>
      <w:r>
        <w:rPr>
          <w:rStyle w:val="Appelnotedebasdep"/>
          <w:rFonts w:ascii="Segoe UI" w:hAnsi="Segoe UI" w:cs="Segoe UI"/>
        </w:rPr>
        <w:footnoteReference w:id="1"/>
      </w:r>
      <w:r w:rsidR="007C6FA6" w:rsidRPr="00443474">
        <w:rPr>
          <w:rFonts w:ascii="Segoe UI" w:eastAsia="Calibri" w:hAnsi="Segoe UI" w:cs="Segoe UI"/>
          <w:color w:val="000000"/>
        </w:rPr>
        <w:t xml:space="preserve">, </w:t>
      </w:r>
      <w:r w:rsidR="007C6FA6" w:rsidRPr="00443474">
        <w:rPr>
          <w:rFonts w:ascii="Segoe UI" w:eastAsia="Calibri" w:hAnsi="Segoe UI" w:cs="Segoe UI"/>
          <w:b/>
          <w:color w:val="000000"/>
        </w:rPr>
        <w:t xml:space="preserve">la France </w:t>
      </w:r>
      <w:r w:rsidR="00282532">
        <w:rPr>
          <w:rFonts w:ascii="Segoe UI" w:eastAsia="Calibri" w:hAnsi="Segoe UI" w:cs="Segoe UI"/>
          <w:b/>
          <w:color w:val="000000"/>
        </w:rPr>
        <w:t>est</w:t>
      </w:r>
      <w:r>
        <w:rPr>
          <w:rFonts w:ascii="Segoe UI" w:eastAsia="Calibri" w:hAnsi="Segoe UI" w:cs="Segoe UI"/>
          <w:b/>
          <w:color w:val="000000"/>
        </w:rPr>
        <w:t xml:space="preserve"> </w:t>
      </w:r>
      <w:r w:rsidR="007C6FA6" w:rsidRPr="00443474">
        <w:rPr>
          <w:rFonts w:ascii="Segoe UI" w:eastAsia="Calibri" w:hAnsi="Segoe UI" w:cs="Segoe UI"/>
          <w:b/>
          <w:color w:val="000000"/>
        </w:rPr>
        <w:t>le 3</w:t>
      </w:r>
      <w:r w:rsidR="00CF48D7">
        <w:rPr>
          <w:rFonts w:ascii="Segoe UI" w:eastAsia="Calibri" w:hAnsi="Segoe UI" w:cs="Segoe UI"/>
          <w:b/>
          <w:color w:val="000000"/>
          <w:vertAlign w:val="superscript"/>
        </w:rPr>
        <w:t>è</w:t>
      </w:r>
      <w:r w:rsidR="00D91ED5">
        <w:rPr>
          <w:rFonts w:ascii="Segoe UI" w:eastAsia="Calibri" w:hAnsi="Segoe UI" w:cs="Segoe UI"/>
          <w:b/>
          <w:color w:val="000000"/>
          <w:vertAlign w:val="superscript"/>
        </w:rPr>
        <w:t>me</w:t>
      </w:r>
      <w:r w:rsidR="007C6FA6" w:rsidRPr="00443474">
        <w:rPr>
          <w:rFonts w:ascii="Segoe UI" w:eastAsia="Calibri" w:hAnsi="Segoe UI" w:cs="Segoe UI"/>
          <w:b/>
          <w:color w:val="000000"/>
        </w:rPr>
        <w:t xml:space="preserve"> partenaire </w:t>
      </w:r>
      <w:r w:rsidR="00AF61EB">
        <w:rPr>
          <w:rFonts w:ascii="Segoe UI" w:eastAsia="Calibri" w:hAnsi="Segoe UI" w:cs="Segoe UI"/>
          <w:b/>
          <w:color w:val="000000"/>
        </w:rPr>
        <w:t xml:space="preserve">commercial </w:t>
      </w:r>
      <w:r w:rsidR="007C6FA6" w:rsidRPr="00443474">
        <w:rPr>
          <w:rFonts w:ascii="Segoe UI" w:eastAsia="Calibri" w:hAnsi="Segoe UI" w:cs="Segoe UI"/>
          <w:b/>
          <w:color w:val="000000"/>
        </w:rPr>
        <w:t>de la Belgique</w:t>
      </w:r>
      <w:r w:rsidR="007C6FA6" w:rsidRPr="00443474">
        <w:rPr>
          <w:rFonts w:ascii="Segoe UI" w:eastAsia="Calibri" w:hAnsi="Segoe UI" w:cs="Segoe UI"/>
          <w:color w:val="000000"/>
        </w:rPr>
        <w:t xml:space="preserve"> </w:t>
      </w:r>
      <w:r w:rsidRPr="00282532">
        <w:rPr>
          <w:rFonts w:ascii="Segoe UI" w:eastAsia="Calibri" w:hAnsi="Segoe UI" w:cs="Segoe UI"/>
          <w:b/>
          <w:bCs/>
          <w:color w:val="000000"/>
        </w:rPr>
        <w:t>en 2023</w:t>
      </w:r>
      <w:r>
        <w:rPr>
          <w:rFonts w:ascii="Segoe UI" w:eastAsia="Calibri" w:hAnsi="Segoe UI" w:cs="Segoe UI"/>
          <w:color w:val="000000"/>
        </w:rPr>
        <w:t xml:space="preserve"> </w:t>
      </w:r>
      <w:r w:rsidR="007C6FA6" w:rsidRPr="00443474">
        <w:rPr>
          <w:rFonts w:ascii="Segoe UI" w:eastAsia="Calibri" w:hAnsi="Segoe UI" w:cs="Segoe UI"/>
          <w:color w:val="000000"/>
        </w:rPr>
        <w:t xml:space="preserve">(volume d’échange de biens de </w:t>
      </w:r>
      <w:r w:rsidR="003C7114">
        <w:rPr>
          <w:rFonts w:ascii="Segoe UI" w:hAnsi="Segoe UI" w:cs="Segoe UI"/>
        </w:rPr>
        <w:t>90,7 Md</w:t>
      </w:r>
      <w:r w:rsidR="007C6FA6" w:rsidRPr="00443474">
        <w:rPr>
          <w:rFonts w:ascii="Segoe UI" w:hAnsi="Segoe UI" w:cs="Segoe UI"/>
        </w:rPr>
        <w:t>€</w:t>
      </w:r>
      <w:r w:rsidR="007C6FA6" w:rsidRPr="00443474">
        <w:rPr>
          <w:rFonts w:ascii="Segoe UI" w:eastAsia="Calibri" w:hAnsi="Segoe UI" w:cs="Segoe UI"/>
          <w:color w:val="000000"/>
        </w:rPr>
        <w:t>), derrière les Pays-Bas (</w:t>
      </w:r>
      <w:r w:rsidR="007C6FA6" w:rsidRPr="00443474">
        <w:rPr>
          <w:rFonts w:ascii="Segoe UI" w:hAnsi="Segoe UI" w:cs="Segoe UI"/>
        </w:rPr>
        <w:t>1</w:t>
      </w:r>
      <w:r w:rsidR="003C7114">
        <w:rPr>
          <w:rFonts w:ascii="Segoe UI" w:hAnsi="Segoe UI" w:cs="Segoe UI"/>
        </w:rPr>
        <w:t>30,5</w:t>
      </w:r>
      <w:r w:rsidR="007C6FA6" w:rsidRPr="00443474">
        <w:rPr>
          <w:rFonts w:ascii="Segoe UI" w:hAnsi="Segoe UI" w:cs="Segoe UI"/>
        </w:rPr>
        <w:t xml:space="preserve"> Md€), </w:t>
      </w:r>
      <w:r w:rsidR="007C6FA6" w:rsidRPr="00443474">
        <w:rPr>
          <w:rFonts w:ascii="Segoe UI" w:eastAsia="Calibri" w:hAnsi="Segoe UI" w:cs="Segoe UI"/>
          <w:color w:val="000000"/>
        </w:rPr>
        <w:t>et l’Allemagne (</w:t>
      </w:r>
      <w:r w:rsidR="007C6FA6" w:rsidRPr="00443474">
        <w:rPr>
          <w:rFonts w:ascii="Segoe UI" w:hAnsi="Segoe UI" w:cs="Segoe UI"/>
        </w:rPr>
        <w:t>1</w:t>
      </w:r>
      <w:r w:rsidR="003C7114">
        <w:rPr>
          <w:rFonts w:ascii="Segoe UI" w:hAnsi="Segoe UI" w:cs="Segoe UI"/>
        </w:rPr>
        <w:t>07,6</w:t>
      </w:r>
      <w:r w:rsidR="007C6FA6" w:rsidRPr="00443474">
        <w:rPr>
          <w:rFonts w:ascii="Segoe UI" w:hAnsi="Segoe UI" w:cs="Segoe UI"/>
        </w:rPr>
        <w:t xml:space="preserve"> Md€). </w:t>
      </w:r>
      <w:r>
        <w:rPr>
          <w:rFonts w:ascii="Segoe UI" w:hAnsi="Segoe UI" w:cs="Segoe UI"/>
        </w:rPr>
        <w:t>En 2023, l</w:t>
      </w:r>
      <w:r w:rsidR="007C6FA6" w:rsidRPr="00443474">
        <w:rPr>
          <w:rFonts w:ascii="Segoe UI" w:eastAsia="Calibri" w:hAnsi="Segoe UI" w:cs="Segoe UI"/>
          <w:color w:val="000000"/>
        </w:rPr>
        <w:t xml:space="preserve">a France est le </w:t>
      </w:r>
      <w:r w:rsidR="00D262BD">
        <w:rPr>
          <w:rFonts w:ascii="Segoe UI" w:eastAsia="Calibri" w:hAnsi="Segoe UI" w:cs="Segoe UI"/>
          <w:color w:val="000000"/>
        </w:rPr>
        <w:t>3</w:t>
      </w:r>
      <w:r w:rsidR="00D262BD" w:rsidRPr="00D262BD">
        <w:rPr>
          <w:rFonts w:ascii="Segoe UI" w:eastAsia="Calibri" w:hAnsi="Segoe UI" w:cs="Segoe UI"/>
          <w:color w:val="000000"/>
          <w:vertAlign w:val="superscript"/>
        </w:rPr>
        <w:t>ème</w:t>
      </w:r>
      <w:r w:rsidR="00D262BD">
        <w:rPr>
          <w:rFonts w:ascii="Segoe UI" w:eastAsia="Calibri" w:hAnsi="Segoe UI" w:cs="Segoe UI"/>
          <w:color w:val="000000"/>
          <w:vertAlign w:val="superscript"/>
        </w:rPr>
        <w:t> </w:t>
      </w:r>
      <w:r w:rsidR="00D262BD">
        <w:rPr>
          <w:rFonts w:ascii="Segoe UI" w:eastAsia="Calibri" w:hAnsi="Segoe UI" w:cs="Segoe UI"/>
          <w:color w:val="000000"/>
        </w:rPr>
        <w:t xml:space="preserve">fournisseur du </w:t>
      </w:r>
      <w:r w:rsidR="007C6FA6" w:rsidRPr="00443474">
        <w:rPr>
          <w:rFonts w:ascii="Segoe UI" w:eastAsia="Calibri" w:hAnsi="Segoe UI" w:cs="Segoe UI"/>
          <w:color w:val="000000"/>
        </w:rPr>
        <w:t xml:space="preserve">Royaume, avec </w:t>
      </w:r>
      <w:r w:rsidR="007C6FA6" w:rsidRPr="00443474">
        <w:rPr>
          <w:rFonts w:ascii="Segoe UI" w:eastAsia="Calibri" w:hAnsi="Segoe UI" w:cs="Segoe UI"/>
          <w:color w:val="000000"/>
          <w:u w:val="single"/>
        </w:rPr>
        <w:t xml:space="preserve">une part de marché de </w:t>
      </w:r>
      <w:r w:rsidR="007C6FA6" w:rsidRPr="00AF61EB">
        <w:rPr>
          <w:rFonts w:ascii="Segoe UI" w:eastAsia="Calibri" w:hAnsi="Segoe UI" w:cs="Segoe UI"/>
          <w:b/>
          <w:bCs/>
          <w:color w:val="000000"/>
          <w:u w:val="single"/>
        </w:rPr>
        <w:t>1</w:t>
      </w:r>
      <w:r w:rsidR="003C7114" w:rsidRPr="00AF61EB">
        <w:rPr>
          <w:rFonts w:ascii="Segoe UI" w:eastAsia="Calibri" w:hAnsi="Segoe UI" w:cs="Segoe UI"/>
          <w:b/>
          <w:bCs/>
          <w:color w:val="000000"/>
          <w:u w:val="single"/>
        </w:rPr>
        <w:t>1,6</w:t>
      </w:r>
      <w:r w:rsidR="007C6FA6" w:rsidRPr="00AF61EB">
        <w:rPr>
          <w:rFonts w:ascii="Segoe UI" w:eastAsia="Calibri" w:hAnsi="Segoe UI" w:cs="Segoe UI"/>
          <w:b/>
          <w:bCs/>
          <w:color w:val="000000"/>
          <w:u w:val="single"/>
        </w:rPr>
        <w:t>%</w:t>
      </w:r>
      <w:r w:rsidR="007C6FA6" w:rsidRPr="00443474">
        <w:rPr>
          <w:rFonts w:ascii="Segoe UI" w:eastAsia="Calibri" w:hAnsi="Segoe UI" w:cs="Segoe UI"/>
          <w:color w:val="000000"/>
        </w:rPr>
        <w:t>, derrière les Pays-Bas (</w:t>
      </w:r>
      <w:r w:rsidR="00960A42">
        <w:rPr>
          <w:rFonts w:ascii="Segoe UI" w:eastAsia="Calibri" w:hAnsi="Segoe UI" w:cs="Segoe UI"/>
          <w:color w:val="000000"/>
        </w:rPr>
        <w:t>21,2</w:t>
      </w:r>
      <w:r w:rsidR="007C6FA6" w:rsidRPr="00443474">
        <w:rPr>
          <w:rFonts w:ascii="Segoe UI" w:eastAsia="Calibri" w:hAnsi="Segoe UI" w:cs="Segoe UI"/>
          <w:color w:val="000000"/>
        </w:rPr>
        <w:t>%) et l’Allemagne (12,</w:t>
      </w:r>
      <w:r w:rsidR="00960A42">
        <w:rPr>
          <w:rFonts w:ascii="Segoe UI" w:eastAsia="Calibri" w:hAnsi="Segoe UI" w:cs="Segoe UI"/>
          <w:color w:val="000000"/>
        </w:rPr>
        <w:t>5</w:t>
      </w:r>
      <w:r w:rsidR="007C6FA6" w:rsidRPr="00443474">
        <w:rPr>
          <w:rFonts w:ascii="Segoe UI" w:eastAsia="Calibri" w:hAnsi="Segoe UI" w:cs="Segoe UI"/>
          <w:color w:val="000000"/>
        </w:rPr>
        <w:t>%</w:t>
      </w:r>
      <w:r w:rsidR="007C6FA6">
        <w:rPr>
          <w:rFonts w:ascii="Segoe UI" w:eastAsia="Calibri" w:hAnsi="Segoe UI" w:cs="Segoe UI"/>
          <w:color w:val="000000"/>
        </w:rPr>
        <w:t xml:space="preserve">) </w:t>
      </w:r>
      <w:r w:rsidR="007C6FA6" w:rsidRPr="00443474">
        <w:rPr>
          <w:rFonts w:ascii="Segoe UI" w:eastAsia="Calibri" w:hAnsi="Segoe UI" w:cs="Segoe UI"/>
          <w:color w:val="000000"/>
        </w:rPr>
        <w:t xml:space="preserve">et son </w:t>
      </w:r>
      <w:r w:rsidR="001854D8" w:rsidRPr="00AF61EB">
        <w:rPr>
          <w:rFonts w:ascii="Segoe UI" w:eastAsia="Calibri" w:hAnsi="Segoe UI" w:cs="Segoe UI"/>
          <w:color w:val="000000"/>
          <w:u w:val="single"/>
        </w:rPr>
        <w:t>3</w:t>
      </w:r>
      <w:r w:rsidR="001854D8" w:rsidRPr="00AF61EB">
        <w:rPr>
          <w:rFonts w:ascii="Segoe UI" w:eastAsia="Calibri" w:hAnsi="Segoe UI" w:cs="Segoe UI"/>
          <w:color w:val="000000"/>
          <w:u w:val="single"/>
          <w:vertAlign w:val="superscript"/>
        </w:rPr>
        <w:t>ème</w:t>
      </w:r>
      <w:r w:rsidR="001854D8" w:rsidRPr="00AF61EB">
        <w:rPr>
          <w:rFonts w:ascii="Segoe UI" w:eastAsia="Calibri" w:hAnsi="Segoe UI" w:cs="Segoe UI"/>
          <w:color w:val="000000"/>
          <w:u w:val="single"/>
        </w:rPr>
        <w:t xml:space="preserve"> </w:t>
      </w:r>
      <w:r w:rsidR="007C6FA6" w:rsidRPr="00AF61EB">
        <w:rPr>
          <w:rFonts w:ascii="Segoe UI" w:eastAsia="Calibri" w:hAnsi="Segoe UI" w:cs="Segoe UI"/>
          <w:color w:val="000000"/>
          <w:u w:val="single"/>
        </w:rPr>
        <w:t>client</w:t>
      </w:r>
      <w:r w:rsidR="007C6FA6" w:rsidRPr="00443474">
        <w:rPr>
          <w:rFonts w:ascii="Segoe UI" w:eastAsia="Calibri" w:hAnsi="Segoe UI" w:cs="Segoe UI"/>
          <w:color w:val="000000"/>
        </w:rPr>
        <w:t>, représentant 1</w:t>
      </w:r>
      <w:r w:rsidR="00910D44">
        <w:rPr>
          <w:rFonts w:ascii="Segoe UI" w:eastAsia="Calibri" w:hAnsi="Segoe UI" w:cs="Segoe UI"/>
          <w:color w:val="000000"/>
        </w:rPr>
        <w:t>2</w:t>
      </w:r>
      <w:r w:rsidR="007C6FA6" w:rsidRPr="00443474">
        <w:rPr>
          <w:rFonts w:ascii="Segoe UI" w:eastAsia="Calibri" w:hAnsi="Segoe UI" w:cs="Segoe UI"/>
          <w:color w:val="000000"/>
        </w:rPr>
        <w:t>,7% des exportations belges, derrière l’Allemagne (1</w:t>
      </w:r>
      <w:r w:rsidR="00910D44">
        <w:rPr>
          <w:rFonts w:ascii="Segoe UI" w:eastAsia="Calibri" w:hAnsi="Segoe UI" w:cs="Segoe UI"/>
          <w:color w:val="000000"/>
        </w:rPr>
        <w:t>6,3</w:t>
      </w:r>
      <w:r w:rsidR="007C6FA6" w:rsidRPr="00443474">
        <w:rPr>
          <w:rFonts w:ascii="Segoe UI" w:eastAsia="Calibri" w:hAnsi="Segoe UI" w:cs="Segoe UI"/>
          <w:color w:val="000000"/>
        </w:rPr>
        <w:t>%) et les Pays-Bas (13,</w:t>
      </w:r>
      <w:r w:rsidR="00910D44">
        <w:rPr>
          <w:rFonts w:ascii="Segoe UI" w:eastAsia="Calibri" w:hAnsi="Segoe UI" w:cs="Segoe UI"/>
          <w:color w:val="000000"/>
        </w:rPr>
        <w:t>5</w:t>
      </w:r>
      <w:r w:rsidR="007C6FA6" w:rsidRPr="00443474">
        <w:rPr>
          <w:rFonts w:ascii="Segoe UI" w:eastAsia="Calibri" w:hAnsi="Segoe UI" w:cs="Segoe UI"/>
          <w:color w:val="000000"/>
        </w:rPr>
        <w:t>%).</w:t>
      </w:r>
    </w:p>
    <w:p w14:paraId="39A0BBD0" w14:textId="742F3110" w:rsidR="001337D6" w:rsidRPr="000D0A44" w:rsidRDefault="009B336A" w:rsidP="00A7299B">
      <w:pPr>
        <w:spacing w:before="60" w:after="60" w:line="240" w:lineRule="auto"/>
        <w:jc w:val="both"/>
        <w:rPr>
          <w:rFonts w:ascii="Segoe UI" w:hAnsi="Segoe UI" w:cs="Segoe UI"/>
          <w:color w:val="006CE5"/>
          <w:sz w:val="22"/>
          <w:szCs w:val="22"/>
          <w:u w:val="single"/>
        </w:rPr>
      </w:pPr>
      <w:r>
        <w:rPr>
          <w:rFonts w:ascii="Segoe UI" w:hAnsi="Segoe UI" w:cs="Segoe UI"/>
          <w:color w:val="006CE5"/>
          <w:sz w:val="22"/>
          <w:szCs w:val="22"/>
          <w:u w:val="single"/>
        </w:rPr>
        <w:t xml:space="preserve">… mais </w:t>
      </w:r>
      <w:r w:rsidR="001337D6">
        <w:rPr>
          <w:rFonts w:ascii="Segoe UI" w:hAnsi="Segoe UI" w:cs="Segoe UI"/>
          <w:color w:val="006CE5"/>
          <w:sz w:val="22"/>
          <w:szCs w:val="22"/>
          <w:u w:val="single"/>
        </w:rPr>
        <w:t xml:space="preserve">également </w:t>
      </w:r>
      <w:r>
        <w:rPr>
          <w:rFonts w:ascii="Segoe UI" w:hAnsi="Segoe UI" w:cs="Segoe UI"/>
          <w:color w:val="006CE5"/>
          <w:sz w:val="22"/>
          <w:szCs w:val="22"/>
          <w:u w:val="single"/>
        </w:rPr>
        <w:t xml:space="preserve">son </w:t>
      </w:r>
      <w:r w:rsidR="001337D6" w:rsidRPr="000D0A44">
        <w:rPr>
          <w:rFonts w:ascii="Segoe UI" w:hAnsi="Segoe UI" w:cs="Segoe UI"/>
          <w:color w:val="006CE5"/>
          <w:sz w:val="22"/>
          <w:szCs w:val="22"/>
          <w:u w:val="single"/>
        </w:rPr>
        <w:t>2</w:t>
      </w:r>
      <w:r w:rsidR="001337D6">
        <w:rPr>
          <w:rFonts w:ascii="Segoe UI" w:hAnsi="Segoe UI" w:cs="Segoe UI"/>
          <w:color w:val="006CE5"/>
          <w:sz w:val="22"/>
          <w:szCs w:val="22"/>
          <w:u w:val="single"/>
          <w:vertAlign w:val="superscript"/>
        </w:rPr>
        <w:t>ème</w:t>
      </w:r>
      <w:r w:rsidR="001337D6" w:rsidRPr="000D0A44">
        <w:rPr>
          <w:rFonts w:ascii="Segoe UI" w:hAnsi="Segoe UI" w:cs="Segoe UI"/>
          <w:color w:val="006CE5"/>
          <w:sz w:val="22"/>
          <w:szCs w:val="22"/>
          <w:u w:val="single"/>
        </w:rPr>
        <w:t xml:space="preserve"> </w:t>
      </w:r>
      <w:r w:rsidR="001337D6">
        <w:rPr>
          <w:rFonts w:ascii="Segoe UI" w:hAnsi="Segoe UI" w:cs="Segoe UI"/>
          <w:color w:val="006CE5"/>
          <w:sz w:val="22"/>
          <w:szCs w:val="22"/>
          <w:u w:val="single"/>
        </w:rPr>
        <w:t xml:space="preserve">déficit </w:t>
      </w:r>
      <w:r>
        <w:rPr>
          <w:rFonts w:ascii="Segoe UI" w:hAnsi="Segoe UI" w:cs="Segoe UI"/>
          <w:color w:val="006CE5"/>
          <w:sz w:val="22"/>
          <w:szCs w:val="22"/>
          <w:u w:val="single"/>
        </w:rPr>
        <w:t>mondial</w:t>
      </w:r>
      <w:r w:rsidR="00EA078B">
        <w:rPr>
          <w:rFonts w:ascii="Segoe UI" w:hAnsi="Segoe UI" w:cs="Segoe UI"/>
          <w:color w:val="006CE5"/>
          <w:sz w:val="22"/>
          <w:szCs w:val="22"/>
          <w:u w:val="single"/>
        </w:rPr>
        <w:t xml:space="preserve">, principalement en raison </w:t>
      </w:r>
      <w:r>
        <w:rPr>
          <w:rFonts w:ascii="Segoe UI" w:hAnsi="Segoe UI" w:cs="Segoe UI"/>
          <w:color w:val="006CE5"/>
          <w:sz w:val="22"/>
          <w:szCs w:val="22"/>
          <w:u w:val="single"/>
        </w:rPr>
        <w:t>des</w:t>
      </w:r>
      <w:r w:rsidR="00EA078B">
        <w:rPr>
          <w:rFonts w:ascii="Segoe UI" w:hAnsi="Segoe UI" w:cs="Segoe UI"/>
          <w:color w:val="006CE5"/>
          <w:sz w:val="22"/>
          <w:szCs w:val="22"/>
          <w:u w:val="single"/>
        </w:rPr>
        <w:t xml:space="preserve"> hydrocarbures naturels</w:t>
      </w:r>
      <w:r w:rsidR="001337D6" w:rsidRPr="000D0A44">
        <w:rPr>
          <w:rFonts w:ascii="Segoe UI" w:hAnsi="Segoe UI" w:cs="Segoe UI"/>
          <w:color w:val="006CE5"/>
          <w:sz w:val="22"/>
          <w:szCs w:val="22"/>
          <w:u w:val="single"/>
        </w:rPr>
        <w:t>.</w:t>
      </w:r>
    </w:p>
    <w:p w14:paraId="403357D0" w14:textId="7B96B56A" w:rsidR="003A0BB9" w:rsidRDefault="007C6FA6" w:rsidP="009430E8">
      <w:pPr>
        <w:spacing w:line="240" w:lineRule="auto"/>
        <w:jc w:val="both"/>
        <w:rPr>
          <w:rFonts w:ascii="Segoe UI" w:eastAsia="Calibri" w:hAnsi="Segoe UI" w:cs="Segoe UI"/>
          <w:color w:val="000000"/>
        </w:rPr>
      </w:pPr>
      <w:r w:rsidRPr="0055204B">
        <w:rPr>
          <w:rFonts w:ascii="Segoe UI" w:eastAsia="Calibri" w:hAnsi="Segoe UI" w:cs="Segoe UI"/>
          <w:color w:val="000000"/>
        </w:rPr>
        <w:t xml:space="preserve">Avec </w:t>
      </w:r>
      <w:r w:rsidRPr="0030178C">
        <w:rPr>
          <w:rFonts w:ascii="Segoe UI" w:eastAsia="Calibri" w:hAnsi="Segoe UI" w:cs="Segoe UI"/>
          <w:b/>
          <w:bCs/>
          <w:color w:val="000000"/>
        </w:rPr>
        <w:t>4</w:t>
      </w:r>
      <w:r w:rsidR="000353E8">
        <w:rPr>
          <w:rFonts w:ascii="Segoe UI" w:eastAsia="Calibri" w:hAnsi="Segoe UI" w:cs="Segoe UI"/>
          <w:b/>
          <w:bCs/>
          <w:color w:val="000000"/>
        </w:rPr>
        <w:t>7,9</w:t>
      </w:r>
      <w:r w:rsidRPr="0030178C">
        <w:rPr>
          <w:rFonts w:ascii="Segoe UI" w:eastAsia="Calibri" w:hAnsi="Segoe UI" w:cs="Segoe UI"/>
          <w:b/>
          <w:bCs/>
          <w:color w:val="000000"/>
        </w:rPr>
        <w:t xml:space="preserve"> Md€ </w:t>
      </w:r>
      <w:r w:rsidRPr="00464A24">
        <w:rPr>
          <w:rFonts w:ascii="Segoe UI" w:eastAsia="Calibri" w:hAnsi="Segoe UI" w:cs="Segoe UI"/>
          <w:color w:val="000000"/>
        </w:rPr>
        <w:t xml:space="preserve">d’exportations </w:t>
      </w:r>
      <w:r w:rsidR="00EA078B" w:rsidRPr="00464A24">
        <w:rPr>
          <w:rFonts w:ascii="Segoe UI" w:eastAsia="Calibri" w:hAnsi="Segoe UI" w:cs="Segoe UI"/>
          <w:color w:val="000000"/>
        </w:rPr>
        <w:t>françaises</w:t>
      </w:r>
      <w:r w:rsidR="00EA078B">
        <w:rPr>
          <w:rFonts w:ascii="Segoe UI" w:eastAsia="Calibri" w:hAnsi="Segoe UI" w:cs="Segoe UI"/>
          <w:color w:val="000000"/>
        </w:rPr>
        <w:t xml:space="preserve"> </w:t>
      </w:r>
      <w:r w:rsidRPr="0055204B">
        <w:rPr>
          <w:rFonts w:ascii="Segoe UI" w:eastAsia="Calibri" w:hAnsi="Segoe UI" w:cs="Segoe UI"/>
          <w:color w:val="000000"/>
        </w:rPr>
        <w:t xml:space="preserve">et </w:t>
      </w:r>
      <w:r w:rsidRPr="00464A24">
        <w:rPr>
          <w:rFonts w:ascii="Segoe UI" w:eastAsia="Calibri" w:hAnsi="Segoe UI" w:cs="Segoe UI"/>
          <w:b/>
          <w:bCs/>
          <w:color w:val="000000"/>
        </w:rPr>
        <w:t>60,</w:t>
      </w:r>
      <w:r w:rsidR="000353E8" w:rsidRPr="00464A24">
        <w:rPr>
          <w:rFonts w:ascii="Segoe UI" w:eastAsia="Calibri" w:hAnsi="Segoe UI" w:cs="Segoe UI"/>
          <w:b/>
          <w:bCs/>
          <w:color w:val="000000"/>
        </w:rPr>
        <w:t>5</w:t>
      </w:r>
      <w:r w:rsidRPr="00464A24">
        <w:rPr>
          <w:rFonts w:ascii="Segoe UI" w:eastAsia="Calibri" w:hAnsi="Segoe UI" w:cs="Segoe UI"/>
          <w:b/>
          <w:bCs/>
          <w:color w:val="000000"/>
        </w:rPr>
        <w:t xml:space="preserve"> Md€</w:t>
      </w:r>
      <w:r w:rsidRPr="0055204B">
        <w:rPr>
          <w:rFonts w:ascii="Segoe UI" w:eastAsia="Calibri" w:hAnsi="Segoe UI" w:cs="Segoe UI"/>
          <w:color w:val="000000"/>
        </w:rPr>
        <w:t xml:space="preserve"> d’importations</w:t>
      </w:r>
      <w:r w:rsidR="00D91ED5">
        <w:rPr>
          <w:rFonts w:ascii="Segoe UI" w:eastAsia="Calibri" w:hAnsi="Segoe UI" w:cs="Segoe UI"/>
          <w:color w:val="000000"/>
        </w:rPr>
        <w:t xml:space="preserve"> </w:t>
      </w:r>
      <w:r w:rsidR="00EA078B">
        <w:rPr>
          <w:rFonts w:ascii="Segoe UI" w:eastAsia="Calibri" w:hAnsi="Segoe UI" w:cs="Segoe UI"/>
          <w:color w:val="000000"/>
        </w:rPr>
        <w:t xml:space="preserve">depuis la </w:t>
      </w:r>
      <w:r w:rsidR="00464A24">
        <w:rPr>
          <w:rFonts w:ascii="Segoe UI" w:eastAsia="Calibri" w:hAnsi="Segoe UI" w:cs="Segoe UI"/>
          <w:color w:val="000000"/>
        </w:rPr>
        <w:t>Belgique en 2023</w:t>
      </w:r>
      <w:r w:rsidRPr="0055204B">
        <w:rPr>
          <w:rFonts w:ascii="Segoe UI" w:eastAsia="Calibri" w:hAnsi="Segoe UI" w:cs="Segoe UI"/>
          <w:color w:val="000000"/>
        </w:rPr>
        <w:t>,</w:t>
      </w:r>
      <w:r w:rsidR="00D91ED5">
        <w:rPr>
          <w:rFonts w:ascii="Segoe UI" w:eastAsia="Calibri" w:hAnsi="Segoe UI" w:cs="Segoe UI"/>
          <w:color w:val="000000"/>
        </w:rPr>
        <w:t xml:space="preserve"> </w:t>
      </w:r>
      <w:r w:rsidRPr="0055204B">
        <w:rPr>
          <w:rFonts w:ascii="Segoe UI" w:eastAsia="Calibri" w:hAnsi="Segoe UI" w:cs="Segoe UI"/>
          <w:b/>
          <w:color w:val="000000"/>
        </w:rPr>
        <w:t>le solde commercial bilatéral s’établit</w:t>
      </w:r>
      <w:r w:rsidR="00EA078B">
        <w:rPr>
          <w:rFonts w:ascii="Segoe UI" w:eastAsia="Calibri" w:hAnsi="Segoe UI" w:cs="Segoe UI"/>
          <w:b/>
          <w:color w:val="000000"/>
        </w:rPr>
        <w:t xml:space="preserve"> </w:t>
      </w:r>
      <w:r w:rsidR="00D91ED5">
        <w:rPr>
          <w:rFonts w:ascii="Segoe UI" w:eastAsia="Calibri" w:hAnsi="Segoe UI" w:cs="Segoe UI"/>
          <w:b/>
          <w:color w:val="000000"/>
        </w:rPr>
        <w:t xml:space="preserve">en déficit </w:t>
      </w:r>
      <w:r w:rsidR="00464A24">
        <w:rPr>
          <w:rFonts w:ascii="Segoe UI" w:eastAsia="Calibri" w:hAnsi="Segoe UI" w:cs="Segoe UI"/>
          <w:b/>
          <w:color w:val="000000"/>
        </w:rPr>
        <w:t>de</w:t>
      </w:r>
      <w:r w:rsidR="00D91ED5" w:rsidRPr="00CF48D7">
        <w:rPr>
          <w:rFonts w:ascii="Segoe UI" w:eastAsia="Calibri" w:hAnsi="Segoe UI" w:cs="Segoe UI"/>
          <w:bCs/>
          <w:color w:val="000000"/>
        </w:rPr>
        <w:t xml:space="preserve"> </w:t>
      </w:r>
      <w:r w:rsidRPr="00464A24">
        <w:rPr>
          <w:rFonts w:ascii="Segoe UI" w:eastAsia="Calibri" w:hAnsi="Segoe UI" w:cs="Segoe UI"/>
          <w:b/>
          <w:color w:val="000000"/>
        </w:rPr>
        <w:noBreakHyphen/>
      </w:r>
      <w:r>
        <w:rPr>
          <w:rFonts w:ascii="Segoe UI" w:eastAsia="Calibri" w:hAnsi="Segoe UI" w:cs="Segoe UI"/>
          <w:b/>
          <w:color w:val="000000"/>
        </w:rPr>
        <w:t>12,</w:t>
      </w:r>
      <w:r w:rsidR="000353E8">
        <w:rPr>
          <w:rFonts w:ascii="Segoe UI" w:eastAsia="Calibri" w:hAnsi="Segoe UI" w:cs="Segoe UI"/>
          <w:b/>
          <w:color w:val="000000"/>
        </w:rPr>
        <w:t>6</w:t>
      </w:r>
      <w:r w:rsidR="00D91ED5">
        <w:rPr>
          <w:rFonts w:ascii="Segoe UI" w:eastAsia="Calibri" w:hAnsi="Segoe UI" w:cs="Segoe UI"/>
          <w:b/>
          <w:color w:val="000000"/>
        </w:rPr>
        <w:t> </w:t>
      </w:r>
      <w:r w:rsidRPr="0055204B">
        <w:rPr>
          <w:rFonts w:ascii="Segoe UI" w:eastAsia="Calibri" w:hAnsi="Segoe UI" w:cs="Segoe UI"/>
          <w:b/>
          <w:color w:val="000000"/>
        </w:rPr>
        <w:t>Md€</w:t>
      </w:r>
      <w:r w:rsidR="009B336A">
        <w:rPr>
          <w:rFonts w:ascii="Segoe UI" w:eastAsia="Calibri" w:hAnsi="Segoe UI" w:cs="Segoe UI"/>
          <w:bCs/>
          <w:color w:val="000000"/>
        </w:rPr>
        <w:t xml:space="preserve">, en </w:t>
      </w:r>
      <w:r w:rsidR="00464A24">
        <w:rPr>
          <w:rFonts w:ascii="Segoe UI" w:eastAsia="Calibri" w:hAnsi="Segoe UI" w:cs="Segoe UI"/>
          <w:bCs/>
          <w:color w:val="000000"/>
        </w:rPr>
        <w:t xml:space="preserve">baisse </w:t>
      </w:r>
      <w:r w:rsidR="009B336A">
        <w:rPr>
          <w:rFonts w:ascii="Segoe UI" w:eastAsia="Calibri" w:hAnsi="Segoe UI" w:cs="Segoe UI"/>
          <w:bCs/>
          <w:color w:val="000000"/>
        </w:rPr>
        <w:t>de 4</w:t>
      </w:r>
      <w:r w:rsidR="000353E8">
        <w:rPr>
          <w:rFonts w:ascii="Segoe UI" w:eastAsia="Calibri" w:hAnsi="Segoe UI" w:cs="Segoe UI"/>
          <w:bCs/>
          <w:color w:val="000000"/>
        </w:rPr>
        <w:t>5</w:t>
      </w:r>
      <w:r w:rsidR="009B336A">
        <w:rPr>
          <w:rFonts w:ascii="Segoe UI" w:eastAsia="Calibri" w:hAnsi="Segoe UI" w:cs="Segoe UI"/>
          <w:bCs/>
          <w:color w:val="000000"/>
        </w:rPr>
        <w:t xml:space="preserve">% par rapport à 2022 </w:t>
      </w:r>
      <w:r w:rsidRPr="00D91ED5">
        <w:rPr>
          <w:rFonts w:ascii="Segoe UI" w:eastAsia="Calibri" w:hAnsi="Segoe UI" w:cs="Segoe UI"/>
          <w:bCs/>
          <w:color w:val="000000"/>
        </w:rPr>
        <w:t>(-2</w:t>
      </w:r>
      <w:r w:rsidR="00382E43" w:rsidRPr="00D91ED5">
        <w:rPr>
          <w:rFonts w:ascii="Segoe UI" w:eastAsia="Calibri" w:hAnsi="Segoe UI" w:cs="Segoe UI"/>
          <w:bCs/>
          <w:color w:val="000000"/>
        </w:rPr>
        <w:t>2,9</w:t>
      </w:r>
      <w:r w:rsidRPr="00D91ED5">
        <w:rPr>
          <w:rFonts w:ascii="Segoe UI" w:eastAsia="Calibri" w:hAnsi="Segoe UI" w:cs="Segoe UI"/>
          <w:bCs/>
          <w:color w:val="000000"/>
        </w:rPr>
        <w:t xml:space="preserve"> Md</w:t>
      </w:r>
      <w:r w:rsidR="00D91ED5" w:rsidRPr="00D91ED5">
        <w:rPr>
          <w:rFonts w:ascii="Segoe UI" w:eastAsia="Calibri" w:hAnsi="Segoe UI" w:cs="Segoe UI"/>
          <w:bCs/>
          <w:color w:val="000000"/>
        </w:rPr>
        <w:t>€</w:t>
      </w:r>
      <w:r w:rsidR="009B336A">
        <w:rPr>
          <w:rFonts w:ascii="Segoe UI" w:eastAsia="Calibri" w:hAnsi="Segoe UI" w:cs="Segoe UI"/>
          <w:bCs/>
          <w:color w:val="000000"/>
        </w:rPr>
        <w:t>,</w:t>
      </w:r>
      <w:r w:rsidRPr="00D91ED5">
        <w:rPr>
          <w:rFonts w:ascii="Segoe UI" w:eastAsia="Calibri" w:hAnsi="Segoe UI" w:cs="Segoe UI"/>
          <w:bCs/>
          <w:color w:val="000000"/>
        </w:rPr>
        <w:t xml:space="preserve"> -9,</w:t>
      </w:r>
      <w:r w:rsidR="00382E43" w:rsidRPr="00D91ED5">
        <w:rPr>
          <w:rFonts w:ascii="Segoe UI" w:eastAsia="Calibri" w:hAnsi="Segoe UI" w:cs="Segoe UI"/>
          <w:bCs/>
          <w:color w:val="000000"/>
        </w:rPr>
        <w:t>2</w:t>
      </w:r>
      <w:r w:rsidRPr="00D91ED5">
        <w:rPr>
          <w:rFonts w:ascii="Segoe UI" w:eastAsia="Calibri" w:hAnsi="Segoe UI" w:cs="Segoe UI"/>
          <w:bCs/>
          <w:color w:val="000000"/>
        </w:rPr>
        <w:t xml:space="preserve"> Md€ en 202</w:t>
      </w:r>
      <w:r w:rsidR="009B336A">
        <w:rPr>
          <w:rFonts w:ascii="Segoe UI" w:eastAsia="Calibri" w:hAnsi="Segoe UI" w:cs="Segoe UI"/>
          <w:bCs/>
          <w:color w:val="000000"/>
        </w:rPr>
        <w:t>1</w:t>
      </w:r>
      <w:r w:rsidRPr="00D91ED5">
        <w:rPr>
          <w:rFonts w:ascii="Segoe UI" w:eastAsia="Calibri" w:hAnsi="Segoe UI" w:cs="Segoe UI"/>
          <w:bCs/>
          <w:color w:val="000000"/>
        </w:rPr>
        <w:t>, -1,</w:t>
      </w:r>
      <w:r w:rsidR="00382E43" w:rsidRPr="00D91ED5">
        <w:rPr>
          <w:rFonts w:ascii="Segoe UI" w:eastAsia="Calibri" w:hAnsi="Segoe UI" w:cs="Segoe UI"/>
          <w:bCs/>
          <w:color w:val="000000"/>
        </w:rPr>
        <w:t>6</w:t>
      </w:r>
      <w:r w:rsidRPr="00D91ED5">
        <w:rPr>
          <w:rFonts w:ascii="Segoe UI" w:eastAsia="Calibri" w:hAnsi="Segoe UI" w:cs="Segoe UI"/>
          <w:bCs/>
          <w:color w:val="000000"/>
        </w:rPr>
        <w:t xml:space="preserve"> Md€ en 2020)</w:t>
      </w:r>
      <w:r w:rsidR="00EA078B">
        <w:rPr>
          <w:rFonts w:ascii="Segoe UI" w:eastAsia="Calibri" w:hAnsi="Segoe UI" w:cs="Segoe UI"/>
          <w:bCs/>
          <w:color w:val="000000"/>
        </w:rPr>
        <w:t xml:space="preserve">, ce qui représente le </w:t>
      </w:r>
      <w:r w:rsidRPr="0055204B">
        <w:rPr>
          <w:rFonts w:ascii="Segoe UI" w:eastAsia="Calibri" w:hAnsi="Segoe UI" w:cs="Segoe UI"/>
          <w:b/>
          <w:color w:val="000000"/>
        </w:rPr>
        <w:t>2</w:t>
      </w:r>
      <w:r w:rsidR="00CF48D7">
        <w:rPr>
          <w:rFonts w:ascii="Segoe UI" w:eastAsia="Calibri" w:hAnsi="Segoe UI" w:cs="Segoe UI"/>
          <w:b/>
          <w:color w:val="000000"/>
          <w:vertAlign w:val="superscript"/>
        </w:rPr>
        <w:t>ème</w:t>
      </w:r>
      <w:r w:rsidRPr="0055204B">
        <w:rPr>
          <w:rFonts w:ascii="Segoe UI" w:eastAsia="Calibri" w:hAnsi="Segoe UI" w:cs="Segoe UI"/>
          <w:b/>
          <w:color w:val="000000"/>
        </w:rPr>
        <w:t xml:space="preserve"> déficit bilatéral </w:t>
      </w:r>
      <w:r w:rsidR="00EA078B">
        <w:rPr>
          <w:rFonts w:ascii="Segoe UI" w:eastAsia="Calibri" w:hAnsi="Segoe UI" w:cs="Segoe UI"/>
          <w:b/>
          <w:color w:val="000000"/>
        </w:rPr>
        <w:t>de la France</w:t>
      </w:r>
      <w:r w:rsidR="00EA078B" w:rsidRPr="009B336A">
        <w:rPr>
          <w:rFonts w:ascii="Segoe UI" w:eastAsia="Calibri" w:hAnsi="Segoe UI" w:cs="Segoe UI"/>
          <w:bCs/>
          <w:color w:val="000000"/>
        </w:rPr>
        <w:t xml:space="preserve"> au niveau mondial</w:t>
      </w:r>
      <w:r w:rsidR="00E10E49">
        <w:rPr>
          <w:rFonts w:ascii="Segoe UI" w:eastAsia="Calibri" w:hAnsi="Segoe UI" w:cs="Segoe UI"/>
          <w:bCs/>
          <w:color w:val="000000"/>
        </w:rPr>
        <w:t xml:space="preserve"> </w:t>
      </w:r>
      <w:r w:rsidR="00101881">
        <w:rPr>
          <w:rFonts w:ascii="Segoe UI" w:eastAsia="Calibri" w:hAnsi="Segoe UI" w:cs="Segoe UI"/>
          <w:bCs/>
          <w:color w:val="000000"/>
        </w:rPr>
        <w:t>(cf.</w:t>
      </w:r>
      <w:r w:rsidR="00E10E49">
        <w:rPr>
          <w:rFonts w:ascii="Segoe UI" w:eastAsia="Calibri" w:hAnsi="Segoe UI" w:cs="Segoe UI"/>
          <w:bCs/>
          <w:color w:val="000000"/>
        </w:rPr>
        <w:t xml:space="preserve"> </w:t>
      </w:r>
      <w:r w:rsidR="00101881">
        <w:rPr>
          <w:rFonts w:ascii="Segoe UI" w:eastAsia="Calibri" w:hAnsi="Segoe UI" w:cs="Segoe UI"/>
          <w:bCs/>
          <w:color w:val="000000"/>
        </w:rPr>
        <w:t>annexes 2</w:t>
      </w:r>
      <w:r w:rsidR="00EC3DB3">
        <w:rPr>
          <w:rFonts w:ascii="Segoe UI" w:eastAsia="Calibri" w:hAnsi="Segoe UI" w:cs="Segoe UI"/>
          <w:bCs/>
          <w:color w:val="000000"/>
        </w:rPr>
        <w:t>,</w:t>
      </w:r>
      <w:r w:rsidR="00101881">
        <w:rPr>
          <w:rFonts w:ascii="Segoe UI" w:eastAsia="Calibri" w:hAnsi="Segoe UI" w:cs="Segoe UI"/>
          <w:bCs/>
          <w:color w:val="000000"/>
        </w:rPr>
        <w:t xml:space="preserve"> 3</w:t>
      </w:r>
      <w:r w:rsidR="00EC3DB3">
        <w:rPr>
          <w:rFonts w:ascii="Segoe UI" w:eastAsia="Calibri" w:hAnsi="Segoe UI" w:cs="Segoe UI"/>
          <w:bCs/>
          <w:color w:val="000000"/>
        </w:rPr>
        <w:t xml:space="preserve"> et 9</w:t>
      </w:r>
      <w:r w:rsidR="00101881">
        <w:rPr>
          <w:rFonts w:ascii="Segoe UI" w:eastAsia="Calibri" w:hAnsi="Segoe UI" w:cs="Segoe UI"/>
          <w:bCs/>
          <w:color w:val="000000"/>
        </w:rPr>
        <w:t>)</w:t>
      </w:r>
      <w:r w:rsidRPr="009B336A">
        <w:rPr>
          <w:rFonts w:ascii="Segoe UI" w:eastAsia="Calibri" w:hAnsi="Segoe UI" w:cs="Segoe UI"/>
          <w:bCs/>
          <w:color w:val="000000"/>
        </w:rPr>
        <w:t>.</w:t>
      </w:r>
      <w:r w:rsidRPr="00101881">
        <w:rPr>
          <w:rFonts w:ascii="Segoe UI" w:eastAsia="Calibri" w:hAnsi="Segoe UI" w:cs="Segoe UI"/>
          <w:bCs/>
          <w:color w:val="000000"/>
        </w:rPr>
        <w:t xml:space="preserve"> </w:t>
      </w:r>
      <w:r w:rsidRPr="00101881">
        <w:rPr>
          <w:rFonts w:ascii="Segoe UI" w:eastAsia="Calibri" w:hAnsi="Segoe UI" w:cs="Segoe UI"/>
          <w:bCs/>
          <w:color w:val="000000"/>
          <w:u w:val="single"/>
        </w:rPr>
        <w:t xml:space="preserve">Ce déficit </w:t>
      </w:r>
      <w:r w:rsidR="009B336A" w:rsidRPr="00101881">
        <w:rPr>
          <w:rFonts w:ascii="Segoe UI" w:eastAsia="Calibri" w:hAnsi="Segoe UI" w:cs="Segoe UI"/>
          <w:bCs/>
          <w:color w:val="000000"/>
          <w:u w:val="single"/>
        </w:rPr>
        <w:t xml:space="preserve">résulte principalement </w:t>
      </w:r>
      <w:r w:rsidRPr="00101881">
        <w:rPr>
          <w:rFonts w:ascii="Segoe UI" w:eastAsia="Calibri" w:hAnsi="Segoe UI" w:cs="Segoe UI"/>
          <w:bCs/>
          <w:color w:val="000000"/>
          <w:u w:val="single"/>
        </w:rPr>
        <w:t>de</w:t>
      </w:r>
      <w:r w:rsidR="00464A24">
        <w:rPr>
          <w:rFonts w:ascii="Segoe UI" w:eastAsia="Calibri" w:hAnsi="Segoe UI" w:cs="Segoe UI"/>
          <w:bCs/>
          <w:color w:val="000000"/>
          <w:u w:val="single"/>
        </w:rPr>
        <w:t>s</w:t>
      </w:r>
      <w:r w:rsidRPr="00101881">
        <w:rPr>
          <w:rFonts w:ascii="Segoe UI" w:eastAsia="Calibri" w:hAnsi="Segoe UI" w:cs="Segoe UI"/>
          <w:bCs/>
          <w:color w:val="000000"/>
          <w:u w:val="single"/>
        </w:rPr>
        <w:t xml:space="preserve"> </w:t>
      </w:r>
      <w:r w:rsidR="00101881">
        <w:rPr>
          <w:rFonts w:ascii="Segoe UI" w:eastAsia="Calibri" w:hAnsi="Segoe UI" w:cs="Segoe UI"/>
          <w:bCs/>
          <w:color w:val="000000"/>
          <w:u w:val="single"/>
        </w:rPr>
        <w:t>importations d’</w:t>
      </w:r>
      <w:r w:rsidRPr="00101881">
        <w:rPr>
          <w:rFonts w:ascii="Segoe UI" w:eastAsia="Calibri" w:hAnsi="Segoe UI" w:cs="Segoe UI"/>
          <w:bCs/>
          <w:color w:val="000000"/>
          <w:u w:val="single"/>
        </w:rPr>
        <w:t>hydrocarbures</w:t>
      </w:r>
      <w:r w:rsidR="0030178C">
        <w:rPr>
          <w:rFonts w:ascii="Segoe UI" w:eastAsia="Calibri" w:hAnsi="Segoe UI" w:cs="Segoe UI"/>
          <w:bCs/>
          <w:color w:val="000000"/>
        </w:rPr>
        <w:t>,</w:t>
      </w:r>
      <w:r w:rsidRPr="00130DE6">
        <w:rPr>
          <w:rFonts w:ascii="Segoe UI" w:eastAsia="Calibri" w:hAnsi="Segoe UI" w:cs="Segoe UI"/>
          <w:bCs/>
          <w:color w:val="000000"/>
        </w:rPr>
        <w:t xml:space="preserve"> </w:t>
      </w:r>
      <w:r w:rsidR="00EA078B">
        <w:rPr>
          <w:rFonts w:ascii="Segoe UI" w:eastAsia="Calibri" w:hAnsi="Segoe UI" w:cs="Segoe UI"/>
          <w:bCs/>
          <w:color w:val="000000"/>
        </w:rPr>
        <w:t xml:space="preserve">qui transitent par la Belgique </w:t>
      </w:r>
      <w:r w:rsidR="00101881" w:rsidRPr="00130DE6">
        <w:rPr>
          <w:rFonts w:ascii="Segoe UI" w:eastAsia="Calibri" w:hAnsi="Segoe UI" w:cs="Segoe UI"/>
          <w:bCs/>
          <w:color w:val="000000"/>
        </w:rPr>
        <w:t>(</w:t>
      </w:r>
      <w:r w:rsidR="00101881">
        <w:rPr>
          <w:rFonts w:ascii="Segoe UI" w:eastAsia="Calibri" w:hAnsi="Segoe UI" w:cs="Segoe UI"/>
          <w:bCs/>
          <w:color w:val="000000"/>
        </w:rPr>
        <w:t xml:space="preserve">ex : </w:t>
      </w:r>
      <w:r w:rsidR="00101881" w:rsidRPr="00130DE6">
        <w:rPr>
          <w:rFonts w:ascii="Segoe UI" w:eastAsia="Calibri" w:hAnsi="Segoe UI" w:cs="Segoe UI"/>
          <w:bCs/>
          <w:color w:val="000000"/>
        </w:rPr>
        <w:t xml:space="preserve">le gaz naturel </w:t>
      </w:r>
      <w:r w:rsidR="00282532">
        <w:rPr>
          <w:rFonts w:ascii="Segoe UI" w:eastAsia="Calibri" w:hAnsi="Segoe UI" w:cs="Segoe UI"/>
          <w:bCs/>
          <w:color w:val="000000"/>
        </w:rPr>
        <w:t>venant</w:t>
      </w:r>
      <w:r w:rsidR="00101881" w:rsidRPr="00130DE6">
        <w:rPr>
          <w:rFonts w:ascii="Segoe UI" w:eastAsia="Calibri" w:hAnsi="Segoe UI" w:cs="Segoe UI"/>
          <w:bCs/>
          <w:color w:val="000000"/>
        </w:rPr>
        <w:t xml:space="preserve"> de Norvège</w:t>
      </w:r>
      <w:r w:rsidR="00101881">
        <w:rPr>
          <w:rFonts w:ascii="Segoe UI" w:eastAsia="Calibri" w:hAnsi="Segoe UI" w:cs="Segoe UI"/>
          <w:bCs/>
          <w:color w:val="000000"/>
        </w:rPr>
        <w:t xml:space="preserve"> et</w:t>
      </w:r>
      <w:r w:rsidR="00101881" w:rsidRPr="00130DE6">
        <w:rPr>
          <w:rFonts w:ascii="Segoe UI" w:eastAsia="Calibri" w:hAnsi="Segoe UI" w:cs="Segoe UI"/>
          <w:bCs/>
          <w:color w:val="000000"/>
        </w:rPr>
        <w:t xml:space="preserve"> des Pays-Bas</w:t>
      </w:r>
      <w:r w:rsidR="00101881">
        <w:rPr>
          <w:rFonts w:ascii="Segoe UI" w:eastAsia="Calibri" w:hAnsi="Segoe UI" w:cs="Segoe UI"/>
          <w:bCs/>
          <w:color w:val="000000"/>
        </w:rPr>
        <w:t xml:space="preserve"> </w:t>
      </w:r>
      <w:r w:rsidR="00282532">
        <w:rPr>
          <w:rFonts w:ascii="Segoe UI" w:eastAsia="Calibri" w:hAnsi="Segoe UI" w:cs="Segoe UI"/>
          <w:bCs/>
          <w:color w:val="000000"/>
        </w:rPr>
        <w:t xml:space="preserve">et </w:t>
      </w:r>
      <w:r w:rsidR="00101881">
        <w:rPr>
          <w:rFonts w:ascii="Segoe UI" w:eastAsia="Calibri" w:hAnsi="Segoe UI" w:cs="Segoe UI"/>
          <w:bCs/>
          <w:color w:val="000000"/>
        </w:rPr>
        <w:t xml:space="preserve">acheminés par les gazoducs de </w:t>
      </w:r>
      <w:proofErr w:type="spellStart"/>
      <w:r w:rsidR="00101881">
        <w:rPr>
          <w:rFonts w:ascii="Segoe UI" w:eastAsia="Calibri" w:hAnsi="Segoe UI" w:cs="Segoe UI"/>
          <w:bCs/>
          <w:color w:val="000000"/>
        </w:rPr>
        <w:t>Fluxys</w:t>
      </w:r>
      <w:proofErr w:type="spellEnd"/>
      <w:r w:rsidR="00101881" w:rsidRPr="00130DE6">
        <w:rPr>
          <w:rFonts w:ascii="Segoe UI" w:eastAsia="Calibri" w:hAnsi="Segoe UI" w:cs="Segoe UI"/>
          <w:bCs/>
          <w:color w:val="000000"/>
        </w:rPr>
        <w:t>)</w:t>
      </w:r>
      <w:r w:rsidR="00101881">
        <w:rPr>
          <w:rFonts w:ascii="Segoe UI" w:eastAsia="Calibri" w:hAnsi="Segoe UI" w:cs="Segoe UI"/>
          <w:bCs/>
          <w:color w:val="000000"/>
        </w:rPr>
        <w:t xml:space="preserve"> ; </w:t>
      </w:r>
      <w:r w:rsidR="009B336A">
        <w:rPr>
          <w:rFonts w:ascii="Segoe UI" w:eastAsia="Calibri" w:hAnsi="Segoe UI" w:cs="Segoe UI"/>
          <w:bCs/>
          <w:color w:val="000000"/>
        </w:rPr>
        <w:t xml:space="preserve">et </w:t>
      </w:r>
      <w:r w:rsidR="00EA078B">
        <w:rPr>
          <w:rFonts w:ascii="Segoe UI" w:eastAsia="Calibri" w:hAnsi="Segoe UI" w:cs="Segoe UI"/>
          <w:bCs/>
          <w:color w:val="000000"/>
        </w:rPr>
        <w:t xml:space="preserve">sont valorisés comme des </w:t>
      </w:r>
      <w:r w:rsidR="00282532">
        <w:rPr>
          <w:rFonts w:ascii="Segoe UI" w:eastAsia="Calibri" w:hAnsi="Segoe UI" w:cs="Segoe UI"/>
          <w:bCs/>
          <w:color w:val="000000"/>
        </w:rPr>
        <w:t>importations depuis la Belgique</w:t>
      </w:r>
      <w:r w:rsidR="00EA078B">
        <w:rPr>
          <w:rFonts w:ascii="Segoe UI" w:eastAsia="Calibri" w:hAnsi="Segoe UI" w:cs="Segoe UI"/>
          <w:bCs/>
          <w:color w:val="000000"/>
        </w:rPr>
        <w:t xml:space="preserve"> (convention comptable</w:t>
      </w:r>
      <w:r w:rsidR="00647C98">
        <w:rPr>
          <w:rFonts w:ascii="Segoe UI" w:eastAsia="Calibri" w:hAnsi="Segoe UI" w:cs="Segoe UI"/>
          <w:bCs/>
          <w:color w:val="000000"/>
        </w:rPr>
        <w:t xml:space="preserve"> douanière</w:t>
      </w:r>
      <w:r w:rsidR="00EA078B">
        <w:rPr>
          <w:rFonts w:ascii="Segoe UI" w:eastAsia="Calibri" w:hAnsi="Segoe UI" w:cs="Segoe UI"/>
          <w:bCs/>
          <w:color w:val="000000"/>
        </w:rPr>
        <w:t>)</w:t>
      </w:r>
      <w:r w:rsidR="003D3CE3">
        <w:rPr>
          <w:rFonts w:ascii="Segoe UI" w:eastAsia="Calibri" w:hAnsi="Segoe UI" w:cs="Segoe UI"/>
          <w:bCs/>
          <w:color w:val="000000"/>
        </w:rPr>
        <w:t xml:space="preserve"> - cf. annexe 7</w:t>
      </w:r>
      <w:r w:rsidR="00101881">
        <w:rPr>
          <w:rFonts w:ascii="Segoe UI" w:eastAsia="Calibri" w:hAnsi="Segoe UI" w:cs="Segoe UI"/>
          <w:bCs/>
          <w:color w:val="000000"/>
        </w:rPr>
        <w:t>. Ce</w:t>
      </w:r>
      <w:r w:rsidR="004509DA">
        <w:rPr>
          <w:rFonts w:ascii="Segoe UI" w:eastAsia="Calibri" w:hAnsi="Segoe UI" w:cs="Segoe UI"/>
          <w:bCs/>
          <w:color w:val="000000"/>
        </w:rPr>
        <w:t>lles-ci ont</w:t>
      </w:r>
      <w:r w:rsidR="00EA078B">
        <w:rPr>
          <w:rFonts w:ascii="Segoe UI" w:eastAsia="Calibri" w:hAnsi="Segoe UI" w:cs="Segoe UI"/>
          <w:bCs/>
          <w:color w:val="000000"/>
        </w:rPr>
        <w:t xml:space="preserve"> représenté </w:t>
      </w:r>
      <w:r w:rsidRPr="000510AB">
        <w:rPr>
          <w:rFonts w:ascii="Segoe UI" w:eastAsia="Calibri" w:hAnsi="Segoe UI" w:cs="Segoe UI"/>
          <w:b/>
          <w:color w:val="000000"/>
        </w:rPr>
        <w:t>1</w:t>
      </w:r>
      <w:r w:rsidR="000353E8">
        <w:rPr>
          <w:rFonts w:ascii="Segoe UI" w:eastAsia="Calibri" w:hAnsi="Segoe UI" w:cs="Segoe UI"/>
          <w:b/>
          <w:color w:val="000000"/>
        </w:rPr>
        <w:t>8,8</w:t>
      </w:r>
      <w:r w:rsidR="00282532">
        <w:rPr>
          <w:rFonts w:ascii="Segoe UI" w:eastAsia="Calibri" w:hAnsi="Segoe UI" w:cs="Segoe UI"/>
          <w:b/>
          <w:color w:val="000000"/>
        </w:rPr>
        <w:t> </w:t>
      </w:r>
      <w:r w:rsidRPr="000510AB">
        <w:rPr>
          <w:rFonts w:ascii="Segoe UI" w:eastAsia="Calibri" w:hAnsi="Segoe UI" w:cs="Segoe UI"/>
          <w:b/>
          <w:color w:val="000000"/>
        </w:rPr>
        <w:t>Md</w:t>
      </w:r>
      <w:r w:rsidR="00CF48D7">
        <w:rPr>
          <w:rFonts w:ascii="Segoe UI" w:eastAsia="Calibri" w:hAnsi="Segoe UI" w:cs="Segoe UI"/>
          <w:b/>
          <w:color w:val="000000"/>
        </w:rPr>
        <w:t>€</w:t>
      </w:r>
      <w:r w:rsidRPr="000510AB">
        <w:rPr>
          <w:rFonts w:ascii="Segoe UI" w:eastAsia="Calibri" w:hAnsi="Segoe UI" w:cs="Segoe UI"/>
          <w:b/>
          <w:color w:val="000000"/>
        </w:rPr>
        <w:t xml:space="preserve"> en 2023</w:t>
      </w:r>
      <w:r w:rsidRPr="00CF48D7">
        <w:rPr>
          <w:rFonts w:ascii="Segoe UI" w:eastAsia="Calibri" w:hAnsi="Segoe UI" w:cs="Segoe UI"/>
          <w:bCs/>
          <w:color w:val="000000"/>
        </w:rPr>
        <w:t xml:space="preserve"> </w:t>
      </w:r>
      <w:r w:rsidR="00EA078B">
        <w:rPr>
          <w:rFonts w:ascii="Segoe UI" w:eastAsia="Calibri" w:hAnsi="Segoe UI" w:cs="Segoe UI"/>
          <w:bCs/>
          <w:color w:val="000000"/>
        </w:rPr>
        <w:t>(</w:t>
      </w:r>
      <w:r w:rsidRPr="00CF48D7">
        <w:rPr>
          <w:rFonts w:ascii="Segoe UI" w:eastAsia="Calibri" w:hAnsi="Segoe UI" w:cs="Segoe UI"/>
          <w:bCs/>
          <w:color w:val="000000"/>
        </w:rPr>
        <w:t>22,</w:t>
      </w:r>
      <w:r w:rsidR="000353E8">
        <w:rPr>
          <w:rFonts w:ascii="Segoe UI" w:eastAsia="Calibri" w:hAnsi="Segoe UI" w:cs="Segoe UI"/>
          <w:bCs/>
          <w:color w:val="000000"/>
        </w:rPr>
        <w:t>6</w:t>
      </w:r>
      <w:r w:rsidR="00DE2FA3">
        <w:rPr>
          <w:rFonts w:ascii="Segoe UI" w:eastAsia="Calibri" w:hAnsi="Segoe UI" w:cs="Segoe UI"/>
          <w:bCs/>
          <w:color w:val="000000"/>
        </w:rPr>
        <w:t> </w:t>
      </w:r>
      <w:r w:rsidRPr="00CF48D7">
        <w:rPr>
          <w:rFonts w:ascii="Segoe UI" w:eastAsia="Calibri" w:hAnsi="Segoe UI" w:cs="Segoe UI"/>
          <w:bCs/>
          <w:color w:val="000000"/>
        </w:rPr>
        <w:t xml:space="preserve">Md€ en 2022, </w:t>
      </w:r>
      <w:r w:rsidRPr="00CF48D7">
        <w:rPr>
          <w:rFonts w:ascii="Segoe UI" w:eastAsia="Times New Roman" w:hAnsi="Segoe UI" w:cs="Segoe UI"/>
          <w:bCs/>
          <w:lang w:eastAsia="fr-FR"/>
        </w:rPr>
        <w:t>9,1 Md€ en 2021</w:t>
      </w:r>
      <w:r w:rsidRPr="00CF48D7">
        <w:rPr>
          <w:rFonts w:ascii="Segoe UI" w:eastAsia="Calibri" w:hAnsi="Segoe UI" w:cs="Segoe UI"/>
          <w:bCs/>
          <w:color w:val="000000"/>
        </w:rPr>
        <w:t>)</w:t>
      </w:r>
      <w:r w:rsidR="009430E8">
        <w:rPr>
          <w:rFonts w:ascii="Segoe UI" w:eastAsia="Calibri" w:hAnsi="Segoe UI" w:cs="Segoe UI"/>
          <w:bCs/>
          <w:color w:val="000000"/>
        </w:rPr>
        <w:t>, dans le contexte du renchérissement des prix de l’énergie</w:t>
      </w:r>
      <w:r w:rsidRPr="000510AB">
        <w:rPr>
          <w:rFonts w:ascii="Segoe UI" w:eastAsia="Calibri" w:hAnsi="Segoe UI" w:cs="Segoe UI"/>
          <w:color w:val="000000"/>
        </w:rPr>
        <w:t>.</w:t>
      </w:r>
    </w:p>
    <w:p w14:paraId="666BABE1" w14:textId="111F5831" w:rsidR="007C6FA6" w:rsidRDefault="00F66793" w:rsidP="003A0BB9">
      <w:pPr>
        <w:spacing w:before="60" w:line="240" w:lineRule="auto"/>
        <w:jc w:val="both"/>
        <w:rPr>
          <w:rFonts w:ascii="Segoe UI" w:eastAsia="Calibri" w:hAnsi="Segoe UI" w:cs="Segoe UI"/>
          <w:bCs/>
        </w:rPr>
      </w:pPr>
      <w:r w:rsidRPr="000510AB">
        <w:rPr>
          <w:rFonts w:ascii="Segoe UI" w:eastAsia="Calibri" w:hAnsi="Segoe UI" w:cs="Segoe UI"/>
          <w:color w:val="000000"/>
        </w:rPr>
        <w:t xml:space="preserve">En excluant les hydrocarbures et les produits pétroliers raffinés, la France </w:t>
      </w:r>
      <w:r w:rsidR="00CF48D7">
        <w:rPr>
          <w:rFonts w:ascii="Segoe UI" w:eastAsia="Calibri" w:hAnsi="Segoe UI" w:cs="Segoe UI"/>
          <w:color w:val="000000"/>
        </w:rPr>
        <w:t>enregistre</w:t>
      </w:r>
      <w:r w:rsidR="00EA078B">
        <w:rPr>
          <w:rFonts w:ascii="Segoe UI" w:eastAsia="Calibri" w:hAnsi="Segoe UI" w:cs="Segoe UI"/>
          <w:color w:val="000000"/>
        </w:rPr>
        <w:t>rait</w:t>
      </w:r>
      <w:r w:rsidR="00CF48D7">
        <w:rPr>
          <w:rFonts w:ascii="Segoe UI" w:eastAsia="Calibri" w:hAnsi="Segoe UI" w:cs="Segoe UI"/>
          <w:color w:val="000000"/>
        </w:rPr>
        <w:t xml:space="preserve"> un</w:t>
      </w:r>
      <w:r w:rsidR="00EB4E01" w:rsidRPr="000510AB">
        <w:rPr>
          <w:rFonts w:ascii="Segoe UI" w:eastAsia="Calibri" w:hAnsi="Segoe UI" w:cs="Segoe UI"/>
          <w:color w:val="000000"/>
        </w:rPr>
        <w:t xml:space="preserve"> </w:t>
      </w:r>
      <w:r w:rsidRPr="000510AB">
        <w:rPr>
          <w:rFonts w:ascii="Segoe UI" w:eastAsia="Calibri" w:hAnsi="Segoe UI" w:cs="Segoe UI"/>
          <w:color w:val="000000"/>
        </w:rPr>
        <w:t xml:space="preserve">excédent bilatéral </w:t>
      </w:r>
      <w:r w:rsidRPr="00B87D57">
        <w:rPr>
          <w:rFonts w:ascii="Segoe UI" w:eastAsia="Calibri" w:hAnsi="Segoe UI" w:cs="Segoe UI"/>
          <w:color w:val="000000"/>
        </w:rPr>
        <w:t xml:space="preserve">de </w:t>
      </w:r>
      <w:r w:rsidR="00604311" w:rsidRPr="00B87D57">
        <w:rPr>
          <w:rFonts w:ascii="Segoe UI" w:eastAsia="Calibri" w:hAnsi="Segoe UI" w:cs="Segoe UI"/>
          <w:color w:val="000000"/>
        </w:rPr>
        <w:t>4,8</w:t>
      </w:r>
      <w:r w:rsidR="003A0BB9">
        <w:rPr>
          <w:rFonts w:ascii="Segoe UI" w:eastAsia="Calibri" w:hAnsi="Segoe UI" w:cs="Segoe UI"/>
          <w:color w:val="000000"/>
        </w:rPr>
        <w:t> </w:t>
      </w:r>
      <w:r w:rsidRPr="00B87D57">
        <w:rPr>
          <w:rFonts w:ascii="Segoe UI" w:eastAsia="Calibri" w:hAnsi="Segoe UI" w:cs="Segoe UI"/>
          <w:color w:val="000000"/>
        </w:rPr>
        <w:t>Md€ (1,</w:t>
      </w:r>
      <w:r w:rsidR="00604311" w:rsidRPr="00B87D57">
        <w:rPr>
          <w:rFonts w:ascii="Segoe UI" w:eastAsia="Calibri" w:hAnsi="Segoe UI" w:cs="Segoe UI"/>
          <w:color w:val="000000"/>
        </w:rPr>
        <w:t>2</w:t>
      </w:r>
      <w:r w:rsidRPr="00B87D57">
        <w:rPr>
          <w:rFonts w:ascii="Segoe UI" w:eastAsia="Calibri" w:hAnsi="Segoe UI" w:cs="Segoe UI"/>
          <w:color w:val="000000"/>
        </w:rPr>
        <w:t xml:space="preserve"> Md€ en 2022)</w:t>
      </w:r>
      <w:r w:rsidR="00CF48D7" w:rsidRPr="00B87D57">
        <w:rPr>
          <w:rFonts w:ascii="Segoe UI" w:eastAsia="Calibri" w:hAnsi="Segoe UI" w:cs="Segoe UI"/>
          <w:color w:val="000000"/>
        </w:rPr>
        <w:t>,</w:t>
      </w:r>
      <w:r w:rsidRPr="00B87D57">
        <w:rPr>
          <w:rFonts w:ascii="Segoe UI" w:eastAsia="Calibri" w:hAnsi="Segoe UI" w:cs="Segoe UI"/>
          <w:color w:val="000000"/>
        </w:rPr>
        <w:t xml:space="preserve"> </w:t>
      </w:r>
      <w:r w:rsidR="00282532" w:rsidRPr="00B87D57">
        <w:rPr>
          <w:rFonts w:ascii="Segoe UI" w:eastAsia="Calibri" w:hAnsi="Segoe UI" w:cs="Segoe UI"/>
          <w:color w:val="000000"/>
        </w:rPr>
        <w:t>grâce au solde positif de</w:t>
      </w:r>
      <w:r w:rsidRPr="00B87D57">
        <w:rPr>
          <w:rFonts w:ascii="Segoe UI" w:eastAsia="Calibri" w:hAnsi="Segoe UI" w:cs="Segoe UI"/>
          <w:color w:val="000000"/>
        </w:rPr>
        <w:t xml:space="preserve">s </w:t>
      </w:r>
      <w:r w:rsidR="000510AB" w:rsidRPr="00B87D57">
        <w:rPr>
          <w:rFonts w:ascii="Segoe UI" w:eastAsia="Calibri" w:hAnsi="Segoe UI" w:cs="Segoe UI"/>
          <w:color w:val="000000"/>
        </w:rPr>
        <w:t>équipements mécaniques</w:t>
      </w:r>
      <w:r w:rsidR="00D21FA5" w:rsidRPr="00B87D57">
        <w:rPr>
          <w:rFonts w:ascii="Segoe UI" w:eastAsia="Calibri" w:hAnsi="Segoe UI" w:cs="Segoe UI"/>
          <w:color w:val="000000"/>
        </w:rPr>
        <w:t xml:space="preserve"> et</w:t>
      </w:r>
      <w:r w:rsidR="00282532" w:rsidRPr="00B87D57">
        <w:rPr>
          <w:rFonts w:ascii="Segoe UI" w:eastAsia="Calibri" w:hAnsi="Segoe UI" w:cs="Segoe UI"/>
          <w:color w:val="000000"/>
        </w:rPr>
        <w:t xml:space="preserve"> du</w:t>
      </w:r>
      <w:r w:rsidR="000510AB" w:rsidRPr="00B87D57">
        <w:rPr>
          <w:rFonts w:ascii="Segoe UI" w:eastAsia="Calibri" w:hAnsi="Segoe UI" w:cs="Segoe UI"/>
          <w:color w:val="000000"/>
        </w:rPr>
        <w:t xml:space="preserve"> matériel électrique </w:t>
      </w:r>
      <w:r w:rsidR="00F35193" w:rsidRPr="00B87D57">
        <w:rPr>
          <w:rFonts w:ascii="Segoe UI" w:eastAsia="Calibri" w:hAnsi="Segoe UI" w:cs="Segoe UI"/>
          <w:color w:val="000000"/>
        </w:rPr>
        <w:t>(+</w:t>
      </w:r>
      <w:r w:rsidR="000510AB" w:rsidRPr="00B87D57">
        <w:rPr>
          <w:rFonts w:ascii="Segoe UI" w:eastAsia="Calibri" w:hAnsi="Segoe UI" w:cs="Segoe UI"/>
          <w:color w:val="000000"/>
        </w:rPr>
        <w:t>5,5</w:t>
      </w:r>
      <w:r w:rsidR="004509DA" w:rsidRPr="00B87D57">
        <w:rPr>
          <w:rFonts w:ascii="Segoe UI" w:eastAsia="Calibri" w:hAnsi="Segoe UI" w:cs="Segoe UI"/>
          <w:color w:val="000000"/>
        </w:rPr>
        <w:t> </w:t>
      </w:r>
      <w:r w:rsidR="00F35193" w:rsidRPr="00B87D57">
        <w:rPr>
          <w:rFonts w:ascii="Segoe UI" w:eastAsia="Calibri" w:hAnsi="Segoe UI" w:cs="Segoe UI"/>
          <w:color w:val="000000"/>
        </w:rPr>
        <w:t xml:space="preserve">Md€), </w:t>
      </w:r>
      <w:r w:rsidR="00282532" w:rsidRPr="00B87D57">
        <w:rPr>
          <w:rFonts w:ascii="Segoe UI" w:eastAsia="Calibri" w:hAnsi="Segoe UI" w:cs="Segoe UI"/>
          <w:color w:val="000000"/>
        </w:rPr>
        <w:t>du</w:t>
      </w:r>
      <w:r w:rsidR="00F35193" w:rsidRPr="00B87D57">
        <w:rPr>
          <w:rFonts w:ascii="Segoe UI" w:eastAsia="Calibri" w:hAnsi="Segoe UI" w:cs="Segoe UI"/>
          <w:color w:val="000000"/>
        </w:rPr>
        <w:t xml:space="preserve"> matériel de transport (+3,6 Md€) et </w:t>
      </w:r>
      <w:r w:rsidR="00282532" w:rsidRPr="00B87D57">
        <w:rPr>
          <w:rFonts w:ascii="Segoe UI" w:eastAsia="Calibri" w:hAnsi="Segoe UI" w:cs="Segoe UI"/>
          <w:color w:val="000000"/>
        </w:rPr>
        <w:t>d</w:t>
      </w:r>
      <w:r w:rsidR="00F35193" w:rsidRPr="00B87D57">
        <w:rPr>
          <w:rFonts w:ascii="Segoe UI" w:eastAsia="Calibri" w:hAnsi="Segoe UI" w:cs="Segoe UI"/>
          <w:color w:val="000000"/>
        </w:rPr>
        <w:t>es produits pharmaceutiques (+1,9 Md€)</w:t>
      </w:r>
      <w:r w:rsidR="009430E8" w:rsidRPr="00B87D57">
        <w:rPr>
          <w:rFonts w:ascii="Segoe UI" w:eastAsia="Calibri" w:hAnsi="Segoe UI" w:cs="Segoe UI"/>
          <w:color w:val="000000"/>
        </w:rPr>
        <w:t>,</w:t>
      </w:r>
      <w:r w:rsidR="009430E8">
        <w:rPr>
          <w:rFonts w:ascii="Segoe UI" w:eastAsia="Calibri" w:hAnsi="Segoe UI" w:cs="Segoe UI"/>
          <w:color w:val="000000"/>
        </w:rPr>
        <w:t xml:space="preserve"> dont une partie importante transite aussi toutefois par la </w:t>
      </w:r>
      <w:r w:rsidR="00B87D57">
        <w:rPr>
          <w:rFonts w:ascii="Segoe UI" w:eastAsia="Calibri" w:hAnsi="Segoe UI" w:cs="Segoe UI"/>
          <w:color w:val="000000"/>
        </w:rPr>
        <w:t>Belgique – cf. annexe 12</w:t>
      </w:r>
      <w:r w:rsidR="00F35193" w:rsidRPr="000510AB">
        <w:rPr>
          <w:rFonts w:ascii="Segoe UI" w:eastAsia="Calibri" w:hAnsi="Segoe UI" w:cs="Segoe UI"/>
          <w:color w:val="000000"/>
        </w:rPr>
        <w:t>.</w:t>
      </w:r>
      <w:r w:rsidR="009430E8">
        <w:rPr>
          <w:rFonts w:ascii="Segoe UI" w:eastAsia="Calibri" w:hAnsi="Segoe UI" w:cs="Segoe UI"/>
          <w:color w:val="000000"/>
        </w:rPr>
        <w:t xml:space="preserve"> </w:t>
      </w:r>
      <w:r w:rsidR="005512F5">
        <w:rPr>
          <w:rFonts w:ascii="Segoe UI" w:eastAsia="Calibri" w:hAnsi="Segoe UI" w:cs="Segoe UI"/>
          <w:color w:val="000000"/>
        </w:rPr>
        <w:t xml:space="preserve">Ces données ne tiennent pas compte des échanges d’équipements </w:t>
      </w:r>
      <w:r w:rsidRPr="00FD2799">
        <w:rPr>
          <w:rFonts w:ascii="Segoe UI" w:eastAsia="Calibri" w:hAnsi="Segoe UI" w:cs="Segoe UI"/>
          <w:bCs/>
        </w:rPr>
        <w:t>en 2021</w:t>
      </w:r>
      <w:r w:rsidR="00B87D57">
        <w:rPr>
          <w:rFonts w:ascii="Segoe UI" w:eastAsia="Calibri" w:hAnsi="Segoe UI" w:cs="Segoe UI"/>
          <w:bCs/>
        </w:rPr>
        <w:t xml:space="preserve"> </w:t>
      </w:r>
      <w:r w:rsidRPr="00FD2799">
        <w:rPr>
          <w:rFonts w:ascii="Segoe UI" w:eastAsia="Calibri" w:hAnsi="Segoe UI" w:cs="Segoe UI"/>
          <w:bCs/>
        </w:rPr>
        <w:t>et compense</w:t>
      </w:r>
      <w:r w:rsidR="00B87D57">
        <w:rPr>
          <w:rFonts w:ascii="Segoe UI" w:eastAsia="Calibri" w:hAnsi="Segoe UI" w:cs="Segoe UI"/>
          <w:bCs/>
        </w:rPr>
        <w:t>nt</w:t>
      </w:r>
      <w:r w:rsidRPr="00FD2799">
        <w:rPr>
          <w:rFonts w:ascii="Segoe UI" w:eastAsia="Calibri" w:hAnsi="Segoe UI" w:cs="Segoe UI"/>
          <w:bCs/>
        </w:rPr>
        <w:t xml:space="preserve"> en partie notre déficit commercial </w:t>
      </w:r>
      <w:r w:rsidR="00D21FA5">
        <w:rPr>
          <w:rFonts w:ascii="Segoe UI" w:eastAsia="Calibri" w:hAnsi="Segoe UI" w:cs="Segoe UI"/>
          <w:bCs/>
        </w:rPr>
        <w:t>bilatéral</w:t>
      </w:r>
      <w:r w:rsidR="00860347">
        <w:rPr>
          <w:rFonts w:ascii="Segoe UI" w:eastAsia="Calibri" w:hAnsi="Segoe UI" w:cs="Segoe UI"/>
          <w:bCs/>
        </w:rPr>
        <w:t>, au niveau du solde de la balance</w:t>
      </w:r>
      <w:r w:rsidR="002B3815">
        <w:rPr>
          <w:rFonts w:ascii="Segoe UI" w:eastAsia="Calibri" w:hAnsi="Segoe UI" w:cs="Segoe UI"/>
          <w:bCs/>
        </w:rPr>
        <w:t xml:space="preserve"> des invisibles</w:t>
      </w:r>
      <w:r w:rsidRPr="00FD2799">
        <w:rPr>
          <w:rFonts w:ascii="Segoe UI" w:eastAsia="Calibri" w:hAnsi="Segoe UI" w:cs="Segoe UI"/>
          <w:bCs/>
        </w:rPr>
        <w:t>.</w:t>
      </w:r>
    </w:p>
    <w:p w14:paraId="63322199" w14:textId="77777777" w:rsidR="00860347" w:rsidRPr="00860347" w:rsidRDefault="00860347" w:rsidP="009430E8">
      <w:pPr>
        <w:spacing w:line="240" w:lineRule="auto"/>
        <w:jc w:val="both"/>
        <w:rPr>
          <w:rFonts w:ascii="Segoe UI" w:eastAsia="Calibri" w:hAnsi="Segoe UI" w:cs="Segoe UI"/>
          <w:color w:val="000000"/>
          <w:sz w:val="10"/>
          <w:szCs w:val="10"/>
        </w:rPr>
      </w:pPr>
    </w:p>
    <w:p w14:paraId="4BADB5BF" w14:textId="77777777" w:rsidR="007C6FA6" w:rsidRDefault="007C6FA6" w:rsidP="00CF48D7">
      <w:pPr>
        <w:spacing w:line="240" w:lineRule="auto"/>
        <w:jc w:val="both"/>
        <w:rPr>
          <w:rFonts w:ascii="Segoe UI" w:hAnsi="Segoe UI" w:cs="Segoe UI"/>
          <w:color w:val="006CE5"/>
          <w:u w:val="single"/>
        </w:rPr>
      </w:pPr>
      <w:r w:rsidRPr="0055204B">
        <w:rPr>
          <w:rFonts w:ascii="Segoe UI" w:hAnsi="Segoe UI" w:cs="Segoe UI"/>
          <w:noProof/>
          <w:lang w:eastAsia="fr-FR"/>
        </w:rPr>
        <mc:AlternateContent>
          <mc:Choice Requires="wps">
            <w:drawing>
              <wp:inline distT="0" distB="0" distL="0" distR="0" wp14:anchorId="59F7E266" wp14:editId="1BA18A5D">
                <wp:extent cx="6485206" cy="464234"/>
                <wp:effectExtent l="0" t="0" r="0" b="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06" cy="464234"/>
                        </a:xfrm>
                        <a:prstGeom prst="rect">
                          <a:avLst/>
                        </a:prstGeom>
                        <a:solidFill>
                          <a:srgbClr val="006CE5"/>
                        </a:solidFill>
                        <a:ln w="9525">
                          <a:noFill/>
                          <a:miter lim="800000"/>
                          <a:headEnd/>
                          <a:tailEnd/>
                        </a:ln>
                      </wps:spPr>
                      <wps:txbx>
                        <w:txbxContent>
                          <w:p w14:paraId="19A5F4D5" w14:textId="262D1AF8" w:rsidR="007C6FA6" w:rsidRPr="000D0A44" w:rsidRDefault="00F70597" w:rsidP="007C6FA6">
                            <w:pPr>
                              <w:spacing w:line="240" w:lineRule="auto"/>
                              <w:jc w:val="both"/>
                              <w:rPr>
                                <w:rFonts w:ascii="Segoe UI Historic" w:hAnsi="Segoe UI Historic" w:cs="Segoe UI Historic"/>
                                <w:color w:val="FFFFFF" w:themeColor="background1"/>
                                <w:sz w:val="22"/>
                                <w:szCs w:val="22"/>
                              </w:rPr>
                            </w:pPr>
                            <w:r>
                              <w:rPr>
                                <w:rFonts w:ascii="Segoe UI" w:hAnsi="Segoe UI" w:cs="Segoe UI"/>
                                <w:color w:val="FFFFFF" w:themeColor="background1"/>
                                <w:sz w:val="22"/>
                                <w:szCs w:val="22"/>
                              </w:rPr>
                              <w:t>I</w:t>
                            </w:r>
                            <w:r w:rsidR="00437E44">
                              <w:rPr>
                                <w:rFonts w:ascii="Segoe UI" w:hAnsi="Segoe UI" w:cs="Segoe UI"/>
                                <w:color w:val="FFFFFF" w:themeColor="background1"/>
                                <w:sz w:val="22"/>
                                <w:szCs w:val="22"/>
                              </w:rPr>
                              <w:t xml:space="preserve">ndépendamment de l’énergie, </w:t>
                            </w:r>
                            <w:r>
                              <w:rPr>
                                <w:rFonts w:ascii="Segoe UI" w:hAnsi="Segoe UI" w:cs="Segoe UI"/>
                                <w:color w:val="FFFFFF" w:themeColor="background1"/>
                                <w:sz w:val="22"/>
                                <w:szCs w:val="22"/>
                              </w:rPr>
                              <w:t xml:space="preserve">notre commerce avec la Belgique </w:t>
                            </w:r>
                            <w:r w:rsidR="00437E44">
                              <w:rPr>
                                <w:rFonts w:ascii="Segoe UI" w:hAnsi="Segoe UI" w:cs="Segoe UI"/>
                                <w:color w:val="FFFFFF" w:themeColor="background1"/>
                                <w:sz w:val="22"/>
                                <w:szCs w:val="22"/>
                              </w:rPr>
                              <w:t xml:space="preserve">est dominé par les biens industriels intermédiaires et </w:t>
                            </w:r>
                            <w:r w:rsidR="009D1710">
                              <w:rPr>
                                <w:rFonts w:ascii="Segoe UI" w:hAnsi="Segoe UI" w:cs="Segoe UI"/>
                                <w:color w:val="FFFFFF" w:themeColor="background1"/>
                                <w:sz w:val="22"/>
                                <w:szCs w:val="22"/>
                              </w:rPr>
                              <w:t>les</w:t>
                            </w:r>
                            <w:r w:rsidR="00437E44">
                              <w:rPr>
                                <w:rFonts w:ascii="Segoe UI" w:hAnsi="Segoe UI" w:cs="Segoe UI"/>
                                <w:color w:val="FFFFFF" w:themeColor="background1"/>
                                <w:sz w:val="22"/>
                                <w:szCs w:val="22"/>
                              </w:rPr>
                              <w:t xml:space="preserve"> </w:t>
                            </w:r>
                            <w:r w:rsidR="005512F5">
                              <w:rPr>
                                <w:rFonts w:ascii="Segoe UI" w:hAnsi="Segoe UI" w:cs="Segoe UI"/>
                                <w:color w:val="FFFFFF" w:themeColor="background1"/>
                                <w:sz w:val="22"/>
                                <w:szCs w:val="22"/>
                              </w:rPr>
                              <w:t>produits</w:t>
                            </w:r>
                            <w:r w:rsidR="00437E44">
                              <w:rPr>
                                <w:rFonts w:ascii="Segoe UI" w:hAnsi="Segoe UI" w:cs="Segoe UI"/>
                                <w:color w:val="FFFFFF" w:themeColor="background1"/>
                                <w:sz w:val="22"/>
                                <w:szCs w:val="22"/>
                              </w:rPr>
                              <w:t xml:space="preserve"> de consommation, en particulier </w:t>
                            </w:r>
                            <w:r w:rsidR="00EA0DE2">
                              <w:rPr>
                                <w:rFonts w:ascii="Segoe UI" w:hAnsi="Segoe UI" w:cs="Segoe UI"/>
                                <w:color w:val="FFFFFF" w:themeColor="background1"/>
                                <w:sz w:val="22"/>
                                <w:szCs w:val="22"/>
                              </w:rPr>
                              <w:t xml:space="preserve">échangés </w:t>
                            </w:r>
                            <w:r w:rsidR="00437E44">
                              <w:rPr>
                                <w:rFonts w:ascii="Segoe UI" w:hAnsi="Segoe UI" w:cs="Segoe UI"/>
                                <w:color w:val="FFFFFF" w:themeColor="background1"/>
                                <w:sz w:val="22"/>
                                <w:szCs w:val="22"/>
                              </w:rPr>
                              <w:t>avec la Flandre</w:t>
                            </w:r>
                            <w:r w:rsidR="007C6FA6" w:rsidRPr="000D0A44">
                              <w:rPr>
                                <w:rFonts w:ascii="Segoe UI" w:hAnsi="Segoe UI" w:cs="Segoe UI"/>
                                <w:color w:val="FFFFFF" w:themeColor="background1"/>
                                <w:sz w:val="22"/>
                                <w:szCs w:val="22"/>
                              </w:rPr>
                              <w:t>.</w:t>
                            </w:r>
                          </w:p>
                        </w:txbxContent>
                      </wps:txbx>
                      <wps:bodyPr rot="0" vert="horz" wrap="square" lIns="91440" tIns="45720" rIns="91440" bIns="45720" anchor="t" anchorCtr="0">
                        <a:noAutofit/>
                      </wps:bodyPr>
                    </wps:wsp>
                  </a:graphicData>
                </a:graphic>
              </wp:inline>
            </w:drawing>
          </mc:Choice>
          <mc:Fallback>
            <w:pict>
              <v:shape w14:anchorId="59F7E266" id="_x0000_s1027" type="#_x0000_t202" style="width:510.6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" fillcolor="#006ce5" stroked="f">
                <v:textbox>
                  <w:txbxContent>
                    <w:p w14:paraId="19A5F4D5" w14:textId="262D1AF8" w:rsidR="007C6FA6" w:rsidRPr="000D0A44" w:rsidRDefault="00F70597" w:rsidP="007C6FA6">
                      <w:pPr>
                        <w:spacing w:line="240" w:lineRule="auto"/>
                        <w:jc w:val="both"/>
                        <w:rPr>
                          <w:rFonts w:ascii="Segoe UI Historic" w:hAnsi="Segoe UI Historic" w:cs="Segoe UI Historic"/>
                          <w:color w:val="FFFFFF" w:themeColor="background1"/>
                          <w:sz w:val="22"/>
                          <w:szCs w:val="22"/>
                        </w:rPr>
                      </w:pPr>
                      <w:r>
                        <w:rPr>
                          <w:rFonts w:ascii="Segoe UI" w:hAnsi="Segoe UI" w:cs="Segoe UI"/>
                          <w:color w:val="FFFFFF" w:themeColor="background1"/>
                          <w:sz w:val="22"/>
                          <w:szCs w:val="22"/>
                        </w:rPr>
                        <w:t>I</w:t>
                      </w:r>
                      <w:r w:rsidR="00437E44">
                        <w:rPr>
                          <w:rFonts w:ascii="Segoe UI" w:hAnsi="Segoe UI" w:cs="Segoe UI"/>
                          <w:color w:val="FFFFFF" w:themeColor="background1"/>
                          <w:sz w:val="22"/>
                          <w:szCs w:val="22"/>
                        </w:rPr>
                        <w:t xml:space="preserve">ndépendamment de l’énergie, </w:t>
                      </w:r>
                      <w:r>
                        <w:rPr>
                          <w:rFonts w:ascii="Segoe UI" w:hAnsi="Segoe UI" w:cs="Segoe UI"/>
                          <w:color w:val="FFFFFF" w:themeColor="background1"/>
                          <w:sz w:val="22"/>
                          <w:szCs w:val="22"/>
                        </w:rPr>
                        <w:t xml:space="preserve">notre commerce avec la Belgique </w:t>
                      </w:r>
                      <w:r w:rsidR="00437E44">
                        <w:rPr>
                          <w:rFonts w:ascii="Segoe UI" w:hAnsi="Segoe UI" w:cs="Segoe UI"/>
                          <w:color w:val="FFFFFF" w:themeColor="background1"/>
                          <w:sz w:val="22"/>
                          <w:szCs w:val="22"/>
                        </w:rPr>
                        <w:t xml:space="preserve">est dominé par les biens industriels intermédiaires et </w:t>
                      </w:r>
                      <w:r w:rsidR="009D1710">
                        <w:rPr>
                          <w:rFonts w:ascii="Segoe UI" w:hAnsi="Segoe UI" w:cs="Segoe UI"/>
                          <w:color w:val="FFFFFF" w:themeColor="background1"/>
                          <w:sz w:val="22"/>
                          <w:szCs w:val="22"/>
                        </w:rPr>
                        <w:t>les</w:t>
                      </w:r>
                      <w:r w:rsidR="00437E44">
                        <w:rPr>
                          <w:rFonts w:ascii="Segoe UI" w:hAnsi="Segoe UI" w:cs="Segoe UI"/>
                          <w:color w:val="FFFFFF" w:themeColor="background1"/>
                          <w:sz w:val="22"/>
                          <w:szCs w:val="22"/>
                        </w:rPr>
                        <w:t xml:space="preserve"> </w:t>
                      </w:r>
                      <w:r w:rsidR="005512F5">
                        <w:rPr>
                          <w:rFonts w:ascii="Segoe UI" w:hAnsi="Segoe UI" w:cs="Segoe UI"/>
                          <w:color w:val="FFFFFF" w:themeColor="background1"/>
                          <w:sz w:val="22"/>
                          <w:szCs w:val="22"/>
                        </w:rPr>
                        <w:t>produits</w:t>
                      </w:r>
                      <w:r w:rsidR="00437E44">
                        <w:rPr>
                          <w:rFonts w:ascii="Segoe UI" w:hAnsi="Segoe UI" w:cs="Segoe UI"/>
                          <w:color w:val="FFFFFF" w:themeColor="background1"/>
                          <w:sz w:val="22"/>
                          <w:szCs w:val="22"/>
                        </w:rPr>
                        <w:t xml:space="preserve"> de consommation, en particulier </w:t>
                      </w:r>
                      <w:r w:rsidR="00EA0DE2">
                        <w:rPr>
                          <w:rFonts w:ascii="Segoe UI" w:hAnsi="Segoe UI" w:cs="Segoe UI"/>
                          <w:color w:val="FFFFFF" w:themeColor="background1"/>
                          <w:sz w:val="22"/>
                          <w:szCs w:val="22"/>
                        </w:rPr>
                        <w:t xml:space="preserve">échangés </w:t>
                      </w:r>
                      <w:r w:rsidR="00437E44">
                        <w:rPr>
                          <w:rFonts w:ascii="Segoe UI" w:hAnsi="Segoe UI" w:cs="Segoe UI"/>
                          <w:color w:val="FFFFFF" w:themeColor="background1"/>
                          <w:sz w:val="22"/>
                          <w:szCs w:val="22"/>
                        </w:rPr>
                        <w:t>avec la Flandre</w:t>
                      </w:r>
                      <w:r w:rsidR="007C6FA6" w:rsidRPr="000D0A44">
                        <w:rPr>
                          <w:rFonts w:ascii="Segoe UI" w:hAnsi="Segoe UI" w:cs="Segoe UI"/>
                          <w:color w:val="FFFFFF" w:themeColor="background1"/>
                          <w:sz w:val="22"/>
                          <w:szCs w:val="22"/>
                        </w:rPr>
                        <w:t>.</w:t>
                      </w:r>
                    </w:p>
                  </w:txbxContent>
                </v:textbox>
                <w10:anchorlock/>
              </v:shape>
            </w:pict>
          </mc:Fallback>
        </mc:AlternateContent>
      </w:r>
    </w:p>
    <w:p w14:paraId="62224683" w14:textId="52201F57" w:rsidR="007C6FA6" w:rsidRPr="000D0A44" w:rsidRDefault="007C6FA6" w:rsidP="004E3170">
      <w:pPr>
        <w:spacing w:before="60" w:after="60" w:line="240" w:lineRule="auto"/>
        <w:jc w:val="both"/>
        <w:rPr>
          <w:rFonts w:ascii="Segoe UI" w:hAnsi="Segoe UI" w:cs="Segoe UI"/>
          <w:color w:val="006CE5"/>
          <w:sz w:val="22"/>
          <w:szCs w:val="22"/>
          <w:u w:val="single"/>
        </w:rPr>
      </w:pPr>
      <w:r w:rsidRPr="000D0A44">
        <w:rPr>
          <w:rFonts w:ascii="Segoe UI" w:hAnsi="Segoe UI" w:cs="Segoe UI"/>
          <w:color w:val="006CE5"/>
          <w:sz w:val="22"/>
          <w:szCs w:val="22"/>
          <w:u w:val="single"/>
        </w:rPr>
        <w:t xml:space="preserve">Le commerce franco-belge </w:t>
      </w:r>
      <w:r w:rsidR="001A5286">
        <w:rPr>
          <w:rFonts w:ascii="Segoe UI" w:hAnsi="Segoe UI" w:cs="Segoe UI"/>
          <w:color w:val="006CE5"/>
          <w:sz w:val="22"/>
          <w:szCs w:val="22"/>
          <w:u w:val="single"/>
        </w:rPr>
        <w:t>se caractérise par des échanges croisés de produits similaire</w:t>
      </w:r>
      <w:r w:rsidRPr="000D0A44">
        <w:rPr>
          <w:rFonts w:ascii="Segoe UI" w:hAnsi="Segoe UI" w:cs="Segoe UI"/>
          <w:color w:val="006CE5"/>
          <w:sz w:val="22"/>
          <w:szCs w:val="22"/>
          <w:u w:val="single"/>
        </w:rPr>
        <w:t>s</w:t>
      </w:r>
    </w:p>
    <w:p w14:paraId="57F7FF88" w14:textId="08D5C971" w:rsidR="007C6FA6" w:rsidRDefault="00395351" w:rsidP="00CF48D7">
      <w:pPr>
        <w:spacing w:line="240" w:lineRule="auto"/>
        <w:jc w:val="both"/>
        <w:rPr>
          <w:rFonts w:ascii="Segoe UI" w:eastAsia="Calibri" w:hAnsi="Segoe UI" w:cs="Segoe UI"/>
          <w:color w:val="000000"/>
        </w:rPr>
      </w:pPr>
      <w:r>
        <w:rPr>
          <w:rFonts w:ascii="Segoe UI" w:eastAsia="Calibri" w:hAnsi="Segoe UI" w:cs="Segoe UI"/>
          <w:color w:val="000000"/>
        </w:rPr>
        <w:t>Sur l’ensemble de no</w:t>
      </w:r>
      <w:r w:rsidR="004509DA">
        <w:rPr>
          <w:rFonts w:ascii="Segoe UI" w:eastAsia="Calibri" w:hAnsi="Segoe UI" w:cs="Segoe UI"/>
          <w:color w:val="000000"/>
        </w:rPr>
        <w:t>tre commerce bilatéral</w:t>
      </w:r>
      <w:r>
        <w:rPr>
          <w:rFonts w:ascii="Segoe UI" w:eastAsia="Calibri" w:hAnsi="Segoe UI" w:cs="Segoe UI"/>
          <w:color w:val="000000"/>
        </w:rPr>
        <w:t xml:space="preserve"> de biens, les </w:t>
      </w:r>
      <w:r w:rsidRPr="005F0D03">
        <w:rPr>
          <w:rFonts w:ascii="Segoe UI" w:eastAsia="Calibri" w:hAnsi="Segoe UI" w:cs="Segoe UI"/>
          <w:color w:val="000000"/>
        </w:rPr>
        <w:t xml:space="preserve">catégories </w:t>
      </w:r>
      <w:r w:rsidR="004509DA" w:rsidRPr="005F0D03">
        <w:rPr>
          <w:rFonts w:ascii="Segoe UI" w:eastAsia="Calibri" w:hAnsi="Segoe UI" w:cs="Segoe UI"/>
          <w:color w:val="000000"/>
        </w:rPr>
        <w:t>les plus échangées</w:t>
      </w:r>
      <w:r w:rsidR="007C6FA6" w:rsidRPr="005F0D03">
        <w:rPr>
          <w:rFonts w:ascii="Segoe UI" w:eastAsia="Calibri" w:hAnsi="Segoe UI" w:cs="Segoe UI"/>
          <w:color w:val="000000"/>
        </w:rPr>
        <w:t xml:space="preserve"> sont</w:t>
      </w:r>
      <w:r w:rsidR="007C6FA6" w:rsidRPr="005F0D03">
        <w:rPr>
          <w:rFonts w:ascii="Segoe UI" w:eastAsia="Calibri" w:hAnsi="Segoe UI" w:cs="Segoe UI"/>
          <w:b/>
          <w:color w:val="000000"/>
        </w:rPr>
        <w:t xml:space="preserve"> les hydrocarbures naturels </w:t>
      </w:r>
      <w:r w:rsidR="007C6FA6" w:rsidRPr="005F0D03">
        <w:rPr>
          <w:rFonts w:ascii="Segoe UI" w:eastAsia="Calibri" w:hAnsi="Segoe UI" w:cs="Segoe UI"/>
          <w:color w:val="000000"/>
        </w:rPr>
        <w:t>(</w:t>
      </w:r>
      <w:r w:rsidR="003E13B1" w:rsidRPr="005F0D03">
        <w:rPr>
          <w:rFonts w:ascii="Segoe UI" w:eastAsia="Calibri" w:hAnsi="Segoe UI" w:cs="Segoe UI"/>
          <w:color w:val="000000"/>
        </w:rPr>
        <w:t>20</w:t>
      </w:r>
      <w:r w:rsidR="00B87D57" w:rsidRPr="005F0D03">
        <w:rPr>
          <w:rFonts w:ascii="Segoe UI" w:eastAsia="Calibri" w:hAnsi="Segoe UI" w:cs="Segoe UI"/>
          <w:color w:val="000000"/>
        </w:rPr>
        <w:t>,2</w:t>
      </w:r>
      <w:r w:rsidR="003E13B1" w:rsidRPr="005F0D03">
        <w:rPr>
          <w:rFonts w:ascii="Segoe UI" w:eastAsia="Calibri" w:hAnsi="Segoe UI" w:cs="Segoe UI"/>
          <w:color w:val="000000"/>
        </w:rPr>
        <w:t xml:space="preserve">% </w:t>
      </w:r>
      <w:r w:rsidR="007C6FA6" w:rsidRPr="005F0D03">
        <w:rPr>
          <w:rFonts w:ascii="Segoe UI" w:eastAsia="Calibri" w:hAnsi="Segoe UI" w:cs="Segoe UI"/>
          <w:color w:val="000000"/>
        </w:rPr>
        <w:t xml:space="preserve">des échanges pour un </w:t>
      </w:r>
      <w:r w:rsidR="0058051C" w:rsidRPr="005F0D03">
        <w:rPr>
          <w:rFonts w:ascii="Segoe UI" w:eastAsia="Calibri" w:hAnsi="Segoe UI" w:cs="Segoe UI"/>
          <w:color w:val="000000"/>
        </w:rPr>
        <w:t>montant</w:t>
      </w:r>
      <w:r w:rsidR="007C6FA6" w:rsidRPr="005F0D03">
        <w:rPr>
          <w:rFonts w:ascii="Segoe UI" w:eastAsia="Calibri" w:hAnsi="Segoe UI" w:cs="Segoe UI"/>
          <w:color w:val="000000"/>
        </w:rPr>
        <w:t xml:space="preserve"> de </w:t>
      </w:r>
      <w:r w:rsidR="00B87D57" w:rsidRPr="005F0D03">
        <w:rPr>
          <w:rFonts w:ascii="Segoe UI" w:eastAsia="Calibri" w:hAnsi="Segoe UI" w:cs="Segoe UI"/>
          <w:color w:val="000000"/>
        </w:rPr>
        <w:t>19,7</w:t>
      </w:r>
      <w:r w:rsidR="003E13B1" w:rsidRPr="005F0D03">
        <w:rPr>
          <w:rFonts w:ascii="Segoe UI" w:eastAsia="Calibri" w:hAnsi="Segoe UI" w:cs="Segoe UI"/>
          <w:color w:val="000000"/>
        </w:rPr>
        <w:t xml:space="preserve"> Md€ </w:t>
      </w:r>
      <w:r w:rsidR="007C6FA6" w:rsidRPr="005F0D03">
        <w:rPr>
          <w:rFonts w:ascii="Segoe UI" w:eastAsia="Calibri" w:hAnsi="Segoe UI" w:cs="Segoe UI"/>
          <w:color w:val="000000"/>
        </w:rPr>
        <w:t>en 202</w:t>
      </w:r>
      <w:r w:rsidR="003E13B1" w:rsidRPr="005F0D03">
        <w:rPr>
          <w:rFonts w:ascii="Segoe UI" w:eastAsia="Calibri" w:hAnsi="Segoe UI" w:cs="Segoe UI"/>
          <w:color w:val="000000"/>
        </w:rPr>
        <w:t>3</w:t>
      </w:r>
      <w:r w:rsidR="007C6FA6" w:rsidRPr="005F0D03">
        <w:rPr>
          <w:rFonts w:ascii="Segoe UI" w:eastAsia="Calibri" w:hAnsi="Segoe UI" w:cs="Segoe UI"/>
          <w:color w:val="000000"/>
        </w:rPr>
        <w:t xml:space="preserve">), </w:t>
      </w:r>
      <w:r w:rsidR="007C6FA6" w:rsidRPr="005F0D03">
        <w:rPr>
          <w:rFonts w:ascii="Segoe UI" w:eastAsia="Calibri" w:hAnsi="Segoe UI" w:cs="Segoe UI"/>
          <w:b/>
          <w:color w:val="000000"/>
        </w:rPr>
        <w:t xml:space="preserve">les produits </w:t>
      </w:r>
      <w:r w:rsidR="003E13B1" w:rsidRPr="005F0D03">
        <w:rPr>
          <w:rFonts w:ascii="Segoe UI" w:eastAsia="Calibri" w:hAnsi="Segoe UI" w:cs="Segoe UI"/>
          <w:b/>
          <w:color w:val="000000"/>
        </w:rPr>
        <w:t xml:space="preserve">des industries agroalimentaires </w:t>
      </w:r>
      <w:r w:rsidR="007C6FA6" w:rsidRPr="005F0D03">
        <w:rPr>
          <w:rFonts w:ascii="Segoe UI" w:eastAsia="Calibri" w:hAnsi="Segoe UI" w:cs="Segoe UI"/>
          <w:color w:val="000000"/>
        </w:rPr>
        <w:t>(</w:t>
      </w:r>
      <w:r w:rsidR="003E13B1" w:rsidRPr="005F0D03">
        <w:rPr>
          <w:rFonts w:ascii="Segoe UI" w:eastAsia="Calibri" w:hAnsi="Segoe UI" w:cs="Segoe UI"/>
          <w:color w:val="000000"/>
        </w:rPr>
        <w:t>1</w:t>
      </w:r>
      <w:r w:rsidR="005F0D03" w:rsidRPr="005F0D03">
        <w:rPr>
          <w:rFonts w:ascii="Segoe UI" w:eastAsia="Calibri" w:hAnsi="Segoe UI" w:cs="Segoe UI"/>
          <w:color w:val="000000"/>
        </w:rPr>
        <w:t>3,7</w:t>
      </w:r>
      <w:r w:rsidR="007C6FA6" w:rsidRPr="005F0D03">
        <w:rPr>
          <w:rFonts w:ascii="Segoe UI" w:eastAsia="Calibri" w:hAnsi="Segoe UI" w:cs="Segoe UI"/>
          <w:color w:val="000000"/>
        </w:rPr>
        <w:t xml:space="preserve">%, </w:t>
      </w:r>
      <w:r w:rsidR="003E13B1" w:rsidRPr="005F0D03">
        <w:rPr>
          <w:rFonts w:ascii="Segoe UI" w:eastAsia="Calibri" w:hAnsi="Segoe UI" w:cs="Segoe UI"/>
          <w:color w:val="000000"/>
        </w:rPr>
        <w:t xml:space="preserve">14,9 </w:t>
      </w:r>
      <w:r w:rsidR="007C6FA6" w:rsidRPr="005F0D03">
        <w:rPr>
          <w:rFonts w:ascii="Segoe UI" w:eastAsia="Calibri" w:hAnsi="Segoe UI" w:cs="Segoe UI"/>
          <w:color w:val="000000"/>
        </w:rPr>
        <w:t xml:space="preserve">Md€), les </w:t>
      </w:r>
      <w:r w:rsidR="003E13B1" w:rsidRPr="005F0D03">
        <w:rPr>
          <w:rFonts w:ascii="Segoe UI" w:eastAsia="Calibri" w:hAnsi="Segoe UI" w:cs="Segoe UI"/>
          <w:b/>
          <w:color w:val="000000"/>
        </w:rPr>
        <w:t xml:space="preserve">produits chimiques, parfums et cosmétiques </w:t>
      </w:r>
      <w:r w:rsidR="007C6FA6" w:rsidRPr="005F0D03">
        <w:rPr>
          <w:rFonts w:ascii="Segoe UI" w:eastAsia="Calibri" w:hAnsi="Segoe UI" w:cs="Segoe UI"/>
          <w:color w:val="000000"/>
        </w:rPr>
        <w:t>(</w:t>
      </w:r>
      <w:r w:rsidR="003E13B1" w:rsidRPr="005F0D03">
        <w:rPr>
          <w:rFonts w:ascii="Segoe UI" w:eastAsia="Calibri" w:hAnsi="Segoe UI" w:cs="Segoe UI"/>
          <w:color w:val="000000"/>
        </w:rPr>
        <w:t>1</w:t>
      </w:r>
      <w:r w:rsidR="005F0D03" w:rsidRPr="005F0D03">
        <w:rPr>
          <w:rFonts w:ascii="Segoe UI" w:eastAsia="Calibri" w:hAnsi="Segoe UI" w:cs="Segoe UI"/>
          <w:color w:val="000000"/>
        </w:rPr>
        <w:t>2,7</w:t>
      </w:r>
      <w:r w:rsidR="007C6FA6" w:rsidRPr="005F0D03">
        <w:rPr>
          <w:rFonts w:ascii="Segoe UI" w:eastAsia="Calibri" w:hAnsi="Segoe UI" w:cs="Segoe UI"/>
          <w:color w:val="000000"/>
        </w:rPr>
        <w:t xml:space="preserve">%, </w:t>
      </w:r>
      <w:r w:rsidR="003E13B1" w:rsidRPr="005F0D03">
        <w:rPr>
          <w:rFonts w:ascii="Segoe UI" w:eastAsia="Calibri" w:hAnsi="Segoe UI" w:cs="Segoe UI"/>
          <w:color w:val="000000"/>
        </w:rPr>
        <w:t>13,8</w:t>
      </w:r>
      <w:r w:rsidR="007C6FA6" w:rsidRPr="005F0D03">
        <w:rPr>
          <w:rFonts w:ascii="Segoe UI" w:eastAsia="Calibri" w:hAnsi="Segoe UI" w:cs="Segoe UI"/>
          <w:color w:val="000000"/>
        </w:rPr>
        <w:t> Md€) et</w:t>
      </w:r>
      <w:r w:rsidR="007C6FA6" w:rsidRPr="005F0D03">
        <w:rPr>
          <w:rFonts w:ascii="Segoe UI" w:eastAsia="Calibri" w:hAnsi="Segoe UI" w:cs="Segoe UI"/>
          <w:b/>
          <w:color w:val="000000"/>
        </w:rPr>
        <w:t xml:space="preserve"> les </w:t>
      </w:r>
      <w:r w:rsidR="003E13B1" w:rsidRPr="005F0D03">
        <w:rPr>
          <w:rFonts w:ascii="Segoe UI" w:eastAsia="Calibri" w:hAnsi="Segoe UI" w:cs="Segoe UI"/>
          <w:b/>
          <w:color w:val="000000"/>
        </w:rPr>
        <w:t xml:space="preserve">équipements mécaniques, matériel électrique, électronique et informatique </w:t>
      </w:r>
      <w:r w:rsidR="007C6FA6" w:rsidRPr="005F0D03">
        <w:rPr>
          <w:rFonts w:ascii="Segoe UI" w:eastAsia="Calibri" w:hAnsi="Segoe UI" w:cs="Segoe UI"/>
          <w:color w:val="000000"/>
        </w:rPr>
        <w:t>(</w:t>
      </w:r>
      <w:r w:rsidR="003E13B1" w:rsidRPr="005F0D03">
        <w:rPr>
          <w:rFonts w:ascii="Segoe UI" w:eastAsia="Calibri" w:hAnsi="Segoe UI" w:cs="Segoe UI"/>
          <w:color w:val="000000"/>
        </w:rPr>
        <w:t>10</w:t>
      </w:r>
      <w:r w:rsidR="005F0D03" w:rsidRPr="005F0D03">
        <w:rPr>
          <w:rFonts w:ascii="Segoe UI" w:eastAsia="Calibri" w:hAnsi="Segoe UI" w:cs="Segoe UI"/>
          <w:color w:val="000000"/>
        </w:rPr>
        <w:t>,2</w:t>
      </w:r>
      <w:r w:rsidR="007C6FA6" w:rsidRPr="005F0D03">
        <w:rPr>
          <w:rFonts w:ascii="Segoe UI" w:eastAsia="Calibri" w:hAnsi="Segoe UI" w:cs="Segoe UI"/>
          <w:color w:val="000000"/>
        </w:rPr>
        <w:t xml:space="preserve">%, </w:t>
      </w:r>
      <w:r w:rsidR="003E13B1" w:rsidRPr="005F0D03">
        <w:rPr>
          <w:rFonts w:ascii="Segoe UI" w:eastAsia="Calibri" w:hAnsi="Segoe UI" w:cs="Segoe UI"/>
          <w:color w:val="000000"/>
        </w:rPr>
        <w:t>11,1</w:t>
      </w:r>
      <w:r w:rsidR="007C6FA6" w:rsidRPr="005F0D03">
        <w:rPr>
          <w:rFonts w:ascii="Segoe UI" w:eastAsia="Calibri" w:hAnsi="Segoe UI" w:cs="Segoe UI"/>
          <w:color w:val="000000"/>
        </w:rPr>
        <w:t xml:space="preserve"> Md€)</w:t>
      </w:r>
      <w:r w:rsidR="0033207F">
        <w:rPr>
          <w:rFonts w:ascii="Segoe UI" w:eastAsia="Calibri" w:hAnsi="Segoe UI" w:cs="Segoe UI"/>
          <w:color w:val="000000"/>
        </w:rPr>
        <w:t xml:space="preserve"> – cf. annexe</w:t>
      </w:r>
      <w:r w:rsidR="00975DF2">
        <w:rPr>
          <w:rFonts w:ascii="Segoe UI" w:eastAsia="Calibri" w:hAnsi="Segoe UI" w:cs="Segoe UI"/>
          <w:color w:val="000000"/>
        </w:rPr>
        <w:t>s</w:t>
      </w:r>
      <w:r w:rsidR="0033207F">
        <w:rPr>
          <w:rFonts w:ascii="Segoe UI" w:eastAsia="Calibri" w:hAnsi="Segoe UI" w:cs="Segoe UI"/>
          <w:color w:val="000000"/>
        </w:rPr>
        <w:t xml:space="preserve"> 8</w:t>
      </w:r>
      <w:r w:rsidR="005F0D03">
        <w:rPr>
          <w:rFonts w:ascii="Segoe UI" w:eastAsia="Calibri" w:hAnsi="Segoe UI" w:cs="Segoe UI"/>
          <w:color w:val="000000"/>
        </w:rPr>
        <w:t>, 12</w:t>
      </w:r>
      <w:r w:rsidR="00B87D57">
        <w:rPr>
          <w:rFonts w:ascii="Segoe UI" w:eastAsia="Calibri" w:hAnsi="Segoe UI" w:cs="Segoe UI"/>
          <w:color w:val="000000"/>
        </w:rPr>
        <w:t xml:space="preserve"> </w:t>
      </w:r>
      <w:r w:rsidR="00975DF2">
        <w:rPr>
          <w:rFonts w:ascii="Segoe UI" w:eastAsia="Calibri" w:hAnsi="Segoe UI" w:cs="Segoe UI"/>
          <w:color w:val="000000"/>
        </w:rPr>
        <w:t>et 1</w:t>
      </w:r>
      <w:r w:rsidR="00BB70F8">
        <w:rPr>
          <w:rFonts w:ascii="Segoe UI" w:eastAsia="Calibri" w:hAnsi="Segoe UI" w:cs="Segoe UI"/>
          <w:color w:val="000000"/>
        </w:rPr>
        <w:t>3</w:t>
      </w:r>
      <w:r w:rsidR="007C6FA6" w:rsidRPr="00A30CF0">
        <w:rPr>
          <w:rFonts w:ascii="Segoe UI" w:eastAsia="Calibri" w:hAnsi="Segoe UI" w:cs="Segoe UI"/>
          <w:color w:val="000000"/>
        </w:rPr>
        <w:t>.</w:t>
      </w:r>
      <w:r w:rsidR="007C6FA6">
        <w:rPr>
          <w:rFonts w:ascii="Segoe UI" w:eastAsia="Calibri" w:hAnsi="Segoe UI" w:cs="Segoe UI"/>
          <w:color w:val="000000"/>
        </w:rPr>
        <w:t xml:space="preserve"> </w:t>
      </w:r>
      <w:r w:rsidR="007C6FA6" w:rsidRPr="0055204B">
        <w:rPr>
          <w:rFonts w:ascii="Segoe UI" w:eastAsia="Calibri" w:hAnsi="Segoe UI" w:cs="Segoe UI"/>
          <w:color w:val="000000"/>
        </w:rPr>
        <w:t>A l’instar des échanges intra-européens, le commerce franco-belge est marqué par des échanges croisés de produits similaires importants (ou commerce intrabranche). De fait, les produits de la construction automobile, les produits chimiques et les produits pharmaceutiques figurent dans le top</w:t>
      </w:r>
      <w:r w:rsidR="0058051C">
        <w:rPr>
          <w:rFonts w:ascii="Segoe UI" w:eastAsia="Calibri" w:hAnsi="Segoe UI" w:cs="Segoe UI"/>
          <w:color w:val="000000"/>
        </w:rPr>
        <w:t xml:space="preserve"> </w:t>
      </w:r>
      <w:r w:rsidR="007C6FA6" w:rsidRPr="0055204B">
        <w:rPr>
          <w:rFonts w:ascii="Segoe UI" w:eastAsia="Calibri" w:hAnsi="Segoe UI" w:cs="Segoe UI"/>
          <w:color w:val="000000"/>
        </w:rPr>
        <w:t>10 des exportations et des importations bilatérales.</w:t>
      </w:r>
    </w:p>
    <w:p w14:paraId="178E5CBB" w14:textId="4B09C91F" w:rsidR="00C96C3E" w:rsidRPr="000D0A44" w:rsidRDefault="00C96C3E" w:rsidP="000D70F8">
      <w:pPr>
        <w:spacing w:after="60" w:line="240" w:lineRule="auto"/>
        <w:jc w:val="both"/>
        <w:rPr>
          <w:rFonts w:ascii="Segoe UI" w:hAnsi="Segoe UI" w:cs="Segoe UI"/>
          <w:color w:val="006CE5"/>
          <w:sz w:val="22"/>
          <w:szCs w:val="22"/>
          <w:u w:val="single"/>
        </w:rPr>
      </w:pPr>
      <w:r w:rsidRPr="000D0A44">
        <w:rPr>
          <w:rFonts w:ascii="Segoe UI" w:hAnsi="Segoe UI" w:cs="Segoe UI"/>
          <w:color w:val="006CE5"/>
          <w:sz w:val="22"/>
          <w:szCs w:val="22"/>
          <w:u w:val="single"/>
        </w:rPr>
        <w:t>Le</w:t>
      </w:r>
      <w:r>
        <w:rPr>
          <w:rFonts w:ascii="Segoe UI" w:hAnsi="Segoe UI" w:cs="Segoe UI"/>
          <w:color w:val="006CE5"/>
          <w:sz w:val="22"/>
          <w:szCs w:val="22"/>
          <w:u w:val="single"/>
        </w:rPr>
        <w:t>s exportations</w:t>
      </w:r>
      <w:r w:rsidR="001A5286">
        <w:rPr>
          <w:rFonts w:ascii="Segoe UI" w:hAnsi="Segoe UI" w:cs="Segoe UI"/>
          <w:color w:val="006CE5"/>
          <w:sz w:val="22"/>
          <w:szCs w:val="22"/>
          <w:u w:val="single"/>
        </w:rPr>
        <w:t xml:space="preserve"> françaises sont constituées de produits </w:t>
      </w:r>
      <w:r w:rsidR="00A4156C">
        <w:rPr>
          <w:rFonts w:ascii="Segoe UI" w:hAnsi="Segoe UI" w:cs="Segoe UI"/>
          <w:color w:val="006CE5"/>
          <w:sz w:val="22"/>
          <w:szCs w:val="22"/>
          <w:u w:val="single"/>
        </w:rPr>
        <w:t xml:space="preserve">industriels </w:t>
      </w:r>
      <w:r w:rsidR="001A5286">
        <w:rPr>
          <w:rFonts w:ascii="Segoe UI" w:hAnsi="Segoe UI" w:cs="Segoe UI"/>
          <w:color w:val="006CE5"/>
          <w:sz w:val="22"/>
          <w:szCs w:val="22"/>
          <w:u w:val="single"/>
        </w:rPr>
        <w:t>intermédiaires et de consommation</w:t>
      </w:r>
    </w:p>
    <w:p w14:paraId="6012EC7B" w14:textId="152808D4" w:rsidR="007C6FA6" w:rsidRDefault="001A5286" w:rsidP="003D1960">
      <w:pPr>
        <w:spacing w:after="120" w:line="240" w:lineRule="auto"/>
        <w:jc w:val="both"/>
        <w:rPr>
          <w:rFonts w:ascii="Segoe UI" w:eastAsia="Calibri" w:hAnsi="Segoe UI" w:cs="Segoe UI"/>
          <w:color w:val="000000"/>
        </w:rPr>
      </w:pPr>
      <w:r w:rsidRPr="004140F3">
        <w:rPr>
          <w:rFonts w:ascii="Segoe UI" w:eastAsia="Calibri" w:hAnsi="Segoe UI" w:cs="Segoe UI"/>
          <w:bCs/>
          <w:color w:val="000000"/>
        </w:rPr>
        <w:t>En 2023, l</w:t>
      </w:r>
      <w:r w:rsidR="007C6FA6" w:rsidRPr="004140F3">
        <w:rPr>
          <w:rFonts w:ascii="Segoe UI" w:eastAsia="Calibri" w:hAnsi="Segoe UI" w:cs="Segoe UI"/>
          <w:bCs/>
          <w:color w:val="000000"/>
        </w:rPr>
        <w:t xml:space="preserve">es exportations françaises </w:t>
      </w:r>
      <w:r w:rsidR="004140F3">
        <w:rPr>
          <w:rFonts w:ascii="Segoe UI" w:eastAsia="Calibri" w:hAnsi="Segoe UI" w:cs="Segoe UI"/>
          <w:bCs/>
          <w:color w:val="000000"/>
        </w:rPr>
        <w:t xml:space="preserve">vers la Belgique </w:t>
      </w:r>
      <w:r w:rsidR="004140F3" w:rsidRPr="004140F3">
        <w:rPr>
          <w:rFonts w:ascii="Segoe UI" w:eastAsia="Calibri" w:hAnsi="Segoe UI" w:cs="Segoe UI"/>
          <w:bCs/>
          <w:color w:val="000000"/>
        </w:rPr>
        <w:t xml:space="preserve">ont atteint </w:t>
      </w:r>
      <w:r w:rsidR="004140F3">
        <w:rPr>
          <w:rFonts w:ascii="Segoe UI" w:eastAsia="Calibri" w:hAnsi="Segoe UI" w:cs="Segoe UI"/>
          <w:b/>
          <w:color w:val="000000"/>
        </w:rPr>
        <w:t>47,</w:t>
      </w:r>
      <w:r w:rsidR="005F0D03">
        <w:rPr>
          <w:rFonts w:ascii="Segoe UI" w:eastAsia="Calibri" w:hAnsi="Segoe UI" w:cs="Segoe UI"/>
          <w:b/>
          <w:color w:val="000000"/>
        </w:rPr>
        <w:t>9</w:t>
      </w:r>
      <w:r w:rsidR="004140F3">
        <w:rPr>
          <w:rFonts w:ascii="Segoe UI" w:eastAsia="Calibri" w:hAnsi="Segoe UI" w:cs="Segoe UI"/>
          <w:b/>
          <w:color w:val="000000"/>
        </w:rPr>
        <w:t xml:space="preserve"> Md€ </w:t>
      </w:r>
      <w:r w:rsidR="004140F3" w:rsidRPr="004140F3">
        <w:rPr>
          <w:rFonts w:ascii="Segoe UI" w:eastAsia="Calibri" w:hAnsi="Segoe UI" w:cs="Segoe UI"/>
          <w:bCs/>
          <w:color w:val="000000"/>
        </w:rPr>
        <w:t>(</w:t>
      </w:r>
      <w:r w:rsidR="004140F3">
        <w:rPr>
          <w:rFonts w:ascii="Segoe UI" w:eastAsia="Calibri" w:hAnsi="Segoe UI" w:cs="Segoe UI"/>
          <w:b/>
          <w:color w:val="000000"/>
        </w:rPr>
        <w:t>+</w:t>
      </w:r>
      <w:r w:rsidR="005F0D03">
        <w:rPr>
          <w:rFonts w:ascii="Segoe UI" w:eastAsia="Calibri" w:hAnsi="Segoe UI" w:cs="Segoe UI"/>
          <w:b/>
          <w:color w:val="000000"/>
        </w:rPr>
        <w:t>4,8</w:t>
      </w:r>
      <w:r w:rsidR="004140F3">
        <w:rPr>
          <w:rFonts w:ascii="Segoe UI" w:eastAsia="Calibri" w:hAnsi="Segoe UI" w:cs="Segoe UI"/>
          <w:b/>
          <w:color w:val="000000"/>
        </w:rPr>
        <w:t>%</w:t>
      </w:r>
      <w:r w:rsidR="004140F3" w:rsidRPr="004140F3">
        <w:rPr>
          <w:rFonts w:ascii="Segoe UI" w:eastAsia="Calibri" w:hAnsi="Segoe UI" w:cs="Segoe UI"/>
          <w:bCs/>
          <w:color w:val="000000"/>
        </w:rPr>
        <w:t xml:space="preserve"> par rapport à 2022)</w:t>
      </w:r>
      <w:r w:rsidR="004140F3">
        <w:rPr>
          <w:rFonts w:ascii="Segoe UI" w:eastAsia="Calibri" w:hAnsi="Segoe UI" w:cs="Segoe UI"/>
          <w:b/>
          <w:color w:val="000000"/>
        </w:rPr>
        <w:t xml:space="preserve"> </w:t>
      </w:r>
      <w:r w:rsidR="004140F3" w:rsidRPr="003208F6">
        <w:rPr>
          <w:rFonts w:ascii="Segoe UI" w:eastAsia="Calibri" w:hAnsi="Segoe UI" w:cs="Segoe UI"/>
          <w:bCs/>
          <w:color w:val="000000"/>
        </w:rPr>
        <w:t xml:space="preserve">et </w:t>
      </w:r>
      <w:r w:rsidR="007C6FA6" w:rsidRPr="003208F6">
        <w:rPr>
          <w:rFonts w:ascii="Segoe UI" w:eastAsia="Calibri" w:hAnsi="Segoe UI" w:cs="Segoe UI"/>
          <w:bCs/>
          <w:color w:val="000000"/>
        </w:rPr>
        <w:t>sont portées par</w:t>
      </w:r>
      <w:r w:rsidR="007C6FA6" w:rsidRPr="00A30CF0">
        <w:rPr>
          <w:rFonts w:ascii="Segoe UI" w:eastAsia="Calibri" w:hAnsi="Segoe UI" w:cs="Segoe UI"/>
          <w:b/>
          <w:bCs/>
          <w:color w:val="000000"/>
        </w:rPr>
        <w:t xml:space="preserve"> </w:t>
      </w:r>
      <w:r w:rsidR="00392039" w:rsidRPr="003208F6">
        <w:rPr>
          <w:rFonts w:ascii="Segoe UI" w:eastAsia="Calibri" w:hAnsi="Segoe UI" w:cs="Segoe UI"/>
          <w:color w:val="000000"/>
        </w:rPr>
        <w:t>les</w:t>
      </w:r>
      <w:r w:rsidR="00392039" w:rsidRPr="00A30CF0">
        <w:rPr>
          <w:rFonts w:ascii="Segoe UI" w:eastAsia="Calibri" w:hAnsi="Segoe UI" w:cs="Segoe UI"/>
          <w:b/>
          <w:bCs/>
          <w:color w:val="000000"/>
        </w:rPr>
        <w:t xml:space="preserve"> équipements mécaniques, matériel électrique, électronique</w:t>
      </w:r>
      <w:r w:rsidR="00392039">
        <w:rPr>
          <w:rFonts w:ascii="Segoe UI" w:eastAsia="Calibri" w:hAnsi="Segoe UI" w:cs="Segoe UI"/>
          <w:color w:val="000000"/>
        </w:rPr>
        <w:t xml:space="preserve"> </w:t>
      </w:r>
      <w:r w:rsidR="007C6FA6" w:rsidRPr="0055204B">
        <w:rPr>
          <w:rFonts w:ascii="Segoe UI" w:eastAsia="Calibri" w:hAnsi="Segoe UI" w:cs="Segoe UI"/>
          <w:color w:val="000000"/>
        </w:rPr>
        <w:t>(</w:t>
      </w:r>
      <w:r w:rsidR="00A40591">
        <w:rPr>
          <w:rFonts w:ascii="Segoe UI" w:eastAsia="Calibri" w:hAnsi="Segoe UI" w:cs="Segoe UI"/>
          <w:color w:val="000000"/>
        </w:rPr>
        <w:t>17,</w:t>
      </w:r>
      <w:r w:rsidR="0046648E">
        <w:rPr>
          <w:rFonts w:ascii="Segoe UI" w:eastAsia="Calibri" w:hAnsi="Segoe UI" w:cs="Segoe UI"/>
          <w:color w:val="000000"/>
        </w:rPr>
        <w:t>3</w:t>
      </w:r>
      <w:r w:rsidR="007C6FA6" w:rsidRPr="0055204B">
        <w:rPr>
          <w:rFonts w:ascii="Segoe UI" w:eastAsia="Calibri" w:hAnsi="Segoe UI" w:cs="Segoe UI"/>
          <w:color w:val="000000"/>
        </w:rPr>
        <w:t xml:space="preserve">%, soit </w:t>
      </w:r>
      <w:r w:rsidR="00A40591">
        <w:rPr>
          <w:rFonts w:ascii="Segoe UI" w:eastAsia="Calibri" w:hAnsi="Segoe UI" w:cs="Segoe UI"/>
          <w:color w:val="000000"/>
        </w:rPr>
        <w:t>8,3</w:t>
      </w:r>
      <w:r w:rsidR="007C6FA6" w:rsidRPr="0055204B">
        <w:rPr>
          <w:rFonts w:ascii="Segoe UI" w:eastAsia="Calibri" w:hAnsi="Segoe UI" w:cs="Segoe UI"/>
          <w:color w:val="000000"/>
        </w:rPr>
        <w:t xml:space="preserve">Md€), dont une partie transite par le </w:t>
      </w:r>
      <w:r w:rsidR="005512F5">
        <w:rPr>
          <w:rFonts w:ascii="Segoe UI" w:eastAsia="Calibri" w:hAnsi="Segoe UI" w:cs="Segoe UI"/>
          <w:color w:val="000000"/>
        </w:rPr>
        <w:t>P</w:t>
      </w:r>
      <w:r w:rsidR="007C6FA6" w:rsidRPr="0055204B">
        <w:rPr>
          <w:rFonts w:ascii="Segoe UI" w:eastAsia="Calibri" w:hAnsi="Segoe UI" w:cs="Segoe UI"/>
          <w:color w:val="000000"/>
        </w:rPr>
        <w:t xml:space="preserve">ort </w:t>
      </w:r>
      <w:r w:rsidR="005512F5">
        <w:rPr>
          <w:rFonts w:ascii="Segoe UI" w:eastAsia="Calibri" w:hAnsi="Segoe UI" w:cs="Segoe UI"/>
          <w:color w:val="000000"/>
        </w:rPr>
        <w:t>d’Anvers-</w:t>
      </w:r>
      <w:r w:rsidR="00946D31">
        <w:rPr>
          <w:rFonts w:ascii="Segoe UI" w:eastAsia="Calibri" w:hAnsi="Segoe UI" w:cs="Segoe UI"/>
          <w:color w:val="000000"/>
        </w:rPr>
        <w:t>B</w:t>
      </w:r>
      <w:r w:rsidR="007C6FA6" w:rsidRPr="0055204B">
        <w:rPr>
          <w:rFonts w:ascii="Segoe UI" w:eastAsia="Calibri" w:hAnsi="Segoe UI" w:cs="Segoe UI"/>
          <w:color w:val="000000"/>
        </w:rPr>
        <w:t>rug</w:t>
      </w:r>
      <w:r w:rsidR="005512F5">
        <w:rPr>
          <w:rFonts w:ascii="Segoe UI" w:eastAsia="Calibri" w:hAnsi="Segoe UI" w:cs="Segoe UI"/>
          <w:color w:val="000000"/>
        </w:rPr>
        <w:t>es</w:t>
      </w:r>
      <w:r w:rsidR="007C6FA6" w:rsidRPr="0055204B">
        <w:rPr>
          <w:rFonts w:ascii="Segoe UI" w:eastAsia="Calibri" w:hAnsi="Segoe UI" w:cs="Segoe UI"/>
          <w:color w:val="000000"/>
        </w:rPr>
        <w:t xml:space="preserve"> pour être réexportée, </w:t>
      </w:r>
      <w:r w:rsidR="007C6FA6">
        <w:rPr>
          <w:rFonts w:ascii="Segoe UI" w:eastAsia="Calibri" w:hAnsi="Segoe UI" w:cs="Segoe UI"/>
          <w:color w:val="000000"/>
        </w:rPr>
        <w:t xml:space="preserve">et </w:t>
      </w:r>
      <w:r w:rsidR="007C6FA6" w:rsidRPr="003208F6">
        <w:rPr>
          <w:rFonts w:ascii="Segoe UI" w:eastAsia="Calibri" w:hAnsi="Segoe UI" w:cs="Segoe UI"/>
          <w:bCs/>
          <w:color w:val="000000"/>
        </w:rPr>
        <w:t>par les</w:t>
      </w:r>
      <w:r w:rsidR="007C6FA6" w:rsidRPr="0055204B">
        <w:rPr>
          <w:rFonts w:ascii="Segoe UI" w:eastAsia="Calibri" w:hAnsi="Segoe UI" w:cs="Segoe UI"/>
          <w:b/>
          <w:color w:val="000000"/>
        </w:rPr>
        <w:t xml:space="preserve"> produits</w:t>
      </w:r>
      <w:r w:rsidR="00A40591">
        <w:rPr>
          <w:rFonts w:ascii="Segoe UI" w:eastAsia="Calibri" w:hAnsi="Segoe UI" w:cs="Segoe UI"/>
          <w:b/>
          <w:color w:val="000000"/>
        </w:rPr>
        <w:t xml:space="preserve"> des industries agroalimentaires</w:t>
      </w:r>
      <w:r w:rsidR="004C2DB2">
        <w:rPr>
          <w:rFonts w:ascii="Segoe UI" w:eastAsia="Calibri" w:hAnsi="Segoe UI" w:cs="Segoe UI"/>
          <w:b/>
          <w:color w:val="000000"/>
        </w:rPr>
        <w:t xml:space="preserve"> </w:t>
      </w:r>
      <w:r w:rsidR="007C6FA6" w:rsidRPr="0055204B">
        <w:rPr>
          <w:rFonts w:ascii="Segoe UI" w:eastAsia="Calibri" w:hAnsi="Segoe UI" w:cs="Segoe UI"/>
          <w:color w:val="000000"/>
        </w:rPr>
        <w:t>(</w:t>
      </w:r>
      <w:r w:rsidR="003F56B3">
        <w:rPr>
          <w:rFonts w:ascii="Segoe UI" w:eastAsia="Calibri" w:hAnsi="Segoe UI" w:cs="Segoe UI"/>
          <w:color w:val="000000"/>
        </w:rPr>
        <w:t>14</w:t>
      </w:r>
      <w:r w:rsidR="007C6FA6">
        <w:rPr>
          <w:rFonts w:ascii="Segoe UI" w:eastAsia="Calibri" w:hAnsi="Segoe UI" w:cs="Segoe UI"/>
          <w:color w:val="000000"/>
        </w:rPr>
        <w:t>%</w:t>
      </w:r>
      <w:r w:rsidR="007C6FA6" w:rsidRPr="0055204B">
        <w:rPr>
          <w:rFonts w:ascii="Segoe UI" w:eastAsia="Calibri" w:hAnsi="Segoe UI" w:cs="Segoe UI"/>
          <w:color w:val="000000"/>
        </w:rPr>
        <w:t xml:space="preserve"> des exportations en </w:t>
      </w:r>
      <w:r w:rsidR="007C6FA6" w:rsidRPr="008528EF">
        <w:rPr>
          <w:rFonts w:ascii="Segoe UI" w:eastAsia="Calibri" w:hAnsi="Segoe UI" w:cs="Segoe UI"/>
          <w:color w:val="000000"/>
        </w:rPr>
        <w:t>202</w:t>
      </w:r>
      <w:r w:rsidR="003F56B3">
        <w:rPr>
          <w:rFonts w:ascii="Segoe UI" w:eastAsia="Calibri" w:hAnsi="Segoe UI" w:cs="Segoe UI"/>
          <w:color w:val="000000"/>
        </w:rPr>
        <w:t>3</w:t>
      </w:r>
      <w:r w:rsidR="007C6FA6" w:rsidRPr="008528EF">
        <w:rPr>
          <w:rFonts w:ascii="Segoe UI" w:eastAsia="Calibri" w:hAnsi="Segoe UI" w:cs="Segoe UI"/>
          <w:color w:val="000000"/>
        </w:rPr>
        <w:t xml:space="preserve">, soit </w:t>
      </w:r>
      <w:r w:rsidR="003F56B3">
        <w:rPr>
          <w:rFonts w:ascii="Segoe UI" w:eastAsia="Calibri" w:hAnsi="Segoe UI" w:cs="Segoe UI"/>
          <w:color w:val="000000"/>
        </w:rPr>
        <w:t>6,7</w:t>
      </w:r>
      <w:r w:rsidR="007C6FA6" w:rsidRPr="008528EF">
        <w:rPr>
          <w:rFonts w:ascii="Segoe UI" w:eastAsia="Calibri" w:hAnsi="Segoe UI" w:cs="Segoe UI"/>
          <w:color w:val="000000"/>
        </w:rPr>
        <w:t xml:space="preserve"> Md€) devant</w:t>
      </w:r>
      <w:r w:rsidR="007C6FA6">
        <w:rPr>
          <w:rFonts w:ascii="Segoe UI" w:eastAsia="Calibri" w:hAnsi="Segoe UI" w:cs="Segoe UI"/>
          <w:color w:val="000000"/>
        </w:rPr>
        <w:t xml:space="preserve"> </w:t>
      </w:r>
      <w:r w:rsidR="007C6FA6" w:rsidRPr="003208F6">
        <w:rPr>
          <w:rFonts w:ascii="Segoe UI" w:eastAsia="Calibri" w:hAnsi="Segoe UI" w:cs="Segoe UI"/>
          <w:color w:val="000000"/>
        </w:rPr>
        <w:t xml:space="preserve">les </w:t>
      </w:r>
      <w:r w:rsidR="003F56B3" w:rsidRPr="00A30CF0">
        <w:rPr>
          <w:rFonts w:ascii="Segoe UI" w:eastAsia="Calibri" w:hAnsi="Segoe UI" w:cs="Segoe UI"/>
          <w:b/>
          <w:bCs/>
          <w:color w:val="000000"/>
        </w:rPr>
        <w:t>matériels de transport</w:t>
      </w:r>
      <w:r w:rsidR="003F56B3">
        <w:rPr>
          <w:rFonts w:ascii="Segoe UI" w:eastAsia="Calibri" w:hAnsi="Segoe UI" w:cs="Segoe UI"/>
          <w:color w:val="000000"/>
        </w:rPr>
        <w:t xml:space="preserve"> (14%</w:t>
      </w:r>
      <w:r w:rsidR="007C6FA6">
        <w:rPr>
          <w:rFonts w:ascii="Segoe UI" w:eastAsia="Calibri" w:hAnsi="Segoe UI" w:cs="Segoe UI"/>
          <w:color w:val="000000"/>
        </w:rPr>
        <w:t>,</w:t>
      </w:r>
      <w:r w:rsidR="007C6FA6" w:rsidRPr="0055204B">
        <w:rPr>
          <w:rFonts w:ascii="Segoe UI" w:eastAsia="Calibri" w:hAnsi="Segoe UI" w:cs="Segoe UI"/>
          <w:color w:val="000000"/>
        </w:rPr>
        <w:t xml:space="preserve"> </w:t>
      </w:r>
      <w:r w:rsidR="003F56B3">
        <w:rPr>
          <w:rFonts w:ascii="Segoe UI" w:eastAsia="Calibri" w:hAnsi="Segoe UI" w:cs="Segoe UI"/>
          <w:color w:val="000000"/>
        </w:rPr>
        <w:t>6,</w:t>
      </w:r>
      <w:r w:rsidR="003F56B3" w:rsidRPr="00A30CF0">
        <w:rPr>
          <w:rFonts w:ascii="Segoe UI" w:eastAsia="Calibri" w:hAnsi="Segoe UI" w:cs="Segoe UI"/>
          <w:color w:val="000000"/>
        </w:rPr>
        <w:t>7</w:t>
      </w:r>
      <w:r w:rsidR="007C6FA6" w:rsidRPr="00A30CF0">
        <w:rPr>
          <w:rFonts w:ascii="Segoe UI" w:eastAsia="Calibri" w:hAnsi="Segoe UI" w:cs="Segoe UI"/>
          <w:color w:val="000000"/>
        </w:rPr>
        <w:t xml:space="preserve">Md€), ainsi que les </w:t>
      </w:r>
      <w:r w:rsidR="007C6FA6" w:rsidRPr="00A30CF0">
        <w:rPr>
          <w:rFonts w:ascii="Segoe UI" w:eastAsia="Calibri" w:hAnsi="Segoe UI" w:cs="Segoe UI"/>
          <w:b/>
          <w:color w:val="000000"/>
        </w:rPr>
        <w:t>produits</w:t>
      </w:r>
      <w:r w:rsidR="00946D31">
        <w:rPr>
          <w:rFonts w:ascii="Segoe UI" w:eastAsia="Calibri" w:hAnsi="Segoe UI" w:cs="Segoe UI"/>
          <w:b/>
          <w:color w:val="000000"/>
        </w:rPr>
        <w:t> </w:t>
      </w:r>
      <w:r w:rsidR="007C6FA6" w:rsidRPr="00A30CF0">
        <w:rPr>
          <w:rFonts w:ascii="Segoe UI" w:eastAsia="Calibri" w:hAnsi="Segoe UI" w:cs="Segoe UI"/>
          <w:b/>
          <w:color w:val="000000"/>
        </w:rPr>
        <w:t>chimiques</w:t>
      </w:r>
      <w:r w:rsidR="003F56B3" w:rsidRPr="00A30CF0">
        <w:rPr>
          <w:rFonts w:ascii="Segoe UI" w:eastAsia="Calibri" w:hAnsi="Segoe UI" w:cs="Segoe UI"/>
          <w:b/>
          <w:color w:val="000000"/>
        </w:rPr>
        <w:t xml:space="preserve">, parfums et cosmétiques </w:t>
      </w:r>
      <w:r w:rsidR="007C6FA6" w:rsidRPr="00A30CF0">
        <w:rPr>
          <w:rFonts w:ascii="Segoe UI" w:eastAsia="Calibri" w:hAnsi="Segoe UI" w:cs="Segoe UI"/>
          <w:color w:val="000000"/>
        </w:rPr>
        <w:t>(</w:t>
      </w:r>
      <w:r w:rsidR="003F56B3" w:rsidRPr="00A30CF0">
        <w:rPr>
          <w:rFonts w:ascii="Segoe UI" w:eastAsia="Calibri" w:hAnsi="Segoe UI" w:cs="Segoe UI"/>
          <w:color w:val="000000"/>
        </w:rPr>
        <w:t>13,2</w:t>
      </w:r>
      <w:r w:rsidR="007C6FA6" w:rsidRPr="00A30CF0">
        <w:rPr>
          <w:rFonts w:ascii="Segoe UI" w:eastAsia="Calibri" w:hAnsi="Segoe UI" w:cs="Segoe UI"/>
          <w:color w:val="000000"/>
        </w:rPr>
        <w:t xml:space="preserve">%, </w:t>
      </w:r>
      <w:r w:rsidR="003F56B3" w:rsidRPr="00A30CF0">
        <w:rPr>
          <w:rFonts w:ascii="Segoe UI" w:eastAsia="Calibri" w:hAnsi="Segoe UI" w:cs="Segoe UI"/>
          <w:color w:val="000000"/>
        </w:rPr>
        <w:t>6,3</w:t>
      </w:r>
      <w:r>
        <w:rPr>
          <w:rFonts w:ascii="Segoe UI" w:eastAsia="Calibri" w:hAnsi="Segoe UI" w:cs="Segoe UI"/>
          <w:color w:val="000000"/>
        </w:rPr>
        <w:t> </w:t>
      </w:r>
      <w:r w:rsidR="007C6FA6" w:rsidRPr="00A30CF0">
        <w:rPr>
          <w:rFonts w:ascii="Segoe UI" w:eastAsia="Calibri" w:hAnsi="Segoe UI" w:cs="Segoe UI"/>
          <w:color w:val="000000"/>
        </w:rPr>
        <w:t xml:space="preserve">Md€), et les </w:t>
      </w:r>
      <w:r w:rsidR="007C6FA6" w:rsidRPr="00A30CF0">
        <w:rPr>
          <w:rFonts w:ascii="Segoe UI" w:eastAsia="Calibri" w:hAnsi="Segoe UI" w:cs="Segoe UI"/>
          <w:b/>
          <w:bCs/>
          <w:color w:val="000000"/>
        </w:rPr>
        <w:t xml:space="preserve">produits </w:t>
      </w:r>
      <w:r w:rsidR="003F56B3" w:rsidRPr="00A30CF0">
        <w:rPr>
          <w:rFonts w:ascii="Segoe UI" w:eastAsia="Calibri" w:hAnsi="Segoe UI" w:cs="Segoe UI"/>
          <w:b/>
          <w:bCs/>
          <w:color w:val="000000"/>
        </w:rPr>
        <w:t xml:space="preserve">pharmaceutiques </w:t>
      </w:r>
      <w:r w:rsidR="007C6FA6" w:rsidRPr="00A30CF0">
        <w:rPr>
          <w:rFonts w:ascii="Segoe UI" w:eastAsia="Calibri" w:hAnsi="Segoe UI" w:cs="Segoe UI"/>
          <w:color w:val="000000"/>
        </w:rPr>
        <w:t>(</w:t>
      </w:r>
      <w:r w:rsidR="003F56B3" w:rsidRPr="00A30CF0">
        <w:rPr>
          <w:rFonts w:ascii="Segoe UI" w:eastAsia="Calibri" w:hAnsi="Segoe UI" w:cs="Segoe UI"/>
          <w:color w:val="000000"/>
        </w:rPr>
        <w:t>8,6</w:t>
      </w:r>
      <w:r w:rsidR="007C6FA6" w:rsidRPr="00A30CF0">
        <w:rPr>
          <w:rFonts w:ascii="Segoe UI" w:eastAsia="Calibri" w:hAnsi="Segoe UI" w:cs="Segoe UI"/>
          <w:color w:val="000000"/>
        </w:rPr>
        <w:t xml:space="preserve">%, </w:t>
      </w:r>
      <w:r w:rsidR="003F56B3" w:rsidRPr="00A30CF0">
        <w:rPr>
          <w:rFonts w:ascii="Segoe UI" w:eastAsia="Calibri" w:hAnsi="Segoe UI" w:cs="Segoe UI"/>
          <w:color w:val="000000"/>
        </w:rPr>
        <w:t>4,1</w:t>
      </w:r>
      <w:r w:rsidR="007C6FA6" w:rsidRPr="00A30CF0">
        <w:rPr>
          <w:rFonts w:ascii="Segoe UI" w:eastAsia="Calibri" w:hAnsi="Segoe UI" w:cs="Segoe UI"/>
          <w:color w:val="000000"/>
        </w:rPr>
        <w:t>Md€)</w:t>
      </w:r>
      <w:r w:rsidR="003B6EF9">
        <w:rPr>
          <w:rFonts w:ascii="Segoe UI" w:eastAsia="Calibri" w:hAnsi="Segoe UI" w:cs="Segoe UI"/>
          <w:color w:val="000000"/>
        </w:rPr>
        <w:t xml:space="preserve"> – cf. annexe</w:t>
      </w:r>
      <w:r w:rsidR="00975DF2">
        <w:rPr>
          <w:rFonts w:ascii="Segoe UI" w:eastAsia="Calibri" w:hAnsi="Segoe UI" w:cs="Segoe UI"/>
          <w:color w:val="000000"/>
        </w:rPr>
        <w:t>s</w:t>
      </w:r>
      <w:r w:rsidR="003B6EF9">
        <w:rPr>
          <w:rFonts w:ascii="Segoe UI" w:eastAsia="Calibri" w:hAnsi="Segoe UI" w:cs="Segoe UI"/>
          <w:color w:val="000000"/>
        </w:rPr>
        <w:t xml:space="preserve"> </w:t>
      </w:r>
      <w:r w:rsidR="00BB70F8">
        <w:rPr>
          <w:rFonts w:ascii="Segoe UI" w:eastAsia="Calibri" w:hAnsi="Segoe UI" w:cs="Segoe UI"/>
          <w:color w:val="000000"/>
        </w:rPr>
        <w:t>10</w:t>
      </w:r>
      <w:r w:rsidR="00975DF2">
        <w:rPr>
          <w:rFonts w:ascii="Segoe UI" w:eastAsia="Calibri" w:hAnsi="Segoe UI" w:cs="Segoe UI"/>
          <w:color w:val="000000"/>
        </w:rPr>
        <w:t xml:space="preserve"> et 1</w:t>
      </w:r>
      <w:r w:rsidR="00BB70F8">
        <w:rPr>
          <w:rFonts w:ascii="Segoe UI" w:eastAsia="Calibri" w:hAnsi="Segoe UI" w:cs="Segoe UI"/>
          <w:color w:val="000000"/>
        </w:rPr>
        <w:t>4</w:t>
      </w:r>
      <w:r w:rsidR="007C6FA6" w:rsidRPr="00A30CF0">
        <w:rPr>
          <w:rFonts w:ascii="Segoe UI" w:eastAsia="Calibri" w:hAnsi="Segoe UI" w:cs="Segoe UI"/>
          <w:color w:val="000000"/>
        </w:rPr>
        <w:t>.</w:t>
      </w:r>
      <w:r w:rsidR="009E0FB3">
        <w:rPr>
          <w:rFonts w:ascii="Segoe UI" w:eastAsia="Calibri" w:hAnsi="Segoe UI" w:cs="Segoe UI"/>
          <w:color w:val="000000"/>
        </w:rPr>
        <w:t xml:space="preserve"> </w:t>
      </w:r>
      <w:r w:rsidR="00A4156C">
        <w:rPr>
          <w:rFonts w:ascii="Segoe UI" w:eastAsia="Calibri" w:hAnsi="Segoe UI" w:cs="Segoe UI"/>
          <w:color w:val="000000"/>
        </w:rPr>
        <w:t>Au plan plus granulaire, l</w:t>
      </w:r>
      <w:r w:rsidR="005B2F23">
        <w:rPr>
          <w:rFonts w:ascii="Segoe UI" w:eastAsia="Calibri" w:hAnsi="Segoe UI" w:cs="Segoe UI"/>
          <w:color w:val="000000"/>
        </w:rPr>
        <w:t xml:space="preserve">e </w:t>
      </w:r>
      <w:r w:rsidR="004140F3">
        <w:rPr>
          <w:rFonts w:ascii="Segoe UI" w:eastAsia="Calibri" w:hAnsi="Segoe UI" w:cs="Segoe UI"/>
          <w:color w:val="000000"/>
        </w:rPr>
        <w:t>t</w:t>
      </w:r>
      <w:r w:rsidR="005B2F23">
        <w:rPr>
          <w:rFonts w:ascii="Segoe UI" w:eastAsia="Calibri" w:hAnsi="Segoe UI" w:cs="Segoe UI"/>
          <w:color w:val="000000"/>
        </w:rPr>
        <w:t>op 10</w:t>
      </w:r>
      <w:r w:rsidR="00A4156C">
        <w:rPr>
          <w:rFonts w:ascii="Segoe UI" w:eastAsia="Calibri" w:hAnsi="Segoe UI" w:cs="Segoe UI"/>
          <w:color w:val="000000"/>
        </w:rPr>
        <w:t xml:space="preserve"> </w:t>
      </w:r>
      <w:r w:rsidR="004140F3">
        <w:rPr>
          <w:rFonts w:ascii="Segoe UI" w:eastAsia="Calibri" w:hAnsi="Segoe UI" w:cs="Segoe UI"/>
          <w:color w:val="000000"/>
        </w:rPr>
        <w:t xml:space="preserve">des produits exportés </w:t>
      </w:r>
      <w:r w:rsidR="009E0FB3">
        <w:rPr>
          <w:rFonts w:ascii="Segoe UI" w:eastAsia="Calibri" w:hAnsi="Segoe UI" w:cs="Segoe UI"/>
          <w:color w:val="000000"/>
        </w:rPr>
        <w:t>en 2023 s</w:t>
      </w:r>
      <w:r w:rsidR="00A4156C">
        <w:rPr>
          <w:rFonts w:ascii="Segoe UI" w:eastAsia="Calibri" w:hAnsi="Segoe UI" w:cs="Segoe UI"/>
          <w:color w:val="000000"/>
        </w:rPr>
        <w:t xml:space="preserve">e présente </w:t>
      </w:r>
      <w:r w:rsidR="009E0FB3">
        <w:rPr>
          <w:rFonts w:ascii="Segoe UI" w:eastAsia="Calibri" w:hAnsi="Segoe UI" w:cs="Segoe UI"/>
          <w:color w:val="000000"/>
        </w:rPr>
        <w:t>comme suit</w:t>
      </w:r>
      <w:r w:rsidR="0046648E">
        <w:rPr>
          <w:rStyle w:val="Appelnotedebasdep"/>
          <w:rFonts w:ascii="Segoe UI" w:eastAsia="Calibri" w:hAnsi="Segoe UI" w:cs="Segoe UI"/>
          <w:color w:val="000000"/>
        </w:rPr>
        <w:footnoteReference w:id="2"/>
      </w:r>
      <w:r w:rsidR="00A4156C">
        <w:rPr>
          <w:rFonts w:ascii="Segoe UI" w:eastAsia="Calibri" w:hAnsi="Segoe UI" w:cs="Segoe UI"/>
          <w:color w:val="000000"/>
        </w:rPr>
        <w:t> :</w:t>
      </w:r>
    </w:p>
    <w:p w14:paraId="243B8834" w14:textId="7F2A9AAD" w:rsidR="00A4156C" w:rsidRDefault="005B2F23" w:rsidP="000D70F8">
      <w:pPr>
        <w:spacing w:line="240" w:lineRule="auto"/>
        <w:jc w:val="center"/>
        <w:rPr>
          <w:rFonts w:ascii="Segoe UI" w:eastAsia="Calibri" w:hAnsi="Segoe UI" w:cs="Segoe UI"/>
          <w:color w:val="000000"/>
        </w:rPr>
      </w:pPr>
      <w:r w:rsidRPr="005B2F23">
        <w:rPr>
          <w:noProof/>
        </w:rPr>
        <w:drawing>
          <wp:inline distT="0" distB="0" distL="0" distR="0" wp14:anchorId="693645D9" wp14:editId="61AFBE9A">
            <wp:extent cx="6231890" cy="1649095"/>
            <wp:effectExtent l="0" t="0" r="0" b="8255"/>
            <wp:docPr id="314408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890" cy="1649095"/>
                    </a:xfrm>
                    <a:prstGeom prst="rect">
                      <a:avLst/>
                    </a:prstGeom>
                    <a:noFill/>
                    <a:ln>
                      <a:noFill/>
                    </a:ln>
                  </pic:spPr>
                </pic:pic>
              </a:graphicData>
            </a:graphic>
          </wp:inline>
        </w:drawing>
      </w:r>
    </w:p>
    <w:p w14:paraId="060D0321" w14:textId="7A57FC80" w:rsidR="00C96C3E" w:rsidRPr="000D0A44" w:rsidRDefault="001A5286" w:rsidP="003D1960">
      <w:pPr>
        <w:spacing w:before="60" w:line="240" w:lineRule="auto"/>
        <w:jc w:val="both"/>
        <w:rPr>
          <w:rFonts w:ascii="Segoe UI" w:hAnsi="Segoe UI" w:cs="Segoe UI"/>
          <w:color w:val="006CE5"/>
          <w:sz w:val="22"/>
          <w:szCs w:val="22"/>
          <w:u w:val="single"/>
        </w:rPr>
      </w:pPr>
      <w:r>
        <w:rPr>
          <w:rFonts w:ascii="Segoe UI" w:hAnsi="Segoe UI" w:cs="Segoe UI"/>
          <w:color w:val="006CE5"/>
          <w:sz w:val="22"/>
          <w:szCs w:val="22"/>
          <w:u w:val="single"/>
        </w:rPr>
        <w:t>No</w:t>
      </w:r>
      <w:r w:rsidR="00C96C3E">
        <w:rPr>
          <w:rFonts w:ascii="Segoe UI" w:hAnsi="Segoe UI" w:cs="Segoe UI"/>
          <w:color w:val="006CE5"/>
          <w:sz w:val="22"/>
          <w:szCs w:val="22"/>
          <w:u w:val="single"/>
        </w:rPr>
        <w:t xml:space="preserve">s importations </w:t>
      </w:r>
      <w:r>
        <w:rPr>
          <w:rFonts w:ascii="Segoe UI" w:hAnsi="Segoe UI" w:cs="Segoe UI"/>
          <w:color w:val="006CE5"/>
          <w:sz w:val="22"/>
          <w:szCs w:val="22"/>
          <w:u w:val="single"/>
        </w:rPr>
        <w:t>depuis la Belgique</w:t>
      </w:r>
      <w:r w:rsidR="001336D4">
        <w:rPr>
          <w:rFonts w:ascii="Segoe UI" w:hAnsi="Segoe UI" w:cs="Segoe UI"/>
          <w:color w:val="006CE5"/>
          <w:sz w:val="22"/>
          <w:szCs w:val="22"/>
          <w:u w:val="single"/>
        </w:rPr>
        <w:t xml:space="preserve"> sont dominées par l’énergie et les </w:t>
      </w:r>
      <w:r w:rsidR="009E0FB3">
        <w:rPr>
          <w:rFonts w:ascii="Segoe UI" w:hAnsi="Segoe UI" w:cs="Segoe UI"/>
          <w:color w:val="006CE5"/>
          <w:sz w:val="22"/>
          <w:szCs w:val="22"/>
          <w:u w:val="single"/>
        </w:rPr>
        <w:t>b</w:t>
      </w:r>
      <w:r w:rsidR="001336D4">
        <w:rPr>
          <w:rFonts w:ascii="Segoe UI" w:hAnsi="Segoe UI" w:cs="Segoe UI"/>
          <w:color w:val="006CE5"/>
          <w:sz w:val="22"/>
          <w:szCs w:val="22"/>
          <w:u w:val="single"/>
        </w:rPr>
        <w:t>iens intermédiaires</w:t>
      </w:r>
    </w:p>
    <w:p w14:paraId="008932EE" w14:textId="1374AF6B" w:rsidR="002C10A5" w:rsidRDefault="002C10A5" w:rsidP="003D1960">
      <w:pPr>
        <w:spacing w:before="60" w:after="60" w:line="240" w:lineRule="auto"/>
        <w:jc w:val="both"/>
        <w:rPr>
          <w:rFonts w:ascii="Segoe UI" w:eastAsia="Calibri" w:hAnsi="Segoe UI" w:cs="Segoe UI"/>
          <w:color w:val="000000"/>
        </w:rPr>
      </w:pPr>
      <w:r w:rsidRPr="004140F3">
        <w:rPr>
          <w:rFonts w:ascii="Segoe UI" w:eastAsia="Calibri" w:hAnsi="Segoe UI" w:cs="Segoe UI"/>
          <w:bCs/>
          <w:color w:val="000000"/>
        </w:rPr>
        <w:t xml:space="preserve">En 2023, les </w:t>
      </w:r>
      <w:r>
        <w:rPr>
          <w:rFonts w:ascii="Segoe UI" w:eastAsia="Calibri" w:hAnsi="Segoe UI" w:cs="Segoe UI"/>
          <w:bCs/>
          <w:color w:val="000000"/>
        </w:rPr>
        <w:t>imp</w:t>
      </w:r>
      <w:r w:rsidRPr="004140F3">
        <w:rPr>
          <w:rFonts w:ascii="Segoe UI" w:eastAsia="Calibri" w:hAnsi="Segoe UI" w:cs="Segoe UI"/>
          <w:bCs/>
          <w:color w:val="000000"/>
        </w:rPr>
        <w:t xml:space="preserve">ortations françaises </w:t>
      </w:r>
      <w:r>
        <w:rPr>
          <w:rFonts w:ascii="Segoe UI" w:eastAsia="Calibri" w:hAnsi="Segoe UI" w:cs="Segoe UI"/>
          <w:bCs/>
          <w:color w:val="000000"/>
        </w:rPr>
        <w:t xml:space="preserve">depuis la Belgique </w:t>
      </w:r>
      <w:r w:rsidRPr="004140F3">
        <w:rPr>
          <w:rFonts w:ascii="Segoe UI" w:eastAsia="Calibri" w:hAnsi="Segoe UI" w:cs="Segoe UI"/>
          <w:bCs/>
          <w:color w:val="000000"/>
        </w:rPr>
        <w:t xml:space="preserve">ont atteint </w:t>
      </w:r>
      <w:r>
        <w:rPr>
          <w:rFonts w:ascii="Segoe UI" w:eastAsia="Calibri" w:hAnsi="Segoe UI" w:cs="Segoe UI"/>
          <w:b/>
          <w:color w:val="000000"/>
        </w:rPr>
        <w:t>60,</w:t>
      </w:r>
      <w:r w:rsidR="0046648E">
        <w:rPr>
          <w:rFonts w:ascii="Segoe UI" w:eastAsia="Calibri" w:hAnsi="Segoe UI" w:cs="Segoe UI"/>
          <w:b/>
          <w:color w:val="000000"/>
        </w:rPr>
        <w:t>5</w:t>
      </w:r>
      <w:r>
        <w:rPr>
          <w:rFonts w:ascii="Segoe UI" w:eastAsia="Calibri" w:hAnsi="Segoe UI" w:cs="Segoe UI"/>
          <w:b/>
          <w:color w:val="000000"/>
        </w:rPr>
        <w:t xml:space="preserve"> Md€ </w:t>
      </w:r>
      <w:r w:rsidRPr="004140F3">
        <w:rPr>
          <w:rFonts w:ascii="Segoe UI" w:eastAsia="Calibri" w:hAnsi="Segoe UI" w:cs="Segoe UI"/>
          <w:bCs/>
          <w:color w:val="000000"/>
        </w:rPr>
        <w:t>(</w:t>
      </w:r>
      <w:r>
        <w:rPr>
          <w:rFonts w:ascii="Segoe UI" w:eastAsia="Calibri" w:hAnsi="Segoe UI" w:cs="Segoe UI"/>
          <w:b/>
          <w:color w:val="000000"/>
        </w:rPr>
        <w:t>-11,</w:t>
      </w:r>
      <w:r w:rsidR="0046648E">
        <w:rPr>
          <w:rFonts w:ascii="Segoe UI" w:eastAsia="Calibri" w:hAnsi="Segoe UI" w:cs="Segoe UI"/>
          <w:b/>
          <w:color w:val="000000"/>
        </w:rPr>
        <w:t>8</w:t>
      </w:r>
      <w:r>
        <w:rPr>
          <w:rFonts w:ascii="Segoe UI" w:eastAsia="Calibri" w:hAnsi="Segoe UI" w:cs="Segoe UI"/>
          <w:b/>
          <w:color w:val="000000"/>
        </w:rPr>
        <w:t>%</w:t>
      </w:r>
      <w:r w:rsidRPr="004140F3">
        <w:rPr>
          <w:rFonts w:ascii="Segoe UI" w:eastAsia="Calibri" w:hAnsi="Segoe UI" w:cs="Segoe UI"/>
          <w:bCs/>
          <w:color w:val="000000"/>
        </w:rPr>
        <w:t xml:space="preserve"> par rapport à 2022)</w:t>
      </w:r>
      <w:r w:rsidR="004E3170">
        <w:rPr>
          <w:rFonts w:ascii="Segoe UI" w:eastAsia="Calibri" w:hAnsi="Segoe UI" w:cs="Segoe UI"/>
          <w:bCs/>
          <w:color w:val="000000"/>
        </w:rPr>
        <w:t xml:space="preserve"> et sont principalement constituées d’</w:t>
      </w:r>
      <w:r w:rsidR="003F708E" w:rsidRPr="00C96C3E">
        <w:rPr>
          <w:rFonts w:ascii="Segoe UI" w:eastAsia="Calibri" w:hAnsi="Segoe UI" w:cs="Segoe UI"/>
          <w:bCs/>
          <w:color w:val="000000"/>
        </w:rPr>
        <w:t xml:space="preserve">hydrocarbures naturels </w:t>
      </w:r>
      <w:r w:rsidR="007C6FA6" w:rsidRPr="00C96C3E">
        <w:rPr>
          <w:rFonts w:ascii="Segoe UI" w:eastAsia="Calibri" w:hAnsi="Segoe UI" w:cs="Segoe UI"/>
          <w:bCs/>
          <w:color w:val="000000"/>
        </w:rPr>
        <w:t>(3</w:t>
      </w:r>
      <w:r w:rsidR="003F708E" w:rsidRPr="00C96C3E">
        <w:rPr>
          <w:rFonts w:ascii="Segoe UI" w:eastAsia="Calibri" w:hAnsi="Segoe UI" w:cs="Segoe UI"/>
          <w:bCs/>
          <w:color w:val="000000"/>
        </w:rPr>
        <w:t>2,</w:t>
      </w:r>
      <w:r w:rsidR="0046648E">
        <w:rPr>
          <w:rFonts w:ascii="Segoe UI" w:eastAsia="Calibri" w:hAnsi="Segoe UI" w:cs="Segoe UI"/>
          <w:bCs/>
          <w:color w:val="000000"/>
        </w:rPr>
        <w:t>6</w:t>
      </w:r>
      <w:r w:rsidR="007C6FA6" w:rsidRPr="00C96C3E">
        <w:rPr>
          <w:rFonts w:ascii="Segoe UI" w:eastAsia="Calibri" w:hAnsi="Segoe UI" w:cs="Segoe UI"/>
          <w:bCs/>
          <w:color w:val="000000"/>
        </w:rPr>
        <w:t>%, 19,</w:t>
      </w:r>
      <w:r w:rsidR="003F708E" w:rsidRPr="00C96C3E">
        <w:rPr>
          <w:rFonts w:ascii="Segoe UI" w:eastAsia="Calibri" w:hAnsi="Segoe UI" w:cs="Segoe UI"/>
          <w:bCs/>
          <w:color w:val="000000"/>
        </w:rPr>
        <w:t>7</w:t>
      </w:r>
      <w:r w:rsidR="007C6FA6" w:rsidRPr="00C96C3E">
        <w:rPr>
          <w:rFonts w:ascii="Segoe UI" w:eastAsia="Calibri" w:hAnsi="Segoe UI" w:cs="Segoe UI"/>
          <w:bCs/>
          <w:color w:val="000000"/>
        </w:rPr>
        <w:t xml:space="preserve">Md€), </w:t>
      </w:r>
      <w:r w:rsidR="004E3170">
        <w:rPr>
          <w:rFonts w:ascii="Segoe UI" w:eastAsia="Calibri" w:hAnsi="Segoe UI" w:cs="Segoe UI"/>
          <w:bCs/>
          <w:color w:val="000000"/>
        </w:rPr>
        <w:t>d</w:t>
      </w:r>
      <w:r w:rsidR="007C6FA6" w:rsidRPr="00C96C3E">
        <w:rPr>
          <w:rFonts w:ascii="Segoe UI" w:eastAsia="Calibri" w:hAnsi="Segoe UI" w:cs="Segoe UI"/>
          <w:bCs/>
          <w:color w:val="000000"/>
        </w:rPr>
        <w:t>e produits</w:t>
      </w:r>
      <w:r w:rsidR="003F708E" w:rsidRPr="00C96C3E">
        <w:rPr>
          <w:rFonts w:ascii="Segoe UI" w:eastAsia="Calibri" w:hAnsi="Segoe UI" w:cs="Segoe UI"/>
          <w:bCs/>
          <w:color w:val="000000"/>
        </w:rPr>
        <w:t xml:space="preserve"> des industries agroalimentaires (13,</w:t>
      </w:r>
      <w:r w:rsidR="0046648E">
        <w:rPr>
          <w:rFonts w:ascii="Segoe UI" w:eastAsia="Calibri" w:hAnsi="Segoe UI" w:cs="Segoe UI"/>
          <w:bCs/>
          <w:color w:val="000000"/>
        </w:rPr>
        <w:t>6</w:t>
      </w:r>
      <w:r w:rsidR="003F708E" w:rsidRPr="00C96C3E">
        <w:rPr>
          <w:rFonts w:ascii="Segoe UI" w:eastAsia="Calibri" w:hAnsi="Segoe UI" w:cs="Segoe UI"/>
          <w:bCs/>
          <w:color w:val="000000"/>
        </w:rPr>
        <w:t>%, 8,2 Md€)</w:t>
      </w:r>
      <w:r w:rsidR="00BE441C" w:rsidRPr="00C96C3E">
        <w:rPr>
          <w:rFonts w:ascii="Segoe UI" w:eastAsia="Calibri" w:hAnsi="Segoe UI" w:cs="Segoe UI"/>
          <w:bCs/>
          <w:color w:val="000000"/>
        </w:rPr>
        <w:t xml:space="preserve">, </w:t>
      </w:r>
      <w:r w:rsidR="004E3170">
        <w:rPr>
          <w:rFonts w:ascii="Segoe UI" w:eastAsia="Calibri" w:hAnsi="Segoe UI" w:cs="Segoe UI"/>
          <w:bCs/>
          <w:color w:val="000000"/>
        </w:rPr>
        <w:t>de</w:t>
      </w:r>
      <w:r w:rsidR="00BE441C" w:rsidRPr="00C96C3E">
        <w:rPr>
          <w:rFonts w:ascii="Segoe UI" w:eastAsia="Calibri" w:hAnsi="Segoe UI" w:cs="Segoe UI"/>
          <w:bCs/>
          <w:color w:val="000000"/>
        </w:rPr>
        <w:t xml:space="preserve"> produits chimiques, parfums et cosmétiques (12,</w:t>
      </w:r>
      <w:r w:rsidR="0046648E">
        <w:rPr>
          <w:rFonts w:ascii="Segoe UI" w:eastAsia="Calibri" w:hAnsi="Segoe UI" w:cs="Segoe UI"/>
          <w:bCs/>
          <w:color w:val="000000"/>
        </w:rPr>
        <w:t>4</w:t>
      </w:r>
      <w:r w:rsidR="00BE441C" w:rsidRPr="00C96C3E">
        <w:rPr>
          <w:rFonts w:ascii="Segoe UI" w:eastAsia="Calibri" w:hAnsi="Segoe UI" w:cs="Segoe UI"/>
          <w:bCs/>
          <w:color w:val="000000"/>
        </w:rPr>
        <w:t>%, 7,5 Md€)</w:t>
      </w:r>
      <w:r w:rsidR="008D3F9B" w:rsidRPr="00C96C3E">
        <w:rPr>
          <w:rFonts w:ascii="Segoe UI" w:eastAsia="Calibri" w:hAnsi="Segoe UI" w:cs="Segoe UI"/>
          <w:bCs/>
          <w:color w:val="000000"/>
        </w:rPr>
        <w:t xml:space="preserve">, </w:t>
      </w:r>
      <w:r w:rsidR="004E3170">
        <w:rPr>
          <w:rFonts w:ascii="Segoe UI" w:eastAsia="Calibri" w:hAnsi="Segoe UI" w:cs="Segoe UI"/>
          <w:bCs/>
          <w:color w:val="000000"/>
        </w:rPr>
        <w:t>de</w:t>
      </w:r>
      <w:r w:rsidR="00D83778" w:rsidRPr="00C96C3E">
        <w:rPr>
          <w:rFonts w:ascii="Segoe UI" w:eastAsia="Calibri" w:hAnsi="Segoe UI" w:cs="Segoe UI"/>
          <w:bCs/>
          <w:color w:val="000000"/>
        </w:rPr>
        <w:t xml:space="preserve"> produits métallurgiques et métalliques (9%</w:t>
      </w:r>
      <w:r w:rsidR="00CE0A53" w:rsidRPr="00C96C3E">
        <w:rPr>
          <w:rFonts w:ascii="Segoe UI" w:eastAsia="Calibri" w:hAnsi="Segoe UI" w:cs="Segoe UI"/>
          <w:bCs/>
          <w:color w:val="000000"/>
        </w:rPr>
        <w:t>, 5,5 Md€</w:t>
      </w:r>
      <w:r w:rsidR="00F95270" w:rsidRPr="00C96C3E">
        <w:rPr>
          <w:rFonts w:ascii="Segoe UI" w:hAnsi="Segoe UI" w:cs="Segoe UI"/>
          <w:bCs/>
        </w:rPr>
        <w:t>)</w:t>
      </w:r>
      <w:r w:rsidR="004E3170">
        <w:rPr>
          <w:rFonts w:ascii="Segoe UI" w:hAnsi="Segoe UI" w:cs="Segoe UI"/>
          <w:bCs/>
        </w:rPr>
        <w:t>, et de</w:t>
      </w:r>
      <w:r w:rsidR="008D3F9B" w:rsidRPr="00C96C3E">
        <w:rPr>
          <w:rFonts w:ascii="Segoe UI" w:hAnsi="Segoe UI" w:cs="Segoe UI"/>
          <w:bCs/>
        </w:rPr>
        <w:t xml:space="preserve"> produits pétroliers raffinés et coke (</w:t>
      </w:r>
      <w:r w:rsidR="0046648E">
        <w:rPr>
          <w:rFonts w:ascii="Segoe UI" w:hAnsi="Segoe UI" w:cs="Segoe UI"/>
          <w:bCs/>
        </w:rPr>
        <w:t>7</w:t>
      </w:r>
      <w:r w:rsidR="008D3F9B" w:rsidRPr="00C96C3E">
        <w:rPr>
          <w:rFonts w:ascii="Segoe UI" w:hAnsi="Segoe UI" w:cs="Segoe UI"/>
          <w:bCs/>
        </w:rPr>
        <w:t>%, 4,2 Md€)</w:t>
      </w:r>
      <w:r w:rsidR="003B6EF9">
        <w:rPr>
          <w:rFonts w:ascii="Segoe UI" w:hAnsi="Segoe UI" w:cs="Segoe UI"/>
          <w:bCs/>
        </w:rPr>
        <w:t xml:space="preserve"> - cf. annexe</w:t>
      </w:r>
      <w:r w:rsidR="00975DF2">
        <w:rPr>
          <w:rFonts w:ascii="Segoe UI" w:hAnsi="Segoe UI" w:cs="Segoe UI"/>
          <w:bCs/>
        </w:rPr>
        <w:t xml:space="preserve">s </w:t>
      </w:r>
      <w:r w:rsidR="003B6EF9">
        <w:rPr>
          <w:rFonts w:ascii="Segoe UI" w:hAnsi="Segoe UI" w:cs="Segoe UI"/>
          <w:bCs/>
        </w:rPr>
        <w:t>1</w:t>
      </w:r>
      <w:r w:rsidR="00BB70F8">
        <w:rPr>
          <w:rFonts w:ascii="Segoe UI" w:hAnsi="Segoe UI" w:cs="Segoe UI"/>
          <w:bCs/>
        </w:rPr>
        <w:t>1</w:t>
      </w:r>
      <w:r w:rsidR="00975DF2">
        <w:rPr>
          <w:rFonts w:ascii="Segoe UI" w:hAnsi="Segoe UI" w:cs="Segoe UI"/>
          <w:bCs/>
        </w:rPr>
        <w:t xml:space="preserve"> et 1</w:t>
      </w:r>
      <w:r w:rsidR="00BB70F8">
        <w:rPr>
          <w:rFonts w:ascii="Segoe UI" w:hAnsi="Segoe UI" w:cs="Segoe UI"/>
          <w:bCs/>
        </w:rPr>
        <w:t>5</w:t>
      </w:r>
      <w:r w:rsidR="00D83778" w:rsidRPr="00C96C3E">
        <w:rPr>
          <w:rFonts w:ascii="Segoe UI" w:eastAsia="Calibri" w:hAnsi="Segoe UI" w:cs="Segoe UI"/>
          <w:bCs/>
          <w:color w:val="000000"/>
        </w:rPr>
        <w:t>.</w:t>
      </w:r>
      <w:r w:rsidR="004E3170">
        <w:rPr>
          <w:rFonts w:ascii="Segoe UI" w:eastAsia="Calibri" w:hAnsi="Segoe UI" w:cs="Segoe UI"/>
          <w:bCs/>
          <w:color w:val="000000"/>
        </w:rPr>
        <w:t xml:space="preserve"> </w:t>
      </w:r>
      <w:r>
        <w:rPr>
          <w:rFonts w:ascii="Segoe UI" w:eastAsia="Calibri" w:hAnsi="Segoe UI" w:cs="Segoe UI"/>
          <w:color w:val="000000"/>
        </w:rPr>
        <w:t xml:space="preserve">Au plan plus granulaire, le top 10 des produits importés se présente </w:t>
      </w:r>
      <w:r w:rsidR="004E3170">
        <w:rPr>
          <w:rFonts w:ascii="Segoe UI" w:eastAsia="Calibri" w:hAnsi="Segoe UI" w:cs="Segoe UI"/>
          <w:color w:val="000000"/>
        </w:rPr>
        <w:t>en 2023 comme suit</w:t>
      </w:r>
      <w:r w:rsidR="0046648E">
        <w:rPr>
          <w:rStyle w:val="Appelnotedebasdep"/>
          <w:rFonts w:ascii="Segoe UI" w:eastAsia="Calibri" w:hAnsi="Segoe UI" w:cs="Segoe UI"/>
          <w:color w:val="000000"/>
        </w:rPr>
        <w:footnoteReference w:id="3"/>
      </w:r>
      <w:r w:rsidR="004E3170">
        <w:rPr>
          <w:rFonts w:ascii="Segoe UI" w:eastAsia="Calibri" w:hAnsi="Segoe UI" w:cs="Segoe UI"/>
          <w:color w:val="000000"/>
        </w:rPr>
        <w:t xml:space="preserve"> </w:t>
      </w:r>
      <w:r>
        <w:rPr>
          <w:rFonts w:ascii="Segoe UI" w:eastAsia="Calibri" w:hAnsi="Segoe UI" w:cs="Segoe UI"/>
          <w:color w:val="000000"/>
        </w:rPr>
        <w:t>:</w:t>
      </w:r>
    </w:p>
    <w:p w14:paraId="561B08E1" w14:textId="1AF0B190" w:rsidR="00746463" w:rsidRPr="00C96C3E" w:rsidRDefault="00746463" w:rsidP="000D70F8">
      <w:pPr>
        <w:spacing w:line="240" w:lineRule="auto"/>
        <w:jc w:val="center"/>
        <w:rPr>
          <w:rFonts w:ascii="Segoe UI" w:eastAsia="Calibri" w:hAnsi="Segoe UI" w:cs="Segoe UI"/>
          <w:bCs/>
          <w:color w:val="000000"/>
        </w:rPr>
      </w:pPr>
      <w:r w:rsidRPr="00746463">
        <w:rPr>
          <w:noProof/>
        </w:rPr>
        <w:drawing>
          <wp:inline distT="0" distB="0" distL="0" distR="0" wp14:anchorId="37DE9A0F" wp14:editId="1F13A2D7">
            <wp:extent cx="6162040" cy="1783715"/>
            <wp:effectExtent l="0" t="0" r="0" b="6985"/>
            <wp:docPr id="1312826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040" cy="1783715"/>
                    </a:xfrm>
                    <a:prstGeom prst="rect">
                      <a:avLst/>
                    </a:prstGeom>
                    <a:noFill/>
                    <a:ln>
                      <a:noFill/>
                    </a:ln>
                  </pic:spPr>
                </pic:pic>
              </a:graphicData>
            </a:graphic>
          </wp:inline>
        </w:drawing>
      </w:r>
    </w:p>
    <w:p w14:paraId="6E8A7DB7" w14:textId="2C170DF2" w:rsidR="00C96C3E" w:rsidRPr="000D0A44" w:rsidRDefault="00C96C3E" w:rsidP="000D70F8">
      <w:pPr>
        <w:spacing w:before="60" w:after="60" w:line="240" w:lineRule="auto"/>
        <w:jc w:val="both"/>
        <w:rPr>
          <w:rFonts w:ascii="Segoe UI" w:hAnsi="Segoe UI" w:cs="Segoe UI"/>
          <w:color w:val="006CE5"/>
          <w:sz w:val="22"/>
          <w:szCs w:val="22"/>
          <w:u w:val="single"/>
        </w:rPr>
      </w:pPr>
      <w:r w:rsidRPr="000D0A44">
        <w:rPr>
          <w:rFonts w:ascii="Segoe UI" w:hAnsi="Segoe UI" w:cs="Segoe UI"/>
          <w:color w:val="006CE5"/>
          <w:sz w:val="22"/>
          <w:szCs w:val="22"/>
          <w:u w:val="single"/>
        </w:rPr>
        <w:t>L</w:t>
      </w:r>
      <w:r w:rsidR="004E3170">
        <w:rPr>
          <w:rFonts w:ascii="Segoe UI" w:hAnsi="Segoe UI" w:cs="Segoe UI"/>
          <w:color w:val="006CE5"/>
          <w:sz w:val="22"/>
          <w:szCs w:val="22"/>
          <w:u w:val="single"/>
        </w:rPr>
        <w:t>a Flandre représente plus de 55% du commerce France-Belgique</w:t>
      </w:r>
    </w:p>
    <w:p w14:paraId="383F069B" w14:textId="1BD15820" w:rsidR="00C96C3E" w:rsidRPr="00600387" w:rsidRDefault="00C96C3E" w:rsidP="00C96C3E">
      <w:pPr>
        <w:spacing w:line="240" w:lineRule="auto"/>
        <w:jc w:val="both"/>
        <w:rPr>
          <w:rFonts w:ascii="Segoe UI" w:eastAsia="Calibri" w:hAnsi="Segoe UI" w:cs="Segoe UI"/>
          <w:bCs/>
          <w:color w:val="000000"/>
        </w:rPr>
      </w:pPr>
      <w:r w:rsidRPr="00A30CF0">
        <w:rPr>
          <w:rFonts w:ascii="Segoe UI" w:eastAsia="Calibri" w:hAnsi="Segoe UI" w:cs="Segoe UI"/>
          <w:bCs/>
          <w:color w:val="000000"/>
        </w:rPr>
        <w:t>D’après la Banque nationale de Belgique, en</w:t>
      </w:r>
      <w:r>
        <w:rPr>
          <w:rFonts w:ascii="Segoe UI" w:eastAsia="Calibri" w:hAnsi="Segoe UI" w:cs="Segoe UI"/>
          <w:bCs/>
          <w:color w:val="000000"/>
        </w:rPr>
        <w:t xml:space="preserve"> 2023</w:t>
      </w:r>
      <w:r w:rsidRPr="00A30CF0">
        <w:rPr>
          <w:rFonts w:ascii="Segoe UI" w:eastAsia="Calibri" w:hAnsi="Segoe UI" w:cs="Segoe UI"/>
          <w:bCs/>
          <w:color w:val="000000"/>
        </w:rPr>
        <w:t xml:space="preserve">, la Flandre est </w:t>
      </w:r>
      <w:r>
        <w:rPr>
          <w:rFonts w:ascii="Segoe UI" w:eastAsia="Calibri" w:hAnsi="Segoe UI" w:cs="Segoe UI"/>
          <w:bCs/>
          <w:color w:val="000000"/>
        </w:rPr>
        <w:t>l</w:t>
      </w:r>
      <w:r w:rsidRPr="00A30CF0">
        <w:rPr>
          <w:rFonts w:ascii="Segoe UI" w:eastAsia="Calibri" w:hAnsi="Segoe UI" w:cs="Segoe UI"/>
          <w:bCs/>
          <w:color w:val="000000"/>
        </w:rPr>
        <w:t>a région qui a le plus</w:t>
      </w:r>
      <w:r w:rsidRPr="00630FF6">
        <w:rPr>
          <w:rFonts w:ascii="Segoe UI" w:eastAsia="Calibri" w:hAnsi="Segoe UI" w:cs="Segoe UI"/>
          <w:bCs/>
          <w:color w:val="000000"/>
        </w:rPr>
        <w:t xml:space="preserve"> de poids dans les échanges </w:t>
      </w:r>
      <w:r>
        <w:rPr>
          <w:rFonts w:ascii="Segoe UI" w:eastAsia="Calibri" w:hAnsi="Segoe UI" w:cs="Segoe UI"/>
          <w:bCs/>
          <w:color w:val="000000"/>
        </w:rPr>
        <w:t>franco-</w:t>
      </w:r>
      <w:r w:rsidRPr="0008777B">
        <w:rPr>
          <w:rFonts w:ascii="Segoe UI" w:eastAsia="Calibri" w:hAnsi="Segoe UI" w:cs="Segoe UI"/>
          <w:bCs/>
          <w:color w:val="000000"/>
        </w:rPr>
        <w:t>belges (57,6%</w:t>
      </w:r>
      <w:r w:rsidRPr="00630FF6">
        <w:rPr>
          <w:rFonts w:ascii="Segoe UI" w:eastAsia="Calibri" w:hAnsi="Segoe UI" w:cs="Segoe UI"/>
          <w:bCs/>
          <w:color w:val="000000"/>
        </w:rPr>
        <w:t> pour un volume d’échanges de 6</w:t>
      </w:r>
      <w:r>
        <w:rPr>
          <w:rFonts w:ascii="Segoe UI" w:eastAsia="Calibri" w:hAnsi="Segoe UI" w:cs="Segoe UI"/>
          <w:bCs/>
          <w:color w:val="000000"/>
        </w:rPr>
        <w:t>2,7</w:t>
      </w:r>
      <w:r w:rsidRPr="00630FF6">
        <w:rPr>
          <w:rFonts w:ascii="Segoe UI" w:eastAsia="Calibri" w:hAnsi="Segoe UI" w:cs="Segoe UI"/>
          <w:bCs/>
          <w:color w:val="000000"/>
        </w:rPr>
        <w:t xml:space="preserve"> Md</w:t>
      </w:r>
      <w:r w:rsidRPr="00630FF6">
        <w:rPr>
          <w:rFonts w:ascii="Segoe UI" w:eastAsia="Calibri" w:hAnsi="Segoe UI" w:cs="Segoe UI"/>
          <w:color w:val="000000"/>
        </w:rPr>
        <w:t>€)</w:t>
      </w:r>
      <w:r w:rsidR="00AD0C77">
        <w:rPr>
          <w:rFonts w:ascii="Segoe UI" w:eastAsia="Calibri" w:hAnsi="Segoe UI" w:cs="Segoe UI"/>
          <w:color w:val="000000"/>
        </w:rPr>
        <w:t xml:space="preserve">, en particulier en raison du rôle joué par l’infrastructure portuaire flamande, singulièrement celle de </w:t>
      </w:r>
      <w:r w:rsidR="00AD0C77" w:rsidRPr="006E62A6">
        <w:rPr>
          <w:rFonts w:ascii="Segoe UI" w:eastAsia="Calibri" w:hAnsi="Segoe UI" w:cs="Segoe UI"/>
          <w:i/>
          <w:iCs/>
          <w:color w:val="000000"/>
        </w:rPr>
        <w:t>Port</w:t>
      </w:r>
      <w:r w:rsidR="006E62A6" w:rsidRPr="006E62A6">
        <w:rPr>
          <w:rFonts w:ascii="Segoe UI" w:eastAsia="Calibri" w:hAnsi="Segoe UI" w:cs="Segoe UI"/>
          <w:i/>
          <w:iCs/>
          <w:color w:val="000000"/>
        </w:rPr>
        <w:t xml:space="preserve"> </w:t>
      </w:r>
      <w:r w:rsidR="00AD0C77" w:rsidRPr="006E62A6">
        <w:rPr>
          <w:rFonts w:ascii="Segoe UI" w:eastAsia="Calibri" w:hAnsi="Segoe UI" w:cs="Segoe UI"/>
          <w:i/>
          <w:iCs/>
          <w:color w:val="000000"/>
        </w:rPr>
        <w:t>of</w:t>
      </w:r>
      <w:r w:rsidR="006E62A6" w:rsidRPr="006E62A6">
        <w:rPr>
          <w:rFonts w:ascii="Segoe UI" w:eastAsia="Calibri" w:hAnsi="Segoe UI" w:cs="Segoe UI"/>
          <w:i/>
          <w:iCs/>
          <w:color w:val="000000"/>
        </w:rPr>
        <w:t xml:space="preserve"> </w:t>
      </w:r>
      <w:proofErr w:type="spellStart"/>
      <w:r w:rsidR="00AD0C77" w:rsidRPr="006E62A6">
        <w:rPr>
          <w:rFonts w:ascii="Segoe UI" w:eastAsia="Calibri" w:hAnsi="Segoe UI" w:cs="Segoe UI"/>
          <w:i/>
          <w:iCs/>
          <w:color w:val="000000"/>
        </w:rPr>
        <w:t>Antwerp</w:t>
      </w:r>
      <w:proofErr w:type="spellEnd"/>
      <w:r w:rsidR="00AD0C77" w:rsidRPr="006E62A6">
        <w:rPr>
          <w:rFonts w:ascii="Segoe UI" w:eastAsia="Calibri" w:hAnsi="Segoe UI" w:cs="Segoe UI"/>
          <w:i/>
          <w:iCs/>
          <w:color w:val="000000"/>
        </w:rPr>
        <w:t>-Brug</w:t>
      </w:r>
      <w:r w:rsidR="006E62A6" w:rsidRPr="006E62A6">
        <w:rPr>
          <w:rFonts w:ascii="Segoe UI" w:eastAsia="Calibri" w:hAnsi="Segoe UI" w:cs="Segoe UI"/>
          <w:i/>
          <w:iCs/>
          <w:color w:val="000000"/>
        </w:rPr>
        <w:t>es</w:t>
      </w:r>
      <w:r w:rsidR="00AD0C77">
        <w:rPr>
          <w:rFonts w:ascii="Segoe UI" w:eastAsia="Calibri" w:hAnsi="Segoe UI" w:cs="Segoe UI"/>
          <w:color w:val="000000"/>
        </w:rPr>
        <w:t xml:space="preserve"> (POAB)</w:t>
      </w:r>
      <w:r w:rsidRPr="00630FF6">
        <w:rPr>
          <w:rFonts w:ascii="Segoe UI" w:eastAsia="Calibri" w:hAnsi="Segoe UI" w:cs="Segoe UI"/>
          <w:color w:val="000000"/>
        </w:rPr>
        <w:t xml:space="preserve">. Les principaux produits échangés sont </w:t>
      </w:r>
      <w:r>
        <w:rPr>
          <w:rFonts w:ascii="Segoe UI" w:eastAsia="Calibri" w:hAnsi="Segoe UI" w:cs="Segoe UI"/>
          <w:color w:val="000000"/>
        </w:rPr>
        <w:t xml:space="preserve">les produits des industries chimiques (10,4 </w:t>
      </w:r>
      <w:r w:rsidRPr="00630FF6">
        <w:rPr>
          <w:rFonts w:ascii="Segoe UI" w:eastAsia="Calibri" w:hAnsi="Segoe UI" w:cs="Segoe UI"/>
          <w:bCs/>
          <w:color w:val="000000"/>
        </w:rPr>
        <w:t>Md</w:t>
      </w:r>
      <w:r w:rsidRPr="00630FF6">
        <w:rPr>
          <w:rFonts w:ascii="Segoe UI" w:eastAsia="Calibri" w:hAnsi="Segoe UI" w:cs="Segoe UI"/>
          <w:color w:val="000000"/>
        </w:rPr>
        <w:t>€</w:t>
      </w:r>
      <w:r>
        <w:rPr>
          <w:rFonts w:ascii="Segoe UI" w:eastAsia="Calibri" w:hAnsi="Segoe UI" w:cs="Segoe UI"/>
          <w:color w:val="000000"/>
        </w:rPr>
        <w:t xml:space="preserve">), le matériel électrique (8,9 </w:t>
      </w:r>
      <w:r w:rsidRPr="00630FF6">
        <w:rPr>
          <w:rFonts w:ascii="Segoe UI" w:eastAsia="Calibri" w:hAnsi="Segoe UI" w:cs="Segoe UI"/>
          <w:bCs/>
          <w:color w:val="000000"/>
        </w:rPr>
        <w:t>Md</w:t>
      </w:r>
      <w:r w:rsidRPr="00630FF6">
        <w:rPr>
          <w:rFonts w:ascii="Segoe UI" w:eastAsia="Calibri" w:hAnsi="Segoe UI" w:cs="Segoe UI"/>
          <w:color w:val="000000"/>
        </w:rPr>
        <w:t>€</w:t>
      </w:r>
      <w:r>
        <w:rPr>
          <w:rFonts w:ascii="Segoe UI" w:eastAsia="Calibri" w:hAnsi="Segoe UI" w:cs="Segoe UI"/>
          <w:color w:val="000000"/>
        </w:rPr>
        <w:t xml:space="preserve">) et le matériel de transport (8,4 </w:t>
      </w:r>
      <w:r w:rsidRPr="00630FF6">
        <w:rPr>
          <w:rFonts w:ascii="Segoe UI" w:eastAsia="Calibri" w:hAnsi="Segoe UI" w:cs="Segoe UI"/>
          <w:bCs/>
          <w:color w:val="000000"/>
        </w:rPr>
        <w:t>Md</w:t>
      </w:r>
      <w:r w:rsidRPr="00630FF6">
        <w:rPr>
          <w:rFonts w:ascii="Segoe UI" w:eastAsia="Calibri" w:hAnsi="Segoe UI" w:cs="Segoe UI"/>
          <w:color w:val="000000"/>
        </w:rPr>
        <w:t>€</w:t>
      </w:r>
      <w:r>
        <w:rPr>
          <w:rFonts w:ascii="Segoe UI" w:eastAsia="Calibri" w:hAnsi="Segoe UI" w:cs="Segoe UI"/>
          <w:color w:val="000000"/>
        </w:rPr>
        <w:t xml:space="preserve">). </w:t>
      </w:r>
      <w:r w:rsidRPr="00630FF6">
        <w:rPr>
          <w:rFonts w:ascii="Segoe UI" w:eastAsia="Calibri" w:hAnsi="Segoe UI" w:cs="Segoe UI"/>
          <w:color w:val="000000"/>
        </w:rPr>
        <w:t xml:space="preserve">La Wallonie vient ensuite avec un volume d’échanges </w:t>
      </w:r>
      <w:r w:rsidRPr="00893E27">
        <w:rPr>
          <w:rFonts w:ascii="Segoe UI" w:eastAsia="Calibri" w:hAnsi="Segoe UI" w:cs="Segoe UI"/>
          <w:color w:val="000000"/>
        </w:rPr>
        <w:t>de 22,9 Md€.</w:t>
      </w:r>
      <w:r w:rsidRPr="00630FF6">
        <w:rPr>
          <w:rFonts w:ascii="Segoe UI" w:eastAsia="Calibri" w:hAnsi="Segoe UI" w:cs="Segoe UI"/>
          <w:color w:val="000000"/>
        </w:rPr>
        <w:t xml:space="preserve"> Les produits minéraux sont en tête des produits échangés (</w:t>
      </w:r>
      <w:r>
        <w:rPr>
          <w:rFonts w:ascii="Segoe UI" w:eastAsia="Calibri" w:hAnsi="Segoe UI" w:cs="Segoe UI"/>
          <w:color w:val="000000"/>
        </w:rPr>
        <w:t>4,9</w:t>
      </w:r>
      <w:r w:rsidRPr="00630FF6">
        <w:rPr>
          <w:rFonts w:ascii="Segoe UI" w:eastAsia="Calibri" w:hAnsi="Segoe UI" w:cs="Segoe UI"/>
          <w:color w:val="000000"/>
        </w:rPr>
        <w:t xml:space="preserve"> Md€), devant les produits des industries chimiques (</w:t>
      </w:r>
      <w:r>
        <w:rPr>
          <w:rFonts w:ascii="Segoe UI" w:eastAsia="Calibri" w:hAnsi="Segoe UI" w:cs="Segoe UI"/>
          <w:color w:val="000000"/>
        </w:rPr>
        <w:t>4,4</w:t>
      </w:r>
      <w:r w:rsidRPr="00630FF6">
        <w:rPr>
          <w:rFonts w:ascii="Segoe UI" w:eastAsia="Calibri" w:hAnsi="Segoe UI" w:cs="Segoe UI"/>
          <w:color w:val="000000"/>
        </w:rPr>
        <w:t xml:space="preserve"> Md€) et les métaux communs (</w:t>
      </w:r>
      <w:r>
        <w:rPr>
          <w:rFonts w:ascii="Segoe UI" w:eastAsia="Calibri" w:hAnsi="Segoe UI" w:cs="Segoe UI"/>
          <w:color w:val="000000"/>
        </w:rPr>
        <w:t>3,6</w:t>
      </w:r>
      <w:r w:rsidRPr="00630FF6">
        <w:rPr>
          <w:rFonts w:ascii="Segoe UI" w:eastAsia="Calibri" w:hAnsi="Segoe UI" w:cs="Segoe UI"/>
          <w:color w:val="000000"/>
        </w:rPr>
        <w:t xml:space="preserve"> Md€). Enfin, la région de Bruxelles-Capitale (</w:t>
      </w:r>
      <w:r>
        <w:rPr>
          <w:rFonts w:ascii="Segoe UI" w:eastAsia="Calibri" w:hAnsi="Segoe UI" w:cs="Segoe UI"/>
          <w:color w:val="000000"/>
        </w:rPr>
        <w:t>5</w:t>
      </w:r>
      <w:r w:rsidRPr="00630FF6">
        <w:rPr>
          <w:rFonts w:ascii="Segoe UI" w:eastAsia="Calibri" w:hAnsi="Segoe UI" w:cs="Segoe UI"/>
          <w:color w:val="000000"/>
        </w:rPr>
        <w:t xml:space="preserve"> Md€ d’échanges) est dominée par l’échange de matériel de transport (</w:t>
      </w:r>
      <w:r>
        <w:rPr>
          <w:rFonts w:ascii="Segoe UI" w:eastAsia="Calibri" w:hAnsi="Segoe UI" w:cs="Segoe UI"/>
          <w:color w:val="000000"/>
        </w:rPr>
        <w:t xml:space="preserve">1,4 </w:t>
      </w:r>
      <w:r w:rsidRPr="00630FF6">
        <w:rPr>
          <w:rFonts w:ascii="Segoe UI" w:eastAsia="Calibri" w:hAnsi="Segoe UI" w:cs="Segoe UI"/>
          <w:color w:val="000000"/>
        </w:rPr>
        <w:t>M</w:t>
      </w:r>
      <w:r>
        <w:rPr>
          <w:rFonts w:ascii="Segoe UI" w:eastAsia="Calibri" w:hAnsi="Segoe UI" w:cs="Segoe UI"/>
          <w:color w:val="000000"/>
        </w:rPr>
        <w:t xml:space="preserve">d </w:t>
      </w:r>
      <w:r w:rsidRPr="00630FF6">
        <w:rPr>
          <w:rFonts w:ascii="Segoe UI" w:eastAsia="Calibri" w:hAnsi="Segoe UI" w:cs="Segoe UI"/>
          <w:color w:val="000000"/>
        </w:rPr>
        <w:t>€), les produits des industries chimiques (</w:t>
      </w:r>
      <w:r>
        <w:rPr>
          <w:rFonts w:ascii="Segoe UI" w:eastAsia="Calibri" w:hAnsi="Segoe UI" w:cs="Segoe UI"/>
          <w:color w:val="000000"/>
        </w:rPr>
        <w:t>1,1</w:t>
      </w:r>
      <w:r w:rsidRPr="00630FF6">
        <w:rPr>
          <w:rFonts w:ascii="Segoe UI" w:eastAsia="Calibri" w:hAnsi="Segoe UI" w:cs="Segoe UI"/>
          <w:color w:val="000000"/>
        </w:rPr>
        <w:t xml:space="preserve"> M</w:t>
      </w:r>
      <w:r>
        <w:rPr>
          <w:rFonts w:ascii="Segoe UI" w:eastAsia="Calibri" w:hAnsi="Segoe UI" w:cs="Segoe UI"/>
          <w:color w:val="000000"/>
        </w:rPr>
        <w:t xml:space="preserve">d </w:t>
      </w:r>
      <w:r w:rsidRPr="00630FF6">
        <w:rPr>
          <w:rFonts w:ascii="Segoe UI" w:eastAsia="Calibri" w:hAnsi="Segoe UI" w:cs="Segoe UI"/>
          <w:color w:val="000000"/>
        </w:rPr>
        <w:t>€) et le matériel électrique (</w:t>
      </w:r>
      <w:r>
        <w:rPr>
          <w:rFonts w:ascii="Segoe UI" w:eastAsia="Calibri" w:hAnsi="Segoe UI" w:cs="Segoe UI"/>
          <w:color w:val="000000"/>
        </w:rPr>
        <w:t>624</w:t>
      </w:r>
      <w:r w:rsidRPr="00630FF6">
        <w:rPr>
          <w:rFonts w:ascii="Segoe UI" w:eastAsia="Calibri" w:hAnsi="Segoe UI" w:cs="Segoe UI"/>
          <w:color w:val="000000"/>
        </w:rPr>
        <w:t xml:space="preserve"> M€).</w:t>
      </w:r>
    </w:p>
    <w:p w14:paraId="6D859200" w14:textId="77777777" w:rsidR="00C96C3E" w:rsidRPr="00C96C3E" w:rsidRDefault="00C96C3E" w:rsidP="00C96C3E">
      <w:pPr>
        <w:spacing w:line="240" w:lineRule="auto"/>
        <w:jc w:val="both"/>
        <w:rPr>
          <w:rFonts w:ascii="Segoe UI" w:eastAsia="Calibri" w:hAnsi="Segoe UI" w:cs="Segoe UI"/>
          <w:b/>
          <w:color w:val="000000"/>
        </w:rPr>
      </w:pPr>
    </w:p>
    <w:p w14:paraId="7A343109" w14:textId="77777777" w:rsidR="007C6FA6" w:rsidRPr="000D0A44" w:rsidRDefault="007C6FA6" w:rsidP="00CF48D7">
      <w:pPr>
        <w:spacing w:line="240" w:lineRule="auto"/>
        <w:jc w:val="both"/>
        <w:rPr>
          <w:rFonts w:ascii="Segoe UI" w:hAnsi="Segoe UI" w:cs="Segoe UI"/>
          <w:sz w:val="22"/>
          <w:szCs w:val="22"/>
        </w:rPr>
      </w:pPr>
      <w:r w:rsidRPr="000D0A44">
        <w:rPr>
          <w:rFonts w:ascii="Segoe UI" w:hAnsi="Segoe UI" w:cs="Segoe UI"/>
          <w:noProof/>
          <w:sz w:val="22"/>
          <w:szCs w:val="22"/>
          <w:lang w:eastAsia="fr-FR"/>
        </w:rPr>
        <mc:AlternateContent>
          <mc:Choice Requires="wps">
            <w:drawing>
              <wp:inline distT="0" distB="0" distL="0" distR="0" wp14:anchorId="67B10F0C" wp14:editId="1131E23F">
                <wp:extent cx="6499274" cy="506436"/>
                <wp:effectExtent l="0" t="0" r="0" b="8255"/>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74" cy="506436"/>
                        </a:xfrm>
                        <a:prstGeom prst="rect">
                          <a:avLst/>
                        </a:prstGeom>
                        <a:solidFill>
                          <a:srgbClr val="006CE5"/>
                        </a:solidFill>
                        <a:ln w="9525">
                          <a:noFill/>
                          <a:miter lim="800000"/>
                          <a:headEnd/>
                          <a:tailEnd/>
                        </a:ln>
                      </wps:spPr>
                      <wps:txbx>
                        <w:txbxContent>
                          <w:p w14:paraId="0EAE5F08" w14:textId="77777777" w:rsidR="007C6FA6" w:rsidRPr="00492C67" w:rsidRDefault="007C6FA6" w:rsidP="007C6FA6">
                            <w:pPr>
                              <w:spacing w:line="240" w:lineRule="auto"/>
                              <w:jc w:val="both"/>
                              <w:rPr>
                                <w:rFonts w:ascii="Segoe UI Historic" w:hAnsi="Segoe UI Historic" w:cs="Segoe UI Historic"/>
                                <w:color w:val="FFFFFF" w:themeColor="background1"/>
                                <w:sz w:val="24"/>
                                <w:szCs w:val="24"/>
                              </w:rPr>
                            </w:pPr>
                            <w:r w:rsidRPr="009E12F4">
                              <w:rPr>
                                <w:rFonts w:ascii="Segoe UI" w:hAnsi="Segoe UI" w:cs="Segoe UI"/>
                                <w:color w:val="FFFFFF" w:themeColor="background1"/>
                                <w:sz w:val="24"/>
                                <w:szCs w:val="24"/>
                              </w:rPr>
                              <w:t xml:space="preserve">Les investissements directs français en Belgique, plus de trois fois supérieurs aux </w:t>
                            </w:r>
                            <w:r>
                              <w:rPr>
                                <w:rFonts w:ascii="Segoe UI" w:hAnsi="Segoe UI" w:cs="Segoe UI"/>
                                <w:color w:val="FFFFFF" w:themeColor="background1"/>
                                <w:sz w:val="24"/>
                                <w:szCs w:val="24"/>
                              </w:rPr>
                              <w:t>IDE</w:t>
                            </w:r>
                            <w:r w:rsidRPr="009E12F4">
                              <w:rPr>
                                <w:rFonts w:ascii="Segoe UI" w:hAnsi="Segoe UI" w:cs="Segoe UI"/>
                                <w:color w:val="FFFFFF" w:themeColor="background1"/>
                                <w:sz w:val="24"/>
                                <w:szCs w:val="24"/>
                              </w:rPr>
                              <w:t xml:space="preserve"> belges en France, témoignent de l’importante présence entrepreneuriale française</w:t>
                            </w:r>
                            <w:r>
                              <w:rPr>
                                <w:rFonts w:ascii="Segoe UI" w:hAnsi="Segoe UI" w:cs="Segoe UI"/>
                                <w:color w:val="FFFFFF" w:themeColor="background1"/>
                                <w:sz w:val="24"/>
                                <w:szCs w:val="24"/>
                              </w:rPr>
                              <w:t>.</w:t>
                            </w:r>
                          </w:p>
                        </w:txbxContent>
                      </wps:txbx>
                      <wps:bodyPr rot="0" vert="horz" wrap="square" lIns="91440" tIns="45720" rIns="91440" bIns="45720" anchor="t" anchorCtr="0">
                        <a:noAutofit/>
                      </wps:bodyPr>
                    </wps:wsp>
                  </a:graphicData>
                </a:graphic>
              </wp:inline>
            </w:drawing>
          </mc:Choice>
          <mc:Fallback>
            <w:pict>
              <v:shape w14:anchorId="67B10F0C" id="_x0000_s1028" type="#_x0000_t202" style="width:511.75pt;height: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" fillcolor="#006ce5" stroked="f">
                <v:textbox>
                  <w:txbxContent>
                    <w:p w14:paraId="0EAE5F08" w14:textId="77777777" w:rsidR="007C6FA6" w:rsidRPr="00492C67" w:rsidRDefault="007C6FA6" w:rsidP="007C6FA6">
                      <w:pPr>
                        <w:spacing w:line="240" w:lineRule="auto"/>
                        <w:jc w:val="both"/>
                        <w:rPr>
                          <w:rFonts w:ascii="Segoe UI Historic" w:hAnsi="Segoe UI Historic" w:cs="Segoe UI Historic"/>
                          <w:color w:val="FFFFFF" w:themeColor="background1"/>
                          <w:sz w:val="24"/>
                          <w:szCs w:val="24"/>
                        </w:rPr>
                      </w:pPr>
                      <w:r w:rsidRPr="009E12F4">
                        <w:rPr>
                          <w:rFonts w:ascii="Segoe UI" w:hAnsi="Segoe UI" w:cs="Segoe UI"/>
                          <w:color w:val="FFFFFF" w:themeColor="background1"/>
                          <w:sz w:val="24"/>
                          <w:szCs w:val="24"/>
                        </w:rPr>
                        <w:t xml:space="preserve">Les investissements directs français en Belgique, plus de trois fois supérieurs aux </w:t>
                      </w:r>
                      <w:r>
                        <w:rPr>
                          <w:rFonts w:ascii="Segoe UI" w:hAnsi="Segoe UI" w:cs="Segoe UI"/>
                          <w:color w:val="FFFFFF" w:themeColor="background1"/>
                          <w:sz w:val="24"/>
                          <w:szCs w:val="24"/>
                        </w:rPr>
                        <w:t>IDE</w:t>
                      </w:r>
                      <w:r w:rsidRPr="009E12F4">
                        <w:rPr>
                          <w:rFonts w:ascii="Segoe UI" w:hAnsi="Segoe UI" w:cs="Segoe UI"/>
                          <w:color w:val="FFFFFF" w:themeColor="background1"/>
                          <w:sz w:val="24"/>
                          <w:szCs w:val="24"/>
                        </w:rPr>
                        <w:t xml:space="preserve"> belges en France, témoignent de l’importante présence entrepreneuriale française</w:t>
                      </w:r>
                      <w:r>
                        <w:rPr>
                          <w:rFonts w:ascii="Segoe UI" w:hAnsi="Segoe UI" w:cs="Segoe UI"/>
                          <w:color w:val="FFFFFF" w:themeColor="background1"/>
                          <w:sz w:val="24"/>
                          <w:szCs w:val="24"/>
                        </w:rPr>
                        <w:t>.</w:t>
                      </w:r>
                    </w:p>
                  </w:txbxContent>
                </v:textbox>
                <w10:anchorlock/>
              </v:shape>
            </w:pict>
          </mc:Fallback>
        </mc:AlternateContent>
      </w:r>
    </w:p>
    <w:p w14:paraId="3F4A1F81" w14:textId="0B56D8FA" w:rsidR="007C6FA6" w:rsidRPr="000D0A44" w:rsidRDefault="00850024" w:rsidP="006A3F2B">
      <w:pPr>
        <w:spacing w:before="60" w:after="120" w:line="240" w:lineRule="auto"/>
        <w:jc w:val="both"/>
        <w:rPr>
          <w:rFonts w:ascii="Segoe UI" w:hAnsi="Segoe UI" w:cs="Segoe UI"/>
          <w:color w:val="006CE5"/>
          <w:sz w:val="22"/>
          <w:szCs w:val="22"/>
          <w:u w:val="single"/>
        </w:rPr>
      </w:pPr>
      <w:r>
        <w:rPr>
          <w:rFonts w:ascii="Segoe UI" w:hAnsi="Segoe UI" w:cs="Segoe UI"/>
          <w:color w:val="006CE5"/>
          <w:sz w:val="22"/>
          <w:szCs w:val="22"/>
          <w:u w:val="single"/>
        </w:rPr>
        <w:t>La Belgique héberge le 3</w:t>
      </w:r>
      <w:r w:rsidRPr="00850024">
        <w:rPr>
          <w:rFonts w:ascii="Segoe UI" w:hAnsi="Segoe UI" w:cs="Segoe UI"/>
          <w:color w:val="006CE5"/>
          <w:sz w:val="22"/>
          <w:szCs w:val="22"/>
          <w:u w:val="single"/>
          <w:vertAlign w:val="superscript"/>
        </w:rPr>
        <w:t>ème</w:t>
      </w:r>
      <w:r>
        <w:rPr>
          <w:rFonts w:ascii="Segoe UI" w:hAnsi="Segoe UI" w:cs="Segoe UI"/>
          <w:color w:val="006CE5"/>
          <w:sz w:val="22"/>
          <w:szCs w:val="22"/>
          <w:u w:val="single"/>
        </w:rPr>
        <w:t xml:space="preserve"> stock d’IDE français dans le monde, </w:t>
      </w:r>
      <w:r w:rsidR="00077B03">
        <w:rPr>
          <w:rFonts w:ascii="Segoe UI" w:hAnsi="Segoe UI" w:cs="Segoe UI"/>
          <w:color w:val="006CE5"/>
          <w:sz w:val="22"/>
          <w:szCs w:val="22"/>
          <w:u w:val="single"/>
        </w:rPr>
        <w:t>avec</w:t>
      </w:r>
      <w:r>
        <w:rPr>
          <w:rFonts w:ascii="Segoe UI" w:hAnsi="Segoe UI" w:cs="Segoe UI"/>
          <w:color w:val="006CE5"/>
          <w:sz w:val="22"/>
          <w:szCs w:val="22"/>
          <w:u w:val="single"/>
        </w:rPr>
        <w:t xml:space="preserve"> près de 2500 filiales françaises</w:t>
      </w:r>
      <w:r w:rsidR="007C6FA6" w:rsidRPr="000D0A44">
        <w:rPr>
          <w:rFonts w:ascii="Segoe UI" w:hAnsi="Segoe UI" w:cs="Segoe UI"/>
          <w:color w:val="006CE5"/>
          <w:sz w:val="22"/>
          <w:szCs w:val="22"/>
          <w:u w:val="single"/>
        </w:rPr>
        <w:t>.</w:t>
      </w:r>
    </w:p>
    <w:p w14:paraId="04F26F65" w14:textId="2C24F5C8" w:rsidR="00850024" w:rsidRDefault="007C6FA6" w:rsidP="00CF48D7">
      <w:pPr>
        <w:pStyle w:val="Default"/>
        <w:jc w:val="both"/>
        <w:rPr>
          <w:rFonts w:ascii="Segoe UI" w:hAnsi="Segoe UI" w:cs="Segoe UI"/>
          <w:sz w:val="20"/>
          <w:szCs w:val="20"/>
        </w:rPr>
      </w:pPr>
      <w:r w:rsidRPr="00850024">
        <w:rPr>
          <w:rFonts w:ascii="Segoe UI" w:hAnsi="Segoe UI" w:cs="Segoe UI"/>
          <w:bCs/>
          <w:sz w:val="20"/>
          <w:szCs w:val="20"/>
        </w:rPr>
        <w:t xml:space="preserve">D’après la Banque de </w:t>
      </w:r>
      <w:r w:rsidR="000B3917">
        <w:rPr>
          <w:rFonts w:ascii="Segoe UI" w:hAnsi="Segoe UI" w:cs="Segoe UI"/>
          <w:bCs/>
          <w:sz w:val="20"/>
          <w:szCs w:val="20"/>
        </w:rPr>
        <w:t>France (BdF)</w:t>
      </w:r>
      <w:r w:rsidRPr="00850024">
        <w:rPr>
          <w:rFonts w:ascii="Segoe UI" w:hAnsi="Segoe UI" w:cs="Segoe UI"/>
          <w:bCs/>
          <w:sz w:val="20"/>
          <w:szCs w:val="20"/>
        </w:rPr>
        <w:t>,</w:t>
      </w:r>
      <w:r w:rsidRPr="0055204B">
        <w:rPr>
          <w:rFonts w:ascii="Segoe UI" w:hAnsi="Segoe UI" w:cs="Segoe UI"/>
          <w:b/>
          <w:sz w:val="20"/>
          <w:szCs w:val="20"/>
        </w:rPr>
        <w:t xml:space="preserve"> la Belgique </w:t>
      </w:r>
      <w:r w:rsidR="00850024">
        <w:rPr>
          <w:rFonts w:ascii="Segoe UI" w:hAnsi="Segoe UI" w:cs="Segoe UI"/>
          <w:b/>
          <w:sz w:val="20"/>
          <w:szCs w:val="20"/>
        </w:rPr>
        <w:t>est</w:t>
      </w:r>
      <w:r w:rsidRPr="0055204B">
        <w:rPr>
          <w:rFonts w:ascii="Segoe UI" w:hAnsi="Segoe UI" w:cs="Segoe UI"/>
          <w:b/>
          <w:sz w:val="20"/>
          <w:szCs w:val="20"/>
        </w:rPr>
        <w:t xml:space="preserve"> l</w:t>
      </w:r>
      <w:r w:rsidR="00850024">
        <w:rPr>
          <w:rFonts w:ascii="Segoe UI" w:hAnsi="Segoe UI" w:cs="Segoe UI"/>
          <w:b/>
          <w:sz w:val="20"/>
          <w:szCs w:val="20"/>
        </w:rPr>
        <w:t>e</w:t>
      </w:r>
      <w:r w:rsidRPr="0055204B">
        <w:rPr>
          <w:rFonts w:ascii="Segoe UI" w:hAnsi="Segoe UI" w:cs="Segoe UI"/>
          <w:b/>
          <w:sz w:val="20"/>
          <w:szCs w:val="20"/>
        </w:rPr>
        <w:t xml:space="preserve"> 3</w:t>
      </w:r>
      <w:r w:rsidR="00850024" w:rsidRPr="00850024">
        <w:rPr>
          <w:rFonts w:ascii="Segoe UI" w:hAnsi="Segoe UI" w:cs="Segoe UI"/>
          <w:b/>
          <w:sz w:val="20"/>
          <w:szCs w:val="20"/>
          <w:vertAlign w:val="superscript"/>
        </w:rPr>
        <w:t>ème</w:t>
      </w:r>
      <w:r w:rsidR="00850024">
        <w:rPr>
          <w:rFonts w:ascii="Segoe UI" w:hAnsi="Segoe UI" w:cs="Segoe UI"/>
          <w:b/>
          <w:sz w:val="20"/>
          <w:szCs w:val="20"/>
        </w:rPr>
        <w:t xml:space="preserve"> stock d’</w:t>
      </w:r>
      <w:r w:rsidRPr="0055204B">
        <w:rPr>
          <w:rFonts w:ascii="Segoe UI" w:hAnsi="Segoe UI" w:cs="Segoe UI"/>
          <w:b/>
          <w:sz w:val="20"/>
          <w:szCs w:val="20"/>
        </w:rPr>
        <w:t xml:space="preserve">investissements directs </w:t>
      </w:r>
      <w:r w:rsidR="00850024">
        <w:rPr>
          <w:rFonts w:ascii="Segoe UI" w:hAnsi="Segoe UI" w:cs="Segoe UI"/>
          <w:b/>
          <w:sz w:val="20"/>
          <w:szCs w:val="20"/>
        </w:rPr>
        <w:t xml:space="preserve">étrangers (IDE) </w:t>
      </w:r>
      <w:r w:rsidRPr="0055204B">
        <w:rPr>
          <w:rFonts w:ascii="Segoe UI" w:hAnsi="Segoe UI" w:cs="Segoe UI"/>
          <w:b/>
          <w:sz w:val="20"/>
          <w:szCs w:val="20"/>
        </w:rPr>
        <w:t xml:space="preserve">français avec un </w:t>
      </w:r>
      <w:r w:rsidR="00850024">
        <w:rPr>
          <w:rFonts w:ascii="Segoe UI" w:hAnsi="Segoe UI" w:cs="Segoe UI"/>
          <w:b/>
          <w:sz w:val="20"/>
          <w:szCs w:val="20"/>
        </w:rPr>
        <w:t>montant</w:t>
      </w:r>
      <w:r w:rsidRPr="0055204B">
        <w:rPr>
          <w:rFonts w:ascii="Segoe UI" w:hAnsi="Segoe UI" w:cs="Segoe UI"/>
          <w:b/>
          <w:sz w:val="20"/>
          <w:szCs w:val="20"/>
        </w:rPr>
        <w:t xml:space="preserve"> de 1</w:t>
      </w:r>
      <w:r>
        <w:rPr>
          <w:rFonts w:ascii="Segoe UI" w:hAnsi="Segoe UI" w:cs="Segoe UI"/>
          <w:b/>
          <w:sz w:val="20"/>
          <w:szCs w:val="20"/>
        </w:rPr>
        <w:t>39</w:t>
      </w:r>
      <w:r w:rsidRPr="0055204B">
        <w:rPr>
          <w:rFonts w:ascii="Segoe UI" w:hAnsi="Segoe UI" w:cs="Segoe UI"/>
          <w:b/>
          <w:sz w:val="20"/>
          <w:szCs w:val="20"/>
        </w:rPr>
        <w:t xml:space="preserve"> Md€ en 202</w:t>
      </w:r>
      <w:r>
        <w:rPr>
          <w:rFonts w:ascii="Segoe UI" w:hAnsi="Segoe UI" w:cs="Segoe UI"/>
          <w:b/>
          <w:sz w:val="20"/>
          <w:szCs w:val="20"/>
        </w:rPr>
        <w:t>2</w:t>
      </w:r>
      <w:r w:rsidRPr="008F03F0">
        <w:rPr>
          <w:rFonts w:ascii="Segoe UI" w:hAnsi="Segoe UI" w:cs="Segoe UI"/>
          <w:bCs/>
          <w:sz w:val="20"/>
          <w:szCs w:val="20"/>
        </w:rPr>
        <w:t xml:space="preserve"> (</w:t>
      </w:r>
      <w:r w:rsidR="006E2164" w:rsidRPr="008F03F0">
        <w:rPr>
          <w:rFonts w:ascii="Segoe UI" w:hAnsi="Segoe UI" w:cs="Segoe UI"/>
          <w:bCs/>
          <w:sz w:val="20"/>
          <w:szCs w:val="20"/>
        </w:rPr>
        <w:t>10</w:t>
      </w:r>
      <w:r w:rsidRPr="008F03F0">
        <w:rPr>
          <w:rFonts w:ascii="Segoe UI" w:hAnsi="Segoe UI" w:cs="Segoe UI"/>
          <w:bCs/>
          <w:sz w:val="20"/>
          <w:szCs w:val="20"/>
        </w:rPr>
        <w:t>% du montant total d</w:t>
      </w:r>
      <w:r w:rsidR="00850024" w:rsidRPr="008F03F0">
        <w:rPr>
          <w:rFonts w:ascii="Segoe UI" w:hAnsi="Segoe UI" w:cs="Segoe UI"/>
          <w:bCs/>
          <w:sz w:val="20"/>
          <w:szCs w:val="20"/>
        </w:rPr>
        <w:t xml:space="preserve">es </w:t>
      </w:r>
      <w:r w:rsidRPr="008F03F0">
        <w:rPr>
          <w:rFonts w:ascii="Segoe UI" w:hAnsi="Segoe UI" w:cs="Segoe UI"/>
          <w:bCs/>
          <w:sz w:val="20"/>
          <w:szCs w:val="20"/>
        </w:rPr>
        <w:t>IDE français),</w:t>
      </w:r>
      <w:r w:rsidRPr="0055204B">
        <w:rPr>
          <w:rFonts w:ascii="Segoe UI" w:hAnsi="Segoe UI" w:cs="Segoe UI"/>
          <w:sz w:val="20"/>
          <w:szCs w:val="20"/>
        </w:rPr>
        <w:t xml:space="preserve"> derrière les Pays-Bas (19</w:t>
      </w:r>
      <w:r>
        <w:rPr>
          <w:rFonts w:ascii="Segoe UI" w:hAnsi="Segoe UI" w:cs="Segoe UI"/>
          <w:sz w:val="20"/>
          <w:szCs w:val="20"/>
        </w:rPr>
        <w:t>5</w:t>
      </w:r>
      <w:r w:rsidR="00E84A10">
        <w:rPr>
          <w:rFonts w:ascii="Segoe UI" w:hAnsi="Segoe UI" w:cs="Segoe UI"/>
          <w:sz w:val="20"/>
          <w:szCs w:val="20"/>
        </w:rPr>
        <w:t> </w:t>
      </w:r>
      <w:r w:rsidRPr="0055204B">
        <w:rPr>
          <w:rFonts w:ascii="Segoe UI" w:hAnsi="Segoe UI" w:cs="Segoe UI"/>
          <w:sz w:val="20"/>
          <w:szCs w:val="20"/>
        </w:rPr>
        <w:t>Md€</w:t>
      </w:r>
      <w:r>
        <w:rPr>
          <w:rFonts w:ascii="Segoe UI" w:hAnsi="Segoe UI" w:cs="Segoe UI"/>
          <w:sz w:val="20"/>
          <w:szCs w:val="20"/>
        </w:rPr>
        <w:t> ;</w:t>
      </w:r>
      <w:r w:rsidRPr="0055204B">
        <w:rPr>
          <w:rFonts w:ascii="Segoe UI" w:hAnsi="Segoe UI" w:cs="Segoe UI"/>
          <w:sz w:val="20"/>
          <w:szCs w:val="20"/>
        </w:rPr>
        <w:t xml:space="preserve"> 14,</w:t>
      </w:r>
      <w:r>
        <w:rPr>
          <w:rFonts w:ascii="Segoe UI" w:hAnsi="Segoe UI" w:cs="Segoe UI"/>
          <w:sz w:val="20"/>
          <w:szCs w:val="20"/>
        </w:rPr>
        <w:t>0</w:t>
      </w:r>
      <w:r w:rsidRPr="0055204B">
        <w:rPr>
          <w:rFonts w:ascii="Segoe UI" w:hAnsi="Segoe UI" w:cs="Segoe UI"/>
          <w:sz w:val="20"/>
          <w:szCs w:val="20"/>
        </w:rPr>
        <w:t>%) et les Etats-Unis (</w:t>
      </w:r>
      <w:r>
        <w:rPr>
          <w:rFonts w:ascii="Segoe UI" w:hAnsi="Segoe UI" w:cs="Segoe UI"/>
          <w:sz w:val="20"/>
          <w:szCs w:val="20"/>
        </w:rPr>
        <w:t>233</w:t>
      </w:r>
      <w:r w:rsidRPr="0055204B">
        <w:rPr>
          <w:rFonts w:ascii="Segoe UI" w:hAnsi="Segoe UI" w:cs="Segoe UI"/>
          <w:sz w:val="20"/>
          <w:szCs w:val="20"/>
        </w:rPr>
        <w:t xml:space="preserve"> Md€</w:t>
      </w:r>
      <w:r>
        <w:rPr>
          <w:rFonts w:ascii="Segoe UI" w:hAnsi="Segoe UI" w:cs="Segoe UI"/>
          <w:sz w:val="20"/>
          <w:szCs w:val="20"/>
        </w:rPr>
        <w:t> ;</w:t>
      </w:r>
      <w:r w:rsidRPr="0055204B">
        <w:rPr>
          <w:rFonts w:ascii="Segoe UI" w:hAnsi="Segoe UI" w:cs="Segoe UI"/>
          <w:sz w:val="20"/>
          <w:szCs w:val="20"/>
        </w:rPr>
        <w:t xml:space="preserve"> </w:t>
      </w:r>
      <w:r>
        <w:rPr>
          <w:rFonts w:ascii="Segoe UI" w:hAnsi="Segoe UI" w:cs="Segoe UI"/>
          <w:sz w:val="20"/>
          <w:szCs w:val="20"/>
        </w:rPr>
        <w:t>16,7</w:t>
      </w:r>
      <w:r w:rsidRPr="0055204B">
        <w:rPr>
          <w:rFonts w:ascii="Segoe UI" w:hAnsi="Segoe UI" w:cs="Segoe UI"/>
          <w:sz w:val="20"/>
          <w:szCs w:val="20"/>
        </w:rPr>
        <w:t>%) et devant le Royaume-Uni (12</w:t>
      </w:r>
      <w:r>
        <w:rPr>
          <w:rFonts w:ascii="Segoe UI" w:hAnsi="Segoe UI" w:cs="Segoe UI"/>
          <w:sz w:val="20"/>
          <w:szCs w:val="20"/>
        </w:rPr>
        <w:t>0</w:t>
      </w:r>
      <w:r w:rsidRPr="0055204B">
        <w:rPr>
          <w:rFonts w:ascii="Segoe UI" w:hAnsi="Segoe UI" w:cs="Segoe UI"/>
          <w:sz w:val="20"/>
          <w:szCs w:val="20"/>
        </w:rPr>
        <w:t xml:space="preserve"> Md€</w:t>
      </w:r>
      <w:r>
        <w:rPr>
          <w:rFonts w:ascii="Segoe UI" w:hAnsi="Segoe UI" w:cs="Segoe UI"/>
          <w:sz w:val="20"/>
          <w:szCs w:val="20"/>
        </w:rPr>
        <w:t> ; 8,6</w:t>
      </w:r>
      <w:r w:rsidRPr="0055204B">
        <w:rPr>
          <w:rFonts w:ascii="Segoe UI" w:hAnsi="Segoe UI" w:cs="Segoe UI"/>
          <w:sz w:val="20"/>
          <w:szCs w:val="20"/>
        </w:rPr>
        <w:t>%)</w:t>
      </w:r>
      <w:r w:rsidR="00975DF2">
        <w:rPr>
          <w:rFonts w:ascii="Segoe UI" w:hAnsi="Segoe UI" w:cs="Segoe UI"/>
          <w:sz w:val="20"/>
          <w:szCs w:val="20"/>
        </w:rPr>
        <w:t xml:space="preserve"> – cf. annexe 1</w:t>
      </w:r>
      <w:r w:rsidR="00BB70F8">
        <w:rPr>
          <w:rFonts w:ascii="Segoe UI" w:hAnsi="Segoe UI" w:cs="Segoe UI"/>
          <w:sz w:val="20"/>
          <w:szCs w:val="20"/>
        </w:rPr>
        <w:t>6</w:t>
      </w:r>
      <w:r w:rsidRPr="0055204B">
        <w:rPr>
          <w:rFonts w:ascii="Segoe UI" w:hAnsi="Segoe UI" w:cs="Segoe UI"/>
          <w:sz w:val="20"/>
          <w:szCs w:val="20"/>
        </w:rPr>
        <w:t xml:space="preserve">. Ce stock a été multiplié par </w:t>
      </w:r>
      <w:r w:rsidR="008F03F0">
        <w:rPr>
          <w:rFonts w:ascii="Segoe UI" w:hAnsi="Segoe UI" w:cs="Segoe UI"/>
          <w:sz w:val="20"/>
          <w:szCs w:val="20"/>
        </w:rPr>
        <w:t>3</w:t>
      </w:r>
      <w:r w:rsidRPr="0055204B">
        <w:rPr>
          <w:rFonts w:ascii="Segoe UI" w:hAnsi="Segoe UI" w:cs="Segoe UI"/>
          <w:sz w:val="20"/>
          <w:szCs w:val="20"/>
        </w:rPr>
        <w:t xml:space="preserve"> de 2000</w:t>
      </w:r>
      <w:r w:rsidR="008F03F0">
        <w:rPr>
          <w:rFonts w:ascii="Segoe UI" w:hAnsi="Segoe UI" w:cs="Segoe UI"/>
          <w:sz w:val="20"/>
          <w:szCs w:val="20"/>
        </w:rPr>
        <w:t xml:space="preserve"> à 2016 (avec un pic à </w:t>
      </w:r>
      <w:r w:rsidRPr="0055204B">
        <w:rPr>
          <w:rFonts w:ascii="Segoe UI" w:hAnsi="Segoe UI" w:cs="Segoe UI"/>
          <w:sz w:val="20"/>
          <w:szCs w:val="20"/>
        </w:rPr>
        <w:t>156,9 Md€</w:t>
      </w:r>
      <w:r w:rsidR="008F03F0">
        <w:rPr>
          <w:rFonts w:ascii="Segoe UI" w:hAnsi="Segoe UI" w:cs="Segoe UI"/>
          <w:sz w:val="20"/>
          <w:szCs w:val="20"/>
        </w:rPr>
        <w:t xml:space="preserve">), mais il tend à baisser depuis </w:t>
      </w:r>
      <w:r w:rsidR="00975DF2">
        <w:rPr>
          <w:rFonts w:ascii="Segoe UI" w:hAnsi="Segoe UI" w:cs="Segoe UI"/>
          <w:sz w:val="20"/>
          <w:szCs w:val="20"/>
        </w:rPr>
        <w:t>- cf. annexe 1</w:t>
      </w:r>
      <w:r w:rsidR="00BB70F8">
        <w:rPr>
          <w:rFonts w:ascii="Segoe UI" w:hAnsi="Segoe UI" w:cs="Segoe UI"/>
          <w:sz w:val="20"/>
          <w:szCs w:val="20"/>
        </w:rPr>
        <w:t>7</w:t>
      </w:r>
      <w:r w:rsidRPr="0055204B">
        <w:rPr>
          <w:rFonts w:ascii="Segoe UI" w:hAnsi="Segoe UI" w:cs="Segoe UI"/>
          <w:sz w:val="20"/>
          <w:szCs w:val="20"/>
        </w:rPr>
        <w:t xml:space="preserve">. </w:t>
      </w:r>
    </w:p>
    <w:p w14:paraId="19A76DCF" w14:textId="59FD65F0" w:rsidR="007C6FA6" w:rsidRPr="0055204B" w:rsidRDefault="00850024" w:rsidP="00295AE7">
      <w:pPr>
        <w:pStyle w:val="Default"/>
        <w:spacing w:before="60" w:after="60"/>
        <w:jc w:val="both"/>
        <w:rPr>
          <w:rFonts w:ascii="Segoe UI" w:hAnsi="Segoe UI" w:cs="Segoe UI"/>
          <w:sz w:val="20"/>
          <w:szCs w:val="20"/>
        </w:rPr>
      </w:pPr>
      <w:r>
        <w:rPr>
          <w:rFonts w:ascii="Segoe UI" w:hAnsi="Segoe UI" w:cs="Segoe UI"/>
          <w:sz w:val="20"/>
          <w:szCs w:val="20"/>
        </w:rPr>
        <w:t>D</w:t>
      </w:r>
      <w:r w:rsidR="007C6FA6" w:rsidRPr="0055204B">
        <w:rPr>
          <w:rFonts w:ascii="Segoe UI" w:hAnsi="Segoe UI" w:cs="Segoe UI"/>
          <w:sz w:val="20"/>
          <w:szCs w:val="20"/>
        </w:rPr>
        <w:t>’après l</w:t>
      </w:r>
      <w:r w:rsidR="005175CB">
        <w:rPr>
          <w:rFonts w:ascii="Segoe UI" w:hAnsi="Segoe UI" w:cs="Segoe UI"/>
          <w:sz w:val="20"/>
          <w:szCs w:val="20"/>
        </w:rPr>
        <w:t xml:space="preserve">a dernière </w:t>
      </w:r>
      <w:r w:rsidR="007C6FA6" w:rsidRPr="0055204B">
        <w:rPr>
          <w:rFonts w:ascii="Segoe UI" w:hAnsi="Segoe UI" w:cs="Segoe UI"/>
          <w:sz w:val="20"/>
          <w:szCs w:val="20"/>
        </w:rPr>
        <w:t xml:space="preserve">enquête </w:t>
      </w:r>
      <w:r w:rsidR="006A3F2B">
        <w:rPr>
          <w:rFonts w:ascii="Segoe UI" w:hAnsi="Segoe UI" w:cs="Segoe UI"/>
          <w:sz w:val="20"/>
          <w:szCs w:val="20"/>
        </w:rPr>
        <w:t xml:space="preserve">(2021) </w:t>
      </w:r>
      <w:r w:rsidR="007C6FA6" w:rsidRPr="0055204B">
        <w:rPr>
          <w:rFonts w:ascii="Segoe UI" w:hAnsi="Segoe UI" w:cs="Segoe UI"/>
          <w:sz w:val="20"/>
          <w:szCs w:val="20"/>
        </w:rPr>
        <w:t xml:space="preserve">de l’Insee </w:t>
      </w:r>
      <w:r w:rsidR="006A3F2B">
        <w:rPr>
          <w:rFonts w:ascii="Segoe UI" w:hAnsi="Segoe UI" w:cs="Segoe UI"/>
          <w:sz w:val="20"/>
          <w:szCs w:val="20"/>
        </w:rPr>
        <w:t xml:space="preserve">sur les filiales à l’étranger d’entreprises françaises </w:t>
      </w:r>
      <w:r w:rsidR="005175CB">
        <w:rPr>
          <w:rFonts w:ascii="Segoe UI" w:hAnsi="Segoe UI" w:cs="Segoe UI"/>
          <w:sz w:val="20"/>
          <w:szCs w:val="20"/>
        </w:rPr>
        <w:t>(</w:t>
      </w:r>
      <w:r w:rsidR="006A3F2B">
        <w:rPr>
          <w:rFonts w:ascii="Segoe UI" w:hAnsi="Segoe UI" w:cs="Segoe UI"/>
          <w:sz w:val="20"/>
          <w:szCs w:val="20"/>
        </w:rPr>
        <w:t>détenues à plus de 50%)</w:t>
      </w:r>
      <w:r w:rsidR="007C6FA6" w:rsidRPr="0055204B">
        <w:rPr>
          <w:rFonts w:ascii="Segoe UI" w:hAnsi="Segoe UI" w:cs="Segoe UI"/>
          <w:sz w:val="20"/>
          <w:szCs w:val="20"/>
        </w:rPr>
        <w:t xml:space="preserve">, </w:t>
      </w:r>
      <w:r w:rsidR="007C6FA6" w:rsidRPr="0055204B">
        <w:rPr>
          <w:rFonts w:ascii="Segoe UI" w:hAnsi="Segoe UI" w:cs="Segoe UI"/>
          <w:b/>
          <w:sz w:val="20"/>
          <w:szCs w:val="20"/>
        </w:rPr>
        <w:t>2 </w:t>
      </w:r>
      <w:r w:rsidR="0017522D">
        <w:rPr>
          <w:rFonts w:ascii="Segoe UI" w:hAnsi="Segoe UI" w:cs="Segoe UI"/>
          <w:b/>
          <w:sz w:val="20"/>
          <w:szCs w:val="20"/>
        </w:rPr>
        <w:t>480</w:t>
      </w:r>
      <w:r w:rsidR="007C6FA6" w:rsidRPr="0055204B">
        <w:rPr>
          <w:rFonts w:ascii="Segoe UI" w:hAnsi="Segoe UI" w:cs="Segoe UI"/>
          <w:b/>
          <w:sz w:val="20"/>
          <w:szCs w:val="20"/>
        </w:rPr>
        <w:t xml:space="preserve"> filiales françaises</w:t>
      </w:r>
      <w:r w:rsidR="007C6FA6" w:rsidRPr="0055204B">
        <w:rPr>
          <w:rFonts w:ascii="Segoe UI" w:hAnsi="Segoe UI" w:cs="Segoe UI"/>
          <w:sz w:val="20"/>
          <w:szCs w:val="20"/>
        </w:rPr>
        <w:t xml:space="preserve"> sont actives dans le royaume, </w:t>
      </w:r>
      <w:r w:rsidR="007C6FA6" w:rsidRPr="0055204B">
        <w:rPr>
          <w:rFonts w:ascii="Segoe UI" w:hAnsi="Segoe UI" w:cs="Segoe UI"/>
          <w:b/>
          <w:sz w:val="20"/>
          <w:szCs w:val="20"/>
        </w:rPr>
        <w:t xml:space="preserve">réalisant un chiffre d’affaires de </w:t>
      </w:r>
      <w:r w:rsidR="0017522D">
        <w:rPr>
          <w:rFonts w:ascii="Segoe UI" w:hAnsi="Segoe UI" w:cs="Segoe UI"/>
          <w:b/>
          <w:sz w:val="20"/>
          <w:szCs w:val="20"/>
        </w:rPr>
        <w:t>77,6</w:t>
      </w:r>
      <w:r w:rsidR="007C6FA6" w:rsidRPr="0055204B">
        <w:rPr>
          <w:rFonts w:ascii="Segoe UI" w:hAnsi="Segoe UI" w:cs="Segoe UI"/>
          <w:b/>
          <w:sz w:val="20"/>
          <w:szCs w:val="20"/>
        </w:rPr>
        <w:t xml:space="preserve"> Md€ et employant </w:t>
      </w:r>
      <w:r w:rsidR="0017522D">
        <w:rPr>
          <w:rFonts w:ascii="Segoe UI" w:hAnsi="Segoe UI" w:cs="Segoe UI"/>
          <w:b/>
          <w:sz w:val="20"/>
          <w:szCs w:val="20"/>
        </w:rPr>
        <w:t>173 594</w:t>
      </w:r>
      <w:r w:rsidR="007C6FA6" w:rsidRPr="0055204B">
        <w:rPr>
          <w:rFonts w:ascii="Segoe UI" w:hAnsi="Segoe UI" w:cs="Segoe UI"/>
          <w:b/>
          <w:sz w:val="20"/>
          <w:szCs w:val="20"/>
        </w:rPr>
        <w:t xml:space="preserve"> salariés</w:t>
      </w:r>
      <w:r w:rsidR="007C6FA6" w:rsidRPr="0055204B">
        <w:rPr>
          <w:rFonts w:ascii="Segoe UI" w:hAnsi="Segoe UI" w:cs="Segoe UI"/>
          <w:sz w:val="20"/>
          <w:szCs w:val="20"/>
        </w:rPr>
        <w:t xml:space="preserve">. Elles se concentrent surtout dans : </w:t>
      </w:r>
    </w:p>
    <w:p w14:paraId="472C5ECA" w14:textId="2B0DFDA0" w:rsidR="007C6FA6" w:rsidRDefault="007C6FA6" w:rsidP="00762089">
      <w:pPr>
        <w:pStyle w:val="Paragraphedeliste"/>
        <w:numPr>
          <w:ilvl w:val="0"/>
          <w:numId w:val="19"/>
        </w:numPr>
        <w:spacing w:after="60" w:line="240" w:lineRule="auto"/>
        <w:ind w:left="284" w:hanging="284"/>
        <w:contextualSpacing w:val="0"/>
        <w:jc w:val="both"/>
        <w:rPr>
          <w:rFonts w:ascii="Segoe UI" w:eastAsia="Calibri" w:hAnsi="Segoe UI" w:cs="Segoe UI"/>
          <w:color w:val="000000"/>
        </w:rPr>
      </w:pPr>
      <w:r w:rsidRPr="002D0006">
        <w:rPr>
          <w:rFonts w:ascii="Segoe UI" w:eastAsia="Calibri" w:hAnsi="Segoe UI" w:cs="Segoe UI"/>
          <w:b/>
          <w:color w:val="000000"/>
        </w:rPr>
        <w:t>Les services</w:t>
      </w:r>
      <w:r w:rsidRPr="002D0006">
        <w:rPr>
          <w:rFonts w:ascii="Segoe UI" w:eastAsia="Calibri" w:hAnsi="Segoe UI" w:cs="Segoe UI"/>
          <w:color w:val="000000"/>
        </w:rPr>
        <w:t xml:space="preserve">, qui représentent 55% du chiffre d’affaires total et 77% des filiales françaises en </w:t>
      </w:r>
      <w:r w:rsidR="00762089">
        <w:rPr>
          <w:rFonts w:ascii="Segoe UI" w:eastAsia="Calibri" w:hAnsi="Segoe UI" w:cs="Segoe UI"/>
          <w:color w:val="000000"/>
        </w:rPr>
        <w:t>Belgique, en particulier dans le secteur financier</w:t>
      </w:r>
      <w:r w:rsidR="00850024">
        <w:rPr>
          <w:rFonts w:ascii="Segoe UI" w:eastAsia="Calibri" w:hAnsi="Segoe UI" w:cs="Segoe UI"/>
          <w:color w:val="000000"/>
        </w:rPr>
        <w:t xml:space="preserve"> (Axa, BNP Paribas Fortis, Société Générale), le</w:t>
      </w:r>
      <w:r w:rsidRPr="002D0006">
        <w:rPr>
          <w:rFonts w:ascii="Segoe UI" w:eastAsia="Calibri" w:hAnsi="Segoe UI" w:cs="Segoe UI"/>
          <w:color w:val="000000"/>
        </w:rPr>
        <w:t xml:space="preserve"> commerce et la distribution (Carrefour, Decathlon, </w:t>
      </w:r>
      <w:r w:rsidR="00850024">
        <w:rPr>
          <w:rFonts w:ascii="Segoe UI" w:eastAsia="Calibri" w:hAnsi="Segoe UI" w:cs="Segoe UI"/>
          <w:color w:val="000000"/>
        </w:rPr>
        <w:t xml:space="preserve">Intermarché, </w:t>
      </w:r>
      <w:r w:rsidRPr="002D0006">
        <w:rPr>
          <w:rFonts w:ascii="Segoe UI" w:eastAsia="Calibri" w:hAnsi="Segoe UI" w:cs="Segoe UI"/>
          <w:color w:val="000000"/>
        </w:rPr>
        <w:t>Fnac), le transport (</w:t>
      </w:r>
      <w:r w:rsidR="00850024">
        <w:rPr>
          <w:rFonts w:ascii="Segoe UI" w:eastAsia="Calibri" w:hAnsi="Segoe UI" w:cs="Segoe UI"/>
          <w:color w:val="000000"/>
        </w:rPr>
        <w:t>A</w:t>
      </w:r>
      <w:r w:rsidR="00762089">
        <w:rPr>
          <w:rFonts w:ascii="Segoe UI" w:eastAsia="Calibri" w:hAnsi="Segoe UI" w:cs="Segoe UI"/>
          <w:color w:val="000000"/>
        </w:rPr>
        <w:t>F</w:t>
      </w:r>
      <w:r w:rsidR="00850024">
        <w:rPr>
          <w:rFonts w:ascii="Segoe UI" w:eastAsia="Calibri" w:hAnsi="Segoe UI" w:cs="Segoe UI"/>
          <w:color w:val="000000"/>
        </w:rPr>
        <w:t>-KLM, CMA-CGM, Eurostar</w:t>
      </w:r>
      <w:r w:rsidRPr="002D0006">
        <w:rPr>
          <w:rFonts w:ascii="Segoe UI" w:eastAsia="Calibri" w:hAnsi="Segoe UI" w:cs="Segoe UI"/>
          <w:color w:val="000000"/>
        </w:rPr>
        <w:t xml:space="preserve">) </w:t>
      </w:r>
      <w:r w:rsidR="00762089">
        <w:rPr>
          <w:rFonts w:ascii="Segoe UI" w:eastAsia="Calibri" w:hAnsi="Segoe UI" w:cs="Segoe UI"/>
          <w:color w:val="000000"/>
        </w:rPr>
        <w:t>et les télécoms</w:t>
      </w:r>
      <w:r w:rsidRPr="002D0006">
        <w:rPr>
          <w:rFonts w:ascii="Segoe UI" w:eastAsia="Calibri" w:hAnsi="Segoe UI" w:cs="Segoe UI"/>
          <w:color w:val="000000"/>
        </w:rPr>
        <w:t xml:space="preserve"> (Orange). </w:t>
      </w:r>
    </w:p>
    <w:p w14:paraId="0C3D34E4" w14:textId="4FA9ABE3" w:rsidR="007C6FA6" w:rsidRPr="002D0006" w:rsidRDefault="0001452F" w:rsidP="00762089">
      <w:pPr>
        <w:pStyle w:val="Paragraphedeliste"/>
        <w:numPr>
          <w:ilvl w:val="0"/>
          <w:numId w:val="19"/>
        </w:numPr>
        <w:spacing w:after="60" w:line="240" w:lineRule="auto"/>
        <w:ind w:left="284" w:hanging="284"/>
        <w:contextualSpacing w:val="0"/>
        <w:jc w:val="both"/>
        <w:rPr>
          <w:rFonts w:ascii="Segoe UI" w:eastAsia="Calibri" w:hAnsi="Segoe UI" w:cs="Segoe UI"/>
          <w:color w:val="000000"/>
        </w:rPr>
      </w:pPr>
      <w:r>
        <w:rPr>
          <w:rFonts w:ascii="Segoe UI" w:eastAsia="Calibri" w:hAnsi="Segoe UI" w:cs="Segoe UI"/>
          <w:b/>
          <w:color w:val="000000"/>
        </w:rPr>
        <w:t>L</w:t>
      </w:r>
      <w:r w:rsidR="007C6FA6" w:rsidRPr="002D0006">
        <w:rPr>
          <w:rFonts w:ascii="Segoe UI" w:eastAsia="Calibri" w:hAnsi="Segoe UI" w:cs="Segoe UI"/>
          <w:b/>
          <w:color w:val="000000"/>
        </w:rPr>
        <w:t>’industrie manufacturière</w:t>
      </w:r>
      <w:r w:rsidR="007C6FA6" w:rsidRPr="002D0006">
        <w:rPr>
          <w:rFonts w:ascii="Segoe UI" w:eastAsia="Calibri" w:hAnsi="Segoe UI" w:cs="Segoe UI"/>
          <w:color w:val="000000"/>
        </w:rPr>
        <w:t>, qui représente 26% du chiffre d’affaires total et 16% des filiales</w:t>
      </w:r>
      <w:r w:rsidR="00762089">
        <w:rPr>
          <w:rFonts w:ascii="Segoe UI" w:eastAsia="Calibri" w:hAnsi="Segoe UI" w:cs="Segoe UI"/>
          <w:color w:val="000000"/>
        </w:rPr>
        <w:t xml:space="preserve">, dans </w:t>
      </w:r>
      <w:r w:rsidR="007C6FA6" w:rsidRPr="002D0006">
        <w:rPr>
          <w:rFonts w:ascii="Segoe UI" w:eastAsia="Calibri" w:hAnsi="Segoe UI" w:cs="Segoe UI"/>
          <w:color w:val="000000"/>
        </w:rPr>
        <w:t>la chimie (</w:t>
      </w:r>
      <w:r w:rsidR="00850024">
        <w:rPr>
          <w:rFonts w:ascii="Segoe UI" w:eastAsia="Calibri" w:hAnsi="Segoe UI" w:cs="Segoe UI"/>
          <w:color w:val="000000"/>
        </w:rPr>
        <w:t>Air</w:t>
      </w:r>
      <w:r w:rsidR="00762089">
        <w:rPr>
          <w:rFonts w:ascii="Segoe UI" w:eastAsia="Calibri" w:hAnsi="Segoe UI" w:cs="Segoe UI"/>
          <w:color w:val="000000"/>
        </w:rPr>
        <w:t> </w:t>
      </w:r>
      <w:r w:rsidR="00850024">
        <w:rPr>
          <w:rFonts w:ascii="Segoe UI" w:eastAsia="Calibri" w:hAnsi="Segoe UI" w:cs="Segoe UI"/>
          <w:color w:val="000000"/>
        </w:rPr>
        <w:t xml:space="preserve">Liquide, </w:t>
      </w:r>
      <w:proofErr w:type="spellStart"/>
      <w:r w:rsidR="007C6FA6" w:rsidRPr="002D0006">
        <w:rPr>
          <w:rFonts w:ascii="Segoe UI" w:eastAsia="Calibri" w:hAnsi="Segoe UI" w:cs="Segoe UI"/>
          <w:color w:val="000000"/>
        </w:rPr>
        <w:t>Total</w:t>
      </w:r>
      <w:r w:rsidR="00850024">
        <w:rPr>
          <w:rFonts w:ascii="Segoe UI" w:eastAsia="Calibri" w:hAnsi="Segoe UI" w:cs="Segoe UI"/>
          <w:color w:val="000000"/>
        </w:rPr>
        <w:t>Energies</w:t>
      </w:r>
      <w:proofErr w:type="spellEnd"/>
      <w:r w:rsidR="007C6FA6" w:rsidRPr="002D0006">
        <w:rPr>
          <w:rFonts w:ascii="Segoe UI" w:eastAsia="Calibri" w:hAnsi="Segoe UI" w:cs="Segoe UI"/>
          <w:color w:val="000000"/>
        </w:rPr>
        <w:t>), l</w:t>
      </w:r>
      <w:r w:rsidR="00850024">
        <w:rPr>
          <w:rFonts w:ascii="Segoe UI" w:eastAsia="Calibri" w:hAnsi="Segoe UI" w:cs="Segoe UI"/>
          <w:color w:val="000000"/>
        </w:rPr>
        <w:t>’agroalimentaire (Danone), l</w:t>
      </w:r>
      <w:r w:rsidR="007C6FA6" w:rsidRPr="002D0006">
        <w:rPr>
          <w:rFonts w:ascii="Segoe UI" w:eastAsia="Calibri" w:hAnsi="Segoe UI" w:cs="Segoe UI"/>
          <w:color w:val="000000"/>
        </w:rPr>
        <w:t xml:space="preserve">a pharmacie (Sanofi) ou </w:t>
      </w:r>
      <w:r w:rsidR="00762089">
        <w:rPr>
          <w:rFonts w:ascii="Segoe UI" w:eastAsia="Calibri" w:hAnsi="Segoe UI" w:cs="Segoe UI"/>
          <w:color w:val="000000"/>
        </w:rPr>
        <w:t>les</w:t>
      </w:r>
      <w:r w:rsidR="007C6FA6" w:rsidRPr="002D0006">
        <w:rPr>
          <w:rFonts w:ascii="Segoe UI" w:eastAsia="Calibri" w:hAnsi="Segoe UI" w:cs="Segoe UI"/>
          <w:color w:val="000000"/>
        </w:rPr>
        <w:t xml:space="preserve"> matériel</w:t>
      </w:r>
      <w:r w:rsidR="00762089">
        <w:rPr>
          <w:rFonts w:ascii="Segoe UI" w:eastAsia="Calibri" w:hAnsi="Segoe UI" w:cs="Segoe UI"/>
          <w:color w:val="000000"/>
        </w:rPr>
        <w:t>s</w:t>
      </w:r>
      <w:r w:rsidR="007C6FA6" w:rsidRPr="002D0006">
        <w:rPr>
          <w:rFonts w:ascii="Segoe UI" w:eastAsia="Calibri" w:hAnsi="Segoe UI" w:cs="Segoe UI"/>
          <w:color w:val="000000"/>
        </w:rPr>
        <w:t xml:space="preserve"> de transport (Alstom)</w:t>
      </w:r>
      <w:r w:rsidR="00850024">
        <w:rPr>
          <w:rFonts w:ascii="Segoe UI" w:eastAsia="Calibri" w:hAnsi="Segoe UI" w:cs="Segoe UI"/>
          <w:color w:val="000000"/>
        </w:rPr>
        <w:t xml:space="preserve"> et l’aéronautique (Safran) </w:t>
      </w:r>
      <w:r w:rsidR="00762089">
        <w:rPr>
          <w:rFonts w:ascii="Segoe UI" w:eastAsia="Calibri" w:hAnsi="Segoe UI" w:cs="Segoe UI"/>
          <w:color w:val="000000"/>
        </w:rPr>
        <w:t>ainsi que l</w:t>
      </w:r>
      <w:r w:rsidR="00850024">
        <w:rPr>
          <w:rFonts w:ascii="Segoe UI" w:eastAsia="Calibri" w:hAnsi="Segoe UI" w:cs="Segoe UI"/>
          <w:color w:val="000000"/>
        </w:rPr>
        <w:t>es équipements de défense (Thalès)</w:t>
      </w:r>
      <w:r w:rsidR="007C6FA6" w:rsidRPr="002D0006">
        <w:rPr>
          <w:rFonts w:ascii="Segoe UI" w:eastAsia="Calibri" w:hAnsi="Segoe UI" w:cs="Segoe UI"/>
          <w:color w:val="000000"/>
        </w:rPr>
        <w:t xml:space="preserve">. Elles sont particulièrement actives dans </w:t>
      </w:r>
      <w:r w:rsidR="007C6FA6" w:rsidRPr="002D0006">
        <w:rPr>
          <w:rFonts w:ascii="Segoe UI" w:eastAsia="Calibri" w:hAnsi="Segoe UI" w:cs="Segoe UI"/>
          <w:b/>
          <w:color w:val="000000"/>
        </w:rPr>
        <w:t>la production et la distribution d’électricité et de gaz</w:t>
      </w:r>
      <w:r w:rsidR="007C6FA6" w:rsidRPr="002D0006">
        <w:rPr>
          <w:rFonts w:ascii="Segoe UI" w:eastAsia="Calibri" w:hAnsi="Segoe UI" w:cs="Segoe UI"/>
          <w:color w:val="000000"/>
        </w:rPr>
        <w:t>, qui représentent 14% du chiffre d’affaires total des filiales françaises en Belgique, pour 33</w:t>
      </w:r>
      <w:r w:rsidR="00850024">
        <w:rPr>
          <w:rFonts w:ascii="Segoe UI" w:eastAsia="Calibri" w:hAnsi="Segoe UI" w:cs="Segoe UI"/>
          <w:color w:val="000000"/>
        </w:rPr>
        <w:t> </w:t>
      </w:r>
      <w:r w:rsidR="007C6FA6" w:rsidRPr="002D0006">
        <w:rPr>
          <w:rFonts w:ascii="Segoe UI" w:eastAsia="Calibri" w:hAnsi="Segoe UI" w:cs="Segoe UI"/>
          <w:color w:val="000000"/>
        </w:rPr>
        <w:t>entreprises, dont Engie-Electrabel</w:t>
      </w:r>
      <w:r w:rsidR="00850024">
        <w:rPr>
          <w:rFonts w:ascii="Segoe UI" w:eastAsia="Calibri" w:hAnsi="Segoe UI" w:cs="Segoe UI"/>
          <w:color w:val="000000"/>
        </w:rPr>
        <w:t>,</w:t>
      </w:r>
      <w:r w:rsidR="007C6FA6" w:rsidRPr="002D0006">
        <w:rPr>
          <w:rFonts w:ascii="Segoe UI" w:eastAsia="Calibri" w:hAnsi="Segoe UI" w:cs="Segoe UI"/>
          <w:color w:val="000000"/>
        </w:rPr>
        <w:t xml:space="preserve"> EDF </w:t>
      </w:r>
      <w:proofErr w:type="spellStart"/>
      <w:r w:rsidR="007C6FA6" w:rsidRPr="002D0006">
        <w:rPr>
          <w:rFonts w:ascii="Segoe UI" w:eastAsia="Calibri" w:hAnsi="Segoe UI" w:cs="Segoe UI"/>
          <w:color w:val="000000"/>
        </w:rPr>
        <w:t>Luminus</w:t>
      </w:r>
      <w:proofErr w:type="spellEnd"/>
      <w:r w:rsidR="00850024">
        <w:rPr>
          <w:rFonts w:ascii="Segoe UI" w:eastAsia="Calibri" w:hAnsi="Segoe UI" w:cs="Segoe UI"/>
          <w:color w:val="000000"/>
        </w:rPr>
        <w:t xml:space="preserve"> et </w:t>
      </w:r>
      <w:proofErr w:type="spellStart"/>
      <w:r w:rsidR="00850024">
        <w:rPr>
          <w:rFonts w:ascii="Segoe UI" w:eastAsia="Calibri" w:hAnsi="Segoe UI" w:cs="Segoe UI"/>
          <w:color w:val="000000"/>
        </w:rPr>
        <w:t>TotalEnergies</w:t>
      </w:r>
      <w:proofErr w:type="spellEnd"/>
      <w:r w:rsidR="007C6FA6" w:rsidRPr="002D0006">
        <w:rPr>
          <w:rFonts w:ascii="Segoe UI" w:eastAsia="Calibri" w:hAnsi="Segoe UI" w:cs="Segoe UI"/>
          <w:color w:val="000000"/>
        </w:rPr>
        <w:t xml:space="preserve">.  </w:t>
      </w:r>
    </w:p>
    <w:p w14:paraId="2322C993" w14:textId="2ECF4133" w:rsidR="007C6FA6" w:rsidRPr="000D0A44" w:rsidRDefault="007C6FA6" w:rsidP="006A3F2B">
      <w:pPr>
        <w:spacing w:before="120" w:after="120" w:line="240" w:lineRule="auto"/>
        <w:jc w:val="both"/>
        <w:rPr>
          <w:rFonts w:ascii="Segoe UI" w:hAnsi="Segoe UI" w:cs="Segoe UI"/>
          <w:color w:val="006CE5"/>
          <w:sz w:val="22"/>
          <w:szCs w:val="22"/>
          <w:u w:val="single"/>
        </w:rPr>
      </w:pPr>
      <w:r w:rsidRPr="000D0A44">
        <w:rPr>
          <w:rFonts w:ascii="Segoe UI" w:hAnsi="Segoe UI" w:cs="Segoe UI"/>
          <w:color w:val="006CE5"/>
          <w:sz w:val="22"/>
          <w:szCs w:val="22"/>
          <w:u w:val="single"/>
        </w:rPr>
        <w:t>L</w:t>
      </w:r>
      <w:r w:rsidR="00E84A10">
        <w:rPr>
          <w:rFonts w:ascii="Segoe UI" w:hAnsi="Segoe UI" w:cs="Segoe UI"/>
          <w:color w:val="006CE5"/>
          <w:sz w:val="22"/>
          <w:szCs w:val="22"/>
          <w:u w:val="single"/>
        </w:rPr>
        <w:t>a Belgique est le 6</w:t>
      </w:r>
      <w:r w:rsidR="00E84A10" w:rsidRPr="00E84A10">
        <w:rPr>
          <w:rFonts w:ascii="Segoe UI" w:hAnsi="Segoe UI" w:cs="Segoe UI"/>
          <w:color w:val="006CE5"/>
          <w:sz w:val="22"/>
          <w:szCs w:val="22"/>
          <w:u w:val="single"/>
          <w:vertAlign w:val="superscript"/>
        </w:rPr>
        <w:t>ème</w:t>
      </w:r>
      <w:r w:rsidR="00E84A10">
        <w:rPr>
          <w:rFonts w:ascii="Segoe UI" w:hAnsi="Segoe UI" w:cs="Segoe UI"/>
          <w:color w:val="006CE5"/>
          <w:sz w:val="22"/>
          <w:szCs w:val="22"/>
          <w:u w:val="single"/>
        </w:rPr>
        <w:t xml:space="preserve"> investisseur </w:t>
      </w:r>
      <w:r w:rsidR="00077B03">
        <w:rPr>
          <w:rFonts w:ascii="Segoe UI" w:hAnsi="Segoe UI" w:cs="Segoe UI"/>
          <w:color w:val="006CE5"/>
          <w:sz w:val="22"/>
          <w:szCs w:val="22"/>
          <w:u w:val="single"/>
        </w:rPr>
        <w:t>et le 6</w:t>
      </w:r>
      <w:r w:rsidR="00077B03" w:rsidRPr="00077B03">
        <w:rPr>
          <w:rFonts w:ascii="Segoe UI" w:hAnsi="Segoe UI" w:cs="Segoe UI"/>
          <w:color w:val="006CE5"/>
          <w:sz w:val="22"/>
          <w:szCs w:val="22"/>
          <w:u w:val="single"/>
          <w:vertAlign w:val="superscript"/>
        </w:rPr>
        <w:t>ème</w:t>
      </w:r>
      <w:r w:rsidR="00077B03">
        <w:rPr>
          <w:rFonts w:ascii="Segoe UI" w:hAnsi="Segoe UI" w:cs="Segoe UI"/>
          <w:color w:val="006CE5"/>
          <w:sz w:val="22"/>
          <w:szCs w:val="22"/>
          <w:u w:val="single"/>
        </w:rPr>
        <w:t xml:space="preserve"> employer </w:t>
      </w:r>
      <w:r w:rsidR="00E84A10">
        <w:rPr>
          <w:rFonts w:ascii="Segoe UI" w:hAnsi="Segoe UI" w:cs="Segoe UI"/>
          <w:color w:val="006CE5"/>
          <w:sz w:val="22"/>
          <w:szCs w:val="22"/>
          <w:u w:val="single"/>
        </w:rPr>
        <w:t>étranger en France</w:t>
      </w:r>
      <w:r w:rsidRPr="000D0A44">
        <w:rPr>
          <w:rFonts w:ascii="Segoe UI" w:hAnsi="Segoe UI" w:cs="Segoe UI"/>
          <w:color w:val="006CE5"/>
          <w:sz w:val="22"/>
          <w:szCs w:val="22"/>
          <w:u w:val="single"/>
        </w:rPr>
        <w:t>.</w:t>
      </w:r>
    </w:p>
    <w:p w14:paraId="752986F1" w14:textId="36560510" w:rsidR="00CB02AE" w:rsidRPr="00437B97" w:rsidRDefault="007C6FA6" w:rsidP="00762089">
      <w:pPr>
        <w:spacing w:after="120" w:line="240" w:lineRule="auto"/>
        <w:jc w:val="both"/>
        <w:rPr>
          <w:rFonts w:ascii="Segoe UI" w:eastAsia="Calibri" w:hAnsi="Segoe UI" w:cs="Segoe UI"/>
          <w:color w:val="000000"/>
        </w:rPr>
      </w:pPr>
      <w:r w:rsidRPr="00437B97">
        <w:rPr>
          <w:rFonts w:ascii="Segoe UI" w:eastAsia="Calibri" w:hAnsi="Segoe UI" w:cs="Segoe UI"/>
          <w:bCs/>
          <w:color w:val="000000"/>
        </w:rPr>
        <w:t>D’après la B</w:t>
      </w:r>
      <w:r w:rsidR="000B3917" w:rsidRPr="00437B97">
        <w:rPr>
          <w:rFonts w:ascii="Segoe UI" w:eastAsia="Calibri" w:hAnsi="Segoe UI" w:cs="Segoe UI"/>
          <w:bCs/>
          <w:color w:val="000000"/>
        </w:rPr>
        <w:t>dF</w:t>
      </w:r>
      <w:r w:rsidRPr="00437B97">
        <w:rPr>
          <w:rFonts w:ascii="Segoe UI" w:eastAsia="Calibri" w:hAnsi="Segoe UI" w:cs="Segoe UI"/>
          <w:bCs/>
          <w:color w:val="000000"/>
        </w:rPr>
        <w:t xml:space="preserve">, </w:t>
      </w:r>
      <w:r w:rsidRPr="00437B97">
        <w:rPr>
          <w:rFonts w:ascii="Segoe UI" w:eastAsia="Calibri" w:hAnsi="Segoe UI" w:cs="Segoe UI"/>
          <w:b/>
          <w:color w:val="000000"/>
        </w:rPr>
        <w:t>la Belgique est le 6</w:t>
      </w:r>
      <w:r w:rsidRPr="00437B97">
        <w:rPr>
          <w:rFonts w:ascii="Segoe UI" w:eastAsia="Calibri" w:hAnsi="Segoe UI" w:cs="Segoe UI"/>
          <w:b/>
          <w:color w:val="000000"/>
          <w:vertAlign w:val="superscript"/>
        </w:rPr>
        <w:t>e</w:t>
      </w:r>
      <w:r w:rsidRPr="00437B97">
        <w:rPr>
          <w:rFonts w:ascii="Segoe UI" w:eastAsia="Calibri" w:hAnsi="Segoe UI" w:cs="Segoe UI"/>
          <w:b/>
          <w:color w:val="000000"/>
        </w:rPr>
        <w:t xml:space="preserve"> investisseur étranger en France </w:t>
      </w:r>
      <w:r w:rsidR="000B3917" w:rsidRPr="00437B97">
        <w:rPr>
          <w:rFonts w:ascii="Segoe UI" w:eastAsia="Calibri" w:hAnsi="Segoe UI" w:cs="Segoe UI"/>
          <w:b/>
          <w:color w:val="000000"/>
        </w:rPr>
        <w:t>en 2022</w:t>
      </w:r>
      <w:r w:rsidR="000B3917" w:rsidRPr="00437B97">
        <w:rPr>
          <w:rFonts w:ascii="Segoe UI" w:eastAsia="Calibri" w:hAnsi="Segoe UI" w:cs="Segoe UI"/>
          <w:bCs/>
          <w:color w:val="000000"/>
        </w:rPr>
        <w:t xml:space="preserve">, </w:t>
      </w:r>
      <w:r w:rsidRPr="00437B97">
        <w:rPr>
          <w:rFonts w:ascii="Segoe UI" w:eastAsia="Calibri" w:hAnsi="Segoe UI" w:cs="Segoe UI"/>
          <w:bCs/>
          <w:color w:val="000000"/>
        </w:rPr>
        <w:t xml:space="preserve">avec un stock </w:t>
      </w:r>
      <w:r w:rsidR="00E84A10" w:rsidRPr="00437B97">
        <w:rPr>
          <w:rFonts w:ascii="Segoe UI" w:eastAsia="Calibri" w:hAnsi="Segoe UI" w:cs="Segoe UI"/>
          <w:bCs/>
          <w:color w:val="000000"/>
        </w:rPr>
        <w:t xml:space="preserve">d’IDE </w:t>
      </w:r>
      <w:r w:rsidRPr="00437B97">
        <w:rPr>
          <w:rFonts w:ascii="Segoe UI" w:eastAsia="Calibri" w:hAnsi="Segoe UI" w:cs="Segoe UI"/>
          <w:bCs/>
          <w:color w:val="000000"/>
        </w:rPr>
        <w:t>de</w:t>
      </w:r>
      <w:r w:rsidRPr="00437B97">
        <w:rPr>
          <w:rFonts w:ascii="Segoe UI" w:eastAsia="Calibri" w:hAnsi="Segoe UI" w:cs="Segoe UI"/>
          <w:b/>
          <w:color w:val="000000"/>
        </w:rPr>
        <w:t xml:space="preserve"> 5</w:t>
      </w:r>
      <w:r w:rsidR="006E2164" w:rsidRPr="00437B97">
        <w:rPr>
          <w:rFonts w:ascii="Segoe UI" w:eastAsia="Calibri" w:hAnsi="Segoe UI" w:cs="Segoe UI"/>
          <w:b/>
          <w:color w:val="000000"/>
        </w:rPr>
        <w:t>7</w:t>
      </w:r>
      <w:r w:rsidRPr="00437B97">
        <w:rPr>
          <w:rFonts w:ascii="Segoe UI" w:eastAsia="Calibri" w:hAnsi="Segoe UI" w:cs="Segoe UI"/>
          <w:b/>
          <w:color w:val="000000"/>
        </w:rPr>
        <w:t xml:space="preserve"> Md€</w:t>
      </w:r>
      <w:r w:rsidRPr="00437B97">
        <w:rPr>
          <w:rFonts w:ascii="Segoe UI" w:eastAsia="Calibri" w:hAnsi="Segoe UI" w:cs="Segoe UI"/>
          <w:color w:val="000000"/>
        </w:rPr>
        <w:t xml:space="preserve"> (6,</w:t>
      </w:r>
      <w:r w:rsidR="001A17D4" w:rsidRPr="00437B97">
        <w:rPr>
          <w:rFonts w:ascii="Segoe UI" w:eastAsia="Calibri" w:hAnsi="Segoe UI" w:cs="Segoe UI"/>
          <w:color w:val="000000"/>
        </w:rPr>
        <w:t>8</w:t>
      </w:r>
      <w:r w:rsidRPr="00437B97">
        <w:rPr>
          <w:rFonts w:ascii="Segoe UI" w:eastAsia="Calibri" w:hAnsi="Segoe UI" w:cs="Segoe UI"/>
          <w:color w:val="000000"/>
        </w:rPr>
        <w:t xml:space="preserve">% du total), </w:t>
      </w:r>
      <w:r w:rsidR="006D7374" w:rsidRPr="00437B97">
        <w:rPr>
          <w:rFonts w:ascii="Segoe UI" w:eastAsia="Calibri" w:hAnsi="Segoe UI" w:cs="Segoe UI"/>
          <w:color w:val="000000"/>
        </w:rPr>
        <w:t xml:space="preserve">lequel a été multiplié par 3 entre 2000 et 2011, puis a stagné. </w:t>
      </w:r>
      <w:r w:rsidR="00437B97" w:rsidRPr="00437B97">
        <w:rPr>
          <w:rFonts w:ascii="Segoe UI" w:eastAsia="Calibri" w:hAnsi="Segoe UI" w:cs="Segoe UI"/>
          <w:color w:val="000000"/>
        </w:rPr>
        <w:t>Il</w:t>
      </w:r>
      <w:r w:rsidR="006D7374" w:rsidRPr="00437B97">
        <w:rPr>
          <w:rFonts w:ascii="Segoe UI" w:eastAsia="Calibri" w:hAnsi="Segoe UI" w:cs="Segoe UI"/>
          <w:color w:val="000000"/>
        </w:rPr>
        <w:t xml:space="preserve"> </w:t>
      </w:r>
      <w:r w:rsidR="00CB02AE" w:rsidRPr="00437B97">
        <w:rPr>
          <w:rFonts w:ascii="Segoe UI" w:eastAsia="Calibri" w:hAnsi="Segoe UI" w:cs="Segoe UI"/>
          <w:color w:val="000000"/>
        </w:rPr>
        <w:t>se distribue comme suit :</w:t>
      </w:r>
    </w:p>
    <w:p w14:paraId="61E3AA62" w14:textId="7297C74C" w:rsidR="00CB02AE" w:rsidRPr="00437B97" w:rsidRDefault="00850024" w:rsidP="00CF48D7">
      <w:pPr>
        <w:spacing w:line="240" w:lineRule="auto"/>
        <w:jc w:val="both"/>
        <w:rPr>
          <w:rFonts w:ascii="Segoe UI" w:eastAsia="Calibri" w:hAnsi="Segoe UI" w:cs="Segoe UI"/>
          <w:color w:val="000000"/>
        </w:rPr>
      </w:pPr>
      <w:r w:rsidRPr="00437B97">
        <w:rPr>
          <w:rFonts w:ascii="Segoe UI" w:hAnsi="Segoe UI" w:cs="Segoe UI"/>
          <w:noProof/>
        </w:rPr>
        <w:drawing>
          <wp:inline distT="0" distB="0" distL="0" distR="0" wp14:anchorId="11466778" wp14:editId="0ECE9B20">
            <wp:extent cx="6479540" cy="1950085"/>
            <wp:effectExtent l="0" t="0" r="0" b="0"/>
            <wp:docPr id="630699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1950085"/>
                    </a:xfrm>
                    <a:prstGeom prst="rect">
                      <a:avLst/>
                    </a:prstGeom>
                    <a:noFill/>
                    <a:ln>
                      <a:noFill/>
                    </a:ln>
                  </pic:spPr>
                </pic:pic>
              </a:graphicData>
            </a:graphic>
          </wp:inline>
        </w:drawing>
      </w:r>
    </w:p>
    <w:p w14:paraId="40F969DB" w14:textId="1A55DC8A" w:rsidR="00465FEB" w:rsidRPr="00077B03" w:rsidRDefault="00437B97" w:rsidP="00077B03">
      <w:pPr>
        <w:spacing w:before="60" w:after="60" w:line="240" w:lineRule="auto"/>
        <w:jc w:val="both"/>
        <w:rPr>
          <w:rFonts w:ascii="Segoe UI" w:eastAsia="Calibri" w:hAnsi="Segoe UI" w:cs="Segoe UI"/>
          <w:color w:val="000000"/>
        </w:rPr>
      </w:pPr>
      <w:r w:rsidRPr="00077B03">
        <w:rPr>
          <w:rFonts w:ascii="Segoe UI" w:eastAsia="Calibri" w:hAnsi="Segoe UI" w:cs="Segoe UI"/>
          <w:color w:val="000000"/>
        </w:rPr>
        <w:t xml:space="preserve">Selon la méthode du pays d’origine immédiate, la Belgique se classe </w:t>
      </w:r>
      <w:r w:rsidRPr="00077B03">
        <w:rPr>
          <w:rFonts w:ascii="Segoe UI" w:hAnsi="Segoe UI" w:cs="Segoe UI"/>
        </w:rPr>
        <w:t xml:space="preserve">devant les Etats-Unis (55,5 Md€) et après la Suisse (98,4 Md€), mais </w:t>
      </w:r>
      <w:r w:rsidR="006A3F2B">
        <w:rPr>
          <w:rFonts w:ascii="Segoe UI" w:hAnsi="Segoe UI" w:cs="Segoe UI"/>
        </w:rPr>
        <w:t>derrière</w:t>
      </w:r>
      <w:r w:rsidRPr="00077B03">
        <w:rPr>
          <w:rFonts w:ascii="Segoe UI" w:hAnsi="Segoe UI" w:cs="Segoe UI"/>
        </w:rPr>
        <w:t xml:space="preserve"> le Luxembourg (179,5 Md€) et les Pays-Bas (100,5 Md€)</w:t>
      </w:r>
      <w:r w:rsidR="00975DF2">
        <w:rPr>
          <w:rFonts w:ascii="Segoe UI" w:hAnsi="Segoe UI" w:cs="Segoe UI"/>
        </w:rPr>
        <w:t xml:space="preserve"> -cf. annexe. 1</w:t>
      </w:r>
      <w:r w:rsidR="00BB70F8">
        <w:rPr>
          <w:rFonts w:ascii="Segoe UI" w:hAnsi="Segoe UI" w:cs="Segoe UI"/>
        </w:rPr>
        <w:t>8</w:t>
      </w:r>
      <w:r w:rsidR="00655D7B">
        <w:rPr>
          <w:rFonts w:ascii="Segoe UI" w:hAnsi="Segoe UI" w:cs="Segoe UI"/>
        </w:rPr>
        <w:t xml:space="preserve"> et </w:t>
      </w:r>
      <w:r w:rsidR="00BB70F8">
        <w:rPr>
          <w:rFonts w:ascii="Segoe UI" w:hAnsi="Segoe UI" w:cs="Segoe UI"/>
        </w:rPr>
        <w:t>20</w:t>
      </w:r>
      <w:r w:rsidRPr="00077B03">
        <w:rPr>
          <w:rFonts w:ascii="Segoe UI" w:eastAsia="Calibri" w:hAnsi="Segoe UI" w:cs="Segoe UI"/>
          <w:color w:val="000000"/>
        </w:rPr>
        <w:t>.</w:t>
      </w:r>
      <w:r w:rsidRPr="00077B03">
        <w:rPr>
          <w:rFonts w:ascii="Segoe UI" w:hAnsi="Segoe UI" w:cs="Segoe UI"/>
        </w:rPr>
        <w:t xml:space="preserve"> En </w:t>
      </w:r>
      <w:r w:rsidR="006A3F2B">
        <w:rPr>
          <w:rFonts w:ascii="Segoe UI" w:hAnsi="Segoe UI" w:cs="Segoe UI"/>
        </w:rPr>
        <w:t>re</w:t>
      </w:r>
      <w:r w:rsidRPr="00077B03">
        <w:rPr>
          <w:rFonts w:ascii="Segoe UI" w:hAnsi="Segoe UI" w:cs="Segoe UI"/>
        </w:rPr>
        <w:t xml:space="preserve">tenant la méthode </w:t>
      </w:r>
      <w:r w:rsidRPr="00077B03">
        <w:rPr>
          <w:rFonts w:ascii="Segoe UI" w:eastAsia="Calibri" w:hAnsi="Segoe UI" w:cs="Segoe UI"/>
          <w:color w:val="000000"/>
        </w:rPr>
        <w:t>de l’investisseur ultime (qui identifie l’</w:t>
      </w:r>
      <w:r w:rsidR="006A3F2B">
        <w:rPr>
          <w:rFonts w:ascii="Segoe UI" w:eastAsia="Calibri" w:hAnsi="Segoe UI" w:cs="Segoe UI"/>
          <w:color w:val="000000"/>
        </w:rPr>
        <w:t>entité</w:t>
      </w:r>
      <w:r w:rsidRPr="00077B03">
        <w:rPr>
          <w:rFonts w:ascii="Segoe UI" w:eastAsia="Calibri" w:hAnsi="Segoe UI" w:cs="Segoe UI"/>
          <w:color w:val="000000"/>
        </w:rPr>
        <w:t xml:space="preserve"> à l’origine de l’investissement et son pays), le stock d’IDE belges s’élève à 47 Md€ (7</w:t>
      </w:r>
      <w:r w:rsidRPr="00077B03">
        <w:rPr>
          <w:rFonts w:ascii="Segoe UI" w:eastAsia="Calibri" w:hAnsi="Segoe UI" w:cs="Segoe UI"/>
          <w:color w:val="000000"/>
          <w:vertAlign w:val="superscript"/>
        </w:rPr>
        <w:t>e</w:t>
      </w:r>
      <w:r w:rsidRPr="00077B03">
        <w:rPr>
          <w:rFonts w:ascii="Segoe UI" w:eastAsia="Calibri" w:hAnsi="Segoe UI" w:cs="Segoe UI"/>
          <w:color w:val="000000"/>
        </w:rPr>
        <w:t xml:space="preserve"> stock, derrière le Luxembourg, à 49</w:t>
      </w:r>
      <w:r w:rsidR="006A3F2B">
        <w:rPr>
          <w:rFonts w:ascii="Segoe UI" w:eastAsia="Calibri" w:hAnsi="Segoe UI" w:cs="Segoe UI"/>
          <w:color w:val="000000"/>
        </w:rPr>
        <w:t> </w:t>
      </w:r>
      <w:r w:rsidRPr="00077B03">
        <w:rPr>
          <w:rFonts w:ascii="Segoe UI" w:eastAsia="Calibri" w:hAnsi="Segoe UI" w:cs="Segoe UI"/>
          <w:color w:val="000000"/>
        </w:rPr>
        <w:t>Md€, et devant l’Espagne, à 26 Md€</w:t>
      </w:r>
      <w:r w:rsidR="00975DF2">
        <w:rPr>
          <w:rFonts w:ascii="Segoe UI" w:eastAsia="Calibri" w:hAnsi="Segoe UI" w:cs="Segoe UI"/>
          <w:color w:val="000000"/>
        </w:rPr>
        <w:t xml:space="preserve"> - cf</w:t>
      </w:r>
      <w:r w:rsidRPr="00077B03">
        <w:rPr>
          <w:rFonts w:ascii="Segoe UI" w:eastAsia="Calibri" w:hAnsi="Segoe UI" w:cs="Segoe UI"/>
          <w:color w:val="000000"/>
        </w:rPr>
        <w:t>.</w:t>
      </w:r>
      <w:r w:rsidR="00975DF2">
        <w:rPr>
          <w:rFonts w:ascii="Segoe UI" w:eastAsia="Calibri" w:hAnsi="Segoe UI" w:cs="Segoe UI"/>
          <w:color w:val="000000"/>
        </w:rPr>
        <w:t xml:space="preserve"> annexe 1</w:t>
      </w:r>
      <w:r w:rsidR="00BB70F8">
        <w:rPr>
          <w:rFonts w:ascii="Segoe UI" w:eastAsia="Calibri" w:hAnsi="Segoe UI" w:cs="Segoe UI"/>
          <w:color w:val="000000"/>
        </w:rPr>
        <w:t>9</w:t>
      </w:r>
      <w:r w:rsidR="006A3F2B">
        <w:rPr>
          <w:rFonts w:ascii="Segoe UI" w:eastAsia="Calibri" w:hAnsi="Segoe UI" w:cs="Segoe UI"/>
          <w:color w:val="000000"/>
        </w:rPr>
        <w:t>)</w:t>
      </w:r>
      <w:r w:rsidR="00975DF2">
        <w:rPr>
          <w:rFonts w:ascii="Segoe UI" w:eastAsia="Calibri" w:hAnsi="Segoe UI" w:cs="Segoe UI"/>
          <w:color w:val="000000"/>
        </w:rPr>
        <w:t>.</w:t>
      </w:r>
      <w:r w:rsidR="00465FEB" w:rsidRPr="00077B03">
        <w:rPr>
          <w:rFonts w:ascii="Segoe UI" w:eastAsia="Calibri" w:hAnsi="Segoe UI" w:cs="Segoe UI"/>
          <w:color w:val="000000"/>
        </w:rPr>
        <w:t xml:space="preserve"> Par ailleurs, selon la BNB, la France est la 4</w:t>
      </w:r>
      <w:r w:rsidR="00465FEB" w:rsidRPr="00077B03">
        <w:rPr>
          <w:rFonts w:ascii="Segoe UI" w:eastAsia="Calibri" w:hAnsi="Segoe UI" w:cs="Segoe UI"/>
          <w:color w:val="000000"/>
          <w:vertAlign w:val="superscript"/>
        </w:rPr>
        <w:t>ème</w:t>
      </w:r>
      <w:r w:rsidR="00465FEB" w:rsidRPr="00077B03">
        <w:rPr>
          <w:rFonts w:ascii="Segoe UI" w:eastAsia="Calibri" w:hAnsi="Segoe UI" w:cs="Segoe UI"/>
          <w:color w:val="000000"/>
        </w:rPr>
        <w:t xml:space="preserve"> destination des IDE belges en 2022 avec 10% de ces dern</w:t>
      </w:r>
      <w:r w:rsidR="007350F1" w:rsidRPr="00077B03">
        <w:rPr>
          <w:rFonts w:ascii="Segoe UI" w:eastAsia="Calibri" w:hAnsi="Segoe UI" w:cs="Segoe UI"/>
          <w:color w:val="000000"/>
        </w:rPr>
        <w:t>iers</w:t>
      </w:r>
      <w:r w:rsidR="00465FEB" w:rsidRPr="00077B03">
        <w:rPr>
          <w:rFonts w:ascii="Segoe UI" w:eastAsia="Calibri" w:hAnsi="Segoe UI" w:cs="Segoe UI"/>
          <w:color w:val="000000"/>
        </w:rPr>
        <w:t xml:space="preserve">, </w:t>
      </w:r>
      <w:r w:rsidR="00465FEB" w:rsidRPr="00077B03">
        <w:rPr>
          <w:rFonts w:ascii="Segoe UI" w:eastAsia="Calibri" w:hAnsi="Segoe UI" w:cs="Segoe UI"/>
          <w:bCs/>
          <w:color w:val="000000"/>
        </w:rPr>
        <w:t>derrière les Pays-Bas (205 Md€ ; 31,3%), le Luxembourg (126,8 Md€ ; 19,4%) et le Royaume-Uni (75,6 Md€ ; 11,5%).</w:t>
      </w:r>
    </w:p>
    <w:p w14:paraId="000B0BE5" w14:textId="6FD05FDB" w:rsidR="00077B03" w:rsidRPr="00077B03" w:rsidRDefault="007C6FA6" w:rsidP="00077B03">
      <w:pPr>
        <w:spacing w:after="60" w:line="240" w:lineRule="auto"/>
        <w:jc w:val="both"/>
        <w:rPr>
          <w:rFonts w:ascii="Segoe UI" w:hAnsi="Segoe UI" w:cs="Segoe UI"/>
        </w:rPr>
      </w:pPr>
      <w:r w:rsidRPr="00077B03">
        <w:rPr>
          <w:rFonts w:ascii="Segoe UI" w:eastAsia="Calibri" w:hAnsi="Segoe UI" w:cs="Segoe UI"/>
          <w:b/>
          <w:bCs/>
          <w:color w:val="000000"/>
        </w:rPr>
        <w:t>Plus de</w:t>
      </w:r>
      <w:r w:rsidRPr="00077B03">
        <w:rPr>
          <w:rFonts w:ascii="Segoe UI" w:eastAsia="Calibri" w:hAnsi="Segoe UI" w:cs="Segoe UI"/>
          <w:color w:val="000000"/>
        </w:rPr>
        <w:t xml:space="preserve"> </w:t>
      </w:r>
      <w:r w:rsidRPr="00077B03">
        <w:rPr>
          <w:rFonts w:ascii="Segoe UI" w:eastAsia="Calibri" w:hAnsi="Segoe UI" w:cs="Segoe UI"/>
          <w:b/>
          <w:color w:val="000000"/>
        </w:rPr>
        <w:t xml:space="preserve">2 000 </w:t>
      </w:r>
      <w:r w:rsidR="007350F1" w:rsidRPr="00077B03">
        <w:rPr>
          <w:rFonts w:ascii="Segoe UI" w:eastAsia="Calibri" w:hAnsi="Segoe UI" w:cs="Segoe UI"/>
          <w:b/>
          <w:color w:val="000000"/>
        </w:rPr>
        <w:t xml:space="preserve">filiales d’entreprises belges sont recensées en France </w:t>
      </w:r>
      <w:r w:rsidRPr="00077B03">
        <w:rPr>
          <w:rFonts w:ascii="Segoe UI" w:eastAsia="Calibri" w:hAnsi="Segoe UI" w:cs="Segoe UI"/>
          <w:b/>
          <w:color w:val="000000"/>
        </w:rPr>
        <w:t xml:space="preserve">et emploient </w:t>
      </w:r>
      <w:r w:rsidR="00EB5444">
        <w:rPr>
          <w:rFonts w:ascii="Segoe UI" w:eastAsia="Calibri" w:hAnsi="Segoe UI" w:cs="Segoe UI"/>
          <w:b/>
          <w:color w:val="000000"/>
        </w:rPr>
        <w:t xml:space="preserve">en 2022 </w:t>
      </w:r>
      <w:r w:rsidRPr="00077B03">
        <w:rPr>
          <w:rFonts w:ascii="Segoe UI" w:eastAsia="Calibri" w:hAnsi="Segoe UI" w:cs="Segoe UI"/>
          <w:b/>
          <w:color w:val="000000"/>
        </w:rPr>
        <w:t>près de 133 000 personnes</w:t>
      </w:r>
      <w:r w:rsidRPr="00077B03">
        <w:rPr>
          <w:rFonts w:ascii="Segoe UI" w:eastAsia="Calibri" w:hAnsi="Segoe UI" w:cs="Segoe UI"/>
          <w:color w:val="000000"/>
        </w:rPr>
        <w:t xml:space="preserve"> </w:t>
      </w:r>
      <w:r w:rsidR="00077B03" w:rsidRPr="00077B03">
        <w:rPr>
          <w:rFonts w:ascii="Segoe UI" w:hAnsi="Segoe UI" w:cs="Segoe UI"/>
        </w:rPr>
        <w:t xml:space="preserve">(source : INSEE), ce qui fait de la Belgique le </w:t>
      </w:r>
      <w:r w:rsidR="00077B03" w:rsidRPr="00077B03">
        <w:rPr>
          <w:rFonts w:ascii="Segoe UI" w:hAnsi="Segoe UI" w:cs="Segoe UI"/>
          <w:b/>
          <w:bCs/>
        </w:rPr>
        <w:t>6</w:t>
      </w:r>
      <w:r w:rsidR="00077B03" w:rsidRPr="00077B03">
        <w:rPr>
          <w:rFonts w:ascii="Segoe UI" w:hAnsi="Segoe UI" w:cs="Segoe UI"/>
          <w:b/>
          <w:bCs/>
          <w:vertAlign w:val="superscript"/>
        </w:rPr>
        <w:t>ème</w:t>
      </w:r>
      <w:r w:rsidR="00077B03" w:rsidRPr="00077B03">
        <w:rPr>
          <w:rFonts w:ascii="Segoe UI" w:hAnsi="Segoe UI" w:cs="Segoe UI"/>
          <w:b/>
          <w:bCs/>
        </w:rPr>
        <w:t xml:space="preserve"> employeur étranger</w:t>
      </w:r>
      <w:r w:rsidR="00077B03" w:rsidRPr="00077B03">
        <w:rPr>
          <w:rFonts w:ascii="Segoe UI" w:hAnsi="Segoe UI" w:cs="Segoe UI"/>
        </w:rPr>
        <w:t xml:space="preserve"> en France, après les Etats-Unis (461 600), l’Allemagne (341 500), la Suisse (249 600), le Royaume-Uni (165 600) et les Pays-Bas (149 100).</w:t>
      </w:r>
    </w:p>
    <w:p w14:paraId="04BB581E" w14:textId="77777777" w:rsidR="00762089" w:rsidRDefault="00077B03" w:rsidP="00762089">
      <w:pPr>
        <w:spacing w:line="240" w:lineRule="auto"/>
        <w:jc w:val="both"/>
        <w:rPr>
          <w:rFonts w:ascii="Segoe UI" w:eastAsia="Calibri" w:hAnsi="Segoe UI" w:cs="Segoe UI"/>
          <w:color w:val="000000"/>
        </w:rPr>
      </w:pPr>
      <w:r>
        <w:rPr>
          <w:rFonts w:ascii="Segoe UI" w:eastAsia="Calibri" w:hAnsi="Segoe UI" w:cs="Segoe UI"/>
          <w:color w:val="000000"/>
        </w:rPr>
        <w:t xml:space="preserve">Les enseignes les plus remarquables sont </w:t>
      </w:r>
      <w:r w:rsidR="007C6FA6" w:rsidRPr="00077B03">
        <w:rPr>
          <w:rFonts w:ascii="Segoe UI" w:eastAsia="Calibri" w:hAnsi="Segoe UI" w:cs="Segoe UI"/>
          <w:color w:val="000000"/>
        </w:rPr>
        <w:t xml:space="preserve">le groupe agroalimentaire </w:t>
      </w:r>
      <w:r w:rsidR="007C6FA6" w:rsidRPr="00077B03">
        <w:rPr>
          <w:rFonts w:ascii="Segoe UI" w:eastAsia="Calibri" w:hAnsi="Segoe UI" w:cs="Segoe UI"/>
          <w:b/>
          <w:color w:val="000000"/>
        </w:rPr>
        <w:t>Delhaize</w:t>
      </w:r>
      <w:r w:rsidR="00EB5444" w:rsidRPr="00EB5444">
        <w:rPr>
          <w:rFonts w:ascii="Segoe UI" w:eastAsia="Calibri" w:hAnsi="Segoe UI" w:cs="Segoe UI"/>
          <w:bCs/>
          <w:color w:val="000000"/>
        </w:rPr>
        <w:t xml:space="preserve">, qui détient </w:t>
      </w:r>
      <w:r w:rsidR="007C6FA6" w:rsidRPr="00077B03">
        <w:rPr>
          <w:rFonts w:ascii="Segoe UI" w:eastAsia="Calibri" w:hAnsi="Segoe UI" w:cs="Segoe UI"/>
          <w:color w:val="000000"/>
        </w:rPr>
        <w:t>Cora et Truffaut (18</w:t>
      </w:r>
      <w:r w:rsidR="00EB5444">
        <w:rPr>
          <w:rFonts w:ascii="Segoe UI" w:eastAsia="Calibri" w:hAnsi="Segoe UI" w:cs="Segoe UI"/>
          <w:color w:val="000000"/>
        </w:rPr>
        <w:t> </w:t>
      </w:r>
      <w:r w:rsidR="007C6FA6" w:rsidRPr="00077B03">
        <w:rPr>
          <w:rFonts w:ascii="Segoe UI" w:eastAsia="Calibri" w:hAnsi="Segoe UI" w:cs="Segoe UI"/>
          <w:color w:val="000000"/>
        </w:rPr>
        <w:t>000</w:t>
      </w:r>
      <w:r w:rsidR="00EB5444">
        <w:rPr>
          <w:rFonts w:ascii="Segoe UI" w:eastAsia="Calibri" w:hAnsi="Segoe UI" w:cs="Segoe UI"/>
          <w:color w:val="000000"/>
        </w:rPr>
        <w:t> </w:t>
      </w:r>
      <w:r w:rsidR="007C6FA6" w:rsidRPr="00077B03">
        <w:rPr>
          <w:rFonts w:ascii="Segoe UI" w:eastAsia="Calibri" w:hAnsi="Segoe UI" w:cs="Segoe UI"/>
          <w:color w:val="000000"/>
        </w:rPr>
        <w:t xml:space="preserve">employés), le prestataire informatique </w:t>
      </w:r>
      <w:r w:rsidR="007C6FA6" w:rsidRPr="00077B03">
        <w:rPr>
          <w:rFonts w:ascii="Segoe UI" w:eastAsia="Calibri" w:hAnsi="Segoe UI" w:cs="Segoe UI"/>
          <w:b/>
          <w:color w:val="000000"/>
        </w:rPr>
        <w:t>Econocom</w:t>
      </w:r>
      <w:r w:rsidR="007C6FA6" w:rsidRPr="00077B03">
        <w:rPr>
          <w:rFonts w:ascii="Segoe UI" w:eastAsia="Calibri" w:hAnsi="Segoe UI" w:cs="Segoe UI"/>
          <w:color w:val="000000"/>
        </w:rPr>
        <w:t xml:space="preserve"> (6 500) et le groupe chimique </w:t>
      </w:r>
      <w:r w:rsidR="007C6FA6" w:rsidRPr="00077B03">
        <w:rPr>
          <w:rFonts w:ascii="Segoe UI" w:eastAsia="Calibri" w:hAnsi="Segoe UI" w:cs="Segoe UI"/>
          <w:b/>
          <w:color w:val="000000"/>
        </w:rPr>
        <w:t>Solvay</w:t>
      </w:r>
      <w:r w:rsidR="007C6FA6" w:rsidRPr="00077B03">
        <w:rPr>
          <w:rFonts w:ascii="Segoe UI" w:eastAsia="Calibri" w:hAnsi="Segoe UI" w:cs="Segoe UI"/>
          <w:color w:val="000000"/>
        </w:rPr>
        <w:t xml:space="preserve"> (3 700).</w:t>
      </w:r>
      <w:r w:rsidR="00EB5444">
        <w:rPr>
          <w:rFonts w:ascii="Segoe UI" w:eastAsia="Calibri" w:hAnsi="Segoe UI" w:cs="Segoe UI"/>
          <w:color w:val="000000"/>
        </w:rPr>
        <w:t xml:space="preserve"> </w:t>
      </w:r>
      <w:r w:rsidR="00762089" w:rsidRPr="00762089">
        <w:rPr>
          <w:rFonts w:ascii="Segoe UI" w:eastAsia="Calibri" w:hAnsi="Segoe UI" w:cs="Segoe UI"/>
          <w:color w:val="000000"/>
        </w:rPr>
        <w:t>Dans le cadre du dispositif de détection de Business France (cf. infra), la Belgique est à l’origine de 126 projets d’investissement en 2023, dont 114 devraient permettre la création ou le maintien de 3 585 emplois.</w:t>
      </w:r>
    </w:p>
    <w:p w14:paraId="37D22BA7" w14:textId="77777777" w:rsidR="00762089" w:rsidRPr="006A3F2B" w:rsidRDefault="00762089" w:rsidP="00CF48D7">
      <w:pPr>
        <w:spacing w:line="240" w:lineRule="auto"/>
        <w:jc w:val="both"/>
        <w:rPr>
          <w:rFonts w:ascii="Segoe UI" w:eastAsia="SimSun" w:hAnsi="Segoe UI" w:cs="Segoe UI"/>
          <w:iCs/>
          <w:color w:val="000000" w:themeColor="text1"/>
          <w:lang w:eastAsia="ja-JP"/>
        </w:rPr>
      </w:pPr>
    </w:p>
    <w:p w14:paraId="21C4D139" w14:textId="77777777" w:rsidR="006A3F2B" w:rsidRDefault="006A3F2B" w:rsidP="007C6FA6">
      <w:pPr>
        <w:spacing w:line="240" w:lineRule="auto"/>
        <w:jc w:val="right"/>
        <w:rPr>
          <w:rFonts w:ascii="Segoe UI" w:hAnsi="Segoe UI" w:cs="Segoe UI"/>
          <w:b/>
          <w:bCs/>
        </w:rPr>
      </w:pPr>
    </w:p>
    <w:p w14:paraId="224C42AF" w14:textId="6AFA5CBE" w:rsidR="007C6FA6" w:rsidRDefault="007C6FA6" w:rsidP="007C6FA6">
      <w:pPr>
        <w:spacing w:line="240" w:lineRule="auto"/>
        <w:jc w:val="right"/>
        <w:rPr>
          <w:rFonts w:ascii="Segoe UI" w:hAnsi="Segoe UI" w:cs="Segoe UI"/>
          <w:b/>
          <w:bCs/>
        </w:rPr>
      </w:pPr>
      <w:r w:rsidRPr="00961D01">
        <w:rPr>
          <w:rFonts w:ascii="Segoe UI" w:hAnsi="Segoe UI" w:cs="Segoe UI"/>
          <w:b/>
          <w:bCs/>
        </w:rPr>
        <w:t>Arnaud BOULANGER</w:t>
      </w:r>
      <w:r w:rsidRPr="007C6FA6">
        <w:rPr>
          <w:rFonts w:ascii="Segoe UI" w:hAnsi="Segoe UI" w:cs="Segoe UI"/>
          <w:b/>
          <w:bCs/>
        </w:rPr>
        <w:t xml:space="preserve"> </w:t>
      </w:r>
    </w:p>
    <w:p w14:paraId="72ACD2B1" w14:textId="0540CEDA" w:rsidR="007C6FA6" w:rsidRPr="00961D01" w:rsidRDefault="007C6FA6" w:rsidP="007C6FA6">
      <w:pPr>
        <w:spacing w:line="240" w:lineRule="auto"/>
        <w:jc w:val="right"/>
        <w:rPr>
          <w:rFonts w:ascii="Segoe UI" w:hAnsi="Segoe UI" w:cs="Segoe UI"/>
          <w:b/>
          <w:bCs/>
        </w:rPr>
      </w:pPr>
      <w:r w:rsidRPr="00961D01">
        <w:rPr>
          <w:rFonts w:ascii="Segoe UI" w:hAnsi="Segoe UI" w:cs="Segoe UI"/>
          <w:b/>
          <w:bCs/>
        </w:rPr>
        <w:t>Chef du service économique</w:t>
      </w:r>
    </w:p>
    <w:p w14:paraId="6C918D30" w14:textId="77777777" w:rsidR="005175CB" w:rsidRDefault="005175CB" w:rsidP="00B96998">
      <w:pPr>
        <w:jc w:val="center"/>
        <w:rPr>
          <w:rFonts w:cs="Arial"/>
          <w:b/>
          <w:sz w:val="24"/>
          <w:szCs w:val="24"/>
        </w:rPr>
      </w:pPr>
      <w:r>
        <w:rPr>
          <w:rFonts w:cs="Arial"/>
          <w:b/>
          <w:sz w:val="24"/>
          <w:szCs w:val="24"/>
        </w:rPr>
        <w:br w:type="page"/>
      </w:r>
    </w:p>
    <w:p w14:paraId="60833ED8" w14:textId="4889E135" w:rsidR="00B96998" w:rsidRDefault="00B96998" w:rsidP="00B96998">
      <w:pPr>
        <w:jc w:val="center"/>
        <w:rPr>
          <w:rFonts w:cs="Arial"/>
          <w:b/>
          <w:sz w:val="24"/>
          <w:szCs w:val="24"/>
        </w:rPr>
      </w:pPr>
      <w:r w:rsidRPr="00A15154">
        <w:rPr>
          <w:rFonts w:cs="Arial"/>
          <w:b/>
          <w:sz w:val="24"/>
          <w:szCs w:val="24"/>
        </w:rPr>
        <w:lastRenderedPageBreak/>
        <w:t>Anne</w:t>
      </w:r>
      <w:r>
        <w:rPr>
          <w:rFonts w:cs="Arial"/>
          <w:b/>
          <w:sz w:val="24"/>
          <w:szCs w:val="24"/>
        </w:rPr>
        <w:t xml:space="preserve">xe 1 : </w:t>
      </w:r>
    </w:p>
    <w:tbl>
      <w:tblPr>
        <w:tblW w:w="9720" w:type="dxa"/>
        <w:tblCellMar>
          <w:left w:w="70" w:type="dxa"/>
          <w:right w:w="70" w:type="dxa"/>
        </w:tblCellMar>
        <w:tblLook w:val="04A0" w:firstRow="1" w:lastRow="0" w:firstColumn="1" w:lastColumn="0" w:noHBand="0" w:noVBand="1"/>
      </w:tblPr>
      <w:tblGrid>
        <w:gridCol w:w="3711"/>
        <w:gridCol w:w="1251"/>
        <w:gridCol w:w="1417"/>
        <w:gridCol w:w="3341"/>
      </w:tblGrid>
      <w:tr w:rsidR="00B96998" w:rsidRPr="001F65B5" w14:paraId="2253A415" w14:textId="77777777" w:rsidTr="00407364">
        <w:trPr>
          <w:trHeight w:val="825"/>
        </w:trPr>
        <w:tc>
          <w:tcPr>
            <w:tcW w:w="9720" w:type="dxa"/>
            <w:gridSpan w:val="4"/>
            <w:tcBorders>
              <w:top w:val="nil"/>
              <w:left w:val="nil"/>
              <w:bottom w:val="nil"/>
              <w:right w:val="nil"/>
            </w:tcBorders>
            <w:shd w:val="clear" w:color="auto" w:fill="auto"/>
            <w:vAlign w:val="bottom"/>
            <w:hideMark/>
          </w:tcPr>
          <w:p w14:paraId="260ED6D0" w14:textId="5448A4D2" w:rsidR="00B96998" w:rsidRPr="001F65B5" w:rsidRDefault="00B96998" w:rsidP="00407364">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Echanges de biens</w:t>
            </w:r>
            <w:r>
              <w:rPr>
                <w:rFonts w:ascii="Calibri" w:eastAsia="Times New Roman" w:hAnsi="Calibri" w:cs="Calibri"/>
                <w:b/>
                <w:bCs/>
                <w:color w:val="000000"/>
                <w:sz w:val="26"/>
                <w:szCs w:val="26"/>
                <w:lang w:eastAsia="fr-FR"/>
              </w:rPr>
              <w:t xml:space="preserve"> entre la France et la </w:t>
            </w:r>
            <w:r w:rsidRPr="001F65B5">
              <w:rPr>
                <w:rFonts w:ascii="Calibri" w:eastAsia="Times New Roman" w:hAnsi="Calibri" w:cs="Calibri"/>
                <w:b/>
                <w:bCs/>
                <w:color w:val="000000"/>
                <w:sz w:val="26"/>
                <w:szCs w:val="26"/>
                <w:lang w:eastAsia="fr-FR"/>
              </w:rPr>
              <w:t>Belgique en 20</w:t>
            </w:r>
            <w:r>
              <w:rPr>
                <w:rFonts w:ascii="Calibri" w:eastAsia="Times New Roman" w:hAnsi="Calibri" w:cs="Calibri"/>
                <w:b/>
                <w:bCs/>
                <w:color w:val="000000"/>
                <w:sz w:val="26"/>
                <w:szCs w:val="26"/>
                <w:lang w:eastAsia="fr-FR"/>
              </w:rPr>
              <w:t>22</w:t>
            </w:r>
            <w:r w:rsidRPr="001F65B5">
              <w:rPr>
                <w:rFonts w:ascii="Calibri" w:eastAsia="Times New Roman" w:hAnsi="Calibri" w:cs="Calibri"/>
                <w:b/>
                <w:bCs/>
                <w:color w:val="000000"/>
                <w:sz w:val="26"/>
                <w:szCs w:val="26"/>
                <w:lang w:eastAsia="fr-FR"/>
              </w:rPr>
              <w:t xml:space="preserve"> et en 202</w:t>
            </w:r>
            <w:r>
              <w:rPr>
                <w:rFonts w:ascii="Calibri" w:eastAsia="Times New Roman" w:hAnsi="Calibri" w:cs="Calibri"/>
                <w:b/>
                <w:bCs/>
                <w:color w:val="000000"/>
                <w:sz w:val="26"/>
                <w:szCs w:val="26"/>
                <w:lang w:eastAsia="fr-FR"/>
              </w:rPr>
              <w:t>3</w:t>
            </w:r>
            <w:r w:rsidRPr="001F65B5">
              <w:rPr>
                <w:rFonts w:ascii="Calibri" w:eastAsia="Times New Roman" w:hAnsi="Calibri" w:cs="Calibri"/>
                <w:b/>
                <w:bCs/>
                <w:color w:val="000000"/>
                <w:sz w:val="26"/>
                <w:szCs w:val="26"/>
                <w:lang w:eastAsia="fr-FR"/>
              </w:rPr>
              <w:t xml:space="preserve"> </w:t>
            </w:r>
            <w:r w:rsidRPr="001F65B5">
              <w:rPr>
                <w:rFonts w:ascii="Calibri" w:eastAsia="Times New Roman" w:hAnsi="Calibri" w:cs="Calibri"/>
                <w:b/>
                <w:bCs/>
                <w:color w:val="000000"/>
                <w:sz w:val="26"/>
                <w:szCs w:val="26"/>
                <w:lang w:eastAsia="fr-FR"/>
              </w:rPr>
              <w:br/>
              <w:t>(en M€, hors matériel militaire)</w:t>
            </w:r>
          </w:p>
        </w:tc>
      </w:tr>
      <w:tr w:rsidR="00B96998" w:rsidRPr="001F65B5" w14:paraId="56B6AA82" w14:textId="77777777" w:rsidTr="00407364">
        <w:trPr>
          <w:trHeight w:val="180"/>
        </w:trPr>
        <w:tc>
          <w:tcPr>
            <w:tcW w:w="3711" w:type="dxa"/>
            <w:tcBorders>
              <w:top w:val="nil"/>
              <w:left w:val="nil"/>
              <w:bottom w:val="nil"/>
              <w:right w:val="nil"/>
            </w:tcBorders>
            <w:shd w:val="clear" w:color="auto" w:fill="auto"/>
            <w:vAlign w:val="bottom"/>
            <w:hideMark/>
          </w:tcPr>
          <w:p w14:paraId="7DCA8E25" w14:textId="77777777" w:rsidR="00B96998" w:rsidRPr="001F65B5" w:rsidRDefault="00B96998" w:rsidP="00407364">
            <w:pPr>
              <w:spacing w:line="240" w:lineRule="auto"/>
              <w:jc w:val="center"/>
              <w:rPr>
                <w:rFonts w:ascii="Calibri" w:eastAsia="Times New Roman" w:hAnsi="Calibri" w:cs="Calibri"/>
                <w:b/>
                <w:bCs/>
                <w:color w:val="000000"/>
                <w:sz w:val="26"/>
                <w:szCs w:val="26"/>
                <w:lang w:eastAsia="fr-FR"/>
              </w:rPr>
            </w:pPr>
          </w:p>
        </w:tc>
        <w:tc>
          <w:tcPr>
            <w:tcW w:w="1251" w:type="dxa"/>
            <w:tcBorders>
              <w:top w:val="nil"/>
              <w:left w:val="nil"/>
              <w:bottom w:val="nil"/>
              <w:right w:val="nil"/>
            </w:tcBorders>
            <w:shd w:val="clear" w:color="auto" w:fill="auto"/>
            <w:noWrap/>
            <w:vAlign w:val="bottom"/>
            <w:hideMark/>
          </w:tcPr>
          <w:p w14:paraId="5EBC1D72" w14:textId="77777777" w:rsidR="00B96998" w:rsidRPr="001F65B5" w:rsidRDefault="00B96998" w:rsidP="00407364">
            <w:pPr>
              <w:spacing w:line="240" w:lineRule="auto"/>
              <w:rPr>
                <w:rFonts w:ascii="Times New Roman" w:eastAsia="Times New Roman" w:hAnsi="Times New Roman" w:cs="Times New Roman"/>
                <w:lang w:eastAsia="fr-FR"/>
              </w:rPr>
            </w:pPr>
          </w:p>
        </w:tc>
        <w:tc>
          <w:tcPr>
            <w:tcW w:w="1417" w:type="dxa"/>
            <w:tcBorders>
              <w:top w:val="nil"/>
              <w:left w:val="nil"/>
              <w:bottom w:val="nil"/>
              <w:right w:val="nil"/>
            </w:tcBorders>
            <w:shd w:val="clear" w:color="auto" w:fill="auto"/>
            <w:noWrap/>
            <w:vAlign w:val="bottom"/>
            <w:hideMark/>
          </w:tcPr>
          <w:p w14:paraId="71C28FED" w14:textId="77777777" w:rsidR="00B96998" w:rsidRPr="001F65B5" w:rsidRDefault="00B96998" w:rsidP="00407364">
            <w:pPr>
              <w:spacing w:line="240" w:lineRule="auto"/>
              <w:rPr>
                <w:rFonts w:ascii="Times New Roman" w:eastAsia="Times New Roman" w:hAnsi="Times New Roman" w:cs="Times New Roman"/>
                <w:lang w:eastAsia="fr-FR"/>
              </w:rPr>
            </w:pPr>
          </w:p>
        </w:tc>
        <w:tc>
          <w:tcPr>
            <w:tcW w:w="3341" w:type="dxa"/>
            <w:tcBorders>
              <w:top w:val="nil"/>
              <w:left w:val="nil"/>
              <w:bottom w:val="nil"/>
              <w:right w:val="nil"/>
            </w:tcBorders>
            <w:shd w:val="clear" w:color="auto" w:fill="auto"/>
            <w:noWrap/>
            <w:vAlign w:val="bottom"/>
            <w:hideMark/>
          </w:tcPr>
          <w:p w14:paraId="50187E6B" w14:textId="77777777" w:rsidR="00B96998" w:rsidRPr="001F65B5" w:rsidRDefault="00B96998" w:rsidP="00407364">
            <w:pPr>
              <w:spacing w:line="240" w:lineRule="auto"/>
              <w:rPr>
                <w:rFonts w:ascii="Times New Roman" w:eastAsia="Times New Roman" w:hAnsi="Times New Roman" w:cs="Times New Roman"/>
                <w:lang w:eastAsia="fr-FR"/>
              </w:rPr>
            </w:pPr>
          </w:p>
        </w:tc>
      </w:tr>
      <w:tr w:rsidR="00B96998" w:rsidRPr="001F65B5" w14:paraId="73A61340" w14:textId="77777777" w:rsidTr="00407364">
        <w:trPr>
          <w:trHeight w:val="864"/>
        </w:trPr>
        <w:tc>
          <w:tcPr>
            <w:tcW w:w="3711" w:type="dxa"/>
            <w:tcBorders>
              <w:top w:val="nil"/>
              <w:left w:val="nil"/>
              <w:bottom w:val="nil"/>
              <w:right w:val="nil"/>
            </w:tcBorders>
            <w:shd w:val="clear" w:color="auto" w:fill="auto"/>
            <w:vAlign w:val="bottom"/>
            <w:hideMark/>
          </w:tcPr>
          <w:p w14:paraId="38B81CB0" w14:textId="77777777" w:rsidR="00B96998" w:rsidRPr="001F65B5" w:rsidRDefault="00B96998" w:rsidP="00407364">
            <w:pPr>
              <w:spacing w:line="240" w:lineRule="auto"/>
              <w:rPr>
                <w:rFonts w:ascii="Times New Roman" w:eastAsia="Times New Roman" w:hAnsi="Times New Roman" w:cs="Times New Roman"/>
                <w:lang w:eastAsia="fr-FR"/>
              </w:rPr>
            </w:pPr>
          </w:p>
        </w:tc>
        <w:tc>
          <w:tcPr>
            <w:tcW w:w="1251" w:type="dxa"/>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0A314F27" w14:textId="5D871715" w:rsidR="00B96998" w:rsidRPr="001F65B5" w:rsidRDefault="00B96998"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20</w:t>
            </w:r>
            <w:r w:rsidR="001C7ACF">
              <w:rPr>
                <w:rFonts w:ascii="Calibri" w:eastAsia="Times New Roman" w:hAnsi="Calibri" w:cs="Calibri"/>
                <w:b/>
                <w:bCs/>
                <w:color w:val="FFFFFF"/>
                <w:lang w:eastAsia="fr-FR"/>
              </w:rPr>
              <w:t>22</w:t>
            </w:r>
          </w:p>
        </w:tc>
        <w:tc>
          <w:tcPr>
            <w:tcW w:w="1417" w:type="dxa"/>
            <w:tcBorders>
              <w:top w:val="single" w:sz="4" w:space="0" w:color="auto"/>
              <w:left w:val="nil"/>
              <w:bottom w:val="single" w:sz="4" w:space="0" w:color="auto"/>
              <w:right w:val="single" w:sz="4" w:space="0" w:color="auto"/>
            </w:tcBorders>
            <w:shd w:val="clear" w:color="000000" w:fill="3366FF"/>
            <w:noWrap/>
            <w:vAlign w:val="center"/>
            <w:hideMark/>
          </w:tcPr>
          <w:p w14:paraId="20B63C06" w14:textId="5F861368" w:rsidR="00B96998" w:rsidRPr="001F65B5" w:rsidRDefault="00B96998"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202</w:t>
            </w:r>
            <w:r w:rsidR="001C7ACF">
              <w:rPr>
                <w:rFonts w:ascii="Calibri" w:eastAsia="Times New Roman" w:hAnsi="Calibri" w:cs="Calibri"/>
                <w:b/>
                <w:bCs/>
                <w:color w:val="FFFFFF"/>
                <w:lang w:eastAsia="fr-FR"/>
              </w:rPr>
              <w:t>3</w:t>
            </w:r>
          </w:p>
        </w:tc>
        <w:tc>
          <w:tcPr>
            <w:tcW w:w="3341" w:type="dxa"/>
            <w:tcBorders>
              <w:top w:val="single" w:sz="4" w:space="0" w:color="auto"/>
              <w:left w:val="nil"/>
              <w:bottom w:val="single" w:sz="4" w:space="0" w:color="auto"/>
              <w:right w:val="single" w:sz="4" w:space="0" w:color="auto"/>
            </w:tcBorders>
            <w:shd w:val="clear" w:color="000000" w:fill="3366FF"/>
            <w:vAlign w:val="center"/>
            <w:hideMark/>
          </w:tcPr>
          <w:p w14:paraId="0A297625" w14:textId="0623BCA5" w:rsidR="00B96998" w:rsidRPr="001F65B5" w:rsidRDefault="00B96998"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Variation annuelle </w:t>
            </w:r>
            <w:r>
              <w:rPr>
                <w:rFonts w:ascii="Calibri" w:eastAsia="Times New Roman" w:hAnsi="Calibri" w:cs="Calibri"/>
                <w:b/>
                <w:bCs/>
                <w:color w:val="FFFFFF"/>
                <w:lang w:eastAsia="fr-FR"/>
              </w:rPr>
              <w:t>(</w:t>
            </w:r>
            <w:r w:rsidRPr="001F65B5">
              <w:rPr>
                <w:rFonts w:ascii="Calibri" w:eastAsia="Times New Roman" w:hAnsi="Calibri" w:cs="Calibri"/>
                <w:b/>
                <w:bCs/>
                <w:color w:val="FFFFFF"/>
                <w:lang w:eastAsia="fr-FR"/>
              </w:rPr>
              <w:t>en %</w:t>
            </w:r>
            <w:r>
              <w:rPr>
                <w:rFonts w:ascii="Calibri" w:eastAsia="Times New Roman" w:hAnsi="Calibri" w:cs="Calibri"/>
                <w:b/>
                <w:bCs/>
                <w:color w:val="FFFFFF"/>
                <w:lang w:eastAsia="fr-FR"/>
              </w:rPr>
              <w:t>)</w:t>
            </w:r>
          </w:p>
        </w:tc>
      </w:tr>
      <w:tr w:rsidR="00B96998" w:rsidRPr="001F65B5" w14:paraId="45DFE7D6" w14:textId="77777777" w:rsidTr="00407364">
        <w:trPr>
          <w:trHeight w:val="576"/>
        </w:trPr>
        <w:tc>
          <w:tcPr>
            <w:tcW w:w="3711"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453D65BA" w14:textId="77777777" w:rsidR="00B96998" w:rsidRPr="001F65B5" w:rsidRDefault="00B96998" w:rsidP="00407364">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Exportations françaises en Belgique</w:t>
            </w:r>
          </w:p>
        </w:tc>
        <w:tc>
          <w:tcPr>
            <w:tcW w:w="1251" w:type="dxa"/>
            <w:tcBorders>
              <w:top w:val="nil"/>
              <w:left w:val="nil"/>
              <w:bottom w:val="single" w:sz="4" w:space="0" w:color="auto"/>
              <w:right w:val="single" w:sz="4" w:space="0" w:color="auto"/>
            </w:tcBorders>
            <w:shd w:val="clear" w:color="auto" w:fill="auto"/>
            <w:noWrap/>
            <w:vAlign w:val="center"/>
            <w:hideMark/>
          </w:tcPr>
          <w:p w14:paraId="5F746490" w14:textId="2763AAEC" w:rsidR="00B96998" w:rsidRPr="001F65B5" w:rsidRDefault="001C7AC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45 656 </w:t>
            </w:r>
          </w:p>
        </w:tc>
        <w:tc>
          <w:tcPr>
            <w:tcW w:w="1417" w:type="dxa"/>
            <w:tcBorders>
              <w:top w:val="nil"/>
              <w:left w:val="nil"/>
              <w:bottom w:val="single" w:sz="4" w:space="0" w:color="auto"/>
              <w:right w:val="single" w:sz="4" w:space="0" w:color="auto"/>
            </w:tcBorders>
            <w:shd w:val="clear" w:color="auto" w:fill="auto"/>
            <w:noWrap/>
            <w:vAlign w:val="center"/>
            <w:hideMark/>
          </w:tcPr>
          <w:p w14:paraId="0F42D9E8" w14:textId="4A07B219" w:rsidR="00B96998" w:rsidRPr="001F65B5" w:rsidRDefault="001C7AC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47 863</w:t>
            </w:r>
          </w:p>
        </w:tc>
        <w:tc>
          <w:tcPr>
            <w:tcW w:w="3341" w:type="dxa"/>
            <w:tcBorders>
              <w:top w:val="nil"/>
              <w:left w:val="nil"/>
              <w:bottom w:val="single" w:sz="4" w:space="0" w:color="auto"/>
              <w:right w:val="single" w:sz="4" w:space="0" w:color="auto"/>
            </w:tcBorders>
            <w:shd w:val="clear" w:color="auto" w:fill="auto"/>
            <w:vAlign w:val="center"/>
            <w:hideMark/>
          </w:tcPr>
          <w:p w14:paraId="12AE5AD9" w14:textId="67B60E7F" w:rsidR="00B96998" w:rsidRPr="001F65B5" w:rsidRDefault="001C7AC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+4,8</w:t>
            </w:r>
          </w:p>
        </w:tc>
      </w:tr>
      <w:tr w:rsidR="00B96998" w:rsidRPr="001F65B5" w14:paraId="793D443A" w14:textId="77777777" w:rsidTr="00407364">
        <w:trPr>
          <w:trHeight w:val="576"/>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39CDCEA4" w14:textId="77777777" w:rsidR="00B96998" w:rsidRPr="001F65B5" w:rsidRDefault="00B96998" w:rsidP="00407364">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Importations françaises depuis la Belgique</w:t>
            </w:r>
          </w:p>
        </w:tc>
        <w:tc>
          <w:tcPr>
            <w:tcW w:w="1251" w:type="dxa"/>
            <w:tcBorders>
              <w:top w:val="nil"/>
              <w:left w:val="nil"/>
              <w:bottom w:val="single" w:sz="4" w:space="0" w:color="auto"/>
              <w:right w:val="single" w:sz="4" w:space="0" w:color="auto"/>
            </w:tcBorders>
            <w:shd w:val="clear" w:color="auto" w:fill="auto"/>
            <w:noWrap/>
            <w:vAlign w:val="center"/>
            <w:hideMark/>
          </w:tcPr>
          <w:p w14:paraId="277D3183" w14:textId="2E500A30" w:rsidR="00B96998" w:rsidRPr="001F65B5" w:rsidRDefault="001C7AC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68 564</w:t>
            </w:r>
          </w:p>
        </w:tc>
        <w:tc>
          <w:tcPr>
            <w:tcW w:w="1417" w:type="dxa"/>
            <w:tcBorders>
              <w:top w:val="nil"/>
              <w:left w:val="nil"/>
              <w:bottom w:val="single" w:sz="4" w:space="0" w:color="auto"/>
              <w:right w:val="single" w:sz="4" w:space="0" w:color="auto"/>
            </w:tcBorders>
            <w:shd w:val="clear" w:color="auto" w:fill="auto"/>
            <w:noWrap/>
            <w:vAlign w:val="center"/>
            <w:hideMark/>
          </w:tcPr>
          <w:p w14:paraId="08E13075" w14:textId="7A181853" w:rsidR="00B96998" w:rsidRPr="001F65B5" w:rsidRDefault="001C7AC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60 490</w:t>
            </w:r>
          </w:p>
        </w:tc>
        <w:tc>
          <w:tcPr>
            <w:tcW w:w="3341" w:type="dxa"/>
            <w:tcBorders>
              <w:top w:val="nil"/>
              <w:left w:val="nil"/>
              <w:bottom w:val="single" w:sz="4" w:space="0" w:color="auto"/>
              <w:right w:val="single" w:sz="4" w:space="0" w:color="auto"/>
            </w:tcBorders>
            <w:shd w:val="clear" w:color="auto" w:fill="auto"/>
            <w:vAlign w:val="center"/>
            <w:hideMark/>
          </w:tcPr>
          <w:p w14:paraId="420C9F04" w14:textId="5C7C2731" w:rsidR="00B96998" w:rsidRPr="001F65B5" w:rsidRDefault="001C7AC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-11,8</w:t>
            </w:r>
          </w:p>
        </w:tc>
      </w:tr>
      <w:tr w:rsidR="00B96998" w:rsidRPr="001F65B5" w14:paraId="1B2CE90A" w14:textId="77777777" w:rsidTr="00407364">
        <w:trPr>
          <w:trHeight w:val="576"/>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3E6F54DD" w14:textId="77777777" w:rsidR="00B96998" w:rsidRPr="001F65B5" w:rsidRDefault="00B96998" w:rsidP="00407364">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Volume des échanges France-Belgique</w:t>
            </w:r>
          </w:p>
        </w:tc>
        <w:tc>
          <w:tcPr>
            <w:tcW w:w="1251" w:type="dxa"/>
            <w:tcBorders>
              <w:top w:val="nil"/>
              <w:left w:val="nil"/>
              <w:bottom w:val="single" w:sz="4" w:space="0" w:color="auto"/>
              <w:right w:val="single" w:sz="4" w:space="0" w:color="auto"/>
            </w:tcBorders>
            <w:shd w:val="clear" w:color="auto" w:fill="auto"/>
            <w:noWrap/>
            <w:vAlign w:val="center"/>
            <w:hideMark/>
          </w:tcPr>
          <w:p w14:paraId="50177C6C" w14:textId="685EE34D" w:rsidR="00B96998" w:rsidRPr="001C7ACF" w:rsidRDefault="00C83669" w:rsidP="00407364">
            <w:pPr>
              <w:spacing w:line="240" w:lineRule="auto"/>
              <w:jc w:val="center"/>
              <w:rPr>
                <w:rFonts w:ascii="Calibri" w:eastAsia="Times New Roman" w:hAnsi="Calibri" w:cs="Calibri"/>
                <w:color w:val="000000"/>
                <w:highlight w:val="yellow"/>
                <w:lang w:eastAsia="fr-FR"/>
              </w:rPr>
            </w:pPr>
            <w:r w:rsidRPr="00C83669">
              <w:rPr>
                <w:rFonts w:ascii="Calibri" w:eastAsia="Times New Roman" w:hAnsi="Calibri" w:cs="Calibri"/>
                <w:color w:val="000000"/>
                <w:lang w:eastAsia="fr-FR"/>
              </w:rPr>
              <w:t>114 220</w:t>
            </w:r>
          </w:p>
        </w:tc>
        <w:tc>
          <w:tcPr>
            <w:tcW w:w="1417" w:type="dxa"/>
            <w:tcBorders>
              <w:top w:val="nil"/>
              <w:left w:val="nil"/>
              <w:bottom w:val="single" w:sz="4" w:space="0" w:color="auto"/>
              <w:right w:val="single" w:sz="4" w:space="0" w:color="auto"/>
            </w:tcBorders>
            <w:shd w:val="clear" w:color="auto" w:fill="auto"/>
            <w:noWrap/>
            <w:vAlign w:val="center"/>
            <w:hideMark/>
          </w:tcPr>
          <w:p w14:paraId="300D28C8" w14:textId="0E684692" w:rsidR="00B96998" w:rsidRPr="001C7ACF" w:rsidRDefault="00C83669" w:rsidP="00407364">
            <w:pPr>
              <w:spacing w:line="240" w:lineRule="auto"/>
              <w:jc w:val="center"/>
              <w:rPr>
                <w:rFonts w:ascii="Calibri" w:eastAsia="Times New Roman" w:hAnsi="Calibri" w:cs="Calibri"/>
                <w:color w:val="000000"/>
                <w:highlight w:val="yellow"/>
                <w:lang w:eastAsia="fr-FR"/>
              </w:rPr>
            </w:pPr>
            <w:r w:rsidRPr="00C83669">
              <w:rPr>
                <w:rFonts w:ascii="Calibri" w:eastAsia="Times New Roman" w:hAnsi="Calibri" w:cs="Calibri"/>
                <w:color w:val="000000"/>
                <w:lang w:eastAsia="fr-FR"/>
              </w:rPr>
              <w:t>108 353</w:t>
            </w:r>
          </w:p>
        </w:tc>
        <w:tc>
          <w:tcPr>
            <w:tcW w:w="3341" w:type="dxa"/>
            <w:tcBorders>
              <w:top w:val="nil"/>
              <w:left w:val="nil"/>
              <w:bottom w:val="single" w:sz="4" w:space="0" w:color="auto"/>
              <w:right w:val="single" w:sz="4" w:space="0" w:color="auto"/>
            </w:tcBorders>
            <w:shd w:val="clear" w:color="auto" w:fill="auto"/>
            <w:vAlign w:val="center"/>
            <w:hideMark/>
          </w:tcPr>
          <w:p w14:paraId="03E24991" w14:textId="05C6D60E" w:rsidR="00B96998" w:rsidRPr="001F65B5" w:rsidRDefault="00C83669"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B96998" w:rsidRPr="001F65B5" w14:paraId="061E6BBF" w14:textId="77777777" w:rsidTr="00407364">
        <w:trPr>
          <w:trHeight w:val="576"/>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24F4E24D" w14:textId="77777777" w:rsidR="00B96998" w:rsidRPr="001F65B5" w:rsidRDefault="00B96998" w:rsidP="00407364">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Solde commercial</w:t>
            </w:r>
          </w:p>
        </w:tc>
        <w:tc>
          <w:tcPr>
            <w:tcW w:w="1251" w:type="dxa"/>
            <w:tcBorders>
              <w:top w:val="nil"/>
              <w:left w:val="nil"/>
              <w:bottom w:val="single" w:sz="4" w:space="0" w:color="auto"/>
              <w:right w:val="single" w:sz="4" w:space="0" w:color="auto"/>
            </w:tcBorders>
            <w:shd w:val="clear" w:color="auto" w:fill="auto"/>
            <w:noWrap/>
            <w:vAlign w:val="center"/>
            <w:hideMark/>
          </w:tcPr>
          <w:p w14:paraId="619A6A41" w14:textId="5F62DCBE" w:rsidR="00B96998" w:rsidRPr="001F65B5" w:rsidRDefault="00B96998" w:rsidP="00407364">
            <w:pPr>
              <w:spacing w:line="240" w:lineRule="auto"/>
              <w:jc w:val="center"/>
              <w:rPr>
                <w:rFonts w:ascii="Calibri" w:eastAsia="Times New Roman" w:hAnsi="Calibri" w:cs="Calibri"/>
                <w:color w:val="000000"/>
                <w:lang w:eastAsia="fr-FR"/>
              </w:rPr>
            </w:pPr>
            <w:r w:rsidRPr="001F65B5">
              <w:rPr>
                <w:rFonts w:ascii="Calibri" w:eastAsia="Times New Roman" w:hAnsi="Calibri" w:cs="Calibri"/>
                <w:color w:val="000000"/>
                <w:lang w:eastAsia="fr-FR"/>
              </w:rPr>
              <w:t>-</w:t>
            </w:r>
            <w:r w:rsidR="001C7ACF">
              <w:rPr>
                <w:rFonts w:ascii="Calibri" w:eastAsia="Times New Roman" w:hAnsi="Calibri" w:cs="Calibri"/>
                <w:color w:val="000000"/>
                <w:lang w:eastAsia="fr-FR"/>
              </w:rPr>
              <w:t>22 908</w:t>
            </w:r>
            <w:r w:rsidRPr="001F65B5">
              <w:rPr>
                <w:rFonts w:ascii="Calibri" w:eastAsia="Times New Roman" w:hAnsi="Calibri" w:cs="Calibri"/>
                <w:color w:val="000000"/>
                <w:lang w:eastAsia="fr-F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BEB27FC" w14:textId="6195989B" w:rsidR="00B96998" w:rsidRPr="001F65B5" w:rsidRDefault="00B96998" w:rsidP="00407364">
            <w:pPr>
              <w:spacing w:line="240" w:lineRule="auto"/>
              <w:jc w:val="center"/>
              <w:rPr>
                <w:rFonts w:ascii="Calibri" w:eastAsia="Times New Roman" w:hAnsi="Calibri" w:cs="Calibri"/>
                <w:color w:val="000000"/>
                <w:lang w:eastAsia="fr-FR"/>
              </w:rPr>
            </w:pPr>
            <w:r w:rsidRPr="001F65B5">
              <w:rPr>
                <w:rFonts w:ascii="Calibri" w:eastAsia="Times New Roman" w:hAnsi="Calibri" w:cs="Calibri"/>
                <w:color w:val="000000"/>
                <w:lang w:eastAsia="fr-FR"/>
              </w:rPr>
              <w:t>-</w:t>
            </w:r>
            <w:r w:rsidR="001C7ACF">
              <w:rPr>
                <w:rFonts w:ascii="Calibri" w:eastAsia="Times New Roman" w:hAnsi="Calibri" w:cs="Calibri"/>
                <w:color w:val="000000"/>
                <w:lang w:eastAsia="fr-FR"/>
              </w:rPr>
              <w:t>12 626</w:t>
            </w:r>
            <w:r w:rsidRPr="001F65B5">
              <w:rPr>
                <w:rFonts w:ascii="Calibri" w:eastAsia="Times New Roman" w:hAnsi="Calibri" w:cs="Calibri"/>
                <w:color w:val="000000"/>
                <w:lang w:eastAsia="fr-FR"/>
              </w:rPr>
              <w:t xml:space="preserve"> </w:t>
            </w:r>
          </w:p>
        </w:tc>
        <w:tc>
          <w:tcPr>
            <w:tcW w:w="3341" w:type="dxa"/>
            <w:tcBorders>
              <w:top w:val="nil"/>
              <w:left w:val="nil"/>
              <w:bottom w:val="single" w:sz="4" w:space="0" w:color="auto"/>
              <w:right w:val="single" w:sz="4" w:space="0" w:color="auto"/>
            </w:tcBorders>
            <w:shd w:val="clear" w:color="auto" w:fill="auto"/>
            <w:vAlign w:val="center"/>
            <w:hideMark/>
          </w:tcPr>
          <w:p w14:paraId="0769EFBA" w14:textId="39AB3200" w:rsidR="00B96998" w:rsidRPr="001F65B5" w:rsidRDefault="00E67DD5"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-44,9</w:t>
            </w:r>
          </w:p>
        </w:tc>
      </w:tr>
      <w:tr w:rsidR="00B96998" w:rsidRPr="001F65B5" w14:paraId="40F51B01" w14:textId="77777777" w:rsidTr="00407364">
        <w:trPr>
          <w:trHeight w:val="1152"/>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58182234" w14:textId="77777777" w:rsidR="00B96998" w:rsidRPr="001F65B5" w:rsidRDefault="00B96998" w:rsidP="00407364">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Solde commercial hors hydrocarbure </w:t>
            </w:r>
            <w:r w:rsidRPr="001F65B5">
              <w:rPr>
                <w:rFonts w:ascii="Calibri" w:eastAsia="Times New Roman" w:hAnsi="Calibri" w:cs="Calibri"/>
                <w:color w:val="FFFFFF"/>
                <w:lang w:eastAsia="fr-FR"/>
              </w:rPr>
              <w:t>(transitant majoritairement par la Belgique)</w:t>
            </w:r>
          </w:p>
        </w:tc>
        <w:tc>
          <w:tcPr>
            <w:tcW w:w="1251" w:type="dxa"/>
            <w:tcBorders>
              <w:top w:val="nil"/>
              <w:left w:val="nil"/>
              <w:bottom w:val="single" w:sz="4" w:space="0" w:color="auto"/>
              <w:right w:val="single" w:sz="4" w:space="0" w:color="auto"/>
            </w:tcBorders>
            <w:shd w:val="clear" w:color="auto" w:fill="auto"/>
            <w:noWrap/>
            <w:vAlign w:val="center"/>
            <w:hideMark/>
          </w:tcPr>
          <w:p w14:paraId="30E4F7FD" w14:textId="22C26923" w:rsidR="00B96998" w:rsidRPr="001F65B5" w:rsidRDefault="00D57403"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1 231</w:t>
            </w:r>
          </w:p>
        </w:tc>
        <w:tc>
          <w:tcPr>
            <w:tcW w:w="1417" w:type="dxa"/>
            <w:tcBorders>
              <w:top w:val="nil"/>
              <w:left w:val="nil"/>
              <w:bottom w:val="single" w:sz="4" w:space="0" w:color="auto"/>
              <w:right w:val="single" w:sz="4" w:space="0" w:color="auto"/>
            </w:tcBorders>
            <w:shd w:val="clear" w:color="auto" w:fill="auto"/>
            <w:noWrap/>
            <w:vAlign w:val="center"/>
            <w:hideMark/>
          </w:tcPr>
          <w:p w14:paraId="5B0A693E" w14:textId="40D2595D" w:rsidR="00B96998" w:rsidRPr="001F65B5" w:rsidRDefault="00F81DD0" w:rsidP="00407364">
            <w:pPr>
              <w:spacing w:line="240" w:lineRule="auto"/>
              <w:jc w:val="center"/>
              <w:rPr>
                <w:rFonts w:ascii="Calibri" w:eastAsia="Times New Roman" w:hAnsi="Calibri" w:cs="Calibri"/>
                <w:color w:val="000000"/>
                <w:lang w:eastAsia="fr-FR"/>
              </w:rPr>
            </w:pPr>
            <w:r w:rsidRPr="00604311">
              <w:rPr>
                <w:rFonts w:ascii="Calibri" w:eastAsia="Times New Roman" w:hAnsi="Calibri" w:cs="Calibri"/>
                <w:color w:val="000000"/>
                <w:lang w:eastAsia="fr-FR"/>
              </w:rPr>
              <w:t>4 785</w:t>
            </w:r>
          </w:p>
        </w:tc>
        <w:tc>
          <w:tcPr>
            <w:tcW w:w="3341" w:type="dxa"/>
            <w:tcBorders>
              <w:top w:val="nil"/>
              <w:left w:val="nil"/>
              <w:bottom w:val="single" w:sz="4" w:space="0" w:color="auto"/>
              <w:right w:val="single" w:sz="4" w:space="0" w:color="auto"/>
            </w:tcBorders>
            <w:shd w:val="clear" w:color="auto" w:fill="auto"/>
            <w:vAlign w:val="center"/>
            <w:hideMark/>
          </w:tcPr>
          <w:p w14:paraId="3974628A" w14:textId="06E7E83B" w:rsidR="00B96998" w:rsidRPr="001F65B5" w:rsidRDefault="00F81DD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288,7</w:t>
            </w:r>
          </w:p>
        </w:tc>
      </w:tr>
      <w:tr w:rsidR="00B96998" w:rsidRPr="001F65B5" w14:paraId="0859D619" w14:textId="77777777" w:rsidTr="00407364">
        <w:trPr>
          <w:trHeight w:val="288"/>
        </w:trPr>
        <w:tc>
          <w:tcPr>
            <w:tcW w:w="3711" w:type="dxa"/>
            <w:tcBorders>
              <w:top w:val="nil"/>
              <w:left w:val="nil"/>
              <w:bottom w:val="nil"/>
              <w:right w:val="nil"/>
            </w:tcBorders>
            <w:shd w:val="clear" w:color="auto" w:fill="auto"/>
            <w:noWrap/>
            <w:vAlign w:val="bottom"/>
            <w:hideMark/>
          </w:tcPr>
          <w:p w14:paraId="1619CB29" w14:textId="77777777" w:rsidR="00B96998" w:rsidRPr="001F65B5" w:rsidRDefault="00B96998" w:rsidP="00407364">
            <w:pPr>
              <w:spacing w:line="240" w:lineRule="auto"/>
              <w:jc w:val="center"/>
              <w:rPr>
                <w:rFonts w:ascii="Calibri" w:eastAsia="Times New Roman" w:hAnsi="Calibri" w:cs="Calibri"/>
                <w:color w:val="000000"/>
                <w:lang w:eastAsia="fr-FR"/>
              </w:rPr>
            </w:pPr>
          </w:p>
        </w:tc>
        <w:tc>
          <w:tcPr>
            <w:tcW w:w="1251" w:type="dxa"/>
            <w:tcBorders>
              <w:top w:val="nil"/>
              <w:left w:val="nil"/>
              <w:bottom w:val="nil"/>
              <w:right w:val="nil"/>
            </w:tcBorders>
            <w:shd w:val="clear" w:color="auto" w:fill="auto"/>
            <w:noWrap/>
            <w:vAlign w:val="bottom"/>
            <w:hideMark/>
          </w:tcPr>
          <w:p w14:paraId="7693968B" w14:textId="77777777" w:rsidR="00B96998" w:rsidRPr="001F65B5" w:rsidRDefault="00B96998" w:rsidP="00407364">
            <w:pPr>
              <w:spacing w:line="240" w:lineRule="auto"/>
              <w:rPr>
                <w:rFonts w:ascii="Times New Roman" w:eastAsia="Times New Roman" w:hAnsi="Times New Roman" w:cs="Times New Roman"/>
                <w:lang w:eastAsia="fr-FR"/>
              </w:rPr>
            </w:pPr>
          </w:p>
        </w:tc>
        <w:tc>
          <w:tcPr>
            <w:tcW w:w="1417" w:type="dxa"/>
            <w:tcBorders>
              <w:top w:val="nil"/>
              <w:left w:val="nil"/>
              <w:bottom w:val="nil"/>
              <w:right w:val="nil"/>
            </w:tcBorders>
            <w:shd w:val="clear" w:color="auto" w:fill="auto"/>
            <w:noWrap/>
            <w:vAlign w:val="bottom"/>
            <w:hideMark/>
          </w:tcPr>
          <w:p w14:paraId="17034A9C" w14:textId="77777777" w:rsidR="00B96998" w:rsidRPr="001F65B5" w:rsidRDefault="00B96998" w:rsidP="00407364">
            <w:pPr>
              <w:spacing w:line="240" w:lineRule="auto"/>
              <w:rPr>
                <w:rFonts w:ascii="Times New Roman" w:eastAsia="Times New Roman" w:hAnsi="Times New Roman" w:cs="Times New Roman"/>
                <w:lang w:eastAsia="fr-FR"/>
              </w:rPr>
            </w:pPr>
          </w:p>
        </w:tc>
        <w:tc>
          <w:tcPr>
            <w:tcW w:w="3341" w:type="dxa"/>
            <w:tcBorders>
              <w:top w:val="nil"/>
              <w:left w:val="nil"/>
              <w:bottom w:val="nil"/>
              <w:right w:val="nil"/>
            </w:tcBorders>
            <w:shd w:val="clear" w:color="auto" w:fill="auto"/>
            <w:noWrap/>
            <w:vAlign w:val="bottom"/>
            <w:hideMark/>
          </w:tcPr>
          <w:p w14:paraId="7451FCBD" w14:textId="77777777" w:rsidR="00B96998" w:rsidRPr="001F65B5" w:rsidRDefault="00B96998" w:rsidP="00407364">
            <w:pPr>
              <w:spacing w:line="240" w:lineRule="auto"/>
              <w:rPr>
                <w:rFonts w:ascii="Times New Roman" w:eastAsia="Times New Roman" w:hAnsi="Times New Roman" w:cs="Times New Roman"/>
                <w:lang w:eastAsia="fr-FR"/>
              </w:rPr>
            </w:pPr>
          </w:p>
        </w:tc>
      </w:tr>
      <w:tr w:rsidR="00B96998" w:rsidRPr="001F65B5" w14:paraId="6FA80BED" w14:textId="77777777" w:rsidTr="00407364">
        <w:trPr>
          <w:trHeight w:val="300"/>
        </w:trPr>
        <w:tc>
          <w:tcPr>
            <w:tcW w:w="9720" w:type="dxa"/>
            <w:gridSpan w:val="4"/>
            <w:tcBorders>
              <w:top w:val="nil"/>
              <w:left w:val="nil"/>
              <w:bottom w:val="nil"/>
              <w:right w:val="nil"/>
            </w:tcBorders>
            <w:shd w:val="clear" w:color="auto" w:fill="auto"/>
            <w:vAlign w:val="bottom"/>
            <w:hideMark/>
          </w:tcPr>
          <w:p w14:paraId="7977453C" w14:textId="77777777" w:rsidR="00B96998" w:rsidRPr="001F65B5" w:rsidRDefault="00B96998" w:rsidP="00407364">
            <w:pPr>
              <w:spacing w:line="240" w:lineRule="auto"/>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tc>
      </w:tr>
    </w:tbl>
    <w:p w14:paraId="66E21868" w14:textId="77777777" w:rsidR="009412C8" w:rsidRDefault="009412C8" w:rsidP="00B96998">
      <w:pPr>
        <w:rPr>
          <w:rFonts w:cs="Arial"/>
          <w:b/>
          <w:sz w:val="24"/>
          <w:szCs w:val="24"/>
        </w:rPr>
      </w:pPr>
    </w:p>
    <w:p w14:paraId="23B49380" w14:textId="2D94CF1B" w:rsidR="00446856" w:rsidRDefault="00A16F4A" w:rsidP="009412C8">
      <w:pPr>
        <w:jc w:val="center"/>
        <w:rPr>
          <w:rFonts w:cs="Arial"/>
          <w:b/>
          <w:sz w:val="24"/>
          <w:szCs w:val="24"/>
        </w:rPr>
      </w:pPr>
      <w:r>
        <w:rPr>
          <w:rFonts w:cs="Arial"/>
          <w:b/>
          <w:sz w:val="24"/>
          <w:szCs w:val="24"/>
        </w:rPr>
        <w:t>Annexe 2 :</w:t>
      </w:r>
    </w:p>
    <w:p w14:paraId="1CDE6A20" w14:textId="50A0522F" w:rsidR="00B96998" w:rsidRDefault="00446856" w:rsidP="00446856">
      <w:pPr>
        <w:jc w:val="center"/>
        <w:rPr>
          <w:rFonts w:cs="Arial"/>
          <w:b/>
          <w:sz w:val="24"/>
          <w:szCs w:val="24"/>
        </w:rPr>
      </w:pPr>
      <w:r>
        <w:rPr>
          <w:rFonts w:cs="Arial"/>
          <w:b/>
          <w:sz w:val="24"/>
          <w:szCs w:val="24"/>
        </w:rPr>
        <w:t>Exportations et importations France/Belgique depuis 2015</w:t>
      </w:r>
    </w:p>
    <w:p w14:paraId="317DAB65" w14:textId="77777777" w:rsidR="00C21412" w:rsidRDefault="00C21412" w:rsidP="00446856">
      <w:pPr>
        <w:jc w:val="center"/>
        <w:rPr>
          <w:rFonts w:cs="Arial"/>
          <w:b/>
          <w:sz w:val="24"/>
          <w:szCs w:val="24"/>
        </w:rPr>
      </w:pPr>
    </w:p>
    <w:p w14:paraId="5E1582CF" w14:textId="4F704603" w:rsidR="00A16F4A" w:rsidRDefault="00C21412" w:rsidP="00B96998">
      <w:pPr>
        <w:rPr>
          <w:rFonts w:cs="Arial"/>
          <w:b/>
          <w:sz w:val="24"/>
          <w:szCs w:val="24"/>
        </w:rPr>
      </w:pPr>
      <w:r w:rsidRPr="00C21412">
        <w:rPr>
          <w:rFonts w:cs="Arial"/>
          <w:b/>
          <w:noProof/>
          <w:sz w:val="24"/>
          <w:szCs w:val="24"/>
        </w:rPr>
        <w:drawing>
          <wp:inline distT="0" distB="0" distL="0" distR="0" wp14:anchorId="213AC439" wp14:editId="66867E18">
            <wp:extent cx="6382641" cy="32198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82641" cy="3219899"/>
                    </a:xfrm>
                    <a:prstGeom prst="rect">
                      <a:avLst/>
                    </a:prstGeom>
                  </pic:spPr>
                </pic:pic>
              </a:graphicData>
            </a:graphic>
          </wp:inline>
        </w:drawing>
      </w:r>
    </w:p>
    <w:p w14:paraId="328ADD1A" w14:textId="3F74640D" w:rsidR="00A16F4A" w:rsidRDefault="00A16F4A" w:rsidP="00B96998">
      <w:pPr>
        <w:rPr>
          <w:rFonts w:cs="Arial"/>
          <w:b/>
          <w:sz w:val="24"/>
          <w:szCs w:val="24"/>
        </w:rPr>
      </w:pPr>
      <w:r>
        <w:rPr>
          <w:rFonts w:cs="Arial"/>
          <w:b/>
          <w:sz w:val="24"/>
          <w:szCs w:val="24"/>
        </w:rPr>
        <w:t xml:space="preserve"> </w:t>
      </w:r>
    </w:p>
    <w:p w14:paraId="01C66092" w14:textId="3273641B" w:rsidR="00A16F4A" w:rsidRDefault="00A16F4A" w:rsidP="00B96998">
      <w:pPr>
        <w:rPr>
          <w:rFonts w:cs="Arial"/>
          <w:b/>
          <w:sz w:val="24"/>
          <w:szCs w:val="24"/>
        </w:rPr>
      </w:pPr>
    </w:p>
    <w:p w14:paraId="0FD439F4" w14:textId="0274FC8C" w:rsidR="00446856" w:rsidRDefault="00446856" w:rsidP="00B96998">
      <w:pPr>
        <w:rPr>
          <w:rFonts w:cs="Arial"/>
          <w:b/>
          <w:sz w:val="24"/>
          <w:szCs w:val="24"/>
        </w:rPr>
      </w:pPr>
      <w:r>
        <w:rPr>
          <w:rFonts w:cs="Arial"/>
          <w:b/>
          <w:sz w:val="24"/>
          <w:szCs w:val="24"/>
        </w:rPr>
        <w:br w:type="page"/>
      </w:r>
    </w:p>
    <w:p w14:paraId="5D092EDF" w14:textId="77777777" w:rsidR="00A16F4A" w:rsidRDefault="00A16F4A" w:rsidP="00B96998">
      <w:pPr>
        <w:rPr>
          <w:rFonts w:cs="Arial"/>
          <w:b/>
          <w:sz w:val="24"/>
          <w:szCs w:val="24"/>
        </w:rPr>
      </w:pPr>
    </w:p>
    <w:p w14:paraId="1B9A1E2D" w14:textId="4457FAB4" w:rsidR="00B96998" w:rsidRDefault="00B96998" w:rsidP="00B96998">
      <w:pPr>
        <w:jc w:val="center"/>
        <w:rPr>
          <w:rFonts w:cs="Arial"/>
          <w:b/>
          <w:sz w:val="24"/>
          <w:szCs w:val="24"/>
        </w:rPr>
      </w:pPr>
      <w:r>
        <w:rPr>
          <w:rFonts w:cs="Arial"/>
          <w:b/>
          <w:sz w:val="24"/>
          <w:szCs w:val="24"/>
        </w:rPr>
        <w:t xml:space="preserve">Annexe </w:t>
      </w:r>
      <w:r w:rsidR="00A16F4A">
        <w:rPr>
          <w:rFonts w:cs="Arial"/>
          <w:b/>
          <w:sz w:val="24"/>
          <w:szCs w:val="24"/>
        </w:rPr>
        <w:t>3</w:t>
      </w:r>
      <w:r>
        <w:rPr>
          <w:rFonts w:cs="Arial"/>
          <w:b/>
          <w:sz w:val="24"/>
          <w:szCs w:val="24"/>
        </w:rPr>
        <w:t> :</w:t>
      </w:r>
    </w:p>
    <w:p w14:paraId="7E39A620" w14:textId="2C4E9986" w:rsidR="00446856" w:rsidRDefault="00446856" w:rsidP="00B96998">
      <w:pPr>
        <w:jc w:val="center"/>
        <w:rPr>
          <w:rFonts w:cs="Arial"/>
          <w:b/>
          <w:sz w:val="24"/>
          <w:szCs w:val="24"/>
        </w:rPr>
      </w:pPr>
      <w:r>
        <w:rPr>
          <w:rFonts w:cs="Arial"/>
          <w:b/>
          <w:sz w:val="24"/>
          <w:szCs w:val="24"/>
        </w:rPr>
        <w:t>Soldes commerciaux France/Belgique 2015-2023</w:t>
      </w:r>
    </w:p>
    <w:p w14:paraId="5E647EF2" w14:textId="77777777" w:rsidR="00C21412" w:rsidRDefault="00C21412" w:rsidP="00B96998">
      <w:pPr>
        <w:jc w:val="center"/>
        <w:rPr>
          <w:rFonts w:cs="Arial"/>
          <w:b/>
          <w:sz w:val="24"/>
          <w:szCs w:val="24"/>
        </w:rPr>
      </w:pPr>
    </w:p>
    <w:p w14:paraId="028461F1" w14:textId="5EFB8CD1" w:rsidR="00B96998" w:rsidRDefault="00655D7B" w:rsidP="00B96998">
      <w:pPr>
        <w:jc w:val="center"/>
        <w:rPr>
          <w:rFonts w:cs="Arial"/>
          <w:b/>
          <w:sz w:val="24"/>
          <w:szCs w:val="24"/>
        </w:rPr>
      </w:pPr>
      <w:r w:rsidRPr="00655D7B">
        <w:rPr>
          <w:rFonts w:cs="Arial"/>
          <w:b/>
          <w:noProof/>
          <w:sz w:val="24"/>
          <w:szCs w:val="24"/>
        </w:rPr>
        <w:drawing>
          <wp:inline distT="0" distB="0" distL="0" distR="0" wp14:anchorId="73560F1B" wp14:editId="478E6F33">
            <wp:extent cx="6363588" cy="30293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63588" cy="3029373"/>
                    </a:xfrm>
                    <a:prstGeom prst="rect">
                      <a:avLst/>
                    </a:prstGeom>
                  </pic:spPr>
                </pic:pic>
              </a:graphicData>
            </a:graphic>
          </wp:inline>
        </w:drawing>
      </w:r>
    </w:p>
    <w:p w14:paraId="2BAE19DE" w14:textId="4BE191B4" w:rsidR="00B96998" w:rsidRDefault="00B96998" w:rsidP="00B96998">
      <w:pPr>
        <w:ind w:left="708" w:firstLine="708"/>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 xml:space="preserve">Source : DGDDI ; </w:t>
      </w:r>
      <w:r>
        <w:rPr>
          <w:rFonts w:ascii="Calibri" w:eastAsia="Times New Roman" w:hAnsi="Calibri" w:cs="Calibri"/>
          <w:i/>
          <w:iCs/>
          <w:color w:val="000000"/>
          <w:lang w:eastAsia="fr-FR"/>
        </w:rPr>
        <w:t>graphique</w:t>
      </w:r>
      <w:r w:rsidRPr="001F65B5">
        <w:rPr>
          <w:rFonts w:ascii="Calibri" w:eastAsia="Times New Roman" w:hAnsi="Calibri" w:cs="Calibri"/>
          <w:i/>
          <w:iCs/>
          <w:color w:val="000000"/>
          <w:lang w:eastAsia="fr-FR"/>
        </w:rPr>
        <w:t xml:space="preserve"> : SE de Bruxelles</w:t>
      </w:r>
    </w:p>
    <w:p w14:paraId="279F7657" w14:textId="77777777" w:rsidR="00446856" w:rsidRDefault="00446856" w:rsidP="00B96998">
      <w:pPr>
        <w:ind w:left="708" w:firstLine="708"/>
        <w:rPr>
          <w:rFonts w:cs="Arial"/>
          <w:b/>
          <w:sz w:val="24"/>
          <w:szCs w:val="24"/>
        </w:rPr>
      </w:pPr>
    </w:p>
    <w:p w14:paraId="6F4AF016" w14:textId="75C61A08" w:rsidR="00446856" w:rsidRDefault="00446856" w:rsidP="00446856">
      <w:pPr>
        <w:jc w:val="center"/>
        <w:rPr>
          <w:rFonts w:cs="Arial"/>
          <w:b/>
          <w:sz w:val="24"/>
          <w:szCs w:val="24"/>
        </w:rPr>
      </w:pPr>
      <w:r>
        <w:rPr>
          <w:rFonts w:cs="Arial"/>
          <w:b/>
          <w:sz w:val="24"/>
          <w:szCs w:val="24"/>
        </w:rPr>
        <w:t>Annexe 4 :</w:t>
      </w:r>
    </w:p>
    <w:tbl>
      <w:tblPr>
        <w:tblW w:w="6080" w:type="dxa"/>
        <w:jc w:val="center"/>
        <w:tblCellMar>
          <w:left w:w="70" w:type="dxa"/>
          <w:right w:w="70" w:type="dxa"/>
        </w:tblCellMar>
        <w:tblLook w:val="04A0" w:firstRow="1" w:lastRow="0" w:firstColumn="1" w:lastColumn="0" w:noHBand="0" w:noVBand="1"/>
      </w:tblPr>
      <w:tblGrid>
        <w:gridCol w:w="440"/>
        <w:gridCol w:w="1520"/>
        <w:gridCol w:w="2220"/>
        <w:gridCol w:w="1900"/>
      </w:tblGrid>
      <w:tr w:rsidR="00446856" w:rsidRPr="005A4322" w14:paraId="210EF353" w14:textId="77777777" w:rsidTr="00407364">
        <w:trPr>
          <w:trHeight w:val="765"/>
          <w:jc w:val="center"/>
        </w:trPr>
        <w:tc>
          <w:tcPr>
            <w:tcW w:w="6080" w:type="dxa"/>
            <w:gridSpan w:val="4"/>
            <w:tcBorders>
              <w:top w:val="nil"/>
              <w:left w:val="nil"/>
              <w:bottom w:val="nil"/>
              <w:right w:val="nil"/>
            </w:tcBorders>
            <w:shd w:val="clear" w:color="auto" w:fill="auto"/>
            <w:vAlign w:val="bottom"/>
            <w:hideMark/>
          </w:tcPr>
          <w:p w14:paraId="28E98137" w14:textId="0A9AB530" w:rsidR="00446856" w:rsidRPr="005A4322" w:rsidRDefault="00446856" w:rsidP="00407364">
            <w:pPr>
              <w:spacing w:line="240" w:lineRule="auto"/>
              <w:jc w:val="center"/>
              <w:rPr>
                <w:rFonts w:ascii="Calibri" w:eastAsia="Times New Roman" w:hAnsi="Calibri" w:cs="Calibri"/>
                <w:b/>
                <w:bCs/>
                <w:color w:val="000000"/>
                <w:sz w:val="26"/>
                <w:szCs w:val="26"/>
                <w:lang w:eastAsia="fr-FR"/>
              </w:rPr>
            </w:pPr>
            <w:r w:rsidRPr="005A4322">
              <w:rPr>
                <w:rFonts w:ascii="Calibri" w:eastAsia="Times New Roman" w:hAnsi="Calibri" w:cs="Calibri"/>
                <w:b/>
                <w:bCs/>
                <w:color w:val="000000"/>
                <w:sz w:val="26"/>
                <w:szCs w:val="26"/>
                <w:lang w:eastAsia="fr-FR"/>
              </w:rPr>
              <w:t>Principaux partenaires commerciaux de la France en 202</w:t>
            </w:r>
            <w:r w:rsidR="002C6A56">
              <w:rPr>
                <w:rFonts w:ascii="Calibri" w:eastAsia="Times New Roman" w:hAnsi="Calibri" w:cs="Calibri"/>
                <w:b/>
                <w:bCs/>
                <w:color w:val="000000"/>
                <w:sz w:val="26"/>
                <w:szCs w:val="26"/>
                <w:lang w:eastAsia="fr-FR"/>
              </w:rPr>
              <w:t>3</w:t>
            </w:r>
          </w:p>
        </w:tc>
      </w:tr>
      <w:tr w:rsidR="00446856" w:rsidRPr="005A4322" w14:paraId="04BD994B" w14:textId="77777777" w:rsidTr="00407364">
        <w:trPr>
          <w:trHeight w:val="150"/>
          <w:jc w:val="center"/>
        </w:trPr>
        <w:tc>
          <w:tcPr>
            <w:tcW w:w="440" w:type="dxa"/>
            <w:tcBorders>
              <w:top w:val="nil"/>
              <w:left w:val="nil"/>
              <w:bottom w:val="nil"/>
              <w:right w:val="nil"/>
            </w:tcBorders>
            <w:shd w:val="clear" w:color="auto" w:fill="auto"/>
            <w:vAlign w:val="bottom"/>
            <w:hideMark/>
          </w:tcPr>
          <w:p w14:paraId="5599708C" w14:textId="77777777" w:rsidR="00446856" w:rsidRPr="005A4322" w:rsidRDefault="00446856" w:rsidP="00407364">
            <w:pPr>
              <w:spacing w:line="240" w:lineRule="auto"/>
              <w:jc w:val="center"/>
              <w:rPr>
                <w:rFonts w:ascii="Calibri" w:eastAsia="Times New Roman" w:hAnsi="Calibri" w:cs="Calibri"/>
                <w:b/>
                <w:bCs/>
                <w:color w:val="000000"/>
                <w:sz w:val="26"/>
                <w:szCs w:val="26"/>
                <w:lang w:eastAsia="fr-FR"/>
              </w:rPr>
            </w:pPr>
          </w:p>
        </w:tc>
        <w:tc>
          <w:tcPr>
            <w:tcW w:w="1520" w:type="dxa"/>
            <w:tcBorders>
              <w:top w:val="nil"/>
              <w:left w:val="nil"/>
              <w:bottom w:val="nil"/>
              <w:right w:val="nil"/>
            </w:tcBorders>
            <w:shd w:val="clear" w:color="auto" w:fill="auto"/>
            <w:vAlign w:val="bottom"/>
            <w:hideMark/>
          </w:tcPr>
          <w:p w14:paraId="7A7F89F1" w14:textId="77777777" w:rsidR="00446856" w:rsidRPr="005A4322" w:rsidRDefault="00446856"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09DBCFA6" w14:textId="77777777" w:rsidR="00446856" w:rsidRPr="005A4322" w:rsidRDefault="00446856" w:rsidP="00407364">
            <w:pPr>
              <w:spacing w:line="240" w:lineRule="auto"/>
              <w:rPr>
                <w:rFonts w:ascii="Times New Roman" w:eastAsia="Times New Roman" w:hAnsi="Times New Roman" w:cs="Times New Roman"/>
                <w:lang w:eastAsia="fr-FR"/>
              </w:rPr>
            </w:pPr>
          </w:p>
        </w:tc>
        <w:tc>
          <w:tcPr>
            <w:tcW w:w="1900" w:type="dxa"/>
            <w:tcBorders>
              <w:top w:val="nil"/>
              <w:left w:val="nil"/>
              <w:bottom w:val="nil"/>
              <w:right w:val="nil"/>
            </w:tcBorders>
            <w:shd w:val="clear" w:color="auto" w:fill="auto"/>
            <w:noWrap/>
            <w:vAlign w:val="center"/>
            <w:hideMark/>
          </w:tcPr>
          <w:p w14:paraId="50B9D8C3" w14:textId="77777777" w:rsidR="00446856" w:rsidRPr="005A4322" w:rsidRDefault="00446856" w:rsidP="00407364">
            <w:pPr>
              <w:spacing w:line="240" w:lineRule="auto"/>
              <w:rPr>
                <w:rFonts w:ascii="Times New Roman" w:eastAsia="Times New Roman" w:hAnsi="Times New Roman" w:cs="Times New Roman"/>
                <w:lang w:eastAsia="fr-FR"/>
              </w:rPr>
            </w:pPr>
          </w:p>
        </w:tc>
      </w:tr>
      <w:tr w:rsidR="00446856" w:rsidRPr="005A4322" w14:paraId="08D61700" w14:textId="77777777" w:rsidTr="00407364">
        <w:trPr>
          <w:trHeight w:val="864"/>
          <w:jc w:val="center"/>
        </w:trPr>
        <w:tc>
          <w:tcPr>
            <w:tcW w:w="440" w:type="dxa"/>
            <w:tcBorders>
              <w:top w:val="nil"/>
              <w:left w:val="nil"/>
              <w:bottom w:val="nil"/>
              <w:right w:val="nil"/>
            </w:tcBorders>
            <w:shd w:val="clear" w:color="auto" w:fill="auto"/>
            <w:vAlign w:val="bottom"/>
            <w:hideMark/>
          </w:tcPr>
          <w:p w14:paraId="78AE8DA9" w14:textId="77777777" w:rsidR="00446856" w:rsidRPr="005A4322" w:rsidRDefault="00446856" w:rsidP="00407364">
            <w:pPr>
              <w:spacing w:line="240" w:lineRule="auto"/>
              <w:jc w:val="center"/>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5B7D8E2B" w14:textId="77777777" w:rsidR="00446856" w:rsidRPr="005A4322" w:rsidRDefault="00446856" w:rsidP="00407364">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AC3F889"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Montant des échanges</w:t>
            </w:r>
            <w:r w:rsidRPr="005A4322">
              <w:rPr>
                <w:rFonts w:ascii="Calibri" w:eastAsia="Times New Roman" w:hAnsi="Calibri" w:cs="Calibri"/>
                <w:b/>
                <w:bCs/>
                <w:color w:val="FFFFFF"/>
                <w:lang w:eastAsia="fr-FR"/>
              </w:rPr>
              <w:br/>
              <w:t>(en Md€)</w:t>
            </w:r>
          </w:p>
        </w:tc>
        <w:tc>
          <w:tcPr>
            <w:tcW w:w="1900" w:type="dxa"/>
            <w:tcBorders>
              <w:top w:val="single" w:sz="4" w:space="0" w:color="auto"/>
              <w:left w:val="nil"/>
              <w:bottom w:val="single" w:sz="4" w:space="0" w:color="auto"/>
              <w:right w:val="single" w:sz="4" w:space="0" w:color="auto"/>
            </w:tcBorders>
            <w:shd w:val="clear" w:color="000000" w:fill="3366FF"/>
            <w:vAlign w:val="center"/>
            <w:hideMark/>
          </w:tcPr>
          <w:p w14:paraId="4B2295B5"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 xml:space="preserve">Part dans les échanges totaux </w:t>
            </w:r>
            <w:r w:rsidRPr="005A4322">
              <w:rPr>
                <w:rFonts w:ascii="Calibri" w:eastAsia="Times New Roman" w:hAnsi="Calibri" w:cs="Calibri"/>
                <w:b/>
                <w:bCs/>
                <w:color w:val="FFFFFF"/>
                <w:lang w:eastAsia="fr-FR"/>
              </w:rPr>
              <w:br/>
              <w:t>(en %)</w:t>
            </w:r>
          </w:p>
        </w:tc>
      </w:tr>
      <w:tr w:rsidR="00446856" w:rsidRPr="005A4322" w14:paraId="5F3DA836" w14:textId="77777777" w:rsidTr="00407364">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183D111A"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79C5CB76" w14:textId="77777777" w:rsidR="00446856" w:rsidRPr="005A4322" w:rsidRDefault="00446856" w:rsidP="00407364">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Allemagne</w:t>
            </w:r>
          </w:p>
        </w:tc>
        <w:tc>
          <w:tcPr>
            <w:tcW w:w="2220" w:type="dxa"/>
            <w:tcBorders>
              <w:top w:val="nil"/>
              <w:left w:val="nil"/>
              <w:bottom w:val="single" w:sz="4" w:space="0" w:color="auto"/>
              <w:right w:val="single" w:sz="4" w:space="0" w:color="auto"/>
            </w:tcBorders>
            <w:shd w:val="clear" w:color="auto" w:fill="auto"/>
            <w:noWrap/>
            <w:vAlign w:val="center"/>
            <w:hideMark/>
          </w:tcPr>
          <w:p w14:paraId="341B76D6" w14:textId="37376906"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172,8</w:t>
            </w:r>
          </w:p>
        </w:tc>
        <w:tc>
          <w:tcPr>
            <w:tcW w:w="1900" w:type="dxa"/>
            <w:tcBorders>
              <w:top w:val="nil"/>
              <w:left w:val="nil"/>
              <w:bottom w:val="single" w:sz="4" w:space="0" w:color="auto"/>
              <w:right w:val="single" w:sz="4" w:space="0" w:color="auto"/>
            </w:tcBorders>
            <w:shd w:val="clear" w:color="auto" w:fill="auto"/>
            <w:noWrap/>
            <w:vAlign w:val="center"/>
            <w:hideMark/>
          </w:tcPr>
          <w:p w14:paraId="1CAACB15" w14:textId="74383D49"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13,1</w:t>
            </w:r>
          </w:p>
        </w:tc>
      </w:tr>
      <w:tr w:rsidR="00446856" w:rsidRPr="005A4322" w14:paraId="5051CAE3" w14:textId="77777777" w:rsidTr="00407364">
        <w:trPr>
          <w:trHeight w:val="576"/>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B6B19AD" w14:textId="77777777" w:rsidR="00446856" w:rsidRPr="0092037E" w:rsidRDefault="00446856" w:rsidP="00407364">
            <w:pPr>
              <w:spacing w:line="240" w:lineRule="auto"/>
              <w:jc w:val="center"/>
              <w:rPr>
                <w:rFonts w:ascii="Calibri" w:eastAsia="Times New Roman" w:hAnsi="Calibri" w:cs="Calibri"/>
                <w:b/>
                <w:bCs/>
                <w:color w:val="E1000F" w:themeColor="background2"/>
                <w:lang w:eastAsia="fr-FR"/>
              </w:rPr>
            </w:pPr>
            <w:r w:rsidRPr="0092037E">
              <w:rPr>
                <w:rFonts w:ascii="Calibri" w:eastAsia="Times New Roman" w:hAnsi="Calibri" w:cs="Calibri"/>
                <w:b/>
                <w:bCs/>
                <w:color w:val="E1000F" w:themeColor="background2"/>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36C4D791" w14:textId="23020864" w:rsidR="00446856" w:rsidRPr="0092037E" w:rsidRDefault="0092037E" w:rsidP="00407364">
            <w:pPr>
              <w:spacing w:line="240" w:lineRule="auto"/>
              <w:rPr>
                <w:rFonts w:ascii="Calibri" w:eastAsia="Times New Roman" w:hAnsi="Calibri" w:cs="Calibri"/>
                <w:b/>
                <w:bCs/>
                <w:color w:val="E1000F" w:themeColor="background2"/>
                <w:lang w:eastAsia="fr-FR"/>
              </w:rPr>
            </w:pPr>
            <w:r w:rsidRPr="0092037E">
              <w:rPr>
                <w:rFonts w:ascii="Calibri" w:eastAsia="Times New Roman" w:hAnsi="Calibri" w:cs="Calibri"/>
                <w:b/>
                <w:bCs/>
                <w:color w:val="E1000F" w:themeColor="background2"/>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388EA7B9" w14:textId="7BC8D64E" w:rsidR="00446856" w:rsidRPr="0092037E" w:rsidRDefault="0092037E" w:rsidP="00407364">
            <w:pPr>
              <w:spacing w:line="240" w:lineRule="auto"/>
              <w:jc w:val="center"/>
              <w:rPr>
                <w:rFonts w:ascii="Calibri" w:eastAsia="Times New Roman" w:hAnsi="Calibri" w:cs="Calibri"/>
                <w:color w:val="E1000F" w:themeColor="background2"/>
                <w:lang w:eastAsia="fr-FR"/>
              </w:rPr>
            </w:pPr>
            <w:r w:rsidRPr="0092037E">
              <w:rPr>
                <w:rFonts w:ascii="Calibri" w:eastAsia="Times New Roman" w:hAnsi="Calibri" w:cs="Calibri"/>
                <w:color w:val="E1000F" w:themeColor="background2"/>
                <w:lang w:eastAsia="fr-FR"/>
              </w:rPr>
              <w:t>108,</w:t>
            </w:r>
            <w:r w:rsidR="0005233D">
              <w:rPr>
                <w:rFonts w:ascii="Calibri" w:eastAsia="Times New Roman" w:hAnsi="Calibri" w:cs="Calibri"/>
                <w:color w:val="E1000F" w:themeColor="background2"/>
                <w:lang w:eastAsia="fr-FR"/>
              </w:rPr>
              <w:t>4</w:t>
            </w:r>
          </w:p>
        </w:tc>
        <w:tc>
          <w:tcPr>
            <w:tcW w:w="1900" w:type="dxa"/>
            <w:tcBorders>
              <w:top w:val="nil"/>
              <w:left w:val="nil"/>
              <w:bottom w:val="single" w:sz="4" w:space="0" w:color="auto"/>
              <w:right w:val="single" w:sz="4" w:space="0" w:color="auto"/>
            </w:tcBorders>
            <w:shd w:val="clear" w:color="auto" w:fill="auto"/>
            <w:noWrap/>
            <w:vAlign w:val="center"/>
            <w:hideMark/>
          </w:tcPr>
          <w:p w14:paraId="53C53A13" w14:textId="7515105B" w:rsidR="00446856" w:rsidRPr="0092037E" w:rsidRDefault="0092037E" w:rsidP="00407364">
            <w:pPr>
              <w:spacing w:line="240" w:lineRule="auto"/>
              <w:jc w:val="center"/>
              <w:rPr>
                <w:rFonts w:ascii="Calibri" w:eastAsia="Times New Roman" w:hAnsi="Calibri" w:cs="Calibri"/>
                <w:color w:val="E1000F" w:themeColor="background2"/>
                <w:lang w:eastAsia="fr-FR"/>
              </w:rPr>
            </w:pPr>
            <w:r w:rsidRPr="0092037E">
              <w:rPr>
                <w:rFonts w:ascii="Calibri" w:eastAsia="Times New Roman" w:hAnsi="Calibri" w:cs="Calibri"/>
                <w:color w:val="E1000F" w:themeColor="background2"/>
                <w:lang w:eastAsia="fr-FR"/>
              </w:rPr>
              <w:t>8,2</w:t>
            </w:r>
          </w:p>
        </w:tc>
      </w:tr>
      <w:tr w:rsidR="00446856" w:rsidRPr="005A4322" w14:paraId="5BB6791F"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CE13417"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16983717" w14:textId="17FA5A2A" w:rsidR="00446856" w:rsidRPr="005A4322" w:rsidRDefault="0092037E"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2220" w:type="dxa"/>
            <w:tcBorders>
              <w:top w:val="nil"/>
              <w:left w:val="nil"/>
              <w:bottom w:val="single" w:sz="4" w:space="0" w:color="auto"/>
              <w:right w:val="single" w:sz="4" w:space="0" w:color="auto"/>
            </w:tcBorders>
            <w:shd w:val="clear" w:color="auto" w:fill="auto"/>
            <w:noWrap/>
            <w:vAlign w:val="center"/>
            <w:hideMark/>
          </w:tcPr>
          <w:p w14:paraId="68863403" w14:textId="41983DC4"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105,6</w:t>
            </w:r>
          </w:p>
        </w:tc>
        <w:tc>
          <w:tcPr>
            <w:tcW w:w="1900" w:type="dxa"/>
            <w:tcBorders>
              <w:top w:val="nil"/>
              <w:left w:val="nil"/>
              <w:bottom w:val="single" w:sz="4" w:space="0" w:color="auto"/>
              <w:right w:val="single" w:sz="4" w:space="0" w:color="auto"/>
            </w:tcBorders>
            <w:shd w:val="clear" w:color="auto" w:fill="auto"/>
            <w:noWrap/>
            <w:vAlign w:val="center"/>
            <w:hideMark/>
          </w:tcPr>
          <w:p w14:paraId="7F863BF1" w14:textId="442159A3"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w:t>
            </w:r>
          </w:p>
        </w:tc>
      </w:tr>
      <w:tr w:rsidR="00446856" w:rsidRPr="005A4322" w14:paraId="725279D8"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2517BBF"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0B050DEE" w14:textId="1A2D988C" w:rsidR="00446856" w:rsidRPr="005A4322" w:rsidRDefault="002C6A56"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Chine et Hong-Kong</w:t>
            </w:r>
          </w:p>
        </w:tc>
        <w:tc>
          <w:tcPr>
            <w:tcW w:w="2220" w:type="dxa"/>
            <w:tcBorders>
              <w:top w:val="nil"/>
              <w:left w:val="nil"/>
              <w:bottom w:val="single" w:sz="4" w:space="0" w:color="auto"/>
              <w:right w:val="single" w:sz="4" w:space="0" w:color="auto"/>
            </w:tcBorders>
            <w:shd w:val="clear" w:color="auto" w:fill="auto"/>
            <w:noWrap/>
            <w:vAlign w:val="center"/>
            <w:hideMark/>
          </w:tcPr>
          <w:p w14:paraId="5BF41823" w14:textId="2E700394"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103</w:t>
            </w:r>
          </w:p>
        </w:tc>
        <w:tc>
          <w:tcPr>
            <w:tcW w:w="1900" w:type="dxa"/>
            <w:tcBorders>
              <w:top w:val="nil"/>
              <w:left w:val="nil"/>
              <w:bottom w:val="single" w:sz="4" w:space="0" w:color="auto"/>
              <w:right w:val="single" w:sz="4" w:space="0" w:color="auto"/>
            </w:tcBorders>
            <w:shd w:val="clear" w:color="auto" w:fill="auto"/>
            <w:noWrap/>
            <w:vAlign w:val="center"/>
            <w:hideMark/>
          </w:tcPr>
          <w:p w14:paraId="3E4EDBC9" w14:textId="776D1873"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7,8</w:t>
            </w:r>
          </w:p>
        </w:tc>
      </w:tr>
      <w:tr w:rsidR="00446856" w:rsidRPr="005A4322" w14:paraId="23AABC74" w14:textId="77777777" w:rsidTr="00407364">
        <w:trPr>
          <w:trHeight w:val="600"/>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1194CC7"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22A34B22" w14:textId="77777777" w:rsidR="00446856" w:rsidRPr="005A4322" w:rsidRDefault="00446856" w:rsidP="00407364">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Etats-Unis</w:t>
            </w:r>
          </w:p>
        </w:tc>
        <w:tc>
          <w:tcPr>
            <w:tcW w:w="2220" w:type="dxa"/>
            <w:tcBorders>
              <w:top w:val="nil"/>
              <w:left w:val="nil"/>
              <w:bottom w:val="single" w:sz="4" w:space="0" w:color="auto"/>
              <w:right w:val="single" w:sz="4" w:space="0" w:color="auto"/>
            </w:tcBorders>
            <w:shd w:val="clear" w:color="auto" w:fill="auto"/>
            <w:noWrap/>
            <w:vAlign w:val="center"/>
            <w:hideMark/>
          </w:tcPr>
          <w:p w14:paraId="6D860CD9" w14:textId="0D30E795" w:rsidR="00446856" w:rsidRPr="005A4322" w:rsidRDefault="0092037E"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97</w:t>
            </w:r>
          </w:p>
        </w:tc>
        <w:tc>
          <w:tcPr>
            <w:tcW w:w="1900" w:type="dxa"/>
            <w:tcBorders>
              <w:top w:val="nil"/>
              <w:left w:val="nil"/>
              <w:bottom w:val="single" w:sz="4" w:space="0" w:color="auto"/>
              <w:right w:val="single" w:sz="4" w:space="0" w:color="auto"/>
            </w:tcBorders>
            <w:shd w:val="clear" w:color="auto" w:fill="auto"/>
            <w:noWrap/>
            <w:vAlign w:val="center"/>
            <w:hideMark/>
          </w:tcPr>
          <w:p w14:paraId="4AA7D532" w14:textId="24AFA00A"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7,4</w:t>
            </w:r>
          </w:p>
        </w:tc>
      </w:tr>
      <w:tr w:rsidR="00446856" w:rsidRPr="005A4322" w14:paraId="4453FCA0"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80C6716" w14:textId="77777777" w:rsidR="00446856" w:rsidRPr="00F57ADF" w:rsidRDefault="00446856" w:rsidP="00407364">
            <w:pPr>
              <w:spacing w:line="240" w:lineRule="auto"/>
              <w:jc w:val="center"/>
              <w:rPr>
                <w:rFonts w:ascii="Calibri" w:eastAsia="Times New Roman" w:hAnsi="Calibri" w:cs="Calibri"/>
                <w:b/>
                <w:bCs/>
                <w:color w:val="FFFFFF" w:themeColor="background1"/>
                <w:lang w:eastAsia="fr-FR"/>
              </w:rPr>
            </w:pPr>
            <w:r w:rsidRPr="00F57ADF">
              <w:rPr>
                <w:rFonts w:ascii="Calibri" w:eastAsia="Times New Roman" w:hAnsi="Calibri" w:cs="Calibri"/>
                <w:b/>
                <w:bCs/>
                <w:color w:val="FFFFFF" w:themeColor="background1"/>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3EDB92A1" w14:textId="2B476E34" w:rsidR="00446856" w:rsidRPr="00F57ADF" w:rsidRDefault="00F57ADF" w:rsidP="00407364">
            <w:pPr>
              <w:spacing w:line="240" w:lineRule="auto"/>
              <w:rPr>
                <w:rFonts w:ascii="Calibri" w:eastAsia="Times New Roman" w:hAnsi="Calibri" w:cs="Calibri"/>
                <w:b/>
                <w:bCs/>
                <w:color w:val="FFFFFF" w:themeColor="background1"/>
                <w:lang w:eastAsia="fr-FR"/>
              </w:rPr>
            </w:pPr>
            <w:r w:rsidRPr="00F57ADF">
              <w:rPr>
                <w:rFonts w:ascii="Calibri" w:eastAsia="Times New Roman" w:hAnsi="Calibri" w:cs="Calibri"/>
                <w:b/>
                <w:bCs/>
                <w:color w:val="FFFFFF" w:themeColor="background1"/>
                <w:lang w:eastAsia="fr-FR"/>
              </w:rPr>
              <w:t>Espagne</w:t>
            </w:r>
          </w:p>
        </w:tc>
        <w:tc>
          <w:tcPr>
            <w:tcW w:w="2220" w:type="dxa"/>
            <w:tcBorders>
              <w:top w:val="nil"/>
              <w:left w:val="nil"/>
              <w:bottom w:val="single" w:sz="4" w:space="0" w:color="auto"/>
              <w:right w:val="single" w:sz="4" w:space="0" w:color="auto"/>
            </w:tcBorders>
            <w:shd w:val="clear" w:color="auto" w:fill="auto"/>
            <w:noWrap/>
            <w:vAlign w:val="center"/>
            <w:hideMark/>
          </w:tcPr>
          <w:p w14:paraId="089509F3" w14:textId="1C647921" w:rsidR="00446856" w:rsidRPr="00F57ADF" w:rsidRDefault="0092037E"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95,1</w:t>
            </w:r>
          </w:p>
        </w:tc>
        <w:tc>
          <w:tcPr>
            <w:tcW w:w="1900" w:type="dxa"/>
            <w:tcBorders>
              <w:top w:val="nil"/>
              <w:left w:val="nil"/>
              <w:bottom w:val="single" w:sz="4" w:space="0" w:color="auto"/>
              <w:right w:val="single" w:sz="4" w:space="0" w:color="auto"/>
            </w:tcBorders>
            <w:shd w:val="clear" w:color="auto" w:fill="auto"/>
            <w:noWrap/>
            <w:vAlign w:val="center"/>
            <w:hideMark/>
          </w:tcPr>
          <w:p w14:paraId="58AB727D" w14:textId="4A413D40" w:rsidR="00446856" w:rsidRPr="00F57ADF" w:rsidRDefault="0092037E"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7,2</w:t>
            </w:r>
          </w:p>
        </w:tc>
      </w:tr>
      <w:tr w:rsidR="00446856" w:rsidRPr="005A4322" w14:paraId="26171D88"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50F7072"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1C59BBF4" w14:textId="77777777" w:rsidR="00446856" w:rsidRPr="005A4322" w:rsidRDefault="00446856" w:rsidP="00407364">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398C40C1" w14:textId="080DEAF8"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62,9</w:t>
            </w:r>
          </w:p>
        </w:tc>
        <w:tc>
          <w:tcPr>
            <w:tcW w:w="1900" w:type="dxa"/>
            <w:tcBorders>
              <w:top w:val="nil"/>
              <w:left w:val="nil"/>
              <w:bottom w:val="single" w:sz="4" w:space="0" w:color="auto"/>
              <w:right w:val="single" w:sz="4" w:space="0" w:color="auto"/>
            </w:tcBorders>
            <w:shd w:val="clear" w:color="auto" w:fill="auto"/>
            <w:noWrap/>
            <w:vAlign w:val="center"/>
            <w:hideMark/>
          </w:tcPr>
          <w:p w14:paraId="549D0008" w14:textId="6A041AE9"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4,8</w:t>
            </w:r>
          </w:p>
        </w:tc>
      </w:tr>
      <w:tr w:rsidR="00446856" w:rsidRPr="005A4322" w14:paraId="105B90F3"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FD4B017"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7D743958" w14:textId="77777777" w:rsidR="00446856" w:rsidRPr="005A4322" w:rsidRDefault="00446856" w:rsidP="00407364">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Pays-Bas</w:t>
            </w:r>
          </w:p>
        </w:tc>
        <w:tc>
          <w:tcPr>
            <w:tcW w:w="2220" w:type="dxa"/>
            <w:tcBorders>
              <w:top w:val="nil"/>
              <w:left w:val="nil"/>
              <w:bottom w:val="single" w:sz="4" w:space="0" w:color="auto"/>
              <w:right w:val="single" w:sz="4" w:space="0" w:color="auto"/>
            </w:tcBorders>
            <w:shd w:val="clear" w:color="auto" w:fill="auto"/>
            <w:noWrap/>
            <w:vAlign w:val="center"/>
            <w:hideMark/>
          </w:tcPr>
          <w:p w14:paraId="6EC8E0BF" w14:textId="133544C6"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54</w:t>
            </w:r>
          </w:p>
        </w:tc>
        <w:tc>
          <w:tcPr>
            <w:tcW w:w="1900" w:type="dxa"/>
            <w:tcBorders>
              <w:top w:val="nil"/>
              <w:left w:val="nil"/>
              <w:bottom w:val="single" w:sz="4" w:space="0" w:color="auto"/>
              <w:right w:val="single" w:sz="4" w:space="0" w:color="auto"/>
            </w:tcBorders>
            <w:shd w:val="clear" w:color="auto" w:fill="auto"/>
            <w:noWrap/>
            <w:vAlign w:val="center"/>
            <w:hideMark/>
          </w:tcPr>
          <w:p w14:paraId="2B63024A" w14:textId="1AB08DC7"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r>
      <w:tr w:rsidR="00446856" w:rsidRPr="005A4322" w14:paraId="0CECF676"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3D4795E"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2940E2BE" w14:textId="77777777" w:rsidR="00446856" w:rsidRPr="005A4322" w:rsidRDefault="00446856" w:rsidP="00407364">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hideMark/>
          </w:tcPr>
          <w:p w14:paraId="39475376" w14:textId="0A4C43C9"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37,8</w:t>
            </w:r>
          </w:p>
        </w:tc>
        <w:tc>
          <w:tcPr>
            <w:tcW w:w="1900" w:type="dxa"/>
            <w:tcBorders>
              <w:top w:val="nil"/>
              <w:left w:val="nil"/>
              <w:bottom w:val="single" w:sz="4" w:space="0" w:color="auto"/>
              <w:right w:val="single" w:sz="4" w:space="0" w:color="auto"/>
            </w:tcBorders>
            <w:shd w:val="clear" w:color="auto" w:fill="auto"/>
            <w:noWrap/>
            <w:vAlign w:val="center"/>
            <w:hideMark/>
          </w:tcPr>
          <w:p w14:paraId="0059B7CD" w14:textId="621D92EA"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2,9</w:t>
            </w:r>
          </w:p>
        </w:tc>
      </w:tr>
      <w:tr w:rsidR="00446856" w:rsidRPr="005A4322" w14:paraId="61275A94"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79B7CF2D" w14:textId="77777777" w:rsidR="00446856" w:rsidRPr="005A4322" w:rsidRDefault="00446856" w:rsidP="00407364">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1B93F66A" w14:textId="77777777" w:rsidR="00446856" w:rsidRPr="005A4322" w:rsidRDefault="00446856" w:rsidP="00407364">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Pologne</w:t>
            </w:r>
          </w:p>
        </w:tc>
        <w:tc>
          <w:tcPr>
            <w:tcW w:w="2220" w:type="dxa"/>
            <w:tcBorders>
              <w:top w:val="nil"/>
              <w:left w:val="nil"/>
              <w:bottom w:val="single" w:sz="4" w:space="0" w:color="auto"/>
              <w:right w:val="single" w:sz="4" w:space="0" w:color="auto"/>
            </w:tcBorders>
            <w:shd w:val="clear" w:color="auto" w:fill="auto"/>
            <w:noWrap/>
            <w:vAlign w:val="center"/>
            <w:hideMark/>
          </w:tcPr>
          <w:p w14:paraId="1660FBA1" w14:textId="5A7F1426"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30,7</w:t>
            </w:r>
          </w:p>
        </w:tc>
        <w:tc>
          <w:tcPr>
            <w:tcW w:w="1900" w:type="dxa"/>
            <w:tcBorders>
              <w:top w:val="nil"/>
              <w:left w:val="nil"/>
              <w:bottom w:val="single" w:sz="4" w:space="0" w:color="auto"/>
              <w:right w:val="single" w:sz="4" w:space="0" w:color="auto"/>
            </w:tcBorders>
            <w:shd w:val="clear" w:color="auto" w:fill="auto"/>
            <w:noWrap/>
            <w:vAlign w:val="center"/>
            <w:hideMark/>
          </w:tcPr>
          <w:p w14:paraId="21A20F08" w14:textId="4DD39F91" w:rsidR="00446856" w:rsidRPr="005A4322" w:rsidRDefault="0092037E"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r>
      <w:tr w:rsidR="00446856" w:rsidRPr="005A4322" w14:paraId="5D6DDB4F" w14:textId="77777777" w:rsidTr="00407364">
        <w:trPr>
          <w:trHeight w:val="288"/>
          <w:jc w:val="center"/>
        </w:trPr>
        <w:tc>
          <w:tcPr>
            <w:tcW w:w="440" w:type="dxa"/>
            <w:tcBorders>
              <w:top w:val="nil"/>
              <w:left w:val="nil"/>
              <w:bottom w:val="nil"/>
              <w:right w:val="nil"/>
            </w:tcBorders>
            <w:shd w:val="clear" w:color="auto" w:fill="auto"/>
            <w:noWrap/>
            <w:vAlign w:val="bottom"/>
            <w:hideMark/>
          </w:tcPr>
          <w:p w14:paraId="3DCAD434" w14:textId="77777777" w:rsidR="00446856" w:rsidRPr="005A4322" w:rsidRDefault="00446856" w:rsidP="00407364">
            <w:pPr>
              <w:spacing w:line="240" w:lineRule="auto"/>
              <w:jc w:val="center"/>
              <w:rPr>
                <w:rFonts w:ascii="Calibri" w:eastAsia="Times New Roman" w:hAnsi="Calibri" w:cs="Calibri"/>
                <w:color w:val="000000"/>
                <w:lang w:eastAsia="fr-FR"/>
              </w:rPr>
            </w:pPr>
          </w:p>
        </w:tc>
        <w:tc>
          <w:tcPr>
            <w:tcW w:w="1520" w:type="dxa"/>
            <w:tcBorders>
              <w:top w:val="nil"/>
              <w:left w:val="nil"/>
              <w:bottom w:val="nil"/>
              <w:right w:val="nil"/>
            </w:tcBorders>
            <w:shd w:val="clear" w:color="auto" w:fill="auto"/>
            <w:noWrap/>
            <w:vAlign w:val="bottom"/>
            <w:hideMark/>
          </w:tcPr>
          <w:p w14:paraId="293BB312" w14:textId="77777777" w:rsidR="00446856" w:rsidRPr="005A4322" w:rsidRDefault="00446856"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72518DC1" w14:textId="77777777" w:rsidR="00446856" w:rsidRPr="005A4322" w:rsidRDefault="00446856" w:rsidP="00407364">
            <w:pPr>
              <w:spacing w:line="240" w:lineRule="auto"/>
              <w:rPr>
                <w:rFonts w:ascii="Times New Roman" w:eastAsia="Times New Roman" w:hAnsi="Times New Roman" w:cs="Times New Roman"/>
                <w:lang w:eastAsia="fr-FR"/>
              </w:rPr>
            </w:pPr>
          </w:p>
        </w:tc>
        <w:tc>
          <w:tcPr>
            <w:tcW w:w="1900" w:type="dxa"/>
            <w:tcBorders>
              <w:top w:val="nil"/>
              <w:left w:val="nil"/>
              <w:bottom w:val="nil"/>
              <w:right w:val="nil"/>
            </w:tcBorders>
            <w:shd w:val="clear" w:color="auto" w:fill="auto"/>
            <w:noWrap/>
            <w:vAlign w:val="center"/>
            <w:hideMark/>
          </w:tcPr>
          <w:p w14:paraId="3DB82B9C" w14:textId="77777777" w:rsidR="00446856" w:rsidRPr="005A4322" w:rsidRDefault="00446856" w:rsidP="00407364">
            <w:pPr>
              <w:spacing w:line="240" w:lineRule="auto"/>
              <w:rPr>
                <w:rFonts w:ascii="Times New Roman" w:eastAsia="Times New Roman" w:hAnsi="Times New Roman" w:cs="Times New Roman"/>
                <w:lang w:eastAsia="fr-FR"/>
              </w:rPr>
            </w:pPr>
          </w:p>
        </w:tc>
      </w:tr>
      <w:tr w:rsidR="00446856" w:rsidRPr="005A4322" w14:paraId="7900F91A" w14:textId="77777777" w:rsidTr="00407364">
        <w:trPr>
          <w:trHeight w:val="300"/>
          <w:jc w:val="center"/>
        </w:trPr>
        <w:tc>
          <w:tcPr>
            <w:tcW w:w="6080" w:type="dxa"/>
            <w:gridSpan w:val="4"/>
            <w:tcBorders>
              <w:top w:val="nil"/>
              <w:left w:val="nil"/>
              <w:bottom w:val="nil"/>
              <w:right w:val="nil"/>
            </w:tcBorders>
            <w:shd w:val="clear" w:color="auto" w:fill="auto"/>
            <w:hideMark/>
          </w:tcPr>
          <w:p w14:paraId="5A834528" w14:textId="77777777" w:rsidR="00446856" w:rsidRPr="005A4322" w:rsidRDefault="00446856" w:rsidP="00407364">
            <w:pPr>
              <w:spacing w:line="240" w:lineRule="auto"/>
              <w:rPr>
                <w:rFonts w:ascii="Calibri" w:eastAsia="Times New Roman" w:hAnsi="Calibri" w:cs="Calibri"/>
                <w:i/>
                <w:iCs/>
                <w:color w:val="000000"/>
                <w:lang w:eastAsia="fr-FR"/>
              </w:rPr>
            </w:pPr>
            <w:r w:rsidRPr="005A4322">
              <w:rPr>
                <w:rFonts w:ascii="Calibri" w:eastAsia="Times New Roman" w:hAnsi="Calibri" w:cs="Calibri"/>
                <w:i/>
                <w:iCs/>
                <w:color w:val="000000"/>
                <w:lang w:eastAsia="fr-FR"/>
              </w:rPr>
              <w:t>Source : DGDDI ; tableau : SE de Bruxelles</w:t>
            </w:r>
          </w:p>
        </w:tc>
      </w:tr>
    </w:tbl>
    <w:p w14:paraId="35615807" w14:textId="6814AF28" w:rsidR="00446856" w:rsidRDefault="00446856" w:rsidP="00446856">
      <w:pPr>
        <w:rPr>
          <w:rFonts w:cs="Arial"/>
          <w:b/>
          <w:sz w:val="24"/>
          <w:szCs w:val="24"/>
        </w:rPr>
      </w:pPr>
      <w:r>
        <w:rPr>
          <w:rFonts w:cs="Arial"/>
          <w:b/>
          <w:sz w:val="24"/>
          <w:szCs w:val="24"/>
        </w:rPr>
        <w:br w:type="page"/>
      </w:r>
    </w:p>
    <w:p w14:paraId="7C90800C" w14:textId="77777777" w:rsidR="00446856" w:rsidRDefault="00446856" w:rsidP="00446856">
      <w:pPr>
        <w:rPr>
          <w:rFonts w:cs="Arial"/>
          <w:b/>
          <w:sz w:val="24"/>
          <w:szCs w:val="24"/>
        </w:rPr>
      </w:pPr>
    </w:p>
    <w:p w14:paraId="727AC880" w14:textId="2A7230A2" w:rsidR="00446856" w:rsidRDefault="00446856" w:rsidP="00446856">
      <w:pPr>
        <w:jc w:val="center"/>
        <w:rPr>
          <w:rFonts w:cs="Arial"/>
          <w:b/>
          <w:sz w:val="24"/>
          <w:szCs w:val="24"/>
        </w:rPr>
      </w:pPr>
      <w:r>
        <w:rPr>
          <w:rFonts w:cs="Arial"/>
          <w:b/>
          <w:sz w:val="24"/>
          <w:szCs w:val="24"/>
        </w:rPr>
        <w:t>Annexe 5 :</w:t>
      </w:r>
    </w:p>
    <w:tbl>
      <w:tblPr>
        <w:tblW w:w="6080" w:type="dxa"/>
        <w:jc w:val="center"/>
        <w:tblCellMar>
          <w:left w:w="70" w:type="dxa"/>
          <w:right w:w="70" w:type="dxa"/>
        </w:tblCellMar>
        <w:tblLook w:val="04A0" w:firstRow="1" w:lastRow="0" w:firstColumn="1" w:lastColumn="0" w:noHBand="0" w:noVBand="1"/>
      </w:tblPr>
      <w:tblGrid>
        <w:gridCol w:w="440"/>
        <w:gridCol w:w="1520"/>
        <w:gridCol w:w="2220"/>
        <w:gridCol w:w="1900"/>
      </w:tblGrid>
      <w:tr w:rsidR="00446856" w:rsidRPr="00527D4C" w14:paraId="7B48B9E4" w14:textId="77777777" w:rsidTr="00407364">
        <w:trPr>
          <w:trHeight w:val="408"/>
          <w:jc w:val="center"/>
        </w:trPr>
        <w:tc>
          <w:tcPr>
            <w:tcW w:w="6080" w:type="dxa"/>
            <w:gridSpan w:val="4"/>
            <w:tcBorders>
              <w:top w:val="nil"/>
              <w:left w:val="nil"/>
              <w:bottom w:val="nil"/>
              <w:right w:val="nil"/>
            </w:tcBorders>
            <w:shd w:val="clear" w:color="auto" w:fill="auto"/>
            <w:vAlign w:val="bottom"/>
            <w:hideMark/>
          </w:tcPr>
          <w:p w14:paraId="6B6ACD09" w14:textId="5F8A8676" w:rsidR="00446856" w:rsidRPr="00527D4C" w:rsidRDefault="00446856" w:rsidP="00407364">
            <w:pPr>
              <w:spacing w:line="240" w:lineRule="auto"/>
              <w:jc w:val="center"/>
              <w:rPr>
                <w:rFonts w:ascii="Calibri" w:eastAsia="Times New Roman" w:hAnsi="Calibri" w:cs="Calibri"/>
                <w:b/>
                <w:bCs/>
                <w:color w:val="000000"/>
                <w:sz w:val="26"/>
                <w:szCs w:val="26"/>
                <w:lang w:eastAsia="fr-FR"/>
              </w:rPr>
            </w:pPr>
            <w:r w:rsidRPr="00527D4C">
              <w:rPr>
                <w:rFonts w:ascii="Calibri" w:eastAsia="Times New Roman" w:hAnsi="Calibri" w:cs="Calibri"/>
                <w:b/>
                <w:bCs/>
                <w:color w:val="000000"/>
                <w:sz w:val="26"/>
                <w:szCs w:val="26"/>
                <w:lang w:eastAsia="fr-FR"/>
              </w:rPr>
              <w:t>Principaux clients de la France en 202</w:t>
            </w:r>
            <w:r w:rsidR="0092037E">
              <w:rPr>
                <w:rFonts w:ascii="Calibri" w:eastAsia="Times New Roman" w:hAnsi="Calibri" w:cs="Calibri"/>
                <w:b/>
                <w:bCs/>
                <w:color w:val="000000"/>
                <w:sz w:val="26"/>
                <w:szCs w:val="26"/>
                <w:lang w:eastAsia="fr-FR"/>
              </w:rPr>
              <w:t>3</w:t>
            </w:r>
          </w:p>
        </w:tc>
      </w:tr>
      <w:tr w:rsidR="00446856" w:rsidRPr="00527D4C" w14:paraId="087D24E7" w14:textId="77777777" w:rsidTr="00407364">
        <w:trPr>
          <w:trHeight w:val="150"/>
          <w:jc w:val="center"/>
        </w:trPr>
        <w:tc>
          <w:tcPr>
            <w:tcW w:w="440" w:type="dxa"/>
            <w:tcBorders>
              <w:top w:val="nil"/>
              <w:left w:val="nil"/>
              <w:bottom w:val="nil"/>
              <w:right w:val="nil"/>
            </w:tcBorders>
            <w:shd w:val="clear" w:color="auto" w:fill="auto"/>
            <w:vAlign w:val="bottom"/>
            <w:hideMark/>
          </w:tcPr>
          <w:p w14:paraId="30106820" w14:textId="77777777" w:rsidR="00446856" w:rsidRPr="00527D4C" w:rsidRDefault="00446856" w:rsidP="00407364">
            <w:pPr>
              <w:spacing w:line="240" w:lineRule="auto"/>
              <w:jc w:val="center"/>
              <w:rPr>
                <w:rFonts w:ascii="Calibri" w:eastAsia="Times New Roman" w:hAnsi="Calibri" w:cs="Calibri"/>
                <w:b/>
                <w:bCs/>
                <w:color w:val="000000"/>
                <w:sz w:val="26"/>
                <w:szCs w:val="26"/>
                <w:lang w:eastAsia="fr-FR"/>
              </w:rPr>
            </w:pPr>
          </w:p>
        </w:tc>
        <w:tc>
          <w:tcPr>
            <w:tcW w:w="1520" w:type="dxa"/>
            <w:tcBorders>
              <w:top w:val="nil"/>
              <w:left w:val="nil"/>
              <w:bottom w:val="nil"/>
              <w:right w:val="nil"/>
            </w:tcBorders>
            <w:shd w:val="clear" w:color="auto" w:fill="auto"/>
            <w:vAlign w:val="bottom"/>
            <w:hideMark/>
          </w:tcPr>
          <w:p w14:paraId="007756B1" w14:textId="77777777" w:rsidR="00446856" w:rsidRPr="00527D4C" w:rsidRDefault="00446856"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7D456737" w14:textId="77777777" w:rsidR="00446856" w:rsidRPr="00527D4C" w:rsidRDefault="00446856" w:rsidP="00407364">
            <w:pPr>
              <w:spacing w:line="240" w:lineRule="auto"/>
              <w:rPr>
                <w:rFonts w:ascii="Times New Roman" w:eastAsia="Times New Roman" w:hAnsi="Times New Roman" w:cs="Times New Roman"/>
                <w:lang w:eastAsia="fr-FR"/>
              </w:rPr>
            </w:pPr>
          </w:p>
        </w:tc>
        <w:tc>
          <w:tcPr>
            <w:tcW w:w="1900" w:type="dxa"/>
            <w:tcBorders>
              <w:top w:val="nil"/>
              <w:left w:val="nil"/>
              <w:bottom w:val="nil"/>
              <w:right w:val="nil"/>
            </w:tcBorders>
            <w:shd w:val="clear" w:color="auto" w:fill="auto"/>
            <w:noWrap/>
            <w:vAlign w:val="center"/>
            <w:hideMark/>
          </w:tcPr>
          <w:p w14:paraId="6A959B8B" w14:textId="77777777" w:rsidR="00446856" w:rsidRPr="00527D4C" w:rsidRDefault="00446856" w:rsidP="00407364">
            <w:pPr>
              <w:spacing w:line="240" w:lineRule="auto"/>
              <w:rPr>
                <w:rFonts w:ascii="Times New Roman" w:eastAsia="Times New Roman" w:hAnsi="Times New Roman" w:cs="Times New Roman"/>
                <w:lang w:eastAsia="fr-FR"/>
              </w:rPr>
            </w:pPr>
          </w:p>
        </w:tc>
      </w:tr>
      <w:tr w:rsidR="00446856" w:rsidRPr="00527D4C" w14:paraId="5C7BA439" w14:textId="77777777" w:rsidTr="00407364">
        <w:trPr>
          <w:trHeight w:val="864"/>
          <w:jc w:val="center"/>
        </w:trPr>
        <w:tc>
          <w:tcPr>
            <w:tcW w:w="440" w:type="dxa"/>
            <w:tcBorders>
              <w:top w:val="nil"/>
              <w:left w:val="nil"/>
              <w:bottom w:val="nil"/>
              <w:right w:val="nil"/>
            </w:tcBorders>
            <w:shd w:val="clear" w:color="auto" w:fill="auto"/>
            <w:vAlign w:val="bottom"/>
            <w:hideMark/>
          </w:tcPr>
          <w:p w14:paraId="43FD59A1" w14:textId="77777777" w:rsidR="00446856" w:rsidRPr="00527D4C" w:rsidRDefault="00446856" w:rsidP="00407364">
            <w:pPr>
              <w:spacing w:line="240" w:lineRule="auto"/>
              <w:jc w:val="center"/>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696459AA" w14:textId="77777777" w:rsidR="00446856" w:rsidRPr="00527D4C" w:rsidRDefault="00446856" w:rsidP="00407364">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49D0C957"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Montant des exportations</w:t>
            </w:r>
            <w:r w:rsidRPr="00527D4C">
              <w:rPr>
                <w:rFonts w:ascii="Calibri" w:eastAsia="Times New Roman" w:hAnsi="Calibri" w:cs="Calibri"/>
                <w:b/>
                <w:bCs/>
                <w:color w:val="FFFFFF"/>
                <w:lang w:eastAsia="fr-FR"/>
              </w:rPr>
              <w:br/>
              <w:t>(en Md€)</w:t>
            </w:r>
          </w:p>
        </w:tc>
        <w:tc>
          <w:tcPr>
            <w:tcW w:w="1900" w:type="dxa"/>
            <w:tcBorders>
              <w:top w:val="single" w:sz="4" w:space="0" w:color="auto"/>
              <w:left w:val="nil"/>
              <w:bottom w:val="single" w:sz="4" w:space="0" w:color="auto"/>
              <w:right w:val="single" w:sz="4" w:space="0" w:color="auto"/>
            </w:tcBorders>
            <w:shd w:val="clear" w:color="000000" w:fill="3366FF"/>
            <w:vAlign w:val="center"/>
            <w:hideMark/>
          </w:tcPr>
          <w:p w14:paraId="69C8EEBC" w14:textId="3935385C"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Part dans les exportations totales</w:t>
            </w:r>
            <w:r w:rsidR="00AB5790">
              <w:rPr>
                <w:rFonts w:ascii="Calibri" w:eastAsia="Times New Roman" w:hAnsi="Calibri" w:cs="Calibri"/>
                <w:b/>
                <w:bCs/>
                <w:color w:val="FFFFFF"/>
                <w:lang w:eastAsia="fr-FR"/>
              </w:rPr>
              <w:t xml:space="preserve"> </w:t>
            </w:r>
            <w:r w:rsidRPr="00527D4C">
              <w:rPr>
                <w:rFonts w:ascii="Calibri" w:eastAsia="Times New Roman" w:hAnsi="Calibri" w:cs="Calibri"/>
                <w:b/>
                <w:bCs/>
                <w:color w:val="FFFFFF"/>
                <w:lang w:eastAsia="fr-FR"/>
              </w:rPr>
              <w:t>(en %)</w:t>
            </w:r>
          </w:p>
        </w:tc>
      </w:tr>
      <w:tr w:rsidR="00446856" w:rsidRPr="00527D4C" w14:paraId="3B576881" w14:textId="77777777" w:rsidTr="00407364">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E57F733"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5FB326DC" w14:textId="77777777" w:rsidR="00446856" w:rsidRPr="00527D4C" w:rsidRDefault="00446856" w:rsidP="00407364">
            <w:pPr>
              <w:spacing w:line="240" w:lineRule="auto"/>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Allemagne</w:t>
            </w:r>
          </w:p>
        </w:tc>
        <w:tc>
          <w:tcPr>
            <w:tcW w:w="2220" w:type="dxa"/>
            <w:tcBorders>
              <w:top w:val="nil"/>
              <w:left w:val="nil"/>
              <w:bottom w:val="single" w:sz="4" w:space="0" w:color="auto"/>
              <w:right w:val="single" w:sz="4" w:space="0" w:color="auto"/>
            </w:tcBorders>
            <w:shd w:val="clear" w:color="auto" w:fill="auto"/>
            <w:noWrap/>
            <w:vAlign w:val="center"/>
            <w:hideMark/>
          </w:tcPr>
          <w:p w14:paraId="76E69CC3" w14:textId="180F5D26" w:rsidR="00446856" w:rsidRPr="00527D4C" w:rsidRDefault="008121B3"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82,5</w:t>
            </w:r>
          </w:p>
        </w:tc>
        <w:tc>
          <w:tcPr>
            <w:tcW w:w="1900" w:type="dxa"/>
            <w:tcBorders>
              <w:top w:val="nil"/>
              <w:left w:val="nil"/>
              <w:bottom w:val="single" w:sz="4" w:space="0" w:color="auto"/>
              <w:right w:val="single" w:sz="4" w:space="0" w:color="auto"/>
            </w:tcBorders>
            <w:shd w:val="clear" w:color="auto" w:fill="auto"/>
            <w:noWrap/>
            <w:vAlign w:val="center"/>
            <w:hideMark/>
          </w:tcPr>
          <w:p w14:paraId="0818D2B0" w14:textId="1A328770" w:rsidR="00446856" w:rsidRPr="00527D4C" w:rsidRDefault="00366615"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13,8</w:t>
            </w:r>
          </w:p>
        </w:tc>
      </w:tr>
      <w:tr w:rsidR="00446856" w:rsidRPr="00527D4C" w14:paraId="3901F64B"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350EA0B"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722F5EEA" w14:textId="0DB05503" w:rsidR="00446856" w:rsidRPr="00527D4C" w:rsidRDefault="008121B3"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2220" w:type="dxa"/>
            <w:tcBorders>
              <w:top w:val="nil"/>
              <w:left w:val="nil"/>
              <w:bottom w:val="single" w:sz="4" w:space="0" w:color="auto"/>
              <w:right w:val="single" w:sz="4" w:space="0" w:color="auto"/>
            </w:tcBorders>
            <w:shd w:val="clear" w:color="auto" w:fill="auto"/>
            <w:noWrap/>
            <w:vAlign w:val="center"/>
            <w:hideMark/>
          </w:tcPr>
          <w:p w14:paraId="1E593CAF" w14:textId="1400C7AE" w:rsidR="00446856" w:rsidRPr="00527D4C" w:rsidRDefault="00961E73"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53</w:t>
            </w:r>
          </w:p>
        </w:tc>
        <w:tc>
          <w:tcPr>
            <w:tcW w:w="1900" w:type="dxa"/>
            <w:tcBorders>
              <w:top w:val="nil"/>
              <w:left w:val="nil"/>
              <w:bottom w:val="single" w:sz="4" w:space="0" w:color="auto"/>
              <w:right w:val="single" w:sz="4" w:space="0" w:color="auto"/>
            </w:tcBorders>
            <w:shd w:val="clear" w:color="auto" w:fill="auto"/>
            <w:noWrap/>
            <w:vAlign w:val="center"/>
            <w:hideMark/>
          </w:tcPr>
          <w:p w14:paraId="6079BAD9" w14:textId="4644A55F" w:rsidR="00446856" w:rsidRPr="00527D4C" w:rsidRDefault="00366615"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8,9</w:t>
            </w:r>
          </w:p>
        </w:tc>
      </w:tr>
      <w:tr w:rsidR="00446856" w:rsidRPr="00527D4C" w14:paraId="07C3AE3A"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B525E76" w14:textId="77777777" w:rsidR="00446856" w:rsidRPr="006F4D36" w:rsidRDefault="00446856" w:rsidP="00407364">
            <w:pPr>
              <w:spacing w:line="240" w:lineRule="auto"/>
              <w:jc w:val="center"/>
              <w:rPr>
                <w:rFonts w:ascii="Calibri" w:eastAsia="Times New Roman" w:hAnsi="Calibri" w:cs="Calibri"/>
                <w:b/>
                <w:bCs/>
                <w:color w:val="E1000F" w:themeColor="background2"/>
                <w:lang w:eastAsia="fr-FR"/>
              </w:rPr>
            </w:pPr>
            <w:r w:rsidRPr="006F4D36">
              <w:rPr>
                <w:rFonts w:ascii="Calibri" w:eastAsia="Times New Roman" w:hAnsi="Calibri" w:cs="Calibri"/>
                <w:b/>
                <w:bCs/>
                <w:color w:val="E1000F" w:themeColor="background2"/>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41FE85B8" w14:textId="6AFA887F" w:rsidR="00446856" w:rsidRPr="006F4D36" w:rsidRDefault="00A161E8" w:rsidP="00407364">
            <w:pPr>
              <w:spacing w:line="240" w:lineRule="auto"/>
              <w:rPr>
                <w:rFonts w:ascii="Calibri" w:eastAsia="Times New Roman" w:hAnsi="Calibri" w:cs="Calibri"/>
                <w:b/>
                <w:bCs/>
                <w:color w:val="E1000F" w:themeColor="background2"/>
                <w:lang w:eastAsia="fr-FR"/>
              </w:rPr>
            </w:pPr>
            <w:r w:rsidRPr="006F4D36">
              <w:rPr>
                <w:rFonts w:ascii="Calibri" w:eastAsia="Times New Roman" w:hAnsi="Calibri" w:cs="Calibri"/>
                <w:b/>
                <w:bCs/>
                <w:color w:val="E1000F" w:themeColor="background2"/>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5C5CCE2A" w14:textId="5A9CB47E" w:rsidR="008121B3" w:rsidRPr="006F4D36" w:rsidRDefault="00E27655" w:rsidP="00407364">
            <w:pPr>
              <w:spacing w:line="240" w:lineRule="auto"/>
              <w:jc w:val="center"/>
              <w:rPr>
                <w:rFonts w:ascii="Calibri" w:eastAsia="Times New Roman" w:hAnsi="Calibri" w:cs="Calibri"/>
                <w:color w:val="E1000F" w:themeColor="background2"/>
                <w:lang w:eastAsia="fr-FR"/>
              </w:rPr>
            </w:pPr>
            <w:r w:rsidRPr="006F4D36">
              <w:rPr>
                <w:rFonts w:ascii="Calibri" w:eastAsia="Times New Roman" w:hAnsi="Calibri" w:cs="Calibri"/>
                <w:color w:val="E1000F" w:themeColor="background2"/>
                <w:lang w:eastAsia="fr-FR"/>
              </w:rPr>
              <w:t>4</w:t>
            </w:r>
            <w:r w:rsidR="0005233D">
              <w:rPr>
                <w:rFonts w:ascii="Calibri" w:eastAsia="Times New Roman" w:hAnsi="Calibri" w:cs="Calibri"/>
                <w:color w:val="E1000F" w:themeColor="background2"/>
                <w:lang w:eastAsia="fr-FR"/>
              </w:rPr>
              <w:t>7,9</w:t>
            </w:r>
          </w:p>
        </w:tc>
        <w:tc>
          <w:tcPr>
            <w:tcW w:w="1900" w:type="dxa"/>
            <w:tcBorders>
              <w:top w:val="nil"/>
              <w:left w:val="nil"/>
              <w:bottom w:val="single" w:sz="4" w:space="0" w:color="auto"/>
              <w:right w:val="single" w:sz="4" w:space="0" w:color="auto"/>
            </w:tcBorders>
            <w:shd w:val="clear" w:color="auto" w:fill="auto"/>
            <w:noWrap/>
            <w:vAlign w:val="center"/>
            <w:hideMark/>
          </w:tcPr>
          <w:p w14:paraId="6F5E17CB" w14:textId="52890C4C" w:rsidR="00446856" w:rsidRPr="006F4D36" w:rsidRDefault="00366615" w:rsidP="00407364">
            <w:pPr>
              <w:spacing w:line="240" w:lineRule="auto"/>
              <w:jc w:val="center"/>
              <w:rPr>
                <w:rFonts w:ascii="Calibri" w:eastAsia="Times New Roman" w:hAnsi="Calibri" w:cs="Calibri"/>
                <w:color w:val="E1000F" w:themeColor="background2"/>
                <w:lang w:eastAsia="fr-FR"/>
              </w:rPr>
            </w:pPr>
            <w:r w:rsidRPr="006F4D36">
              <w:rPr>
                <w:rFonts w:ascii="Calibri" w:eastAsia="Times New Roman" w:hAnsi="Calibri" w:cs="Calibri"/>
                <w:color w:val="E1000F" w:themeColor="background2"/>
                <w:lang w:eastAsia="fr-FR"/>
              </w:rPr>
              <w:t>8</w:t>
            </w:r>
          </w:p>
        </w:tc>
      </w:tr>
      <w:tr w:rsidR="00446856" w:rsidRPr="00527D4C" w14:paraId="72B11028"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78FF94B3"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7FF8889D" w14:textId="53E8BC63" w:rsidR="00446856" w:rsidRPr="00527D4C" w:rsidRDefault="00A161E8"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Etats-Unis</w:t>
            </w:r>
          </w:p>
        </w:tc>
        <w:tc>
          <w:tcPr>
            <w:tcW w:w="2220" w:type="dxa"/>
            <w:tcBorders>
              <w:top w:val="nil"/>
              <w:left w:val="nil"/>
              <w:bottom w:val="single" w:sz="4" w:space="0" w:color="auto"/>
              <w:right w:val="single" w:sz="4" w:space="0" w:color="auto"/>
            </w:tcBorders>
            <w:shd w:val="clear" w:color="auto" w:fill="auto"/>
            <w:noWrap/>
            <w:vAlign w:val="center"/>
            <w:hideMark/>
          </w:tcPr>
          <w:p w14:paraId="7C9DFD52" w14:textId="6E2E1354" w:rsidR="00446856" w:rsidRPr="00527D4C" w:rsidRDefault="00E27655"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45,2</w:t>
            </w:r>
          </w:p>
        </w:tc>
        <w:tc>
          <w:tcPr>
            <w:tcW w:w="1900" w:type="dxa"/>
            <w:tcBorders>
              <w:top w:val="nil"/>
              <w:left w:val="nil"/>
              <w:bottom w:val="single" w:sz="4" w:space="0" w:color="auto"/>
              <w:right w:val="single" w:sz="4" w:space="0" w:color="auto"/>
            </w:tcBorders>
            <w:shd w:val="clear" w:color="auto" w:fill="auto"/>
            <w:noWrap/>
            <w:vAlign w:val="center"/>
            <w:hideMark/>
          </w:tcPr>
          <w:p w14:paraId="540C3098" w14:textId="5A6E2E6F" w:rsidR="00446856" w:rsidRPr="00527D4C" w:rsidRDefault="00366615"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7,6</w:t>
            </w:r>
          </w:p>
        </w:tc>
      </w:tr>
      <w:tr w:rsidR="00446856" w:rsidRPr="00527D4C" w14:paraId="1CD5012A" w14:textId="77777777" w:rsidTr="00407364">
        <w:trPr>
          <w:trHeight w:val="600"/>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DC5BFAD" w14:textId="77777777" w:rsidR="00446856" w:rsidRPr="00836644" w:rsidRDefault="00446856" w:rsidP="00407364">
            <w:pPr>
              <w:spacing w:line="240" w:lineRule="auto"/>
              <w:jc w:val="center"/>
              <w:rPr>
                <w:rFonts w:ascii="Calibri" w:eastAsia="Times New Roman" w:hAnsi="Calibri" w:cs="Calibri"/>
                <w:b/>
                <w:bCs/>
                <w:color w:val="FFFFFF" w:themeColor="background1"/>
                <w:lang w:eastAsia="fr-FR"/>
              </w:rPr>
            </w:pPr>
            <w:r w:rsidRPr="00836644">
              <w:rPr>
                <w:rFonts w:ascii="Calibri" w:eastAsia="Times New Roman" w:hAnsi="Calibri" w:cs="Calibri"/>
                <w:b/>
                <w:bCs/>
                <w:color w:val="FFFFFF" w:themeColor="background1"/>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76570E1C" w14:textId="06948221" w:rsidR="00446856" w:rsidRPr="00836644" w:rsidRDefault="00A161E8" w:rsidP="00407364">
            <w:pPr>
              <w:spacing w:line="240" w:lineRule="auto"/>
              <w:rPr>
                <w:rFonts w:ascii="Calibri" w:eastAsia="Times New Roman" w:hAnsi="Calibri" w:cs="Calibri"/>
                <w:b/>
                <w:bCs/>
                <w:color w:val="FFFFFF" w:themeColor="background1"/>
                <w:lang w:eastAsia="fr-FR"/>
              </w:rPr>
            </w:pPr>
            <w:r w:rsidRPr="00836644">
              <w:rPr>
                <w:rFonts w:ascii="Calibri" w:eastAsia="Times New Roman" w:hAnsi="Calibri" w:cs="Calibri"/>
                <w:b/>
                <w:bCs/>
                <w:color w:val="FFFFFF" w:themeColor="background1"/>
                <w:lang w:eastAsia="fr-FR"/>
              </w:rPr>
              <w:t>Espagne</w:t>
            </w:r>
          </w:p>
        </w:tc>
        <w:tc>
          <w:tcPr>
            <w:tcW w:w="2220" w:type="dxa"/>
            <w:tcBorders>
              <w:top w:val="nil"/>
              <w:left w:val="nil"/>
              <w:bottom w:val="single" w:sz="4" w:space="0" w:color="auto"/>
              <w:right w:val="single" w:sz="4" w:space="0" w:color="auto"/>
            </w:tcBorders>
            <w:shd w:val="clear" w:color="auto" w:fill="auto"/>
            <w:noWrap/>
            <w:vAlign w:val="center"/>
            <w:hideMark/>
          </w:tcPr>
          <w:p w14:paraId="04C54635" w14:textId="19EE0481" w:rsidR="00446856" w:rsidRPr="00836644" w:rsidRDefault="00E27655" w:rsidP="00407364">
            <w:pPr>
              <w:spacing w:line="240" w:lineRule="auto"/>
              <w:jc w:val="center"/>
              <w:rPr>
                <w:rFonts w:ascii="Calibri" w:eastAsia="Times New Roman" w:hAnsi="Calibri" w:cs="Calibri"/>
                <w:lang w:eastAsia="fr-FR"/>
              </w:rPr>
            </w:pPr>
            <w:r w:rsidRPr="00836644">
              <w:rPr>
                <w:rFonts w:ascii="Calibri" w:eastAsia="Times New Roman" w:hAnsi="Calibri" w:cs="Calibri"/>
                <w:lang w:eastAsia="fr-FR"/>
              </w:rPr>
              <w:t>44,9</w:t>
            </w:r>
          </w:p>
        </w:tc>
        <w:tc>
          <w:tcPr>
            <w:tcW w:w="1900" w:type="dxa"/>
            <w:tcBorders>
              <w:top w:val="nil"/>
              <w:left w:val="nil"/>
              <w:bottom w:val="single" w:sz="4" w:space="0" w:color="auto"/>
              <w:right w:val="single" w:sz="4" w:space="0" w:color="auto"/>
            </w:tcBorders>
            <w:shd w:val="clear" w:color="auto" w:fill="auto"/>
            <w:noWrap/>
            <w:vAlign w:val="center"/>
            <w:hideMark/>
          </w:tcPr>
          <w:p w14:paraId="1F230073" w14:textId="5C4DD407" w:rsidR="00446856" w:rsidRPr="00836644" w:rsidRDefault="00C64063"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7,5</w:t>
            </w:r>
          </w:p>
        </w:tc>
      </w:tr>
      <w:tr w:rsidR="00446856" w:rsidRPr="00527D4C" w14:paraId="24D7A6D2"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29A6361"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67E33FC6" w14:textId="7E0AA9BA" w:rsidR="008121B3" w:rsidRPr="00527D4C" w:rsidRDefault="00A161E8"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14129055" w14:textId="67C6C52D" w:rsidR="00446856" w:rsidRPr="00527D4C" w:rsidRDefault="00AB579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36,8</w:t>
            </w:r>
          </w:p>
        </w:tc>
        <w:tc>
          <w:tcPr>
            <w:tcW w:w="1900" w:type="dxa"/>
            <w:tcBorders>
              <w:top w:val="nil"/>
              <w:left w:val="nil"/>
              <w:bottom w:val="single" w:sz="4" w:space="0" w:color="auto"/>
              <w:right w:val="single" w:sz="4" w:space="0" w:color="auto"/>
            </w:tcBorders>
            <w:shd w:val="clear" w:color="auto" w:fill="auto"/>
            <w:noWrap/>
            <w:vAlign w:val="center"/>
            <w:hideMark/>
          </w:tcPr>
          <w:p w14:paraId="2737DAF5" w14:textId="01016A95" w:rsidR="00446856" w:rsidRPr="00527D4C" w:rsidRDefault="002F0E1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6,2</w:t>
            </w:r>
          </w:p>
        </w:tc>
      </w:tr>
      <w:tr w:rsidR="00446856" w:rsidRPr="00527D4C" w14:paraId="6FC3C326" w14:textId="77777777" w:rsidTr="00407364">
        <w:trPr>
          <w:trHeight w:val="576"/>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0279A83"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0A5F4D5D" w14:textId="2938A56F" w:rsidR="00446856" w:rsidRPr="00527D4C" w:rsidRDefault="00A161E8"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Chine</w:t>
            </w:r>
          </w:p>
        </w:tc>
        <w:tc>
          <w:tcPr>
            <w:tcW w:w="2220" w:type="dxa"/>
            <w:tcBorders>
              <w:top w:val="nil"/>
              <w:left w:val="nil"/>
              <w:bottom w:val="single" w:sz="4" w:space="0" w:color="auto"/>
              <w:right w:val="single" w:sz="4" w:space="0" w:color="auto"/>
            </w:tcBorders>
            <w:shd w:val="clear" w:color="auto" w:fill="auto"/>
            <w:noWrap/>
            <w:vAlign w:val="center"/>
            <w:hideMark/>
          </w:tcPr>
          <w:p w14:paraId="05279DFD" w14:textId="75868CDA" w:rsidR="00446856" w:rsidRPr="00527D4C" w:rsidRDefault="00AB579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25,4</w:t>
            </w:r>
          </w:p>
        </w:tc>
        <w:tc>
          <w:tcPr>
            <w:tcW w:w="1900" w:type="dxa"/>
            <w:tcBorders>
              <w:top w:val="nil"/>
              <w:left w:val="nil"/>
              <w:bottom w:val="single" w:sz="4" w:space="0" w:color="auto"/>
              <w:right w:val="single" w:sz="4" w:space="0" w:color="auto"/>
            </w:tcBorders>
            <w:shd w:val="clear" w:color="auto" w:fill="auto"/>
            <w:noWrap/>
            <w:vAlign w:val="center"/>
            <w:hideMark/>
          </w:tcPr>
          <w:p w14:paraId="5BE4B36A" w14:textId="189D7749" w:rsidR="00446856" w:rsidRPr="00527D4C" w:rsidRDefault="002F0E1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4,3</w:t>
            </w:r>
          </w:p>
        </w:tc>
      </w:tr>
      <w:tr w:rsidR="00446856" w:rsidRPr="00527D4C" w14:paraId="01F135D8"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4422735A"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78B028EC" w14:textId="3B631696" w:rsidR="00446856" w:rsidRPr="00527D4C" w:rsidRDefault="00A161E8"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Pays-Bas</w:t>
            </w:r>
          </w:p>
        </w:tc>
        <w:tc>
          <w:tcPr>
            <w:tcW w:w="2220" w:type="dxa"/>
            <w:tcBorders>
              <w:top w:val="nil"/>
              <w:left w:val="nil"/>
              <w:bottom w:val="single" w:sz="4" w:space="0" w:color="auto"/>
              <w:right w:val="single" w:sz="4" w:space="0" w:color="auto"/>
            </w:tcBorders>
            <w:shd w:val="clear" w:color="auto" w:fill="auto"/>
            <w:noWrap/>
            <w:vAlign w:val="center"/>
            <w:hideMark/>
          </w:tcPr>
          <w:p w14:paraId="191ECEC9" w14:textId="2AA97079" w:rsidR="00446856" w:rsidRPr="00527D4C" w:rsidRDefault="00AB579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22,8</w:t>
            </w:r>
          </w:p>
        </w:tc>
        <w:tc>
          <w:tcPr>
            <w:tcW w:w="1900" w:type="dxa"/>
            <w:tcBorders>
              <w:top w:val="nil"/>
              <w:left w:val="nil"/>
              <w:bottom w:val="single" w:sz="4" w:space="0" w:color="auto"/>
              <w:right w:val="single" w:sz="4" w:space="0" w:color="auto"/>
            </w:tcBorders>
            <w:shd w:val="clear" w:color="auto" w:fill="auto"/>
            <w:noWrap/>
            <w:vAlign w:val="center"/>
            <w:hideMark/>
          </w:tcPr>
          <w:p w14:paraId="4DEFC1F8" w14:textId="5EFBD8B7" w:rsidR="00446856" w:rsidRPr="00527D4C" w:rsidRDefault="002F0E1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3,8</w:t>
            </w:r>
          </w:p>
        </w:tc>
      </w:tr>
      <w:tr w:rsidR="00446856" w:rsidRPr="00527D4C" w14:paraId="751CDD98"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DAB3E6B"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4D864306" w14:textId="06592116" w:rsidR="008121B3" w:rsidRPr="00527D4C" w:rsidRDefault="00A161E8"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w:t>
            </w:r>
            <w:r w:rsidR="00AB5790">
              <w:rPr>
                <w:rFonts w:ascii="Calibri" w:eastAsia="Times New Roman" w:hAnsi="Calibri" w:cs="Calibri"/>
                <w:b/>
                <w:bCs/>
                <w:color w:val="FFFFFF"/>
                <w:lang w:eastAsia="fr-FR"/>
              </w:rPr>
              <w:t>s</w:t>
            </w:r>
            <w:r>
              <w:rPr>
                <w:rFonts w:ascii="Calibri" w:eastAsia="Times New Roman" w:hAnsi="Calibri" w:cs="Calibri"/>
                <w:b/>
                <w:bCs/>
                <w:color w:val="FFFFFF"/>
                <w:lang w:eastAsia="fr-FR"/>
              </w:rPr>
              <w:t>se</w:t>
            </w:r>
          </w:p>
        </w:tc>
        <w:tc>
          <w:tcPr>
            <w:tcW w:w="2220" w:type="dxa"/>
            <w:tcBorders>
              <w:top w:val="nil"/>
              <w:left w:val="nil"/>
              <w:bottom w:val="single" w:sz="4" w:space="0" w:color="auto"/>
              <w:right w:val="single" w:sz="4" w:space="0" w:color="auto"/>
            </w:tcBorders>
            <w:shd w:val="clear" w:color="auto" w:fill="auto"/>
            <w:noWrap/>
            <w:vAlign w:val="center"/>
            <w:hideMark/>
          </w:tcPr>
          <w:p w14:paraId="32C617D8" w14:textId="631A0A7C" w:rsidR="00446856" w:rsidRPr="00527D4C" w:rsidRDefault="00AB579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20,9</w:t>
            </w:r>
          </w:p>
        </w:tc>
        <w:tc>
          <w:tcPr>
            <w:tcW w:w="1900" w:type="dxa"/>
            <w:tcBorders>
              <w:top w:val="nil"/>
              <w:left w:val="nil"/>
              <w:bottom w:val="single" w:sz="4" w:space="0" w:color="auto"/>
              <w:right w:val="single" w:sz="4" w:space="0" w:color="auto"/>
            </w:tcBorders>
            <w:shd w:val="clear" w:color="auto" w:fill="auto"/>
            <w:noWrap/>
            <w:vAlign w:val="center"/>
            <w:hideMark/>
          </w:tcPr>
          <w:p w14:paraId="748D8B10" w14:textId="0B0D7D24" w:rsidR="00446856" w:rsidRPr="00527D4C" w:rsidRDefault="002F0E1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3,5</w:t>
            </w:r>
          </w:p>
        </w:tc>
      </w:tr>
      <w:tr w:rsidR="00446856" w:rsidRPr="00527D4C" w14:paraId="200CA3F0"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F6E08ED" w14:textId="77777777" w:rsidR="00446856" w:rsidRPr="00527D4C" w:rsidRDefault="00446856" w:rsidP="00407364">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6B595DE9" w14:textId="631AA8B7" w:rsidR="00446856" w:rsidRPr="00527D4C" w:rsidRDefault="00A161E8"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Pologne</w:t>
            </w:r>
          </w:p>
        </w:tc>
        <w:tc>
          <w:tcPr>
            <w:tcW w:w="2220" w:type="dxa"/>
            <w:tcBorders>
              <w:top w:val="nil"/>
              <w:left w:val="nil"/>
              <w:bottom w:val="single" w:sz="4" w:space="0" w:color="auto"/>
              <w:right w:val="single" w:sz="4" w:space="0" w:color="auto"/>
            </w:tcBorders>
            <w:shd w:val="clear" w:color="auto" w:fill="auto"/>
            <w:noWrap/>
            <w:vAlign w:val="center"/>
            <w:hideMark/>
          </w:tcPr>
          <w:p w14:paraId="5E74B08C" w14:textId="3F3571CE" w:rsidR="00446856" w:rsidRPr="00527D4C" w:rsidRDefault="00AB579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14,4</w:t>
            </w:r>
          </w:p>
        </w:tc>
        <w:tc>
          <w:tcPr>
            <w:tcW w:w="1900" w:type="dxa"/>
            <w:tcBorders>
              <w:top w:val="nil"/>
              <w:left w:val="nil"/>
              <w:bottom w:val="single" w:sz="4" w:space="0" w:color="auto"/>
              <w:right w:val="single" w:sz="4" w:space="0" w:color="auto"/>
            </w:tcBorders>
            <w:shd w:val="clear" w:color="auto" w:fill="auto"/>
            <w:noWrap/>
            <w:vAlign w:val="center"/>
            <w:hideMark/>
          </w:tcPr>
          <w:p w14:paraId="3DA5E345" w14:textId="3D80BD21" w:rsidR="00446856" w:rsidRPr="00527D4C" w:rsidRDefault="002F0E10"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r>
      <w:tr w:rsidR="00446856" w:rsidRPr="00527D4C" w14:paraId="5EE5ECE5" w14:textId="77777777" w:rsidTr="00407364">
        <w:trPr>
          <w:trHeight w:val="288"/>
          <w:jc w:val="center"/>
        </w:trPr>
        <w:tc>
          <w:tcPr>
            <w:tcW w:w="440" w:type="dxa"/>
            <w:tcBorders>
              <w:top w:val="nil"/>
              <w:left w:val="nil"/>
              <w:bottom w:val="nil"/>
              <w:right w:val="nil"/>
            </w:tcBorders>
            <w:shd w:val="clear" w:color="auto" w:fill="auto"/>
            <w:noWrap/>
            <w:vAlign w:val="bottom"/>
            <w:hideMark/>
          </w:tcPr>
          <w:p w14:paraId="1FF9E7CF" w14:textId="77777777" w:rsidR="00446856" w:rsidRPr="00527D4C" w:rsidRDefault="00446856" w:rsidP="00407364">
            <w:pPr>
              <w:spacing w:line="240" w:lineRule="auto"/>
              <w:jc w:val="center"/>
              <w:rPr>
                <w:rFonts w:ascii="Calibri" w:eastAsia="Times New Roman" w:hAnsi="Calibri" w:cs="Calibri"/>
                <w:color w:val="000000"/>
                <w:lang w:eastAsia="fr-FR"/>
              </w:rPr>
            </w:pPr>
          </w:p>
        </w:tc>
        <w:tc>
          <w:tcPr>
            <w:tcW w:w="1520" w:type="dxa"/>
            <w:tcBorders>
              <w:top w:val="nil"/>
              <w:left w:val="nil"/>
              <w:bottom w:val="nil"/>
              <w:right w:val="nil"/>
            </w:tcBorders>
            <w:shd w:val="clear" w:color="auto" w:fill="auto"/>
            <w:noWrap/>
            <w:vAlign w:val="bottom"/>
            <w:hideMark/>
          </w:tcPr>
          <w:p w14:paraId="513EBDD3" w14:textId="77777777" w:rsidR="00446856" w:rsidRPr="00527D4C" w:rsidRDefault="00446856"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6F052862" w14:textId="77777777" w:rsidR="00446856" w:rsidRPr="00527D4C" w:rsidRDefault="00446856" w:rsidP="00407364">
            <w:pPr>
              <w:spacing w:line="240" w:lineRule="auto"/>
              <w:rPr>
                <w:rFonts w:ascii="Times New Roman" w:eastAsia="Times New Roman" w:hAnsi="Times New Roman" w:cs="Times New Roman"/>
                <w:lang w:eastAsia="fr-FR"/>
              </w:rPr>
            </w:pPr>
          </w:p>
        </w:tc>
        <w:tc>
          <w:tcPr>
            <w:tcW w:w="1900" w:type="dxa"/>
            <w:tcBorders>
              <w:top w:val="nil"/>
              <w:left w:val="nil"/>
              <w:bottom w:val="nil"/>
              <w:right w:val="nil"/>
            </w:tcBorders>
            <w:shd w:val="clear" w:color="auto" w:fill="auto"/>
            <w:noWrap/>
            <w:vAlign w:val="center"/>
            <w:hideMark/>
          </w:tcPr>
          <w:p w14:paraId="33EB248C" w14:textId="77777777" w:rsidR="00446856" w:rsidRPr="00527D4C" w:rsidRDefault="00446856" w:rsidP="00407364">
            <w:pPr>
              <w:spacing w:line="240" w:lineRule="auto"/>
              <w:rPr>
                <w:rFonts w:ascii="Times New Roman" w:eastAsia="Times New Roman" w:hAnsi="Times New Roman" w:cs="Times New Roman"/>
                <w:lang w:eastAsia="fr-FR"/>
              </w:rPr>
            </w:pPr>
          </w:p>
        </w:tc>
      </w:tr>
      <w:tr w:rsidR="00446856" w:rsidRPr="00527D4C" w14:paraId="5118924B" w14:textId="77777777" w:rsidTr="00407364">
        <w:trPr>
          <w:trHeight w:val="300"/>
          <w:jc w:val="center"/>
        </w:trPr>
        <w:tc>
          <w:tcPr>
            <w:tcW w:w="6080" w:type="dxa"/>
            <w:gridSpan w:val="4"/>
            <w:tcBorders>
              <w:top w:val="nil"/>
              <w:left w:val="nil"/>
              <w:bottom w:val="nil"/>
              <w:right w:val="nil"/>
            </w:tcBorders>
            <w:shd w:val="clear" w:color="auto" w:fill="auto"/>
            <w:hideMark/>
          </w:tcPr>
          <w:p w14:paraId="35BDE575" w14:textId="77777777" w:rsidR="00446856" w:rsidRPr="00527D4C" w:rsidRDefault="00446856" w:rsidP="00407364">
            <w:pPr>
              <w:spacing w:line="240" w:lineRule="auto"/>
              <w:rPr>
                <w:rFonts w:ascii="Calibri" w:eastAsia="Times New Roman" w:hAnsi="Calibri" w:cs="Calibri"/>
                <w:i/>
                <w:iCs/>
                <w:color w:val="000000"/>
                <w:lang w:eastAsia="fr-FR"/>
              </w:rPr>
            </w:pPr>
            <w:r w:rsidRPr="00527D4C">
              <w:rPr>
                <w:rFonts w:ascii="Calibri" w:eastAsia="Times New Roman" w:hAnsi="Calibri" w:cs="Calibri"/>
                <w:i/>
                <w:iCs/>
                <w:color w:val="000000"/>
                <w:lang w:eastAsia="fr-FR"/>
              </w:rPr>
              <w:t>Source : DGDDI ; tableau : SE de Bruxelles</w:t>
            </w:r>
          </w:p>
        </w:tc>
      </w:tr>
    </w:tbl>
    <w:p w14:paraId="36B12A74" w14:textId="77777777" w:rsidR="00446856" w:rsidRDefault="00446856" w:rsidP="00446856">
      <w:pPr>
        <w:jc w:val="center"/>
        <w:rPr>
          <w:rFonts w:cs="Arial"/>
          <w:b/>
          <w:sz w:val="24"/>
          <w:szCs w:val="24"/>
        </w:rPr>
      </w:pPr>
    </w:p>
    <w:p w14:paraId="007EAAB3" w14:textId="66098BE9" w:rsidR="002F0E10" w:rsidRDefault="002F0E10" w:rsidP="002F0E10">
      <w:pPr>
        <w:jc w:val="center"/>
        <w:rPr>
          <w:rFonts w:cs="Arial"/>
          <w:b/>
          <w:sz w:val="24"/>
          <w:szCs w:val="24"/>
        </w:rPr>
      </w:pPr>
      <w:r>
        <w:rPr>
          <w:rFonts w:cs="Arial"/>
          <w:b/>
          <w:sz w:val="24"/>
          <w:szCs w:val="24"/>
        </w:rPr>
        <w:t xml:space="preserve">Annexe 6 : </w:t>
      </w:r>
    </w:p>
    <w:tbl>
      <w:tblPr>
        <w:tblW w:w="6080" w:type="dxa"/>
        <w:jc w:val="center"/>
        <w:tblCellMar>
          <w:left w:w="70" w:type="dxa"/>
          <w:right w:w="70" w:type="dxa"/>
        </w:tblCellMar>
        <w:tblLook w:val="04A0" w:firstRow="1" w:lastRow="0" w:firstColumn="1" w:lastColumn="0" w:noHBand="0" w:noVBand="1"/>
      </w:tblPr>
      <w:tblGrid>
        <w:gridCol w:w="440"/>
        <w:gridCol w:w="1520"/>
        <w:gridCol w:w="2220"/>
        <w:gridCol w:w="1900"/>
      </w:tblGrid>
      <w:tr w:rsidR="002F0E10" w:rsidRPr="00F46C9D" w14:paraId="1401C6C8" w14:textId="77777777" w:rsidTr="00407364">
        <w:trPr>
          <w:trHeight w:val="348"/>
          <w:jc w:val="center"/>
        </w:trPr>
        <w:tc>
          <w:tcPr>
            <w:tcW w:w="6080" w:type="dxa"/>
            <w:gridSpan w:val="4"/>
            <w:tcBorders>
              <w:top w:val="nil"/>
              <w:left w:val="nil"/>
              <w:bottom w:val="nil"/>
              <w:right w:val="nil"/>
            </w:tcBorders>
            <w:shd w:val="clear" w:color="auto" w:fill="auto"/>
            <w:vAlign w:val="bottom"/>
            <w:hideMark/>
          </w:tcPr>
          <w:p w14:paraId="16674D00" w14:textId="5289E7F2" w:rsidR="002F0E10" w:rsidRPr="00F46C9D" w:rsidRDefault="002F0E10" w:rsidP="00407364">
            <w:pPr>
              <w:spacing w:line="240" w:lineRule="auto"/>
              <w:jc w:val="center"/>
              <w:rPr>
                <w:rFonts w:ascii="Calibri" w:eastAsia="Times New Roman" w:hAnsi="Calibri" w:cs="Calibri"/>
                <w:b/>
                <w:bCs/>
                <w:color w:val="000000"/>
                <w:sz w:val="26"/>
                <w:szCs w:val="26"/>
                <w:lang w:eastAsia="fr-FR"/>
              </w:rPr>
            </w:pPr>
            <w:r w:rsidRPr="00F46C9D">
              <w:rPr>
                <w:rFonts w:ascii="Calibri" w:eastAsia="Times New Roman" w:hAnsi="Calibri" w:cs="Calibri"/>
                <w:b/>
                <w:bCs/>
                <w:color w:val="000000"/>
                <w:sz w:val="26"/>
                <w:szCs w:val="26"/>
                <w:lang w:eastAsia="fr-FR"/>
              </w:rPr>
              <w:t>Principaux fournisseurs de la France en 202</w:t>
            </w:r>
            <w:r w:rsidR="004C6374">
              <w:rPr>
                <w:rFonts w:ascii="Calibri" w:eastAsia="Times New Roman" w:hAnsi="Calibri" w:cs="Calibri"/>
                <w:b/>
                <w:bCs/>
                <w:color w:val="000000"/>
                <w:sz w:val="26"/>
                <w:szCs w:val="26"/>
                <w:lang w:eastAsia="fr-FR"/>
              </w:rPr>
              <w:t>3</w:t>
            </w:r>
          </w:p>
        </w:tc>
      </w:tr>
      <w:tr w:rsidR="002F0E10" w:rsidRPr="00F46C9D" w14:paraId="10251941" w14:textId="77777777" w:rsidTr="00407364">
        <w:trPr>
          <w:trHeight w:val="150"/>
          <w:jc w:val="center"/>
        </w:trPr>
        <w:tc>
          <w:tcPr>
            <w:tcW w:w="440" w:type="dxa"/>
            <w:tcBorders>
              <w:top w:val="nil"/>
              <w:left w:val="nil"/>
              <w:bottom w:val="nil"/>
              <w:right w:val="nil"/>
            </w:tcBorders>
            <w:shd w:val="clear" w:color="auto" w:fill="auto"/>
            <w:vAlign w:val="bottom"/>
            <w:hideMark/>
          </w:tcPr>
          <w:p w14:paraId="2333941A" w14:textId="77777777" w:rsidR="002F0E10" w:rsidRPr="00F46C9D" w:rsidRDefault="002F0E10" w:rsidP="00407364">
            <w:pPr>
              <w:spacing w:line="240" w:lineRule="auto"/>
              <w:jc w:val="center"/>
              <w:rPr>
                <w:rFonts w:ascii="Calibri" w:eastAsia="Times New Roman" w:hAnsi="Calibri" w:cs="Calibri"/>
                <w:b/>
                <w:bCs/>
                <w:color w:val="000000"/>
                <w:sz w:val="26"/>
                <w:szCs w:val="26"/>
                <w:lang w:eastAsia="fr-FR"/>
              </w:rPr>
            </w:pPr>
          </w:p>
        </w:tc>
        <w:tc>
          <w:tcPr>
            <w:tcW w:w="1520" w:type="dxa"/>
            <w:tcBorders>
              <w:top w:val="nil"/>
              <w:left w:val="nil"/>
              <w:bottom w:val="nil"/>
              <w:right w:val="nil"/>
            </w:tcBorders>
            <w:shd w:val="clear" w:color="auto" w:fill="auto"/>
            <w:vAlign w:val="bottom"/>
            <w:hideMark/>
          </w:tcPr>
          <w:p w14:paraId="0CC57670" w14:textId="77777777" w:rsidR="002F0E10" w:rsidRPr="00F46C9D" w:rsidRDefault="002F0E10"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0E5D5F60" w14:textId="77777777" w:rsidR="002F0E10" w:rsidRPr="00F46C9D" w:rsidRDefault="002F0E10" w:rsidP="00407364">
            <w:pPr>
              <w:spacing w:line="240" w:lineRule="auto"/>
              <w:rPr>
                <w:rFonts w:ascii="Times New Roman" w:eastAsia="Times New Roman" w:hAnsi="Times New Roman" w:cs="Times New Roman"/>
                <w:lang w:eastAsia="fr-FR"/>
              </w:rPr>
            </w:pPr>
          </w:p>
        </w:tc>
        <w:tc>
          <w:tcPr>
            <w:tcW w:w="1900" w:type="dxa"/>
            <w:tcBorders>
              <w:top w:val="nil"/>
              <w:left w:val="nil"/>
              <w:bottom w:val="nil"/>
              <w:right w:val="nil"/>
            </w:tcBorders>
            <w:shd w:val="clear" w:color="auto" w:fill="auto"/>
            <w:noWrap/>
            <w:vAlign w:val="center"/>
            <w:hideMark/>
          </w:tcPr>
          <w:p w14:paraId="2F2095F1" w14:textId="77777777" w:rsidR="002F0E10" w:rsidRPr="00F46C9D" w:rsidRDefault="002F0E10" w:rsidP="00407364">
            <w:pPr>
              <w:spacing w:line="240" w:lineRule="auto"/>
              <w:rPr>
                <w:rFonts w:ascii="Times New Roman" w:eastAsia="Times New Roman" w:hAnsi="Times New Roman" w:cs="Times New Roman"/>
                <w:lang w:eastAsia="fr-FR"/>
              </w:rPr>
            </w:pPr>
          </w:p>
        </w:tc>
      </w:tr>
      <w:tr w:rsidR="002F0E10" w:rsidRPr="00F46C9D" w14:paraId="6B96A54E" w14:textId="77777777" w:rsidTr="00407364">
        <w:trPr>
          <w:trHeight w:val="864"/>
          <w:jc w:val="center"/>
        </w:trPr>
        <w:tc>
          <w:tcPr>
            <w:tcW w:w="440" w:type="dxa"/>
            <w:tcBorders>
              <w:top w:val="nil"/>
              <w:left w:val="nil"/>
              <w:bottom w:val="nil"/>
              <w:right w:val="nil"/>
            </w:tcBorders>
            <w:shd w:val="clear" w:color="auto" w:fill="auto"/>
            <w:vAlign w:val="bottom"/>
            <w:hideMark/>
          </w:tcPr>
          <w:p w14:paraId="7A469482" w14:textId="77777777" w:rsidR="002F0E10" w:rsidRPr="00F46C9D" w:rsidRDefault="002F0E10" w:rsidP="00407364">
            <w:pPr>
              <w:spacing w:line="240" w:lineRule="auto"/>
              <w:jc w:val="center"/>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00BC4923" w14:textId="77777777" w:rsidR="002F0E10" w:rsidRPr="00F46C9D" w:rsidRDefault="002F0E10" w:rsidP="00407364">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524E6FFF"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Montant des importations</w:t>
            </w:r>
            <w:r w:rsidRPr="00F46C9D">
              <w:rPr>
                <w:rFonts w:ascii="Calibri" w:eastAsia="Times New Roman" w:hAnsi="Calibri" w:cs="Calibri"/>
                <w:b/>
                <w:bCs/>
                <w:color w:val="FFFFFF"/>
                <w:lang w:eastAsia="fr-FR"/>
              </w:rPr>
              <w:br/>
              <w:t>(en Md€)</w:t>
            </w:r>
          </w:p>
        </w:tc>
        <w:tc>
          <w:tcPr>
            <w:tcW w:w="1900" w:type="dxa"/>
            <w:tcBorders>
              <w:top w:val="single" w:sz="4" w:space="0" w:color="auto"/>
              <w:left w:val="nil"/>
              <w:bottom w:val="single" w:sz="4" w:space="0" w:color="auto"/>
              <w:right w:val="single" w:sz="4" w:space="0" w:color="auto"/>
            </w:tcBorders>
            <w:shd w:val="clear" w:color="000000" w:fill="3366FF"/>
            <w:vAlign w:val="center"/>
            <w:hideMark/>
          </w:tcPr>
          <w:p w14:paraId="262B70E4"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Part dans les importations totales (en %)</w:t>
            </w:r>
          </w:p>
        </w:tc>
      </w:tr>
      <w:tr w:rsidR="002F0E10" w:rsidRPr="00F46C9D" w14:paraId="653187C5" w14:textId="77777777" w:rsidTr="00407364">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D50904F"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66BCDA9F" w14:textId="77777777" w:rsidR="002F0E10" w:rsidRPr="00F46C9D" w:rsidRDefault="002F0E10" w:rsidP="00407364">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Allemagne</w:t>
            </w:r>
          </w:p>
        </w:tc>
        <w:tc>
          <w:tcPr>
            <w:tcW w:w="2220" w:type="dxa"/>
            <w:tcBorders>
              <w:top w:val="nil"/>
              <w:left w:val="nil"/>
              <w:bottom w:val="single" w:sz="4" w:space="0" w:color="auto"/>
              <w:right w:val="single" w:sz="4" w:space="0" w:color="auto"/>
            </w:tcBorders>
            <w:shd w:val="clear" w:color="auto" w:fill="auto"/>
            <w:noWrap/>
            <w:vAlign w:val="center"/>
            <w:hideMark/>
          </w:tcPr>
          <w:p w14:paraId="761C013E" w14:textId="7FFE071D"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90,7</w:t>
            </w:r>
          </w:p>
        </w:tc>
        <w:tc>
          <w:tcPr>
            <w:tcW w:w="1900" w:type="dxa"/>
            <w:tcBorders>
              <w:top w:val="nil"/>
              <w:left w:val="nil"/>
              <w:bottom w:val="single" w:sz="4" w:space="0" w:color="auto"/>
              <w:right w:val="single" w:sz="4" w:space="0" w:color="auto"/>
            </w:tcBorders>
            <w:shd w:val="clear" w:color="auto" w:fill="auto"/>
            <w:noWrap/>
            <w:vAlign w:val="center"/>
            <w:hideMark/>
          </w:tcPr>
          <w:p w14:paraId="2B688E8D" w14:textId="2063D5EA" w:rsidR="002F0E10" w:rsidRPr="00F46C9D" w:rsidRDefault="000E2B67"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12,6</w:t>
            </w:r>
          </w:p>
        </w:tc>
      </w:tr>
      <w:tr w:rsidR="002F0E10" w:rsidRPr="00F46C9D" w14:paraId="0A1EAF6D" w14:textId="77777777" w:rsidTr="00407364">
        <w:trPr>
          <w:trHeight w:val="576"/>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8327486"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02ACF800" w14:textId="77777777" w:rsidR="002F0E10" w:rsidRPr="00F46C9D" w:rsidRDefault="002F0E10" w:rsidP="00407364">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Chine et Hong-Kong</w:t>
            </w:r>
          </w:p>
        </w:tc>
        <w:tc>
          <w:tcPr>
            <w:tcW w:w="2220" w:type="dxa"/>
            <w:tcBorders>
              <w:top w:val="nil"/>
              <w:left w:val="nil"/>
              <w:bottom w:val="single" w:sz="4" w:space="0" w:color="auto"/>
              <w:right w:val="single" w:sz="4" w:space="0" w:color="auto"/>
            </w:tcBorders>
            <w:shd w:val="clear" w:color="auto" w:fill="auto"/>
            <w:noWrap/>
            <w:vAlign w:val="center"/>
            <w:hideMark/>
          </w:tcPr>
          <w:p w14:paraId="40B2B7C5" w14:textId="4706DD61"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71,3</w:t>
            </w:r>
          </w:p>
        </w:tc>
        <w:tc>
          <w:tcPr>
            <w:tcW w:w="1900" w:type="dxa"/>
            <w:tcBorders>
              <w:top w:val="nil"/>
              <w:left w:val="nil"/>
              <w:bottom w:val="single" w:sz="4" w:space="0" w:color="auto"/>
              <w:right w:val="single" w:sz="4" w:space="0" w:color="auto"/>
            </w:tcBorders>
            <w:shd w:val="clear" w:color="auto" w:fill="auto"/>
            <w:noWrap/>
            <w:vAlign w:val="center"/>
            <w:hideMark/>
          </w:tcPr>
          <w:p w14:paraId="2340DB02" w14:textId="39688CFB" w:rsidR="002F0E10" w:rsidRPr="00F46C9D" w:rsidRDefault="000E2B67"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9,9</w:t>
            </w:r>
          </w:p>
        </w:tc>
      </w:tr>
      <w:tr w:rsidR="002F0E10" w:rsidRPr="00F46C9D" w14:paraId="51F2D9A8"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63C97F4" w14:textId="77777777" w:rsidR="002F0E10" w:rsidRPr="00117D67" w:rsidRDefault="002F0E10" w:rsidP="00407364">
            <w:pPr>
              <w:spacing w:line="240" w:lineRule="auto"/>
              <w:jc w:val="center"/>
              <w:rPr>
                <w:rFonts w:ascii="Calibri" w:eastAsia="Times New Roman" w:hAnsi="Calibri" w:cs="Calibri"/>
                <w:b/>
                <w:bCs/>
                <w:color w:val="E1000F" w:themeColor="background2"/>
                <w:lang w:eastAsia="fr-FR"/>
              </w:rPr>
            </w:pPr>
            <w:r w:rsidRPr="00117D67">
              <w:rPr>
                <w:rFonts w:ascii="Calibri" w:eastAsia="Times New Roman" w:hAnsi="Calibri" w:cs="Calibri"/>
                <w:b/>
                <w:bCs/>
                <w:color w:val="E1000F" w:themeColor="background2"/>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6D9E3DAF" w14:textId="6F810714" w:rsidR="002F0E10" w:rsidRPr="00117D67" w:rsidRDefault="006F4D36" w:rsidP="00407364">
            <w:pPr>
              <w:spacing w:line="240" w:lineRule="auto"/>
              <w:rPr>
                <w:rFonts w:ascii="Calibri" w:eastAsia="Times New Roman" w:hAnsi="Calibri" w:cs="Calibri"/>
                <w:b/>
                <w:bCs/>
                <w:color w:val="E1000F" w:themeColor="background2"/>
                <w:lang w:eastAsia="fr-FR"/>
              </w:rPr>
            </w:pPr>
            <w:r w:rsidRPr="00117D67">
              <w:rPr>
                <w:rFonts w:ascii="Calibri" w:eastAsia="Times New Roman" w:hAnsi="Calibri" w:cs="Calibri"/>
                <w:b/>
                <w:bCs/>
                <w:color w:val="E1000F" w:themeColor="background2"/>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6AB15ECE" w14:textId="07D213DE" w:rsidR="002F0E10" w:rsidRPr="00117D67" w:rsidRDefault="002232B2" w:rsidP="00407364">
            <w:pPr>
              <w:spacing w:line="240" w:lineRule="auto"/>
              <w:jc w:val="center"/>
              <w:rPr>
                <w:rFonts w:ascii="Calibri" w:eastAsia="Times New Roman" w:hAnsi="Calibri" w:cs="Calibri"/>
                <w:color w:val="E1000F" w:themeColor="background2"/>
                <w:lang w:eastAsia="fr-FR"/>
              </w:rPr>
            </w:pPr>
            <w:r w:rsidRPr="00117D67">
              <w:rPr>
                <w:rFonts w:ascii="Calibri" w:eastAsia="Times New Roman" w:hAnsi="Calibri" w:cs="Calibri"/>
                <w:color w:val="E1000F" w:themeColor="background2"/>
                <w:lang w:eastAsia="fr-FR"/>
              </w:rPr>
              <w:t>60,5</w:t>
            </w:r>
          </w:p>
        </w:tc>
        <w:tc>
          <w:tcPr>
            <w:tcW w:w="1900" w:type="dxa"/>
            <w:tcBorders>
              <w:top w:val="nil"/>
              <w:left w:val="nil"/>
              <w:bottom w:val="single" w:sz="4" w:space="0" w:color="auto"/>
              <w:right w:val="single" w:sz="4" w:space="0" w:color="auto"/>
            </w:tcBorders>
            <w:shd w:val="clear" w:color="auto" w:fill="auto"/>
            <w:noWrap/>
            <w:vAlign w:val="center"/>
            <w:hideMark/>
          </w:tcPr>
          <w:p w14:paraId="318EE4F8" w14:textId="02CED25B" w:rsidR="002F0E10" w:rsidRPr="00117D67" w:rsidRDefault="000E2B67" w:rsidP="00407364">
            <w:pPr>
              <w:spacing w:line="240" w:lineRule="auto"/>
              <w:jc w:val="center"/>
              <w:rPr>
                <w:rFonts w:ascii="Calibri" w:eastAsia="Times New Roman" w:hAnsi="Calibri" w:cs="Calibri"/>
                <w:color w:val="E1000F" w:themeColor="background2"/>
                <w:lang w:eastAsia="fr-FR"/>
              </w:rPr>
            </w:pPr>
            <w:r w:rsidRPr="00117D67">
              <w:rPr>
                <w:rFonts w:ascii="Calibri" w:eastAsia="Times New Roman" w:hAnsi="Calibri" w:cs="Calibri"/>
                <w:color w:val="E1000F" w:themeColor="background2"/>
                <w:lang w:eastAsia="fr-FR"/>
              </w:rPr>
              <w:t>8,4</w:t>
            </w:r>
          </w:p>
        </w:tc>
      </w:tr>
      <w:tr w:rsidR="002F0E10" w:rsidRPr="00F46C9D" w14:paraId="0663641E"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C94DA85"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25900E03" w14:textId="0FD799C0" w:rsidR="002F0E10" w:rsidRPr="00F46C9D" w:rsidRDefault="006F4D36"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2220" w:type="dxa"/>
            <w:tcBorders>
              <w:top w:val="nil"/>
              <w:left w:val="nil"/>
              <w:bottom w:val="single" w:sz="4" w:space="0" w:color="auto"/>
              <w:right w:val="single" w:sz="4" w:space="0" w:color="auto"/>
            </w:tcBorders>
            <w:shd w:val="clear" w:color="auto" w:fill="auto"/>
            <w:noWrap/>
            <w:vAlign w:val="center"/>
            <w:hideMark/>
          </w:tcPr>
          <w:p w14:paraId="22765FEF" w14:textId="783B4E43"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52,5</w:t>
            </w:r>
          </w:p>
        </w:tc>
        <w:tc>
          <w:tcPr>
            <w:tcW w:w="1900" w:type="dxa"/>
            <w:tcBorders>
              <w:top w:val="nil"/>
              <w:left w:val="nil"/>
              <w:bottom w:val="single" w:sz="4" w:space="0" w:color="auto"/>
              <w:right w:val="single" w:sz="4" w:space="0" w:color="auto"/>
            </w:tcBorders>
            <w:shd w:val="clear" w:color="auto" w:fill="auto"/>
            <w:noWrap/>
            <w:vAlign w:val="center"/>
            <w:hideMark/>
          </w:tcPr>
          <w:p w14:paraId="324B1B4F" w14:textId="411D1DA0" w:rsidR="002F0E10" w:rsidRPr="00F46C9D" w:rsidRDefault="00562147"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7,3</w:t>
            </w:r>
          </w:p>
        </w:tc>
      </w:tr>
      <w:tr w:rsidR="002F0E10" w:rsidRPr="00F46C9D" w14:paraId="10BAC660" w14:textId="77777777" w:rsidTr="00407364">
        <w:trPr>
          <w:trHeight w:val="600"/>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E049224" w14:textId="77777777" w:rsidR="002F0E10" w:rsidRPr="006F4D36" w:rsidRDefault="002F0E10" w:rsidP="00407364">
            <w:pPr>
              <w:spacing w:line="240" w:lineRule="auto"/>
              <w:jc w:val="center"/>
              <w:rPr>
                <w:rFonts w:ascii="Calibri" w:eastAsia="Times New Roman" w:hAnsi="Calibri" w:cs="Calibri"/>
                <w:b/>
                <w:bCs/>
                <w:color w:val="FFFFFF" w:themeColor="background1"/>
                <w:lang w:eastAsia="fr-FR"/>
              </w:rPr>
            </w:pPr>
            <w:r w:rsidRPr="006F4D36">
              <w:rPr>
                <w:rFonts w:ascii="Calibri" w:eastAsia="Times New Roman" w:hAnsi="Calibri" w:cs="Calibri"/>
                <w:b/>
                <w:bCs/>
                <w:color w:val="FFFFFF" w:themeColor="background1"/>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00672E3F" w14:textId="00C638AA" w:rsidR="002F0E10" w:rsidRPr="006F4D36" w:rsidRDefault="006F4D36" w:rsidP="00407364">
            <w:pPr>
              <w:spacing w:line="240" w:lineRule="auto"/>
              <w:rPr>
                <w:rFonts w:ascii="Calibri" w:eastAsia="Times New Roman" w:hAnsi="Calibri" w:cs="Calibri"/>
                <w:b/>
                <w:bCs/>
                <w:color w:val="FFFFFF" w:themeColor="background1"/>
                <w:lang w:eastAsia="fr-FR"/>
              </w:rPr>
            </w:pPr>
            <w:r w:rsidRPr="006F4D36">
              <w:rPr>
                <w:rFonts w:ascii="Calibri" w:eastAsia="Times New Roman" w:hAnsi="Calibri" w:cs="Calibri"/>
                <w:b/>
                <w:bCs/>
                <w:color w:val="FFFFFF" w:themeColor="background1"/>
                <w:lang w:eastAsia="fr-FR"/>
              </w:rPr>
              <w:t>Etats-Unis</w:t>
            </w:r>
          </w:p>
        </w:tc>
        <w:tc>
          <w:tcPr>
            <w:tcW w:w="2220" w:type="dxa"/>
            <w:tcBorders>
              <w:top w:val="nil"/>
              <w:left w:val="nil"/>
              <w:bottom w:val="single" w:sz="4" w:space="0" w:color="auto"/>
              <w:right w:val="single" w:sz="4" w:space="0" w:color="auto"/>
            </w:tcBorders>
            <w:shd w:val="clear" w:color="auto" w:fill="auto"/>
            <w:noWrap/>
            <w:vAlign w:val="center"/>
            <w:hideMark/>
          </w:tcPr>
          <w:p w14:paraId="1165DF16" w14:textId="6E555274" w:rsidR="002F0E10" w:rsidRPr="006F4D36" w:rsidRDefault="002232B2"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51,8</w:t>
            </w:r>
          </w:p>
        </w:tc>
        <w:tc>
          <w:tcPr>
            <w:tcW w:w="1900" w:type="dxa"/>
            <w:tcBorders>
              <w:top w:val="nil"/>
              <w:left w:val="nil"/>
              <w:bottom w:val="single" w:sz="4" w:space="0" w:color="auto"/>
              <w:right w:val="single" w:sz="4" w:space="0" w:color="auto"/>
            </w:tcBorders>
            <w:shd w:val="clear" w:color="auto" w:fill="auto"/>
            <w:noWrap/>
            <w:vAlign w:val="center"/>
            <w:hideMark/>
          </w:tcPr>
          <w:p w14:paraId="0C2C0B50" w14:textId="0C2DB3BD" w:rsidR="002F0E10" w:rsidRPr="006F4D36" w:rsidRDefault="00562147"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7,2</w:t>
            </w:r>
          </w:p>
        </w:tc>
      </w:tr>
      <w:tr w:rsidR="002F0E10" w:rsidRPr="00F46C9D" w14:paraId="5833900C"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8591364"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3C49D068" w14:textId="10C4EE79" w:rsidR="002F0E10" w:rsidRPr="00F46C9D" w:rsidRDefault="006F4D36"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Espagne</w:t>
            </w:r>
          </w:p>
        </w:tc>
        <w:tc>
          <w:tcPr>
            <w:tcW w:w="2220" w:type="dxa"/>
            <w:tcBorders>
              <w:top w:val="nil"/>
              <w:left w:val="nil"/>
              <w:bottom w:val="single" w:sz="4" w:space="0" w:color="auto"/>
              <w:right w:val="single" w:sz="4" w:space="0" w:color="auto"/>
            </w:tcBorders>
            <w:shd w:val="clear" w:color="auto" w:fill="auto"/>
            <w:noWrap/>
            <w:vAlign w:val="center"/>
            <w:hideMark/>
          </w:tcPr>
          <w:p w14:paraId="76CCF31B" w14:textId="4CDB4323" w:rsidR="002F0E10" w:rsidRPr="00F46C9D" w:rsidRDefault="002232B2"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50,3</w:t>
            </w:r>
          </w:p>
        </w:tc>
        <w:tc>
          <w:tcPr>
            <w:tcW w:w="1900" w:type="dxa"/>
            <w:tcBorders>
              <w:top w:val="nil"/>
              <w:left w:val="nil"/>
              <w:bottom w:val="single" w:sz="4" w:space="0" w:color="auto"/>
              <w:right w:val="single" w:sz="4" w:space="0" w:color="auto"/>
            </w:tcBorders>
            <w:shd w:val="clear" w:color="auto" w:fill="auto"/>
            <w:noWrap/>
            <w:vAlign w:val="center"/>
            <w:hideMark/>
          </w:tcPr>
          <w:p w14:paraId="2F973E08" w14:textId="5055123B" w:rsidR="002F0E10" w:rsidRPr="00F46C9D" w:rsidRDefault="00562147"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p>
        </w:tc>
      </w:tr>
      <w:tr w:rsidR="002F0E10" w:rsidRPr="00F46C9D" w14:paraId="734FAB32"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4D29FFB7"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5F43E3C6" w14:textId="77777777" w:rsidR="002F0E10" w:rsidRPr="00F46C9D" w:rsidRDefault="002F0E10" w:rsidP="00407364">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Pays-Bas</w:t>
            </w:r>
          </w:p>
        </w:tc>
        <w:tc>
          <w:tcPr>
            <w:tcW w:w="2220" w:type="dxa"/>
            <w:tcBorders>
              <w:top w:val="nil"/>
              <w:left w:val="nil"/>
              <w:bottom w:val="single" w:sz="4" w:space="0" w:color="auto"/>
              <w:right w:val="single" w:sz="4" w:space="0" w:color="auto"/>
            </w:tcBorders>
            <w:shd w:val="clear" w:color="auto" w:fill="auto"/>
            <w:noWrap/>
            <w:vAlign w:val="center"/>
            <w:hideMark/>
          </w:tcPr>
          <w:p w14:paraId="4A860A08" w14:textId="71A79547"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31,3</w:t>
            </w:r>
          </w:p>
        </w:tc>
        <w:tc>
          <w:tcPr>
            <w:tcW w:w="1900" w:type="dxa"/>
            <w:tcBorders>
              <w:top w:val="nil"/>
              <w:left w:val="nil"/>
              <w:bottom w:val="single" w:sz="4" w:space="0" w:color="auto"/>
              <w:right w:val="single" w:sz="4" w:space="0" w:color="auto"/>
            </w:tcBorders>
            <w:shd w:val="clear" w:color="auto" w:fill="auto"/>
            <w:noWrap/>
            <w:vAlign w:val="center"/>
            <w:hideMark/>
          </w:tcPr>
          <w:p w14:paraId="133BAC5A" w14:textId="0864BF58" w:rsidR="002F0E10" w:rsidRPr="00F46C9D" w:rsidRDefault="007E584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4,3</w:t>
            </w:r>
          </w:p>
        </w:tc>
      </w:tr>
      <w:tr w:rsidR="002F0E10" w:rsidRPr="00F46C9D" w14:paraId="28919429"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2678756"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68BFD6EA" w14:textId="77777777" w:rsidR="002F0E10" w:rsidRPr="00F46C9D" w:rsidRDefault="002F0E10" w:rsidP="00407364">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22A4C5B2" w14:textId="1567FE32"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w:t>
            </w:r>
          </w:p>
        </w:tc>
        <w:tc>
          <w:tcPr>
            <w:tcW w:w="1900" w:type="dxa"/>
            <w:tcBorders>
              <w:top w:val="nil"/>
              <w:left w:val="nil"/>
              <w:bottom w:val="single" w:sz="4" w:space="0" w:color="auto"/>
              <w:right w:val="single" w:sz="4" w:space="0" w:color="auto"/>
            </w:tcBorders>
            <w:shd w:val="clear" w:color="auto" w:fill="auto"/>
            <w:noWrap/>
            <w:vAlign w:val="center"/>
            <w:hideMark/>
          </w:tcPr>
          <w:p w14:paraId="26410CB7" w14:textId="212D8AFC" w:rsidR="002F0E10" w:rsidRPr="00F46C9D" w:rsidRDefault="007E584F"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w:t>
            </w:r>
          </w:p>
        </w:tc>
      </w:tr>
      <w:tr w:rsidR="002F0E10" w:rsidRPr="00F46C9D" w14:paraId="11A01BF9"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73EDADE7"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00355BED" w14:textId="77777777" w:rsidR="002F0E10" w:rsidRPr="00F46C9D" w:rsidRDefault="002F0E10" w:rsidP="00407364">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hideMark/>
          </w:tcPr>
          <w:p w14:paraId="1A1440E2" w14:textId="4176C7C2"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16,9</w:t>
            </w:r>
          </w:p>
        </w:tc>
        <w:tc>
          <w:tcPr>
            <w:tcW w:w="1900" w:type="dxa"/>
            <w:tcBorders>
              <w:top w:val="nil"/>
              <w:left w:val="nil"/>
              <w:bottom w:val="single" w:sz="4" w:space="0" w:color="auto"/>
              <w:right w:val="single" w:sz="4" w:space="0" w:color="auto"/>
            </w:tcBorders>
            <w:shd w:val="clear" w:color="auto" w:fill="auto"/>
            <w:noWrap/>
            <w:vAlign w:val="center"/>
            <w:hideMark/>
          </w:tcPr>
          <w:p w14:paraId="1609D0E8" w14:textId="42F36A46" w:rsidR="002F0E10" w:rsidRPr="00F46C9D" w:rsidRDefault="004C6374"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r>
      <w:tr w:rsidR="002F0E10" w:rsidRPr="00F46C9D" w14:paraId="61643617"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465DD443" w14:textId="77777777" w:rsidR="002F0E10" w:rsidRPr="00F46C9D" w:rsidRDefault="002F0E10" w:rsidP="00407364">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18A4F234" w14:textId="77777777" w:rsidR="002F0E10" w:rsidRPr="00F46C9D" w:rsidRDefault="002F0E10" w:rsidP="00407364">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Pologne</w:t>
            </w:r>
          </w:p>
        </w:tc>
        <w:tc>
          <w:tcPr>
            <w:tcW w:w="2220" w:type="dxa"/>
            <w:tcBorders>
              <w:top w:val="nil"/>
              <w:left w:val="nil"/>
              <w:bottom w:val="single" w:sz="4" w:space="0" w:color="auto"/>
              <w:right w:val="single" w:sz="4" w:space="0" w:color="auto"/>
            </w:tcBorders>
            <w:shd w:val="clear" w:color="auto" w:fill="auto"/>
            <w:noWrap/>
            <w:vAlign w:val="center"/>
            <w:hideMark/>
          </w:tcPr>
          <w:p w14:paraId="0AEC751C" w14:textId="0EC0A455" w:rsidR="002F0E10" w:rsidRPr="00F46C9D" w:rsidRDefault="002232B2"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16,3</w:t>
            </w:r>
          </w:p>
        </w:tc>
        <w:tc>
          <w:tcPr>
            <w:tcW w:w="1900" w:type="dxa"/>
            <w:tcBorders>
              <w:top w:val="nil"/>
              <w:left w:val="nil"/>
              <w:bottom w:val="single" w:sz="4" w:space="0" w:color="auto"/>
              <w:right w:val="single" w:sz="4" w:space="0" w:color="auto"/>
            </w:tcBorders>
            <w:shd w:val="clear" w:color="auto" w:fill="auto"/>
            <w:noWrap/>
            <w:vAlign w:val="center"/>
            <w:hideMark/>
          </w:tcPr>
          <w:p w14:paraId="2C5559D6" w14:textId="7AB876DA" w:rsidR="002F0E10" w:rsidRPr="00F46C9D" w:rsidRDefault="004C6374"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r>
      <w:tr w:rsidR="002F0E10" w:rsidRPr="00F46C9D" w14:paraId="48F2941E" w14:textId="77777777" w:rsidTr="00407364">
        <w:trPr>
          <w:trHeight w:val="288"/>
          <w:jc w:val="center"/>
        </w:trPr>
        <w:tc>
          <w:tcPr>
            <w:tcW w:w="440" w:type="dxa"/>
            <w:tcBorders>
              <w:top w:val="nil"/>
              <w:left w:val="nil"/>
              <w:bottom w:val="nil"/>
              <w:right w:val="nil"/>
            </w:tcBorders>
            <w:shd w:val="clear" w:color="auto" w:fill="auto"/>
            <w:noWrap/>
            <w:vAlign w:val="bottom"/>
            <w:hideMark/>
          </w:tcPr>
          <w:p w14:paraId="5C7BF7E8" w14:textId="77777777" w:rsidR="002F0E10" w:rsidRPr="00F46C9D" w:rsidRDefault="002F0E10" w:rsidP="00407364">
            <w:pPr>
              <w:spacing w:line="240" w:lineRule="auto"/>
              <w:jc w:val="center"/>
              <w:rPr>
                <w:rFonts w:ascii="Calibri" w:eastAsia="Times New Roman" w:hAnsi="Calibri" w:cs="Calibri"/>
                <w:color w:val="000000"/>
                <w:lang w:eastAsia="fr-FR"/>
              </w:rPr>
            </w:pPr>
          </w:p>
        </w:tc>
        <w:tc>
          <w:tcPr>
            <w:tcW w:w="1520" w:type="dxa"/>
            <w:tcBorders>
              <w:top w:val="nil"/>
              <w:left w:val="nil"/>
              <w:bottom w:val="nil"/>
              <w:right w:val="nil"/>
            </w:tcBorders>
            <w:shd w:val="clear" w:color="auto" w:fill="auto"/>
            <w:noWrap/>
            <w:vAlign w:val="bottom"/>
            <w:hideMark/>
          </w:tcPr>
          <w:p w14:paraId="1AE25A2C" w14:textId="77777777" w:rsidR="002F0E10" w:rsidRPr="00F46C9D" w:rsidRDefault="002F0E10"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78AA0A1F" w14:textId="77777777" w:rsidR="002F0E10" w:rsidRPr="00F46C9D" w:rsidRDefault="002F0E10" w:rsidP="00407364">
            <w:pPr>
              <w:spacing w:line="240" w:lineRule="auto"/>
              <w:rPr>
                <w:rFonts w:ascii="Times New Roman" w:eastAsia="Times New Roman" w:hAnsi="Times New Roman" w:cs="Times New Roman"/>
                <w:lang w:eastAsia="fr-FR"/>
              </w:rPr>
            </w:pPr>
          </w:p>
        </w:tc>
        <w:tc>
          <w:tcPr>
            <w:tcW w:w="1900" w:type="dxa"/>
            <w:tcBorders>
              <w:top w:val="nil"/>
              <w:left w:val="nil"/>
              <w:bottom w:val="nil"/>
              <w:right w:val="nil"/>
            </w:tcBorders>
            <w:shd w:val="clear" w:color="auto" w:fill="auto"/>
            <w:noWrap/>
            <w:vAlign w:val="center"/>
            <w:hideMark/>
          </w:tcPr>
          <w:p w14:paraId="2E5333AF" w14:textId="77777777" w:rsidR="002F0E10" w:rsidRPr="00F46C9D" w:rsidRDefault="002F0E10" w:rsidP="00407364">
            <w:pPr>
              <w:spacing w:line="240" w:lineRule="auto"/>
              <w:rPr>
                <w:rFonts w:ascii="Times New Roman" w:eastAsia="Times New Roman" w:hAnsi="Times New Roman" w:cs="Times New Roman"/>
                <w:lang w:eastAsia="fr-FR"/>
              </w:rPr>
            </w:pPr>
          </w:p>
        </w:tc>
      </w:tr>
      <w:tr w:rsidR="002F0E10" w:rsidRPr="00F46C9D" w14:paraId="504B4D49" w14:textId="77777777" w:rsidTr="00407364">
        <w:trPr>
          <w:trHeight w:val="300"/>
          <w:jc w:val="center"/>
        </w:trPr>
        <w:tc>
          <w:tcPr>
            <w:tcW w:w="6080" w:type="dxa"/>
            <w:gridSpan w:val="4"/>
            <w:tcBorders>
              <w:top w:val="nil"/>
              <w:left w:val="nil"/>
              <w:bottom w:val="nil"/>
              <w:right w:val="nil"/>
            </w:tcBorders>
            <w:shd w:val="clear" w:color="auto" w:fill="auto"/>
            <w:hideMark/>
          </w:tcPr>
          <w:p w14:paraId="1D29310C" w14:textId="77777777" w:rsidR="002F0E10" w:rsidRPr="00F46C9D" w:rsidRDefault="002F0E10" w:rsidP="00407364">
            <w:pPr>
              <w:spacing w:line="240" w:lineRule="auto"/>
              <w:rPr>
                <w:rFonts w:ascii="Calibri" w:eastAsia="Times New Roman" w:hAnsi="Calibri" w:cs="Calibri"/>
                <w:i/>
                <w:iCs/>
                <w:color w:val="000000"/>
                <w:lang w:eastAsia="fr-FR"/>
              </w:rPr>
            </w:pPr>
            <w:r w:rsidRPr="00F46C9D">
              <w:rPr>
                <w:rFonts w:ascii="Calibri" w:eastAsia="Times New Roman" w:hAnsi="Calibri" w:cs="Calibri"/>
                <w:i/>
                <w:iCs/>
                <w:color w:val="000000"/>
                <w:lang w:eastAsia="fr-FR"/>
              </w:rPr>
              <w:t>Source : DGDDI ; tableau : SE de Bruxelles</w:t>
            </w:r>
          </w:p>
        </w:tc>
      </w:tr>
    </w:tbl>
    <w:p w14:paraId="73E0BEA3" w14:textId="7335809E" w:rsidR="002F0E10" w:rsidRDefault="002F0E10" w:rsidP="002F0E10">
      <w:pPr>
        <w:rPr>
          <w:rFonts w:cs="Arial"/>
          <w:b/>
          <w:sz w:val="24"/>
          <w:szCs w:val="24"/>
        </w:rPr>
      </w:pPr>
      <w:r>
        <w:rPr>
          <w:rFonts w:cs="Arial"/>
          <w:b/>
          <w:sz w:val="24"/>
          <w:szCs w:val="24"/>
        </w:rPr>
        <w:br w:type="page"/>
      </w:r>
    </w:p>
    <w:p w14:paraId="669426A1" w14:textId="77777777" w:rsidR="002F0E10" w:rsidRDefault="002F0E10" w:rsidP="002F0E10">
      <w:pPr>
        <w:rPr>
          <w:rFonts w:cs="Arial"/>
          <w:b/>
          <w:sz w:val="24"/>
          <w:szCs w:val="24"/>
        </w:rPr>
      </w:pPr>
    </w:p>
    <w:p w14:paraId="0FFE5A3F" w14:textId="3E2E54B3" w:rsidR="002F0E10" w:rsidRDefault="002F0E10" w:rsidP="002F0E10">
      <w:pPr>
        <w:jc w:val="center"/>
        <w:rPr>
          <w:rFonts w:cs="Arial"/>
          <w:b/>
          <w:sz w:val="24"/>
          <w:szCs w:val="24"/>
        </w:rPr>
      </w:pPr>
      <w:r>
        <w:rPr>
          <w:rFonts w:cs="Arial"/>
          <w:b/>
          <w:sz w:val="24"/>
          <w:szCs w:val="24"/>
        </w:rPr>
        <w:t>Annexe 7 :</w:t>
      </w:r>
    </w:p>
    <w:tbl>
      <w:tblPr>
        <w:tblW w:w="4180" w:type="dxa"/>
        <w:jc w:val="center"/>
        <w:tblCellMar>
          <w:left w:w="70" w:type="dxa"/>
          <w:right w:w="70" w:type="dxa"/>
        </w:tblCellMar>
        <w:tblLook w:val="04A0" w:firstRow="1" w:lastRow="0" w:firstColumn="1" w:lastColumn="0" w:noHBand="0" w:noVBand="1"/>
      </w:tblPr>
      <w:tblGrid>
        <w:gridCol w:w="440"/>
        <w:gridCol w:w="1520"/>
        <w:gridCol w:w="2220"/>
      </w:tblGrid>
      <w:tr w:rsidR="002F0E10" w:rsidRPr="001F65B5" w14:paraId="37400F7F" w14:textId="77777777" w:rsidTr="00407364">
        <w:trPr>
          <w:trHeight w:val="1476"/>
          <w:jc w:val="center"/>
        </w:trPr>
        <w:tc>
          <w:tcPr>
            <w:tcW w:w="4180" w:type="dxa"/>
            <w:gridSpan w:val="3"/>
            <w:tcBorders>
              <w:top w:val="nil"/>
              <w:left w:val="nil"/>
              <w:bottom w:val="nil"/>
              <w:right w:val="nil"/>
            </w:tcBorders>
            <w:shd w:val="clear" w:color="auto" w:fill="auto"/>
            <w:vAlign w:val="bottom"/>
            <w:hideMark/>
          </w:tcPr>
          <w:p w14:paraId="2BD8CD13" w14:textId="39DFE32C" w:rsidR="002F0E10" w:rsidRPr="001F65B5" w:rsidRDefault="002F0E10" w:rsidP="00407364">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Principaux excédents commerciaux de la France en 202</w:t>
            </w:r>
            <w:r w:rsidR="004C6374">
              <w:rPr>
                <w:rFonts w:ascii="Calibri" w:eastAsia="Times New Roman" w:hAnsi="Calibri" w:cs="Calibri"/>
                <w:b/>
                <w:bCs/>
                <w:color w:val="000000"/>
                <w:sz w:val="26"/>
                <w:szCs w:val="26"/>
                <w:lang w:eastAsia="fr-FR"/>
              </w:rPr>
              <w:t>3</w:t>
            </w:r>
            <w:r w:rsidRPr="001F65B5">
              <w:rPr>
                <w:rFonts w:ascii="Calibri" w:eastAsia="Times New Roman" w:hAnsi="Calibri" w:cs="Calibri"/>
                <w:b/>
                <w:bCs/>
                <w:color w:val="000000"/>
                <w:sz w:val="26"/>
                <w:szCs w:val="26"/>
                <w:lang w:eastAsia="fr-FR"/>
              </w:rPr>
              <w:t xml:space="preserve"> si l'on exclu</w:t>
            </w:r>
            <w:r>
              <w:rPr>
                <w:rFonts w:ascii="Calibri" w:eastAsia="Times New Roman" w:hAnsi="Calibri" w:cs="Calibri"/>
                <w:b/>
                <w:bCs/>
                <w:color w:val="000000"/>
                <w:sz w:val="26"/>
                <w:szCs w:val="26"/>
                <w:lang w:eastAsia="fr-FR"/>
              </w:rPr>
              <w:t>t</w:t>
            </w:r>
            <w:r w:rsidRPr="001F65B5">
              <w:rPr>
                <w:rFonts w:ascii="Calibri" w:eastAsia="Times New Roman" w:hAnsi="Calibri" w:cs="Calibri"/>
                <w:b/>
                <w:bCs/>
                <w:color w:val="000000"/>
                <w:sz w:val="26"/>
                <w:szCs w:val="26"/>
                <w:lang w:eastAsia="fr-FR"/>
              </w:rPr>
              <w:t xml:space="preserve"> les hydrocarbures du commerce franco-belge</w:t>
            </w:r>
          </w:p>
        </w:tc>
      </w:tr>
      <w:tr w:rsidR="002F0E10" w:rsidRPr="001F65B5" w14:paraId="71344CB3" w14:textId="77777777" w:rsidTr="00407364">
        <w:trPr>
          <w:trHeight w:val="150"/>
          <w:jc w:val="center"/>
        </w:trPr>
        <w:tc>
          <w:tcPr>
            <w:tcW w:w="440" w:type="dxa"/>
            <w:tcBorders>
              <w:top w:val="nil"/>
              <w:left w:val="nil"/>
              <w:bottom w:val="nil"/>
              <w:right w:val="nil"/>
            </w:tcBorders>
            <w:shd w:val="clear" w:color="auto" w:fill="auto"/>
            <w:vAlign w:val="bottom"/>
            <w:hideMark/>
          </w:tcPr>
          <w:p w14:paraId="2F9F3A74" w14:textId="77777777" w:rsidR="002F0E10" w:rsidRPr="001F65B5" w:rsidRDefault="002F0E10" w:rsidP="00407364">
            <w:pPr>
              <w:spacing w:line="240" w:lineRule="auto"/>
              <w:jc w:val="center"/>
              <w:rPr>
                <w:rFonts w:ascii="Calibri" w:eastAsia="Times New Roman" w:hAnsi="Calibri" w:cs="Calibri"/>
                <w:b/>
                <w:bCs/>
                <w:color w:val="000000"/>
                <w:sz w:val="26"/>
                <w:szCs w:val="26"/>
                <w:lang w:eastAsia="fr-FR"/>
              </w:rPr>
            </w:pPr>
          </w:p>
        </w:tc>
        <w:tc>
          <w:tcPr>
            <w:tcW w:w="1520" w:type="dxa"/>
            <w:tcBorders>
              <w:top w:val="nil"/>
              <w:left w:val="nil"/>
              <w:bottom w:val="nil"/>
              <w:right w:val="nil"/>
            </w:tcBorders>
            <w:shd w:val="clear" w:color="auto" w:fill="auto"/>
            <w:vAlign w:val="bottom"/>
            <w:hideMark/>
          </w:tcPr>
          <w:p w14:paraId="0A923A47" w14:textId="77777777" w:rsidR="002F0E10" w:rsidRPr="001F65B5" w:rsidRDefault="002F0E10"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26D269DF" w14:textId="77777777" w:rsidR="002F0E10" w:rsidRPr="001F65B5" w:rsidRDefault="002F0E10" w:rsidP="00407364">
            <w:pPr>
              <w:spacing w:line="240" w:lineRule="auto"/>
              <w:rPr>
                <w:rFonts w:ascii="Times New Roman" w:eastAsia="Times New Roman" w:hAnsi="Times New Roman" w:cs="Times New Roman"/>
                <w:lang w:eastAsia="fr-FR"/>
              </w:rPr>
            </w:pPr>
          </w:p>
        </w:tc>
      </w:tr>
      <w:tr w:rsidR="002F0E10" w:rsidRPr="001F65B5" w14:paraId="16D776E6" w14:textId="77777777" w:rsidTr="00407364">
        <w:trPr>
          <w:trHeight w:val="576"/>
          <w:jc w:val="center"/>
        </w:trPr>
        <w:tc>
          <w:tcPr>
            <w:tcW w:w="440" w:type="dxa"/>
            <w:tcBorders>
              <w:top w:val="nil"/>
              <w:left w:val="nil"/>
              <w:bottom w:val="nil"/>
              <w:right w:val="nil"/>
            </w:tcBorders>
            <w:shd w:val="clear" w:color="auto" w:fill="auto"/>
            <w:vAlign w:val="bottom"/>
            <w:hideMark/>
          </w:tcPr>
          <w:p w14:paraId="7E6F742C" w14:textId="77777777" w:rsidR="002F0E10" w:rsidRPr="001F65B5" w:rsidRDefault="002F0E10" w:rsidP="00407364">
            <w:pPr>
              <w:spacing w:line="240" w:lineRule="auto"/>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14C8B3A6" w14:textId="77777777" w:rsidR="002F0E10" w:rsidRPr="001F65B5" w:rsidRDefault="002F0E10" w:rsidP="00407364">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2A09DED"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Excédent commercial</w:t>
            </w:r>
            <w:r w:rsidRPr="001F65B5">
              <w:rPr>
                <w:rFonts w:ascii="Calibri" w:eastAsia="Times New Roman" w:hAnsi="Calibri" w:cs="Calibri"/>
                <w:b/>
                <w:bCs/>
                <w:color w:val="FFFFFF"/>
                <w:lang w:eastAsia="fr-FR"/>
              </w:rPr>
              <w:br/>
              <w:t>(en Md€)</w:t>
            </w:r>
          </w:p>
        </w:tc>
      </w:tr>
      <w:tr w:rsidR="002F0E10" w:rsidRPr="001F65B5" w14:paraId="4A6D1A3B" w14:textId="77777777" w:rsidTr="00407364">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2F91B50"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0999AA07" w14:textId="77777777" w:rsidR="002F0E10" w:rsidRPr="001F65B5" w:rsidRDefault="002F0E10" w:rsidP="00407364">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671C797A" w14:textId="1B650787" w:rsidR="002F0E10" w:rsidRPr="001F65B5" w:rsidRDefault="00117D67"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10,8</w:t>
            </w:r>
          </w:p>
        </w:tc>
      </w:tr>
      <w:tr w:rsidR="002F0E10" w:rsidRPr="001F65B5" w14:paraId="2918344D"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6942C43" w14:textId="77777777" w:rsidR="002F0E10" w:rsidRPr="00E60AE4" w:rsidRDefault="002F0E10" w:rsidP="00407364">
            <w:pPr>
              <w:spacing w:line="240" w:lineRule="auto"/>
              <w:jc w:val="center"/>
              <w:rPr>
                <w:rFonts w:ascii="Calibri" w:eastAsia="Times New Roman" w:hAnsi="Calibri" w:cs="Calibri"/>
                <w:b/>
                <w:bCs/>
                <w:color w:val="FFFFFF" w:themeColor="background1"/>
                <w:lang w:eastAsia="fr-FR"/>
              </w:rPr>
            </w:pPr>
            <w:r w:rsidRPr="00E60AE4">
              <w:rPr>
                <w:rFonts w:ascii="Calibri" w:eastAsia="Times New Roman" w:hAnsi="Calibri" w:cs="Calibri"/>
                <w:b/>
                <w:bCs/>
                <w:color w:val="FFFFFF" w:themeColor="background1"/>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0D72F696" w14:textId="3AA9DC82" w:rsidR="002F0E10" w:rsidRPr="00E60AE4" w:rsidRDefault="00E60AE4" w:rsidP="00407364">
            <w:pPr>
              <w:spacing w:line="240" w:lineRule="auto"/>
              <w:rPr>
                <w:rFonts w:ascii="Calibri" w:eastAsia="Times New Roman" w:hAnsi="Calibri" w:cs="Calibri"/>
                <w:b/>
                <w:bCs/>
                <w:color w:val="FFFFFF" w:themeColor="background1"/>
                <w:lang w:eastAsia="fr-FR"/>
              </w:rPr>
            </w:pPr>
            <w:r w:rsidRPr="00E60AE4">
              <w:rPr>
                <w:rFonts w:ascii="Calibri" w:eastAsia="Times New Roman" w:hAnsi="Calibri" w:cs="Calibri"/>
                <w:b/>
                <w:bCs/>
                <w:color w:val="FFFFFF" w:themeColor="background1"/>
                <w:lang w:eastAsia="fr-FR"/>
              </w:rPr>
              <w:t>Singapour</w:t>
            </w:r>
          </w:p>
        </w:tc>
        <w:tc>
          <w:tcPr>
            <w:tcW w:w="2220" w:type="dxa"/>
            <w:tcBorders>
              <w:top w:val="nil"/>
              <w:left w:val="nil"/>
              <w:bottom w:val="single" w:sz="4" w:space="0" w:color="auto"/>
              <w:right w:val="single" w:sz="4" w:space="0" w:color="auto"/>
            </w:tcBorders>
            <w:shd w:val="clear" w:color="auto" w:fill="auto"/>
            <w:noWrap/>
            <w:vAlign w:val="center"/>
            <w:hideMark/>
          </w:tcPr>
          <w:p w14:paraId="0E6A8FB8" w14:textId="06EF2197" w:rsidR="002F0E10" w:rsidRPr="001F65B5" w:rsidRDefault="00117D67" w:rsidP="00407364">
            <w:pPr>
              <w:spacing w:line="240" w:lineRule="auto"/>
              <w:jc w:val="center"/>
              <w:rPr>
                <w:rFonts w:ascii="Calibri" w:eastAsia="Times New Roman" w:hAnsi="Calibri" w:cs="Calibri"/>
                <w:color w:val="000000"/>
                <w:lang w:eastAsia="fr-FR"/>
              </w:rPr>
            </w:pPr>
            <w:r w:rsidRPr="00E60AE4">
              <w:rPr>
                <w:rFonts w:ascii="Calibri" w:eastAsia="Times New Roman" w:hAnsi="Calibri" w:cs="Calibri"/>
                <w:color w:val="000000"/>
                <w:lang w:eastAsia="fr-FR"/>
              </w:rPr>
              <w:t>7,</w:t>
            </w:r>
            <w:r w:rsidR="00E60AE4" w:rsidRPr="00E60AE4">
              <w:rPr>
                <w:rFonts w:ascii="Calibri" w:eastAsia="Times New Roman" w:hAnsi="Calibri" w:cs="Calibri"/>
                <w:color w:val="000000"/>
                <w:lang w:eastAsia="fr-FR"/>
              </w:rPr>
              <w:t>6</w:t>
            </w:r>
          </w:p>
        </w:tc>
      </w:tr>
      <w:tr w:rsidR="002F0E10" w:rsidRPr="001F65B5" w14:paraId="3352BAFF"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09B3921" w14:textId="77777777" w:rsidR="002F0E10" w:rsidRPr="00E60AE4" w:rsidRDefault="002F0E10" w:rsidP="00407364">
            <w:pPr>
              <w:spacing w:line="240" w:lineRule="auto"/>
              <w:jc w:val="center"/>
              <w:rPr>
                <w:rFonts w:ascii="Calibri" w:eastAsia="Times New Roman" w:hAnsi="Calibri" w:cs="Calibri"/>
                <w:b/>
                <w:bCs/>
                <w:color w:val="E1000F" w:themeColor="background2"/>
                <w:lang w:eastAsia="fr-FR"/>
              </w:rPr>
            </w:pPr>
            <w:r w:rsidRPr="00E60AE4">
              <w:rPr>
                <w:rFonts w:ascii="Calibri" w:eastAsia="Times New Roman" w:hAnsi="Calibri" w:cs="Calibri"/>
                <w:b/>
                <w:bCs/>
                <w:color w:val="E1000F" w:themeColor="background2"/>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7DEB6194" w14:textId="65DF6419" w:rsidR="002F0E10" w:rsidRPr="00E60AE4" w:rsidRDefault="00E60AE4" w:rsidP="00407364">
            <w:pPr>
              <w:spacing w:line="240" w:lineRule="auto"/>
              <w:rPr>
                <w:rFonts w:ascii="Calibri" w:eastAsia="Times New Roman" w:hAnsi="Calibri" w:cs="Calibri"/>
                <w:b/>
                <w:bCs/>
                <w:color w:val="E1000F" w:themeColor="background2"/>
                <w:lang w:eastAsia="fr-FR"/>
              </w:rPr>
            </w:pPr>
            <w:r w:rsidRPr="00E60AE4">
              <w:rPr>
                <w:rFonts w:ascii="Calibri" w:eastAsia="Times New Roman" w:hAnsi="Calibri" w:cs="Calibri"/>
                <w:b/>
                <w:bCs/>
                <w:color w:val="E1000F" w:themeColor="background2"/>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4A0B6C9E" w14:textId="02478198" w:rsidR="00604311" w:rsidRPr="00604311" w:rsidRDefault="00604311" w:rsidP="00407364">
            <w:pPr>
              <w:spacing w:line="240" w:lineRule="auto"/>
              <w:jc w:val="center"/>
              <w:rPr>
                <w:rFonts w:ascii="Calibri" w:eastAsia="Times New Roman" w:hAnsi="Calibri" w:cs="Calibri"/>
                <w:color w:val="E1000F" w:themeColor="background2"/>
                <w:lang w:eastAsia="fr-FR"/>
              </w:rPr>
            </w:pPr>
            <w:r w:rsidRPr="00604311">
              <w:rPr>
                <w:rFonts w:ascii="Calibri" w:eastAsia="Times New Roman" w:hAnsi="Calibri" w:cs="Calibri"/>
                <w:color w:val="E1000F" w:themeColor="background2"/>
                <w:lang w:eastAsia="fr-FR"/>
              </w:rPr>
              <w:t>4,</w:t>
            </w:r>
            <w:r>
              <w:rPr>
                <w:rFonts w:ascii="Calibri" w:eastAsia="Times New Roman" w:hAnsi="Calibri" w:cs="Calibri"/>
                <w:color w:val="E1000F" w:themeColor="background2"/>
                <w:lang w:eastAsia="fr-FR"/>
              </w:rPr>
              <w:t>8</w:t>
            </w:r>
          </w:p>
        </w:tc>
      </w:tr>
      <w:tr w:rsidR="002F0E10" w:rsidRPr="001F65B5" w14:paraId="3876B3E9"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7DC9B10"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353560CC" w14:textId="62383D1B" w:rsidR="002F0E10" w:rsidRPr="001F65B5" w:rsidRDefault="00117D67"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hideMark/>
          </w:tcPr>
          <w:p w14:paraId="5BCF3D7C" w14:textId="370853A1" w:rsidR="002F0E10" w:rsidRPr="001F65B5" w:rsidRDefault="00E60AE4"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4,0</w:t>
            </w:r>
          </w:p>
        </w:tc>
      </w:tr>
      <w:tr w:rsidR="002F0E10" w:rsidRPr="001F65B5" w14:paraId="551D4807"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CE0C0C5" w14:textId="77777777" w:rsidR="002F0E10" w:rsidRPr="00835E95" w:rsidRDefault="002F0E10" w:rsidP="00407364">
            <w:pPr>
              <w:spacing w:line="240" w:lineRule="auto"/>
              <w:jc w:val="center"/>
              <w:rPr>
                <w:rFonts w:ascii="Calibri" w:eastAsia="Times New Roman" w:hAnsi="Calibri" w:cs="Calibri"/>
                <w:b/>
                <w:bCs/>
                <w:color w:val="FFFFFF" w:themeColor="background1"/>
                <w:lang w:eastAsia="fr-FR"/>
              </w:rPr>
            </w:pPr>
            <w:r w:rsidRPr="00835E95">
              <w:rPr>
                <w:rFonts w:ascii="Calibri" w:eastAsia="Times New Roman" w:hAnsi="Calibri" w:cs="Calibri"/>
                <w:b/>
                <w:bCs/>
                <w:color w:val="FFFFFF" w:themeColor="background1"/>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15501837" w14:textId="63EFD07E" w:rsidR="002F0E10" w:rsidRPr="00835E95" w:rsidRDefault="00117D67" w:rsidP="00407364">
            <w:pPr>
              <w:spacing w:line="240" w:lineRule="auto"/>
              <w:rPr>
                <w:rFonts w:ascii="Calibri" w:eastAsia="Times New Roman" w:hAnsi="Calibri" w:cs="Calibri"/>
                <w:b/>
                <w:bCs/>
                <w:color w:val="FFFFFF" w:themeColor="background1"/>
                <w:lang w:eastAsia="fr-FR"/>
              </w:rPr>
            </w:pPr>
            <w:r w:rsidRPr="00835E95">
              <w:rPr>
                <w:rFonts w:ascii="Calibri" w:eastAsia="Times New Roman" w:hAnsi="Calibri" w:cs="Calibri"/>
                <w:b/>
                <w:bCs/>
                <w:color w:val="FFFFFF" w:themeColor="background1"/>
                <w:lang w:eastAsia="fr-FR"/>
              </w:rPr>
              <w:t>EAU</w:t>
            </w:r>
          </w:p>
        </w:tc>
        <w:tc>
          <w:tcPr>
            <w:tcW w:w="2220" w:type="dxa"/>
            <w:tcBorders>
              <w:top w:val="nil"/>
              <w:left w:val="nil"/>
              <w:bottom w:val="single" w:sz="4" w:space="0" w:color="auto"/>
              <w:right w:val="single" w:sz="4" w:space="0" w:color="auto"/>
            </w:tcBorders>
            <w:shd w:val="clear" w:color="auto" w:fill="auto"/>
            <w:noWrap/>
            <w:vAlign w:val="center"/>
            <w:hideMark/>
          </w:tcPr>
          <w:p w14:paraId="3CBDB6DE" w14:textId="66C2FE3C" w:rsidR="002F0E10" w:rsidRPr="001F65B5" w:rsidRDefault="00E60AE4" w:rsidP="00407364">
            <w:pPr>
              <w:spacing w:line="240" w:lineRule="auto"/>
              <w:jc w:val="center"/>
              <w:rPr>
                <w:rFonts w:ascii="Calibri" w:eastAsia="Times New Roman" w:hAnsi="Calibri" w:cs="Calibri"/>
                <w:color w:val="FF0000"/>
                <w:lang w:eastAsia="fr-FR"/>
              </w:rPr>
            </w:pPr>
            <w:r w:rsidRPr="00E60AE4">
              <w:rPr>
                <w:rFonts w:ascii="Calibri" w:eastAsia="Times New Roman" w:hAnsi="Calibri" w:cs="Calibri"/>
                <w:lang w:eastAsia="fr-FR"/>
              </w:rPr>
              <w:t>2,9</w:t>
            </w:r>
          </w:p>
        </w:tc>
      </w:tr>
      <w:tr w:rsidR="002F0E10" w:rsidRPr="001F65B5" w14:paraId="636A8A92" w14:textId="77777777" w:rsidTr="00407364">
        <w:trPr>
          <w:trHeight w:val="315"/>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F61052A"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2810072F" w14:textId="752333F2" w:rsidR="002F0E10" w:rsidRPr="001F65B5" w:rsidRDefault="00117D67"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Grèce</w:t>
            </w:r>
          </w:p>
        </w:tc>
        <w:tc>
          <w:tcPr>
            <w:tcW w:w="2220" w:type="dxa"/>
            <w:tcBorders>
              <w:top w:val="nil"/>
              <w:left w:val="nil"/>
              <w:bottom w:val="single" w:sz="4" w:space="0" w:color="auto"/>
              <w:right w:val="single" w:sz="4" w:space="0" w:color="auto"/>
            </w:tcBorders>
            <w:shd w:val="clear" w:color="auto" w:fill="auto"/>
            <w:noWrap/>
            <w:vAlign w:val="center"/>
            <w:hideMark/>
          </w:tcPr>
          <w:p w14:paraId="09F05145" w14:textId="7518E5E6" w:rsidR="002F0E10" w:rsidRPr="001F65B5" w:rsidRDefault="00E60AE4"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2,8</w:t>
            </w:r>
          </w:p>
        </w:tc>
      </w:tr>
      <w:tr w:rsidR="002F0E10" w:rsidRPr="001F65B5" w14:paraId="72CE83E7"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9530053"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5040183D" w14:textId="67340EBE" w:rsidR="002F0E10" w:rsidRPr="001F65B5" w:rsidRDefault="00117D67"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Australie</w:t>
            </w:r>
          </w:p>
        </w:tc>
        <w:tc>
          <w:tcPr>
            <w:tcW w:w="2220" w:type="dxa"/>
            <w:tcBorders>
              <w:top w:val="nil"/>
              <w:left w:val="nil"/>
              <w:bottom w:val="single" w:sz="4" w:space="0" w:color="auto"/>
              <w:right w:val="single" w:sz="4" w:space="0" w:color="auto"/>
            </w:tcBorders>
            <w:shd w:val="clear" w:color="auto" w:fill="auto"/>
            <w:noWrap/>
            <w:vAlign w:val="center"/>
            <w:hideMark/>
          </w:tcPr>
          <w:p w14:paraId="45EEBCD1" w14:textId="0BB3AAFD" w:rsidR="002F0E10" w:rsidRPr="001F65B5" w:rsidRDefault="00E60AE4"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1,9</w:t>
            </w:r>
          </w:p>
        </w:tc>
      </w:tr>
      <w:tr w:rsidR="002F0E10" w:rsidRPr="001F65B5" w14:paraId="595F1B5C"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77A716EC"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60274C0D" w14:textId="2875F7A2" w:rsidR="002F0E10" w:rsidRPr="001F65B5" w:rsidRDefault="00117D67"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Luxembourg</w:t>
            </w:r>
          </w:p>
        </w:tc>
        <w:tc>
          <w:tcPr>
            <w:tcW w:w="2220" w:type="dxa"/>
            <w:tcBorders>
              <w:top w:val="nil"/>
              <w:left w:val="nil"/>
              <w:bottom w:val="single" w:sz="4" w:space="0" w:color="auto"/>
              <w:right w:val="single" w:sz="4" w:space="0" w:color="auto"/>
            </w:tcBorders>
            <w:shd w:val="clear" w:color="auto" w:fill="auto"/>
            <w:noWrap/>
            <w:vAlign w:val="center"/>
            <w:hideMark/>
          </w:tcPr>
          <w:p w14:paraId="5E9D735A" w14:textId="06B36DA0" w:rsidR="002F0E10" w:rsidRPr="001F65B5" w:rsidRDefault="00E60AE4"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r>
      <w:tr w:rsidR="002F0E10" w:rsidRPr="001F65B5" w14:paraId="694524EB"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0A98631"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728DE39C" w14:textId="7042036B" w:rsidR="002F0E10" w:rsidRPr="001F65B5" w:rsidRDefault="003476C9"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Sénégal</w:t>
            </w:r>
          </w:p>
        </w:tc>
        <w:tc>
          <w:tcPr>
            <w:tcW w:w="2220" w:type="dxa"/>
            <w:tcBorders>
              <w:top w:val="nil"/>
              <w:left w:val="nil"/>
              <w:bottom w:val="single" w:sz="4" w:space="0" w:color="auto"/>
              <w:right w:val="single" w:sz="4" w:space="0" w:color="auto"/>
            </w:tcBorders>
            <w:shd w:val="clear" w:color="auto" w:fill="auto"/>
            <w:noWrap/>
            <w:vAlign w:val="center"/>
            <w:hideMark/>
          </w:tcPr>
          <w:p w14:paraId="4861C165" w14:textId="4DBBE1C1" w:rsidR="002F0E10" w:rsidRPr="001F65B5" w:rsidRDefault="003476C9" w:rsidP="00407364">
            <w:pPr>
              <w:spacing w:line="240" w:lineRule="auto"/>
              <w:jc w:val="center"/>
              <w:rPr>
                <w:rFonts w:ascii="Calibri" w:eastAsia="Times New Roman" w:hAnsi="Calibri" w:cs="Calibri"/>
                <w:lang w:eastAsia="fr-FR"/>
              </w:rPr>
            </w:pPr>
            <w:r>
              <w:rPr>
                <w:rFonts w:ascii="Calibri" w:eastAsia="Times New Roman" w:hAnsi="Calibri" w:cs="Calibri"/>
                <w:lang w:eastAsia="fr-FR"/>
              </w:rPr>
              <w:t>0,9</w:t>
            </w:r>
          </w:p>
        </w:tc>
      </w:tr>
      <w:tr w:rsidR="002F0E10" w:rsidRPr="001F65B5" w14:paraId="0383BED2" w14:textId="77777777" w:rsidTr="00407364">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CA6346C" w14:textId="77777777" w:rsidR="002F0E10" w:rsidRPr="001F65B5" w:rsidRDefault="002F0E10" w:rsidP="00407364">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2F35E00A" w14:textId="763F17E3" w:rsidR="002F0E10" w:rsidRPr="001F65B5" w:rsidRDefault="003476C9" w:rsidP="0040736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Mexique</w:t>
            </w:r>
          </w:p>
        </w:tc>
        <w:tc>
          <w:tcPr>
            <w:tcW w:w="2220" w:type="dxa"/>
            <w:tcBorders>
              <w:top w:val="nil"/>
              <w:left w:val="nil"/>
              <w:bottom w:val="single" w:sz="4" w:space="0" w:color="auto"/>
              <w:right w:val="single" w:sz="4" w:space="0" w:color="auto"/>
            </w:tcBorders>
            <w:shd w:val="clear" w:color="auto" w:fill="auto"/>
            <w:noWrap/>
            <w:vAlign w:val="center"/>
            <w:hideMark/>
          </w:tcPr>
          <w:p w14:paraId="40E09A14" w14:textId="6A14ED75" w:rsidR="002F0E10" w:rsidRPr="001F65B5" w:rsidRDefault="003476C9" w:rsidP="0040736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0,9</w:t>
            </w:r>
          </w:p>
        </w:tc>
      </w:tr>
      <w:tr w:rsidR="002F0E10" w:rsidRPr="001F65B5" w14:paraId="3F7DE419" w14:textId="77777777" w:rsidTr="00407364">
        <w:trPr>
          <w:trHeight w:val="288"/>
          <w:jc w:val="center"/>
        </w:trPr>
        <w:tc>
          <w:tcPr>
            <w:tcW w:w="440" w:type="dxa"/>
            <w:tcBorders>
              <w:top w:val="nil"/>
              <w:left w:val="nil"/>
              <w:bottom w:val="nil"/>
              <w:right w:val="nil"/>
            </w:tcBorders>
            <w:shd w:val="clear" w:color="auto" w:fill="auto"/>
            <w:noWrap/>
            <w:vAlign w:val="bottom"/>
            <w:hideMark/>
          </w:tcPr>
          <w:p w14:paraId="703C31B0" w14:textId="77777777" w:rsidR="002F0E10" w:rsidRPr="001F65B5" w:rsidRDefault="002F0E10" w:rsidP="00407364">
            <w:pPr>
              <w:spacing w:line="240" w:lineRule="auto"/>
              <w:jc w:val="center"/>
              <w:rPr>
                <w:rFonts w:ascii="Calibri" w:eastAsia="Times New Roman" w:hAnsi="Calibri" w:cs="Calibri"/>
                <w:color w:val="000000"/>
                <w:lang w:eastAsia="fr-FR"/>
              </w:rPr>
            </w:pPr>
          </w:p>
        </w:tc>
        <w:tc>
          <w:tcPr>
            <w:tcW w:w="1520" w:type="dxa"/>
            <w:tcBorders>
              <w:top w:val="nil"/>
              <w:left w:val="nil"/>
              <w:bottom w:val="nil"/>
              <w:right w:val="nil"/>
            </w:tcBorders>
            <w:shd w:val="clear" w:color="auto" w:fill="auto"/>
            <w:noWrap/>
            <w:vAlign w:val="bottom"/>
            <w:hideMark/>
          </w:tcPr>
          <w:p w14:paraId="504B1E01" w14:textId="77777777" w:rsidR="002F0E10" w:rsidRPr="001F65B5" w:rsidRDefault="002F0E10" w:rsidP="00407364">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6CCAE9F2" w14:textId="77777777" w:rsidR="002F0E10" w:rsidRPr="001F65B5" w:rsidRDefault="002F0E10" w:rsidP="00407364">
            <w:pPr>
              <w:spacing w:line="240" w:lineRule="auto"/>
              <w:rPr>
                <w:rFonts w:ascii="Times New Roman" w:eastAsia="Times New Roman" w:hAnsi="Times New Roman" w:cs="Times New Roman"/>
                <w:lang w:eastAsia="fr-FR"/>
              </w:rPr>
            </w:pPr>
          </w:p>
        </w:tc>
      </w:tr>
      <w:tr w:rsidR="002F0E10" w:rsidRPr="001F65B5" w14:paraId="4BC004C1" w14:textId="77777777" w:rsidTr="00407364">
        <w:trPr>
          <w:trHeight w:val="300"/>
          <w:jc w:val="center"/>
        </w:trPr>
        <w:tc>
          <w:tcPr>
            <w:tcW w:w="4180" w:type="dxa"/>
            <w:gridSpan w:val="3"/>
            <w:tcBorders>
              <w:top w:val="nil"/>
              <w:left w:val="nil"/>
              <w:bottom w:val="nil"/>
              <w:right w:val="nil"/>
            </w:tcBorders>
            <w:shd w:val="clear" w:color="auto" w:fill="auto"/>
            <w:hideMark/>
          </w:tcPr>
          <w:p w14:paraId="5BA45E3C" w14:textId="77777777" w:rsidR="002F0E10" w:rsidRPr="001F65B5" w:rsidRDefault="002F0E10" w:rsidP="00407364">
            <w:pPr>
              <w:spacing w:line="240" w:lineRule="auto"/>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 xml:space="preserve">Source : </w:t>
            </w:r>
            <w:r>
              <w:rPr>
                <w:rFonts w:ascii="Calibri" w:eastAsia="Times New Roman" w:hAnsi="Calibri" w:cs="Calibri"/>
                <w:i/>
                <w:iCs/>
                <w:color w:val="000000"/>
                <w:lang w:eastAsia="fr-FR"/>
              </w:rPr>
              <w:t>DGDDI</w:t>
            </w:r>
            <w:r w:rsidRPr="001F65B5">
              <w:rPr>
                <w:rFonts w:ascii="Calibri" w:eastAsia="Times New Roman" w:hAnsi="Calibri" w:cs="Calibri"/>
                <w:i/>
                <w:iCs/>
                <w:color w:val="000000"/>
                <w:lang w:eastAsia="fr-FR"/>
              </w:rPr>
              <w:t xml:space="preserve"> ; tableau : SE de Bruxelles</w:t>
            </w:r>
          </w:p>
        </w:tc>
      </w:tr>
    </w:tbl>
    <w:p w14:paraId="20833B9A" w14:textId="77777777" w:rsidR="002F0E10" w:rsidRDefault="002F0E10" w:rsidP="002F0E10">
      <w:pPr>
        <w:jc w:val="center"/>
        <w:rPr>
          <w:rFonts w:cs="Arial"/>
          <w:b/>
          <w:sz w:val="24"/>
          <w:szCs w:val="24"/>
        </w:rPr>
      </w:pPr>
    </w:p>
    <w:p w14:paraId="71968B74" w14:textId="7C6A4CBB" w:rsidR="006C2D2D" w:rsidRDefault="002F0E10" w:rsidP="006C2D2D">
      <w:pPr>
        <w:jc w:val="center"/>
        <w:rPr>
          <w:rFonts w:cs="Arial"/>
          <w:b/>
          <w:sz w:val="24"/>
          <w:szCs w:val="24"/>
        </w:rPr>
      </w:pPr>
      <w:r>
        <w:rPr>
          <w:rFonts w:cs="Arial"/>
          <w:b/>
          <w:sz w:val="24"/>
          <w:szCs w:val="24"/>
        </w:rPr>
        <w:br w:type="page"/>
      </w:r>
      <w:r w:rsidR="006C2D2D">
        <w:rPr>
          <w:rFonts w:cs="Arial"/>
          <w:b/>
          <w:sz w:val="24"/>
          <w:szCs w:val="24"/>
        </w:rPr>
        <w:lastRenderedPageBreak/>
        <w:t xml:space="preserve">Annexe 8 : </w:t>
      </w:r>
    </w:p>
    <w:tbl>
      <w:tblPr>
        <w:tblW w:w="10445" w:type="dxa"/>
        <w:jc w:val="center"/>
        <w:tblCellMar>
          <w:left w:w="70" w:type="dxa"/>
          <w:right w:w="70" w:type="dxa"/>
        </w:tblCellMar>
        <w:tblLook w:val="04A0" w:firstRow="1" w:lastRow="0" w:firstColumn="1" w:lastColumn="0" w:noHBand="0" w:noVBand="1"/>
      </w:tblPr>
      <w:tblGrid>
        <w:gridCol w:w="567"/>
        <w:gridCol w:w="3273"/>
        <w:gridCol w:w="1755"/>
        <w:gridCol w:w="1794"/>
        <w:gridCol w:w="1528"/>
        <w:gridCol w:w="1528"/>
      </w:tblGrid>
      <w:tr w:rsidR="006C2D2D" w:rsidRPr="001F65B5" w14:paraId="7C1251B9" w14:textId="77777777" w:rsidTr="00407364">
        <w:trPr>
          <w:trHeight w:val="675"/>
          <w:jc w:val="center"/>
        </w:trPr>
        <w:tc>
          <w:tcPr>
            <w:tcW w:w="10445" w:type="dxa"/>
            <w:gridSpan w:val="6"/>
            <w:tcBorders>
              <w:top w:val="nil"/>
              <w:left w:val="nil"/>
              <w:bottom w:val="nil"/>
              <w:right w:val="nil"/>
            </w:tcBorders>
            <w:shd w:val="clear" w:color="auto" w:fill="auto"/>
            <w:vAlign w:val="bottom"/>
            <w:hideMark/>
          </w:tcPr>
          <w:p w14:paraId="3770C3BF" w14:textId="1700F1B6" w:rsidR="006C2D2D" w:rsidRPr="001F65B5" w:rsidRDefault="006C2D2D" w:rsidP="00407364">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Secteurs les plus représentés dans les échanges de biens France-Belgique en 202</w:t>
            </w:r>
            <w:r>
              <w:rPr>
                <w:rFonts w:ascii="Calibri" w:eastAsia="Times New Roman" w:hAnsi="Calibri" w:cs="Calibri"/>
                <w:b/>
                <w:bCs/>
                <w:color w:val="000000"/>
                <w:sz w:val="26"/>
                <w:szCs w:val="26"/>
                <w:lang w:eastAsia="fr-FR"/>
              </w:rPr>
              <w:t>3</w:t>
            </w:r>
            <w:r w:rsidRPr="001F65B5">
              <w:rPr>
                <w:rFonts w:ascii="Calibri" w:eastAsia="Times New Roman" w:hAnsi="Calibri" w:cs="Calibri"/>
                <w:b/>
                <w:bCs/>
                <w:color w:val="000000"/>
                <w:sz w:val="26"/>
                <w:szCs w:val="26"/>
                <w:lang w:eastAsia="fr-FR"/>
              </w:rPr>
              <w:br/>
              <w:t>(en M</w:t>
            </w:r>
            <w:r w:rsidR="0002289F">
              <w:rPr>
                <w:rFonts w:ascii="Calibri" w:eastAsia="Times New Roman" w:hAnsi="Calibri" w:cs="Calibri"/>
                <w:b/>
                <w:bCs/>
                <w:color w:val="000000"/>
                <w:sz w:val="26"/>
                <w:szCs w:val="26"/>
                <w:lang w:eastAsia="fr-FR"/>
              </w:rPr>
              <w:t>d</w:t>
            </w:r>
            <w:r w:rsidRPr="001F65B5">
              <w:rPr>
                <w:rFonts w:ascii="Calibri" w:eastAsia="Times New Roman" w:hAnsi="Calibri" w:cs="Calibri"/>
                <w:b/>
                <w:bCs/>
                <w:color w:val="000000"/>
                <w:sz w:val="26"/>
                <w:szCs w:val="26"/>
                <w:lang w:eastAsia="fr-FR"/>
              </w:rPr>
              <w:t>€, hors matériel militaire)</w:t>
            </w:r>
          </w:p>
        </w:tc>
      </w:tr>
      <w:tr w:rsidR="006C2D2D" w:rsidRPr="001F65B5" w14:paraId="0338B071" w14:textId="77777777" w:rsidTr="00407364">
        <w:trPr>
          <w:trHeight w:val="210"/>
          <w:jc w:val="center"/>
        </w:trPr>
        <w:tc>
          <w:tcPr>
            <w:tcW w:w="567" w:type="dxa"/>
            <w:tcBorders>
              <w:top w:val="nil"/>
              <w:left w:val="nil"/>
              <w:bottom w:val="nil"/>
              <w:right w:val="nil"/>
            </w:tcBorders>
            <w:shd w:val="clear" w:color="auto" w:fill="auto"/>
            <w:vAlign w:val="bottom"/>
            <w:hideMark/>
          </w:tcPr>
          <w:p w14:paraId="65D61027" w14:textId="77777777" w:rsidR="006C2D2D" w:rsidRPr="001F65B5" w:rsidRDefault="006C2D2D" w:rsidP="00407364">
            <w:pPr>
              <w:spacing w:line="240" w:lineRule="auto"/>
              <w:jc w:val="center"/>
              <w:rPr>
                <w:rFonts w:ascii="Calibri" w:eastAsia="Times New Roman" w:hAnsi="Calibri" w:cs="Calibri"/>
                <w:b/>
                <w:bCs/>
                <w:color w:val="000000"/>
                <w:sz w:val="26"/>
                <w:szCs w:val="26"/>
                <w:lang w:eastAsia="fr-FR"/>
              </w:rPr>
            </w:pPr>
          </w:p>
        </w:tc>
        <w:tc>
          <w:tcPr>
            <w:tcW w:w="3273" w:type="dxa"/>
            <w:tcBorders>
              <w:top w:val="nil"/>
              <w:left w:val="nil"/>
              <w:bottom w:val="nil"/>
              <w:right w:val="nil"/>
            </w:tcBorders>
            <w:shd w:val="clear" w:color="auto" w:fill="auto"/>
            <w:vAlign w:val="bottom"/>
            <w:hideMark/>
          </w:tcPr>
          <w:p w14:paraId="6036A260" w14:textId="77777777" w:rsidR="006C2D2D" w:rsidRPr="001F65B5" w:rsidRDefault="006C2D2D" w:rsidP="00407364">
            <w:pPr>
              <w:spacing w:line="240" w:lineRule="auto"/>
              <w:jc w:val="center"/>
              <w:rPr>
                <w:rFonts w:ascii="Times New Roman" w:eastAsia="Times New Roman" w:hAnsi="Times New Roman" w:cs="Times New Roman"/>
                <w:lang w:eastAsia="fr-FR"/>
              </w:rPr>
            </w:pPr>
          </w:p>
        </w:tc>
        <w:tc>
          <w:tcPr>
            <w:tcW w:w="1755" w:type="dxa"/>
            <w:tcBorders>
              <w:top w:val="nil"/>
              <w:left w:val="nil"/>
              <w:bottom w:val="nil"/>
              <w:right w:val="nil"/>
            </w:tcBorders>
            <w:shd w:val="clear" w:color="auto" w:fill="auto"/>
            <w:vAlign w:val="center"/>
            <w:hideMark/>
          </w:tcPr>
          <w:p w14:paraId="2B002088" w14:textId="77777777" w:rsidR="006C2D2D" w:rsidRPr="001F65B5" w:rsidRDefault="006C2D2D" w:rsidP="00407364">
            <w:pPr>
              <w:spacing w:line="240" w:lineRule="auto"/>
              <w:rPr>
                <w:rFonts w:ascii="Times New Roman" w:eastAsia="Times New Roman" w:hAnsi="Times New Roman" w:cs="Times New Roman"/>
                <w:lang w:eastAsia="fr-FR"/>
              </w:rPr>
            </w:pPr>
          </w:p>
        </w:tc>
        <w:tc>
          <w:tcPr>
            <w:tcW w:w="1794" w:type="dxa"/>
            <w:tcBorders>
              <w:top w:val="nil"/>
              <w:left w:val="nil"/>
              <w:bottom w:val="nil"/>
              <w:right w:val="nil"/>
            </w:tcBorders>
            <w:shd w:val="clear" w:color="auto" w:fill="auto"/>
            <w:noWrap/>
            <w:vAlign w:val="center"/>
            <w:hideMark/>
          </w:tcPr>
          <w:p w14:paraId="3EECCB36" w14:textId="77777777" w:rsidR="006C2D2D" w:rsidRPr="001F65B5" w:rsidRDefault="006C2D2D" w:rsidP="00407364">
            <w:pPr>
              <w:spacing w:line="240" w:lineRule="auto"/>
              <w:jc w:val="center"/>
              <w:rPr>
                <w:rFonts w:ascii="Times New Roman" w:eastAsia="Times New Roman" w:hAnsi="Times New Roman" w:cs="Times New Roman"/>
                <w:lang w:eastAsia="fr-FR"/>
              </w:rPr>
            </w:pPr>
          </w:p>
        </w:tc>
        <w:tc>
          <w:tcPr>
            <w:tcW w:w="1528" w:type="dxa"/>
            <w:tcBorders>
              <w:top w:val="nil"/>
              <w:left w:val="nil"/>
              <w:bottom w:val="nil"/>
              <w:right w:val="nil"/>
            </w:tcBorders>
            <w:shd w:val="clear" w:color="auto" w:fill="auto"/>
            <w:noWrap/>
            <w:vAlign w:val="center"/>
            <w:hideMark/>
          </w:tcPr>
          <w:p w14:paraId="1D3CAD3D" w14:textId="77777777" w:rsidR="006C2D2D" w:rsidRPr="001F65B5" w:rsidRDefault="006C2D2D" w:rsidP="00407364">
            <w:pPr>
              <w:spacing w:line="240" w:lineRule="auto"/>
              <w:jc w:val="center"/>
              <w:rPr>
                <w:rFonts w:ascii="Times New Roman" w:eastAsia="Times New Roman" w:hAnsi="Times New Roman" w:cs="Times New Roman"/>
                <w:lang w:eastAsia="fr-FR"/>
              </w:rPr>
            </w:pPr>
          </w:p>
        </w:tc>
        <w:tc>
          <w:tcPr>
            <w:tcW w:w="1528" w:type="dxa"/>
            <w:tcBorders>
              <w:top w:val="nil"/>
              <w:left w:val="nil"/>
              <w:bottom w:val="nil"/>
              <w:right w:val="nil"/>
            </w:tcBorders>
            <w:shd w:val="clear" w:color="auto" w:fill="auto"/>
            <w:noWrap/>
            <w:vAlign w:val="center"/>
            <w:hideMark/>
          </w:tcPr>
          <w:p w14:paraId="3BCEAFBD" w14:textId="77777777" w:rsidR="006C2D2D" w:rsidRPr="001F65B5" w:rsidRDefault="006C2D2D" w:rsidP="00407364">
            <w:pPr>
              <w:spacing w:line="240" w:lineRule="auto"/>
              <w:jc w:val="center"/>
              <w:rPr>
                <w:rFonts w:ascii="Times New Roman" w:eastAsia="Times New Roman" w:hAnsi="Times New Roman" w:cs="Times New Roman"/>
                <w:lang w:eastAsia="fr-FR"/>
              </w:rPr>
            </w:pPr>
          </w:p>
        </w:tc>
      </w:tr>
    </w:tbl>
    <w:p w14:paraId="65925477" w14:textId="569F3D03" w:rsidR="002F0E10" w:rsidRDefault="002F0E10" w:rsidP="002F0E10">
      <w:pPr>
        <w:rPr>
          <w:rFonts w:cs="Arial"/>
          <w:b/>
          <w:sz w:val="24"/>
          <w:szCs w:val="24"/>
        </w:rPr>
      </w:pPr>
    </w:p>
    <w:p w14:paraId="33B62F8C" w14:textId="77777777" w:rsidR="00446856" w:rsidRDefault="00446856" w:rsidP="00B96998">
      <w:pPr>
        <w:rPr>
          <w:rFonts w:cs="Arial"/>
          <w:b/>
          <w:sz w:val="24"/>
          <w:szCs w:val="24"/>
        </w:rPr>
      </w:pPr>
    </w:p>
    <w:tbl>
      <w:tblPr>
        <w:tblW w:w="10445" w:type="dxa"/>
        <w:jc w:val="center"/>
        <w:tblCellMar>
          <w:left w:w="70" w:type="dxa"/>
          <w:right w:w="70" w:type="dxa"/>
        </w:tblCellMar>
        <w:tblLook w:val="04A0" w:firstRow="1" w:lastRow="0" w:firstColumn="1" w:lastColumn="0" w:noHBand="0" w:noVBand="1"/>
      </w:tblPr>
      <w:tblGrid>
        <w:gridCol w:w="567"/>
        <w:gridCol w:w="3273"/>
        <w:gridCol w:w="1755"/>
        <w:gridCol w:w="1794"/>
        <w:gridCol w:w="1528"/>
        <w:gridCol w:w="1528"/>
      </w:tblGrid>
      <w:tr w:rsidR="00DC3944" w:rsidRPr="001F65B5" w14:paraId="2B0F55FE" w14:textId="77777777" w:rsidTr="000A55AF">
        <w:trPr>
          <w:trHeight w:val="576"/>
          <w:jc w:val="center"/>
        </w:trPr>
        <w:tc>
          <w:tcPr>
            <w:tcW w:w="567" w:type="dxa"/>
            <w:tcBorders>
              <w:top w:val="nil"/>
              <w:left w:val="nil"/>
              <w:bottom w:val="nil"/>
              <w:right w:val="nil"/>
            </w:tcBorders>
            <w:shd w:val="clear" w:color="auto" w:fill="auto"/>
            <w:vAlign w:val="bottom"/>
            <w:hideMark/>
          </w:tcPr>
          <w:p w14:paraId="65C9F87F" w14:textId="77777777" w:rsidR="00DC3944" w:rsidRPr="001F65B5" w:rsidRDefault="00DC3944" w:rsidP="009A379A">
            <w:pPr>
              <w:spacing w:line="240" w:lineRule="auto"/>
              <w:rPr>
                <w:rFonts w:ascii="Times New Roman" w:eastAsia="Times New Roman" w:hAnsi="Times New Roman" w:cs="Times New Roman"/>
                <w:lang w:eastAsia="fr-FR"/>
              </w:rPr>
            </w:pPr>
          </w:p>
        </w:tc>
        <w:tc>
          <w:tcPr>
            <w:tcW w:w="3273" w:type="dxa"/>
            <w:tcBorders>
              <w:top w:val="nil"/>
              <w:left w:val="nil"/>
              <w:bottom w:val="nil"/>
              <w:right w:val="nil"/>
            </w:tcBorders>
            <w:shd w:val="clear" w:color="auto" w:fill="auto"/>
            <w:vAlign w:val="bottom"/>
            <w:hideMark/>
          </w:tcPr>
          <w:p w14:paraId="104F0990" w14:textId="77777777" w:rsidR="00DC3944" w:rsidRPr="001F65B5" w:rsidRDefault="00DC3944" w:rsidP="009A379A">
            <w:pPr>
              <w:spacing w:line="240" w:lineRule="auto"/>
              <w:jc w:val="center"/>
              <w:rPr>
                <w:rFonts w:ascii="Times New Roman" w:eastAsia="Times New Roman" w:hAnsi="Times New Roman" w:cs="Times New Roman"/>
                <w:lang w:eastAsia="fr-FR"/>
              </w:rPr>
            </w:pPr>
          </w:p>
        </w:tc>
        <w:tc>
          <w:tcPr>
            <w:tcW w:w="1755"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432EA298"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Exportations</w:t>
            </w:r>
          </w:p>
        </w:tc>
        <w:tc>
          <w:tcPr>
            <w:tcW w:w="1794" w:type="dxa"/>
            <w:tcBorders>
              <w:top w:val="single" w:sz="4" w:space="0" w:color="auto"/>
              <w:left w:val="nil"/>
              <w:bottom w:val="single" w:sz="4" w:space="0" w:color="auto"/>
              <w:right w:val="single" w:sz="4" w:space="0" w:color="auto"/>
            </w:tcBorders>
            <w:shd w:val="clear" w:color="000000" w:fill="3366FF"/>
            <w:noWrap/>
            <w:vAlign w:val="center"/>
            <w:hideMark/>
          </w:tcPr>
          <w:p w14:paraId="6F206D6B"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Importations</w:t>
            </w:r>
          </w:p>
        </w:tc>
        <w:tc>
          <w:tcPr>
            <w:tcW w:w="1528" w:type="dxa"/>
            <w:tcBorders>
              <w:top w:val="single" w:sz="4" w:space="0" w:color="auto"/>
              <w:left w:val="nil"/>
              <w:bottom w:val="single" w:sz="4" w:space="0" w:color="auto"/>
              <w:right w:val="single" w:sz="4" w:space="0" w:color="auto"/>
            </w:tcBorders>
            <w:shd w:val="clear" w:color="000000" w:fill="3366FF"/>
            <w:noWrap/>
            <w:vAlign w:val="center"/>
            <w:hideMark/>
          </w:tcPr>
          <w:p w14:paraId="4A1297A8"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Volume d'échange</w:t>
            </w:r>
          </w:p>
        </w:tc>
        <w:tc>
          <w:tcPr>
            <w:tcW w:w="1528" w:type="dxa"/>
            <w:tcBorders>
              <w:top w:val="single" w:sz="4" w:space="0" w:color="auto"/>
              <w:left w:val="nil"/>
              <w:bottom w:val="single" w:sz="4" w:space="0" w:color="auto"/>
              <w:right w:val="single" w:sz="4" w:space="0" w:color="auto"/>
            </w:tcBorders>
            <w:shd w:val="clear" w:color="000000" w:fill="3366FF"/>
            <w:vAlign w:val="center"/>
            <w:hideMark/>
          </w:tcPr>
          <w:p w14:paraId="4650F68D"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Part dans le volume d'échange total (en %)</w:t>
            </w:r>
          </w:p>
        </w:tc>
      </w:tr>
      <w:tr w:rsidR="00DC3944" w:rsidRPr="001F65B5" w14:paraId="312BB9E0" w14:textId="77777777" w:rsidTr="000A55AF">
        <w:trPr>
          <w:trHeight w:val="672"/>
          <w:jc w:val="center"/>
        </w:trPr>
        <w:tc>
          <w:tcPr>
            <w:tcW w:w="567"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662B1CA"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3273" w:type="dxa"/>
            <w:tcBorders>
              <w:top w:val="single" w:sz="4" w:space="0" w:color="auto"/>
              <w:left w:val="nil"/>
              <w:bottom w:val="single" w:sz="4" w:space="0" w:color="auto"/>
              <w:right w:val="single" w:sz="4" w:space="0" w:color="auto"/>
            </w:tcBorders>
            <w:shd w:val="clear" w:color="000000" w:fill="3366FF"/>
            <w:vAlign w:val="center"/>
            <w:hideMark/>
          </w:tcPr>
          <w:p w14:paraId="134B54EC" w14:textId="56967680" w:rsidR="00DC3944" w:rsidRPr="001F65B5" w:rsidRDefault="00DC3944"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1755" w:type="dxa"/>
            <w:tcBorders>
              <w:top w:val="nil"/>
              <w:left w:val="nil"/>
              <w:bottom w:val="single" w:sz="4" w:space="0" w:color="auto"/>
              <w:right w:val="single" w:sz="4" w:space="0" w:color="auto"/>
            </w:tcBorders>
            <w:shd w:val="clear" w:color="auto" w:fill="auto"/>
            <w:vAlign w:val="center"/>
            <w:hideMark/>
          </w:tcPr>
          <w:p w14:paraId="4C05A099" w14:textId="44853A95"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1794" w:type="dxa"/>
            <w:tcBorders>
              <w:top w:val="nil"/>
              <w:left w:val="nil"/>
              <w:bottom w:val="single" w:sz="4" w:space="0" w:color="auto"/>
              <w:right w:val="single" w:sz="4" w:space="0" w:color="auto"/>
            </w:tcBorders>
            <w:shd w:val="clear" w:color="auto" w:fill="auto"/>
            <w:noWrap/>
            <w:vAlign w:val="center"/>
            <w:hideMark/>
          </w:tcPr>
          <w:p w14:paraId="0EEEF6A3" w14:textId="0B656FD6"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19,7</w:t>
            </w:r>
          </w:p>
        </w:tc>
        <w:tc>
          <w:tcPr>
            <w:tcW w:w="1528" w:type="dxa"/>
            <w:tcBorders>
              <w:top w:val="nil"/>
              <w:left w:val="nil"/>
              <w:bottom w:val="single" w:sz="4" w:space="0" w:color="auto"/>
              <w:right w:val="single" w:sz="4" w:space="0" w:color="auto"/>
            </w:tcBorders>
            <w:shd w:val="clear" w:color="auto" w:fill="auto"/>
            <w:noWrap/>
            <w:vAlign w:val="center"/>
            <w:hideMark/>
          </w:tcPr>
          <w:p w14:paraId="007871A8" w14:textId="4391BA48"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w:t>
            </w:r>
          </w:p>
        </w:tc>
        <w:tc>
          <w:tcPr>
            <w:tcW w:w="1528" w:type="dxa"/>
            <w:tcBorders>
              <w:top w:val="nil"/>
              <w:left w:val="nil"/>
              <w:bottom w:val="single" w:sz="4" w:space="0" w:color="auto"/>
              <w:right w:val="single" w:sz="4" w:space="0" w:color="auto"/>
            </w:tcBorders>
            <w:shd w:val="clear" w:color="auto" w:fill="auto"/>
            <w:vAlign w:val="center"/>
            <w:hideMark/>
          </w:tcPr>
          <w:p w14:paraId="27ACF47A" w14:textId="38E99EFC"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20,2</w:t>
            </w:r>
          </w:p>
        </w:tc>
      </w:tr>
      <w:tr w:rsidR="00DC3944" w:rsidRPr="001F65B5" w14:paraId="4B05C924" w14:textId="77777777" w:rsidTr="000A55AF">
        <w:trPr>
          <w:trHeight w:val="480"/>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75868546"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w:t>
            </w:r>
          </w:p>
        </w:tc>
        <w:tc>
          <w:tcPr>
            <w:tcW w:w="3273" w:type="dxa"/>
            <w:tcBorders>
              <w:top w:val="nil"/>
              <w:left w:val="nil"/>
              <w:bottom w:val="single" w:sz="4" w:space="0" w:color="auto"/>
              <w:right w:val="single" w:sz="4" w:space="0" w:color="auto"/>
            </w:tcBorders>
            <w:shd w:val="clear" w:color="000000" w:fill="3366FF"/>
            <w:vAlign w:val="center"/>
            <w:hideMark/>
          </w:tcPr>
          <w:p w14:paraId="44B3CE25" w14:textId="5EF7EEFB" w:rsidR="00DC3944" w:rsidRPr="001F65B5" w:rsidRDefault="00DC3944"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1755" w:type="dxa"/>
            <w:tcBorders>
              <w:top w:val="nil"/>
              <w:left w:val="nil"/>
              <w:bottom w:val="single" w:sz="4" w:space="0" w:color="auto"/>
              <w:right w:val="single" w:sz="4" w:space="0" w:color="auto"/>
            </w:tcBorders>
            <w:shd w:val="clear" w:color="auto" w:fill="auto"/>
            <w:vAlign w:val="center"/>
            <w:hideMark/>
          </w:tcPr>
          <w:p w14:paraId="40F83F7A"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1794" w:type="dxa"/>
            <w:tcBorders>
              <w:top w:val="nil"/>
              <w:left w:val="nil"/>
              <w:bottom w:val="single" w:sz="4" w:space="0" w:color="auto"/>
              <w:right w:val="single" w:sz="4" w:space="0" w:color="auto"/>
            </w:tcBorders>
            <w:shd w:val="clear" w:color="auto" w:fill="auto"/>
            <w:noWrap/>
            <w:vAlign w:val="center"/>
            <w:hideMark/>
          </w:tcPr>
          <w:p w14:paraId="0EA80397" w14:textId="56733E2C"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1528" w:type="dxa"/>
            <w:tcBorders>
              <w:top w:val="nil"/>
              <w:left w:val="nil"/>
              <w:bottom w:val="single" w:sz="4" w:space="0" w:color="auto"/>
              <w:right w:val="single" w:sz="4" w:space="0" w:color="auto"/>
            </w:tcBorders>
            <w:shd w:val="clear" w:color="auto" w:fill="auto"/>
            <w:noWrap/>
            <w:vAlign w:val="center"/>
            <w:hideMark/>
          </w:tcPr>
          <w:p w14:paraId="5E9E6A48" w14:textId="3A8A01D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14,9</w:t>
            </w:r>
          </w:p>
        </w:tc>
        <w:tc>
          <w:tcPr>
            <w:tcW w:w="1528" w:type="dxa"/>
            <w:tcBorders>
              <w:top w:val="nil"/>
              <w:left w:val="nil"/>
              <w:bottom w:val="single" w:sz="4" w:space="0" w:color="auto"/>
              <w:right w:val="single" w:sz="4" w:space="0" w:color="auto"/>
            </w:tcBorders>
            <w:shd w:val="clear" w:color="auto" w:fill="auto"/>
            <w:vAlign w:val="center"/>
            <w:hideMark/>
          </w:tcPr>
          <w:p w14:paraId="7E602F5C" w14:textId="728E3C46"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13,7</w:t>
            </w:r>
          </w:p>
        </w:tc>
      </w:tr>
      <w:tr w:rsidR="00DC3944" w:rsidRPr="001F65B5" w14:paraId="7FA9C6AD" w14:textId="77777777" w:rsidTr="000A55AF">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3802597F"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3.</w:t>
            </w:r>
          </w:p>
        </w:tc>
        <w:tc>
          <w:tcPr>
            <w:tcW w:w="3273" w:type="dxa"/>
            <w:tcBorders>
              <w:top w:val="nil"/>
              <w:left w:val="nil"/>
              <w:bottom w:val="single" w:sz="4" w:space="0" w:color="auto"/>
              <w:right w:val="single" w:sz="4" w:space="0" w:color="auto"/>
            </w:tcBorders>
            <w:shd w:val="clear" w:color="000000" w:fill="3366FF"/>
            <w:vAlign w:val="center"/>
            <w:hideMark/>
          </w:tcPr>
          <w:p w14:paraId="4D303ACC" w14:textId="0725F078" w:rsidR="00DC3944" w:rsidRPr="001F65B5" w:rsidRDefault="00DC3944"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1755" w:type="dxa"/>
            <w:tcBorders>
              <w:top w:val="nil"/>
              <w:left w:val="nil"/>
              <w:bottom w:val="single" w:sz="4" w:space="0" w:color="auto"/>
              <w:right w:val="single" w:sz="4" w:space="0" w:color="auto"/>
            </w:tcBorders>
            <w:shd w:val="clear" w:color="auto" w:fill="auto"/>
            <w:vAlign w:val="center"/>
            <w:hideMark/>
          </w:tcPr>
          <w:p w14:paraId="4E4C7FE5" w14:textId="2C424830"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6,3</w:t>
            </w:r>
          </w:p>
        </w:tc>
        <w:tc>
          <w:tcPr>
            <w:tcW w:w="1794" w:type="dxa"/>
            <w:tcBorders>
              <w:top w:val="nil"/>
              <w:left w:val="nil"/>
              <w:bottom w:val="single" w:sz="4" w:space="0" w:color="auto"/>
              <w:right w:val="single" w:sz="4" w:space="0" w:color="auto"/>
            </w:tcBorders>
            <w:shd w:val="clear" w:color="auto" w:fill="auto"/>
            <w:noWrap/>
            <w:vAlign w:val="center"/>
            <w:hideMark/>
          </w:tcPr>
          <w:p w14:paraId="67D36196" w14:textId="5757C28C"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7,5</w:t>
            </w:r>
          </w:p>
        </w:tc>
        <w:tc>
          <w:tcPr>
            <w:tcW w:w="1528" w:type="dxa"/>
            <w:tcBorders>
              <w:top w:val="nil"/>
              <w:left w:val="nil"/>
              <w:bottom w:val="single" w:sz="4" w:space="0" w:color="auto"/>
              <w:right w:val="single" w:sz="4" w:space="0" w:color="auto"/>
            </w:tcBorders>
            <w:shd w:val="clear" w:color="auto" w:fill="auto"/>
            <w:noWrap/>
            <w:vAlign w:val="center"/>
            <w:hideMark/>
          </w:tcPr>
          <w:p w14:paraId="335398D3" w14:textId="43C0B9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13,8</w:t>
            </w:r>
          </w:p>
        </w:tc>
        <w:tc>
          <w:tcPr>
            <w:tcW w:w="1528" w:type="dxa"/>
            <w:tcBorders>
              <w:top w:val="nil"/>
              <w:left w:val="nil"/>
              <w:bottom w:val="single" w:sz="4" w:space="0" w:color="auto"/>
              <w:right w:val="single" w:sz="4" w:space="0" w:color="auto"/>
            </w:tcBorders>
            <w:shd w:val="clear" w:color="auto" w:fill="auto"/>
            <w:vAlign w:val="center"/>
            <w:hideMark/>
          </w:tcPr>
          <w:p w14:paraId="291AAE9F" w14:textId="38F2DF05"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12,7</w:t>
            </w:r>
          </w:p>
        </w:tc>
      </w:tr>
      <w:tr w:rsidR="00DC3944" w:rsidRPr="001F65B5" w14:paraId="0979A2CD" w14:textId="77777777" w:rsidTr="000A55AF">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2F37CE8A"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3273" w:type="dxa"/>
            <w:tcBorders>
              <w:top w:val="nil"/>
              <w:left w:val="nil"/>
              <w:bottom w:val="single" w:sz="4" w:space="0" w:color="auto"/>
              <w:right w:val="single" w:sz="4" w:space="0" w:color="auto"/>
            </w:tcBorders>
            <w:shd w:val="clear" w:color="000000" w:fill="3366FF"/>
            <w:vAlign w:val="center"/>
            <w:hideMark/>
          </w:tcPr>
          <w:p w14:paraId="0AFB48FF" w14:textId="476EEE79" w:rsidR="00DC3944" w:rsidRPr="001F65B5" w:rsidRDefault="00FB6EF5"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w:t>
            </w:r>
            <w:r w:rsidR="0064284A">
              <w:rPr>
                <w:rFonts w:ascii="Calibri" w:eastAsia="Times New Roman" w:hAnsi="Calibri" w:cs="Calibri"/>
                <w:b/>
                <w:bCs/>
                <w:color w:val="FFFFFF"/>
                <w:lang w:eastAsia="fr-FR"/>
              </w:rPr>
              <w:t>nts mécaniques, matériel électrique, électronique et informatique</w:t>
            </w:r>
          </w:p>
        </w:tc>
        <w:tc>
          <w:tcPr>
            <w:tcW w:w="1755" w:type="dxa"/>
            <w:tcBorders>
              <w:top w:val="nil"/>
              <w:left w:val="nil"/>
              <w:bottom w:val="single" w:sz="4" w:space="0" w:color="auto"/>
              <w:right w:val="single" w:sz="4" w:space="0" w:color="auto"/>
            </w:tcBorders>
            <w:shd w:val="clear" w:color="auto" w:fill="auto"/>
            <w:vAlign w:val="center"/>
            <w:hideMark/>
          </w:tcPr>
          <w:p w14:paraId="652C0F57" w14:textId="5EBA6EA1"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8,3</w:t>
            </w:r>
          </w:p>
        </w:tc>
        <w:tc>
          <w:tcPr>
            <w:tcW w:w="1794" w:type="dxa"/>
            <w:tcBorders>
              <w:top w:val="nil"/>
              <w:left w:val="nil"/>
              <w:bottom w:val="single" w:sz="4" w:space="0" w:color="auto"/>
              <w:right w:val="single" w:sz="4" w:space="0" w:color="auto"/>
            </w:tcBorders>
            <w:shd w:val="clear" w:color="auto" w:fill="auto"/>
            <w:noWrap/>
            <w:vAlign w:val="center"/>
            <w:hideMark/>
          </w:tcPr>
          <w:p w14:paraId="665558FD" w14:textId="35A15105"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w:t>
            </w:r>
          </w:p>
        </w:tc>
        <w:tc>
          <w:tcPr>
            <w:tcW w:w="1528" w:type="dxa"/>
            <w:tcBorders>
              <w:top w:val="nil"/>
              <w:left w:val="nil"/>
              <w:bottom w:val="single" w:sz="4" w:space="0" w:color="auto"/>
              <w:right w:val="single" w:sz="4" w:space="0" w:color="auto"/>
            </w:tcBorders>
            <w:shd w:val="clear" w:color="auto" w:fill="auto"/>
            <w:noWrap/>
            <w:vAlign w:val="center"/>
            <w:hideMark/>
          </w:tcPr>
          <w:p w14:paraId="7343E0B0" w14:textId="7207A869"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11,1</w:t>
            </w:r>
          </w:p>
        </w:tc>
        <w:tc>
          <w:tcPr>
            <w:tcW w:w="1528" w:type="dxa"/>
            <w:tcBorders>
              <w:top w:val="nil"/>
              <w:left w:val="nil"/>
              <w:bottom w:val="single" w:sz="4" w:space="0" w:color="auto"/>
              <w:right w:val="single" w:sz="4" w:space="0" w:color="auto"/>
            </w:tcBorders>
            <w:shd w:val="clear" w:color="auto" w:fill="auto"/>
            <w:vAlign w:val="center"/>
            <w:hideMark/>
          </w:tcPr>
          <w:p w14:paraId="0E0FA6AB" w14:textId="6A5428CC"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10,2</w:t>
            </w:r>
          </w:p>
        </w:tc>
      </w:tr>
      <w:tr w:rsidR="00DC3944" w:rsidRPr="001F65B5" w14:paraId="284374BA" w14:textId="77777777" w:rsidTr="000A55AF">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1A673A30"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5.</w:t>
            </w:r>
          </w:p>
        </w:tc>
        <w:tc>
          <w:tcPr>
            <w:tcW w:w="3273" w:type="dxa"/>
            <w:tcBorders>
              <w:top w:val="nil"/>
              <w:left w:val="nil"/>
              <w:bottom w:val="single" w:sz="4" w:space="0" w:color="auto"/>
              <w:right w:val="single" w:sz="4" w:space="0" w:color="auto"/>
            </w:tcBorders>
            <w:shd w:val="clear" w:color="000000" w:fill="3366FF"/>
            <w:vAlign w:val="center"/>
            <w:hideMark/>
          </w:tcPr>
          <w:p w14:paraId="05300142" w14:textId="7DD07D61" w:rsidR="00DC3944" w:rsidRPr="001F65B5" w:rsidRDefault="009F7C77"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1755" w:type="dxa"/>
            <w:tcBorders>
              <w:top w:val="nil"/>
              <w:left w:val="nil"/>
              <w:bottom w:val="single" w:sz="4" w:space="0" w:color="auto"/>
              <w:right w:val="single" w:sz="4" w:space="0" w:color="auto"/>
            </w:tcBorders>
            <w:shd w:val="clear" w:color="auto" w:fill="auto"/>
            <w:vAlign w:val="center"/>
            <w:hideMark/>
          </w:tcPr>
          <w:p w14:paraId="1DACEED6" w14:textId="75C8C375" w:rsidR="00DC3944" w:rsidRPr="001F65B5" w:rsidRDefault="009F7C7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1794" w:type="dxa"/>
            <w:tcBorders>
              <w:top w:val="nil"/>
              <w:left w:val="nil"/>
              <w:bottom w:val="single" w:sz="4" w:space="0" w:color="auto"/>
              <w:right w:val="single" w:sz="4" w:space="0" w:color="auto"/>
            </w:tcBorders>
            <w:shd w:val="clear" w:color="auto" w:fill="auto"/>
            <w:noWrap/>
            <w:vAlign w:val="center"/>
            <w:hideMark/>
          </w:tcPr>
          <w:p w14:paraId="0E534184" w14:textId="5041D1E1" w:rsidR="00DC3944" w:rsidRPr="001F65B5" w:rsidRDefault="009F7C7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w:t>
            </w:r>
          </w:p>
        </w:tc>
        <w:tc>
          <w:tcPr>
            <w:tcW w:w="1528" w:type="dxa"/>
            <w:tcBorders>
              <w:top w:val="nil"/>
              <w:left w:val="nil"/>
              <w:bottom w:val="single" w:sz="4" w:space="0" w:color="auto"/>
              <w:right w:val="single" w:sz="4" w:space="0" w:color="auto"/>
            </w:tcBorders>
            <w:shd w:val="clear" w:color="auto" w:fill="auto"/>
            <w:noWrap/>
            <w:vAlign w:val="center"/>
            <w:hideMark/>
          </w:tcPr>
          <w:p w14:paraId="2B051A27" w14:textId="5FFE8D4D" w:rsidR="00DC3944" w:rsidRPr="001F65B5" w:rsidRDefault="009F7C7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9,8</w:t>
            </w:r>
          </w:p>
        </w:tc>
        <w:tc>
          <w:tcPr>
            <w:tcW w:w="1528" w:type="dxa"/>
            <w:tcBorders>
              <w:top w:val="nil"/>
              <w:left w:val="nil"/>
              <w:bottom w:val="single" w:sz="4" w:space="0" w:color="auto"/>
              <w:right w:val="single" w:sz="4" w:space="0" w:color="auto"/>
            </w:tcBorders>
            <w:shd w:val="clear" w:color="auto" w:fill="auto"/>
            <w:vAlign w:val="center"/>
            <w:hideMark/>
          </w:tcPr>
          <w:p w14:paraId="7DC922A8" w14:textId="39ADFFB6"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w:t>
            </w:r>
          </w:p>
        </w:tc>
      </w:tr>
      <w:tr w:rsidR="00DC3944" w:rsidRPr="001F65B5" w14:paraId="3DAB8B49" w14:textId="77777777" w:rsidTr="000A55AF">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3EE1DA6A"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6.</w:t>
            </w:r>
          </w:p>
        </w:tc>
        <w:tc>
          <w:tcPr>
            <w:tcW w:w="3273" w:type="dxa"/>
            <w:tcBorders>
              <w:top w:val="nil"/>
              <w:left w:val="nil"/>
              <w:bottom w:val="single" w:sz="4" w:space="0" w:color="auto"/>
              <w:right w:val="single" w:sz="4" w:space="0" w:color="auto"/>
            </w:tcBorders>
            <w:shd w:val="clear" w:color="000000" w:fill="3366FF"/>
            <w:vAlign w:val="center"/>
            <w:hideMark/>
          </w:tcPr>
          <w:p w14:paraId="7984DBFC" w14:textId="68847B88" w:rsidR="00DC3944" w:rsidRPr="001F65B5" w:rsidRDefault="009F7C77"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p>
        </w:tc>
        <w:tc>
          <w:tcPr>
            <w:tcW w:w="1755" w:type="dxa"/>
            <w:tcBorders>
              <w:top w:val="nil"/>
              <w:left w:val="nil"/>
              <w:bottom w:val="single" w:sz="4" w:space="0" w:color="auto"/>
              <w:right w:val="single" w:sz="4" w:space="0" w:color="auto"/>
            </w:tcBorders>
            <w:shd w:val="clear" w:color="auto" w:fill="auto"/>
            <w:vAlign w:val="center"/>
            <w:hideMark/>
          </w:tcPr>
          <w:p w14:paraId="78F85DB0" w14:textId="5916013F" w:rsidR="00DC3944" w:rsidRPr="001F65B5" w:rsidRDefault="009F7C7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1794" w:type="dxa"/>
            <w:tcBorders>
              <w:top w:val="nil"/>
              <w:left w:val="nil"/>
              <w:bottom w:val="single" w:sz="4" w:space="0" w:color="auto"/>
              <w:right w:val="single" w:sz="4" w:space="0" w:color="auto"/>
            </w:tcBorders>
            <w:shd w:val="clear" w:color="auto" w:fill="auto"/>
            <w:noWrap/>
            <w:vAlign w:val="center"/>
            <w:hideMark/>
          </w:tcPr>
          <w:p w14:paraId="6B2F0E9D" w14:textId="6D04BC5A" w:rsidR="00DC3944" w:rsidRPr="001F65B5" w:rsidRDefault="009F7C7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c>
          <w:tcPr>
            <w:tcW w:w="1528" w:type="dxa"/>
            <w:tcBorders>
              <w:top w:val="nil"/>
              <w:left w:val="nil"/>
              <w:bottom w:val="single" w:sz="4" w:space="0" w:color="auto"/>
              <w:right w:val="single" w:sz="4" w:space="0" w:color="auto"/>
            </w:tcBorders>
            <w:shd w:val="clear" w:color="auto" w:fill="auto"/>
            <w:noWrap/>
            <w:vAlign w:val="center"/>
            <w:hideMark/>
          </w:tcPr>
          <w:p w14:paraId="0750899C" w14:textId="39AC4010" w:rsidR="00DC3944" w:rsidRPr="001F65B5" w:rsidRDefault="009F7C7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w:t>
            </w:r>
          </w:p>
        </w:tc>
        <w:tc>
          <w:tcPr>
            <w:tcW w:w="1528" w:type="dxa"/>
            <w:tcBorders>
              <w:top w:val="nil"/>
              <w:left w:val="nil"/>
              <w:bottom w:val="single" w:sz="4" w:space="0" w:color="auto"/>
              <w:right w:val="single" w:sz="4" w:space="0" w:color="auto"/>
            </w:tcBorders>
            <w:shd w:val="clear" w:color="auto" w:fill="auto"/>
            <w:vAlign w:val="center"/>
            <w:hideMark/>
          </w:tcPr>
          <w:p w14:paraId="37BBE0CB" w14:textId="583F072E"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7,3</w:t>
            </w:r>
          </w:p>
        </w:tc>
      </w:tr>
      <w:tr w:rsidR="00DC3944" w:rsidRPr="001F65B5" w14:paraId="54E1B1D3" w14:textId="77777777" w:rsidTr="000A55AF">
        <w:trPr>
          <w:trHeight w:val="864"/>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790B4A8E"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7.</w:t>
            </w:r>
          </w:p>
        </w:tc>
        <w:tc>
          <w:tcPr>
            <w:tcW w:w="3273" w:type="dxa"/>
            <w:tcBorders>
              <w:top w:val="nil"/>
              <w:left w:val="nil"/>
              <w:bottom w:val="single" w:sz="4" w:space="0" w:color="auto"/>
              <w:right w:val="single" w:sz="4" w:space="0" w:color="auto"/>
            </w:tcBorders>
            <w:shd w:val="clear" w:color="000000" w:fill="3366FF"/>
            <w:vAlign w:val="center"/>
            <w:hideMark/>
          </w:tcPr>
          <w:p w14:paraId="41381E06" w14:textId="3ACE4E06" w:rsidR="00DC3944" w:rsidRPr="001F65B5" w:rsidRDefault="001D2DC5" w:rsidP="009A379A">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1755" w:type="dxa"/>
            <w:tcBorders>
              <w:top w:val="nil"/>
              <w:left w:val="nil"/>
              <w:bottom w:val="single" w:sz="4" w:space="0" w:color="auto"/>
              <w:right w:val="single" w:sz="4" w:space="0" w:color="auto"/>
            </w:tcBorders>
            <w:shd w:val="clear" w:color="auto" w:fill="auto"/>
            <w:vAlign w:val="center"/>
            <w:hideMark/>
          </w:tcPr>
          <w:p w14:paraId="20E4B083" w14:textId="01565CF7"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c>
          <w:tcPr>
            <w:tcW w:w="1794" w:type="dxa"/>
            <w:tcBorders>
              <w:top w:val="nil"/>
              <w:left w:val="nil"/>
              <w:bottom w:val="single" w:sz="4" w:space="0" w:color="auto"/>
              <w:right w:val="single" w:sz="4" w:space="0" w:color="auto"/>
            </w:tcBorders>
            <w:shd w:val="clear" w:color="auto" w:fill="auto"/>
            <w:noWrap/>
            <w:vAlign w:val="center"/>
            <w:hideMark/>
          </w:tcPr>
          <w:p w14:paraId="00544D63" w14:textId="67575618"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w:t>
            </w:r>
          </w:p>
        </w:tc>
        <w:tc>
          <w:tcPr>
            <w:tcW w:w="1528" w:type="dxa"/>
            <w:tcBorders>
              <w:top w:val="nil"/>
              <w:left w:val="nil"/>
              <w:bottom w:val="single" w:sz="4" w:space="0" w:color="auto"/>
              <w:right w:val="single" w:sz="4" w:space="0" w:color="auto"/>
            </w:tcBorders>
            <w:shd w:val="clear" w:color="auto" w:fill="auto"/>
            <w:noWrap/>
            <w:vAlign w:val="center"/>
            <w:hideMark/>
          </w:tcPr>
          <w:p w14:paraId="3D29807E" w14:textId="3D549F35"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6,3</w:t>
            </w:r>
          </w:p>
        </w:tc>
        <w:tc>
          <w:tcPr>
            <w:tcW w:w="1528" w:type="dxa"/>
            <w:tcBorders>
              <w:top w:val="nil"/>
              <w:left w:val="nil"/>
              <w:bottom w:val="single" w:sz="4" w:space="0" w:color="auto"/>
              <w:right w:val="single" w:sz="4" w:space="0" w:color="auto"/>
            </w:tcBorders>
            <w:shd w:val="clear" w:color="auto" w:fill="auto"/>
            <w:vAlign w:val="center"/>
            <w:hideMark/>
          </w:tcPr>
          <w:p w14:paraId="7C333E15" w14:textId="6F448D1D"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5,8</w:t>
            </w:r>
          </w:p>
        </w:tc>
      </w:tr>
      <w:tr w:rsidR="00DC3944" w:rsidRPr="001F65B5" w14:paraId="7936799E" w14:textId="77777777" w:rsidTr="000A55AF">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716FD1C7"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8.</w:t>
            </w:r>
          </w:p>
        </w:tc>
        <w:tc>
          <w:tcPr>
            <w:tcW w:w="3273" w:type="dxa"/>
            <w:tcBorders>
              <w:top w:val="nil"/>
              <w:left w:val="nil"/>
              <w:bottom w:val="single" w:sz="4" w:space="0" w:color="auto"/>
              <w:right w:val="single" w:sz="4" w:space="0" w:color="auto"/>
            </w:tcBorders>
            <w:shd w:val="clear" w:color="000000" w:fill="3366FF"/>
            <w:vAlign w:val="center"/>
            <w:hideMark/>
          </w:tcPr>
          <w:p w14:paraId="69CFAF3C" w14:textId="5572A674" w:rsidR="00DC3944" w:rsidRPr="001F65B5" w:rsidRDefault="001D2DC5" w:rsidP="009A379A">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1755" w:type="dxa"/>
            <w:tcBorders>
              <w:top w:val="nil"/>
              <w:left w:val="nil"/>
              <w:bottom w:val="single" w:sz="4" w:space="0" w:color="auto"/>
              <w:right w:val="single" w:sz="4" w:space="0" w:color="auto"/>
            </w:tcBorders>
            <w:shd w:val="clear" w:color="auto" w:fill="auto"/>
            <w:vAlign w:val="center"/>
            <w:hideMark/>
          </w:tcPr>
          <w:p w14:paraId="5F827905" w14:textId="2A68A1CF"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1794" w:type="dxa"/>
            <w:tcBorders>
              <w:top w:val="nil"/>
              <w:left w:val="nil"/>
              <w:bottom w:val="single" w:sz="4" w:space="0" w:color="auto"/>
              <w:right w:val="single" w:sz="4" w:space="0" w:color="auto"/>
            </w:tcBorders>
            <w:shd w:val="clear" w:color="auto" w:fill="auto"/>
            <w:noWrap/>
            <w:vAlign w:val="center"/>
            <w:hideMark/>
          </w:tcPr>
          <w:p w14:paraId="2B69A80F" w14:textId="575502BF"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1528" w:type="dxa"/>
            <w:tcBorders>
              <w:top w:val="nil"/>
              <w:left w:val="nil"/>
              <w:bottom w:val="single" w:sz="4" w:space="0" w:color="auto"/>
              <w:right w:val="single" w:sz="4" w:space="0" w:color="auto"/>
            </w:tcBorders>
            <w:shd w:val="clear" w:color="auto" w:fill="auto"/>
            <w:noWrap/>
            <w:vAlign w:val="center"/>
            <w:hideMark/>
          </w:tcPr>
          <w:p w14:paraId="0F6108DD" w14:textId="50B9B676" w:rsidR="00DC3944" w:rsidRPr="001F65B5" w:rsidRDefault="001D2DC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6,2</w:t>
            </w:r>
          </w:p>
        </w:tc>
        <w:tc>
          <w:tcPr>
            <w:tcW w:w="1528" w:type="dxa"/>
            <w:tcBorders>
              <w:top w:val="nil"/>
              <w:left w:val="nil"/>
              <w:bottom w:val="single" w:sz="4" w:space="0" w:color="auto"/>
              <w:right w:val="single" w:sz="4" w:space="0" w:color="auto"/>
            </w:tcBorders>
            <w:shd w:val="clear" w:color="auto" w:fill="auto"/>
            <w:vAlign w:val="center"/>
            <w:hideMark/>
          </w:tcPr>
          <w:p w14:paraId="189DCFB8" w14:textId="08420BAF" w:rsidR="00DC3944" w:rsidRPr="001F65B5" w:rsidRDefault="0021136A"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5,7</w:t>
            </w:r>
          </w:p>
        </w:tc>
      </w:tr>
      <w:tr w:rsidR="00DC3944" w:rsidRPr="001F65B5" w14:paraId="22E3A8A4" w14:textId="77777777" w:rsidTr="000A55AF">
        <w:trPr>
          <w:trHeight w:val="864"/>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39E48FF2"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9.</w:t>
            </w:r>
          </w:p>
        </w:tc>
        <w:tc>
          <w:tcPr>
            <w:tcW w:w="3273" w:type="dxa"/>
            <w:tcBorders>
              <w:top w:val="nil"/>
              <w:left w:val="nil"/>
              <w:bottom w:val="single" w:sz="4" w:space="0" w:color="auto"/>
              <w:right w:val="single" w:sz="4" w:space="0" w:color="auto"/>
            </w:tcBorders>
            <w:shd w:val="clear" w:color="000000" w:fill="3366FF"/>
            <w:vAlign w:val="center"/>
            <w:hideMark/>
          </w:tcPr>
          <w:p w14:paraId="1072FFF9" w14:textId="77777777" w:rsidR="00DC3944" w:rsidRPr="001F65B5" w:rsidRDefault="00DC3944" w:rsidP="009A379A">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en caoutchouc et en plastique, produits minéraux</w:t>
            </w:r>
          </w:p>
        </w:tc>
        <w:tc>
          <w:tcPr>
            <w:tcW w:w="1755" w:type="dxa"/>
            <w:tcBorders>
              <w:top w:val="nil"/>
              <w:left w:val="nil"/>
              <w:bottom w:val="single" w:sz="4" w:space="0" w:color="auto"/>
              <w:right w:val="single" w:sz="4" w:space="0" w:color="auto"/>
            </w:tcBorders>
            <w:shd w:val="clear" w:color="auto" w:fill="auto"/>
            <w:vAlign w:val="center"/>
            <w:hideMark/>
          </w:tcPr>
          <w:p w14:paraId="26D2AAC2"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1794" w:type="dxa"/>
            <w:tcBorders>
              <w:top w:val="nil"/>
              <w:left w:val="nil"/>
              <w:bottom w:val="single" w:sz="4" w:space="0" w:color="auto"/>
              <w:right w:val="single" w:sz="4" w:space="0" w:color="auto"/>
            </w:tcBorders>
            <w:shd w:val="clear" w:color="auto" w:fill="auto"/>
            <w:noWrap/>
            <w:vAlign w:val="center"/>
            <w:hideMark/>
          </w:tcPr>
          <w:p w14:paraId="7AED89E6"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1528" w:type="dxa"/>
            <w:tcBorders>
              <w:top w:val="nil"/>
              <w:left w:val="nil"/>
              <w:bottom w:val="single" w:sz="4" w:space="0" w:color="auto"/>
              <w:right w:val="single" w:sz="4" w:space="0" w:color="auto"/>
            </w:tcBorders>
            <w:shd w:val="clear" w:color="auto" w:fill="auto"/>
            <w:noWrap/>
            <w:vAlign w:val="center"/>
            <w:hideMark/>
          </w:tcPr>
          <w:p w14:paraId="05D029F4"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w:t>
            </w:r>
          </w:p>
        </w:tc>
        <w:tc>
          <w:tcPr>
            <w:tcW w:w="1528" w:type="dxa"/>
            <w:tcBorders>
              <w:top w:val="nil"/>
              <w:left w:val="nil"/>
              <w:bottom w:val="single" w:sz="4" w:space="0" w:color="auto"/>
              <w:right w:val="single" w:sz="4" w:space="0" w:color="auto"/>
            </w:tcBorders>
            <w:shd w:val="clear" w:color="auto" w:fill="auto"/>
            <w:vAlign w:val="center"/>
            <w:hideMark/>
          </w:tcPr>
          <w:p w14:paraId="1DE6309D" w14:textId="568608D3" w:rsidR="00DC3944" w:rsidRPr="001F65B5" w:rsidRDefault="0021136A"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r>
      <w:tr w:rsidR="00DC3944" w:rsidRPr="001F65B5" w14:paraId="6033B413" w14:textId="77777777" w:rsidTr="000A55AF">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12C9587F" w14:textId="77777777" w:rsidR="00DC3944" w:rsidRPr="001F65B5" w:rsidRDefault="00DC3944"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10.</w:t>
            </w:r>
          </w:p>
        </w:tc>
        <w:tc>
          <w:tcPr>
            <w:tcW w:w="3273" w:type="dxa"/>
            <w:tcBorders>
              <w:top w:val="nil"/>
              <w:left w:val="nil"/>
              <w:bottom w:val="single" w:sz="4" w:space="0" w:color="auto"/>
              <w:right w:val="single" w:sz="4" w:space="0" w:color="auto"/>
            </w:tcBorders>
            <w:shd w:val="clear" w:color="000000" w:fill="3366FF"/>
            <w:vAlign w:val="center"/>
            <w:hideMark/>
          </w:tcPr>
          <w:p w14:paraId="5154CD76" w14:textId="641E2A45" w:rsidR="00DC3944" w:rsidRPr="001F65B5" w:rsidRDefault="00DC3944" w:rsidP="009A379A">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agricoles, sylvicoles, de la pêche et de l’</w:t>
            </w:r>
            <w:r w:rsidR="00680CFE">
              <w:rPr>
                <w:rFonts w:ascii="Calibri" w:eastAsia="Times New Roman" w:hAnsi="Calibri" w:cs="Calibri"/>
                <w:b/>
                <w:bCs/>
                <w:color w:val="FFFFFF"/>
                <w:lang w:eastAsia="fr-FR"/>
              </w:rPr>
              <w:t>aquaculture</w:t>
            </w:r>
            <w:r w:rsidRPr="001F65B5">
              <w:rPr>
                <w:rFonts w:ascii="Calibri" w:eastAsia="Times New Roman" w:hAnsi="Calibri" w:cs="Calibri"/>
                <w:b/>
                <w:bCs/>
                <w:color w:val="FFFFFF"/>
                <w:lang w:eastAsia="fr-FR"/>
              </w:rPr>
              <w:t xml:space="preserve"> </w:t>
            </w:r>
          </w:p>
        </w:tc>
        <w:tc>
          <w:tcPr>
            <w:tcW w:w="1755" w:type="dxa"/>
            <w:tcBorders>
              <w:top w:val="nil"/>
              <w:left w:val="nil"/>
              <w:bottom w:val="single" w:sz="4" w:space="0" w:color="auto"/>
              <w:right w:val="single" w:sz="4" w:space="0" w:color="auto"/>
            </w:tcBorders>
            <w:shd w:val="clear" w:color="auto" w:fill="auto"/>
            <w:vAlign w:val="center"/>
            <w:hideMark/>
          </w:tcPr>
          <w:p w14:paraId="3D5B1317"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1794" w:type="dxa"/>
            <w:tcBorders>
              <w:top w:val="nil"/>
              <w:left w:val="nil"/>
              <w:bottom w:val="single" w:sz="4" w:space="0" w:color="auto"/>
              <w:right w:val="single" w:sz="4" w:space="0" w:color="auto"/>
            </w:tcBorders>
            <w:shd w:val="clear" w:color="auto" w:fill="auto"/>
            <w:noWrap/>
            <w:vAlign w:val="center"/>
            <w:hideMark/>
          </w:tcPr>
          <w:p w14:paraId="69F8306B"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1528" w:type="dxa"/>
            <w:tcBorders>
              <w:top w:val="nil"/>
              <w:left w:val="nil"/>
              <w:bottom w:val="single" w:sz="4" w:space="0" w:color="auto"/>
              <w:right w:val="single" w:sz="4" w:space="0" w:color="auto"/>
            </w:tcBorders>
            <w:shd w:val="clear" w:color="auto" w:fill="auto"/>
            <w:noWrap/>
            <w:vAlign w:val="center"/>
            <w:hideMark/>
          </w:tcPr>
          <w:p w14:paraId="71667B9E" w14:textId="77777777" w:rsidR="00DC3944" w:rsidRPr="001F65B5" w:rsidRDefault="00DC3944"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3,4</w:t>
            </w:r>
          </w:p>
        </w:tc>
        <w:tc>
          <w:tcPr>
            <w:tcW w:w="1528" w:type="dxa"/>
            <w:tcBorders>
              <w:top w:val="nil"/>
              <w:left w:val="nil"/>
              <w:bottom w:val="single" w:sz="4" w:space="0" w:color="auto"/>
              <w:right w:val="single" w:sz="4" w:space="0" w:color="auto"/>
            </w:tcBorders>
            <w:shd w:val="clear" w:color="auto" w:fill="auto"/>
            <w:vAlign w:val="center"/>
            <w:hideMark/>
          </w:tcPr>
          <w:p w14:paraId="03A15B2E" w14:textId="04FA6895" w:rsidR="00DC3944" w:rsidRPr="001F65B5" w:rsidRDefault="0021136A"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w:t>
            </w:r>
          </w:p>
        </w:tc>
      </w:tr>
    </w:tbl>
    <w:p w14:paraId="2BCFDDF8" w14:textId="46AA5074" w:rsidR="008B7F44" w:rsidRDefault="001D2DC5" w:rsidP="000900DE">
      <w:pPr>
        <w:spacing w:after="200" w:line="276" w:lineRule="auto"/>
        <w:contextualSpacing/>
        <w:jc w:val="center"/>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p w14:paraId="5E23D787" w14:textId="77777777" w:rsidR="00E76466" w:rsidRDefault="00E76466" w:rsidP="000900DE">
      <w:pPr>
        <w:spacing w:after="200" w:line="276" w:lineRule="auto"/>
        <w:contextualSpacing/>
        <w:jc w:val="center"/>
        <w:rPr>
          <w:rFonts w:ascii="Calibri" w:eastAsia="Times New Roman" w:hAnsi="Calibri" w:cs="Calibri"/>
          <w:i/>
          <w:iCs/>
          <w:color w:val="000000"/>
          <w:lang w:eastAsia="fr-FR"/>
        </w:rPr>
        <w:sectPr w:rsidR="00E76466" w:rsidSect="003D1960">
          <w:headerReference w:type="default" r:id="rId17"/>
          <w:footerReference w:type="default" r:id="rId18"/>
          <w:type w:val="continuous"/>
          <w:pgSz w:w="11906" w:h="16838" w:code="9"/>
          <w:pgMar w:top="567" w:right="851" w:bottom="567" w:left="851" w:header="284" w:footer="142" w:gutter="0"/>
          <w:cols w:space="708"/>
          <w:titlePg/>
          <w:docGrid w:linePitch="360"/>
        </w:sectPr>
      </w:pPr>
    </w:p>
    <w:p w14:paraId="0EDD4204" w14:textId="14ACC547" w:rsidR="0021136A" w:rsidRPr="00E76466" w:rsidRDefault="00E76466" w:rsidP="000900DE">
      <w:pPr>
        <w:spacing w:after="200" w:line="276" w:lineRule="auto"/>
        <w:contextualSpacing/>
        <w:jc w:val="center"/>
        <w:rPr>
          <w:rFonts w:ascii="Calibri" w:eastAsia="Times New Roman" w:hAnsi="Calibri" w:cs="Calibri"/>
          <w:b/>
          <w:bCs/>
          <w:color w:val="000000"/>
          <w:sz w:val="26"/>
          <w:szCs w:val="26"/>
          <w:lang w:eastAsia="fr-FR"/>
        </w:rPr>
      </w:pPr>
      <w:r w:rsidRPr="00E76466">
        <w:rPr>
          <w:rFonts w:ascii="Calibri" w:eastAsia="Times New Roman" w:hAnsi="Calibri" w:cs="Calibri"/>
          <w:b/>
          <w:bCs/>
          <w:noProof/>
          <w:color w:val="000000"/>
          <w:sz w:val="26"/>
          <w:szCs w:val="26"/>
          <w:lang w:eastAsia="fr-FR"/>
        </w:rPr>
        <w:lastRenderedPageBreak/>
        <w:drawing>
          <wp:anchor distT="0" distB="0" distL="114300" distR="114300" simplePos="0" relativeHeight="251658240" behindDoc="1" locked="0" layoutInCell="1" allowOverlap="1" wp14:anchorId="4D9BB4A7" wp14:editId="553C9375">
            <wp:simplePos x="0" y="0"/>
            <wp:positionH relativeFrom="column">
              <wp:posOffset>982980</wp:posOffset>
            </wp:positionH>
            <wp:positionV relativeFrom="paragraph">
              <wp:posOffset>400050</wp:posOffset>
            </wp:positionV>
            <wp:extent cx="8165408" cy="4714875"/>
            <wp:effectExtent l="0" t="0" r="7620" b="0"/>
            <wp:wrapTight wrapText="bothSides">
              <wp:wrapPolygon edited="0">
                <wp:start x="0" y="0"/>
                <wp:lineTo x="0" y="21469"/>
                <wp:lineTo x="21570" y="21469"/>
                <wp:lineTo x="2157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165408" cy="4714875"/>
                    </a:xfrm>
                    <a:prstGeom prst="rect">
                      <a:avLst/>
                    </a:prstGeom>
                  </pic:spPr>
                </pic:pic>
              </a:graphicData>
            </a:graphic>
          </wp:anchor>
        </w:drawing>
      </w:r>
      <w:r w:rsidRPr="00E76466">
        <w:rPr>
          <w:rFonts w:ascii="Calibri" w:eastAsia="Times New Roman" w:hAnsi="Calibri" w:cs="Calibri"/>
          <w:b/>
          <w:bCs/>
          <w:color w:val="000000"/>
          <w:sz w:val="26"/>
          <w:szCs w:val="26"/>
          <w:lang w:eastAsia="fr-FR"/>
        </w:rPr>
        <w:t>Annexe 9 : Echanges France/Belgique entre 2022 et 2023</w:t>
      </w:r>
      <w:r w:rsidR="0021136A" w:rsidRPr="00E76466">
        <w:rPr>
          <w:rFonts w:ascii="Calibri" w:eastAsia="Times New Roman" w:hAnsi="Calibri" w:cs="Calibri"/>
          <w:b/>
          <w:bCs/>
          <w:color w:val="000000"/>
          <w:sz w:val="26"/>
          <w:szCs w:val="26"/>
          <w:lang w:eastAsia="fr-FR"/>
        </w:rPr>
        <w:br w:type="page"/>
      </w:r>
    </w:p>
    <w:p w14:paraId="27630A47" w14:textId="77777777" w:rsidR="00E76466" w:rsidRDefault="00E76466" w:rsidP="000900DE">
      <w:pPr>
        <w:spacing w:after="200" w:line="276" w:lineRule="auto"/>
        <w:contextualSpacing/>
        <w:jc w:val="center"/>
        <w:rPr>
          <w:rFonts w:ascii="Calibri" w:eastAsia="Times New Roman" w:hAnsi="Calibri" w:cs="Calibri"/>
          <w:i/>
          <w:iCs/>
          <w:color w:val="000000"/>
          <w:lang w:eastAsia="fr-FR"/>
        </w:rPr>
        <w:sectPr w:rsidR="00E76466" w:rsidSect="00E76466">
          <w:pgSz w:w="16838" w:h="11906" w:orient="landscape" w:code="9"/>
          <w:pgMar w:top="851" w:right="567" w:bottom="851" w:left="567" w:header="284" w:footer="142" w:gutter="0"/>
          <w:cols w:space="708"/>
          <w:titlePg/>
          <w:docGrid w:linePitch="360"/>
        </w:sectPr>
      </w:pPr>
    </w:p>
    <w:p w14:paraId="5CCC0BF1" w14:textId="20102B8A" w:rsidR="0021136A" w:rsidRDefault="0021136A" w:rsidP="000900DE">
      <w:pPr>
        <w:spacing w:after="200" w:line="276" w:lineRule="auto"/>
        <w:contextualSpacing/>
        <w:jc w:val="center"/>
        <w:rPr>
          <w:rFonts w:ascii="Calibri" w:eastAsia="Times New Roman" w:hAnsi="Calibri" w:cs="Calibri"/>
          <w:i/>
          <w:iCs/>
          <w:color w:val="000000"/>
          <w:lang w:eastAsia="fr-FR"/>
        </w:rPr>
      </w:pPr>
    </w:p>
    <w:p w14:paraId="31172489" w14:textId="472BDF9D" w:rsidR="0021136A" w:rsidRDefault="0021136A" w:rsidP="0021136A">
      <w:pPr>
        <w:jc w:val="center"/>
        <w:rPr>
          <w:rFonts w:cs="Arial"/>
          <w:b/>
          <w:sz w:val="24"/>
          <w:szCs w:val="24"/>
        </w:rPr>
      </w:pPr>
      <w:r>
        <w:rPr>
          <w:rFonts w:cs="Arial"/>
          <w:b/>
          <w:sz w:val="24"/>
          <w:szCs w:val="24"/>
        </w:rPr>
        <w:t xml:space="preserve">Annexe </w:t>
      </w:r>
      <w:r w:rsidR="00E76466">
        <w:rPr>
          <w:rFonts w:cs="Arial"/>
          <w:b/>
          <w:sz w:val="24"/>
          <w:szCs w:val="24"/>
        </w:rPr>
        <w:t>10</w:t>
      </w:r>
      <w:r>
        <w:rPr>
          <w:rFonts w:cs="Arial"/>
          <w:b/>
          <w:sz w:val="24"/>
          <w:szCs w:val="24"/>
        </w:rPr>
        <w:t> :</w:t>
      </w:r>
    </w:p>
    <w:p w14:paraId="5FE16F8A" w14:textId="77777777" w:rsidR="0021136A" w:rsidRDefault="0021136A" w:rsidP="0021136A">
      <w:pPr>
        <w:jc w:val="center"/>
        <w:rPr>
          <w:rFonts w:cs="Arial"/>
          <w:b/>
          <w:sz w:val="24"/>
          <w:szCs w:val="24"/>
        </w:rPr>
      </w:pPr>
    </w:p>
    <w:tbl>
      <w:tblPr>
        <w:tblW w:w="12560" w:type="dxa"/>
        <w:tblCellMar>
          <w:left w:w="70" w:type="dxa"/>
          <w:right w:w="70" w:type="dxa"/>
        </w:tblCellMar>
        <w:tblLook w:val="04A0" w:firstRow="1" w:lastRow="0" w:firstColumn="1" w:lastColumn="0" w:noHBand="0" w:noVBand="1"/>
      </w:tblPr>
      <w:tblGrid>
        <w:gridCol w:w="400"/>
        <w:gridCol w:w="4280"/>
        <w:gridCol w:w="2380"/>
        <w:gridCol w:w="2380"/>
        <w:gridCol w:w="1880"/>
        <w:gridCol w:w="1240"/>
      </w:tblGrid>
      <w:tr w:rsidR="0021136A" w:rsidRPr="001F65B5" w14:paraId="2652F23F" w14:textId="77777777" w:rsidTr="009A379A">
        <w:trPr>
          <w:trHeight w:val="675"/>
        </w:trPr>
        <w:tc>
          <w:tcPr>
            <w:tcW w:w="9440" w:type="dxa"/>
            <w:gridSpan w:val="4"/>
            <w:tcBorders>
              <w:top w:val="nil"/>
              <w:left w:val="nil"/>
              <w:bottom w:val="nil"/>
              <w:right w:val="nil"/>
            </w:tcBorders>
            <w:shd w:val="clear" w:color="auto" w:fill="auto"/>
            <w:vAlign w:val="center"/>
            <w:hideMark/>
          </w:tcPr>
          <w:p w14:paraId="6680DDD1" w14:textId="4C077A4B" w:rsidR="0021136A" w:rsidRPr="001F65B5" w:rsidRDefault="0021136A" w:rsidP="009A379A">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Principaux postes d'exportation dans les échanges de biens France-Belgique en 20</w:t>
            </w:r>
            <w:r>
              <w:rPr>
                <w:rFonts w:ascii="Calibri" w:eastAsia="Times New Roman" w:hAnsi="Calibri" w:cs="Calibri"/>
                <w:b/>
                <w:bCs/>
                <w:color w:val="000000"/>
                <w:sz w:val="26"/>
                <w:szCs w:val="26"/>
                <w:lang w:eastAsia="fr-FR"/>
              </w:rPr>
              <w:t>23</w:t>
            </w:r>
            <w:r w:rsidRPr="001F65B5">
              <w:rPr>
                <w:rFonts w:ascii="Calibri" w:eastAsia="Times New Roman" w:hAnsi="Calibri" w:cs="Calibri"/>
                <w:b/>
                <w:bCs/>
                <w:color w:val="000000"/>
                <w:sz w:val="26"/>
                <w:szCs w:val="26"/>
                <w:lang w:eastAsia="fr-FR"/>
              </w:rPr>
              <w:br/>
              <w:t>(en M</w:t>
            </w:r>
            <w:r w:rsidR="00F813AD">
              <w:rPr>
                <w:rFonts w:ascii="Calibri" w:eastAsia="Times New Roman" w:hAnsi="Calibri" w:cs="Calibri"/>
                <w:b/>
                <w:bCs/>
                <w:color w:val="000000"/>
                <w:sz w:val="26"/>
                <w:szCs w:val="26"/>
                <w:lang w:eastAsia="fr-FR"/>
              </w:rPr>
              <w:t xml:space="preserve">d </w:t>
            </w:r>
            <w:r w:rsidRPr="001F65B5">
              <w:rPr>
                <w:rFonts w:ascii="Calibri" w:eastAsia="Times New Roman" w:hAnsi="Calibri" w:cs="Calibri"/>
                <w:b/>
                <w:bCs/>
                <w:color w:val="000000"/>
                <w:sz w:val="26"/>
                <w:szCs w:val="26"/>
                <w:lang w:eastAsia="fr-FR"/>
              </w:rPr>
              <w:t>€, hors matériel militaire)</w:t>
            </w:r>
          </w:p>
        </w:tc>
        <w:tc>
          <w:tcPr>
            <w:tcW w:w="1880" w:type="dxa"/>
            <w:tcBorders>
              <w:top w:val="nil"/>
              <w:left w:val="nil"/>
              <w:bottom w:val="nil"/>
              <w:right w:val="nil"/>
            </w:tcBorders>
            <w:shd w:val="clear" w:color="auto" w:fill="auto"/>
            <w:noWrap/>
            <w:vAlign w:val="center"/>
            <w:hideMark/>
          </w:tcPr>
          <w:p w14:paraId="78CA8F36" w14:textId="77777777" w:rsidR="0021136A" w:rsidRPr="001F65B5" w:rsidRDefault="0021136A" w:rsidP="009A379A">
            <w:pPr>
              <w:spacing w:line="240" w:lineRule="auto"/>
              <w:jc w:val="center"/>
              <w:rPr>
                <w:rFonts w:ascii="Calibri" w:eastAsia="Times New Roman" w:hAnsi="Calibri" w:cs="Calibri"/>
                <w:b/>
                <w:bCs/>
                <w:color w:val="000000"/>
                <w:sz w:val="26"/>
                <w:szCs w:val="26"/>
                <w:lang w:eastAsia="fr-FR"/>
              </w:rPr>
            </w:pPr>
          </w:p>
        </w:tc>
        <w:tc>
          <w:tcPr>
            <w:tcW w:w="1240" w:type="dxa"/>
            <w:tcBorders>
              <w:top w:val="nil"/>
              <w:left w:val="nil"/>
              <w:bottom w:val="nil"/>
              <w:right w:val="nil"/>
            </w:tcBorders>
            <w:shd w:val="clear" w:color="auto" w:fill="auto"/>
            <w:noWrap/>
            <w:vAlign w:val="center"/>
            <w:hideMark/>
          </w:tcPr>
          <w:p w14:paraId="0DE5073A"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56DE591F" w14:textId="77777777" w:rsidTr="009A379A">
        <w:trPr>
          <w:trHeight w:val="210"/>
        </w:trPr>
        <w:tc>
          <w:tcPr>
            <w:tcW w:w="400" w:type="dxa"/>
            <w:tcBorders>
              <w:top w:val="nil"/>
              <w:left w:val="nil"/>
              <w:bottom w:val="nil"/>
              <w:right w:val="nil"/>
            </w:tcBorders>
            <w:shd w:val="clear" w:color="auto" w:fill="auto"/>
            <w:vAlign w:val="center"/>
            <w:hideMark/>
          </w:tcPr>
          <w:p w14:paraId="57241AE0"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4280" w:type="dxa"/>
            <w:tcBorders>
              <w:top w:val="nil"/>
              <w:left w:val="nil"/>
              <w:bottom w:val="nil"/>
              <w:right w:val="nil"/>
            </w:tcBorders>
            <w:shd w:val="clear" w:color="auto" w:fill="auto"/>
            <w:vAlign w:val="center"/>
            <w:hideMark/>
          </w:tcPr>
          <w:p w14:paraId="1F27E1DD"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vAlign w:val="center"/>
            <w:hideMark/>
          </w:tcPr>
          <w:p w14:paraId="581090A2"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0E897D48"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1880" w:type="dxa"/>
            <w:tcBorders>
              <w:top w:val="nil"/>
              <w:left w:val="nil"/>
              <w:bottom w:val="nil"/>
              <w:right w:val="nil"/>
            </w:tcBorders>
            <w:shd w:val="clear" w:color="auto" w:fill="auto"/>
            <w:noWrap/>
            <w:vAlign w:val="center"/>
            <w:hideMark/>
          </w:tcPr>
          <w:p w14:paraId="4B97F23F"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1240" w:type="dxa"/>
            <w:tcBorders>
              <w:top w:val="nil"/>
              <w:left w:val="nil"/>
              <w:bottom w:val="nil"/>
              <w:right w:val="nil"/>
            </w:tcBorders>
            <w:shd w:val="clear" w:color="auto" w:fill="auto"/>
            <w:noWrap/>
            <w:vAlign w:val="center"/>
            <w:hideMark/>
          </w:tcPr>
          <w:p w14:paraId="1F35327B"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72C4EF77" w14:textId="77777777" w:rsidTr="009A379A">
        <w:trPr>
          <w:trHeight w:val="864"/>
        </w:trPr>
        <w:tc>
          <w:tcPr>
            <w:tcW w:w="400" w:type="dxa"/>
            <w:tcBorders>
              <w:top w:val="nil"/>
              <w:left w:val="nil"/>
              <w:bottom w:val="nil"/>
              <w:right w:val="nil"/>
            </w:tcBorders>
            <w:shd w:val="clear" w:color="auto" w:fill="auto"/>
            <w:vAlign w:val="center"/>
            <w:hideMark/>
          </w:tcPr>
          <w:p w14:paraId="2B0DDC32"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4280" w:type="dxa"/>
            <w:tcBorders>
              <w:top w:val="nil"/>
              <w:left w:val="nil"/>
              <w:bottom w:val="nil"/>
              <w:right w:val="nil"/>
            </w:tcBorders>
            <w:shd w:val="clear" w:color="auto" w:fill="auto"/>
            <w:vAlign w:val="center"/>
            <w:hideMark/>
          </w:tcPr>
          <w:p w14:paraId="4DC52D26"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238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2061F37B"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Montant</w:t>
            </w:r>
          </w:p>
        </w:tc>
        <w:tc>
          <w:tcPr>
            <w:tcW w:w="2380" w:type="dxa"/>
            <w:tcBorders>
              <w:top w:val="single" w:sz="4" w:space="0" w:color="auto"/>
              <w:left w:val="nil"/>
              <w:bottom w:val="single" w:sz="4" w:space="0" w:color="auto"/>
              <w:right w:val="single" w:sz="4" w:space="0" w:color="auto"/>
            </w:tcBorders>
            <w:shd w:val="clear" w:color="000000" w:fill="3366FF"/>
            <w:vAlign w:val="center"/>
            <w:hideMark/>
          </w:tcPr>
          <w:p w14:paraId="68C68601"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Part dans les exportations totales </w:t>
            </w:r>
            <w:r w:rsidRPr="001F65B5">
              <w:rPr>
                <w:rFonts w:ascii="Calibri" w:eastAsia="Times New Roman" w:hAnsi="Calibri" w:cs="Calibri"/>
                <w:b/>
                <w:bCs/>
                <w:color w:val="FFFFFF"/>
                <w:lang w:eastAsia="fr-FR"/>
              </w:rPr>
              <w:br/>
              <w:t>(en %)</w:t>
            </w:r>
          </w:p>
        </w:tc>
        <w:tc>
          <w:tcPr>
            <w:tcW w:w="1880" w:type="dxa"/>
            <w:tcBorders>
              <w:top w:val="nil"/>
              <w:left w:val="nil"/>
              <w:bottom w:val="nil"/>
              <w:right w:val="nil"/>
            </w:tcBorders>
            <w:shd w:val="clear" w:color="auto" w:fill="auto"/>
            <w:noWrap/>
            <w:vAlign w:val="center"/>
            <w:hideMark/>
          </w:tcPr>
          <w:p w14:paraId="230FC9C7" w14:textId="77777777" w:rsidR="0021136A" w:rsidRPr="001F65B5" w:rsidRDefault="0021136A" w:rsidP="009A379A">
            <w:pPr>
              <w:spacing w:line="240" w:lineRule="auto"/>
              <w:jc w:val="center"/>
              <w:rPr>
                <w:rFonts w:ascii="Calibri" w:eastAsia="Times New Roman" w:hAnsi="Calibri" w:cs="Calibri"/>
                <w:b/>
                <w:bCs/>
                <w:color w:val="FFFFFF"/>
                <w:lang w:eastAsia="fr-FR"/>
              </w:rPr>
            </w:pPr>
          </w:p>
        </w:tc>
        <w:tc>
          <w:tcPr>
            <w:tcW w:w="1240" w:type="dxa"/>
            <w:tcBorders>
              <w:top w:val="nil"/>
              <w:left w:val="nil"/>
              <w:bottom w:val="nil"/>
              <w:right w:val="nil"/>
            </w:tcBorders>
            <w:shd w:val="clear" w:color="auto" w:fill="auto"/>
            <w:noWrap/>
            <w:vAlign w:val="center"/>
            <w:hideMark/>
          </w:tcPr>
          <w:p w14:paraId="2FBCA2F9"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5F673304" w14:textId="77777777" w:rsidTr="009A379A">
        <w:trPr>
          <w:trHeight w:val="405"/>
        </w:trPr>
        <w:tc>
          <w:tcPr>
            <w:tcW w:w="40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8238D3D"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4280" w:type="dxa"/>
            <w:tcBorders>
              <w:top w:val="single" w:sz="4" w:space="0" w:color="auto"/>
              <w:left w:val="nil"/>
              <w:bottom w:val="single" w:sz="4" w:space="0" w:color="auto"/>
              <w:right w:val="single" w:sz="4" w:space="0" w:color="auto"/>
            </w:tcBorders>
            <w:shd w:val="clear" w:color="000000" w:fill="3366FF"/>
            <w:vAlign w:val="center"/>
            <w:hideMark/>
          </w:tcPr>
          <w:p w14:paraId="56EE0AF1" w14:textId="5A42DA7B" w:rsidR="0021136A" w:rsidRPr="001F65B5" w:rsidRDefault="0064284A"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2380" w:type="dxa"/>
            <w:tcBorders>
              <w:top w:val="nil"/>
              <w:left w:val="nil"/>
              <w:bottom w:val="single" w:sz="4" w:space="0" w:color="auto"/>
              <w:right w:val="single" w:sz="4" w:space="0" w:color="auto"/>
            </w:tcBorders>
            <w:shd w:val="clear" w:color="auto" w:fill="auto"/>
            <w:vAlign w:val="center"/>
            <w:hideMark/>
          </w:tcPr>
          <w:p w14:paraId="052698B8" w14:textId="74F980C7" w:rsidR="0021136A" w:rsidRPr="001F65B5" w:rsidRDefault="00766DB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8,3</w:t>
            </w:r>
          </w:p>
        </w:tc>
        <w:tc>
          <w:tcPr>
            <w:tcW w:w="2380" w:type="dxa"/>
            <w:tcBorders>
              <w:top w:val="nil"/>
              <w:left w:val="nil"/>
              <w:bottom w:val="single" w:sz="4" w:space="0" w:color="auto"/>
              <w:right w:val="single" w:sz="4" w:space="0" w:color="auto"/>
            </w:tcBorders>
            <w:shd w:val="clear" w:color="auto" w:fill="auto"/>
            <w:vAlign w:val="center"/>
            <w:hideMark/>
          </w:tcPr>
          <w:p w14:paraId="34BD842A" w14:textId="0A1C17DD" w:rsidR="0021136A" w:rsidRPr="001F65B5" w:rsidRDefault="009F0C98"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17,3</w:t>
            </w:r>
          </w:p>
        </w:tc>
        <w:tc>
          <w:tcPr>
            <w:tcW w:w="1880" w:type="dxa"/>
            <w:tcBorders>
              <w:top w:val="nil"/>
              <w:left w:val="nil"/>
              <w:bottom w:val="nil"/>
              <w:right w:val="nil"/>
            </w:tcBorders>
            <w:shd w:val="clear" w:color="auto" w:fill="auto"/>
            <w:noWrap/>
            <w:vAlign w:val="center"/>
            <w:hideMark/>
          </w:tcPr>
          <w:p w14:paraId="6584175F" w14:textId="77777777" w:rsidR="0021136A" w:rsidRPr="001F65B5" w:rsidRDefault="0021136A" w:rsidP="009A379A">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178188BB"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6D990EF2" w14:textId="77777777" w:rsidTr="00766DBD">
        <w:trPr>
          <w:trHeight w:val="261"/>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151D0C6E"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w:t>
            </w:r>
          </w:p>
        </w:tc>
        <w:tc>
          <w:tcPr>
            <w:tcW w:w="4280" w:type="dxa"/>
            <w:tcBorders>
              <w:top w:val="nil"/>
              <w:left w:val="nil"/>
              <w:bottom w:val="single" w:sz="4" w:space="0" w:color="auto"/>
              <w:right w:val="single" w:sz="4" w:space="0" w:color="auto"/>
            </w:tcBorders>
            <w:shd w:val="clear" w:color="000000" w:fill="3366FF"/>
            <w:vAlign w:val="center"/>
            <w:hideMark/>
          </w:tcPr>
          <w:p w14:paraId="167281A0" w14:textId="5D4D3FF3" w:rsidR="0021136A" w:rsidRPr="001F65B5" w:rsidRDefault="00766DBD"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2380" w:type="dxa"/>
            <w:tcBorders>
              <w:top w:val="nil"/>
              <w:left w:val="nil"/>
              <w:bottom w:val="single" w:sz="4" w:space="0" w:color="auto"/>
              <w:right w:val="single" w:sz="4" w:space="0" w:color="auto"/>
            </w:tcBorders>
            <w:shd w:val="clear" w:color="auto" w:fill="auto"/>
            <w:vAlign w:val="center"/>
            <w:hideMark/>
          </w:tcPr>
          <w:p w14:paraId="41E38A4D" w14:textId="0F2EBACA" w:rsidR="0021136A" w:rsidRPr="001F65B5" w:rsidRDefault="00766DB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2380" w:type="dxa"/>
            <w:tcBorders>
              <w:top w:val="nil"/>
              <w:left w:val="nil"/>
              <w:bottom w:val="single" w:sz="4" w:space="0" w:color="auto"/>
              <w:right w:val="single" w:sz="4" w:space="0" w:color="auto"/>
            </w:tcBorders>
            <w:shd w:val="clear" w:color="auto" w:fill="auto"/>
            <w:vAlign w:val="center"/>
            <w:hideMark/>
          </w:tcPr>
          <w:p w14:paraId="513D8822" w14:textId="208FE77A" w:rsidR="0021136A" w:rsidRPr="001F65B5" w:rsidRDefault="009F0C98"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p>
        </w:tc>
        <w:tc>
          <w:tcPr>
            <w:tcW w:w="1880" w:type="dxa"/>
            <w:tcBorders>
              <w:top w:val="nil"/>
              <w:left w:val="nil"/>
              <w:bottom w:val="nil"/>
              <w:right w:val="nil"/>
            </w:tcBorders>
            <w:shd w:val="clear" w:color="auto" w:fill="auto"/>
            <w:noWrap/>
            <w:vAlign w:val="center"/>
            <w:hideMark/>
          </w:tcPr>
          <w:p w14:paraId="409C6A3A" w14:textId="77777777" w:rsidR="0021136A" w:rsidRPr="001F65B5" w:rsidRDefault="0021136A" w:rsidP="009A379A">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4BA3FFCC"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0867EA28" w14:textId="77777777" w:rsidTr="009A379A">
        <w:trPr>
          <w:trHeight w:val="288"/>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23DF51F4"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3.</w:t>
            </w:r>
          </w:p>
        </w:tc>
        <w:tc>
          <w:tcPr>
            <w:tcW w:w="4280" w:type="dxa"/>
            <w:tcBorders>
              <w:top w:val="nil"/>
              <w:left w:val="nil"/>
              <w:bottom w:val="single" w:sz="4" w:space="0" w:color="auto"/>
              <w:right w:val="single" w:sz="4" w:space="0" w:color="auto"/>
            </w:tcBorders>
            <w:shd w:val="clear" w:color="000000" w:fill="3366FF"/>
            <w:vAlign w:val="center"/>
            <w:hideMark/>
          </w:tcPr>
          <w:p w14:paraId="4957B0D1" w14:textId="25F4F66A" w:rsidR="0021136A" w:rsidRPr="001F65B5" w:rsidRDefault="00766DBD"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2380" w:type="dxa"/>
            <w:tcBorders>
              <w:top w:val="nil"/>
              <w:left w:val="nil"/>
              <w:bottom w:val="single" w:sz="4" w:space="0" w:color="auto"/>
              <w:right w:val="single" w:sz="4" w:space="0" w:color="auto"/>
            </w:tcBorders>
            <w:shd w:val="clear" w:color="auto" w:fill="auto"/>
            <w:vAlign w:val="center"/>
            <w:hideMark/>
          </w:tcPr>
          <w:p w14:paraId="44271E16" w14:textId="07BDBFBD" w:rsidR="0021136A" w:rsidRPr="001F65B5" w:rsidRDefault="00766DB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2380" w:type="dxa"/>
            <w:tcBorders>
              <w:top w:val="nil"/>
              <w:left w:val="nil"/>
              <w:bottom w:val="single" w:sz="4" w:space="0" w:color="auto"/>
              <w:right w:val="single" w:sz="4" w:space="0" w:color="auto"/>
            </w:tcBorders>
            <w:shd w:val="clear" w:color="auto" w:fill="auto"/>
            <w:vAlign w:val="center"/>
            <w:hideMark/>
          </w:tcPr>
          <w:p w14:paraId="2BBA1BDE" w14:textId="376C63D1" w:rsidR="0021136A" w:rsidRPr="001F65B5" w:rsidRDefault="009F0C98"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p>
        </w:tc>
        <w:tc>
          <w:tcPr>
            <w:tcW w:w="1880" w:type="dxa"/>
            <w:tcBorders>
              <w:top w:val="nil"/>
              <w:left w:val="nil"/>
              <w:bottom w:val="nil"/>
              <w:right w:val="nil"/>
            </w:tcBorders>
            <w:shd w:val="clear" w:color="auto" w:fill="auto"/>
            <w:noWrap/>
            <w:vAlign w:val="center"/>
            <w:hideMark/>
          </w:tcPr>
          <w:p w14:paraId="1DCBE061" w14:textId="77777777" w:rsidR="0021136A" w:rsidRPr="001F65B5" w:rsidRDefault="0021136A" w:rsidP="009A379A">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316B9CB7"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7391BB83" w14:textId="77777777" w:rsidTr="009A379A">
        <w:trPr>
          <w:trHeight w:val="576"/>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158EB38F"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4280" w:type="dxa"/>
            <w:tcBorders>
              <w:top w:val="nil"/>
              <w:left w:val="nil"/>
              <w:bottom w:val="single" w:sz="4" w:space="0" w:color="auto"/>
              <w:right w:val="single" w:sz="4" w:space="0" w:color="auto"/>
            </w:tcBorders>
            <w:shd w:val="clear" w:color="000000" w:fill="3366FF"/>
            <w:vAlign w:val="center"/>
            <w:hideMark/>
          </w:tcPr>
          <w:p w14:paraId="1E8B432D" w14:textId="6FB232E4" w:rsidR="0021136A" w:rsidRPr="001F65B5" w:rsidRDefault="00680CFE"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2380" w:type="dxa"/>
            <w:tcBorders>
              <w:top w:val="nil"/>
              <w:left w:val="nil"/>
              <w:bottom w:val="single" w:sz="4" w:space="0" w:color="auto"/>
              <w:right w:val="single" w:sz="4" w:space="0" w:color="auto"/>
            </w:tcBorders>
            <w:shd w:val="clear" w:color="auto" w:fill="auto"/>
            <w:vAlign w:val="center"/>
            <w:hideMark/>
          </w:tcPr>
          <w:p w14:paraId="5F9CE119" w14:textId="0723BB04" w:rsidR="0021136A" w:rsidRPr="001F65B5" w:rsidRDefault="00680CFE"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6,3</w:t>
            </w:r>
          </w:p>
        </w:tc>
        <w:tc>
          <w:tcPr>
            <w:tcW w:w="2380" w:type="dxa"/>
            <w:tcBorders>
              <w:top w:val="nil"/>
              <w:left w:val="nil"/>
              <w:bottom w:val="single" w:sz="4" w:space="0" w:color="auto"/>
              <w:right w:val="single" w:sz="4" w:space="0" w:color="auto"/>
            </w:tcBorders>
            <w:shd w:val="clear" w:color="auto" w:fill="auto"/>
            <w:vAlign w:val="center"/>
            <w:hideMark/>
          </w:tcPr>
          <w:p w14:paraId="20746E6D" w14:textId="3C83346F" w:rsidR="0021136A" w:rsidRPr="001F65B5" w:rsidRDefault="009F0C98"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13,2</w:t>
            </w:r>
          </w:p>
        </w:tc>
        <w:tc>
          <w:tcPr>
            <w:tcW w:w="1880" w:type="dxa"/>
            <w:tcBorders>
              <w:top w:val="nil"/>
              <w:left w:val="nil"/>
              <w:bottom w:val="nil"/>
              <w:right w:val="nil"/>
            </w:tcBorders>
            <w:shd w:val="clear" w:color="auto" w:fill="auto"/>
            <w:noWrap/>
            <w:vAlign w:val="center"/>
            <w:hideMark/>
          </w:tcPr>
          <w:p w14:paraId="2DBD061E" w14:textId="77777777" w:rsidR="0021136A" w:rsidRPr="001F65B5" w:rsidRDefault="0021136A" w:rsidP="009A379A">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47A0816B"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756CC374" w14:textId="77777777" w:rsidTr="009A379A">
        <w:trPr>
          <w:trHeight w:val="576"/>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38D38208"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5.</w:t>
            </w:r>
          </w:p>
        </w:tc>
        <w:tc>
          <w:tcPr>
            <w:tcW w:w="4280" w:type="dxa"/>
            <w:tcBorders>
              <w:top w:val="nil"/>
              <w:left w:val="nil"/>
              <w:bottom w:val="single" w:sz="4" w:space="0" w:color="auto"/>
              <w:right w:val="single" w:sz="4" w:space="0" w:color="auto"/>
            </w:tcBorders>
            <w:shd w:val="clear" w:color="000000" w:fill="3366FF"/>
            <w:vAlign w:val="center"/>
            <w:hideMark/>
          </w:tcPr>
          <w:p w14:paraId="2530470C" w14:textId="770EF31E" w:rsidR="0021136A" w:rsidRPr="001F65B5" w:rsidRDefault="00680CFE"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2380" w:type="dxa"/>
            <w:tcBorders>
              <w:top w:val="nil"/>
              <w:left w:val="nil"/>
              <w:bottom w:val="single" w:sz="4" w:space="0" w:color="auto"/>
              <w:right w:val="single" w:sz="4" w:space="0" w:color="auto"/>
            </w:tcBorders>
            <w:shd w:val="clear" w:color="auto" w:fill="auto"/>
            <w:vAlign w:val="center"/>
            <w:hideMark/>
          </w:tcPr>
          <w:p w14:paraId="48225E8B" w14:textId="476976AD" w:rsidR="0021136A" w:rsidRPr="001F65B5" w:rsidRDefault="00680CFE"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c>
          <w:tcPr>
            <w:tcW w:w="2380" w:type="dxa"/>
            <w:tcBorders>
              <w:top w:val="nil"/>
              <w:left w:val="nil"/>
              <w:bottom w:val="single" w:sz="4" w:space="0" w:color="auto"/>
              <w:right w:val="single" w:sz="4" w:space="0" w:color="auto"/>
            </w:tcBorders>
            <w:shd w:val="clear" w:color="auto" w:fill="auto"/>
            <w:vAlign w:val="center"/>
            <w:hideMark/>
          </w:tcPr>
          <w:p w14:paraId="6991C366" w14:textId="6CC7A01A" w:rsidR="0021136A" w:rsidRPr="001F65B5" w:rsidRDefault="009F0C98"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8,6</w:t>
            </w:r>
          </w:p>
        </w:tc>
        <w:tc>
          <w:tcPr>
            <w:tcW w:w="1880" w:type="dxa"/>
            <w:tcBorders>
              <w:top w:val="nil"/>
              <w:left w:val="nil"/>
              <w:bottom w:val="nil"/>
              <w:right w:val="nil"/>
            </w:tcBorders>
            <w:shd w:val="clear" w:color="auto" w:fill="auto"/>
            <w:noWrap/>
            <w:vAlign w:val="center"/>
            <w:hideMark/>
          </w:tcPr>
          <w:p w14:paraId="18021625" w14:textId="77777777" w:rsidR="0021136A" w:rsidRPr="001F65B5" w:rsidRDefault="0021136A" w:rsidP="009A379A">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2318471C"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5022B3A1" w14:textId="77777777" w:rsidTr="009A379A">
        <w:trPr>
          <w:trHeight w:val="660"/>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68932183"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6.</w:t>
            </w:r>
          </w:p>
        </w:tc>
        <w:tc>
          <w:tcPr>
            <w:tcW w:w="4280" w:type="dxa"/>
            <w:tcBorders>
              <w:top w:val="nil"/>
              <w:left w:val="nil"/>
              <w:bottom w:val="single" w:sz="4" w:space="0" w:color="auto"/>
              <w:right w:val="single" w:sz="4" w:space="0" w:color="auto"/>
            </w:tcBorders>
            <w:shd w:val="clear" w:color="000000" w:fill="3366FF"/>
            <w:vAlign w:val="center"/>
            <w:hideMark/>
          </w:tcPr>
          <w:p w14:paraId="6F799FD7" w14:textId="42033BFF" w:rsidR="0021136A" w:rsidRPr="001F65B5" w:rsidRDefault="00680CFE"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p>
        </w:tc>
        <w:tc>
          <w:tcPr>
            <w:tcW w:w="2380" w:type="dxa"/>
            <w:tcBorders>
              <w:top w:val="nil"/>
              <w:left w:val="nil"/>
              <w:bottom w:val="single" w:sz="4" w:space="0" w:color="auto"/>
              <w:right w:val="single" w:sz="4" w:space="0" w:color="auto"/>
            </w:tcBorders>
            <w:shd w:val="clear" w:color="auto" w:fill="auto"/>
            <w:vAlign w:val="center"/>
            <w:hideMark/>
          </w:tcPr>
          <w:p w14:paraId="27F5E19C" w14:textId="52EBBCA2" w:rsidR="0021136A" w:rsidRPr="001F65B5" w:rsidRDefault="00680CFE"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2380" w:type="dxa"/>
            <w:tcBorders>
              <w:top w:val="nil"/>
              <w:left w:val="nil"/>
              <w:bottom w:val="single" w:sz="4" w:space="0" w:color="auto"/>
              <w:right w:val="single" w:sz="4" w:space="0" w:color="auto"/>
            </w:tcBorders>
            <w:shd w:val="clear" w:color="auto" w:fill="auto"/>
            <w:vAlign w:val="center"/>
            <w:hideMark/>
          </w:tcPr>
          <w:p w14:paraId="1EDCE3BB" w14:textId="2DA926B9" w:rsidR="0021136A" w:rsidRPr="001F65B5" w:rsidRDefault="006C1C9A"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5,2</w:t>
            </w:r>
          </w:p>
        </w:tc>
        <w:tc>
          <w:tcPr>
            <w:tcW w:w="1880" w:type="dxa"/>
            <w:tcBorders>
              <w:top w:val="nil"/>
              <w:left w:val="nil"/>
              <w:bottom w:val="nil"/>
              <w:right w:val="nil"/>
            </w:tcBorders>
            <w:shd w:val="clear" w:color="auto" w:fill="auto"/>
            <w:noWrap/>
            <w:vAlign w:val="center"/>
            <w:hideMark/>
          </w:tcPr>
          <w:p w14:paraId="1B195068" w14:textId="77777777" w:rsidR="0021136A" w:rsidRPr="001F65B5" w:rsidRDefault="0021136A" w:rsidP="009A379A">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352E6698"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680CFE" w:rsidRPr="001F65B5" w14:paraId="720A5EF1" w14:textId="77777777" w:rsidTr="009A379A">
        <w:trPr>
          <w:trHeight w:val="375"/>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5E51FC3B" w14:textId="77777777"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7.</w:t>
            </w:r>
          </w:p>
        </w:tc>
        <w:tc>
          <w:tcPr>
            <w:tcW w:w="4280" w:type="dxa"/>
            <w:tcBorders>
              <w:top w:val="nil"/>
              <w:left w:val="nil"/>
              <w:bottom w:val="single" w:sz="4" w:space="0" w:color="auto"/>
              <w:right w:val="single" w:sz="4" w:space="0" w:color="auto"/>
            </w:tcBorders>
            <w:shd w:val="clear" w:color="000000" w:fill="3366FF"/>
            <w:vAlign w:val="center"/>
            <w:hideMark/>
          </w:tcPr>
          <w:p w14:paraId="0A464DFC" w14:textId="61ECB32B"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agricoles, sylvicoles, de la pêche et de l’aquaculture</w:t>
            </w:r>
            <w:r w:rsidRPr="001F65B5">
              <w:rPr>
                <w:rFonts w:ascii="Calibri" w:eastAsia="Times New Roman" w:hAnsi="Calibri" w:cs="Calibri"/>
                <w:b/>
                <w:bCs/>
                <w:color w:val="FFFFFF"/>
                <w:lang w:eastAsia="fr-FR"/>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462A7B43" w14:textId="43EF4564" w:rsidR="00680CFE" w:rsidRPr="001F65B5" w:rsidRDefault="00680CFE"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2380" w:type="dxa"/>
            <w:tcBorders>
              <w:top w:val="nil"/>
              <w:left w:val="nil"/>
              <w:bottom w:val="single" w:sz="4" w:space="0" w:color="auto"/>
              <w:right w:val="single" w:sz="4" w:space="0" w:color="auto"/>
            </w:tcBorders>
            <w:shd w:val="clear" w:color="auto" w:fill="auto"/>
            <w:vAlign w:val="center"/>
            <w:hideMark/>
          </w:tcPr>
          <w:p w14:paraId="66C79473" w14:textId="4D3F41BA" w:rsidR="00680CFE" w:rsidRPr="001F65B5" w:rsidRDefault="006C1C9A"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p>
        </w:tc>
        <w:tc>
          <w:tcPr>
            <w:tcW w:w="1880" w:type="dxa"/>
            <w:tcBorders>
              <w:top w:val="nil"/>
              <w:left w:val="nil"/>
              <w:bottom w:val="nil"/>
              <w:right w:val="nil"/>
            </w:tcBorders>
            <w:shd w:val="clear" w:color="auto" w:fill="auto"/>
            <w:noWrap/>
            <w:vAlign w:val="center"/>
            <w:hideMark/>
          </w:tcPr>
          <w:p w14:paraId="1196FB30" w14:textId="77777777" w:rsidR="00680CFE" w:rsidRPr="001F65B5" w:rsidRDefault="00680CFE" w:rsidP="00680CFE">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682F1A21"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r>
      <w:tr w:rsidR="00680CFE" w:rsidRPr="001F65B5" w14:paraId="54EC3BCF" w14:textId="77777777" w:rsidTr="009A379A">
        <w:trPr>
          <w:trHeight w:val="360"/>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12E94687" w14:textId="77777777"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8.</w:t>
            </w:r>
          </w:p>
        </w:tc>
        <w:tc>
          <w:tcPr>
            <w:tcW w:w="4280" w:type="dxa"/>
            <w:tcBorders>
              <w:top w:val="nil"/>
              <w:left w:val="nil"/>
              <w:bottom w:val="single" w:sz="4" w:space="0" w:color="auto"/>
              <w:right w:val="single" w:sz="4" w:space="0" w:color="auto"/>
            </w:tcBorders>
            <w:shd w:val="clear" w:color="000000" w:fill="3366FF"/>
            <w:vAlign w:val="center"/>
            <w:hideMark/>
          </w:tcPr>
          <w:p w14:paraId="1A437001" w14:textId="53953719" w:rsidR="00680CFE" w:rsidRPr="001F65B5" w:rsidRDefault="00680CFE" w:rsidP="00680CFE">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2380" w:type="dxa"/>
            <w:tcBorders>
              <w:top w:val="nil"/>
              <w:left w:val="nil"/>
              <w:bottom w:val="single" w:sz="4" w:space="0" w:color="auto"/>
              <w:right w:val="single" w:sz="4" w:space="0" w:color="auto"/>
            </w:tcBorders>
            <w:shd w:val="clear" w:color="auto" w:fill="auto"/>
            <w:vAlign w:val="center"/>
            <w:hideMark/>
          </w:tcPr>
          <w:p w14:paraId="282C8A5E" w14:textId="439571C6" w:rsidR="00680CFE" w:rsidRPr="001F65B5" w:rsidRDefault="00680CFE"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380" w:type="dxa"/>
            <w:tcBorders>
              <w:top w:val="nil"/>
              <w:left w:val="nil"/>
              <w:bottom w:val="single" w:sz="4" w:space="0" w:color="auto"/>
              <w:right w:val="single" w:sz="4" w:space="0" w:color="auto"/>
            </w:tcBorders>
            <w:shd w:val="clear" w:color="auto" w:fill="auto"/>
            <w:vAlign w:val="center"/>
            <w:hideMark/>
          </w:tcPr>
          <w:p w14:paraId="4FC4EDDF" w14:textId="377C5E39" w:rsidR="00680CFE" w:rsidRPr="001F65B5" w:rsidRDefault="006C1C9A"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4,8</w:t>
            </w:r>
          </w:p>
        </w:tc>
        <w:tc>
          <w:tcPr>
            <w:tcW w:w="1880" w:type="dxa"/>
            <w:tcBorders>
              <w:top w:val="nil"/>
              <w:left w:val="nil"/>
              <w:bottom w:val="nil"/>
              <w:right w:val="nil"/>
            </w:tcBorders>
            <w:shd w:val="clear" w:color="auto" w:fill="auto"/>
            <w:noWrap/>
            <w:vAlign w:val="center"/>
            <w:hideMark/>
          </w:tcPr>
          <w:p w14:paraId="50E666EB" w14:textId="77777777" w:rsidR="00680CFE" w:rsidRPr="001F65B5" w:rsidRDefault="00680CFE" w:rsidP="00680CFE">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32071638"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r>
      <w:tr w:rsidR="00680CFE" w:rsidRPr="001F65B5" w14:paraId="5F153DA5" w14:textId="77777777" w:rsidTr="009A379A">
        <w:trPr>
          <w:trHeight w:val="630"/>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05BF4966" w14:textId="77777777"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9.</w:t>
            </w:r>
          </w:p>
        </w:tc>
        <w:tc>
          <w:tcPr>
            <w:tcW w:w="4280" w:type="dxa"/>
            <w:tcBorders>
              <w:top w:val="nil"/>
              <w:left w:val="nil"/>
              <w:bottom w:val="single" w:sz="4" w:space="0" w:color="auto"/>
              <w:right w:val="single" w:sz="4" w:space="0" w:color="auto"/>
            </w:tcBorders>
            <w:shd w:val="clear" w:color="000000" w:fill="3366FF"/>
            <w:vAlign w:val="center"/>
            <w:hideMark/>
          </w:tcPr>
          <w:p w14:paraId="166F6F53" w14:textId="19DCDB59"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en caoutchouc et en plastique, produits minéraux</w:t>
            </w:r>
          </w:p>
        </w:tc>
        <w:tc>
          <w:tcPr>
            <w:tcW w:w="2380" w:type="dxa"/>
            <w:tcBorders>
              <w:top w:val="nil"/>
              <w:left w:val="nil"/>
              <w:bottom w:val="single" w:sz="4" w:space="0" w:color="auto"/>
              <w:right w:val="single" w:sz="4" w:space="0" w:color="auto"/>
            </w:tcBorders>
            <w:shd w:val="clear" w:color="auto" w:fill="auto"/>
            <w:vAlign w:val="center"/>
            <w:hideMark/>
          </w:tcPr>
          <w:p w14:paraId="4C0E8F81" w14:textId="48D7B162" w:rsidR="00680CFE" w:rsidRPr="001F65B5" w:rsidRDefault="00680CFE"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2380" w:type="dxa"/>
            <w:tcBorders>
              <w:top w:val="nil"/>
              <w:left w:val="nil"/>
              <w:bottom w:val="single" w:sz="4" w:space="0" w:color="auto"/>
              <w:right w:val="single" w:sz="4" w:space="0" w:color="auto"/>
            </w:tcBorders>
            <w:shd w:val="clear" w:color="auto" w:fill="auto"/>
            <w:vAlign w:val="center"/>
            <w:hideMark/>
          </w:tcPr>
          <w:p w14:paraId="65A42539" w14:textId="6645B57A" w:rsidR="00680CFE" w:rsidRPr="001F65B5" w:rsidRDefault="006C1C9A"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1880" w:type="dxa"/>
            <w:tcBorders>
              <w:top w:val="nil"/>
              <w:left w:val="nil"/>
              <w:bottom w:val="nil"/>
              <w:right w:val="nil"/>
            </w:tcBorders>
            <w:shd w:val="clear" w:color="auto" w:fill="auto"/>
            <w:noWrap/>
            <w:vAlign w:val="center"/>
            <w:hideMark/>
          </w:tcPr>
          <w:p w14:paraId="6534E1FB" w14:textId="77777777" w:rsidR="00680CFE" w:rsidRPr="001F65B5" w:rsidRDefault="00680CFE" w:rsidP="00680CFE">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38CE5810"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r>
      <w:tr w:rsidR="00680CFE" w:rsidRPr="001F65B5" w14:paraId="2886BAD9" w14:textId="77777777" w:rsidTr="009A379A">
        <w:trPr>
          <w:trHeight w:val="390"/>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4CEAC8FE" w14:textId="77777777"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10.</w:t>
            </w:r>
          </w:p>
        </w:tc>
        <w:tc>
          <w:tcPr>
            <w:tcW w:w="4280" w:type="dxa"/>
            <w:tcBorders>
              <w:top w:val="nil"/>
              <w:left w:val="nil"/>
              <w:bottom w:val="single" w:sz="4" w:space="0" w:color="auto"/>
              <w:right w:val="single" w:sz="4" w:space="0" w:color="auto"/>
            </w:tcBorders>
            <w:shd w:val="clear" w:color="000000" w:fill="3366FF"/>
            <w:vAlign w:val="center"/>
            <w:hideMark/>
          </w:tcPr>
          <w:p w14:paraId="662DA13F" w14:textId="3E4749BA" w:rsidR="00680CFE" w:rsidRPr="001F65B5" w:rsidRDefault="00680CFE" w:rsidP="00680CFE">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2380" w:type="dxa"/>
            <w:tcBorders>
              <w:top w:val="nil"/>
              <w:left w:val="nil"/>
              <w:bottom w:val="single" w:sz="4" w:space="0" w:color="auto"/>
              <w:right w:val="single" w:sz="4" w:space="0" w:color="auto"/>
            </w:tcBorders>
            <w:shd w:val="clear" w:color="auto" w:fill="auto"/>
            <w:vAlign w:val="center"/>
            <w:hideMark/>
          </w:tcPr>
          <w:p w14:paraId="7F8FDA14" w14:textId="4FE429F4" w:rsidR="00680CFE" w:rsidRPr="001F65B5" w:rsidRDefault="00680CFE"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2380" w:type="dxa"/>
            <w:tcBorders>
              <w:top w:val="nil"/>
              <w:left w:val="nil"/>
              <w:bottom w:val="single" w:sz="4" w:space="0" w:color="auto"/>
              <w:right w:val="single" w:sz="4" w:space="0" w:color="auto"/>
            </w:tcBorders>
            <w:shd w:val="clear" w:color="auto" w:fill="auto"/>
            <w:vAlign w:val="center"/>
            <w:hideMark/>
          </w:tcPr>
          <w:p w14:paraId="4CAE3C8F" w14:textId="5E2563CF" w:rsidR="00680CFE" w:rsidRPr="001F65B5" w:rsidRDefault="006C1C9A" w:rsidP="00680CFE">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1880" w:type="dxa"/>
            <w:tcBorders>
              <w:top w:val="nil"/>
              <w:left w:val="nil"/>
              <w:bottom w:val="nil"/>
              <w:right w:val="nil"/>
            </w:tcBorders>
            <w:shd w:val="clear" w:color="auto" w:fill="auto"/>
            <w:noWrap/>
            <w:vAlign w:val="center"/>
            <w:hideMark/>
          </w:tcPr>
          <w:p w14:paraId="53560733" w14:textId="77777777" w:rsidR="00680CFE" w:rsidRPr="001F65B5" w:rsidRDefault="00680CFE" w:rsidP="00680CFE">
            <w:pPr>
              <w:spacing w:line="240" w:lineRule="auto"/>
              <w:jc w:val="center"/>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center"/>
            <w:hideMark/>
          </w:tcPr>
          <w:p w14:paraId="265F13C9"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r>
      <w:tr w:rsidR="00680CFE" w:rsidRPr="001F65B5" w14:paraId="0C1C2855" w14:textId="77777777" w:rsidTr="009A379A">
        <w:trPr>
          <w:trHeight w:val="288"/>
        </w:trPr>
        <w:tc>
          <w:tcPr>
            <w:tcW w:w="400" w:type="dxa"/>
            <w:tcBorders>
              <w:top w:val="nil"/>
              <w:left w:val="nil"/>
              <w:bottom w:val="nil"/>
              <w:right w:val="nil"/>
            </w:tcBorders>
            <w:shd w:val="clear" w:color="auto" w:fill="auto"/>
            <w:noWrap/>
            <w:vAlign w:val="center"/>
            <w:hideMark/>
          </w:tcPr>
          <w:p w14:paraId="53BACC7B"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c>
          <w:tcPr>
            <w:tcW w:w="4280" w:type="dxa"/>
            <w:tcBorders>
              <w:top w:val="nil"/>
              <w:left w:val="nil"/>
              <w:bottom w:val="nil"/>
              <w:right w:val="nil"/>
            </w:tcBorders>
            <w:shd w:val="clear" w:color="auto" w:fill="auto"/>
            <w:vAlign w:val="center"/>
            <w:hideMark/>
          </w:tcPr>
          <w:p w14:paraId="4043669F"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vAlign w:val="center"/>
            <w:hideMark/>
          </w:tcPr>
          <w:p w14:paraId="74C4B6BA"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39A2FD06"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c>
          <w:tcPr>
            <w:tcW w:w="1880" w:type="dxa"/>
            <w:tcBorders>
              <w:top w:val="nil"/>
              <w:left w:val="nil"/>
              <w:bottom w:val="nil"/>
              <w:right w:val="nil"/>
            </w:tcBorders>
            <w:shd w:val="clear" w:color="auto" w:fill="auto"/>
            <w:noWrap/>
            <w:vAlign w:val="center"/>
            <w:hideMark/>
          </w:tcPr>
          <w:p w14:paraId="3CD1A7F8"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c>
          <w:tcPr>
            <w:tcW w:w="1240" w:type="dxa"/>
            <w:tcBorders>
              <w:top w:val="nil"/>
              <w:left w:val="nil"/>
              <w:bottom w:val="nil"/>
              <w:right w:val="nil"/>
            </w:tcBorders>
            <w:shd w:val="clear" w:color="auto" w:fill="auto"/>
            <w:noWrap/>
            <w:vAlign w:val="center"/>
            <w:hideMark/>
          </w:tcPr>
          <w:p w14:paraId="5225B84C"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r>
      <w:tr w:rsidR="00680CFE" w:rsidRPr="001F65B5" w14:paraId="06171793" w14:textId="77777777" w:rsidTr="009A379A">
        <w:trPr>
          <w:trHeight w:val="300"/>
        </w:trPr>
        <w:tc>
          <w:tcPr>
            <w:tcW w:w="9440" w:type="dxa"/>
            <w:gridSpan w:val="4"/>
            <w:tcBorders>
              <w:top w:val="nil"/>
              <w:left w:val="nil"/>
              <w:bottom w:val="nil"/>
              <w:right w:val="nil"/>
            </w:tcBorders>
            <w:shd w:val="clear" w:color="auto" w:fill="auto"/>
            <w:vAlign w:val="center"/>
            <w:hideMark/>
          </w:tcPr>
          <w:p w14:paraId="2F440DDC" w14:textId="77777777" w:rsidR="00680CFE" w:rsidRPr="001F65B5" w:rsidRDefault="00680CFE" w:rsidP="00680CFE">
            <w:pPr>
              <w:spacing w:line="240" w:lineRule="auto"/>
              <w:jc w:val="both"/>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tc>
        <w:tc>
          <w:tcPr>
            <w:tcW w:w="1880" w:type="dxa"/>
            <w:tcBorders>
              <w:top w:val="nil"/>
              <w:left w:val="nil"/>
              <w:bottom w:val="nil"/>
              <w:right w:val="nil"/>
            </w:tcBorders>
            <w:shd w:val="clear" w:color="auto" w:fill="auto"/>
            <w:noWrap/>
            <w:vAlign w:val="center"/>
            <w:hideMark/>
          </w:tcPr>
          <w:p w14:paraId="60D4879D" w14:textId="77777777" w:rsidR="00680CFE" w:rsidRPr="001F65B5" w:rsidRDefault="00680CFE" w:rsidP="00680CFE">
            <w:pPr>
              <w:spacing w:line="240" w:lineRule="auto"/>
              <w:jc w:val="center"/>
              <w:rPr>
                <w:rFonts w:ascii="Calibri" w:eastAsia="Times New Roman" w:hAnsi="Calibri" w:cs="Calibri"/>
                <w:i/>
                <w:iCs/>
                <w:color w:val="000000"/>
                <w:lang w:eastAsia="fr-FR"/>
              </w:rPr>
            </w:pPr>
          </w:p>
        </w:tc>
        <w:tc>
          <w:tcPr>
            <w:tcW w:w="1240" w:type="dxa"/>
            <w:tcBorders>
              <w:top w:val="nil"/>
              <w:left w:val="nil"/>
              <w:bottom w:val="nil"/>
              <w:right w:val="nil"/>
            </w:tcBorders>
            <w:shd w:val="clear" w:color="auto" w:fill="auto"/>
            <w:noWrap/>
            <w:vAlign w:val="center"/>
            <w:hideMark/>
          </w:tcPr>
          <w:p w14:paraId="546371F1" w14:textId="77777777" w:rsidR="00680CFE" w:rsidRPr="001F65B5" w:rsidRDefault="00680CFE" w:rsidP="00680CFE">
            <w:pPr>
              <w:spacing w:line="240" w:lineRule="auto"/>
              <w:jc w:val="center"/>
              <w:rPr>
                <w:rFonts w:ascii="Times New Roman" w:eastAsia="Times New Roman" w:hAnsi="Times New Roman" w:cs="Times New Roman"/>
                <w:lang w:eastAsia="fr-FR"/>
              </w:rPr>
            </w:pPr>
          </w:p>
        </w:tc>
      </w:tr>
    </w:tbl>
    <w:p w14:paraId="3EF020E5" w14:textId="77777777" w:rsidR="0021136A" w:rsidRDefault="0021136A" w:rsidP="0021136A">
      <w:pPr>
        <w:jc w:val="center"/>
        <w:rPr>
          <w:rFonts w:cs="Arial"/>
          <w:b/>
          <w:sz w:val="24"/>
          <w:szCs w:val="24"/>
        </w:rPr>
      </w:pPr>
    </w:p>
    <w:p w14:paraId="1D2AB767" w14:textId="77777777" w:rsidR="0021136A" w:rsidRDefault="0021136A" w:rsidP="0021136A">
      <w:pPr>
        <w:rPr>
          <w:rFonts w:cs="Arial"/>
          <w:b/>
          <w:sz w:val="24"/>
          <w:szCs w:val="24"/>
        </w:rPr>
      </w:pPr>
      <w:r>
        <w:rPr>
          <w:rFonts w:cs="Arial"/>
          <w:b/>
          <w:sz w:val="24"/>
          <w:szCs w:val="24"/>
        </w:rPr>
        <w:br w:type="page"/>
      </w:r>
    </w:p>
    <w:p w14:paraId="0ACAA577" w14:textId="03BD39EC" w:rsidR="0021136A" w:rsidRDefault="0021136A" w:rsidP="0021136A">
      <w:pPr>
        <w:jc w:val="center"/>
        <w:rPr>
          <w:rFonts w:cs="Arial"/>
          <w:b/>
          <w:sz w:val="24"/>
          <w:szCs w:val="24"/>
        </w:rPr>
      </w:pPr>
      <w:r>
        <w:rPr>
          <w:rFonts w:cs="Arial"/>
          <w:b/>
          <w:sz w:val="24"/>
          <w:szCs w:val="24"/>
        </w:rPr>
        <w:lastRenderedPageBreak/>
        <w:t xml:space="preserve">Annexe </w:t>
      </w:r>
      <w:r w:rsidR="00411E1F">
        <w:rPr>
          <w:rFonts w:cs="Arial"/>
          <w:b/>
          <w:sz w:val="24"/>
          <w:szCs w:val="24"/>
        </w:rPr>
        <w:t>1</w:t>
      </w:r>
      <w:r w:rsidR="00E76466">
        <w:rPr>
          <w:rFonts w:cs="Arial"/>
          <w:b/>
          <w:sz w:val="24"/>
          <w:szCs w:val="24"/>
        </w:rPr>
        <w:t>1</w:t>
      </w:r>
      <w:r>
        <w:rPr>
          <w:rFonts w:cs="Arial"/>
          <w:b/>
          <w:sz w:val="24"/>
          <w:szCs w:val="24"/>
        </w:rPr>
        <w:t> :</w:t>
      </w:r>
    </w:p>
    <w:tbl>
      <w:tblPr>
        <w:tblW w:w="9440" w:type="dxa"/>
        <w:jc w:val="center"/>
        <w:tblCellMar>
          <w:left w:w="70" w:type="dxa"/>
          <w:right w:w="70" w:type="dxa"/>
        </w:tblCellMar>
        <w:tblLook w:val="04A0" w:firstRow="1" w:lastRow="0" w:firstColumn="1" w:lastColumn="0" w:noHBand="0" w:noVBand="1"/>
      </w:tblPr>
      <w:tblGrid>
        <w:gridCol w:w="400"/>
        <w:gridCol w:w="4280"/>
        <w:gridCol w:w="2380"/>
        <w:gridCol w:w="2380"/>
      </w:tblGrid>
      <w:tr w:rsidR="0021136A" w:rsidRPr="001F65B5" w14:paraId="2E1F5DA2" w14:textId="77777777" w:rsidTr="009A379A">
        <w:trPr>
          <w:trHeight w:val="675"/>
          <w:jc w:val="center"/>
        </w:trPr>
        <w:tc>
          <w:tcPr>
            <w:tcW w:w="9440" w:type="dxa"/>
            <w:gridSpan w:val="4"/>
            <w:tcBorders>
              <w:top w:val="nil"/>
              <w:left w:val="nil"/>
              <w:bottom w:val="nil"/>
              <w:right w:val="nil"/>
            </w:tcBorders>
            <w:shd w:val="clear" w:color="auto" w:fill="auto"/>
            <w:vAlign w:val="center"/>
            <w:hideMark/>
          </w:tcPr>
          <w:p w14:paraId="1B3A7ECE" w14:textId="1C23B12B" w:rsidR="0021136A" w:rsidRPr="001F65B5" w:rsidRDefault="0021136A" w:rsidP="009A379A">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Principaux postes d'importation dans les échanges de biens France-Belgique en 202</w:t>
            </w:r>
            <w:r w:rsidR="00411E1F">
              <w:rPr>
                <w:rFonts w:ascii="Calibri" w:eastAsia="Times New Roman" w:hAnsi="Calibri" w:cs="Calibri"/>
                <w:b/>
                <w:bCs/>
                <w:color w:val="000000"/>
                <w:sz w:val="26"/>
                <w:szCs w:val="26"/>
                <w:lang w:eastAsia="fr-FR"/>
              </w:rPr>
              <w:t>3</w:t>
            </w:r>
            <w:r w:rsidRPr="001F65B5">
              <w:rPr>
                <w:rFonts w:ascii="Calibri" w:eastAsia="Times New Roman" w:hAnsi="Calibri" w:cs="Calibri"/>
                <w:b/>
                <w:bCs/>
                <w:color w:val="000000"/>
                <w:sz w:val="26"/>
                <w:szCs w:val="26"/>
                <w:lang w:eastAsia="fr-FR"/>
              </w:rPr>
              <w:t xml:space="preserve"> </w:t>
            </w:r>
            <w:r w:rsidRPr="001F65B5">
              <w:rPr>
                <w:rFonts w:ascii="Calibri" w:eastAsia="Times New Roman" w:hAnsi="Calibri" w:cs="Calibri"/>
                <w:b/>
                <w:bCs/>
                <w:color w:val="000000"/>
                <w:sz w:val="26"/>
                <w:szCs w:val="26"/>
                <w:lang w:eastAsia="fr-FR"/>
              </w:rPr>
              <w:br/>
              <w:t>(en M</w:t>
            </w:r>
            <w:r w:rsidR="00F813AD">
              <w:rPr>
                <w:rFonts w:ascii="Calibri" w:eastAsia="Times New Roman" w:hAnsi="Calibri" w:cs="Calibri"/>
                <w:b/>
                <w:bCs/>
                <w:color w:val="000000"/>
                <w:sz w:val="26"/>
                <w:szCs w:val="26"/>
                <w:lang w:eastAsia="fr-FR"/>
              </w:rPr>
              <w:t xml:space="preserve">d </w:t>
            </w:r>
            <w:r w:rsidRPr="001F65B5">
              <w:rPr>
                <w:rFonts w:ascii="Calibri" w:eastAsia="Times New Roman" w:hAnsi="Calibri" w:cs="Calibri"/>
                <w:b/>
                <w:bCs/>
                <w:color w:val="000000"/>
                <w:sz w:val="26"/>
                <w:szCs w:val="26"/>
                <w:lang w:eastAsia="fr-FR"/>
              </w:rPr>
              <w:t>€, hors matériel militaire)</w:t>
            </w:r>
          </w:p>
        </w:tc>
      </w:tr>
      <w:tr w:rsidR="0021136A" w:rsidRPr="001F65B5" w14:paraId="7FF8056C" w14:textId="77777777" w:rsidTr="009A379A">
        <w:trPr>
          <w:trHeight w:val="210"/>
          <w:jc w:val="center"/>
        </w:trPr>
        <w:tc>
          <w:tcPr>
            <w:tcW w:w="400" w:type="dxa"/>
            <w:tcBorders>
              <w:top w:val="nil"/>
              <w:left w:val="nil"/>
              <w:bottom w:val="nil"/>
              <w:right w:val="nil"/>
            </w:tcBorders>
            <w:shd w:val="clear" w:color="auto" w:fill="auto"/>
            <w:vAlign w:val="bottom"/>
            <w:hideMark/>
          </w:tcPr>
          <w:p w14:paraId="0457DD8E" w14:textId="77777777" w:rsidR="0021136A" w:rsidRPr="001F65B5" w:rsidRDefault="0021136A" w:rsidP="009A379A">
            <w:pPr>
              <w:spacing w:line="240" w:lineRule="auto"/>
              <w:jc w:val="center"/>
              <w:rPr>
                <w:rFonts w:ascii="Calibri" w:eastAsia="Times New Roman" w:hAnsi="Calibri" w:cs="Calibri"/>
                <w:b/>
                <w:bCs/>
                <w:color w:val="000000"/>
                <w:sz w:val="26"/>
                <w:szCs w:val="26"/>
                <w:lang w:eastAsia="fr-FR"/>
              </w:rPr>
            </w:pPr>
          </w:p>
        </w:tc>
        <w:tc>
          <w:tcPr>
            <w:tcW w:w="4280" w:type="dxa"/>
            <w:tcBorders>
              <w:top w:val="nil"/>
              <w:left w:val="nil"/>
              <w:bottom w:val="nil"/>
              <w:right w:val="nil"/>
            </w:tcBorders>
            <w:shd w:val="clear" w:color="auto" w:fill="auto"/>
            <w:vAlign w:val="bottom"/>
            <w:hideMark/>
          </w:tcPr>
          <w:p w14:paraId="39DB51ED"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vAlign w:val="center"/>
            <w:hideMark/>
          </w:tcPr>
          <w:p w14:paraId="2DE2B38F" w14:textId="77777777" w:rsidR="0021136A" w:rsidRPr="001F65B5" w:rsidRDefault="0021136A" w:rsidP="009A379A">
            <w:pPr>
              <w:spacing w:line="240" w:lineRule="auto"/>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6D0F5335"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r>
      <w:tr w:rsidR="0021136A" w:rsidRPr="001F65B5" w14:paraId="10FD4ABC" w14:textId="77777777" w:rsidTr="009A379A">
        <w:trPr>
          <w:trHeight w:val="864"/>
          <w:jc w:val="center"/>
        </w:trPr>
        <w:tc>
          <w:tcPr>
            <w:tcW w:w="400" w:type="dxa"/>
            <w:tcBorders>
              <w:top w:val="nil"/>
              <w:left w:val="nil"/>
              <w:bottom w:val="nil"/>
              <w:right w:val="nil"/>
            </w:tcBorders>
            <w:shd w:val="clear" w:color="auto" w:fill="auto"/>
            <w:vAlign w:val="bottom"/>
            <w:hideMark/>
          </w:tcPr>
          <w:p w14:paraId="68F4F319"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4280" w:type="dxa"/>
            <w:tcBorders>
              <w:top w:val="nil"/>
              <w:left w:val="nil"/>
              <w:bottom w:val="nil"/>
              <w:right w:val="nil"/>
            </w:tcBorders>
            <w:shd w:val="clear" w:color="auto" w:fill="auto"/>
            <w:vAlign w:val="bottom"/>
            <w:hideMark/>
          </w:tcPr>
          <w:p w14:paraId="181EF175" w14:textId="77777777" w:rsidR="0021136A" w:rsidRPr="001F65B5" w:rsidRDefault="0021136A" w:rsidP="009A379A">
            <w:pPr>
              <w:spacing w:line="240" w:lineRule="auto"/>
              <w:jc w:val="center"/>
              <w:rPr>
                <w:rFonts w:ascii="Times New Roman" w:eastAsia="Times New Roman" w:hAnsi="Times New Roman" w:cs="Times New Roman"/>
                <w:lang w:eastAsia="fr-FR"/>
              </w:rPr>
            </w:pPr>
          </w:p>
        </w:tc>
        <w:tc>
          <w:tcPr>
            <w:tcW w:w="238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621D424"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Montant</w:t>
            </w:r>
          </w:p>
        </w:tc>
        <w:tc>
          <w:tcPr>
            <w:tcW w:w="2380" w:type="dxa"/>
            <w:tcBorders>
              <w:top w:val="single" w:sz="4" w:space="0" w:color="auto"/>
              <w:left w:val="nil"/>
              <w:bottom w:val="single" w:sz="4" w:space="0" w:color="auto"/>
              <w:right w:val="single" w:sz="4" w:space="0" w:color="auto"/>
            </w:tcBorders>
            <w:shd w:val="clear" w:color="000000" w:fill="3366FF"/>
            <w:vAlign w:val="center"/>
            <w:hideMark/>
          </w:tcPr>
          <w:p w14:paraId="0AD46397"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Part dans les importations totales </w:t>
            </w:r>
            <w:r w:rsidRPr="001F65B5">
              <w:rPr>
                <w:rFonts w:ascii="Calibri" w:eastAsia="Times New Roman" w:hAnsi="Calibri" w:cs="Calibri"/>
                <w:b/>
                <w:bCs/>
                <w:color w:val="FFFFFF"/>
                <w:lang w:eastAsia="fr-FR"/>
              </w:rPr>
              <w:br/>
              <w:t>(en %)</w:t>
            </w:r>
          </w:p>
        </w:tc>
      </w:tr>
      <w:tr w:rsidR="0021136A" w:rsidRPr="001F65B5" w14:paraId="20C10772" w14:textId="77777777" w:rsidTr="009A379A">
        <w:trPr>
          <w:trHeight w:val="567"/>
          <w:jc w:val="center"/>
        </w:trPr>
        <w:tc>
          <w:tcPr>
            <w:tcW w:w="40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028CE95"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4280" w:type="dxa"/>
            <w:tcBorders>
              <w:top w:val="single" w:sz="4" w:space="0" w:color="auto"/>
              <w:left w:val="nil"/>
              <w:bottom w:val="single" w:sz="4" w:space="0" w:color="auto"/>
              <w:right w:val="single" w:sz="4" w:space="0" w:color="auto"/>
            </w:tcBorders>
            <w:shd w:val="clear" w:color="000000" w:fill="3366FF"/>
            <w:vAlign w:val="center"/>
            <w:hideMark/>
          </w:tcPr>
          <w:p w14:paraId="188A247D" w14:textId="3C5BD535" w:rsidR="0021136A" w:rsidRPr="001F65B5" w:rsidRDefault="00680CFE"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2380" w:type="dxa"/>
            <w:tcBorders>
              <w:top w:val="nil"/>
              <w:left w:val="nil"/>
              <w:bottom w:val="single" w:sz="4" w:space="0" w:color="auto"/>
              <w:right w:val="single" w:sz="4" w:space="0" w:color="auto"/>
            </w:tcBorders>
            <w:shd w:val="clear" w:color="auto" w:fill="auto"/>
            <w:vAlign w:val="center"/>
            <w:hideMark/>
          </w:tcPr>
          <w:p w14:paraId="06A69AA4" w14:textId="204B401A" w:rsidR="0021136A" w:rsidRPr="001F65B5" w:rsidRDefault="00680CFE"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19,7</w:t>
            </w:r>
          </w:p>
        </w:tc>
        <w:tc>
          <w:tcPr>
            <w:tcW w:w="2380" w:type="dxa"/>
            <w:tcBorders>
              <w:top w:val="nil"/>
              <w:left w:val="nil"/>
              <w:bottom w:val="single" w:sz="4" w:space="0" w:color="auto"/>
              <w:right w:val="single" w:sz="4" w:space="0" w:color="auto"/>
            </w:tcBorders>
            <w:shd w:val="clear" w:color="auto" w:fill="auto"/>
            <w:vAlign w:val="center"/>
            <w:hideMark/>
          </w:tcPr>
          <w:p w14:paraId="40874724" w14:textId="1080E249" w:rsidR="0021136A" w:rsidRPr="001F65B5" w:rsidRDefault="00613A4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32,6</w:t>
            </w:r>
          </w:p>
        </w:tc>
      </w:tr>
      <w:tr w:rsidR="0021136A" w:rsidRPr="001F65B5" w14:paraId="06E617A8"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28477250" w14:textId="77777777" w:rsidR="0021136A" w:rsidRPr="001F65B5" w:rsidRDefault="0021136A" w:rsidP="009A379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w:t>
            </w:r>
          </w:p>
        </w:tc>
        <w:tc>
          <w:tcPr>
            <w:tcW w:w="4280" w:type="dxa"/>
            <w:tcBorders>
              <w:top w:val="nil"/>
              <w:left w:val="nil"/>
              <w:bottom w:val="single" w:sz="4" w:space="0" w:color="auto"/>
              <w:right w:val="single" w:sz="4" w:space="0" w:color="auto"/>
            </w:tcBorders>
            <w:shd w:val="clear" w:color="000000" w:fill="3366FF"/>
            <w:vAlign w:val="center"/>
            <w:hideMark/>
          </w:tcPr>
          <w:p w14:paraId="57F92EFE" w14:textId="492B2813" w:rsidR="0021136A" w:rsidRPr="001F65B5" w:rsidRDefault="00680CFE"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2380" w:type="dxa"/>
            <w:tcBorders>
              <w:top w:val="nil"/>
              <w:left w:val="nil"/>
              <w:bottom w:val="single" w:sz="4" w:space="0" w:color="auto"/>
              <w:right w:val="single" w:sz="4" w:space="0" w:color="auto"/>
            </w:tcBorders>
            <w:shd w:val="clear" w:color="auto" w:fill="auto"/>
            <w:vAlign w:val="center"/>
            <w:hideMark/>
          </w:tcPr>
          <w:p w14:paraId="0D8CAE81" w14:textId="41265743" w:rsidR="0021136A" w:rsidRPr="001F65B5" w:rsidRDefault="00680CFE"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2380" w:type="dxa"/>
            <w:tcBorders>
              <w:top w:val="nil"/>
              <w:left w:val="nil"/>
              <w:bottom w:val="single" w:sz="4" w:space="0" w:color="auto"/>
              <w:right w:val="single" w:sz="4" w:space="0" w:color="auto"/>
            </w:tcBorders>
            <w:shd w:val="clear" w:color="auto" w:fill="auto"/>
            <w:vAlign w:val="center"/>
            <w:hideMark/>
          </w:tcPr>
          <w:p w14:paraId="690F3160" w14:textId="73E09FE2" w:rsidR="0021136A" w:rsidRPr="001F65B5" w:rsidRDefault="00613A4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13,6</w:t>
            </w:r>
          </w:p>
        </w:tc>
      </w:tr>
      <w:tr w:rsidR="004C6F47" w:rsidRPr="001F65B5" w14:paraId="5B23F405"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44262B19"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3.</w:t>
            </w:r>
          </w:p>
        </w:tc>
        <w:tc>
          <w:tcPr>
            <w:tcW w:w="4280" w:type="dxa"/>
            <w:tcBorders>
              <w:top w:val="nil"/>
              <w:left w:val="nil"/>
              <w:bottom w:val="single" w:sz="4" w:space="0" w:color="auto"/>
              <w:right w:val="single" w:sz="4" w:space="0" w:color="auto"/>
            </w:tcBorders>
            <w:shd w:val="clear" w:color="000000" w:fill="3366FF"/>
            <w:vAlign w:val="center"/>
            <w:hideMark/>
          </w:tcPr>
          <w:p w14:paraId="07503839" w14:textId="30143EA8" w:rsidR="004C6F47" w:rsidRPr="001F65B5" w:rsidRDefault="004C6F47" w:rsidP="004C6F4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2380" w:type="dxa"/>
            <w:tcBorders>
              <w:top w:val="nil"/>
              <w:left w:val="nil"/>
              <w:bottom w:val="single" w:sz="4" w:space="0" w:color="auto"/>
              <w:right w:val="single" w:sz="4" w:space="0" w:color="auto"/>
            </w:tcBorders>
            <w:shd w:val="clear" w:color="auto" w:fill="auto"/>
            <w:vAlign w:val="center"/>
            <w:hideMark/>
          </w:tcPr>
          <w:p w14:paraId="2B89A9E4" w14:textId="087C57D2"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7,5</w:t>
            </w:r>
          </w:p>
        </w:tc>
        <w:tc>
          <w:tcPr>
            <w:tcW w:w="2380" w:type="dxa"/>
            <w:tcBorders>
              <w:top w:val="nil"/>
              <w:left w:val="nil"/>
              <w:bottom w:val="single" w:sz="4" w:space="0" w:color="auto"/>
              <w:right w:val="single" w:sz="4" w:space="0" w:color="auto"/>
            </w:tcBorders>
            <w:shd w:val="clear" w:color="auto" w:fill="auto"/>
            <w:vAlign w:val="center"/>
            <w:hideMark/>
          </w:tcPr>
          <w:p w14:paraId="5B4758BB" w14:textId="15BD2BC2" w:rsidR="004C6F47" w:rsidRPr="001F65B5" w:rsidRDefault="00613A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12,4</w:t>
            </w:r>
          </w:p>
        </w:tc>
      </w:tr>
      <w:tr w:rsidR="004C6F47" w:rsidRPr="001F65B5" w14:paraId="1D2CA70A"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0D5547D9"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4280" w:type="dxa"/>
            <w:tcBorders>
              <w:top w:val="nil"/>
              <w:left w:val="nil"/>
              <w:bottom w:val="single" w:sz="4" w:space="0" w:color="auto"/>
              <w:right w:val="single" w:sz="4" w:space="0" w:color="auto"/>
            </w:tcBorders>
            <w:shd w:val="clear" w:color="000000" w:fill="3366FF"/>
            <w:vAlign w:val="center"/>
            <w:hideMark/>
          </w:tcPr>
          <w:p w14:paraId="1BB2161E" w14:textId="3CA2D87A" w:rsidR="004C6F47" w:rsidRPr="001F65B5" w:rsidRDefault="004C6F47" w:rsidP="004C6F4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r w:rsidRPr="001F65B5">
              <w:rPr>
                <w:rFonts w:ascii="Calibri" w:eastAsia="Times New Roman" w:hAnsi="Calibri" w:cs="Calibri"/>
                <w:b/>
                <w:bCs/>
                <w:color w:val="FFFFFF"/>
                <w:lang w:eastAsia="fr-FR"/>
              </w:rPr>
              <w:t xml:space="preserve"> </w:t>
            </w:r>
          </w:p>
        </w:tc>
        <w:tc>
          <w:tcPr>
            <w:tcW w:w="2380" w:type="dxa"/>
            <w:tcBorders>
              <w:top w:val="nil"/>
              <w:left w:val="nil"/>
              <w:bottom w:val="single" w:sz="4" w:space="0" w:color="auto"/>
              <w:right w:val="single" w:sz="4" w:space="0" w:color="auto"/>
            </w:tcBorders>
            <w:shd w:val="clear" w:color="auto" w:fill="auto"/>
            <w:vAlign w:val="center"/>
            <w:hideMark/>
          </w:tcPr>
          <w:p w14:paraId="1A073EEA" w14:textId="164E9634"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c>
          <w:tcPr>
            <w:tcW w:w="2380" w:type="dxa"/>
            <w:tcBorders>
              <w:top w:val="nil"/>
              <w:left w:val="nil"/>
              <w:bottom w:val="single" w:sz="4" w:space="0" w:color="auto"/>
              <w:right w:val="single" w:sz="4" w:space="0" w:color="auto"/>
            </w:tcBorders>
            <w:shd w:val="clear" w:color="auto" w:fill="auto"/>
            <w:vAlign w:val="center"/>
            <w:hideMark/>
          </w:tcPr>
          <w:p w14:paraId="23054B76" w14:textId="154477D6" w:rsidR="004C6F47" w:rsidRPr="001F65B5" w:rsidRDefault="00613A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w:t>
            </w:r>
          </w:p>
        </w:tc>
      </w:tr>
      <w:tr w:rsidR="004C6F47" w:rsidRPr="001F65B5" w14:paraId="2655D05D"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5510F4D0"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5.</w:t>
            </w:r>
          </w:p>
        </w:tc>
        <w:tc>
          <w:tcPr>
            <w:tcW w:w="4280" w:type="dxa"/>
            <w:tcBorders>
              <w:top w:val="nil"/>
              <w:left w:val="nil"/>
              <w:bottom w:val="single" w:sz="4" w:space="0" w:color="auto"/>
              <w:right w:val="single" w:sz="4" w:space="0" w:color="auto"/>
            </w:tcBorders>
            <w:shd w:val="clear" w:color="000000" w:fill="3366FF"/>
            <w:vAlign w:val="center"/>
            <w:hideMark/>
          </w:tcPr>
          <w:p w14:paraId="068CA2A9" w14:textId="415CAC4C" w:rsidR="004C6F47" w:rsidRPr="001F65B5" w:rsidRDefault="004C6F47" w:rsidP="004C6F47">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2380" w:type="dxa"/>
            <w:tcBorders>
              <w:top w:val="nil"/>
              <w:left w:val="nil"/>
              <w:bottom w:val="single" w:sz="4" w:space="0" w:color="auto"/>
              <w:right w:val="single" w:sz="4" w:space="0" w:color="auto"/>
            </w:tcBorders>
            <w:shd w:val="clear" w:color="auto" w:fill="auto"/>
            <w:vAlign w:val="center"/>
            <w:hideMark/>
          </w:tcPr>
          <w:p w14:paraId="5C48F1BA" w14:textId="4F55A0A6"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2380" w:type="dxa"/>
            <w:tcBorders>
              <w:top w:val="nil"/>
              <w:left w:val="nil"/>
              <w:bottom w:val="single" w:sz="4" w:space="0" w:color="auto"/>
              <w:right w:val="single" w:sz="4" w:space="0" w:color="auto"/>
            </w:tcBorders>
            <w:shd w:val="clear" w:color="auto" w:fill="auto"/>
            <w:vAlign w:val="center"/>
            <w:hideMark/>
          </w:tcPr>
          <w:p w14:paraId="756E5F95" w14:textId="7EB615B8" w:rsidR="004C6F47" w:rsidRPr="001F65B5" w:rsidRDefault="00613A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p>
        </w:tc>
      </w:tr>
      <w:tr w:rsidR="004C6F47" w:rsidRPr="001F65B5" w14:paraId="15D81B23"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452755BA"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6.</w:t>
            </w:r>
          </w:p>
        </w:tc>
        <w:tc>
          <w:tcPr>
            <w:tcW w:w="4280" w:type="dxa"/>
            <w:tcBorders>
              <w:top w:val="nil"/>
              <w:left w:val="nil"/>
              <w:bottom w:val="single" w:sz="4" w:space="0" w:color="auto"/>
              <w:right w:val="single" w:sz="4" w:space="0" w:color="auto"/>
            </w:tcBorders>
            <w:shd w:val="clear" w:color="000000" w:fill="3366FF"/>
            <w:vAlign w:val="center"/>
            <w:hideMark/>
          </w:tcPr>
          <w:p w14:paraId="1110A786" w14:textId="0E08C456" w:rsidR="004C6F47" w:rsidRPr="001F65B5" w:rsidRDefault="004C6F47" w:rsidP="004C6F4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2380" w:type="dxa"/>
            <w:tcBorders>
              <w:top w:val="nil"/>
              <w:left w:val="nil"/>
              <w:bottom w:val="single" w:sz="4" w:space="0" w:color="auto"/>
              <w:right w:val="single" w:sz="4" w:space="0" w:color="auto"/>
            </w:tcBorders>
            <w:shd w:val="clear" w:color="auto" w:fill="auto"/>
            <w:vAlign w:val="center"/>
            <w:hideMark/>
          </w:tcPr>
          <w:p w14:paraId="46F7892F" w14:textId="570D9C1D"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w:t>
            </w:r>
          </w:p>
        </w:tc>
        <w:tc>
          <w:tcPr>
            <w:tcW w:w="2380" w:type="dxa"/>
            <w:tcBorders>
              <w:top w:val="nil"/>
              <w:left w:val="nil"/>
              <w:bottom w:val="single" w:sz="4" w:space="0" w:color="auto"/>
              <w:right w:val="single" w:sz="4" w:space="0" w:color="auto"/>
            </w:tcBorders>
            <w:shd w:val="clear" w:color="auto" w:fill="auto"/>
            <w:vAlign w:val="center"/>
            <w:hideMark/>
          </w:tcPr>
          <w:p w14:paraId="2156B12F" w14:textId="1E081E2F" w:rsidR="004C6F47" w:rsidRPr="001F65B5" w:rsidRDefault="009F0C98"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4C6F47" w:rsidRPr="001F65B5" w14:paraId="38C68F15"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1E95D6FF"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7.</w:t>
            </w:r>
          </w:p>
        </w:tc>
        <w:tc>
          <w:tcPr>
            <w:tcW w:w="4280" w:type="dxa"/>
            <w:tcBorders>
              <w:top w:val="nil"/>
              <w:left w:val="nil"/>
              <w:bottom w:val="single" w:sz="4" w:space="0" w:color="auto"/>
              <w:right w:val="single" w:sz="4" w:space="0" w:color="auto"/>
            </w:tcBorders>
            <w:shd w:val="clear" w:color="000000" w:fill="3366FF"/>
            <w:vAlign w:val="center"/>
            <w:hideMark/>
          </w:tcPr>
          <w:p w14:paraId="7565C0D6" w14:textId="7D65ECC4" w:rsidR="004C6F47" w:rsidRPr="001F65B5" w:rsidRDefault="0064284A" w:rsidP="004C6F4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2380" w:type="dxa"/>
            <w:tcBorders>
              <w:top w:val="nil"/>
              <w:left w:val="nil"/>
              <w:bottom w:val="single" w:sz="4" w:space="0" w:color="auto"/>
              <w:right w:val="single" w:sz="4" w:space="0" w:color="auto"/>
            </w:tcBorders>
            <w:shd w:val="clear" w:color="auto" w:fill="auto"/>
            <w:vAlign w:val="center"/>
            <w:hideMark/>
          </w:tcPr>
          <w:p w14:paraId="5BA3C787" w14:textId="4821CF58"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w:t>
            </w:r>
          </w:p>
        </w:tc>
        <w:tc>
          <w:tcPr>
            <w:tcW w:w="2380" w:type="dxa"/>
            <w:tcBorders>
              <w:top w:val="nil"/>
              <w:left w:val="nil"/>
              <w:bottom w:val="single" w:sz="4" w:space="0" w:color="auto"/>
              <w:right w:val="single" w:sz="4" w:space="0" w:color="auto"/>
            </w:tcBorders>
            <w:shd w:val="clear" w:color="auto" w:fill="auto"/>
            <w:vAlign w:val="center"/>
            <w:hideMark/>
          </w:tcPr>
          <w:p w14:paraId="352A7490" w14:textId="07E928F8" w:rsidR="004C6F47" w:rsidRPr="001F65B5" w:rsidRDefault="009F0C98"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4,6</w:t>
            </w:r>
          </w:p>
        </w:tc>
      </w:tr>
      <w:tr w:rsidR="004C6F47" w:rsidRPr="001F65B5" w14:paraId="65A72FF2"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346BD925"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8.</w:t>
            </w:r>
          </w:p>
        </w:tc>
        <w:tc>
          <w:tcPr>
            <w:tcW w:w="4280" w:type="dxa"/>
            <w:tcBorders>
              <w:top w:val="nil"/>
              <w:left w:val="nil"/>
              <w:bottom w:val="single" w:sz="4" w:space="0" w:color="auto"/>
              <w:right w:val="single" w:sz="4" w:space="0" w:color="auto"/>
            </w:tcBorders>
            <w:shd w:val="clear" w:color="000000" w:fill="3366FF"/>
            <w:vAlign w:val="center"/>
            <w:hideMark/>
          </w:tcPr>
          <w:p w14:paraId="287622FB" w14:textId="35E5991E" w:rsidR="004C6F47" w:rsidRPr="001F65B5" w:rsidRDefault="004C6F47" w:rsidP="004C6F47">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en caoutchouc et en plastique, produits minéraux</w:t>
            </w:r>
          </w:p>
        </w:tc>
        <w:tc>
          <w:tcPr>
            <w:tcW w:w="2380" w:type="dxa"/>
            <w:tcBorders>
              <w:top w:val="nil"/>
              <w:left w:val="nil"/>
              <w:bottom w:val="single" w:sz="4" w:space="0" w:color="auto"/>
              <w:right w:val="single" w:sz="4" w:space="0" w:color="auto"/>
            </w:tcBorders>
            <w:shd w:val="clear" w:color="auto" w:fill="auto"/>
            <w:vAlign w:val="center"/>
            <w:hideMark/>
          </w:tcPr>
          <w:p w14:paraId="5728B60C" w14:textId="5AB86CA1"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2380" w:type="dxa"/>
            <w:tcBorders>
              <w:top w:val="nil"/>
              <w:left w:val="nil"/>
              <w:bottom w:val="single" w:sz="4" w:space="0" w:color="auto"/>
              <w:right w:val="single" w:sz="4" w:space="0" w:color="auto"/>
            </w:tcBorders>
            <w:shd w:val="clear" w:color="auto" w:fill="auto"/>
            <w:vAlign w:val="center"/>
            <w:hideMark/>
          </w:tcPr>
          <w:p w14:paraId="4FDCD368" w14:textId="36E5DBFC" w:rsidR="004C6F47" w:rsidRPr="001F65B5" w:rsidRDefault="009F0C98"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r>
      <w:tr w:rsidR="004C6F47" w:rsidRPr="001F65B5" w14:paraId="03BF0096"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59E737B8"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9.</w:t>
            </w:r>
          </w:p>
        </w:tc>
        <w:tc>
          <w:tcPr>
            <w:tcW w:w="4280" w:type="dxa"/>
            <w:tcBorders>
              <w:top w:val="nil"/>
              <w:left w:val="nil"/>
              <w:bottom w:val="single" w:sz="4" w:space="0" w:color="auto"/>
              <w:right w:val="single" w:sz="4" w:space="0" w:color="auto"/>
            </w:tcBorders>
            <w:shd w:val="clear" w:color="000000" w:fill="3366FF"/>
            <w:vAlign w:val="center"/>
            <w:hideMark/>
          </w:tcPr>
          <w:p w14:paraId="165181C3" w14:textId="46740906" w:rsidR="004C6F47" w:rsidRPr="001F65B5" w:rsidRDefault="004C6F47" w:rsidP="004C6F47">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2380" w:type="dxa"/>
            <w:tcBorders>
              <w:top w:val="nil"/>
              <w:left w:val="nil"/>
              <w:bottom w:val="single" w:sz="4" w:space="0" w:color="auto"/>
              <w:right w:val="single" w:sz="4" w:space="0" w:color="auto"/>
            </w:tcBorders>
            <w:shd w:val="clear" w:color="auto" w:fill="auto"/>
            <w:vAlign w:val="center"/>
            <w:hideMark/>
          </w:tcPr>
          <w:p w14:paraId="4FEBC93D" w14:textId="1B567EBD"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w:t>
            </w:r>
          </w:p>
        </w:tc>
        <w:tc>
          <w:tcPr>
            <w:tcW w:w="2380" w:type="dxa"/>
            <w:tcBorders>
              <w:top w:val="nil"/>
              <w:left w:val="nil"/>
              <w:bottom w:val="single" w:sz="4" w:space="0" w:color="auto"/>
              <w:right w:val="single" w:sz="4" w:space="0" w:color="auto"/>
            </w:tcBorders>
            <w:shd w:val="clear" w:color="auto" w:fill="auto"/>
            <w:vAlign w:val="center"/>
            <w:hideMark/>
          </w:tcPr>
          <w:p w14:paraId="23941A3B" w14:textId="5A802E88" w:rsidR="004C6F47" w:rsidRPr="001F65B5" w:rsidRDefault="009F0C98"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w:t>
            </w:r>
          </w:p>
        </w:tc>
      </w:tr>
      <w:tr w:rsidR="004C6F47" w:rsidRPr="001F65B5" w14:paraId="01D80322" w14:textId="77777777" w:rsidTr="009A379A">
        <w:trPr>
          <w:trHeight w:val="567"/>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518621FB" w14:textId="77777777" w:rsidR="004C6F47" w:rsidRPr="001F65B5" w:rsidRDefault="004C6F47" w:rsidP="004C6F47">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10.</w:t>
            </w:r>
          </w:p>
        </w:tc>
        <w:tc>
          <w:tcPr>
            <w:tcW w:w="4280" w:type="dxa"/>
            <w:tcBorders>
              <w:top w:val="nil"/>
              <w:left w:val="nil"/>
              <w:bottom w:val="single" w:sz="4" w:space="0" w:color="auto"/>
              <w:right w:val="single" w:sz="4" w:space="0" w:color="auto"/>
            </w:tcBorders>
            <w:shd w:val="clear" w:color="000000" w:fill="3366FF"/>
            <w:vAlign w:val="center"/>
            <w:hideMark/>
          </w:tcPr>
          <w:p w14:paraId="21D26976" w14:textId="68B94441" w:rsidR="004C6F47" w:rsidRPr="001F65B5" w:rsidRDefault="004C6F47" w:rsidP="004C6F47">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agricoles, sylvicoles, de la pêche et de l’aquaculture</w:t>
            </w:r>
          </w:p>
        </w:tc>
        <w:tc>
          <w:tcPr>
            <w:tcW w:w="2380" w:type="dxa"/>
            <w:tcBorders>
              <w:top w:val="nil"/>
              <w:left w:val="nil"/>
              <w:bottom w:val="single" w:sz="4" w:space="0" w:color="auto"/>
              <w:right w:val="single" w:sz="4" w:space="0" w:color="auto"/>
            </w:tcBorders>
            <w:shd w:val="clear" w:color="auto" w:fill="auto"/>
            <w:vAlign w:val="center"/>
            <w:hideMark/>
          </w:tcPr>
          <w:p w14:paraId="20248E17" w14:textId="6048DBB8" w:rsidR="004C6F47" w:rsidRPr="001F65B5" w:rsidRDefault="004C6F47"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2380" w:type="dxa"/>
            <w:tcBorders>
              <w:top w:val="nil"/>
              <w:left w:val="nil"/>
              <w:bottom w:val="single" w:sz="4" w:space="0" w:color="auto"/>
              <w:right w:val="single" w:sz="4" w:space="0" w:color="auto"/>
            </w:tcBorders>
            <w:shd w:val="clear" w:color="auto" w:fill="auto"/>
            <w:vAlign w:val="center"/>
            <w:hideMark/>
          </w:tcPr>
          <w:p w14:paraId="356BC101" w14:textId="1BB5BABF" w:rsidR="004C6F47" w:rsidRPr="001F65B5" w:rsidRDefault="009F0C98" w:rsidP="004C6F4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w:t>
            </w:r>
          </w:p>
        </w:tc>
      </w:tr>
      <w:tr w:rsidR="004C6F47" w:rsidRPr="001F65B5" w14:paraId="28A73724" w14:textId="77777777" w:rsidTr="009A379A">
        <w:trPr>
          <w:trHeight w:val="288"/>
          <w:jc w:val="center"/>
        </w:trPr>
        <w:tc>
          <w:tcPr>
            <w:tcW w:w="400" w:type="dxa"/>
            <w:tcBorders>
              <w:top w:val="nil"/>
              <w:left w:val="nil"/>
              <w:bottom w:val="nil"/>
              <w:right w:val="nil"/>
            </w:tcBorders>
            <w:shd w:val="clear" w:color="auto" w:fill="auto"/>
            <w:noWrap/>
            <w:vAlign w:val="bottom"/>
            <w:hideMark/>
          </w:tcPr>
          <w:p w14:paraId="56FCD291" w14:textId="77777777" w:rsidR="004C6F47" w:rsidRPr="001F65B5" w:rsidRDefault="004C6F47" w:rsidP="004C6F47">
            <w:pPr>
              <w:spacing w:line="240" w:lineRule="auto"/>
              <w:jc w:val="center"/>
              <w:rPr>
                <w:rFonts w:ascii="Calibri" w:eastAsia="Times New Roman" w:hAnsi="Calibri" w:cs="Calibri"/>
                <w:color w:val="000000"/>
                <w:lang w:eastAsia="fr-FR"/>
              </w:rPr>
            </w:pPr>
          </w:p>
        </w:tc>
        <w:tc>
          <w:tcPr>
            <w:tcW w:w="4280" w:type="dxa"/>
            <w:tcBorders>
              <w:top w:val="nil"/>
              <w:left w:val="nil"/>
              <w:bottom w:val="nil"/>
              <w:right w:val="nil"/>
            </w:tcBorders>
            <w:shd w:val="clear" w:color="auto" w:fill="auto"/>
            <w:vAlign w:val="bottom"/>
            <w:hideMark/>
          </w:tcPr>
          <w:p w14:paraId="3C26ECC1" w14:textId="77777777" w:rsidR="004C6F47" w:rsidRPr="001F65B5" w:rsidRDefault="004C6F47" w:rsidP="004C6F47">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vAlign w:val="center"/>
            <w:hideMark/>
          </w:tcPr>
          <w:p w14:paraId="3C557E0E" w14:textId="77777777" w:rsidR="004C6F47" w:rsidRPr="001F65B5" w:rsidRDefault="004C6F47" w:rsidP="004C6F47">
            <w:pPr>
              <w:spacing w:line="240" w:lineRule="auto"/>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36D1C60A" w14:textId="77777777" w:rsidR="004C6F47" w:rsidRPr="001F65B5" w:rsidRDefault="004C6F47" w:rsidP="004C6F47">
            <w:pPr>
              <w:spacing w:line="240" w:lineRule="auto"/>
              <w:jc w:val="center"/>
              <w:rPr>
                <w:rFonts w:ascii="Times New Roman" w:eastAsia="Times New Roman" w:hAnsi="Times New Roman" w:cs="Times New Roman"/>
                <w:lang w:eastAsia="fr-FR"/>
              </w:rPr>
            </w:pPr>
          </w:p>
        </w:tc>
      </w:tr>
      <w:tr w:rsidR="004C6F47" w:rsidRPr="001F65B5" w14:paraId="0940D3B8" w14:textId="77777777" w:rsidTr="009A379A">
        <w:trPr>
          <w:trHeight w:val="300"/>
          <w:jc w:val="center"/>
        </w:trPr>
        <w:tc>
          <w:tcPr>
            <w:tcW w:w="9440" w:type="dxa"/>
            <w:gridSpan w:val="4"/>
            <w:tcBorders>
              <w:top w:val="nil"/>
              <w:left w:val="nil"/>
              <w:bottom w:val="nil"/>
              <w:right w:val="nil"/>
            </w:tcBorders>
            <w:shd w:val="clear" w:color="auto" w:fill="auto"/>
            <w:vAlign w:val="bottom"/>
            <w:hideMark/>
          </w:tcPr>
          <w:p w14:paraId="31FB1AD3" w14:textId="77777777" w:rsidR="004C6F47" w:rsidRPr="001F65B5" w:rsidRDefault="004C6F47" w:rsidP="004C6F47">
            <w:pPr>
              <w:spacing w:line="240" w:lineRule="auto"/>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tc>
      </w:tr>
    </w:tbl>
    <w:p w14:paraId="1706DCC3" w14:textId="77777777" w:rsidR="0021136A" w:rsidRDefault="0021136A" w:rsidP="0021136A">
      <w:pPr>
        <w:jc w:val="center"/>
        <w:rPr>
          <w:rFonts w:cs="Arial"/>
          <w:b/>
          <w:sz w:val="24"/>
          <w:szCs w:val="24"/>
        </w:rPr>
      </w:pPr>
    </w:p>
    <w:p w14:paraId="1EA90310" w14:textId="470B5F0C" w:rsidR="00411E1F" w:rsidRDefault="0021136A" w:rsidP="00411E1F">
      <w:pPr>
        <w:jc w:val="center"/>
        <w:rPr>
          <w:rFonts w:cs="Arial"/>
          <w:b/>
          <w:sz w:val="24"/>
          <w:szCs w:val="24"/>
        </w:rPr>
      </w:pPr>
      <w:r>
        <w:rPr>
          <w:rFonts w:cs="Arial"/>
          <w:b/>
          <w:sz w:val="24"/>
          <w:szCs w:val="24"/>
        </w:rPr>
        <w:br w:type="page"/>
      </w:r>
      <w:r w:rsidR="00411E1F">
        <w:rPr>
          <w:rFonts w:cs="Arial"/>
          <w:b/>
          <w:sz w:val="24"/>
          <w:szCs w:val="24"/>
        </w:rPr>
        <w:lastRenderedPageBreak/>
        <w:t>Annexe 1</w:t>
      </w:r>
      <w:r w:rsidR="00E76466">
        <w:rPr>
          <w:rFonts w:cs="Arial"/>
          <w:b/>
          <w:sz w:val="24"/>
          <w:szCs w:val="24"/>
        </w:rPr>
        <w:t>2</w:t>
      </w:r>
      <w:r w:rsidR="00411E1F">
        <w:rPr>
          <w:rFonts w:cs="Arial"/>
          <w:b/>
          <w:sz w:val="24"/>
          <w:szCs w:val="24"/>
        </w:rPr>
        <w:t> :</w:t>
      </w:r>
    </w:p>
    <w:tbl>
      <w:tblPr>
        <w:tblW w:w="9920" w:type="dxa"/>
        <w:jc w:val="center"/>
        <w:tblCellMar>
          <w:left w:w="70" w:type="dxa"/>
          <w:right w:w="70" w:type="dxa"/>
        </w:tblCellMar>
        <w:tblLook w:val="04A0" w:firstRow="1" w:lastRow="0" w:firstColumn="1" w:lastColumn="0" w:noHBand="0" w:noVBand="1"/>
      </w:tblPr>
      <w:tblGrid>
        <w:gridCol w:w="492"/>
        <w:gridCol w:w="2922"/>
        <w:gridCol w:w="2256"/>
        <w:gridCol w:w="2166"/>
        <w:gridCol w:w="2084"/>
      </w:tblGrid>
      <w:tr w:rsidR="00411E1F" w:rsidRPr="00096B1D" w14:paraId="4468163A" w14:textId="77777777" w:rsidTr="009A379A">
        <w:trPr>
          <w:trHeight w:val="675"/>
          <w:jc w:val="center"/>
        </w:trPr>
        <w:tc>
          <w:tcPr>
            <w:tcW w:w="9920" w:type="dxa"/>
            <w:gridSpan w:val="5"/>
            <w:tcBorders>
              <w:top w:val="nil"/>
              <w:left w:val="nil"/>
              <w:bottom w:val="nil"/>
              <w:right w:val="nil"/>
            </w:tcBorders>
            <w:shd w:val="clear" w:color="auto" w:fill="auto"/>
            <w:vAlign w:val="bottom"/>
            <w:hideMark/>
          </w:tcPr>
          <w:p w14:paraId="54E731A3" w14:textId="1442B87F" w:rsidR="00411E1F" w:rsidRPr="00096B1D" w:rsidRDefault="00411E1F" w:rsidP="009A379A">
            <w:pPr>
              <w:spacing w:line="240" w:lineRule="auto"/>
              <w:jc w:val="center"/>
              <w:rPr>
                <w:rFonts w:ascii="Calibri" w:eastAsia="Times New Roman" w:hAnsi="Calibri" w:cs="Calibri"/>
                <w:b/>
                <w:bCs/>
                <w:color w:val="000000"/>
                <w:sz w:val="26"/>
                <w:szCs w:val="26"/>
                <w:lang w:eastAsia="fr-FR"/>
              </w:rPr>
            </w:pPr>
            <w:r w:rsidRPr="00096B1D">
              <w:rPr>
                <w:rFonts w:ascii="Calibri" w:eastAsia="Times New Roman" w:hAnsi="Calibri" w:cs="Calibri"/>
                <w:b/>
                <w:bCs/>
                <w:color w:val="000000"/>
                <w:sz w:val="26"/>
                <w:szCs w:val="26"/>
                <w:lang w:eastAsia="fr-FR"/>
              </w:rPr>
              <w:t>Principaux excédents sectoriels dans les échanges de biens France-Belgique en 202</w:t>
            </w:r>
            <w:r>
              <w:rPr>
                <w:rFonts w:ascii="Calibri" w:eastAsia="Times New Roman" w:hAnsi="Calibri" w:cs="Calibri"/>
                <w:b/>
                <w:bCs/>
                <w:color w:val="000000"/>
                <w:sz w:val="26"/>
                <w:szCs w:val="26"/>
                <w:lang w:eastAsia="fr-FR"/>
              </w:rPr>
              <w:t>3</w:t>
            </w:r>
            <w:r w:rsidRPr="00096B1D">
              <w:rPr>
                <w:rFonts w:ascii="Calibri" w:eastAsia="Times New Roman" w:hAnsi="Calibri" w:cs="Calibri"/>
                <w:b/>
                <w:bCs/>
                <w:color w:val="000000"/>
                <w:sz w:val="26"/>
                <w:szCs w:val="26"/>
                <w:lang w:eastAsia="fr-FR"/>
              </w:rPr>
              <w:br/>
              <w:t>(en M</w:t>
            </w:r>
            <w:r w:rsidR="00F813AD">
              <w:rPr>
                <w:rFonts w:ascii="Calibri" w:eastAsia="Times New Roman" w:hAnsi="Calibri" w:cs="Calibri"/>
                <w:b/>
                <w:bCs/>
                <w:color w:val="000000"/>
                <w:sz w:val="26"/>
                <w:szCs w:val="26"/>
                <w:lang w:eastAsia="fr-FR"/>
              </w:rPr>
              <w:t xml:space="preserve">d </w:t>
            </w:r>
            <w:r w:rsidRPr="00096B1D">
              <w:rPr>
                <w:rFonts w:ascii="Calibri" w:eastAsia="Times New Roman" w:hAnsi="Calibri" w:cs="Calibri"/>
                <w:b/>
                <w:bCs/>
                <w:color w:val="000000"/>
                <w:sz w:val="26"/>
                <w:szCs w:val="26"/>
                <w:lang w:eastAsia="fr-FR"/>
              </w:rPr>
              <w:t>€, hors matériel militaire)</w:t>
            </w:r>
          </w:p>
        </w:tc>
      </w:tr>
      <w:tr w:rsidR="00411E1F" w:rsidRPr="00096B1D" w14:paraId="6EE8222A" w14:textId="77777777" w:rsidTr="009A379A">
        <w:trPr>
          <w:trHeight w:val="210"/>
          <w:jc w:val="center"/>
        </w:trPr>
        <w:tc>
          <w:tcPr>
            <w:tcW w:w="492" w:type="dxa"/>
            <w:tcBorders>
              <w:top w:val="nil"/>
              <w:left w:val="nil"/>
              <w:bottom w:val="nil"/>
              <w:right w:val="nil"/>
            </w:tcBorders>
            <w:shd w:val="clear" w:color="auto" w:fill="auto"/>
            <w:vAlign w:val="bottom"/>
            <w:hideMark/>
          </w:tcPr>
          <w:p w14:paraId="68298B01" w14:textId="77777777" w:rsidR="00411E1F" w:rsidRPr="00096B1D" w:rsidRDefault="00411E1F" w:rsidP="009A379A">
            <w:pPr>
              <w:spacing w:line="240" w:lineRule="auto"/>
              <w:jc w:val="center"/>
              <w:rPr>
                <w:rFonts w:ascii="Calibri" w:eastAsia="Times New Roman" w:hAnsi="Calibri" w:cs="Calibri"/>
                <w:b/>
                <w:bCs/>
                <w:color w:val="000000"/>
                <w:sz w:val="26"/>
                <w:szCs w:val="26"/>
                <w:lang w:eastAsia="fr-FR"/>
              </w:rPr>
            </w:pPr>
          </w:p>
        </w:tc>
        <w:tc>
          <w:tcPr>
            <w:tcW w:w="2922" w:type="dxa"/>
            <w:tcBorders>
              <w:top w:val="nil"/>
              <w:left w:val="nil"/>
              <w:bottom w:val="nil"/>
              <w:right w:val="nil"/>
            </w:tcBorders>
            <w:shd w:val="clear" w:color="auto" w:fill="auto"/>
            <w:vAlign w:val="bottom"/>
            <w:hideMark/>
          </w:tcPr>
          <w:p w14:paraId="1CC6A0B3"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256" w:type="dxa"/>
            <w:tcBorders>
              <w:top w:val="nil"/>
              <w:left w:val="nil"/>
              <w:bottom w:val="nil"/>
              <w:right w:val="nil"/>
            </w:tcBorders>
            <w:shd w:val="clear" w:color="auto" w:fill="auto"/>
            <w:vAlign w:val="center"/>
            <w:hideMark/>
          </w:tcPr>
          <w:p w14:paraId="0B0FA5C2" w14:textId="77777777" w:rsidR="00411E1F" w:rsidRPr="00096B1D" w:rsidRDefault="00411E1F" w:rsidP="009A379A">
            <w:pPr>
              <w:spacing w:line="240" w:lineRule="auto"/>
              <w:rPr>
                <w:rFonts w:ascii="Times New Roman" w:eastAsia="Times New Roman" w:hAnsi="Times New Roman" w:cs="Times New Roman"/>
                <w:lang w:eastAsia="fr-FR"/>
              </w:rPr>
            </w:pPr>
          </w:p>
        </w:tc>
        <w:tc>
          <w:tcPr>
            <w:tcW w:w="2166" w:type="dxa"/>
            <w:tcBorders>
              <w:top w:val="nil"/>
              <w:left w:val="nil"/>
              <w:bottom w:val="nil"/>
              <w:right w:val="nil"/>
            </w:tcBorders>
            <w:shd w:val="clear" w:color="auto" w:fill="auto"/>
            <w:noWrap/>
            <w:vAlign w:val="center"/>
            <w:hideMark/>
          </w:tcPr>
          <w:p w14:paraId="7256B5D3"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084" w:type="dxa"/>
            <w:tcBorders>
              <w:top w:val="nil"/>
              <w:left w:val="nil"/>
              <w:bottom w:val="nil"/>
              <w:right w:val="nil"/>
            </w:tcBorders>
            <w:shd w:val="clear" w:color="auto" w:fill="auto"/>
            <w:noWrap/>
            <w:vAlign w:val="center"/>
            <w:hideMark/>
          </w:tcPr>
          <w:p w14:paraId="038A6242"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r>
      <w:tr w:rsidR="00411E1F" w:rsidRPr="00096B1D" w14:paraId="42AD8BC0" w14:textId="77777777" w:rsidTr="009A379A">
        <w:trPr>
          <w:trHeight w:val="288"/>
          <w:jc w:val="center"/>
        </w:trPr>
        <w:tc>
          <w:tcPr>
            <w:tcW w:w="492" w:type="dxa"/>
            <w:tcBorders>
              <w:top w:val="nil"/>
              <w:left w:val="nil"/>
              <w:bottom w:val="nil"/>
              <w:right w:val="nil"/>
            </w:tcBorders>
            <w:shd w:val="clear" w:color="auto" w:fill="auto"/>
            <w:vAlign w:val="bottom"/>
            <w:hideMark/>
          </w:tcPr>
          <w:p w14:paraId="5A739B32"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922" w:type="dxa"/>
            <w:tcBorders>
              <w:top w:val="nil"/>
              <w:left w:val="nil"/>
              <w:bottom w:val="nil"/>
              <w:right w:val="nil"/>
            </w:tcBorders>
            <w:shd w:val="clear" w:color="auto" w:fill="auto"/>
            <w:vAlign w:val="bottom"/>
            <w:hideMark/>
          </w:tcPr>
          <w:p w14:paraId="2015A369"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256"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92AA93D"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Exportations</w:t>
            </w:r>
          </w:p>
        </w:tc>
        <w:tc>
          <w:tcPr>
            <w:tcW w:w="2166" w:type="dxa"/>
            <w:tcBorders>
              <w:top w:val="single" w:sz="4" w:space="0" w:color="auto"/>
              <w:left w:val="nil"/>
              <w:bottom w:val="single" w:sz="4" w:space="0" w:color="auto"/>
              <w:right w:val="single" w:sz="4" w:space="0" w:color="auto"/>
            </w:tcBorders>
            <w:shd w:val="clear" w:color="000000" w:fill="3366FF"/>
            <w:noWrap/>
            <w:vAlign w:val="center"/>
            <w:hideMark/>
          </w:tcPr>
          <w:p w14:paraId="74AB8EE7"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Importations</w:t>
            </w:r>
          </w:p>
        </w:tc>
        <w:tc>
          <w:tcPr>
            <w:tcW w:w="2084" w:type="dxa"/>
            <w:tcBorders>
              <w:top w:val="single" w:sz="4" w:space="0" w:color="auto"/>
              <w:left w:val="nil"/>
              <w:bottom w:val="single" w:sz="4" w:space="0" w:color="auto"/>
              <w:right w:val="single" w:sz="4" w:space="0" w:color="auto"/>
            </w:tcBorders>
            <w:shd w:val="clear" w:color="000000" w:fill="3366FF"/>
            <w:noWrap/>
            <w:vAlign w:val="center"/>
            <w:hideMark/>
          </w:tcPr>
          <w:p w14:paraId="74963CF5"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Excédent sectoriel</w:t>
            </w:r>
          </w:p>
        </w:tc>
      </w:tr>
      <w:tr w:rsidR="00411E1F" w:rsidRPr="00096B1D" w14:paraId="278CBCF0" w14:textId="77777777" w:rsidTr="009A379A">
        <w:trPr>
          <w:trHeight w:val="672"/>
          <w:jc w:val="center"/>
        </w:trPr>
        <w:tc>
          <w:tcPr>
            <w:tcW w:w="49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16D70B43"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1.</w:t>
            </w:r>
          </w:p>
        </w:tc>
        <w:tc>
          <w:tcPr>
            <w:tcW w:w="2922" w:type="dxa"/>
            <w:tcBorders>
              <w:top w:val="single" w:sz="4" w:space="0" w:color="auto"/>
              <w:left w:val="nil"/>
              <w:bottom w:val="single" w:sz="4" w:space="0" w:color="auto"/>
              <w:right w:val="single" w:sz="4" w:space="0" w:color="auto"/>
            </w:tcBorders>
            <w:shd w:val="clear" w:color="000000" w:fill="3366FF"/>
            <w:vAlign w:val="center"/>
            <w:hideMark/>
          </w:tcPr>
          <w:p w14:paraId="52D7B9E4" w14:textId="0AA3E4B4" w:rsidR="00411E1F" w:rsidRPr="00096B1D" w:rsidRDefault="0064284A"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2256" w:type="dxa"/>
            <w:tcBorders>
              <w:top w:val="nil"/>
              <w:left w:val="nil"/>
              <w:bottom w:val="single" w:sz="4" w:space="0" w:color="auto"/>
              <w:right w:val="single" w:sz="4" w:space="0" w:color="auto"/>
            </w:tcBorders>
            <w:shd w:val="clear" w:color="auto" w:fill="auto"/>
            <w:vAlign w:val="center"/>
            <w:hideMark/>
          </w:tcPr>
          <w:p w14:paraId="390354A4" w14:textId="3A1E6DEE"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8,3</w:t>
            </w:r>
          </w:p>
        </w:tc>
        <w:tc>
          <w:tcPr>
            <w:tcW w:w="2166" w:type="dxa"/>
            <w:tcBorders>
              <w:top w:val="nil"/>
              <w:left w:val="nil"/>
              <w:bottom w:val="single" w:sz="4" w:space="0" w:color="auto"/>
              <w:right w:val="single" w:sz="4" w:space="0" w:color="auto"/>
            </w:tcBorders>
            <w:shd w:val="clear" w:color="auto" w:fill="auto"/>
            <w:noWrap/>
            <w:vAlign w:val="center"/>
            <w:hideMark/>
          </w:tcPr>
          <w:p w14:paraId="4FD2F83C" w14:textId="218D056C"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w:t>
            </w:r>
          </w:p>
        </w:tc>
        <w:tc>
          <w:tcPr>
            <w:tcW w:w="2084" w:type="dxa"/>
            <w:tcBorders>
              <w:top w:val="nil"/>
              <w:left w:val="nil"/>
              <w:bottom w:val="single" w:sz="4" w:space="0" w:color="auto"/>
              <w:right w:val="single" w:sz="4" w:space="0" w:color="auto"/>
            </w:tcBorders>
            <w:shd w:val="clear" w:color="auto" w:fill="auto"/>
            <w:noWrap/>
            <w:vAlign w:val="center"/>
            <w:hideMark/>
          </w:tcPr>
          <w:p w14:paraId="6B89FBC6" w14:textId="1ED0DD68"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r>
      <w:tr w:rsidR="00411E1F" w:rsidRPr="00096B1D" w14:paraId="17E5FA37" w14:textId="77777777" w:rsidTr="009A379A">
        <w:trPr>
          <w:trHeight w:val="480"/>
          <w:jc w:val="center"/>
        </w:trPr>
        <w:tc>
          <w:tcPr>
            <w:tcW w:w="492" w:type="dxa"/>
            <w:tcBorders>
              <w:top w:val="nil"/>
              <w:left w:val="single" w:sz="4" w:space="0" w:color="auto"/>
              <w:bottom w:val="single" w:sz="4" w:space="0" w:color="auto"/>
              <w:right w:val="single" w:sz="4" w:space="0" w:color="auto"/>
            </w:tcBorders>
            <w:shd w:val="clear" w:color="000000" w:fill="3366FF"/>
            <w:vAlign w:val="center"/>
            <w:hideMark/>
          </w:tcPr>
          <w:p w14:paraId="5D390D24"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2.</w:t>
            </w:r>
          </w:p>
        </w:tc>
        <w:tc>
          <w:tcPr>
            <w:tcW w:w="2922" w:type="dxa"/>
            <w:tcBorders>
              <w:top w:val="nil"/>
              <w:left w:val="nil"/>
              <w:bottom w:val="single" w:sz="4" w:space="0" w:color="auto"/>
              <w:right w:val="single" w:sz="4" w:space="0" w:color="auto"/>
            </w:tcBorders>
            <w:shd w:val="clear" w:color="000000" w:fill="3366FF"/>
            <w:vAlign w:val="center"/>
            <w:hideMark/>
          </w:tcPr>
          <w:p w14:paraId="70BA02A1" w14:textId="3F7EBEE3" w:rsidR="00411E1F" w:rsidRPr="00096B1D" w:rsidRDefault="0063091D"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 de transport</w:t>
            </w:r>
          </w:p>
        </w:tc>
        <w:tc>
          <w:tcPr>
            <w:tcW w:w="2256" w:type="dxa"/>
            <w:tcBorders>
              <w:top w:val="nil"/>
              <w:left w:val="nil"/>
              <w:bottom w:val="single" w:sz="4" w:space="0" w:color="auto"/>
              <w:right w:val="single" w:sz="4" w:space="0" w:color="auto"/>
            </w:tcBorders>
            <w:shd w:val="clear" w:color="auto" w:fill="auto"/>
            <w:vAlign w:val="center"/>
            <w:hideMark/>
          </w:tcPr>
          <w:p w14:paraId="2B03D18D" w14:textId="7E103A16"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5,7</w:t>
            </w:r>
          </w:p>
        </w:tc>
        <w:tc>
          <w:tcPr>
            <w:tcW w:w="2166" w:type="dxa"/>
            <w:tcBorders>
              <w:top w:val="nil"/>
              <w:left w:val="nil"/>
              <w:bottom w:val="single" w:sz="4" w:space="0" w:color="auto"/>
              <w:right w:val="single" w:sz="4" w:space="0" w:color="auto"/>
            </w:tcBorders>
            <w:shd w:val="clear" w:color="auto" w:fill="auto"/>
            <w:noWrap/>
            <w:vAlign w:val="center"/>
            <w:hideMark/>
          </w:tcPr>
          <w:p w14:paraId="4C8AD9D3" w14:textId="6F358D3D"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w:t>
            </w:r>
          </w:p>
        </w:tc>
        <w:tc>
          <w:tcPr>
            <w:tcW w:w="2084" w:type="dxa"/>
            <w:tcBorders>
              <w:top w:val="nil"/>
              <w:left w:val="nil"/>
              <w:bottom w:val="single" w:sz="4" w:space="0" w:color="auto"/>
              <w:right w:val="single" w:sz="4" w:space="0" w:color="auto"/>
            </w:tcBorders>
            <w:shd w:val="clear" w:color="auto" w:fill="auto"/>
            <w:noWrap/>
            <w:vAlign w:val="center"/>
            <w:hideMark/>
          </w:tcPr>
          <w:p w14:paraId="05D3580F" w14:textId="0D4D250E"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w:t>
            </w:r>
          </w:p>
        </w:tc>
      </w:tr>
      <w:tr w:rsidR="00411E1F" w:rsidRPr="00096B1D" w14:paraId="511DF92D" w14:textId="77777777" w:rsidTr="009A379A">
        <w:trPr>
          <w:trHeight w:val="576"/>
          <w:jc w:val="center"/>
        </w:trPr>
        <w:tc>
          <w:tcPr>
            <w:tcW w:w="492" w:type="dxa"/>
            <w:tcBorders>
              <w:top w:val="nil"/>
              <w:left w:val="single" w:sz="4" w:space="0" w:color="auto"/>
              <w:bottom w:val="single" w:sz="4" w:space="0" w:color="auto"/>
              <w:right w:val="single" w:sz="4" w:space="0" w:color="auto"/>
            </w:tcBorders>
            <w:shd w:val="clear" w:color="000000" w:fill="3366FF"/>
            <w:vAlign w:val="center"/>
            <w:hideMark/>
          </w:tcPr>
          <w:p w14:paraId="6CBCBD62"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3.</w:t>
            </w:r>
          </w:p>
        </w:tc>
        <w:tc>
          <w:tcPr>
            <w:tcW w:w="2922" w:type="dxa"/>
            <w:tcBorders>
              <w:top w:val="nil"/>
              <w:left w:val="nil"/>
              <w:bottom w:val="single" w:sz="4" w:space="0" w:color="auto"/>
              <w:right w:val="single" w:sz="4" w:space="0" w:color="auto"/>
            </w:tcBorders>
            <w:shd w:val="clear" w:color="000000" w:fill="3366FF"/>
            <w:vAlign w:val="center"/>
            <w:hideMark/>
          </w:tcPr>
          <w:p w14:paraId="1FBA5BA7" w14:textId="53FF23D3" w:rsidR="00411E1F" w:rsidRPr="00096B1D" w:rsidRDefault="0063091D" w:rsidP="009A379A">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Préparations pharmaceutiques</w:t>
            </w:r>
          </w:p>
        </w:tc>
        <w:tc>
          <w:tcPr>
            <w:tcW w:w="2256" w:type="dxa"/>
            <w:tcBorders>
              <w:top w:val="nil"/>
              <w:left w:val="nil"/>
              <w:bottom w:val="single" w:sz="4" w:space="0" w:color="auto"/>
              <w:right w:val="single" w:sz="4" w:space="0" w:color="auto"/>
            </w:tcBorders>
            <w:shd w:val="clear" w:color="auto" w:fill="auto"/>
            <w:vAlign w:val="center"/>
            <w:hideMark/>
          </w:tcPr>
          <w:p w14:paraId="4B5AE3AB" w14:textId="78EDC194"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c>
          <w:tcPr>
            <w:tcW w:w="2166" w:type="dxa"/>
            <w:tcBorders>
              <w:top w:val="nil"/>
              <w:left w:val="nil"/>
              <w:bottom w:val="single" w:sz="4" w:space="0" w:color="auto"/>
              <w:right w:val="single" w:sz="4" w:space="0" w:color="auto"/>
            </w:tcBorders>
            <w:shd w:val="clear" w:color="auto" w:fill="auto"/>
            <w:noWrap/>
            <w:vAlign w:val="center"/>
            <w:hideMark/>
          </w:tcPr>
          <w:p w14:paraId="78DCF454" w14:textId="43D881C3"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w:t>
            </w:r>
          </w:p>
        </w:tc>
        <w:tc>
          <w:tcPr>
            <w:tcW w:w="2084" w:type="dxa"/>
            <w:tcBorders>
              <w:top w:val="nil"/>
              <w:left w:val="nil"/>
              <w:bottom w:val="single" w:sz="4" w:space="0" w:color="auto"/>
              <w:right w:val="single" w:sz="4" w:space="0" w:color="auto"/>
            </w:tcBorders>
            <w:shd w:val="clear" w:color="auto" w:fill="auto"/>
            <w:noWrap/>
            <w:vAlign w:val="center"/>
            <w:hideMark/>
          </w:tcPr>
          <w:p w14:paraId="4F963938" w14:textId="5BD86147"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w:t>
            </w:r>
          </w:p>
        </w:tc>
      </w:tr>
      <w:tr w:rsidR="00411E1F" w:rsidRPr="00096B1D" w14:paraId="2F3FE410" w14:textId="77777777" w:rsidTr="009A379A">
        <w:trPr>
          <w:trHeight w:val="864"/>
          <w:jc w:val="center"/>
        </w:trPr>
        <w:tc>
          <w:tcPr>
            <w:tcW w:w="492" w:type="dxa"/>
            <w:tcBorders>
              <w:top w:val="nil"/>
              <w:left w:val="single" w:sz="4" w:space="0" w:color="auto"/>
              <w:bottom w:val="single" w:sz="4" w:space="0" w:color="auto"/>
              <w:right w:val="single" w:sz="4" w:space="0" w:color="auto"/>
            </w:tcBorders>
            <w:shd w:val="clear" w:color="000000" w:fill="3366FF"/>
            <w:vAlign w:val="center"/>
            <w:hideMark/>
          </w:tcPr>
          <w:p w14:paraId="05ED1967"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4.</w:t>
            </w:r>
          </w:p>
        </w:tc>
        <w:tc>
          <w:tcPr>
            <w:tcW w:w="2922" w:type="dxa"/>
            <w:tcBorders>
              <w:top w:val="nil"/>
              <w:left w:val="nil"/>
              <w:bottom w:val="single" w:sz="4" w:space="0" w:color="auto"/>
              <w:right w:val="single" w:sz="4" w:space="0" w:color="auto"/>
            </w:tcBorders>
            <w:shd w:val="clear" w:color="000000" w:fill="3366FF"/>
            <w:vAlign w:val="center"/>
            <w:hideMark/>
          </w:tcPr>
          <w:p w14:paraId="73F44707" w14:textId="5A867CFC" w:rsidR="00411E1F" w:rsidRPr="00096B1D" w:rsidRDefault="0063091D" w:rsidP="009A379A">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Produits agricoles, sylvicoles, de la pêche et de l’aquaculture</w:t>
            </w:r>
          </w:p>
        </w:tc>
        <w:tc>
          <w:tcPr>
            <w:tcW w:w="2256" w:type="dxa"/>
            <w:tcBorders>
              <w:top w:val="nil"/>
              <w:left w:val="nil"/>
              <w:bottom w:val="single" w:sz="4" w:space="0" w:color="auto"/>
              <w:right w:val="single" w:sz="4" w:space="0" w:color="auto"/>
            </w:tcBorders>
            <w:shd w:val="clear" w:color="auto" w:fill="auto"/>
            <w:vAlign w:val="center"/>
            <w:hideMark/>
          </w:tcPr>
          <w:p w14:paraId="7D55C3BC" w14:textId="38C1F8BA"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2166" w:type="dxa"/>
            <w:tcBorders>
              <w:top w:val="nil"/>
              <w:left w:val="nil"/>
              <w:bottom w:val="single" w:sz="4" w:space="0" w:color="auto"/>
              <w:right w:val="single" w:sz="4" w:space="0" w:color="auto"/>
            </w:tcBorders>
            <w:shd w:val="clear" w:color="auto" w:fill="auto"/>
            <w:noWrap/>
            <w:vAlign w:val="center"/>
            <w:hideMark/>
          </w:tcPr>
          <w:p w14:paraId="5E430E96" w14:textId="51C42F2D"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2084" w:type="dxa"/>
            <w:tcBorders>
              <w:top w:val="nil"/>
              <w:left w:val="nil"/>
              <w:bottom w:val="single" w:sz="4" w:space="0" w:color="auto"/>
              <w:right w:val="single" w:sz="4" w:space="0" w:color="auto"/>
            </w:tcBorders>
            <w:shd w:val="clear" w:color="auto" w:fill="auto"/>
            <w:noWrap/>
            <w:vAlign w:val="center"/>
            <w:hideMark/>
          </w:tcPr>
          <w:p w14:paraId="4D93841B" w14:textId="0901349C"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p>
        </w:tc>
      </w:tr>
      <w:tr w:rsidR="00411E1F" w:rsidRPr="00096B1D" w14:paraId="51FA3027" w14:textId="77777777" w:rsidTr="009A379A">
        <w:trPr>
          <w:trHeight w:val="288"/>
          <w:jc w:val="center"/>
        </w:trPr>
        <w:tc>
          <w:tcPr>
            <w:tcW w:w="492" w:type="dxa"/>
            <w:tcBorders>
              <w:top w:val="nil"/>
              <w:left w:val="nil"/>
              <w:bottom w:val="nil"/>
              <w:right w:val="nil"/>
            </w:tcBorders>
            <w:shd w:val="clear" w:color="auto" w:fill="auto"/>
            <w:noWrap/>
            <w:vAlign w:val="bottom"/>
            <w:hideMark/>
          </w:tcPr>
          <w:p w14:paraId="249B8FC7" w14:textId="77777777" w:rsidR="00411E1F" w:rsidRPr="00096B1D" w:rsidRDefault="00411E1F" w:rsidP="009A379A">
            <w:pPr>
              <w:spacing w:line="240" w:lineRule="auto"/>
              <w:jc w:val="center"/>
              <w:rPr>
                <w:rFonts w:ascii="Calibri" w:eastAsia="Times New Roman" w:hAnsi="Calibri" w:cs="Calibri"/>
                <w:color w:val="000000"/>
                <w:lang w:eastAsia="fr-FR"/>
              </w:rPr>
            </w:pPr>
          </w:p>
        </w:tc>
        <w:tc>
          <w:tcPr>
            <w:tcW w:w="2922" w:type="dxa"/>
            <w:tcBorders>
              <w:top w:val="nil"/>
              <w:left w:val="nil"/>
              <w:bottom w:val="nil"/>
              <w:right w:val="nil"/>
            </w:tcBorders>
            <w:shd w:val="clear" w:color="auto" w:fill="auto"/>
            <w:vAlign w:val="bottom"/>
            <w:hideMark/>
          </w:tcPr>
          <w:p w14:paraId="7EE78D72"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256" w:type="dxa"/>
            <w:tcBorders>
              <w:top w:val="nil"/>
              <w:left w:val="nil"/>
              <w:bottom w:val="nil"/>
              <w:right w:val="nil"/>
            </w:tcBorders>
            <w:shd w:val="clear" w:color="auto" w:fill="auto"/>
            <w:vAlign w:val="center"/>
            <w:hideMark/>
          </w:tcPr>
          <w:p w14:paraId="142A4B8C" w14:textId="77777777" w:rsidR="00411E1F" w:rsidRPr="00096B1D" w:rsidRDefault="00411E1F" w:rsidP="009A379A">
            <w:pPr>
              <w:spacing w:line="240" w:lineRule="auto"/>
              <w:rPr>
                <w:rFonts w:ascii="Times New Roman" w:eastAsia="Times New Roman" w:hAnsi="Times New Roman" w:cs="Times New Roman"/>
                <w:lang w:eastAsia="fr-FR"/>
              </w:rPr>
            </w:pPr>
          </w:p>
        </w:tc>
        <w:tc>
          <w:tcPr>
            <w:tcW w:w="2166" w:type="dxa"/>
            <w:tcBorders>
              <w:top w:val="nil"/>
              <w:left w:val="nil"/>
              <w:bottom w:val="nil"/>
              <w:right w:val="nil"/>
            </w:tcBorders>
            <w:shd w:val="clear" w:color="auto" w:fill="auto"/>
            <w:noWrap/>
            <w:vAlign w:val="center"/>
            <w:hideMark/>
          </w:tcPr>
          <w:p w14:paraId="35A0FA86"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084" w:type="dxa"/>
            <w:tcBorders>
              <w:top w:val="nil"/>
              <w:left w:val="nil"/>
              <w:bottom w:val="nil"/>
              <w:right w:val="nil"/>
            </w:tcBorders>
            <w:shd w:val="clear" w:color="auto" w:fill="auto"/>
            <w:noWrap/>
            <w:vAlign w:val="center"/>
            <w:hideMark/>
          </w:tcPr>
          <w:p w14:paraId="7BB7B726"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r>
      <w:tr w:rsidR="00411E1F" w:rsidRPr="00096B1D" w14:paraId="1C8A9CBA" w14:textId="77777777" w:rsidTr="009A379A">
        <w:trPr>
          <w:trHeight w:val="300"/>
          <w:jc w:val="center"/>
        </w:trPr>
        <w:tc>
          <w:tcPr>
            <w:tcW w:w="9920" w:type="dxa"/>
            <w:gridSpan w:val="5"/>
            <w:tcBorders>
              <w:top w:val="nil"/>
              <w:left w:val="nil"/>
              <w:bottom w:val="nil"/>
              <w:right w:val="nil"/>
            </w:tcBorders>
            <w:shd w:val="clear" w:color="auto" w:fill="auto"/>
            <w:vAlign w:val="bottom"/>
            <w:hideMark/>
          </w:tcPr>
          <w:p w14:paraId="0616320C" w14:textId="77777777" w:rsidR="00411E1F" w:rsidRPr="00096B1D" w:rsidRDefault="00411E1F" w:rsidP="009A379A">
            <w:pPr>
              <w:spacing w:line="240" w:lineRule="auto"/>
              <w:rPr>
                <w:rFonts w:ascii="Calibri" w:eastAsia="Times New Roman" w:hAnsi="Calibri" w:cs="Calibri"/>
                <w:i/>
                <w:iCs/>
                <w:color w:val="000000"/>
                <w:lang w:eastAsia="fr-FR"/>
              </w:rPr>
            </w:pPr>
            <w:r w:rsidRPr="00096B1D">
              <w:rPr>
                <w:rFonts w:ascii="Calibri" w:eastAsia="Times New Roman" w:hAnsi="Calibri" w:cs="Calibri"/>
                <w:i/>
                <w:iCs/>
                <w:color w:val="000000"/>
                <w:lang w:eastAsia="fr-FR"/>
              </w:rPr>
              <w:t>Source : DGDDI ; calculs : SE de Bruxelles</w:t>
            </w:r>
          </w:p>
        </w:tc>
      </w:tr>
    </w:tbl>
    <w:p w14:paraId="0CAB3F0D" w14:textId="77777777" w:rsidR="00411E1F" w:rsidRDefault="00411E1F" w:rsidP="00411E1F">
      <w:pPr>
        <w:jc w:val="center"/>
        <w:rPr>
          <w:rFonts w:cs="Arial"/>
          <w:b/>
          <w:sz w:val="24"/>
          <w:szCs w:val="24"/>
        </w:rPr>
      </w:pPr>
    </w:p>
    <w:p w14:paraId="209E8109" w14:textId="2C997E7E" w:rsidR="00411E1F" w:rsidRDefault="00411E1F" w:rsidP="00411E1F">
      <w:pPr>
        <w:jc w:val="center"/>
        <w:rPr>
          <w:rFonts w:cs="Arial"/>
          <w:b/>
          <w:sz w:val="24"/>
          <w:szCs w:val="24"/>
        </w:rPr>
      </w:pPr>
      <w:r>
        <w:rPr>
          <w:rFonts w:cs="Arial"/>
          <w:b/>
          <w:sz w:val="24"/>
          <w:szCs w:val="24"/>
        </w:rPr>
        <w:t>Annexe 1</w:t>
      </w:r>
      <w:r w:rsidR="00E76466">
        <w:rPr>
          <w:rFonts w:cs="Arial"/>
          <w:b/>
          <w:sz w:val="24"/>
          <w:szCs w:val="24"/>
        </w:rPr>
        <w:t>3</w:t>
      </w:r>
      <w:r>
        <w:rPr>
          <w:rFonts w:cs="Arial"/>
          <w:b/>
          <w:sz w:val="24"/>
          <w:szCs w:val="24"/>
        </w:rPr>
        <w:t xml:space="preserve"> : </w:t>
      </w:r>
    </w:p>
    <w:tbl>
      <w:tblPr>
        <w:tblW w:w="9920" w:type="dxa"/>
        <w:jc w:val="center"/>
        <w:tblCellMar>
          <w:left w:w="70" w:type="dxa"/>
          <w:right w:w="70" w:type="dxa"/>
        </w:tblCellMar>
        <w:tblLook w:val="04A0" w:firstRow="1" w:lastRow="0" w:firstColumn="1" w:lastColumn="0" w:noHBand="0" w:noVBand="1"/>
      </w:tblPr>
      <w:tblGrid>
        <w:gridCol w:w="507"/>
        <w:gridCol w:w="3011"/>
        <w:gridCol w:w="2294"/>
        <w:gridCol w:w="2126"/>
        <w:gridCol w:w="1982"/>
      </w:tblGrid>
      <w:tr w:rsidR="00411E1F" w:rsidRPr="00096B1D" w14:paraId="65AAD6D5" w14:textId="77777777" w:rsidTr="009A379A">
        <w:trPr>
          <w:trHeight w:val="675"/>
          <w:jc w:val="center"/>
        </w:trPr>
        <w:tc>
          <w:tcPr>
            <w:tcW w:w="9920" w:type="dxa"/>
            <w:gridSpan w:val="5"/>
            <w:tcBorders>
              <w:top w:val="nil"/>
              <w:left w:val="nil"/>
              <w:bottom w:val="nil"/>
              <w:right w:val="nil"/>
            </w:tcBorders>
            <w:shd w:val="clear" w:color="auto" w:fill="auto"/>
            <w:vAlign w:val="bottom"/>
            <w:hideMark/>
          </w:tcPr>
          <w:p w14:paraId="7BC8E94B" w14:textId="3A1B52EB" w:rsidR="00411E1F" w:rsidRPr="00096B1D" w:rsidRDefault="00411E1F" w:rsidP="009A379A">
            <w:pPr>
              <w:spacing w:line="240" w:lineRule="auto"/>
              <w:jc w:val="center"/>
              <w:rPr>
                <w:rFonts w:ascii="Calibri" w:eastAsia="Times New Roman" w:hAnsi="Calibri" w:cs="Calibri"/>
                <w:b/>
                <w:bCs/>
                <w:color w:val="000000"/>
                <w:sz w:val="26"/>
                <w:szCs w:val="26"/>
                <w:lang w:eastAsia="fr-FR"/>
              </w:rPr>
            </w:pPr>
            <w:r w:rsidRPr="00096B1D">
              <w:rPr>
                <w:rFonts w:ascii="Calibri" w:eastAsia="Times New Roman" w:hAnsi="Calibri" w:cs="Calibri"/>
                <w:b/>
                <w:bCs/>
                <w:color w:val="000000"/>
                <w:sz w:val="26"/>
                <w:szCs w:val="26"/>
                <w:lang w:eastAsia="fr-FR"/>
              </w:rPr>
              <w:t xml:space="preserve">Principaux </w:t>
            </w:r>
            <w:r>
              <w:rPr>
                <w:rFonts w:ascii="Calibri" w:eastAsia="Times New Roman" w:hAnsi="Calibri" w:cs="Calibri"/>
                <w:b/>
                <w:bCs/>
                <w:color w:val="000000"/>
                <w:sz w:val="26"/>
                <w:szCs w:val="26"/>
                <w:lang w:eastAsia="fr-FR"/>
              </w:rPr>
              <w:t>déficits</w:t>
            </w:r>
            <w:r w:rsidRPr="00096B1D">
              <w:rPr>
                <w:rFonts w:ascii="Calibri" w:eastAsia="Times New Roman" w:hAnsi="Calibri" w:cs="Calibri"/>
                <w:b/>
                <w:bCs/>
                <w:color w:val="000000"/>
                <w:sz w:val="26"/>
                <w:szCs w:val="26"/>
                <w:lang w:eastAsia="fr-FR"/>
              </w:rPr>
              <w:t xml:space="preserve"> sectoriels dans les échanges de biens France-Belgique en 202</w:t>
            </w:r>
            <w:r>
              <w:rPr>
                <w:rFonts w:ascii="Calibri" w:eastAsia="Times New Roman" w:hAnsi="Calibri" w:cs="Calibri"/>
                <w:b/>
                <w:bCs/>
                <w:color w:val="000000"/>
                <w:sz w:val="26"/>
                <w:szCs w:val="26"/>
                <w:lang w:eastAsia="fr-FR"/>
              </w:rPr>
              <w:t>3</w:t>
            </w:r>
            <w:r w:rsidRPr="00096B1D">
              <w:rPr>
                <w:rFonts w:ascii="Calibri" w:eastAsia="Times New Roman" w:hAnsi="Calibri" w:cs="Calibri"/>
                <w:b/>
                <w:bCs/>
                <w:color w:val="000000"/>
                <w:sz w:val="26"/>
                <w:szCs w:val="26"/>
                <w:lang w:eastAsia="fr-FR"/>
              </w:rPr>
              <w:br/>
              <w:t>(en M</w:t>
            </w:r>
            <w:r w:rsidR="00F813AD">
              <w:rPr>
                <w:rFonts w:ascii="Calibri" w:eastAsia="Times New Roman" w:hAnsi="Calibri" w:cs="Calibri"/>
                <w:b/>
                <w:bCs/>
                <w:color w:val="000000"/>
                <w:sz w:val="26"/>
                <w:szCs w:val="26"/>
                <w:lang w:eastAsia="fr-FR"/>
              </w:rPr>
              <w:t xml:space="preserve">d </w:t>
            </w:r>
            <w:r w:rsidRPr="00096B1D">
              <w:rPr>
                <w:rFonts w:ascii="Calibri" w:eastAsia="Times New Roman" w:hAnsi="Calibri" w:cs="Calibri"/>
                <w:b/>
                <w:bCs/>
                <w:color w:val="000000"/>
                <w:sz w:val="26"/>
                <w:szCs w:val="26"/>
                <w:lang w:eastAsia="fr-FR"/>
              </w:rPr>
              <w:t>€, hors matériel militaire)</w:t>
            </w:r>
          </w:p>
        </w:tc>
      </w:tr>
      <w:tr w:rsidR="00411E1F" w:rsidRPr="00096B1D" w14:paraId="35AF3D89" w14:textId="77777777" w:rsidTr="009A379A">
        <w:trPr>
          <w:trHeight w:val="210"/>
          <w:jc w:val="center"/>
        </w:trPr>
        <w:tc>
          <w:tcPr>
            <w:tcW w:w="507" w:type="dxa"/>
            <w:tcBorders>
              <w:top w:val="nil"/>
              <w:left w:val="nil"/>
              <w:bottom w:val="nil"/>
              <w:right w:val="nil"/>
            </w:tcBorders>
            <w:shd w:val="clear" w:color="auto" w:fill="auto"/>
            <w:vAlign w:val="bottom"/>
            <w:hideMark/>
          </w:tcPr>
          <w:p w14:paraId="66009B7E" w14:textId="77777777" w:rsidR="00411E1F" w:rsidRPr="00096B1D" w:rsidRDefault="00411E1F" w:rsidP="009A379A">
            <w:pPr>
              <w:spacing w:line="240" w:lineRule="auto"/>
              <w:jc w:val="center"/>
              <w:rPr>
                <w:rFonts w:ascii="Calibri" w:eastAsia="Times New Roman" w:hAnsi="Calibri" w:cs="Calibri"/>
                <w:b/>
                <w:bCs/>
                <w:color w:val="000000"/>
                <w:sz w:val="26"/>
                <w:szCs w:val="26"/>
                <w:lang w:eastAsia="fr-FR"/>
              </w:rPr>
            </w:pPr>
          </w:p>
        </w:tc>
        <w:tc>
          <w:tcPr>
            <w:tcW w:w="3011" w:type="dxa"/>
            <w:tcBorders>
              <w:top w:val="nil"/>
              <w:left w:val="nil"/>
              <w:bottom w:val="nil"/>
              <w:right w:val="nil"/>
            </w:tcBorders>
            <w:shd w:val="clear" w:color="auto" w:fill="auto"/>
            <w:vAlign w:val="bottom"/>
            <w:hideMark/>
          </w:tcPr>
          <w:p w14:paraId="405A231D"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294" w:type="dxa"/>
            <w:tcBorders>
              <w:top w:val="nil"/>
              <w:left w:val="nil"/>
              <w:bottom w:val="nil"/>
              <w:right w:val="nil"/>
            </w:tcBorders>
            <w:shd w:val="clear" w:color="auto" w:fill="auto"/>
            <w:vAlign w:val="center"/>
            <w:hideMark/>
          </w:tcPr>
          <w:p w14:paraId="5D01F06A" w14:textId="77777777" w:rsidR="00411E1F" w:rsidRPr="00096B1D" w:rsidRDefault="00411E1F" w:rsidP="009A379A">
            <w:pPr>
              <w:spacing w:line="240" w:lineRule="auto"/>
              <w:rPr>
                <w:rFonts w:ascii="Times New Roman" w:eastAsia="Times New Roman" w:hAnsi="Times New Roman" w:cs="Times New Roman"/>
                <w:lang w:eastAsia="fr-FR"/>
              </w:rPr>
            </w:pPr>
          </w:p>
        </w:tc>
        <w:tc>
          <w:tcPr>
            <w:tcW w:w="2126" w:type="dxa"/>
            <w:tcBorders>
              <w:top w:val="nil"/>
              <w:left w:val="nil"/>
              <w:bottom w:val="nil"/>
              <w:right w:val="nil"/>
            </w:tcBorders>
            <w:shd w:val="clear" w:color="auto" w:fill="auto"/>
            <w:noWrap/>
            <w:vAlign w:val="center"/>
            <w:hideMark/>
          </w:tcPr>
          <w:p w14:paraId="2E710D64"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1982" w:type="dxa"/>
            <w:tcBorders>
              <w:top w:val="nil"/>
              <w:left w:val="nil"/>
              <w:bottom w:val="nil"/>
              <w:right w:val="nil"/>
            </w:tcBorders>
            <w:shd w:val="clear" w:color="auto" w:fill="auto"/>
            <w:noWrap/>
            <w:vAlign w:val="center"/>
            <w:hideMark/>
          </w:tcPr>
          <w:p w14:paraId="421B8AF9"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r>
      <w:tr w:rsidR="00411E1F" w:rsidRPr="00096B1D" w14:paraId="42B9C721" w14:textId="77777777" w:rsidTr="009A379A">
        <w:trPr>
          <w:trHeight w:val="288"/>
          <w:jc w:val="center"/>
        </w:trPr>
        <w:tc>
          <w:tcPr>
            <w:tcW w:w="507" w:type="dxa"/>
            <w:tcBorders>
              <w:top w:val="nil"/>
              <w:left w:val="nil"/>
              <w:bottom w:val="nil"/>
              <w:right w:val="nil"/>
            </w:tcBorders>
            <w:shd w:val="clear" w:color="auto" w:fill="auto"/>
            <w:vAlign w:val="bottom"/>
            <w:hideMark/>
          </w:tcPr>
          <w:p w14:paraId="1ED88AC3"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3011" w:type="dxa"/>
            <w:tcBorders>
              <w:top w:val="nil"/>
              <w:left w:val="nil"/>
              <w:bottom w:val="nil"/>
              <w:right w:val="nil"/>
            </w:tcBorders>
            <w:shd w:val="clear" w:color="auto" w:fill="auto"/>
            <w:vAlign w:val="bottom"/>
            <w:hideMark/>
          </w:tcPr>
          <w:p w14:paraId="74501415"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294"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3F1F6124"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Exportations</w:t>
            </w:r>
          </w:p>
        </w:tc>
        <w:tc>
          <w:tcPr>
            <w:tcW w:w="2126" w:type="dxa"/>
            <w:tcBorders>
              <w:top w:val="single" w:sz="4" w:space="0" w:color="auto"/>
              <w:left w:val="nil"/>
              <w:bottom w:val="single" w:sz="4" w:space="0" w:color="auto"/>
              <w:right w:val="single" w:sz="4" w:space="0" w:color="auto"/>
            </w:tcBorders>
            <w:shd w:val="clear" w:color="000000" w:fill="3366FF"/>
            <w:noWrap/>
            <w:vAlign w:val="center"/>
            <w:hideMark/>
          </w:tcPr>
          <w:p w14:paraId="31DE7121"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Importations</w:t>
            </w:r>
          </w:p>
        </w:tc>
        <w:tc>
          <w:tcPr>
            <w:tcW w:w="1982" w:type="dxa"/>
            <w:tcBorders>
              <w:top w:val="single" w:sz="4" w:space="0" w:color="auto"/>
              <w:left w:val="nil"/>
              <w:bottom w:val="single" w:sz="4" w:space="0" w:color="auto"/>
              <w:right w:val="single" w:sz="4" w:space="0" w:color="auto"/>
            </w:tcBorders>
            <w:shd w:val="clear" w:color="000000" w:fill="3366FF"/>
            <w:noWrap/>
            <w:vAlign w:val="center"/>
            <w:hideMark/>
          </w:tcPr>
          <w:p w14:paraId="3DA6CAAB"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Déficit sectoriel</w:t>
            </w:r>
          </w:p>
        </w:tc>
      </w:tr>
      <w:tr w:rsidR="00411E1F" w:rsidRPr="00096B1D" w14:paraId="5C430888" w14:textId="77777777" w:rsidTr="009A379A">
        <w:trPr>
          <w:trHeight w:val="672"/>
          <w:jc w:val="center"/>
        </w:trPr>
        <w:tc>
          <w:tcPr>
            <w:tcW w:w="507"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C1921FD"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1.</w:t>
            </w:r>
          </w:p>
        </w:tc>
        <w:tc>
          <w:tcPr>
            <w:tcW w:w="3011" w:type="dxa"/>
            <w:tcBorders>
              <w:top w:val="single" w:sz="4" w:space="0" w:color="auto"/>
              <w:left w:val="nil"/>
              <w:bottom w:val="single" w:sz="4" w:space="0" w:color="auto"/>
              <w:right w:val="single" w:sz="4" w:space="0" w:color="auto"/>
            </w:tcBorders>
            <w:shd w:val="clear" w:color="000000" w:fill="3366FF"/>
            <w:vAlign w:val="center"/>
            <w:hideMark/>
          </w:tcPr>
          <w:p w14:paraId="1B39E16C" w14:textId="6ED4B811" w:rsidR="00411E1F" w:rsidRPr="00096B1D" w:rsidRDefault="0063091D" w:rsidP="009A379A">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Hydrocarbures naturels, autres produits des industries extractives, électricité, déchets</w:t>
            </w:r>
          </w:p>
        </w:tc>
        <w:tc>
          <w:tcPr>
            <w:tcW w:w="2294" w:type="dxa"/>
            <w:tcBorders>
              <w:top w:val="nil"/>
              <w:left w:val="nil"/>
              <w:bottom w:val="single" w:sz="4" w:space="0" w:color="auto"/>
              <w:right w:val="single" w:sz="4" w:space="0" w:color="auto"/>
            </w:tcBorders>
            <w:shd w:val="clear" w:color="auto" w:fill="auto"/>
            <w:vAlign w:val="center"/>
            <w:hideMark/>
          </w:tcPr>
          <w:p w14:paraId="16899F1D" w14:textId="34D33604"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126" w:type="dxa"/>
            <w:tcBorders>
              <w:top w:val="nil"/>
              <w:left w:val="nil"/>
              <w:bottom w:val="single" w:sz="4" w:space="0" w:color="auto"/>
              <w:right w:val="single" w:sz="4" w:space="0" w:color="auto"/>
            </w:tcBorders>
            <w:shd w:val="clear" w:color="auto" w:fill="auto"/>
            <w:noWrap/>
            <w:vAlign w:val="center"/>
            <w:hideMark/>
          </w:tcPr>
          <w:p w14:paraId="38A9DBD3" w14:textId="24459873"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19,7</w:t>
            </w:r>
          </w:p>
        </w:tc>
        <w:tc>
          <w:tcPr>
            <w:tcW w:w="1982" w:type="dxa"/>
            <w:tcBorders>
              <w:top w:val="nil"/>
              <w:left w:val="nil"/>
              <w:bottom w:val="single" w:sz="4" w:space="0" w:color="auto"/>
              <w:right w:val="single" w:sz="4" w:space="0" w:color="auto"/>
            </w:tcBorders>
            <w:shd w:val="clear" w:color="auto" w:fill="auto"/>
            <w:noWrap/>
            <w:vAlign w:val="center"/>
            <w:hideMark/>
          </w:tcPr>
          <w:p w14:paraId="676301A5" w14:textId="11772748"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-17,4</w:t>
            </w:r>
          </w:p>
        </w:tc>
      </w:tr>
      <w:tr w:rsidR="00411E1F" w:rsidRPr="00096B1D" w14:paraId="7298FCBD" w14:textId="77777777" w:rsidTr="009A379A">
        <w:trPr>
          <w:trHeight w:val="480"/>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12AB3156"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2.</w:t>
            </w:r>
          </w:p>
        </w:tc>
        <w:tc>
          <w:tcPr>
            <w:tcW w:w="3011" w:type="dxa"/>
            <w:tcBorders>
              <w:top w:val="nil"/>
              <w:left w:val="nil"/>
              <w:bottom w:val="single" w:sz="4" w:space="0" w:color="auto"/>
              <w:right w:val="single" w:sz="4" w:space="0" w:color="auto"/>
            </w:tcBorders>
            <w:shd w:val="clear" w:color="000000" w:fill="3366FF"/>
            <w:vAlign w:val="center"/>
            <w:hideMark/>
          </w:tcPr>
          <w:p w14:paraId="4C90613F" w14:textId="4F8C648D" w:rsidR="00411E1F" w:rsidRPr="00096B1D" w:rsidRDefault="0063091D" w:rsidP="009A379A">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Produits métallurgiques et métalliques</w:t>
            </w:r>
          </w:p>
        </w:tc>
        <w:tc>
          <w:tcPr>
            <w:tcW w:w="2294" w:type="dxa"/>
            <w:tcBorders>
              <w:top w:val="nil"/>
              <w:left w:val="nil"/>
              <w:bottom w:val="single" w:sz="4" w:space="0" w:color="auto"/>
              <w:right w:val="single" w:sz="4" w:space="0" w:color="auto"/>
            </w:tcBorders>
            <w:shd w:val="clear" w:color="auto" w:fill="auto"/>
            <w:vAlign w:val="center"/>
            <w:hideMark/>
          </w:tcPr>
          <w:p w14:paraId="59EF7FC8" w14:textId="19A3EF78"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2126" w:type="dxa"/>
            <w:tcBorders>
              <w:top w:val="nil"/>
              <w:left w:val="nil"/>
              <w:bottom w:val="single" w:sz="4" w:space="0" w:color="auto"/>
              <w:right w:val="single" w:sz="4" w:space="0" w:color="auto"/>
            </w:tcBorders>
            <w:shd w:val="clear" w:color="auto" w:fill="auto"/>
            <w:noWrap/>
            <w:vAlign w:val="center"/>
            <w:hideMark/>
          </w:tcPr>
          <w:p w14:paraId="540609F3" w14:textId="0C1DB26B"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c>
          <w:tcPr>
            <w:tcW w:w="1982" w:type="dxa"/>
            <w:tcBorders>
              <w:top w:val="nil"/>
              <w:left w:val="nil"/>
              <w:bottom w:val="single" w:sz="4" w:space="0" w:color="auto"/>
              <w:right w:val="single" w:sz="4" w:space="0" w:color="auto"/>
            </w:tcBorders>
            <w:shd w:val="clear" w:color="auto" w:fill="auto"/>
            <w:noWrap/>
            <w:vAlign w:val="center"/>
            <w:hideMark/>
          </w:tcPr>
          <w:p w14:paraId="06B89782" w14:textId="7D52B468" w:rsidR="00411E1F" w:rsidRPr="00096B1D" w:rsidRDefault="0063091D"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p>
        </w:tc>
      </w:tr>
      <w:tr w:rsidR="00411E1F" w:rsidRPr="00096B1D" w14:paraId="0C1287AE" w14:textId="77777777" w:rsidTr="009A379A">
        <w:trPr>
          <w:trHeight w:val="576"/>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7224C66F"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3.</w:t>
            </w:r>
          </w:p>
        </w:tc>
        <w:tc>
          <w:tcPr>
            <w:tcW w:w="3011" w:type="dxa"/>
            <w:tcBorders>
              <w:top w:val="nil"/>
              <w:left w:val="nil"/>
              <w:bottom w:val="single" w:sz="4" w:space="0" w:color="auto"/>
              <w:right w:val="single" w:sz="4" w:space="0" w:color="auto"/>
            </w:tcBorders>
            <w:shd w:val="clear" w:color="000000" w:fill="3366FF"/>
            <w:vAlign w:val="center"/>
            <w:hideMark/>
          </w:tcPr>
          <w:p w14:paraId="07DD8032" w14:textId="77777777" w:rsidR="00411E1F" w:rsidRPr="00096B1D" w:rsidRDefault="00411E1F" w:rsidP="009A379A">
            <w:pPr>
              <w:spacing w:line="240" w:lineRule="auto"/>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 xml:space="preserve">Produits du raffinage du pétrole                                                                                                                         </w:t>
            </w:r>
          </w:p>
        </w:tc>
        <w:tc>
          <w:tcPr>
            <w:tcW w:w="2294" w:type="dxa"/>
            <w:tcBorders>
              <w:top w:val="nil"/>
              <w:left w:val="nil"/>
              <w:bottom w:val="single" w:sz="4" w:space="0" w:color="auto"/>
              <w:right w:val="single" w:sz="4" w:space="0" w:color="auto"/>
            </w:tcBorders>
            <w:shd w:val="clear" w:color="auto" w:fill="auto"/>
            <w:vAlign w:val="center"/>
            <w:hideMark/>
          </w:tcPr>
          <w:p w14:paraId="578BB8FB" w14:textId="228F24D2"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2126" w:type="dxa"/>
            <w:tcBorders>
              <w:top w:val="nil"/>
              <w:left w:val="nil"/>
              <w:bottom w:val="single" w:sz="4" w:space="0" w:color="auto"/>
              <w:right w:val="single" w:sz="4" w:space="0" w:color="auto"/>
            </w:tcBorders>
            <w:shd w:val="clear" w:color="auto" w:fill="auto"/>
            <w:noWrap/>
            <w:vAlign w:val="center"/>
            <w:hideMark/>
          </w:tcPr>
          <w:p w14:paraId="26446594" w14:textId="6359D64F"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1982" w:type="dxa"/>
            <w:tcBorders>
              <w:top w:val="nil"/>
              <w:left w:val="nil"/>
              <w:bottom w:val="single" w:sz="4" w:space="0" w:color="auto"/>
              <w:right w:val="single" w:sz="4" w:space="0" w:color="auto"/>
            </w:tcBorders>
            <w:shd w:val="clear" w:color="auto" w:fill="auto"/>
            <w:noWrap/>
            <w:vAlign w:val="center"/>
            <w:hideMark/>
          </w:tcPr>
          <w:p w14:paraId="28F9A3ED" w14:textId="4E8E456C"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w:t>
            </w:r>
          </w:p>
        </w:tc>
      </w:tr>
      <w:tr w:rsidR="00411E1F" w:rsidRPr="00096B1D" w14:paraId="79FDB86A" w14:textId="77777777" w:rsidTr="009A379A">
        <w:trPr>
          <w:trHeight w:val="864"/>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3DEBC3C0"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4.</w:t>
            </w:r>
          </w:p>
        </w:tc>
        <w:tc>
          <w:tcPr>
            <w:tcW w:w="3011" w:type="dxa"/>
            <w:tcBorders>
              <w:top w:val="nil"/>
              <w:left w:val="nil"/>
              <w:bottom w:val="single" w:sz="4" w:space="0" w:color="auto"/>
              <w:right w:val="single" w:sz="4" w:space="0" w:color="auto"/>
            </w:tcBorders>
            <w:shd w:val="clear" w:color="000000" w:fill="3366FF"/>
            <w:vAlign w:val="center"/>
            <w:hideMark/>
          </w:tcPr>
          <w:p w14:paraId="18C176AB" w14:textId="1F62548E" w:rsidR="00411E1F" w:rsidRPr="00096B1D" w:rsidRDefault="00CA341B" w:rsidP="009A379A">
            <w:pPr>
              <w:spacing w:line="240" w:lineRule="auto"/>
              <w:rPr>
                <w:rFonts w:ascii="Calibri" w:eastAsia="Times New Roman" w:hAnsi="Calibri" w:cs="Calibri"/>
                <w:b/>
                <w:bCs/>
                <w:color w:val="FFFFFF"/>
                <w:lang w:eastAsia="fr-FR"/>
              </w:rPr>
            </w:pPr>
            <w:r w:rsidRPr="00CA341B">
              <w:rPr>
                <w:rFonts w:ascii="Calibri" w:eastAsia="Times New Roman" w:hAnsi="Calibri" w:cs="Calibri"/>
                <w:b/>
                <w:bCs/>
                <w:color w:val="FFFFFF"/>
                <w:lang w:eastAsia="fr-FR"/>
              </w:rPr>
              <w:t>Produits des industries agroalimentaires</w:t>
            </w:r>
            <w:r w:rsidR="00411E1F" w:rsidRPr="00096B1D">
              <w:rPr>
                <w:rFonts w:ascii="Calibri" w:eastAsia="Times New Roman" w:hAnsi="Calibri" w:cs="Calibri"/>
                <w:b/>
                <w:bCs/>
                <w:color w:val="FFFFFF"/>
                <w:lang w:eastAsia="fr-FR"/>
              </w:rPr>
              <w:t xml:space="preserve"> </w:t>
            </w:r>
          </w:p>
        </w:tc>
        <w:tc>
          <w:tcPr>
            <w:tcW w:w="2294" w:type="dxa"/>
            <w:tcBorders>
              <w:top w:val="nil"/>
              <w:left w:val="nil"/>
              <w:bottom w:val="single" w:sz="4" w:space="0" w:color="auto"/>
              <w:right w:val="single" w:sz="4" w:space="0" w:color="auto"/>
            </w:tcBorders>
            <w:shd w:val="clear" w:color="auto" w:fill="auto"/>
            <w:vAlign w:val="center"/>
            <w:hideMark/>
          </w:tcPr>
          <w:p w14:paraId="50F23066" w14:textId="3B9A7DB5"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2126" w:type="dxa"/>
            <w:tcBorders>
              <w:top w:val="nil"/>
              <w:left w:val="nil"/>
              <w:bottom w:val="single" w:sz="4" w:space="0" w:color="auto"/>
              <w:right w:val="single" w:sz="4" w:space="0" w:color="auto"/>
            </w:tcBorders>
            <w:shd w:val="clear" w:color="auto" w:fill="auto"/>
            <w:noWrap/>
            <w:vAlign w:val="center"/>
            <w:hideMark/>
          </w:tcPr>
          <w:p w14:paraId="76378E52" w14:textId="77AAD5C7"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1982" w:type="dxa"/>
            <w:tcBorders>
              <w:top w:val="nil"/>
              <w:left w:val="nil"/>
              <w:bottom w:val="single" w:sz="4" w:space="0" w:color="auto"/>
              <w:right w:val="single" w:sz="4" w:space="0" w:color="auto"/>
            </w:tcBorders>
            <w:shd w:val="clear" w:color="auto" w:fill="auto"/>
            <w:noWrap/>
            <w:vAlign w:val="center"/>
            <w:hideMark/>
          </w:tcPr>
          <w:p w14:paraId="4C5BD4C0" w14:textId="4305ED6A"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w:t>
            </w:r>
          </w:p>
        </w:tc>
      </w:tr>
      <w:tr w:rsidR="00411E1F" w:rsidRPr="00096B1D" w14:paraId="247E5CEF" w14:textId="77777777" w:rsidTr="009A379A">
        <w:trPr>
          <w:trHeight w:val="576"/>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1598C594"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5.</w:t>
            </w:r>
          </w:p>
        </w:tc>
        <w:tc>
          <w:tcPr>
            <w:tcW w:w="3011" w:type="dxa"/>
            <w:tcBorders>
              <w:top w:val="nil"/>
              <w:left w:val="nil"/>
              <w:bottom w:val="single" w:sz="4" w:space="0" w:color="auto"/>
              <w:right w:val="single" w:sz="4" w:space="0" w:color="auto"/>
            </w:tcBorders>
            <w:shd w:val="clear" w:color="000000" w:fill="3366FF"/>
            <w:vAlign w:val="center"/>
            <w:hideMark/>
          </w:tcPr>
          <w:p w14:paraId="20E0770A" w14:textId="6E7B8817" w:rsidR="00411E1F" w:rsidRPr="00096B1D" w:rsidRDefault="00CA341B" w:rsidP="009A379A">
            <w:pPr>
              <w:spacing w:line="240" w:lineRule="auto"/>
              <w:rPr>
                <w:rFonts w:ascii="Calibri" w:eastAsia="Times New Roman" w:hAnsi="Calibri" w:cs="Calibri"/>
                <w:b/>
                <w:bCs/>
                <w:color w:val="FFFFFF"/>
                <w:lang w:eastAsia="fr-FR"/>
              </w:rPr>
            </w:pPr>
            <w:r w:rsidRPr="00CA341B">
              <w:rPr>
                <w:rFonts w:ascii="Calibri" w:eastAsia="Times New Roman" w:hAnsi="Calibri" w:cs="Calibri"/>
                <w:b/>
                <w:bCs/>
                <w:color w:val="FFFFFF"/>
                <w:lang w:eastAsia="fr-FR"/>
              </w:rPr>
              <w:t>Produits chimiques, parfums et cosmétiques</w:t>
            </w:r>
          </w:p>
        </w:tc>
        <w:tc>
          <w:tcPr>
            <w:tcW w:w="2294" w:type="dxa"/>
            <w:tcBorders>
              <w:top w:val="nil"/>
              <w:left w:val="nil"/>
              <w:bottom w:val="single" w:sz="4" w:space="0" w:color="auto"/>
              <w:right w:val="single" w:sz="4" w:space="0" w:color="auto"/>
            </w:tcBorders>
            <w:shd w:val="clear" w:color="auto" w:fill="auto"/>
            <w:vAlign w:val="center"/>
            <w:hideMark/>
          </w:tcPr>
          <w:p w14:paraId="5E437DEB" w14:textId="1AB4E0BF"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6,3</w:t>
            </w:r>
          </w:p>
        </w:tc>
        <w:tc>
          <w:tcPr>
            <w:tcW w:w="2126" w:type="dxa"/>
            <w:tcBorders>
              <w:top w:val="nil"/>
              <w:left w:val="nil"/>
              <w:bottom w:val="single" w:sz="4" w:space="0" w:color="auto"/>
              <w:right w:val="single" w:sz="4" w:space="0" w:color="auto"/>
            </w:tcBorders>
            <w:shd w:val="clear" w:color="auto" w:fill="auto"/>
            <w:noWrap/>
            <w:vAlign w:val="center"/>
            <w:hideMark/>
          </w:tcPr>
          <w:p w14:paraId="5E427E8E" w14:textId="45A6EC5A"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7,5</w:t>
            </w:r>
          </w:p>
        </w:tc>
        <w:tc>
          <w:tcPr>
            <w:tcW w:w="1982" w:type="dxa"/>
            <w:tcBorders>
              <w:top w:val="nil"/>
              <w:left w:val="nil"/>
              <w:bottom w:val="single" w:sz="4" w:space="0" w:color="auto"/>
              <w:right w:val="single" w:sz="4" w:space="0" w:color="auto"/>
            </w:tcBorders>
            <w:shd w:val="clear" w:color="auto" w:fill="auto"/>
            <w:noWrap/>
            <w:vAlign w:val="center"/>
            <w:hideMark/>
          </w:tcPr>
          <w:p w14:paraId="37FDF3CA" w14:textId="2026DF6E"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w:t>
            </w:r>
          </w:p>
        </w:tc>
      </w:tr>
      <w:tr w:rsidR="00411E1F" w:rsidRPr="00096B1D" w14:paraId="58C940A8" w14:textId="77777777" w:rsidTr="009A379A">
        <w:trPr>
          <w:trHeight w:val="864"/>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1EBFFA6B" w14:textId="77777777" w:rsidR="00411E1F" w:rsidRPr="00096B1D" w:rsidRDefault="00411E1F" w:rsidP="009A379A">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6.</w:t>
            </w:r>
          </w:p>
        </w:tc>
        <w:tc>
          <w:tcPr>
            <w:tcW w:w="3011" w:type="dxa"/>
            <w:tcBorders>
              <w:top w:val="nil"/>
              <w:left w:val="nil"/>
              <w:bottom w:val="single" w:sz="4" w:space="0" w:color="auto"/>
              <w:right w:val="single" w:sz="4" w:space="0" w:color="auto"/>
            </w:tcBorders>
            <w:shd w:val="clear" w:color="000000" w:fill="3366FF"/>
            <w:vAlign w:val="center"/>
            <w:hideMark/>
          </w:tcPr>
          <w:p w14:paraId="45F69A2F" w14:textId="5F099254" w:rsidR="00411E1F" w:rsidRPr="00096B1D" w:rsidRDefault="00CA341B" w:rsidP="009A379A">
            <w:pPr>
              <w:spacing w:line="240" w:lineRule="auto"/>
              <w:rPr>
                <w:rFonts w:ascii="Calibri" w:eastAsia="Times New Roman" w:hAnsi="Calibri" w:cs="Calibri"/>
                <w:b/>
                <w:bCs/>
                <w:color w:val="FFFFFF"/>
                <w:lang w:eastAsia="fr-FR"/>
              </w:rPr>
            </w:pPr>
            <w:r w:rsidRPr="00CA341B">
              <w:rPr>
                <w:rFonts w:ascii="Calibri" w:eastAsia="Times New Roman" w:hAnsi="Calibri" w:cs="Calibri"/>
                <w:b/>
                <w:bCs/>
                <w:color w:val="FFFFFF"/>
                <w:lang w:eastAsia="fr-FR"/>
              </w:rPr>
              <w:t>Produits en caoutchouc et en plastique, produits minéraux</w:t>
            </w:r>
          </w:p>
        </w:tc>
        <w:tc>
          <w:tcPr>
            <w:tcW w:w="2294" w:type="dxa"/>
            <w:tcBorders>
              <w:top w:val="nil"/>
              <w:left w:val="nil"/>
              <w:bottom w:val="single" w:sz="4" w:space="0" w:color="auto"/>
              <w:right w:val="single" w:sz="4" w:space="0" w:color="auto"/>
            </w:tcBorders>
            <w:shd w:val="clear" w:color="auto" w:fill="auto"/>
            <w:vAlign w:val="center"/>
            <w:hideMark/>
          </w:tcPr>
          <w:p w14:paraId="2085E993" w14:textId="580C1DCE"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2²</w:t>
            </w:r>
          </w:p>
        </w:tc>
        <w:tc>
          <w:tcPr>
            <w:tcW w:w="2126" w:type="dxa"/>
            <w:tcBorders>
              <w:top w:val="nil"/>
              <w:left w:val="nil"/>
              <w:bottom w:val="single" w:sz="4" w:space="0" w:color="auto"/>
              <w:right w:val="single" w:sz="4" w:space="0" w:color="auto"/>
            </w:tcBorders>
            <w:shd w:val="clear" w:color="auto" w:fill="auto"/>
            <w:noWrap/>
            <w:vAlign w:val="center"/>
            <w:hideMark/>
          </w:tcPr>
          <w:p w14:paraId="4C5E607A" w14:textId="459BDC74"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1982" w:type="dxa"/>
            <w:tcBorders>
              <w:top w:val="nil"/>
              <w:left w:val="nil"/>
              <w:bottom w:val="single" w:sz="4" w:space="0" w:color="auto"/>
              <w:right w:val="single" w:sz="4" w:space="0" w:color="auto"/>
            </w:tcBorders>
            <w:shd w:val="clear" w:color="auto" w:fill="auto"/>
            <w:noWrap/>
            <w:vAlign w:val="center"/>
            <w:hideMark/>
          </w:tcPr>
          <w:p w14:paraId="5BA80B60" w14:textId="71E06FB4" w:rsidR="00411E1F" w:rsidRPr="00096B1D" w:rsidRDefault="00CA341B"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-0,5</w:t>
            </w:r>
          </w:p>
        </w:tc>
      </w:tr>
      <w:tr w:rsidR="00411E1F" w:rsidRPr="00096B1D" w14:paraId="6D6DF72E" w14:textId="77777777" w:rsidTr="009A379A">
        <w:trPr>
          <w:trHeight w:val="288"/>
          <w:jc w:val="center"/>
        </w:trPr>
        <w:tc>
          <w:tcPr>
            <w:tcW w:w="507" w:type="dxa"/>
            <w:tcBorders>
              <w:top w:val="nil"/>
              <w:left w:val="nil"/>
              <w:bottom w:val="nil"/>
              <w:right w:val="nil"/>
            </w:tcBorders>
            <w:shd w:val="clear" w:color="auto" w:fill="auto"/>
            <w:noWrap/>
            <w:vAlign w:val="bottom"/>
            <w:hideMark/>
          </w:tcPr>
          <w:p w14:paraId="3BC2649E" w14:textId="77777777" w:rsidR="00411E1F" w:rsidRPr="00096B1D" w:rsidRDefault="00411E1F" w:rsidP="009A379A">
            <w:pPr>
              <w:spacing w:line="240" w:lineRule="auto"/>
              <w:jc w:val="center"/>
              <w:rPr>
                <w:rFonts w:ascii="Calibri" w:eastAsia="Times New Roman" w:hAnsi="Calibri" w:cs="Calibri"/>
                <w:color w:val="000000"/>
                <w:lang w:eastAsia="fr-FR"/>
              </w:rPr>
            </w:pPr>
          </w:p>
        </w:tc>
        <w:tc>
          <w:tcPr>
            <w:tcW w:w="3011" w:type="dxa"/>
            <w:tcBorders>
              <w:top w:val="nil"/>
              <w:left w:val="nil"/>
              <w:bottom w:val="nil"/>
              <w:right w:val="nil"/>
            </w:tcBorders>
            <w:shd w:val="clear" w:color="auto" w:fill="auto"/>
            <w:vAlign w:val="bottom"/>
            <w:hideMark/>
          </w:tcPr>
          <w:p w14:paraId="2B9AD758"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2294" w:type="dxa"/>
            <w:tcBorders>
              <w:top w:val="nil"/>
              <w:left w:val="nil"/>
              <w:bottom w:val="nil"/>
              <w:right w:val="nil"/>
            </w:tcBorders>
            <w:shd w:val="clear" w:color="auto" w:fill="auto"/>
            <w:vAlign w:val="center"/>
            <w:hideMark/>
          </w:tcPr>
          <w:p w14:paraId="6E440B8E" w14:textId="77777777" w:rsidR="00411E1F" w:rsidRPr="00096B1D" w:rsidRDefault="00411E1F" w:rsidP="009A379A">
            <w:pPr>
              <w:spacing w:line="240" w:lineRule="auto"/>
              <w:rPr>
                <w:rFonts w:ascii="Times New Roman" w:eastAsia="Times New Roman" w:hAnsi="Times New Roman" w:cs="Times New Roman"/>
                <w:lang w:eastAsia="fr-FR"/>
              </w:rPr>
            </w:pPr>
          </w:p>
        </w:tc>
        <w:tc>
          <w:tcPr>
            <w:tcW w:w="2126" w:type="dxa"/>
            <w:tcBorders>
              <w:top w:val="nil"/>
              <w:left w:val="nil"/>
              <w:bottom w:val="nil"/>
              <w:right w:val="nil"/>
            </w:tcBorders>
            <w:shd w:val="clear" w:color="auto" w:fill="auto"/>
            <w:noWrap/>
            <w:vAlign w:val="center"/>
            <w:hideMark/>
          </w:tcPr>
          <w:p w14:paraId="437C3674"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c>
          <w:tcPr>
            <w:tcW w:w="1982" w:type="dxa"/>
            <w:tcBorders>
              <w:top w:val="nil"/>
              <w:left w:val="nil"/>
              <w:bottom w:val="nil"/>
              <w:right w:val="nil"/>
            </w:tcBorders>
            <w:shd w:val="clear" w:color="auto" w:fill="auto"/>
            <w:noWrap/>
            <w:vAlign w:val="center"/>
            <w:hideMark/>
          </w:tcPr>
          <w:p w14:paraId="0F41E153" w14:textId="77777777" w:rsidR="00411E1F" w:rsidRPr="00096B1D" w:rsidRDefault="00411E1F" w:rsidP="009A379A">
            <w:pPr>
              <w:spacing w:line="240" w:lineRule="auto"/>
              <w:jc w:val="center"/>
              <w:rPr>
                <w:rFonts w:ascii="Times New Roman" w:eastAsia="Times New Roman" w:hAnsi="Times New Roman" w:cs="Times New Roman"/>
                <w:lang w:eastAsia="fr-FR"/>
              </w:rPr>
            </w:pPr>
          </w:p>
        </w:tc>
      </w:tr>
      <w:tr w:rsidR="00411E1F" w:rsidRPr="00096B1D" w14:paraId="45DA4973" w14:textId="77777777" w:rsidTr="009A379A">
        <w:trPr>
          <w:trHeight w:val="300"/>
          <w:jc w:val="center"/>
        </w:trPr>
        <w:tc>
          <w:tcPr>
            <w:tcW w:w="9920" w:type="dxa"/>
            <w:gridSpan w:val="5"/>
            <w:tcBorders>
              <w:top w:val="nil"/>
              <w:left w:val="nil"/>
              <w:bottom w:val="nil"/>
              <w:right w:val="nil"/>
            </w:tcBorders>
            <w:shd w:val="clear" w:color="auto" w:fill="auto"/>
            <w:vAlign w:val="bottom"/>
            <w:hideMark/>
          </w:tcPr>
          <w:p w14:paraId="2EB08B3C" w14:textId="77777777" w:rsidR="00411E1F" w:rsidRPr="00096B1D" w:rsidRDefault="00411E1F" w:rsidP="009A379A">
            <w:pPr>
              <w:spacing w:line="240" w:lineRule="auto"/>
              <w:rPr>
                <w:rFonts w:ascii="Calibri" w:eastAsia="Times New Roman" w:hAnsi="Calibri" w:cs="Calibri"/>
                <w:i/>
                <w:iCs/>
                <w:color w:val="000000"/>
                <w:lang w:eastAsia="fr-FR"/>
              </w:rPr>
            </w:pPr>
            <w:r w:rsidRPr="00096B1D">
              <w:rPr>
                <w:rFonts w:ascii="Calibri" w:eastAsia="Times New Roman" w:hAnsi="Calibri" w:cs="Calibri"/>
                <w:i/>
                <w:iCs/>
                <w:color w:val="000000"/>
                <w:lang w:eastAsia="fr-FR"/>
              </w:rPr>
              <w:t>Source : DGDDI ; calculs : SE de Bruxelles</w:t>
            </w:r>
          </w:p>
        </w:tc>
      </w:tr>
    </w:tbl>
    <w:p w14:paraId="624093A5" w14:textId="04CFA7D0" w:rsidR="00382539" w:rsidRDefault="00382539" w:rsidP="00411E1F">
      <w:pPr>
        <w:jc w:val="center"/>
        <w:rPr>
          <w:rFonts w:cs="Arial"/>
          <w:b/>
          <w:sz w:val="24"/>
          <w:szCs w:val="24"/>
        </w:rPr>
      </w:pPr>
      <w:r>
        <w:rPr>
          <w:rFonts w:cs="Arial"/>
          <w:b/>
          <w:sz w:val="24"/>
          <w:szCs w:val="24"/>
        </w:rPr>
        <w:br w:type="page"/>
      </w:r>
    </w:p>
    <w:p w14:paraId="2D659880" w14:textId="77777777" w:rsidR="00411E1F" w:rsidRDefault="00411E1F" w:rsidP="00411E1F">
      <w:pPr>
        <w:jc w:val="center"/>
        <w:rPr>
          <w:rFonts w:cs="Arial"/>
          <w:b/>
          <w:sz w:val="24"/>
          <w:szCs w:val="24"/>
        </w:rPr>
      </w:pPr>
    </w:p>
    <w:p w14:paraId="3456B375" w14:textId="7F066E9B" w:rsidR="00874649" w:rsidRDefault="00874649" w:rsidP="00874649">
      <w:pPr>
        <w:jc w:val="center"/>
        <w:rPr>
          <w:rFonts w:cs="Arial"/>
          <w:b/>
          <w:sz w:val="24"/>
          <w:szCs w:val="24"/>
        </w:rPr>
      </w:pPr>
      <w:r>
        <w:rPr>
          <w:rFonts w:cs="Arial"/>
          <w:b/>
          <w:sz w:val="24"/>
          <w:szCs w:val="24"/>
        </w:rPr>
        <w:t>Annexe 1</w:t>
      </w:r>
      <w:r w:rsidR="00E76466">
        <w:rPr>
          <w:rFonts w:cs="Arial"/>
          <w:b/>
          <w:sz w:val="24"/>
          <w:szCs w:val="24"/>
        </w:rPr>
        <w:t>4</w:t>
      </w:r>
      <w:r>
        <w:rPr>
          <w:rFonts w:cs="Arial"/>
          <w:b/>
          <w:sz w:val="24"/>
          <w:szCs w:val="24"/>
        </w:rPr>
        <w:t xml:space="preserve"> : </w:t>
      </w:r>
    </w:p>
    <w:tbl>
      <w:tblPr>
        <w:tblW w:w="10420" w:type="dxa"/>
        <w:jc w:val="center"/>
        <w:tblCellMar>
          <w:left w:w="70" w:type="dxa"/>
          <w:right w:w="70" w:type="dxa"/>
        </w:tblCellMar>
        <w:tblLook w:val="04A0" w:firstRow="1" w:lastRow="0" w:firstColumn="1" w:lastColumn="0" w:noHBand="0" w:noVBand="1"/>
      </w:tblPr>
      <w:tblGrid>
        <w:gridCol w:w="4783"/>
        <w:gridCol w:w="1880"/>
        <w:gridCol w:w="1701"/>
        <w:gridCol w:w="2056"/>
      </w:tblGrid>
      <w:tr w:rsidR="00874649" w:rsidRPr="005804E2" w14:paraId="1D457986" w14:textId="77777777" w:rsidTr="009A379A">
        <w:trPr>
          <w:trHeight w:val="690"/>
          <w:jc w:val="center"/>
        </w:trPr>
        <w:tc>
          <w:tcPr>
            <w:tcW w:w="10420" w:type="dxa"/>
            <w:gridSpan w:val="4"/>
            <w:tcBorders>
              <w:top w:val="nil"/>
              <w:left w:val="nil"/>
              <w:bottom w:val="nil"/>
              <w:right w:val="nil"/>
            </w:tcBorders>
            <w:shd w:val="clear" w:color="auto" w:fill="auto"/>
            <w:vAlign w:val="center"/>
            <w:hideMark/>
          </w:tcPr>
          <w:p w14:paraId="7D2F5E66" w14:textId="5995CDC8" w:rsidR="00874649" w:rsidRPr="005804E2" w:rsidRDefault="00874649" w:rsidP="009A379A">
            <w:pPr>
              <w:spacing w:line="240" w:lineRule="auto"/>
              <w:jc w:val="center"/>
              <w:rPr>
                <w:rFonts w:ascii="Calibri" w:eastAsia="Times New Roman" w:hAnsi="Calibri" w:cs="Calibri"/>
                <w:b/>
                <w:bCs/>
                <w:color w:val="000000"/>
                <w:sz w:val="26"/>
                <w:szCs w:val="26"/>
                <w:lang w:eastAsia="fr-FR"/>
              </w:rPr>
            </w:pPr>
            <w:r w:rsidRPr="005804E2">
              <w:rPr>
                <w:rFonts w:ascii="Calibri" w:eastAsia="Times New Roman" w:hAnsi="Calibri" w:cs="Calibri"/>
                <w:b/>
                <w:bCs/>
                <w:color w:val="000000"/>
                <w:sz w:val="26"/>
                <w:szCs w:val="26"/>
                <w:lang w:eastAsia="fr-FR"/>
              </w:rPr>
              <w:t>Principales variations par poste d'exportation entre 20</w:t>
            </w:r>
            <w:r w:rsidR="00FB6EF5">
              <w:rPr>
                <w:rFonts w:ascii="Calibri" w:eastAsia="Times New Roman" w:hAnsi="Calibri" w:cs="Calibri"/>
                <w:b/>
                <w:bCs/>
                <w:color w:val="000000"/>
                <w:sz w:val="26"/>
                <w:szCs w:val="26"/>
                <w:lang w:eastAsia="fr-FR"/>
              </w:rPr>
              <w:t xml:space="preserve">22 </w:t>
            </w:r>
            <w:r w:rsidRPr="005804E2">
              <w:rPr>
                <w:rFonts w:ascii="Calibri" w:eastAsia="Times New Roman" w:hAnsi="Calibri" w:cs="Calibri"/>
                <w:b/>
                <w:bCs/>
                <w:color w:val="000000"/>
                <w:sz w:val="26"/>
                <w:szCs w:val="26"/>
                <w:lang w:eastAsia="fr-FR"/>
              </w:rPr>
              <w:t>et 202</w:t>
            </w:r>
            <w:r w:rsidR="00FB6EF5">
              <w:rPr>
                <w:rFonts w:ascii="Calibri" w:eastAsia="Times New Roman" w:hAnsi="Calibri" w:cs="Calibri"/>
                <w:b/>
                <w:bCs/>
                <w:color w:val="000000"/>
                <w:sz w:val="26"/>
                <w:szCs w:val="26"/>
                <w:lang w:eastAsia="fr-FR"/>
              </w:rPr>
              <w:t>3</w:t>
            </w:r>
            <w:r w:rsidRPr="005804E2">
              <w:rPr>
                <w:rFonts w:ascii="Calibri" w:eastAsia="Times New Roman" w:hAnsi="Calibri" w:cs="Calibri"/>
                <w:b/>
                <w:bCs/>
                <w:color w:val="000000"/>
                <w:sz w:val="26"/>
                <w:szCs w:val="26"/>
                <w:lang w:eastAsia="fr-FR"/>
              </w:rPr>
              <w:t xml:space="preserve"> </w:t>
            </w:r>
            <w:r w:rsidRPr="005804E2">
              <w:rPr>
                <w:rFonts w:ascii="Calibri" w:eastAsia="Times New Roman" w:hAnsi="Calibri" w:cs="Calibri"/>
                <w:b/>
                <w:bCs/>
                <w:color w:val="000000"/>
                <w:sz w:val="26"/>
                <w:szCs w:val="26"/>
                <w:lang w:eastAsia="fr-FR"/>
              </w:rPr>
              <w:br/>
            </w:r>
            <w:r>
              <w:rPr>
                <w:rFonts w:ascii="Calibri" w:eastAsia="Times New Roman" w:hAnsi="Calibri" w:cs="Calibri"/>
                <w:b/>
                <w:bCs/>
                <w:color w:val="000000"/>
                <w:sz w:val="26"/>
                <w:szCs w:val="26"/>
                <w:lang w:eastAsia="fr-FR"/>
              </w:rPr>
              <w:t>(en M</w:t>
            </w:r>
            <w:r w:rsidR="00F813AD">
              <w:rPr>
                <w:rFonts w:ascii="Calibri" w:eastAsia="Times New Roman" w:hAnsi="Calibri" w:cs="Calibri"/>
                <w:b/>
                <w:bCs/>
                <w:color w:val="000000"/>
                <w:sz w:val="26"/>
                <w:szCs w:val="26"/>
                <w:lang w:eastAsia="fr-FR"/>
              </w:rPr>
              <w:t xml:space="preserve">d </w:t>
            </w:r>
            <w:r>
              <w:rPr>
                <w:rFonts w:ascii="Calibri" w:eastAsia="Times New Roman" w:hAnsi="Calibri" w:cs="Calibri"/>
                <w:b/>
                <w:bCs/>
                <w:color w:val="000000"/>
                <w:sz w:val="26"/>
                <w:szCs w:val="26"/>
                <w:lang w:eastAsia="fr-FR"/>
              </w:rPr>
              <w:t>€, hors matériel militaire</w:t>
            </w:r>
            <w:r w:rsidRPr="005804E2">
              <w:rPr>
                <w:rFonts w:ascii="Calibri" w:eastAsia="Times New Roman" w:hAnsi="Calibri" w:cs="Calibri"/>
                <w:b/>
                <w:bCs/>
                <w:color w:val="000000"/>
                <w:sz w:val="26"/>
                <w:szCs w:val="26"/>
                <w:lang w:eastAsia="fr-FR"/>
              </w:rPr>
              <w:t>)</w:t>
            </w:r>
          </w:p>
        </w:tc>
      </w:tr>
      <w:tr w:rsidR="00874649" w:rsidRPr="005804E2" w14:paraId="13EE3B4B" w14:textId="77777777" w:rsidTr="009A379A">
        <w:trPr>
          <w:trHeight w:val="120"/>
          <w:jc w:val="center"/>
        </w:trPr>
        <w:tc>
          <w:tcPr>
            <w:tcW w:w="4783" w:type="dxa"/>
            <w:tcBorders>
              <w:top w:val="nil"/>
              <w:left w:val="nil"/>
              <w:bottom w:val="nil"/>
              <w:right w:val="nil"/>
            </w:tcBorders>
            <w:shd w:val="clear" w:color="auto" w:fill="auto"/>
            <w:vAlign w:val="bottom"/>
            <w:hideMark/>
          </w:tcPr>
          <w:p w14:paraId="0D53D6EF" w14:textId="77777777" w:rsidR="00874649" w:rsidRPr="005804E2" w:rsidRDefault="00874649" w:rsidP="009A379A">
            <w:pPr>
              <w:spacing w:line="240" w:lineRule="auto"/>
              <w:jc w:val="center"/>
              <w:rPr>
                <w:rFonts w:ascii="Calibri" w:eastAsia="Times New Roman" w:hAnsi="Calibri" w:cs="Calibri"/>
                <w:b/>
                <w:bCs/>
                <w:color w:val="000000"/>
                <w:sz w:val="26"/>
                <w:szCs w:val="26"/>
                <w:lang w:eastAsia="fr-FR"/>
              </w:rPr>
            </w:pPr>
          </w:p>
        </w:tc>
        <w:tc>
          <w:tcPr>
            <w:tcW w:w="1880" w:type="dxa"/>
            <w:tcBorders>
              <w:top w:val="nil"/>
              <w:left w:val="nil"/>
              <w:bottom w:val="nil"/>
              <w:right w:val="nil"/>
            </w:tcBorders>
            <w:shd w:val="clear" w:color="auto" w:fill="auto"/>
            <w:noWrap/>
            <w:vAlign w:val="bottom"/>
            <w:hideMark/>
          </w:tcPr>
          <w:p w14:paraId="64694CB7" w14:textId="77777777" w:rsidR="00874649" w:rsidRPr="005804E2" w:rsidRDefault="00874649" w:rsidP="009A379A">
            <w:pPr>
              <w:spacing w:line="240" w:lineRule="auto"/>
              <w:rPr>
                <w:rFonts w:ascii="Times New Roman" w:eastAsia="Times New Roman" w:hAnsi="Times New Roman" w:cs="Times New Roman"/>
                <w:lang w:eastAsia="fr-FR"/>
              </w:rPr>
            </w:pPr>
          </w:p>
        </w:tc>
        <w:tc>
          <w:tcPr>
            <w:tcW w:w="1701" w:type="dxa"/>
            <w:tcBorders>
              <w:top w:val="nil"/>
              <w:left w:val="nil"/>
              <w:bottom w:val="nil"/>
              <w:right w:val="nil"/>
            </w:tcBorders>
            <w:shd w:val="clear" w:color="auto" w:fill="auto"/>
            <w:noWrap/>
            <w:vAlign w:val="bottom"/>
            <w:hideMark/>
          </w:tcPr>
          <w:p w14:paraId="36B0E3AB" w14:textId="77777777" w:rsidR="00874649" w:rsidRPr="005804E2" w:rsidRDefault="00874649" w:rsidP="009A379A">
            <w:pPr>
              <w:spacing w:line="240" w:lineRule="auto"/>
              <w:rPr>
                <w:rFonts w:ascii="Times New Roman" w:eastAsia="Times New Roman" w:hAnsi="Times New Roman" w:cs="Times New Roman"/>
                <w:lang w:eastAsia="fr-FR"/>
              </w:rPr>
            </w:pPr>
          </w:p>
        </w:tc>
        <w:tc>
          <w:tcPr>
            <w:tcW w:w="2056" w:type="dxa"/>
            <w:tcBorders>
              <w:top w:val="nil"/>
              <w:left w:val="nil"/>
              <w:bottom w:val="nil"/>
              <w:right w:val="nil"/>
            </w:tcBorders>
            <w:shd w:val="clear" w:color="auto" w:fill="auto"/>
            <w:noWrap/>
            <w:vAlign w:val="bottom"/>
            <w:hideMark/>
          </w:tcPr>
          <w:p w14:paraId="3B1AF322" w14:textId="77777777" w:rsidR="00874649" w:rsidRPr="005804E2" w:rsidRDefault="00874649" w:rsidP="009A379A">
            <w:pPr>
              <w:spacing w:line="240" w:lineRule="auto"/>
              <w:rPr>
                <w:rFonts w:ascii="Times New Roman" w:eastAsia="Times New Roman" w:hAnsi="Times New Roman" w:cs="Times New Roman"/>
                <w:lang w:eastAsia="fr-FR"/>
              </w:rPr>
            </w:pPr>
          </w:p>
        </w:tc>
      </w:tr>
      <w:tr w:rsidR="00874649" w:rsidRPr="005804E2" w14:paraId="7E6434BF" w14:textId="77777777" w:rsidTr="009A379A">
        <w:trPr>
          <w:trHeight w:val="888"/>
          <w:jc w:val="center"/>
        </w:trPr>
        <w:tc>
          <w:tcPr>
            <w:tcW w:w="4783" w:type="dxa"/>
            <w:tcBorders>
              <w:top w:val="nil"/>
              <w:left w:val="nil"/>
              <w:bottom w:val="nil"/>
              <w:right w:val="nil"/>
            </w:tcBorders>
            <w:shd w:val="clear" w:color="auto" w:fill="auto"/>
            <w:vAlign w:val="bottom"/>
            <w:hideMark/>
          </w:tcPr>
          <w:p w14:paraId="35655ADA" w14:textId="77777777" w:rsidR="00874649" w:rsidRPr="005804E2" w:rsidRDefault="00874649" w:rsidP="009A379A">
            <w:pPr>
              <w:spacing w:line="240" w:lineRule="auto"/>
              <w:rPr>
                <w:rFonts w:ascii="Times New Roman" w:eastAsia="Times New Roman" w:hAnsi="Times New Roman" w:cs="Times New Roman"/>
                <w:lang w:eastAsia="fr-FR"/>
              </w:rPr>
            </w:pPr>
          </w:p>
        </w:tc>
        <w:tc>
          <w:tcPr>
            <w:tcW w:w="1880" w:type="dxa"/>
            <w:tcBorders>
              <w:top w:val="single" w:sz="12" w:space="0" w:color="auto"/>
              <w:left w:val="single" w:sz="12" w:space="0" w:color="auto"/>
              <w:bottom w:val="single" w:sz="4" w:space="0" w:color="auto"/>
              <w:right w:val="single" w:sz="4" w:space="0" w:color="auto"/>
            </w:tcBorders>
            <w:shd w:val="clear" w:color="000000" w:fill="3366FF"/>
            <w:noWrap/>
            <w:vAlign w:val="center"/>
            <w:hideMark/>
          </w:tcPr>
          <w:p w14:paraId="0C5B364A" w14:textId="0D7D61A4" w:rsidR="00874649" w:rsidRPr="005804E2" w:rsidRDefault="0087464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20</w:t>
            </w:r>
            <w:r w:rsidR="0064284A">
              <w:rPr>
                <w:rFonts w:ascii="Calibri" w:eastAsia="Times New Roman" w:hAnsi="Calibri" w:cs="Calibri"/>
                <w:b/>
                <w:bCs/>
                <w:color w:val="FFFFFF"/>
                <w:lang w:eastAsia="fr-FR"/>
              </w:rPr>
              <w:t>22</w:t>
            </w:r>
          </w:p>
        </w:tc>
        <w:tc>
          <w:tcPr>
            <w:tcW w:w="1701" w:type="dxa"/>
            <w:tcBorders>
              <w:top w:val="single" w:sz="12" w:space="0" w:color="auto"/>
              <w:left w:val="nil"/>
              <w:bottom w:val="single" w:sz="4" w:space="0" w:color="auto"/>
              <w:right w:val="single" w:sz="4" w:space="0" w:color="auto"/>
            </w:tcBorders>
            <w:shd w:val="clear" w:color="000000" w:fill="3366FF"/>
            <w:noWrap/>
            <w:vAlign w:val="center"/>
            <w:hideMark/>
          </w:tcPr>
          <w:p w14:paraId="223E673D" w14:textId="0A9BB772" w:rsidR="00874649" w:rsidRPr="005804E2" w:rsidRDefault="0087464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202</w:t>
            </w:r>
            <w:r w:rsidR="0064284A">
              <w:rPr>
                <w:rFonts w:ascii="Calibri" w:eastAsia="Times New Roman" w:hAnsi="Calibri" w:cs="Calibri"/>
                <w:b/>
                <w:bCs/>
                <w:color w:val="FFFFFF"/>
                <w:lang w:eastAsia="fr-FR"/>
              </w:rPr>
              <w:t>3</w:t>
            </w:r>
          </w:p>
        </w:tc>
        <w:tc>
          <w:tcPr>
            <w:tcW w:w="2056" w:type="dxa"/>
            <w:tcBorders>
              <w:top w:val="single" w:sz="12" w:space="0" w:color="auto"/>
              <w:left w:val="nil"/>
              <w:bottom w:val="single" w:sz="4" w:space="0" w:color="auto"/>
              <w:right w:val="single" w:sz="12" w:space="0" w:color="auto"/>
            </w:tcBorders>
            <w:shd w:val="clear" w:color="000000" w:fill="3366FF"/>
            <w:vAlign w:val="center"/>
            <w:hideMark/>
          </w:tcPr>
          <w:p w14:paraId="4F0B4508" w14:textId="0FA6B7B8" w:rsidR="00874649" w:rsidRPr="005804E2" w:rsidRDefault="0087464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 xml:space="preserve">Variation annuelle </w:t>
            </w:r>
            <w:r w:rsidRPr="005804E2">
              <w:rPr>
                <w:rFonts w:ascii="Calibri" w:eastAsia="Times New Roman" w:hAnsi="Calibri" w:cs="Calibri"/>
                <w:b/>
                <w:bCs/>
                <w:color w:val="FFFFFF"/>
                <w:lang w:eastAsia="fr-FR"/>
              </w:rPr>
              <w:br/>
              <w:t>en %</w:t>
            </w:r>
          </w:p>
        </w:tc>
      </w:tr>
      <w:tr w:rsidR="0064284A" w:rsidRPr="005804E2" w14:paraId="72A44F62" w14:textId="77777777" w:rsidTr="009A379A">
        <w:trPr>
          <w:trHeight w:val="588"/>
          <w:jc w:val="center"/>
        </w:trPr>
        <w:tc>
          <w:tcPr>
            <w:tcW w:w="4783"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6548725B" w14:textId="770DF70D" w:rsidR="0064284A" w:rsidRPr="005804E2" w:rsidRDefault="0064284A" w:rsidP="0064284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1880" w:type="dxa"/>
            <w:tcBorders>
              <w:top w:val="nil"/>
              <w:left w:val="nil"/>
              <w:bottom w:val="single" w:sz="4" w:space="0" w:color="auto"/>
              <w:right w:val="single" w:sz="4" w:space="0" w:color="auto"/>
            </w:tcBorders>
            <w:shd w:val="clear" w:color="auto" w:fill="auto"/>
            <w:noWrap/>
            <w:vAlign w:val="center"/>
            <w:hideMark/>
          </w:tcPr>
          <w:p w14:paraId="2757E759" w14:textId="48647FB7" w:rsidR="0064284A" w:rsidRPr="005804E2" w:rsidRDefault="00E23571"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6,9</w:t>
            </w:r>
          </w:p>
        </w:tc>
        <w:tc>
          <w:tcPr>
            <w:tcW w:w="1701" w:type="dxa"/>
            <w:tcBorders>
              <w:top w:val="nil"/>
              <w:left w:val="nil"/>
              <w:bottom w:val="single" w:sz="4" w:space="0" w:color="auto"/>
              <w:right w:val="single" w:sz="4" w:space="0" w:color="auto"/>
            </w:tcBorders>
            <w:shd w:val="clear" w:color="auto" w:fill="auto"/>
            <w:noWrap/>
            <w:vAlign w:val="center"/>
            <w:hideMark/>
          </w:tcPr>
          <w:p w14:paraId="72531673" w14:textId="2F277927" w:rsidR="0064284A" w:rsidRPr="005804E2" w:rsidRDefault="0064284A"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8,3</w:t>
            </w:r>
          </w:p>
        </w:tc>
        <w:tc>
          <w:tcPr>
            <w:tcW w:w="2056" w:type="dxa"/>
            <w:tcBorders>
              <w:top w:val="nil"/>
              <w:left w:val="nil"/>
              <w:bottom w:val="single" w:sz="4" w:space="0" w:color="auto"/>
              <w:right w:val="single" w:sz="12" w:space="0" w:color="auto"/>
            </w:tcBorders>
            <w:shd w:val="clear" w:color="auto" w:fill="auto"/>
            <w:vAlign w:val="center"/>
            <w:hideMark/>
          </w:tcPr>
          <w:p w14:paraId="789120CD" w14:textId="5478A0CE" w:rsidR="0064284A" w:rsidRPr="005804E2" w:rsidRDefault="00F813AD"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+20,3</w:t>
            </w:r>
          </w:p>
        </w:tc>
      </w:tr>
      <w:tr w:rsidR="0064284A" w:rsidRPr="005804E2" w14:paraId="5B9BD856" w14:textId="77777777" w:rsidTr="009A379A">
        <w:trPr>
          <w:trHeight w:val="576"/>
          <w:jc w:val="center"/>
        </w:trPr>
        <w:tc>
          <w:tcPr>
            <w:tcW w:w="4783" w:type="dxa"/>
            <w:tcBorders>
              <w:top w:val="nil"/>
              <w:left w:val="single" w:sz="12" w:space="0" w:color="auto"/>
              <w:bottom w:val="nil"/>
              <w:right w:val="single" w:sz="4" w:space="0" w:color="auto"/>
            </w:tcBorders>
            <w:shd w:val="clear" w:color="000000" w:fill="3366FF"/>
            <w:vAlign w:val="center"/>
            <w:hideMark/>
          </w:tcPr>
          <w:p w14:paraId="248646A2" w14:textId="3B26C00C" w:rsidR="0064284A" w:rsidRPr="005804E2" w:rsidRDefault="0064284A" w:rsidP="0064284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1880" w:type="dxa"/>
            <w:tcBorders>
              <w:top w:val="nil"/>
              <w:left w:val="nil"/>
              <w:bottom w:val="single" w:sz="4" w:space="0" w:color="auto"/>
              <w:right w:val="single" w:sz="4" w:space="0" w:color="auto"/>
            </w:tcBorders>
            <w:shd w:val="clear" w:color="auto" w:fill="auto"/>
            <w:noWrap/>
            <w:vAlign w:val="center"/>
            <w:hideMark/>
          </w:tcPr>
          <w:p w14:paraId="4E507B35" w14:textId="59ACD1D5" w:rsidR="0064284A" w:rsidRPr="005804E2" w:rsidRDefault="004F6FE4"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w:t>
            </w:r>
          </w:p>
        </w:tc>
        <w:tc>
          <w:tcPr>
            <w:tcW w:w="1701" w:type="dxa"/>
            <w:tcBorders>
              <w:top w:val="nil"/>
              <w:left w:val="nil"/>
              <w:bottom w:val="single" w:sz="4" w:space="0" w:color="auto"/>
              <w:right w:val="single" w:sz="4" w:space="0" w:color="auto"/>
            </w:tcBorders>
            <w:shd w:val="clear" w:color="auto" w:fill="auto"/>
            <w:noWrap/>
            <w:vAlign w:val="center"/>
            <w:hideMark/>
          </w:tcPr>
          <w:p w14:paraId="00938F9A" w14:textId="25D0C958" w:rsidR="0064284A" w:rsidRPr="005804E2" w:rsidRDefault="0064284A"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2056" w:type="dxa"/>
            <w:tcBorders>
              <w:top w:val="nil"/>
              <w:left w:val="nil"/>
              <w:bottom w:val="single" w:sz="4" w:space="0" w:color="auto"/>
              <w:right w:val="single" w:sz="12" w:space="0" w:color="auto"/>
            </w:tcBorders>
            <w:shd w:val="clear" w:color="auto" w:fill="auto"/>
            <w:vAlign w:val="center"/>
            <w:hideMark/>
          </w:tcPr>
          <w:p w14:paraId="37F8B746" w14:textId="383C95E0" w:rsidR="0064284A" w:rsidRPr="005804E2" w:rsidRDefault="00F813AD"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p>
        </w:tc>
      </w:tr>
      <w:tr w:rsidR="0064284A" w:rsidRPr="005804E2" w14:paraId="696FED80" w14:textId="77777777" w:rsidTr="009A379A">
        <w:trPr>
          <w:trHeight w:val="576"/>
          <w:jc w:val="center"/>
        </w:trPr>
        <w:tc>
          <w:tcPr>
            <w:tcW w:w="4783" w:type="dxa"/>
            <w:tcBorders>
              <w:top w:val="single" w:sz="4" w:space="0" w:color="auto"/>
              <w:left w:val="single" w:sz="12" w:space="0" w:color="auto"/>
              <w:bottom w:val="single" w:sz="4" w:space="0" w:color="auto"/>
              <w:right w:val="single" w:sz="4" w:space="0" w:color="auto"/>
            </w:tcBorders>
            <w:shd w:val="clear" w:color="000000" w:fill="3366FF"/>
            <w:vAlign w:val="center"/>
            <w:hideMark/>
          </w:tcPr>
          <w:p w14:paraId="04C753BB" w14:textId="69378432" w:rsidR="0064284A" w:rsidRPr="005804E2" w:rsidRDefault="0064284A" w:rsidP="0064284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1880" w:type="dxa"/>
            <w:tcBorders>
              <w:top w:val="nil"/>
              <w:left w:val="nil"/>
              <w:bottom w:val="single" w:sz="4" w:space="0" w:color="auto"/>
              <w:right w:val="single" w:sz="4" w:space="0" w:color="auto"/>
            </w:tcBorders>
            <w:shd w:val="clear" w:color="auto" w:fill="auto"/>
            <w:noWrap/>
            <w:vAlign w:val="center"/>
            <w:hideMark/>
          </w:tcPr>
          <w:p w14:paraId="6DE3E367" w14:textId="477BB932" w:rsidR="0064284A" w:rsidRPr="005804E2" w:rsidRDefault="004F6FE4"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5,6</w:t>
            </w:r>
          </w:p>
        </w:tc>
        <w:tc>
          <w:tcPr>
            <w:tcW w:w="1701" w:type="dxa"/>
            <w:tcBorders>
              <w:top w:val="nil"/>
              <w:left w:val="nil"/>
              <w:bottom w:val="single" w:sz="4" w:space="0" w:color="auto"/>
              <w:right w:val="single" w:sz="4" w:space="0" w:color="auto"/>
            </w:tcBorders>
            <w:shd w:val="clear" w:color="auto" w:fill="auto"/>
            <w:noWrap/>
            <w:vAlign w:val="center"/>
            <w:hideMark/>
          </w:tcPr>
          <w:p w14:paraId="5A97E8A4" w14:textId="1A89AC8F" w:rsidR="0064284A" w:rsidRPr="005804E2" w:rsidRDefault="0064284A"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c>
          <w:tcPr>
            <w:tcW w:w="2056" w:type="dxa"/>
            <w:tcBorders>
              <w:top w:val="nil"/>
              <w:left w:val="nil"/>
              <w:bottom w:val="single" w:sz="4" w:space="0" w:color="auto"/>
              <w:right w:val="single" w:sz="12" w:space="0" w:color="auto"/>
            </w:tcBorders>
            <w:shd w:val="clear" w:color="auto" w:fill="auto"/>
            <w:vAlign w:val="center"/>
            <w:hideMark/>
          </w:tcPr>
          <w:p w14:paraId="10C4D018" w14:textId="35B281EA" w:rsidR="0064284A" w:rsidRPr="005804E2" w:rsidRDefault="00F813AD"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+19,6</w:t>
            </w:r>
          </w:p>
        </w:tc>
      </w:tr>
      <w:tr w:rsidR="0064284A" w:rsidRPr="005804E2" w14:paraId="4FE4C68D" w14:textId="77777777" w:rsidTr="009A379A">
        <w:trPr>
          <w:trHeight w:val="576"/>
          <w:jc w:val="center"/>
        </w:trPr>
        <w:tc>
          <w:tcPr>
            <w:tcW w:w="4783" w:type="dxa"/>
            <w:tcBorders>
              <w:top w:val="nil"/>
              <w:left w:val="single" w:sz="12" w:space="0" w:color="auto"/>
              <w:bottom w:val="single" w:sz="4" w:space="0" w:color="auto"/>
              <w:right w:val="single" w:sz="4" w:space="0" w:color="auto"/>
            </w:tcBorders>
            <w:shd w:val="clear" w:color="000000" w:fill="3366FF"/>
            <w:vAlign w:val="center"/>
            <w:hideMark/>
          </w:tcPr>
          <w:p w14:paraId="05F73DF7" w14:textId="113A1299" w:rsidR="0064284A" w:rsidRPr="005804E2" w:rsidRDefault="0064284A" w:rsidP="0064284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1880" w:type="dxa"/>
            <w:tcBorders>
              <w:top w:val="nil"/>
              <w:left w:val="nil"/>
              <w:bottom w:val="single" w:sz="4" w:space="0" w:color="auto"/>
              <w:right w:val="single" w:sz="4" w:space="0" w:color="auto"/>
            </w:tcBorders>
            <w:shd w:val="clear" w:color="auto" w:fill="auto"/>
            <w:noWrap/>
            <w:vAlign w:val="center"/>
            <w:hideMark/>
          </w:tcPr>
          <w:p w14:paraId="7910E6DF" w14:textId="45E0C28E" w:rsidR="0064284A" w:rsidRPr="005804E2" w:rsidRDefault="00E23571"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c>
          <w:tcPr>
            <w:tcW w:w="1701" w:type="dxa"/>
            <w:tcBorders>
              <w:top w:val="nil"/>
              <w:left w:val="nil"/>
              <w:bottom w:val="single" w:sz="4" w:space="0" w:color="auto"/>
              <w:right w:val="single" w:sz="4" w:space="0" w:color="auto"/>
            </w:tcBorders>
            <w:shd w:val="clear" w:color="auto" w:fill="auto"/>
            <w:noWrap/>
            <w:vAlign w:val="center"/>
            <w:hideMark/>
          </w:tcPr>
          <w:p w14:paraId="1875F76B" w14:textId="57407BF7" w:rsidR="0064284A" w:rsidRPr="005804E2" w:rsidRDefault="0064284A"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6,3</w:t>
            </w:r>
          </w:p>
        </w:tc>
        <w:tc>
          <w:tcPr>
            <w:tcW w:w="2056" w:type="dxa"/>
            <w:tcBorders>
              <w:top w:val="nil"/>
              <w:left w:val="nil"/>
              <w:bottom w:val="single" w:sz="4" w:space="0" w:color="auto"/>
              <w:right w:val="single" w:sz="12" w:space="0" w:color="auto"/>
            </w:tcBorders>
            <w:shd w:val="clear" w:color="auto" w:fill="auto"/>
            <w:vAlign w:val="center"/>
            <w:hideMark/>
          </w:tcPr>
          <w:p w14:paraId="00A187D6" w14:textId="751301F0" w:rsidR="0064284A" w:rsidRPr="005804E2" w:rsidRDefault="00F813AD"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+23,5</w:t>
            </w:r>
          </w:p>
        </w:tc>
      </w:tr>
      <w:tr w:rsidR="0064284A" w:rsidRPr="005804E2" w14:paraId="183E10F2" w14:textId="77777777" w:rsidTr="009A379A">
        <w:trPr>
          <w:trHeight w:val="585"/>
          <w:jc w:val="center"/>
        </w:trPr>
        <w:tc>
          <w:tcPr>
            <w:tcW w:w="4783" w:type="dxa"/>
            <w:tcBorders>
              <w:top w:val="nil"/>
              <w:left w:val="single" w:sz="12" w:space="0" w:color="auto"/>
              <w:bottom w:val="single" w:sz="4" w:space="0" w:color="auto"/>
              <w:right w:val="single" w:sz="4" w:space="0" w:color="auto"/>
            </w:tcBorders>
            <w:shd w:val="clear" w:color="000000" w:fill="3366FF"/>
            <w:vAlign w:val="center"/>
            <w:hideMark/>
          </w:tcPr>
          <w:p w14:paraId="16A1F6B4" w14:textId="186C0639" w:rsidR="0064284A" w:rsidRPr="005804E2" w:rsidRDefault="0064284A" w:rsidP="0064284A">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1880" w:type="dxa"/>
            <w:tcBorders>
              <w:top w:val="nil"/>
              <w:left w:val="nil"/>
              <w:bottom w:val="single" w:sz="4" w:space="0" w:color="auto"/>
              <w:right w:val="single" w:sz="4" w:space="0" w:color="auto"/>
            </w:tcBorders>
            <w:shd w:val="clear" w:color="auto" w:fill="auto"/>
            <w:noWrap/>
            <w:vAlign w:val="center"/>
            <w:hideMark/>
          </w:tcPr>
          <w:p w14:paraId="5E821069" w14:textId="6A7BD265" w:rsidR="0064284A" w:rsidRPr="005804E2" w:rsidRDefault="004F6FE4"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5,2</w:t>
            </w:r>
          </w:p>
        </w:tc>
        <w:tc>
          <w:tcPr>
            <w:tcW w:w="1701" w:type="dxa"/>
            <w:tcBorders>
              <w:top w:val="nil"/>
              <w:left w:val="nil"/>
              <w:bottom w:val="single" w:sz="4" w:space="0" w:color="auto"/>
              <w:right w:val="single" w:sz="4" w:space="0" w:color="auto"/>
            </w:tcBorders>
            <w:shd w:val="clear" w:color="auto" w:fill="auto"/>
            <w:noWrap/>
            <w:vAlign w:val="center"/>
            <w:hideMark/>
          </w:tcPr>
          <w:p w14:paraId="3EBC6EC0" w14:textId="4532A690" w:rsidR="0064284A" w:rsidRPr="005804E2" w:rsidRDefault="0064284A"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c>
          <w:tcPr>
            <w:tcW w:w="2056" w:type="dxa"/>
            <w:tcBorders>
              <w:top w:val="nil"/>
              <w:left w:val="nil"/>
              <w:bottom w:val="single" w:sz="4" w:space="0" w:color="auto"/>
              <w:right w:val="single" w:sz="12" w:space="0" w:color="auto"/>
            </w:tcBorders>
            <w:shd w:val="clear" w:color="auto" w:fill="auto"/>
            <w:vAlign w:val="center"/>
            <w:hideMark/>
          </w:tcPr>
          <w:p w14:paraId="5DF19716" w14:textId="614CE16C" w:rsidR="0064284A" w:rsidRPr="005804E2" w:rsidRDefault="00F813AD" w:rsidP="0064284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-21,1</w:t>
            </w:r>
          </w:p>
        </w:tc>
      </w:tr>
      <w:tr w:rsidR="0064284A" w:rsidRPr="005804E2" w14:paraId="5D14690A" w14:textId="77777777" w:rsidTr="009A379A">
        <w:trPr>
          <w:trHeight w:val="300"/>
          <w:jc w:val="center"/>
        </w:trPr>
        <w:tc>
          <w:tcPr>
            <w:tcW w:w="4783" w:type="dxa"/>
            <w:tcBorders>
              <w:top w:val="nil"/>
              <w:left w:val="nil"/>
              <w:bottom w:val="nil"/>
              <w:right w:val="nil"/>
            </w:tcBorders>
            <w:shd w:val="clear" w:color="auto" w:fill="auto"/>
            <w:vAlign w:val="bottom"/>
            <w:hideMark/>
          </w:tcPr>
          <w:p w14:paraId="73A48E54" w14:textId="77777777" w:rsidR="0064284A" w:rsidRPr="005804E2" w:rsidRDefault="0064284A" w:rsidP="0064284A">
            <w:pPr>
              <w:spacing w:line="240" w:lineRule="auto"/>
              <w:jc w:val="center"/>
              <w:rPr>
                <w:rFonts w:ascii="Calibri" w:eastAsia="Times New Roman" w:hAnsi="Calibri" w:cs="Calibri"/>
                <w:color w:val="000000"/>
                <w:lang w:eastAsia="fr-FR"/>
              </w:rPr>
            </w:pPr>
          </w:p>
        </w:tc>
        <w:tc>
          <w:tcPr>
            <w:tcW w:w="1880" w:type="dxa"/>
            <w:tcBorders>
              <w:top w:val="nil"/>
              <w:left w:val="nil"/>
              <w:bottom w:val="nil"/>
              <w:right w:val="nil"/>
            </w:tcBorders>
            <w:shd w:val="clear" w:color="auto" w:fill="auto"/>
            <w:noWrap/>
            <w:vAlign w:val="bottom"/>
            <w:hideMark/>
          </w:tcPr>
          <w:p w14:paraId="0AF51438" w14:textId="77777777" w:rsidR="0064284A" w:rsidRPr="005804E2" w:rsidRDefault="0064284A" w:rsidP="0064284A">
            <w:pPr>
              <w:spacing w:line="240" w:lineRule="auto"/>
              <w:rPr>
                <w:rFonts w:ascii="Times New Roman" w:eastAsia="Times New Roman" w:hAnsi="Times New Roman" w:cs="Times New Roman"/>
                <w:lang w:eastAsia="fr-FR"/>
              </w:rPr>
            </w:pPr>
          </w:p>
        </w:tc>
        <w:tc>
          <w:tcPr>
            <w:tcW w:w="1701" w:type="dxa"/>
            <w:tcBorders>
              <w:top w:val="nil"/>
              <w:left w:val="nil"/>
              <w:bottom w:val="nil"/>
              <w:right w:val="nil"/>
            </w:tcBorders>
            <w:shd w:val="clear" w:color="auto" w:fill="auto"/>
            <w:noWrap/>
            <w:vAlign w:val="bottom"/>
            <w:hideMark/>
          </w:tcPr>
          <w:p w14:paraId="77156ACD" w14:textId="77777777" w:rsidR="0064284A" w:rsidRPr="005804E2" w:rsidRDefault="0064284A" w:rsidP="0064284A">
            <w:pPr>
              <w:spacing w:line="240" w:lineRule="auto"/>
              <w:rPr>
                <w:rFonts w:ascii="Times New Roman" w:eastAsia="Times New Roman" w:hAnsi="Times New Roman" w:cs="Times New Roman"/>
                <w:lang w:eastAsia="fr-FR"/>
              </w:rPr>
            </w:pPr>
          </w:p>
        </w:tc>
        <w:tc>
          <w:tcPr>
            <w:tcW w:w="2056" w:type="dxa"/>
            <w:tcBorders>
              <w:top w:val="single" w:sz="12" w:space="0" w:color="auto"/>
              <w:left w:val="nil"/>
              <w:bottom w:val="nil"/>
              <w:right w:val="nil"/>
            </w:tcBorders>
            <w:shd w:val="clear" w:color="auto" w:fill="auto"/>
            <w:noWrap/>
            <w:vAlign w:val="bottom"/>
            <w:hideMark/>
          </w:tcPr>
          <w:p w14:paraId="0BAF3F19" w14:textId="77777777" w:rsidR="0064284A" w:rsidRPr="005804E2" w:rsidRDefault="0064284A" w:rsidP="0064284A">
            <w:pPr>
              <w:spacing w:line="240" w:lineRule="auto"/>
              <w:rPr>
                <w:rFonts w:ascii="Calibri" w:eastAsia="Times New Roman" w:hAnsi="Calibri" w:cs="Calibri"/>
                <w:color w:val="000000"/>
                <w:lang w:eastAsia="fr-FR"/>
              </w:rPr>
            </w:pPr>
            <w:r w:rsidRPr="005804E2">
              <w:rPr>
                <w:rFonts w:ascii="Calibri" w:eastAsia="Times New Roman" w:hAnsi="Calibri" w:cs="Calibri"/>
                <w:color w:val="000000"/>
                <w:lang w:eastAsia="fr-FR"/>
              </w:rPr>
              <w:t> </w:t>
            </w:r>
          </w:p>
        </w:tc>
      </w:tr>
      <w:tr w:rsidR="0064284A" w:rsidRPr="005804E2" w14:paraId="0E2AD8BA" w14:textId="77777777" w:rsidTr="009A379A">
        <w:trPr>
          <w:trHeight w:val="300"/>
          <w:jc w:val="center"/>
        </w:trPr>
        <w:tc>
          <w:tcPr>
            <w:tcW w:w="10420" w:type="dxa"/>
            <w:gridSpan w:val="4"/>
            <w:tcBorders>
              <w:top w:val="nil"/>
              <w:left w:val="nil"/>
              <w:bottom w:val="nil"/>
              <w:right w:val="nil"/>
            </w:tcBorders>
            <w:shd w:val="clear" w:color="auto" w:fill="auto"/>
            <w:vAlign w:val="bottom"/>
            <w:hideMark/>
          </w:tcPr>
          <w:p w14:paraId="730E7EFE" w14:textId="77777777" w:rsidR="0064284A" w:rsidRPr="005804E2" w:rsidRDefault="0064284A" w:rsidP="0064284A">
            <w:pPr>
              <w:spacing w:line="240" w:lineRule="auto"/>
              <w:rPr>
                <w:rFonts w:ascii="Calibri" w:eastAsia="Times New Roman" w:hAnsi="Calibri" w:cs="Calibri"/>
                <w:i/>
                <w:iCs/>
                <w:color w:val="000000"/>
                <w:lang w:eastAsia="fr-FR"/>
              </w:rPr>
            </w:pPr>
            <w:r w:rsidRPr="005804E2">
              <w:rPr>
                <w:rFonts w:ascii="Calibri" w:eastAsia="Times New Roman" w:hAnsi="Calibri" w:cs="Calibri"/>
                <w:i/>
                <w:iCs/>
                <w:color w:val="000000"/>
                <w:lang w:eastAsia="fr-FR"/>
              </w:rPr>
              <w:t>Source : DGDDI ; calculs : SE de Bruxelles</w:t>
            </w:r>
          </w:p>
        </w:tc>
      </w:tr>
    </w:tbl>
    <w:p w14:paraId="1CC91431" w14:textId="77777777" w:rsidR="00874649" w:rsidRDefault="00874649" w:rsidP="00874649">
      <w:pPr>
        <w:jc w:val="center"/>
        <w:rPr>
          <w:rFonts w:cs="Arial"/>
          <w:b/>
          <w:sz w:val="24"/>
          <w:szCs w:val="24"/>
        </w:rPr>
      </w:pPr>
    </w:p>
    <w:p w14:paraId="69184D40" w14:textId="2F1AAA69" w:rsidR="00874649" w:rsidRDefault="00874649" w:rsidP="00874649">
      <w:pPr>
        <w:jc w:val="center"/>
        <w:rPr>
          <w:rFonts w:cs="Arial"/>
          <w:b/>
          <w:sz w:val="24"/>
          <w:szCs w:val="24"/>
        </w:rPr>
      </w:pPr>
      <w:r>
        <w:rPr>
          <w:rFonts w:cs="Arial"/>
          <w:b/>
          <w:sz w:val="24"/>
          <w:szCs w:val="24"/>
        </w:rPr>
        <w:t>Annexe 1</w:t>
      </w:r>
      <w:r w:rsidR="00E76466">
        <w:rPr>
          <w:rFonts w:cs="Arial"/>
          <w:b/>
          <w:sz w:val="24"/>
          <w:szCs w:val="24"/>
        </w:rPr>
        <w:t>5</w:t>
      </w:r>
      <w:r>
        <w:rPr>
          <w:rFonts w:cs="Arial"/>
          <w:b/>
          <w:sz w:val="24"/>
          <w:szCs w:val="24"/>
        </w:rPr>
        <w:t> :</w:t>
      </w:r>
    </w:p>
    <w:tbl>
      <w:tblPr>
        <w:tblW w:w="10420" w:type="dxa"/>
        <w:tblCellMar>
          <w:left w:w="70" w:type="dxa"/>
          <w:right w:w="70" w:type="dxa"/>
        </w:tblCellMar>
        <w:tblLook w:val="04A0" w:firstRow="1" w:lastRow="0" w:firstColumn="1" w:lastColumn="0" w:noHBand="0" w:noVBand="1"/>
      </w:tblPr>
      <w:tblGrid>
        <w:gridCol w:w="3358"/>
        <w:gridCol w:w="2171"/>
        <w:gridCol w:w="2268"/>
        <w:gridCol w:w="2623"/>
      </w:tblGrid>
      <w:tr w:rsidR="00874649" w:rsidRPr="005804E2" w14:paraId="33FE0B93" w14:textId="77777777" w:rsidTr="009A379A">
        <w:trPr>
          <w:trHeight w:val="690"/>
        </w:trPr>
        <w:tc>
          <w:tcPr>
            <w:tcW w:w="10420" w:type="dxa"/>
            <w:gridSpan w:val="4"/>
            <w:tcBorders>
              <w:top w:val="nil"/>
              <w:left w:val="nil"/>
              <w:bottom w:val="nil"/>
              <w:right w:val="nil"/>
            </w:tcBorders>
            <w:shd w:val="clear" w:color="auto" w:fill="auto"/>
            <w:vAlign w:val="center"/>
            <w:hideMark/>
          </w:tcPr>
          <w:p w14:paraId="64588BF4" w14:textId="0BF51C93" w:rsidR="00874649" w:rsidRPr="005804E2" w:rsidRDefault="00874649" w:rsidP="009A379A">
            <w:pPr>
              <w:spacing w:line="240" w:lineRule="auto"/>
              <w:jc w:val="center"/>
              <w:rPr>
                <w:rFonts w:ascii="Calibri" w:eastAsia="Times New Roman" w:hAnsi="Calibri" w:cs="Calibri"/>
                <w:b/>
                <w:bCs/>
                <w:color w:val="000000"/>
                <w:sz w:val="26"/>
                <w:szCs w:val="26"/>
                <w:lang w:eastAsia="fr-FR"/>
              </w:rPr>
            </w:pPr>
            <w:r w:rsidRPr="005804E2">
              <w:rPr>
                <w:rFonts w:ascii="Calibri" w:eastAsia="Times New Roman" w:hAnsi="Calibri" w:cs="Calibri"/>
                <w:b/>
                <w:bCs/>
                <w:color w:val="000000"/>
                <w:sz w:val="26"/>
                <w:szCs w:val="26"/>
                <w:lang w:eastAsia="fr-FR"/>
              </w:rPr>
              <w:t>Principales variations par poste d'importation entre 20</w:t>
            </w:r>
            <w:r w:rsidR="00F813AD">
              <w:rPr>
                <w:rFonts w:ascii="Calibri" w:eastAsia="Times New Roman" w:hAnsi="Calibri" w:cs="Calibri"/>
                <w:b/>
                <w:bCs/>
                <w:color w:val="000000"/>
                <w:sz w:val="26"/>
                <w:szCs w:val="26"/>
                <w:lang w:eastAsia="fr-FR"/>
              </w:rPr>
              <w:t>22</w:t>
            </w:r>
            <w:r w:rsidRPr="005804E2">
              <w:rPr>
                <w:rFonts w:ascii="Calibri" w:eastAsia="Times New Roman" w:hAnsi="Calibri" w:cs="Calibri"/>
                <w:b/>
                <w:bCs/>
                <w:color w:val="000000"/>
                <w:sz w:val="26"/>
                <w:szCs w:val="26"/>
                <w:lang w:eastAsia="fr-FR"/>
              </w:rPr>
              <w:t xml:space="preserve"> et 202</w:t>
            </w:r>
            <w:r w:rsidR="00F813AD">
              <w:rPr>
                <w:rFonts w:ascii="Calibri" w:eastAsia="Times New Roman" w:hAnsi="Calibri" w:cs="Calibri"/>
                <w:b/>
                <w:bCs/>
                <w:color w:val="000000"/>
                <w:sz w:val="26"/>
                <w:szCs w:val="26"/>
                <w:lang w:eastAsia="fr-FR"/>
              </w:rPr>
              <w:t>3</w:t>
            </w:r>
            <w:r w:rsidRPr="005804E2">
              <w:rPr>
                <w:rFonts w:ascii="Calibri" w:eastAsia="Times New Roman" w:hAnsi="Calibri" w:cs="Calibri"/>
                <w:b/>
                <w:bCs/>
                <w:color w:val="000000"/>
                <w:sz w:val="26"/>
                <w:szCs w:val="26"/>
                <w:lang w:eastAsia="fr-FR"/>
              </w:rPr>
              <w:t xml:space="preserve"> </w:t>
            </w:r>
            <w:r w:rsidRPr="005804E2">
              <w:rPr>
                <w:rFonts w:ascii="Calibri" w:eastAsia="Times New Roman" w:hAnsi="Calibri" w:cs="Calibri"/>
                <w:b/>
                <w:bCs/>
                <w:color w:val="000000"/>
                <w:sz w:val="26"/>
                <w:szCs w:val="26"/>
                <w:lang w:eastAsia="fr-FR"/>
              </w:rPr>
              <w:br/>
            </w:r>
            <w:r>
              <w:rPr>
                <w:rFonts w:ascii="Calibri" w:eastAsia="Times New Roman" w:hAnsi="Calibri" w:cs="Calibri"/>
                <w:b/>
                <w:bCs/>
                <w:color w:val="000000"/>
                <w:sz w:val="26"/>
                <w:szCs w:val="26"/>
                <w:lang w:eastAsia="fr-FR"/>
              </w:rPr>
              <w:t>(en M</w:t>
            </w:r>
            <w:r w:rsidR="00F813AD">
              <w:rPr>
                <w:rFonts w:ascii="Calibri" w:eastAsia="Times New Roman" w:hAnsi="Calibri" w:cs="Calibri"/>
                <w:b/>
                <w:bCs/>
                <w:color w:val="000000"/>
                <w:sz w:val="26"/>
                <w:szCs w:val="26"/>
                <w:lang w:eastAsia="fr-FR"/>
              </w:rPr>
              <w:t xml:space="preserve">d </w:t>
            </w:r>
            <w:r>
              <w:rPr>
                <w:rFonts w:ascii="Calibri" w:eastAsia="Times New Roman" w:hAnsi="Calibri" w:cs="Calibri"/>
                <w:b/>
                <w:bCs/>
                <w:color w:val="000000"/>
                <w:sz w:val="26"/>
                <w:szCs w:val="26"/>
                <w:lang w:eastAsia="fr-FR"/>
              </w:rPr>
              <w:t>€, hors matériel militaire</w:t>
            </w:r>
            <w:r w:rsidRPr="005804E2">
              <w:rPr>
                <w:rFonts w:ascii="Calibri" w:eastAsia="Times New Roman" w:hAnsi="Calibri" w:cs="Calibri"/>
                <w:b/>
                <w:bCs/>
                <w:color w:val="000000"/>
                <w:sz w:val="26"/>
                <w:szCs w:val="26"/>
                <w:lang w:eastAsia="fr-FR"/>
              </w:rPr>
              <w:t>)</w:t>
            </w:r>
          </w:p>
        </w:tc>
      </w:tr>
      <w:tr w:rsidR="00874649" w:rsidRPr="005804E2" w14:paraId="113E5A4F" w14:textId="77777777" w:rsidTr="009A379A">
        <w:trPr>
          <w:trHeight w:val="120"/>
        </w:trPr>
        <w:tc>
          <w:tcPr>
            <w:tcW w:w="3358" w:type="dxa"/>
            <w:tcBorders>
              <w:top w:val="nil"/>
              <w:left w:val="nil"/>
              <w:bottom w:val="nil"/>
              <w:right w:val="nil"/>
            </w:tcBorders>
            <w:shd w:val="clear" w:color="auto" w:fill="auto"/>
            <w:vAlign w:val="bottom"/>
            <w:hideMark/>
          </w:tcPr>
          <w:p w14:paraId="340ECA83" w14:textId="77777777" w:rsidR="00874649" w:rsidRPr="005804E2" w:rsidRDefault="00874649" w:rsidP="009A379A">
            <w:pPr>
              <w:spacing w:line="240" w:lineRule="auto"/>
              <w:rPr>
                <w:rFonts w:ascii="Calibri" w:eastAsia="Times New Roman" w:hAnsi="Calibri" w:cs="Calibri"/>
                <w:b/>
                <w:bCs/>
                <w:color w:val="000000"/>
                <w:lang w:eastAsia="fr-FR"/>
              </w:rPr>
            </w:pPr>
          </w:p>
        </w:tc>
        <w:tc>
          <w:tcPr>
            <w:tcW w:w="2171" w:type="dxa"/>
            <w:tcBorders>
              <w:top w:val="nil"/>
              <w:left w:val="nil"/>
              <w:bottom w:val="nil"/>
              <w:right w:val="nil"/>
            </w:tcBorders>
            <w:shd w:val="clear" w:color="auto" w:fill="auto"/>
            <w:noWrap/>
            <w:vAlign w:val="bottom"/>
            <w:hideMark/>
          </w:tcPr>
          <w:p w14:paraId="367BE1B3" w14:textId="77777777" w:rsidR="00874649" w:rsidRPr="005804E2" w:rsidRDefault="00874649" w:rsidP="009A379A">
            <w:pPr>
              <w:spacing w:line="240" w:lineRule="auto"/>
              <w:rPr>
                <w:rFonts w:ascii="Calibri" w:eastAsia="Times New Roman" w:hAnsi="Calibri" w:cs="Calibri"/>
                <w:b/>
                <w:bCs/>
                <w:color w:val="000000"/>
                <w:lang w:eastAsia="fr-FR"/>
              </w:rPr>
            </w:pPr>
          </w:p>
        </w:tc>
        <w:tc>
          <w:tcPr>
            <w:tcW w:w="2268" w:type="dxa"/>
            <w:tcBorders>
              <w:top w:val="nil"/>
              <w:left w:val="nil"/>
              <w:bottom w:val="nil"/>
              <w:right w:val="nil"/>
            </w:tcBorders>
            <w:shd w:val="clear" w:color="auto" w:fill="auto"/>
            <w:noWrap/>
            <w:vAlign w:val="bottom"/>
            <w:hideMark/>
          </w:tcPr>
          <w:p w14:paraId="498E6F43" w14:textId="77777777" w:rsidR="00874649" w:rsidRPr="005804E2" w:rsidRDefault="00874649" w:rsidP="009A379A">
            <w:pPr>
              <w:spacing w:line="240" w:lineRule="auto"/>
              <w:rPr>
                <w:rFonts w:ascii="Times New Roman" w:eastAsia="Times New Roman" w:hAnsi="Times New Roman" w:cs="Times New Roman"/>
                <w:lang w:eastAsia="fr-FR"/>
              </w:rPr>
            </w:pPr>
          </w:p>
        </w:tc>
        <w:tc>
          <w:tcPr>
            <w:tcW w:w="2623" w:type="dxa"/>
            <w:tcBorders>
              <w:top w:val="nil"/>
              <w:left w:val="nil"/>
              <w:bottom w:val="nil"/>
              <w:right w:val="nil"/>
            </w:tcBorders>
            <w:shd w:val="clear" w:color="auto" w:fill="auto"/>
            <w:noWrap/>
            <w:vAlign w:val="bottom"/>
            <w:hideMark/>
          </w:tcPr>
          <w:p w14:paraId="784F3201" w14:textId="77777777" w:rsidR="00874649" w:rsidRPr="005804E2" w:rsidRDefault="00874649" w:rsidP="009A379A">
            <w:pPr>
              <w:spacing w:line="240" w:lineRule="auto"/>
              <w:rPr>
                <w:rFonts w:ascii="Times New Roman" w:eastAsia="Times New Roman" w:hAnsi="Times New Roman" w:cs="Times New Roman"/>
                <w:lang w:eastAsia="fr-FR"/>
              </w:rPr>
            </w:pPr>
          </w:p>
        </w:tc>
      </w:tr>
      <w:tr w:rsidR="00874649" w:rsidRPr="005804E2" w14:paraId="7553D872" w14:textId="77777777" w:rsidTr="009A379A">
        <w:trPr>
          <w:trHeight w:val="864"/>
        </w:trPr>
        <w:tc>
          <w:tcPr>
            <w:tcW w:w="3358" w:type="dxa"/>
            <w:tcBorders>
              <w:top w:val="nil"/>
              <w:left w:val="nil"/>
              <w:bottom w:val="nil"/>
              <w:right w:val="nil"/>
            </w:tcBorders>
            <w:shd w:val="clear" w:color="auto" w:fill="auto"/>
            <w:vAlign w:val="bottom"/>
            <w:hideMark/>
          </w:tcPr>
          <w:p w14:paraId="201B4B9D" w14:textId="77777777" w:rsidR="00874649" w:rsidRPr="005804E2" w:rsidRDefault="00874649" w:rsidP="009A379A">
            <w:pPr>
              <w:spacing w:line="240" w:lineRule="auto"/>
              <w:rPr>
                <w:rFonts w:ascii="Times New Roman" w:eastAsia="Times New Roman" w:hAnsi="Times New Roman" w:cs="Times New Roman"/>
                <w:lang w:eastAsia="fr-FR"/>
              </w:rPr>
            </w:pPr>
          </w:p>
        </w:tc>
        <w:tc>
          <w:tcPr>
            <w:tcW w:w="2171" w:type="dxa"/>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52308161" w14:textId="598E0A96" w:rsidR="00874649" w:rsidRPr="005804E2" w:rsidRDefault="00874649"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20</w:t>
            </w:r>
            <w:r w:rsidR="00F813AD">
              <w:rPr>
                <w:rFonts w:ascii="Calibri" w:eastAsia="Times New Roman" w:hAnsi="Calibri" w:cs="Calibri"/>
                <w:b/>
                <w:bCs/>
                <w:color w:val="FFFFFF"/>
                <w:lang w:eastAsia="fr-FR"/>
              </w:rPr>
              <w:t>22</w:t>
            </w:r>
          </w:p>
        </w:tc>
        <w:tc>
          <w:tcPr>
            <w:tcW w:w="2268" w:type="dxa"/>
            <w:tcBorders>
              <w:top w:val="single" w:sz="4" w:space="0" w:color="auto"/>
              <w:left w:val="nil"/>
              <w:bottom w:val="single" w:sz="4" w:space="0" w:color="auto"/>
              <w:right w:val="single" w:sz="4" w:space="0" w:color="auto"/>
            </w:tcBorders>
            <w:shd w:val="clear" w:color="000000" w:fill="3366FF"/>
            <w:noWrap/>
            <w:vAlign w:val="center"/>
            <w:hideMark/>
          </w:tcPr>
          <w:p w14:paraId="29E03AAF" w14:textId="58F010D1" w:rsidR="00874649" w:rsidRPr="005804E2" w:rsidRDefault="00874649" w:rsidP="009A379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202</w:t>
            </w:r>
            <w:r w:rsidR="00F813AD">
              <w:rPr>
                <w:rFonts w:ascii="Calibri" w:eastAsia="Times New Roman" w:hAnsi="Calibri" w:cs="Calibri"/>
                <w:b/>
                <w:bCs/>
                <w:color w:val="FFFFFF"/>
                <w:lang w:eastAsia="fr-FR"/>
              </w:rPr>
              <w:t>3</w:t>
            </w:r>
          </w:p>
        </w:tc>
        <w:tc>
          <w:tcPr>
            <w:tcW w:w="2623" w:type="dxa"/>
            <w:tcBorders>
              <w:top w:val="single" w:sz="4" w:space="0" w:color="auto"/>
              <w:left w:val="nil"/>
              <w:bottom w:val="single" w:sz="4" w:space="0" w:color="auto"/>
              <w:right w:val="single" w:sz="4" w:space="0" w:color="auto"/>
            </w:tcBorders>
            <w:shd w:val="clear" w:color="000000" w:fill="3366FF"/>
            <w:vAlign w:val="center"/>
            <w:hideMark/>
          </w:tcPr>
          <w:p w14:paraId="1A381A40" w14:textId="096C3D6F" w:rsidR="00874649" w:rsidRPr="005804E2" w:rsidRDefault="0087464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 xml:space="preserve">Variation annuelle </w:t>
            </w:r>
            <w:r w:rsidRPr="005804E2">
              <w:rPr>
                <w:rFonts w:ascii="Calibri" w:eastAsia="Times New Roman" w:hAnsi="Calibri" w:cs="Calibri"/>
                <w:b/>
                <w:bCs/>
                <w:color w:val="FFFFFF"/>
                <w:lang w:eastAsia="fr-FR"/>
              </w:rPr>
              <w:br/>
              <w:t xml:space="preserve">   en %</w:t>
            </w:r>
          </w:p>
        </w:tc>
      </w:tr>
      <w:tr w:rsidR="006A2589" w:rsidRPr="005804E2" w14:paraId="1EB2F896" w14:textId="77777777" w:rsidTr="009A379A">
        <w:trPr>
          <w:trHeight w:val="576"/>
        </w:trPr>
        <w:tc>
          <w:tcPr>
            <w:tcW w:w="3358"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2CA38D65" w14:textId="2D61EDF9" w:rsidR="006A2589" w:rsidRPr="005804E2" w:rsidRDefault="006A2589" w:rsidP="006A2589">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2171" w:type="dxa"/>
            <w:tcBorders>
              <w:top w:val="nil"/>
              <w:left w:val="nil"/>
              <w:bottom w:val="single" w:sz="4" w:space="0" w:color="auto"/>
              <w:right w:val="single" w:sz="4" w:space="0" w:color="auto"/>
            </w:tcBorders>
            <w:shd w:val="clear" w:color="auto" w:fill="auto"/>
            <w:noWrap/>
            <w:vAlign w:val="center"/>
            <w:hideMark/>
          </w:tcPr>
          <w:p w14:paraId="19741876" w14:textId="146515E7"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26,4</w:t>
            </w:r>
          </w:p>
        </w:tc>
        <w:tc>
          <w:tcPr>
            <w:tcW w:w="2268" w:type="dxa"/>
            <w:tcBorders>
              <w:top w:val="nil"/>
              <w:left w:val="nil"/>
              <w:bottom w:val="single" w:sz="4" w:space="0" w:color="auto"/>
              <w:right w:val="single" w:sz="4" w:space="0" w:color="auto"/>
            </w:tcBorders>
            <w:shd w:val="clear" w:color="auto" w:fill="auto"/>
            <w:noWrap/>
            <w:vAlign w:val="center"/>
            <w:hideMark/>
          </w:tcPr>
          <w:p w14:paraId="15DB2642" w14:textId="61CA47E8"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19,7</w:t>
            </w:r>
          </w:p>
        </w:tc>
        <w:tc>
          <w:tcPr>
            <w:tcW w:w="2623" w:type="dxa"/>
            <w:tcBorders>
              <w:top w:val="nil"/>
              <w:left w:val="nil"/>
              <w:bottom w:val="single" w:sz="4" w:space="0" w:color="auto"/>
              <w:right w:val="single" w:sz="4" w:space="0" w:color="auto"/>
            </w:tcBorders>
            <w:shd w:val="clear" w:color="auto" w:fill="auto"/>
            <w:vAlign w:val="center"/>
            <w:hideMark/>
          </w:tcPr>
          <w:p w14:paraId="13577F15" w14:textId="51BBA5C2"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-25,4</w:t>
            </w:r>
          </w:p>
        </w:tc>
      </w:tr>
      <w:tr w:rsidR="006A2589" w:rsidRPr="005804E2" w14:paraId="24C9C545" w14:textId="77777777" w:rsidTr="009A379A">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hideMark/>
          </w:tcPr>
          <w:p w14:paraId="52F74F8F" w14:textId="08A9DB84" w:rsidR="006A2589" w:rsidRPr="005804E2" w:rsidRDefault="006A2589" w:rsidP="006A2589">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2171" w:type="dxa"/>
            <w:tcBorders>
              <w:top w:val="nil"/>
              <w:left w:val="nil"/>
              <w:bottom w:val="single" w:sz="4" w:space="0" w:color="auto"/>
              <w:right w:val="single" w:sz="4" w:space="0" w:color="auto"/>
            </w:tcBorders>
            <w:shd w:val="clear" w:color="auto" w:fill="auto"/>
            <w:noWrap/>
            <w:vAlign w:val="center"/>
            <w:hideMark/>
          </w:tcPr>
          <w:p w14:paraId="74B3FC36" w14:textId="5EA7AE50"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7,3</w:t>
            </w:r>
          </w:p>
        </w:tc>
        <w:tc>
          <w:tcPr>
            <w:tcW w:w="2268" w:type="dxa"/>
            <w:tcBorders>
              <w:top w:val="nil"/>
              <w:left w:val="nil"/>
              <w:bottom w:val="single" w:sz="4" w:space="0" w:color="auto"/>
              <w:right w:val="single" w:sz="4" w:space="0" w:color="auto"/>
            </w:tcBorders>
            <w:shd w:val="clear" w:color="auto" w:fill="auto"/>
            <w:noWrap/>
            <w:vAlign w:val="center"/>
            <w:hideMark/>
          </w:tcPr>
          <w:p w14:paraId="37DF8699" w14:textId="28357BA1"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2623" w:type="dxa"/>
            <w:tcBorders>
              <w:top w:val="nil"/>
              <w:left w:val="nil"/>
              <w:bottom w:val="single" w:sz="4" w:space="0" w:color="auto"/>
              <w:right w:val="single" w:sz="4" w:space="0" w:color="auto"/>
            </w:tcBorders>
            <w:shd w:val="clear" w:color="auto" w:fill="auto"/>
            <w:vAlign w:val="center"/>
            <w:hideMark/>
          </w:tcPr>
          <w:p w14:paraId="153B737A" w14:textId="5B709D4C"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+12,3</w:t>
            </w:r>
          </w:p>
        </w:tc>
      </w:tr>
      <w:tr w:rsidR="006A2589" w:rsidRPr="005804E2" w14:paraId="7B968F8E" w14:textId="77777777" w:rsidTr="009A379A">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hideMark/>
          </w:tcPr>
          <w:p w14:paraId="6BA1B983" w14:textId="76D86314" w:rsidR="006A2589" w:rsidRPr="005804E2" w:rsidRDefault="006A2589" w:rsidP="006A2589">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2171" w:type="dxa"/>
            <w:tcBorders>
              <w:top w:val="nil"/>
              <w:left w:val="nil"/>
              <w:bottom w:val="single" w:sz="4" w:space="0" w:color="auto"/>
              <w:right w:val="single" w:sz="4" w:space="0" w:color="auto"/>
            </w:tcBorders>
            <w:shd w:val="clear" w:color="auto" w:fill="auto"/>
            <w:noWrap/>
            <w:vAlign w:val="center"/>
            <w:hideMark/>
          </w:tcPr>
          <w:p w14:paraId="3656C170" w14:textId="3C449F92"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8,9</w:t>
            </w:r>
          </w:p>
        </w:tc>
        <w:tc>
          <w:tcPr>
            <w:tcW w:w="2268" w:type="dxa"/>
            <w:tcBorders>
              <w:top w:val="nil"/>
              <w:left w:val="nil"/>
              <w:bottom w:val="single" w:sz="4" w:space="0" w:color="auto"/>
              <w:right w:val="single" w:sz="4" w:space="0" w:color="auto"/>
            </w:tcBorders>
            <w:shd w:val="clear" w:color="auto" w:fill="auto"/>
            <w:noWrap/>
            <w:vAlign w:val="center"/>
            <w:hideMark/>
          </w:tcPr>
          <w:p w14:paraId="3947C06D" w14:textId="26D49BFE"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7,5</w:t>
            </w:r>
          </w:p>
        </w:tc>
        <w:tc>
          <w:tcPr>
            <w:tcW w:w="2623" w:type="dxa"/>
            <w:tcBorders>
              <w:top w:val="nil"/>
              <w:left w:val="nil"/>
              <w:bottom w:val="single" w:sz="4" w:space="0" w:color="auto"/>
              <w:right w:val="single" w:sz="4" w:space="0" w:color="auto"/>
            </w:tcBorders>
            <w:shd w:val="clear" w:color="auto" w:fill="auto"/>
            <w:vAlign w:val="center"/>
            <w:hideMark/>
          </w:tcPr>
          <w:p w14:paraId="10ADEE2B" w14:textId="2908B6FB"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-15,7</w:t>
            </w:r>
          </w:p>
        </w:tc>
      </w:tr>
      <w:tr w:rsidR="006A2589" w:rsidRPr="005804E2" w14:paraId="182F6760" w14:textId="77777777" w:rsidTr="009A379A">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hideMark/>
          </w:tcPr>
          <w:p w14:paraId="5A0E33AB" w14:textId="3C9CEDD4" w:rsidR="006A2589" w:rsidRPr="005804E2" w:rsidRDefault="006A2589" w:rsidP="006A2589">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r w:rsidRPr="001F65B5">
              <w:rPr>
                <w:rFonts w:ascii="Calibri" w:eastAsia="Times New Roman" w:hAnsi="Calibri" w:cs="Calibri"/>
                <w:b/>
                <w:bCs/>
                <w:color w:val="FFFFFF"/>
                <w:lang w:eastAsia="fr-FR"/>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14:paraId="6DE11557" w14:textId="7EEB91AB"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6,1</w:t>
            </w:r>
          </w:p>
        </w:tc>
        <w:tc>
          <w:tcPr>
            <w:tcW w:w="2268" w:type="dxa"/>
            <w:tcBorders>
              <w:top w:val="nil"/>
              <w:left w:val="nil"/>
              <w:bottom w:val="single" w:sz="4" w:space="0" w:color="auto"/>
              <w:right w:val="single" w:sz="4" w:space="0" w:color="auto"/>
            </w:tcBorders>
            <w:shd w:val="clear" w:color="auto" w:fill="auto"/>
            <w:noWrap/>
            <w:vAlign w:val="center"/>
            <w:hideMark/>
          </w:tcPr>
          <w:p w14:paraId="6EFC8BDC" w14:textId="45712435"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c>
          <w:tcPr>
            <w:tcW w:w="2623" w:type="dxa"/>
            <w:tcBorders>
              <w:top w:val="nil"/>
              <w:left w:val="nil"/>
              <w:bottom w:val="single" w:sz="4" w:space="0" w:color="auto"/>
              <w:right w:val="single" w:sz="4" w:space="0" w:color="auto"/>
            </w:tcBorders>
            <w:shd w:val="clear" w:color="auto" w:fill="auto"/>
            <w:vAlign w:val="center"/>
            <w:hideMark/>
          </w:tcPr>
          <w:p w14:paraId="698E6E6E" w14:textId="1F9DC12E"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-9,8</w:t>
            </w:r>
          </w:p>
        </w:tc>
      </w:tr>
      <w:tr w:rsidR="006A2589" w:rsidRPr="005804E2" w14:paraId="106C4541" w14:textId="77777777" w:rsidTr="009A379A">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hideMark/>
          </w:tcPr>
          <w:p w14:paraId="6D9D998D" w14:textId="6B5CA0C6" w:rsidR="006A2589" w:rsidRPr="005804E2" w:rsidRDefault="006A2589" w:rsidP="006A2589">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2171" w:type="dxa"/>
            <w:tcBorders>
              <w:top w:val="nil"/>
              <w:left w:val="nil"/>
              <w:bottom w:val="single" w:sz="4" w:space="0" w:color="auto"/>
              <w:right w:val="single" w:sz="4" w:space="0" w:color="auto"/>
            </w:tcBorders>
            <w:shd w:val="clear" w:color="auto" w:fill="auto"/>
            <w:noWrap/>
            <w:vAlign w:val="center"/>
            <w:hideMark/>
          </w:tcPr>
          <w:p w14:paraId="5218A198" w14:textId="1308D059"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w:t>
            </w:r>
          </w:p>
        </w:tc>
        <w:tc>
          <w:tcPr>
            <w:tcW w:w="2268" w:type="dxa"/>
            <w:tcBorders>
              <w:top w:val="nil"/>
              <w:left w:val="nil"/>
              <w:bottom w:val="single" w:sz="4" w:space="0" w:color="auto"/>
              <w:right w:val="single" w:sz="4" w:space="0" w:color="auto"/>
            </w:tcBorders>
            <w:shd w:val="clear" w:color="auto" w:fill="auto"/>
            <w:noWrap/>
            <w:vAlign w:val="center"/>
            <w:hideMark/>
          </w:tcPr>
          <w:p w14:paraId="15FC294D" w14:textId="2086E34B"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2623" w:type="dxa"/>
            <w:tcBorders>
              <w:top w:val="nil"/>
              <w:left w:val="nil"/>
              <w:bottom w:val="single" w:sz="4" w:space="0" w:color="auto"/>
              <w:right w:val="single" w:sz="4" w:space="0" w:color="auto"/>
            </w:tcBorders>
            <w:shd w:val="clear" w:color="auto" w:fill="auto"/>
            <w:vAlign w:val="center"/>
            <w:hideMark/>
          </w:tcPr>
          <w:p w14:paraId="05C923BA" w14:textId="02105F31" w:rsidR="006A2589" w:rsidRPr="005804E2" w:rsidRDefault="006A2589" w:rsidP="006A258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+16,7</w:t>
            </w:r>
          </w:p>
        </w:tc>
      </w:tr>
      <w:tr w:rsidR="006A2589" w:rsidRPr="005804E2" w14:paraId="185F4FF4" w14:textId="77777777" w:rsidTr="009A379A">
        <w:trPr>
          <w:trHeight w:val="288"/>
        </w:trPr>
        <w:tc>
          <w:tcPr>
            <w:tcW w:w="3358" w:type="dxa"/>
            <w:tcBorders>
              <w:top w:val="nil"/>
              <w:left w:val="nil"/>
              <w:bottom w:val="nil"/>
              <w:right w:val="nil"/>
            </w:tcBorders>
            <w:shd w:val="clear" w:color="auto" w:fill="auto"/>
            <w:noWrap/>
            <w:vAlign w:val="bottom"/>
            <w:hideMark/>
          </w:tcPr>
          <w:p w14:paraId="30F356DB" w14:textId="77777777" w:rsidR="006A2589" w:rsidRPr="005804E2" w:rsidRDefault="006A2589" w:rsidP="006A2589">
            <w:pPr>
              <w:spacing w:line="240" w:lineRule="auto"/>
              <w:jc w:val="center"/>
              <w:rPr>
                <w:rFonts w:ascii="Calibri" w:eastAsia="Times New Roman" w:hAnsi="Calibri" w:cs="Calibri"/>
                <w:color w:val="000000"/>
                <w:lang w:eastAsia="fr-FR"/>
              </w:rPr>
            </w:pPr>
          </w:p>
        </w:tc>
        <w:tc>
          <w:tcPr>
            <w:tcW w:w="2171" w:type="dxa"/>
            <w:tcBorders>
              <w:top w:val="nil"/>
              <w:left w:val="nil"/>
              <w:bottom w:val="nil"/>
              <w:right w:val="nil"/>
            </w:tcBorders>
            <w:shd w:val="clear" w:color="auto" w:fill="auto"/>
            <w:noWrap/>
            <w:vAlign w:val="bottom"/>
            <w:hideMark/>
          </w:tcPr>
          <w:p w14:paraId="0257E2E2" w14:textId="77777777" w:rsidR="006A2589" w:rsidRPr="005804E2" w:rsidRDefault="006A2589" w:rsidP="006A2589">
            <w:pPr>
              <w:spacing w:line="240" w:lineRule="auto"/>
              <w:rPr>
                <w:rFonts w:ascii="Times New Roman" w:eastAsia="Times New Roman" w:hAnsi="Times New Roman" w:cs="Times New Roman"/>
                <w:lang w:eastAsia="fr-FR"/>
              </w:rPr>
            </w:pPr>
          </w:p>
        </w:tc>
        <w:tc>
          <w:tcPr>
            <w:tcW w:w="2268" w:type="dxa"/>
            <w:tcBorders>
              <w:top w:val="nil"/>
              <w:left w:val="nil"/>
              <w:bottom w:val="nil"/>
              <w:right w:val="nil"/>
            </w:tcBorders>
            <w:shd w:val="clear" w:color="auto" w:fill="auto"/>
            <w:noWrap/>
            <w:vAlign w:val="bottom"/>
            <w:hideMark/>
          </w:tcPr>
          <w:p w14:paraId="00A7AAFB" w14:textId="77777777" w:rsidR="006A2589" w:rsidRPr="005804E2" w:rsidRDefault="006A2589" w:rsidP="006A2589">
            <w:pPr>
              <w:spacing w:line="240" w:lineRule="auto"/>
              <w:rPr>
                <w:rFonts w:ascii="Times New Roman" w:eastAsia="Times New Roman" w:hAnsi="Times New Roman" w:cs="Times New Roman"/>
                <w:lang w:eastAsia="fr-FR"/>
              </w:rPr>
            </w:pPr>
          </w:p>
        </w:tc>
        <w:tc>
          <w:tcPr>
            <w:tcW w:w="2623" w:type="dxa"/>
            <w:tcBorders>
              <w:top w:val="nil"/>
              <w:left w:val="nil"/>
              <w:bottom w:val="nil"/>
              <w:right w:val="nil"/>
            </w:tcBorders>
            <w:shd w:val="clear" w:color="auto" w:fill="auto"/>
            <w:noWrap/>
            <w:vAlign w:val="bottom"/>
            <w:hideMark/>
          </w:tcPr>
          <w:p w14:paraId="3B571F7A" w14:textId="77777777" w:rsidR="006A2589" w:rsidRPr="005804E2" w:rsidRDefault="006A2589" w:rsidP="006A2589">
            <w:pPr>
              <w:spacing w:line="240" w:lineRule="auto"/>
              <w:rPr>
                <w:rFonts w:ascii="Times New Roman" w:eastAsia="Times New Roman" w:hAnsi="Times New Roman" w:cs="Times New Roman"/>
                <w:lang w:eastAsia="fr-FR"/>
              </w:rPr>
            </w:pPr>
          </w:p>
        </w:tc>
      </w:tr>
      <w:tr w:rsidR="006A2589" w:rsidRPr="005804E2" w14:paraId="3C8D7333" w14:textId="77777777" w:rsidTr="009A379A">
        <w:trPr>
          <w:trHeight w:val="288"/>
        </w:trPr>
        <w:tc>
          <w:tcPr>
            <w:tcW w:w="10420" w:type="dxa"/>
            <w:gridSpan w:val="4"/>
            <w:tcBorders>
              <w:top w:val="nil"/>
              <w:left w:val="nil"/>
              <w:bottom w:val="nil"/>
              <w:right w:val="nil"/>
            </w:tcBorders>
            <w:shd w:val="clear" w:color="auto" w:fill="auto"/>
            <w:vAlign w:val="bottom"/>
            <w:hideMark/>
          </w:tcPr>
          <w:p w14:paraId="1B8AF2B3" w14:textId="77777777" w:rsidR="006A2589" w:rsidRPr="005804E2" w:rsidRDefault="006A2589" w:rsidP="006A2589">
            <w:pPr>
              <w:spacing w:line="240" w:lineRule="auto"/>
              <w:rPr>
                <w:rFonts w:ascii="Calibri" w:eastAsia="Times New Roman" w:hAnsi="Calibri" w:cs="Calibri"/>
                <w:i/>
                <w:iCs/>
                <w:color w:val="000000"/>
                <w:lang w:eastAsia="fr-FR"/>
              </w:rPr>
            </w:pPr>
            <w:r w:rsidRPr="005804E2">
              <w:rPr>
                <w:rFonts w:ascii="Calibri" w:eastAsia="Times New Roman" w:hAnsi="Calibri" w:cs="Calibri"/>
                <w:i/>
                <w:iCs/>
                <w:color w:val="000000"/>
                <w:lang w:eastAsia="fr-FR"/>
              </w:rPr>
              <w:t>Source : DGDDI ; calculs : SE de Bruxelles</w:t>
            </w:r>
          </w:p>
        </w:tc>
      </w:tr>
    </w:tbl>
    <w:p w14:paraId="7D4FF10A" w14:textId="440325A0" w:rsidR="00382539" w:rsidRDefault="00382539" w:rsidP="0021136A">
      <w:pPr>
        <w:rPr>
          <w:rFonts w:cs="Arial"/>
          <w:b/>
          <w:sz w:val="24"/>
          <w:szCs w:val="24"/>
        </w:rPr>
      </w:pPr>
      <w:r>
        <w:rPr>
          <w:rFonts w:cs="Arial"/>
          <w:b/>
          <w:sz w:val="24"/>
          <w:szCs w:val="24"/>
        </w:rPr>
        <w:br w:type="page"/>
      </w:r>
    </w:p>
    <w:p w14:paraId="47C734EE" w14:textId="77777777" w:rsidR="0021136A" w:rsidRDefault="0021136A" w:rsidP="0021136A">
      <w:pPr>
        <w:rPr>
          <w:rFonts w:cs="Arial"/>
          <w:b/>
          <w:sz w:val="24"/>
          <w:szCs w:val="24"/>
        </w:rPr>
      </w:pPr>
    </w:p>
    <w:p w14:paraId="321BC830" w14:textId="3277E37D" w:rsidR="006A2589" w:rsidRPr="005804E2" w:rsidRDefault="006A2589" w:rsidP="006A2589">
      <w:pPr>
        <w:jc w:val="center"/>
        <w:rPr>
          <w:rFonts w:cs="Arial"/>
          <w:b/>
          <w:sz w:val="24"/>
          <w:szCs w:val="24"/>
        </w:rPr>
      </w:pPr>
      <w:bookmarkStart w:id="0" w:name="_Hlk167884657"/>
      <w:r w:rsidRPr="005804E2">
        <w:rPr>
          <w:rFonts w:cs="Arial"/>
          <w:b/>
          <w:sz w:val="24"/>
          <w:szCs w:val="24"/>
        </w:rPr>
        <w:t>Annexe 1</w:t>
      </w:r>
      <w:r w:rsidR="00E76466">
        <w:rPr>
          <w:rFonts w:cs="Arial"/>
          <w:b/>
          <w:sz w:val="24"/>
          <w:szCs w:val="24"/>
        </w:rPr>
        <w:t>6</w:t>
      </w:r>
      <w:r>
        <w:rPr>
          <w:rFonts w:cs="Arial"/>
          <w:b/>
          <w:sz w:val="24"/>
          <w:szCs w:val="24"/>
        </w:rPr>
        <w:t> :</w:t>
      </w:r>
    </w:p>
    <w:p w14:paraId="6EDBA39D" w14:textId="77777777" w:rsidR="006A2589" w:rsidRPr="005804E2" w:rsidRDefault="006A2589" w:rsidP="006A2589">
      <w:pPr>
        <w:spacing w:line="240" w:lineRule="auto"/>
        <w:jc w:val="center"/>
        <w:rPr>
          <w:rFonts w:ascii="Segoe UI" w:eastAsia="Calibri" w:hAnsi="Segoe UI" w:cs="Segoe UI"/>
          <w:b/>
          <w:szCs w:val="24"/>
        </w:rPr>
      </w:pPr>
    </w:p>
    <w:tbl>
      <w:tblPr>
        <w:tblW w:w="6840" w:type="dxa"/>
        <w:jc w:val="center"/>
        <w:tblCellMar>
          <w:left w:w="70" w:type="dxa"/>
          <w:right w:w="70" w:type="dxa"/>
        </w:tblCellMar>
        <w:tblLook w:val="04A0" w:firstRow="1" w:lastRow="0" w:firstColumn="1" w:lastColumn="0" w:noHBand="0" w:noVBand="1"/>
      </w:tblPr>
      <w:tblGrid>
        <w:gridCol w:w="480"/>
        <w:gridCol w:w="1960"/>
        <w:gridCol w:w="1960"/>
        <w:gridCol w:w="2440"/>
      </w:tblGrid>
      <w:tr w:rsidR="006A2589" w:rsidRPr="005804E2" w14:paraId="312C478C" w14:textId="77777777" w:rsidTr="009A379A">
        <w:trPr>
          <w:trHeight w:val="345"/>
          <w:jc w:val="center"/>
        </w:trPr>
        <w:tc>
          <w:tcPr>
            <w:tcW w:w="6840" w:type="dxa"/>
            <w:gridSpan w:val="4"/>
            <w:tcBorders>
              <w:top w:val="nil"/>
              <w:left w:val="nil"/>
              <w:bottom w:val="nil"/>
              <w:right w:val="nil"/>
            </w:tcBorders>
            <w:shd w:val="clear" w:color="auto" w:fill="auto"/>
            <w:vAlign w:val="bottom"/>
            <w:hideMark/>
          </w:tcPr>
          <w:p w14:paraId="7B20B77E" w14:textId="04CABC5B" w:rsidR="006A2589" w:rsidRPr="005804E2" w:rsidRDefault="006A2589" w:rsidP="009A379A">
            <w:pPr>
              <w:spacing w:line="240" w:lineRule="auto"/>
              <w:jc w:val="center"/>
              <w:rPr>
                <w:rFonts w:ascii="Calibri" w:eastAsia="Times New Roman" w:hAnsi="Calibri" w:cs="Calibri"/>
                <w:b/>
                <w:bCs/>
                <w:color w:val="000000"/>
                <w:sz w:val="26"/>
                <w:szCs w:val="26"/>
                <w:lang w:eastAsia="fr-FR"/>
              </w:rPr>
            </w:pPr>
            <w:bookmarkStart w:id="1" w:name="_Hlk168066602"/>
            <w:r w:rsidRPr="005804E2">
              <w:rPr>
                <w:rFonts w:ascii="Calibri" w:eastAsia="Times New Roman" w:hAnsi="Calibri" w:cs="Calibri"/>
                <w:b/>
                <w:bCs/>
                <w:color w:val="000000"/>
                <w:sz w:val="26"/>
                <w:szCs w:val="26"/>
                <w:lang w:eastAsia="fr-FR"/>
              </w:rPr>
              <w:t>Stock d'IDE français à l'étranger (20</w:t>
            </w:r>
            <w:r w:rsidR="00A61B89">
              <w:rPr>
                <w:rFonts w:ascii="Calibri" w:eastAsia="Times New Roman" w:hAnsi="Calibri" w:cs="Calibri"/>
                <w:b/>
                <w:bCs/>
                <w:color w:val="000000"/>
                <w:sz w:val="26"/>
                <w:szCs w:val="26"/>
                <w:lang w:eastAsia="fr-FR"/>
              </w:rPr>
              <w:t>22</w:t>
            </w:r>
            <w:r w:rsidRPr="005804E2">
              <w:rPr>
                <w:rFonts w:ascii="Calibri" w:eastAsia="Times New Roman" w:hAnsi="Calibri" w:cs="Calibri"/>
                <w:b/>
                <w:bCs/>
                <w:color w:val="000000"/>
                <w:sz w:val="26"/>
                <w:szCs w:val="26"/>
                <w:lang w:eastAsia="fr-FR"/>
              </w:rPr>
              <w:t>)</w:t>
            </w:r>
          </w:p>
        </w:tc>
      </w:tr>
      <w:tr w:rsidR="006A2589" w:rsidRPr="005804E2" w14:paraId="4803B894" w14:textId="77777777" w:rsidTr="009A379A">
        <w:trPr>
          <w:trHeight w:val="360"/>
          <w:jc w:val="center"/>
        </w:trPr>
        <w:tc>
          <w:tcPr>
            <w:tcW w:w="480" w:type="dxa"/>
            <w:tcBorders>
              <w:top w:val="nil"/>
              <w:left w:val="nil"/>
              <w:bottom w:val="nil"/>
              <w:right w:val="nil"/>
            </w:tcBorders>
            <w:shd w:val="clear" w:color="auto" w:fill="auto"/>
            <w:vAlign w:val="bottom"/>
            <w:hideMark/>
          </w:tcPr>
          <w:p w14:paraId="0AC1998F" w14:textId="77777777" w:rsidR="006A2589" w:rsidRPr="005804E2" w:rsidRDefault="006A2589" w:rsidP="009A379A">
            <w:pPr>
              <w:spacing w:line="240" w:lineRule="auto"/>
              <w:jc w:val="center"/>
              <w:rPr>
                <w:rFonts w:ascii="Calibri" w:eastAsia="Times New Roman" w:hAnsi="Calibri" w:cs="Calibri"/>
                <w:b/>
                <w:bCs/>
                <w:color w:val="000000"/>
                <w:sz w:val="26"/>
                <w:szCs w:val="26"/>
                <w:lang w:eastAsia="fr-FR"/>
              </w:rPr>
            </w:pPr>
          </w:p>
        </w:tc>
        <w:tc>
          <w:tcPr>
            <w:tcW w:w="1960" w:type="dxa"/>
            <w:tcBorders>
              <w:top w:val="nil"/>
              <w:left w:val="nil"/>
              <w:bottom w:val="nil"/>
              <w:right w:val="nil"/>
            </w:tcBorders>
            <w:shd w:val="clear" w:color="auto" w:fill="auto"/>
            <w:vAlign w:val="bottom"/>
            <w:hideMark/>
          </w:tcPr>
          <w:p w14:paraId="402CB24E" w14:textId="77777777" w:rsidR="006A2589" w:rsidRPr="005804E2" w:rsidRDefault="006A2589" w:rsidP="009A379A">
            <w:pPr>
              <w:spacing w:line="240" w:lineRule="auto"/>
              <w:rPr>
                <w:rFonts w:ascii="Times New Roman" w:eastAsia="Times New Roman" w:hAnsi="Times New Roman" w:cs="Times New Roman"/>
                <w:lang w:eastAsia="fr-FR"/>
              </w:rPr>
            </w:pPr>
          </w:p>
        </w:tc>
        <w:tc>
          <w:tcPr>
            <w:tcW w:w="1960" w:type="dxa"/>
            <w:tcBorders>
              <w:top w:val="nil"/>
              <w:left w:val="nil"/>
              <w:bottom w:val="single" w:sz="12" w:space="0" w:color="auto"/>
              <w:right w:val="nil"/>
            </w:tcBorders>
            <w:shd w:val="clear" w:color="auto" w:fill="auto"/>
            <w:vAlign w:val="bottom"/>
            <w:hideMark/>
          </w:tcPr>
          <w:p w14:paraId="0DC12C63" w14:textId="77777777" w:rsidR="006A2589" w:rsidRPr="005804E2" w:rsidRDefault="006A2589" w:rsidP="009A379A">
            <w:pPr>
              <w:spacing w:line="240" w:lineRule="auto"/>
              <w:rPr>
                <w:rFonts w:ascii="Calibri" w:eastAsia="Times New Roman" w:hAnsi="Calibri" w:cs="Calibri"/>
                <w:b/>
                <w:bCs/>
                <w:color w:val="000000"/>
                <w:lang w:eastAsia="fr-FR"/>
              </w:rPr>
            </w:pPr>
            <w:r w:rsidRPr="005804E2">
              <w:rPr>
                <w:rFonts w:ascii="Calibri" w:eastAsia="Times New Roman" w:hAnsi="Calibri" w:cs="Calibri"/>
                <w:b/>
                <w:bCs/>
                <w:color w:val="000000"/>
                <w:lang w:eastAsia="fr-FR"/>
              </w:rPr>
              <w:t> </w:t>
            </w:r>
          </w:p>
        </w:tc>
        <w:tc>
          <w:tcPr>
            <w:tcW w:w="2440" w:type="dxa"/>
            <w:tcBorders>
              <w:top w:val="nil"/>
              <w:left w:val="nil"/>
              <w:bottom w:val="nil"/>
              <w:right w:val="nil"/>
            </w:tcBorders>
            <w:shd w:val="clear" w:color="auto" w:fill="auto"/>
            <w:noWrap/>
            <w:vAlign w:val="bottom"/>
            <w:hideMark/>
          </w:tcPr>
          <w:p w14:paraId="46D08178" w14:textId="77777777" w:rsidR="006A2589" w:rsidRPr="005804E2" w:rsidRDefault="006A2589" w:rsidP="009A379A">
            <w:pPr>
              <w:spacing w:line="240" w:lineRule="auto"/>
              <w:rPr>
                <w:rFonts w:ascii="Calibri" w:eastAsia="Times New Roman" w:hAnsi="Calibri" w:cs="Calibri"/>
                <w:b/>
                <w:bCs/>
                <w:color w:val="000000"/>
                <w:lang w:eastAsia="fr-FR"/>
              </w:rPr>
            </w:pPr>
          </w:p>
        </w:tc>
      </w:tr>
      <w:tr w:rsidR="006A2589" w:rsidRPr="005804E2" w14:paraId="6705182B" w14:textId="77777777" w:rsidTr="009A379A">
        <w:trPr>
          <w:trHeight w:val="630"/>
          <w:jc w:val="center"/>
        </w:trPr>
        <w:tc>
          <w:tcPr>
            <w:tcW w:w="480" w:type="dxa"/>
            <w:tcBorders>
              <w:top w:val="nil"/>
              <w:left w:val="nil"/>
              <w:bottom w:val="nil"/>
              <w:right w:val="nil"/>
            </w:tcBorders>
            <w:shd w:val="clear" w:color="auto" w:fill="auto"/>
            <w:vAlign w:val="bottom"/>
            <w:hideMark/>
          </w:tcPr>
          <w:p w14:paraId="51CCD364" w14:textId="77777777" w:rsidR="006A2589" w:rsidRPr="005804E2" w:rsidRDefault="006A2589" w:rsidP="009A379A">
            <w:pPr>
              <w:spacing w:line="240" w:lineRule="auto"/>
              <w:rPr>
                <w:rFonts w:ascii="Times New Roman" w:eastAsia="Times New Roman" w:hAnsi="Times New Roman" w:cs="Times New Roman"/>
                <w:lang w:eastAsia="fr-FR"/>
              </w:rPr>
            </w:pPr>
          </w:p>
        </w:tc>
        <w:tc>
          <w:tcPr>
            <w:tcW w:w="1960" w:type="dxa"/>
            <w:tcBorders>
              <w:top w:val="nil"/>
              <w:left w:val="nil"/>
              <w:bottom w:val="nil"/>
              <w:right w:val="nil"/>
            </w:tcBorders>
            <w:shd w:val="clear" w:color="auto" w:fill="auto"/>
            <w:vAlign w:val="bottom"/>
            <w:hideMark/>
          </w:tcPr>
          <w:p w14:paraId="39D68410" w14:textId="77777777" w:rsidR="006A2589" w:rsidRPr="005804E2" w:rsidRDefault="006A2589" w:rsidP="009A379A">
            <w:pPr>
              <w:spacing w:line="240" w:lineRule="auto"/>
              <w:rPr>
                <w:rFonts w:ascii="Times New Roman" w:eastAsia="Times New Roman" w:hAnsi="Times New Roman" w:cs="Times New Roman"/>
                <w:lang w:eastAsia="fr-FR"/>
              </w:rPr>
            </w:pPr>
          </w:p>
        </w:tc>
        <w:tc>
          <w:tcPr>
            <w:tcW w:w="1960" w:type="dxa"/>
            <w:tcBorders>
              <w:top w:val="nil"/>
              <w:left w:val="single" w:sz="12" w:space="0" w:color="auto"/>
              <w:bottom w:val="single" w:sz="4" w:space="0" w:color="auto"/>
              <w:right w:val="single" w:sz="12" w:space="0" w:color="auto"/>
            </w:tcBorders>
            <w:shd w:val="clear" w:color="000000" w:fill="3366FF"/>
            <w:vAlign w:val="center"/>
            <w:hideMark/>
          </w:tcPr>
          <w:p w14:paraId="75952064"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En Md€</w:t>
            </w:r>
          </w:p>
        </w:tc>
        <w:tc>
          <w:tcPr>
            <w:tcW w:w="2440" w:type="dxa"/>
            <w:tcBorders>
              <w:top w:val="single" w:sz="12" w:space="0" w:color="auto"/>
              <w:left w:val="nil"/>
              <w:bottom w:val="single" w:sz="4" w:space="0" w:color="auto"/>
              <w:right w:val="single" w:sz="12" w:space="0" w:color="auto"/>
            </w:tcBorders>
            <w:shd w:val="clear" w:color="000000" w:fill="3366FF"/>
            <w:vAlign w:val="center"/>
            <w:hideMark/>
          </w:tcPr>
          <w:p w14:paraId="7508A093"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Part dans le total des IDE</w:t>
            </w:r>
            <w:r w:rsidRPr="005804E2">
              <w:rPr>
                <w:rFonts w:ascii="Calibri" w:eastAsia="Times New Roman" w:hAnsi="Calibri" w:cs="Calibri"/>
                <w:b/>
                <w:bCs/>
                <w:color w:val="FFFFFF"/>
                <w:lang w:eastAsia="fr-FR"/>
              </w:rPr>
              <w:br/>
              <w:t>(en %)</w:t>
            </w:r>
          </w:p>
        </w:tc>
      </w:tr>
      <w:tr w:rsidR="006A2589" w:rsidRPr="005804E2" w14:paraId="10E87425" w14:textId="77777777" w:rsidTr="009A379A">
        <w:trPr>
          <w:trHeight w:val="315"/>
          <w:jc w:val="center"/>
        </w:trPr>
        <w:tc>
          <w:tcPr>
            <w:tcW w:w="480"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497D11B2"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1.</w:t>
            </w:r>
          </w:p>
        </w:tc>
        <w:tc>
          <w:tcPr>
            <w:tcW w:w="1960" w:type="dxa"/>
            <w:tcBorders>
              <w:top w:val="single" w:sz="12" w:space="0" w:color="auto"/>
              <w:left w:val="nil"/>
              <w:bottom w:val="single" w:sz="4" w:space="0" w:color="auto"/>
              <w:right w:val="single" w:sz="4" w:space="0" w:color="auto"/>
            </w:tcBorders>
            <w:shd w:val="clear" w:color="000000" w:fill="3366FF"/>
            <w:vAlign w:val="center"/>
            <w:hideMark/>
          </w:tcPr>
          <w:p w14:paraId="5E1CBEF7" w14:textId="77777777" w:rsidR="006A2589" w:rsidRPr="005804E2" w:rsidRDefault="006A2589" w:rsidP="009A379A">
            <w:pPr>
              <w:spacing w:line="240" w:lineRule="auto"/>
              <w:rPr>
                <w:rFonts w:ascii="Calibri" w:eastAsia="Times New Roman" w:hAnsi="Calibri" w:cs="Calibri"/>
                <w:b/>
                <w:bCs/>
                <w:color w:val="FFFFFF"/>
                <w:lang w:eastAsia="fr-FR"/>
              </w:rPr>
            </w:pPr>
            <w:r w:rsidRPr="003B6155">
              <w:rPr>
                <w:rFonts w:ascii="Calibri" w:eastAsia="Times New Roman" w:hAnsi="Calibri" w:cs="Calibri"/>
                <w:b/>
                <w:bCs/>
                <w:color w:val="FFFFFF"/>
                <w:lang w:eastAsia="fr-FR"/>
              </w:rPr>
              <w:t>États-Unis</w:t>
            </w:r>
          </w:p>
        </w:tc>
        <w:tc>
          <w:tcPr>
            <w:tcW w:w="1960" w:type="dxa"/>
            <w:tcBorders>
              <w:top w:val="nil"/>
              <w:left w:val="nil"/>
              <w:bottom w:val="single" w:sz="4" w:space="0" w:color="auto"/>
              <w:right w:val="nil"/>
            </w:tcBorders>
            <w:shd w:val="clear" w:color="auto" w:fill="auto"/>
            <w:vAlign w:val="center"/>
            <w:hideMark/>
          </w:tcPr>
          <w:p w14:paraId="0FD6F9C0" w14:textId="2D2C3F34"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233</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4538036E" w14:textId="47FE8F2E" w:rsidR="006A2589" w:rsidRPr="005804E2" w:rsidRDefault="00BA590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16,7</w:t>
            </w:r>
          </w:p>
        </w:tc>
      </w:tr>
      <w:tr w:rsidR="006A2589" w:rsidRPr="005804E2" w14:paraId="6BEAD79E"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40BC7979"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2.</w:t>
            </w:r>
          </w:p>
        </w:tc>
        <w:tc>
          <w:tcPr>
            <w:tcW w:w="1960" w:type="dxa"/>
            <w:tcBorders>
              <w:top w:val="nil"/>
              <w:left w:val="nil"/>
              <w:bottom w:val="single" w:sz="4" w:space="0" w:color="auto"/>
              <w:right w:val="single" w:sz="4" w:space="0" w:color="auto"/>
            </w:tcBorders>
            <w:shd w:val="clear" w:color="000000" w:fill="3366FF"/>
            <w:vAlign w:val="center"/>
            <w:hideMark/>
          </w:tcPr>
          <w:p w14:paraId="198CDC1E"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Pays-Bas</w:t>
            </w:r>
          </w:p>
        </w:tc>
        <w:tc>
          <w:tcPr>
            <w:tcW w:w="1960" w:type="dxa"/>
            <w:tcBorders>
              <w:top w:val="nil"/>
              <w:left w:val="nil"/>
              <w:bottom w:val="single" w:sz="4" w:space="0" w:color="auto"/>
              <w:right w:val="nil"/>
            </w:tcBorders>
            <w:shd w:val="clear" w:color="auto" w:fill="auto"/>
            <w:vAlign w:val="center"/>
            <w:hideMark/>
          </w:tcPr>
          <w:p w14:paraId="4BE5377A" w14:textId="6D332665" w:rsidR="006A2589" w:rsidRPr="005804E2" w:rsidRDefault="00C838DE"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195</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338E0F39" w14:textId="083DD107" w:rsidR="006A2589" w:rsidRPr="005804E2" w:rsidRDefault="00BA590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p>
        </w:tc>
      </w:tr>
      <w:tr w:rsidR="006A2589" w:rsidRPr="005804E2" w14:paraId="14F0A478"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2B5EC767" w14:textId="77777777" w:rsidR="006A2589" w:rsidRPr="005804E2" w:rsidRDefault="006A2589" w:rsidP="009A379A">
            <w:pPr>
              <w:spacing w:line="240" w:lineRule="auto"/>
              <w:jc w:val="center"/>
              <w:rPr>
                <w:rFonts w:ascii="Calibri" w:eastAsia="Times New Roman" w:hAnsi="Calibri" w:cs="Calibri"/>
                <w:b/>
                <w:bCs/>
                <w:color w:val="FF0000"/>
                <w:lang w:eastAsia="fr-FR"/>
              </w:rPr>
            </w:pPr>
            <w:r w:rsidRPr="005804E2">
              <w:rPr>
                <w:rFonts w:ascii="Calibri" w:eastAsia="Times New Roman" w:hAnsi="Calibri" w:cs="Calibri"/>
                <w:b/>
                <w:bCs/>
                <w:color w:val="FF0000"/>
                <w:lang w:eastAsia="fr-FR"/>
              </w:rPr>
              <w:t>3.</w:t>
            </w:r>
          </w:p>
        </w:tc>
        <w:tc>
          <w:tcPr>
            <w:tcW w:w="1960" w:type="dxa"/>
            <w:tcBorders>
              <w:top w:val="nil"/>
              <w:left w:val="nil"/>
              <w:bottom w:val="single" w:sz="4" w:space="0" w:color="auto"/>
              <w:right w:val="single" w:sz="4" w:space="0" w:color="auto"/>
            </w:tcBorders>
            <w:shd w:val="clear" w:color="000000" w:fill="3366FF"/>
            <w:vAlign w:val="center"/>
            <w:hideMark/>
          </w:tcPr>
          <w:p w14:paraId="6E148FC2" w14:textId="77777777" w:rsidR="006A2589" w:rsidRPr="005804E2" w:rsidRDefault="006A2589" w:rsidP="009A379A">
            <w:pPr>
              <w:spacing w:line="240" w:lineRule="auto"/>
              <w:rPr>
                <w:rFonts w:ascii="Calibri" w:eastAsia="Times New Roman" w:hAnsi="Calibri" w:cs="Calibri"/>
                <w:b/>
                <w:bCs/>
                <w:color w:val="FF0000"/>
                <w:lang w:eastAsia="fr-FR"/>
              </w:rPr>
            </w:pPr>
            <w:r w:rsidRPr="005804E2">
              <w:rPr>
                <w:rFonts w:ascii="Calibri" w:eastAsia="Times New Roman" w:hAnsi="Calibri" w:cs="Calibri"/>
                <w:b/>
                <w:bCs/>
                <w:color w:val="FF0000"/>
                <w:lang w:eastAsia="fr-FR"/>
              </w:rPr>
              <w:t>Belgique</w:t>
            </w:r>
          </w:p>
        </w:tc>
        <w:tc>
          <w:tcPr>
            <w:tcW w:w="1960" w:type="dxa"/>
            <w:tcBorders>
              <w:top w:val="nil"/>
              <w:left w:val="nil"/>
              <w:bottom w:val="single" w:sz="4" w:space="0" w:color="auto"/>
              <w:right w:val="nil"/>
            </w:tcBorders>
            <w:shd w:val="clear" w:color="auto" w:fill="auto"/>
            <w:vAlign w:val="center"/>
            <w:hideMark/>
          </w:tcPr>
          <w:p w14:paraId="25DC0169" w14:textId="2EF4445C" w:rsidR="006A2589" w:rsidRPr="005804E2" w:rsidRDefault="00C838DE" w:rsidP="009A379A">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138,7</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042EDD68" w14:textId="0248E2AD" w:rsidR="006A2589" w:rsidRPr="005804E2" w:rsidRDefault="00BA5905" w:rsidP="009A379A">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10</w:t>
            </w:r>
          </w:p>
        </w:tc>
      </w:tr>
      <w:tr w:rsidR="006A2589" w:rsidRPr="005804E2" w14:paraId="4F6C3651"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6EE24038"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4.</w:t>
            </w:r>
          </w:p>
        </w:tc>
        <w:tc>
          <w:tcPr>
            <w:tcW w:w="1960" w:type="dxa"/>
            <w:tcBorders>
              <w:top w:val="nil"/>
              <w:left w:val="nil"/>
              <w:bottom w:val="single" w:sz="4" w:space="0" w:color="auto"/>
              <w:right w:val="single" w:sz="4" w:space="0" w:color="auto"/>
            </w:tcBorders>
            <w:shd w:val="clear" w:color="000000" w:fill="3366FF"/>
            <w:vAlign w:val="center"/>
            <w:hideMark/>
          </w:tcPr>
          <w:p w14:paraId="78C6A01F"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Royaume-Uni</w:t>
            </w:r>
          </w:p>
        </w:tc>
        <w:tc>
          <w:tcPr>
            <w:tcW w:w="1960" w:type="dxa"/>
            <w:tcBorders>
              <w:top w:val="nil"/>
              <w:left w:val="nil"/>
              <w:bottom w:val="single" w:sz="4" w:space="0" w:color="auto"/>
              <w:right w:val="nil"/>
            </w:tcBorders>
            <w:shd w:val="clear" w:color="auto" w:fill="auto"/>
            <w:vAlign w:val="center"/>
            <w:hideMark/>
          </w:tcPr>
          <w:p w14:paraId="76F9C829" w14:textId="606456F7" w:rsidR="006A2589" w:rsidRPr="005804E2" w:rsidRDefault="00C838DE"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120,2</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6780B352" w14:textId="772957C7" w:rsidR="006A2589" w:rsidRPr="005804E2" w:rsidRDefault="00BA590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8,6</w:t>
            </w:r>
          </w:p>
        </w:tc>
      </w:tr>
      <w:tr w:rsidR="006A2589" w:rsidRPr="005804E2" w14:paraId="4C8C6D76"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056C9FFD"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5.</w:t>
            </w:r>
          </w:p>
        </w:tc>
        <w:tc>
          <w:tcPr>
            <w:tcW w:w="1960" w:type="dxa"/>
            <w:tcBorders>
              <w:top w:val="nil"/>
              <w:left w:val="nil"/>
              <w:bottom w:val="single" w:sz="4" w:space="0" w:color="auto"/>
              <w:right w:val="single" w:sz="4" w:space="0" w:color="auto"/>
            </w:tcBorders>
            <w:shd w:val="clear" w:color="000000" w:fill="3366FF"/>
            <w:vAlign w:val="center"/>
            <w:hideMark/>
          </w:tcPr>
          <w:p w14:paraId="3342693B"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Italie</w:t>
            </w:r>
          </w:p>
        </w:tc>
        <w:tc>
          <w:tcPr>
            <w:tcW w:w="1960" w:type="dxa"/>
            <w:tcBorders>
              <w:top w:val="nil"/>
              <w:left w:val="nil"/>
              <w:bottom w:val="single" w:sz="4" w:space="0" w:color="auto"/>
              <w:right w:val="nil"/>
            </w:tcBorders>
            <w:shd w:val="clear" w:color="auto" w:fill="auto"/>
            <w:vAlign w:val="center"/>
            <w:hideMark/>
          </w:tcPr>
          <w:p w14:paraId="15CBB861" w14:textId="5A25B60A" w:rsidR="006A2589" w:rsidRPr="005804E2" w:rsidRDefault="00C838DE"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80,2</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436D20B4" w14:textId="2E651135" w:rsidR="006A2589" w:rsidRPr="005804E2" w:rsidRDefault="00BA590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5,7</w:t>
            </w:r>
          </w:p>
        </w:tc>
      </w:tr>
      <w:tr w:rsidR="006A2589" w:rsidRPr="005804E2" w14:paraId="6659D6D4"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42501A10"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6.</w:t>
            </w:r>
          </w:p>
        </w:tc>
        <w:tc>
          <w:tcPr>
            <w:tcW w:w="1960" w:type="dxa"/>
            <w:tcBorders>
              <w:top w:val="nil"/>
              <w:left w:val="nil"/>
              <w:bottom w:val="single" w:sz="4" w:space="0" w:color="auto"/>
              <w:right w:val="single" w:sz="4" w:space="0" w:color="auto"/>
            </w:tcBorders>
            <w:shd w:val="clear" w:color="000000" w:fill="3366FF"/>
            <w:vAlign w:val="center"/>
            <w:hideMark/>
          </w:tcPr>
          <w:p w14:paraId="1604BB9F"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Allemagne</w:t>
            </w:r>
          </w:p>
        </w:tc>
        <w:tc>
          <w:tcPr>
            <w:tcW w:w="1960" w:type="dxa"/>
            <w:tcBorders>
              <w:top w:val="nil"/>
              <w:left w:val="nil"/>
              <w:bottom w:val="single" w:sz="4" w:space="0" w:color="auto"/>
              <w:right w:val="nil"/>
            </w:tcBorders>
            <w:shd w:val="clear" w:color="auto" w:fill="auto"/>
            <w:vAlign w:val="center"/>
            <w:hideMark/>
          </w:tcPr>
          <w:p w14:paraId="4E9E7424" w14:textId="3CB5ADBC"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63,5</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2FDA5774" w14:textId="1B4D866F" w:rsidR="006A2589" w:rsidRPr="005804E2" w:rsidRDefault="00BA590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w:t>
            </w:r>
          </w:p>
        </w:tc>
      </w:tr>
      <w:tr w:rsidR="006A2589" w:rsidRPr="005804E2" w14:paraId="613B8961"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1F936D1E"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7.</w:t>
            </w:r>
          </w:p>
        </w:tc>
        <w:tc>
          <w:tcPr>
            <w:tcW w:w="1960" w:type="dxa"/>
            <w:tcBorders>
              <w:top w:val="nil"/>
              <w:left w:val="nil"/>
              <w:bottom w:val="single" w:sz="4" w:space="0" w:color="auto"/>
              <w:right w:val="single" w:sz="4" w:space="0" w:color="auto"/>
            </w:tcBorders>
            <w:shd w:val="clear" w:color="000000" w:fill="3366FF"/>
            <w:vAlign w:val="center"/>
            <w:hideMark/>
          </w:tcPr>
          <w:p w14:paraId="75CDD32A"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Luxembourg</w:t>
            </w:r>
          </w:p>
        </w:tc>
        <w:tc>
          <w:tcPr>
            <w:tcW w:w="1960" w:type="dxa"/>
            <w:tcBorders>
              <w:top w:val="nil"/>
              <w:left w:val="nil"/>
              <w:bottom w:val="single" w:sz="4" w:space="0" w:color="auto"/>
              <w:right w:val="nil"/>
            </w:tcBorders>
            <w:shd w:val="clear" w:color="auto" w:fill="auto"/>
            <w:vAlign w:val="center"/>
            <w:hideMark/>
          </w:tcPr>
          <w:p w14:paraId="742AE618" w14:textId="7AF6088E"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61,9</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2CCA2007" w14:textId="6BC11ADC" w:rsidR="006A2589" w:rsidRPr="005804E2" w:rsidRDefault="00BA5905"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4,4</w:t>
            </w:r>
          </w:p>
        </w:tc>
      </w:tr>
      <w:tr w:rsidR="006A2589" w:rsidRPr="005804E2" w14:paraId="20BDC9FE"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44122A1A"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8.</w:t>
            </w:r>
          </w:p>
        </w:tc>
        <w:tc>
          <w:tcPr>
            <w:tcW w:w="1960" w:type="dxa"/>
            <w:tcBorders>
              <w:top w:val="nil"/>
              <w:left w:val="nil"/>
              <w:bottom w:val="single" w:sz="4" w:space="0" w:color="auto"/>
              <w:right w:val="single" w:sz="4" w:space="0" w:color="auto"/>
            </w:tcBorders>
            <w:shd w:val="clear" w:color="000000" w:fill="3366FF"/>
            <w:vAlign w:val="center"/>
            <w:hideMark/>
          </w:tcPr>
          <w:p w14:paraId="07E5F573"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Espagne</w:t>
            </w:r>
          </w:p>
        </w:tc>
        <w:tc>
          <w:tcPr>
            <w:tcW w:w="1960" w:type="dxa"/>
            <w:tcBorders>
              <w:top w:val="nil"/>
              <w:left w:val="nil"/>
              <w:bottom w:val="single" w:sz="4" w:space="0" w:color="auto"/>
              <w:right w:val="nil"/>
            </w:tcBorders>
            <w:shd w:val="clear" w:color="auto" w:fill="auto"/>
            <w:vAlign w:val="center"/>
            <w:hideMark/>
          </w:tcPr>
          <w:p w14:paraId="1C05F3A1" w14:textId="58581113"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55,5</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2B601978" w14:textId="79705266" w:rsidR="006A2589" w:rsidRPr="005804E2" w:rsidRDefault="00B5132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p>
        </w:tc>
      </w:tr>
      <w:tr w:rsidR="006A2589" w:rsidRPr="005804E2" w14:paraId="36D25747"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2BFACDFF"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9.</w:t>
            </w:r>
          </w:p>
        </w:tc>
        <w:tc>
          <w:tcPr>
            <w:tcW w:w="1960" w:type="dxa"/>
            <w:tcBorders>
              <w:top w:val="nil"/>
              <w:left w:val="nil"/>
              <w:bottom w:val="single" w:sz="4" w:space="0" w:color="auto"/>
              <w:right w:val="single" w:sz="4" w:space="0" w:color="auto"/>
            </w:tcBorders>
            <w:shd w:val="clear" w:color="000000" w:fill="3366FF"/>
            <w:vAlign w:val="center"/>
            <w:hideMark/>
          </w:tcPr>
          <w:p w14:paraId="4FBD765E"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Suisse</w:t>
            </w:r>
          </w:p>
        </w:tc>
        <w:tc>
          <w:tcPr>
            <w:tcW w:w="1960" w:type="dxa"/>
            <w:tcBorders>
              <w:top w:val="nil"/>
              <w:left w:val="nil"/>
              <w:bottom w:val="single" w:sz="4" w:space="0" w:color="auto"/>
              <w:right w:val="nil"/>
            </w:tcBorders>
            <w:shd w:val="clear" w:color="auto" w:fill="auto"/>
            <w:vAlign w:val="center"/>
            <w:hideMark/>
          </w:tcPr>
          <w:p w14:paraId="3272DFF9" w14:textId="589EA3CB"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39</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7C07158A" w14:textId="60134347" w:rsidR="006A2589" w:rsidRPr="005804E2" w:rsidRDefault="00B5132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w:t>
            </w:r>
          </w:p>
        </w:tc>
      </w:tr>
      <w:tr w:rsidR="006A2589" w:rsidRPr="005804E2" w14:paraId="53BF1B39" w14:textId="77777777" w:rsidTr="009A379A">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3E6B1A48"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10.</w:t>
            </w:r>
          </w:p>
        </w:tc>
        <w:tc>
          <w:tcPr>
            <w:tcW w:w="1960" w:type="dxa"/>
            <w:tcBorders>
              <w:top w:val="nil"/>
              <w:left w:val="nil"/>
              <w:bottom w:val="single" w:sz="4" w:space="0" w:color="auto"/>
              <w:right w:val="single" w:sz="4" w:space="0" w:color="auto"/>
            </w:tcBorders>
            <w:shd w:val="clear" w:color="000000" w:fill="3366FF"/>
            <w:vAlign w:val="center"/>
            <w:hideMark/>
          </w:tcPr>
          <w:p w14:paraId="2DDC0DAE" w14:textId="3EE40B4B" w:rsidR="006A2589" w:rsidRPr="005804E2" w:rsidRDefault="003B6155" w:rsidP="009A379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Brésil</w:t>
            </w:r>
          </w:p>
        </w:tc>
        <w:tc>
          <w:tcPr>
            <w:tcW w:w="1960" w:type="dxa"/>
            <w:tcBorders>
              <w:top w:val="nil"/>
              <w:left w:val="nil"/>
              <w:bottom w:val="single" w:sz="4" w:space="0" w:color="auto"/>
              <w:right w:val="nil"/>
            </w:tcBorders>
            <w:shd w:val="clear" w:color="auto" w:fill="auto"/>
            <w:vAlign w:val="center"/>
            <w:hideMark/>
          </w:tcPr>
          <w:p w14:paraId="6E0597A9" w14:textId="2C29A87C"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35</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67982B39" w14:textId="22DA726F" w:rsidR="006A2589" w:rsidRPr="005804E2" w:rsidRDefault="00B51327"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r>
      <w:tr w:rsidR="006A2589" w:rsidRPr="005804E2" w14:paraId="7F2FA40C" w14:textId="77777777" w:rsidTr="009A379A">
        <w:trPr>
          <w:trHeight w:val="315"/>
          <w:jc w:val="center"/>
        </w:trPr>
        <w:tc>
          <w:tcPr>
            <w:tcW w:w="480" w:type="dxa"/>
            <w:tcBorders>
              <w:top w:val="nil"/>
              <w:left w:val="single" w:sz="12" w:space="0" w:color="auto"/>
              <w:bottom w:val="single" w:sz="12" w:space="0" w:color="auto"/>
              <w:right w:val="single" w:sz="4" w:space="0" w:color="auto"/>
            </w:tcBorders>
            <w:shd w:val="clear" w:color="000000" w:fill="3366FF"/>
            <w:vAlign w:val="center"/>
            <w:hideMark/>
          </w:tcPr>
          <w:p w14:paraId="65843AAA" w14:textId="77777777" w:rsidR="006A2589" w:rsidRPr="005804E2" w:rsidRDefault="006A2589" w:rsidP="009A379A">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w:t>
            </w:r>
          </w:p>
        </w:tc>
        <w:tc>
          <w:tcPr>
            <w:tcW w:w="1960" w:type="dxa"/>
            <w:tcBorders>
              <w:top w:val="nil"/>
              <w:left w:val="nil"/>
              <w:bottom w:val="single" w:sz="12" w:space="0" w:color="auto"/>
              <w:right w:val="single" w:sz="4" w:space="0" w:color="auto"/>
            </w:tcBorders>
            <w:shd w:val="clear" w:color="000000" w:fill="3366FF"/>
            <w:vAlign w:val="center"/>
            <w:hideMark/>
          </w:tcPr>
          <w:p w14:paraId="1CCB673F" w14:textId="77777777" w:rsidR="006A2589" w:rsidRPr="005804E2" w:rsidRDefault="006A2589" w:rsidP="009A379A">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Monde</w:t>
            </w:r>
          </w:p>
        </w:tc>
        <w:tc>
          <w:tcPr>
            <w:tcW w:w="1960" w:type="dxa"/>
            <w:tcBorders>
              <w:top w:val="nil"/>
              <w:left w:val="nil"/>
              <w:bottom w:val="single" w:sz="12" w:space="0" w:color="auto"/>
              <w:right w:val="nil"/>
            </w:tcBorders>
            <w:shd w:val="clear" w:color="auto" w:fill="auto"/>
            <w:vAlign w:val="center"/>
            <w:hideMark/>
          </w:tcPr>
          <w:p w14:paraId="4244AD69" w14:textId="0D6F845E" w:rsidR="006A2589" w:rsidRPr="005804E2" w:rsidRDefault="003B6155" w:rsidP="009A379A">
            <w:pPr>
              <w:spacing w:line="240" w:lineRule="auto"/>
              <w:jc w:val="center"/>
              <w:rPr>
                <w:rFonts w:ascii="Calibri" w:eastAsia="Times New Roman" w:hAnsi="Calibri" w:cs="Calibri"/>
                <w:lang w:eastAsia="fr-FR"/>
              </w:rPr>
            </w:pPr>
            <w:r>
              <w:rPr>
                <w:rFonts w:ascii="Calibri" w:eastAsia="Times New Roman" w:hAnsi="Calibri" w:cs="Calibri"/>
                <w:lang w:eastAsia="fr-FR"/>
              </w:rPr>
              <w:t>1397</w:t>
            </w:r>
          </w:p>
        </w:tc>
        <w:tc>
          <w:tcPr>
            <w:tcW w:w="2440" w:type="dxa"/>
            <w:tcBorders>
              <w:top w:val="nil"/>
              <w:left w:val="single" w:sz="4" w:space="0" w:color="auto"/>
              <w:bottom w:val="single" w:sz="12" w:space="0" w:color="auto"/>
              <w:right w:val="single" w:sz="12" w:space="0" w:color="auto"/>
            </w:tcBorders>
            <w:shd w:val="clear" w:color="auto" w:fill="auto"/>
            <w:noWrap/>
            <w:vAlign w:val="center"/>
            <w:hideMark/>
          </w:tcPr>
          <w:p w14:paraId="5FBD6099" w14:textId="3E692756" w:rsidR="006A2589" w:rsidRPr="005804E2" w:rsidRDefault="00C838DE" w:rsidP="009A379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bookmarkEnd w:id="1"/>
      <w:tr w:rsidR="006A2589" w:rsidRPr="005804E2" w14:paraId="1C27D168" w14:textId="77777777" w:rsidTr="009A379A">
        <w:trPr>
          <w:trHeight w:val="315"/>
          <w:jc w:val="center"/>
        </w:trPr>
        <w:tc>
          <w:tcPr>
            <w:tcW w:w="480" w:type="dxa"/>
            <w:tcBorders>
              <w:top w:val="nil"/>
              <w:left w:val="nil"/>
              <w:bottom w:val="nil"/>
              <w:right w:val="nil"/>
            </w:tcBorders>
            <w:shd w:val="clear" w:color="auto" w:fill="auto"/>
            <w:noWrap/>
            <w:vAlign w:val="bottom"/>
            <w:hideMark/>
          </w:tcPr>
          <w:p w14:paraId="61B551B9" w14:textId="77777777" w:rsidR="006A2589" w:rsidRPr="005804E2" w:rsidRDefault="006A2589" w:rsidP="009A379A">
            <w:pPr>
              <w:spacing w:line="240" w:lineRule="auto"/>
              <w:jc w:val="center"/>
              <w:rPr>
                <w:rFonts w:ascii="Calibri" w:eastAsia="Times New Roman" w:hAnsi="Calibri" w:cs="Calibri"/>
                <w:color w:val="000000"/>
                <w:lang w:eastAsia="fr-FR"/>
              </w:rPr>
            </w:pPr>
          </w:p>
        </w:tc>
        <w:tc>
          <w:tcPr>
            <w:tcW w:w="1960" w:type="dxa"/>
            <w:tcBorders>
              <w:top w:val="nil"/>
              <w:left w:val="nil"/>
              <w:bottom w:val="nil"/>
              <w:right w:val="nil"/>
            </w:tcBorders>
            <w:shd w:val="clear" w:color="auto" w:fill="auto"/>
            <w:noWrap/>
            <w:vAlign w:val="bottom"/>
            <w:hideMark/>
          </w:tcPr>
          <w:p w14:paraId="040D1FAB" w14:textId="77777777" w:rsidR="006A2589" w:rsidRPr="005804E2" w:rsidRDefault="006A2589" w:rsidP="009A379A">
            <w:pPr>
              <w:spacing w:line="240" w:lineRule="auto"/>
              <w:rPr>
                <w:rFonts w:ascii="Times New Roman" w:eastAsia="Times New Roman" w:hAnsi="Times New Roman" w:cs="Times New Roman"/>
                <w:lang w:eastAsia="fr-FR"/>
              </w:rPr>
            </w:pPr>
          </w:p>
        </w:tc>
        <w:tc>
          <w:tcPr>
            <w:tcW w:w="1960" w:type="dxa"/>
            <w:tcBorders>
              <w:top w:val="nil"/>
              <w:left w:val="nil"/>
              <w:bottom w:val="nil"/>
              <w:right w:val="nil"/>
            </w:tcBorders>
            <w:shd w:val="clear" w:color="auto" w:fill="auto"/>
            <w:noWrap/>
            <w:vAlign w:val="bottom"/>
            <w:hideMark/>
          </w:tcPr>
          <w:p w14:paraId="0684A776" w14:textId="77777777" w:rsidR="006A2589" w:rsidRPr="005804E2" w:rsidRDefault="006A2589" w:rsidP="009A379A">
            <w:pPr>
              <w:spacing w:line="240" w:lineRule="auto"/>
              <w:rPr>
                <w:rFonts w:ascii="Times New Roman" w:eastAsia="Times New Roman" w:hAnsi="Times New Roman" w:cs="Times New Roman"/>
                <w:lang w:eastAsia="fr-FR"/>
              </w:rPr>
            </w:pPr>
          </w:p>
        </w:tc>
        <w:tc>
          <w:tcPr>
            <w:tcW w:w="2440" w:type="dxa"/>
            <w:tcBorders>
              <w:top w:val="nil"/>
              <w:left w:val="nil"/>
              <w:bottom w:val="nil"/>
              <w:right w:val="nil"/>
            </w:tcBorders>
            <w:shd w:val="clear" w:color="auto" w:fill="auto"/>
            <w:noWrap/>
            <w:vAlign w:val="bottom"/>
            <w:hideMark/>
          </w:tcPr>
          <w:p w14:paraId="2A190028" w14:textId="77777777" w:rsidR="006A2589" w:rsidRPr="005804E2" w:rsidRDefault="006A2589" w:rsidP="009A379A">
            <w:pPr>
              <w:spacing w:line="240" w:lineRule="auto"/>
              <w:rPr>
                <w:rFonts w:ascii="Times New Roman" w:eastAsia="Times New Roman" w:hAnsi="Times New Roman" w:cs="Times New Roman"/>
                <w:lang w:eastAsia="fr-FR"/>
              </w:rPr>
            </w:pPr>
          </w:p>
        </w:tc>
      </w:tr>
      <w:bookmarkEnd w:id="0"/>
      <w:tr w:rsidR="006A2589" w:rsidRPr="005804E2" w14:paraId="16281AA3" w14:textId="77777777" w:rsidTr="009A379A">
        <w:trPr>
          <w:trHeight w:val="450"/>
          <w:jc w:val="center"/>
        </w:trPr>
        <w:tc>
          <w:tcPr>
            <w:tcW w:w="6840" w:type="dxa"/>
            <w:gridSpan w:val="4"/>
            <w:tcBorders>
              <w:top w:val="nil"/>
              <w:left w:val="nil"/>
              <w:bottom w:val="nil"/>
              <w:right w:val="nil"/>
            </w:tcBorders>
            <w:shd w:val="clear" w:color="auto" w:fill="auto"/>
            <w:hideMark/>
          </w:tcPr>
          <w:p w14:paraId="3E993236" w14:textId="77777777" w:rsidR="006A2589" w:rsidRPr="005804E2" w:rsidRDefault="006A2589" w:rsidP="009A379A">
            <w:pPr>
              <w:spacing w:line="240" w:lineRule="auto"/>
              <w:rPr>
                <w:rFonts w:ascii="Calibri" w:eastAsia="Times New Roman" w:hAnsi="Calibri" w:cs="Calibri"/>
                <w:i/>
                <w:iCs/>
                <w:color w:val="000000"/>
                <w:lang w:eastAsia="fr-FR"/>
              </w:rPr>
            </w:pPr>
            <w:r w:rsidRPr="005804E2">
              <w:rPr>
                <w:rFonts w:ascii="Calibri" w:eastAsia="Times New Roman" w:hAnsi="Calibri" w:cs="Calibri"/>
                <w:i/>
                <w:iCs/>
                <w:color w:val="000000"/>
                <w:lang w:eastAsia="fr-FR"/>
              </w:rPr>
              <w:t>Source : Banque de France ; calculs : SE de Bruxelles</w:t>
            </w:r>
          </w:p>
        </w:tc>
      </w:tr>
    </w:tbl>
    <w:p w14:paraId="1B928A9A" w14:textId="77777777" w:rsidR="006A2589" w:rsidRPr="005804E2" w:rsidRDefault="006A2589" w:rsidP="006A2589">
      <w:pPr>
        <w:spacing w:line="240" w:lineRule="auto"/>
        <w:rPr>
          <w:rFonts w:ascii="Segoe UI" w:eastAsia="Calibri" w:hAnsi="Segoe UI" w:cs="Segoe UI"/>
          <w:b/>
          <w:szCs w:val="24"/>
        </w:rPr>
      </w:pPr>
    </w:p>
    <w:p w14:paraId="5AE6F495" w14:textId="255D2550" w:rsidR="00CC7412" w:rsidRDefault="00CC7412" w:rsidP="00CC7412">
      <w:pPr>
        <w:jc w:val="center"/>
        <w:rPr>
          <w:rFonts w:cs="Arial"/>
          <w:b/>
          <w:sz w:val="24"/>
          <w:szCs w:val="24"/>
        </w:rPr>
      </w:pPr>
      <w:r>
        <w:rPr>
          <w:rFonts w:cs="Arial"/>
          <w:b/>
          <w:sz w:val="24"/>
          <w:szCs w:val="24"/>
        </w:rPr>
        <w:t>Annexe 1</w:t>
      </w:r>
      <w:r w:rsidR="00E76466">
        <w:rPr>
          <w:rFonts w:cs="Arial"/>
          <w:b/>
          <w:sz w:val="24"/>
          <w:szCs w:val="24"/>
        </w:rPr>
        <w:t>7</w:t>
      </w:r>
      <w:r>
        <w:rPr>
          <w:rFonts w:cs="Arial"/>
          <w:b/>
          <w:sz w:val="24"/>
          <w:szCs w:val="24"/>
        </w:rPr>
        <w:t xml:space="preserve"> : </w:t>
      </w:r>
    </w:p>
    <w:p w14:paraId="1C000621" w14:textId="1B99E697" w:rsidR="00CC7412" w:rsidRDefault="008C3D99" w:rsidP="000900DE">
      <w:pPr>
        <w:spacing w:after="200" w:line="276" w:lineRule="auto"/>
        <w:contextualSpacing/>
        <w:jc w:val="center"/>
        <w:rPr>
          <w:rFonts w:eastAsia="Calibri" w:cs="Arial"/>
          <w:caps/>
          <w:sz w:val="24"/>
          <w:szCs w:val="24"/>
        </w:rPr>
      </w:pPr>
      <w:r w:rsidRPr="008C3D99">
        <w:rPr>
          <w:rFonts w:eastAsia="Calibri" w:cs="Arial"/>
          <w:caps/>
          <w:noProof/>
          <w:sz w:val="24"/>
          <w:szCs w:val="24"/>
        </w:rPr>
        <w:drawing>
          <wp:inline distT="0" distB="0" distL="0" distR="0" wp14:anchorId="7A2FE2C7" wp14:editId="1A1BE7C7">
            <wp:extent cx="5973009" cy="3362794"/>
            <wp:effectExtent l="0" t="0" r="889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3009" cy="3362794"/>
                    </a:xfrm>
                    <a:prstGeom prst="rect">
                      <a:avLst/>
                    </a:prstGeom>
                  </pic:spPr>
                </pic:pic>
              </a:graphicData>
            </a:graphic>
          </wp:inline>
        </w:drawing>
      </w:r>
    </w:p>
    <w:p w14:paraId="45E60CE8" w14:textId="39A6DB87" w:rsidR="009241F1" w:rsidRDefault="009241F1" w:rsidP="000900DE">
      <w:pPr>
        <w:spacing w:after="200" w:line="276" w:lineRule="auto"/>
        <w:contextualSpacing/>
        <w:jc w:val="center"/>
        <w:rPr>
          <w:rFonts w:eastAsia="Calibri" w:cs="Arial"/>
          <w:caps/>
          <w:sz w:val="24"/>
          <w:szCs w:val="24"/>
        </w:rPr>
      </w:pPr>
    </w:p>
    <w:p w14:paraId="4428028D" w14:textId="67A08934" w:rsidR="00382539" w:rsidRDefault="00382539" w:rsidP="009241F1">
      <w:pPr>
        <w:rPr>
          <w:rFonts w:ascii="Segoe UI" w:eastAsia="Calibri" w:hAnsi="Segoe UI" w:cs="Segoe UI"/>
          <w:szCs w:val="24"/>
        </w:rPr>
      </w:pPr>
      <w:r>
        <w:rPr>
          <w:rFonts w:ascii="Segoe UI" w:eastAsia="Calibri" w:hAnsi="Segoe UI" w:cs="Segoe UI"/>
          <w:szCs w:val="24"/>
        </w:rPr>
        <w:br w:type="page"/>
      </w:r>
    </w:p>
    <w:p w14:paraId="14BC8109" w14:textId="77777777" w:rsidR="009241F1" w:rsidRDefault="009241F1" w:rsidP="009241F1">
      <w:pPr>
        <w:rPr>
          <w:rFonts w:ascii="Segoe UI" w:eastAsia="Calibri" w:hAnsi="Segoe UI" w:cs="Segoe UI"/>
          <w:szCs w:val="24"/>
        </w:rPr>
      </w:pPr>
    </w:p>
    <w:p w14:paraId="4DF6AF22" w14:textId="5475883E" w:rsidR="009241F1" w:rsidRDefault="009241F1" w:rsidP="009241F1">
      <w:pPr>
        <w:spacing w:line="240" w:lineRule="auto"/>
        <w:jc w:val="center"/>
        <w:rPr>
          <w:rFonts w:ascii="Segoe UI" w:eastAsia="Calibri" w:hAnsi="Segoe UI" w:cs="Segoe UI"/>
          <w:b/>
          <w:szCs w:val="24"/>
        </w:rPr>
      </w:pPr>
      <w:bookmarkStart w:id="2" w:name="_Hlk167884727"/>
      <w:r>
        <w:rPr>
          <w:rFonts w:cs="Arial"/>
          <w:b/>
          <w:sz w:val="24"/>
          <w:szCs w:val="24"/>
        </w:rPr>
        <w:t>Annexe 1</w:t>
      </w:r>
      <w:r w:rsidR="00E76466">
        <w:rPr>
          <w:rFonts w:cs="Arial"/>
          <w:b/>
          <w:sz w:val="24"/>
          <w:szCs w:val="24"/>
        </w:rPr>
        <w:t>8</w:t>
      </w:r>
      <w:r>
        <w:rPr>
          <w:rFonts w:cs="Arial"/>
          <w:b/>
          <w:sz w:val="24"/>
          <w:szCs w:val="24"/>
        </w:rPr>
        <w:t> :</w:t>
      </w:r>
    </w:p>
    <w:tbl>
      <w:tblPr>
        <w:tblW w:w="6240" w:type="dxa"/>
        <w:jc w:val="center"/>
        <w:tblCellMar>
          <w:left w:w="70" w:type="dxa"/>
          <w:right w:w="70" w:type="dxa"/>
        </w:tblCellMar>
        <w:tblLook w:val="04A0" w:firstRow="1" w:lastRow="0" w:firstColumn="1" w:lastColumn="0" w:noHBand="0" w:noVBand="1"/>
      </w:tblPr>
      <w:tblGrid>
        <w:gridCol w:w="480"/>
        <w:gridCol w:w="1660"/>
        <w:gridCol w:w="1660"/>
        <w:gridCol w:w="2440"/>
      </w:tblGrid>
      <w:tr w:rsidR="009241F1" w14:paraId="01A0F7E4" w14:textId="77777777" w:rsidTr="009241F1">
        <w:trPr>
          <w:trHeight w:val="780"/>
          <w:jc w:val="center"/>
        </w:trPr>
        <w:tc>
          <w:tcPr>
            <w:tcW w:w="6240" w:type="dxa"/>
            <w:gridSpan w:val="4"/>
            <w:vAlign w:val="bottom"/>
            <w:hideMark/>
          </w:tcPr>
          <w:p w14:paraId="0BA986B1" w14:textId="21F92D26" w:rsidR="009241F1" w:rsidRDefault="009241F1">
            <w:pPr>
              <w:spacing w:line="240" w:lineRule="auto"/>
              <w:jc w:val="center"/>
              <w:rPr>
                <w:rFonts w:ascii="Calibri" w:eastAsia="Times New Roman" w:hAnsi="Calibri" w:cs="Calibri"/>
                <w:b/>
                <w:bCs/>
                <w:color w:val="000000"/>
                <w:sz w:val="26"/>
                <w:szCs w:val="26"/>
                <w:lang w:eastAsia="fr-FR"/>
              </w:rPr>
            </w:pPr>
            <w:r>
              <w:rPr>
                <w:rFonts w:ascii="Calibri" w:eastAsia="Times New Roman" w:hAnsi="Calibri" w:cs="Calibri"/>
                <w:b/>
                <w:bCs/>
                <w:color w:val="000000"/>
                <w:sz w:val="26"/>
                <w:szCs w:val="26"/>
                <w:lang w:eastAsia="fr-FR"/>
              </w:rPr>
              <w:t>Stock d'IDE en France par pays d'origine immédiate (2022)</w:t>
            </w:r>
          </w:p>
        </w:tc>
      </w:tr>
      <w:tr w:rsidR="009241F1" w14:paraId="06E6CB47" w14:textId="77777777" w:rsidTr="009241F1">
        <w:trPr>
          <w:trHeight w:val="195"/>
          <w:jc w:val="center"/>
        </w:trPr>
        <w:tc>
          <w:tcPr>
            <w:tcW w:w="480" w:type="dxa"/>
            <w:vAlign w:val="bottom"/>
            <w:hideMark/>
          </w:tcPr>
          <w:p w14:paraId="1752932A" w14:textId="77777777" w:rsidR="009241F1" w:rsidRDefault="009241F1">
            <w:pPr>
              <w:rPr>
                <w:rFonts w:ascii="Calibri" w:eastAsia="Times New Roman" w:hAnsi="Calibri" w:cs="Calibri"/>
                <w:b/>
                <w:bCs/>
                <w:color w:val="000000"/>
                <w:sz w:val="26"/>
                <w:szCs w:val="26"/>
                <w:lang w:eastAsia="fr-FR"/>
              </w:rPr>
            </w:pPr>
          </w:p>
        </w:tc>
        <w:tc>
          <w:tcPr>
            <w:tcW w:w="1660" w:type="dxa"/>
            <w:vAlign w:val="bottom"/>
            <w:hideMark/>
          </w:tcPr>
          <w:p w14:paraId="55E4619D" w14:textId="77777777" w:rsidR="009241F1" w:rsidRDefault="009241F1">
            <w:pPr>
              <w:rPr>
                <w:lang w:eastAsia="fr-FR"/>
              </w:rPr>
            </w:pPr>
          </w:p>
        </w:tc>
        <w:tc>
          <w:tcPr>
            <w:tcW w:w="1660" w:type="dxa"/>
            <w:vAlign w:val="bottom"/>
            <w:hideMark/>
          </w:tcPr>
          <w:p w14:paraId="3581A196" w14:textId="77777777" w:rsidR="009241F1" w:rsidRDefault="009241F1">
            <w:pPr>
              <w:rPr>
                <w:lang w:eastAsia="fr-FR"/>
              </w:rPr>
            </w:pPr>
          </w:p>
        </w:tc>
        <w:tc>
          <w:tcPr>
            <w:tcW w:w="2440" w:type="dxa"/>
            <w:noWrap/>
            <w:vAlign w:val="bottom"/>
            <w:hideMark/>
          </w:tcPr>
          <w:p w14:paraId="4920B5AF" w14:textId="77777777" w:rsidR="009241F1" w:rsidRDefault="009241F1">
            <w:pPr>
              <w:rPr>
                <w:lang w:eastAsia="fr-FR"/>
              </w:rPr>
            </w:pPr>
          </w:p>
        </w:tc>
      </w:tr>
      <w:tr w:rsidR="009241F1" w14:paraId="0E5C908E" w14:textId="77777777" w:rsidTr="009241F1">
        <w:trPr>
          <w:trHeight w:val="690"/>
          <w:jc w:val="center"/>
        </w:trPr>
        <w:tc>
          <w:tcPr>
            <w:tcW w:w="480" w:type="dxa"/>
            <w:vAlign w:val="bottom"/>
            <w:hideMark/>
          </w:tcPr>
          <w:p w14:paraId="5F1107F5" w14:textId="77777777" w:rsidR="009241F1" w:rsidRDefault="009241F1">
            <w:pPr>
              <w:rPr>
                <w:lang w:eastAsia="fr-FR"/>
              </w:rPr>
            </w:pPr>
          </w:p>
        </w:tc>
        <w:tc>
          <w:tcPr>
            <w:tcW w:w="1660" w:type="dxa"/>
            <w:vAlign w:val="bottom"/>
            <w:hideMark/>
          </w:tcPr>
          <w:p w14:paraId="2B6B1F71" w14:textId="77777777" w:rsidR="009241F1" w:rsidRDefault="009241F1">
            <w:pPr>
              <w:rPr>
                <w:lang w:eastAsia="fr-FR"/>
              </w:rPr>
            </w:pPr>
          </w:p>
        </w:tc>
        <w:tc>
          <w:tcPr>
            <w:tcW w:w="1660" w:type="dxa"/>
            <w:tcBorders>
              <w:top w:val="single" w:sz="12" w:space="0" w:color="auto"/>
              <w:left w:val="single" w:sz="12" w:space="0" w:color="auto"/>
              <w:bottom w:val="single" w:sz="4" w:space="0" w:color="auto"/>
              <w:right w:val="single" w:sz="4" w:space="0" w:color="auto"/>
            </w:tcBorders>
            <w:shd w:val="clear" w:color="auto" w:fill="3366FF"/>
            <w:noWrap/>
            <w:vAlign w:val="center"/>
            <w:hideMark/>
          </w:tcPr>
          <w:p w14:paraId="47A1F8EF" w14:textId="77777777" w:rsidR="009241F1" w:rsidRDefault="009241F1">
            <w:pPr>
              <w:spacing w:line="240" w:lineRule="auto"/>
              <w:jc w:val="center"/>
              <w:rPr>
                <w:rFonts w:ascii="Calibri" w:eastAsia="Times New Roman" w:hAnsi="Calibri" w:cs="Calibri"/>
                <w:b/>
                <w:bCs/>
                <w:color w:val="FFFFFF"/>
                <w:sz w:val="22"/>
                <w:szCs w:val="22"/>
                <w:lang w:eastAsia="fr-FR"/>
              </w:rPr>
            </w:pPr>
            <w:r>
              <w:rPr>
                <w:rFonts w:ascii="Calibri" w:eastAsia="Times New Roman" w:hAnsi="Calibri" w:cs="Calibri"/>
                <w:b/>
                <w:bCs/>
                <w:color w:val="FFFFFF"/>
                <w:lang w:eastAsia="fr-FR"/>
              </w:rPr>
              <w:t>En Md€</w:t>
            </w:r>
          </w:p>
        </w:tc>
        <w:tc>
          <w:tcPr>
            <w:tcW w:w="2440" w:type="dxa"/>
            <w:tcBorders>
              <w:top w:val="single" w:sz="12" w:space="0" w:color="auto"/>
              <w:left w:val="nil"/>
              <w:bottom w:val="single" w:sz="4" w:space="0" w:color="auto"/>
              <w:right w:val="single" w:sz="12" w:space="0" w:color="auto"/>
            </w:tcBorders>
            <w:shd w:val="clear" w:color="auto" w:fill="3366FF"/>
            <w:vAlign w:val="center"/>
            <w:hideMark/>
          </w:tcPr>
          <w:p w14:paraId="2BD7BC39"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Part dans le total des IDE</w:t>
            </w:r>
            <w:r>
              <w:rPr>
                <w:rFonts w:ascii="Calibri" w:eastAsia="Times New Roman" w:hAnsi="Calibri" w:cs="Calibri"/>
                <w:b/>
                <w:bCs/>
                <w:color w:val="FFFFFF"/>
                <w:lang w:eastAsia="fr-FR"/>
              </w:rPr>
              <w:br/>
              <w:t>(en %)</w:t>
            </w:r>
          </w:p>
        </w:tc>
      </w:tr>
      <w:tr w:rsidR="009241F1" w14:paraId="03689D91" w14:textId="77777777" w:rsidTr="009241F1">
        <w:trPr>
          <w:trHeight w:val="315"/>
          <w:jc w:val="center"/>
        </w:trPr>
        <w:tc>
          <w:tcPr>
            <w:tcW w:w="480" w:type="dxa"/>
            <w:tcBorders>
              <w:top w:val="single" w:sz="12" w:space="0" w:color="auto"/>
              <w:left w:val="single" w:sz="12" w:space="0" w:color="auto"/>
              <w:bottom w:val="single" w:sz="4" w:space="0" w:color="auto"/>
              <w:right w:val="single" w:sz="4" w:space="0" w:color="auto"/>
            </w:tcBorders>
            <w:shd w:val="clear" w:color="auto" w:fill="3366FF"/>
            <w:vAlign w:val="center"/>
            <w:hideMark/>
          </w:tcPr>
          <w:p w14:paraId="102253C2"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w:t>
            </w:r>
          </w:p>
        </w:tc>
        <w:tc>
          <w:tcPr>
            <w:tcW w:w="1660" w:type="dxa"/>
            <w:tcBorders>
              <w:top w:val="single" w:sz="12" w:space="0" w:color="auto"/>
              <w:left w:val="nil"/>
              <w:bottom w:val="single" w:sz="4" w:space="0" w:color="auto"/>
              <w:right w:val="single" w:sz="4" w:space="0" w:color="auto"/>
            </w:tcBorders>
            <w:shd w:val="clear" w:color="auto" w:fill="3366FF"/>
            <w:vAlign w:val="center"/>
            <w:hideMark/>
          </w:tcPr>
          <w:p w14:paraId="0FF3E77C"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Luxembourg</w:t>
            </w:r>
          </w:p>
        </w:tc>
        <w:tc>
          <w:tcPr>
            <w:tcW w:w="1660" w:type="dxa"/>
            <w:tcBorders>
              <w:top w:val="nil"/>
              <w:left w:val="nil"/>
              <w:bottom w:val="single" w:sz="4" w:space="0" w:color="auto"/>
              <w:right w:val="single" w:sz="4" w:space="0" w:color="auto"/>
            </w:tcBorders>
            <w:vAlign w:val="center"/>
            <w:hideMark/>
          </w:tcPr>
          <w:p w14:paraId="1B0447C1" w14:textId="6C9B57B2" w:rsidR="009241F1" w:rsidRDefault="009241F1">
            <w:pPr>
              <w:spacing w:line="240" w:lineRule="auto"/>
              <w:jc w:val="center"/>
              <w:rPr>
                <w:rFonts w:ascii="Calibri" w:eastAsia="Times New Roman" w:hAnsi="Calibri" w:cs="Calibri"/>
                <w:lang w:eastAsia="fr-FR"/>
              </w:rPr>
            </w:pPr>
            <w:r>
              <w:rPr>
                <w:rFonts w:ascii="Calibri" w:eastAsia="Times New Roman" w:hAnsi="Calibri" w:cs="Calibri"/>
                <w:lang w:eastAsia="fr-FR"/>
              </w:rPr>
              <w:t>179,4</w:t>
            </w:r>
          </w:p>
        </w:tc>
        <w:tc>
          <w:tcPr>
            <w:tcW w:w="2440" w:type="dxa"/>
            <w:tcBorders>
              <w:top w:val="nil"/>
              <w:left w:val="nil"/>
              <w:bottom w:val="single" w:sz="4" w:space="0" w:color="auto"/>
              <w:right w:val="single" w:sz="12" w:space="0" w:color="auto"/>
            </w:tcBorders>
            <w:noWrap/>
            <w:vAlign w:val="center"/>
            <w:hideMark/>
          </w:tcPr>
          <w:p w14:paraId="0E418A70" w14:textId="7767E670" w:rsidR="009241F1" w:rsidRDefault="006A69C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21,3</w:t>
            </w:r>
          </w:p>
        </w:tc>
      </w:tr>
      <w:tr w:rsidR="009241F1" w14:paraId="40B722A3"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5F7183F6"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w:t>
            </w:r>
          </w:p>
        </w:tc>
        <w:tc>
          <w:tcPr>
            <w:tcW w:w="1660" w:type="dxa"/>
            <w:tcBorders>
              <w:top w:val="nil"/>
              <w:left w:val="nil"/>
              <w:bottom w:val="single" w:sz="4" w:space="0" w:color="auto"/>
              <w:right w:val="single" w:sz="4" w:space="0" w:color="auto"/>
            </w:tcBorders>
            <w:shd w:val="clear" w:color="auto" w:fill="3366FF"/>
            <w:vAlign w:val="center"/>
            <w:hideMark/>
          </w:tcPr>
          <w:p w14:paraId="20E06EBA"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Pays-Bas</w:t>
            </w:r>
          </w:p>
        </w:tc>
        <w:tc>
          <w:tcPr>
            <w:tcW w:w="1660" w:type="dxa"/>
            <w:tcBorders>
              <w:top w:val="nil"/>
              <w:left w:val="nil"/>
              <w:bottom w:val="single" w:sz="4" w:space="0" w:color="auto"/>
              <w:right w:val="nil"/>
            </w:tcBorders>
            <w:vAlign w:val="center"/>
            <w:hideMark/>
          </w:tcPr>
          <w:p w14:paraId="5D04A0CC" w14:textId="1A0B61A0" w:rsidR="009241F1" w:rsidRDefault="009241F1">
            <w:pPr>
              <w:spacing w:line="240" w:lineRule="auto"/>
              <w:jc w:val="center"/>
              <w:rPr>
                <w:rFonts w:ascii="Calibri" w:eastAsia="Times New Roman" w:hAnsi="Calibri" w:cs="Calibri"/>
                <w:lang w:eastAsia="fr-FR"/>
              </w:rPr>
            </w:pPr>
            <w:r>
              <w:rPr>
                <w:rFonts w:ascii="Calibri" w:eastAsia="Times New Roman" w:hAnsi="Calibri" w:cs="Calibri"/>
                <w:lang w:eastAsia="fr-FR"/>
              </w:rPr>
              <w:t>10</w:t>
            </w:r>
            <w:r w:rsidR="00E43D2B">
              <w:rPr>
                <w:rFonts w:ascii="Calibri" w:eastAsia="Times New Roman" w:hAnsi="Calibri" w:cs="Calibri"/>
                <w:lang w:eastAsia="fr-FR"/>
              </w:rPr>
              <w:t>5,6</w:t>
            </w:r>
          </w:p>
        </w:tc>
        <w:tc>
          <w:tcPr>
            <w:tcW w:w="2440" w:type="dxa"/>
            <w:tcBorders>
              <w:top w:val="nil"/>
              <w:left w:val="single" w:sz="4" w:space="0" w:color="auto"/>
              <w:bottom w:val="single" w:sz="4" w:space="0" w:color="auto"/>
              <w:right w:val="single" w:sz="12" w:space="0" w:color="auto"/>
            </w:tcBorders>
            <w:noWrap/>
            <w:vAlign w:val="center"/>
            <w:hideMark/>
          </w:tcPr>
          <w:p w14:paraId="15999A0A" w14:textId="359613CA" w:rsidR="009241F1" w:rsidRDefault="006A69C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12,6</w:t>
            </w:r>
          </w:p>
        </w:tc>
      </w:tr>
      <w:tr w:rsidR="009241F1" w14:paraId="46034004"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4CB8991C"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3.</w:t>
            </w:r>
          </w:p>
        </w:tc>
        <w:tc>
          <w:tcPr>
            <w:tcW w:w="1660" w:type="dxa"/>
            <w:tcBorders>
              <w:top w:val="nil"/>
              <w:left w:val="nil"/>
              <w:bottom w:val="single" w:sz="4" w:space="0" w:color="auto"/>
              <w:right w:val="single" w:sz="4" w:space="0" w:color="auto"/>
            </w:tcBorders>
            <w:shd w:val="clear" w:color="auto" w:fill="3366FF"/>
            <w:vAlign w:val="center"/>
            <w:hideMark/>
          </w:tcPr>
          <w:p w14:paraId="60D6B577"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Royaume-Uni</w:t>
            </w:r>
          </w:p>
        </w:tc>
        <w:tc>
          <w:tcPr>
            <w:tcW w:w="1660" w:type="dxa"/>
            <w:tcBorders>
              <w:top w:val="nil"/>
              <w:left w:val="nil"/>
              <w:bottom w:val="single" w:sz="4" w:space="0" w:color="auto"/>
              <w:right w:val="nil"/>
            </w:tcBorders>
            <w:vAlign w:val="center"/>
            <w:hideMark/>
          </w:tcPr>
          <w:p w14:paraId="27FC7E75" w14:textId="77777777" w:rsidR="009241F1" w:rsidRDefault="009241F1">
            <w:pPr>
              <w:spacing w:line="240" w:lineRule="auto"/>
              <w:jc w:val="center"/>
              <w:rPr>
                <w:rFonts w:ascii="Calibri" w:eastAsia="Times New Roman" w:hAnsi="Calibri" w:cs="Calibri"/>
                <w:lang w:eastAsia="fr-FR"/>
              </w:rPr>
            </w:pPr>
            <w:r>
              <w:rPr>
                <w:rFonts w:ascii="Calibri" w:eastAsia="Times New Roman" w:hAnsi="Calibri" w:cs="Calibri"/>
                <w:lang w:eastAsia="fr-FR"/>
              </w:rPr>
              <w:t>103</w:t>
            </w:r>
          </w:p>
        </w:tc>
        <w:tc>
          <w:tcPr>
            <w:tcW w:w="2440" w:type="dxa"/>
            <w:tcBorders>
              <w:top w:val="nil"/>
              <w:left w:val="single" w:sz="4" w:space="0" w:color="auto"/>
              <w:bottom w:val="single" w:sz="4" w:space="0" w:color="auto"/>
              <w:right w:val="single" w:sz="12" w:space="0" w:color="auto"/>
            </w:tcBorders>
            <w:noWrap/>
            <w:vAlign w:val="center"/>
            <w:hideMark/>
          </w:tcPr>
          <w:p w14:paraId="1C8C1B62" w14:textId="67DCC245" w:rsidR="009241F1" w:rsidRDefault="006A69C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12,2</w:t>
            </w:r>
          </w:p>
        </w:tc>
      </w:tr>
      <w:tr w:rsidR="009241F1" w14:paraId="3EFC9E1E"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05BBA2E3"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4.</w:t>
            </w:r>
          </w:p>
        </w:tc>
        <w:tc>
          <w:tcPr>
            <w:tcW w:w="1660" w:type="dxa"/>
            <w:tcBorders>
              <w:top w:val="nil"/>
              <w:left w:val="nil"/>
              <w:bottom w:val="single" w:sz="4" w:space="0" w:color="auto"/>
              <w:right w:val="single" w:sz="4" w:space="0" w:color="auto"/>
            </w:tcBorders>
            <w:shd w:val="clear" w:color="auto" w:fill="3366FF"/>
            <w:vAlign w:val="center"/>
            <w:hideMark/>
          </w:tcPr>
          <w:p w14:paraId="0A64923E" w14:textId="19817DD7" w:rsidR="009241F1" w:rsidRDefault="00382539">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Allemagne</w:t>
            </w:r>
          </w:p>
        </w:tc>
        <w:tc>
          <w:tcPr>
            <w:tcW w:w="1660" w:type="dxa"/>
            <w:tcBorders>
              <w:top w:val="nil"/>
              <w:left w:val="nil"/>
              <w:bottom w:val="single" w:sz="4" w:space="0" w:color="auto"/>
              <w:right w:val="nil"/>
            </w:tcBorders>
            <w:vAlign w:val="center"/>
            <w:hideMark/>
          </w:tcPr>
          <w:p w14:paraId="4F4B1BB4" w14:textId="3DE5225E" w:rsidR="009241F1" w:rsidRDefault="00382539">
            <w:pPr>
              <w:spacing w:line="240" w:lineRule="auto"/>
              <w:jc w:val="center"/>
              <w:rPr>
                <w:rFonts w:ascii="Calibri" w:eastAsia="Times New Roman" w:hAnsi="Calibri" w:cs="Calibri"/>
                <w:lang w:eastAsia="fr-FR"/>
              </w:rPr>
            </w:pPr>
            <w:r>
              <w:rPr>
                <w:rFonts w:ascii="Calibri" w:eastAsia="Times New Roman" w:hAnsi="Calibri" w:cs="Calibri"/>
                <w:lang w:eastAsia="fr-FR"/>
              </w:rPr>
              <w:t>100,8</w:t>
            </w:r>
          </w:p>
        </w:tc>
        <w:tc>
          <w:tcPr>
            <w:tcW w:w="2440" w:type="dxa"/>
            <w:tcBorders>
              <w:top w:val="nil"/>
              <w:left w:val="single" w:sz="4" w:space="0" w:color="auto"/>
              <w:bottom w:val="single" w:sz="4" w:space="0" w:color="auto"/>
              <w:right w:val="single" w:sz="12" w:space="0" w:color="auto"/>
            </w:tcBorders>
            <w:noWrap/>
            <w:vAlign w:val="center"/>
            <w:hideMark/>
          </w:tcPr>
          <w:p w14:paraId="0F72B7AA" w14:textId="2B9E2F24"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w:t>
            </w:r>
          </w:p>
        </w:tc>
      </w:tr>
      <w:tr w:rsidR="009241F1" w14:paraId="7C374FF6"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7C4AC8ED"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5.</w:t>
            </w:r>
          </w:p>
        </w:tc>
        <w:tc>
          <w:tcPr>
            <w:tcW w:w="1660" w:type="dxa"/>
            <w:tcBorders>
              <w:top w:val="nil"/>
              <w:left w:val="nil"/>
              <w:bottom w:val="single" w:sz="4" w:space="0" w:color="auto"/>
              <w:right w:val="single" w:sz="4" w:space="0" w:color="auto"/>
            </w:tcBorders>
            <w:shd w:val="clear" w:color="auto" w:fill="3366FF"/>
            <w:vAlign w:val="center"/>
            <w:hideMark/>
          </w:tcPr>
          <w:p w14:paraId="5C0B18BE" w14:textId="1FAAB00A" w:rsidR="009241F1" w:rsidRDefault="00382539">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Suisse </w:t>
            </w:r>
          </w:p>
        </w:tc>
        <w:tc>
          <w:tcPr>
            <w:tcW w:w="1660" w:type="dxa"/>
            <w:tcBorders>
              <w:top w:val="nil"/>
              <w:left w:val="nil"/>
              <w:bottom w:val="single" w:sz="4" w:space="0" w:color="auto"/>
              <w:right w:val="nil"/>
            </w:tcBorders>
            <w:vAlign w:val="center"/>
            <w:hideMark/>
          </w:tcPr>
          <w:p w14:paraId="30C1198D" w14:textId="135D8D42" w:rsidR="009241F1" w:rsidRDefault="00382539">
            <w:pPr>
              <w:spacing w:line="240" w:lineRule="auto"/>
              <w:jc w:val="center"/>
              <w:rPr>
                <w:rFonts w:ascii="Calibri" w:eastAsia="Times New Roman" w:hAnsi="Calibri" w:cs="Calibri"/>
                <w:lang w:eastAsia="fr-FR"/>
              </w:rPr>
            </w:pPr>
            <w:r>
              <w:rPr>
                <w:rFonts w:ascii="Calibri" w:eastAsia="Times New Roman" w:hAnsi="Calibri" w:cs="Calibri"/>
                <w:lang w:eastAsia="fr-FR"/>
              </w:rPr>
              <w:t>98,4</w:t>
            </w:r>
          </w:p>
        </w:tc>
        <w:tc>
          <w:tcPr>
            <w:tcW w:w="2440" w:type="dxa"/>
            <w:tcBorders>
              <w:top w:val="nil"/>
              <w:left w:val="single" w:sz="4" w:space="0" w:color="auto"/>
              <w:bottom w:val="single" w:sz="4" w:space="0" w:color="auto"/>
              <w:right w:val="single" w:sz="12" w:space="0" w:color="auto"/>
            </w:tcBorders>
            <w:noWrap/>
            <w:vAlign w:val="center"/>
            <w:hideMark/>
          </w:tcPr>
          <w:p w14:paraId="7AFDF89B" w14:textId="15829B34"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11,7</w:t>
            </w:r>
          </w:p>
        </w:tc>
      </w:tr>
      <w:tr w:rsidR="009241F1" w14:paraId="2FD43AED"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710381BB" w14:textId="77777777" w:rsidR="009241F1" w:rsidRPr="00E43D2B" w:rsidRDefault="009241F1">
            <w:pPr>
              <w:spacing w:line="240" w:lineRule="auto"/>
              <w:jc w:val="center"/>
              <w:rPr>
                <w:rFonts w:ascii="Calibri" w:eastAsia="Times New Roman" w:hAnsi="Calibri" w:cs="Calibri"/>
                <w:b/>
                <w:bCs/>
                <w:color w:val="FF0000"/>
                <w:lang w:eastAsia="fr-FR"/>
              </w:rPr>
            </w:pPr>
            <w:r w:rsidRPr="00E43D2B">
              <w:rPr>
                <w:rFonts w:ascii="Calibri" w:eastAsia="Times New Roman" w:hAnsi="Calibri" w:cs="Calibri"/>
                <w:b/>
                <w:bCs/>
                <w:color w:val="FF0000"/>
                <w:lang w:eastAsia="fr-FR"/>
              </w:rPr>
              <w:t>6.</w:t>
            </w:r>
          </w:p>
        </w:tc>
        <w:tc>
          <w:tcPr>
            <w:tcW w:w="1660" w:type="dxa"/>
            <w:tcBorders>
              <w:top w:val="nil"/>
              <w:left w:val="nil"/>
              <w:bottom w:val="single" w:sz="4" w:space="0" w:color="auto"/>
              <w:right w:val="single" w:sz="4" w:space="0" w:color="auto"/>
            </w:tcBorders>
            <w:shd w:val="clear" w:color="auto" w:fill="3366FF"/>
            <w:vAlign w:val="center"/>
            <w:hideMark/>
          </w:tcPr>
          <w:p w14:paraId="2E94DC65" w14:textId="3E915CD9" w:rsidR="009241F1" w:rsidRPr="00E43D2B" w:rsidRDefault="00E43D2B">
            <w:pPr>
              <w:spacing w:line="240" w:lineRule="auto"/>
              <w:rPr>
                <w:rFonts w:ascii="Calibri" w:eastAsia="Times New Roman" w:hAnsi="Calibri" w:cs="Calibri"/>
                <w:b/>
                <w:bCs/>
                <w:color w:val="FF0000"/>
                <w:lang w:eastAsia="fr-FR"/>
              </w:rPr>
            </w:pPr>
            <w:r>
              <w:rPr>
                <w:rFonts w:ascii="Calibri" w:eastAsia="Times New Roman" w:hAnsi="Calibri" w:cs="Calibri"/>
                <w:b/>
                <w:bCs/>
                <w:color w:val="FF0000"/>
                <w:lang w:eastAsia="fr-FR"/>
              </w:rPr>
              <w:t>Belgique</w:t>
            </w:r>
          </w:p>
        </w:tc>
        <w:tc>
          <w:tcPr>
            <w:tcW w:w="1660" w:type="dxa"/>
            <w:tcBorders>
              <w:top w:val="nil"/>
              <w:left w:val="nil"/>
              <w:bottom w:val="single" w:sz="4" w:space="0" w:color="auto"/>
              <w:right w:val="nil"/>
            </w:tcBorders>
            <w:vAlign w:val="center"/>
            <w:hideMark/>
          </w:tcPr>
          <w:p w14:paraId="1FD7D31A" w14:textId="515E1F89" w:rsidR="009241F1" w:rsidRPr="00E43D2B" w:rsidRDefault="00E43D2B">
            <w:pPr>
              <w:spacing w:line="240" w:lineRule="auto"/>
              <w:jc w:val="center"/>
              <w:rPr>
                <w:rFonts w:ascii="Calibri" w:eastAsia="Times New Roman" w:hAnsi="Calibri" w:cs="Calibri"/>
                <w:color w:val="FF0000"/>
                <w:lang w:eastAsia="fr-FR"/>
              </w:rPr>
            </w:pPr>
            <w:r w:rsidRPr="00E43D2B">
              <w:rPr>
                <w:rFonts w:ascii="Calibri" w:eastAsia="Times New Roman" w:hAnsi="Calibri" w:cs="Calibri"/>
                <w:color w:val="FF0000"/>
                <w:lang w:eastAsia="fr-FR"/>
              </w:rPr>
              <w:t>56,7</w:t>
            </w:r>
          </w:p>
        </w:tc>
        <w:tc>
          <w:tcPr>
            <w:tcW w:w="2440" w:type="dxa"/>
            <w:tcBorders>
              <w:top w:val="nil"/>
              <w:left w:val="single" w:sz="4" w:space="0" w:color="auto"/>
              <w:bottom w:val="single" w:sz="4" w:space="0" w:color="auto"/>
              <w:right w:val="single" w:sz="12" w:space="0" w:color="auto"/>
            </w:tcBorders>
            <w:noWrap/>
            <w:vAlign w:val="center"/>
            <w:hideMark/>
          </w:tcPr>
          <w:p w14:paraId="35CA6011" w14:textId="2B21202C" w:rsidR="009241F1" w:rsidRDefault="00382539">
            <w:pPr>
              <w:spacing w:line="240" w:lineRule="auto"/>
              <w:jc w:val="center"/>
              <w:rPr>
                <w:rFonts w:ascii="Calibri" w:eastAsia="Times New Roman" w:hAnsi="Calibri" w:cs="Calibri"/>
                <w:color w:val="000000"/>
                <w:lang w:eastAsia="fr-FR"/>
              </w:rPr>
            </w:pPr>
            <w:r w:rsidRPr="00382539">
              <w:rPr>
                <w:rFonts w:ascii="Calibri" w:eastAsia="Times New Roman" w:hAnsi="Calibri" w:cs="Calibri"/>
                <w:color w:val="E1000F" w:themeColor="background2"/>
                <w:lang w:eastAsia="fr-FR"/>
              </w:rPr>
              <w:t>6,7</w:t>
            </w:r>
          </w:p>
        </w:tc>
      </w:tr>
      <w:tr w:rsidR="009241F1" w14:paraId="362B7272"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7BE56C43" w14:textId="77777777" w:rsidR="009241F1" w:rsidRPr="00E43D2B" w:rsidRDefault="009241F1">
            <w:pPr>
              <w:spacing w:line="240" w:lineRule="auto"/>
              <w:jc w:val="center"/>
              <w:rPr>
                <w:rFonts w:ascii="Calibri" w:eastAsia="Times New Roman" w:hAnsi="Calibri" w:cs="Calibri"/>
                <w:b/>
                <w:bCs/>
                <w:color w:val="FFFFFF" w:themeColor="background1"/>
                <w:lang w:eastAsia="fr-FR"/>
              </w:rPr>
            </w:pPr>
            <w:r w:rsidRPr="00E43D2B">
              <w:rPr>
                <w:rFonts w:ascii="Calibri" w:eastAsia="Times New Roman" w:hAnsi="Calibri" w:cs="Calibri"/>
                <w:b/>
                <w:bCs/>
                <w:color w:val="FFFFFF" w:themeColor="background1"/>
                <w:lang w:eastAsia="fr-FR"/>
              </w:rPr>
              <w:t>7.</w:t>
            </w:r>
          </w:p>
        </w:tc>
        <w:tc>
          <w:tcPr>
            <w:tcW w:w="1660" w:type="dxa"/>
            <w:tcBorders>
              <w:top w:val="nil"/>
              <w:left w:val="nil"/>
              <w:bottom w:val="single" w:sz="4" w:space="0" w:color="auto"/>
              <w:right w:val="single" w:sz="4" w:space="0" w:color="auto"/>
            </w:tcBorders>
            <w:shd w:val="clear" w:color="auto" w:fill="3366FF"/>
            <w:vAlign w:val="center"/>
            <w:hideMark/>
          </w:tcPr>
          <w:p w14:paraId="2B774233" w14:textId="16D46E50" w:rsidR="009241F1" w:rsidRPr="00E43D2B" w:rsidRDefault="00E43D2B">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Etats-Unis</w:t>
            </w:r>
          </w:p>
        </w:tc>
        <w:tc>
          <w:tcPr>
            <w:tcW w:w="1660" w:type="dxa"/>
            <w:tcBorders>
              <w:top w:val="nil"/>
              <w:left w:val="nil"/>
              <w:bottom w:val="single" w:sz="4" w:space="0" w:color="auto"/>
              <w:right w:val="nil"/>
            </w:tcBorders>
            <w:vAlign w:val="center"/>
            <w:hideMark/>
          </w:tcPr>
          <w:p w14:paraId="19335BBF" w14:textId="0B29235C" w:rsidR="009241F1" w:rsidRPr="00E43D2B" w:rsidRDefault="00E43D2B">
            <w:pPr>
              <w:spacing w:line="240" w:lineRule="auto"/>
              <w:jc w:val="center"/>
              <w:rPr>
                <w:rFonts w:ascii="Calibri" w:eastAsia="Times New Roman" w:hAnsi="Calibri" w:cs="Calibri"/>
                <w:lang w:eastAsia="fr-FR"/>
              </w:rPr>
            </w:pPr>
            <w:r w:rsidRPr="00E43D2B">
              <w:rPr>
                <w:rFonts w:ascii="Calibri" w:eastAsia="Times New Roman" w:hAnsi="Calibri" w:cs="Calibri"/>
                <w:lang w:eastAsia="fr-FR"/>
              </w:rPr>
              <w:t>55,6</w:t>
            </w:r>
          </w:p>
        </w:tc>
        <w:tc>
          <w:tcPr>
            <w:tcW w:w="2440" w:type="dxa"/>
            <w:tcBorders>
              <w:top w:val="nil"/>
              <w:left w:val="single" w:sz="4" w:space="0" w:color="auto"/>
              <w:bottom w:val="single" w:sz="4" w:space="0" w:color="auto"/>
              <w:right w:val="single" w:sz="12" w:space="0" w:color="auto"/>
            </w:tcBorders>
            <w:noWrap/>
            <w:vAlign w:val="center"/>
            <w:hideMark/>
          </w:tcPr>
          <w:p w14:paraId="62537139" w14:textId="4A994DEA" w:rsidR="009241F1" w:rsidRDefault="00382539">
            <w:pPr>
              <w:spacing w:line="240" w:lineRule="auto"/>
              <w:jc w:val="center"/>
              <w:rPr>
                <w:rFonts w:ascii="Calibri" w:eastAsia="Times New Roman" w:hAnsi="Calibri" w:cs="Calibri"/>
                <w:color w:val="FF0000"/>
                <w:lang w:eastAsia="fr-FR"/>
              </w:rPr>
            </w:pPr>
            <w:r w:rsidRPr="00382539">
              <w:rPr>
                <w:rFonts w:ascii="Calibri" w:eastAsia="Times New Roman" w:hAnsi="Calibri" w:cs="Calibri"/>
                <w:lang w:eastAsia="fr-FR"/>
              </w:rPr>
              <w:t>6,6</w:t>
            </w:r>
          </w:p>
        </w:tc>
      </w:tr>
      <w:tr w:rsidR="009241F1" w14:paraId="08EA067F"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3BD257FB"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8.</w:t>
            </w:r>
          </w:p>
        </w:tc>
        <w:tc>
          <w:tcPr>
            <w:tcW w:w="1660" w:type="dxa"/>
            <w:tcBorders>
              <w:top w:val="nil"/>
              <w:left w:val="nil"/>
              <w:bottom w:val="single" w:sz="4" w:space="0" w:color="auto"/>
              <w:right w:val="single" w:sz="4" w:space="0" w:color="auto"/>
            </w:tcBorders>
            <w:shd w:val="clear" w:color="auto" w:fill="3366FF"/>
            <w:vAlign w:val="center"/>
            <w:hideMark/>
          </w:tcPr>
          <w:p w14:paraId="0F86067D" w14:textId="3FB11C0B" w:rsidR="009241F1" w:rsidRDefault="00E43D2B">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Espagne</w:t>
            </w:r>
          </w:p>
        </w:tc>
        <w:tc>
          <w:tcPr>
            <w:tcW w:w="1660" w:type="dxa"/>
            <w:tcBorders>
              <w:top w:val="nil"/>
              <w:left w:val="nil"/>
              <w:bottom w:val="single" w:sz="4" w:space="0" w:color="auto"/>
              <w:right w:val="nil"/>
            </w:tcBorders>
            <w:vAlign w:val="center"/>
            <w:hideMark/>
          </w:tcPr>
          <w:p w14:paraId="23B395C5" w14:textId="654891BE" w:rsidR="009241F1" w:rsidRDefault="00E43D2B">
            <w:pPr>
              <w:spacing w:line="240" w:lineRule="auto"/>
              <w:jc w:val="center"/>
              <w:rPr>
                <w:rFonts w:ascii="Calibri" w:eastAsia="Times New Roman" w:hAnsi="Calibri" w:cs="Calibri"/>
                <w:lang w:eastAsia="fr-FR"/>
              </w:rPr>
            </w:pPr>
            <w:r>
              <w:rPr>
                <w:rFonts w:ascii="Calibri" w:eastAsia="Times New Roman" w:hAnsi="Calibri" w:cs="Calibri"/>
                <w:lang w:eastAsia="fr-FR"/>
              </w:rPr>
              <w:t>32,5</w:t>
            </w:r>
          </w:p>
        </w:tc>
        <w:tc>
          <w:tcPr>
            <w:tcW w:w="2440" w:type="dxa"/>
            <w:tcBorders>
              <w:top w:val="nil"/>
              <w:left w:val="single" w:sz="4" w:space="0" w:color="auto"/>
              <w:bottom w:val="single" w:sz="4" w:space="0" w:color="auto"/>
              <w:right w:val="single" w:sz="12" w:space="0" w:color="auto"/>
            </w:tcBorders>
            <w:noWrap/>
            <w:vAlign w:val="center"/>
            <w:hideMark/>
          </w:tcPr>
          <w:p w14:paraId="3B856E6C" w14:textId="235BEA6A"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3,9</w:t>
            </w:r>
          </w:p>
        </w:tc>
      </w:tr>
      <w:tr w:rsidR="009241F1" w14:paraId="26C4ED55"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1507E0C6"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9.</w:t>
            </w:r>
          </w:p>
        </w:tc>
        <w:tc>
          <w:tcPr>
            <w:tcW w:w="1660" w:type="dxa"/>
            <w:tcBorders>
              <w:top w:val="nil"/>
              <w:left w:val="nil"/>
              <w:bottom w:val="single" w:sz="4" w:space="0" w:color="auto"/>
              <w:right w:val="single" w:sz="4" w:space="0" w:color="auto"/>
            </w:tcBorders>
            <w:shd w:val="clear" w:color="auto" w:fill="3366FF"/>
            <w:vAlign w:val="center"/>
            <w:hideMark/>
          </w:tcPr>
          <w:p w14:paraId="6A46CCF7" w14:textId="3BB29101" w:rsidR="009241F1" w:rsidRDefault="006A69CA">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1660" w:type="dxa"/>
            <w:tcBorders>
              <w:top w:val="nil"/>
              <w:left w:val="nil"/>
              <w:bottom w:val="single" w:sz="4" w:space="0" w:color="auto"/>
              <w:right w:val="nil"/>
            </w:tcBorders>
            <w:vAlign w:val="center"/>
            <w:hideMark/>
          </w:tcPr>
          <w:p w14:paraId="3932130C" w14:textId="77F9081F" w:rsidR="009241F1" w:rsidRDefault="009241F1">
            <w:pPr>
              <w:spacing w:line="240" w:lineRule="auto"/>
              <w:jc w:val="center"/>
              <w:rPr>
                <w:rFonts w:ascii="Calibri" w:eastAsia="Times New Roman" w:hAnsi="Calibri" w:cs="Calibri"/>
                <w:lang w:eastAsia="fr-FR"/>
              </w:rPr>
            </w:pPr>
            <w:r>
              <w:rPr>
                <w:rFonts w:ascii="Calibri" w:eastAsia="Times New Roman" w:hAnsi="Calibri" w:cs="Calibri"/>
                <w:lang w:eastAsia="fr-FR"/>
              </w:rPr>
              <w:t>2</w:t>
            </w:r>
            <w:r w:rsidR="006A69CA">
              <w:rPr>
                <w:rFonts w:ascii="Calibri" w:eastAsia="Times New Roman" w:hAnsi="Calibri" w:cs="Calibri"/>
                <w:lang w:eastAsia="fr-FR"/>
              </w:rPr>
              <w:t>3,7</w:t>
            </w:r>
          </w:p>
        </w:tc>
        <w:tc>
          <w:tcPr>
            <w:tcW w:w="2440" w:type="dxa"/>
            <w:tcBorders>
              <w:top w:val="nil"/>
              <w:left w:val="single" w:sz="4" w:space="0" w:color="auto"/>
              <w:bottom w:val="single" w:sz="4" w:space="0" w:color="auto"/>
              <w:right w:val="single" w:sz="12" w:space="0" w:color="auto"/>
            </w:tcBorders>
            <w:noWrap/>
            <w:vAlign w:val="center"/>
            <w:hideMark/>
          </w:tcPr>
          <w:p w14:paraId="51117BBD" w14:textId="4EE86EE0"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w:t>
            </w:r>
          </w:p>
        </w:tc>
      </w:tr>
      <w:tr w:rsidR="009241F1" w14:paraId="4125C821" w14:textId="77777777" w:rsidTr="009241F1">
        <w:trPr>
          <w:trHeight w:val="300"/>
          <w:jc w:val="center"/>
        </w:trPr>
        <w:tc>
          <w:tcPr>
            <w:tcW w:w="480" w:type="dxa"/>
            <w:tcBorders>
              <w:top w:val="nil"/>
              <w:left w:val="single" w:sz="12" w:space="0" w:color="auto"/>
              <w:bottom w:val="nil"/>
              <w:right w:val="single" w:sz="4" w:space="0" w:color="auto"/>
            </w:tcBorders>
            <w:shd w:val="clear" w:color="auto" w:fill="3366FF"/>
            <w:vAlign w:val="center"/>
            <w:hideMark/>
          </w:tcPr>
          <w:p w14:paraId="6BD1B064"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10.</w:t>
            </w:r>
          </w:p>
        </w:tc>
        <w:tc>
          <w:tcPr>
            <w:tcW w:w="1660" w:type="dxa"/>
            <w:tcBorders>
              <w:top w:val="nil"/>
              <w:left w:val="nil"/>
              <w:bottom w:val="nil"/>
              <w:right w:val="single" w:sz="4" w:space="0" w:color="auto"/>
            </w:tcBorders>
            <w:shd w:val="clear" w:color="auto" w:fill="3366FF"/>
            <w:vAlign w:val="center"/>
            <w:hideMark/>
          </w:tcPr>
          <w:p w14:paraId="6668D65A"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Japon</w:t>
            </w:r>
          </w:p>
        </w:tc>
        <w:tc>
          <w:tcPr>
            <w:tcW w:w="1660" w:type="dxa"/>
            <w:vAlign w:val="center"/>
            <w:hideMark/>
          </w:tcPr>
          <w:p w14:paraId="5EF4156F" w14:textId="0001C67D" w:rsidR="009241F1" w:rsidRDefault="009241F1">
            <w:pPr>
              <w:spacing w:line="240" w:lineRule="auto"/>
              <w:jc w:val="center"/>
              <w:rPr>
                <w:rFonts w:ascii="Calibri" w:eastAsia="Times New Roman" w:hAnsi="Calibri" w:cs="Calibri"/>
                <w:lang w:eastAsia="fr-FR"/>
              </w:rPr>
            </w:pPr>
            <w:r>
              <w:rPr>
                <w:rFonts w:ascii="Calibri" w:eastAsia="Times New Roman" w:hAnsi="Calibri" w:cs="Calibri"/>
                <w:lang w:eastAsia="fr-FR"/>
              </w:rPr>
              <w:t>1</w:t>
            </w:r>
            <w:r w:rsidR="006A69CA">
              <w:rPr>
                <w:rFonts w:ascii="Calibri" w:eastAsia="Times New Roman" w:hAnsi="Calibri" w:cs="Calibri"/>
                <w:lang w:eastAsia="fr-FR"/>
              </w:rPr>
              <w:t>0,9</w:t>
            </w:r>
          </w:p>
        </w:tc>
        <w:tc>
          <w:tcPr>
            <w:tcW w:w="2440" w:type="dxa"/>
            <w:tcBorders>
              <w:top w:val="nil"/>
              <w:left w:val="single" w:sz="4" w:space="0" w:color="auto"/>
              <w:bottom w:val="nil"/>
              <w:right w:val="single" w:sz="12" w:space="0" w:color="auto"/>
            </w:tcBorders>
            <w:noWrap/>
            <w:vAlign w:val="center"/>
            <w:hideMark/>
          </w:tcPr>
          <w:p w14:paraId="54E71BE3" w14:textId="7EB4E4B8"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w:t>
            </w:r>
          </w:p>
        </w:tc>
      </w:tr>
      <w:tr w:rsidR="009241F1" w14:paraId="30883EB9" w14:textId="77777777" w:rsidTr="009241F1">
        <w:trPr>
          <w:trHeight w:val="315"/>
          <w:jc w:val="center"/>
        </w:trPr>
        <w:tc>
          <w:tcPr>
            <w:tcW w:w="480" w:type="dxa"/>
            <w:tcBorders>
              <w:top w:val="single" w:sz="4" w:space="0" w:color="auto"/>
              <w:left w:val="single" w:sz="12" w:space="0" w:color="auto"/>
              <w:bottom w:val="single" w:sz="12" w:space="0" w:color="auto"/>
              <w:right w:val="single" w:sz="4" w:space="0" w:color="auto"/>
            </w:tcBorders>
            <w:shd w:val="clear" w:color="auto" w:fill="3366FF"/>
            <w:vAlign w:val="center"/>
            <w:hideMark/>
          </w:tcPr>
          <w:p w14:paraId="617B6CB5"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w:t>
            </w:r>
          </w:p>
        </w:tc>
        <w:tc>
          <w:tcPr>
            <w:tcW w:w="1660" w:type="dxa"/>
            <w:tcBorders>
              <w:top w:val="single" w:sz="4" w:space="0" w:color="auto"/>
              <w:left w:val="nil"/>
              <w:bottom w:val="single" w:sz="12" w:space="0" w:color="auto"/>
              <w:right w:val="single" w:sz="4" w:space="0" w:color="auto"/>
            </w:tcBorders>
            <w:shd w:val="clear" w:color="auto" w:fill="3366FF"/>
            <w:vAlign w:val="center"/>
            <w:hideMark/>
          </w:tcPr>
          <w:p w14:paraId="570649F9"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Monde</w:t>
            </w:r>
          </w:p>
        </w:tc>
        <w:tc>
          <w:tcPr>
            <w:tcW w:w="1660" w:type="dxa"/>
            <w:tcBorders>
              <w:top w:val="single" w:sz="4" w:space="0" w:color="auto"/>
              <w:left w:val="nil"/>
              <w:bottom w:val="single" w:sz="12" w:space="0" w:color="auto"/>
              <w:right w:val="nil"/>
            </w:tcBorders>
            <w:vAlign w:val="center"/>
            <w:hideMark/>
          </w:tcPr>
          <w:p w14:paraId="2750B6B7" w14:textId="653B2219" w:rsidR="009241F1" w:rsidRDefault="006A69CA">
            <w:pPr>
              <w:spacing w:line="240" w:lineRule="auto"/>
              <w:jc w:val="center"/>
              <w:rPr>
                <w:rFonts w:ascii="Calibri" w:eastAsia="Times New Roman" w:hAnsi="Calibri" w:cs="Calibri"/>
                <w:lang w:eastAsia="fr-FR"/>
              </w:rPr>
            </w:pPr>
            <w:r>
              <w:rPr>
                <w:rFonts w:ascii="Calibri" w:eastAsia="Times New Roman" w:hAnsi="Calibri" w:cs="Calibri"/>
                <w:lang w:eastAsia="fr-FR"/>
              </w:rPr>
              <w:t>840,8</w:t>
            </w:r>
          </w:p>
        </w:tc>
        <w:tc>
          <w:tcPr>
            <w:tcW w:w="2440" w:type="dxa"/>
            <w:tcBorders>
              <w:top w:val="single" w:sz="4" w:space="0" w:color="auto"/>
              <w:left w:val="single" w:sz="4" w:space="0" w:color="auto"/>
              <w:bottom w:val="single" w:sz="12" w:space="0" w:color="auto"/>
              <w:right w:val="single" w:sz="12" w:space="0" w:color="auto"/>
            </w:tcBorders>
            <w:noWrap/>
            <w:vAlign w:val="center"/>
            <w:hideMark/>
          </w:tcPr>
          <w:p w14:paraId="5E7E5B7A" w14:textId="5E1E5BB1"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9241F1" w14:paraId="2F4695C1" w14:textId="77777777" w:rsidTr="009241F1">
        <w:trPr>
          <w:trHeight w:val="300"/>
          <w:jc w:val="center"/>
        </w:trPr>
        <w:tc>
          <w:tcPr>
            <w:tcW w:w="480" w:type="dxa"/>
            <w:noWrap/>
            <w:vAlign w:val="bottom"/>
            <w:hideMark/>
          </w:tcPr>
          <w:p w14:paraId="75DB0C28" w14:textId="77777777" w:rsidR="009241F1" w:rsidRDefault="009241F1">
            <w:pPr>
              <w:rPr>
                <w:rFonts w:ascii="Calibri" w:eastAsia="Times New Roman" w:hAnsi="Calibri" w:cs="Calibri"/>
                <w:color w:val="000000"/>
                <w:lang w:eastAsia="fr-FR"/>
              </w:rPr>
            </w:pPr>
          </w:p>
        </w:tc>
        <w:tc>
          <w:tcPr>
            <w:tcW w:w="1660" w:type="dxa"/>
            <w:noWrap/>
            <w:vAlign w:val="bottom"/>
            <w:hideMark/>
          </w:tcPr>
          <w:p w14:paraId="6F6E4946" w14:textId="77777777" w:rsidR="009241F1" w:rsidRDefault="009241F1">
            <w:pPr>
              <w:rPr>
                <w:lang w:eastAsia="fr-FR"/>
              </w:rPr>
            </w:pPr>
          </w:p>
        </w:tc>
        <w:tc>
          <w:tcPr>
            <w:tcW w:w="1660" w:type="dxa"/>
            <w:noWrap/>
            <w:vAlign w:val="bottom"/>
            <w:hideMark/>
          </w:tcPr>
          <w:p w14:paraId="74FDEE40" w14:textId="77777777" w:rsidR="009241F1" w:rsidRDefault="009241F1">
            <w:pPr>
              <w:rPr>
                <w:lang w:eastAsia="fr-FR"/>
              </w:rPr>
            </w:pPr>
          </w:p>
        </w:tc>
        <w:tc>
          <w:tcPr>
            <w:tcW w:w="2440" w:type="dxa"/>
            <w:noWrap/>
            <w:vAlign w:val="bottom"/>
            <w:hideMark/>
          </w:tcPr>
          <w:p w14:paraId="4CA9F5C6" w14:textId="77777777" w:rsidR="009241F1" w:rsidRDefault="009241F1">
            <w:pPr>
              <w:rPr>
                <w:lang w:eastAsia="fr-FR"/>
              </w:rPr>
            </w:pPr>
          </w:p>
        </w:tc>
      </w:tr>
      <w:tr w:rsidR="009241F1" w14:paraId="12B188AF" w14:textId="77777777" w:rsidTr="009241F1">
        <w:trPr>
          <w:trHeight w:val="300"/>
          <w:jc w:val="center"/>
        </w:trPr>
        <w:tc>
          <w:tcPr>
            <w:tcW w:w="6240" w:type="dxa"/>
            <w:gridSpan w:val="4"/>
            <w:hideMark/>
          </w:tcPr>
          <w:p w14:paraId="41EBEB60" w14:textId="77777777" w:rsidR="009241F1" w:rsidRDefault="009241F1">
            <w:pPr>
              <w:spacing w:line="240" w:lineRule="auto"/>
              <w:rPr>
                <w:rFonts w:ascii="Calibri" w:eastAsia="Times New Roman" w:hAnsi="Calibri" w:cs="Calibri"/>
                <w:i/>
                <w:iCs/>
                <w:color w:val="000000"/>
                <w:sz w:val="22"/>
                <w:szCs w:val="22"/>
                <w:lang w:eastAsia="fr-FR"/>
              </w:rPr>
            </w:pPr>
            <w:r>
              <w:rPr>
                <w:rFonts w:ascii="Calibri" w:eastAsia="Times New Roman" w:hAnsi="Calibri" w:cs="Calibri"/>
                <w:i/>
                <w:iCs/>
                <w:color w:val="000000"/>
                <w:lang w:eastAsia="fr-FR"/>
              </w:rPr>
              <w:t>Source : Banque de France ; calculs : SE de Bruxelles</w:t>
            </w:r>
          </w:p>
        </w:tc>
      </w:tr>
    </w:tbl>
    <w:p w14:paraId="3FD56E00" w14:textId="5B4BD350" w:rsidR="009241F1" w:rsidRDefault="009241F1" w:rsidP="00382539">
      <w:pPr>
        <w:spacing w:line="240" w:lineRule="auto"/>
        <w:jc w:val="center"/>
        <w:rPr>
          <w:rFonts w:ascii="Segoe UI" w:eastAsia="Calibri" w:hAnsi="Segoe UI" w:cs="Segoe UI"/>
          <w:b/>
          <w:sz w:val="22"/>
          <w:szCs w:val="24"/>
        </w:rPr>
      </w:pPr>
    </w:p>
    <w:p w14:paraId="06F68121" w14:textId="77777777" w:rsidR="00382539" w:rsidRDefault="00382539" w:rsidP="00382539">
      <w:pPr>
        <w:spacing w:line="240" w:lineRule="auto"/>
        <w:jc w:val="center"/>
        <w:rPr>
          <w:rFonts w:ascii="Segoe UI" w:eastAsia="Calibri" w:hAnsi="Segoe UI" w:cs="Segoe UI"/>
          <w:b/>
          <w:sz w:val="22"/>
          <w:szCs w:val="24"/>
        </w:rPr>
      </w:pPr>
    </w:p>
    <w:p w14:paraId="1B69AAAD" w14:textId="48A68F00" w:rsidR="009241F1" w:rsidRPr="00382539" w:rsidRDefault="009241F1" w:rsidP="00382539">
      <w:pPr>
        <w:spacing w:line="240" w:lineRule="auto"/>
        <w:jc w:val="center"/>
        <w:rPr>
          <w:rFonts w:ascii="Segoe UI" w:eastAsia="Calibri" w:hAnsi="Segoe UI" w:cs="Segoe UI"/>
          <w:b/>
          <w:szCs w:val="24"/>
        </w:rPr>
      </w:pPr>
      <w:r>
        <w:rPr>
          <w:rFonts w:cs="Arial"/>
          <w:b/>
          <w:sz w:val="24"/>
          <w:szCs w:val="24"/>
        </w:rPr>
        <w:t>Annexe 1</w:t>
      </w:r>
      <w:r w:rsidR="00E76466">
        <w:rPr>
          <w:rFonts w:cs="Arial"/>
          <w:b/>
          <w:sz w:val="24"/>
          <w:szCs w:val="24"/>
        </w:rPr>
        <w:t>9</w:t>
      </w:r>
      <w:r>
        <w:rPr>
          <w:rFonts w:cs="Arial"/>
          <w:b/>
          <w:sz w:val="24"/>
          <w:szCs w:val="24"/>
        </w:rPr>
        <w:t xml:space="preserve"> :</w:t>
      </w:r>
    </w:p>
    <w:tbl>
      <w:tblPr>
        <w:tblW w:w="6280" w:type="dxa"/>
        <w:jc w:val="center"/>
        <w:tblCellMar>
          <w:left w:w="70" w:type="dxa"/>
          <w:right w:w="70" w:type="dxa"/>
        </w:tblCellMar>
        <w:tblLook w:val="04A0" w:firstRow="1" w:lastRow="0" w:firstColumn="1" w:lastColumn="0" w:noHBand="0" w:noVBand="1"/>
      </w:tblPr>
      <w:tblGrid>
        <w:gridCol w:w="480"/>
        <w:gridCol w:w="1647"/>
        <w:gridCol w:w="1701"/>
        <w:gridCol w:w="2452"/>
      </w:tblGrid>
      <w:tr w:rsidR="009241F1" w14:paraId="1214DEEE" w14:textId="77777777" w:rsidTr="009241F1">
        <w:trPr>
          <w:trHeight w:val="735"/>
          <w:jc w:val="center"/>
        </w:trPr>
        <w:tc>
          <w:tcPr>
            <w:tcW w:w="6280" w:type="dxa"/>
            <w:gridSpan w:val="4"/>
            <w:vAlign w:val="bottom"/>
            <w:hideMark/>
          </w:tcPr>
          <w:p w14:paraId="3FC56087" w14:textId="2706F892" w:rsidR="009241F1" w:rsidRDefault="009241F1">
            <w:pPr>
              <w:spacing w:line="240" w:lineRule="auto"/>
              <w:jc w:val="center"/>
              <w:rPr>
                <w:rFonts w:ascii="Calibri" w:eastAsia="Times New Roman" w:hAnsi="Calibri" w:cs="Calibri"/>
                <w:b/>
                <w:bCs/>
                <w:color w:val="000000"/>
                <w:sz w:val="26"/>
                <w:szCs w:val="26"/>
                <w:lang w:eastAsia="fr-FR"/>
              </w:rPr>
            </w:pPr>
            <w:r>
              <w:rPr>
                <w:rFonts w:ascii="Calibri" w:eastAsia="Times New Roman" w:hAnsi="Calibri" w:cs="Calibri"/>
                <w:b/>
                <w:bCs/>
                <w:color w:val="000000"/>
                <w:sz w:val="26"/>
                <w:szCs w:val="26"/>
                <w:lang w:eastAsia="fr-FR"/>
              </w:rPr>
              <w:t>Stock d'IDE en France par pays de l'investisseur ultime (20</w:t>
            </w:r>
            <w:r w:rsidR="00382539">
              <w:rPr>
                <w:rFonts w:ascii="Calibri" w:eastAsia="Times New Roman" w:hAnsi="Calibri" w:cs="Calibri"/>
                <w:b/>
                <w:bCs/>
                <w:color w:val="000000"/>
                <w:sz w:val="26"/>
                <w:szCs w:val="26"/>
                <w:lang w:eastAsia="fr-FR"/>
              </w:rPr>
              <w:t>22</w:t>
            </w:r>
            <w:r>
              <w:rPr>
                <w:rFonts w:ascii="Calibri" w:eastAsia="Times New Roman" w:hAnsi="Calibri" w:cs="Calibri"/>
                <w:b/>
                <w:bCs/>
                <w:color w:val="000000"/>
                <w:sz w:val="26"/>
                <w:szCs w:val="26"/>
                <w:lang w:eastAsia="fr-FR"/>
              </w:rPr>
              <w:t>)</w:t>
            </w:r>
          </w:p>
        </w:tc>
      </w:tr>
      <w:tr w:rsidR="009241F1" w14:paraId="752A0EA4" w14:textId="77777777" w:rsidTr="009241F1">
        <w:trPr>
          <w:trHeight w:val="360"/>
          <w:jc w:val="center"/>
        </w:trPr>
        <w:tc>
          <w:tcPr>
            <w:tcW w:w="480" w:type="dxa"/>
            <w:vAlign w:val="bottom"/>
            <w:hideMark/>
          </w:tcPr>
          <w:p w14:paraId="45B919AA" w14:textId="77777777" w:rsidR="009241F1" w:rsidRDefault="009241F1">
            <w:pPr>
              <w:rPr>
                <w:rFonts w:ascii="Calibri" w:eastAsia="Times New Roman" w:hAnsi="Calibri" w:cs="Calibri"/>
                <w:b/>
                <w:bCs/>
                <w:color w:val="000000"/>
                <w:sz w:val="26"/>
                <w:szCs w:val="26"/>
                <w:lang w:eastAsia="fr-FR"/>
              </w:rPr>
            </w:pPr>
          </w:p>
        </w:tc>
        <w:tc>
          <w:tcPr>
            <w:tcW w:w="1647" w:type="dxa"/>
            <w:vAlign w:val="bottom"/>
            <w:hideMark/>
          </w:tcPr>
          <w:p w14:paraId="691A7A5A" w14:textId="77777777" w:rsidR="009241F1" w:rsidRDefault="009241F1">
            <w:pPr>
              <w:rPr>
                <w:lang w:eastAsia="fr-FR"/>
              </w:rPr>
            </w:pPr>
          </w:p>
        </w:tc>
        <w:tc>
          <w:tcPr>
            <w:tcW w:w="1701" w:type="dxa"/>
            <w:vAlign w:val="bottom"/>
            <w:hideMark/>
          </w:tcPr>
          <w:p w14:paraId="37D4C89B" w14:textId="77777777" w:rsidR="009241F1" w:rsidRDefault="009241F1">
            <w:pPr>
              <w:rPr>
                <w:lang w:eastAsia="fr-FR"/>
              </w:rPr>
            </w:pPr>
          </w:p>
        </w:tc>
        <w:tc>
          <w:tcPr>
            <w:tcW w:w="2452" w:type="dxa"/>
            <w:noWrap/>
            <w:vAlign w:val="bottom"/>
            <w:hideMark/>
          </w:tcPr>
          <w:p w14:paraId="7920AA16" w14:textId="77777777" w:rsidR="009241F1" w:rsidRDefault="009241F1">
            <w:pPr>
              <w:rPr>
                <w:lang w:eastAsia="fr-FR"/>
              </w:rPr>
            </w:pPr>
          </w:p>
        </w:tc>
      </w:tr>
      <w:tr w:rsidR="009241F1" w14:paraId="4C068A4E" w14:textId="77777777" w:rsidTr="009241F1">
        <w:trPr>
          <w:trHeight w:val="630"/>
          <w:jc w:val="center"/>
        </w:trPr>
        <w:tc>
          <w:tcPr>
            <w:tcW w:w="480" w:type="dxa"/>
            <w:vAlign w:val="bottom"/>
            <w:hideMark/>
          </w:tcPr>
          <w:p w14:paraId="6980A522" w14:textId="77777777" w:rsidR="009241F1" w:rsidRDefault="009241F1">
            <w:pPr>
              <w:rPr>
                <w:lang w:eastAsia="fr-FR"/>
              </w:rPr>
            </w:pPr>
          </w:p>
        </w:tc>
        <w:tc>
          <w:tcPr>
            <w:tcW w:w="1647" w:type="dxa"/>
            <w:vAlign w:val="bottom"/>
            <w:hideMark/>
          </w:tcPr>
          <w:p w14:paraId="074BF76D" w14:textId="77777777" w:rsidR="009241F1" w:rsidRDefault="009241F1">
            <w:pPr>
              <w:rPr>
                <w:lang w:eastAsia="fr-FR"/>
              </w:rPr>
            </w:pPr>
          </w:p>
        </w:tc>
        <w:tc>
          <w:tcPr>
            <w:tcW w:w="1701" w:type="dxa"/>
            <w:tcBorders>
              <w:top w:val="single" w:sz="12" w:space="0" w:color="auto"/>
              <w:left w:val="single" w:sz="12" w:space="0" w:color="auto"/>
              <w:bottom w:val="single" w:sz="4" w:space="0" w:color="auto"/>
              <w:right w:val="single" w:sz="4" w:space="0" w:color="auto"/>
            </w:tcBorders>
            <w:shd w:val="clear" w:color="auto" w:fill="3366FF"/>
            <w:noWrap/>
            <w:vAlign w:val="center"/>
            <w:hideMark/>
          </w:tcPr>
          <w:p w14:paraId="085FBD8F" w14:textId="77777777" w:rsidR="009241F1" w:rsidRDefault="009241F1">
            <w:pPr>
              <w:spacing w:line="240" w:lineRule="auto"/>
              <w:jc w:val="center"/>
              <w:rPr>
                <w:rFonts w:ascii="Calibri" w:eastAsia="Times New Roman" w:hAnsi="Calibri" w:cs="Calibri"/>
                <w:b/>
                <w:bCs/>
                <w:color w:val="FFFFFF"/>
                <w:sz w:val="22"/>
                <w:szCs w:val="22"/>
                <w:lang w:eastAsia="fr-FR"/>
              </w:rPr>
            </w:pPr>
            <w:r>
              <w:rPr>
                <w:rFonts w:ascii="Calibri" w:eastAsia="Times New Roman" w:hAnsi="Calibri" w:cs="Calibri"/>
                <w:b/>
                <w:bCs/>
                <w:color w:val="FFFFFF"/>
                <w:lang w:eastAsia="fr-FR"/>
              </w:rPr>
              <w:t>En Md€</w:t>
            </w:r>
          </w:p>
        </w:tc>
        <w:tc>
          <w:tcPr>
            <w:tcW w:w="2452" w:type="dxa"/>
            <w:tcBorders>
              <w:top w:val="single" w:sz="12" w:space="0" w:color="auto"/>
              <w:left w:val="nil"/>
              <w:bottom w:val="single" w:sz="4" w:space="0" w:color="auto"/>
              <w:right w:val="single" w:sz="12" w:space="0" w:color="auto"/>
            </w:tcBorders>
            <w:shd w:val="clear" w:color="auto" w:fill="3366FF"/>
            <w:vAlign w:val="center"/>
            <w:hideMark/>
          </w:tcPr>
          <w:p w14:paraId="5BF7C9D3"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Part dans le total des IDE</w:t>
            </w:r>
            <w:r>
              <w:rPr>
                <w:rFonts w:ascii="Calibri" w:eastAsia="Times New Roman" w:hAnsi="Calibri" w:cs="Calibri"/>
                <w:b/>
                <w:bCs/>
                <w:color w:val="FFFFFF"/>
                <w:lang w:eastAsia="fr-FR"/>
              </w:rPr>
              <w:br/>
              <w:t>(en %)</w:t>
            </w:r>
          </w:p>
        </w:tc>
      </w:tr>
      <w:tr w:rsidR="009241F1" w14:paraId="29795BCE" w14:textId="77777777" w:rsidTr="009241F1">
        <w:trPr>
          <w:trHeight w:val="315"/>
          <w:jc w:val="center"/>
        </w:trPr>
        <w:tc>
          <w:tcPr>
            <w:tcW w:w="480" w:type="dxa"/>
            <w:tcBorders>
              <w:top w:val="single" w:sz="12" w:space="0" w:color="auto"/>
              <w:left w:val="single" w:sz="12" w:space="0" w:color="auto"/>
              <w:bottom w:val="single" w:sz="4" w:space="0" w:color="auto"/>
              <w:right w:val="single" w:sz="4" w:space="0" w:color="auto"/>
            </w:tcBorders>
            <w:shd w:val="clear" w:color="auto" w:fill="3366FF"/>
            <w:vAlign w:val="center"/>
            <w:hideMark/>
          </w:tcPr>
          <w:p w14:paraId="31F4A655"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w:t>
            </w:r>
          </w:p>
        </w:tc>
        <w:tc>
          <w:tcPr>
            <w:tcW w:w="1647" w:type="dxa"/>
            <w:tcBorders>
              <w:top w:val="single" w:sz="12" w:space="0" w:color="auto"/>
              <w:left w:val="nil"/>
              <w:bottom w:val="single" w:sz="4" w:space="0" w:color="auto"/>
              <w:right w:val="single" w:sz="4" w:space="0" w:color="auto"/>
            </w:tcBorders>
            <w:shd w:val="clear" w:color="auto" w:fill="3366FF"/>
            <w:vAlign w:val="center"/>
            <w:hideMark/>
          </w:tcPr>
          <w:p w14:paraId="119DD61C"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États-Unis</w:t>
            </w:r>
          </w:p>
        </w:tc>
        <w:tc>
          <w:tcPr>
            <w:tcW w:w="1701" w:type="dxa"/>
            <w:tcBorders>
              <w:top w:val="nil"/>
              <w:left w:val="nil"/>
              <w:bottom w:val="single" w:sz="4" w:space="0" w:color="auto"/>
              <w:right w:val="single" w:sz="4" w:space="0" w:color="auto"/>
            </w:tcBorders>
            <w:noWrap/>
            <w:vAlign w:val="center"/>
            <w:hideMark/>
          </w:tcPr>
          <w:p w14:paraId="6F2BB1BB" w14:textId="069669B0" w:rsidR="009241F1" w:rsidRDefault="009241F1">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4058BF">
              <w:rPr>
                <w:rFonts w:ascii="Calibri" w:eastAsia="Times New Roman" w:hAnsi="Calibri" w:cs="Calibri"/>
                <w:color w:val="000000"/>
                <w:lang w:eastAsia="fr-FR"/>
              </w:rPr>
              <w:t>39,8</w:t>
            </w:r>
          </w:p>
        </w:tc>
        <w:tc>
          <w:tcPr>
            <w:tcW w:w="2452" w:type="dxa"/>
            <w:tcBorders>
              <w:top w:val="nil"/>
              <w:left w:val="nil"/>
              <w:bottom w:val="single" w:sz="4" w:space="0" w:color="auto"/>
              <w:right w:val="single" w:sz="12" w:space="0" w:color="auto"/>
            </w:tcBorders>
            <w:noWrap/>
            <w:vAlign w:val="center"/>
            <w:hideMark/>
          </w:tcPr>
          <w:p w14:paraId="7A4E50A9" w14:textId="61A002D9"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18,3</w:t>
            </w:r>
          </w:p>
        </w:tc>
      </w:tr>
      <w:tr w:rsidR="009241F1" w14:paraId="0FF52EC0" w14:textId="77777777" w:rsidTr="004058BF">
        <w:trPr>
          <w:trHeight w:val="337"/>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2FC3C3C8"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w:t>
            </w:r>
          </w:p>
        </w:tc>
        <w:tc>
          <w:tcPr>
            <w:tcW w:w="1647" w:type="dxa"/>
            <w:tcBorders>
              <w:top w:val="nil"/>
              <w:left w:val="nil"/>
              <w:bottom w:val="single" w:sz="4" w:space="0" w:color="auto"/>
              <w:right w:val="single" w:sz="4" w:space="0" w:color="auto"/>
            </w:tcBorders>
            <w:shd w:val="clear" w:color="auto" w:fill="3366FF"/>
            <w:vAlign w:val="center"/>
            <w:hideMark/>
          </w:tcPr>
          <w:p w14:paraId="043A9040" w14:textId="26854A85" w:rsidR="009241F1" w:rsidRDefault="004058B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Allemagne</w:t>
            </w:r>
          </w:p>
        </w:tc>
        <w:tc>
          <w:tcPr>
            <w:tcW w:w="1701" w:type="dxa"/>
            <w:tcBorders>
              <w:top w:val="nil"/>
              <w:left w:val="nil"/>
              <w:bottom w:val="single" w:sz="4" w:space="0" w:color="auto"/>
              <w:right w:val="single" w:sz="4" w:space="0" w:color="auto"/>
            </w:tcBorders>
            <w:noWrap/>
            <w:vAlign w:val="center"/>
            <w:hideMark/>
          </w:tcPr>
          <w:p w14:paraId="55BC8A64" w14:textId="2BBE683F" w:rsidR="009241F1" w:rsidRDefault="004058B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107,3</w:t>
            </w:r>
          </w:p>
        </w:tc>
        <w:tc>
          <w:tcPr>
            <w:tcW w:w="2452" w:type="dxa"/>
            <w:tcBorders>
              <w:top w:val="nil"/>
              <w:left w:val="nil"/>
              <w:bottom w:val="single" w:sz="4" w:space="0" w:color="auto"/>
              <w:right w:val="single" w:sz="12" w:space="0" w:color="auto"/>
            </w:tcBorders>
            <w:noWrap/>
            <w:vAlign w:val="center"/>
            <w:hideMark/>
          </w:tcPr>
          <w:p w14:paraId="3D15FF70" w14:textId="7E99FA2B"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p>
        </w:tc>
      </w:tr>
      <w:tr w:rsidR="009241F1" w14:paraId="51CF0F0A"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4C0F4508"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3.</w:t>
            </w:r>
          </w:p>
        </w:tc>
        <w:tc>
          <w:tcPr>
            <w:tcW w:w="1647" w:type="dxa"/>
            <w:tcBorders>
              <w:top w:val="nil"/>
              <w:left w:val="nil"/>
              <w:bottom w:val="single" w:sz="4" w:space="0" w:color="auto"/>
              <w:right w:val="single" w:sz="4" w:space="0" w:color="auto"/>
            </w:tcBorders>
            <w:shd w:val="clear" w:color="auto" w:fill="3366FF"/>
            <w:vAlign w:val="center"/>
            <w:hideMark/>
          </w:tcPr>
          <w:p w14:paraId="00D8101D" w14:textId="63EF78F7" w:rsidR="009241F1" w:rsidRDefault="004058B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Suisse </w:t>
            </w:r>
          </w:p>
        </w:tc>
        <w:tc>
          <w:tcPr>
            <w:tcW w:w="1701" w:type="dxa"/>
            <w:tcBorders>
              <w:top w:val="nil"/>
              <w:left w:val="nil"/>
              <w:bottom w:val="single" w:sz="4" w:space="0" w:color="auto"/>
              <w:right w:val="single" w:sz="4" w:space="0" w:color="auto"/>
            </w:tcBorders>
            <w:noWrap/>
            <w:vAlign w:val="center"/>
            <w:hideMark/>
          </w:tcPr>
          <w:p w14:paraId="7BEED198" w14:textId="31F852B2" w:rsidR="009241F1" w:rsidRDefault="004058B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107,2</w:t>
            </w:r>
          </w:p>
        </w:tc>
        <w:tc>
          <w:tcPr>
            <w:tcW w:w="2452" w:type="dxa"/>
            <w:tcBorders>
              <w:top w:val="nil"/>
              <w:left w:val="nil"/>
              <w:bottom w:val="single" w:sz="4" w:space="0" w:color="auto"/>
              <w:right w:val="single" w:sz="12" w:space="0" w:color="auto"/>
            </w:tcBorders>
            <w:noWrap/>
            <w:vAlign w:val="center"/>
            <w:hideMark/>
          </w:tcPr>
          <w:p w14:paraId="13EBA2BE" w14:textId="6CE75981"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p>
        </w:tc>
      </w:tr>
      <w:tr w:rsidR="009241F1" w14:paraId="4B54C4EA"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0F80DF6F"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4.</w:t>
            </w:r>
          </w:p>
        </w:tc>
        <w:tc>
          <w:tcPr>
            <w:tcW w:w="1647" w:type="dxa"/>
            <w:tcBorders>
              <w:top w:val="nil"/>
              <w:left w:val="nil"/>
              <w:bottom w:val="single" w:sz="4" w:space="0" w:color="auto"/>
              <w:right w:val="single" w:sz="4" w:space="0" w:color="auto"/>
            </w:tcBorders>
            <w:shd w:val="clear" w:color="auto" w:fill="3366FF"/>
            <w:vAlign w:val="center"/>
            <w:hideMark/>
          </w:tcPr>
          <w:p w14:paraId="5E084EE8" w14:textId="1D62565E" w:rsidR="009241F1" w:rsidRDefault="004058B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Royaume-Uni</w:t>
            </w:r>
          </w:p>
        </w:tc>
        <w:tc>
          <w:tcPr>
            <w:tcW w:w="1701" w:type="dxa"/>
            <w:tcBorders>
              <w:top w:val="nil"/>
              <w:left w:val="nil"/>
              <w:bottom w:val="single" w:sz="4" w:space="0" w:color="auto"/>
              <w:right w:val="single" w:sz="4" w:space="0" w:color="auto"/>
            </w:tcBorders>
            <w:noWrap/>
            <w:vAlign w:val="center"/>
            <w:hideMark/>
          </w:tcPr>
          <w:p w14:paraId="7FC81336" w14:textId="344A4CD6" w:rsidR="009241F1" w:rsidRDefault="004058B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86,6</w:t>
            </w:r>
          </w:p>
        </w:tc>
        <w:tc>
          <w:tcPr>
            <w:tcW w:w="2452" w:type="dxa"/>
            <w:tcBorders>
              <w:top w:val="nil"/>
              <w:left w:val="nil"/>
              <w:bottom w:val="single" w:sz="4" w:space="0" w:color="auto"/>
              <w:right w:val="single" w:sz="12" w:space="0" w:color="auto"/>
            </w:tcBorders>
            <w:noWrap/>
            <w:vAlign w:val="center"/>
            <w:hideMark/>
          </w:tcPr>
          <w:p w14:paraId="39960544" w14:textId="60CDC4FB"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11,3</w:t>
            </w:r>
          </w:p>
        </w:tc>
      </w:tr>
      <w:tr w:rsidR="009241F1" w14:paraId="06FC5AF2"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0E131C3A"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5.</w:t>
            </w:r>
          </w:p>
        </w:tc>
        <w:tc>
          <w:tcPr>
            <w:tcW w:w="1647" w:type="dxa"/>
            <w:tcBorders>
              <w:top w:val="nil"/>
              <w:left w:val="nil"/>
              <w:bottom w:val="single" w:sz="4" w:space="0" w:color="auto"/>
              <w:right w:val="single" w:sz="4" w:space="0" w:color="auto"/>
            </w:tcBorders>
            <w:shd w:val="clear" w:color="auto" w:fill="3366FF"/>
            <w:vAlign w:val="center"/>
            <w:hideMark/>
          </w:tcPr>
          <w:p w14:paraId="0E2EA109" w14:textId="2C0C8970" w:rsidR="009241F1" w:rsidRDefault="004058B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1701" w:type="dxa"/>
            <w:tcBorders>
              <w:top w:val="nil"/>
              <w:left w:val="nil"/>
              <w:bottom w:val="single" w:sz="4" w:space="0" w:color="auto"/>
              <w:right w:val="single" w:sz="4" w:space="0" w:color="auto"/>
            </w:tcBorders>
            <w:noWrap/>
            <w:vAlign w:val="center"/>
            <w:hideMark/>
          </w:tcPr>
          <w:p w14:paraId="2DE48015" w14:textId="60182729"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50,8</w:t>
            </w:r>
          </w:p>
        </w:tc>
        <w:tc>
          <w:tcPr>
            <w:tcW w:w="2452" w:type="dxa"/>
            <w:tcBorders>
              <w:top w:val="nil"/>
              <w:left w:val="nil"/>
              <w:bottom w:val="single" w:sz="4" w:space="0" w:color="auto"/>
              <w:right w:val="single" w:sz="12" w:space="0" w:color="auto"/>
            </w:tcBorders>
            <w:noWrap/>
            <w:vAlign w:val="center"/>
            <w:hideMark/>
          </w:tcPr>
          <w:p w14:paraId="321266BE" w14:textId="1A1D60C2"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w:t>
            </w:r>
          </w:p>
        </w:tc>
      </w:tr>
      <w:tr w:rsidR="009241F1" w14:paraId="47CB47FE"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1A39BA2D" w14:textId="77777777" w:rsidR="009241F1" w:rsidRPr="004058BF" w:rsidRDefault="009241F1">
            <w:pPr>
              <w:spacing w:line="240" w:lineRule="auto"/>
              <w:jc w:val="center"/>
              <w:rPr>
                <w:rFonts w:ascii="Calibri" w:eastAsia="Times New Roman" w:hAnsi="Calibri" w:cs="Calibri"/>
                <w:b/>
                <w:bCs/>
                <w:color w:val="FFFFFF" w:themeColor="background1"/>
                <w:lang w:eastAsia="fr-FR"/>
              </w:rPr>
            </w:pPr>
            <w:r w:rsidRPr="004058BF">
              <w:rPr>
                <w:rFonts w:ascii="Calibri" w:eastAsia="Times New Roman" w:hAnsi="Calibri" w:cs="Calibri"/>
                <w:b/>
                <w:bCs/>
                <w:color w:val="FFFFFF" w:themeColor="background1"/>
                <w:lang w:eastAsia="fr-FR"/>
              </w:rPr>
              <w:t>6.</w:t>
            </w:r>
          </w:p>
        </w:tc>
        <w:tc>
          <w:tcPr>
            <w:tcW w:w="1647" w:type="dxa"/>
            <w:tcBorders>
              <w:top w:val="nil"/>
              <w:left w:val="nil"/>
              <w:bottom w:val="single" w:sz="4" w:space="0" w:color="auto"/>
              <w:right w:val="single" w:sz="4" w:space="0" w:color="auto"/>
            </w:tcBorders>
            <w:shd w:val="clear" w:color="auto" w:fill="3366FF"/>
            <w:vAlign w:val="center"/>
            <w:hideMark/>
          </w:tcPr>
          <w:p w14:paraId="33A81608" w14:textId="5CF555C9" w:rsidR="009241F1" w:rsidRPr="004058BF" w:rsidRDefault="004C167C">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Luxembourg</w:t>
            </w:r>
          </w:p>
        </w:tc>
        <w:tc>
          <w:tcPr>
            <w:tcW w:w="1701" w:type="dxa"/>
            <w:tcBorders>
              <w:top w:val="nil"/>
              <w:left w:val="nil"/>
              <w:bottom w:val="single" w:sz="4" w:space="0" w:color="auto"/>
              <w:right w:val="single" w:sz="4" w:space="0" w:color="auto"/>
            </w:tcBorders>
            <w:noWrap/>
            <w:vAlign w:val="center"/>
            <w:hideMark/>
          </w:tcPr>
          <w:p w14:paraId="526207E6" w14:textId="5E4D05CA" w:rsidR="009241F1" w:rsidRPr="004058BF" w:rsidRDefault="004C167C">
            <w:pPr>
              <w:spacing w:line="240" w:lineRule="auto"/>
              <w:jc w:val="center"/>
              <w:rPr>
                <w:rFonts w:ascii="Calibri" w:eastAsia="Times New Roman" w:hAnsi="Calibri" w:cs="Calibri"/>
                <w:lang w:eastAsia="fr-FR"/>
              </w:rPr>
            </w:pPr>
            <w:r>
              <w:rPr>
                <w:rFonts w:ascii="Calibri" w:eastAsia="Times New Roman" w:hAnsi="Calibri" w:cs="Calibri"/>
                <w:lang w:eastAsia="fr-FR"/>
              </w:rPr>
              <w:t>49,2</w:t>
            </w:r>
          </w:p>
        </w:tc>
        <w:tc>
          <w:tcPr>
            <w:tcW w:w="2452" w:type="dxa"/>
            <w:tcBorders>
              <w:top w:val="nil"/>
              <w:left w:val="nil"/>
              <w:bottom w:val="single" w:sz="4" w:space="0" w:color="auto"/>
              <w:right w:val="single" w:sz="12" w:space="0" w:color="auto"/>
            </w:tcBorders>
            <w:noWrap/>
            <w:vAlign w:val="center"/>
            <w:hideMark/>
          </w:tcPr>
          <w:p w14:paraId="15D5D7FA" w14:textId="581F1F43" w:rsidR="009241F1" w:rsidRDefault="004C167C">
            <w:pPr>
              <w:spacing w:line="240" w:lineRule="auto"/>
              <w:jc w:val="center"/>
              <w:rPr>
                <w:rFonts w:ascii="Calibri" w:eastAsia="Times New Roman" w:hAnsi="Calibri" w:cs="Calibri"/>
                <w:color w:val="FF0000"/>
                <w:lang w:eastAsia="fr-FR"/>
              </w:rPr>
            </w:pPr>
            <w:r w:rsidRPr="004C167C">
              <w:rPr>
                <w:rFonts w:ascii="Calibri" w:eastAsia="Times New Roman" w:hAnsi="Calibri" w:cs="Calibri"/>
                <w:lang w:eastAsia="fr-FR"/>
              </w:rPr>
              <w:t>6,5</w:t>
            </w:r>
          </w:p>
        </w:tc>
      </w:tr>
      <w:tr w:rsidR="009241F1" w14:paraId="2F7854FF"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5C95C1A0" w14:textId="77777777" w:rsidR="009241F1" w:rsidRPr="004C167C" w:rsidRDefault="009241F1">
            <w:pPr>
              <w:spacing w:line="240" w:lineRule="auto"/>
              <w:jc w:val="center"/>
              <w:rPr>
                <w:rFonts w:ascii="Calibri" w:eastAsia="Times New Roman" w:hAnsi="Calibri" w:cs="Calibri"/>
                <w:b/>
                <w:bCs/>
                <w:color w:val="E1000F" w:themeColor="background2"/>
                <w:lang w:eastAsia="fr-FR"/>
              </w:rPr>
            </w:pPr>
            <w:r w:rsidRPr="004C167C">
              <w:rPr>
                <w:rFonts w:ascii="Calibri" w:eastAsia="Times New Roman" w:hAnsi="Calibri" w:cs="Calibri"/>
                <w:b/>
                <w:bCs/>
                <w:color w:val="E1000F" w:themeColor="background2"/>
                <w:lang w:eastAsia="fr-FR"/>
              </w:rPr>
              <w:t>7.</w:t>
            </w:r>
          </w:p>
        </w:tc>
        <w:tc>
          <w:tcPr>
            <w:tcW w:w="1647" w:type="dxa"/>
            <w:tcBorders>
              <w:top w:val="nil"/>
              <w:left w:val="nil"/>
              <w:bottom w:val="single" w:sz="4" w:space="0" w:color="auto"/>
              <w:right w:val="single" w:sz="4" w:space="0" w:color="auto"/>
            </w:tcBorders>
            <w:shd w:val="clear" w:color="auto" w:fill="3366FF"/>
            <w:vAlign w:val="center"/>
            <w:hideMark/>
          </w:tcPr>
          <w:p w14:paraId="7831F59B" w14:textId="53872CC0" w:rsidR="009241F1" w:rsidRPr="004C167C" w:rsidRDefault="004C167C">
            <w:pPr>
              <w:spacing w:line="240" w:lineRule="auto"/>
              <w:rPr>
                <w:rFonts w:ascii="Calibri" w:eastAsia="Times New Roman" w:hAnsi="Calibri" w:cs="Calibri"/>
                <w:b/>
                <w:bCs/>
                <w:color w:val="E1000F" w:themeColor="background2"/>
                <w:lang w:eastAsia="fr-FR"/>
              </w:rPr>
            </w:pPr>
            <w:r w:rsidRPr="004C167C">
              <w:rPr>
                <w:rFonts w:ascii="Calibri" w:eastAsia="Times New Roman" w:hAnsi="Calibri" w:cs="Calibri"/>
                <w:b/>
                <w:bCs/>
                <w:color w:val="E1000F" w:themeColor="background2"/>
                <w:lang w:eastAsia="fr-FR"/>
              </w:rPr>
              <w:t>Belgique</w:t>
            </w:r>
          </w:p>
        </w:tc>
        <w:tc>
          <w:tcPr>
            <w:tcW w:w="1701" w:type="dxa"/>
            <w:tcBorders>
              <w:top w:val="nil"/>
              <w:left w:val="nil"/>
              <w:bottom w:val="single" w:sz="4" w:space="0" w:color="auto"/>
              <w:right w:val="single" w:sz="4" w:space="0" w:color="auto"/>
            </w:tcBorders>
            <w:noWrap/>
            <w:vAlign w:val="center"/>
            <w:hideMark/>
          </w:tcPr>
          <w:p w14:paraId="2FA83D63" w14:textId="17220F4F" w:rsidR="009241F1" w:rsidRPr="004C167C" w:rsidRDefault="004C167C">
            <w:pPr>
              <w:spacing w:line="240" w:lineRule="auto"/>
              <w:jc w:val="center"/>
              <w:rPr>
                <w:rFonts w:ascii="Calibri" w:eastAsia="Times New Roman" w:hAnsi="Calibri" w:cs="Calibri"/>
                <w:color w:val="E1000F" w:themeColor="background2"/>
                <w:lang w:eastAsia="fr-FR"/>
              </w:rPr>
            </w:pPr>
            <w:r w:rsidRPr="004C167C">
              <w:rPr>
                <w:rFonts w:ascii="Calibri" w:eastAsia="Times New Roman" w:hAnsi="Calibri" w:cs="Calibri"/>
                <w:color w:val="E1000F" w:themeColor="background2"/>
                <w:lang w:eastAsia="fr-FR"/>
              </w:rPr>
              <w:t>46,9</w:t>
            </w:r>
          </w:p>
        </w:tc>
        <w:tc>
          <w:tcPr>
            <w:tcW w:w="2452" w:type="dxa"/>
            <w:tcBorders>
              <w:top w:val="nil"/>
              <w:left w:val="nil"/>
              <w:bottom w:val="single" w:sz="4" w:space="0" w:color="auto"/>
              <w:right w:val="single" w:sz="12" w:space="0" w:color="auto"/>
            </w:tcBorders>
            <w:noWrap/>
            <w:vAlign w:val="center"/>
            <w:hideMark/>
          </w:tcPr>
          <w:p w14:paraId="6447BF07" w14:textId="7444B356" w:rsidR="009241F1" w:rsidRDefault="004C167C">
            <w:pPr>
              <w:spacing w:line="240" w:lineRule="auto"/>
              <w:jc w:val="center"/>
              <w:rPr>
                <w:rFonts w:ascii="Calibri" w:eastAsia="Times New Roman" w:hAnsi="Calibri" w:cs="Calibri"/>
                <w:color w:val="000000"/>
                <w:lang w:eastAsia="fr-FR"/>
              </w:rPr>
            </w:pPr>
            <w:r w:rsidRPr="004C167C">
              <w:rPr>
                <w:rFonts w:ascii="Calibri" w:eastAsia="Times New Roman" w:hAnsi="Calibri" w:cs="Calibri"/>
                <w:color w:val="E1000F" w:themeColor="background2"/>
                <w:lang w:eastAsia="fr-FR"/>
              </w:rPr>
              <w:t>6,1</w:t>
            </w:r>
          </w:p>
        </w:tc>
      </w:tr>
      <w:tr w:rsidR="009241F1" w14:paraId="3E225F3B"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3661923B" w14:textId="77777777" w:rsidR="009241F1" w:rsidRPr="004C167C" w:rsidRDefault="009241F1">
            <w:pPr>
              <w:spacing w:line="240" w:lineRule="auto"/>
              <w:jc w:val="center"/>
              <w:rPr>
                <w:rFonts w:ascii="Calibri" w:eastAsia="Times New Roman" w:hAnsi="Calibri" w:cs="Calibri"/>
                <w:b/>
                <w:bCs/>
                <w:color w:val="FFFFFF" w:themeColor="background1"/>
                <w:lang w:eastAsia="fr-FR"/>
              </w:rPr>
            </w:pPr>
            <w:r w:rsidRPr="004C167C">
              <w:rPr>
                <w:rFonts w:ascii="Calibri" w:eastAsia="Times New Roman" w:hAnsi="Calibri" w:cs="Calibri"/>
                <w:b/>
                <w:bCs/>
                <w:color w:val="FFFFFF" w:themeColor="background1"/>
                <w:lang w:eastAsia="fr-FR"/>
              </w:rPr>
              <w:t>8.</w:t>
            </w:r>
          </w:p>
        </w:tc>
        <w:tc>
          <w:tcPr>
            <w:tcW w:w="1647" w:type="dxa"/>
            <w:tcBorders>
              <w:top w:val="nil"/>
              <w:left w:val="nil"/>
              <w:bottom w:val="single" w:sz="4" w:space="0" w:color="auto"/>
              <w:right w:val="single" w:sz="4" w:space="0" w:color="auto"/>
            </w:tcBorders>
            <w:shd w:val="clear" w:color="auto" w:fill="3366FF"/>
            <w:vAlign w:val="center"/>
            <w:hideMark/>
          </w:tcPr>
          <w:p w14:paraId="5833A1DF" w14:textId="7AF0C364" w:rsidR="009241F1" w:rsidRPr="004C167C" w:rsidRDefault="004C167C">
            <w:pPr>
              <w:spacing w:line="240" w:lineRule="auto"/>
              <w:rPr>
                <w:rFonts w:ascii="Calibri" w:eastAsia="Times New Roman" w:hAnsi="Calibri" w:cs="Calibri"/>
                <w:b/>
                <w:bCs/>
                <w:color w:val="FFFFFF" w:themeColor="background1"/>
                <w:lang w:eastAsia="fr-FR"/>
              </w:rPr>
            </w:pPr>
            <w:r w:rsidRPr="004C167C">
              <w:rPr>
                <w:rFonts w:ascii="Calibri" w:eastAsia="Times New Roman" w:hAnsi="Calibri" w:cs="Calibri"/>
                <w:b/>
                <w:bCs/>
                <w:color w:val="FFFFFF" w:themeColor="background1"/>
                <w:lang w:eastAsia="fr-FR"/>
              </w:rPr>
              <w:t xml:space="preserve">Espagne </w:t>
            </w:r>
          </w:p>
        </w:tc>
        <w:tc>
          <w:tcPr>
            <w:tcW w:w="1701" w:type="dxa"/>
            <w:tcBorders>
              <w:top w:val="nil"/>
              <w:left w:val="nil"/>
              <w:bottom w:val="single" w:sz="4" w:space="0" w:color="auto"/>
              <w:right w:val="single" w:sz="4" w:space="0" w:color="auto"/>
            </w:tcBorders>
            <w:noWrap/>
            <w:vAlign w:val="center"/>
            <w:hideMark/>
          </w:tcPr>
          <w:p w14:paraId="4FD5C9F1" w14:textId="6AC6ABC6" w:rsidR="009241F1" w:rsidRPr="004C167C" w:rsidRDefault="004C167C">
            <w:pPr>
              <w:spacing w:line="240" w:lineRule="auto"/>
              <w:jc w:val="center"/>
              <w:rPr>
                <w:rFonts w:ascii="Calibri" w:eastAsia="Times New Roman" w:hAnsi="Calibri" w:cs="Calibri"/>
                <w:color w:val="FFFFFF" w:themeColor="background1"/>
                <w:lang w:eastAsia="fr-FR"/>
              </w:rPr>
            </w:pPr>
            <w:r w:rsidRPr="004C167C">
              <w:rPr>
                <w:rFonts w:ascii="Calibri" w:eastAsia="Times New Roman" w:hAnsi="Calibri" w:cs="Calibri"/>
                <w:lang w:eastAsia="fr-FR"/>
              </w:rPr>
              <w:t>26,4</w:t>
            </w:r>
          </w:p>
        </w:tc>
        <w:tc>
          <w:tcPr>
            <w:tcW w:w="2452" w:type="dxa"/>
            <w:tcBorders>
              <w:top w:val="nil"/>
              <w:left w:val="nil"/>
              <w:bottom w:val="single" w:sz="4" w:space="0" w:color="auto"/>
              <w:right w:val="single" w:sz="12" w:space="0" w:color="auto"/>
            </w:tcBorders>
            <w:noWrap/>
            <w:vAlign w:val="center"/>
            <w:hideMark/>
          </w:tcPr>
          <w:p w14:paraId="57B10BE6" w14:textId="0991BD8D"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3,5</w:t>
            </w:r>
          </w:p>
        </w:tc>
      </w:tr>
      <w:tr w:rsidR="009241F1" w14:paraId="5EE84DFB"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47AC2AC2"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9.</w:t>
            </w:r>
          </w:p>
        </w:tc>
        <w:tc>
          <w:tcPr>
            <w:tcW w:w="1647" w:type="dxa"/>
            <w:tcBorders>
              <w:top w:val="nil"/>
              <w:left w:val="nil"/>
              <w:bottom w:val="single" w:sz="4" w:space="0" w:color="auto"/>
              <w:right w:val="single" w:sz="4" w:space="0" w:color="auto"/>
            </w:tcBorders>
            <w:shd w:val="clear" w:color="auto" w:fill="3366FF"/>
            <w:vAlign w:val="center"/>
            <w:hideMark/>
          </w:tcPr>
          <w:p w14:paraId="32F12387" w14:textId="129BED09" w:rsidR="009241F1" w:rsidRDefault="004058B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Pays-Bas</w:t>
            </w:r>
          </w:p>
        </w:tc>
        <w:tc>
          <w:tcPr>
            <w:tcW w:w="1701" w:type="dxa"/>
            <w:tcBorders>
              <w:top w:val="nil"/>
              <w:left w:val="nil"/>
              <w:bottom w:val="single" w:sz="4" w:space="0" w:color="auto"/>
              <w:right w:val="single" w:sz="4" w:space="0" w:color="auto"/>
            </w:tcBorders>
            <w:noWrap/>
            <w:vAlign w:val="center"/>
            <w:hideMark/>
          </w:tcPr>
          <w:p w14:paraId="67ECBDB8" w14:textId="4F2B06B8"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21,4</w:t>
            </w:r>
          </w:p>
        </w:tc>
        <w:tc>
          <w:tcPr>
            <w:tcW w:w="2452" w:type="dxa"/>
            <w:tcBorders>
              <w:top w:val="nil"/>
              <w:left w:val="nil"/>
              <w:bottom w:val="single" w:sz="4" w:space="0" w:color="auto"/>
              <w:right w:val="single" w:sz="12" w:space="0" w:color="auto"/>
            </w:tcBorders>
            <w:noWrap/>
            <w:vAlign w:val="center"/>
            <w:hideMark/>
          </w:tcPr>
          <w:p w14:paraId="00372738" w14:textId="18FDF245"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w:t>
            </w:r>
          </w:p>
        </w:tc>
      </w:tr>
      <w:tr w:rsidR="009241F1" w14:paraId="24F4015B" w14:textId="77777777" w:rsidTr="009241F1">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110490B2"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10.</w:t>
            </w:r>
          </w:p>
        </w:tc>
        <w:tc>
          <w:tcPr>
            <w:tcW w:w="1647" w:type="dxa"/>
            <w:tcBorders>
              <w:top w:val="nil"/>
              <w:left w:val="nil"/>
              <w:bottom w:val="single" w:sz="4" w:space="0" w:color="auto"/>
              <w:right w:val="single" w:sz="4" w:space="0" w:color="auto"/>
            </w:tcBorders>
            <w:shd w:val="clear" w:color="auto" w:fill="3366FF"/>
            <w:vAlign w:val="center"/>
            <w:hideMark/>
          </w:tcPr>
          <w:p w14:paraId="772FBDD9"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Japon</w:t>
            </w:r>
          </w:p>
        </w:tc>
        <w:tc>
          <w:tcPr>
            <w:tcW w:w="1701" w:type="dxa"/>
            <w:tcBorders>
              <w:top w:val="nil"/>
              <w:left w:val="nil"/>
              <w:bottom w:val="single" w:sz="4" w:space="0" w:color="auto"/>
              <w:right w:val="single" w:sz="4" w:space="0" w:color="auto"/>
            </w:tcBorders>
            <w:noWrap/>
            <w:vAlign w:val="center"/>
            <w:hideMark/>
          </w:tcPr>
          <w:p w14:paraId="7D932F14" w14:textId="50D8CEEB" w:rsidR="009241F1" w:rsidRDefault="009241F1">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4C167C">
              <w:rPr>
                <w:rFonts w:ascii="Calibri" w:eastAsia="Times New Roman" w:hAnsi="Calibri" w:cs="Calibri"/>
                <w:color w:val="000000"/>
                <w:lang w:eastAsia="fr-FR"/>
              </w:rPr>
              <w:t>7,8</w:t>
            </w:r>
          </w:p>
        </w:tc>
        <w:tc>
          <w:tcPr>
            <w:tcW w:w="2452" w:type="dxa"/>
            <w:tcBorders>
              <w:top w:val="nil"/>
              <w:left w:val="nil"/>
              <w:bottom w:val="single" w:sz="4" w:space="0" w:color="auto"/>
              <w:right w:val="single" w:sz="12" w:space="0" w:color="auto"/>
            </w:tcBorders>
            <w:noWrap/>
            <w:vAlign w:val="center"/>
            <w:hideMark/>
          </w:tcPr>
          <w:p w14:paraId="12821F35" w14:textId="46DA2846" w:rsidR="009241F1" w:rsidRDefault="004C16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r>
      <w:tr w:rsidR="009241F1" w14:paraId="660E3320" w14:textId="77777777" w:rsidTr="009241F1">
        <w:trPr>
          <w:trHeight w:val="315"/>
          <w:jc w:val="center"/>
        </w:trPr>
        <w:tc>
          <w:tcPr>
            <w:tcW w:w="480" w:type="dxa"/>
            <w:tcBorders>
              <w:top w:val="nil"/>
              <w:left w:val="single" w:sz="12" w:space="0" w:color="auto"/>
              <w:bottom w:val="single" w:sz="12" w:space="0" w:color="auto"/>
              <w:right w:val="single" w:sz="4" w:space="0" w:color="auto"/>
            </w:tcBorders>
            <w:shd w:val="clear" w:color="auto" w:fill="3366FF"/>
            <w:vAlign w:val="center"/>
            <w:hideMark/>
          </w:tcPr>
          <w:p w14:paraId="3FE4D660" w14:textId="77777777" w:rsidR="009241F1" w:rsidRDefault="009241F1">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w:t>
            </w:r>
          </w:p>
        </w:tc>
        <w:tc>
          <w:tcPr>
            <w:tcW w:w="1647" w:type="dxa"/>
            <w:tcBorders>
              <w:top w:val="nil"/>
              <w:left w:val="nil"/>
              <w:bottom w:val="single" w:sz="12" w:space="0" w:color="auto"/>
              <w:right w:val="single" w:sz="4" w:space="0" w:color="auto"/>
            </w:tcBorders>
            <w:shd w:val="clear" w:color="auto" w:fill="3366FF"/>
            <w:vAlign w:val="center"/>
            <w:hideMark/>
          </w:tcPr>
          <w:p w14:paraId="4901044E" w14:textId="77777777" w:rsidR="009241F1" w:rsidRDefault="009241F1">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Monde</w:t>
            </w:r>
          </w:p>
        </w:tc>
        <w:tc>
          <w:tcPr>
            <w:tcW w:w="1701" w:type="dxa"/>
            <w:tcBorders>
              <w:top w:val="nil"/>
              <w:left w:val="nil"/>
              <w:bottom w:val="single" w:sz="12" w:space="0" w:color="auto"/>
              <w:right w:val="single" w:sz="4" w:space="0" w:color="auto"/>
            </w:tcBorders>
            <w:noWrap/>
            <w:vAlign w:val="center"/>
            <w:hideMark/>
          </w:tcPr>
          <w:p w14:paraId="470EFF99" w14:textId="2EF0C527" w:rsidR="009241F1" w:rsidRDefault="00382539">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762,7</w:t>
            </w:r>
          </w:p>
        </w:tc>
        <w:tc>
          <w:tcPr>
            <w:tcW w:w="2452" w:type="dxa"/>
            <w:tcBorders>
              <w:top w:val="nil"/>
              <w:left w:val="nil"/>
              <w:bottom w:val="single" w:sz="12" w:space="0" w:color="auto"/>
              <w:right w:val="single" w:sz="12" w:space="0" w:color="auto"/>
            </w:tcBorders>
            <w:noWrap/>
            <w:vAlign w:val="center"/>
            <w:hideMark/>
          </w:tcPr>
          <w:p w14:paraId="25707390" w14:textId="77777777" w:rsidR="009241F1" w:rsidRDefault="009241F1">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9241F1" w14:paraId="2C44BFA3" w14:textId="77777777" w:rsidTr="009241F1">
        <w:trPr>
          <w:trHeight w:val="300"/>
          <w:jc w:val="center"/>
        </w:trPr>
        <w:tc>
          <w:tcPr>
            <w:tcW w:w="480" w:type="dxa"/>
            <w:hideMark/>
          </w:tcPr>
          <w:p w14:paraId="49CC4E55" w14:textId="77777777" w:rsidR="009241F1" w:rsidRDefault="009241F1">
            <w:pPr>
              <w:rPr>
                <w:rFonts w:ascii="Calibri" w:eastAsia="Times New Roman" w:hAnsi="Calibri" w:cs="Calibri"/>
                <w:color w:val="000000"/>
                <w:lang w:eastAsia="fr-FR"/>
              </w:rPr>
            </w:pPr>
          </w:p>
        </w:tc>
        <w:tc>
          <w:tcPr>
            <w:tcW w:w="1647" w:type="dxa"/>
            <w:hideMark/>
          </w:tcPr>
          <w:p w14:paraId="3DE5E873" w14:textId="77777777" w:rsidR="009241F1" w:rsidRDefault="009241F1">
            <w:pPr>
              <w:rPr>
                <w:lang w:eastAsia="fr-FR"/>
              </w:rPr>
            </w:pPr>
          </w:p>
        </w:tc>
        <w:tc>
          <w:tcPr>
            <w:tcW w:w="1701" w:type="dxa"/>
            <w:hideMark/>
          </w:tcPr>
          <w:p w14:paraId="381347E3" w14:textId="77777777" w:rsidR="009241F1" w:rsidRDefault="009241F1">
            <w:pPr>
              <w:rPr>
                <w:lang w:eastAsia="fr-FR"/>
              </w:rPr>
            </w:pPr>
          </w:p>
        </w:tc>
        <w:tc>
          <w:tcPr>
            <w:tcW w:w="2452" w:type="dxa"/>
            <w:hideMark/>
          </w:tcPr>
          <w:p w14:paraId="56B9AD93" w14:textId="77777777" w:rsidR="009241F1" w:rsidRDefault="009241F1">
            <w:pPr>
              <w:rPr>
                <w:lang w:eastAsia="fr-FR"/>
              </w:rPr>
            </w:pPr>
          </w:p>
        </w:tc>
      </w:tr>
      <w:tr w:rsidR="009241F1" w14:paraId="035A55AF" w14:textId="77777777" w:rsidTr="009241F1">
        <w:trPr>
          <w:trHeight w:val="300"/>
          <w:jc w:val="center"/>
        </w:trPr>
        <w:tc>
          <w:tcPr>
            <w:tcW w:w="6280" w:type="dxa"/>
            <w:gridSpan w:val="4"/>
            <w:hideMark/>
          </w:tcPr>
          <w:p w14:paraId="6478A4E2" w14:textId="77777777" w:rsidR="009241F1" w:rsidRDefault="009241F1">
            <w:pPr>
              <w:spacing w:line="240" w:lineRule="auto"/>
              <w:rPr>
                <w:rFonts w:ascii="Calibri" w:eastAsia="Times New Roman" w:hAnsi="Calibri" w:cs="Calibri"/>
                <w:i/>
                <w:iCs/>
                <w:color w:val="000000"/>
                <w:sz w:val="22"/>
                <w:szCs w:val="22"/>
                <w:lang w:eastAsia="fr-FR"/>
              </w:rPr>
            </w:pPr>
            <w:r>
              <w:rPr>
                <w:rFonts w:ascii="Calibri" w:eastAsia="Times New Roman" w:hAnsi="Calibri" w:cs="Calibri"/>
                <w:i/>
                <w:iCs/>
                <w:color w:val="000000"/>
                <w:lang w:eastAsia="fr-FR"/>
              </w:rPr>
              <w:t xml:space="preserve">Source : Banque de </w:t>
            </w:r>
            <w:proofErr w:type="gramStart"/>
            <w:r>
              <w:rPr>
                <w:rFonts w:ascii="Calibri" w:eastAsia="Times New Roman" w:hAnsi="Calibri" w:cs="Calibri"/>
                <w:i/>
                <w:iCs/>
                <w:color w:val="000000"/>
                <w:lang w:eastAsia="fr-FR"/>
              </w:rPr>
              <w:t>France;</w:t>
            </w:r>
            <w:proofErr w:type="gramEnd"/>
            <w:r>
              <w:rPr>
                <w:rFonts w:ascii="Calibri" w:eastAsia="Times New Roman" w:hAnsi="Calibri" w:cs="Calibri"/>
                <w:i/>
                <w:iCs/>
                <w:color w:val="000000"/>
                <w:lang w:eastAsia="fr-FR"/>
              </w:rPr>
              <w:t xml:space="preserve"> calculs : SE de Bruxelles</w:t>
            </w:r>
          </w:p>
        </w:tc>
      </w:tr>
    </w:tbl>
    <w:p w14:paraId="3B95DD69" w14:textId="77777777" w:rsidR="009241F1" w:rsidRDefault="009241F1" w:rsidP="009241F1">
      <w:pPr>
        <w:rPr>
          <w:rFonts w:cs="Arial"/>
          <w:b/>
          <w:sz w:val="24"/>
          <w:szCs w:val="24"/>
        </w:rPr>
      </w:pPr>
    </w:p>
    <w:p w14:paraId="514093C6" w14:textId="407DBB8B" w:rsidR="00382539" w:rsidRDefault="00382539" w:rsidP="000900DE">
      <w:pPr>
        <w:spacing w:after="200" w:line="276" w:lineRule="auto"/>
        <w:contextualSpacing/>
        <w:jc w:val="center"/>
        <w:rPr>
          <w:rFonts w:eastAsia="Calibri" w:cs="Arial"/>
          <w:caps/>
          <w:sz w:val="24"/>
          <w:szCs w:val="24"/>
        </w:rPr>
      </w:pPr>
      <w:r>
        <w:rPr>
          <w:rFonts w:eastAsia="Calibri" w:cs="Arial"/>
          <w:caps/>
          <w:sz w:val="24"/>
          <w:szCs w:val="24"/>
        </w:rPr>
        <w:br w:type="page"/>
      </w:r>
      <w:bookmarkEnd w:id="2"/>
    </w:p>
    <w:tbl>
      <w:tblPr>
        <w:tblW w:w="5800" w:type="dxa"/>
        <w:jc w:val="center"/>
        <w:tblCellMar>
          <w:left w:w="70" w:type="dxa"/>
          <w:right w:w="70" w:type="dxa"/>
        </w:tblCellMar>
        <w:tblLook w:val="04A0" w:firstRow="1" w:lastRow="0" w:firstColumn="1" w:lastColumn="0" w:noHBand="0" w:noVBand="1"/>
      </w:tblPr>
      <w:tblGrid>
        <w:gridCol w:w="1647"/>
        <w:gridCol w:w="1701"/>
        <w:gridCol w:w="2452"/>
      </w:tblGrid>
      <w:tr w:rsidR="00382539" w14:paraId="782463FB" w14:textId="77777777" w:rsidTr="00382539">
        <w:trPr>
          <w:trHeight w:val="300"/>
          <w:jc w:val="center"/>
        </w:trPr>
        <w:tc>
          <w:tcPr>
            <w:tcW w:w="1647" w:type="dxa"/>
            <w:hideMark/>
          </w:tcPr>
          <w:p w14:paraId="7BCADEDD" w14:textId="77777777" w:rsidR="00382539" w:rsidRDefault="00382539"/>
        </w:tc>
        <w:tc>
          <w:tcPr>
            <w:tcW w:w="1701" w:type="dxa"/>
            <w:hideMark/>
          </w:tcPr>
          <w:p w14:paraId="30D4AD09" w14:textId="77777777" w:rsidR="00382539" w:rsidRDefault="00382539">
            <w:pPr>
              <w:rPr>
                <w:lang w:eastAsia="fr-FR"/>
              </w:rPr>
            </w:pPr>
          </w:p>
        </w:tc>
        <w:tc>
          <w:tcPr>
            <w:tcW w:w="2452" w:type="dxa"/>
            <w:hideMark/>
          </w:tcPr>
          <w:p w14:paraId="69FF09B5" w14:textId="77777777" w:rsidR="00382539" w:rsidRDefault="00382539">
            <w:pPr>
              <w:rPr>
                <w:lang w:eastAsia="fr-FR"/>
              </w:rPr>
            </w:pPr>
          </w:p>
        </w:tc>
      </w:tr>
    </w:tbl>
    <w:p w14:paraId="7A15B01C" w14:textId="2DC402C1" w:rsidR="008C3D99" w:rsidRDefault="008C3D99" w:rsidP="000900DE">
      <w:pPr>
        <w:spacing w:after="200" w:line="276" w:lineRule="auto"/>
        <w:contextualSpacing/>
        <w:jc w:val="center"/>
        <w:rPr>
          <w:rFonts w:cs="Arial"/>
          <w:b/>
          <w:sz w:val="24"/>
          <w:szCs w:val="24"/>
        </w:rPr>
      </w:pPr>
      <w:r>
        <w:rPr>
          <w:rFonts w:cs="Arial"/>
          <w:b/>
          <w:sz w:val="24"/>
          <w:szCs w:val="24"/>
        </w:rPr>
        <w:t xml:space="preserve">Annexe </w:t>
      </w:r>
      <w:proofErr w:type="gramStart"/>
      <w:r w:rsidR="00E76466">
        <w:rPr>
          <w:rFonts w:cs="Arial"/>
          <w:b/>
          <w:sz w:val="24"/>
          <w:szCs w:val="24"/>
        </w:rPr>
        <w:t>20</w:t>
      </w:r>
      <w:r>
        <w:rPr>
          <w:rFonts w:cs="Arial"/>
          <w:b/>
          <w:sz w:val="24"/>
          <w:szCs w:val="24"/>
        </w:rPr>
        <w:t>:</w:t>
      </w:r>
      <w:proofErr w:type="gramEnd"/>
      <w:r>
        <w:rPr>
          <w:rFonts w:cs="Arial"/>
          <w:b/>
          <w:sz w:val="24"/>
          <w:szCs w:val="24"/>
        </w:rPr>
        <w:t xml:space="preserve"> </w:t>
      </w:r>
    </w:p>
    <w:p w14:paraId="440C8AA2" w14:textId="77777777" w:rsidR="008C3D99" w:rsidRDefault="008C3D99" w:rsidP="000900DE">
      <w:pPr>
        <w:spacing w:after="200" w:line="276" w:lineRule="auto"/>
        <w:contextualSpacing/>
        <w:jc w:val="center"/>
        <w:rPr>
          <w:rFonts w:eastAsia="Calibri" w:cs="Arial"/>
          <w:caps/>
          <w:sz w:val="24"/>
          <w:szCs w:val="24"/>
        </w:rPr>
      </w:pPr>
    </w:p>
    <w:p w14:paraId="3290A1D5" w14:textId="2BDFC800" w:rsidR="009241F1" w:rsidRDefault="008C3D99" w:rsidP="000900DE">
      <w:pPr>
        <w:spacing w:after="200" w:line="276" w:lineRule="auto"/>
        <w:contextualSpacing/>
        <w:jc w:val="center"/>
        <w:rPr>
          <w:rFonts w:eastAsia="Calibri" w:cs="Arial"/>
          <w:caps/>
          <w:sz w:val="24"/>
          <w:szCs w:val="24"/>
        </w:rPr>
      </w:pPr>
      <w:r w:rsidRPr="008C3D99">
        <w:rPr>
          <w:rFonts w:eastAsia="Calibri" w:cs="Arial"/>
          <w:caps/>
          <w:noProof/>
          <w:sz w:val="24"/>
          <w:szCs w:val="24"/>
        </w:rPr>
        <w:drawing>
          <wp:inline distT="0" distB="0" distL="0" distR="0" wp14:anchorId="4308764D" wp14:editId="36AF3AB2">
            <wp:extent cx="6258798" cy="360095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58798" cy="3600953"/>
                    </a:xfrm>
                    <a:prstGeom prst="rect">
                      <a:avLst/>
                    </a:prstGeom>
                  </pic:spPr>
                </pic:pic>
              </a:graphicData>
            </a:graphic>
          </wp:inline>
        </w:drawing>
      </w:r>
    </w:p>
    <w:sectPr w:rsidR="009241F1" w:rsidSect="00E76466">
      <w:pgSz w:w="11906" w:h="16838" w:code="9"/>
      <w:pgMar w:top="567" w:right="851" w:bottom="567" w:left="851" w:header="284"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EA32" w14:textId="77777777" w:rsidR="00D1561F" w:rsidRDefault="00D1561F" w:rsidP="00F51D4C">
      <w:r>
        <w:separator/>
      </w:r>
    </w:p>
  </w:endnote>
  <w:endnote w:type="continuationSeparator" w:id="0">
    <w:p w14:paraId="091ACD29" w14:textId="77777777" w:rsidR="00D1561F" w:rsidRDefault="00D1561F"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F61537" w:rsidRPr="00B42B9E" w14:paraId="56283183" w14:textId="77777777" w:rsidTr="004524FD">
      <w:trPr>
        <w:trHeight w:val="227"/>
      </w:trPr>
      <w:tc>
        <w:tcPr>
          <w:tcW w:w="4649" w:type="dxa"/>
          <w:vAlign w:val="bottom"/>
        </w:tcPr>
        <w:p w14:paraId="0318007D" w14:textId="77777777" w:rsidR="00F61537" w:rsidRPr="008526AD" w:rsidRDefault="00F61537" w:rsidP="004524FD">
          <w:pPr>
            <w:pStyle w:val="Texte-Pieddepage"/>
            <w:framePr w:w="0" w:hRule="auto" w:wrap="auto" w:vAnchor="margin" w:hAnchor="text" w:xAlign="left" w:yAlign="inline"/>
            <w:spacing w:line="240" w:lineRule="auto"/>
            <w:rPr>
              <w:rFonts w:cs="Arial"/>
              <w:lang w:val="fr-FR"/>
            </w:rPr>
          </w:pPr>
        </w:p>
      </w:tc>
      <w:tc>
        <w:tcPr>
          <w:tcW w:w="907" w:type="dxa"/>
          <w:vAlign w:val="bottom"/>
        </w:tcPr>
        <w:p w14:paraId="4AD76D3D" w14:textId="77777777" w:rsidR="00F61537" w:rsidRPr="00B42B9E" w:rsidRDefault="00F61537" w:rsidP="004524FD">
          <w:pPr>
            <w:pStyle w:val="Pagination"/>
            <w:framePr w:w="0" w:hRule="auto" w:wrap="auto" w:vAnchor="margin" w:hAnchor="text" w:xAlign="left" w:yAlign="inline"/>
            <w:spacing w:line="240" w:lineRule="auto"/>
            <w:rPr>
              <w:rFonts w:cs="Arial"/>
              <w:lang w:val="fr-FR"/>
            </w:rPr>
          </w:pPr>
          <w:r w:rsidRPr="00B42B9E">
            <w:rPr>
              <w:rFonts w:cs="Arial"/>
            </w:rPr>
            <w:fldChar w:fldCharType="begin"/>
          </w:r>
          <w:r w:rsidRPr="00B42B9E">
            <w:rPr>
              <w:rFonts w:cs="Arial"/>
              <w:lang w:val="fr-FR"/>
            </w:rPr>
            <w:instrText xml:space="preserve"> PAGE   \* MERGEFORMAT </w:instrText>
          </w:r>
          <w:r w:rsidRPr="00B42B9E">
            <w:rPr>
              <w:rFonts w:cs="Arial"/>
            </w:rPr>
            <w:fldChar w:fldCharType="separate"/>
          </w:r>
          <w:r w:rsidR="00683F09">
            <w:rPr>
              <w:rFonts w:cs="Arial"/>
              <w:noProof/>
              <w:lang w:val="fr-FR"/>
            </w:rPr>
            <w:t>1</w:t>
          </w:r>
          <w:r w:rsidRPr="00B42B9E">
            <w:rPr>
              <w:rFonts w:cs="Arial"/>
            </w:rPr>
            <w:fldChar w:fldCharType="end"/>
          </w:r>
          <w:r w:rsidRPr="00B42B9E">
            <w:rPr>
              <w:rFonts w:cs="Arial"/>
              <w:lang w:val="fr-FR"/>
            </w:rPr>
            <w:t>/</w:t>
          </w:r>
          <w:r w:rsidRPr="00B42B9E">
            <w:rPr>
              <w:rFonts w:cs="Arial"/>
            </w:rPr>
            <w:fldChar w:fldCharType="begin"/>
          </w:r>
          <w:r w:rsidRPr="00B42B9E">
            <w:rPr>
              <w:rFonts w:cs="Arial"/>
              <w:lang w:val="fr-FR"/>
            </w:rPr>
            <w:instrText xml:space="preserve"> NUMPAGES   \* MERGEFORMAT </w:instrText>
          </w:r>
          <w:r w:rsidRPr="00B42B9E">
            <w:rPr>
              <w:rFonts w:cs="Arial"/>
            </w:rPr>
            <w:fldChar w:fldCharType="separate"/>
          </w:r>
          <w:r w:rsidR="00683F09">
            <w:rPr>
              <w:rFonts w:cs="Arial"/>
              <w:noProof/>
              <w:lang w:val="fr-FR"/>
            </w:rPr>
            <w:t>1</w:t>
          </w:r>
          <w:r w:rsidRPr="00B42B9E">
            <w:rPr>
              <w:rFonts w:cs="Arial"/>
              <w:noProof/>
            </w:rPr>
            <w:fldChar w:fldCharType="end"/>
          </w:r>
        </w:p>
      </w:tc>
      <w:tc>
        <w:tcPr>
          <w:tcW w:w="4423" w:type="dxa"/>
          <w:vAlign w:val="bottom"/>
        </w:tcPr>
        <w:p w14:paraId="45868EFC" w14:textId="77777777" w:rsidR="00F61537" w:rsidRPr="00B42B9E" w:rsidRDefault="00F61537" w:rsidP="004524FD">
          <w:pPr>
            <w:pStyle w:val="Texte-Adresseligne2"/>
            <w:framePr w:w="0" w:hRule="auto" w:wrap="auto" w:vAnchor="margin" w:hAnchor="text" w:xAlign="left" w:yAlign="inline"/>
            <w:spacing w:line="240" w:lineRule="auto"/>
            <w:jc w:val="left"/>
            <w:rPr>
              <w:rFonts w:cs="Arial"/>
            </w:rPr>
          </w:pPr>
        </w:p>
      </w:tc>
    </w:tr>
  </w:tbl>
  <w:p w14:paraId="2A51A557" w14:textId="77777777" w:rsidR="00F61537" w:rsidRPr="00101881" w:rsidRDefault="00F61537" w:rsidP="00101881">
    <w:pPr>
      <w:pStyle w:val="Pieddepage"/>
      <w:tabs>
        <w:tab w:val="left" w:pos="4415"/>
      </w:tabs>
      <w:spacing w:line="240" w:lineRule="auto"/>
      <w:rPr>
        <w:sz w:val="8"/>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C858" w14:textId="77777777" w:rsidR="00D1561F" w:rsidRDefault="00D1561F" w:rsidP="00F51D4C">
      <w:r>
        <w:separator/>
      </w:r>
    </w:p>
  </w:footnote>
  <w:footnote w:type="continuationSeparator" w:id="0">
    <w:p w14:paraId="567A8FA3" w14:textId="77777777" w:rsidR="00D1561F" w:rsidRDefault="00D1561F" w:rsidP="00F51D4C">
      <w:r>
        <w:continuationSeparator/>
      </w:r>
    </w:p>
  </w:footnote>
  <w:footnote w:id="1">
    <w:p w14:paraId="6CFA7C02" w14:textId="28BE58D1" w:rsidR="001337D6" w:rsidRPr="00890AF3" w:rsidRDefault="001337D6" w:rsidP="00437E44">
      <w:pPr>
        <w:pStyle w:val="Notedebasdepage"/>
        <w:ind w:left="142" w:hanging="142"/>
        <w:jc w:val="both"/>
        <w:rPr>
          <w:rFonts w:asciiTheme="majorBidi" w:hAnsiTheme="majorBidi" w:cstheme="majorBidi"/>
          <w:sz w:val="16"/>
          <w:szCs w:val="16"/>
        </w:rPr>
      </w:pPr>
      <w:r w:rsidRPr="00890AF3">
        <w:rPr>
          <w:rStyle w:val="Appelnotedebasdep"/>
          <w:rFonts w:asciiTheme="majorBidi" w:hAnsiTheme="majorBidi" w:cstheme="majorBidi"/>
          <w:sz w:val="16"/>
          <w:szCs w:val="16"/>
        </w:rPr>
        <w:footnoteRef/>
      </w:r>
      <w:r w:rsidR="00437E44" w:rsidRPr="00890AF3">
        <w:rPr>
          <w:rFonts w:asciiTheme="majorBidi" w:hAnsiTheme="majorBidi" w:cstheme="majorBidi"/>
          <w:sz w:val="16"/>
          <w:szCs w:val="16"/>
        </w:rPr>
        <w:tab/>
      </w:r>
      <w:r w:rsidRPr="00890AF3">
        <w:rPr>
          <w:rFonts w:asciiTheme="majorBidi" w:hAnsiTheme="majorBidi" w:cstheme="majorBidi"/>
          <w:sz w:val="16"/>
          <w:szCs w:val="16"/>
        </w:rPr>
        <w:t xml:space="preserve">Les données </w:t>
      </w:r>
      <w:r w:rsidR="00437E44" w:rsidRPr="00890AF3">
        <w:rPr>
          <w:rFonts w:asciiTheme="majorBidi" w:hAnsiTheme="majorBidi" w:cstheme="majorBidi"/>
          <w:sz w:val="16"/>
          <w:szCs w:val="16"/>
        </w:rPr>
        <w:t xml:space="preserve">entre douanes </w:t>
      </w:r>
      <w:r w:rsidRPr="00890AF3">
        <w:rPr>
          <w:rFonts w:asciiTheme="majorBidi" w:hAnsiTheme="majorBidi" w:cstheme="majorBidi"/>
          <w:sz w:val="16"/>
          <w:szCs w:val="16"/>
        </w:rPr>
        <w:t xml:space="preserve">nationales peuvent varier en raison de modalités techniques </w:t>
      </w:r>
      <w:r w:rsidR="00437E44" w:rsidRPr="00890AF3">
        <w:rPr>
          <w:rFonts w:asciiTheme="majorBidi" w:hAnsiTheme="majorBidi" w:cstheme="majorBidi"/>
          <w:sz w:val="16"/>
          <w:szCs w:val="16"/>
        </w:rPr>
        <w:t xml:space="preserve">particulières </w:t>
      </w:r>
      <w:r w:rsidRPr="00890AF3">
        <w:rPr>
          <w:rFonts w:asciiTheme="majorBidi" w:hAnsiTheme="majorBidi" w:cstheme="majorBidi"/>
          <w:sz w:val="16"/>
          <w:szCs w:val="16"/>
        </w:rPr>
        <w:t>d’enregistrement</w:t>
      </w:r>
      <w:r w:rsidR="00437E44" w:rsidRPr="00890AF3">
        <w:rPr>
          <w:rFonts w:asciiTheme="majorBidi" w:hAnsiTheme="majorBidi" w:cstheme="majorBidi"/>
          <w:sz w:val="16"/>
          <w:szCs w:val="16"/>
        </w:rPr>
        <w:t xml:space="preserve"> des marchandises</w:t>
      </w:r>
      <w:r w:rsidRPr="00890AF3">
        <w:rPr>
          <w:rFonts w:asciiTheme="majorBidi" w:hAnsiTheme="majorBidi" w:cstheme="majorBidi"/>
          <w:sz w:val="16"/>
          <w:szCs w:val="16"/>
        </w:rPr>
        <w:t>.</w:t>
      </w:r>
    </w:p>
  </w:footnote>
  <w:footnote w:id="2">
    <w:p w14:paraId="051CABF7" w14:textId="7120D130" w:rsidR="0046648E" w:rsidRPr="00890AF3" w:rsidRDefault="0046648E" w:rsidP="00EC553E">
      <w:pPr>
        <w:pStyle w:val="Notedebasdepage"/>
        <w:ind w:left="142" w:hanging="142"/>
        <w:rPr>
          <w:rFonts w:ascii="Times New Roman" w:hAnsi="Times New Roman" w:cs="Times New Roman"/>
          <w:sz w:val="16"/>
          <w:szCs w:val="16"/>
        </w:rPr>
      </w:pPr>
      <w:r w:rsidRPr="00890AF3">
        <w:rPr>
          <w:rStyle w:val="Appelnotedebasdep"/>
          <w:rFonts w:ascii="Times New Roman" w:hAnsi="Times New Roman" w:cs="Times New Roman"/>
          <w:sz w:val="16"/>
          <w:szCs w:val="16"/>
        </w:rPr>
        <w:footnoteRef/>
      </w:r>
      <w:r w:rsidR="00EC553E">
        <w:rPr>
          <w:rFonts w:ascii="Times New Roman" w:hAnsi="Times New Roman" w:cs="Times New Roman"/>
          <w:sz w:val="16"/>
          <w:szCs w:val="16"/>
        </w:rPr>
        <w:tab/>
      </w:r>
      <w:r w:rsidRPr="00890AF3">
        <w:rPr>
          <w:rFonts w:ascii="Times New Roman" w:hAnsi="Times New Roman" w:cs="Times New Roman"/>
          <w:sz w:val="16"/>
          <w:szCs w:val="16"/>
        </w:rPr>
        <w:t>Le tableau arrondi</w:t>
      </w:r>
      <w:r w:rsidR="00EC553E">
        <w:rPr>
          <w:rFonts w:ascii="Times New Roman" w:hAnsi="Times New Roman" w:cs="Times New Roman"/>
          <w:sz w:val="16"/>
          <w:szCs w:val="16"/>
        </w:rPr>
        <w:t>t</w:t>
      </w:r>
      <w:r w:rsidRPr="00890AF3">
        <w:rPr>
          <w:rFonts w:ascii="Times New Roman" w:hAnsi="Times New Roman" w:cs="Times New Roman"/>
          <w:sz w:val="16"/>
          <w:szCs w:val="16"/>
        </w:rPr>
        <w:t xml:space="preserve"> au décile inférieur le total des exportations françaises qui sont bien de 47,9 Md </w:t>
      </w:r>
      <w:r w:rsidRPr="00890AF3">
        <w:rPr>
          <w:rFonts w:ascii="Times New Roman" w:eastAsia="Calibri" w:hAnsi="Times New Roman" w:cs="Times New Roman"/>
          <w:color w:val="000000"/>
          <w:sz w:val="16"/>
          <w:szCs w:val="16"/>
        </w:rPr>
        <w:t>€.</w:t>
      </w:r>
    </w:p>
  </w:footnote>
  <w:footnote w:id="3">
    <w:p w14:paraId="7E7A46E0" w14:textId="627A59FA" w:rsidR="0046648E" w:rsidRPr="0046648E" w:rsidRDefault="0046648E" w:rsidP="00EC553E">
      <w:pPr>
        <w:pStyle w:val="Notedebasdepage"/>
        <w:ind w:left="142" w:hanging="142"/>
        <w:rPr>
          <w:rFonts w:ascii="Times New Roman" w:hAnsi="Times New Roman" w:cs="Times New Roman"/>
          <w:sz w:val="18"/>
          <w:szCs w:val="18"/>
        </w:rPr>
      </w:pPr>
      <w:r w:rsidRPr="00890AF3">
        <w:rPr>
          <w:rStyle w:val="Appelnotedebasdep"/>
          <w:rFonts w:ascii="Times New Roman" w:hAnsi="Times New Roman" w:cs="Times New Roman"/>
          <w:sz w:val="16"/>
          <w:szCs w:val="16"/>
        </w:rPr>
        <w:footnoteRef/>
      </w:r>
      <w:r w:rsidR="00EC553E">
        <w:rPr>
          <w:rFonts w:ascii="Times New Roman" w:hAnsi="Times New Roman" w:cs="Times New Roman"/>
          <w:sz w:val="16"/>
          <w:szCs w:val="16"/>
        </w:rPr>
        <w:tab/>
      </w:r>
      <w:r w:rsidRPr="00890AF3">
        <w:rPr>
          <w:rFonts w:ascii="Times New Roman" w:hAnsi="Times New Roman" w:cs="Times New Roman"/>
          <w:sz w:val="16"/>
          <w:szCs w:val="16"/>
        </w:rPr>
        <w:t>Le tableau arrondi</w:t>
      </w:r>
      <w:r w:rsidR="00EC553E">
        <w:rPr>
          <w:rFonts w:ascii="Times New Roman" w:hAnsi="Times New Roman" w:cs="Times New Roman"/>
          <w:sz w:val="16"/>
          <w:szCs w:val="16"/>
        </w:rPr>
        <w:t>t</w:t>
      </w:r>
      <w:r w:rsidRPr="00890AF3">
        <w:rPr>
          <w:rFonts w:ascii="Times New Roman" w:hAnsi="Times New Roman" w:cs="Times New Roman"/>
          <w:sz w:val="16"/>
          <w:szCs w:val="16"/>
        </w:rPr>
        <w:t xml:space="preserve"> au décile </w:t>
      </w:r>
      <w:r w:rsidR="00890AF3" w:rsidRPr="00890AF3">
        <w:rPr>
          <w:rFonts w:ascii="Times New Roman" w:hAnsi="Times New Roman" w:cs="Times New Roman"/>
          <w:sz w:val="16"/>
          <w:szCs w:val="16"/>
        </w:rPr>
        <w:t>inférieur</w:t>
      </w:r>
      <w:r w:rsidRPr="00890AF3">
        <w:rPr>
          <w:rFonts w:ascii="Times New Roman" w:hAnsi="Times New Roman" w:cs="Times New Roman"/>
          <w:sz w:val="16"/>
          <w:szCs w:val="16"/>
        </w:rPr>
        <w:t xml:space="preserve"> le total des importations françaises qui sont bien de 60,</w:t>
      </w:r>
      <w:r w:rsidR="00890AF3" w:rsidRPr="00890AF3">
        <w:rPr>
          <w:rFonts w:ascii="Times New Roman" w:hAnsi="Times New Roman" w:cs="Times New Roman"/>
          <w:sz w:val="16"/>
          <w:szCs w:val="16"/>
        </w:rPr>
        <w:t>5</w:t>
      </w:r>
      <w:r w:rsidRPr="00890AF3">
        <w:rPr>
          <w:rFonts w:ascii="Times New Roman" w:hAnsi="Times New Roman" w:cs="Times New Roman"/>
          <w:sz w:val="16"/>
          <w:szCs w:val="16"/>
        </w:rPr>
        <w:t xml:space="preserve"> Md </w:t>
      </w:r>
      <w:r w:rsidRPr="00890AF3">
        <w:rPr>
          <w:rFonts w:ascii="Times New Roman" w:eastAsia="Calibri" w:hAnsi="Times New Roman" w:cs="Times New Roman"/>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F329" w14:textId="04B8E700" w:rsidR="00EB1546" w:rsidRPr="003D4DF9" w:rsidRDefault="00EB1546" w:rsidP="009430E8">
    <w:pPr>
      <w:pStyle w:val="En-tte"/>
      <w:tabs>
        <w:tab w:val="left" w:pos="41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FE6399"/>
    <w:multiLevelType w:val="hybridMultilevel"/>
    <w:tmpl w:val="B3D2FC4E"/>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0E4EA9"/>
    <w:multiLevelType w:val="hybridMultilevel"/>
    <w:tmpl w:val="982AEF20"/>
    <w:lvl w:ilvl="0" w:tplc="982430E2">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0213F7B"/>
    <w:multiLevelType w:val="hybridMultilevel"/>
    <w:tmpl w:val="20BC316A"/>
    <w:lvl w:ilvl="0" w:tplc="5E0C83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DE2A6A"/>
    <w:multiLevelType w:val="hybridMultilevel"/>
    <w:tmpl w:val="BC64F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73920702"/>
    <w:multiLevelType w:val="hybridMultilevel"/>
    <w:tmpl w:val="167E4FF2"/>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19"/>
  </w:num>
  <w:num w:numId="14">
    <w:abstractNumId w:val="12"/>
  </w:num>
  <w:num w:numId="15">
    <w:abstractNumId w:val="15"/>
  </w:num>
  <w:num w:numId="16">
    <w:abstractNumId w:val="14"/>
  </w:num>
  <w:num w:numId="17">
    <w:abstractNumId w:val="16"/>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69"/>
    <w:rsid w:val="0000062A"/>
    <w:rsid w:val="0001452F"/>
    <w:rsid w:val="0002289F"/>
    <w:rsid w:val="00023FF1"/>
    <w:rsid w:val="0003244F"/>
    <w:rsid w:val="000353E8"/>
    <w:rsid w:val="000405B1"/>
    <w:rsid w:val="00042C66"/>
    <w:rsid w:val="00043B55"/>
    <w:rsid w:val="000510AB"/>
    <w:rsid w:val="0005233D"/>
    <w:rsid w:val="0005645A"/>
    <w:rsid w:val="00056827"/>
    <w:rsid w:val="00065F59"/>
    <w:rsid w:val="00077B03"/>
    <w:rsid w:val="00083164"/>
    <w:rsid w:val="0008777B"/>
    <w:rsid w:val="000900DE"/>
    <w:rsid w:val="000A55AF"/>
    <w:rsid w:val="000B3917"/>
    <w:rsid w:val="000B3A77"/>
    <w:rsid w:val="000B725D"/>
    <w:rsid w:val="000C711B"/>
    <w:rsid w:val="000D0A44"/>
    <w:rsid w:val="000D5891"/>
    <w:rsid w:val="000D70F8"/>
    <w:rsid w:val="000E2B67"/>
    <w:rsid w:val="000F1632"/>
    <w:rsid w:val="00101881"/>
    <w:rsid w:val="001037BB"/>
    <w:rsid w:val="00115452"/>
    <w:rsid w:val="00115F43"/>
    <w:rsid w:val="00116F3B"/>
    <w:rsid w:val="00117D67"/>
    <w:rsid w:val="001218FE"/>
    <w:rsid w:val="001243C4"/>
    <w:rsid w:val="001336D4"/>
    <w:rsid w:val="001337D6"/>
    <w:rsid w:val="00133A21"/>
    <w:rsid w:val="00133F0A"/>
    <w:rsid w:val="001358AE"/>
    <w:rsid w:val="00145640"/>
    <w:rsid w:val="0017522D"/>
    <w:rsid w:val="001822F0"/>
    <w:rsid w:val="00182A9A"/>
    <w:rsid w:val="001854D8"/>
    <w:rsid w:val="001867A4"/>
    <w:rsid w:val="001A15DA"/>
    <w:rsid w:val="001A17D4"/>
    <w:rsid w:val="001A47B5"/>
    <w:rsid w:val="001A5286"/>
    <w:rsid w:val="001A5DDF"/>
    <w:rsid w:val="001B585A"/>
    <w:rsid w:val="001C039F"/>
    <w:rsid w:val="001C2899"/>
    <w:rsid w:val="001C7ACF"/>
    <w:rsid w:val="001D2DC5"/>
    <w:rsid w:val="001D7834"/>
    <w:rsid w:val="001E6E92"/>
    <w:rsid w:val="002019AB"/>
    <w:rsid w:val="0021136A"/>
    <w:rsid w:val="00217247"/>
    <w:rsid w:val="00217EF0"/>
    <w:rsid w:val="0022180D"/>
    <w:rsid w:val="002232B2"/>
    <w:rsid w:val="00234887"/>
    <w:rsid w:val="00241E19"/>
    <w:rsid w:val="00243A97"/>
    <w:rsid w:val="00255FC1"/>
    <w:rsid w:val="002632EA"/>
    <w:rsid w:val="00282532"/>
    <w:rsid w:val="002833F6"/>
    <w:rsid w:val="00286AFB"/>
    <w:rsid w:val="00286BBA"/>
    <w:rsid w:val="00295AE7"/>
    <w:rsid w:val="002B0BE6"/>
    <w:rsid w:val="002B3815"/>
    <w:rsid w:val="002B545C"/>
    <w:rsid w:val="002C0700"/>
    <w:rsid w:val="002C10A5"/>
    <w:rsid w:val="002C6A56"/>
    <w:rsid w:val="002D62F6"/>
    <w:rsid w:val="002E4373"/>
    <w:rsid w:val="002F0E10"/>
    <w:rsid w:val="002F10DA"/>
    <w:rsid w:val="002F28F0"/>
    <w:rsid w:val="002F51B2"/>
    <w:rsid w:val="0030178C"/>
    <w:rsid w:val="00305138"/>
    <w:rsid w:val="0030637F"/>
    <w:rsid w:val="00307D99"/>
    <w:rsid w:val="00314599"/>
    <w:rsid w:val="003208F6"/>
    <w:rsid w:val="00321594"/>
    <w:rsid w:val="00322EF4"/>
    <w:rsid w:val="00323D98"/>
    <w:rsid w:val="0033207F"/>
    <w:rsid w:val="003456DC"/>
    <w:rsid w:val="003476C9"/>
    <w:rsid w:val="00362877"/>
    <w:rsid w:val="00366615"/>
    <w:rsid w:val="00370CC5"/>
    <w:rsid w:val="003751D2"/>
    <w:rsid w:val="003808E7"/>
    <w:rsid w:val="00382539"/>
    <w:rsid w:val="00382E43"/>
    <w:rsid w:val="00384B2F"/>
    <w:rsid w:val="00392039"/>
    <w:rsid w:val="00394956"/>
    <w:rsid w:val="00395351"/>
    <w:rsid w:val="003A0BB9"/>
    <w:rsid w:val="003A40B1"/>
    <w:rsid w:val="003B0B2C"/>
    <w:rsid w:val="003B6155"/>
    <w:rsid w:val="003B6EF9"/>
    <w:rsid w:val="003C1AD1"/>
    <w:rsid w:val="003C3DE1"/>
    <w:rsid w:val="003C7114"/>
    <w:rsid w:val="003C7C34"/>
    <w:rsid w:val="003D1960"/>
    <w:rsid w:val="003D3CE3"/>
    <w:rsid w:val="003D4DF9"/>
    <w:rsid w:val="003E13B1"/>
    <w:rsid w:val="003E39AD"/>
    <w:rsid w:val="003F14FD"/>
    <w:rsid w:val="003F56B3"/>
    <w:rsid w:val="003F56DB"/>
    <w:rsid w:val="003F63F9"/>
    <w:rsid w:val="003F708E"/>
    <w:rsid w:val="0040130E"/>
    <w:rsid w:val="004058BF"/>
    <w:rsid w:val="00411E1F"/>
    <w:rsid w:val="004140F3"/>
    <w:rsid w:val="0041410A"/>
    <w:rsid w:val="00437B97"/>
    <w:rsid w:val="00437E44"/>
    <w:rsid w:val="00446856"/>
    <w:rsid w:val="004509DA"/>
    <w:rsid w:val="004524FD"/>
    <w:rsid w:val="00453825"/>
    <w:rsid w:val="004627F2"/>
    <w:rsid w:val="00462D62"/>
    <w:rsid w:val="00464A24"/>
    <w:rsid w:val="00464E79"/>
    <w:rsid w:val="00465FEB"/>
    <w:rsid w:val="0046648E"/>
    <w:rsid w:val="00466DDE"/>
    <w:rsid w:val="004C167C"/>
    <w:rsid w:val="004C2DB2"/>
    <w:rsid w:val="004C6374"/>
    <w:rsid w:val="004C6F47"/>
    <w:rsid w:val="004E3170"/>
    <w:rsid w:val="004F13CC"/>
    <w:rsid w:val="004F5252"/>
    <w:rsid w:val="004F6FE4"/>
    <w:rsid w:val="00503ED5"/>
    <w:rsid w:val="00515467"/>
    <w:rsid w:val="005175CB"/>
    <w:rsid w:val="00523158"/>
    <w:rsid w:val="005232F9"/>
    <w:rsid w:val="0052349D"/>
    <w:rsid w:val="00524000"/>
    <w:rsid w:val="005314B3"/>
    <w:rsid w:val="005340E3"/>
    <w:rsid w:val="00550AF2"/>
    <w:rsid w:val="005512F5"/>
    <w:rsid w:val="005565F7"/>
    <w:rsid w:val="00562147"/>
    <w:rsid w:val="00566F5C"/>
    <w:rsid w:val="0057078B"/>
    <w:rsid w:val="0058051C"/>
    <w:rsid w:val="0058559B"/>
    <w:rsid w:val="00590AF5"/>
    <w:rsid w:val="005972AF"/>
    <w:rsid w:val="005B2F23"/>
    <w:rsid w:val="005B3F3F"/>
    <w:rsid w:val="005B687E"/>
    <w:rsid w:val="005B75B4"/>
    <w:rsid w:val="005C1E82"/>
    <w:rsid w:val="005C7AE7"/>
    <w:rsid w:val="005D2DB1"/>
    <w:rsid w:val="005D6817"/>
    <w:rsid w:val="005E6FCF"/>
    <w:rsid w:val="005F0D03"/>
    <w:rsid w:val="005F3BC9"/>
    <w:rsid w:val="00600387"/>
    <w:rsid w:val="00604311"/>
    <w:rsid w:val="00605D49"/>
    <w:rsid w:val="00606733"/>
    <w:rsid w:val="00613A47"/>
    <w:rsid w:val="00613D5C"/>
    <w:rsid w:val="0063091D"/>
    <w:rsid w:val="00630FF6"/>
    <w:rsid w:val="0064284A"/>
    <w:rsid w:val="00646319"/>
    <w:rsid w:val="00647C98"/>
    <w:rsid w:val="00655D7B"/>
    <w:rsid w:val="00657E8B"/>
    <w:rsid w:val="0066790E"/>
    <w:rsid w:val="00680CFE"/>
    <w:rsid w:val="00683F09"/>
    <w:rsid w:val="00687625"/>
    <w:rsid w:val="006A2589"/>
    <w:rsid w:val="006A3F2B"/>
    <w:rsid w:val="006A69CA"/>
    <w:rsid w:val="006A7BF2"/>
    <w:rsid w:val="006B012D"/>
    <w:rsid w:val="006B108E"/>
    <w:rsid w:val="006C1C9A"/>
    <w:rsid w:val="006C296F"/>
    <w:rsid w:val="006C2D2D"/>
    <w:rsid w:val="006C7EA0"/>
    <w:rsid w:val="006D6988"/>
    <w:rsid w:val="006D7374"/>
    <w:rsid w:val="006E2164"/>
    <w:rsid w:val="006E3D32"/>
    <w:rsid w:val="006E62A6"/>
    <w:rsid w:val="006F072F"/>
    <w:rsid w:val="006F4703"/>
    <w:rsid w:val="006F4D36"/>
    <w:rsid w:val="006F538E"/>
    <w:rsid w:val="00720FDA"/>
    <w:rsid w:val="00721698"/>
    <w:rsid w:val="00731D23"/>
    <w:rsid w:val="00731DCA"/>
    <w:rsid w:val="007344EB"/>
    <w:rsid w:val="007350F1"/>
    <w:rsid w:val="00746463"/>
    <w:rsid w:val="00756D95"/>
    <w:rsid w:val="00762089"/>
    <w:rsid w:val="00766DBD"/>
    <w:rsid w:val="0078488B"/>
    <w:rsid w:val="007A3B02"/>
    <w:rsid w:val="007C5D36"/>
    <w:rsid w:val="007C6FA6"/>
    <w:rsid w:val="007C76ED"/>
    <w:rsid w:val="007E584F"/>
    <w:rsid w:val="007F21E9"/>
    <w:rsid w:val="00800420"/>
    <w:rsid w:val="008035E2"/>
    <w:rsid w:val="008121B3"/>
    <w:rsid w:val="00817DD5"/>
    <w:rsid w:val="00820FB2"/>
    <w:rsid w:val="008243F9"/>
    <w:rsid w:val="00835E95"/>
    <w:rsid w:val="00836644"/>
    <w:rsid w:val="00836655"/>
    <w:rsid w:val="00850024"/>
    <w:rsid w:val="00851544"/>
    <w:rsid w:val="008526AD"/>
    <w:rsid w:val="00860347"/>
    <w:rsid w:val="0087446A"/>
    <w:rsid w:val="00874649"/>
    <w:rsid w:val="00890AF3"/>
    <w:rsid w:val="008913A7"/>
    <w:rsid w:val="00893E27"/>
    <w:rsid w:val="008B1C02"/>
    <w:rsid w:val="008B1F62"/>
    <w:rsid w:val="008B443C"/>
    <w:rsid w:val="008B7F44"/>
    <w:rsid w:val="008C3D99"/>
    <w:rsid w:val="008D3F9B"/>
    <w:rsid w:val="008E5A7D"/>
    <w:rsid w:val="008F03F0"/>
    <w:rsid w:val="0090463A"/>
    <w:rsid w:val="00907CA7"/>
    <w:rsid w:val="00907DD3"/>
    <w:rsid w:val="00910D44"/>
    <w:rsid w:val="0092037E"/>
    <w:rsid w:val="009241F1"/>
    <w:rsid w:val="0092435E"/>
    <w:rsid w:val="00926A7B"/>
    <w:rsid w:val="009412C8"/>
    <w:rsid w:val="009430E8"/>
    <w:rsid w:val="009460A8"/>
    <w:rsid w:val="00946D31"/>
    <w:rsid w:val="009506A8"/>
    <w:rsid w:val="0095684D"/>
    <w:rsid w:val="00960A42"/>
    <w:rsid w:val="00961E73"/>
    <w:rsid w:val="00962526"/>
    <w:rsid w:val="00963704"/>
    <w:rsid w:val="00964200"/>
    <w:rsid w:val="00971591"/>
    <w:rsid w:val="00974D67"/>
    <w:rsid w:val="00975DF2"/>
    <w:rsid w:val="009764FA"/>
    <w:rsid w:val="009826B4"/>
    <w:rsid w:val="009A005D"/>
    <w:rsid w:val="009B1B86"/>
    <w:rsid w:val="009B336A"/>
    <w:rsid w:val="009B33F9"/>
    <w:rsid w:val="009C0CA5"/>
    <w:rsid w:val="009D1710"/>
    <w:rsid w:val="009E02EA"/>
    <w:rsid w:val="009E0FB3"/>
    <w:rsid w:val="009E3E07"/>
    <w:rsid w:val="009F0C98"/>
    <w:rsid w:val="009F5A3D"/>
    <w:rsid w:val="009F7C77"/>
    <w:rsid w:val="00A01D71"/>
    <w:rsid w:val="00A161E8"/>
    <w:rsid w:val="00A16D74"/>
    <w:rsid w:val="00A16F4A"/>
    <w:rsid w:val="00A23F44"/>
    <w:rsid w:val="00A30CF0"/>
    <w:rsid w:val="00A36B52"/>
    <w:rsid w:val="00A37847"/>
    <w:rsid w:val="00A40591"/>
    <w:rsid w:val="00A4156C"/>
    <w:rsid w:val="00A55556"/>
    <w:rsid w:val="00A61B89"/>
    <w:rsid w:val="00A7299B"/>
    <w:rsid w:val="00AB5790"/>
    <w:rsid w:val="00AC34A2"/>
    <w:rsid w:val="00AD0C77"/>
    <w:rsid w:val="00AD441C"/>
    <w:rsid w:val="00AF61EB"/>
    <w:rsid w:val="00B0315D"/>
    <w:rsid w:val="00B1627A"/>
    <w:rsid w:val="00B21742"/>
    <w:rsid w:val="00B32445"/>
    <w:rsid w:val="00B42B9E"/>
    <w:rsid w:val="00B51327"/>
    <w:rsid w:val="00B57222"/>
    <w:rsid w:val="00B81DBC"/>
    <w:rsid w:val="00B83E28"/>
    <w:rsid w:val="00B87D57"/>
    <w:rsid w:val="00B92487"/>
    <w:rsid w:val="00B96998"/>
    <w:rsid w:val="00B97169"/>
    <w:rsid w:val="00BA4D1D"/>
    <w:rsid w:val="00BA5905"/>
    <w:rsid w:val="00BB17AC"/>
    <w:rsid w:val="00BB21D8"/>
    <w:rsid w:val="00BB37FC"/>
    <w:rsid w:val="00BB5FB4"/>
    <w:rsid w:val="00BB70F8"/>
    <w:rsid w:val="00BD161D"/>
    <w:rsid w:val="00BD1B95"/>
    <w:rsid w:val="00BE161D"/>
    <w:rsid w:val="00BE3EF8"/>
    <w:rsid w:val="00BE441C"/>
    <w:rsid w:val="00C21412"/>
    <w:rsid w:val="00C24992"/>
    <w:rsid w:val="00C30949"/>
    <w:rsid w:val="00C33171"/>
    <w:rsid w:val="00C43371"/>
    <w:rsid w:val="00C64063"/>
    <w:rsid w:val="00C64BF1"/>
    <w:rsid w:val="00C768F5"/>
    <w:rsid w:val="00C77A33"/>
    <w:rsid w:val="00C83669"/>
    <w:rsid w:val="00C836BE"/>
    <w:rsid w:val="00C838DE"/>
    <w:rsid w:val="00C96C3E"/>
    <w:rsid w:val="00CA341B"/>
    <w:rsid w:val="00CA4F45"/>
    <w:rsid w:val="00CB02AE"/>
    <w:rsid w:val="00CC0AC5"/>
    <w:rsid w:val="00CC0AD3"/>
    <w:rsid w:val="00CC7412"/>
    <w:rsid w:val="00CE0A53"/>
    <w:rsid w:val="00CE5318"/>
    <w:rsid w:val="00CF48D7"/>
    <w:rsid w:val="00CF6E6E"/>
    <w:rsid w:val="00CF71D1"/>
    <w:rsid w:val="00D1561F"/>
    <w:rsid w:val="00D21FA5"/>
    <w:rsid w:val="00D262BD"/>
    <w:rsid w:val="00D529B8"/>
    <w:rsid w:val="00D53B96"/>
    <w:rsid w:val="00D57403"/>
    <w:rsid w:val="00D6775B"/>
    <w:rsid w:val="00D83778"/>
    <w:rsid w:val="00D8659A"/>
    <w:rsid w:val="00D91ED5"/>
    <w:rsid w:val="00D95315"/>
    <w:rsid w:val="00DA3B70"/>
    <w:rsid w:val="00DA474B"/>
    <w:rsid w:val="00DA62A8"/>
    <w:rsid w:val="00DA6801"/>
    <w:rsid w:val="00DB2103"/>
    <w:rsid w:val="00DC1A26"/>
    <w:rsid w:val="00DC3944"/>
    <w:rsid w:val="00DC5715"/>
    <w:rsid w:val="00DD551E"/>
    <w:rsid w:val="00DD5C5C"/>
    <w:rsid w:val="00DE2FA3"/>
    <w:rsid w:val="00DF66AA"/>
    <w:rsid w:val="00DF6BFC"/>
    <w:rsid w:val="00E061E7"/>
    <w:rsid w:val="00E10E49"/>
    <w:rsid w:val="00E165DB"/>
    <w:rsid w:val="00E20BCE"/>
    <w:rsid w:val="00E23571"/>
    <w:rsid w:val="00E24E58"/>
    <w:rsid w:val="00E26F98"/>
    <w:rsid w:val="00E27655"/>
    <w:rsid w:val="00E32FE0"/>
    <w:rsid w:val="00E34CFC"/>
    <w:rsid w:val="00E3625C"/>
    <w:rsid w:val="00E43D2B"/>
    <w:rsid w:val="00E55CD6"/>
    <w:rsid w:val="00E60AE4"/>
    <w:rsid w:val="00E6169B"/>
    <w:rsid w:val="00E61F99"/>
    <w:rsid w:val="00E67DD5"/>
    <w:rsid w:val="00E70BDF"/>
    <w:rsid w:val="00E76466"/>
    <w:rsid w:val="00E819D8"/>
    <w:rsid w:val="00E84A10"/>
    <w:rsid w:val="00E95F8A"/>
    <w:rsid w:val="00EA078B"/>
    <w:rsid w:val="00EA0DE2"/>
    <w:rsid w:val="00EA4A56"/>
    <w:rsid w:val="00EA7446"/>
    <w:rsid w:val="00EB1546"/>
    <w:rsid w:val="00EB4E01"/>
    <w:rsid w:val="00EB5444"/>
    <w:rsid w:val="00EC06E7"/>
    <w:rsid w:val="00EC3DB3"/>
    <w:rsid w:val="00EC553E"/>
    <w:rsid w:val="00EE2269"/>
    <w:rsid w:val="00EE7CF2"/>
    <w:rsid w:val="00EF3D0F"/>
    <w:rsid w:val="00EF5E67"/>
    <w:rsid w:val="00F03968"/>
    <w:rsid w:val="00F03A68"/>
    <w:rsid w:val="00F07B69"/>
    <w:rsid w:val="00F14986"/>
    <w:rsid w:val="00F35193"/>
    <w:rsid w:val="00F37AEA"/>
    <w:rsid w:val="00F41C5F"/>
    <w:rsid w:val="00F44EE9"/>
    <w:rsid w:val="00F4616B"/>
    <w:rsid w:val="00F51D4C"/>
    <w:rsid w:val="00F57ADF"/>
    <w:rsid w:val="00F61537"/>
    <w:rsid w:val="00F62097"/>
    <w:rsid w:val="00F66793"/>
    <w:rsid w:val="00F70597"/>
    <w:rsid w:val="00F75B33"/>
    <w:rsid w:val="00F813AD"/>
    <w:rsid w:val="00F81DD0"/>
    <w:rsid w:val="00F95270"/>
    <w:rsid w:val="00FA0201"/>
    <w:rsid w:val="00FA1E79"/>
    <w:rsid w:val="00FB3104"/>
    <w:rsid w:val="00FB6EF5"/>
    <w:rsid w:val="00FD2799"/>
    <w:rsid w:val="00FE1E94"/>
    <w:rsid w:val="00FE7107"/>
    <w:rsid w:val="00FF05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8B90D"/>
  <w15:docId w15:val="{43AC0F68-C1E0-47CE-95B5-8DAF421F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6A"/>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Puce"/>
    <w:basedOn w:val="Normal"/>
    <w:link w:val="ParagraphedelisteCar"/>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character" w:styleId="Lienhypertexte">
    <w:name w:val="Hyperlink"/>
    <w:basedOn w:val="Policepardfaut"/>
    <w:uiPriority w:val="99"/>
    <w:unhideWhenUsed/>
    <w:rsid w:val="00AC34A2"/>
    <w:rPr>
      <w:color w:val="000000" w:themeColor="hyperlink"/>
      <w:u w:val="single"/>
    </w:rPr>
  </w:style>
  <w:style w:type="character" w:styleId="Appeldenotedefin">
    <w:name w:val="endnote reference"/>
    <w:basedOn w:val="Policepardfaut"/>
    <w:uiPriority w:val="99"/>
    <w:semiHidden/>
    <w:unhideWhenUsed/>
    <w:rsid w:val="00EB1546"/>
    <w:rPr>
      <w:vertAlign w:val="superscript"/>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E26F98"/>
    <w:rPr>
      <w:rFonts w:ascii="Arial" w:hAnsi="Arial"/>
    </w:rPr>
  </w:style>
  <w:style w:type="paragraph" w:customStyle="1" w:styleId="Briefinglist1">
    <w:name w:val="Briefing list 1"/>
    <w:basedOn w:val="Normal"/>
    <w:rsid w:val="008B7F44"/>
    <w:pPr>
      <w:keepLines/>
      <w:numPr>
        <w:numId w:val="18"/>
      </w:numPr>
      <w:spacing w:after="120" w:line="240" w:lineRule="auto"/>
      <w:jc w:val="both"/>
    </w:pPr>
    <w:rPr>
      <w:rFonts w:eastAsia="SimSun" w:cs="Arial"/>
      <w:sz w:val="22"/>
      <w:szCs w:val="24"/>
      <w:lang w:val="en-GB"/>
    </w:rPr>
  </w:style>
  <w:style w:type="paragraph" w:styleId="Notedebasdepage">
    <w:name w:val="footnote text"/>
    <w:basedOn w:val="Normal"/>
    <w:link w:val="NotedebasdepageCar"/>
    <w:uiPriority w:val="99"/>
    <w:unhideWhenUsed/>
    <w:rsid w:val="008B7F44"/>
    <w:pPr>
      <w:spacing w:line="240" w:lineRule="auto"/>
    </w:pPr>
    <w:rPr>
      <w:rFonts w:asciiTheme="minorHAnsi" w:hAnsiTheme="minorHAnsi"/>
    </w:rPr>
  </w:style>
  <w:style w:type="character" w:customStyle="1" w:styleId="NotedebasdepageCar">
    <w:name w:val="Note de bas de page Car"/>
    <w:basedOn w:val="Policepardfaut"/>
    <w:link w:val="Notedebasdepage"/>
    <w:uiPriority w:val="99"/>
    <w:rsid w:val="008B7F44"/>
  </w:style>
  <w:style w:type="character" w:styleId="Appelnotedebasdep">
    <w:name w:val="footnote reference"/>
    <w:aliases w:val="Footnote Reference Number,Footnote Reference_LVL6,Footnote Reference_LVL61,Footnote Reference_LVL62,Footnote Reference_LVL63,Footnote Reference_LVL64,HAppel note de bas de p.,SUPERS,Ref,de nota al pie"/>
    <w:basedOn w:val="Policepardfaut"/>
    <w:uiPriority w:val="99"/>
    <w:unhideWhenUsed/>
    <w:rsid w:val="008B7F44"/>
    <w:rPr>
      <w:vertAlign w:val="superscript"/>
    </w:rPr>
  </w:style>
  <w:style w:type="paragraph" w:styleId="NormalWeb">
    <w:name w:val="Normal (Web)"/>
    <w:basedOn w:val="Normal"/>
    <w:uiPriority w:val="99"/>
    <w:unhideWhenUsed/>
    <w:rsid w:val="008B7F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7C6FA6"/>
    <w:pPr>
      <w:spacing w:line="240" w:lineRule="auto"/>
    </w:pPr>
    <w:rPr>
      <w:rFonts w:ascii="Arial" w:eastAsia="Calibri" w:hAnsi="Arial" w:cs="Arial"/>
      <w:color w:val="000000"/>
      <w:sz w:val="24"/>
      <w:szCs w:val="24"/>
    </w:rPr>
  </w:style>
  <w:style w:type="character" w:styleId="Marquedecommentaire">
    <w:name w:val="annotation reference"/>
    <w:basedOn w:val="Policepardfaut"/>
    <w:uiPriority w:val="99"/>
    <w:semiHidden/>
    <w:unhideWhenUsed/>
    <w:rsid w:val="002D62F6"/>
    <w:rPr>
      <w:sz w:val="16"/>
      <w:szCs w:val="16"/>
    </w:rPr>
  </w:style>
  <w:style w:type="paragraph" w:styleId="Commentaire">
    <w:name w:val="annotation text"/>
    <w:basedOn w:val="Normal"/>
    <w:link w:val="CommentaireCar"/>
    <w:uiPriority w:val="99"/>
    <w:semiHidden/>
    <w:unhideWhenUsed/>
    <w:rsid w:val="002D62F6"/>
    <w:pPr>
      <w:spacing w:after="160" w:line="240" w:lineRule="auto"/>
    </w:pPr>
    <w:rPr>
      <w:rFonts w:asciiTheme="minorHAnsi" w:hAnsiTheme="minorHAnsi"/>
    </w:rPr>
  </w:style>
  <w:style w:type="character" w:customStyle="1" w:styleId="CommentaireCar">
    <w:name w:val="Commentaire Car"/>
    <w:basedOn w:val="Policepardfaut"/>
    <w:link w:val="Commentaire"/>
    <w:uiPriority w:val="99"/>
    <w:semiHidden/>
    <w:rsid w:val="002D62F6"/>
  </w:style>
  <w:style w:type="paragraph" w:customStyle="1" w:styleId="Intituldirection">
    <w:name w:val="Intitulé direction"/>
    <w:basedOn w:val="En-tte"/>
    <w:next w:val="Corpsdetexte"/>
    <w:link w:val="IntituldirectionCar"/>
    <w:qFormat/>
    <w:rsid w:val="000D0A44"/>
    <w:pPr>
      <w:widowControl w:val="0"/>
      <w:tabs>
        <w:tab w:val="right" w:pos="9026"/>
      </w:tabs>
      <w:autoSpaceDE w:val="0"/>
      <w:autoSpaceDN w:val="0"/>
      <w:spacing w:line="240" w:lineRule="auto"/>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0D0A44"/>
    <w:rPr>
      <w:rFonts w:ascii="Arial" w:hAnsi="Arial" w:cs="Arial"/>
      <w:b/>
      <w:bCs/>
      <w:sz w:val="24"/>
      <w:szCs w:val="24"/>
      <w:lang w:val="en-US"/>
    </w:rPr>
  </w:style>
  <w:style w:type="paragraph" w:styleId="Corpsdetexte">
    <w:name w:val="Body Text"/>
    <w:basedOn w:val="Normal"/>
    <w:link w:val="CorpsdetexteCar"/>
    <w:uiPriority w:val="99"/>
    <w:semiHidden/>
    <w:unhideWhenUsed/>
    <w:rsid w:val="000D0A44"/>
    <w:pPr>
      <w:spacing w:after="120"/>
    </w:pPr>
  </w:style>
  <w:style w:type="character" w:customStyle="1" w:styleId="CorpsdetexteCar">
    <w:name w:val="Corps de texte Car"/>
    <w:basedOn w:val="Policepardfaut"/>
    <w:link w:val="Corpsdetexte"/>
    <w:uiPriority w:val="99"/>
    <w:semiHidden/>
    <w:rsid w:val="000D0A44"/>
    <w:rPr>
      <w:rFonts w:ascii="Arial" w:hAnsi="Arial"/>
    </w:rPr>
  </w:style>
  <w:style w:type="paragraph" w:styleId="Objetducommentaire">
    <w:name w:val="annotation subject"/>
    <w:basedOn w:val="Commentaire"/>
    <w:next w:val="Commentaire"/>
    <w:link w:val="ObjetducommentaireCar"/>
    <w:uiPriority w:val="99"/>
    <w:semiHidden/>
    <w:unhideWhenUsed/>
    <w:rsid w:val="00A61B89"/>
    <w:pPr>
      <w:spacing w:after="0"/>
    </w:pPr>
    <w:rPr>
      <w:rFonts w:ascii="Arial" w:hAnsi="Arial"/>
      <w:b/>
      <w:bCs/>
    </w:rPr>
  </w:style>
  <w:style w:type="character" w:customStyle="1" w:styleId="ObjetducommentaireCar">
    <w:name w:val="Objet du commentaire Car"/>
    <w:basedOn w:val="CommentaireCar"/>
    <w:link w:val="Objetducommentaire"/>
    <w:uiPriority w:val="99"/>
    <w:semiHidden/>
    <w:rsid w:val="00A61B8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036">
      <w:bodyDiv w:val="1"/>
      <w:marLeft w:val="0"/>
      <w:marRight w:val="0"/>
      <w:marTop w:val="0"/>
      <w:marBottom w:val="0"/>
      <w:divBdr>
        <w:top w:val="none" w:sz="0" w:space="0" w:color="auto"/>
        <w:left w:val="none" w:sz="0" w:space="0" w:color="auto"/>
        <w:bottom w:val="none" w:sz="0" w:space="0" w:color="auto"/>
        <w:right w:val="none" w:sz="0" w:space="0" w:color="auto"/>
      </w:divBdr>
    </w:div>
    <w:div w:id="275140488">
      <w:bodyDiv w:val="1"/>
      <w:marLeft w:val="0"/>
      <w:marRight w:val="0"/>
      <w:marTop w:val="0"/>
      <w:marBottom w:val="0"/>
      <w:divBdr>
        <w:top w:val="none" w:sz="0" w:space="0" w:color="auto"/>
        <w:left w:val="none" w:sz="0" w:space="0" w:color="auto"/>
        <w:bottom w:val="none" w:sz="0" w:space="0" w:color="auto"/>
        <w:right w:val="none" w:sz="0" w:space="0" w:color="auto"/>
      </w:divBdr>
    </w:div>
    <w:div w:id="1538589364">
      <w:bodyDiv w:val="1"/>
      <w:marLeft w:val="0"/>
      <w:marRight w:val="0"/>
      <w:marTop w:val="0"/>
      <w:marBottom w:val="0"/>
      <w:divBdr>
        <w:top w:val="none" w:sz="0" w:space="0" w:color="auto"/>
        <w:left w:val="none" w:sz="0" w:space="0" w:color="auto"/>
        <w:bottom w:val="none" w:sz="0" w:space="0" w:color="auto"/>
        <w:right w:val="none" w:sz="0" w:space="0" w:color="auto"/>
      </w:divBdr>
    </w:div>
    <w:div w:id="20312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BE495C29BD814CA933EEB9E42C9C41" ma:contentTypeVersion="1" ma:contentTypeDescription="Crée un document." ma:contentTypeScope="" ma:versionID="852bda9f5dc604a8d81a00b4e06eefaa">
  <xsd:schema xmlns:xsd="http://www.w3.org/2001/XMLSchema" xmlns:xs="http://www.w3.org/2001/XMLSchema" xmlns:p="http://schemas.microsoft.com/office/2006/metadata/properties" xmlns:ns2="c06d8cbf-6bb2-4cea-bcf4-1bda5ae51fed" targetNamespace="http://schemas.microsoft.com/office/2006/metadata/properties" ma:root="true" ma:fieldsID="0b0cf82f8a69b7815df039ccffab01d9" ns2:_="">
    <xsd:import namespace="c06d8cbf-6bb2-4cea-bcf4-1bda5ae51f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d8cbf-6bb2-4cea-bcf4-1bda5ae51fe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B911D-0794-4469-B11D-DFD3708BB5F2}">
  <ds:schemaRefs>
    <ds:schemaRef ds:uri="http://schemas.microsoft.com/sharepoint/v3/contenttype/forms"/>
  </ds:schemaRefs>
</ds:datastoreItem>
</file>

<file path=customXml/itemProps2.xml><?xml version="1.0" encoding="utf-8"?>
<ds:datastoreItem xmlns:ds="http://schemas.openxmlformats.org/officeDocument/2006/customXml" ds:itemID="{02EC012E-5245-4EC1-8FDC-C87460A314A3}">
  <ds:schemaRefs>
    <ds:schemaRef ds:uri="http://schemas.openxmlformats.org/officeDocument/2006/bibliography"/>
  </ds:schemaRefs>
</ds:datastoreItem>
</file>

<file path=customXml/itemProps3.xml><?xml version="1.0" encoding="utf-8"?>
<ds:datastoreItem xmlns:ds="http://schemas.openxmlformats.org/officeDocument/2006/customXml" ds:itemID="{0781BC36-46C7-4B64-816C-3C71BAE0D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19E94-46DC-42AE-BDE1-954B2BF6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d8cbf-6bb2-4cea-bcf4-1bda5ae51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3190</Words>
  <Characters>17550</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GOUVERNEMENT</vt:lpstr>
      <vt:lpstr>GOUVERNEMENT</vt:lpstr>
    </vt:vector>
  </TitlesOfParts>
  <Manager>GOUVERNEMENT</Manager>
  <Company>GOUVERNEMENT</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SALAVERA Eva</dc:creator>
  <cp:lastModifiedBy>SALAVERA Eva</cp:lastModifiedBy>
  <cp:revision>2</cp:revision>
  <cp:lastPrinted>2024-06-03T10:29:00Z</cp:lastPrinted>
  <dcterms:created xsi:type="dcterms:W3CDTF">2024-06-03T16:07:00Z</dcterms:created>
  <dcterms:modified xsi:type="dcterms:W3CDTF">2024-06-03T16:07:00Z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0x0101001EBE495C29BD814CA933EEB9E42C9C41</vt:lpwstr>
  </property>
</Properties>
</file>