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712E0" w14:textId="3A801485" w:rsidR="00916DC5" w:rsidRDefault="007F031D" w:rsidP="00916DC5">
      <w:pPr>
        <w:rPr>
          <w:b/>
          <w:bCs/>
          <w:smallCaps/>
        </w:rPr>
      </w:pPr>
      <w:r w:rsidRPr="00C2465E">
        <w:rPr>
          <w:rFonts w:ascii="Segoe UI" w:hAnsi="Segoe UI" w:cs="Segoe UI"/>
          <w:noProof/>
          <w:lang w:eastAsia="fr-FR"/>
        </w:rPr>
        <mc:AlternateContent>
          <mc:Choice Requires="wps">
            <w:drawing>
              <wp:anchor distT="0" distB="0" distL="114300" distR="114300" simplePos="0" relativeHeight="251679744" behindDoc="1" locked="0" layoutInCell="1" allowOverlap="1" wp14:anchorId="5D1F0255" wp14:editId="3A72A990">
                <wp:simplePos x="0" y="0"/>
                <wp:positionH relativeFrom="margin">
                  <wp:posOffset>-1270</wp:posOffset>
                </wp:positionH>
                <wp:positionV relativeFrom="paragraph">
                  <wp:posOffset>2674620</wp:posOffset>
                </wp:positionV>
                <wp:extent cx="6638925" cy="468630"/>
                <wp:effectExtent l="0" t="0" r="9525" b="7620"/>
                <wp:wrapTight wrapText="bothSides">
                  <wp:wrapPolygon edited="0">
                    <wp:start x="0" y="0"/>
                    <wp:lineTo x="0" y="21073"/>
                    <wp:lineTo x="21569" y="21073"/>
                    <wp:lineTo x="21569" y="0"/>
                    <wp:lineTo x="0" y="0"/>
                  </wp:wrapPolygon>
                </wp:wrapTight>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468630"/>
                        </a:xfrm>
                        <a:prstGeom prst="rect">
                          <a:avLst/>
                        </a:prstGeom>
                        <a:solidFill>
                          <a:srgbClr val="006CE5"/>
                        </a:solidFill>
                        <a:ln w="9525">
                          <a:noFill/>
                          <a:miter lim="800000"/>
                          <a:headEnd/>
                          <a:tailEnd/>
                        </a:ln>
                      </wps:spPr>
                      <wps:txbx>
                        <w:txbxContent>
                          <w:p w14:paraId="25685484" w14:textId="17DFF2EB" w:rsidR="005815D6" w:rsidRPr="002A2B40" w:rsidRDefault="00E07B41" w:rsidP="005815D6">
                            <w:pPr>
                              <w:pStyle w:val="Paragraphedeliste"/>
                              <w:numPr>
                                <w:ilvl w:val="0"/>
                                <w:numId w:val="23"/>
                              </w:numPr>
                              <w:tabs>
                                <w:tab w:val="left" w:pos="3178"/>
                              </w:tabs>
                              <w:spacing w:after="240" w:line="240" w:lineRule="auto"/>
                              <w:ind w:left="1077"/>
                              <w:jc w:val="both"/>
                              <w:rPr>
                                <w:rFonts w:ascii="Segoe UI" w:hAnsi="Segoe UI" w:cs="Segoe UI"/>
                                <w:b/>
                                <w:bCs/>
                                <w:color w:val="FFFFFF" w:themeColor="background1"/>
                              </w:rPr>
                            </w:pPr>
                            <w:r>
                              <w:rPr>
                                <w:rFonts w:ascii="Segoe UI" w:hAnsi="Segoe UI" w:cs="Segoe UI"/>
                                <w:b/>
                                <w:bCs/>
                                <w:color w:val="FFFFFF" w:themeColor="background1"/>
                              </w:rPr>
                              <w:t xml:space="preserve">Une économie structurellement dépendante des hydrocarbures, qui prépare sa transition vers une économie décarbonée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1F0255" id="_x0000_t202" coordsize="21600,21600" o:spt="202" path="m,l,21600r21600,l21600,xe">
                <v:stroke joinstyle="miter"/>
                <v:path gradientshapeok="t" o:connecttype="rect"/>
              </v:shapetype>
              <v:shape id="Zone de texte 2" o:spid="_x0000_s1026" type="#_x0000_t202" style="position:absolute;margin-left:-.1pt;margin-top:210.6pt;width:522.75pt;height:36.9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" fillcolor="#006ce5" stroked="f">
                <v:textbox>
                  <w:txbxContent>
                    <w:p w14:paraId="25685484" w14:textId="17DFF2EB" w:rsidR="005815D6" w:rsidRPr="002A2B40" w:rsidRDefault="00E07B41" w:rsidP="005815D6">
                      <w:pPr>
                        <w:pStyle w:val="Paragraphedeliste"/>
                        <w:numPr>
                          <w:ilvl w:val="0"/>
                          <w:numId w:val="23"/>
                        </w:numPr>
                        <w:tabs>
                          <w:tab w:val="left" w:pos="3178"/>
                        </w:tabs>
                        <w:spacing w:after="240" w:line="240" w:lineRule="auto"/>
                        <w:ind w:left="1077"/>
                        <w:jc w:val="both"/>
                        <w:rPr>
                          <w:rFonts w:ascii="Segoe UI" w:hAnsi="Segoe UI" w:cs="Segoe UI"/>
                          <w:b/>
                          <w:bCs/>
                          <w:color w:val="FFFFFF" w:themeColor="background1"/>
                        </w:rPr>
                      </w:pPr>
                      <w:r>
                        <w:rPr>
                          <w:rFonts w:ascii="Segoe UI" w:hAnsi="Segoe UI" w:cs="Segoe UI"/>
                          <w:b/>
                          <w:bCs/>
                          <w:color w:val="FFFFFF" w:themeColor="background1"/>
                        </w:rPr>
                        <w:t xml:space="preserve">Une économie structurellement dépendante des hydrocarbures, qui prépare sa transition vers une économie décarbonée </w:t>
                      </w:r>
                    </w:p>
                  </w:txbxContent>
                </v:textbox>
                <w10:wrap type="tight" anchorx="margin"/>
              </v:shape>
            </w:pict>
          </mc:Fallback>
        </mc:AlternateContent>
      </w:r>
    </w:p>
    <w:tbl>
      <w:tblPr>
        <w:tblStyle w:val="Grilledutableau"/>
        <w:tblW w:w="5011" w:type="pct"/>
        <w:jc w:val="center"/>
        <w:tblInd w:w="0" w:type="dxa"/>
        <w:tblLook w:val="04A0" w:firstRow="1" w:lastRow="0" w:firstColumn="1" w:lastColumn="0" w:noHBand="0" w:noVBand="1"/>
      </w:tblPr>
      <w:tblGrid>
        <w:gridCol w:w="5954"/>
        <w:gridCol w:w="4535"/>
      </w:tblGrid>
      <w:tr w:rsidR="00916DC5" w:rsidRPr="005C5173" w14:paraId="4F711EF6" w14:textId="77777777" w:rsidTr="00493298">
        <w:trPr>
          <w:trHeight w:val="733"/>
          <w:jc w:val="center"/>
        </w:trPr>
        <w:tc>
          <w:tcPr>
            <w:tcW w:w="2838" w:type="pct"/>
            <w:tcBorders>
              <w:top w:val="nil"/>
              <w:left w:val="nil"/>
              <w:bottom w:val="nil"/>
              <w:right w:val="nil"/>
            </w:tcBorders>
          </w:tcPr>
          <w:p w14:paraId="531E6221" w14:textId="77777777" w:rsidR="00916DC5" w:rsidRPr="00963B41" w:rsidRDefault="00916DC5" w:rsidP="00AE4D08">
            <w:pPr>
              <w:tabs>
                <w:tab w:val="left" w:pos="3969"/>
              </w:tabs>
              <w:jc w:val="both"/>
              <w:rPr>
                <w:rFonts w:ascii="Segoe UI" w:eastAsia="SimSun" w:hAnsi="Segoe UI" w:cs="Segoe UI"/>
                <w:b/>
                <w:color w:val="000000" w:themeColor="text1"/>
                <w:sz w:val="20"/>
                <w:lang w:eastAsia="ja-JP"/>
              </w:rPr>
            </w:pPr>
            <w:r w:rsidRPr="00963B41">
              <w:rPr>
                <w:rFonts w:ascii="Segoe UI" w:eastAsia="SimSun" w:hAnsi="Segoe UI" w:cs="Segoe UI"/>
                <w:b/>
                <w:color w:val="000000" w:themeColor="text1"/>
                <w:sz w:val="20"/>
                <w:lang w:eastAsia="ja-JP"/>
              </w:rPr>
              <w:t xml:space="preserve">Ambassade de France en </w:t>
            </w:r>
            <w:r>
              <w:rPr>
                <w:rFonts w:ascii="Segoe UI" w:eastAsia="SimSun" w:hAnsi="Segoe UI" w:cs="Segoe UI"/>
                <w:b/>
                <w:color w:val="000000" w:themeColor="text1"/>
                <w:sz w:val="20"/>
                <w:lang w:eastAsia="ja-JP"/>
              </w:rPr>
              <w:t>Norvège</w:t>
            </w:r>
          </w:p>
          <w:p w14:paraId="4FA772CA" w14:textId="77777777" w:rsidR="00916DC5" w:rsidRPr="00963B41" w:rsidRDefault="00916DC5" w:rsidP="00AE4D08">
            <w:pPr>
              <w:tabs>
                <w:tab w:val="left" w:pos="3969"/>
              </w:tabs>
              <w:jc w:val="both"/>
              <w:rPr>
                <w:rFonts w:ascii="Segoe UI" w:eastAsia="SimSun" w:hAnsi="Segoe UI" w:cs="Segoe UI"/>
                <w:b/>
                <w:color w:val="000000" w:themeColor="text1"/>
                <w:sz w:val="20"/>
                <w:lang w:eastAsia="ja-JP"/>
              </w:rPr>
            </w:pPr>
            <w:r>
              <w:rPr>
                <w:rFonts w:ascii="Segoe UI" w:eastAsia="SimSun" w:hAnsi="Segoe UI" w:cs="Segoe UI"/>
                <w:b/>
                <w:color w:val="000000" w:themeColor="text1"/>
                <w:sz w:val="20"/>
                <w:lang w:eastAsia="ja-JP"/>
              </w:rPr>
              <w:t>Service économique d’Oslo</w:t>
            </w:r>
          </w:p>
          <w:p w14:paraId="65EB9150" w14:textId="13F7C722" w:rsidR="00916DC5" w:rsidRPr="007E26D5" w:rsidRDefault="00916DC5" w:rsidP="00AE4D08">
            <w:pPr>
              <w:tabs>
                <w:tab w:val="left" w:pos="3969"/>
              </w:tabs>
              <w:jc w:val="both"/>
              <w:rPr>
                <w:rFonts w:ascii="Segoe UI" w:hAnsi="Segoe UI" w:cs="Segoe UI"/>
                <w:sz w:val="10"/>
              </w:rPr>
            </w:pPr>
            <w:r>
              <w:rPr>
                <w:rFonts w:ascii="Segoe UI" w:hAnsi="Segoe UI" w:cs="Segoe UI"/>
                <w:sz w:val="10"/>
              </w:rPr>
              <w:t>2023-</w:t>
            </w:r>
            <w:r w:rsidR="009E4F68">
              <w:rPr>
                <w:rFonts w:ascii="Segoe UI" w:hAnsi="Segoe UI" w:cs="Segoe UI"/>
                <w:sz w:val="10"/>
              </w:rPr>
              <w:t>70</w:t>
            </w:r>
          </w:p>
          <w:p w14:paraId="1932936A" w14:textId="7AC147A1" w:rsidR="00916DC5" w:rsidRPr="00B91BCD" w:rsidRDefault="00916DC5" w:rsidP="00AE4D08">
            <w:pPr>
              <w:tabs>
                <w:tab w:val="left" w:pos="3969"/>
              </w:tabs>
              <w:jc w:val="both"/>
              <w:rPr>
                <w:rFonts w:ascii="Segoe UI" w:hAnsi="Segoe UI" w:cs="Segoe UI"/>
                <w:sz w:val="18"/>
              </w:rPr>
            </w:pPr>
          </w:p>
        </w:tc>
        <w:tc>
          <w:tcPr>
            <w:tcW w:w="2162" w:type="pct"/>
            <w:tcBorders>
              <w:top w:val="nil"/>
              <w:left w:val="nil"/>
              <w:bottom w:val="nil"/>
              <w:right w:val="nil"/>
            </w:tcBorders>
          </w:tcPr>
          <w:p w14:paraId="7A1214AB" w14:textId="779301AD" w:rsidR="00916DC5" w:rsidRPr="005C5173" w:rsidRDefault="00916DC5" w:rsidP="00493298">
            <w:pPr>
              <w:tabs>
                <w:tab w:val="left" w:pos="3969"/>
              </w:tabs>
              <w:jc w:val="right"/>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Oslo</w:t>
            </w:r>
            <w:r w:rsidRPr="005C5173">
              <w:rPr>
                <w:rFonts w:ascii="Segoe UI" w:eastAsia="SimSun" w:hAnsi="Segoe UI" w:cs="Segoe UI"/>
                <w:color w:val="000000" w:themeColor="text1"/>
                <w:sz w:val="20"/>
                <w:lang w:eastAsia="ja-JP"/>
              </w:rPr>
              <w:t xml:space="preserve">, le </w:t>
            </w:r>
            <w:r w:rsidR="00BD5C4B">
              <w:rPr>
                <w:rFonts w:ascii="Segoe UI" w:eastAsia="SimSun" w:hAnsi="Segoe UI" w:cs="Segoe UI"/>
                <w:color w:val="000000" w:themeColor="text1"/>
                <w:sz w:val="20"/>
                <w:lang w:eastAsia="ja-JP"/>
              </w:rPr>
              <w:t>2</w:t>
            </w:r>
            <w:r w:rsidR="004A2B49">
              <w:rPr>
                <w:rFonts w:ascii="Segoe UI" w:eastAsia="SimSun" w:hAnsi="Segoe UI" w:cs="Segoe UI"/>
                <w:color w:val="000000" w:themeColor="text1"/>
                <w:sz w:val="20"/>
                <w:lang w:eastAsia="ja-JP"/>
              </w:rPr>
              <w:t>2</w:t>
            </w:r>
            <w:r>
              <w:rPr>
                <w:rFonts w:ascii="Segoe UI" w:eastAsia="SimSun" w:hAnsi="Segoe UI" w:cs="Segoe UI"/>
                <w:color w:val="000000" w:themeColor="text1"/>
                <w:sz w:val="20"/>
                <w:lang w:eastAsia="ja-JP"/>
              </w:rPr>
              <w:t xml:space="preserve"> septembre 2023</w:t>
            </w:r>
          </w:p>
          <w:p w14:paraId="22AFDAFF" w14:textId="77777777" w:rsidR="00916DC5" w:rsidRPr="005C5173" w:rsidRDefault="00916DC5" w:rsidP="00493298">
            <w:pPr>
              <w:tabs>
                <w:tab w:val="left" w:pos="3969"/>
              </w:tabs>
              <w:jc w:val="right"/>
              <w:rPr>
                <w:rFonts w:ascii="Segoe UI" w:hAnsi="Segoe UI" w:cs="Segoe UI"/>
              </w:rPr>
            </w:pPr>
            <w:r w:rsidRPr="005C5173">
              <w:rPr>
                <w:rFonts w:ascii="Segoe UI" w:eastAsia="SimSun" w:hAnsi="Segoe UI" w:cs="Segoe UI"/>
                <w:color w:val="000000" w:themeColor="text1"/>
                <w:sz w:val="20"/>
                <w:lang w:eastAsia="ja-JP"/>
              </w:rPr>
              <w:t xml:space="preserve">Affaire suivie par : </w:t>
            </w:r>
            <w:r>
              <w:rPr>
                <w:rFonts w:ascii="Segoe UI" w:eastAsia="SimSun" w:hAnsi="Segoe UI" w:cs="Segoe UI"/>
                <w:color w:val="000000" w:themeColor="text1"/>
                <w:sz w:val="20"/>
                <w:lang w:eastAsia="ja-JP"/>
              </w:rPr>
              <w:t>F. Choblet, A. Moulin</w:t>
            </w:r>
          </w:p>
        </w:tc>
      </w:tr>
      <w:tr w:rsidR="00916DC5" w:rsidRPr="00450BEF" w14:paraId="469457DF" w14:textId="77777777" w:rsidTr="00493298">
        <w:trPr>
          <w:trHeight w:val="406"/>
          <w:jc w:val="center"/>
        </w:trPr>
        <w:tc>
          <w:tcPr>
            <w:tcW w:w="5000" w:type="pct"/>
            <w:gridSpan w:val="2"/>
            <w:tcBorders>
              <w:top w:val="nil"/>
              <w:left w:val="nil"/>
              <w:bottom w:val="nil"/>
              <w:right w:val="nil"/>
            </w:tcBorders>
          </w:tcPr>
          <w:p w14:paraId="41BD914B" w14:textId="75953DDA" w:rsidR="00916DC5" w:rsidRDefault="00916DC5" w:rsidP="00AE4D08">
            <w:pPr>
              <w:tabs>
                <w:tab w:val="left" w:pos="3969"/>
                <w:tab w:val="center" w:pos="4423"/>
                <w:tab w:val="right" w:pos="8846"/>
              </w:tabs>
              <w:ind w:left="227" w:right="-57"/>
              <w:jc w:val="center"/>
              <w:rPr>
                <w:rFonts w:ascii="Segoe UI" w:eastAsia="Calibri" w:hAnsi="Segoe UI" w:cs="Segoe UI"/>
                <w:color w:val="006CE5"/>
                <w:sz w:val="28"/>
                <w:szCs w:val="28"/>
                <w:lang w:eastAsia="fr-FR"/>
              </w:rPr>
            </w:pPr>
            <w:r>
              <w:rPr>
                <w:rFonts w:ascii="Segoe UI" w:eastAsia="Calibri" w:hAnsi="Segoe UI" w:cs="Segoe UI"/>
                <w:color w:val="006CE5"/>
                <w:sz w:val="28"/>
                <w:szCs w:val="28"/>
                <w:lang w:eastAsia="fr-FR"/>
              </w:rPr>
              <w:t>Norvège : situation macroéconomique et financière</w:t>
            </w:r>
          </w:p>
          <w:p w14:paraId="207BC07E" w14:textId="77777777" w:rsidR="00916DC5" w:rsidRPr="00450BEF" w:rsidRDefault="00916DC5" w:rsidP="00AE4D08">
            <w:pPr>
              <w:tabs>
                <w:tab w:val="left" w:pos="3969"/>
                <w:tab w:val="center" w:pos="4423"/>
                <w:tab w:val="right" w:pos="8846"/>
              </w:tabs>
              <w:ind w:left="-397" w:right="-397"/>
              <w:jc w:val="right"/>
              <w:rPr>
                <w:rFonts w:ascii="Segoe UI" w:eastAsia="Calibri" w:hAnsi="Segoe UI" w:cs="Segoe UI"/>
                <w:color w:val="006CE5"/>
                <w:sz w:val="16"/>
                <w:szCs w:val="32"/>
                <w:lang w:eastAsia="fr-FR"/>
              </w:rPr>
            </w:pPr>
          </w:p>
        </w:tc>
      </w:tr>
      <w:tr w:rsidR="00916DC5" w:rsidRPr="001077C1" w14:paraId="50DBDCF2" w14:textId="77777777" w:rsidTr="00293A4F">
        <w:trPr>
          <w:trHeight w:val="2077"/>
          <w:jc w:val="center"/>
        </w:trPr>
        <w:tc>
          <w:tcPr>
            <w:tcW w:w="5000" w:type="pct"/>
            <w:gridSpan w:val="2"/>
            <w:tcBorders>
              <w:top w:val="nil"/>
              <w:left w:val="nil"/>
              <w:bottom w:val="nil"/>
              <w:right w:val="nil"/>
            </w:tcBorders>
          </w:tcPr>
          <w:p w14:paraId="319C364C" w14:textId="7C2B175A" w:rsidR="00916DC5" w:rsidRPr="00E76155" w:rsidRDefault="00E76155" w:rsidP="00E76155">
            <w:pPr>
              <w:tabs>
                <w:tab w:val="left" w:pos="3969"/>
                <w:tab w:val="center" w:pos="4423"/>
                <w:tab w:val="right" w:pos="8846"/>
              </w:tabs>
              <w:ind w:right="-57"/>
              <w:jc w:val="both"/>
              <w:rPr>
                <w:rFonts w:ascii="Segoe UI" w:eastAsia="Calibri" w:hAnsi="Segoe UI" w:cs="Segoe UI"/>
                <w:i/>
                <w:iCs/>
                <w:color w:val="006CE5"/>
                <w:sz w:val="21"/>
                <w:szCs w:val="21"/>
                <w:lang w:eastAsia="fr-FR"/>
              </w:rPr>
            </w:pPr>
            <w:r>
              <w:rPr>
                <w:rFonts w:ascii="Segoe UI" w:eastAsia="Calibri" w:hAnsi="Segoe UI" w:cs="Segoe UI"/>
                <w:i/>
                <w:iCs/>
                <w:color w:val="006CE5"/>
                <w:sz w:val="21"/>
                <w:szCs w:val="21"/>
                <w:lang w:eastAsia="fr-FR"/>
              </w:rPr>
              <w:t>L</w:t>
            </w:r>
            <w:r w:rsidR="00E526F1">
              <w:rPr>
                <w:rFonts w:ascii="Segoe UI" w:eastAsia="Calibri" w:hAnsi="Segoe UI" w:cs="Segoe UI"/>
                <w:i/>
                <w:iCs/>
                <w:color w:val="006CE5"/>
                <w:sz w:val="21"/>
                <w:szCs w:val="21"/>
                <w:lang w:eastAsia="fr-FR"/>
              </w:rPr>
              <w:t>’économie norvégienne a largement bénéficié de la crise ukrainienne avec l’augmentation des volumes exportés et la montée des prix</w:t>
            </w:r>
            <w:r w:rsidR="00956895">
              <w:rPr>
                <w:rFonts w:ascii="Segoe UI" w:eastAsia="Calibri" w:hAnsi="Segoe UI" w:cs="Segoe UI"/>
                <w:i/>
                <w:iCs/>
                <w:color w:val="006CE5"/>
                <w:sz w:val="21"/>
                <w:szCs w:val="21"/>
                <w:lang w:eastAsia="fr-FR"/>
              </w:rPr>
              <w:t xml:space="preserve"> des hydrocarbures</w:t>
            </w:r>
            <w:r w:rsidR="00E526F1">
              <w:rPr>
                <w:rFonts w:ascii="Segoe UI" w:eastAsia="Calibri" w:hAnsi="Segoe UI" w:cs="Segoe UI"/>
                <w:i/>
                <w:iCs/>
                <w:color w:val="006CE5"/>
                <w:sz w:val="21"/>
                <w:szCs w:val="21"/>
                <w:lang w:eastAsia="fr-FR"/>
              </w:rPr>
              <w:t xml:space="preserve">. Les effets tendent à se stabiliser </w:t>
            </w:r>
            <w:r w:rsidR="00F148AB">
              <w:rPr>
                <w:rFonts w:ascii="Segoe UI" w:eastAsia="Calibri" w:hAnsi="Segoe UI" w:cs="Segoe UI"/>
                <w:i/>
                <w:iCs/>
                <w:color w:val="006CE5"/>
                <w:sz w:val="21"/>
                <w:szCs w:val="21"/>
                <w:lang w:eastAsia="fr-FR"/>
              </w:rPr>
              <w:t>provoquant un ralentissement de la croissance</w:t>
            </w:r>
            <w:r w:rsidR="00400993">
              <w:rPr>
                <w:rFonts w:ascii="Segoe UI" w:eastAsia="Calibri" w:hAnsi="Segoe UI" w:cs="Segoe UI"/>
                <w:i/>
                <w:iCs/>
                <w:color w:val="006CE5"/>
                <w:sz w:val="21"/>
                <w:szCs w:val="21"/>
                <w:lang w:eastAsia="fr-FR"/>
              </w:rPr>
              <w:t>,</w:t>
            </w:r>
            <w:r w:rsidR="00F148AB">
              <w:rPr>
                <w:rFonts w:ascii="Segoe UI" w:eastAsia="Calibri" w:hAnsi="Segoe UI" w:cs="Segoe UI"/>
                <w:i/>
                <w:iCs/>
                <w:color w:val="006CE5"/>
                <w:sz w:val="21"/>
                <w:szCs w:val="21"/>
                <w:lang w:eastAsia="fr-FR"/>
              </w:rPr>
              <w:t xml:space="preserve"> qui reste </w:t>
            </w:r>
            <w:r w:rsidR="00FF182A">
              <w:rPr>
                <w:rFonts w:ascii="Segoe UI" w:eastAsia="Calibri" w:hAnsi="Segoe UI" w:cs="Segoe UI"/>
                <w:i/>
                <w:iCs/>
                <w:color w:val="006CE5"/>
                <w:sz w:val="21"/>
                <w:szCs w:val="21"/>
                <w:lang w:eastAsia="fr-FR"/>
              </w:rPr>
              <w:t>supérieure à celle de l’UE</w:t>
            </w:r>
            <w:r w:rsidR="00F148AB">
              <w:rPr>
                <w:rFonts w:ascii="Segoe UI" w:eastAsia="Calibri" w:hAnsi="Segoe UI" w:cs="Segoe UI"/>
                <w:i/>
                <w:iCs/>
                <w:color w:val="006CE5"/>
                <w:sz w:val="21"/>
                <w:szCs w:val="21"/>
                <w:lang w:eastAsia="fr-FR"/>
              </w:rPr>
              <w:t xml:space="preserve">. La situation budgétaire </w:t>
            </w:r>
            <w:r w:rsidR="00400993">
              <w:rPr>
                <w:rFonts w:ascii="Segoe UI" w:eastAsia="Calibri" w:hAnsi="Segoe UI" w:cs="Segoe UI"/>
                <w:i/>
                <w:iCs/>
                <w:color w:val="006CE5"/>
                <w:sz w:val="21"/>
                <w:szCs w:val="21"/>
                <w:lang w:eastAsia="fr-FR"/>
              </w:rPr>
              <w:t>demeure</w:t>
            </w:r>
            <w:r w:rsidR="00F148AB">
              <w:rPr>
                <w:rFonts w:ascii="Segoe UI" w:eastAsia="Calibri" w:hAnsi="Segoe UI" w:cs="Segoe UI"/>
                <w:i/>
                <w:iCs/>
                <w:color w:val="006CE5"/>
                <w:sz w:val="21"/>
                <w:szCs w:val="21"/>
                <w:lang w:eastAsia="fr-FR"/>
              </w:rPr>
              <w:t xml:space="preserve"> très confortable, permettant d’abonder de manière massive le Fonds souverain et de réaliser des investissements croissants à l’étranger. Le principal défi à court terme est la politique monétaire qui doit juguler l’inflation et soutenir la devise, tout en préservant les marges de croissance. </w:t>
            </w:r>
            <w:r w:rsidR="00956895">
              <w:rPr>
                <w:rFonts w:ascii="Segoe UI" w:eastAsia="Calibri" w:hAnsi="Segoe UI" w:cs="Segoe UI"/>
                <w:i/>
                <w:iCs/>
                <w:color w:val="006CE5"/>
                <w:sz w:val="21"/>
                <w:szCs w:val="21"/>
                <w:lang w:eastAsia="fr-FR"/>
              </w:rPr>
              <w:t>A long terme, l’économie norvégienne doit entamer sa mue pour préparer l’après-carbone et affronter plusieurs défis</w:t>
            </w:r>
            <w:r w:rsidR="00E501DD">
              <w:rPr>
                <w:rFonts w:ascii="Segoe UI" w:eastAsia="Calibri" w:hAnsi="Segoe UI" w:cs="Segoe UI"/>
                <w:i/>
                <w:iCs/>
                <w:color w:val="006CE5"/>
                <w:sz w:val="21"/>
                <w:szCs w:val="21"/>
                <w:lang w:eastAsia="fr-FR"/>
              </w:rPr>
              <w:t xml:space="preserve"> sociétaux</w:t>
            </w:r>
            <w:r w:rsidR="00956895">
              <w:rPr>
                <w:rFonts w:ascii="Segoe UI" w:eastAsia="Calibri" w:hAnsi="Segoe UI" w:cs="Segoe UI"/>
                <w:i/>
                <w:iCs/>
                <w:color w:val="006CE5"/>
                <w:sz w:val="21"/>
                <w:szCs w:val="21"/>
                <w:lang w:eastAsia="fr-FR"/>
              </w:rPr>
              <w:t xml:space="preserve"> (vieillissement de la population, pénurie de main d’</w:t>
            </w:r>
            <w:r w:rsidR="00E501DD">
              <w:rPr>
                <w:rFonts w:ascii="Segoe UI" w:eastAsia="Calibri" w:hAnsi="Segoe UI" w:cs="Segoe UI"/>
                <w:i/>
                <w:iCs/>
                <w:color w:val="006CE5"/>
                <w:sz w:val="21"/>
                <w:szCs w:val="21"/>
                <w:lang w:eastAsia="fr-FR"/>
              </w:rPr>
              <w:t>œuvre</w:t>
            </w:r>
            <w:r w:rsidR="00956895">
              <w:rPr>
                <w:rFonts w:ascii="Segoe UI" w:eastAsia="Calibri" w:hAnsi="Segoe UI" w:cs="Segoe UI"/>
                <w:i/>
                <w:iCs/>
                <w:color w:val="006CE5"/>
                <w:sz w:val="21"/>
                <w:szCs w:val="21"/>
                <w:lang w:eastAsia="fr-FR"/>
              </w:rPr>
              <w:t xml:space="preserve">). </w:t>
            </w:r>
          </w:p>
        </w:tc>
      </w:tr>
    </w:tbl>
    <w:p w14:paraId="36B0293C" w14:textId="5A88505E" w:rsidR="009A2747" w:rsidRPr="00C22660" w:rsidRDefault="00D03EF3" w:rsidP="00F46FC0">
      <w:pPr>
        <w:spacing w:after="120" w:line="240" w:lineRule="auto"/>
        <w:jc w:val="both"/>
        <w:rPr>
          <w:rFonts w:ascii="Segoe UI" w:hAnsi="Segoe UI" w:cs="Segoe UI"/>
          <w:sz w:val="21"/>
          <w:szCs w:val="21"/>
        </w:rPr>
      </w:pPr>
      <w:r w:rsidRPr="00EE4563">
        <w:rPr>
          <w:rFonts w:ascii="Segoe UI" w:hAnsi="Segoe UI" w:cs="Segoe UI"/>
          <w:b/>
          <w:bCs/>
          <w:sz w:val="21"/>
          <w:szCs w:val="21"/>
        </w:rPr>
        <w:t>La Norvège est le</w:t>
      </w:r>
      <w:r w:rsidR="009A4D70" w:rsidRPr="00EE4563">
        <w:rPr>
          <w:rFonts w:ascii="Segoe UI" w:hAnsi="Segoe UI" w:cs="Segoe UI"/>
          <w:b/>
          <w:bCs/>
          <w:sz w:val="21"/>
          <w:szCs w:val="21"/>
        </w:rPr>
        <w:t xml:space="preserve"> </w:t>
      </w:r>
      <w:r w:rsidR="00F2071F" w:rsidRPr="00EE4563">
        <w:rPr>
          <w:rFonts w:ascii="Segoe UI" w:hAnsi="Segoe UI" w:cs="Segoe UI"/>
          <w:b/>
          <w:bCs/>
          <w:sz w:val="21"/>
          <w:szCs w:val="21"/>
        </w:rPr>
        <w:t>3</w:t>
      </w:r>
      <w:r w:rsidR="009A4D70" w:rsidRPr="00EE4563">
        <w:rPr>
          <w:rFonts w:ascii="Segoe UI" w:hAnsi="Segoe UI" w:cs="Segoe UI"/>
          <w:b/>
          <w:bCs/>
          <w:sz w:val="21"/>
          <w:szCs w:val="21"/>
        </w:rPr>
        <w:t>e pays le plus riche au monde par habitant</w:t>
      </w:r>
      <w:r w:rsidR="009A4D70" w:rsidRPr="00EE4563">
        <w:rPr>
          <w:rFonts w:ascii="Segoe UI" w:hAnsi="Segoe UI" w:cs="Segoe UI"/>
          <w:sz w:val="21"/>
          <w:szCs w:val="21"/>
        </w:rPr>
        <w:t xml:space="preserve"> (PIB</w:t>
      </w:r>
      <w:r w:rsidR="005757BC" w:rsidRPr="00EE4563">
        <w:rPr>
          <w:rFonts w:ascii="Segoe UI" w:hAnsi="Segoe UI" w:cs="Segoe UI"/>
          <w:sz w:val="21"/>
          <w:szCs w:val="21"/>
        </w:rPr>
        <w:t xml:space="preserve"> nominal </w:t>
      </w:r>
      <w:r w:rsidR="009A4D70" w:rsidRPr="00EE4563">
        <w:rPr>
          <w:rFonts w:ascii="Segoe UI" w:hAnsi="Segoe UI" w:cs="Segoe UI"/>
          <w:sz w:val="21"/>
          <w:szCs w:val="21"/>
        </w:rPr>
        <w:t>de 10</w:t>
      </w:r>
      <w:r w:rsidR="00F2071F" w:rsidRPr="00EE4563">
        <w:rPr>
          <w:rFonts w:ascii="Segoe UI" w:hAnsi="Segoe UI" w:cs="Segoe UI"/>
          <w:sz w:val="21"/>
          <w:szCs w:val="21"/>
        </w:rPr>
        <w:t>1</w:t>
      </w:r>
      <w:r w:rsidRPr="00EE4563">
        <w:rPr>
          <w:rFonts w:ascii="Segoe UI" w:hAnsi="Segoe UI" w:cs="Segoe UI"/>
          <w:sz w:val="21"/>
          <w:szCs w:val="21"/>
        </w:rPr>
        <w:t xml:space="preserve"> </w:t>
      </w:r>
      <w:r w:rsidR="00F2071F" w:rsidRPr="00EE4563">
        <w:rPr>
          <w:rFonts w:ascii="Segoe UI" w:hAnsi="Segoe UI" w:cs="Segoe UI"/>
          <w:sz w:val="21"/>
          <w:szCs w:val="21"/>
        </w:rPr>
        <w:t>000</w:t>
      </w:r>
      <w:r w:rsidR="009A4D70" w:rsidRPr="00EE4563">
        <w:rPr>
          <w:rFonts w:ascii="Segoe UI" w:hAnsi="Segoe UI" w:cs="Segoe UI"/>
          <w:sz w:val="21"/>
          <w:szCs w:val="21"/>
        </w:rPr>
        <w:t xml:space="preserve"> USD/hab en 202</w:t>
      </w:r>
      <w:r w:rsidR="00B12572" w:rsidRPr="00EE4563">
        <w:rPr>
          <w:rFonts w:ascii="Segoe UI" w:hAnsi="Segoe UI" w:cs="Segoe UI"/>
          <w:sz w:val="21"/>
          <w:szCs w:val="21"/>
        </w:rPr>
        <w:t>3</w:t>
      </w:r>
      <w:r w:rsidR="009A4D70" w:rsidRPr="00EE4563">
        <w:rPr>
          <w:rFonts w:ascii="Segoe UI" w:hAnsi="Segoe UI" w:cs="Segoe UI"/>
          <w:sz w:val="21"/>
          <w:szCs w:val="21"/>
        </w:rPr>
        <w:t>)</w:t>
      </w:r>
      <w:r w:rsidRPr="00EE4563">
        <w:rPr>
          <w:rFonts w:ascii="Segoe UI" w:hAnsi="Segoe UI" w:cs="Segoe UI"/>
          <w:sz w:val="21"/>
          <w:szCs w:val="21"/>
        </w:rPr>
        <w:t>, ainsi que la 2</w:t>
      </w:r>
      <w:r w:rsidR="00F2071F" w:rsidRPr="00EE4563">
        <w:rPr>
          <w:rFonts w:ascii="Segoe UI" w:hAnsi="Segoe UI" w:cs="Segoe UI"/>
          <w:sz w:val="21"/>
          <w:szCs w:val="21"/>
        </w:rPr>
        <w:t>8</w:t>
      </w:r>
      <w:r w:rsidRPr="00EE4563">
        <w:rPr>
          <w:rFonts w:ascii="Segoe UI" w:hAnsi="Segoe UI" w:cs="Segoe UI"/>
          <w:sz w:val="21"/>
          <w:szCs w:val="21"/>
          <w:vertAlign w:val="superscript"/>
        </w:rPr>
        <w:t>e</w:t>
      </w:r>
      <w:r w:rsidRPr="00EE4563">
        <w:rPr>
          <w:rFonts w:ascii="Segoe UI" w:hAnsi="Segoe UI" w:cs="Segoe UI"/>
          <w:sz w:val="21"/>
          <w:szCs w:val="21"/>
        </w:rPr>
        <w:t xml:space="preserve"> économie mondiale (PIB nominal de </w:t>
      </w:r>
      <w:r w:rsidR="00F2071F" w:rsidRPr="00EE4563">
        <w:rPr>
          <w:rFonts w:ascii="Segoe UI" w:hAnsi="Segoe UI" w:cs="Segoe UI"/>
          <w:sz w:val="21"/>
          <w:szCs w:val="21"/>
        </w:rPr>
        <w:t>554</w:t>
      </w:r>
      <w:r w:rsidRPr="00EE4563">
        <w:rPr>
          <w:rFonts w:ascii="Segoe UI" w:hAnsi="Segoe UI" w:cs="Segoe UI"/>
          <w:sz w:val="21"/>
          <w:szCs w:val="21"/>
        </w:rPr>
        <w:t xml:space="preserve"> Mds USD en 202</w:t>
      </w:r>
      <w:r w:rsidR="00F2071F" w:rsidRPr="00EE4563">
        <w:rPr>
          <w:rFonts w:ascii="Segoe UI" w:hAnsi="Segoe UI" w:cs="Segoe UI"/>
          <w:sz w:val="21"/>
          <w:szCs w:val="21"/>
        </w:rPr>
        <w:t>3</w:t>
      </w:r>
      <w:r w:rsidRPr="00EE4563">
        <w:rPr>
          <w:rFonts w:ascii="Segoe UI" w:hAnsi="Segoe UI" w:cs="Segoe UI"/>
          <w:sz w:val="21"/>
          <w:szCs w:val="21"/>
        </w:rPr>
        <w:t>).</w:t>
      </w:r>
      <w:r w:rsidR="009A2747" w:rsidRPr="00C22660">
        <w:rPr>
          <w:rFonts w:ascii="Segoe UI" w:hAnsi="Segoe UI" w:cs="Segoe UI"/>
          <w:sz w:val="21"/>
          <w:szCs w:val="21"/>
        </w:rPr>
        <w:t xml:space="preserve"> </w:t>
      </w:r>
    </w:p>
    <w:p w14:paraId="7C4F0A1D" w14:textId="1C8D5DA4" w:rsidR="00A810B5" w:rsidRPr="00C22660" w:rsidRDefault="00B12572" w:rsidP="00F46FC0">
      <w:pPr>
        <w:spacing w:after="120" w:line="240" w:lineRule="auto"/>
        <w:jc w:val="both"/>
        <w:rPr>
          <w:rFonts w:ascii="Segoe UI" w:hAnsi="Segoe UI" w:cs="Segoe UI"/>
          <w:sz w:val="21"/>
          <w:szCs w:val="21"/>
        </w:rPr>
      </w:pPr>
      <w:r w:rsidRPr="00B12572">
        <w:rPr>
          <w:rFonts w:ascii="Segoe UI" w:hAnsi="Segoe UI" w:cs="Segoe UI"/>
          <w:b/>
          <w:bCs/>
          <w:sz w:val="21"/>
          <w:szCs w:val="21"/>
        </w:rPr>
        <w:t xml:space="preserve">La Norvège est désormais </w:t>
      </w:r>
      <w:r>
        <w:rPr>
          <w:rFonts w:ascii="Segoe UI" w:hAnsi="Segoe UI" w:cs="Segoe UI"/>
          <w:b/>
          <w:bCs/>
          <w:sz w:val="21"/>
          <w:szCs w:val="21"/>
        </w:rPr>
        <w:t>la</w:t>
      </w:r>
      <w:r w:rsidRPr="00B12572">
        <w:rPr>
          <w:rFonts w:ascii="Segoe UI" w:hAnsi="Segoe UI" w:cs="Segoe UI"/>
          <w:b/>
          <w:bCs/>
          <w:sz w:val="21"/>
          <w:szCs w:val="21"/>
        </w:rPr>
        <w:t xml:space="preserve"> deuxième </w:t>
      </w:r>
      <w:r>
        <w:rPr>
          <w:rFonts w:ascii="Segoe UI" w:hAnsi="Segoe UI" w:cs="Segoe UI"/>
          <w:b/>
          <w:bCs/>
          <w:sz w:val="21"/>
          <w:szCs w:val="21"/>
        </w:rPr>
        <w:t>économie</w:t>
      </w:r>
      <w:r w:rsidRPr="00B12572">
        <w:rPr>
          <w:rFonts w:ascii="Segoe UI" w:hAnsi="Segoe UI" w:cs="Segoe UI"/>
          <w:b/>
          <w:bCs/>
          <w:sz w:val="21"/>
          <w:szCs w:val="21"/>
        </w:rPr>
        <w:t xml:space="preserve"> </w:t>
      </w:r>
      <w:r w:rsidR="001F20D3" w:rsidRPr="00B12572">
        <w:rPr>
          <w:rFonts w:ascii="Segoe UI" w:hAnsi="Segoe UI" w:cs="Segoe UI"/>
          <w:b/>
          <w:bCs/>
          <w:sz w:val="21"/>
          <w:szCs w:val="21"/>
        </w:rPr>
        <w:t xml:space="preserve">de la zone </w:t>
      </w:r>
      <w:r w:rsidR="001129D7" w:rsidRPr="00B12572">
        <w:rPr>
          <w:rFonts w:ascii="Segoe UI" w:hAnsi="Segoe UI" w:cs="Segoe UI"/>
          <w:b/>
          <w:bCs/>
          <w:sz w:val="21"/>
          <w:szCs w:val="21"/>
        </w:rPr>
        <w:t>nordique</w:t>
      </w:r>
      <w:r w:rsidRPr="00B12572">
        <w:rPr>
          <w:rFonts w:ascii="Segoe UI" w:hAnsi="Segoe UI" w:cs="Segoe UI"/>
          <w:b/>
          <w:bCs/>
          <w:sz w:val="21"/>
          <w:szCs w:val="21"/>
        </w:rPr>
        <w:t xml:space="preserve"> derrière la Suède</w:t>
      </w:r>
      <w:r>
        <w:rPr>
          <w:rFonts w:ascii="Segoe UI" w:hAnsi="Segoe UI" w:cs="Segoe UI"/>
          <w:sz w:val="21"/>
          <w:szCs w:val="21"/>
        </w:rPr>
        <w:t xml:space="preserve"> (599 Mds USD en 2023)</w:t>
      </w:r>
      <w:r w:rsidR="00A04C01" w:rsidRPr="00C22660">
        <w:rPr>
          <w:rFonts w:ascii="Segoe UI" w:hAnsi="Segoe UI" w:cs="Segoe UI"/>
          <w:sz w:val="21"/>
          <w:szCs w:val="21"/>
        </w:rPr>
        <w:t xml:space="preserve">. </w:t>
      </w:r>
      <w:r w:rsidR="006F2E0F" w:rsidRPr="00C22660">
        <w:rPr>
          <w:rFonts w:ascii="Segoe UI" w:hAnsi="Segoe UI" w:cs="Segoe UI"/>
          <w:sz w:val="21"/>
          <w:szCs w:val="21"/>
        </w:rPr>
        <w:t xml:space="preserve">Le pays jouit d’un haut niveau de développement </w:t>
      </w:r>
      <w:r w:rsidR="00F44DBE" w:rsidRPr="00C22660">
        <w:rPr>
          <w:rFonts w:ascii="Segoe UI" w:hAnsi="Segoe UI" w:cs="Segoe UI"/>
          <w:sz w:val="21"/>
          <w:szCs w:val="21"/>
        </w:rPr>
        <w:t>(IDH de 0.961, le 2</w:t>
      </w:r>
      <w:r w:rsidR="00F44DBE" w:rsidRPr="00C22660">
        <w:rPr>
          <w:rFonts w:ascii="Segoe UI" w:hAnsi="Segoe UI" w:cs="Segoe UI"/>
          <w:sz w:val="21"/>
          <w:szCs w:val="21"/>
          <w:vertAlign w:val="superscript"/>
        </w:rPr>
        <w:t>e</w:t>
      </w:r>
      <w:r w:rsidR="00F44DBE" w:rsidRPr="00C22660">
        <w:rPr>
          <w:rFonts w:ascii="Segoe UI" w:hAnsi="Segoe UI" w:cs="Segoe UI"/>
          <w:sz w:val="21"/>
          <w:szCs w:val="21"/>
        </w:rPr>
        <w:t xml:space="preserve"> mondial), </w:t>
      </w:r>
      <w:r w:rsidR="006F2E0F" w:rsidRPr="00C22660">
        <w:rPr>
          <w:rFonts w:ascii="Segoe UI" w:hAnsi="Segoe UI" w:cs="Segoe UI"/>
          <w:sz w:val="21"/>
          <w:szCs w:val="21"/>
        </w:rPr>
        <w:t>de finances publiques à l’équilibre et d’un excédent commercial très élevé (dont un record en 2022 à 30,4% du PIB)</w:t>
      </w:r>
      <w:r w:rsidR="0034350A" w:rsidRPr="00C22660">
        <w:rPr>
          <w:rFonts w:ascii="Segoe UI" w:hAnsi="Segoe UI" w:cs="Segoe UI"/>
          <w:sz w:val="21"/>
          <w:szCs w:val="21"/>
        </w:rPr>
        <w:t xml:space="preserve">. </w:t>
      </w:r>
    </w:p>
    <w:p w14:paraId="17678DBD" w14:textId="107AE871" w:rsidR="00A810B5" w:rsidRPr="00C22660" w:rsidRDefault="00293A4F" w:rsidP="00F46FC0">
      <w:pPr>
        <w:spacing w:after="120" w:line="240" w:lineRule="auto"/>
        <w:jc w:val="both"/>
        <w:rPr>
          <w:rFonts w:ascii="Segoe UI" w:hAnsi="Segoe UI" w:cs="Segoe UI"/>
          <w:sz w:val="21"/>
          <w:szCs w:val="21"/>
        </w:rPr>
      </w:pPr>
      <w:r w:rsidRPr="00C22660">
        <w:rPr>
          <w:rFonts w:ascii="Segoe UI" w:hAnsi="Segoe UI" w:cs="Segoe UI"/>
          <w:b/>
          <w:bCs/>
          <w:sz w:val="21"/>
          <w:szCs w:val="21"/>
        </w:rPr>
        <w:t>La</w:t>
      </w:r>
      <w:r w:rsidR="00C1581B" w:rsidRPr="00C22660">
        <w:rPr>
          <w:rFonts w:ascii="Segoe UI" w:hAnsi="Segoe UI" w:cs="Segoe UI"/>
          <w:b/>
          <w:bCs/>
          <w:sz w:val="21"/>
          <w:szCs w:val="21"/>
        </w:rPr>
        <w:t xml:space="preserve"> croissance norvégienne</w:t>
      </w:r>
      <w:r w:rsidR="001F20D3" w:rsidRPr="00C22660">
        <w:rPr>
          <w:rFonts w:ascii="Segoe UI" w:hAnsi="Segoe UI" w:cs="Segoe UI"/>
          <w:b/>
          <w:bCs/>
          <w:sz w:val="21"/>
          <w:szCs w:val="21"/>
        </w:rPr>
        <w:t xml:space="preserve"> </w:t>
      </w:r>
      <w:r w:rsidR="00C1581B" w:rsidRPr="00C22660">
        <w:rPr>
          <w:rFonts w:ascii="Segoe UI" w:hAnsi="Segoe UI" w:cs="Segoe UI"/>
          <w:b/>
          <w:bCs/>
          <w:sz w:val="21"/>
          <w:szCs w:val="21"/>
        </w:rPr>
        <w:t>repose sur ses</w:t>
      </w:r>
      <w:r w:rsidR="001F20D3" w:rsidRPr="00C22660">
        <w:rPr>
          <w:rFonts w:ascii="Segoe UI" w:hAnsi="Segoe UI" w:cs="Segoe UI"/>
          <w:b/>
          <w:bCs/>
          <w:sz w:val="21"/>
          <w:szCs w:val="21"/>
        </w:rPr>
        <w:t xml:space="preserve"> exportations de produits gaziers (+168%</w:t>
      </w:r>
      <w:r w:rsidR="00167B8D" w:rsidRPr="00C22660">
        <w:rPr>
          <w:rFonts w:ascii="Segoe UI" w:hAnsi="Segoe UI" w:cs="Segoe UI"/>
          <w:b/>
          <w:bCs/>
          <w:sz w:val="21"/>
          <w:szCs w:val="21"/>
        </w:rPr>
        <w:t xml:space="preserve"> en 2022</w:t>
      </w:r>
      <w:r w:rsidR="001F20D3" w:rsidRPr="00C22660">
        <w:rPr>
          <w:rFonts w:ascii="Segoe UI" w:hAnsi="Segoe UI" w:cs="Segoe UI"/>
          <w:b/>
          <w:bCs/>
          <w:sz w:val="21"/>
          <w:szCs w:val="21"/>
        </w:rPr>
        <w:t>) et pétroliers (+47%</w:t>
      </w:r>
      <w:r w:rsidR="00167B8D" w:rsidRPr="00C22660">
        <w:rPr>
          <w:rFonts w:ascii="Segoe UI" w:hAnsi="Segoe UI" w:cs="Segoe UI"/>
          <w:b/>
          <w:bCs/>
          <w:sz w:val="21"/>
          <w:szCs w:val="21"/>
        </w:rPr>
        <w:t xml:space="preserve"> en 2022</w:t>
      </w:r>
      <w:r w:rsidR="001F20D3" w:rsidRPr="00C22660">
        <w:rPr>
          <w:rFonts w:ascii="Segoe UI" w:hAnsi="Segoe UI" w:cs="Segoe UI"/>
          <w:b/>
          <w:bCs/>
          <w:sz w:val="21"/>
          <w:szCs w:val="21"/>
        </w:rPr>
        <w:t>)</w:t>
      </w:r>
      <w:r w:rsidR="001F20D3" w:rsidRPr="00C22660">
        <w:rPr>
          <w:rFonts w:ascii="Segoe UI" w:hAnsi="Segoe UI" w:cs="Segoe UI"/>
          <w:sz w:val="21"/>
          <w:szCs w:val="21"/>
        </w:rPr>
        <w:t>.</w:t>
      </w:r>
      <w:r w:rsidR="00BD0454" w:rsidRPr="00C22660">
        <w:rPr>
          <w:rFonts w:ascii="Segoe UI" w:hAnsi="Segoe UI" w:cs="Segoe UI"/>
          <w:sz w:val="21"/>
          <w:szCs w:val="21"/>
        </w:rPr>
        <w:t xml:space="preserve"> 3e exportateur mondial de gaz et 11e de pétrole, la Norvège est devenue le 1er fournisseur en gaz de l’UE </w:t>
      </w:r>
      <w:r w:rsidR="009A2747" w:rsidRPr="00C22660">
        <w:rPr>
          <w:rFonts w:ascii="Segoe UI" w:hAnsi="Segoe UI" w:cs="Segoe UI"/>
          <w:sz w:val="21"/>
          <w:szCs w:val="21"/>
        </w:rPr>
        <w:t>depuis le</w:t>
      </w:r>
      <w:r w:rsidRPr="00C22660">
        <w:rPr>
          <w:rFonts w:ascii="Segoe UI" w:hAnsi="Segoe UI" w:cs="Segoe UI"/>
          <w:sz w:val="21"/>
          <w:szCs w:val="21"/>
        </w:rPr>
        <w:t xml:space="preserve"> conflit ukrainien</w:t>
      </w:r>
      <w:r w:rsidR="00BD0454" w:rsidRPr="00C22660">
        <w:rPr>
          <w:rFonts w:ascii="Segoe UI" w:hAnsi="Segoe UI" w:cs="Segoe UI"/>
          <w:sz w:val="21"/>
          <w:szCs w:val="21"/>
        </w:rPr>
        <w:t xml:space="preserve">. </w:t>
      </w:r>
      <w:r w:rsidR="00C1581B" w:rsidRPr="00C22660">
        <w:rPr>
          <w:rFonts w:ascii="Segoe UI" w:hAnsi="Segoe UI" w:cs="Segoe UI"/>
          <w:sz w:val="21"/>
          <w:szCs w:val="21"/>
        </w:rPr>
        <w:t>L’économie reste dominée par les services (52,5%</w:t>
      </w:r>
      <w:r w:rsidR="00436E52" w:rsidRPr="00C22660">
        <w:rPr>
          <w:rFonts w:ascii="Segoe UI" w:hAnsi="Segoe UI" w:cs="Segoe UI"/>
          <w:sz w:val="21"/>
          <w:szCs w:val="21"/>
        </w:rPr>
        <w:t xml:space="preserve"> du PIB</w:t>
      </w:r>
      <w:r w:rsidR="00C1581B" w:rsidRPr="00C22660">
        <w:rPr>
          <w:rFonts w:ascii="Segoe UI" w:hAnsi="Segoe UI" w:cs="Segoe UI"/>
          <w:sz w:val="21"/>
          <w:szCs w:val="21"/>
        </w:rPr>
        <w:t xml:space="preserve">), devant l’industrie (35,5%, majoritairement dans les hydrocarbures) et </w:t>
      </w:r>
      <w:r w:rsidR="00EE4563">
        <w:rPr>
          <w:rFonts w:ascii="Segoe UI" w:hAnsi="Segoe UI" w:cs="Segoe UI"/>
          <w:sz w:val="21"/>
          <w:szCs w:val="21"/>
        </w:rPr>
        <w:t>le secteur agro-industriel</w:t>
      </w:r>
      <w:r w:rsidR="00C1581B" w:rsidRPr="00C22660">
        <w:rPr>
          <w:rFonts w:ascii="Segoe UI" w:hAnsi="Segoe UI" w:cs="Segoe UI"/>
          <w:sz w:val="21"/>
          <w:szCs w:val="21"/>
        </w:rPr>
        <w:t xml:space="preserve"> (</w:t>
      </w:r>
      <w:r w:rsidR="00A30034" w:rsidRPr="00C22660">
        <w:rPr>
          <w:rFonts w:ascii="Segoe UI" w:hAnsi="Segoe UI" w:cs="Segoe UI"/>
          <w:sz w:val="21"/>
          <w:szCs w:val="21"/>
        </w:rPr>
        <w:t>2</w:t>
      </w:r>
      <w:r w:rsidR="00C1581B" w:rsidRPr="00C22660">
        <w:rPr>
          <w:rFonts w:ascii="Segoe UI" w:hAnsi="Segoe UI" w:cs="Segoe UI"/>
          <w:sz w:val="21"/>
          <w:szCs w:val="21"/>
        </w:rPr>
        <w:t>% majoritairement dans la pêche, la Norvège étant le 2</w:t>
      </w:r>
      <w:r w:rsidR="00C1581B" w:rsidRPr="00C22660">
        <w:rPr>
          <w:rFonts w:ascii="Segoe UI" w:hAnsi="Segoe UI" w:cs="Segoe UI"/>
          <w:sz w:val="21"/>
          <w:szCs w:val="21"/>
          <w:vertAlign w:val="superscript"/>
        </w:rPr>
        <w:t>e</w:t>
      </w:r>
      <w:r w:rsidR="00C1581B" w:rsidRPr="00C22660">
        <w:rPr>
          <w:rFonts w:ascii="Segoe UI" w:hAnsi="Segoe UI" w:cs="Segoe UI"/>
          <w:sz w:val="21"/>
          <w:szCs w:val="21"/>
        </w:rPr>
        <w:t xml:space="preserve"> exportateur mondial de produits maritimes).</w:t>
      </w:r>
    </w:p>
    <w:p w14:paraId="09A0F129" w14:textId="5BDFBB19" w:rsidR="000E4F53" w:rsidRPr="00C22660" w:rsidRDefault="003576E9" w:rsidP="00F46FC0">
      <w:pPr>
        <w:spacing w:after="120" w:line="240" w:lineRule="auto"/>
        <w:jc w:val="both"/>
        <w:rPr>
          <w:rFonts w:ascii="Segoe UI" w:hAnsi="Segoe UI" w:cs="Segoe UI"/>
          <w:sz w:val="21"/>
          <w:szCs w:val="21"/>
        </w:rPr>
      </w:pPr>
      <w:r w:rsidRPr="00C22660">
        <w:rPr>
          <w:rFonts w:ascii="Segoe UI" w:hAnsi="Segoe UI" w:cs="Segoe UI"/>
          <w:b/>
          <w:bCs/>
          <w:sz w:val="21"/>
          <w:szCs w:val="21"/>
        </w:rPr>
        <w:t xml:space="preserve">Les </w:t>
      </w:r>
      <w:r w:rsidR="001B6C75" w:rsidRPr="00C22660">
        <w:rPr>
          <w:rFonts w:ascii="Segoe UI" w:hAnsi="Segoe UI" w:cs="Segoe UI"/>
          <w:b/>
          <w:bCs/>
          <w:sz w:val="21"/>
          <w:szCs w:val="21"/>
        </w:rPr>
        <w:t xml:space="preserve">revenus générés par la croissance des hydrocarbures viennent abonder </w:t>
      </w:r>
      <w:r w:rsidR="00F46FC0" w:rsidRPr="00C22660">
        <w:rPr>
          <w:rFonts w:ascii="Segoe UI" w:hAnsi="Segoe UI" w:cs="Segoe UI"/>
          <w:b/>
          <w:bCs/>
          <w:i/>
          <w:iCs/>
          <w:sz w:val="21"/>
          <w:szCs w:val="21"/>
        </w:rPr>
        <w:t>Government Pension Fund</w:t>
      </w:r>
      <w:r w:rsidR="00F46FC0" w:rsidRPr="00C22660">
        <w:rPr>
          <w:rFonts w:ascii="Segoe UI" w:hAnsi="Segoe UI" w:cs="Segoe UI"/>
          <w:b/>
          <w:bCs/>
          <w:sz w:val="21"/>
          <w:szCs w:val="21"/>
        </w:rPr>
        <w:t xml:space="preserve">, le </w:t>
      </w:r>
      <w:r w:rsidR="001B6C75" w:rsidRPr="00C22660">
        <w:rPr>
          <w:rFonts w:ascii="Segoe UI" w:hAnsi="Segoe UI" w:cs="Segoe UI"/>
          <w:b/>
          <w:bCs/>
          <w:sz w:val="21"/>
          <w:szCs w:val="21"/>
        </w:rPr>
        <w:t xml:space="preserve">plus grand </w:t>
      </w:r>
      <w:r w:rsidR="00F46FC0" w:rsidRPr="00C22660">
        <w:rPr>
          <w:rFonts w:ascii="Segoe UI" w:hAnsi="Segoe UI" w:cs="Segoe UI"/>
          <w:b/>
          <w:bCs/>
          <w:sz w:val="21"/>
          <w:szCs w:val="21"/>
        </w:rPr>
        <w:t xml:space="preserve">fonds souverain </w:t>
      </w:r>
      <w:r w:rsidR="001B6C75" w:rsidRPr="00C22660">
        <w:rPr>
          <w:rFonts w:ascii="Segoe UI" w:hAnsi="Segoe UI" w:cs="Segoe UI"/>
          <w:b/>
          <w:bCs/>
          <w:sz w:val="21"/>
          <w:szCs w:val="21"/>
        </w:rPr>
        <w:t xml:space="preserve">du monde. </w:t>
      </w:r>
      <w:r w:rsidR="001B6C75" w:rsidRPr="00C22660">
        <w:rPr>
          <w:rFonts w:ascii="Segoe UI" w:hAnsi="Segoe UI" w:cs="Segoe UI"/>
          <w:sz w:val="21"/>
          <w:szCs w:val="21"/>
        </w:rPr>
        <w:t xml:space="preserve">Le compartiment </w:t>
      </w:r>
      <w:r w:rsidR="001B6C75" w:rsidRPr="00C22660">
        <w:rPr>
          <w:rFonts w:ascii="Segoe UI" w:hAnsi="Segoe UI" w:cs="Segoe UI"/>
          <w:i/>
          <w:iCs/>
          <w:sz w:val="21"/>
          <w:szCs w:val="21"/>
        </w:rPr>
        <w:t>Global</w:t>
      </w:r>
      <w:r w:rsidR="001B6C75" w:rsidRPr="00C22660">
        <w:rPr>
          <w:rFonts w:ascii="Segoe UI" w:hAnsi="Segoe UI" w:cs="Segoe UI"/>
          <w:sz w:val="21"/>
          <w:szCs w:val="21"/>
        </w:rPr>
        <w:t xml:space="preserve"> du fonds est d’une taille de plus de 1300 Mds€</w:t>
      </w:r>
      <w:r w:rsidR="00F747E5" w:rsidRPr="00C22660">
        <w:rPr>
          <w:rFonts w:ascii="Segoe UI" w:hAnsi="Segoe UI" w:cs="Segoe UI"/>
          <w:sz w:val="21"/>
          <w:szCs w:val="21"/>
        </w:rPr>
        <w:t xml:space="preserve"> et connaît une croissance très soutenue (+100% par rapport à sa valeur prépandémique). Le fonds souverain a pour objectif de financer le déficit public et de soutenir l’investissement local à travers son compartiment </w:t>
      </w:r>
      <w:r w:rsidR="00F747E5" w:rsidRPr="00C22660">
        <w:rPr>
          <w:rFonts w:ascii="Segoe UI" w:hAnsi="Segoe UI" w:cs="Segoe UI"/>
          <w:i/>
          <w:iCs/>
          <w:sz w:val="21"/>
          <w:szCs w:val="21"/>
        </w:rPr>
        <w:t>Norway</w:t>
      </w:r>
      <w:r w:rsidR="00F747E5" w:rsidRPr="00C22660">
        <w:rPr>
          <w:rFonts w:ascii="Segoe UI" w:hAnsi="Segoe UI" w:cs="Segoe UI"/>
          <w:sz w:val="21"/>
          <w:szCs w:val="21"/>
        </w:rPr>
        <w:t>.</w:t>
      </w:r>
    </w:p>
    <w:p w14:paraId="773964EE" w14:textId="04517FD6" w:rsidR="001129D7" w:rsidRPr="00C22660" w:rsidRDefault="001129D7" w:rsidP="001129D7">
      <w:pPr>
        <w:spacing w:after="120" w:line="240" w:lineRule="auto"/>
        <w:jc w:val="both"/>
        <w:rPr>
          <w:rFonts w:ascii="Segoe UI" w:eastAsia="Calibri" w:hAnsi="Segoe UI" w:cs="Segoe UI"/>
          <w:sz w:val="21"/>
          <w:szCs w:val="21"/>
          <w:lang w:eastAsia="fr-FR"/>
        </w:rPr>
      </w:pPr>
      <w:r w:rsidRPr="00C22660">
        <w:rPr>
          <w:rFonts w:ascii="Segoe UI" w:eastAsia="Calibri" w:hAnsi="Segoe UI" w:cs="Segoe UI"/>
          <w:b/>
          <w:bCs/>
          <w:sz w:val="21"/>
          <w:szCs w:val="21"/>
          <w:lang w:eastAsia="fr-FR"/>
        </w:rPr>
        <w:t xml:space="preserve">La Norvège </w:t>
      </w:r>
      <w:r w:rsidR="005414BA">
        <w:rPr>
          <w:rFonts w:ascii="Segoe UI" w:eastAsia="Calibri" w:hAnsi="Segoe UI" w:cs="Segoe UI"/>
          <w:b/>
          <w:bCs/>
          <w:sz w:val="21"/>
          <w:szCs w:val="21"/>
          <w:lang w:eastAsia="fr-FR"/>
        </w:rPr>
        <w:t>souhaite</w:t>
      </w:r>
      <w:r w:rsidRPr="00C22660">
        <w:rPr>
          <w:rFonts w:ascii="Segoe UI" w:eastAsia="Calibri" w:hAnsi="Segoe UI" w:cs="Segoe UI"/>
          <w:b/>
          <w:bCs/>
          <w:sz w:val="21"/>
          <w:szCs w:val="21"/>
          <w:lang w:eastAsia="fr-FR"/>
        </w:rPr>
        <w:t xml:space="preserve"> mener une politique climatique ambitieuse.</w:t>
      </w:r>
      <w:r w:rsidRPr="00C22660">
        <w:rPr>
          <w:rFonts w:ascii="Segoe UI" w:eastAsia="Calibri" w:hAnsi="Segoe UI" w:cs="Segoe UI"/>
          <w:sz w:val="21"/>
          <w:szCs w:val="21"/>
          <w:lang w:eastAsia="fr-FR"/>
        </w:rPr>
        <w:t xml:space="preserve"> De vastes projets d’industrie verte bénéficient d’un fort soutien public. Parmi ceux-ci se distinguent les projets de CCS (capture et stockage de carbone, dont la </w:t>
      </w:r>
      <w:r w:rsidRPr="00C22660">
        <w:rPr>
          <w:rFonts w:ascii="Segoe UI" w:eastAsia="Calibri" w:hAnsi="Segoe UI" w:cs="Segoe UI"/>
          <w:i/>
          <w:iCs/>
          <w:sz w:val="21"/>
          <w:szCs w:val="21"/>
          <w:lang w:eastAsia="fr-FR"/>
        </w:rPr>
        <w:t xml:space="preserve">joint-venture </w:t>
      </w:r>
      <w:r w:rsidRPr="00C22660">
        <w:rPr>
          <w:rFonts w:ascii="Segoe UI" w:eastAsia="Calibri" w:hAnsi="Segoe UI" w:cs="Segoe UI"/>
          <w:sz w:val="21"/>
          <w:szCs w:val="21"/>
          <w:lang w:eastAsia="fr-FR"/>
        </w:rPr>
        <w:t xml:space="preserve">Northern Lights </w:t>
      </w:r>
      <w:r w:rsidR="00EE4563">
        <w:rPr>
          <w:rFonts w:ascii="Segoe UI" w:eastAsia="Calibri" w:hAnsi="Segoe UI" w:cs="Segoe UI"/>
          <w:sz w:val="21"/>
          <w:szCs w:val="21"/>
          <w:lang w:eastAsia="fr-FR"/>
        </w:rPr>
        <w:t>avec</w:t>
      </w:r>
      <w:r w:rsidRPr="00C22660">
        <w:rPr>
          <w:rFonts w:ascii="Segoe UI" w:eastAsia="Calibri" w:hAnsi="Segoe UI" w:cs="Segoe UI"/>
          <w:sz w:val="21"/>
          <w:szCs w:val="21"/>
          <w:lang w:eastAsia="fr-FR"/>
        </w:rPr>
        <w:t xml:space="preserve"> Total</w:t>
      </w:r>
      <w:r w:rsidR="00EE4563">
        <w:rPr>
          <w:rFonts w:ascii="Segoe UI" w:eastAsia="Calibri" w:hAnsi="Segoe UI" w:cs="Segoe UI"/>
          <w:sz w:val="21"/>
          <w:szCs w:val="21"/>
          <w:lang w:eastAsia="fr-FR"/>
        </w:rPr>
        <w:t xml:space="preserve"> </w:t>
      </w:r>
      <w:r w:rsidRPr="00C22660">
        <w:rPr>
          <w:rFonts w:ascii="Segoe UI" w:eastAsia="Calibri" w:hAnsi="Segoe UI" w:cs="Segoe UI"/>
          <w:sz w:val="21"/>
          <w:szCs w:val="21"/>
          <w:lang w:eastAsia="fr-FR"/>
        </w:rPr>
        <w:t xml:space="preserve">Energies) et les projets éoliens </w:t>
      </w:r>
      <w:r w:rsidRPr="00C22660">
        <w:rPr>
          <w:rFonts w:ascii="Segoe UI" w:eastAsia="Calibri" w:hAnsi="Segoe UI" w:cs="Segoe UI"/>
          <w:i/>
          <w:iCs/>
          <w:sz w:val="21"/>
          <w:szCs w:val="21"/>
          <w:lang w:eastAsia="fr-FR"/>
        </w:rPr>
        <w:t xml:space="preserve">offshore </w:t>
      </w:r>
      <w:r w:rsidRPr="00C22660">
        <w:rPr>
          <w:rFonts w:ascii="Segoe UI" w:eastAsia="Calibri" w:hAnsi="Segoe UI" w:cs="Segoe UI"/>
          <w:sz w:val="21"/>
          <w:szCs w:val="21"/>
          <w:lang w:eastAsia="fr-FR"/>
        </w:rPr>
        <w:t>(dont Hywind Tampen, plus grand parc éolien du monde, inauguré en août 2023). Les autorités ont publié un "Etat et Plan du Climat" dans le cadre du budget 2024, supposé suivre l’avancement des mesures climatiques.</w:t>
      </w:r>
    </w:p>
    <w:p w14:paraId="19962F6C" w14:textId="77777777" w:rsidR="001129D7" w:rsidRPr="00C22660" w:rsidRDefault="00F46FC0" w:rsidP="00F46FC0">
      <w:pPr>
        <w:spacing w:after="120" w:line="240" w:lineRule="auto"/>
        <w:jc w:val="both"/>
        <w:rPr>
          <w:rFonts w:ascii="Segoe UI" w:eastAsia="Calibri" w:hAnsi="Segoe UI" w:cs="Segoe UI"/>
          <w:b/>
          <w:bCs/>
          <w:sz w:val="21"/>
          <w:szCs w:val="21"/>
          <w:lang w:eastAsia="fr-FR"/>
        </w:rPr>
      </w:pPr>
      <w:r w:rsidRPr="00C22660">
        <w:rPr>
          <w:rFonts w:ascii="Segoe UI" w:eastAsia="Calibri" w:hAnsi="Segoe UI" w:cs="Segoe UI"/>
          <w:b/>
          <w:bCs/>
          <w:sz w:val="21"/>
          <w:szCs w:val="21"/>
          <w:lang w:eastAsia="fr-FR"/>
        </w:rPr>
        <w:t>Les progrès des réformes structurelles ont été inégaux</w:t>
      </w:r>
      <w:r w:rsidR="001129D7" w:rsidRPr="00C22660">
        <w:rPr>
          <w:rFonts w:ascii="Segoe UI" w:eastAsia="Calibri" w:hAnsi="Segoe UI" w:cs="Segoe UI"/>
          <w:b/>
          <w:bCs/>
          <w:sz w:val="21"/>
          <w:szCs w:val="21"/>
          <w:lang w:eastAsia="fr-FR"/>
        </w:rPr>
        <w:t> :</w:t>
      </w:r>
    </w:p>
    <w:p w14:paraId="3FF3A31B" w14:textId="42768749" w:rsidR="00F46FC0" w:rsidRPr="00C22660" w:rsidRDefault="001129D7" w:rsidP="00C22660">
      <w:pPr>
        <w:spacing w:after="120" w:line="240" w:lineRule="auto"/>
        <w:jc w:val="both"/>
        <w:rPr>
          <w:rFonts w:ascii="Segoe UI" w:eastAsia="Calibri" w:hAnsi="Segoe UI" w:cs="Segoe UI"/>
          <w:sz w:val="21"/>
          <w:szCs w:val="21"/>
          <w:lang w:eastAsia="fr-FR"/>
        </w:rPr>
      </w:pPr>
      <w:r w:rsidRPr="00C22660">
        <w:rPr>
          <w:rFonts w:ascii="Segoe UI" w:eastAsia="Calibri" w:hAnsi="Segoe UI" w:cs="Segoe UI"/>
          <w:sz w:val="21"/>
          <w:szCs w:val="21"/>
          <w:lang w:eastAsia="fr-FR"/>
        </w:rPr>
        <w:t>- L</w:t>
      </w:r>
      <w:r w:rsidR="00C22660" w:rsidRPr="00C22660">
        <w:rPr>
          <w:rFonts w:ascii="Segoe UI" w:eastAsia="Calibri" w:hAnsi="Segoe UI" w:cs="Segoe UI"/>
          <w:sz w:val="21"/>
          <w:szCs w:val="21"/>
          <w:lang w:eastAsia="fr-FR"/>
        </w:rPr>
        <w:t>e marché</w:t>
      </w:r>
      <w:r w:rsidRPr="00C22660">
        <w:rPr>
          <w:rFonts w:ascii="Segoe UI" w:eastAsia="Calibri" w:hAnsi="Segoe UI" w:cs="Segoe UI"/>
          <w:sz w:val="21"/>
          <w:szCs w:val="21"/>
          <w:lang w:eastAsia="fr-FR"/>
        </w:rPr>
        <w:t xml:space="preserve"> de l’emploi</w:t>
      </w:r>
      <w:r w:rsidR="003A6EAA" w:rsidRPr="00C22660">
        <w:rPr>
          <w:rFonts w:ascii="Segoe UI" w:eastAsia="Calibri" w:hAnsi="Segoe UI" w:cs="Segoe UI"/>
          <w:sz w:val="21"/>
          <w:szCs w:val="21"/>
          <w:lang w:eastAsia="fr-FR"/>
        </w:rPr>
        <w:t xml:space="preserve"> </w:t>
      </w:r>
      <w:r w:rsidR="00C22660" w:rsidRPr="00C22660">
        <w:rPr>
          <w:rFonts w:ascii="Segoe UI" w:eastAsia="Calibri" w:hAnsi="Segoe UI" w:cs="Segoe UI"/>
          <w:sz w:val="21"/>
          <w:szCs w:val="21"/>
          <w:lang w:eastAsia="fr-FR"/>
        </w:rPr>
        <w:t>fait face</w:t>
      </w:r>
      <w:r w:rsidR="003A6EAA" w:rsidRPr="00C22660">
        <w:rPr>
          <w:rFonts w:ascii="Segoe UI" w:eastAsia="Calibri" w:hAnsi="Segoe UI" w:cs="Segoe UI"/>
          <w:sz w:val="21"/>
          <w:szCs w:val="21"/>
          <w:lang w:eastAsia="fr-FR"/>
        </w:rPr>
        <w:t xml:space="preserve"> à une pénurie de main d’œuvre, notamment sur les métiers les moins rémunérés. C</w:t>
      </w:r>
      <w:r w:rsidRPr="00C22660">
        <w:rPr>
          <w:rFonts w:ascii="Segoe UI" w:eastAsia="Calibri" w:hAnsi="Segoe UI" w:cs="Segoe UI"/>
          <w:sz w:val="21"/>
          <w:szCs w:val="21"/>
          <w:lang w:eastAsia="fr-FR"/>
        </w:rPr>
        <w:t>e</w:t>
      </w:r>
      <w:r w:rsidR="00F46FC0" w:rsidRPr="00C22660">
        <w:rPr>
          <w:rFonts w:ascii="Segoe UI" w:eastAsia="Calibri" w:hAnsi="Segoe UI" w:cs="Segoe UI"/>
          <w:sz w:val="21"/>
          <w:szCs w:val="21"/>
          <w:lang w:eastAsia="fr-FR"/>
        </w:rPr>
        <w:t xml:space="preserve">rtaines mesures </w:t>
      </w:r>
      <w:r w:rsidR="003A6EAA" w:rsidRPr="00C22660">
        <w:rPr>
          <w:rFonts w:ascii="Segoe UI" w:eastAsia="Calibri" w:hAnsi="Segoe UI" w:cs="Segoe UI"/>
          <w:sz w:val="21"/>
          <w:szCs w:val="21"/>
          <w:lang w:eastAsia="fr-FR"/>
        </w:rPr>
        <w:t>visent à améliorer</w:t>
      </w:r>
      <w:r w:rsidR="00F46FC0" w:rsidRPr="00C22660">
        <w:rPr>
          <w:rFonts w:ascii="Segoe UI" w:eastAsia="Calibri" w:hAnsi="Segoe UI" w:cs="Segoe UI"/>
          <w:sz w:val="21"/>
          <w:szCs w:val="21"/>
          <w:lang w:eastAsia="fr-FR"/>
        </w:rPr>
        <w:t xml:space="preserve"> la qualification de la main-d'œuvre grâce à la formation professionnelle. </w:t>
      </w:r>
    </w:p>
    <w:p w14:paraId="00C5250B" w14:textId="139EAF01" w:rsidR="00F46FC0" w:rsidRPr="00C22660" w:rsidRDefault="001129D7" w:rsidP="00C22660">
      <w:pPr>
        <w:spacing w:after="120" w:line="240" w:lineRule="auto"/>
        <w:jc w:val="both"/>
        <w:rPr>
          <w:rFonts w:ascii="Segoe UI" w:eastAsia="Calibri" w:hAnsi="Segoe UI" w:cs="Segoe UI"/>
          <w:sz w:val="21"/>
          <w:szCs w:val="21"/>
          <w:lang w:eastAsia="fr-FR"/>
        </w:rPr>
      </w:pPr>
      <w:r w:rsidRPr="00C22660">
        <w:rPr>
          <w:rFonts w:ascii="Segoe UI" w:eastAsia="Calibri" w:hAnsi="Segoe UI" w:cs="Segoe UI"/>
          <w:sz w:val="21"/>
          <w:szCs w:val="21"/>
          <w:lang w:eastAsia="fr-FR"/>
        </w:rPr>
        <w:t xml:space="preserve">- </w:t>
      </w:r>
      <w:r w:rsidR="00F46FC0" w:rsidRPr="00C22660">
        <w:rPr>
          <w:rFonts w:ascii="Segoe UI" w:eastAsia="Calibri" w:hAnsi="Segoe UI" w:cs="Segoe UI"/>
          <w:sz w:val="21"/>
          <w:szCs w:val="21"/>
          <w:lang w:eastAsia="fr-FR"/>
        </w:rPr>
        <w:t xml:space="preserve">La </w:t>
      </w:r>
      <w:r w:rsidRPr="00C22660">
        <w:rPr>
          <w:rFonts w:ascii="Segoe UI" w:eastAsia="Calibri" w:hAnsi="Segoe UI" w:cs="Segoe UI"/>
          <w:sz w:val="21"/>
          <w:szCs w:val="21"/>
          <w:lang w:eastAsia="fr-FR"/>
        </w:rPr>
        <w:t xml:space="preserve">politique </w:t>
      </w:r>
      <w:r w:rsidR="00F46FC0" w:rsidRPr="00C22660">
        <w:rPr>
          <w:rFonts w:ascii="Segoe UI" w:eastAsia="Calibri" w:hAnsi="Segoe UI" w:cs="Segoe UI"/>
          <w:sz w:val="21"/>
          <w:szCs w:val="21"/>
          <w:lang w:eastAsia="fr-FR"/>
        </w:rPr>
        <w:t>du logement</w:t>
      </w:r>
      <w:r w:rsidR="003A6EAA" w:rsidRPr="00C22660">
        <w:rPr>
          <w:rFonts w:ascii="Segoe UI" w:eastAsia="Calibri" w:hAnsi="Segoe UI" w:cs="Segoe UI"/>
          <w:sz w:val="21"/>
          <w:szCs w:val="21"/>
          <w:lang w:eastAsia="fr-FR"/>
        </w:rPr>
        <w:t xml:space="preserve"> est confrontée à</w:t>
      </w:r>
      <w:r w:rsidR="00F46FC0" w:rsidRPr="00C22660">
        <w:rPr>
          <w:rFonts w:ascii="Segoe UI" w:eastAsia="Calibri" w:hAnsi="Segoe UI" w:cs="Segoe UI"/>
          <w:sz w:val="21"/>
          <w:szCs w:val="21"/>
          <w:lang w:eastAsia="fr-FR"/>
        </w:rPr>
        <w:t xml:space="preserve"> la hausse des taux d'intérêt</w:t>
      </w:r>
      <w:r w:rsidR="003A6EAA" w:rsidRPr="00C22660">
        <w:rPr>
          <w:rFonts w:ascii="Segoe UI" w:eastAsia="Calibri" w:hAnsi="Segoe UI" w:cs="Segoe UI"/>
          <w:sz w:val="21"/>
          <w:szCs w:val="21"/>
          <w:lang w:eastAsia="fr-FR"/>
        </w:rPr>
        <w:t>, qui menace de nombreux ménages en raison d’une généralisation des emprunts à taux variable</w:t>
      </w:r>
      <w:r w:rsidR="00F46FC0" w:rsidRPr="00C22660">
        <w:rPr>
          <w:rFonts w:ascii="Segoe UI" w:eastAsia="Calibri" w:hAnsi="Segoe UI" w:cs="Segoe UI"/>
          <w:sz w:val="21"/>
          <w:szCs w:val="21"/>
          <w:lang w:eastAsia="fr-FR"/>
        </w:rPr>
        <w:t xml:space="preserve">. Le </w:t>
      </w:r>
      <w:r w:rsidR="00855924" w:rsidRPr="00C22660">
        <w:rPr>
          <w:rFonts w:ascii="Segoe UI" w:eastAsia="Calibri" w:hAnsi="Segoe UI" w:cs="Segoe UI"/>
          <w:sz w:val="21"/>
          <w:szCs w:val="21"/>
          <w:lang w:eastAsia="fr-FR"/>
        </w:rPr>
        <w:t>gouvernement</w:t>
      </w:r>
      <w:r w:rsidR="00F46FC0" w:rsidRPr="00C22660">
        <w:rPr>
          <w:rFonts w:ascii="Segoe UI" w:eastAsia="Calibri" w:hAnsi="Segoe UI" w:cs="Segoe UI"/>
          <w:sz w:val="21"/>
          <w:szCs w:val="21"/>
          <w:lang w:eastAsia="fr-FR"/>
        </w:rPr>
        <w:t xml:space="preserve"> </w:t>
      </w:r>
      <w:r w:rsidR="003A6EAA" w:rsidRPr="00C22660">
        <w:rPr>
          <w:rFonts w:ascii="Segoe UI" w:eastAsia="Calibri" w:hAnsi="Segoe UI" w:cs="Segoe UI"/>
          <w:sz w:val="21"/>
          <w:szCs w:val="21"/>
          <w:lang w:eastAsia="fr-FR"/>
        </w:rPr>
        <w:t xml:space="preserve">répond par une </w:t>
      </w:r>
      <w:r w:rsidR="00F46FC0" w:rsidRPr="00C22660">
        <w:rPr>
          <w:rFonts w:ascii="Segoe UI" w:eastAsia="Calibri" w:hAnsi="Segoe UI" w:cs="Segoe UI"/>
          <w:sz w:val="21"/>
          <w:szCs w:val="21"/>
          <w:lang w:eastAsia="fr-FR"/>
        </w:rPr>
        <w:t xml:space="preserve">augmentation des allocations logement et </w:t>
      </w:r>
      <w:r w:rsidR="003A6EAA" w:rsidRPr="00C22660">
        <w:rPr>
          <w:rFonts w:ascii="Segoe UI" w:eastAsia="Calibri" w:hAnsi="Segoe UI" w:cs="Segoe UI"/>
          <w:sz w:val="21"/>
          <w:szCs w:val="21"/>
          <w:lang w:eastAsia="fr-FR"/>
        </w:rPr>
        <w:t>une</w:t>
      </w:r>
      <w:r w:rsidR="00F46FC0" w:rsidRPr="00C22660">
        <w:rPr>
          <w:rFonts w:ascii="Segoe UI" w:eastAsia="Calibri" w:hAnsi="Segoe UI" w:cs="Segoe UI"/>
          <w:sz w:val="21"/>
          <w:szCs w:val="21"/>
          <w:lang w:eastAsia="fr-FR"/>
        </w:rPr>
        <w:t xml:space="preserve"> réduction de l'impôt sur le revenu pour les plus vulnérables. A plus long terme, une modification des réglementations est étudiée pour stimuler la construction</w:t>
      </w:r>
      <w:r w:rsidR="003A6EAA" w:rsidRPr="00C22660">
        <w:rPr>
          <w:rFonts w:ascii="Segoe UI" w:eastAsia="Calibri" w:hAnsi="Segoe UI" w:cs="Segoe UI"/>
          <w:sz w:val="21"/>
          <w:szCs w:val="21"/>
          <w:lang w:eastAsia="fr-FR"/>
        </w:rPr>
        <w:t xml:space="preserve"> et diminuer les prix. </w:t>
      </w:r>
    </w:p>
    <w:p w14:paraId="03A57B83" w14:textId="313A90DE" w:rsidR="00C22660" w:rsidRDefault="00855924" w:rsidP="00C22660">
      <w:pPr>
        <w:spacing w:after="120" w:line="240" w:lineRule="auto"/>
        <w:jc w:val="both"/>
        <w:rPr>
          <w:rFonts w:ascii="Segoe UI" w:eastAsia="Calibri" w:hAnsi="Segoe UI" w:cs="Segoe UI"/>
          <w:sz w:val="21"/>
          <w:szCs w:val="21"/>
          <w:lang w:eastAsia="fr-FR"/>
        </w:rPr>
      </w:pPr>
      <w:r w:rsidRPr="00C22660">
        <w:rPr>
          <w:rFonts w:ascii="Segoe UI" w:eastAsia="Calibri" w:hAnsi="Segoe UI" w:cs="Segoe UI"/>
          <w:sz w:val="21"/>
          <w:szCs w:val="21"/>
          <w:lang w:eastAsia="fr-FR"/>
        </w:rPr>
        <w:t>- Le vieillissement de la population est un défi budgétaire à moyen terme. La récente hausse des pensions d’invalidité a augmenté les coûts et freiné les incitations au travail. La réduction des incitations à la retraite anticipée (en liant l’âge de la retraite à la hausse de l'espérance de vie) est un objectif politique important.</w:t>
      </w:r>
    </w:p>
    <w:p w14:paraId="280E48D1" w14:textId="44473AF4" w:rsidR="00833BA9" w:rsidRPr="00C22660" w:rsidRDefault="00C22660" w:rsidP="00F46FC0">
      <w:pPr>
        <w:spacing w:after="120" w:line="240" w:lineRule="auto"/>
        <w:jc w:val="both"/>
        <w:rPr>
          <w:rFonts w:ascii="Segoe UI" w:hAnsi="Segoe UI" w:cs="Segoe UI"/>
          <w:noProof/>
          <w:sz w:val="21"/>
          <w:szCs w:val="21"/>
          <w:lang w:eastAsia="fr-FR"/>
        </w:rPr>
      </w:pPr>
      <w:r w:rsidRPr="00C22660">
        <w:rPr>
          <w:rFonts w:ascii="Segoe UI" w:hAnsi="Segoe UI" w:cs="Segoe UI"/>
          <w:noProof/>
          <w:sz w:val="21"/>
          <w:szCs w:val="21"/>
          <w:lang w:eastAsia="fr-FR"/>
        </w:rPr>
        <w:lastRenderedPageBreak/>
        <mc:AlternateContent>
          <mc:Choice Requires="wps">
            <w:drawing>
              <wp:anchor distT="0" distB="0" distL="114300" distR="114300" simplePos="0" relativeHeight="251680768" behindDoc="1" locked="0" layoutInCell="1" allowOverlap="1" wp14:anchorId="5472824C" wp14:editId="3A4DAA5C">
                <wp:simplePos x="0" y="0"/>
                <wp:positionH relativeFrom="margin">
                  <wp:align>right</wp:align>
                </wp:positionH>
                <wp:positionV relativeFrom="paragraph">
                  <wp:posOffset>1905</wp:posOffset>
                </wp:positionV>
                <wp:extent cx="6638925" cy="468630"/>
                <wp:effectExtent l="0" t="0" r="9525" b="7620"/>
                <wp:wrapTight wrapText="bothSides">
                  <wp:wrapPolygon edited="0">
                    <wp:start x="0" y="0"/>
                    <wp:lineTo x="0" y="21073"/>
                    <wp:lineTo x="21569" y="21073"/>
                    <wp:lineTo x="21569" y="0"/>
                    <wp:lineTo x="0" y="0"/>
                  </wp:wrapPolygon>
                </wp:wrapTight>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468630"/>
                        </a:xfrm>
                        <a:prstGeom prst="rect">
                          <a:avLst/>
                        </a:prstGeom>
                        <a:solidFill>
                          <a:srgbClr val="006CE5"/>
                        </a:solidFill>
                        <a:ln w="9525">
                          <a:noFill/>
                          <a:miter lim="800000"/>
                          <a:headEnd/>
                          <a:tailEnd/>
                        </a:ln>
                      </wps:spPr>
                      <wps:txbx>
                        <w:txbxContent>
                          <w:p w14:paraId="0BFBC0F4" w14:textId="60535A14" w:rsidR="001077C1" w:rsidRPr="002A2B40" w:rsidRDefault="00E526F1" w:rsidP="001077C1">
                            <w:pPr>
                              <w:pStyle w:val="Paragraphedeliste"/>
                              <w:numPr>
                                <w:ilvl w:val="0"/>
                                <w:numId w:val="23"/>
                              </w:numPr>
                              <w:spacing w:after="120" w:line="240" w:lineRule="auto"/>
                              <w:jc w:val="both"/>
                              <w:rPr>
                                <w:rFonts w:ascii="Segoe UI" w:hAnsi="Segoe UI" w:cs="Segoe UI"/>
                                <w:b/>
                                <w:bCs/>
                                <w:color w:val="FFFFFF" w:themeColor="background1"/>
                              </w:rPr>
                            </w:pPr>
                            <w:r>
                              <w:rPr>
                                <w:rFonts w:ascii="Segoe UI" w:hAnsi="Segoe UI" w:cs="Segoe UI"/>
                                <w:b/>
                                <w:bCs/>
                                <w:color w:val="FFFFFF" w:themeColor="background1"/>
                              </w:rPr>
                              <w:t>L</w:t>
                            </w:r>
                            <w:r w:rsidR="00E07B41">
                              <w:rPr>
                                <w:rFonts w:ascii="Segoe UI" w:hAnsi="Segoe UI" w:cs="Segoe UI"/>
                                <w:b/>
                                <w:bCs/>
                                <w:color w:val="FFFFFF" w:themeColor="background1"/>
                              </w:rPr>
                              <w:t xml:space="preserve">a situation budgétaire reste très confortable, </w:t>
                            </w:r>
                            <w:r>
                              <w:rPr>
                                <w:rFonts w:ascii="Segoe UI" w:hAnsi="Segoe UI" w:cs="Segoe UI"/>
                                <w:b/>
                                <w:bCs/>
                                <w:color w:val="FFFFFF" w:themeColor="background1"/>
                              </w:rPr>
                              <w:t xml:space="preserve">tandis que les effets de </w:t>
                            </w:r>
                            <w:r w:rsidR="00E07B41">
                              <w:rPr>
                                <w:rFonts w:ascii="Segoe UI" w:hAnsi="Segoe UI" w:cs="Segoe UI"/>
                                <w:b/>
                                <w:bCs/>
                                <w:color w:val="FFFFFF" w:themeColor="background1"/>
                              </w:rPr>
                              <w:t xml:space="preserve">la politique monétaire </w:t>
                            </w:r>
                            <w:r>
                              <w:rPr>
                                <w:rFonts w:ascii="Segoe UI" w:hAnsi="Segoe UI" w:cs="Segoe UI"/>
                                <w:b/>
                                <w:bCs/>
                                <w:color w:val="FFFFFF" w:themeColor="background1"/>
                              </w:rPr>
                              <w:t xml:space="preserve">restrictive commencent </w:t>
                            </w:r>
                            <w:r w:rsidR="00400993">
                              <w:rPr>
                                <w:rFonts w:ascii="Segoe UI" w:hAnsi="Segoe UI" w:cs="Segoe UI"/>
                                <w:b/>
                                <w:bCs/>
                                <w:color w:val="FFFFFF" w:themeColor="background1"/>
                              </w:rPr>
                              <w:t>à se faire ressentir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72824C" id="_x0000_s1027" type="#_x0000_t202" style="position:absolute;left:0;text-align:left;margin-left:471.55pt;margin-top:.15pt;width:522.75pt;height:36.9pt;z-index:-251635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" fillcolor="#006ce5" stroked="f">
                <v:textbox>
                  <w:txbxContent>
                    <w:p w14:paraId="0BFBC0F4" w14:textId="60535A14" w:rsidR="001077C1" w:rsidRPr="002A2B40" w:rsidRDefault="00E526F1" w:rsidP="001077C1">
                      <w:pPr>
                        <w:pStyle w:val="Paragraphedeliste"/>
                        <w:numPr>
                          <w:ilvl w:val="0"/>
                          <w:numId w:val="23"/>
                        </w:numPr>
                        <w:spacing w:after="120" w:line="240" w:lineRule="auto"/>
                        <w:jc w:val="both"/>
                        <w:rPr>
                          <w:rFonts w:ascii="Segoe UI" w:hAnsi="Segoe UI" w:cs="Segoe UI"/>
                          <w:b/>
                          <w:bCs/>
                          <w:color w:val="FFFFFF" w:themeColor="background1"/>
                        </w:rPr>
                      </w:pPr>
                      <w:r>
                        <w:rPr>
                          <w:rFonts w:ascii="Segoe UI" w:hAnsi="Segoe UI" w:cs="Segoe UI"/>
                          <w:b/>
                          <w:bCs/>
                          <w:color w:val="FFFFFF" w:themeColor="background1"/>
                        </w:rPr>
                        <w:t>L</w:t>
                      </w:r>
                      <w:r w:rsidR="00E07B41">
                        <w:rPr>
                          <w:rFonts w:ascii="Segoe UI" w:hAnsi="Segoe UI" w:cs="Segoe UI"/>
                          <w:b/>
                          <w:bCs/>
                          <w:color w:val="FFFFFF" w:themeColor="background1"/>
                        </w:rPr>
                        <w:t xml:space="preserve">a situation budgétaire reste très confortable, </w:t>
                      </w:r>
                      <w:r>
                        <w:rPr>
                          <w:rFonts w:ascii="Segoe UI" w:hAnsi="Segoe UI" w:cs="Segoe UI"/>
                          <w:b/>
                          <w:bCs/>
                          <w:color w:val="FFFFFF" w:themeColor="background1"/>
                        </w:rPr>
                        <w:t xml:space="preserve">tandis que les effets de </w:t>
                      </w:r>
                      <w:r w:rsidR="00E07B41">
                        <w:rPr>
                          <w:rFonts w:ascii="Segoe UI" w:hAnsi="Segoe UI" w:cs="Segoe UI"/>
                          <w:b/>
                          <w:bCs/>
                          <w:color w:val="FFFFFF" w:themeColor="background1"/>
                        </w:rPr>
                        <w:t xml:space="preserve">la politique monétaire </w:t>
                      </w:r>
                      <w:r>
                        <w:rPr>
                          <w:rFonts w:ascii="Segoe UI" w:hAnsi="Segoe UI" w:cs="Segoe UI"/>
                          <w:b/>
                          <w:bCs/>
                          <w:color w:val="FFFFFF" w:themeColor="background1"/>
                        </w:rPr>
                        <w:t xml:space="preserve">restrictive commencent </w:t>
                      </w:r>
                      <w:r w:rsidR="00400993">
                        <w:rPr>
                          <w:rFonts w:ascii="Segoe UI" w:hAnsi="Segoe UI" w:cs="Segoe UI"/>
                          <w:b/>
                          <w:bCs/>
                          <w:color w:val="FFFFFF" w:themeColor="background1"/>
                        </w:rPr>
                        <w:t>à se faire ressentir</w:t>
                      </w:r>
                    </w:p>
                  </w:txbxContent>
                </v:textbox>
                <w10:wrap type="tight" anchorx="margin"/>
              </v:shape>
            </w:pict>
          </mc:Fallback>
        </mc:AlternateContent>
      </w:r>
      <w:r w:rsidR="001157DA" w:rsidRPr="00C22660">
        <w:rPr>
          <w:rFonts w:ascii="Segoe UI" w:hAnsi="Segoe UI" w:cs="Segoe UI"/>
          <w:b/>
          <w:bCs/>
          <w:noProof/>
          <w:sz w:val="21"/>
          <w:szCs w:val="21"/>
          <w:lang w:eastAsia="fr-FR"/>
        </w:rPr>
        <w:t xml:space="preserve">Le rythme de </w:t>
      </w:r>
      <w:r w:rsidR="00C10070" w:rsidRPr="00C22660">
        <w:rPr>
          <w:rFonts w:ascii="Segoe UI" w:hAnsi="Segoe UI" w:cs="Segoe UI"/>
          <w:b/>
          <w:bCs/>
          <w:noProof/>
          <w:sz w:val="21"/>
          <w:szCs w:val="21"/>
          <w:lang w:eastAsia="fr-FR"/>
        </w:rPr>
        <w:t xml:space="preserve">la </w:t>
      </w:r>
      <w:r w:rsidR="001157DA" w:rsidRPr="00C22660">
        <w:rPr>
          <w:rFonts w:ascii="Segoe UI" w:hAnsi="Segoe UI" w:cs="Segoe UI"/>
          <w:b/>
          <w:bCs/>
          <w:noProof/>
          <w:sz w:val="21"/>
          <w:szCs w:val="21"/>
          <w:lang w:eastAsia="fr-FR"/>
        </w:rPr>
        <w:t>croissance</w:t>
      </w:r>
      <w:r w:rsidR="00C10070" w:rsidRPr="00C22660">
        <w:rPr>
          <w:rFonts w:ascii="Segoe UI" w:hAnsi="Segoe UI" w:cs="Segoe UI"/>
          <w:b/>
          <w:bCs/>
          <w:noProof/>
          <w:sz w:val="21"/>
          <w:szCs w:val="21"/>
          <w:lang w:eastAsia="fr-FR"/>
        </w:rPr>
        <w:t xml:space="preserve"> devrait ralentir en 2023 (+2,1%) après </w:t>
      </w:r>
      <w:r w:rsidR="0085046A">
        <w:rPr>
          <w:rFonts w:ascii="Segoe UI" w:hAnsi="Segoe UI" w:cs="Segoe UI"/>
          <w:b/>
          <w:bCs/>
          <w:noProof/>
          <w:sz w:val="21"/>
          <w:szCs w:val="21"/>
          <w:lang w:eastAsia="fr-FR"/>
        </w:rPr>
        <w:t>deux</w:t>
      </w:r>
      <w:r w:rsidR="00C10070" w:rsidRPr="00C22660">
        <w:rPr>
          <w:rFonts w:ascii="Segoe UI" w:hAnsi="Segoe UI" w:cs="Segoe UI"/>
          <w:b/>
          <w:bCs/>
          <w:noProof/>
          <w:sz w:val="21"/>
          <w:szCs w:val="21"/>
          <w:lang w:eastAsia="fr-FR"/>
        </w:rPr>
        <w:t xml:space="preserve"> années de </w:t>
      </w:r>
      <w:r w:rsidR="0085046A">
        <w:rPr>
          <w:rFonts w:ascii="Segoe UI" w:hAnsi="Segoe UI" w:cs="Segoe UI"/>
          <w:b/>
          <w:bCs/>
          <w:noProof/>
          <w:sz w:val="21"/>
          <w:szCs w:val="21"/>
          <w:lang w:eastAsia="fr-FR"/>
        </w:rPr>
        <w:t xml:space="preserve">forte </w:t>
      </w:r>
      <w:r w:rsidR="00C10070" w:rsidRPr="00C22660">
        <w:rPr>
          <w:rFonts w:ascii="Segoe UI" w:hAnsi="Segoe UI" w:cs="Segoe UI"/>
          <w:b/>
          <w:bCs/>
          <w:noProof/>
          <w:sz w:val="21"/>
          <w:szCs w:val="21"/>
          <w:lang w:eastAsia="fr-FR"/>
        </w:rPr>
        <w:t xml:space="preserve">croissance (+3,9% en 2021 et +3,3% en 2022). </w:t>
      </w:r>
      <w:r w:rsidR="001157DA" w:rsidRPr="00C22660">
        <w:rPr>
          <w:rFonts w:ascii="Segoe UI" w:hAnsi="Segoe UI" w:cs="Segoe UI"/>
          <w:noProof/>
          <w:sz w:val="21"/>
          <w:szCs w:val="21"/>
          <w:lang w:eastAsia="fr-FR"/>
        </w:rPr>
        <w:t xml:space="preserve">Le PIB </w:t>
      </w:r>
      <w:r w:rsidR="00C10070" w:rsidRPr="00C22660">
        <w:rPr>
          <w:rFonts w:ascii="Segoe UI" w:hAnsi="Segoe UI" w:cs="Segoe UI"/>
          <w:noProof/>
          <w:sz w:val="21"/>
          <w:szCs w:val="21"/>
          <w:lang w:eastAsia="fr-FR"/>
        </w:rPr>
        <w:t>hors hydrocarbures devrait subir un plus fort ralentissement (+1,4%</w:t>
      </w:r>
      <w:r w:rsidR="00F7799E" w:rsidRPr="00C22660">
        <w:rPr>
          <w:rFonts w:ascii="Segoe UI" w:hAnsi="Segoe UI" w:cs="Segoe UI"/>
          <w:noProof/>
          <w:sz w:val="21"/>
          <w:szCs w:val="21"/>
          <w:lang w:eastAsia="fr-FR"/>
        </w:rPr>
        <w:t xml:space="preserve"> contre 3,8% en 2022), pénalisé par l’inflation </w:t>
      </w:r>
      <w:r w:rsidR="00436E52" w:rsidRPr="00C22660">
        <w:rPr>
          <w:rFonts w:ascii="Segoe UI" w:hAnsi="Segoe UI" w:cs="Segoe UI"/>
          <w:noProof/>
          <w:sz w:val="21"/>
          <w:szCs w:val="21"/>
          <w:lang w:eastAsia="fr-FR"/>
        </w:rPr>
        <w:t>(</w:t>
      </w:r>
      <w:r w:rsidR="00F67EAA" w:rsidRPr="00C22660">
        <w:rPr>
          <w:rFonts w:ascii="Segoe UI" w:hAnsi="Segoe UI" w:cs="Segoe UI"/>
          <w:noProof/>
          <w:sz w:val="21"/>
          <w:szCs w:val="21"/>
          <w:lang w:eastAsia="fr-FR"/>
        </w:rPr>
        <w:t xml:space="preserve">logement, </w:t>
      </w:r>
      <w:r w:rsidR="001157DA" w:rsidRPr="00C22660">
        <w:rPr>
          <w:rFonts w:ascii="Segoe UI" w:hAnsi="Segoe UI" w:cs="Segoe UI"/>
          <w:noProof/>
          <w:sz w:val="21"/>
          <w:szCs w:val="21"/>
          <w:lang w:eastAsia="fr-FR"/>
        </w:rPr>
        <w:t>énergie</w:t>
      </w:r>
      <w:r w:rsidR="00436E52" w:rsidRPr="00C22660">
        <w:rPr>
          <w:rFonts w:ascii="Segoe UI" w:hAnsi="Segoe UI" w:cs="Segoe UI"/>
          <w:noProof/>
          <w:sz w:val="21"/>
          <w:szCs w:val="21"/>
          <w:lang w:eastAsia="fr-FR"/>
        </w:rPr>
        <w:t xml:space="preserve">, </w:t>
      </w:r>
      <w:r w:rsidR="001157DA" w:rsidRPr="00C22660">
        <w:rPr>
          <w:rFonts w:ascii="Segoe UI" w:hAnsi="Segoe UI" w:cs="Segoe UI"/>
          <w:noProof/>
          <w:sz w:val="21"/>
          <w:szCs w:val="21"/>
          <w:lang w:eastAsia="fr-FR"/>
        </w:rPr>
        <w:t>denrées alimentaires</w:t>
      </w:r>
      <w:r w:rsidR="00436E52" w:rsidRPr="00C22660">
        <w:rPr>
          <w:rFonts w:ascii="Segoe UI" w:hAnsi="Segoe UI" w:cs="Segoe UI"/>
          <w:noProof/>
          <w:sz w:val="21"/>
          <w:szCs w:val="21"/>
          <w:lang w:eastAsia="fr-FR"/>
        </w:rPr>
        <w:t>) et la hausse des taux</w:t>
      </w:r>
      <w:r w:rsidR="00C51FB6" w:rsidRPr="00C22660">
        <w:rPr>
          <w:rFonts w:ascii="Segoe UI" w:hAnsi="Segoe UI" w:cs="Segoe UI"/>
          <w:noProof/>
          <w:sz w:val="21"/>
          <w:szCs w:val="21"/>
          <w:lang w:eastAsia="fr-FR"/>
        </w:rPr>
        <w:t xml:space="preserve"> d’intérêt</w:t>
      </w:r>
      <w:r w:rsidR="00F67EAA" w:rsidRPr="00C22660">
        <w:rPr>
          <w:rFonts w:ascii="Segoe UI" w:hAnsi="Segoe UI" w:cs="Segoe UI"/>
          <w:noProof/>
          <w:sz w:val="21"/>
          <w:szCs w:val="21"/>
          <w:lang w:eastAsia="fr-FR"/>
        </w:rPr>
        <w:t xml:space="preserve"> </w:t>
      </w:r>
      <w:r w:rsidR="00F7799E" w:rsidRPr="00C22660">
        <w:rPr>
          <w:rFonts w:ascii="Segoe UI" w:hAnsi="Segoe UI" w:cs="Segoe UI"/>
          <w:noProof/>
          <w:sz w:val="21"/>
          <w:szCs w:val="21"/>
          <w:lang w:eastAsia="fr-FR"/>
        </w:rPr>
        <w:t xml:space="preserve">qui </w:t>
      </w:r>
      <w:r w:rsidR="00F67EAA" w:rsidRPr="00C22660">
        <w:rPr>
          <w:rFonts w:ascii="Segoe UI" w:hAnsi="Segoe UI" w:cs="Segoe UI"/>
          <w:noProof/>
          <w:sz w:val="21"/>
          <w:szCs w:val="21"/>
          <w:lang w:eastAsia="fr-FR"/>
        </w:rPr>
        <w:t>freinent le pouvoir d’achat.</w:t>
      </w:r>
    </w:p>
    <w:p w14:paraId="1EE19149" w14:textId="5B9DAB12" w:rsidR="001C6BCD" w:rsidRPr="00C22660" w:rsidRDefault="001C6BCD" w:rsidP="001C6BCD">
      <w:pPr>
        <w:spacing w:after="120" w:line="240" w:lineRule="auto"/>
        <w:jc w:val="both"/>
        <w:rPr>
          <w:rFonts w:ascii="Segoe UI" w:eastAsia="Calibri" w:hAnsi="Segoe UI" w:cs="Segoe UI"/>
          <w:sz w:val="21"/>
          <w:szCs w:val="21"/>
          <w:lang w:eastAsia="fr-FR"/>
        </w:rPr>
      </w:pPr>
      <w:r w:rsidRPr="00C22660">
        <w:rPr>
          <w:rFonts w:ascii="Segoe UI" w:eastAsia="Calibri" w:hAnsi="Segoe UI" w:cs="Segoe UI"/>
          <w:b/>
          <w:bCs/>
          <w:sz w:val="21"/>
          <w:szCs w:val="21"/>
          <w:lang w:eastAsia="fr-FR"/>
        </w:rPr>
        <w:t xml:space="preserve">Le taux de chômage moyen </w:t>
      </w:r>
      <w:r w:rsidR="00F7799E" w:rsidRPr="00C22660">
        <w:rPr>
          <w:rFonts w:ascii="Segoe UI" w:eastAsia="Calibri" w:hAnsi="Segoe UI" w:cs="Segoe UI"/>
          <w:b/>
          <w:bCs/>
          <w:sz w:val="21"/>
          <w:szCs w:val="21"/>
          <w:lang w:eastAsia="fr-FR"/>
        </w:rPr>
        <w:t>reste à un niveau historiquement faible</w:t>
      </w:r>
      <w:r w:rsidR="00F7799E" w:rsidRPr="00C22660">
        <w:rPr>
          <w:rFonts w:ascii="Segoe UI" w:eastAsia="Calibri" w:hAnsi="Segoe UI" w:cs="Segoe UI"/>
          <w:sz w:val="21"/>
          <w:szCs w:val="21"/>
          <w:lang w:eastAsia="fr-FR"/>
        </w:rPr>
        <w:t>, même s’il subit une légère remontée (3,6% en 2023, contre 3,3% en 2022), en raison de</w:t>
      </w:r>
      <w:r w:rsidRPr="00C22660">
        <w:rPr>
          <w:rFonts w:ascii="Segoe UI" w:eastAsia="Calibri" w:hAnsi="Segoe UI" w:cs="Segoe UI"/>
          <w:sz w:val="21"/>
          <w:szCs w:val="21"/>
          <w:lang w:eastAsia="fr-FR"/>
        </w:rPr>
        <w:t xml:space="preserve"> la faiblesse de la demande due à l’inflation</w:t>
      </w:r>
      <w:r w:rsidR="00F7799E" w:rsidRPr="00C22660">
        <w:rPr>
          <w:rFonts w:ascii="Segoe UI" w:eastAsia="Calibri" w:hAnsi="Segoe UI" w:cs="Segoe UI"/>
          <w:sz w:val="21"/>
          <w:szCs w:val="21"/>
          <w:lang w:eastAsia="fr-FR"/>
        </w:rPr>
        <w:t>. Le marché du travail souffre de pénurie</w:t>
      </w:r>
      <w:r w:rsidR="007F031D">
        <w:rPr>
          <w:rFonts w:ascii="Segoe UI" w:eastAsia="Calibri" w:hAnsi="Segoe UI" w:cs="Segoe UI"/>
          <w:sz w:val="21"/>
          <w:szCs w:val="21"/>
          <w:lang w:eastAsia="fr-FR"/>
        </w:rPr>
        <w:t>s</w:t>
      </w:r>
      <w:r w:rsidR="00F7799E" w:rsidRPr="00C22660">
        <w:rPr>
          <w:rFonts w:ascii="Segoe UI" w:eastAsia="Calibri" w:hAnsi="Segoe UI" w:cs="Segoe UI"/>
          <w:sz w:val="21"/>
          <w:szCs w:val="21"/>
          <w:lang w:eastAsia="fr-FR"/>
        </w:rPr>
        <w:t xml:space="preserve"> de main d’œuvre sur certains métiers, insuffisamment valorisés. </w:t>
      </w:r>
    </w:p>
    <w:p w14:paraId="015A2435" w14:textId="2026593A" w:rsidR="00CA741E" w:rsidRPr="00C22660" w:rsidRDefault="00CA741E" w:rsidP="00F46FC0">
      <w:pPr>
        <w:spacing w:after="120" w:line="240" w:lineRule="auto"/>
        <w:jc w:val="both"/>
        <w:rPr>
          <w:rFonts w:ascii="Segoe UI" w:hAnsi="Segoe UI" w:cs="Segoe UI"/>
          <w:noProof/>
          <w:sz w:val="21"/>
          <w:szCs w:val="21"/>
          <w:lang w:eastAsia="fr-FR"/>
        </w:rPr>
      </w:pPr>
      <w:r w:rsidRPr="00C22660">
        <w:rPr>
          <w:rFonts w:ascii="Segoe UI" w:hAnsi="Segoe UI" w:cs="Segoe UI"/>
          <w:b/>
          <w:bCs/>
          <w:noProof/>
          <w:sz w:val="21"/>
          <w:szCs w:val="21"/>
          <w:lang w:eastAsia="fr-FR"/>
        </w:rPr>
        <w:t xml:space="preserve">L’inflation </w:t>
      </w:r>
      <w:r w:rsidR="007D1B87" w:rsidRPr="00C22660">
        <w:rPr>
          <w:rFonts w:ascii="Segoe UI" w:hAnsi="Segoe UI" w:cs="Segoe UI"/>
          <w:b/>
          <w:bCs/>
          <w:noProof/>
          <w:sz w:val="21"/>
          <w:szCs w:val="21"/>
          <w:lang w:eastAsia="fr-FR"/>
        </w:rPr>
        <w:t>devrait atteindre un pic en 2023 (5,9%</w:t>
      </w:r>
      <w:r w:rsidR="007F031D">
        <w:rPr>
          <w:rFonts w:ascii="Segoe UI" w:hAnsi="Segoe UI" w:cs="Segoe UI"/>
          <w:b/>
          <w:bCs/>
          <w:noProof/>
          <w:sz w:val="21"/>
          <w:szCs w:val="21"/>
          <w:lang w:eastAsia="fr-FR"/>
        </w:rPr>
        <w:t xml:space="preserve">, </w:t>
      </w:r>
      <w:r w:rsidR="007D1B87" w:rsidRPr="00C22660">
        <w:rPr>
          <w:rFonts w:ascii="Segoe UI" w:hAnsi="Segoe UI" w:cs="Segoe UI"/>
          <w:b/>
          <w:bCs/>
          <w:noProof/>
          <w:sz w:val="21"/>
          <w:szCs w:val="21"/>
          <w:lang w:eastAsia="fr-FR"/>
        </w:rPr>
        <w:t>contre 3,9% en 2022)</w:t>
      </w:r>
      <w:r w:rsidR="007D1B87" w:rsidRPr="00C22660">
        <w:rPr>
          <w:rFonts w:ascii="Segoe UI" w:hAnsi="Segoe UI" w:cs="Segoe UI"/>
          <w:noProof/>
          <w:sz w:val="21"/>
          <w:szCs w:val="21"/>
          <w:lang w:eastAsia="fr-FR"/>
        </w:rPr>
        <w:t xml:space="preserve">, </w:t>
      </w:r>
      <w:r w:rsidR="00CB0588" w:rsidRPr="00C22660">
        <w:rPr>
          <w:rFonts w:ascii="Segoe UI" w:hAnsi="Segoe UI" w:cs="Segoe UI"/>
          <w:noProof/>
          <w:sz w:val="21"/>
          <w:szCs w:val="21"/>
          <w:lang w:eastAsia="fr-FR"/>
        </w:rPr>
        <w:t xml:space="preserve">portée par la hausse du prix des logements (17% supérieur aux niveaux prépandémiques </w:t>
      </w:r>
      <w:r w:rsidR="00167B8D" w:rsidRPr="00C22660">
        <w:rPr>
          <w:rFonts w:ascii="Segoe UI" w:hAnsi="Segoe UI" w:cs="Segoe UI"/>
          <w:noProof/>
          <w:sz w:val="21"/>
          <w:szCs w:val="21"/>
          <w:lang w:eastAsia="fr-FR"/>
        </w:rPr>
        <w:t>en juin 2023)</w:t>
      </w:r>
      <w:r w:rsidR="00611299" w:rsidRPr="00C22660">
        <w:rPr>
          <w:rFonts w:ascii="Segoe UI" w:hAnsi="Segoe UI" w:cs="Segoe UI"/>
          <w:noProof/>
          <w:sz w:val="21"/>
          <w:szCs w:val="21"/>
          <w:lang w:eastAsia="fr-FR"/>
        </w:rPr>
        <w:t xml:space="preserve">, l’augmentation du </w:t>
      </w:r>
      <w:r w:rsidR="00CB0588" w:rsidRPr="00C22660">
        <w:rPr>
          <w:rFonts w:ascii="Segoe UI" w:hAnsi="Segoe UI" w:cs="Segoe UI"/>
          <w:noProof/>
          <w:sz w:val="21"/>
          <w:szCs w:val="21"/>
          <w:lang w:eastAsia="fr-FR"/>
        </w:rPr>
        <w:t>prix des denrées alimentaires</w:t>
      </w:r>
      <w:r w:rsidR="00167B8D" w:rsidRPr="00C22660">
        <w:rPr>
          <w:rFonts w:ascii="Segoe UI" w:hAnsi="Segoe UI" w:cs="Segoe UI"/>
          <w:noProof/>
          <w:sz w:val="21"/>
          <w:szCs w:val="21"/>
          <w:lang w:eastAsia="fr-FR"/>
        </w:rPr>
        <w:t xml:space="preserve"> (+9,3% en 2023)</w:t>
      </w:r>
      <w:r w:rsidR="00CB0588" w:rsidRPr="00C22660">
        <w:rPr>
          <w:rFonts w:ascii="Segoe UI" w:hAnsi="Segoe UI" w:cs="Segoe UI"/>
          <w:noProof/>
          <w:sz w:val="21"/>
          <w:szCs w:val="21"/>
          <w:lang w:eastAsia="fr-FR"/>
        </w:rPr>
        <w:t xml:space="preserve"> et de l’énergie</w:t>
      </w:r>
      <w:r w:rsidR="007D1B87" w:rsidRPr="00C22660">
        <w:rPr>
          <w:rFonts w:ascii="Segoe UI" w:hAnsi="Segoe UI" w:cs="Segoe UI"/>
          <w:noProof/>
          <w:sz w:val="21"/>
          <w:szCs w:val="21"/>
          <w:lang w:eastAsia="fr-FR"/>
        </w:rPr>
        <w:t xml:space="preserve">. </w:t>
      </w:r>
      <w:r w:rsidR="008F74ED" w:rsidRPr="00C22660">
        <w:rPr>
          <w:rFonts w:ascii="Segoe UI" w:eastAsia="Calibri" w:hAnsi="Segoe UI" w:cs="Segoe UI"/>
          <w:sz w:val="21"/>
          <w:szCs w:val="21"/>
          <w:lang w:eastAsia="fr-FR"/>
        </w:rPr>
        <w:t>L’inflation est alimentée par la dépréciation de la couronne norvégienne (l’économie est fortement importatrice de biens de consommation), l'étroitesse du marché du travail et des anticipations inflationnistes (entraînant des hausses salariales élevées : +</w:t>
      </w:r>
      <w:r w:rsidR="0088635C" w:rsidRPr="00C22660">
        <w:rPr>
          <w:rFonts w:ascii="Segoe UI" w:eastAsia="Calibri" w:hAnsi="Segoe UI" w:cs="Segoe UI"/>
          <w:sz w:val="21"/>
          <w:szCs w:val="21"/>
          <w:lang w:eastAsia="fr-FR"/>
        </w:rPr>
        <w:t xml:space="preserve"> 4,3 % en 2023,</w:t>
      </w:r>
      <w:r w:rsidR="00611299" w:rsidRPr="00C22660">
        <w:rPr>
          <w:rFonts w:ascii="Segoe UI" w:eastAsia="Calibri" w:hAnsi="Segoe UI" w:cs="Segoe UI"/>
          <w:sz w:val="21"/>
          <w:szCs w:val="21"/>
          <w:lang w:eastAsia="fr-FR"/>
        </w:rPr>
        <w:t xml:space="preserve"> guidé</w:t>
      </w:r>
      <w:r w:rsidR="008F74ED" w:rsidRPr="00C22660">
        <w:rPr>
          <w:rFonts w:ascii="Segoe UI" w:eastAsia="Calibri" w:hAnsi="Segoe UI" w:cs="Segoe UI"/>
          <w:sz w:val="21"/>
          <w:szCs w:val="21"/>
          <w:lang w:eastAsia="fr-FR"/>
        </w:rPr>
        <w:t>es</w:t>
      </w:r>
      <w:r w:rsidR="00611299" w:rsidRPr="00C22660">
        <w:rPr>
          <w:rFonts w:ascii="Segoe UI" w:eastAsia="Calibri" w:hAnsi="Segoe UI" w:cs="Segoe UI"/>
          <w:sz w:val="21"/>
          <w:szCs w:val="21"/>
          <w:lang w:eastAsia="fr-FR"/>
        </w:rPr>
        <w:t xml:space="preserve"> par des accords sectoriels</w:t>
      </w:r>
      <w:r w:rsidR="008F74ED" w:rsidRPr="00C22660">
        <w:rPr>
          <w:rFonts w:ascii="Segoe UI" w:eastAsia="Calibri" w:hAnsi="Segoe UI" w:cs="Segoe UI"/>
          <w:sz w:val="21"/>
          <w:szCs w:val="21"/>
          <w:lang w:eastAsia="fr-FR"/>
        </w:rPr>
        <w:t>)</w:t>
      </w:r>
      <w:r w:rsidR="0088635C" w:rsidRPr="00C22660">
        <w:rPr>
          <w:rFonts w:ascii="Segoe UI" w:eastAsia="Calibri" w:hAnsi="Segoe UI" w:cs="Segoe UI"/>
          <w:sz w:val="21"/>
          <w:szCs w:val="21"/>
          <w:lang w:eastAsia="fr-FR"/>
        </w:rPr>
        <w:t xml:space="preserve">. </w:t>
      </w:r>
    </w:p>
    <w:p w14:paraId="7E1613EA" w14:textId="5F8FA302" w:rsidR="00BB4FD6" w:rsidRPr="00C22660" w:rsidRDefault="00BB4FD6" w:rsidP="00BB4FD6">
      <w:pPr>
        <w:spacing w:after="120" w:line="240" w:lineRule="auto"/>
        <w:jc w:val="both"/>
        <w:rPr>
          <w:rFonts w:ascii="Segoe UI" w:hAnsi="Segoe UI" w:cs="Segoe UI"/>
          <w:noProof/>
          <w:sz w:val="21"/>
          <w:szCs w:val="21"/>
          <w:lang w:eastAsia="fr-FR"/>
        </w:rPr>
      </w:pPr>
      <w:r w:rsidRPr="00C22660">
        <w:rPr>
          <w:rFonts w:ascii="Segoe UI" w:hAnsi="Segoe UI" w:cs="Segoe UI"/>
          <w:b/>
          <w:bCs/>
          <w:noProof/>
          <w:sz w:val="21"/>
          <w:szCs w:val="21"/>
          <w:lang w:eastAsia="fr-FR"/>
        </w:rPr>
        <w:t>La couronne norvégienne (NOK</w:t>
      </w:r>
      <w:r w:rsidR="00CB2858">
        <w:rPr>
          <w:rFonts w:ascii="Segoe UI" w:hAnsi="Segoe UI" w:cs="Segoe UI"/>
          <w:b/>
          <w:bCs/>
          <w:noProof/>
          <w:sz w:val="21"/>
          <w:szCs w:val="21"/>
          <w:lang w:eastAsia="fr-FR"/>
        </w:rPr>
        <w:t xml:space="preserve">) </w:t>
      </w:r>
      <w:r w:rsidR="00883BD3">
        <w:rPr>
          <w:rFonts w:ascii="Segoe UI" w:hAnsi="Segoe UI" w:cs="Segoe UI"/>
          <w:b/>
          <w:bCs/>
          <w:noProof/>
          <w:sz w:val="21"/>
          <w:szCs w:val="21"/>
          <w:lang w:eastAsia="fr-FR"/>
        </w:rPr>
        <w:t>se redresse</w:t>
      </w:r>
      <w:r w:rsidR="00CB2858">
        <w:rPr>
          <w:rFonts w:ascii="Segoe UI" w:hAnsi="Segoe UI" w:cs="Segoe UI"/>
          <w:b/>
          <w:bCs/>
          <w:noProof/>
          <w:sz w:val="21"/>
          <w:szCs w:val="21"/>
          <w:lang w:eastAsia="fr-FR"/>
        </w:rPr>
        <w:t xml:space="preserve"> peu à peu grâce à la politique monétaire</w:t>
      </w:r>
      <w:r w:rsidR="00245BDA">
        <w:rPr>
          <w:rFonts w:ascii="Segoe UI" w:hAnsi="Segoe UI" w:cs="Segoe UI"/>
          <w:b/>
          <w:bCs/>
          <w:noProof/>
          <w:sz w:val="21"/>
          <w:szCs w:val="21"/>
          <w:lang w:eastAsia="fr-FR"/>
        </w:rPr>
        <w:t xml:space="preserve"> et au redressement des cours des hydrocarbures</w:t>
      </w:r>
      <w:r w:rsidRPr="00C22660">
        <w:rPr>
          <w:rFonts w:ascii="Segoe UI" w:hAnsi="Segoe UI" w:cs="Segoe UI"/>
          <w:b/>
          <w:bCs/>
          <w:noProof/>
          <w:sz w:val="21"/>
          <w:szCs w:val="21"/>
          <w:lang w:eastAsia="fr-FR"/>
        </w:rPr>
        <w:t xml:space="preserve">. </w:t>
      </w:r>
      <w:r w:rsidRPr="00EE4563">
        <w:rPr>
          <w:rFonts w:ascii="Segoe UI" w:hAnsi="Segoe UI" w:cs="Segoe UI"/>
          <w:noProof/>
          <w:sz w:val="21"/>
          <w:szCs w:val="21"/>
          <w:lang w:eastAsia="fr-FR"/>
        </w:rPr>
        <w:t xml:space="preserve">Après </w:t>
      </w:r>
      <w:r w:rsidR="00172934">
        <w:rPr>
          <w:rFonts w:ascii="Segoe UI" w:hAnsi="Segoe UI" w:cs="Segoe UI"/>
          <w:noProof/>
          <w:sz w:val="21"/>
          <w:szCs w:val="21"/>
          <w:lang w:eastAsia="fr-FR"/>
        </w:rPr>
        <w:t>un plus haut atteint le 27 mars 2022 (1€ pour 9,43 NOK et</w:t>
      </w:r>
      <w:r w:rsidRPr="00EE4563">
        <w:rPr>
          <w:rFonts w:ascii="Segoe UI" w:hAnsi="Segoe UI" w:cs="Segoe UI"/>
          <w:noProof/>
          <w:sz w:val="21"/>
          <w:szCs w:val="21"/>
          <w:lang w:eastAsia="fr-FR"/>
        </w:rPr>
        <w:t xml:space="preserve"> </w:t>
      </w:r>
      <w:r w:rsidR="00172934" w:rsidRPr="00EE4563">
        <w:rPr>
          <w:rFonts w:ascii="Segoe UI" w:hAnsi="Segoe UI" w:cs="Segoe UI"/>
          <w:noProof/>
          <w:sz w:val="21"/>
          <w:szCs w:val="21"/>
          <w:lang w:eastAsia="fr-FR"/>
        </w:rPr>
        <w:t>1 USD pour 8,61 NOK</w:t>
      </w:r>
      <w:r w:rsidR="00172934">
        <w:rPr>
          <w:rFonts w:ascii="Segoe UI" w:hAnsi="Segoe UI" w:cs="Segoe UI"/>
          <w:noProof/>
          <w:sz w:val="21"/>
          <w:szCs w:val="21"/>
          <w:lang w:eastAsia="fr-FR"/>
        </w:rPr>
        <w:t xml:space="preserve">), </w:t>
      </w:r>
      <w:r w:rsidR="00F109DF" w:rsidRPr="00EE4563">
        <w:rPr>
          <w:rFonts w:ascii="Segoe UI" w:hAnsi="Segoe UI" w:cs="Segoe UI"/>
          <w:noProof/>
          <w:sz w:val="21"/>
          <w:szCs w:val="21"/>
          <w:lang w:eastAsia="fr-FR"/>
        </w:rPr>
        <w:t xml:space="preserve">la devise norvégienne a </w:t>
      </w:r>
      <w:r w:rsidR="00A90F5C" w:rsidRPr="00EE4563">
        <w:rPr>
          <w:rFonts w:ascii="Segoe UI" w:hAnsi="Segoe UI" w:cs="Segoe UI"/>
          <w:noProof/>
          <w:sz w:val="21"/>
          <w:szCs w:val="21"/>
          <w:lang w:eastAsia="fr-FR"/>
        </w:rPr>
        <w:t xml:space="preserve">de nouveau </w:t>
      </w:r>
      <w:r w:rsidR="00F109DF" w:rsidRPr="00EE4563">
        <w:rPr>
          <w:rFonts w:ascii="Segoe UI" w:hAnsi="Segoe UI" w:cs="Segoe UI"/>
          <w:noProof/>
          <w:sz w:val="21"/>
          <w:szCs w:val="21"/>
          <w:lang w:eastAsia="fr-FR"/>
        </w:rPr>
        <w:t>faibli</w:t>
      </w:r>
      <w:r w:rsidRPr="00EE4563">
        <w:rPr>
          <w:rFonts w:ascii="Segoe UI" w:hAnsi="Segoe UI" w:cs="Segoe UI"/>
          <w:noProof/>
          <w:sz w:val="21"/>
          <w:szCs w:val="21"/>
          <w:lang w:eastAsia="fr-FR"/>
        </w:rPr>
        <w:t xml:space="preserve"> </w:t>
      </w:r>
      <w:r w:rsidR="00172934">
        <w:rPr>
          <w:rFonts w:ascii="Segoe UI" w:hAnsi="Segoe UI" w:cs="Segoe UI"/>
          <w:noProof/>
          <w:sz w:val="21"/>
          <w:szCs w:val="21"/>
          <w:lang w:eastAsia="fr-FR"/>
        </w:rPr>
        <w:t>pour atteindre un plus bas le 31 mai 2023 (</w:t>
      </w:r>
      <w:r w:rsidR="00DB2E79" w:rsidRPr="00EE4563">
        <w:rPr>
          <w:rFonts w:ascii="Segoe UI" w:hAnsi="Segoe UI" w:cs="Segoe UI"/>
          <w:noProof/>
          <w:sz w:val="21"/>
          <w:szCs w:val="21"/>
          <w:lang w:eastAsia="fr-FR"/>
        </w:rPr>
        <w:t xml:space="preserve">à </w:t>
      </w:r>
      <w:r w:rsidR="00443D35" w:rsidRPr="00EE4563">
        <w:rPr>
          <w:rFonts w:ascii="Segoe UI" w:hAnsi="Segoe UI" w:cs="Segoe UI"/>
          <w:noProof/>
          <w:sz w:val="21"/>
          <w:szCs w:val="21"/>
          <w:lang w:eastAsia="fr-FR"/>
        </w:rPr>
        <w:t>1 €</w:t>
      </w:r>
      <w:r w:rsidR="007F5839" w:rsidRPr="00EE4563">
        <w:rPr>
          <w:rFonts w:ascii="Segoe UI" w:hAnsi="Segoe UI" w:cs="Segoe UI"/>
          <w:noProof/>
          <w:sz w:val="21"/>
          <w:szCs w:val="21"/>
          <w:lang w:eastAsia="fr-FR"/>
        </w:rPr>
        <w:t xml:space="preserve"> </w:t>
      </w:r>
      <w:r w:rsidR="00443D35" w:rsidRPr="00EE4563">
        <w:rPr>
          <w:rFonts w:ascii="Segoe UI" w:hAnsi="Segoe UI" w:cs="Segoe UI"/>
          <w:noProof/>
          <w:sz w:val="21"/>
          <w:szCs w:val="21"/>
          <w:lang w:eastAsia="fr-FR"/>
        </w:rPr>
        <w:t>pour</w:t>
      </w:r>
      <w:r w:rsidRPr="00EE4563">
        <w:rPr>
          <w:rFonts w:ascii="Segoe UI" w:hAnsi="Segoe UI" w:cs="Segoe UI"/>
          <w:noProof/>
          <w:sz w:val="21"/>
          <w:szCs w:val="21"/>
          <w:lang w:eastAsia="fr-FR"/>
        </w:rPr>
        <w:t xml:space="preserve"> </w:t>
      </w:r>
      <w:r w:rsidR="00172934">
        <w:rPr>
          <w:rFonts w:ascii="Segoe UI" w:hAnsi="Segoe UI" w:cs="Segoe UI"/>
          <w:noProof/>
          <w:sz w:val="21"/>
          <w:szCs w:val="21"/>
          <w:lang w:eastAsia="fr-FR"/>
        </w:rPr>
        <w:t>12 NOK</w:t>
      </w:r>
      <w:r w:rsidR="004C2601">
        <w:rPr>
          <w:rFonts w:ascii="Segoe UI" w:hAnsi="Segoe UI" w:cs="Segoe UI"/>
          <w:noProof/>
          <w:sz w:val="21"/>
          <w:szCs w:val="21"/>
          <w:lang w:eastAsia="fr-FR"/>
        </w:rPr>
        <w:t xml:space="preserve"> et 1 USD pour 11,18 NOK</w:t>
      </w:r>
      <w:r w:rsidR="00172934">
        <w:rPr>
          <w:rFonts w:ascii="Segoe UI" w:hAnsi="Segoe UI" w:cs="Segoe UI"/>
          <w:noProof/>
          <w:sz w:val="21"/>
          <w:szCs w:val="21"/>
          <w:lang w:eastAsia="fr-FR"/>
        </w:rPr>
        <w:t>)</w:t>
      </w:r>
      <w:r w:rsidR="00245BDA">
        <w:rPr>
          <w:rFonts w:ascii="Segoe UI" w:hAnsi="Segoe UI" w:cs="Segoe UI"/>
          <w:noProof/>
          <w:sz w:val="21"/>
          <w:szCs w:val="21"/>
          <w:lang w:eastAsia="fr-FR"/>
        </w:rPr>
        <w:t>, pénalisée par la baisse du prix des hydrocarbures</w:t>
      </w:r>
      <w:r w:rsidR="00883BD3">
        <w:rPr>
          <w:rFonts w:ascii="Segoe UI" w:hAnsi="Segoe UI" w:cs="Segoe UI"/>
          <w:noProof/>
          <w:sz w:val="21"/>
          <w:szCs w:val="21"/>
          <w:lang w:eastAsia="fr-FR"/>
        </w:rPr>
        <w:t xml:space="preserve">. </w:t>
      </w:r>
      <w:r w:rsidR="00172934">
        <w:rPr>
          <w:rFonts w:ascii="Segoe UI" w:hAnsi="Segoe UI" w:cs="Segoe UI"/>
          <w:noProof/>
          <w:sz w:val="21"/>
          <w:szCs w:val="21"/>
          <w:lang w:eastAsia="fr-FR"/>
        </w:rPr>
        <w:t>L</w:t>
      </w:r>
      <w:r w:rsidR="00245BDA">
        <w:rPr>
          <w:rFonts w:ascii="Segoe UI" w:hAnsi="Segoe UI" w:cs="Segoe UI"/>
          <w:noProof/>
          <w:sz w:val="21"/>
          <w:szCs w:val="21"/>
          <w:lang w:eastAsia="fr-FR"/>
        </w:rPr>
        <w:t>e rebond du prix du brent et les effets du relèvement</w:t>
      </w:r>
      <w:r w:rsidR="00E54F2D" w:rsidRPr="00EE4563">
        <w:rPr>
          <w:rFonts w:ascii="Segoe UI" w:hAnsi="Segoe UI" w:cs="Segoe UI"/>
          <w:noProof/>
          <w:sz w:val="21"/>
          <w:szCs w:val="21"/>
          <w:lang w:eastAsia="fr-FR"/>
        </w:rPr>
        <w:t xml:space="preserve"> des taux directeurs de la Norges Bank a permis à la couronne </w:t>
      </w:r>
      <w:r w:rsidR="00F109DF" w:rsidRPr="00EE4563">
        <w:rPr>
          <w:rFonts w:ascii="Segoe UI" w:hAnsi="Segoe UI" w:cs="Segoe UI"/>
          <w:noProof/>
          <w:sz w:val="21"/>
          <w:szCs w:val="21"/>
          <w:lang w:eastAsia="fr-FR"/>
        </w:rPr>
        <w:t xml:space="preserve">d’entamer </w:t>
      </w:r>
      <w:r w:rsidR="00245BDA">
        <w:rPr>
          <w:rFonts w:ascii="Segoe UI" w:hAnsi="Segoe UI" w:cs="Segoe UI"/>
          <w:noProof/>
          <w:sz w:val="21"/>
          <w:szCs w:val="21"/>
          <w:lang w:eastAsia="fr-FR"/>
        </w:rPr>
        <w:t>un redressement progressif</w:t>
      </w:r>
      <w:r w:rsidR="00F109DF" w:rsidRPr="00EE4563">
        <w:rPr>
          <w:rFonts w:ascii="Segoe UI" w:hAnsi="Segoe UI" w:cs="Segoe UI"/>
          <w:noProof/>
          <w:sz w:val="21"/>
          <w:szCs w:val="21"/>
          <w:lang w:eastAsia="fr-FR"/>
        </w:rPr>
        <w:t xml:space="preserve"> (</w:t>
      </w:r>
      <w:r w:rsidR="00443D35" w:rsidRPr="00EE4563">
        <w:rPr>
          <w:rFonts w:ascii="Segoe UI" w:hAnsi="Segoe UI" w:cs="Segoe UI"/>
          <w:noProof/>
          <w:sz w:val="21"/>
          <w:szCs w:val="21"/>
          <w:lang w:eastAsia="fr-FR"/>
        </w:rPr>
        <w:t>1 € pour</w:t>
      </w:r>
      <w:r w:rsidRPr="00EE4563">
        <w:rPr>
          <w:rFonts w:ascii="Segoe UI" w:hAnsi="Segoe UI" w:cs="Segoe UI"/>
          <w:noProof/>
          <w:sz w:val="21"/>
          <w:szCs w:val="21"/>
          <w:lang w:eastAsia="fr-FR"/>
        </w:rPr>
        <w:t xml:space="preserve"> </w:t>
      </w:r>
      <w:r w:rsidR="00F109DF" w:rsidRPr="00EE4563">
        <w:rPr>
          <w:rFonts w:ascii="Segoe UI" w:hAnsi="Segoe UI" w:cs="Segoe UI"/>
          <w:noProof/>
          <w:sz w:val="21"/>
          <w:szCs w:val="21"/>
          <w:lang w:eastAsia="fr-FR"/>
        </w:rPr>
        <w:t>11,</w:t>
      </w:r>
      <w:r w:rsidR="004C2601">
        <w:rPr>
          <w:rFonts w:ascii="Segoe UI" w:hAnsi="Segoe UI" w:cs="Segoe UI"/>
          <w:noProof/>
          <w:sz w:val="21"/>
          <w:szCs w:val="21"/>
          <w:lang w:eastAsia="fr-FR"/>
        </w:rPr>
        <w:t>16</w:t>
      </w:r>
      <w:r w:rsidR="00443D35" w:rsidRPr="00EE4563">
        <w:rPr>
          <w:rFonts w:ascii="Segoe UI" w:hAnsi="Segoe UI" w:cs="Segoe UI"/>
          <w:noProof/>
          <w:sz w:val="21"/>
          <w:szCs w:val="21"/>
          <w:lang w:eastAsia="fr-FR"/>
        </w:rPr>
        <w:t xml:space="preserve"> NOK </w:t>
      </w:r>
      <w:r w:rsidR="00E54F2D" w:rsidRPr="00EE4563">
        <w:rPr>
          <w:rFonts w:ascii="Segoe UI" w:hAnsi="Segoe UI" w:cs="Segoe UI"/>
          <w:noProof/>
          <w:sz w:val="21"/>
          <w:szCs w:val="21"/>
          <w:lang w:eastAsia="fr-FR"/>
        </w:rPr>
        <w:t xml:space="preserve">et 1 </w:t>
      </w:r>
      <w:r w:rsidR="00443D35" w:rsidRPr="00EE4563">
        <w:rPr>
          <w:rFonts w:ascii="Segoe UI" w:hAnsi="Segoe UI" w:cs="Segoe UI"/>
          <w:noProof/>
          <w:sz w:val="21"/>
          <w:szCs w:val="21"/>
          <w:lang w:eastAsia="fr-FR"/>
        </w:rPr>
        <w:t>USD</w:t>
      </w:r>
      <w:r w:rsidR="00E54F2D" w:rsidRPr="00EE4563">
        <w:rPr>
          <w:rFonts w:ascii="Segoe UI" w:hAnsi="Segoe UI" w:cs="Segoe UI"/>
          <w:noProof/>
          <w:sz w:val="21"/>
          <w:szCs w:val="21"/>
          <w:lang w:eastAsia="fr-FR"/>
        </w:rPr>
        <w:t xml:space="preserve"> pour 10,</w:t>
      </w:r>
      <w:r w:rsidR="004C2601">
        <w:rPr>
          <w:rFonts w:ascii="Segoe UI" w:hAnsi="Segoe UI" w:cs="Segoe UI"/>
          <w:noProof/>
          <w:sz w:val="21"/>
          <w:szCs w:val="21"/>
          <w:lang w:eastAsia="fr-FR"/>
        </w:rPr>
        <w:t>04</w:t>
      </w:r>
      <w:r w:rsidR="00E54F2D" w:rsidRPr="00EE4563">
        <w:rPr>
          <w:rFonts w:ascii="Segoe UI" w:hAnsi="Segoe UI" w:cs="Segoe UI"/>
          <w:noProof/>
          <w:sz w:val="21"/>
          <w:szCs w:val="21"/>
          <w:lang w:eastAsia="fr-FR"/>
        </w:rPr>
        <w:t xml:space="preserve"> </w:t>
      </w:r>
      <w:r w:rsidR="00A90F5C" w:rsidRPr="00EE4563">
        <w:rPr>
          <w:rFonts w:ascii="Segoe UI" w:hAnsi="Segoe UI" w:cs="Segoe UI"/>
          <w:noProof/>
          <w:sz w:val="21"/>
          <w:szCs w:val="21"/>
          <w:lang w:eastAsia="fr-FR"/>
        </w:rPr>
        <w:t xml:space="preserve">NOK </w:t>
      </w:r>
      <w:r w:rsidR="00E54F2D" w:rsidRPr="00EE4563">
        <w:rPr>
          <w:rFonts w:ascii="Segoe UI" w:hAnsi="Segoe UI" w:cs="Segoe UI"/>
          <w:noProof/>
          <w:sz w:val="21"/>
          <w:szCs w:val="21"/>
          <w:lang w:eastAsia="fr-FR"/>
        </w:rPr>
        <w:t xml:space="preserve">au </w:t>
      </w:r>
      <w:r w:rsidR="004C2601">
        <w:rPr>
          <w:rFonts w:ascii="Segoe UI" w:hAnsi="Segoe UI" w:cs="Segoe UI"/>
          <w:noProof/>
          <w:sz w:val="21"/>
          <w:szCs w:val="21"/>
          <w:lang w:eastAsia="fr-FR"/>
        </w:rPr>
        <w:t>15</w:t>
      </w:r>
      <w:r w:rsidR="00E54F2D" w:rsidRPr="00EE4563">
        <w:rPr>
          <w:rFonts w:ascii="Segoe UI" w:hAnsi="Segoe UI" w:cs="Segoe UI"/>
          <w:noProof/>
          <w:sz w:val="21"/>
          <w:szCs w:val="21"/>
          <w:lang w:eastAsia="fr-FR"/>
        </w:rPr>
        <w:t>/0</w:t>
      </w:r>
      <w:r w:rsidR="004C2601">
        <w:rPr>
          <w:rFonts w:ascii="Segoe UI" w:hAnsi="Segoe UI" w:cs="Segoe UI"/>
          <w:noProof/>
          <w:sz w:val="21"/>
          <w:szCs w:val="21"/>
          <w:lang w:eastAsia="fr-FR"/>
        </w:rPr>
        <w:t>7</w:t>
      </w:r>
      <w:r w:rsidRPr="00EE4563">
        <w:rPr>
          <w:rFonts w:ascii="Segoe UI" w:hAnsi="Segoe UI" w:cs="Segoe UI"/>
          <w:noProof/>
          <w:sz w:val="21"/>
          <w:szCs w:val="21"/>
          <w:lang w:eastAsia="fr-FR"/>
        </w:rPr>
        <w:t>).</w:t>
      </w:r>
      <w:r w:rsidRPr="00C22660">
        <w:rPr>
          <w:rFonts w:ascii="Segoe UI" w:hAnsi="Segoe UI" w:cs="Segoe UI"/>
          <w:noProof/>
          <w:sz w:val="21"/>
          <w:szCs w:val="21"/>
          <w:lang w:eastAsia="fr-FR"/>
        </w:rPr>
        <w:t xml:space="preserve"> </w:t>
      </w:r>
    </w:p>
    <w:p w14:paraId="322EA113" w14:textId="5F375E93" w:rsidR="001C6BCD" w:rsidRPr="00C22660" w:rsidRDefault="001C6BCD" w:rsidP="001C6BCD">
      <w:pPr>
        <w:spacing w:after="120" w:line="240" w:lineRule="auto"/>
        <w:jc w:val="both"/>
        <w:rPr>
          <w:rFonts w:ascii="Segoe UI" w:eastAsia="Calibri" w:hAnsi="Segoe UI" w:cs="Segoe UI"/>
          <w:sz w:val="21"/>
          <w:szCs w:val="21"/>
          <w:lang w:eastAsia="fr-FR"/>
        </w:rPr>
      </w:pPr>
      <w:r w:rsidRPr="00C22660">
        <w:rPr>
          <w:rFonts w:ascii="Segoe UI" w:eastAsia="Calibri" w:hAnsi="Segoe UI" w:cs="Segoe UI"/>
          <w:b/>
          <w:bCs/>
          <w:sz w:val="21"/>
          <w:szCs w:val="21"/>
          <w:lang w:eastAsia="fr-FR"/>
        </w:rPr>
        <w:t xml:space="preserve">La </w:t>
      </w:r>
      <w:r w:rsidRPr="00C22660">
        <w:rPr>
          <w:rFonts w:ascii="Segoe UI" w:eastAsia="Calibri" w:hAnsi="Segoe UI" w:cs="Segoe UI"/>
          <w:b/>
          <w:bCs/>
          <w:i/>
          <w:iCs/>
          <w:sz w:val="21"/>
          <w:szCs w:val="21"/>
          <w:lang w:eastAsia="fr-FR"/>
        </w:rPr>
        <w:t>Norges Bank</w:t>
      </w:r>
      <w:r w:rsidRPr="00C22660">
        <w:rPr>
          <w:rFonts w:ascii="Segoe UI" w:eastAsia="Calibri" w:hAnsi="Segoe UI" w:cs="Segoe UI"/>
          <w:b/>
          <w:bCs/>
          <w:sz w:val="21"/>
          <w:szCs w:val="21"/>
          <w:lang w:eastAsia="fr-FR"/>
        </w:rPr>
        <w:t xml:space="preserve"> a continué à </w:t>
      </w:r>
      <w:r w:rsidR="00611299" w:rsidRPr="00C22660">
        <w:rPr>
          <w:rFonts w:ascii="Segoe UI" w:eastAsia="Calibri" w:hAnsi="Segoe UI" w:cs="Segoe UI"/>
          <w:b/>
          <w:bCs/>
          <w:sz w:val="21"/>
          <w:szCs w:val="21"/>
          <w:lang w:eastAsia="fr-FR"/>
        </w:rPr>
        <w:t>lutter contre</w:t>
      </w:r>
      <w:r w:rsidRPr="00C22660">
        <w:rPr>
          <w:rFonts w:ascii="Segoe UI" w:eastAsia="Calibri" w:hAnsi="Segoe UI" w:cs="Segoe UI"/>
          <w:b/>
          <w:bCs/>
          <w:sz w:val="21"/>
          <w:szCs w:val="21"/>
          <w:lang w:eastAsia="fr-FR"/>
        </w:rPr>
        <w:t xml:space="preserve"> l'inflation </w:t>
      </w:r>
      <w:r w:rsidR="00BB4FD6" w:rsidRPr="00C22660">
        <w:rPr>
          <w:rFonts w:ascii="Segoe UI" w:eastAsia="Calibri" w:hAnsi="Segoe UI" w:cs="Segoe UI"/>
          <w:b/>
          <w:bCs/>
          <w:sz w:val="21"/>
          <w:szCs w:val="21"/>
          <w:lang w:eastAsia="fr-FR"/>
        </w:rPr>
        <w:t xml:space="preserve">et soutenir la devise </w:t>
      </w:r>
      <w:r w:rsidRPr="00C22660">
        <w:rPr>
          <w:rFonts w:ascii="Segoe UI" w:eastAsia="Calibri" w:hAnsi="Segoe UI" w:cs="Segoe UI"/>
          <w:b/>
          <w:bCs/>
          <w:sz w:val="21"/>
          <w:szCs w:val="21"/>
          <w:lang w:eastAsia="fr-FR"/>
        </w:rPr>
        <w:t>en relevant ses taux directeurs.</w:t>
      </w:r>
      <w:r w:rsidRPr="00C22660">
        <w:rPr>
          <w:rFonts w:ascii="Segoe UI" w:eastAsia="Calibri" w:hAnsi="Segoe UI" w:cs="Segoe UI"/>
          <w:sz w:val="21"/>
          <w:szCs w:val="21"/>
          <w:lang w:eastAsia="fr-FR"/>
        </w:rPr>
        <w:t xml:space="preserve"> La </w:t>
      </w:r>
      <w:r w:rsidR="00611299" w:rsidRPr="00C22660">
        <w:rPr>
          <w:rFonts w:ascii="Segoe UI" w:eastAsia="Calibri" w:hAnsi="Segoe UI" w:cs="Segoe UI"/>
          <w:sz w:val="21"/>
          <w:szCs w:val="21"/>
          <w:lang w:eastAsia="fr-FR"/>
        </w:rPr>
        <w:t>b</w:t>
      </w:r>
      <w:r w:rsidRPr="00C22660">
        <w:rPr>
          <w:rFonts w:ascii="Segoe UI" w:eastAsia="Calibri" w:hAnsi="Segoe UI" w:cs="Segoe UI"/>
          <w:sz w:val="21"/>
          <w:szCs w:val="21"/>
          <w:lang w:eastAsia="fr-FR"/>
        </w:rPr>
        <w:t xml:space="preserve">anque </w:t>
      </w:r>
      <w:r w:rsidR="00611299" w:rsidRPr="00C22660">
        <w:rPr>
          <w:rFonts w:ascii="Segoe UI" w:eastAsia="Calibri" w:hAnsi="Segoe UI" w:cs="Segoe UI"/>
          <w:sz w:val="21"/>
          <w:szCs w:val="21"/>
          <w:lang w:eastAsia="fr-FR"/>
        </w:rPr>
        <w:t xml:space="preserve">centrale </w:t>
      </w:r>
      <w:r w:rsidRPr="00C22660">
        <w:rPr>
          <w:rFonts w:ascii="Segoe UI" w:eastAsia="Calibri" w:hAnsi="Segoe UI" w:cs="Segoe UI"/>
          <w:sz w:val="21"/>
          <w:szCs w:val="21"/>
          <w:lang w:eastAsia="fr-FR"/>
        </w:rPr>
        <w:t>de Norvège a relevé le taux directeur six fois en 2022 (2,75 %) et cinq fois en 2023 (</w:t>
      </w:r>
      <w:r w:rsidR="00611299" w:rsidRPr="00C22660">
        <w:rPr>
          <w:rFonts w:ascii="Segoe UI" w:eastAsia="Calibri" w:hAnsi="Segoe UI" w:cs="Segoe UI"/>
          <w:sz w:val="21"/>
          <w:szCs w:val="21"/>
          <w:lang w:eastAsia="fr-FR"/>
        </w:rPr>
        <w:t xml:space="preserve">à </w:t>
      </w:r>
      <w:r w:rsidRPr="00C22660">
        <w:rPr>
          <w:rFonts w:ascii="Segoe UI" w:eastAsia="Calibri" w:hAnsi="Segoe UI" w:cs="Segoe UI"/>
          <w:sz w:val="21"/>
          <w:szCs w:val="21"/>
          <w:lang w:eastAsia="fr-FR"/>
        </w:rPr>
        <w:t xml:space="preserve">4,25 % </w:t>
      </w:r>
      <w:r w:rsidR="00BB4FD6" w:rsidRPr="00C22660">
        <w:rPr>
          <w:rFonts w:ascii="Segoe UI" w:eastAsia="Calibri" w:hAnsi="Segoe UI" w:cs="Segoe UI"/>
          <w:sz w:val="21"/>
          <w:szCs w:val="21"/>
          <w:lang w:eastAsia="fr-FR"/>
        </w:rPr>
        <w:t>le 21</w:t>
      </w:r>
      <w:r w:rsidRPr="00C22660">
        <w:rPr>
          <w:rFonts w:ascii="Segoe UI" w:eastAsia="Calibri" w:hAnsi="Segoe UI" w:cs="Segoe UI"/>
          <w:sz w:val="21"/>
          <w:szCs w:val="21"/>
          <w:lang w:eastAsia="fr-FR"/>
        </w:rPr>
        <w:t xml:space="preserve"> septembre). </w:t>
      </w:r>
      <w:r w:rsidR="00BB4FD6" w:rsidRPr="00C22660">
        <w:rPr>
          <w:rFonts w:ascii="Segoe UI" w:eastAsia="Calibri" w:hAnsi="Segoe UI" w:cs="Segoe UI"/>
          <w:sz w:val="21"/>
          <w:szCs w:val="21"/>
          <w:lang w:eastAsia="fr-FR"/>
        </w:rPr>
        <w:t>Cette politique commence à porter ses fruits puisqu’un</w:t>
      </w:r>
      <w:r w:rsidR="00BB4FD6" w:rsidRPr="00C22660">
        <w:rPr>
          <w:rFonts w:ascii="Segoe UI" w:hAnsi="Segoe UI" w:cs="Segoe UI"/>
          <w:noProof/>
          <w:sz w:val="21"/>
          <w:szCs w:val="21"/>
          <w:lang w:eastAsia="fr-FR"/>
        </w:rPr>
        <w:t xml:space="preserve"> ralentissement de l’inflation serait perceptible depuis aout dernier.</w:t>
      </w:r>
      <w:r w:rsidR="00BB4FD6" w:rsidRPr="00C22660">
        <w:rPr>
          <w:rFonts w:ascii="Segoe UI" w:eastAsia="Calibri" w:hAnsi="Segoe UI" w:cs="Segoe UI"/>
          <w:sz w:val="21"/>
          <w:szCs w:val="21"/>
          <w:lang w:eastAsia="fr-FR"/>
        </w:rPr>
        <w:t xml:space="preserve"> Le FMI indique que les prix de l’électricité sont amenés à baisser à terme.</w:t>
      </w:r>
      <w:r w:rsidR="0088635C" w:rsidRPr="00C22660">
        <w:rPr>
          <w:rFonts w:ascii="Segoe UI" w:eastAsia="Calibri" w:hAnsi="Segoe UI" w:cs="Segoe UI"/>
          <w:sz w:val="21"/>
          <w:szCs w:val="21"/>
          <w:lang w:eastAsia="fr-FR"/>
        </w:rPr>
        <w:t xml:space="preserve"> Néanmoins, cette politique </w:t>
      </w:r>
      <w:r w:rsidR="008F74ED" w:rsidRPr="00C22660">
        <w:rPr>
          <w:rFonts w:ascii="Segoe UI" w:eastAsia="Calibri" w:hAnsi="Segoe UI" w:cs="Segoe UI"/>
          <w:sz w:val="21"/>
          <w:szCs w:val="21"/>
          <w:lang w:eastAsia="fr-FR"/>
        </w:rPr>
        <w:t xml:space="preserve">monétaire restrictive </w:t>
      </w:r>
      <w:r w:rsidR="0088635C" w:rsidRPr="00C22660">
        <w:rPr>
          <w:rFonts w:ascii="Segoe UI" w:eastAsia="Calibri" w:hAnsi="Segoe UI" w:cs="Segoe UI"/>
          <w:sz w:val="21"/>
          <w:szCs w:val="21"/>
          <w:lang w:eastAsia="fr-FR"/>
        </w:rPr>
        <w:t xml:space="preserve">a un impact défavorable sur la croissance. Le FMI recommande </w:t>
      </w:r>
      <w:r w:rsidR="008F74ED" w:rsidRPr="00C22660">
        <w:rPr>
          <w:rFonts w:ascii="Segoe UI" w:eastAsia="Calibri" w:hAnsi="Segoe UI" w:cs="Segoe UI"/>
          <w:sz w:val="21"/>
          <w:szCs w:val="21"/>
          <w:lang w:eastAsia="fr-FR"/>
        </w:rPr>
        <w:t xml:space="preserve">à </w:t>
      </w:r>
      <w:r w:rsidR="0088635C" w:rsidRPr="00C22660">
        <w:rPr>
          <w:rFonts w:ascii="Segoe UI" w:eastAsia="Calibri" w:hAnsi="Segoe UI" w:cs="Segoe UI"/>
          <w:sz w:val="21"/>
          <w:szCs w:val="21"/>
          <w:lang w:eastAsia="fr-FR"/>
        </w:rPr>
        <w:t xml:space="preserve">la </w:t>
      </w:r>
      <w:r w:rsidR="0088635C" w:rsidRPr="00C22660">
        <w:rPr>
          <w:rFonts w:ascii="Segoe UI" w:eastAsia="Calibri" w:hAnsi="Segoe UI" w:cs="Segoe UI"/>
          <w:i/>
          <w:iCs/>
          <w:sz w:val="21"/>
          <w:szCs w:val="21"/>
          <w:lang w:eastAsia="fr-FR"/>
        </w:rPr>
        <w:t>Norges Bank</w:t>
      </w:r>
      <w:r w:rsidR="0088635C" w:rsidRPr="00C22660">
        <w:rPr>
          <w:rFonts w:ascii="Segoe UI" w:eastAsia="Calibri" w:hAnsi="Segoe UI" w:cs="Segoe UI"/>
          <w:sz w:val="21"/>
          <w:szCs w:val="21"/>
          <w:lang w:eastAsia="fr-FR"/>
        </w:rPr>
        <w:t xml:space="preserve"> de mettre en place une communication claire sur l’objectif de </w:t>
      </w:r>
      <w:r w:rsidR="005414BA" w:rsidRPr="00C22660">
        <w:rPr>
          <w:rFonts w:ascii="Segoe UI" w:eastAsia="Calibri" w:hAnsi="Segoe UI" w:cs="Segoe UI"/>
          <w:sz w:val="21"/>
          <w:szCs w:val="21"/>
          <w:lang w:eastAsia="fr-FR"/>
        </w:rPr>
        <w:t>ses politiques monétaires</w:t>
      </w:r>
      <w:r w:rsidR="0088635C" w:rsidRPr="00C22660">
        <w:rPr>
          <w:rFonts w:ascii="Segoe UI" w:eastAsia="Calibri" w:hAnsi="Segoe UI" w:cs="Segoe UI"/>
          <w:sz w:val="21"/>
          <w:szCs w:val="21"/>
          <w:lang w:eastAsia="fr-FR"/>
        </w:rPr>
        <w:t>.</w:t>
      </w:r>
    </w:p>
    <w:p w14:paraId="1D5E0F45" w14:textId="6A34231D" w:rsidR="00F46FC0" w:rsidRPr="006230A8" w:rsidRDefault="001C6BCD" w:rsidP="00F46FC0">
      <w:pPr>
        <w:spacing w:after="120" w:line="240" w:lineRule="auto"/>
        <w:jc w:val="both"/>
        <w:rPr>
          <w:rFonts w:ascii="Segoe UI" w:hAnsi="Segoe UI" w:cs="Segoe UI"/>
          <w:sz w:val="21"/>
          <w:szCs w:val="21"/>
        </w:rPr>
      </w:pPr>
      <w:r w:rsidRPr="00C22660">
        <w:rPr>
          <w:rFonts w:ascii="Segoe UI" w:hAnsi="Segoe UI" w:cs="Segoe UI"/>
          <w:b/>
          <w:bCs/>
          <w:sz w:val="21"/>
          <w:szCs w:val="21"/>
        </w:rPr>
        <w:t xml:space="preserve">La situation budgétaire </w:t>
      </w:r>
      <w:r w:rsidR="008F74ED" w:rsidRPr="00C22660">
        <w:rPr>
          <w:rFonts w:ascii="Segoe UI" w:hAnsi="Segoe UI" w:cs="Segoe UI"/>
          <w:b/>
          <w:bCs/>
          <w:sz w:val="21"/>
          <w:szCs w:val="21"/>
        </w:rPr>
        <w:t>de la Norvège</w:t>
      </w:r>
      <w:r w:rsidRPr="00C22660">
        <w:rPr>
          <w:rFonts w:ascii="Segoe UI" w:hAnsi="Segoe UI" w:cs="Segoe UI"/>
          <w:b/>
          <w:bCs/>
          <w:sz w:val="21"/>
          <w:szCs w:val="21"/>
        </w:rPr>
        <w:t xml:space="preserve"> </w:t>
      </w:r>
      <w:r w:rsidR="008F74ED" w:rsidRPr="00C22660">
        <w:rPr>
          <w:rFonts w:ascii="Segoe UI" w:hAnsi="Segoe UI" w:cs="Segoe UI"/>
          <w:b/>
          <w:bCs/>
          <w:sz w:val="21"/>
          <w:szCs w:val="21"/>
        </w:rPr>
        <w:t>reste</w:t>
      </w:r>
      <w:r w:rsidRPr="00C22660">
        <w:rPr>
          <w:rFonts w:ascii="Segoe UI" w:hAnsi="Segoe UI" w:cs="Segoe UI"/>
          <w:b/>
          <w:bCs/>
          <w:sz w:val="21"/>
          <w:szCs w:val="21"/>
        </w:rPr>
        <w:t xml:space="preserve"> très solide.</w:t>
      </w:r>
      <w:r w:rsidRPr="00C22660">
        <w:rPr>
          <w:rFonts w:ascii="Segoe UI" w:hAnsi="Segoe UI" w:cs="Segoe UI"/>
          <w:sz w:val="21"/>
          <w:szCs w:val="21"/>
        </w:rPr>
        <w:t xml:space="preserve"> </w:t>
      </w:r>
      <w:r w:rsidR="00171767" w:rsidRPr="00C22660">
        <w:rPr>
          <w:rFonts w:ascii="Segoe UI" w:hAnsi="Segoe UI" w:cs="Segoe UI"/>
          <w:sz w:val="21"/>
          <w:szCs w:val="21"/>
        </w:rPr>
        <w:t xml:space="preserve">Elle bénéficie d’un excédent budgétaire structurel dû aux revenus des hydrocarbures. </w:t>
      </w:r>
      <w:r w:rsidR="00401213" w:rsidRPr="00C22660">
        <w:rPr>
          <w:rFonts w:ascii="Segoe UI" w:hAnsi="Segoe UI" w:cs="Segoe UI"/>
          <w:sz w:val="21"/>
          <w:szCs w:val="21"/>
        </w:rPr>
        <w:t>Ceux-ci sont versé</w:t>
      </w:r>
      <w:r w:rsidR="005414BA">
        <w:rPr>
          <w:rFonts w:ascii="Segoe UI" w:hAnsi="Segoe UI" w:cs="Segoe UI"/>
          <w:sz w:val="21"/>
          <w:szCs w:val="21"/>
        </w:rPr>
        <w:t>s</w:t>
      </w:r>
      <w:r w:rsidR="00401213" w:rsidRPr="00C22660">
        <w:rPr>
          <w:rFonts w:ascii="Segoe UI" w:hAnsi="Segoe UI" w:cs="Segoe UI"/>
          <w:sz w:val="21"/>
          <w:szCs w:val="21"/>
        </w:rPr>
        <w:t xml:space="preserve"> sur le fonds souverain (GPF)</w:t>
      </w:r>
      <w:r w:rsidR="00171767" w:rsidRPr="00C22660">
        <w:rPr>
          <w:rFonts w:ascii="Segoe UI" w:hAnsi="Segoe UI" w:cs="Segoe UI"/>
          <w:sz w:val="21"/>
          <w:szCs w:val="21"/>
        </w:rPr>
        <w:t xml:space="preserve"> </w:t>
      </w:r>
      <w:r w:rsidR="00401213" w:rsidRPr="00C22660">
        <w:rPr>
          <w:rFonts w:ascii="Segoe UI" w:hAnsi="Segoe UI" w:cs="Segoe UI"/>
          <w:sz w:val="21"/>
          <w:szCs w:val="21"/>
        </w:rPr>
        <w:t>que la loi autorise à financer</w:t>
      </w:r>
      <w:r w:rsidR="002673D6">
        <w:rPr>
          <w:rFonts w:ascii="Segoe UI" w:hAnsi="Segoe UI" w:cs="Segoe UI"/>
          <w:sz w:val="21"/>
          <w:szCs w:val="21"/>
        </w:rPr>
        <w:t>,</w:t>
      </w:r>
      <w:r w:rsidR="00401213" w:rsidRPr="00C22660">
        <w:rPr>
          <w:rFonts w:ascii="Segoe UI" w:hAnsi="Segoe UI" w:cs="Segoe UI"/>
          <w:sz w:val="21"/>
          <w:szCs w:val="21"/>
        </w:rPr>
        <w:t xml:space="preserve"> </w:t>
      </w:r>
      <w:r w:rsidR="00245BDA" w:rsidRPr="00C22660">
        <w:rPr>
          <w:rFonts w:ascii="Segoe UI" w:hAnsi="Segoe UI" w:cs="Segoe UI"/>
          <w:sz w:val="21"/>
          <w:szCs w:val="21"/>
        </w:rPr>
        <w:t>à hauteur de 3% maximum de son encours</w:t>
      </w:r>
      <w:r w:rsidR="002673D6">
        <w:rPr>
          <w:rFonts w:ascii="Segoe UI" w:hAnsi="Segoe UI" w:cs="Segoe UI"/>
          <w:sz w:val="21"/>
          <w:szCs w:val="21"/>
        </w:rPr>
        <w:t>,</w:t>
      </w:r>
      <w:r w:rsidR="00245BDA" w:rsidRPr="00C22660">
        <w:rPr>
          <w:rFonts w:ascii="Segoe UI" w:hAnsi="Segoe UI" w:cs="Segoe UI"/>
          <w:sz w:val="21"/>
          <w:szCs w:val="21"/>
        </w:rPr>
        <w:t xml:space="preserve"> </w:t>
      </w:r>
      <w:r w:rsidR="00401213" w:rsidRPr="00C22660">
        <w:rPr>
          <w:rFonts w:ascii="Segoe UI" w:hAnsi="Segoe UI" w:cs="Segoe UI"/>
          <w:sz w:val="21"/>
          <w:szCs w:val="21"/>
        </w:rPr>
        <w:t xml:space="preserve">le budget public. </w:t>
      </w:r>
      <w:r w:rsidR="00AC47AE" w:rsidRPr="00C22660">
        <w:rPr>
          <w:rFonts w:ascii="Segoe UI" w:hAnsi="Segoe UI" w:cs="Segoe UI"/>
          <w:sz w:val="21"/>
          <w:szCs w:val="21"/>
        </w:rPr>
        <w:t xml:space="preserve">Dans ces conditions, la Norvège devrait dégager en 2023 un excédent budgétaire de 24,3% de son PIB continental (= hors hydrocarbures). Le total des revenus s’élève à 85,5% du PIB, dont 32,2% viennent </w:t>
      </w:r>
      <w:r w:rsidR="00D77796" w:rsidRPr="00C22660">
        <w:rPr>
          <w:rFonts w:ascii="Segoe UI" w:hAnsi="Segoe UI" w:cs="Segoe UI"/>
          <w:sz w:val="21"/>
          <w:szCs w:val="21"/>
        </w:rPr>
        <w:t>des hydrocarbures</w:t>
      </w:r>
      <w:r w:rsidR="00AC47AE" w:rsidRPr="00C22660">
        <w:rPr>
          <w:rFonts w:ascii="Segoe UI" w:hAnsi="Segoe UI" w:cs="Segoe UI"/>
          <w:sz w:val="21"/>
          <w:szCs w:val="21"/>
        </w:rPr>
        <w:t xml:space="preserve"> </w:t>
      </w:r>
      <w:r w:rsidR="00D77796" w:rsidRPr="00C22660">
        <w:rPr>
          <w:rFonts w:ascii="Segoe UI" w:hAnsi="Segoe UI" w:cs="Segoe UI"/>
          <w:sz w:val="21"/>
          <w:szCs w:val="21"/>
        </w:rPr>
        <w:t>et 53,4% des autres revenus (= taux de pression fiscale). Les dépenses publiques s’élèvent à 61,3% du PIB. Hors revenus des hydrocarbures, le déficit budgétaire s’établirait à 7,9% du PIB continental</w:t>
      </w:r>
      <w:r w:rsidR="006230A8">
        <w:rPr>
          <w:rFonts w:ascii="Segoe UI" w:hAnsi="Segoe UI" w:cs="Segoe UI"/>
          <w:sz w:val="21"/>
          <w:szCs w:val="21"/>
        </w:rPr>
        <w:t>, soit une stabilisation par rapport à 2022 (7,7% du PIB). La</w:t>
      </w:r>
      <w:r w:rsidR="00F46FC0" w:rsidRPr="00C22660">
        <w:rPr>
          <w:rFonts w:ascii="Segoe UI" w:eastAsia="Calibri" w:hAnsi="Segoe UI" w:cs="Segoe UI"/>
          <w:sz w:val="21"/>
          <w:szCs w:val="21"/>
          <w:lang w:eastAsia="fr-FR"/>
        </w:rPr>
        <w:t xml:space="preserve"> hausse des impôts</w:t>
      </w:r>
      <w:r w:rsidR="006230A8">
        <w:rPr>
          <w:rFonts w:ascii="Segoe UI" w:eastAsia="Calibri" w:hAnsi="Segoe UI" w:cs="Segoe UI"/>
          <w:sz w:val="21"/>
          <w:szCs w:val="21"/>
          <w:lang w:eastAsia="fr-FR"/>
        </w:rPr>
        <w:t xml:space="preserve"> </w:t>
      </w:r>
      <w:r w:rsidR="00F46FC0" w:rsidRPr="00C22660">
        <w:rPr>
          <w:rFonts w:ascii="Segoe UI" w:eastAsia="Calibri" w:hAnsi="Segoe UI" w:cs="Segoe UI"/>
          <w:sz w:val="21"/>
          <w:szCs w:val="21"/>
          <w:lang w:eastAsia="fr-FR"/>
        </w:rPr>
        <w:t xml:space="preserve">et la taxation des ressources naturelles (aquaculture, éolien terrestre, hydroélectricité) </w:t>
      </w:r>
      <w:r w:rsidR="006230A8">
        <w:rPr>
          <w:rFonts w:ascii="Segoe UI" w:eastAsia="Calibri" w:hAnsi="Segoe UI" w:cs="Segoe UI"/>
          <w:sz w:val="21"/>
          <w:szCs w:val="21"/>
          <w:lang w:eastAsia="fr-FR"/>
        </w:rPr>
        <w:t>ont été compensées par les mesures de</w:t>
      </w:r>
      <w:r w:rsidR="00F46FC0" w:rsidRPr="00C22660">
        <w:rPr>
          <w:rFonts w:ascii="Segoe UI" w:eastAsia="Calibri" w:hAnsi="Segoe UI" w:cs="Segoe UI"/>
          <w:sz w:val="21"/>
          <w:szCs w:val="21"/>
          <w:lang w:eastAsia="fr-FR"/>
        </w:rPr>
        <w:t xml:space="preserve"> soutien </w:t>
      </w:r>
      <w:r w:rsidR="006230A8">
        <w:rPr>
          <w:rFonts w:ascii="Segoe UI" w:eastAsia="Calibri" w:hAnsi="Segoe UI" w:cs="Segoe UI"/>
          <w:sz w:val="21"/>
          <w:szCs w:val="21"/>
          <w:lang w:eastAsia="fr-FR"/>
        </w:rPr>
        <w:t>face à</w:t>
      </w:r>
      <w:r w:rsidR="00F46FC0" w:rsidRPr="00C22660">
        <w:rPr>
          <w:rFonts w:ascii="Segoe UI" w:eastAsia="Calibri" w:hAnsi="Segoe UI" w:cs="Segoe UI"/>
          <w:sz w:val="21"/>
          <w:szCs w:val="21"/>
          <w:lang w:eastAsia="fr-FR"/>
        </w:rPr>
        <w:t xml:space="preserve"> l’inflation et les aides humanitaires pour l'Ukraine</w:t>
      </w:r>
      <w:r w:rsidR="006230A8">
        <w:rPr>
          <w:rFonts w:ascii="Segoe UI" w:eastAsia="Calibri" w:hAnsi="Segoe UI" w:cs="Segoe UI"/>
          <w:sz w:val="21"/>
          <w:szCs w:val="21"/>
          <w:lang w:eastAsia="fr-FR"/>
        </w:rPr>
        <w:t xml:space="preserve">. </w:t>
      </w:r>
    </w:p>
    <w:p w14:paraId="26E7BE60" w14:textId="461C9708" w:rsidR="00171767" w:rsidRPr="00C22660" w:rsidRDefault="00B127F6" w:rsidP="00F46FC0">
      <w:pPr>
        <w:spacing w:after="120" w:line="240" w:lineRule="auto"/>
        <w:jc w:val="both"/>
        <w:rPr>
          <w:rFonts w:ascii="Segoe UI" w:eastAsia="Calibri" w:hAnsi="Segoe UI" w:cs="Segoe UI"/>
          <w:sz w:val="21"/>
          <w:szCs w:val="21"/>
          <w:lang w:eastAsia="fr-FR"/>
        </w:rPr>
      </w:pPr>
      <w:r w:rsidRPr="00E146E4">
        <w:rPr>
          <w:rFonts w:ascii="Segoe UI" w:eastAsia="Calibri" w:hAnsi="Segoe UI" w:cs="Segoe UI"/>
          <w:b/>
          <w:bCs/>
          <w:sz w:val="21"/>
          <w:szCs w:val="21"/>
          <w:lang w:eastAsia="fr-FR"/>
        </w:rPr>
        <w:t xml:space="preserve">Le Fonds souverain </w:t>
      </w:r>
      <w:r w:rsidR="00446DD2" w:rsidRPr="00E146E4">
        <w:rPr>
          <w:rFonts w:ascii="Segoe UI" w:eastAsia="Calibri" w:hAnsi="Segoe UI" w:cs="Segoe UI"/>
          <w:b/>
          <w:bCs/>
          <w:sz w:val="21"/>
          <w:szCs w:val="21"/>
          <w:lang w:eastAsia="fr-FR"/>
        </w:rPr>
        <w:t xml:space="preserve">poursuit sa </w:t>
      </w:r>
      <w:r w:rsidR="00A00FA1" w:rsidRPr="00E146E4">
        <w:rPr>
          <w:rFonts w:ascii="Segoe UI" w:eastAsia="Calibri" w:hAnsi="Segoe UI" w:cs="Segoe UI"/>
          <w:b/>
          <w:bCs/>
          <w:sz w:val="21"/>
          <w:szCs w:val="21"/>
          <w:lang w:eastAsia="fr-FR"/>
        </w:rPr>
        <w:t>croissance </w:t>
      </w:r>
      <w:r w:rsidR="00A00FA1">
        <w:rPr>
          <w:rFonts w:ascii="Segoe UI" w:eastAsia="Calibri" w:hAnsi="Segoe UI" w:cs="Segoe UI"/>
          <w:sz w:val="21"/>
          <w:szCs w:val="21"/>
          <w:lang w:eastAsia="fr-FR"/>
        </w:rPr>
        <w:t>: il atteint 1310 Mds€ au 22/09</w:t>
      </w:r>
      <w:r w:rsidR="00E146E4">
        <w:rPr>
          <w:rFonts w:ascii="Segoe UI" w:eastAsia="Calibri" w:hAnsi="Segoe UI" w:cs="Segoe UI"/>
          <w:sz w:val="21"/>
          <w:szCs w:val="21"/>
          <w:lang w:eastAsia="fr-FR"/>
        </w:rPr>
        <w:t xml:space="preserve"> (soit 250% du PIB)</w:t>
      </w:r>
      <w:r w:rsidR="00A00FA1">
        <w:rPr>
          <w:rFonts w:ascii="Segoe UI" w:eastAsia="Calibri" w:hAnsi="Segoe UI" w:cs="Segoe UI"/>
          <w:sz w:val="21"/>
          <w:szCs w:val="21"/>
          <w:lang w:eastAsia="fr-FR"/>
        </w:rPr>
        <w:t xml:space="preserve">, contre 1185 Mds€ à fin 2022. </w:t>
      </w:r>
    </w:p>
    <w:p w14:paraId="57DB657D" w14:textId="51ED81FE" w:rsidR="001C6BCD" w:rsidRPr="00C22660" w:rsidRDefault="00731B39" w:rsidP="001C6BCD">
      <w:pPr>
        <w:spacing w:after="120" w:line="240" w:lineRule="auto"/>
        <w:jc w:val="both"/>
        <w:rPr>
          <w:rFonts w:ascii="Segoe UI" w:hAnsi="Segoe UI" w:cs="Segoe UI"/>
          <w:sz w:val="21"/>
          <w:szCs w:val="21"/>
        </w:rPr>
      </w:pPr>
      <w:r w:rsidRPr="00C22660">
        <w:rPr>
          <w:rFonts w:ascii="Segoe UI" w:hAnsi="Segoe UI" w:cs="Segoe UI"/>
          <w:b/>
          <w:bCs/>
          <w:sz w:val="21"/>
          <w:szCs w:val="21"/>
        </w:rPr>
        <w:t xml:space="preserve">Le risque de surendettement global du pays reste classé comme « bas » par le FMI. </w:t>
      </w:r>
      <w:r w:rsidR="00B23FDD" w:rsidRPr="00C22660">
        <w:rPr>
          <w:rFonts w:ascii="Segoe UI" w:hAnsi="Segoe UI" w:cs="Segoe UI"/>
          <w:sz w:val="21"/>
          <w:szCs w:val="21"/>
        </w:rPr>
        <w:t>La</w:t>
      </w:r>
      <w:r w:rsidR="00E919B4" w:rsidRPr="00C22660">
        <w:rPr>
          <w:rFonts w:ascii="Segoe UI" w:hAnsi="Segoe UI" w:cs="Segoe UI"/>
          <w:sz w:val="21"/>
          <w:szCs w:val="21"/>
        </w:rPr>
        <w:t xml:space="preserve"> dette </w:t>
      </w:r>
      <w:r w:rsidR="00B23FDD" w:rsidRPr="00C22660">
        <w:rPr>
          <w:rFonts w:ascii="Segoe UI" w:hAnsi="Segoe UI" w:cs="Segoe UI"/>
          <w:sz w:val="21"/>
          <w:szCs w:val="21"/>
        </w:rPr>
        <w:t xml:space="preserve">publique </w:t>
      </w:r>
      <w:r w:rsidR="00E919B4" w:rsidRPr="00C22660">
        <w:rPr>
          <w:rFonts w:ascii="Segoe UI" w:hAnsi="Segoe UI" w:cs="Segoe UI"/>
          <w:sz w:val="21"/>
          <w:szCs w:val="21"/>
        </w:rPr>
        <w:t>est restée à un faible niveau</w:t>
      </w:r>
      <w:r w:rsidR="00171767" w:rsidRPr="00C22660">
        <w:rPr>
          <w:rFonts w:ascii="Segoe UI" w:hAnsi="Segoe UI" w:cs="Segoe UI"/>
          <w:sz w:val="21"/>
          <w:szCs w:val="21"/>
        </w:rPr>
        <w:t xml:space="preserve"> en 2023</w:t>
      </w:r>
      <w:r w:rsidR="00B23FDD" w:rsidRPr="00C22660">
        <w:rPr>
          <w:rFonts w:ascii="Segoe UI" w:hAnsi="Segoe UI" w:cs="Segoe UI"/>
          <w:sz w:val="21"/>
          <w:szCs w:val="21"/>
        </w:rPr>
        <w:t>, à 38,8% du PIB</w:t>
      </w:r>
      <w:r w:rsidR="00171767" w:rsidRPr="00C22660">
        <w:rPr>
          <w:rFonts w:ascii="Segoe UI" w:hAnsi="Segoe UI" w:cs="Segoe UI"/>
          <w:sz w:val="21"/>
          <w:szCs w:val="21"/>
        </w:rPr>
        <w:t xml:space="preserve">, contre 37,2% du PIB en 2022. </w:t>
      </w:r>
    </w:p>
    <w:p w14:paraId="16D16460" w14:textId="6D5A2AC3" w:rsidR="001C6BCD" w:rsidRDefault="001C6BCD">
      <w:pPr>
        <w:spacing w:after="120" w:line="240" w:lineRule="auto"/>
        <w:jc w:val="both"/>
        <w:rPr>
          <w:rFonts w:ascii="Segoe UI" w:hAnsi="Segoe UI" w:cs="Segoe UI"/>
          <w:noProof/>
          <w:sz w:val="21"/>
          <w:szCs w:val="21"/>
          <w:lang w:eastAsia="fr-FR"/>
        </w:rPr>
      </w:pPr>
      <w:r w:rsidRPr="00C22660">
        <w:rPr>
          <w:rFonts w:ascii="Segoe UI" w:hAnsi="Segoe UI" w:cs="Segoe UI"/>
          <w:b/>
          <w:bCs/>
          <w:noProof/>
          <w:sz w:val="21"/>
          <w:szCs w:val="21"/>
          <w:lang w:eastAsia="fr-FR"/>
        </w:rPr>
        <w:t>La position extérieure de la Norvège en 2023 est encore très excédentaire.</w:t>
      </w:r>
      <w:r w:rsidRPr="00C22660">
        <w:rPr>
          <w:rFonts w:ascii="Segoe UI" w:hAnsi="Segoe UI" w:cs="Segoe UI"/>
          <w:noProof/>
          <w:sz w:val="21"/>
          <w:szCs w:val="21"/>
          <w:lang w:eastAsia="fr-FR"/>
        </w:rPr>
        <w:t xml:space="preserve"> L'excédent de la balance courante</w:t>
      </w:r>
      <w:r w:rsidR="00662A79">
        <w:rPr>
          <w:rFonts w:ascii="Segoe UI" w:hAnsi="Segoe UI" w:cs="Segoe UI"/>
          <w:noProof/>
          <w:sz w:val="21"/>
          <w:szCs w:val="21"/>
          <w:lang w:eastAsia="fr-FR"/>
        </w:rPr>
        <w:t xml:space="preserve"> devrait atteindre 23,5% du PIB en 2023, bien qu’en baisse par rapport à 2022 (30,3% du PIB), soutenu par un fort excédent commercial (23,9% du PIB), lui-même bénéficiant de recettes d’exportation d’hydrocarbures élevées (31,1% du PIB). </w:t>
      </w:r>
      <w:r w:rsidR="007360A2">
        <w:rPr>
          <w:rFonts w:ascii="Segoe UI" w:hAnsi="Segoe UI" w:cs="Segoe UI"/>
          <w:noProof/>
          <w:sz w:val="21"/>
          <w:szCs w:val="21"/>
          <w:lang w:eastAsia="fr-FR"/>
        </w:rPr>
        <w:t xml:space="preserve">La Norvège </w:t>
      </w:r>
      <w:r w:rsidR="002673D6">
        <w:rPr>
          <w:rFonts w:ascii="Segoe UI" w:hAnsi="Segoe UI" w:cs="Segoe UI"/>
          <w:noProof/>
          <w:sz w:val="21"/>
          <w:szCs w:val="21"/>
          <w:lang w:eastAsia="fr-FR"/>
        </w:rPr>
        <w:t>emploie ses recettes en réalisant des investissements massifs à l’étranger, essentiellement via les</w:t>
      </w:r>
      <w:r w:rsidR="007360A2">
        <w:rPr>
          <w:rFonts w:ascii="Segoe UI" w:hAnsi="Segoe UI" w:cs="Segoe UI"/>
          <w:noProof/>
          <w:sz w:val="21"/>
          <w:szCs w:val="21"/>
          <w:lang w:eastAsia="fr-FR"/>
        </w:rPr>
        <w:t xml:space="preserve"> IDE (2,6% du PIB</w:t>
      </w:r>
      <w:r w:rsidR="002673D6">
        <w:rPr>
          <w:rFonts w:ascii="Segoe UI" w:hAnsi="Segoe UI" w:cs="Segoe UI"/>
          <w:noProof/>
          <w:sz w:val="21"/>
          <w:szCs w:val="21"/>
          <w:lang w:eastAsia="fr-FR"/>
        </w:rPr>
        <w:t xml:space="preserve"> en net</w:t>
      </w:r>
      <w:r w:rsidR="007360A2">
        <w:rPr>
          <w:rFonts w:ascii="Segoe UI" w:hAnsi="Segoe UI" w:cs="Segoe UI"/>
          <w:noProof/>
          <w:sz w:val="21"/>
          <w:szCs w:val="21"/>
          <w:lang w:eastAsia="fr-FR"/>
        </w:rPr>
        <w:t>)</w:t>
      </w:r>
      <w:r w:rsidR="009344AB">
        <w:rPr>
          <w:rFonts w:ascii="Segoe UI" w:hAnsi="Segoe UI" w:cs="Segoe UI"/>
          <w:noProof/>
          <w:sz w:val="21"/>
          <w:szCs w:val="21"/>
          <w:lang w:eastAsia="fr-FR"/>
        </w:rPr>
        <w:t xml:space="preserve"> et</w:t>
      </w:r>
      <w:r w:rsidR="007360A2">
        <w:rPr>
          <w:rFonts w:ascii="Segoe UI" w:hAnsi="Segoe UI" w:cs="Segoe UI"/>
          <w:noProof/>
          <w:sz w:val="21"/>
          <w:szCs w:val="21"/>
          <w:lang w:eastAsia="fr-FR"/>
        </w:rPr>
        <w:t xml:space="preserve"> </w:t>
      </w:r>
      <w:r w:rsidR="002673D6">
        <w:rPr>
          <w:rFonts w:ascii="Segoe UI" w:hAnsi="Segoe UI" w:cs="Segoe UI"/>
          <w:noProof/>
          <w:sz w:val="21"/>
          <w:szCs w:val="21"/>
          <w:lang w:eastAsia="fr-FR"/>
        </w:rPr>
        <w:t>l</w:t>
      </w:r>
      <w:r w:rsidR="007360A2">
        <w:rPr>
          <w:rFonts w:ascii="Segoe UI" w:hAnsi="Segoe UI" w:cs="Segoe UI"/>
          <w:noProof/>
          <w:sz w:val="21"/>
          <w:szCs w:val="21"/>
          <w:lang w:eastAsia="fr-FR"/>
        </w:rPr>
        <w:t xml:space="preserve">es investissements </w:t>
      </w:r>
      <w:r w:rsidR="002673D6">
        <w:rPr>
          <w:rFonts w:ascii="Segoe UI" w:hAnsi="Segoe UI" w:cs="Segoe UI"/>
          <w:noProof/>
          <w:sz w:val="21"/>
          <w:szCs w:val="21"/>
          <w:lang w:eastAsia="fr-FR"/>
        </w:rPr>
        <w:t xml:space="preserve">de portefeuille </w:t>
      </w:r>
      <w:r w:rsidR="007360A2">
        <w:rPr>
          <w:rFonts w:ascii="Segoe UI" w:hAnsi="Segoe UI" w:cs="Segoe UI"/>
          <w:noProof/>
          <w:sz w:val="21"/>
          <w:szCs w:val="21"/>
          <w:lang w:eastAsia="fr-FR"/>
        </w:rPr>
        <w:t>(18,5% du PIB</w:t>
      </w:r>
      <w:r w:rsidR="002673D6">
        <w:rPr>
          <w:rFonts w:ascii="Segoe UI" w:hAnsi="Segoe UI" w:cs="Segoe UI"/>
          <w:noProof/>
          <w:sz w:val="21"/>
          <w:szCs w:val="21"/>
          <w:lang w:eastAsia="fr-FR"/>
        </w:rPr>
        <w:t xml:space="preserve"> en net</w:t>
      </w:r>
      <w:r w:rsidR="007360A2">
        <w:rPr>
          <w:rFonts w:ascii="Segoe UI" w:hAnsi="Segoe UI" w:cs="Segoe UI"/>
          <w:noProof/>
          <w:sz w:val="21"/>
          <w:szCs w:val="21"/>
          <w:lang w:eastAsia="fr-FR"/>
        </w:rPr>
        <w:t xml:space="preserve">). </w:t>
      </w:r>
    </w:p>
    <w:p w14:paraId="52521122" w14:textId="781C63E6" w:rsidR="009344AB" w:rsidRPr="00C22660" w:rsidRDefault="0085046A">
      <w:pPr>
        <w:spacing w:after="120" w:line="240" w:lineRule="auto"/>
        <w:jc w:val="both"/>
        <w:rPr>
          <w:rFonts w:ascii="Segoe UI" w:hAnsi="Segoe UI" w:cs="Segoe UI"/>
          <w:noProof/>
          <w:sz w:val="21"/>
          <w:szCs w:val="21"/>
          <w:lang w:eastAsia="fr-FR"/>
        </w:rPr>
      </w:pPr>
      <w:r>
        <w:rPr>
          <w:rFonts w:ascii="Segoe UI" w:hAnsi="Segoe UI" w:cs="Segoe UI"/>
          <w:b/>
          <w:bCs/>
          <w:noProof/>
          <w:sz w:val="21"/>
          <w:szCs w:val="21"/>
          <w:lang w:eastAsia="fr-FR"/>
        </w:rPr>
        <w:t>L</w:t>
      </w:r>
      <w:r w:rsidRPr="0085046A">
        <w:rPr>
          <w:rFonts w:ascii="Segoe UI" w:hAnsi="Segoe UI" w:cs="Segoe UI"/>
          <w:b/>
          <w:bCs/>
          <w:noProof/>
          <w:sz w:val="21"/>
          <w:szCs w:val="21"/>
          <w:lang w:eastAsia="fr-FR"/>
        </w:rPr>
        <w:t>es réserves de change s’élèvent à</w:t>
      </w:r>
      <w:r w:rsidR="009344AB" w:rsidRPr="0085046A">
        <w:rPr>
          <w:rFonts w:ascii="Segoe UI" w:hAnsi="Segoe UI" w:cs="Segoe UI"/>
          <w:b/>
          <w:bCs/>
          <w:noProof/>
          <w:sz w:val="21"/>
          <w:szCs w:val="21"/>
          <w:lang w:eastAsia="fr-FR"/>
        </w:rPr>
        <w:t xml:space="preserve"> </w:t>
      </w:r>
      <w:r w:rsidRPr="0085046A">
        <w:rPr>
          <w:rFonts w:ascii="Segoe UI" w:hAnsi="Segoe UI" w:cs="Segoe UI"/>
          <w:b/>
          <w:bCs/>
          <w:noProof/>
          <w:sz w:val="21"/>
          <w:szCs w:val="21"/>
          <w:lang w:eastAsia="fr-FR"/>
        </w:rPr>
        <w:t>12,8% du PIB</w:t>
      </w:r>
      <w:r>
        <w:rPr>
          <w:rFonts w:ascii="Segoe UI" w:hAnsi="Segoe UI" w:cs="Segoe UI"/>
          <w:noProof/>
          <w:sz w:val="21"/>
          <w:szCs w:val="21"/>
          <w:lang w:eastAsia="fr-FR"/>
        </w:rPr>
        <w:t xml:space="preserve">, tandis que </w:t>
      </w:r>
      <w:r w:rsidR="009344AB" w:rsidRPr="0085046A">
        <w:rPr>
          <w:rFonts w:ascii="Segoe UI" w:hAnsi="Segoe UI" w:cs="Segoe UI"/>
          <w:noProof/>
          <w:sz w:val="21"/>
          <w:szCs w:val="21"/>
          <w:lang w:eastAsia="fr-FR"/>
        </w:rPr>
        <w:t xml:space="preserve">les investissements de portefeuille </w:t>
      </w:r>
      <w:r>
        <w:rPr>
          <w:rFonts w:ascii="Segoe UI" w:hAnsi="Segoe UI" w:cs="Segoe UI"/>
          <w:noProof/>
          <w:sz w:val="21"/>
          <w:szCs w:val="21"/>
          <w:lang w:eastAsia="fr-FR"/>
        </w:rPr>
        <w:t xml:space="preserve">à l’étranger atteignent 202,5% du PIB. </w:t>
      </w:r>
    </w:p>
    <w:sectPr w:rsidR="009344AB" w:rsidRPr="00C22660" w:rsidSect="00C22660">
      <w:headerReference w:type="first" r:id="rId8"/>
      <w:pgSz w:w="11906" w:h="16838"/>
      <w:pgMar w:top="567" w:right="720" w:bottom="567"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C867E" w14:textId="77777777" w:rsidR="00844209" w:rsidRDefault="00844209" w:rsidP="00F84452">
      <w:pPr>
        <w:spacing w:after="0" w:line="240" w:lineRule="auto"/>
      </w:pPr>
      <w:r>
        <w:separator/>
      </w:r>
    </w:p>
  </w:endnote>
  <w:endnote w:type="continuationSeparator" w:id="0">
    <w:p w14:paraId="36ECC630" w14:textId="77777777" w:rsidR="00844209" w:rsidRDefault="00844209" w:rsidP="00F84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A1490" w14:textId="77777777" w:rsidR="00844209" w:rsidRDefault="00844209" w:rsidP="00F84452">
      <w:pPr>
        <w:spacing w:after="0" w:line="240" w:lineRule="auto"/>
      </w:pPr>
      <w:r>
        <w:separator/>
      </w:r>
    </w:p>
  </w:footnote>
  <w:footnote w:type="continuationSeparator" w:id="0">
    <w:p w14:paraId="056D54B5" w14:textId="77777777" w:rsidR="00844209" w:rsidRDefault="00844209" w:rsidP="00F84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1A94D" w14:textId="19D39358" w:rsidR="00FE312B" w:rsidRPr="003D4054" w:rsidRDefault="004C3204" w:rsidP="00130464">
    <w:pPr>
      <w:pStyle w:val="Intituldirection"/>
      <w:ind w:right="-340"/>
    </w:pPr>
    <w:r>
      <w:rPr>
        <w:noProof/>
        <w:lang w:eastAsia="fr-FR"/>
      </w:rPr>
      <w:drawing>
        <wp:anchor distT="0" distB="0" distL="114300" distR="114300" simplePos="0" relativeHeight="251658240" behindDoc="1" locked="0" layoutInCell="1" allowOverlap="1" wp14:anchorId="64C8608C" wp14:editId="54E9CE80">
          <wp:simplePos x="0" y="0"/>
          <wp:positionH relativeFrom="column">
            <wp:posOffset>-223934</wp:posOffset>
          </wp:positionH>
          <wp:positionV relativeFrom="paragraph">
            <wp:posOffset>-201323</wp:posOffset>
          </wp:positionV>
          <wp:extent cx="1616075" cy="910590"/>
          <wp:effectExtent l="0" t="0" r="3175" b="3810"/>
          <wp:wrapTight wrapText="bothSides">
            <wp:wrapPolygon edited="0">
              <wp:start x="0" y="0"/>
              <wp:lineTo x="0" y="21238"/>
              <wp:lineTo x="3819" y="21238"/>
              <wp:lineTo x="21388" y="16268"/>
              <wp:lineTo x="21388" y="12201"/>
              <wp:lineTo x="4074" y="0"/>
              <wp:lineTo x="0" y="0"/>
            </wp:wrapPolygon>
          </wp:wrapTight>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6075" cy="910590"/>
                  </a:xfrm>
                  <a:prstGeom prst="rect">
                    <a:avLst/>
                  </a:prstGeom>
                </pic:spPr>
              </pic:pic>
            </a:graphicData>
          </a:graphic>
        </wp:anchor>
      </w:drawing>
    </w:r>
    <w:r w:rsidR="00FE312B">
      <w:tab/>
      <w:t>Direction générale du Trésor</w:t>
    </w:r>
  </w:p>
  <w:p w14:paraId="0B48E36A" w14:textId="77777777" w:rsidR="00FE312B" w:rsidRDefault="00FE312B" w:rsidP="00FE312B">
    <w:pPr>
      <w:pStyle w:val="En-tte"/>
    </w:pPr>
  </w:p>
  <w:p w14:paraId="1DC01719" w14:textId="77777777" w:rsidR="00FE312B" w:rsidRDefault="00FE312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F432D"/>
    <w:multiLevelType w:val="hybridMultilevel"/>
    <w:tmpl w:val="584E3DE0"/>
    <w:lvl w:ilvl="0" w:tplc="040C0017">
      <w:start w:val="1"/>
      <w:numFmt w:val="lowerLetter"/>
      <w:lvlText w:val="%1)"/>
      <w:lvlJc w:val="left"/>
      <w:pPr>
        <w:ind w:left="77" w:hanging="360"/>
      </w:pPr>
    </w:lvl>
    <w:lvl w:ilvl="1" w:tplc="040C0019" w:tentative="1">
      <w:start w:val="1"/>
      <w:numFmt w:val="lowerLetter"/>
      <w:lvlText w:val="%2."/>
      <w:lvlJc w:val="left"/>
      <w:pPr>
        <w:ind w:left="797" w:hanging="360"/>
      </w:pPr>
    </w:lvl>
    <w:lvl w:ilvl="2" w:tplc="040C001B" w:tentative="1">
      <w:start w:val="1"/>
      <w:numFmt w:val="lowerRoman"/>
      <w:lvlText w:val="%3."/>
      <w:lvlJc w:val="right"/>
      <w:pPr>
        <w:ind w:left="1517" w:hanging="180"/>
      </w:pPr>
    </w:lvl>
    <w:lvl w:ilvl="3" w:tplc="040C000F" w:tentative="1">
      <w:start w:val="1"/>
      <w:numFmt w:val="decimal"/>
      <w:lvlText w:val="%4."/>
      <w:lvlJc w:val="left"/>
      <w:pPr>
        <w:ind w:left="2237" w:hanging="360"/>
      </w:pPr>
    </w:lvl>
    <w:lvl w:ilvl="4" w:tplc="040C0019" w:tentative="1">
      <w:start w:val="1"/>
      <w:numFmt w:val="lowerLetter"/>
      <w:lvlText w:val="%5."/>
      <w:lvlJc w:val="left"/>
      <w:pPr>
        <w:ind w:left="2957" w:hanging="360"/>
      </w:pPr>
    </w:lvl>
    <w:lvl w:ilvl="5" w:tplc="040C001B" w:tentative="1">
      <w:start w:val="1"/>
      <w:numFmt w:val="lowerRoman"/>
      <w:lvlText w:val="%6."/>
      <w:lvlJc w:val="right"/>
      <w:pPr>
        <w:ind w:left="3677" w:hanging="180"/>
      </w:pPr>
    </w:lvl>
    <w:lvl w:ilvl="6" w:tplc="040C000F" w:tentative="1">
      <w:start w:val="1"/>
      <w:numFmt w:val="decimal"/>
      <w:lvlText w:val="%7."/>
      <w:lvlJc w:val="left"/>
      <w:pPr>
        <w:ind w:left="4397" w:hanging="360"/>
      </w:pPr>
    </w:lvl>
    <w:lvl w:ilvl="7" w:tplc="040C0019" w:tentative="1">
      <w:start w:val="1"/>
      <w:numFmt w:val="lowerLetter"/>
      <w:lvlText w:val="%8."/>
      <w:lvlJc w:val="left"/>
      <w:pPr>
        <w:ind w:left="5117" w:hanging="360"/>
      </w:pPr>
    </w:lvl>
    <w:lvl w:ilvl="8" w:tplc="040C001B" w:tentative="1">
      <w:start w:val="1"/>
      <w:numFmt w:val="lowerRoman"/>
      <w:lvlText w:val="%9."/>
      <w:lvlJc w:val="right"/>
      <w:pPr>
        <w:ind w:left="5837" w:hanging="180"/>
      </w:pPr>
    </w:lvl>
  </w:abstractNum>
  <w:abstractNum w:abstractNumId="1" w15:restartNumberingAfterBreak="0">
    <w:nsid w:val="158D6468"/>
    <w:multiLevelType w:val="hybridMultilevel"/>
    <w:tmpl w:val="46B4EFBE"/>
    <w:lvl w:ilvl="0" w:tplc="040C0001">
      <w:start w:val="1"/>
      <w:numFmt w:val="bullet"/>
      <w:lvlText w:val=""/>
      <w:lvlJc w:val="left"/>
      <w:pPr>
        <w:ind w:left="247" w:hanging="360"/>
      </w:pPr>
      <w:rPr>
        <w:rFonts w:ascii="Symbol" w:hAnsi="Symbol" w:hint="default"/>
      </w:rPr>
    </w:lvl>
    <w:lvl w:ilvl="1" w:tplc="040C0003" w:tentative="1">
      <w:start w:val="1"/>
      <w:numFmt w:val="bullet"/>
      <w:lvlText w:val="o"/>
      <w:lvlJc w:val="left"/>
      <w:pPr>
        <w:ind w:left="967" w:hanging="360"/>
      </w:pPr>
      <w:rPr>
        <w:rFonts w:ascii="Courier New" w:hAnsi="Courier New" w:cs="Courier New" w:hint="default"/>
      </w:rPr>
    </w:lvl>
    <w:lvl w:ilvl="2" w:tplc="040C0005" w:tentative="1">
      <w:start w:val="1"/>
      <w:numFmt w:val="bullet"/>
      <w:lvlText w:val=""/>
      <w:lvlJc w:val="left"/>
      <w:pPr>
        <w:ind w:left="1687" w:hanging="360"/>
      </w:pPr>
      <w:rPr>
        <w:rFonts w:ascii="Wingdings" w:hAnsi="Wingdings" w:hint="default"/>
      </w:rPr>
    </w:lvl>
    <w:lvl w:ilvl="3" w:tplc="040C0001" w:tentative="1">
      <w:start w:val="1"/>
      <w:numFmt w:val="bullet"/>
      <w:lvlText w:val=""/>
      <w:lvlJc w:val="left"/>
      <w:pPr>
        <w:ind w:left="2407" w:hanging="360"/>
      </w:pPr>
      <w:rPr>
        <w:rFonts w:ascii="Symbol" w:hAnsi="Symbol" w:hint="default"/>
      </w:rPr>
    </w:lvl>
    <w:lvl w:ilvl="4" w:tplc="040C0003" w:tentative="1">
      <w:start w:val="1"/>
      <w:numFmt w:val="bullet"/>
      <w:lvlText w:val="o"/>
      <w:lvlJc w:val="left"/>
      <w:pPr>
        <w:ind w:left="3127" w:hanging="360"/>
      </w:pPr>
      <w:rPr>
        <w:rFonts w:ascii="Courier New" w:hAnsi="Courier New" w:cs="Courier New" w:hint="default"/>
      </w:rPr>
    </w:lvl>
    <w:lvl w:ilvl="5" w:tplc="040C0005" w:tentative="1">
      <w:start w:val="1"/>
      <w:numFmt w:val="bullet"/>
      <w:lvlText w:val=""/>
      <w:lvlJc w:val="left"/>
      <w:pPr>
        <w:ind w:left="3847" w:hanging="360"/>
      </w:pPr>
      <w:rPr>
        <w:rFonts w:ascii="Wingdings" w:hAnsi="Wingdings" w:hint="default"/>
      </w:rPr>
    </w:lvl>
    <w:lvl w:ilvl="6" w:tplc="040C0001" w:tentative="1">
      <w:start w:val="1"/>
      <w:numFmt w:val="bullet"/>
      <w:lvlText w:val=""/>
      <w:lvlJc w:val="left"/>
      <w:pPr>
        <w:ind w:left="4567" w:hanging="360"/>
      </w:pPr>
      <w:rPr>
        <w:rFonts w:ascii="Symbol" w:hAnsi="Symbol" w:hint="default"/>
      </w:rPr>
    </w:lvl>
    <w:lvl w:ilvl="7" w:tplc="040C0003" w:tentative="1">
      <w:start w:val="1"/>
      <w:numFmt w:val="bullet"/>
      <w:lvlText w:val="o"/>
      <w:lvlJc w:val="left"/>
      <w:pPr>
        <w:ind w:left="5287" w:hanging="360"/>
      </w:pPr>
      <w:rPr>
        <w:rFonts w:ascii="Courier New" w:hAnsi="Courier New" w:cs="Courier New" w:hint="default"/>
      </w:rPr>
    </w:lvl>
    <w:lvl w:ilvl="8" w:tplc="040C0005" w:tentative="1">
      <w:start w:val="1"/>
      <w:numFmt w:val="bullet"/>
      <w:lvlText w:val=""/>
      <w:lvlJc w:val="left"/>
      <w:pPr>
        <w:ind w:left="6007" w:hanging="360"/>
      </w:pPr>
      <w:rPr>
        <w:rFonts w:ascii="Wingdings" w:hAnsi="Wingdings" w:hint="default"/>
      </w:rPr>
    </w:lvl>
  </w:abstractNum>
  <w:abstractNum w:abstractNumId="2" w15:restartNumberingAfterBreak="0">
    <w:nsid w:val="23B5156D"/>
    <w:multiLevelType w:val="hybridMultilevel"/>
    <w:tmpl w:val="3C9A54BE"/>
    <w:lvl w:ilvl="0" w:tplc="040C0001">
      <w:start w:val="1"/>
      <w:numFmt w:val="bullet"/>
      <w:lvlText w:val=""/>
      <w:lvlJc w:val="left"/>
      <w:pPr>
        <w:ind w:left="-37" w:hanging="360"/>
      </w:pPr>
      <w:rPr>
        <w:rFonts w:ascii="Symbol" w:hAnsi="Symbol" w:hint="default"/>
      </w:rPr>
    </w:lvl>
    <w:lvl w:ilvl="1" w:tplc="040C0003" w:tentative="1">
      <w:start w:val="1"/>
      <w:numFmt w:val="bullet"/>
      <w:lvlText w:val="o"/>
      <w:lvlJc w:val="left"/>
      <w:pPr>
        <w:ind w:left="683" w:hanging="360"/>
      </w:pPr>
      <w:rPr>
        <w:rFonts w:ascii="Courier New" w:hAnsi="Courier New" w:cs="Courier New" w:hint="default"/>
      </w:rPr>
    </w:lvl>
    <w:lvl w:ilvl="2" w:tplc="040C0005" w:tentative="1">
      <w:start w:val="1"/>
      <w:numFmt w:val="bullet"/>
      <w:lvlText w:val=""/>
      <w:lvlJc w:val="left"/>
      <w:pPr>
        <w:ind w:left="1403" w:hanging="360"/>
      </w:pPr>
      <w:rPr>
        <w:rFonts w:ascii="Wingdings" w:hAnsi="Wingdings" w:hint="default"/>
      </w:rPr>
    </w:lvl>
    <w:lvl w:ilvl="3" w:tplc="040C0001" w:tentative="1">
      <w:start w:val="1"/>
      <w:numFmt w:val="bullet"/>
      <w:lvlText w:val=""/>
      <w:lvlJc w:val="left"/>
      <w:pPr>
        <w:ind w:left="2123" w:hanging="360"/>
      </w:pPr>
      <w:rPr>
        <w:rFonts w:ascii="Symbol" w:hAnsi="Symbol" w:hint="default"/>
      </w:rPr>
    </w:lvl>
    <w:lvl w:ilvl="4" w:tplc="040C0003" w:tentative="1">
      <w:start w:val="1"/>
      <w:numFmt w:val="bullet"/>
      <w:lvlText w:val="o"/>
      <w:lvlJc w:val="left"/>
      <w:pPr>
        <w:ind w:left="2843" w:hanging="360"/>
      </w:pPr>
      <w:rPr>
        <w:rFonts w:ascii="Courier New" w:hAnsi="Courier New" w:cs="Courier New" w:hint="default"/>
      </w:rPr>
    </w:lvl>
    <w:lvl w:ilvl="5" w:tplc="040C0005" w:tentative="1">
      <w:start w:val="1"/>
      <w:numFmt w:val="bullet"/>
      <w:lvlText w:val=""/>
      <w:lvlJc w:val="left"/>
      <w:pPr>
        <w:ind w:left="3563" w:hanging="360"/>
      </w:pPr>
      <w:rPr>
        <w:rFonts w:ascii="Wingdings" w:hAnsi="Wingdings" w:hint="default"/>
      </w:rPr>
    </w:lvl>
    <w:lvl w:ilvl="6" w:tplc="040C0001" w:tentative="1">
      <w:start w:val="1"/>
      <w:numFmt w:val="bullet"/>
      <w:lvlText w:val=""/>
      <w:lvlJc w:val="left"/>
      <w:pPr>
        <w:ind w:left="4283" w:hanging="360"/>
      </w:pPr>
      <w:rPr>
        <w:rFonts w:ascii="Symbol" w:hAnsi="Symbol" w:hint="default"/>
      </w:rPr>
    </w:lvl>
    <w:lvl w:ilvl="7" w:tplc="040C0003" w:tentative="1">
      <w:start w:val="1"/>
      <w:numFmt w:val="bullet"/>
      <w:lvlText w:val="o"/>
      <w:lvlJc w:val="left"/>
      <w:pPr>
        <w:ind w:left="5003" w:hanging="360"/>
      </w:pPr>
      <w:rPr>
        <w:rFonts w:ascii="Courier New" w:hAnsi="Courier New" w:cs="Courier New" w:hint="default"/>
      </w:rPr>
    </w:lvl>
    <w:lvl w:ilvl="8" w:tplc="040C0005" w:tentative="1">
      <w:start w:val="1"/>
      <w:numFmt w:val="bullet"/>
      <w:lvlText w:val=""/>
      <w:lvlJc w:val="left"/>
      <w:pPr>
        <w:ind w:left="5723" w:hanging="360"/>
      </w:pPr>
      <w:rPr>
        <w:rFonts w:ascii="Wingdings" w:hAnsi="Wingdings" w:hint="default"/>
      </w:rPr>
    </w:lvl>
  </w:abstractNum>
  <w:abstractNum w:abstractNumId="3" w15:restartNumberingAfterBreak="0">
    <w:nsid w:val="251A224A"/>
    <w:multiLevelType w:val="hybridMultilevel"/>
    <w:tmpl w:val="1DC6A5C2"/>
    <w:lvl w:ilvl="0" w:tplc="312CCF2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7C272EE"/>
    <w:multiLevelType w:val="hybridMultilevel"/>
    <w:tmpl w:val="C79E8562"/>
    <w:lvl w:ilvl="0" w:tplc="040C000F">
      <w:start w:val="1"/>
      <w:numFmt w:val="decimal"/>
      <w:lvlText w:val="%1."/>
      <w:lvlJc w:val="left"/>
      <w:pPr>
        <w:ind w:left="-37" w:hanging="360"/>
      </w:pPr>
    </w:lvl>
    <w:lvl w:ilvl="1" w:tplc="040C0019" w:tentative="1">
      <w:start w:val="1"/>
      <w:numFmt w:val="lowerLetter"/>
      <w:lvlText w:val="%2."/>
      <w:lvlJc w:val="left"/>
      <w:pPr>
        <w:ind w:left="683" w:hanging="360"/>
      </w:pPr>
    </w:lvl>
    <w:lvl w:ilvl="2" w:tplc="040C001B" w:tentative="1">
      <w:start w:val="1"/>
      <w:numFmt w:val="lowerRoman"/>
      <w:lvlText w:val="%3."/>
      <w:lvlJc w:val="right"/>
      <w:pPr>
        <w:ind w:left="1403" w:hanging="180"/>
      </w:pPr>
    </w:lvl>
    <w:lvl w:ilvl="3" w:tplc="040C000F" w:tentative="1">
      <w:start w:val="1"/>
      <w:numFmt w:val="decimal"/>
      <w:lvlText w:val="%4."/>
      <w:lvlJc w:val="left"/>
      <w:pPr>
        <w:ind w:left="2123" w:hanging="360"/>
      </w:pPr>
    </w:lvl>
    <w:lvl w:ilvl="4" w:tplc="040C0019" w:tentative="1">
      <w:start w:val="1"/>
      <w:numFmt w:val="lowerLetter"/>
      <w:lvlText w:val="%5."/>
      <w:lvlJc w:val="left"/>
      <w:pPr>
        <w:ind w:left="2843" w:hanging="360"/>
      </w:pPr>
    </w:lvl>
    <w:lvl w:ilvl="5" w:tplc="040C001B" w:tentative="1">
      <w:start w:val="1"/>
      <w:numFmt w:val="lowerRoman"/>
      <w:lvlText w:val="%6."/>
      <w:lvlJc w:val="right"/>
      <w:pPr>
        <w:ind w:left="3563" w:hanging="180"/>
      </w:pPr>
    </w:lvl>
    <w:lvl w:ilvl="6" w:tplc="040C000F" w:tentative="1">
      <w:start w:val="1"/>
      <w:numFmt w:val="decimal"/>
      <w:lvlText w:val="%7."/>
      <w:lvlJc w:val="left"/>
      <w:pPr>
        <w:ind w:left="4283" w:hanging="360"/>
      </w:pPr>
    </w:lvl>
    <w:lvl w:ilvl="7" w:tplc="040C0019" w:tentative="1">
      <w:start w:val="1"/>
      <w:numFmt w:val="lowerLetter"/>
      <w:lvlText w:val="%8."/>
      <w:lvlJc w:val="left"/>
      <w:pPr>
        <w:ind w:left="5003" w:hanging="360"/>
      </w:pPr>
    </w:lvl>
    <w:lvl w:ilvl="8" w:tplc="040C001B" w:tentative="1">
      <w:start w:val="1"/>
      <w:numFmt w:val="lowerRoman"/>
      <w:lvlText w:val="%9."/>
      <w:lvlJc w:val="right"/>
      <w:pPr>
        <w:ind w:left="5723" w:hanging="180"/>
      </w:pPr>
    </w:lvl>
  </w:abstractNum>
  <w:abstractNum w:abstractNumId="5" w15:restartNumberingAfterBreak="0">
    <w:nsid w:val="2A0C4A65"/>
    <w:multiLevelType w:val="hybridMultilevel"/>
    <w:tmpl w:val="9D786FF2"/>
    <w:lvl w:ilvl="0" w:tplc="040C0001">
      <w:start w:val="1"/>
      <w:numFmt w:val="bullet"/>
      <w:lvlText w:val=""/>
      <w:lvlJc w:val="left"/>
      <w:pPr>
        <w:ind w:left="77" w:hanging="360"/>
      </w:pPr>
      <w:rPr>
        <w:rFonts w:ascii="Symbol" w:hAnsi="Symbol" w:hint="default"/>
      </w:rPr>
    </w:lvl>
    <w:lvl w:ilvl="1" w:tplc="040C0003" w:tentative="1">
      <w:start w:val="1"/>
      <w:numFmt w:val="bullet"/>
      <w:lvlText w:val="o"/>
      <w:lvlJc w:val="left"/>
      <w:pPr>
        <w:ind w:left="797" w:hanging="360"/>
      </w:pPr>
      <w:rPr>
        <w:rFonts w:ascii="Courier New" w:hAnsi="Courier New" w:cs="Courier New" w:hint="default"/>
      </w:rPr>
    </w:lvl>
    <w:lvl w:ilvl="2" w:tplc="040C0005" w:tentative="1">
      <w:start w:val="1"/>
      <w:numFmt w:val="bullet"/>
      <w:lvlText w:val=""/>
      <w:lvlJc w:val="left"/>
      <w:pPr>
        <w:ind w:left="1517" w:hanging="360"/>
      </w:pPr>
      <w:rPr>
        <w:rFonts w:ascii="Wingdings" w:hAnsi="Wingdings" w:hint="default"/>
      </w:rPr>
    </w:lvl>
    <w:lvl w:ilvl="3" w:tplc="040C0001" w:tentative="1">
      <w:start w:val="1"/>
      <w:numFmt w:val="bullet"/>
      <w:lvlText w:val=""/>
      <w:lvlJc w:val="left"/>
      <w:pPr>
        <w:ind w:left="2237" w:hanging="360"/>
      </w:pPr>
      <w:rPr>
        <w:rFonts w:ascii="Symbol" w:hAnsi="Symbol" w:hint="default"/>
      </w:rPr>
    </w:lvl>
    <w:lvl w:ilvl="4" w:tplc="040C0003" w:tentative="1">
      <w:start w:val="1"/>
      <w:numFmt w:val="bullet"/>
      <w:lvlText w:val="o"/>
      <w:lvlJc w:val="left"/>
      <w:pPr>
        <w:ind w:left="2957" w:hanging="360"/>
      </w:pPr>
      <w:rPr>
        <w:rFonts w:ascii="Courier New" w:hAnsi="Courier New" w:cs="Courier New" w:hint="default"/>
      </w:rPr>
    </w:lvl>
    <w:lvl w:ilvl="5" w:tplc="040C0005" w:tentative="1">
      <w:start w:val="1"/>
      <w:numFmt w:val="bullet"/>
      <w:lvlText w:val=""/>
      <w:lvlJc w:val="left"/>
      <w:pPr>
        <w:ind w:left="3677" w:hanging="360"/>
      </w:pPr>
      <w:rPr>
        <w:rFonts w:ascii="Wingdings" w:hAnsi="Wingdings" w:hint="default"/>
      </w:rPr>
    </w:lvl>
    <w:lvl w:ilvl="6" w:tplc="040C0001" w:tentative="1">
      <w:start w:val="1"/>
      <w:numFmt w:val="bullet"/>
      <w:lvlText w:val=""/>
      <w:lvlJc w:val="left"/>
      <w:pPr>
        <w:ind w:left="4397" w:hanging="360"/>
      </w:pPr>
      <w:rPr>
        <w:rFonts w:ascii="Symbol" w:hAnsi="Symbol" w:hint="default"/>
      </w:rPr>
    </w:lvl>
    <w:lvl w:ilvl="7" w:tplc="040C0003" w:tentative="1">
      <w:start w:val="1"/>
      <w:numFmt w:val="bullet"/>
      <w:lvlText w:val="o"/>
      <w:lvlJc w:val="left"/>
      <w:pPr>
        <w:ind w:left="5117" w:hanging="360"/>
      </w:pPr>
      <w:rPr>
        <w:rFonts w:ascii="Courier New" w:hAnsi="Courier New" w:cs="Courier New" w:hint="default"/>
      </w:rPr>
    </w:lvl>
    <w:lvl w:ilvl="8" w:tplc="040C0005" w:tentative="1">
      <w:start w:val="1"/>
      <w:numFmt w:val="bullet"/>
      <w:lvlText w:val=""/>
      <w:lvlJc w:val="left"/>
      <w:pPr>
        <w:ind w:left="5837" w:hanging="360"/>
      </w:pPr>
      <w:rPr>
        <w:rFonts w:ascii="Wingdings" w:hAnsi="Wingdings" w:hint="default"/>
      </w:rPr>
    </w:lvl>
  </w:abstractNum>
  <w:abstractNum w:abstractNumId="6" w15:restartNumberingAfterBreak="0">
    <w:nsid w:val="2A3623FB"/>
    <w:multiLevelType w:val="hybridMultilevel"/>
    <w:tmpl w:val="2DFEB7D0"/>
    <w:lvl w:ilvl="0" w:tplc="040C0001">
      <w:start w:val="1"/>
      <w:numFmt w:val="bullet"/>
      <w:lvlText w:val=""/>
      <w:lvlJc w:val="left"/>
      <w:pPr>
        <w:ind w:left="607" w:hanging="360"/>
      </w:pPr>
      <w:rPr>
        <w:rFonts w:ascii="Symbol" w:hAnsi="Symbol" w:hint="default"/>
      </w:rPr>
    </w:lvl>
    <w:lvl w:ilvl="1" w:tplc="040C0003" w:tentative="1">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7" w15:restartNumberingAfterBreak="0">
    <w:nsid w:val="2B1C01FF"/>
    <w:multiLevelType w:val="hybridMultilevel"/>
    <w:tmpl w:val="6DA842FE"/>
    <w:lvl w:ilvl="0" w:tplc="AD0C33FC">
      <w:start w:val="2"/>
      <w:numFmt w:val="bullet"/>
      <w:lvlText w:val=""/>
      <w:lvlJc w:val="left"/>
      <w:pPr>
        <w:ind w:left="134" w:hanging="360"/>
      </w:pPr>
      <w:rPr>
        <w:rFonts w:ascii="Wingdings" w:eastAsiaTheme="minorHAnsi" w:hAnsi="Wingdings" w:cs="Segoe UI" w:hint="default"/>
      </w:rPr>
    </w:lvl>
    <w:lvl w:ilvl="1" w:tplc="040C0003" w:tentative="1">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8" w15:restartNumberingAfterBreak="0">
    <w:nsid w:val="2B535835"/>
    <w:multiLevelType w:val="hybridMultilevel"/>
    <w:tmpl w:val="611837F8"/>
    <w:lvl w:ilvl="0" w:tplc="040C0001">
      <w:start w:val="1"/>
      <w:numFmt w:val="bullet"/>
      <w:lvlText w:val=""/>
      <w:lvlJc w:val="left"/>
      <w:pPr>
        <w:ind w:left="247" w:hanging="360"/>
      </w:pPr>
      <w:rPr>
        <w:rFonts w:ascii="Symbol" w:hAnsi="Symbol" w:hint="default"/>
      </w:rPr>
    </w:lvl>
    <w:lvl w:ilvl="1" w:tplc="040C0003" w:tentative="1">
      <w:start w:val="1"/>
      <w:numFmt w:val="bullet"/>
      <w:lvlText w:val="o"/>
      <w:lvlJc w:val="left"/>
      <w:pPr>
        <w:ind w:left="967" w:hanging="360"/>
      </w:pPr>
      <w:rPr>
        <w:rFonts w:ascii="Courier New" w:hAnsi="Courier New" w:cs="Courier New" w:hint="default"/>
      </w:rPr>
    </w:lvl>
    <w:lvl w:ilvl="2" w:tplc="040C0005" w:tentative="1">
      <w:start w:val="1"/>
      <w:numFmt w:val="bullet"/>
      <w:lvlText w:val=""/>
      <w:lvlJc w:val="left"/>
      <w:pPr>
        <w:ind w:left="1687" w:hanging="360"/>
      </w:pPr>
      <w:rPr>
        <w:rFonts w:ascii="Wingdings" w:hAnsi="Wingdings" w:hint="default"/>
      </w:rPr>
    </w:lvl>
    <w:lvl w:ilvl="3" w:tplc="040C0001" w:tentative="1">
      <w:start w:val="1"/>
      <w:numFmt w:val="bullet"/>
      <w:lvlText w:val=""/>
      <w:lvlJc w:val="left"/>
      <w:pPr>
        <w:ind w:left="2407" w:hanging="360"/>
      </w:pPr>
      <w:rPr>
        <w:rFonts w:ascii="Symbol" w:hAnsi="Symbol" w:hint="default"/>
      </w:rPr>
    </w:lvl>
    <w:lvl w:ilvl="4" w:tplc="040C0003" w:tentative="1">
      <w:start w:val="1"/>
      <w:numFmt w:val="bullet"/>
      <w:lvlText w:val="o"/>
      <w:lvlJc w:val="left"/>
      <w:pPr>
        <w:ind w:left="3127" w:hanging="360"/>
      </w:pPr>
      <w:rPr>
        <w:rFonts w:ascii="Courier New" w:hAnsi="Courier New" w:cs="Courier New" w:hint="default"/>
      </w:rPr>
    </w:lvl>
    <w:lvl w:ilvl="5" w:tplc="040C0005" w:tentative="1">
      <w:start w:val="1"/>
      <w:numFmt w:val="bullet"/>
      <w:lvlText w:val=""/>
      <w:lvlJc w:val="left"/>
      <w:pPr>
        <w:ind w:left="3847" w:hanging="360"/>
      </w:pPr>
      <w:rPr>
        <w:rFonts w:ascii="Wingdings" w:hAnsi="Wingdings" w:hint="default"/>
      </w:rPr>
    </w:lvl>
    <w:lvl w:ilvl="6" w:tplc="040C0001" w:tentative="1">
      <w:start w:val="1"/>
      <w:numFmt w:val="bullet"/>
      <w:lvlText w:val=""/>
      <w:lvlJc w:val="left"/>
      <w:pPr>
        <w:ind w:left="4567" w:hanging="360"/>
      </w:pPr>
      <w:rPr>
        <w:rFonts w:ascii="Symbol" w:hAnsi="Symbol" w:hint="default"/>
      </w:rPr>
    </w:lvl>
    <w:lvl w:ilvl="7" w:tplc="040C0003" w:tentative="1">
      <w:start w:val="1"/>
      <w:numFmt w:val="bullet"/>
      <w:lvlText w:val="o"/>
      <w:lvlJc w:val="left"/>
      <w:pPr>
        <w:ind w:left="5287" w:hanging="360"/>
      </w:pPr>
      <w:rPr>
        <w:rFonts w:ascii="Courier New" w:hAnsi="Courier New" w:cs="Courier New" w:hint="default"/>
      </w:rPr>
    </w:lvl>
    <w:lvl w:ilvl="8" w:tplc="040C0005" w:tentative="1">
      <w:start w:val="1"/>
      <w:numFmt w:val="bullet"/>
      <w:lvlText w:val=""/>
      <w:lvlJc w:val="left"/>
      <w:pPr>
        <w:ind w:left="6007" w:hanging="360"/>
      </w:pPr>
      <w:rPr>
        <w:rFonts w:ascii="Wingdings" w:hAnsi="Wingdings" w:hint="default"/>
      </w:rPr>
    </w:lvl>
  </w:abstractNum>
  <w:abstractNum w:abstractNumId="9" w15:restartNumberingAfterBreak="0">
    <w:nsid w:val="32344370"/>
    <w:multiLevelType w:val="hybridMultilevel"/>
    <w:tmpl w:val="B24A3FC0"/>
    <w:lvl w:ilvl="0" w:tplc="040C0001">
      <w:start w:val="1"/>
      <w:numFmt w:val="bullet"/>
      <w:lvlText w:val=""/>
      <w:lvlJc w:val="left"/>
      <w:pPr>
        <w:ind w:left="607" w:hanging="360"/>
      </w:pPr>
      <w:rPr>
        <w:rFonts w:ascii="Symbol" w:hAnsi="Symbol" w:hint="default"/>
      </w:rPr>
    </w:lvl>
    <w:lvl w:ilvl="1" w:tplc="040C0003" w:tentative="1">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0" w15:restartNumberingAfterBreak="0">
    <w:nsid w:val="347C32C5"/>
    <w:multiLevelType w:val="multilevel"/>
    <w:tmpl w:val="B9F6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AA0612"/>
    <w:multiLevelType w:val="hybridMultilevel"/>
    <w:tmpl w:val="4D727856"/>
    <w:lvl w:ilvl="0" w:tplc="89D8AB8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8F522B5"/>
    <w:multiLevelType w:val="hybridMultilevel"/>
    <w:tmpl w:val="77D2395E"/>
    <w:lvl w:ilvl="0" w:tplc="AD0C33FC">
      <w:start w:val="2"/>
      <w:numFmt w:val="bullet"/>
      <w:lvlText w:val=""/>
      <w:lvlJc w:val="left"/>
      <w:pPr>
        <w:ind w:left="247" w:hanging="360"/>
      </w:pPr>
      <w:rPr>
        <w:rFonts w:ascii="Wingdings" w:eastAsiaTheme="minorHAnsi" w:hAnsi="Wingdings" w:cs="Segoe UI" w:hint="default"/>
      </w:rPr>
    </w:lvl>
    <w:lvl w:ilvl="1" w:tplc="040C0003" w:tentative="1">
      <w:start w:val="1"/>
      <w:numFmt w:val="bullet"/>
      <w:lvlText w:val="o"/>
      <w:lvlJc w:val="left"/>
      <w:pPr>
        <w:ind w:left="967" w:hanging="360"/>
      </w:pPr>
      <w:rPr>
        <w:rFonts w:ascii="Courier New" w:hAnsi="Courier New" w:cs="Courier New" w:hint="default"/>
      </w:rPr>
    </w:lvl>
    <w:lvl w:ilvl="2" w:tplc="040C0005" w:tentative="1">
      <w:start w:val="1"/>
      <w:numFmt w:val="bullet"/>
      <w:lvlText w:val=""/>
      <w:lvlJc w:val="left"/>
      <w:pPr>
        <w:ind w:left="1687" w:hanging="360"/>
      </w:pPr>
      <w:rPr>
        <w:rFonts w:ascii="Wingdings" w:hAnsi="Wingdings" w:hint="default"/>
      </w:rPr>
    </w:lvl>
    <w:lvl w:ilvl="3" w:tplc="040C0001" w:tentative="1">
      <w:start w:val="1"/>
      <w:numFmt w:val="bullet"/>
      <w:lvlText w:val=""/>
      <w:lvlJc w:val="left"/>
      <w:pPr>
        <w:ind w:left="2407" w:hanging="360"/>
      </w:pPr>
      <w:rPr>
        <w:rFonts w:ascii="Symbol" w:hAnsi="Symbol" w:hint="default"/>
      </w:rPr>
    </w:lvl>
    <w:lvl w:ilvl="4" w:tplc="040C0003" w:tentative="1">
      <w:start w:val="1"/>
      <w:numFmt w:val="bullet"/>
      <w:lvlText w:val="o"/>
      <w:lvlJc w:val="left"/>
      <w:pPr>
        <w:ind w:left="3127" w:hanging="360"/>
      </w:pPr>
      <w:rPr>
        <w:rFonts w:ascii="Courier New" w:hAnsi="Courier New" w:cs="Courier New" w:hint="default"/>
      </w:rPr>
    </w:lvl>
    <w:lvl w:ilvl="5" w:tplc="040C0005" w:tentative="1">
      <w:start w:val="1"/>
      <w:numFmt w:val="bullet"/>
      <w:lvlText w:val=""/>
      <w:lvlJc w:val="left"/>
      <w:pPr>
        <w:ind w:left="3847" w:hanging="360"/>
      </w:pPr>
      <w:rPr>
        <w:rFonts w:ascii="Wingdings" w:hAnsi="Wingdings" w:hint="default"/>
      </w:rPr>
    </w:lvl>
    <w:lvl w:ilvl="6" w:tplc="040C0001" w:tentative="1">
      <w:start w:val="1"/>
      <w:numFmt w:val="bullet"/>
      <w:lvlText w:val=""/>
      <w:lvlJc w:val="left"/>
      <w:pPr>
        <w:ind w:left="4567" w:hanging="360"/>
      </w:pPr>
      <w:rPr>
        <w:rFonts w:ascii="Symbol" w:hAnsi="Symbol" w:hint="default"/>
      </w:rPr>
    </w:lvl>
    <w:lvl w:ilvl="7" w:tplc="040C0003" w:tentative="1">
      <w:start w:val="1"/>
      <w:numFmt w:val="bullet"/>
      <w:lvlText w:val="o"/>
      <w:lvlJc w:val="left"/>
      <w:pPr>
        <w:ind w:left="5287" w:hanging="360"/>
      </w:pPr>
      <w:rPr>
        <w:rFonts w:ascii="Courier New" w:hAnsi="Courier New" w:cs="Courier New" w:hint="default"/>
      </w:rPr>
    </w:lvl>
    <w:lvl w:ilvl="8" w:tplc="040C0005" w:tentative="1">
      <w:start w:val="1"/>
      <w:numFmt w:val="bullet"/>
      <w:lvlText w:val=""/>
      <w:lvlJc w:val="left"/>
      <w:pPr>
        <w:ind w:left="6007" w:hanging="360"/>
      </w:pPr>
      <w:rPr>
        <w:rFonts w:ascii="Wingdings" w:hAnsi="Wingdings" w:hint="default"/>
      </w:rPr>
    </w:lvl>
  </w:abstractNum>
  <w:abstractNum w:abstractNumId="13" w15:restartNumberingAfterBreak="0">
    <w:nsid w:val="534E0C1F"/>
    <w:multiLevelType w:val="hybridMultilevel"/>
    <w:tmpl w:val="D6FC1CE2"/>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8527D89"/>
    <w:multiLevelType w:val="hybridMultilevel"/>
    <w:tmpl w:val="A8847AE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603C3810"/>
    <w:multiLevelType w:val="hybridMultilevel"/>
    <w:tmpl w:val="B714077A"/>
    <w:lvl w:ilvl="0" w:tplc="AD0C33FC">
      <w:start w:val="2"/>
      <w:numFmt w:val="bullet"/>
      <w:lvlText w:val=""/>
      <w:lvlJc w:val="left"/>
      <w:pPr>
        <w:ind w:left="247" w:hanging="360"/>
      </w:pPr>
      <w:rPr>
        <w:rFonts w:ascii="Wingdings" w:eastAsiaTheme="minorHAnsi" w:hAnsi="Wingdings" w:cs="Segoe UI" w:hint="default"/>
      </w:rPr>
    </w:lvl>
    <w:lvl w:ilvl="1" w:tplc="040C0003" w:tentative="1">
      <w:start w:val="1"/>
      <w:numFmt w:val="bullet"/>
      <w:lvlText w:val="o"/>
      <w:lvlJc w:val="left"/>
      <w:pPr>
        <w:ind w:left="967" w:hanging="360"/>
      </w:pPr>
      <w:rPr>
        <w:rFonts w:ascii="Courier New" w:hAnsi="Courier New" w:cs="Courier New" w:hint="default"/>
      </w:rPr>
    </w:lvl>
    <w:lvl w:ilvl="2" w:tplc="040C0005" w:tentative="1">
      <w:start w:val="1"/>
      <w:numFmt w:val="bullet"/>
      <w:lvlText w:val=""/>
      <w:lvlJc w:val="left"/>
      <w:pPr>
        <w:ind w:left="1687" w:hanging="360"/>
      </w:pPr>
      <w:rPr>
        <w:rFonts w:ascii="Wingdings" w:hAnsi="Wingdings" w:hint="default"/>
      </w:rPr>
    </w:lvl>
    <w:lvl w:ilvl="3" w:tplc="040C0001" w:tentative="1">
      <w:start w:val="1"/>
      <w:numFmt w:val="bullet"/>
      <w:lvlText w:val=""/>
      <w:lvlJc w:val="left"/>
      <w:pPr>
        <w:ind w:left="2407" w:hanging="360"/>
      </w:pPr>
      <w:rPr>
        <w:rFonts w:ascii="Symbol" w:hAnsi="Symbol" w:hint="default"/>
      </w:rPr>
    </w:lvl>
    <w:lvl w:ilvl="4" w:tplc="040C0003" w:tentative="1">
      <w:start w:val="1"/>
      <w:numFmt w:val="bullet"/>
      <w:lvlText w:val="o"/>
      <w:lvlJc w:val="left"/>
      <w:pPr>
        <w:ind w:left="3127" w:hanging="360"/>
      </w:pPr>
      <w:rPr>
        <w:rFonts w:ascii="Courier New" w:hAnsi="Courier New" w:cs="Courier New" w:hint="default"/>
      </w:rPr>
    </w:lvl>
    <w:lvl w:ilvl="5" w:tplc="040C0005" w:tentative="1">
      <w:start w:val="1"/>
      <w:numFmt w:val="bullet"/>
      <w:lvlText w:val=""/>
      <w:lvlJc w:val="left"/>
      <w:pPr>
        <w:ind w:left="3847" w:hanging="360"/>
      </w:pPr>
      <w:rPr>
        <w:rFonts w:ascii="Wingdings" w:hAnsi="Wingdings" w:hint="default"/>
      </w:rPr>
    </w:lvl>
    <w:lvl w:ilvl="6" w:tplc="040C0001" w:tentative="1">
      <w:start w:val="1"/>
      <w:numFmt w:val="bullet"/>
      <w:lvlText w:val=""/>
      <w:lvlJc w:val="left"/>
      <w:pPr>
        <w:ind w:left="4567" w:hanging="360"/>
      </w:pPr>
      <w:rPr>
        <w:rFonts w:ascii="Symbol" w:hAnsi="Symbol" w:hint="default"/>
      </w:rPr>
    </w:lvl>
    <w:lvl w:ilvl="7" w:tplc="040C0003" w:tentative="1">
      <w:start w:val="1"/>
      <w:numFmt w:val="bullet"/>
      <w:lvlText w:val="o"/>
      <w:lvlJc w:val="left"/>
      <w:pPr>
        <w:ind w:left="5287" w:hanging="360"/>
      </w:pPr>
      <w:rPr>
        <w:rFonts w:ascii="Courier New" w:hAnsi="Courier New" w:cs="Courier New" w:hint="default"/>
      </w:rPr>
    </w:lvl>
    <w:lvl w:ilvl="8" w:tplc="040C0005" w:tentative="1">
      <w:start w:val="1"/>
      <w:numFmt w:val="bullet"/>
      <w:lvlText w:val=""/>
      <w:lvlJc w:val="left"/>
      <w:pPr>
        <w:ind w:left="6007" w:hanging="360"/>
      </w:pPr>
      <w:rPr>
        <w:rFonts w:ascii="Wingdings" w:hAnsi="Wingdings" w:hint="default"/>
      </w:rPr>
    </w:lvl>
  </w:abstractNum>
  <w:abstractNum w:abstractNumId="16" w15:restartNumberingAfterBreak="0">
    <w:nsid w:val="611D5978"/>
    <w:multiLevelType w:val="hybridMultilevel"/>
    <w:tmpl w:val="48AE9B20"/>
    <w:lvl w:ilvl="0" w:tplc="040C0001">
      <w:start w:val="1"/>
      <w:numFmt w:val="bullet"/>
      <w:lvlText w:val=""/>
      <w:lvlJc w:val="left"/>
      <w:pPr>
        <w:ind w:left="77" w:hanging="360"/>
      </w:pPr>
      <w:rPr>
        <w:rFonts w:ascii="Symbol" w:hAnsi="Symbol" w:hint="default"/>
      </w:rPr>
    </w:lvl>
    <w:lvl w:ilvl="1" w:tplc="040C0003" w:tentative="1">
      <w:start w:val="1"/>
      <w:numFmt w:val="bullet"/>
      <w:lvlText w:val="o"/>
      <w:lvlJc w:val="left"/>
      <w:pPr>
        <w:ind w:left="797" w:hanging="360"/>
      </w:pPr>
      <w:rPr>
        <w:rFonts w:ascii="Courier New" w:hAnsi="Courier New" w:cs="Courier New" w:hint="default"/>
      </w:rPr>
    </w:lvl>
    <w:lvl w:ilvl="2" w:tplc="040C0005" w:tentative="1">
      <w:start w:val="1"/>
      <w:numFmt w:val="bullet"/>
      <w:lvlText w:val=""/>
      <w:lvlJc w:val="left"/>
      <w:pPr>
        <w:ind w:left="1517" w:hanging="360"/>
      </w:pPr>
      <w:rPr>
        <w:rFonts w:ascii="Wingdings" w:hAnsi="Wingdings" w:hint="default"/>
      </w:rPr>
    </w:lvl>
    <w:lvl w:ilvl="3" w:tplc="040C0001" w:tentative="1">
      <w:start w:val="1"/>
      <w:numFmt w:val="bullet"/>
      <w:lvlText w:val=""/>
      <w:lvlJc w:val="left"/>
      <w:pPr>
        <w:ind w:left="2237" w:hanging="360"/>
      </w:pPr>
      <w:rPr>
        <w:rFonts w:ascii="Symbol" w:hAnsi="Symbol" w:hint="default"/>
      </w:rPr>
    </w:lvl>
    <w:lvl w:ilvl="4" w:tplc="040C0003" w:tentative="1">
      <w:start w:val="1"/>
      <w:numFmt w:val="bullet"/>
      <w:lvlText w:val="o"/>
      <w:lvlJc w:val="left"/>
      <w:pPr>
        <w:ind w:left="2957" w:hanging="360"/>
      </w:pPr>
      <w:rPr>
        <w:rFonts w:ascii="Courier New" w:hAnsi="Courier New" w:cs="Courier New" w:hint="default"/>
      </w:rPr>
    </w:lvl>
    <w:lvl w:ilvl="5" w:tplc="040C0005" w:tentative="1">
      <w:start w:val="1"/>
      <w:numFmt w:val="bullet"/>
      <w:lvlText w:val=""/>
      <w:lvlJc w:val="left"/>
      <w:pPr>
        <w:ind w:left="3677" w:hanging="360"/>
      </w:pPr>
      <w:rPr>
        <w:rFonts w:ascii="Wingdings" w:hAnsi="Wingdings" w:hint="default"/>
      </w:rPr>
    </w:lvl>
    <w:lvl w:ilvl="6" w:tplc="040C0001" w:tentative="1">
      <w:start w:val="1"/>
      <w:numFmt w:val="bullet"/>
      <w:lvlText w:val=""/>
      <w:lvlJc w:val="left"/>
      <w:pPr>
        <w:ind w:left="4397" w:hanging="360"/>
      </w:pPr>
      <w:rPr>
        <w:rFonts w:ascii="Symbol" w:hAnsi="Symbol" w:hint="default"/>
      </w:rPr>
    </w:lvl>
    <w:lvl w:ilvl="7" w:tplc="040C0003" w:tentative="1">
      <w:start w:val="1"/>
      <w:numFmt w:val="bullet"/>
      <w:lvlText w:val="o"/>
      <w:lvlJc w:val="left"/>
      <w:pPr>
        <w:ind w:left="5117" w:hanging="360"/>
      </w:pPr>
      <w:rPr>
        <w:rFonts w:ascii="Courier New" w:hAnsi="Courier New" w:cs="Courier New" w:hint="default"/>
      </w:rPr>
    </w:lvl>
    <w:lvl w:ilvl="8" w:tplc="040C0005" w:tentative="1">
      <w:start w:val="1"/>
      <w:numFmt w:val="bullet"/>
      <w:lvlText w:val=""/>
      <w:lvlJc w:val="left"/>
      <w:pPr>
        <w:ind w:left="5837" w:hanging="360"/>
      </w:pPr>
      <w:rPr>
        <w:rFonts w:ascii="Wingdings" w:hAnsi="Wingdings" w:hint="default"/>
      </w:rPr>
    </w:lvl>
  </w:abstractNum>
  <w:abstractNum w:abstractNumId="17" w15:restartNumberingAfterBreak="0">
    <w:nsid w:val="6703278E"/>
    <w:multiLevelType w:val="hybridMultilevel"/>
    <w:tmpl w:val="5F18999C"/>
    <w:lvl w:ilvl="0" w:tplc="040C0001">
      <w:start w:val="1"/>
      <w:numFmt w:val="bullet"/>
      <w:lvlText w:val=""/>
      <w:lvlJc w:val="left"/>
      <w:pPr>
        <w:ind w:left="77" w:hanging="360"/>
      </w:pPr>
      <w:rPr>
        <w:rFonts w:ascii="Symbol" w:hAnsi="Symbol" w:hint="default"/>
      </w:rPr>
    </w:lvl>
    <w:lvl w:ilvl="1" w:tplc="040C0003" w:tentative="1">
      <w:start w:val="1"/>
      <w:numFmt w:val="bullet"/>
      <w:lvlText w:val="o"/>
      <w:lvlJc w:val="left"/>
      <w:pPr>
        <w:ind w:left="797" w:hanging="360"/>
      </w:pPr>
      <w:rPr>
        <w:rFonts w:ascii="Courier New" w:hAnsi="Courier New" w:cs="Courier New" w:hint="default"/>
      </w:rPr>
    </w:lvl>
    <w:lvl w:ilvl="2" w:tplc="040C0005" w:tentative="1">
      <w:start w:val="1"/>
      <w:numFmt w:val="bullet"/>
      <w:lvlText w:val=""/>
      <w:lvlJc w:val="left"/>
      <w:pPr>
        <w:ind w:left="1517" w:hanging="360"/>
      </w:pPr>
      <w:rPr>
        <w:rFonts w:ascii="Wingdings" w:hAnsi="Wingdings" w:hint="default"/>
      </w:rPr>
    </w:lvl>
    <w:lvl w:ilvl="3" w:tplc="040C0001" w:tentative="1">
      <w:start w:val="1"/>
      <w:numFmt w:val="bullet"/>
      <w:lvlText w:val=""/>
      <w:lvlJc w:val="left"/>
      <w:pPr>
        <w:ind w:left="2237" w:hanging="360"/>
      </w:pPr>
      <w:rPr>
        <w:rFonts w:ascii="Symbol" w:hAnsi="Symbol" w:hint="default"/>
      </w:rPr>
    </w:lvl>
    <w:lvl w:ilvl="4" w:tplc="040C0003" w:tentative="1">
      <w:start w:val="1"/>
      <w:numFmt w:val="bullet"/>
      <w:lvlText w:val="o"/>
      <w:lvlJc w:val="left"/>
      <w:pPr>
        <w:ind w:left="2957" w:hanging="360"/>
      </w:pPr>
      <w:rPr>
        <w:rFonts w:ascii="Courier New" w:hAnsi="Courier New" w:cs="Courier New" w:hint="default"/>
      </w:rPr>
    </w:lvl>
    <w:lvl w:ilvl="5" w:tplc="040C0005" w:tentative="1">
      <w:start w:val="1"/>
      <w:numFmt w:val="bullet"/>
      <w:lvlText w:val=""/>
      <w:lvlJc w:val="left"/>
      <w:pPr>
        <w:ind w:left="3677" w:hanging="360"/>
      </w:pPr>
      <w:rPr>
        <w:rFonts w:ascii="Wingdings" w:hAnsi="Wingdings" w:hint="default"/>
      </w:rPr>
    </w:lvl>
    <w:lvl w:ilvl="6" w:tplc="040C0001" w:tentative="1">
      <w:start w:val="1"/>
      <w:numFmt w:val="bullet"/>
      <w:lvlText w:val=""/>
      <w:lvlJc w:val="left"/>
      <w:pPr>
        <w:ind w:left="4397" w:hanging="360"/>
      </w:pPr>
      <w:rPr>
        <w:rFonts w:ascii="Symbol" w:hAnsi="Symbol" w:hint="default"/>
      </w:rPr>
    </w:lvl>
    <w:lvl w:ilvl="7" w:tplc="040C0003" w:tentative="1">
      <w:start w:val="1"/>
      <w:numFmt w:val="bullet"/>
      <w:lvlText w:val="o"/>
      <w:lvlJc w:val="left"/>
      <w:pPr>
        <w:ind w:left="5117" w:hanging="360"/>
      </w:pPr>
      <w:rPr>
        <w:rFonts w:ascii="Courier New" w:hAnsi="Courier New" w:cs="Courier New" w:hint="default"/>
      </w:rPr>
    </w:lvl>
    <w:lvl w:ilvl="8" w:tplc="040C0005" w:tentative="1">
      <w:start w:val="1"/>
      <w:numFmt w:val="bullet"/>
      <w:lvlText w:val=""/>
      <w:lvlJc w:val="left"/>
      <w:pPr>
        <w:ind w:left="5837" w:hanging="360"/>
      </w:pPr>
      <w:rPr>
        <w:rFonts w:ascii="Wingdings" w:hAnsi="Wingdings" w:hint="default"/>
      </w:rPr>
    </w:lvl>
  </w:abstractNum>
  <w:abstractNum w:abstractNumId="18" w15:restartNumberingAfterBreak="0">
    <w:nsid w:val="6AED6722"/>
    <w:multiLevelType w:val="hybridMultilevel"/>
    <w:tmpl w:val="C024CC72"/>
    <w:lvl w:ilvl="0" w:tplc="040C0001">
      <w:start w:val="1"/>
      <w:numFmt w:val="bullet"/>
      <w:lvlText w:val=""/>
      <w:lvlJc w:val="left"/>
      <w:pPr>
        <w:ind w:left="607" w:hanging="360"/>
      </w:pPr>
      <w:rPr>
        <w:rFonts w:ascii="Symbol" w:hAnsi="Symbol" w:hint="default"/>
      </w:rPr>
    </w:lvl>
    <w:lvl w:ilvl="1" w:tplc="040C0003" w:tentative="1">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9" w15:restartNumberingAfterBreak="0">
    <w:nsid w:val="6CAC5C9A"/>
    <w:multiLevelType w:val="hybridMultilevel"/>
    <w:tmpl w:val="2E5ABC52"/>
    <w:lvl w:ilvl="0" w:tplc="506E029A">
      <w:start w:val="1"/>
      <w:numFmt w:val="decimal"/>
      <w:lvlText w:val="%1)"/>
      <w:lvlJc w:val="left"/>
      <w:pPr>
        <w:ind w:left="77" w:hanging="360"/>
      </w:pPr>
      <w:rPr>
        <w:rFonts w:hint="default"/>
      </w:rPr>
    </w:lvl>
    <w:lvl w:ilvl="1" w:tplc="040C0019" w:tentative="1">
      <w:start w:val="1"/>
      <w:numFmt w:val="lowerLetter"/>
      <w:lvlText w:val="%2."/>
      <w:lvlJc w:val="left"/>
      <w:pPr>
        <w:ind w:left="797" w:hanging="360"/>
      </w:pPr>
    </w:lvl>
    <w:lvl w:ilvl="2" w:tplc="040C001B" w:tentative="1">
      <w:start w:val="1"/>
      <w:numFmt w:val="lowerRoman"/>
      <w:lvlText w:val="%3."/>
      <w:lvlJc w:val="right"/>
      <w:pPr>
        <w:ind w:left="1517" w:hanging="180"/>
      </w:pPr>
    </w:lvl>
    <w:lvl w:ilvl="3" w:tplc="040C000F" w:tentative="1">
      <w:start w:val="1"/>
      <w:numFmt w:val="decimal"/>
      <w:lvlText w:val="%4."/>
      <w:lvlJc w:val="left"/>
      <w:pPr>
        <w:ind w:left="2237" w:hanging="360"/>
      </w:pPr>
    </w:lvl>
    <w:lvl w:ilvl="4" w:tplc="040C0019" w:tentative="1">
      <w:start w:val="1"/>
      <w:numFmt w:val="lowerLetter"/>
      <w:lvlText w:val="%5."/>
      <w:lvlJc w:val="left"/>
      <w:pPr>
        <w:ind w:left="2957" w:hanging="360"/>
      </w:pPr>
    </w:lvl>
    <w:lvl w:ilvl="5" w:tplc="040C001B" w:tentative="1">
      <w:start w:val="1"/>
      <w:numFmt w:val="lowerRoman"/>
      <w:lvlText w:val="%6."/>
      <w:lvlJc w:val="right"/>
      <w:pPr>
        <w:ind w:left="3677" w:hanging="180"/>
      </w:pPr>
    </w:lvl>
    <w:lvl w:ilvl="6" w:tplc="040C000F" w:tentative="1">
      <w:start w:val="1"/>
      <w:numFmt w:val="decimal"/>
      <w:lvlText w:val="%7."/>
      <w:lvlJc w:val="left"/>
      <w:pPr>
        <w:ind w:left="4397" w:hanging="360"/>
      </w:pPr>
    </w:lvl>
    <w:lvl w:ilvl="7" w:tplc="040C0019" w:tentative="1">
      <w:start w:val="1"/>
      <w:numFmt w:val="lowerLetter"/>
      <w:lvlText w:val="%8."/>
      <w:lvlJc w:val="left"/>
      <w:pPr>
        <w:ind w:left="5117" w:hanging="360"/>
      </w:pPr>
    </w:lvl>
    <w:lvl w:ilvl="8" w:tplc="040C001B" w:tentative="1">
      <w:start w:val="1"/>
      <w:numFmt w:val="lowerRoman"/>
      <w:lvlText w:val="%9."/>
      <w:lvlJc w:val="right"/>
      <w:pPr>
        <w:ind w:left="5837" w:hanging="180"/>
      </w:pPr>
    </w:lvl>
  </w:abstractNum>
  <w:abstractNum w:abstractNumId="20" w15:restartNumberingAfterBreak="0">
    <w:nsid w:val="716911B5"/>
    <w:multiLevelType w:val="hybridMultilevel"/>
    <w:tmpl w:val="4F305AF0"/>
    <w:lvl w:ilvl="0" w:tplc="040C0017">
      <w:start w:val="1"/>
      <w:numFmt w:val="lowerLetter"/>
      <w:lvlText w:val="%1)"/>
      <w:lvlJc w:val="left"/>
      <w:pPr>
        <w:ind w:left="607" w:hanging="360"/>
      </w:pPr>
    </w:lvl>
    <w:lvl w:ilvl="1" w:tplc="040C0019" w:tentative="1">
      <w:start w:val="1"/>
      <w:numFmt w:val="lowerLetter"/>
      <w:lvlText w:val="%2."/>
      <w:lvlJc w:val="left"/>
      <w:pPr>
        <w:ind w:left="1327" w:hanging="360"/>
      </w:pPr>
    </w:lvl>
    <w:lvl w:ilvl="2" w:tplc="040C001B" w:tentative="1">
      <w:start w:val="1"/>
      <w:numFmt w:val="lowerRoman"/>
      <w:lvlText w:val="%3."/>
      <w:lvlJc w:val="right"/>
      <w:pPr>
        <w:ind w:left="2047" w:hanging="180"/>
      </w:pPr>
    </w:lvl>
    <w:lvl w:ilvl="3" w:tplc="040C000F" w:tentative="1">
      <w:start w:val="1"/>
      <w:numFmt w:val="decimal"/>
      <w:lvlText w:val="%4."/>
      <w:lvlJc w:val="left"/>
      <w:pPr>
        <w:ind w:left="2767" w:hanging="360"/>
      </w:pPr>
    </w:lvl>
    <w:lvl w:ilvl="4" w:tplc="040C0019" w:tentative="1">
      <w:start w:val="1"/>
      <w:numFmt w:val="lowerLetter"/>
      <w:lvlText w:val="%5."/>
      <w:lvlJc w:val="left"/>
      <w:pPr>
        <w:ind w:left="3487" w:hanging="360"/>
      </w:pPr>
    </w:lvl>
    <w:lvl w:ilvl="5" w:tplc="040C001B" w:tentative="1">
      <w:start w:val="1"/>
      <w:numFmt w:val="lowerRoman"/>
      <w:lvlText w:val="%6."/>
      <w:lvlJc w:val="right"/>
      <w:pPr>
        <w:ind w:left="4207" w:hanging="180"/>
      </w:pPr>
    </w:lvl>
    <w:lvl w:ilvl="6" w:tplc="040C000F" w:tentative="1">
      <w:start w:val="1"/>
      <w:numFmt w:val="decimal"/>
      <w:lvlText w:val="%7."/>
      <w:lvlJc w:val="left"/>
      <w:pPr>
        <w:ind w:left="4927" w:hanging="360"/>
      </w:pPr>
    </w:lvl>
    <w:lvl w:ilvl="7" w:tplc="040C0019" w:tentative="1">
      <w:start w:val="1"/>
      <w:numFmt w:val="lowerLetter"/>
      <w:lvlText w:val="%8."/>
      <w:lvlJc w:val="left"/>
      <w:pPr>
        <w:ind w:left="5647" w:hanging="360"/>
      </w:pPr>
    </w:lvl>
    <w:lvl w:ilvl="8" w:tplc="040C001B" w:tentative="1">
      <w:start w:val="1"/>
      <w:numFmt w:val="lowerRoman"/>
      <w:lvlText w:val="%9."/>
      <w:lvlJc w:val="right"/>
      <w:pPr>
        <w:ind w:left="6367" w:hanging="180"/>
      </w:pPr>
    </w:lvl>
  </w:abstractNum>
  <w:abstractNum w:abstractNumId="21" w15:restartNumberingAfterBreak="0">
    <w:nsid w:val="73804B48"/>
    <w:multiLevelType w:val="hybridMultilevel"/>
    <w:tmpl w:val="65B67516"/>
    <w:lvl w:ilvl="0" w:tplc="7A9C3632">
      <w:start w:val="1"/>
      <w:numFmt w:val="lowerLetter"/>
      <w:lvlText w:val="%1)"/>
      <w:lvlJc w:val="left"/>
      <w:pPr>
        <w:ind w:left="247" w:hanging="360"/>
      </w:pPr>
      <w:rPr>
        <w:rFonts w:hint="default"/>
      </w:rPr>
    </w:lvl>
    <w:lvl w:ilvl="1" w:tplc="040C0019" w:tentative="1">
      <w:start w:val="1"/>
      <w:numFmt w:val="lowerLetter"/>
      <w:lvlText w:val="%2."/>
      <w:lvlJc w:val="left"/>
      <w:pPr>
        <w:ind w:left="967" w:hanging="360"/>
      </w:pPr>
    </w:lvl>
    <w:lvl w:ilvl="2" w:tplc="040C001B" w:tentative="1">
      <w:start w:val="1"/>
      <w:numFmt w:val="lowerRoman"/>
      <w:lvlText w:val="%3."/>
      <w:lvlJc w:val="right"/>
      <w:pPr>
        <w:ind w:left="1687" w:hanging="180"/>
      </w:pPr>
    </w:lvl>
    <w:lvl w:ilvl="3" w:tplc="040C000F" w:tentative="1">
      <w:start w:val="1"/>
      <w:numFmt w:val="decimal"/>
      <w:lvlText w:val="%4."/>
      <w:lvlJc w:val="left"/>
      <w:pPr>
        <w:ind w:left="2407" w:hanging="360"/>
      </w:pPr>
    </w:lvl>
    <w:lvl w:ilvl="4" w:tplc="040C0019" w:tentative="1">
      <w:start w:val="1"/>
      <w:numFmt w:val="lowerLetter"/>
      <w:lvlText w:val="%5."/>
      <w:lvlJc w:val="left"/>
      <w:pPr>
        <w:ind w:left="3127" w:hanging="360"/>
      </w:pPr>
    </w:lvl>
    <w:lvl w:ilvl="5" w:tplc="040C001B" w:tentative="1">
      <w:start w:val="1"/>
      <w:numFmt w:val="lowerRoman"/>
      <w:lvlText w:val="%6."/>
      <w:lvlJc w:val="right"/>
      <w:pPr>
        <w:ind w:left="3847" w:hanging="180"/>
      </w:pPr>
    </w:lvl>
    <w:lvl w:ilvl="6" w:tplc="040C000F" w:tentative="1">
      <w:start w:val="1"/>
      <w:numFmt w:val="decimal"/>
      <w:lvlText w:val="%7."/>
      <w:lvlJc w:val="left"/>
      <w:pPr>
        <w:ind w:left="4567" w:hanging="360"/>
      </w:pPr>
    </w:lvl>
    <w:lvl w:ilvl="7" w:tplc="040C0019" w:tentative="1">
      <w:start w:val="1"/>
      <w:numFmt w:val="lowerLetter"/>
      <w:lvlText w:val="%8."/>
      <w:lvlJc w:val="left"/>
      <w:pPr>
        <w:ind w:left="5287" w:hanging="360"/>
      </w:pPr>
    </w:lvl>
    <w:lvl w:ilvl="8" w:tplc="040C001B" w:tentative="1">
      <w:start w:val="1"/>
      <w:numFmt w:val="lowerRoman"/>
      <w:lvlText w:val="%9."/>
      <w:lvlJc w:val="right"/>
      <w:pPr>
        <w:ind w:left="6007" w:hanging="180"/>
      </w:pPr>
    </w:lvl>
  </w:abstractNum>
  <w:abstractNum w:abstractNumId="22" w15:restartNumberingAfterBreak="0">
    <w:nsid w:val="7CB16CE1"/>
    <w:multiLevelType w:val="hybridMultilevel"/>
    <w:tmpl w:val="A5FA0248"/>
    <w:lvl w:ilvl="0" w:tplc="040C0001">
      <w:start w:val="1"/>
      <w:numFmt w:val="bullet"/>
      <w:lvlText w:val=""/>
      <w:lvlJc w:val="left"/>
      <w:pPr>
        <w:ind w:left="607" w:hanging="360"/>
      </w:pPr>
      <w:rPr>
        <w:rFonts w:ascii="Symbol" w:hAnsi="Symbol" w:hint="default"/>
      </w:rPr>
    </w:lvl>
    <w:lvl w:ilvl="1" w:tplc="040C0003" w:tentative="1">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num w:numId="1">
    <w:abstractNumId w:val="20"/>
  </w:num>
  <w:num w:numId="2">
    <w:abstractNumId w:val="21"/>
  </w:num>
  <w:num w:numId="3">
    <w:abstractNumId w:val="18"/>
  </w:num>
  <w:num w:numId="4">
    <w:abstractNumId w:val="15"/>
  </w:num>
  <w:num w:numId="5">
    <w:abstractNumId w:val="7"/>
  </w:num>
  <w:num w:numId="6">
    <w:abstractNumId w:val="8"/>
  </w:num>
  <w:num w:numId="7">
    <w:abstractNumId w:val="6"/>
  </w:num>
  <w:num w:numId="8">
    <w:abstractNumId w:val="22"/>
  </w:num>
  <w:num w:numId="9">
    <w:abstractNumId w:val="12"/>
  </w:num>
  <w:num w:numId="10">
    <w:abstractNumId w:val="1"/>
  </w:num>
  <w:num w:numId="11">
    <w:abstractNumId w:val="9"/>
  </w:num>
  <w:num w:numId="12">
    <w:abstractNumId w:val="5"/>
  </w:num>
  <w:num w:numId="13">
    <w:abstractNumId w:val="16"/>
  </w:num>
  <w:num w:numId="14">
    <w:abstractNumId w:val="17"/>
  </w:num>
  <w:num w:numId="15">
    <w:abstractNumId w:val="0"/>
  </w:num>
  <w:num w:numId="16">
    <w:abstractNumId w:val="19"/>
  </w:num>
  <w:num w:numId="17">
    <w:abstractNumId w:val="10"/>
  </w:num>
  <w:num w:numId="18">
    <w:abstractNumId w:val="14"/>
  </w:num>
  <w:num w:numId="19">
    <w:abstractNumId w:val="3"/>
  </w:num>
  <w:num w:numId="20">
    <w:abstractNumId w:val="4"/>
  </w:num>
  <w:num w:numId="21">
    <w:abstractNumId w:val="2"/>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463"/>
    <w:rsid w:val="00007D76"/>
    <w:rsid w:val="00021B29"/>
    <w:rsid w:val="00021CBE"/>
    <w:rsid w:val="000233C5"/>
    <w:rsid w:val="00024F31"/>
    <w:rsid w:val="000316B7"/>
    <w:rsid w:val="000324A2"/>
    <w:rsid w:val="00032F21"/>
    <w:rsid w:val="00033F48"/>
    <w:rsid w:val="00056877"/>
    <w:rsid w:val="000579BC"/>
    <w:rsid w:val="00061724"/>
    <w:rsid w:val="00065E08"/>
    <w:rsid w:val="00075388"/>
    <w:rsid w:val="00082F60"/>
    <w:rsid w:val="0009099F"/>
    <w:rsid w:val="00090BB4"/>
    <w:rsid w:val="00094486"/>
    <w:rsid w:val="00094BEE"/>
    <w:rsid w:val="000A0DF8"/>
    <w:rsid w:val="000A1C70"/>
    <w:rsid w:val="000B40F3"/>
    <w:rsid w:val="000B48F6"/>
    <w:rsid w:val="000C3E68"/>
    <w:rsid w:val="000C432D"/>
    <w:rsid w:val="000C4582"/>
    <w:rsid w:val="000D64F9"/>
    <w:rsid w:val="000E4F53"/>
    <w:rsid w:val="000F070C"/>
    <w:rsid w:val="0010277E"/>
    <w:rsid w:val="00104DE9"/>
    <w:rsid w:val="001077C1"/>
    <w:rsid w:val="001129D7"/>
    <w:rsid w:val="0011342D"/>
    <w:rsid w:val="001157DA"/>
    <w:rsid w:val="00117C89"/>
    <w:rsid w:val="00122FEF"/>
    <w:rsid w:val="001248FC"/>
    <w:rsid w:val="001253FD"/>
    <w:rsid w:val="00126216"/>
    <w:rsid w:val="00130464"/>
    <w:rsid w:val="00146AFC"/>
    <w:rsid w:val="00153600"/>
    <w:rsid w:val="00155AF4"/>
    <w:rsid w:val="001613F4"/>
    <w:rsid w:val="00167B8D"/>
    <w:rsid w:val="00171767"/>
    <w:rsid w:val="00171ABD"/>
    <w:rsid w:val="00172934"/>
    <w:rsid w:val="0017317D"/>
    <w:rsid w:val="00174C6D"/>
    <w:rsid w:val="00183805"/>
    <w:rsid w:val="00184D25"/>
    <w:rsid w:val="00187CD7"/>
    <w:rsid w:val="001A09A1"/>
    <w:rsid w:val="001A2929"/>
    <w:rsid w:val="001B33DF"/>
    <w:rsid w:val="001B4CCE"/>
    <w:rsid w:val="001B6C75"/>
    <w:rsid w:val="001C5551"/>
    <w:rsid w:val="001C6BCD"/>
    <w:rsid w:val="001C6C49"/>
    <w:rsid w:val="001D24A1"/>
    <w:rsid w:val="001D450D"/>
    <w:rsid w:val="001D5618"/>
    <w:rsid w:val="001E0126"/>
    <w:rsid w:val="001F0512"/>
    <w:rsid w:val="001F10AC"/>
    <w:rsid w:val="001F20D3"/>
    <w:rsid w:val="001F232D"/>
    <w:rsid w:val="001F46F9"/>
    <w:rsid w:val="001F7598"/>
    <w:rsid w:val="00201037"/>
    <w:rsid w:val="00201F6C"/>
    <w:rsid w:val="0020424E"/>
    <w:rsid w:val="0020685A"/>
    <w:rsid w:val="002110FC"/>
    <w:rsid w:val="00211506"/>
    <w:rsid w:val="0021430D"/>
    <w:rsid w:val="002200D9"/>
    <w:rsid w:val="00220B58"/>
    <w:rsid w:val="002220EB"/>
    <w:rsid w:val="0022215E"/>
    <w:rsid w:val="002226EC"/>
    <w:rsid w:val="002248C7"/>
    <w:rsid w:val="00224F99"/>
    <w:rsid w:val="002267A9"/>
    <w:rsid w:val="002273D7"/>
    <w:rsid w:val="00234C2E"/>
    <w:rsid w:val="0024248D"/>
    <w:rsid w:val="00245BDA"/>
    <w:rsid w:val="00247668"/>
    <w:rsid w:val="00253B4E"/>
    <w:rsid w:val="00256BD8"/>
    <w:rsid w:val="0026569F"/>
    <w:rsid w:val="00266ECB"/>
    <w:rsid w:val="002673D6"/>
    <w:rsid w:val="002674E1"/>
    <w:rsid w:val="00272C50"/>
    <w:rsid w:val="00285277"/>
    <w:rsid w:val="00290276"/>
    <w:rsid w:val="0029079B"/>
    <w:rsid w:val="002934B4"/>
    <w:rsid w:val="00293A4F"/>
    <w:rsid w:val="00293A98"/>
    <w:rsid w:val="00297189"/>
    <w:rsid w:val="002A2B40"/>
    <w:rsid w:val="002A530B"/>
    <w:rsid w:val="002B3EEA"/>
    <w:rsid w:val="002B68A5"/>
    <w:rsid w:val="002C0338"/>
    <w:rsid w:val="002C432B"/>
    <w:rsid w:val="002D21CF"/>
    <w:rsid w:val="002D79B9"/>
    <w:rsid w:val="002E4012"/>
    <w:rsid w:val="002E56CF"/>
    <w:rsid w:val="002E5E96"/>
    <w:rsid w:val="002F4497"/>
    <w:rsid w:val="002F5634"/>
    <w:rsid w:val="002F768C"/>
    <w:rsid w:val="00304551"/>
    <w:rsid w:val="00310CE9"/>
    <w:rsid w:val="003301C8"/>
    <w:rsid w:val="003306D7"/>
    <w:rsid w:val="003405A8"/>
    <w:rsid w:val="00341951"/>
    <w:rsid w:val="0034350A"/>
    <w:rsid w:val="00347532"/>
    <w:rsid w:val="00351A45"/>
    <w:rsid w:val="00351B63"/>
    <w:rsid w:val="003576E9"/>
    <w:rsid w:val="00360939"/>
    <w:rsid w:val="00361EBA"/>
    <w:rsid w:val="003658C9"/>
    <w:rsid w:val="00366AA3"/>
    <w:rsid w:val="003760E6"/>
    <w:rsid w:val="00397FB9"/>
    <w:rsid w:val="003A2117"/>
    <w:rsid w:val="003A6EAA"/>
    <w:rsid w:val="003B192D"/>
    <w:rsid w:val="003B6A7E"/>
    <w:rsid w:val="003C3EB4"/>
    <w:rsid w:val="003C5644"/>
    <w:rsid w:val="003C7D00"/>
    <w:rsid w:val="003D00FE"/>
    <w:rsid w:val="003D08BE"/>
    <w:rsid w:val="003D1ABB"/>
    <w:rsid w:val="003D3523"/>
    <w:rsid w:val="003D46CC"/>
    <w:rsid w:val="003D5F2B"/>
    <w:rsid w:val="003E24E6"/>
    <w:rsid w:val="003F456C"/>
    <w:rsid w:val="003F5499"/>
    <w:rsid w:val="00400993"/>
    <w:rsid w:val="00401213"/>
    <w:rsid w:val="00411DBD"/>
    <w:rsid w:val="00424DDB"/>
    <w:rsid w:val="004304EF"/>
    <w:rsid w:val="0043108B"/>
    <w:rsid w:val="00431E0A"/>
    <w:rsid w:val="00436E52"/>
    <w:rsid w:val="004422A7"/>
    <w:rsid w:val="004426BA"/>
    <w:rsid w:val="00443D35"/>
    <w:rsid w:val="00444384"/>
    <w:rsid w:val="00446DD2"/>
    <w:rsid w:val="00446DF5"/>
    <w:rsid w:val="00452D4F"/>
    <w:rsid w:val="00454CBE"/>
    <w:rsid w:val="0045748E"/>
    <w:rsid w:val="00462EE3"/>
    <w:rsid w:val="00467ECA"/>
    <w:rsid w:val="004745E7"/>
    <w:rsid w:val="00482B32"/>
    <w:rsid w:val="0048426A"/>
    <w:rsid w:val="00487712"/>
    <w:rsid w:val="00487C4D"/>
    <w:rsid w:val="00493298"/>
    <w:rsid w:val="00496C90"/>
    <w:rsid w:val="004A154E"/>
    <w:rsid w:val="004A2B49"/>
    <w:rsid w:val="004A6343"/>
    <w:rsid w:val="004A78F8"/>
    <w:rsid w:val="004B2768"/>
    <w:rsid w:val="004B6CC2"/>
    <w:rsid w:val="004C2601"/>
    <w:rsid w:val="004C3204"/>
    <w:rsid w:val="004C3F7C"/>
    <w:rsid w:val="004C4ED7"/>
    <w:rsid w:val="004C5F4D"/>
    <w:rsid w:val="004C66E1"/>
    <w:rsid w:val="004D18CF"/>
    <w:rsid w:val="004D2DB7"/>
    <w:rsid w:val="004D55E2"/>
    <w:rsid w:val="004D5B99"/>
    <w:rsid w:val="004E2C1E"/>
    <w:rsid w:val="004E32DB"/>
    <w:rsid w:val="00505730"/>
    <w:rsid w:val="00505C44"/>
    <w:rsid w:val="005068F1"/>
    <w:rsid w:val="005122F5"/>
    <w:rsid w:val="00513451"/>
    <w:rsid w:val="005137D2"/>
    <w:rsid w:val="0051429A"/>
    <w:rsid w:val="00521A73"/>
    <w:rsid w:val="00527189"/>
    <w:rsid w:val="005414BA"/>
    <w:rsid w:val="00551180"/>
    <w:rsid w:val="00554A42"/>
    <w:rsid w:val="00556E19"/>
    <w:rsid w:val="00570B99"/>
    <w:rsid w:val="005757BC"/>
    <w:rsid w:val="00575F14"/>
    <w:rsid w:val="005815D6"/>
    <w:rsid w:val="00592564"/>
    <w:rsid w:val="005963F2"/>
    <w:rsid w:val="005A22B6"/>
    <w:rsid w:val="005A6007"/>
    <w:rsid w:val="005A6886"/>
    <w:rsid w:val="005B3A01"/>
    <w:rsid w:val="005C39BB"/>
    <w:rsid w:val="005C5F37"/>
    <w:rsid w:val="005C6ED5"/>
    <w:rsid w:val="005D00CB"/>
    <w:rsid w:val="005D0CFC"/>
    <w:rsid w:val="005E74A1"/>
    <w:rsid w:val="005F19F5"/>
    <w:rsid w:val="006013C1"/>
    <w:rsid w:val="006037E8"/>
    <w:rsid w:val="0060541E"/>
    <w:rsid w:val="00610064"/>
    <w:rsid w:val="00610F38"/>
    <w:rsid w:val="00611299"/>
    <w:rsid w:val="0061352B"/>
    <w:rsid w:val="006230A8"/>
    <w:rsid w:val="00624815"/>
    <w:rsid w:val="006452E5"/>
    <w:rsid w:val="00647138"/>
    <w:rsid w:val="00647B10"/>
    <w:rsid w:val="006549F4"/>
    <w:rsid w:val="00662A79"/>
    <w:rsid w:val="00664C3D"/>
    <w:rsid w:val="00666F5A"/>
    <w:rsid w:val="00667C0A"/>
    <w:rsid w:val="006729C2"/>
    <w:rsid w:val="00672B46"/>
    <w:rsid w:val="00673042"/>
    <w:rsid w:val="006747C1"/>
    <w:rsid w:val="00677A92"/>
    <w:rsid w:val="00680970"/>
    <w:rsid w:val="00684939"/>
    <w:rsid w:val="00691412"/>
    <w:rsid w:val="006948B9"/>
    <w:rsid w:val="00694AF7"/>
    <w:rsid w:val="006A1821"/>
    <w:rsid w:val="006A48BD"/>
    <w:rsid w:val="006B42CB"/>
    <w:rsid w:val="006B4C95"/>
    <w:rsid w:val="006C23CE"/>
    <w:rsid w:val="006C684A"/>
    <w:rsid w:val="006C724B"/>
    <w:rsid w:val="006D225F"/>
    <w:rsid w:val="006D27D4"/>
    <w:rsid w:val="006D376C"/>
    <w:rsid w:val="006D3C02"/>
    <w:rsid w:val="006D546A"/>
    <w:rsid w:val="006E0549"/>
    <w:rsid w:val="006F2E0F"/>
    <w:rsid w:val="006F35C2"/>
    <w:rsid w:val="006F3BEC"/>
    <w:rsid w:val="007031A2"/>
    <w:rsid w:val="00712E65"/>
    <w:rsid w:val="00713028"/>
    <w:rsid w:val="00726C1E"/>
    <w:rsid w:val="007271EB"/>
    <w:rsid w:val="00731B39"/>
    <w:rsid w:val="007360A2"/>
    <w:rsid w:val="0075017B"/>
    <w:rsid w:val="00782BE8"/>
    <w:rsid w:val="00791AFD"/>
    <w:rsid w:val="00797339"/>
    <w:rsid w:val="00797861"/>
    <w:rsid w:val="007A01BB"/>
    <w:rsid w:val="007A6D8B"/>
    <w:rsid w:val="007B7F1C"/>
    <w:rsid w:val="007C56FB"/>
    <w:rsid w:val="007C57B2"/>
    <w:rsid w:val="007C5A9F"/>
    <w:rsid w:val="007D1B87"/>
    <w:rsid w:val="007D23C8"/>
    <w:rsid w:val="007D4038"/>
    <w:rsid w:val="007D4C75"/>
    <w:rsid w:val="007E3E61"/>
    <w:rsid w:val="007E41D1"/>
    <w:rsid w:val="007E63EC"/>
    <w:rsid w:val="007E76C8"/>
    <w:rsid w:val="007F031D"/>
    <w:rsid w:val="007F5839"/>
    <w:rsid w:val="00810D5A"/>
    <w:rsid w:val="008271DC"/>
    <w:rsid w:val="00827E0F"/>
    <w:rsid w:val="00833BA9"/>
    <w:rsid w:val="00844209"/>
    <w:rsid w:val="0085046A"/>
    <w:rsid w:val="0085412C"/>
    <w:rsid w:val="00855924"/>
    <w:rsid w:val="00863FC4"/>
    <w:rsid w:val="00864B05"/>
    <w:rsid w:val="0087010D"/>
    <w:rsid w:val="00871394"/>
    <w:rsid w:val="00871854"/>
    <w:rsid w:val="008737A8"/>
    <w:rsid w:val="00883BD3"/>
    <w:rsid w:val="0088635C"/>
    <w:rsid w:val="00886A71"/>
    <w:rsid w:val="008872F7"/>
    <w:rsid w:val="00887F43"/>
    <w:rsid w:val="008962C2"/>
    <w:rsid w:val="008A5EF1"/>
    <w:rsid w:val="008B4686"/>
    <w:rsid w:val="008B4B60"/>
    <w:rsid w:val="008B5F40"/>
    <w:rsid w:val="008B6966"/>
    <w:rsid w:val="008B7CDC"/>
    <w:rsid w:val="008C0508"/>
    <w:rsid w:val="008C1B93"/>
    <w:rsid w:val="008E37E8"/>
    <w:rsid w:val="008E4AC3"/>
    <w:rsid w:val="008E6FA8"/>
    <w:rsid w:val="008F74ED"/>
    <w:rsid w:val="00902E5E"/>
    <w:rsid w:val="0090464F"/>
    <w:rsid w:val="00907153"/>
    <w:rsid w:val="00910B9D"/>
    <w:rsid w:val="00913A88"/>
    <w:rsid w:val="00916087"/>
    <w:rsid w:val="00916DC5"/>
    <w:rsid w:val="009260AA"/>
    <w:rsid w:val="009304AE"/>
    <w:rsid w:val="009344AB"/>
    <w:rsid w:val="00936EE8"/>
    <w:rsid w:val="00937B3D"/>
    <w:rsid w:val="00944038"/>
    <w:rsid w:val="00946981"/>
    <w:rsid w:val="0095148E"/>
    <w:rsid w:val="00951736"/>
    <w:rsid w:val="00956895"/>
    <w:rsid w:val="00957F26"/>
    <w:rsid w:val="00963BAB"/>
    <w:rsid w:val="00963BCA"/>
    <w:rsid w:val="009655AE"/>
    <w:rsid w:val="00973B48"/>
    <w:rsid w:val="00982431"/>
    <w:rsid w:val="00990108"/>
    <w:rsid w:val="009952E3"/>
    <w:rsid w:val="009963BA"/>
    <w:rsid w:val="009A2733"/>
    <w:rsid w:val="009A2747"/>
    <w:rsid w:val="009A2784"/>
    <w:rsid w:val="009A3779"/>
    <w:rsid w:val="009A4D70"/>
    <w:rsid w:val="009B2AE9"/>
    <w:rsid w:val="009C1D12"/>
    <w:rsid w:val="009C7B03"/>
    <w:rsid w:val="009D1158"/>
    <w:rsid w:val="009D15FE"/>
    <w:rsid w:val="009D3634"/>
    <w:rsid w:val="009D4708"/>
    <w:rsid w:val="009D5CE4"/>
    <w:rsid w:val="009E1055"/>
    <w:rsid w:val="009E4221"/>
    <w:rsid w:val="009E4F68"/>
    <w:rsid w:val="009F68B0"/>
    <w:rsid w:val="00A00FA1"/>
    <w:rsid w:val="00A04C01"/>
    <w:rsid w:val="00A169AF"/>
    <w:rsid w:val="00A179A9"/>
    <w:rsid w:val="00A2013C"/>
    <w:rsid w:val="00A27D04"/>
    <w:rsid w:val="00A30034"/>
    <w:rsid w:val="00A3113F"/>
    <w:rsid w:val="00A349EB"/>
    <w:rsid w:val="00A45E22"/>
    <w:rsid w:val="00A50E28"/>
    <w:rsid w:val="00A57A8A"/>
    <w:rsid w:val="00A612E0"/>
    <w:rsid w:val="00A618A5"/>
    <w:rsid w:val="00A67047"/>
    <w:rsid w:val="00A716A1"/>
    <w:rsid w:val="00A71C7C"/>
    <w:rsid w:val="00A72AA2"/>
    <w:rsid w:val="00A750BE"/>
    <w:rsid w:val="00A75578"/>
    <w:rsid w:val="00A763D5"/>
    <w:rsid w:val="00A810B5"/>
    <w:rsid w:val="00A81538"/>
    <w:rsid w:val="00A828DB"/>
    <w:rsid w:val="00A90F5C"/>
    <w:rsid w:val="00A912B3"/>
    <w:rsid w:val="00A968F5"/>
    <w:rsid w:val="00AA0A13"/>
    <w:rsid w:val="00AA6BE2"/>
    <w:rsid w:val="00AC47AE"/>
    <w:rsid w:val="00AD0099"/>
    <w:rsid w:val="00AD0BFB"/>
    <w:rsid w:val="00AD1735"/>
    <w:rsid w:val="00AD450A"/>
    <w:rsid w:val="00AD5776"/>
    <w:rsid w:val="00AE3182"/>
    <w:rsid w:val="00AE441D"/>
    <w:rsid w:val="00AE673F"/>
    <w:rsid w:val="00AE766E"/>
    <w:rsid w:val="00AE7CA8"/>
    <w:rsid w:val="00AF021A"/>
    <w:rsid w:val="00AF201F"/>
    <w:rsid w:val="00AF44B6"/>
    <w:rsid w:val="00B01463"/>
    <w:rsid w:val="00B05864"/>
    <w:rsid w:val="00B0671D"/>
    <w:rsid w:val="00B108A0"/>
    <w:rsid w:val="00B10BCC"/>
    <w:rsid w:val="00B12572"/>
    <w:rsid w:val="00B127F6"/>
    <w:rsid w:val="00B13B95"/>
    <w:rsid w:val="00B15C10"/>
    <w:rsid w:val="00B22186"/>
    <w:rsid w:val="00B23985"/>
    <w:rsid w:val="00B23FDD"/>
    <w:rsid w:val="00B32439"/>
    <w:rsid w:val="00B32986"/>
    <w:rsid w:val="00B37D5D"/>
    <w:rsid w:val="00B46C3A"/>
    <w:rsid w:val="00B51FBF"/>
    <w:rsid w:val="00B724E9"/>
    <w:rsid w:val="00B73AE6"/>
    <w:rsid w:val="00B80866"/>
    <w:rsid w:val="00B82457"/>
    <w:rsid w:val="00B93C4F"/>
    <w:rsid w:val="00BA5E18"/>
    <w:rsid w:val="00BB1CF8"/>
    <w:rsid w:val="00BB38D6"/>
    <w:rsid w:val="00BB4FD6"/>
    <w:rsid w:val="00BB5097"/>
    <w:rsid w:val="00BB6198"/>
    <w:rsid w:val="00BC17DD"/>
    <w:rsid w:val="00BC7CAB"/>
    <w:rsid w:val="00BD0454"/>
    <w:rsid w:val="00BD246D"/>
    <w:rsid w:val="00BD4E2D"/>
    <w:rsid w:val="00BD5C4B"/>
    <w:rsid w:val="00BD72AD"/>
    <w:rsid w:val="00BD7CD8"/>
    <w:rsid w:val="00BE3FC7"/>
    <w:rsid w:val="00BF26AA"/>
    <w:rsid w:val="00BF4ED3"/>
    <w:rsid w:val="00C03EF8"/>
    <w:rsid w:val="00C048DC"/>
    <w:rsid w:val="00C05692"/>
    <w:rsid w:val="00C10070"/>
    <w:rsid w:val="00C12A33"/>
    <w:rsid w:val="00C149EB"/>
    <w:rsid w:val="00C1581B"/>
    <w:rsid w:val="00C225CF"/>
    <w:rsid w:val="00C22660"/>
    <w:rsid w:val="00C2465E"/>
    <w:rsid w:val="00C2487E"/>
    <w:rsid w:val="00C26403"/>
    <w:rsid w:val="00C27CCC"/>
    <w:rsid w:val="00C33A39"/>
    <w:rsid w:val="00C51FB6"/>
    <w:rsid w:val="00C55E03"/>
    <w:rsid w:val="00C5656B"/>
    <w:rsid w:val="00C572D0"/>
    <w:rsid w:val="00C61FEE"/>
    <w:rsid w:val="00C64781"/>
    <w:rsid w:val="00C764B2"/>
    <w:rsid w:val="00C82EE5"/>
    <w:rsid w:val="00C856F1"/>
    <w:rsid w:val="00C858AC"/>
    <w:rsid w:val="00C93524"/>
    <w:rsid w:val="00C97F1E"/>
    <w:rsid w:val="00CA04CC"/>
    <w:rsid w:val="00CA4DC1"/>
    <w:rsid w:val="00CA563C"/>
    <w:rsid w:val="00CA5CAE"/>
    <w:rsid w:val="00CA714B"/>
    <w:rsid w:val="00CA741E"/>
    <w:rsid w:val="00CB0217"/>
    <w:rsid w:val="00CB0588"/>
    <w:rsid w:val="00CB2858"/>
    <w:rsid w:val="00CC1A47"/>
    <w:rsid w:val="00CC1D4F"/>
    <w:rsid w:val="00CC3A0B"/>
    <w:rsid w:val="00CC4C90"/>
    <w:rsid w:val="00CD44AF"/>
    <w:rsid w:val="00CE2A9C"/>
    <w:rsid w:val="00CE2D05"/>
    <w:rsid w:val="00CE33FF"/>
    <w:rsid w:val="00CF2145"/>
    <w:rsid w:val="00D010CC"/>
    <w:rsid w:val="00D035C8"/>
    <w:rsid w:val="00D03EF3"/>
    <w:rsid w:val="00D06066"/>
    <w:rsid w:val="00D06B54"/>
    <w:rsid w:val="00D07F32"/>
    <w:rsid w:val="00D15EE0"/>
    <w:rsid w:val="00D228BD"/>
    <w:rsid w:val="00D275A9"/>
    <w:rsid w:val="00D32C69"/>
    <w:rsid w:val="00D33B82"/>
    <w:rsid w:val="00D343ED"/>
    <w:rsid w:val="00D40D1B"/>
    <w:rsid w:val="00D42116"/>
    <w:rsid w:val="00D4254B"/>
    <w:rsid w:val="00D50A58"/>
    <w:rsid w:val="00D54B84"/>
    <w:rsid w:val="00D63036"/>
    <w:rsid w:val="00D77796"/>
    <w:rsid w:val="00D778D3"/>
    <w:rsid w:val="00D9423C"/>
    <w:rsid w:val="00DB2E79"/>
    <w:rsid w:val="00DB36CD"/>
    <w:rsid w:val="00DB6BD5"/>
    <w:rsid w:val="00DC2CFD"/>
    <w:rsid w:val="00DC5E10"/>
    <w:rsid w:val="00DD719A"/>
    <w:rsid w:val="00DD720E"/>
    <w:rsid w:val="00DD7767"/>
    <w:rsid w:val="00DE1128"/>
    <w:rsid w:val="00E04B6F"/>
    <w:rsid w:val="00E07B41"/>
    <w:rsid w:val="00E11BB5"/>
    <w:rsid w:val="00E12A57"/>
    <w:rsid w:val="00E146E4"/>
    <w:rsid w:val="00E16205"/>
    <w:rsid w:val="00E238B1"/>
    <w:rsid w:val="00E24027"/>
    <w:rsid w:val="00E317A3"/>
    <w:rsid w:val="00E37453"/>
    <w:rsid w:val="00E408A3"/>
    <w:rsid w:val="00E452E6"/>
    <w:rsid w:val="00E469F3"/>
    <w:rsid w:val="00E501DD"/>
    <w:rsid w:val="00E526F1"/>
    <w:rsid w:val="00E54F2D"/>
    <w:rsid w:val="00E62749"/>
    <w:rsid w:val="00E64CBE"/>
    <w:rsid w:val="00E7392E"/>
    <w:rsid w:val="00E76155"/>
    <w:rsid w:val="00E76E47"/>
    <w:rsid w:val="00E80DD7"/>
    <w:rsid w:val="00E8282E"/>
    <w:rsid w:val="00E8317F"/>
    <w:rsid w:val="00E87BE1"/>
    <w:rsid w:val="00E907DE"/>
    <w:rsid w:val="00E919B4"/>
    <w:rsid w:val="00E9665E"/>
    <w:rsid w:val="00EA1C6B"/>
    <w:rsid w:val="00EA3653"/>
    <w:rsid w:val="00EA4BAC"/>
    <w:rsid w:val="00EA5C02"/>
    <w:rsid w:val="00EA6165"/>
    <w:rsid w:val="00EB096A"/>
    <w:rsid w:val="00EB261F"/>
    <w:rsid w:val="00EB5B15"/>
    <w:rsid w:val="00EC17B5"/>
    <w:rsid w:val="00EC3769"/>
    <w:rsid w:val="00EE4074"/>
    <w:rsid w:val="00EE4563"/>
    <w:rsid w:val="00EE4892"/>
    <w:rsid w:val="00EF133A"/>
    <w:rsid w:val="00EF4DB0"/>
    <w:rsid w:val="00EF5C8C"/>
    <w:rsid w:val="00EF7B98"/>
    <w:rsid w:val="00F0052F"/>
    <w:rsid w:val="00F03E59"/>
    <w:rsid w:val="00F04428"/>
    <w:rsid w:val="00F04C36"/>
    <w:rsid w:val="00F04E0D"/>
    <w:rsid w:val="00F051C6"/>
    <w:rsid w:val="00F05A43"/>
    <w:rsid w:val="00F061FB"/>
    <w:rsid w:val="00F06299"/>
    <w:rsid w:val="00F109DF"/>
    <w:rsid w:val="00F10E9C"/>
    <w:rsid w:val="00F127CE"/>
    <w:rsid w:val="00F148AB"/>
    <w:rsid w:val="00F2071F"/>
    <w:rsid w:val="00F20FDC"/>
    <w:rsid w:val="00F21932"/>
    <w:rsid w:val="00F22523"/>
    <w:rsid w:val="00F231F8"/>
    <w:rsid w:val="00F44DBE"/>
    <w:rsid w:val="00F45240"/>
    <w:rsid w:val="00F4673D"/>
    <w:rsid w:val="00F46FC0"/>
    <w:rsid w:val="00F477D1"/>
    <w:rsid w:val="00F513F6"/>
    <w:rsid w:val="00F53473"/>
    <w:rsid w:val="00F63D80"/>
    <w:rsid w:val="00F67EAA"/>
    <w:rsid w:val="00F71DFF"/>
    <w:rsid w:val="00F723EE"/>
    <w:rsid w:val="00F72DAF"/>
    <w:rsid w:val="00F732A8"/>
    <w:rsid w:val="00F747E5"/>
    <w:rsid w:val="00F7799E"/>
    <w:rsid w:val="00F84452"/>
    <w:rsid w:val="00F94DEB"/>
    <w:rsid w:val="00F9648C"/>
    <w:rsid w:val="00FA3A88"/>
    <w:rsid w:val="00FA4B0E"/>
    <w:rsid w:val="00FB7A00"/>
    <w:rsid w:val="00FC06BB"/>
    <w:rsid w:val="00FC0C8E"/>
    <w:rsid w:val="00FD19BE"/>
    <w:rsid w:val="00FD2E82"/>
    <w:rsid w:val="00FE312B"/>
    <w:rsid w:val="00FE35AF"/>
    <w:rsid w:val="00FE659F"/>
    <w:rsid w:val="00FF182A"/>
    <w:rsid w:val="00FF285E"/>
    <w:rsid w:val="00FF398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DC1E3"/>
  <w15:chartTrackingRefBased/>
  <w15:docId w15:val="{8B23026B-81E4-48FE-BA5E-4617E632A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B05"/>
  </w:style>
  <w:style w:type="paragraph" w:styleId="Titre1">
    <w:name w:val="heading 1"/>
    <w:basedOn w:val="Normal"/>
    <w:link w:val="Titre1Car"/>
    <w:uiPriority w:val="9"/>
    <w:qFormat/>
    <w:rsid w:val="00864B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next w:val="Normal"/>
    <w:link w:val="Titre4Car"/>
    <w:uiPriority w:val="9"/>
    <w:semiHidden/>
    <w:unhideWhenUsed/>
    <w:qFormat/>
    <w:rsid w:val="00864B0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ituldirection">
    <w:name w:val="Intitulé direction"/>
    <w:basedOn w:val="En-tte"/>
    <w:next w:val="Corpsdetexte"/>
    <w:link w:val="IntituldirectionCar"/>
    <w:qFormat/>
    <w:rsid w:val="00864B05"/>
    <w:pPr>
      <w:widowControl w:val="0"/>
      <w:tabs>
        <w:tab w:val="clear" w:pos="4536"/>
        <w:tab w:val="clear" w:pos="9072"/>
        <w:tab w:val="right" w:pos="9026"/>
      </w:tabs>
      <w:autoSpaceDE w:val="0"/>
      <w:autoSpaceDN w:val="0"/>
      <w:jc w:val="right"/>
    </w:pPr>
    <w:rPr>
      <w:rFonts w:ascii="Arial" w:hAnsi="Arial" w:cs="Arial"/>
      <w:b/>
      <w:bCs/>
      <w:sz w:val="24"/>
      <w:szCs w:val="24"/>
    </w:rPr>
  </w:style>
  <w:style w:type="character" w:customStyle="1" w:styleId="IntituldirectionCar">
    <w:name w:val="Intitulé direction Car"/>
    <w:basedOn w:val="En-tteCar"/>
    <w:link w:val="Intituldirection"/>
    <w:rsid w:val="00864B05"/>
    <w:rPr>
      <w:rFonts w:ascii="Arial" w:hAnsi="Arial" w:cs="Arial"/>
      <w:b/>
      <w:bCs/>
      <w:sz w:val="24"/>
      <w:szCs w:val="24"/>
      <w:lang w:val="en-US"/>
    </w:rPr>
  </w:style>
  <w:style w:type="paragraph" w:styleId="En-tte">
    <w:name w:val="header"/>
    <w:basedOn w:val="Normal"/>
    <w:link w:val="En-tteCar"/>
    <w:uiPriority w:val="99"/>
    <w:unhideWhenUsed/>
    <w:rsid w:val="00864B05"/>
    <w:pPr>
      <w:tabs>
        <w:tab w:val="center" w:pos="4536"/>
        <w:tab w:val="right" w:pos="9072"/>
      </w:tabs>
      <w:spacing w:after="0" w:line="240" w:lineRule="auto"/>
    </w:pPr>
  </w:style>
  <w:style w:type="character" w:customStyle="1" w:styleId="En-tteCar">
    <w:name w:val="En-tête Car"/>
    <w:basedOn w:val="Policepardfaut"/>
    <w:link w:val="En-tte"/>
    <w:uiPriority w:val="99"/>
    <w:rsid w:val="00864B05"/>
    <w:rPr>
      <w:lang w:val="en-US"/>
    </w:rPr>
  </w:style>
  <w:style w:type="paragraph" w:styleId="Corpsdetexte">
    <w:name w:val="Body Text"/>
    <w:basedOn w:val="Normal"/>
    <w:link w:val="CorpsdetexteCar"/>
    <w:uiPriority w:val="99"/>
    <w:semiHidden/>
    <w:unhideWhenUsed/>
    <w:rsid w:val="00864B05"/>
    <w:pPr>
      <w:spacing w:after="120"/>
    </w:pPr>
  </w:style>
  <w:style w:type="character" w:customStyle="1" w:styleId="CorpsdetexteCar">
    <w:name w:val="Corps de texte Car"/>
    <w:basedOn w:val="Policepardfaut"/>
    <w:link w:val="Corpsdetexte"/>
    <w:uiPriority w:val="99"/>
    <w:semiHidden/>
    <w:rsid w:val="00864B05"/>
    <w:rPr>
      <w:lang w:val="en-US"/>
    </w:rPr>
  </w:style>
  <w:style w:type="paragraph" w:customStyle="1" w:styleId="Corpsdetexte1">
    <w:name w:val="Corps de texte1"/>
    <w:basedOn w:val="Normal"/>
    <w:link w:val="Corpsdetexte1Car"/>
    <w:rsid w:val="00864B05"/>
    <w:pPr>
      <w:widowControl w:val="0"/>
      <w:spacing w:before="240" w:after="0" w:line="240" w:lineRule="auto"/>
      <w:jc w:val="both"/>
    </w:pPr>
    <w:rPr>
      <w:rFonts w:ascii="Times New Roman" w:eastAsia="Times New Roman" w:hAnsi="Times New Roman" w:cs="Times New Roman"/>
      <w:sz w:val="24"/>
      <w:szCs w:val="24"/>
      <w:lang w:eastAsia="fr-FR"/>
    </w:rPr>
  </w:style>
  <w:style w:type="character" w:customStyle="1" w:styleId="Corpsdetexte1Car">
    <w:name w:val="Corps de texte1 Car"/>
    <w:basedOn w:val="Policepardfaut"/>
    <w:link w:val="Corpsdetexte1"/>
    <w:rsid w:val="00864B05"/>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864B05"/>
    <w:rPr>
      <w:rFonts w:asciiTheme="majorHAnsi" w:eastAsiaTheme="majorEastAsia" w:hAnsiTheme="majorHAnsi" w:cstheme="majorBidi"/>
      <w:color w:val="2F5496" w:themeColor="accent1" w:themeShade="BF"/>
      <w:sz w:val="32"/>
      <w:szCs w:val="32"/>
      <w:lang w:val="en-US"/>
    </w:rPr>
  </w:style>
  <w:style w:type="character" w:customStyle="1" w:styleId="Titre4Car">
    <w:name w:val="Titre 4 Car"/>
    <w:basedOn w:val="Policepardfaut"/>
    <w:link w:val="Titre4"/>
    <w:uiPriority w:val="9"/>
    <w:semiHidden/>
    <w:rsid w:val="00864B05"/>
    <w:rPr>
      <w:rFonts w:asciiTheme="majorHAnsi" w:eastAsiaTheme="majorEastAsia" w:hAnsiTheme="majorHAnsi" w:cstheme="majorBidi"/>
      <w:i/>
      <w:iCs/>
      <w:color w:val="2F5496" w:themeColor="accent1" w:themeShade="BF"/>
      <w:lang w:val="en-US"/>
    </w:rPr>
  </w:style>
  <w:style w:type="paragraph" w:styleId="Titre">
    <w:name w:val="Title"/>
    <w:basedOn w:val="Normal"/>
    <w:next w:val="Normal"/>
    <w:link w:val="TitreCar"/>
    <w:uiPriority w:val="10"/>
    <w:qFormat/>
    <w:rsid w:val="00864B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64B05"/>
    <w:rPr>
      <w:rFonts w:asciiTheme="majorHAnsi" w:eastAsiaTheme="majorEastAsia" w:hAnsiTheme="majorHAnsi" w:cstheme="majorBidi"/>
      <w:spacing w:val="-10"/>
      <w:kern w:val="28"/>
      <w:sz w:val="56"/>
      <w:szCs w:val="56"/>
      <w:lang w:val="en-US"/>
    </w:rPr>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List Paragraph,Puce"/>
    <w:basedOn w:val="Normal"/>
    <w:link w:val="ParagraphedelisteCar"/>
    <w:uiPriority w:val="34"/>
    <w:qFormat/>
    <w:rsid w:val="00864B05"/>
    <w:pPr>
      <w:ind w:left="720"/>
      <w:contextualSpacing/>
    </w:pPr>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uiPriority w:val="34"/>
    <w:qFormat/>
    <w:rsid w:val="00864B05"/>
    <w:rPr>
      <w:lang w:val="en-US"/>
    </w:rPr>
  </w:style>
  <w:style w:type="paragraph" w:styleId="Notedebasdepage">
    <w:name w:val="footnote text"/>
    <w:basedOn w:val="Normal"/>
    <w:link w:val="NotedebasdepageCar"/>
    <w:uiPriority w:val="99"/>
    <w:semiHidden/>
    <w:unhideWhenUsed/>
    <w:rsid w:val="00F8445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84452"/>
    <w:rPr>
      <w:sz w:val="20"/>
      <w:szCs w:val="20"/>
    </w:rPr>
  </w:style>
  <w:style w:type="character" w:styleId="Appelnotedebasdep">
    <w:name w:val="footnote reference"/>
    <w:basedOn w:val="Policepardfaut"/>
    <w:uiPriority w:val="99"/>
    <w:semiHidden/>
    <w:unhideWhenUsed/>
    <w:rsid w:val="00F84452"/>
    <w:rPr>
      <w:vertAlign w:val="superscript"/>
    </w:rPr>
  </w:style>
  <w:style w:type="paragraph" w:styleId="Pieddepage">
    <w:name w:val="footer"/>
    <w:basedOn w:val="Normal"/>
    <w:link w:val="PieddepageCar"/>
    <w:uiPriority w:val="99"/>
    <w:unhideWhenUsed/>
    <w:rsid w:val="00FE31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312B"/>
  </w:style>
  <w:style w:type="table" w:styleId="Grilledutableau">
    <w:name w:val="Table Grid"/>
    <w:basedOn w:val="TableauNormal"/>
    <w:rsid w:val="00FE31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67C0A"/>
    <w:rPr>
      <w:rFonts w:ascii="Times New Roman" w:hAnsi="Times New Roman" w:cs="Times New Roman"/>
      <w:sz w:val="24"/>
      <w:szCs w:val="24"/>
    </w:rPr>
  </w:style>
  <w:style w:type="character" w:styleId="Lienhypertexte">
    <w:name w:val="Hyperlink"/>
    <w:basedOn w:val="Policepardfaut"/>
    <w:uiPriority w:val="99"/>
    <w:unhideWhenUsed/>
    <w:rsid w:val="00F53473"/>
    <w:rPr>
      <w:color w:val="0563C1" w:themeColor="hyperlink"/>
      <w:u w:val="single"/>
    </w:rPr>
  </w:style>
  <w:style w:type="character" w:styleId="Mentionnonrsolue">
    <w:name w:val="Unresolved Mention"/>
    <w:basedOn w:val="Policepardfaut"/>
    <w:uiPriority w:val="99"/>
    <w:semiHidden/>
    <w:unhideWhenUsed/>
    <w:rsid w:val="00F53473"/>
    <w:rPr>
      <w:color w:val="605E5C"/>
      <w:shd w:val="clear" w:color="auto" w:fill="E1DFDD"/>
    </w:rPr>
  </w:style>
  <w:style w:type="character" w:customStyle="1" w:styleId="q4iawc">
    <w:name w:val="q4iawc"/>
    <w:basedOn w:val="Policepardfaut"/>
    <w:rsid w:val="00886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60187">
      <w:bodyDiv w:val="1"/>
      <w:marLeft w:val="0"/>
      <w:marRight w:val="0"/>
      <w:marTop w:val="0"/>
      <w:marBottom w:val="0"/>
      <w:divBdr>
        <w:top w:val="none" w:sz="0" w:space="0" w:color="auto"/>
        <w:left w:val="none" w:sz="0" w:space="0" w:color="auto"/>
        <w:bottom w:val="none" w:sz="0" w:space="0" w:color="auto"/>
        <w:right w:val="none" w:sz="0" w:space="0" w:color="auto"/>
      </w:divBdr>
    </w:div>
    <w:div w:id="487944186">
      <w:bodyDiv w:val="1"/>
      <w:marLeft w:val="0"/>
      <w:marRight w:val="0"/>
      <w:marTop w:val="0"/>
      <w:marBottom w:val="0"/>
      <w:divBdr>
        <w:top w:val="none" w:sz="0" w:space="0" w:color="auto"/>
        <w:left w:val="none" w:sz="0" w:space="0" w:color="auto"/>
        <w:bottom w:val="none" w:sz="0" w:space="0" w:color="auto"/>
        <w:right w:val="none" w:sz="0" w:space="0" w:color="auto"/>
      </w:divBdr>
    </w:div>
    <w:div w:id="684672040">
      <w:bodyDiv w:val="1"/>
      <w:marLeft w:val="0"/>
      <w:marRight w:val="0"/>
      <w:marTop w:val="0"/>
      <w:marBottom w:val="0"/>
      <w:divBdr>
        <w:top w:val="none" w:sz="0" w:space="0" w:color="auto"/>
        <w:left w:val="none" w:sz="0" w:space="0" w:color="auto"/>
        <w:bottom w:val="none" w:sz="0" w:space="0" w:color="auto"/>
        <w:right w:val="none" w:sz="0" w:space="0" w:color="auto"/>
      </w:divBdr>
    </w:div>
    <w:div w:id="700784437">
      <w:bodyDiv w:val="1"/>
      <w:marLeft w:val="0"/>
      <w:marRight w:val="0"/>
      <w:marTop w:val="0"/>
      <w:marBottom w:val="0"/>
      <w:divBdr>
        <w:top w:val="none" w:sz="0" w:space="0" w:color="auto"/>
        <w:left w:val="none" w:sz="0" w:space="0" w:color="auto"/>
        <w:bottom w:val="none" w:sz="0" w:space="0" w:color="auto"/>
        <w:right w:val="none" w:sz="0" w:space="0" w:color="auto"/>
      </w:divBdr>
      <w:divsChild>
        <w:div w:id="2141654062">
          <w:marLeft w:val="0"/>
          <w:marRight w:val="0"/>
          <w:marTop w:val="0"/>
          <w:marBottom w:val="0"/>
          <w:divBdr>
            <w:top w:val="none" w:sz="0" w:space="0" w:color="auto"/>
            <w:left w:val="none" w:sz="0" w:space="0" w:color="auto"/>
            <w:bottom w:val="none" w:sz="0" w:space="0" w:color="auto"/>
            <w:right w:val="none" w:sz="0" w:space="0" w:color="auto"/>
          </w:divBdr>
          <w:divsChild>
            <w:div w:id="479200743">
              <w:marLeft w:val="0"/>
              <w:marRight w:val="0"/>
              <w:marTop w:val="0"/>
              <w:marBottom w:val="0"/>
              <w:divBdr>
                <w:top w:val="none" w:sz="0" w:space="0" w:color="auto"/>
                <w:left w:val="none" w:sz="0" w:space="0" w:color="auto"/>
                <w:bottom w:val="none" w:sz="0" w:space="0" w:color="auto"/>
                <w:right w:val="none" w:sz="0" w:space="0" w:color="auto"/>
              </w:divBdr>
              <w:divsChild>
                <w:div w:id="1786342792">
                  <w:marLeft w:val="0"/>
                  <w:marRight w:val="0"/>
                  <w:marTop w:val="0"/>
                  <w:marBottom w:val="360"/>
                  <w:divBdr>
                    <w:top w:val="none" w:sz="0" w:space="0" w:color="auto"/>
                    <w:left w:val="none" w:sz="0" w:space="0" w:color="auto"/>
                    <w:bottom w:val="none" w:sz="0" w:space="0" w:color="auto"/>
                    <w:right w:val="none" w:sz="0" w:space="0" w:color="auto"/>
                  </w:divBdr>
                </w:div>
                <w:div w:id="1956012325">
                  <w:marLeft w:val="0"/>
                  <w:marRight w:val="0"/>
                  <w:marTop w:val="0"/>
                  <w:marBottom w:val="0"/>
                  <w:divBdr>
                    <w:top w:val="none" w:sz="0" w:space="0" w:color="auto"/>
                    <w:left w:val="none" w:sz="0" w:space="0" w:color="auto"/>
                    <w:bottom w:val="none" w:sz="0" w:space="0" w:color="auto"/>
                    <w:right w:val="none" w:sz="0" w:space="0" w:color="auto"/>
                  </w:divBdr>
                  <w:divsChild>
                    <w:div w:id="475148411">
                      <w:marLeft w:val="0"/>
                      <w:marRight w:val="0"/>
                      <w:marTop w:val="0"/>
                      <w:marBottom w:val="0"/>
                      <w:divBdr>
                        <w:top w:val="none" w:sz="0" w:space="0" w:color="auto"/>
                        <w:left w:val="none" w:sz="0" w:space="0" w:color="auto"/>
                        <w:bottom w:val="none" w:sz="0" w:space="0" w:color="auto"/>
                        <w:right w:val="none" w:sz="0" w:space="0" w:color="auto"/>
                      </w:divBdr>
                    </w:div>
                  </w:divsChild>
                </w:div>
                <w:div w:id="303315879">
                  <w:marLeft w:val="0"/>
                  <w:marRight w:val="0"/>
                  <w:marTop w:val="0"/>
                  <w:marBottom w:val="0"/>
                  <w:divBdr>
                    <w:top w:val="none" w:sz="0" w:space="0" w:color="auto"/>
                    <w:left w:val="none" w:sz="0" w:space="0" w:color="auto"/>
                    <w:bottom w:val="none" w:sz="0" w:space="0" w:color="auto"/>
                    <w:right w:val="none" w:sz="0" w:space="0" w:color="auto"/>
                  </w:divBdr>
                  <w:divsChild>
                    <w:div w:id="578642187">
                      <w:marLeft w:val="0"/>
                      <w:marRight w:val="0"/>
                      <w:marTop w:val="0"/>
                      <w:marBottom w:val="0"/>
                      <w:divBdr>
                        <w:top w:val="none" w:sz="0" w:space="0" w:color="auto"/>
                        <w:left w:val="none" w:sz="0" w:space="0" w:color="auto"/>
                        <w:bottom w:val="none" w:sz="0" w:space="0" w:color="auto"/>
                        <w:right w:val="none" w:sz="0" w:space="0" w:color="auto"/>
                      </w:divBdr>
                      <w:divsChild>
                        <w:div w:id="161438417">
                          <w:marLeft w:val="0"/>
                          <w:marRight w:val="0"/>
                          <w:marTop w:val="0"/>
                          <w:marBottom w:val="0"/>
                          <w:divBdr>
                            <w:top w:val="none" w:sz="0" w:space="0" w:color="auto"/>
                            <w:left w:val="none" w:sz="0" w:space="0" w:color="auto"/>
                            <w:bottom w:val="none" w:sz="0" w:space="0" w:color="auto"/>
                            <w:right w:val="none" w:sz="0" w:space="0" w:color="auto"/>
                          </w:divBdr>
                          <w:divsChild>
                            <w:div w:id="1124735515">
                              <w:marLeft w:val="0"/>
                              <w:marRight w:val="0"/>
                              <w:marTop w:val="0"/>
                              <w:marBottom w:val="0"/>
                              <w:divBdr>
                                <w:top w:val="none" w:sz="0" w:space="0" w:color="auto"/>
                                <w:left w:val="none" w:sz="0" w:space="0" w:color="auto"/>
                                <w:bottom w:val="none" w:sz="0" w:space="0" w:color="auto"/>
                                <w:right w:val="none" w:sz="0" w:space="0" w:color="auto"/>
                              </w:divBdr>
                              <w:divsChild>
                                <w:div w:id="1712916722">
                                  <w:marLeft w:val="0"/>
                                  <w:marRight w:val="0"/>
                                  <w:marTop w:val="0"/>
                                  <w:marBottom w:val="0"/>
                                  <w:divBdr>
                                    <w:top w:val="none" w:sz="0" w:space="0" w:color="auto"/>
                                    <w:left w:val="none" w:sz="0" w:space="0" w:color="auto"/>
                                    <w:bottom w:val="none" w:sz="0" w:space="0" w:color="auto"/>
                                    <w:right w:val="none" w:sz="0" w:space="0" w:color="auto"/>
                                  </w:divBdr>
                                </w:div>
                              </w:divsChild>
                            </w:div>
                            <w:div w:id="52614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470955">
          <w:marLeft w:val="0"/>
          <w:marRight w:val="0"/>
          <w:marTop w:val="0"/>
          <w:marBottom w:val="0"/>
          <w:divBdr>
            <w:top w:val="none" w:sz="0" w:space="0" w:color="auto"/>
            <w:left w:val="none" w:sz="0" w:space="0" w:color="auto"/>
            <w:bottom w:val="none" w:sz="0" w:space="0" w:color="auto"/>
            <w:right w:val="none" w:sz="0" w:space="0" w:color="auto"/>
          </w:divBdr>
          <w:divsChild>
            <w:div w:id="721832316">
              <w:marLeft w:val="0"/>
              <w:marRight w:val="0"/>
              <w:marTop w:val="0"/>
              <w:marBottom w:val="0"/>
              <w:divBdr>
                <w:top w:val="none" w:sz="0" w:space="0" w:color="auto"/>
                <w:left w:val="none" w:sz="0" w:space="0" w:color="auto"/>
                <w:bottom w:val="none" w:sz="0" w:space="0" w:color="auto"/>
                <w:right w:val="none" w:sz="0" w:space="0" w:color="auto"/>
              </w:divBdr>
              <w:divsChild>
                <w:div w:id="137947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9124">
          <w:marLeft w:val="0"/>
          <w:marRight w:val="0"/>
          <w:marTop w:val="0"/>
          <w:marBottom w:val="0"/>
          <w:divBdr>
            <w:top w:val="none" w:sz="0" w:space="0" w:color="auto"/>
            <w:left w:val="none" w:sz="0" w:space="0" w:color="auto"/>
            <w:bottom w:val="none" w:sz="0" w:space="0" w:color="auto"/>
            <w:right w:val="none" w:sz="0" w:space="0" w:color="auto"/>
          </w:divBdr>
          <w:divsChild>
            <w:div w:id="1826698775">
              <w:marLeft w:val="0"/>
              <w:marRight w:val="0"/>
              <w:marTop w:val="0"/>
              <w:marBottom w:val="0"/>
              <w:divBdr>
                <w:top w:val="none" w:sz="0" w:space="0" w:color="auto"/>
                <w:left w:val="none" w:sz="0" w:space="0" w:color="auto"/>
                <w:bottom w:val="none" w:sz="0" w:space="0" w:color="auto"/>
                <w:right w:val="none" w:sz="0" w:space="0" w:color="auto"/>
              </w:divBdr>
              <w:divsChild>
                <w:div w:id="620191428">
                  <w:marLeft w:val="0"/>
                  <w:marRight w:val="0"/>
                  <w:marTop w:val="0"/>
                  <w:marBottom w:val="480"/>
                  <w:divBdr>
                    <w:top w:val="none" w:sz="0" w:space="0" w:color="auto"/>
                    <w:left w:val="none" w:sz="0" w:space="0" w:color="auto"/>
                    <w:bottom w:val="none" w:sz="0" w:space="0" w:color="auto"/>
                    <w:right w:val="none" w:sz="0" w:space="0" w:color="auto"/>
                  </w:divBdr>
                  <w:divsChild>
                    <w:div w:id="1872181533">
                      <w:marLeft w:val="0"/>
                      <w:marRight w:val="0"/>
                      <w:marTop w:val="0"/>
                      <w:marBottom w:val="0"/>
                      <w:divBdr>
                        <w:top w:val="none" w:sz="0" w:space="0" w:color="auto"/>
                        <w:left w:val="none" w:sz="0" w:space="0" w:color="auto"/>
                        <w:bottom w:val="none" w:sz="0" w:space="0" w:color="auto"/>
                        <w:right w:val="none" w:sz="0" w:space="0" w:color="auto"/>
                      </w:divBdr>
                      <w:divsChild>
                        <w:div w:id="1166441227">
                          <w:blockQuote w:val="1"/>
                          <w:marLeft w:val="0"/>
                          <w:marRight w:val="0"/>
                          <w:marTop w:val="0"/>
                          <w:marBottom w:val="0"/>
                          <w:divBdr>
                            <w:top w:val="none" w:sz="0" w:space="0" w:color="auto"/>
                            <w:left w:val="none" w:sz="0" w:space="0" w:color="auto"/>
                            <w:bottom w:val="none" w:sz="0" w:space="0" w:color="auto"/>
                            <w:right w:val="none" w:sz="0" w:space="0" w:color="auto"/>
                          </w:divBdr>
                          <w:divsChild>
                            <w:div w:id="129270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41561">
                  <w:marLeft w:val="0"/>
                  <w:marRight w:val="0"/>
                  <w:marTop w:val="0"/>
                  <w:marBottom w:val="480"/>
                  <w:divBdr>
                    <w:top w:val="none" w:sz="0" w:space="0" w:color="auto"/>
                    <w:left w:val="none" w:sz="0" w:space="0" w:color="auto"/>
                    <w:bottom w:val="none" w:sz="0" w:space="0" w:color="auto"/>
                    <w:right w:val="none" w:sz="0" w:space="0" w:color="auto"/>
                  </w:divBdr>
                  <w:divsChild>
                    <w:div w:id="704797085">
                      <w:marLeft w:val="0"/>
                      <w:marRight w:val="0"/>
                      <w:marTop w:val="0"/>
                      <w:marBottom w:val="0"/>
                      <w:divBdr>
                        <w:top w:val="none" w:sz="0" w:space="0" w:color="auto"/>
                        <w:left w:val="none" w:sz="0" w:space="0" w:color="auto"/>
                        <w:bottom w:val="none" w:sz="0" w:space="0" w:color="auto"/>
                        <w:right w:val="none" w:sz="0" w:space="0" w:color="auto"/>
                      </w:divBdr>
                      <w:divsChild>
                        <w:div w:id="1874801488">
                          <w:blockQuote w:val="1"/>
                          <w:marLeft w:val="0"/>
                          <w:marRight w:val="0"/>
                          <w:marTop w:val="0"/>
                          <w:marBottom w:val="0"/>
                          <w:divBdr>
                            <w:top w:val="none" w:sz="0" w:space="0" w:color="auto"/>
                            <w:left w:val="none" w:sz="0" w:space="0" w:color="auto"/>
                            <w:bottom w:val="none" w:sz="0" w:space="0" w:color="auto"/>
                            <w:right w:val="none" w:sz="0" w:space="0" w:color="auto"/>
                          </w:divBdr>
                          <w:divsChild>
                            <w:div w:id="46493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133734">
                  <w:marLeft w:val="0"/>
                  <w:marRight w:val="0"/>
                  <w:marTop w:val="0"/>
                  <w:marBottom w:val="480"/>
                  <w:divBdr>
                    <w:top w:val="none" w:sz="0" w:space="0" w:color="auto"/>
                    <w:left w:val="none" w:sz="0" w:space="0" w:color="auto"/>
                    <w:bottom w:val="none" w:sz="0" w:space="0" w:color="auto"/>
                    <w:right w:val="none" w:sz="0" w:space="0" w:color="auto"/>
                  </w:divBdr>
                  <w:divsChild>
                    <w:div w:id="48194963">
                      <w:marLeft w:val="0"/>
                      <w:marRight w:val="0"/>
                      <w:marTop w:val="0"/>
                      <w:marBottom w:val="0"/>
                      <w:divBdr>
                        <w:top w:val="none" w:sz="0" w:space="0" w:color="auto"/>
                        <w:left w:val="none" w:sz="0" w:space="0" w:color="auto"/>
                        <w:bottom w:val="none" w:sz="0" w:space="0" w:color="auto"/>
                        <w:right w:val="none" w:sz="0" w:space="0" w:color="auto"/>
                      </w:divBdr>
                      <w:divsChild>
                        <w:div w:id="1447579110">
                          <w:blockQuote w:val="1"/>
                          <w:marLeft w:val="0"/>
                          <w:marRight w:val="0"/>
                          <w:marTop w:val="0"/>
                          <w:marBottom w:val="0"/>
                          <w:divBdr>
                            <w:top w:val="none" w:sz="0" w:space="0" w:color="auto"/>
                            <w:left w:val="none" w:sz="0" w:space="0" w:color="auto"/>
                            <w:bottom w:val="none" w:sz="0" w:space="0" w:color="auto"/>
                            <w:right w:val="none" w:sz="0" w:space="0" w:color="auto"/>
                          </w:divBdr>
                          <w:divsChild>
                            <w:div w:id="96654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933045">
                  <w:marLeft w:val="0"/>
                  <w:marRight w:val="0"/>
                  <w:marTop w:val="0"/>
                  <w:marBottom w:val="480"/>
                  <w:divBdr>
                    <w:top w:val="none" w:sz="0" w:space="0" w:color="auto"/>
                    <w:left w:val="none" w:sz="0" w:space="0" w:color="auto"/>
                    <w:bottom w:val="none" w:sz="0" w:space="0" w:color="auto"/>
                    <w:right w:val="none" w:sz="0" w:space="0" w:color="auto"/>
                  </w:divBdr>
                  <w:divsChild>
                    <w:div w:id="1654413429">
                      <w:marLeft w:val="0"/>
                      <w:marRight w:val="0"/>
                      <w:marTop w:val="0"/>
                      <w:marBottom w:val="0"/>
                      <w:divBdr>
                        <w:top w:val="none" w:sz="0" w:space="0" w:color="auto"/>
                        <w:left w:val="none" w:sz="0" w:space="0" w:color="auto"/>
                        <w:bottom w:val="none" w:sz="0" w:space="0" w:color="auto"/>
                        <w:right w:val="none" w:sz="0" w:space="0" w:color="auto"/>
                      </w:divBdr>
                      <w:divsChild>
                        <w:div w:id="2042588594">
                          <w:blockQuote w:val="1"/>
                          <w:marLeft w:val="0"/>
                          <w:marRight w:val="0"/>
                          <w:marTop w:val="0"/>
                          <w:marBottom w:val="0"/>
                          <w:divBdr>
                            <w:top w:val="none" w:sz="0" w:space="0" w:color="auto"/>
                            <w:left w:val="none" w:sz="0" w:space="0" w:color="auto"/>
                            <w:bottom w:val="none" w:sz="0" w:space="0" w:color="auto"/>
                            <w:right w:val="none" w:sz="0" w:space="0" w:color="auto"/>
                          </w:divBdr>
                          <w:divsChild>
                            <w:div w:id="201071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489334">
                  <w:marLeft w:val="0"/>
                  <w:marRight w:val="0"/>
                  <w:marTop w:val="0"/>
                  <w:marBottom w:val="480"/>
                  <w:divBdr>
                    <w:top w:val="none" w:sz="0" w:space="0" w:color="auto"/>
                    <w:left w:val="none" w:sz="0" w:space="0" w:color="auto"/>
                    <w:bottom w:val="none" w:sz="0" w:space="0" w:color="auto"/>
                    <w:right w:val="none" w:sz="0" w:space="0" w:color="auto"/>
                  </w:divBdr>
                  <w:divsChild>
                    <w:div w:id="228854475">
                      <w:marLeft w:val="0"/>
                      <w:marRight w:val="0"/>
                      <w:marTop w:val="0"/>
                      <w:marBottom w:val="0"/>
                      <w:divBdr>
                        <w:top w:val="none" w:sz="0" w:space="0" w:color="auto"/>
                        <w:left w:val="none" w:sz="0" w:space="0" w:color="auto"/>
                        <w:bottom w:val="none" w:sz="0" w:space="0" w:color="auto"/>
                        <w:right w:val="none" w:sz="0" w:space="0" w:color="auto"/>
                      </w:divBdr>
                      <w:divsChild>
                        <w:div w:id="1585258498">
                          <w:blockQuote w:val="1"/>
                          <w:marLeft w:val="0"/>
                          <w:marRight w:val="0"/>
                          <w:marTop w:val="0"/>
                          <w:marBottom w:val="0"/>
                          <w:divBdr>
                            <w:top w:val="none" w:sz="0" w:space="0" w:color="auto"/>
                            <w:left w:val="none" w:sz="0" w:space="0" w:color="auto"/>
                            <w:bottom w:val="none" w:sz="0" w:space="0" w:color="auto"/>
                            <w:right w:val="none" w:sz="0" w:space="0" w:color="auto"/>
                          </w:divBdr>
                          <w:divsChild>
                            <w:div w:id="210803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90161">
                  <w:marLeft w:val="0"/>
                  <w:marRight w:val="0"/>
                  <w:marTop w:val="0"/>
                  <w:marBottom w:val="480"/>
                  <w:divBdr>
                    <w:top w:val="none" w:sz="0" w:space="0" w:color="auto"/>
                    <w:left w:val="none" w:sz="0" w:space="0" w:color="auto"/>
                    <w:bottom w:val="none" w:sz="0" w:space="0" w:color="auto"/>
                    <w:right w:val="none" w:sz="0" w:space="0" w:color="auto"/>
                  </w:divBdr>
                  <w:divsChild>
                    <w:div w:id="104690257">
                      <w:marLeft w:val="0"/>
                      <w:marRight w:val="0"/>
                      <w:marTop w:val="0"/>
                      <w:marBottom w:val="0"/>
                      <w:divBdr>
                        <w:top w:val="none" w:sz="0" w:space="0" w:color="auto"/>
                        <w:left w:val="none" w:sz="0" w:space="0" w:color="auto"/>
                        <w:bottom w:val="none" w:sz="0" w:space="0" w:color="auto"/>
                        <w:right w:val="none" w:sz="0" w:space="0" w:color="auto"/>
                      </w:divBdr>
                      <w:divsChild>
                        <w:div w:id="1598715669">
                          <w:blockQuote w:val="1"/>
                          <w:marLeft w:val="0"/>
                          <w:marRight w:val="0"/>
                          <w:marTop w:val="0"/>
                          <w:marBottom w:val="0"/>
                          <w:divBdr>
                            <w:top w:val="none" w:sz="0" w:space="0" w:color="auto"/>
                            <w:left w:val="none" w:sz="0" w:space="0" w:color="auto"/>
                            <w:bottom w:val="none" w:sz="0" w:space="0" w:color="auto"/>
                            <w:right w:val="none" w:sz="0" w:space="0" w:color="auto"/>
                          </w:divBdr>
                          <w:divsChild>
                            <w:div w:id="54429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562303">
      <w:bodyDiv w:val="1"/>
      <w:marLeft w:val="0"/>
      <w:marRight w:val="0"/>
      <w:marTop w:val="0"/>
      <w:marBottom w:val="0"/>
      <w:divBdr>
        <w:top w:val="none" w:sz="0" w:space="0" w:color="auto"/>
        <w:left w:val="none" w:sz="0" w:space="0" w:color="auto"/>
        <w:bottom w:val="none" w:sz="0" w:space="0" w:color="auto"/>
        <w:right w:val="none" w:sz="0" w:space="0" w:color="auto"/>
      </w:divBdr>
      <w:divsChild>
        <w:div w:id="1592739339">
          <w:marLeft w:val="0"/>
          <w:marRight w:val="0"/>
          <w:marTop w:val="0"/>
          <w:marBottom w:val="0"/>
          <w:divBdr>
            <w:top w:val="none" w:sz="0" w:space="0" w:color="auto"/>
            <w:left w:val="none" w:sz="0" w:space="0" w:color="auto"/>
            <w:bottom w:val="none" w:sz="0" w:space="0" w:color="auto"/>
            <w:right w:val="none" w:sz="0" w:space="0" w:color="auto"/>
          </w:divBdr>
          <w:divsChild>
            <w:div w:id="1929655769">
              <w:marLeft w:val="0"/>
              <w:marRight w:val="0"/>
              <w:marTop w:val="0"/>
              <w:marBottom w:val="0"/>
              <w:divBdr>
                <w:top w:val="none" w:sz="0" w:space="0" w:color="auto"/>
                <w:left w:val="none" w:sz="0" w:space="0" w:color="auto"/>
                <w:bottom w:val="none" w:sz="0" w:space="0" w:color="auto"/>
                <w:right w:val="none" w:sz="0" w:space="0" w:color="auto"/>
              </w:divBdr>
              <w:divsChild>
                <w:div w:id="610935434">
                  <w:marLeft w:val="0"/>
                  <w:marRight w:val="0"/>
                  <w:marTop w:val="0"/>
                  <w:marBottom w:val="360"/>
                  <w:divBdr>
                    <w:top w:val="none" w:sz="0" w:space="0" w:color="auto"/>
                    <w:left w:val="none" w:sz="0" w:space="0" w:color="auto"/>
                    <w:bottom w:val="none" w:sz="0" w:space="0" w:color="auto"/>
                    <w:right w:val="none" w:sz="0" w:space="0" w:color="auto"/>
                  </w:divBdr>
                </w:div>
                <w:div w:id="645428627">
                  <w:marLeft w:val="0"/>
                  <w:marRight w:val="0"/>
                  <w:marTop w:val="0"/>
                  <w:marBottom w:val="0"/>
                  <w:divBdr>
                    <w:top w:val="none" w:sz="0" w:space="0" w:color="auto"/>
                    <w:left w:val="none" w:sz="0" w:space="0" w:color="auto"/>
                    <w:bottom w:val="none" w:sz="0" w:space="0" w:color="auto"/>
                    <w:right w:val="none" w:sz="0" w:space="0" w:color="auto"/>
                  </w:divBdr>
                  <w:divsChild>
                    <w:div w:id="632828162">
                      <w:marLeft w:val="0"/>
                      <w:marRight w:val="0"/>
                      <w:marTop w:val="0"/>
                      <w:marBottom w:val="0"/>
                      <w:divBdr>
                        <w:top w:val="none" w:sz="0" w:space="0" w:color="auto"/>
                        <w:left w:val="none" w:sz="0" w:space="0" w:color="auto"/>
                        <w:bottom w:val="none" w:sz="0" w:space="0" w:color="auto"/>
                        <w:right w:val="none" w:sz="0" w:space="0" w:color="auto"/>
                      </w:divBdr>
                    </w:div>
                  </w:divsChild>
                </w:div>
                <w:div w:id="1192306527">
                  <w:marLeft w:val="0"/>
                  <w:marRight w:val="0"/>
                  <w:marTop w:val="0"/>
                  <w:marBottom w:val="0"/>
                  <w:divBdr>
                    <w:top w:val="none" w:sz="0" w:space="0" w:color="auto"/>
                    <w:left w:val="none" w:sz="0" w:space="0" w:color="auto"/>
                    <w:bottom w:val="none" w:sz="0" w:space="0" w:color="auto"/>
                    <w:right w:val="none" w:sz="0" w:space="0" w:color="auto"/>
                  </w:divBdr>
                  <w:divsChild>
                    <w:div w:id="1059328004">
                      <w:marLeft w:val="0"/>
                      <w:marRight w:val="0"/>
                      <w:marTop w:val="0"/>
                      <w:marBottom w:val="0"/>
                      <w:divBdr>
                        <w:top w:val="none" w:sz="0" w:space="0" w:color="auto"/>
                        <w:left w:val="none" w:sz="0" w:space="0" w:color="auto"/>
                        <w:bottom w:val="none" w:sz="0" w:space="0" w:color="auto"/>
                        <w:right w:val="none" w:sz="0" w:space="0" w:color="auto"/>
                      </w:divBdr>
                      <w:divsChild>
                        <w:div w:id="649289116">
                          <w:marLeft w:val="0"/>
                          <w:marRight w:val="0"/>
                          <w:marTop w:val="0"/>
                          <w:marBottom w:val="0"/>
                          <w:divBdr>
                            <w:top w:val="none" w:sz="0" w:space="0" w:color="auto"/>
                            <w:left w:val="none" w:sz="0" w:space="0" w:color="auto"/>
                            <w:bottom w:val="none" w:sz="0" w:space="0" w:color="auto"/>
                            <w:right w:val="none" w:sz="0" w:space="0" w:color="auto"/>
                          </w:divBdr>
                          <w:divsChild>
                            <w:div w:id="1726174139">
                              <w:marLeft w:val="0"/>
                              <w:marRight w:val="0"/>
                              <w:marTop w:val="0"/>
                              <w:marBottom w:val="0"/>
                              <w:divBdr>
                                <w:top w:val="none" w:sz="0" w:space="0" w:color="auto"/>
                                <w:left w:val="none" w:sz="0" w:space="0" w:color="auto"/>
                                <w:bottom w:val="none" w:sz="0" w:space="0" w:color="auto"/>
                                <w:right w:val="none" w:sz="0" w:space="0" w:color="auto"/>
                              </w:divBdr>
                              <w:divsChild>
                                <w:div w:id="544604977">
                                  <w:marLeft w:val="0"/>
                                  <w:marRight w:val="0"/>
                                  <w:marTop w:val="0"/>
                                  <w:marBottom w:val="0"/>
                                  <w:divBdr>
                                    <w:top w:val="none" w:sz="0" w:space="0" w:color="auto"/>
                                    <w:left w:val="none" w:sz="0" w:space="0" w:color="auto"/>
                                    <w:bottom w:val="none" w:sz="0" w:space="0" w:color="auto"/>
                                    <w:right w:val="none" w:sz="0" w:space="0" w:color="auto"/>
                                  </w:divBdr>
                                </w:div>
                              </w:divsChild>
                            </w:div>
                            <w:div w:id="114500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605473">
          <w:marLeft w:val="0"/>
          <w:marRight w:val="0"/>
          <w:marTop w:val="0"/>
          <w:marBottom w:val="0"/>
          <w:divBdr>
            <w:top w:val="none" w:sz="0" w:space="0" w:color="auto"/>
            <w:left w:val="none" w:sz="0" w:space="0" w:color="auto"/>
            <w:bottom w:val="none" w:sz="0" w:space="0" w:color="auto"/>
            <w:right w:val="none" w:sz="0" w:space="0" w:color="auto"/>
          </w:divBdr>
          <w:divsChild>
            <w:div w:id="2046252777">
              <w:marLeft w:val="0"/>
              <w:marRight w:val="0"/>
              <w:marTop w:val="0"/>
              <w:marBottom w:val="0"/>
              <w:divBdr>
                <w:top w:val="none" w:sz="0" w:space="0" w:color="auto"/>
                <w:left w:val="none" w:sz="0" w:space="0" w:color="auto"/>
                <w:bottom w:val="none" w:sz="0" w:space="0" w:color="auto"/>
                <w:right w:val="none" w:sz="0" w:space="0" w:color="auto"/>
              </w:divBdr>
              <w:divsChild>
                <w:div w:id="113517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165049">
          <w:marLeft w:val="0"/>
          <w:marRight w:val="0"/>
          <w:marTop w:val="0"/>
          <w:marBottom w:val="0"/>
          <w:divBdr>
            <w:top w:val="none" w:sz="0" w:space="0" w:color="auto"/>
            <w:left w:val="none" w:sz="0" w:space="0" w:color="auto"/>
            <w:bottom w:val="none" w:sz="0" w:space="0" w:color="auto"/>
            <w:right w:val="none" w:sz="0" w:space="0" w:color="auto"/>
          </w:divBdr>
          <w:divsChild>
            <w:div w:id="1488127493">
              <w:marLeft w:val="0"/>
              <w:marRight w:val="0"/>
              <w:marTop w:val="0"/>
              <w:marBottom w:val="0"/>
              <w:divBdr>
                <w:top w:val="none" w:sz="0" w:space="0" w:color="auto"/>
                <w:left w:val="none" w:sz="0" w:space="0" w:color="auto"/>
                <w:bottom w:val="none" w:sz="0" w:space="0" w:color="auto"/>
                <w:right w:val="none" w:sz="0" w:space="0" w:color="auto"/>
              </w:divBdr>
              <w:divsChild>
                <w:div w:id="750349351">
                  <w:marLeft w:val="0"/>
                  <w:marRight w:val="0"/>
                  <w:marTop w:val="0"/>
                  <w:marBottom w:val="480"/>
                  <w:divBdr>
                    <w:top w:val="none" w:sz="0" w:space="0" w:color="auto"/>
                    <w:left w:val="none" w:sz="0" w:space="0" w:color="auto"/>
                    <w:bottom w:val="none" w:sz="0" w:space="0" w:color="auto"/>
                    <w:right w:val="none" w:sz="0" w:space="0" w:color="auto"/>
                  </w:divBdr>
                  <w:divsChild>
                    <w:div w:id="1150560804">
                      <w:marLeft w:val="0"/>
                      <w:marRight w:val="0"/>
                      <w:marTop w:val="0"/>
                      <w:marBottom w:val="0"/>
                      <w:divBdr>
                        <w:top w:val="none" w:sz="0" w:space="0" w:color="auto"/>
                        <w:left w:val="none" w:sz="0" w:space="0" w:color="auto"/>
                        <w:bottom w:val="none" w:sz="0" w:space="0" w:color="auto"/>
                        <w:right w:val="none" w:sz="0" w:space="0" w:color="auto"/>
                      </w:divBdr>
                      <w:divsChild>
                        <w:div w:id="1657999293">
                          <w:blockQuote w:val="1"/>
                          <w:marLeft w:val="0"/>
                          <w:marRight w:val="0"/>
                          <w:marTop w:val="0"/>
                          <w:marBottom w:val="0"/>
                          <w:divBdr>
                            <w:top w:val="none" w:sz="0" w:space="0" w:color="auto"/>
                            <w:left w:val="none" w:sz="0" w:space="0" w:color="auto"/>
                            <w:bottom w:val="none" w:sz="0" w:space="0" w:color="auto"/>
                            <w:right w:val="none" w:sz="0" w:space="0" w:color="auto"/>
                          </w:divBdr>
                          <w:divsChild>
                            <w:div w:id="76233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772581">
                  <w:marLeft w:val="0"/>
                  <w:marRight w:val="0"/>
                  <w:marTop w:val="0"/>
                  <w:marBottom w:val="480"/>
                  <w:divBdr>
                    <w:top w:val="none" w:sz="0" w:space="0" w:color="auto"/>
                    <w:left w:val="none" w:sz="0" w:space="0" w:color="auto"/>
                    <w:bottom w:val="none" w:sz="0" w:space="0" w:color="auto"/>
                    <w:right w:val="none" w:sz="0" w:space="0" w:color="auto"/>
                  </w:divBdr>
                  <w:divsChild>
                    <w:div w:id="337196779">
                      <w:marLeft w:val="0"/>
                      <w:marRight w:val="0"/>
                      <w:marTop w:val="0"/>
                      <w:marBottom w:val="0"/>
                      <w:divBdr>
                        <w:top w:val="none" w:sz="0" w:space="0" w:color="auto"/>
                        <w:left w:val="none" w:sz="0" w:space="0" w:color="auto"/>
                        <w:bottom w:val="none" w:sz="0" w:space="0" w:color="auto"/>
                        <w:right w:val="none" w:sz="0" w:space="0" w:color="auto"/>
                      </w:divBdr>
                      <w:divsChild>
                        <w:div w:id="1397239625">
                          <w:blockQuote w:val="1"/>
                          <w:marLeft w:val="0"/>
                          <w:marRight w:val="0"/>
                          <w:marTop w:val="0"/>
                          <w:marBottom w:val="0"/>
                          <w:divBdr>
                            <w:top w:val="none" w:sz="0" w:space="0" w:color="auto"/>
                            <w:left w:val="none" w:sz="0" w:space="0" w:color="auto"/>
                            <w:bottom w:val="none" w:sz="0" w:space="0" w:color="auto"/>
                            <w:right w:val="none" w:sz="0" w:space="0" w:color="auto"/>
                          </w:divBdr>
                          <w:divsChild>
                            <w:div w:id="131479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44762">
                  <w:marLeft w:val="0"/>
                  <w:marRight w:val="0"/>
                  <w:marTop w:val="0"/>
                  <w:marBottom w:val="480"/>
                  <w:divBdr>
                    <w:top w:val="none" w:sz="0" w:space="0" w:color="auto"/>
                    <w:left w:val="none" w:sz="0" w:space="0" w:color="auto"/>
                    <w:bottom w:val="none" w:sz="0" w:space="0" w:color="auto"/>
                    <w:right w:val="none" w:sz="0" w:space="0" w:color="auto"/>
                  </w:divBdr>
                  <w:divsChild>
                    <w:div w:id="347173267">
                      <w:marLeft w:val="0"/>
                      <w:marRight w:val="0"/>
                      <w:marTop w:val="0"/>
                      <w:marBottom w:val="0"/>
                      <w:divBdr>
                        <w:top w:val="none" w:sz="0" w:space="0" w:color="auto"/>
                        <w:left w:val="none" w:sz="0" w:space="0" w:color="auto"/>
                        <w:bottom w:val="none" w:sz="0" w:space="0" w:color="auto"/>
                        <w:right w:val="none" w:sz="0" w:space="0" w:color="auto"/>
                      </w:divBdr>
                      <w:divsChild>
                        <w:div w:id="336999798">
                          <w:blockQuote w:val="1"/>
                          <w:marLeft w:val="0"/>
                          <w:marRight w:val="0"/>
                          <w:marTop w:val="0"/>
                          <w:marBottom w:val="0"/>
                          <w:divBdr>
                            <w:top w:val="none" w:sz="0" w:space="0" w:color="auto"/>
                            <w:left w:val="none" w:sz="0" w:space="0" w:color="auto"/>
                            <w:bottom w:val="none" w:sz="0" w:space="0" w:color="auto"/>
                            <w:right w:val="none" w:sz="0" w:space="0" w:color="auto"/>
                          </w:divBdr>
                          <w:divsChild>
                            <w:div w:id="20853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59338">
                  <w:marLeft w:val="0"/>
                  <w:marRight w:val="0"/>
                  <w:marTop w:val="0"/>
                  <w:marBottom w:val="480"/>
                  <w:divBdr>
                    <w:top w:val="none" w:sz="0" w:space="0" w:color="auto"/>
                    <w:left w:val="none" w:sz="0" w:space="0" w:color="auto"/>
                    <w:bottom w:val="none" w:sz="0" w:space="0" w:color="auto"/>
                    <w:right w:val="none" w:sz="0" w:space="0" w:color="auto"/>
                  </w:divBdr>
                  <w:divsChild>
                    <w:div w:id="579952341">
                      <w:marLeft w:val="0"/>
                      <w:marRight w:val="0"/>
                      <w:marTop w:val="0"/>
                      <w:marBottom w:val="0"/>
                      <w:divBdr>
                        <w:top w:val="none" w:sz="0" w:space="0" w:color="auto"/>
                        <w:left w:val="none" w:sz="0" w:space="0" w:color="auto"/>
                        <w:bottom w:val="none" w:sz="0" w:space="0" w:color="auto"/>
                        <w:right w:val="none" w:sz="0" w:space="0" w:color="auto"/>
                      </w:divBdr>
                      <w:divsChild>
                        <w:div w:id="1576471033">
                          <w:blockQuote w:val="1"/>
                          <w:marLeft w:val="0"/>
                          <w:marRight w:val="0"/>
                          <w:marTop w:val="0"/>
                          <w:marBottom w:val="0"/>
                          <w:divBdr>
                            <w:top w:val="none" w:sz="0" w:space="0" w:color="auto"/>
                            <w:left w:val="none" w:sz="0" w:space="0" w:color="auto"/>
                            <w:bottom w:val="none" w:sz="0" w:space="0" w:color="auto"/>
                            <w:right w:val="none" w:sz="0" w:space="0" w:color="auto"/>
                          </w:divBdr>
                          <w:divsChild>
                            <w:div w:id="206320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84485">
                  <w:marLeft w:val="0"/>
                  <w:marRight w:val="0"/>
                  <w:marTop w:val="0"/>
                  <w:marBottom w:val="480"/>
                  <w:divBdr>
                    <w:top w:val="none" w:sz="0" w:space="0" w:color="auto"/>
                    <w:left w:val="none" w:sz="0" w:space="0" w:color="auto"/>
                    <w:bottom w:val="none" w:sz="0" w:space="0" w:color="auto"/>
                    <w:right w:val="none" w:sz="0" w:space="0" w:color="auto"/>
                  </w:divBdr>
                  <w:divsChild>
                    <w:div w:id="115678358">
                      <w:marLeft w:val="0"/>
                      <w:marRight w:val="0"/>
                      <w:marTop w:val="0"/>
                      <w:marBottom w:val="0"/>
                      <w:divBdr>
                        <w:top w:val="none" w:sz="0" w:space="0" w:color="auto"/>
                        <w:left w:val="none" w:sz="0" w:space="0" w:color="auto"/>
                        <w:bottom w:val="none" w:sz="0" w:space="0" w:color="auto"/>
                        <w:right w:val="none" w:sz="0" w:space="0" w:color="auto"/>
                      </w:divBdr>
                      <w:divsChild>
                        <w:div w:id="677318027">
                          <w:blockQuote w:val="1"/>
                          <w:marLeft w:val="0"/>
                          <w:marRight w:val="0"/>
                          <w:marTop w:val="0"/>
                          <w:marBottom w:val="0"/>
                          <w:divBdr>
                            <w:top w:val="none" w:sz="0" w:space="0" w:color="auto"/>
                            <w:left w:val="none" w:sz="0" w:space="0" w:color="auto"/>
                            <w:bottom w:val="none" w:sz="0" w:space="0" w:color="auto"/>
                            <w:right w:val="none" w:sz="0" w:space="0" w:color="auto"/>
                          </w:divBdr>
                          <w:divsChild>
                            <w:div w:id="61737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493674">
                  <w:marLeft w:val="0"/>
                  <w:marRight w:val="0"/>
                  <w:marTop w:val="0"/>
                  <w:marBottom w:val="480"/>
                  <w:divBdr>
                    <w:top w:val="none" w:sz="0" w:space="0" w:color="auto"/>
                    <w:left w:val="none" w:sz="0" w:space="0" w:color="auto"/>
                    <w:bottom w:val="none" w:sz="0" w:space="0" w:color="auto"/>
                    <w:right w:val="none" w:sz="0" w:space="0" w:color="auto"/>
                  </w:divBdr>
                  <w:divsChild>
                    <w:div w:id="167410735">
                      <w:marLeft w:val="0"/>
                      <w:marRight w:val="0"/>
                      <w:marTop w:val="0"/>
                      <w:marBottom w:val="0"/>
                      <w:divBdr>
                        <w:top w:val="none" w:sz="0" w:space="0" w:color="auto"/>
                        <w:left w:val="none" w:sz="0" w:space="0" w:color="auto"/>
                        <w:bottom w:val="none" w:sz="0" w:space="0" w:color="auto"/>
                        <w:right w:val="none" w:sz="0" w:space="0" w:color="auto"/>
                      </w:divBdr>
                      <w:divsChild>
                        <w:div w:id="1499150453">
                          <w:blockQuote w:val="1"/>
                          <w:marLeft w:val="0"/>
                          <w:marRight w:val="0"/>
                          <w:marTop w:val="0"/>
                          <w:marBottom w:val="0"/>
                          <w:divBdr>
                            <w:top w:val="none" w:sz="0" w:space="0" w:color="auto"/>
                            <w:left w:val="none" w:sz="0" w:space="0" w:color="auto"/>
                            <w:bottom w:val="none" w:sz="0" w:space="0" w:color="auto"/>
                            <w:right w:val="none" w:sz="0" w:space="0" w:color="auto"/>
                          </w:divBdr>
                          <w:divsChild>
                            <w:div w:id="506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879502">
      <w:bodyDiv w:val="1"/>
      <w:marLeft w:val="0"/>
      <w:marRight w:val="0"/>
      <w:marTop w:val="0"/>
      <w:marBottom w:val="0"/>
      <w:divBdr>
        <w:top w:val="none" w:sz="0" w:space="0" w:color="auto"/>
        <w:left w:val="none" w:sz="0" w:space="0" w:color="auto"/>
        <w:bottom w:val="none" w:sz="0" w:space="0" w:color="auto"/>
        <w:right w:val="none" w:sz="0" w:space="0" w:color="auto"/>
      </w:divBdr>
    </w:div>
    <w:div w:id="1134710512">
      <w:bodyDiv w:val="1"/>
      <w:marLeft w:val="0"/>
      <w:marRight w:val="0"/>
      <w:marTop w:val="0"/>
      <w:marBottom w:val="0"/>
      <w:divBdr>
        <w:top w:val="none" w:sz="0" w:space="0" w:color="auto"/>
        <w:left w:val="none" w:sz="0" w:space="0" w:color="auto"/>
        <w:bottom w:val="none" w:sz="0" w:space="0" w:color="auto"/>
        <w:right w:val="none" w:sz="0" w:space="0" w:color="auto"/>
      </w:divBdr>
    </w:div>
    <w:div w:id="1377969300">
      <w:bodyDiv w:val="1"/>
      <w:marLeft w:val="0"/>
      <w:marRight w:val="0"/>
      <w:marTop w:val="0"/>
      <w:marBottom w:val="0"/>
      <w:divBdr>
        <w:top w:val="none" w:sz="0" w:space="0" w:color="auto"/>
        <w:left w:val="none" w:sz="0" w:space="0" w:color="auto"/>
        <w:bottom w:val="none" w:sz="0" w:space="0" w:color="auto"/>
        <w:right w:val="none" w:sz="0" w:space="0" w:color="auto"/>
      </w:divBdr>
    </w:div>
    <w:div w:id="1500345295">
      <w:bodyDiv w:val="1"/>
      <w:marLeft w:val="0"/>
      <w:marRight w:val="0"/>
      <w:marTop w:val="0"/>
      <w:marBottom w:val="0"/>
      <w:divBdr>
        <w:top w:val="none" w:sz="0" w:space="0" w:color="auto"/>
        <w:left w:val="none" w:sz="0" w:space="0" w:color="auto"/>
        <w:bottom w:val="none" w:sz="0" w:space="0" w:color="auto"/>
        <w:right w:val="none" w:sz="0" w:space="0" w:color="auto"/>
      </w:divBdr>
    </w:div>
    <w:div w:id="2100363810">
      <w:bodyDiv w:val="1"/>
      <w:marLeft w:val="0"/>
      <w:marRight w:val="0"/>
      <w:marTop w:val="0"/>
      <w:marBottom w:val="0"/>
      <w:divBdr>
        <w:top w:val="none" w:sz="0" w:space="0" w:color="auto"/>
        <w:left w:val="none" w:sz="0" w:space="0" w:color="auto"/>
        <w:bottom w:val="none" w:sz="0" w:space="0" w:color="auto"/>
        <w:right w:val="none" w:sz="0" w:space="0" w:color="auto"/>
      </w:divBdr>
      <w:divsChild>
        <w:div w:id="505481349">
          <w:marLeft w:val="0"/>
          <w:marRight w:val="0"/>
          <w:marTop w:val="0"/>
          <w:marBottom w:val="480"/>
          <w:divBdr>
            <w:top w:val="none" w:sz="0" w:space="0" w:color="auto"/>
            <w:left w:val="none" w:sz="0" w:space="0" w:color="auto"/>
            <w:bottom w:val="none" w:sz="0" w:space="0" w:color="auto"/>
            <w:right w:val="none" w:sz="0" w:space="0" w:color="auto"/>
          </w:divBdr>
          <w:divsChild>
            <w:div w:id="571278557">
              <w:marLeft w:val="0"/>
              <w:marRight w:val="0"/>
              <w:marTop w:val="0"/>
              <w:marBottom w:val="0"/>
              <w:divBdr>
                <w:top w:val="none" w:sz="0" w:space="0" w:color="auto"/>
                <w:left w:val="none" w:sz="0" w:space="0" w:color="auto"/>
                <w:bottom w:val="none" w:sz="0" w:space="0" w:color="auto"/>
                <w:right w:val="none" w:sz="0" w:space="0" w:color="auto"/>
              </w:divBdr>
              <w:divsChild>
                <w:div w:id="379943068">
                  <w:blockQuote w:val="1"/>
                  <w:marLeft w:val="0"/>
                  <w:marRight w:val="0"/>
                  <w:marTop w:val="0"/>
                  <w:marBottom w:val="0"/>
                  <w:divBdr>
                    <w:top w:val="none" w:sz="0" w:space="0" w:color="auto"/>
                    <w:left w:val="none" w:sz="0" w:space="0" w:color="auto"/>
                    <w:bottom w:val="none" w:sz="0" w:space="0" w:color="auto"/>
                    <w:right w:val="none" w:sz="0" w:space="0" w:color="auto"/>
                  </w:divBdr>
                  <w:divsChild>
                    <w:div w:id="166338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514824">
          <w:marLeft w:val="0"/>
          <w:marRight w:val="0"/>
          <w:marTop w:val="0"/>
          <w:marBottom w:val="480"/>
          <w:divBdr>
            <w:top w:val="none" w:sz="0" w:space="0" w:color="auto"/>
            <w:left w:val="none" w:sz="0" w:space="0" w:color="auto"/>
            <w:bottom w:val="none" w:sz="0" w:space="0" w:color="auto"/>
            <w:right w:val="none" w:sz="0" w:space="0" w:color="auto"/>
          </w:divBdr>
          <w:divsChild>
            <w:div w:id="547886407">
              <w:marLeft w:val="0"/>
              <w:marRight w:val="0"/>
              <w:marTop w:val="0"/>
              <w:marBottom w:val="0"/>
              <w:divBdr>
                <w:top w:val="none" w:sz="0" w:space="0" w:color="auto"/>
                <w:left w:val="none" w:sz="0" w:space="0" w:color="auto"/>
                <w:bottom w:val="none" w:sz="0" w:space="0" w:color="auto"/>
                <w:right w:val="none" w:sz="0" w:space="0" w:color="auto"/>
              </w:divBdr>
              <w:divsChild>
                <w:div w:id="644551172">
                  <w:blockQuote w:val="1"/>
                  <w:marLeft w:val="0"/>
                  <w:marRight w:val="0"/>
                  <w:marTop w:val="0"/>
                  <w:marBottom w:val="0"/>
                  <w:divBdr>
                    <w:top w:val="none" w:sz="0" w:space="0" w:color="auto"/>
                    <w:left w:val="none" w:sz="0" w:space="0" w:color="auto"/>
                    <w:bottom w:val="none" w:sz="0" w:space="0" w:color="auto"/>
                    <w:right w:val="none" w:sz="0" w:space="0" w:color="auto"/>
                  </w:divBdr>
                  <w:divsChild>
                    <w:div w:id="14651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21253">
          <w:marLeft w:val="0"/>
          <w:marRight w:val="0"/>
          <w:marTop w:val="0"/>
          <w:marBottom w:val="480"/>
          <w:divBdr>
            <w:top w:val="none" w:sz="0" w:space="0" w:color="auto"/>
            <w:left w:val="none" w:sz="0" w:space="0" w:color="auto"/>
            <w:bottom w:val="none" w:sz="0" w:space="0" w:color="auto"/>
            <w:right w:val="none" w:sz="0" w:space="0" w:color="auto"/>
          </w:divBdr>
          <w:divsChild>
            <w:div w:id="804667118">
              <w:marLeft w:val="0"/>
              <w:marRight w:val="0"/>
              <w:marTop w:val="0"/>
              <w:marBottom w:val="0"/>
              <w:divBdr>
                <w:top w:val="none" w:sz="0" w:space="0" w:color="auto"/>
                <w:left w:val="none" w:sz="0" w:space="0" w:color="auto"/>
                <w:bottom w:val="none" w:sz="0" w:space="0" w:color="auto"/>
                <w:right w:val="none" w:sz="0" w:space="0" w:color="auto"/>
              </w:divBdr>
              <w:divsChild>
                <w:div w:id="1773620307">
                  <w:blockQuote w:val="1"/>
                  <w:marLeft w:val="0"/>
                  <w:marRight w:val="0"/>
                  <w:marTop w:val="0"/>
                  <w:marBottom w:val="0"/>
                  <w:divBdr>
                    <w:top w:val="none" w:sz="0" w:space="0" w:color="auto"/>
                    <w:left w:val="none" w:sz="0" w:space="0" w:color="auto"/>
                    <w:bottom w:val="none" w:sz="0" w:space="0" w:color="auto"/>
                    <w:right w:val="none" w:sz="0" w:space="0" w:color="auto"/>
                  </w:divBdr>
                  <w:divsChild>
                    <w:div w:id="2374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39732-3E44-43BF-88F3-44B5EFE50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1296</Words>
  <Characters>7129</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Aubrun (Student at CentraleSupelec)</dc:creator>
  <cp:keywords/>
  <dc:description/>
  <cp:lastModifiedBy>MOULIN Arthur</cp:lastModifiedBy>
  <cp:revision>4</cp:revision>
  <cp:lastPrinted>2022-08-21T13:36:00Z</cp:lastPrinted>
  <dcterms:created xsi:type="dcterms:W3CDTF">2023-09-22T17:12:00Z</dcterms:created>
  <dcterms:modified xsi:type="dcterms:W3CDTF">2023-09-25T08:16:00Z</dcterms:modified>
</cp:coreProperties>
</file>