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510D9717" w:rsidR="006A6814" w:rsidRPr="00EC5CF3" w:rsidRDefault="00AE7553" w:rsidP="004432FE">
      <w:pPr>
        <w:tabs>
          <w:tab w:val="left" w:pos="3969"/>
        </w:tabs>
        <w:rPr>
          <w:rFonts w:ascii="Segoe UI" w:hAnsi="Segoe UI" w:cs="Segoe UI"/>
        </w:rPr>
      </w:pPr>
      <w:r w:rsidRPr="008516DA">
        <w:rPr>
          <w:rFonts w:ascii="Marianne Medium" w:hAnsi="Marianne Medium"/>
          <w:bCs/>
          <w:noProof/>
          <w:szCs w:val="18"/>
        </w:rPr>
        <w:drawing>
          <wp:anchor distT="0" distB="0" distL="114300" distR="114300" simplePos="0" relativeHeight="251659264" behindDoc="1" locked="0" layoutInCell="1" allowOverlap="1" wp14:anchorId="2EFC3400" wp14:editId="306E33D4">
            <wp:simplePos x="0" y="0"/>
            <wp:positionH relativeFrom="page">
              <wp:align>right</wp:align>
            </wp:positionH>
            <wp:positionV relativeFrom="paragraph">
              <wp:posOffset>-800100</wp:posOffset>
            </wp:positionV>
            <wp:extent cx="7562850" cy="24803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6285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eastAsia="Calibri"/>
                                <w:b/>
                                <w:bCs/>
                                <w:color w:val="000000"/>
                                <w:kern w:val="24"/>
                                <w:sz w:val="18"/>
                                <w:szCs w:val="18"/>
                              </w:rPr>
                            </w:pPr>
                            <w:r w:rsidRPr="00FC00EB">
                              <w:rPr>
                                <w:rFonts w:eastAsia="Calibri"/>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left:0;text-align:left;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eastAsia="Calibri"/>
                          <w:b/>
                          <w:bCs/>
                          <w:color w:val="000000"/>
                          <w:kern w:val="24"/>
                          <w:sz w:val="18"/>
                          <w:szCs w:val="18"/>
                        </w:rPr>
                      </w:pPr>
                      <w:r w:rsidRPr="00FC00EB">
                        <w:rPr>
                          <w:rFonts w:eastAsia="Calibri"/>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Cs w:val="18"/>
        </w:rPr>
        <mc:AlternateContent>
          <mc:Choice Requires="wps">
            <w:drawing>
              <wp:anchor distT="0" distB="0" distL="114300" distR="114300" simplePos="0" relativeHeight="251661312" behindDoc="0" locked="0" layoutInCell="1" allowOverlap="1" wp14:anchorId="13E6010F" wp14:editId="6079CB5F">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4910"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ind w:left="-1134"/>
        <w:rPr>
          <w:rFonts w:eastAsia="Segoe UI" w:cs="Segoe UI"/>
          <w:b/>
          <w:smallCaps/>
          <w:color w:val="FFC000"/>
        </w:rPr>
      </w:pPr>
    </w:p>
    <w:p w14:paraId="12C4C536" w14:textId="6DB879BA" w:rsidR="007C38E6" w:rsidRPr="006D7957" w:rsidRDefault="00105FD8" w:rsidP="006D7957">
      <w:pPr>
        <w:tabs>
          <w:tab w:val="left" w:pos="3969"/>
          <w:tab w:val="center" w:pos="4423"/>
          <w:tab w:val="right" w:pos="8846"/>
        </w:tabs>
        <w:ind w:left="-1134"/>
        <w:rPr>
          <w:rFonts w:eastAsia="Segoe UI" w:cs="Segoe UI"/>
          <w:b/>
          <w:smallCaps/>
          <w:color w:val="FFC000"/>
          <w:sz w:val="48"/>
          <w:szCs w:val="48"/>
        </w:rPr>
      </w:pPr>
      <w:r>
        <w:rPr>
          <w:rFonts w:eastAsia="Segoe UI" w:cs="Segoe UI"/>
          <w:b/>
          <w:smallCaps/>
          <w:color w:val="FFC000"/>
          <w:sz w:val="48"/>
          <w:szCs w:val="48"/>
        </w:rPr>
        <w:t>Bénin</w:t>
      </w:r>
    </w:p>
    <w:p w14:paraId="37BCD0FF" w14:textId="77777777" w:rsidR="00127F72" w:rsidRDefault="00127F72" w:rsidP="006D7957">
      <w:pPr>
        <w:tabs>
          <w:tab w:val="left" w:pos="3969"/>
          <w:tab w:val="center" w:pos="4423"/>
          <w:tab w:val="right" w:pos="8846"/>
        </w:tabs>
        <w:ind w:left="-1134"/>
        <w:rPr>
          <w:rFonts w:eastAsia="Segoe UI" w:cs="Segoe UI"/>
          <w:b/>
          <w:smallCaps/>
          <w:color w:val="FFC000"/>
          <w:sz w:val="44"/>
          <w:szCs w:val="44"/>
        </w:rPr>
      </w:pPr>
    </w:p>
    <w:p w14:paraId="0761B75B" w14:textId="4DB9A29A" w:rsidR="007C38E6" w:rsidRPr="00127F72" w:rsidRDefault="006D7957" w:rsidP="00127F72">
      <w:pPr>
        <w:tabs>
          <w:tab w:val="left" w:pos="3969"/>
          <w:tab w:val="center" w:pos="4423"/>
          <w:tab w:val="right" w:pos="8846"/>
        </w:tabs>
        <w:ind w:left="-1134"/>
        <w:rPr>
          <w:rFonts w:eastAsia="Segoe UI" w:cs="Segoe UI"/>
          <w:b/>
          <w:smallCaps/>
          <w:color w:val="FFC000"/>
          <w:sz w:val="44"/>
          <w:szCs w:val="44"/>
        </w:rPr>
      </w:pPr>
      <w:r w:rsidRPr="00E36D65">
        <w:rPr>
          <w:rFonts w:eastAsia="Segoe UI" w:cs="Segoe UI"/>
          <w:b/>
          <w:smallCaps/>
          <w:color w:val="FFC000"/>
          <w:sz w:val="44"/>
          <w:szCs w:val="44"/>
        </w:rPr>
        <w:t xml:space="preserve">Agriculture et </w:t>
      </w:r>
      <w:r w:rsidR="000C1C74" w:rsidRPr="00E36D65">
        <w:rPr>
          <w:rFonts w:eastAsia="Segoe UI" w:cs="Segoe UI"/>
          <w:b/>
          <w:smallCaps/>
          <w:color w:val="FFC000"/>
          <w:sz w:val="44"/>
          <w:szCs w:val="44"/>
        </w:rPr>
        <w:t>Politique agricole</w:t>
      </w:r>
      <w:r w:rsidR="00127F72">
        <w:rPr>
          <w:rFonts w:eastAsia="Segoe UI" w:cs="Segoe UI"/>
          <w:b/>
          <w:smallCaps/>
          <w:color w:val="FFC000"/>
          <w:sz w:val="44"/>
          <w:szCs w:val="44"/>
        </w:rPr>
        <w:tab/>
      </w:r>
      <w:r w:rsidR="00376EF3">
        <w:rPr>
          <w:rFonts w:eastAsia="Segoe UI" w:cs="Segoe UI"/>
          <w:b/>
          <w:color w:val="FFC000"/>
          <w:sz w:val="24"/>
          <w:szCs w:val="24"/>
        </w:rPr>
        <w:t>Novemb</w:t>
      </w:r>
      <w:r w:rsidR="00105FD8">
        <w:rPr>
          <w:rFonts w:eastAsia="Segoe UI" w:cs="Segoe UI"/>
          <w:b/>
          <w:color w:val="FFC000"/>
          <w:sz w:val="24"/>
          <w:szCs w:val="24"/>
        </w:rPr>
        <w:t>re</w:t>
      </w:r>
      <w:r w:rsidR="00E36D65" w:rsidRPr="00E36D65">
        <w:rPr>
          <w:rFonts w:eastAsia="Segoe UI" w:cs="Segoe UI"/>
          <w:b/>
          <w:color w:val="FFC000"/>
          <w:sz w:val="24"/>
          <w:szCs w:val="24"/>
        </w:rPr>
        <w:t xml:space="preserve"> 2025</w:t>
      </w:r>
    </w:p>
    <w:p w14:paraId="1C0FE17D" w14:textId="77777777" w:rsidR="00E36D65" w:rsidRDefault="00E36D65" w:rsidP="00504232">
      <w:pPr>
        <w:tabs>
          <w:tab w:val="left" w:pos="3969"/>
          <w:tab w:val="center" w:pos="4423"/>
          <w:tab w:val="right" w:pos="8846"/>
        </w:tabs>
        <w:rPr>
          <w:rFonts w:eastAsia="Segoe UI" w:cs="Segoe UI"/>
          <w:b/>
          <w:color w:val="FFC000"/>
          <w:sz w:val="24"/>
          <w:szCs w:val="24"/>
        </w:rPr>
      </w:pPr>
    </w:p>
    <w:p w14:paraId="09ADA437" w14:textId="77777777" w:rsidR="00BF3BCA" w:rsidRPr="00BF3BCA" w:rsidRDefault="00BF3BCA" w:rsidP="00BF3BCA">
      <w:pPr>
        <w:tabs>
          <w:tab w:val="left" w:pos="3969"/>
          <w:tab w:val="center" w:pos="4423"/>
          <w:tab w:val="right" w:pos="8846"/>
        </w:tabs>
        <w:rPr>
          <w:rFonts w:eastAsia="Segoe UI" w:cs="Segoe UI"/>
          <w:b/>
          <w:color w:val="FFC000"/>
          <w:sz w:val="26"/>
          <w:szCs w:val="26"/>
        </w:rPr>
      </w:pPr>
      <w:r w:rsidRPr="00BF3BCA">
        <w:rPr>
          <w:rFonts w:eastAsia="Segoe UI" w:cs="Segoe UI"/>
          <w:b/>
          <w:color w:val="FFC000"/>
          <w:sz w:val="26"/>
          <w:szCs w:val="26"/>
        </w:rPr>
        <w:t>Contexte agricole et relations internationales</w:t>
      </w:r>
    </w:p>
    <w:p w14:paraId="1474C9A5" w14:textId="77777777" w:rsidR="00BF3BCA" w:rsidRPr="00A24BE1" w:rsidRDefault="00BF3BCA" w:rsidP="00BF3BCA">
      <w:pPr>
        <w:pBdr>
          <w:top w:val="nil"/>
          <w:left w:val="nil"/>
          <w:bottom w:val="nil"/>
          <w:right w:val="nil"/>
          <w:between w:val="nil"/>
          <w:bar w:val="nil"/>
        </w:pBdr>
        <w:rPr>
          <w:rFonts w:ascii="Helvetica" w:eastAsia="Segoe UI" w:hAnsi="Helvetica" w:cs="Helvetica"/>
          <w:color w:val="006CE5"/>
          <w:sz w:val="18"/>
          <w:szCs w:val="18"/>
          <w:bdr w:val="nil"/>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552"/>
        <w:gridCol w:w="2268"/>
        <w:gridCol w:w="2551"/>
        <w:gridCol w:w="2552"/>
      </w:tblGrid>
      <w:tr w:rsidR="002415C7" w:rsidRPr="00BF3BCA" w14:paraId="384704D4" w14:textId="24CE465D" w:rsidTr="000D50CA">
        <w:trPr>
          <w:trHeight w:val="227"/>
        </w:trPr>
        <w:tc>
          <w:tcPr>
            <w:tcW w:w="2552" w:type="dxa"/>
            <w:tcBorders>
              <w:top w:val="single" w:sz="1" w:space="0" w:color="000000"/>
              <w:left w:val="single" w:sz="1" w:space="0" w:color="000000"/>
              <w:bottom w:val="single" w:sz="1" w:space="0" w:color="000000"/>
            </w:tcBorders>
            <w:shd w:val="clear" w:color="auto" w:fill="auto"/>
            <w:vAlign w:val="center"/>
          </w:tcPr>
          <w:p w14:paraId="376D8E35"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b/>
                <w:kern w:val="1"/>
                <w:sz w:val="16"/>
                <w:szCs w:val="16"/>
                <w:lang w:eastAsia="ar-SA"/>
              </w:rPr>
            </w:pPr>
            <w:r w:rsidRPr="00BF3BCA">
              <w:rPr>
                <w:rFonts w:eastAsia="Times New Roman" w:cs="Helvetica"/>
                <w:b/>
                <w:kern w:val="1"/>
                <w:sz w:val="16"/>
                <w:szCs w:val="16"/>
                <w:lang w:eastAsia="ar-SA"/>
              </w:rPr>
              <w:t>PRINCIPALES DONNÉES</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00F55E40"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b/>
                <w:kern w:val="1"/>
                <w:sz w:val="16"/>
                <w:szCs w:val="16"/>
                <w:lang w:eastAsia="ar-SA"/>
              </w:rPr>
            </w:pPr>
            <w:r w:rsidRPr="00BF3BCA">
              <w:rPr>
                <w:rFonts w:eastAsia="Times New Roman" w:cs="Helvetica"/>
                <w:b/>
                <w:kern w:val="1"/>
                <w:sz w:val="16"/>
                <w:szCs w:val="16"/>
                <w:lang w:eastAsia="ar-SA"/>
              </w:rPr>
              <w:t>UNITES</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02D6C4E" w14:textId="7C6E08ED" w:rsidR="002415C7" w:rsidRPr="00BF3BCA" w:rsidRDefault="00EC1E23" w:rsidP="00BF3BCA">
            <w:pPr>
              <w:suppressLineNumbers/>
              <w:suppressAutoHyphens/>
              <w:overflowPunct w:val="0"/>
              <w:autoSpaceDE w:val="0"/>
              <w:snapToGrid w:val="0"/>
              <w:contextualSpacing/>
              <w:textAlignment w:val="baseline"/>
              <w:rPr>
                <w:rFonts w:eastAsia="Times New Roman" w:cs="Helvetica"/>
                <w:b/>
                <w:kern w:val="1"/>
                <w:sz w:val="16"/>
                <w:szCs w:val="16"/>
                <w:lang w:eastAsia="ar-SA"/>
              </w:rPr>
            </w:pPr>
            <w:r>
              <w:rPr>
                <w:rFonts w:eastAsia="Times New Roman" w:cs="Helvetica"/>
                <w:b/>
                <w:kern w:val="1"/>
                <w:sz w:val="16"/>
                <w:szCs w:val="16"/>
                <w:lang w:eastAsia="ar-SA"/>
              </w:rPr>
              <w:t>BENIN</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49A0C8E0"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b/>
                <w:kern w:val="1"/>
                <w:sz w:val="16"/>
                <w:szCs w:val="16"/>
                <w:lang w:eastAsia="ar-SA"/>
              </w:rPr>
            </w:pPr>
            <w:r w:rsidRPr="00BF3BCA">
              <w:rPr>
                <w:rFonts w:eastAsia="Times New Roman" w:cs="Helvetica"/>
                <w:b/>
                <w:kern w:val="1"/>
                <w:sz w:val="16"/>
                <w:szCs w:val="16"/>
                <w:lang w:eastAsia="ar-SA"/>
              </w:rPr>
              <w:t>FRANCE</w:t>
            </w:r>
          </w:p>
        </w:tc>
      </w:tr>
      <w:tr w:rsidR="002415C7" w:rsidRPr="00BF3BCA" w14:paraId="62F4F4E2" w14:textId="55D79820" w:rsidTr="000D50CA">
        <w:trPr>
          <w:trHeight w:val="227"/>
        </w:trPr>
        <w:tc>
          <w:tcPr>
            <w:tcW w:w="2552" w:type="dxa"/>
            <w:tcBorders>
              <w:left w:val="single" w:sz="1" w:space="0" w:color="000000"/>
              <w:bottom w:val="single" w:sz="1" w:space="0" w:color="000000"/>
            </w:tcBorders>
            <w:shd w:val="clear" w:color="auto" w:fill="auto"/>
          </w:tcPr>
          <w:p w14:paraId="17910F7C"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Superficie </w:t>
            </w:r>
          </w:p>
        </w:tc>
        <w:tc>
          <w:tcPr>
            <w:tcW w:w="2268" w:type="dxa"/>
            <w:tcBorders>
              <w:left w:val="single" w:sz="1" w:space="0" w:color="000000"/>
              <w:bottom w:val="single" w:sz="1" w:space="0" w:color="000000"/>
              <w:right w:val="single" w:sz="1" w:space="0" w:color="000000"/>
            </w:tcBorders>
            <w:shd w:val="clear" w:color="auto" w:fill="auto"/>
          </w:tcPr>
          <w:p w14:paraId="330BD30D" w14:textId="1528028D"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proofErr w:type="gramStart"/>
            <w:r w:rsidRPr="00BF3BCA">
              <w:rPr>
                <w:rFonts w:eastAsia="CorporateS-RegularItalic" w:cs="Helvetica"/>
                <w:kern w:val="1"/>
                <w:sz w:val="16"/>
                <w:szCs w:val="16"/>
                <w:lang w:eastAsia="ar-SA"/>
              </w:rPr>
              <w:t>km</w:t>
            </w:r>
            <w:proofErr w:type="gramEnd"/>
            <w:r w:rsidRPr="00BF3BCA">
              <w:rPr>
                <w:rFonts w:eastAsia="CorporateS-RegularItalic" w:cs="Helvetica"/>
                <w:kern w:val="1"/>
                <w:sz w:val="16"/>
                <w:szCs w:val="16"/>
                <w:vertAlign w:val="superscript"/>
                <w:lang w:eastAsia="ar-SA"/>
              </w:rPr>
              <w:t>2</w:t>
            </w:r>
            <w:r w:rsidRPr="00BF3BCA">
              <w:rPr>
                <w:rFonts w:eastAsia="CorporateS-RegularItalic" w:cs="Helvetica"/>
                <w:i/>
                <w:iCs/>
                <w:kern w:val="1"/>
                <w:sz w:val="16"/>
                <w:szCs w:val="16"/>
                <w:vertAlign w:val="superscript"/>
                <w:lang w:eastAsia="ar-SA"/>
              </w:rPr>
              <w:t xml:space="preserve"> </w:t>
            </w:r>
            <w:r w:rsidRPr="00BF3BCA">
              <w:rPr>
                <w:rFonts w:eastAsia="Times New Roman" w:cs="Helvetica"/>
                <w:kern w:val="1"/>
                <w:sz w:val="16"/>
                <w:szCs w:val="16"/>
                <w:lang w:eastAsia="ar-SA"/>
              </w:rPr>
              <w:t>- 202</w:t>
            </w:r>
            <w:r w:rsidR="00E83DC1">
              <w:rPr>
                <w:rFonts w:eastAsia="Times New Roman" w:cs="Helvetica"/>
                <w:kern w:val="1"/>
                <w:sz w:val="16"/>
                <w:szCs w:val="16"/>
                <w:lang w:eastAsia="ar-SA"/>
              </w:rPr>
              <w:t>3</w:t>
            </w:r>
            <w:r w:rsidRPr="00BF3BCA">
              <w:rPr>
                <w:rFonts w:eastAsia="Arial Unicode MS" w:cs="Helvetica"/>
                <w:kern w:val="1"/>
                <w:sz w:val="16"/>
                <w:szCs w:val="16"/>
                <w:vertAlign w:val="superscript"/>
                <w:lang w:eastAsia="ar-SA"/>
              </w:rPr>
              <w:footnoteReference w:id="1"/>
            </w:r>
          </w:p>
        </w:tc>
        <w:tc>
          <w:tcPr>
            <w:tcW w:w="2551" w:type="dxa"/>
            <w:tcBorders>
              <w:left w:val="single" w:sz="1" w:space="0" w:color="000000"/>
              <w:bottom w:val="single" w:sz="1" w:space="0" w:color="000000"/>
              <w:right w:val="single" w:sz="1" w:space="0" w:color="000000"/>
            </w:tcBorders>
            <w:shd w:val="clear" w:color="auto" w:fill="auto"/>
          </w:tcPr>
          <w:p w14:paraId="67AC6CBE" w14:textId="54667366" w:rsidR="002415C7" w:rsidRPr="002B2B6D" w:rsidRDefault="00A54B36" w:rsidP="002B2B6D">
            <w:pPr>
              <w:rPr>
                <w:sz w:val="16"/>
                <w:szCs w:val="18"/>
                <w:highlight w:val="yellow"/>
                <w:lang w:eastAsia="ar-SA"/>
              </w:rPr>
            </w:pPr>
            <w:r w:rsidRPr="00A54B36">
              <w:rPr>
                <w:sz w:val="16"/>
                <w:szCs w:val="18"/>
                <w:lang w:eastAsia="ar-SA"/>
              </w:rPr>
              <w:t>112 760</w:t>
            </w:r>
          </w:p>
        </w:tc>
        <w:tc>
          <w:tcPr>
            <w:tcW w:w="2552" w:type="dxa"/>
            <w:tcBorders>
              <w:left w:val="single" w:sz="1" w:space="0" w:color="000000"/>
              <w:bottom w:val="single" w:sz="1" w:space="0" w:color="000000"/>
              <w:right w:val="single" w:sz="1" w:space="0" w:color="000000"/>
            </w:tcBorders>
            <w:shd w:val="clear" w:color="auto" w:fill="auto"/>
          </w:tcPr>
          <w:p w14:paraId="5CD498C0"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543</w:t>
            </w:r>
            <w:r w:rsidRPr="00BF3BCA">
              <w:rPr>
                <w:rFonts w:ascii="Calibri" w:eastAsia="Times New Roman" w:hAnsi="Calibri" w:cs="Calibri"/>
                <w:kern w:val="1"/>
                <w:sz w:val="16"/>
                <w:szCs w:val="16"/>
                <w:lang w:eastAsia="ar-SA"/>
              </w:rPr>
              <w:t> </w:t>
            </w:r>
            <w:r w:rsidRPr="00BF3BCA">
              <w:rPr>
                <w:rFonts w:eastAsia="Times New Roman" w:cs="Helvetica"/>
                <w:kern w:val="1"/>
                <w:sz w:val="16"/>
                <w:szCs w:val="16"/>
                <w:lang w:eastAsia="ar-SA"/>
              </w:rPr>
              <w:t>965</w:t>
            </w:r>
            <w:r w:rsidRPr="00BF3BCA">
              <w:rPr>
                <w:rFonts w:eastAsia="Times New Roman" w:cs="Helvetica"/>
                <w:kern w:val="1"/>
                <w:sz w:val="16"/>
                <w:szCs w:val="16"/>
                <w:vertAlign w:val="superscript"/>
                <w:lang w:eastAsia="ar-SA"/>
              </w:rPr>
              <w:footnoteReference w:id="2"/>
            </w:r>
          </w:p>
        </w:tc>
      </w:tr>
      <w:tr w:rsidR="002415C7" w:rsidRPr="00BF3BCA" w14:paraId="26017299" w14:textId="0AB7568F" w:rsidTr="000D50CA">
        <w:trPr>
          <w:trHeight w:val="227"/>
        </w:trPr>
        <w:tc>
          <w:tcPr>
            <w:tcW w:w="2552" w:type="dxa"/>
            <w:tcBorders>
              <w:left w:val="single" w:sz="1" w:space="0" w:color="000000"/>
              <w:bottom w:val="single" w:sz="1" w:space="0" w:color="000000"/>
            </w:tcBorders>
            <w:shd w:val="clear" w:color="auto" w:fill="auto"/>
          </w:tcPr>
          <w:p w14:paraId="6A637AF5"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Population </w:t>
            </w:r>
          </w:p>
        </w:tc>
        <w:tc>
          <w:tcPr>
            <w:tcW w:w="2268" w:type="dxa"/>
            <w:tcBorders>
              <w:left w:val="single" w:sz="1" w:space="0" w:color="000000"/>
              <w:bottom w:val="single" w:sz="1" w:space="0" w:color="000000"/>
              <w:right w:val="single" w:sz="1" w:space="0" w:color="000000"/>
            </w:tcBorders>
            <w:shd w:val="clear" w:color="auto" w:fill="auto"/>
          </w:tcPr>
          <w:p w14:paraId="057108B0"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val="en-US" w:eastAsia="ar-SA"/>
              </w:rPr>
            </w:pPr>
            <w:r w:rsidRPr="00BF3BCA">
              <w:rPr>
                <w:rFonts w:eastAsia="Times New Roman" w:cs="Helvetica"/>
                <w:kern w:val="1"/>
                <w:sz w:val="16"/>
                <w:szCs w:val="16"/>
                <w:lang w:eastAsia="ar-SA"/>
              </w:rPr>
              <w:t>Millions d’habitants - Evolution 2024/2023</w:t>
            </w:r>
            <w:r w:rsidRPr="00BF3BCA">
              <w:rPr>
                <w:rFonts w:eastAsia="Times New Roman"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3BFFE8EB" w14:textId="77777777" w:rsidR="002415C7" w:rsidRPr="002B2B6D" w:rsidRDefault="00920ED9" w:rsidP="002B2B6D">
            <w:pPr>
              <w:rPr>
                <w:sz w:val="16"/>
                <w:szCs w:val="18"/>
                <w:lang w:eastAsia="ar-SA"/>
              </w:rPr>
            </w:pPr>
            <w:r w:rsidRPr="002B2B6D">
              <w:rPr>
                <w:sz w:val="16"/>
                <w:szCs w:val="18"/>
                <w:lang w:eastAsia="ar-SA"/>
              </w:rPr>
              <w:t>14,5</w:t>
            </w:r>
          </w:p>
          <w:p w14:paraId="72FF0340" w14:textId="76DEE0DC" w:rsidR="00920ED9" w:rsidRPr="002B2B6D" w:rsidRDefault="00920ED9" w:rsidP="002B2B6D">
            <w:pPr>
              <w:rPr>
                <w:sz w:val="16"/>
                <w:szCs w:val="18"/>
                <w:lang w:eastAsia="ar-SA"/>
              </w:rPr>
            </w:pPr>
            <w:r w:rsidRPr="002B2B6D">
              <w:rPr>
                <w:sz w:val="16"/>
                <w:szCs w:val="18"/>
                <w:lang w:eastAsia="ar-SA"/>
              </w:rPr>
              <w:t>+</w:t>
            </w:r>
            <w:r w:rsidR="002B2B6D" w:rsidRPr="002B2B6D">
              <w:rPr>
                <w:sz w:val="16"/>
                <w:szCs w:val="18"/>
              </w:rPr>
              <w:t>2,5%</w:t>
            </w:r>
          </w:p>
        </w:tc>
        <w:tc>
          <w:tcPr>
            <w:tcW w:w="2552" w:type="dxa"/>
            <w:tcBorders>
              <w:left w:val="single" w:sz="1" w:space="0" w:color="000000"/>
              <w:bottom w:val="single" w:sz="1" w:space="0" w:color="000000"/>
              <w:right w:val="single" w:sz="1" w:space="0" w:color="000000"/>
            </w:tcBorders>
            <w:shd w:val="clear" w:color="auto" w:fill="auto"/>
          </w:tcPr>
          <w:p w14:paraId="3C2CA037" w14:textId="6C5140DA" w:rsidR="002415C7" w:rsidRPr="00BF3BCA" w:rsidRDefault="002415C7" w:rsidP="00BF3BCA">
            <w:pPr>
              <w:contextualSpacing/>
              <w:rPr>
                <w:rFonts w:cs="Helvetica"/>
                <w:sz w:val="16"/>
                <w:szCs w:val="16"/>
              </w:rPr>
            </w:pPr>
            <w:r w:rsidRPr="00BF3BCA">
              <w:rPr>
                <w:rFonts w:cs="Helvetica"/>
                <w:sz w:val="16"/>
                <w:szCs w:val="16"/>
              </w:rPr>
              <w:t>68,</w:t>
            </w:r>
            <w:r w:rsidR="008E7D8B">
              <w:rPr>
                <w:rFonts w:cs="Helvetica"/>
                <w:sz w:val="16"/>
                <w:szCs w:val="16"/>
              </w:rPr>
              <w:t>5</w:t>
            </w:r>
          </w:p>
          <w:p w14:paraId="170B4276" w14:textId="08E727FA"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+0,</w:t>
            </w:r>
            <w:r w:rsidR="008E7D8B">
              <w:rPr>
                <w:rFonts w:eastAsia="Times New Roman" w:cs="Helvetica"/>
                <w:kern w:val="1"/>
                <w:sz w:val="16"/>
                <w:szCs w:val="16"/>
                <w:lang w:eastAsia="ar-SA"/>
              </w:rPr>
              <w:t>3</w:t>
            </w:r>
            <w:r w:rsidRPr="00BF3BCA">
              <w:rPr>
                <w:rFonts w:eastAsia="Times New Roman" w:cs="Helvetica"/>
                <w:kern w:val="1"/>
                <w:sz w:val="16"/>
                <w:szCs w:val="16"/>
                <w:lang w:eastAsia="ar-SA"/>
              </w:rPr>
              <w:t>%</w:t>
            </w:r>
          </w:p>
        </w:tc>
      </w:tr>
      <w:tr w:rsidR="002415C7" w:rsidRPr="00BF3BCA" w14:paraId="3CBB86C9" w14:textId="7577EEAA" w:rsidTr="000D50CA">
        <w:trPr>
          <w:trHeight w:val="227"/>
        </w:trPr>
        <w:tc>
          <w:tcPr>
            <w:tcW w:w="2552" w:type="dxa"/>
            <w:tcBorders>
              <w:left w:val="single" w:sz="1" w:space="0" w:color="000000"/>
              <w:bottom w:val="single" w:sz="1" w:space="0" w:color="000000"/>
            </w:tcBorders>
            <w:shd w:val="clear" w:color="auto" w:fill="auto"/>
          </w:tcPr>
          <w:p w14:paraId="2096273C"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Indice de développement humain (IDH)</w:t>
            </w:r>
          </w:p>
        </w:tc>
        <w:tc>
          <w:tcPr>
            <w:tcW w:w="2268" w:type="dxa"/>
            <w:tcBorders>
              <w:left w:val="single" w:sz="1" w:space="0" w:color="000000"/>
              <w:bottom w:val="single" w:sz="1" w:space="0" w:color="000000"/>
              <w:right w:val="single" w:sz="1" w:space="0" w:color="000000"/>
            </w:tcBorders>
            <w:shd w:val="clear" w:color="auto" w:fill="auto"/>
          </w:tcPr>
          <w:p w14:paraId="3B6BDF7F" w14:textId="77777777" w:rsidR="002415C7" w:rsidRPr="00BF3BCA" w:rsidRDefault="002415C7" w:rsidP="00BF3BCA">
            <w:pPr>
              <w:contextualSpacing/>
              <w:rPr>
                <w:rFonts w:cs="Helvetica"/>
                <w:sz w:val="16"/>
                <w:szCs w:val="16"/>
                <w:lang w:val="en-US"/>
              </w:rPr>
            </w:pPr>
            <w:r w:rsidRPr="00BF3BCA">
              <w:rPr>
                <w:rFonts w:cs="Helvetica"/>
                <w:sz w:val="16"/>
                <w:szCs w:val="16"/>
              </w:rPr>
              <w:t>2023</w:t>
            </w:r>
            <w:r w:rsidRPr="00BF3BCA">
              <w:rPr>
                <w:rFonts w:cs="Helvetica"/>
                <w:sz w:val="16"/>
                <w:szCs w:val="16"/>
                <w:vertAlign w:val="superscript"/>
              </w:rPr>
              <w:footnoteReference w:id="3"/>
            </w:r>
          </w:p>
        </w:tc>
        <w:tc>
          <w:tcPr>
            <w:tcW w:w="2551" w:type="dxa"/>
            <w:tcBorders>
              <w:left w:val="single" w:sz="1" w:space="0" w:color="000000"/>
              <w:bottom w:val="single" w:sz="1" w:space="0" w:color="000000"/>
              <w:right w:val="single" w:sz="1" w:space="0" w:color="000000"/>
            </w:tcBorders>
            <w:shd w:val="clear" w:color="auto" w:fill="auto"/>
          </w:tcPr>
          <w:p w14:paraId="08EE78D1" w14:textId="600DF1AB" w:rsidR="002415C7" w:rsidRDefault="0077433E" w:rsidP="002B2B6D">
            <w:pPr>
              <w:rPr>
                <w:sz w:val="16"/>
                <w:szCs w:val="18"/>
              </w:rPr>
            </w:pPr>
            <w:r>
              <w:rPr>
                <w:sz w:val="16"/>
                <w:szCs w:val="18"/>
              </w:rPr>
              <w:t>0,5</w:t>
            </w:r>
            <w:r w:rsidR="008E7D8B">
              <w:rPr>
                <w:sz w:val="16"/>
                <w:szCs w:val="18"/>
              </w:rPr>
              <w:t>15</w:t>
            </w:r>
          </w:p>
          <w:p w14:paraId="5B31F722" w14:textId="1B30FF24" w:rsidR="0077433E" w:rsidRPr="002B2B6D" w:rsidRDefault="0077433E" w:rsidP="002B2B6D">
            <w:pPr>
              <w:rPr>
                <w:sz w:val="16"/>
                <w:szCs w:val="18"/>
              </w:rPr>
            </w:pPr>
            <w:r>
              <w:rPr>
                <w:rFonts w:cs="Helvetica"/>
                <w:sz w:val="16"/>
                <w:szCs w:val="16"/>
              </w:rPr>
              <w:t>173</w:t>
            </w:r>
            <w:r w:rsidRPr="00BF3BCA">
              <w:rPr>
                <w:rFonts w:cs="Helvetica"/>
                <w:sz w:val="16"/>
                <w:szCs w:val="16"/>
                <w:vertAlign w:val="superscript"/>
              </w:rPr>
              <w:t>e</w:t>
            </w:r>
            <w:r w:rsidRPr="00BF3BCA">
              <w:rPr>
                <w:rFonts w:cs="Helvetica"/>
                <w:sz w:val="16"/>
                <w:szCs w:val="16"/>
              </w:rPr>
              <w:t xml:space="preserve"> rang mondial</w:t>
            </w:r>
          </w:p>
        </w:tc>
        <w:tc>
          <w:tcPr>
            <w:tcW w:w="2552" w:type="dxa"/>
            <w:tcBorders>
              <w:left w:val="single" w:sz="1" w:space="0" w:color="000000"/>
              <w:bottom w:val="single" w:sz="1" w:space="0" w:color="000000"/>
              <w:right w:val="single" w:sz="1" w:space="0" w:color="000000"/>
            </w:tcBorders>
            <w:shd w:val="clear" w:color="auto" w:fill="auto"/>
          </w:tcPr>
          <w:p w14:paraId="26E2B1B0" w14:textId="77777777" w:rsidR="002415C7" w:rsidRPr="00BF3BCA" w:rsidRDefault="002415C7" w:rsidP="00BF3BCA">
            <w:pPr>
              <w:contextualSpacing/>
              <w:rPr>
                <w:rFonts w:cs="Helvetica"/>
                <w:sz w:val="16"/>
                <w:szCs w:val="16"/>
              </w:rPr>
            </w:pPr>
            <w:r w:rsidRPr="00BF3BCA">
              <w:rPr>
                <w:rFonts w:cs="Helvetica"/>
                <w:sz w:val="16"/>
                <w:szCs w:val="16"/>
              </w:rPr>
              <w:t>0,920</w:t>
            </w:r>
          </w:p>
          <w:p w14:paraId="61C77AB6" w14:textId="77777777" w:rsidR="002415C7" w:rsidRPr="00BF3BCA" w:rsidRDefault="002415C7" w:rsidP="00BF3BCA">
            <w:pPr>
              <w:contextualSpacing/>
              <w:rPr>
                <w:rFonts w:cs="Helvetica"/>
                <w:sz w:val="16"/>
                <w:szCs w:val="16"/>
              </w:rPr>
            </w:pPr>
            <w:r w:rsidRPr="00BF3BCA">
              <w:rPr>
                <w:rFonts w:cs="Helvetica"/>
                <w:sz w:val="16"/>
                <w:szCs w:val="16"/>
              </w:rPr>
              <w:t>26</w:t>
            </w:r>
            <w:r w:rsidRPr="00BF3BCA">
              <w:rPr>
                <w:rFonts w:cs="Helvetica"/>
                <w:sz w:val="16"/>
                <w:szCs w:val="16"/>
                <w:vertAlign w:val="superscript"/>
              </w:rPr>
              <w:t>e</w:t>
            </w:r>
            <w:r w:rsidRPr="00BF3BCA">
              <w:rPr>
                <w:rFonts w:cs="Helvetica"/>
                <w:sz w:val="16"/>
                <w:szCs w:val="16"/>
              </w:rPr>
              <w:t xml:space="preserve"> rang mondial</w:t>
            </w:r>
          </w:p>
        </w:tc>
      </w:tr>
      <w:tr w:rsidR="002415C7" w:rsidRPr="00BF3BCA" w14:paraId="08E1B4F9" w14:textId="03F099EA" w:rsidTr="000D50CA">
        <w:trPr>
          <w:trHeight w:val="227"/>
        </w:trPr>
        <w:tc>
          <w:tcPr>
            <w:tcW w:w="2552" w:type="dxa"/>
            <w:tcBorders>
              <w:left w:val="single" w:sz="1" w:space="0" w:color="000000"/>
              <w:bottom w:val="single" w:sz="1" w:space="0" w:color="000000"/>
            </w:tcBorders>
            <w:shd w:val="clear" w:color="auto" w:fill="auto"/>
          </w:tcPr>
          <w:p w14:paraId="012EB1BA"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Produit intérieur brut (PIB) </w:t>
            </w:r>
          </w:p>
        </w:tc>
        <w:tc>
          <w:tcPr>
            <w:tcW w:w="2268" w:type="dxa"/>
            <w:tcBorders>
              <w:left w:val="single" w:sz="1" w:space="0" w:color="000000"/>
              <w:bottom w:val="single" w:sz="1" w:space="0" w:color="000000"/>
              <w:right w:val="single" w:sz="1" w:space="0" w:color="000000"/>
            </w:tcBorders>
            <w:shd w:val="clear" w:color="auto" w:fill="auto"/>
          </w:tcPr>
          <w:p w14:paraId="7764E4D7" w14:textId="2D2F3246"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Md USD courants - 202</w:t>
            </w:r>
            <w:r w:rsidR="008E7D8B">
              <w:rPr>
                <w:rFonts w:eastAsia="Times New Roman" w:cs="Helvetica"/>
                <w:kern w:val="1"/>
                <w:sz w:val="16"/>
                <w:szCs w:val="16"/>
                <w:lang w:eastAsia="ar-SA"/>
              </w:rPr>
              <w:t>4</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74ABF5C1" w14:textId="456FDD86" w:rsidR="002415C7" w:rsidRPr="002B2B6D" w:rsidRDefault="008E7D8B" w:rsidP="002B2B6D">
            <w:pPr>
              <w:rPr>
                <w:sz w:val="16"/>
                <w:szCs w:val="18"/>
                <w:lang w:val="en-US" w:eastAsia="ar-SA"/>
              </w:rPr>
            </w:pPr>
            <w:r>
              <w:rPr>
                <w:sz w:val="16"/>
                <w:szCs w:val="18"/>
                <w:lang w:val="en-US" w:eastAsia="ar-SA"/>
              </w:rPr>
              <w:t>21,5</w:t>
            </w:r>
          </w:p>
        </w:tc>
        <w:tc>
          <w:tcPr>
            <w:tcW w:w="2552" w:type="dxa"/>
            <w:tcBorders>
              <w:left w:val="single" w:sz="1" w:space="0" w:color="000000"/>
              <w:bottom w:val="single" w:sz="1" w:space="0" w:color="000000"/>
              <w:right w:val="single" w:sz="1" w:space="0" w:color="000000"/>
            </w:tcBorders>
            <w:shd w:val="clear" w:color="auto" w:fill="auto"/>
          </w:tcPr>
          <w:p w14:paraId="03FFD6D7" w14:textId="269E13C2" w:rsidR="002415C7" w:rsidRPr="00BF3BCA" w:rsidRDefault="008E7D8B"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Pr>
                <w:rFonts w:eastAsia="Times New Roman" w:cs="Helvetica"/>
                <w:kern w:val="1"/>
                <w:sz w:val="16"/>
                <w:szCs w:val="16"/>
                <w:lang w:eastAsia="ar-SA"/>
              </w:rPr>
              <w:t>3 160</w:t>
            </w:r>
          </w:p>
        </w:tc>
      </w:tr>
      <w:tr w:rsidR="002415C7" w:rsidRPr="00BF3BCA" w14:paraId="63CD19B9" w14:textId="720FDFFC" w:rsidTr="000D50CA">
        <w:trPr>
          <w:trHeight w:val="227"/>
        </w:trPr>
        <w:tc>
          <w:tcPr>
            <w:tcW w:w="2552" w:type="dxa"/>
            <w:tcBorders>
              <w:left w:val="single" w:sz="1" w:space="0" w:color="000000"/>
              <w:bottom w:val="single" w:sz="1" w:space="0" w:color="000000"/>
            </w:tcBorders>
            <w:shd w:val="clear" w:color="auto" w:fill="auto"/>
          </w:tcPr>
          <w:p w14:paraId="55E87724"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Taux de croissance du PIB </w:t>
            </w:r>
          </w:p>
        </w:tc>
        <w:tc>
          <w:tcPr>
            <w:tcW w:w="2268" w:type="dxa"/>
            <w:tcBorders>
              <w:left w:val="single" w:sz="1" w:space="0" w:color="000000"/>
              <w:bottom w:val="single" w:sz="1" w:space="0" w:color="000000"/>
              <w:right w:val="single" w:sz="1" w:space="0" w:color="000000"/>
            </w:tcBorders>
            <w:shd w:val="clear" w:color="auto" w:fill="auto"/>
          </w:tcPr>
          <w:p w14:paraId="522F933E" w14:textId="5C052195"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- 202</w:t>
            </w:r>
            <w:r w:rsidR="00E83DC1">
              <w:rPr>
                <w:rFonts w:eastAsia="Times New Roman" w:cs="Helvetica"/>
                <w:kern w:val="1"/>
                <w:sz w:val="16"/>
                <w:szCs w:val="16"/>
                <w:lang w:eastAsia="ar-SA"/>
              </w:rPr>
              <w:t>4</w:t>
            </w:r>
            <w:r w:rsidRPr="00BF3BCA">
              <w:rPr>
                <w:rFonts w:eastAsia="Times New Roman" w:cs="Helvetica"/>
                <w:kern w:val="1"/>
                <w:sz w:val="16"/>
                <w:szCs w:val="16"/>
                <w:lang w:eastAsia="ar-SA"/>
              </w:rPr>
              <w:t>/202</w:t>
            </w:r>
            <w:r w:rsidR="00E83DC1">
              <w:rPr>
                <w:rFonts w:eastAsia="Times New Roman" w:cs="Helvetica"/>
                <w:kern w:val="1"/>
                <w:sz w:val="16"/>
                <w:szCs w:val="16"/>
                <w:lang w:eastAsia="ar-SA"/>
              </w:rPr>
              <w:t>3</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6309256" w14:textId="4BE64471" w:rsidR="002415C7" w:rsidRPr="002B2B6D" w:rsidRDefault="008E7D8B" w:rsidP="002B2B6D">
            <w:pPr>
              <w:rPr>
                <w:sz w:val="16"/>
                <w:szCs w:val="18"/>
                <w:lang w:eastAsia="ar-SA"/>
              </w:rPr>
            </w:pPr>
            <w:r>
              <w:rPr>
                <w:sz w:val="16"/>
                <w:szCs w:val="18"/>
                <w:lang w:eastAsia="ar-SA"/>
              </w:rPr>
              <w:t>7,5</w:t>
            </w:r>
            <w:r w:rsidR="00E83DC1">
              <w:rPr>
                <w:sz w:val="16"/>
                <w:szCs w:val="18"/>
                <w:lang w:eastAsia="ar-SA"/>
              </w:rPr>
              <w:t>%</w:t>
            </w:r>
          </w:p>
        </w:tc>
        <w:tc>
          <w:tcPr>
            <w:tcW w:w="2552" w:type="dxa"/>
            <w:tcBorders>
              <w:left w:val="single" w:sz="1" w:space="0" w:color="000000"/>
              <w:bottom w:val="single" w:sz="1" w:space="0" w:color="000000"/>
              <w:right w:val="single" w:sz="1" w:space="0" w:color="000000"/>
            </w:tcBorders>
            <w:shd w:val="clear" w:color="auto" w:fill="auto"/>
          </w:tcPr>
          <w:p w14:paraId="106A946F" w14:textId="029DEEFC"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w:t>
            </w:r>
            <w:r w:rsidR="00E83DC1">
              <w:rPr>
                <w:rFonts w:eastAsia="Times New Roman" w:cs="Helvetica"/>
                <w:kern w:val="1"/>
                <w:sz w:val="16"/>
                <w:szCs w:val="16"/>
                <w:lang w:eastAsia="ar-SA"/>
              </w:rPr>
              <w:t>1,2</w:t>
            </w:r>
            <w:r w:rsidRPr="00BF3BCA">
              <w:rPr>
                <w:rFonts w:eastAsia="Times New Roman" w:cs="Helvetica"/>
                <w:kern w:val="1"/>
                <w:sz w:val="16"/>
                <w:szCs w:val="16"/>
                <w:lang w:eastAsia="ar-SA"/>
              </w:rPr>
              <w:t>%</w:t>
            </w:r>
          </w:p>
        </w:tc>
      </w:tr>
      <w:tr w:rsidR="002415C7" w:rsidRPr="00BF3BCA" w14:paraId="2F2200C1" w14:textId="29F68455" w:rsidTr="000D50CA">
        <w:trPr>
          <w:trHeight w:val="227"/>
        </w:trPr>
        <w:tc>
          <w:tcPr>
            <w:tcW w:w="2552" w:type="dxa"/>
            <w:tcBorders>
              <w:left w:val="single" w:sz="1" w:space="0" w:color="000000"/>
              <w:bottom w:val="single" w:sz="1" w:space="0" w:color="000000"/>
            </w:tcBorders>
            <w:shd w:val="clear" w:color="auto" w:fill="auto"/>
          </w:tcPr>
          <w:p w14:paraId="4E60BF46"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PIB / habitant </w:t>
            </w:r>
          </w:p>
        </w:tc>
        <w:tc>
          <w:tcPr>
            <w:tcW w:w="2268" w:type="dxa"/>
            <w:tcBorders>
              <w:left w:val="single" w:sz="1" w:space="0" w:color="000000"/>
              <w:bottom w:val="single" w:sz="1" w:space="0" w:color="000000"/>
              <w:right w:val="single" w:sz="1" w:space="0" w:color="000000"/>
            </w:tcBorders>
            <w:shd w:val="clear" w:color="auto" w:fill="auto"/>
          </w:tcPr>
          <w:p w14:paraId="7096BDF0" w14:textId="6CC47433"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USD courants - 202</w:t>
            </w:r>
            <w:r w:rsidR="00E83DC1">
              <w:rPr>
                <w:rFonts w:eastAsia="Times New Roman" w:cs="Helvetica"/>
                <w:kern w:val="1"/>
                <w:sz w:val="16"/>
                <w:szCs w:val="16"/>
                <w:lang w:eastAsia="ar-SA"/>
              </w:rPr>
              <w:t>4</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62019466" w14:textId="2558EA45" w:rsidR="002415C7" w:rsidRPr="002B2B6D" w:rsidRDefault="00E83DC1" w:rsidP="002B2B6D">
            <w:pPr>
              <w:rPr>
                <w:sz w:val="16"/>
                <w:szCs w:val="18"/>
                <w:lang w:val="en-US" w:eastAsia="ar-SA"/>
              </w:rPr>
            </w:pPr>
            <w:r>
              <w:rPr>
                <w:sz w:val="16"/>
                <w:szCs w:val="18"/>
                <w:lang w:val="en-US" w:eastAsia="ar-SA"/>
              </w:rPr>
              <w:t>1 485</w:t>
            </w:r>
          </w:p>
        </w:tc>
        <w:tc>
          <w:tcPr>
            <w:tcW w:w="2552" w:type="dxa"/>
            <w:tcBorders>
              <w:left w:val="single" w:sz="1" w:space="0" w:color="000000"/>
              <w:bottom w:val="single" w:sz="1" w:space="0" w:color="000000"/>
              <w:right w:val="single" w:sz="1" w:space="0" w:color="000000"/>
            </w:tcBorders>
            <w:shd w:val="clear" w:color="auto" w:fill="auto"/>
          </w:tcPr>
          <w:p w14:paraId="71A702C4" w14:textId="4F8A8D74"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4</w:t>
            </w:r>
            <w:r w:rsidR="00E83DC1">
              <w:rPr>
                <w:rFonts w:eastAsia="Times New Roman" w:cs="Helvetica"/>
                <w:kern w:val="1"/>
                <w:sz w:val="16"/>
                <w:szCs w:val="16"/>
                <w:lang w:eastAsia="ar-SA"/>
              </w:rPr>
              <w:t>6 151</w:t>
            </w:r>
          </w:p>
        </w:tc>
      </w:tr>
      <w:tr w:rsidR="002415C7" w:rsidRPr="00BF3BCA" w14:paraId="391B8CCE" w14:textId="2BC83CE4" w:rsidTr="000D50CA">
        <w:trPr>
          <w:trHeight w:val="227"/>
        </w:trPr>
        <w:tc>
          <w:tcPr>
            <w:tcW w:w="2552" w:type="dxa"/>
            <w:tcBorders>
              <w:left w:val="single" w:sz="1" w:space="0" w:color="000000"/>
              <w:bottom w:val="single" w:sz="1" w:space="0" w:color="000000"/>
            </w:tcBorders>
            <w:shd w:val="clear" w:color="auto" w:fill="auto"/>
          </w:tcPr>
          <w:p w14:paraId="4683C727"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Part de l'agriculture dans le PIB </w:t>
            </w:r>
          </w:p>
        </w:tc>
        <w:tc>
          <w:tcPr>
            <w:tcW w:w="2268" w:type="dxa"/>
            <w:tcBorders>
              <w:left w:val="single" w:sz="1" w:space="0" w:color="000000"/>
              <w:bottom w:val="single" w:sz="1" w:space="0" w:color="000000"/>
              <w:right w:val="single" w:sz="1" w:space="0" w:color="000000"/>
            </w:tcBorders>
            <w:shd w:val="clear" w:color="auto" w:fill="auto"/>
          </w:tcPr>
          <w:p w14:paraId="487BF13E" w14:textId="0CB224EB"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- 202</w:t>
            </w:r>
            <w:r w:rsidR="00E83DC1">
              <w:rPr>
                <w:rFonts w:eastAsia="Times New Roman" w:cs="Helvetica"/>
                <w:kern w:val="1"/>
                <w:sz w:val="16"/>
                <w:szCs w:val="16"/>
                <w:lang w:eastAsia="ar-SA"/>
              </w:rPr>
              <w:t>4</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55E2BBB4" w14:textId="386992B4" w:rsidR="002415C7" w:rsidRPr="002B2B6D" w:rsidRDefault="00E83DC1" w:rsidP="002B2B6D">
            <w:pPr>
              <w:rPr>
                <w:sz w:val="16"/>
                <w:szCs w:val="18"/>
                <w:lang w:val="en-US" w:eastAsia="ar-SA"/>
              </w:rPr>
            </w:pPr>
            <w:r>
              <w:rPr>
                <w:sz w:val="16"/>
                <w:szCs w:val="18"/>
                <w:lang w:val="en-US" w:eastAsia="ar-SA"/>
              </w:rPr>
              <w:t>24,2%</w:t>
            </w:r>
          </w:p>
        </w:tc>
        <w:tc>
          <w:tcPr>
            <w:tcW w:w="2552" w:type="dxa"/>
            <w:tcBorders>
              <w:left w:val="single" w:sz="1" w:space="0" w:color="000000"/>
              <w:bottom w:val="single" w:sz="1" w:space="0" w:color="000000"/>
              <w:right w:val="single" w:sz="1" w:space="0" w:color="000000"/>
            </w:tcBorders>
            <w:shd w:val="clear" w:color="auto" w:fill="auto"/>
          </w:tcPr>
          <w:p w14:paraId="7647BC9B" w14:textId="1500B82B"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1,</w:t>
            </w:r>
            <w:r w:rsidR="00E83DC1">
              <w:rPr>
                <w:rFonts w:eastAsia="Times New Roman" w:cs="Helvetica"/>
                <w:kern w:val="1"/>
                <w:sz w:val="16"/>
                <w:szCs w:val="16"/>
                <w:lang w:eastAsia="ar-SA"/>
              </w:rPr>
              <w:t>4%</w:t>
            </w:r>
          </w:p>
        </w:tc>
      </w:tr>
      <w:tr w:rsidR="002415C7" w:rsidRPr="00BF3BCA" w14:paraId="47654FB9" w14:textId="6BE35DFC" w:rsidTr="000D50CA">
        <w:trPr>
          <w:trHeight w:val="227"/>
        </w:trPr>
        <w:tc>
          <w:tcPr>
            <w:tcW w:w="2552" w:type="dxa"/>
            <w:tcBorders>
              <w:left w:val="single" w:sz="1" w:space="0" w:color="000000"/>
              <w:bottom w:val="single" w:sz="1" w:space="0" w:color="000000"/>
            </w:tcBorders>
            <w:shd w:val="clear" w:color="auto" w:fill="auto"/>
          </w:tcPr>
          <w:p w14:paraId="70F59678"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Surface agricole utilisée (SAU)</w:t>
            </w:r>
            <w:r w:rsidRPr="00BF3BCA">
              <w:rPr>
                <w:rFonts w:eastAsia="Times New Roman" w:cs="Helvetica"/>
                <w:kern w:val="1"/>
                <w:sz w:val="16"/>
                <w:szCs w:val="16"/>
                <w:vertAlign w:val="superscript"/>
                <w:lang w:eastAsia="ar-SA"/>
              </w:rPr>
              <w:footnoteReference w:id="4"/>
            </w:r>
          </w:p>
        </w:tc>
        <w:tc>
          <w:tcPr>
            <w:tcW w:w="2268" w:type="dxa"/>
            <w:tcBorders>
              <w:left w:val="single" w:sz="1" w:space="0" w:color="000000"/>
              <w:bottom w:val="single" w:sz="1" w:space="0" w:color="000000"/>
              <w:right w:val="single" w:sz="1" w:space="0" w:color="000000"/>
            </w:tcBorders>
            <w:shd w:val="clear" w:color="auto" w:fill="auto"/>
          </w:tcPr>
          <w:p w14:paraId="189A7F6B"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proofErr w:type="spellStart"/>
            <w:r w:rsidRPr="00BF3BCA">
              <w:rPr>
                <w:rFonts w:eastAsia="Times New Roman" w:cs="Helvetica"/>
                <w:kern w:val="1"/>
                <w:sz w:val="16"/>
                <w:szCs w:val="16"/>
                <w:lang w:eastAsia="ar-SA"/>
              </w:rPr>
              <w:t>Mha</w:t>
            </w:r>
            <w:proofErr w:type="spellEnd"/>
            <w:r w:rsidRPr="00BF3BCA">
              <w:rPr>
                <w:rFonts w:eastAsia="CorporateS-RegularItalic" w:cs="Helvetica"/>
                <w:i/>
                <w:iCs/>
                <w:kern w:val="1"/>
                <w:sz w:val="16"/>
                <w:szCs w:val="16"/>
                <w:vertAlign w:val="superscript"/>
                <w:lang w:eastAsia="ar-SA"/>
              </w:rPr>
              <w:t xml:space="preserve"> </w:t>
            </w:r>
            <w:r w:rsidRPr="00BF3BCA">
              <w:rPr>
                <w:rFonts w:eastAsia="Times New Roman" w:cs="Helvetica"/>
                <w:kern w:val="1"/>
                <w:sz w:val="16"/>
                <w:szCs w:val="16"/>
                <w:lang w:eastAsia="ar-SA"/>
              </w:rPr>
              <w:t>- 2022</w:t>
            </w:r>
            <w:r w:rsidRPr="00BF3BCA">
              <w:rPr>
                <w:rFonts w:eastAsia="Times New Roman" w:cs="Helvetica"/>
                <w:kern w:val="1"/>
                <w:sz w:val="16"/>
                <w:szCs w:val="16"/>
                <w:vertAlign w:val="superscript"/>
                <w:lang w:eastAsia="ar-SA"/>
              </w:rPr>
              <w:footnoteReference w:id="5"/>
            </w:r>
          </w:p>
        </w:tc>
        <w:tc>
          <w:tcPr>
            <w:tcW w:w="2551" w:type="dxa"/>
            <w:tcBorders>
              <w:left w:val="single" w:sz="1" w:space="0" w:color="000000"/>
              <w:bottom w:val="single" w:sz="1" w:space="0" w:color="000000"/>
              <w:right w:val="single" w:sz="1" w:space="0" w:color="000000"/>
            </w:tcBorders>
            <w:shd w:val="clear" w:color="auto" w:fill="auto"/>
          </w:tcPr>
          <w:p w14:paraId="7A16EF3A" w14:textId="169EEE26" w:rsidR="002415C7" w:rsidRPr="002B2B6D" w:rsidRDefault="008467C4" w:rsidP="002B2B6D">
            <w:pPr>
              <w:rPr>
                <w:sz w:val="16"/>
                <w:szCs w:val="18"/>
                <w:lang w:val="en-US" w:eastAsia="ar-SA"/>
              </w:rPr>
            </w:pPr>
            <w:r>
              <w:rPr>
                <w:sz w:val="16"/>
                <w:szCs w:val="18"/>
                <w:lang w:val="en-US" w:eastAsia="ar-SA"/>
              </w:rPr>
              <w:t>4,7</w:t>
            </w:r>
          </w:p>
        </w:tc>
        <w:tc>
          <w:tcPr>
            <w:tcW w:w="2552" w:type="dxa"/>
            <w:tcBorders>
              <w:left w:val="single" w:sz="1" w:space="0" w:color="000000"/>
              <w:bottom w:val="single" w:sz="1" w:space="0" w:color="000000"/>
              <w:right w:val="single" w:sz="1" w:space="0" w:color="000000"/>
            </w:tcBorders>
            <w:shd w:val="clear" w:color="auto" w:fill="auto"/>
          </w:tcPr>
          <w:p w14:paraId="5CE48F96"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28,6</w:t>
            </w:r>
          </w:p>
        </w:tc>
      </w:tr>
      <w:tr w:rsidR="002415C7" w:rsidRPr="00BF3BCA" w14:paraId="1404B038" w14:textId="764F9ACF" w:rsidTr="000D50CA">
        <w:trPr>
          <w:trHeight w:val="227"/>
        </w:trPr>
        <w:tc>
          <w:tcPr>
            <w:tcW w:w="2552" w:type="dxa"/>
            <w:tcBorders>
              <w:left w:val="single" w:sz="1" w:space="0" w:color="000000"/>
              <w:bottom w:val="single" w:sz="1" w:space="0" w:color="000000"/>
            </w:tcBorders>
            <w:shd w:val="clear" w:color="auto" w:fill="auto"/>
          </w:tcPr>
          <w:p w14:paraId="14B04B12"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Surface arable </w:t>
            </w:r>
          </w:p>
        </w:tc>
        <w:tc>
          <w:tcPr>
            <w:tcW w:w="2268" w:type="dxa"/>
            <w:tcBorders>
              <w:left w:val="single" w:sz="1" w:space="0" w:color="000000"/>
              <w:bottom w:val="single" w:sz="1" w:space="0" w:color="000000"/>
              <w:right w:val="single" w:sz="1" w:space="0" w:color="000000"/>
            </w:tcBorders>
            <w:shd w:val="clear" w:color="auto" w:fill="auto"/>
          </w:tcPr>
          <w:p w14:paraId="4A3CA35E"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proofErr w:type="spellStart"/>
            <w:r w:rsidRPr="00BF3BCA">
              <w:rPr>
                <w:rFonts w:eastAsia="Times New Roman" w:cs="Helvetica"/>
                <w:kern w:val="1"/>
                <w:sz w:val="16"/>
                <w:szCs w:val="16"/>
                <w:lang w:eastAsia="ar-SA"/>
              </w:rPr>
              <w:t>Mha</w:t>
            </w:r>
            <w:proofErr w:type="spellEnd"/>
            <w:r w:rsidRPr="00BF3BCA">
              <w:rPr>
                <w:rFonts w:eastAsia="CorporateS-RegularItalic" w:cs="Helvetica"/>
                <w:i/>
                <w:iCs/>
                <w:kern w:val="1"/>
                <w:sz w:val="16"/>
                <w:szCs w:val="16"/>
                <w:vertAlign w:val="superscript"/>
                <w:lang w:eastAsia="ar-SA"/>
              </w:rPr>
              <w:t xml:space="preserve"> </w:t>
            </w:r>
            <w:r w:rsidRPr="00BF3BCA">
              <w:rPr>
                <w:rFonts w:eastAsia="Times New Roman" w:cs="Helvetica"/>
                <w:kern w:val="1"/>
                <w:sz w:val="16"/>
                <w:szCs w:val="16"/>
                <w:lang w:eastAsia="ar-SA"/>
              </w:rPr>
              <w:t>- 2023</w:t>
            </w:r>
            <w:r w:rsidRPr="00BF3BCA">
              <w:rPr>
                <w:rFonts w:eastAsia="Arial Unicode MS"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13541EF9" w14:textId="62AF7F1C" w:rsidR="002415C7" w:rsidRPr="002B2B6D" w:rsidRDefault="00B74CB3" w:rsidP="002B2B6D">
            <w:pPr>
              <w:rPr>
                <w:sz w:val="16"/>
                <w:szCs w:val="18"/>
                <w:lang w:val="en-US" w:eastAsia="ar-SA"/>
              </w:rPr>
            </w:pPr>
            <w:r>
              <w:rPr>
                <w:sz w:val="16"/>
                <w:szCs w:val="18"/>
                <w:lang w:val="en-US" w:eastAsia="ar-SA"/>
              </w:rPr>
              <w:t>3,5</w:t>
            </w:r>
          </w:p>
        </w:tc>
        <w:tc>
          <w:tcPr>
            <w:tcW w:w="2552" w:type="dxa"/>
            <w:tcBorders>
              <w:left w:val="single" w:sz="1" w:space="0" w:color="000000"/>
              <w:bottom w:val="single" w:sz="1" w:space="0" w:color="000000"/>
              <w:right w:val="single" w:sz="1" w:space="0" w:color="000000"/>
            </w:tcBorders>
            <w:shd w:val="clear" w:color="auto" w:fill="auto"/>
          </w:tcPr>
          <w:p w14:paraId="1D34F76C"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17,9</w:t>
            </w:r>
          </w:p>
        </w:tc>
      </w:tr>
      <w:tr w:rsidR="002415C7" w:rsidRPr="00BF3BCA" w14:paraId="0BD22C64" w14:textId="110A27C1" w:rsidTr="000D50CA">
        <w:trPr>
          <w:trHeight w:val="227"/>
        </w:trPr>
        <w:tc>
          <w:tcPr>
            <w:tcW w:w="2552" w:type="dxa"/>
            <w:tcBorders>
              <w:left w:val="single" w:sz="1" w:space="0" w:color="000000"/>
              <w:bottom w:val="single" w:sz="1" w:space="0" w:color="000000"/>
            </w:tcBorders>
            <w:shd w:val="clear" w:color="auto" w:fill="auto"/>
          </w:tcPr>
          <w:p w14:paraId="12E920D9"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Surface forestière </w:t>
            </w:r>
          </w:p>
        </w:tc>
        <w:tc>
          <w:tcPr>
            <w:tcW w:w="2268" w:type="dxa"/>
            <w:tcBorders>
              <w:left w:val="single" w:sz="1" w:space="0" w:color="000000"/>
              <w:bottom w:val="single" w:sz="1" w:space="0" w:color="000000"/>
              <w:right w:val="single" w:sz="1" w:space="0" w:color="000000"/>
            </w:tcBorders>
            <w:shd w:val="clear" w:color="auto" w:fill="auto"/>
          </w:tcPr>
          <w:p w14:paraId="149DE9C5"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proofErr w:type="spellStart"/>
            <w:r w:rsidRPr="00BF3BCA">
              <w:rPr>
                <w:rFonts w:eastAsia="Times New Roman" w:cs="Helvetica"/>
                <w:kern w:val="1"/>
                <w:sz w:val="16"/>
                <w:szCs w:val="16"/>
                <w:lang w:eastAsia="ar-SA"/>
              </w:rPr>
              <w:t>Mha</w:t>
            </w:r>
            <w:proofErr w:type="spellEnd"/>
            <w:r w:rsidRPr="00BF3BCA">
              <w:rPr>
                <w:rFonts w:eastAsia="Times New Roman" w:cs="Helvetica"/>
                <w:kern w:val="1"/>
                <w:sz w:val="16"/>
                <w:szCs w:val="16"/>
                <w:lang w:eastAsia="ar-SA"/>
              </w:rPr>
              <w:t xml:space="preserve"> - 2023</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91DE23E" w14:textId="2F0A3B18" w:rsidR="002415C7" w:rsidRPr="002B2B6D" w:rsidRDefault="00B74CB3" w:rsidP="002B2B6D">
            <w:pPr>
              <w:rPr>
                <w:sz w:val="16"/>
                <w:szCs w:val="18"/>
                <w:lang w:val="en-US" w:eastAsia="ar-SA"/>
              </w:rPr>
            </w:pPr>
            <w:r>
              <w:rPr>
                <w:sz w:val="16"/>
                <w:szCs w:val="18"/>
                <w:lang w:val="en-US" w:eastAsia="ar-SA"/>
              </w:rPr>
              <w:t>3,0</w:t>
            </w:r>
          </w:p>
        </w:tc>
        <w:tc>
          <w:tcPr>
            <w:tcW w:w="2552" w:type="dxa"/>
            <w:tcBorders>
              <w:left w:val="single" w:sz="1" w:space="0" w:color="000000"/>
              <w:bottom w:val="single" w:sz="1" w:space="0" w:color="000000"/>
              <w:right w:val="single" w:sz="1" w:space="0" w:color="000000"/>
            </w:tcBorders>
            <w:shd w:val="clear" w:color="auto" w:fill="auto"/>
          </w:tcPr>
          <w:p w14:paraId="5A7D166D"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17,2</w:t>
            </w:r>
          </w:p>
        </w:tc>
      </w:tr>
      <w:tr w:rsidR="002415C7" w:rsidRPr="00BF3BCA" w14:paraId="3851F605" w14:textId="1F1E7A59" w:rsidTr="000D50CA">
        <w:trPr>
          <w:trHeight w:val="227"/>
        </w:trPr>
        <w:tc>
          <w:tcPr>
            <w:tcW w:w="2552" w:type="dxa"/>
            <w:tcBorders>
              <w:left w:val="single" w:sz="1" w:space="0" w:color="000000"/>
              <w:bottom w:val="single" w:sz="1" w:space="0" w:color="000000"/>
            </w:tcBorders>
            <w:shd w:val="clear" w:color="auto" w:fill="auto"/>
          </w:tcPr>
          <w:p w14:paraId="18FDB52C" w14:textId="77777777" w:rsidR="002415C7" w:rsidRPr="00BF3BCA" w:rsidRDefault="002415C7" w:rsidP="00BF3BCA">
            <w:pPr>
              <w:contextualSpacing/>
              <w:rPr>
                <w:rFonts w:cs="Helvetica"/>
                <w:sz w:val="16"/>
                <w:szCs w:val="16"/>
              </w:rPr>
            </w:pPr>
            <w:r w:rsidRPr="00BF3BCA">
              <w:rPr>
                <w:rFonts w:cs="Helvetica"/>
                <w:sz w:val="16"/>
                <w:szCs w:val="16"/>
              </w:rPr>
              <w:t xml:space="preserve">Balance commerciale tous secteurs </w:t>
            </w:r>
          </w:p>
        </w:tc>
        <w:tc>
          <w:tcPr>
            <w:tcW w:w="2268" w:type="dxa"/>
            <w:tcBorders>
              <w:left w:val="single" w:sz="1" w:space="0" w:color="000000"/>
              <w:bottom w:val="single" w:sz="1" w:space="0" w:color="000000"/>
              <w:right w:val="single" w:sz="1" w:space="0" w:color="000000"/>
            </w:tcBorders>
            <w:shd w:val="clear" w:color="auto" w:fill="auto"/>
          </w:tcPr>
          <w:p w14:paraId="581C1F57" w14:textId="77777777" w:rsidR="002415C7" w:rsidRPr="00BF3BCA" w:rsidRDefault="002415C7" w:rsidP="00BF3BCA">
            <w:pPr>
              <w:contextualSpacing/>
              <w:rPr>
                <w:rFonts w:cs="Helvetica"/>
                <w:sz w:val="16"/>
                <w:szCs w:val="16"/>
              </w:rPr>
            </w:pPr>
            <w:r w:rsidRPr="00BF3BCA">
              <w:rPr>
                <w:rFonts w:eastAsia="Times New Roman" w:cs="Helvetica"/>
                <w:kern w:val="1"/>
                <w:sz w:val="16"/>
                <w:szCs w:val="16"/>
                <w:lang w:eastAsia="ar-SA"/>
              </w:rPr>
              <w:t>France</w:t>
            </w:r>
            <w:r w:rsidRPr="00BF3BCA">
              <w:rPr>
                <w:rFonts w:ascii="Calibri" w:eastAsia="Times New Roman" w:hAnsi="Calibri" w:cs="Calibri"/>
                <w:kern w:val="1"/>
                <w:sz w:val="16"/>
                <w:szCs w:val="16"/>
                <w:lang w:eastAsia="ar-SA"/>
              </w:rPr>
              <w:t> </w:t>
            </w:r>
            <w:r w:rsidRPr="00BF3BCA">
              <w:rPr>
                <w:rFonts w:eastAsia="Times New Roman" w:cs="Helvetica"/>
                <w:kern w:val="1"/>
                <w:sz w:val="16"/>
                <w:szCs w:val="16"/>
                <w:lang w:eastAsia="ar-SA"/>
              </w:rPr>
              <w:t>: Md</w:t>
            </w:r>
            <w:r w:rsidRPr="00BF3BCA">
              <w:rPr>
                <w:rFonts w:eastAsia="Times New Roman" w:cs="Marianne"/>
                <w:kern w:val="1"/>
                <w:sz w:val="16"/>
                <w:szCs w:val="16"/>
                <w:lang w:eastAsia="ar-SA"/>
              </w:rPr>
              <w:t>€</w:t>
            </w:r>
            <w:r w:rsidRPr="00BF3BCA">
              <w:rPr>
                <w:rFonts w:eastAsia="Times New Roman" w:cs="Helvetica"/>
                <w:kern w:val="1"/>
                <w:sz w:val="16"/>
                <w:szCs w:val="16"/>
                <w:lang w:eastAsia="ar-SA"/>
              </w:rPr>
              <w:t xml:space="preserve"> - 2024</w:t>
            </w:r>
            <w:r w:rsidRPr="00BF3BCA">
              <w:rPr>
                <w:rFonts w:eastAsia="Times New Roman" w:cs="Helvetica"/>
                <w:kern w:val="1"/>
                <w:sz w:val="16"/>
                <w:szCs w:val="16"/>
                <w:vertAlign w:val="superscript"/>
                <w:lang w:eastAsia="ar-SA"/>
              </w:rPr>
              <w:footnoteReference w:id="6"/>
            </w:r>
          </w:p>
          <w:p w14:paraId="49EB3BF3" w14:textId="0E6CA1F3" w:rsidR="002415C7" w:rsidRPr="00BF3BCA" w:rsidRDefault="004F0A6D" w:rsidP="00BF3BCA">
            <w:pPr>
              <w:contextualSpacing/>
              <w:rPr>
                <w:rFonts w:cs="Helvetica"/>
                <w:sz w:val="16"/>
                <w:szCs w:val="16"/>
              </w:rPr>
            </w:pPr>
            <w:r>
              <w:rPr>
                <w:rFonts w:cs="Helvetica"/>
                <w:sz w:val="16"/>
                <w:szCs w:val="16"/>
              </w:rPr>
              <w:t>Bénin</w:t>
            </w:r>
            <w:r w:rsidR="002415C7" w:rsidRPr="00BF3BCA">
              <w:rPr>
                <w:rFonts w:cs="Helvetica"/>
                <w:sz w:val="16"/>
                <w:szCs w:val="16"/>
              </w:rPr>
              <w:t xml:space="preserve"> : Md</w:t>
            </w:r>
            <w:r w:rsidR="002415C7" w:rsidRPr="00BF3BCA">
              <w:rPr>
                <w:rFonts w:eastAsia="Times New Roman" w:cs="Helvetica"/>
                <w:kern w:val="1"/>
                <w:sz w:val="16"/>
                <w:szCs w:val="16"/>
                <w:lang w:eastAsia="ar-SA"/>
              </w:rPr>
              <w:t>€</w:t>
            </w:r>
            <w:r w:rsidR="002415C7" w:rsidRPr="00BF3BCA">
              <w:rPr>
                <w:rFonts w:cs="Helvetica"/>
                <w:sz w:val="16"/>
                <w:szCs w:val="16"/>
              </w:rPr>
              <w:t xml:space="preserve"> - 202</w:t>
            </w:r>
            <w:r>
              <w:rPr>
                <w:rFonts w:cs="Helvetica"/>
                <w:sz w:val="16"/>
                <w:szCs w:val="16"/>
              </w:rPr>
              <w:t>3</w:t>
            </w:r>
            <w:r w:rsidR="002415C7" w:rsidRPr="00BF3BCA">
              <w:rPr>
                <w:rFonts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6067AFF8" w14:textId="2A9AF807" w:rsidR="002415C7" w:rsidRPr="002B2B6D" w:rsidRDefault="004F0A6D" w:rsidP="002B2B6D">
            <w:pPr>
              <w:rPr>
                <w:sz w:val="16"/>
                <w:szCs w:val="18"/>
                <w:lang w:val="en-US"/>
              </w:rPr>
            </w:pPr>
            <w:r>
              <w:rPr>
                <w:sz w:val="16"/>
                <w:szCs w:val="18"/>
                <w:lang w:val="en-US"/>
              </w:rPr>
              <w:t>-20,5</w:t>
            </w:r>
          </w:p>
        </w:tc>
        <w:tc>
          <w:tcPr>
            <w:tcW w:w="2552" w:type="dxa"/>
            <w:tcBorders>
              <w:left w:val="single" w:sz="1" w:space="0" w:color="000000"/>
              <w:bottom w:val="single" w:sz="1" w:space="0" w:color="000000"/>
              <w:right w:val="single" w:sz="1" w:space="0" w:color="000000"/>
            </w:tcBorders>
            <w:shd w:val="clear" w:color="auto" w:fill="auto"/>
          </w:tcPr>
          <w:p w14:paraId="04D69D02" w14:textId="77777777" w:rsidR="002415C7" w:rsidRPr="00BF3BCA" w:rsidRDefault="002415C7" w:rsidP="00BF3BCA">
            <w:pPr>
              <w:contextualSpacing/>
              <w:rPr>
                <w:rFonts w:cs="Helvetica"/>
                <w:sz w:val="16"/>
                <w:szCs w:val="16"/>
              </w:rPr>
            </w:pPr>
            <w:r w:rsidRPr="00BF3BCA">
              <w:rPr>
                <w:rFonts w:cs="Helvetica"/>
                <w:sz w:val="16"/>
                <w:szCs w:val="16"/>
              </w:rPr>
              <w:t>-104,9</w:t>
            </w:r>
          </w:p>
        </w:tc>
      </w:tr>
      <w:tr w:rsidR="00611840" w:rsidRPr="00BF3BCA" w14:paraId="448C6B98" w14:textId="4AB10F6D" w:rsidTr="000D50CA">
        <w:trPr>
          <w:trHeight w:val="227"/>
        </w:trPr>
        <w:tc>
          <w:tcPr>
            <w:tcW w:w="2552" w:type="dxa"/>
            <w:tcBorders>
              <w:left w:val="single" w:sz="1" w:space="0" w:color="000000"/>
              <w:bottom w:val="single" w:sz="1" w:space="0" w:color="000000"/>
            </w:tcBorders>
            <w:shd w:val="clear" w:color="auto" w:fill="auto"/>
          </w:tcPr>
          <w:p w14:paraId="3B5802AC" w14:textId="77777777" w:rsidR="00611840" w:rsidRPr="00BF3BCA" w:rsidRDefault="00611840" w:rsidP="00611840">
            <w:pPr>
              <w:contextualSpacing/>
              <w:rPr>
                <w:rFonts w:cs="Helvetica"/>
                <w:sz w:val="16"/>
                <w:szCs w:val="16"/>
              </w:rPr>
            </w:pPr>
            <w:r w:rsidRPr="00BF3BCA">
              <w:rPr>
                <w:rFonts w:cs="Helvetica"/>
                <w:sz w:val="16"/>
                <w:szCs w:val="16"/>
              </w:rPr>
              <w:t>Balance commerciale agricole et agroalimentaire</w:t>
            </w:r>
            <w:r w:rsidRPr="00BF3BCA">
              <w:rPr>
                <w:rFonts w:cs="Helvetica"/>
                <w:sz w:val="16"/>
                <w:szCs w:val="16"/>
                <w:vertAlign w:val="superscript"/>
              </w:rPr>
              <w:t>8</w:t>
            </w:r>
          </w:p>
        </w:tc>
        <w:tc>
          <w:tcPr>
            <w:tcW w:w="2268" w:type="dxa"/>
            <w:tcBorders>
              <w:left w:val="single" w:sz="1" w:space="0" w:color="000000"/>
              <w:bottom w:val="single" w:sz="1" w:space="0" w:color="000000"/>
              <w:right w:val="single" w:sz="1" w:space="0" w:color="000000"/>
            </w:tcBorders>
            <w:shd w:val="clear" w:color="auto" w:fill="auto"/>
          </w:tcPr>
          <w:p w14:paraId="3A6B46B1" w14:textId="77777777" w:rsidR="00611840" w:rsidRPr="00BF3BCA" w:rsidRDefault="00611840" w:rsidP="00611840">
            <w:pPr>
              <w:contextualSpacing/>
              <w:rPr>
                <w:rFonts w:cs="Helvetica"/>
                <w:sz w:val="16"/>
                <w:szCs w:val="16"/>
              </w:rPr>
            </w:pPr>
            <w:r w:rsidRPr="00BF3BCA">
              <w:rPr>
                <w:rFonts w:eastAsia="Times New Roman" w:cs="Helvetica"/>
                <w:kern w:val="1"/>
                <w:sz w:val="16"/>
                <w:szCs w:val="16"/>
                <w:lang w:eastAsia="ar-SA"/>
              </w:rPr>
              <w:t>France</w:t>
            </w:r>
            <w:r w:rsidRPr="00BF3BCA">
              <w:rPr>
                <w:rFonts w:ascii="Calibri" w:eastAsia="Times New Roman" w:hAnsi="Calibri" w:cs="Calibri"/>
                <w:kern w:val="1"/>
                <w:sz w:val="16"/>
                <w:szCs w:val="16"/>
                <w:lang w:eastAsia="ar-SA"/>
              </w:rPr>
              <w:t> </w:t>
            </w:r>
            <w:r w:rsidRPr="00BF3BCA">
              <w:rPr>
                <w:rFonts w:eastAsia="Times New Roman" w:cs="Helvetica"/>
                <w:kern w:val="1"/>
                <w:sz w:val="16"/>
                <w:szCs w:val="16"/>
                <w:lang w:eastAsia="ar-SA"/>
              </w:rPr>
              <w:t>: Md</w:t>
            </w:r>
            <w:r w:rsidRPr="00BF3BCA">
              <w:rPr>
                <w:rFonts w:eastAsia="Times New Roman" w:cs="Marianne"/>
                <w:kern w:val="1"/>
                <w:sz w:val="16"/>
                <w:szCs w:val="16"/>
                <w:lang w:eastAsia="ar-SA"/>
              </w:rPr>
              <w:t>€</w:t>
            </w:r>
            <w:r w:rsidRPr="00BF3BCA">
              <w:rPr>
                <w:rFonts w:eastAsia="Times New Roman" w:cs="Helvetica"/>
                <w:kern w:val="1"/>
                <w:sz w:val="16"/>
                <w:szCs w:val="16"/>
                <w:lang w:eastAsia="ar-SA"/>
              </w:rPr>
              <w:t xml:space="preserve"> - 2024</w:t>
            </w:r>
            <w:r w:rsidRPr="00BF3BCA">
              <w:rPr>
                <w:rFonts w:eastAsia="Times New Roman" w:cs="Helvetica"/>
                <w:kern w:val="1"/>
                <w:sz w:val="16"/>
                <w:szCs w:val="16"/>
                <w:vertAlign w:val="superscript"/>
                <w:lang w:eastAsia="ar-SA"/>
              </w:rPr>
              <w:t>6</w:t>
            </w:r>
          </w:p>
          <w:p w14:paraId="4083D5B5" w14:textId="508D781A" w:rsidR="00611840" w:rsidRPr="00BF3BCA" w:rsidRDefault="00611840" w:rsidP="00611840">
            <w:pPr>
              <w:contextualSpacing/>
              <w:rPr>
                <w:rFonts w:cs="Helvetica"/>
                <w:sz w:val="16"/>
                <w:szCs w:val="16"/>
              </w:rPr>
            </w:pPr>
            <w:r>
              <w:rPr>
                <w:rFonts w:cs="Helvetica"/>
                <w:sz w:val="16"/>
                <w:szCs w:val="16"/>
              </w:rPr>
              <w:t>Bénin</w:t>
            </w:r>
            <w:r w:rsidR="004B3542">
              <w:rPr>
                <w:rFonts w:cs="Helvetica"/>
                <w:sz w:val="16"/>
                <w:szCs w:val="16"/>
              </w:rPr>
              <w:t xml:space="preserve"> : </w:t>
            </w:r>
            <w:r w:rsidRPr="00BF3BCA">
              <w:rPr>
                <w:rFonts w:cs="Helvetica"/>
                <w:sz w:val="16"/>
                <w:szCs w:val="16"/>
              </w:rPr>
              <w:t xml:space="preserve"> Md </w:t>
            </w:r>
            <w:r w:rsidRPr="00BF3BCA">
              <w:rPr>
                <w:rFonts w:cs="Marianne"/>
                <w:sz w:val="16"/>
                <w:szCs w:val="16"/>
              </w:rPr>
              <w:t>€</w:t>
            </w:r>
            <w:r w:rsidRPr="00BF3BCA">
              <w:rPr>
                <w:rFonts w:cs="Helvetica"/>
                <w:sz w:val="16"/>
                <w:szCs w:val="16"/>
              </w:rPr>
              <w:t xml:space="preserve"> - 202</w:t>
            </w:r>
            <w:r>
              <w:rPr>
                <w:rFonts w:cs="Helvetica"/>
                <w:sz w:val="16"/>
                <w:szCs w:val="16"/>
              </w:rPr>
              <w:t>3</w:t>
            </w:r>
            <w:r w:rsidRPr="00BF3BCA">
              <w:rPr>
                <w:rFonts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6587591D" w14:textId="77777777" w:rsidR="00611840" w:rsidRPr="00CB1F63" w:rsidRDefault="00611840" w:rsidP="00611840">
            <w:pPr>
              <w:pStyle w:val="Sansinterligne"/>
              <w:contextualSpacing/>
              <w:jc w:val="both"/>
              <w:rPr>
                <w:rFonts w:ascii="Marianne" w:hAnsi="Marianne" w:cs="Helvetica"/>
                <w:sz w:val="16"/>
                <w:szCs w:val="16"/>
              </w:rPr>
            </w:pPr>
            <w:r w:rsidRPr="00CB1F63">
              <w:rPr>
                <w:rFonts w:ascii="Marianne" w:hAnsi="Marianne" w:cs="Helvetica"/>
                <w:sz w:val="16"/>
                <w:szCs w:val="16"/>
              </w:rPr>
              <w:t>Export : 0,3</w:t>
            </w:r>
          </w:p>
          <w:p w14:paraId="1472A426" w14:textId="2684FF80" w:rsidR="00611840" w:rsidRPr="004F27A8" w:rsidRDefault="00611840" w:rsidP="00611840">
            <w:pPr>
              <w:pStyle w:val="Sansinterligne"/>
              <w:contextualSpacing/>
              <w:jc w:val="both"/>
              <w:rPr>
                <w:rFonts w:ascii="Marianne" w:hAnsi="Marianne" w:cs="Helvetica"/>
                <w:sz w:val="16"/>
                <w:szCs w:val="16"/>
              </w:rPr>
            </w:pPr>
            <w:r w:rsidRPr="004F27A8">
              <w:rPr>
                <w:rFonts w:ascii="Marianne" w:hAnsi="Marianne" w:cs="Helvetica"/>
                <w:sz w:val="16"/>
                <w:szCs w:val="16"/>
              </w:rPr>
              <w:t xml:space="preserve">Import : </w:t>
            </w:r>
            <w:r w:rsidR="003B4EF1">
              <w:rPr>
                <w:rFonts w:ascii="Marianne" w:hAnsi="Marianne" w:cs="Helvetica"/>
                <w:sz w:val="16"/>
                <w:szCs w:val="16"/>
              </w:rPr>
              <w:t>1</w:t>
            </w:r>
            <w:r w:rsidRPr="004F27A8">
              <w:rPr>
                <w:rFonts w:ascii="Marianne" w:hAnsi="Marianne" w:cs="Helvetica"/>
                <w:sz w:val="16"/>
                <w:szCs w:val="16"/>
              </w:rPr>
              <w:t>,2</w:t>
            </w:r>
          </w:p>
          <w:p w14:paraId="769406C8" w14:textId="2625ECA7" w:rsidR="00611840" w:rsidRPr="002B2B6D" w:rsidRDefault="00611840" w:rsidP="00611840">
            <w:pPr>
              <w:rPr>
                <w:sz w:val="16"/>
                <w:szCs w:val="18"/>
              </w:rPr>
            </w:pPr>
            <w:r w:rsidRPr="004F27A8">
              <w:rPr>
                <w:rFonts w:cs="Helvetica"/>
                <w:sz w:val="16"/>
                <w:szCs w:val="16"/>
              </w:rPr>
              <w:t xml:space="preserve">Solde : </w:t>
            </w:r>
            <w:r w:rsidR="003B4EF1">
              <w:rPr>
                <w:rFonts w:cs="Helvetica"/>
                <w:sz w:val="16"/>
                <w:szCs w:val="16"/>
              </w:rPr>
              <w:t>-</w:t>
            </w:r>
            <w:r w:rsidRPr="004F27A8">
              <w:rPr>
                <w:rFonts w:cs="Helvetica"/>
                <w:sz w:val="16"/>
                <w:szCs w:val="16"/>
              </w:rPr>
              <w:t>0,</w:t>
            </w:r>
            <w:r w:rsidR="003B4EF1">
              <w:rPr>
                <w:rFonts w:cs="Helvetica"/>
                <w:sz w:val="16"/>
                <w:szCs w:val="16"/>
              </w:rPr>
              <w:t>9</w:t>
            </w:r>
          </w:p>
        </w:tc>
        <w:tc>
          <w:tcPr>
            <w:tcW w:w="2552" w:type="dxa"/>
            <w:tcBorders>
              <w:left w:val="single" w:sz="1" w:space="0" w:color="000000"/>
              <w:bottom w:val="single" w:sz="1" w:space="0" w:color="000000"/>
              <w:right w:val="single" w:sz="1" w:space="0" w:color="000000"/>
            </w:tcBorders>
            <w:shd w:val="clear" w:color="auto" w:fill="auto"/>
          </w:tcPr>
          <w:p w14:paraId="27D50E5C" w14:textId="77777777" w:rsidR="00611840" w:rsidRPr="00BF3BCA" w:rsidRDefault="00611840" w:rsidP="00611840">
            <w:pPr>
              <w:contextualSpacing/>
              <w:rPr>
                <w:rFonts w:cs="Helvetica"/>
                <w:sz w:val="16"/>
                <w:szCs w:val="16"/>
              </w:rPr>
            </w:pPr>
            <w:r w:rsidRPr="00BF3BCA">
              <w:rPr>
                <w:rFonts w:cs="Helvetica"/>
                <w:sz w:val="16"/>
                <w:szCs w:val="16"/>
              </w:rPr>
              <w:t>Export : 81,9</w:t>
            </w:r>
          </w:p>
          <w:p w14:paraId="3394A1E2" w14:textId="77777777" w:rsidR="00611840" w:rsidRPr="00BF3BCA" w:rsidRDefault="00611840" w:rsidP="00611840">
            <w:pPr>
              <w:contextualSpacing/>
              <w:rPr>
                <w:rFonts w:cs="Helvetica"/>
                <w:sz w:val="16"/>
                <w:szCs w:val="16"/>
              </w:rPr>
            </w:pPr>
            <w:r w:rsidRPr="00BF3BCA">
              <w:rPr>
                <w:rFonts w:cs="Helvetica"/>
                <w:sz w:val="16"/>
                <w:szCs w:val="16"/>
              </w:rPr>
              <w:t>Import</w:t>
            </w:r>
            <w:r w:rsidRPr="00BF3BCA">
              <w:rPr>
                <w:rFonts w:ascii="Calibri" w:hAnsi="Calibri" w:cs="Calibri"/>
                <w:sz w:val="16"/>
                <w:szCs w:val="16"/>
              </w:rPr>
              <w:t> </w:t>
            </w:r>
            <w:r w:rsidRPr="00BF3BCA">
              <w:rPr>
                <w:rFonts w:cs="Helvetica"/>
                <w:sz w:val="16"/>
                <w:szCs w:val="16"/>
              </w:rPr>
              <w:t>: 78,0</w:t>
            </w:r>
          </w:p>
          <w:p w14:paraId="6813395C" w14:textId="77777777" w:rsidR="00611840" w:rsidRPr="00BF3BCA" w:rsidRDefault="00611840" w:rsidP="00611840">
            <w:pPr>
              <w:contextualSpacing/>
              <w:rPr>
                <w:rFonts w:cs="Helvetica"/>
                <w:sz w:val="16"/>
                <w:szCs w:val="16"/>
              </w:rPr>
            </w:pPr>
            <w:r w:rsidRPr="00BF3BCA">
              <w:rPr>
                <w:rFonts w:cs="Helvetica"/>
                <w:sz w:val="16"/>
                <w:szCs w:val="16"/>
              </w:rPr>
              <w:t>Solde : +3,9</w:t>
            </w:r>
          </w:p>
        </w:tc>
      </w:tr>
      <w:tr w:rsidR="00611840" w:rsidRPr="00BF3BCA" w14:paraId="4EB16666" w14:textId="567083E1" w:rsidTr="000D50CA">
        <w:trPr>
          <w:trHeight w:val="227"/>
        </w:trPr>
        <w:tc>
          <w:tcPr>
            <w:tcW w:w="2552" w:type="dxa"/>
            <w:tcBorders>
              <w:left w:val="single" w:sz="1" w:space="0" w:color="000000"/>
              <w:bottom w:val="single" w:sz="4" w:space="0" w:color="auto"/>
            </w:tcBorders>
            <w:shd w:val="clear" w:color="auto" w:fill="auto"/>
          </w:tcPr>
          <w:p w14:paraId="5A0872A5" w14:textId="77777777" w:rsidR="00611840" w:rsidRPr="00BF3BCA" w:rsidRDefault="00611840" w:rsidP="00611840">
            <w:pPr>
              <w:contextualSpacing/>
              <w:rPr>
                <w:rFonts w:cs="Helvetica"/>
                <w:sz w:val="16"/>
                <w:szCs w:val="16"/>
              </w:rPr>
            </w:pPr>
            <w:r w:rsidRPr="00BF3BCA">
              <w:rPr>
                <w:rFonts w:cs="Helvetica"/>
                <w:sz w:val="16"/>
                <w:szCs w:val="16"/>
              </w:rPr>
              <w:t>Exportations et importations agricoles et agroalimentaires</w:t>
            </w:r>
            <w:r w:rsidRPr="00BF3BCA">
              <w:rPr>
                <w:rFonts w:cs="Helvetica"/>
                <w:sz w:val="16"/>
                <w:szCs w:val="16"/>
                <w:vertAlign w:val="superscript"/>
              </w:rPr>
              <w:t>8</w:t>
            </w:r>
            <w:r w:rsidRPr="00BF3BCA">
              <w:rPr>
                <w:rFonts w:cs="Helvetica"/>
                <w:sz w:val="16"/>
                <w:szCs w:val="16"/>
              </w:rPr>
              <w:t xml:space="preserve"> entre les deux pays</w:t>
            </w:r>
          </w:p>
        </w:tc>
        <w:tc>
          <w:tcPr>
            <w:tcW w:w="2268" w:type="dxa"/>
            <w:tcBorders>
              <w:left w:val="single" w:sz="1" w:space="0" w:color="000000"/>
              <w:right w:val="single" w:sz="1" w:space="0" w:color="000000"/>
            </w:tcBorders>
            <w:shd w:val="clear" w:color="auto" w:fill="auto"/>
          </w:tcPr>
          <w:p w14:paraId="11230846" w14:textId="77777777" w:rsidR="00611840" w:rsidRPr="00BF3BCA" w:rsidRDefault="00611840" w:rsidP="00611840">
            <w:pPr>
              <w:contextualSpacing/>
              <w:rPr>
                <w:rFonts w:cs="Helvetica"/>
                <w:sz w:val="16"/>
                <w:szCs w:val="16"/>
              </w:rPr>
            </w:pPr>
            <w:r w:rsidRPr="00BF3BCA">
              <w:rPr>
                <w:rFonts w:cs="Helvetica"/>
                <w:sz w:val="16"/>
                <w:szCs w:val="16"/>
              </w:rPr>
              <w:t>M€ - 2024</w:t>
            </w:r>
            <w:r w:rsidRPr="00BF3BCA">
              <w:rPr>
                <w:rFonts w:cs="Helvetica"/>
                <w:sz w:val="16"/>
                <w:szCs w:val="16"/>
                <w:vertAlign w:val="superscript"/>
              </w:rPr>
              <w:t xml:space="preserve">6 </w:t>
            </w:r>
            <w:r w:rsidRPr="00BF3BCA">
              <w:rPr>
                <w:rFonts w:cs="Helvetica"/>
                <w:sz w:val="16"/>
                <w:szCs w:val="16"/>
                <w:vertAlign w:val="superscript"/>
              </w:rPr>
              <w:footnoteReference w:id="7"/>
            </w:r>
          </w:p>
          <w:p w14:paraId="0801213A" w14:textId="77777777" w:rsidR="00611840" w:rsidRPr="00BF3BCA" w:rsidRDefault="00611840" w:rsidP="00611840">
            <w:pPr>
              <w:contextualSpacing/>
              <w:rPr>
                <w:rFonts w:cs="Helvetica"/>
                <w:sz w:val="16"/>
                <w:szCs w:val="16"/>
              </w:rPr>
            </w:pPr>
            <w:r w:rsidRPr="00BF3BCA">
              <w:rPr>
                <w:rFonts w:cs="Helvetica"/>
                <w:sz w:val="16"/>
                <w:szCs w:val="16"/>
              </w:rPr>
              <w:t>Variation 2024/2023</w:t>
            </w:r>
          </w:p>
        </w:tc>
        <w:tc>
          <w:tcPr>
            <w:tcW w:w="2551" w:type="dxa"/>
            <w:tcBorders>
              <w:left w:val="single" w:sz="1" w:space="0" w:color="000000"/>
              <w:right w:val="single" w:sz="1" w:space="0" w:color="000000"/>
            </w:tcBorders>
            <w:shd w:val="clear" w:color="auto" w:fill="auto"/>
          </w:tcPr>
          <w:p w14:paraId="3BF18D44" w14:textId="6D509F4A" w:rsidR="00611840" w:rsidRPr="00016B26" w:rsidRDefault="00611840" w:rsidP="00611840">
            <w:pPr>
              <w:pStyle w:val="Sansinterligne"/>
              <w:contextualSpacing/>
              <w:jc w:val="both"/>
              <w:rPr>
                <w:rFonts w:ascii="Marianne" w:hAnsi="Marianne" w:cs="Helvetica"/>
                <w:sz w:val="16"/>
                <w:szCs w:val="16"/>
              </w:rPr>
            </w:pPr>
            <w:r w:rsidRPr="00016B26">
              <w:rPr>
                <w:rFonts w:ascii="Marianne" w:hAnsi="Marianne" w:cs="Helvetica"/>
                <w:sz w:val="16"/>
                <w:szCs w:val="16"/>
              </w:rPr>
              <w:t>France depuis B</w:t>
            </w:r>
            <w:r>
              <w:rPr>
                <w:rFonts w:ascii="Marianne" w:hAnsi="Marianne" w:cs="Helvetica"/>
                <w:sz w:val="16"/>
                <w:szCs w:val="16"/>
              </w:rPr>
              <w:t>énin</w:t>
            </w:r>
            <w:r w:rsidRPr="00016B26">
              <w:rPr>
                <w:rFonts w:ascii="Marianne" w:hAnsi="Marianne" w:cs="Helvetica"/>
                <w:sz w:val="16"/>
                <w:szCs w:val="16"/>
              </w:rPr>
              <w:t xml:space="preserve"> : </w:t>
            </w:r>
            <w:r w:rsidR="003B4EF1">
              <w:rPr>
                <w:rFonts w:ascii="Marianne" w:hAnsi="Marianne" w:cs="Helvetica"/>
                <w:sz w:val="16"/>
                <w:szCs w:val="16"/>
              </w:rPr>
              <w:t>15,9</w:t>
            </w:r>
          </w:p>
          <w:p w14:paraId="5BB44CE4" w14:textId="4E68CA89" w:rsidR="00611840" w:rsidRPr="002B2B6D" w:rsidRDefault="00611840" w:rsidP="00611840">
            <w:pPr>
              <w:rPr>
                <w:sz w:val="16"/>
                <w:szCs w:val="18"/>
              </w:rPr>
            </w:pPr>
            <w:r w:rsidRPr="00016B26">
              <w:rPr>
                <w:rFonts w:cs="Helvetica"/>
                <w:sz w:val="16"/>
                <w:szCs w:val="16"/>
              </w:rPr>
              <w:t>+</w:t>
            </w:r>
            <w:r w:rsidR="00E64BD9">
              <w:rPr>
                <w:rFonts w:cs="Helvetica"/>
                <w:sz w:val="16"/>
                <w:szCs w:val="16"/>
              </w:rPr>
              <w:t>47</w:t>
            </w:r>
            <w:r w:rsidRPr="00016B26">
              <w:rPr>
                <w:rFonts w:cs="Helvetica"/>
                <w:sz w:val="16"/>
                <w:szCs w:val="16"/>
              </w:rPr>
              <w:t>,</w:t>
            </w:r>
            <w:r w:rsidR="00E64BD9">
              <w:rPr>
                <w:rFonts w:cs="Helvetica"/>
                <w:sz w:val="16"/>
                <w:szCs w:val="16"/>
              </w:rPr>
              <w:t>5</w:t>
            </w:r>
          </w:p>
        </w:tc>
        <w:tc>
          <w:tcPr>
            <w:tcW w:w="2552" w:type="dxa"/>
            <w:tcBorders>
              <w:left w:val="single" w:sz="1" w:space="0" w:color="000000"/>
              <w:bottom w:val="single" w:sz="4" w:space="0" w:color="auto"/>
              <w:right w:val="single" w:sz="1" w:space="0" w:color="000000"/>
            </w:tcBorders>
            <w:shd w:val="clear" w:color="auto" w:fill="auto"/>
          </w:tcPr>
          <w:p w14:paraId="2EF6BEA4" w14:textId="6ABBE539" w:rsidR="00611840" w:rsidRPr="00BF3BCA" w:rsidRDefault="00611840" w:rsidP="00611840">
            <w:pPr>
              <w:contextualSpacing/>
              <w:rPr>
                <w:rFonts w:cs="Helvetica"/>
                <w:sz w:val="16"/>
                <w:szCs w:val="16"/>
              </w:rPr>
            </w:pPr>
            <w:r w:rsidRPr="00BF3BCA">
              <w:rPr>
                <w:rFonts w:cs="Helvetica"/>
                <w:sz w:val="16"/>
                <w:szCs w:val="16"/>
              </w:rPr>
              <w:t>France vers</w:t>
            </w:r>
            <w:r>
              <w:rPr>
                <w:rFonts w:cs="Helvetica"/>
                <w:sz w:val="16"/>
                <w:szCs w:val="16"/>
              </w:rPr>
              <w:t xml:space="preserve"> Bénin</w:t>
            </w:r>
            <w:r w:rsidR="004B3542">
              <w:rPr>
                <w:rFonts w:cs="Helvetica"/>
                <w:sz w:val="16"/>
                <w:szCs w:val="16"/>
              </w:rPr>
              <w:t> :</w:t>
            </w:r>
            <w:r w:rsidRPr="00BF3BCA">
              <w:rPr>
                <w:rFonts w:cs="Helvetica"/>
                <w:sz w:val="16"/>
                <w:szCs w:val="16"/>
              </w:rPr>
              <w:t xml:space="preserve"> 4</w:t>
            </w:r>
            <w:r w:rsidR="003B4EF1">
              <w:rPr>
                <w:rFonts w:cs="Helvetica"/>
                <w:sz w:val="16"/>
                <w:szCs w:val="16"/>
              </w:rPr>
              <w:t>6</w:t>
            </w:r>
            <w:r w:rsidRPr="00BF3BCA">
              <w:rPr>
                <w:rFonts w:cs="Helvetica"/>
                <w:sz w:val="16"/>
                <w:szCs w:val="16"/>
              </w:rPr>
              <w:t>,</w:t>
            </w:r>
            <w:r w:rsidR="003B4EF1">
              <w:rPr>
                <w:rFonts w:cs="Helvetica"/>
                <w:sz w:val="16"/>
                <w:szCs w:val="16"/>
              </w:rPr>
              <w:t>3</w:t>
            </w:r>
          </w:p>
          <w:p w14:paraId="4AFC5E10" w14:textId="0497085D" w:rsidR="00611840" w:rsidRPr="00BF3BCA" w:rsidRDefault="00611840" w:rsidP="00611840">
            <w:pPr>
              <w:contextualSpacing/>
              <w:rPr>
                <w:rFonts w:cs="Helvetica"/>
                <w:sz w:val="16"/>
                <w:szCs w:val="16"/>
                <w:highlight w:val="yellow"/>
              </w:rPr>
            </w:pPr>
            <w:r w:rsidRPr="00BF3BCA">
              <w:rPr>
                <w:rFonts w:cs="Helvetica"/>
                <w:sz w:val="16"/>
                <w:szCs w:val="16"/>
              </w:rPr>
              <w:t>+</w:t>
            </w:r>
            <w:r w:rsidR="003B4EF1">
              <w:rPr>
                <w:rFonts w:cs="Helvetica"/>
                <w:sz w:val="16"/>
                <w:szCs w:val="16"/>
              </w:rPr>
              <w:t>1,8</w:t>
            </w:r>
          </w:p>
        </w:tc>
      </w:tr>
      <w:tr w:rsidR="00611840" w:rsidRPr="00BF3BCA" w14:paraId="57541B7D" w14:textId="0FEF4F75"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6B2480D" w14:textId="77777777" w:rsidR="00611840" w:rsidRPr="00BF3BCA" w:rsidRDefault="00611840" w:rsidP="00611840">
            <w:pPr>
              <w:contextualSpacing/>
              <w:rPr>
                <w:rFonts w:cs="Helvetica"/>
                <w:sz w:val="16"/>
                <w:szCs w:val="16"/>
              </w:rPr>
            </w:pPr>
            <w:r w:rsidRPr="00BF3BCA">
              <w:rPr>
                <w:rFonts w:cs="Helvetica"/>
                <w:sz w:val="16"/>
                <w:szCs w:val="16"/>
              </w:rPr>
              <w:t>Part du flux bilatéral dans les importations agricoles</w:t>
            </w:r>
          </w:p>
          <w:p w14:paraId="0082CAE8" w14:textId="77777777" w:rsidR="00611840" w:rsidRPr="00BF3BCA" w:rsidRDefault="00611840" w:rsidP="00611840">
            <w:pPr>
              <w:contextualSpacing/>
              <w:rPr>
                <w:rFonts w:cs="Helvetica"/>
                <w:sz w:val="16"/>
                <w:szCs w:val="16"/>
              </w:rPr>
            </w:pPr>
            <w:proofErr w:type="gramStart"/>
            <w:r w:rsidRPr="00BF3BCA">
              <w:rPr>
                <w:rFonts w:cs="Helvetica"/>
                <w:sz w:val="16"/>
                <w:szCs w:val="16"/>
              </w:rPr>
              <w:t>et</w:t>
            </w:r>
            <w:proofErr w:type="gramEnd"/>
            <w:r w:rsidRPr="00BF3BCA">
              <w:rPr>
                <w:rFonts w:cs="Helvetica"/>
                <w:sz w:val="16"/>
                <w:szCs w:val="16"/>
              </w:rPr>
              <w:t xml:space="preserve"> agroalimentaires</w:t>
            </w:r>
            <w:r w:rsidRPr="00BF3BCA">
              <w:rPr>
                <w:rFonts w:cs="Helvetica"/>
                <w:sz w:val="16"/>
                <w:szCs w:val="16"/>
                <w:vertAlign w:val="superscript"/>
              </w:rPr>
              <w:footnoteReference w:id="8"/>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DD98B5" w14:textId="7AFB6103" w:rsidR="004B3542" w:rsidRDefault="004B3542" w:rsidP="004B3542">
            <w:pPr>
              <w:contextualSpacing/>
              <w:rPr>
                <w:rFonts w:cs="Helvetica"/>
                <w:sz w:val="16"/>
                <w:szCs w:val="16"/>
                <w:vertAlign w:val="superscript"/>
              </w:rPr>
            </w:pPr>
            <w:r>
              <w:rPr>
                <w:rFonts w:cs="Helvetica"/>
                <w:sz w:val="16"/>
                <w:szCs w:val="16"/>
              </w:rPr>
              <w:t xml:space="preserve">France </w:t>
            </w:r>
            <w:r w:rsidR="00611840" w:rsidRPr="00BF3BCA">
              <w:rPr>
                <w:rFonts w:cs="Helvetica"/>
                <w:sz w:val="16"/>
                <w:szCs w:val="16"/>
              </w:rPr>
              <w:t>2024</w:t>
            </w:r>
            <w:r w:rsidR="00611840" w:rsidRPr="00BF3BCA">
              <w:rPr>
                <w:rFonts w:cs="Helvetica"/>
                <w:sz w:val="16"/>
                <w:szCs w:val="16"/>
                <w:vertAlign w:val="superscript"/>
              </w:rPr>
              <w:t xml:space="preserve">6 </w:t>
            </w:r>
          </w:p>
          <w:p w14:paraId="34AED1E4" w14:textId="5064AA14" w:rsidR="004B3542" w:rsidRPr="00BF3BCA" w:rsidRDefault="004B3542" w:rsidP="004B3542">
            <w:pPr>
              <w:contextualSpacing/>
              <w:rPr>
                <w:rFonts w:cs="Helvetica"/>
                <w:b/>
                <w:bCs/>
                <w:sz w:val="16"/>
                <w:szCs w:val="16"/>
              </w:rPr>
            </w:pPr>
            <w:r>
              <w:rPr>
                <w:rFonts w:cs="Helvetica"/>
                <w:sz w:val="16"/>
                <w:szCs w:val="16"/>
              </w:rPr>
              <w:t xml:space="preserve">Bénin </w:t>
            </w:r>
            <w:r w:rsidRPr="00BF3BCA">
              <w:rPr>
                <w:rFonts w:cs="Helvetica"/>
                <w:sz w:val="16"/>
                <w:szCs w:val="16"/>
              </w:rPr>
              <w:t>202</w:t>
            </w:r>
            <w:r>
              <w:rPr>
                <w:rFonts w:cs="Helvetica"/>
                <w:sz w:val="16"/>
                <w:szCs w:val="16"/>
              </w:rPr>
              <w:t>3</w:t>
            </w:r>
            <w:r w:rsidRPr="00BF3BCA">
              <w:rPr>
                <w:rFonts w:cs="Helvetica"/>
                <w:sz w:val="16"/>
                <w:szCs w:val="16"/>
                <w:vertAlign w:val="superscript"/>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8F81C4" w14:textId="26584090" w:rsidR="00611840" w:rsidRPr="001D2670" w:rsidRDefault="00611840" w:rsidP="00611840">
            <w:pPr>
              <w:pStyle w:val="Sansinterligne"/>
              <w:contextualSpacing/>
              <w:jc w:val="both"/>
              <w:rPr>
                <w:rFonts w:ascii="Marianne" w:hAnsi="Marianne" w:cs="Helvetica"/>
                <w:bCs/>
                <w:sz w:val="16"/>
                <w:szCs w:val="16"/>
              </w:rPr>
            </w:pPr>
            <w:r w:rsidRPr="001D2670">
              <w:rPr>
                <w:rFonts w:ascii="Marianne" w:hAnsi="Marianne" w:cs="Helvetica"/>
                <w:bCs/>
                <w:sz w:val="16"/>
                <w:szCs w:val="16"/>
              </w:rPr>
              <w:t>0,0</w:t>
            </w:r>
            <w:r w:rsidR="00AB64EB">
              <w:rPr>
                <w:rFonts w:ascii="Marianne" w:hAnsi="Marianne" w:cs="Helvetica"/>
                <w:bCs/>
                <w:sz w:val="16"/>
                <w:szCs w:val="16"/>
              </w:rPr>
              <w:t>2</w:t>
            </w:r>
            <w:r w:rsidRPr="001D2670">
              <w:rPr>
                <w:rFonts w:ascii="Marianne" w:hAnsi="Marianne" w:cs="Helvetica"/>
                <w:bCs/>
                <w:sz w:val="16"/>
                <w:szCs w:val="16"/>
              </w:rPr>
              <w:t>% des importations françaises</w:t>
            </w:r>
          </w:p>
          <w:p w14:paraId="50BE5D2D" w14:textId="22B1AB75" w:rsidR="00611840" w:rsidRPr="002B2B6D" w:rsidRDefault="00AB64EB" w:rsidP="00611840">
            <w:pPr>
              <w:rPr>
                <w:bCs/>
                <w:sz w:val="16"/>
                <w:szCs w:val="18"/>
              </w:rPr>
            </w:pPr>
            <w:r>
              <w:rPr>
                <w:rFonts w:cs="Helvetica"/>
                <w:bCs/>
                <w:sz w:val="16"/>
                <w:szCs w:val="16"/>
              </w:rPr>
              <w:t>104</w:t>
            </w:r>
            <w:r w:rsidR="00611840" w:rsidRPr="001D2670">
              <w:rPr>
                <w:rFonts w:cs="Helvetica"/>
                <w:bCs/>
                <w:sz w:val="16"/>
                <w:szCs w:val="16"/>
                <w:vertAlign w:val="superscript"/>
              </w:rPr>
              <w:t>e</w:t>
            </w:r>
            <w:r w:rsidR="00611840" w:rsidRPr="001D2670">
              <w:rPr>
                <w:rFonts w:cs="Helvetica"/>
                <w:bCs/>
                <w:sz w:val="16"/>
                <w:szCs w:val="16"/>
              </w:rPr>
              <w:t xml:space="preserve"> fournisseur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096340" w14:textId="7B98B954" w:rsidR="00611840" w:rsidRPr="00BF3BCA" w:rsidRDefault="004B3542" w:rsidP="00611840">
            <w:pPr>
              <w:contextualSpacing/>
              <w:rPr>
                <w:rFonts w:cs="Helvetica"/>
                <w:sz w:val="16"/>
                <w:szCs w:val="16"/>
              </w:rPr>
            </w:pPr>
            <w:r>
              <w:rPr>
                <w:rFonts w:cs="Helvetica"/>
                <w:bCs/>
                <w:sz w:val="16"/>
                <w:szCs w:val="16"/>
              </w:rPr>
              <w:t xml:space="preserve">4,1% </w:t>
            </w:r>
            <w:r w:rsidR="00611840" w:rsidRPr="00BF3BCA">
              <w:rPr>
                <w:rFonts w:cs="Helvetica"/>
                <w:sz w:val="16"/>
                <w:szCs w:val="16"/>
              </w:rPr>
              <w:t xml:space="preserve">des importations </w:t>
            </w:r>
            <w:r w:rsidR="00611840">
              <w:rPr>
                <w:rFonts w:cs="Helvetica"/>
                <w:sz w:val="16"/>
                <w:szCs w:val="16"/>
              </w:rPr>
              <w:t>béninois</w:t>
            </w:r>
            <w:r w:rsidR="00611840" w:rsidRPr="00BF3BCA">
              <w:rPr>
                <w:rFonts w:cs="Helvetica"/>
                <w:sz w:val="16"/>
                <w:szCs w:val="16"/>
              </w:rPr>
              <w:t>es</w:t>
            </w:r>
          </w:p>
          <w:p w14:paraId="2D314C98" w14:textId="5A724F99" w:rsidR="00611840" w:rsidRPr="00BF3BCA" w:rsidRDefault="004B3542" w:rsidP="00611840">
            <w:pPr>
              <w:contextualSpacing/>
              <w:rPr>
                <w:rFonts w:cs="Helvetica"/>
                <w:bCs/>
                <w:sz w:val="16"/>
                <w:szCs w:val="16"/>
                <w:highlight w:val="yellow"/>
              </w:rPr>
            </w:pPr>
            <w:r>
              <w:rPr>
                <w:rFonts w:cs="Helvetica"/>
                <w:sz w:val="16"/>
                <w:szCs w:val="16"/>
              </w:rPr>
              <w:t>5</w:t>
            </w:r>
            <w:r w:rsidRPr="004B3542">
              <w:rPr>
                <w:rFonts w:cs="Helvetica"/>
                <w:sz w:val="16"/>
                <w:szCs w:val="16"/>
                <w:vertAlign w:val="superscript"/>
              </w:rPr>
              <w:t>e</w:t>
            </w:r>
            <w:r>
              <w:rPr>
                <w:rFonts w:cs="Helvetica"/>
                <w:sz w:val="16"/>
                <w:szCs w:val="16"/>
              </w:rPr>
              <w:t xml:space="preserve"> </w:t>
            </w:r>
            <w:r w:rsidR="00611840" w:rsidRPr="00BF3BCA">
              <w:rPr>
                <w:rFonts w:cs="Helvetica"/>
                <w:sz w:val="16"/>
                <w:szCs w:val="16"/>
              </w:rPr>
              <w:t>fournisseur d</w:t>
            </w:r>
            <w:r w:rsidR="00611840">
              <w:rPr>
                <w:rFonts w:cs="Helvetica"/>
                <w:sz w:val="16"/>
                <w:szCs w:val="16"/>
              </w:rPr>
              <w:t>u Bénin</w:t>
            </w:r>
          </w:p>
        </w:tc>
      </w:tr>
      <w:tr w:rsidR="00611840" w:rsidRPr="00BF3BCA" w14:paraId="562EAD6E" w14:textId="16E239EC"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0AF740F" w14:textId="77777777" w:rsidR="00611840" w:rsidRPr="00BF3BCA" w:rsidRDefault="00611840" w:rsidP="00611840">
            <w:pPr>
              <w:contextualSpacing/>
              <w:rPr>
                <w:rFonts w:cs="Helvetica"/>
                <w:sz w:val="16"/>
                <w:szCs w:val="16"/>
              </w:rPr>
            </w:pPr>
            <w:r w:rsidRPr="00BF3BCA">
              <w:rPr>
                <w:rFonts w:cs="Helvetica"/>
                <w:sz w:val="16"/>
                <w:szCs w:val="16"/>
              </w:rPr>
              <w:t>Part du flux bilatéral dans les exportations agricoles</w:t>
            </w:r>
          </w:p>
          <w:p w14:paraId="760441A2" w14:textId="77777777" w:rsidR="00611840" w:rsidRPr="00BF3BCA" w:rsidRDefault="00611840" w:rsidP="00611840">
            <w:pPr>
              <w:suppressLineNumbers/>
              <w:shd w:val="clear" w:color="auto" w:fill="FFFFFF"/>
              <w:suppressAutoHyphens/>
              <w:overflowPunct w:val="0"/>
              <w:autoSpaceDE w:val="0"/>
              <w:snapToGrid w:val="0"/>
              <w:contextualSpacing/>
              <w:textAlignment w:val="baseline"/>
              <w:rPr>
                <w:rFonts w:eastAsia="Times New Roman" w:cs="Helvetica"/>
                <w:kern w:val="1"/>
                <w:sz w:val="16"/>
                <w:szCs w:val="16"/>
                <w:lang w:eastAsia="ar-SA"/>
              </w:rPr>
            </w:pPr>
            <w:proofErr w:type="gramStart"/>
            <w:r w:rsidRPr="00BF3BCA">
              <w:rPr>
                <w:rFonts w:eastAsia="Times New Roman" w:cs="Helvetica"/>
                <w:kern w:val="1"/>
                <w:sz w:val="16"/>
                <w:szCs w:val="16"/>
                <w:lang w:eastAsia="ar-SA"/>
              </w:rPr>
              <w:t>et</w:t>
            </w:r>
            <w:proofErr w:type="gramEnd"/>
            <w:r w:rsidRPr="00BF3BCA">
              <w:rPr>
                <w:rFonts w:eastAsia="Times New Roman" w:cs="Helvetica"/>
                <w:kern w:val="1"/>
                <w:sz w:val="16"/>
                <w:szCs w:val="16"/>
                <w:lang w:eastAsia="ar-SA"/>
              </w:rPr>
              <w:t xml:space="preserve"> agroalimentaires</w:t>
            </w:r>
            <w:r w:rsidRPr="00BF3BCA">
              <w:rPr>
                <w:rFonts w:eastAsia="Times New Roman" w:cs="Helvetica"/>
                <w:kern w:val="1"/>
                <w:sz w:val="16"/>
                <w:szCs w:val="16"/>
                <w:vertAlign w:val="superscript"/>
                <w:lang w:eastAsia="ar-SA"/>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CC07F8" w14:textId="77777777" w:rsidR="004B3542" w:rsidRDefault="004B3542" w:rsidP="004B3542">
            <w:pPr>
              <w:contextualSpacing/>
              <w:rPr>
                <w:rFonts w:cs="Helvetica"/>
                <w:sz w:val="16"/>
                <w:szCs w:val="16"/>
                <w:vertAlign w:val="superscript"/>
              </w:rPr>
            </w:pPr>
            <w:r>
              <w:rPr>
                <w:rFonts w:cs="Helvetica"/>
                <w:sz w:val="16"/>
                <w:szCs w:val="16"/>
              </w:rPr>
              <w:t xml:space="preserve">France </w:t>
            </w:r>
            <w:r w:rsidRPr="00BF3BCA">
              <w:rPr>
                <w:rFonts w:cs="Helvetica"/>
                <w:sz w:val="16"/>
                <w:szCs w:val="16"/>
              </w:rPr>
              <w:t>2024</w:t>
            </w:r>
            <w:r w:rsidRPr="00BF3BCA">
              <w:rPr>
                <w:rFonts w:cs="Helvetica"/>
                <w:sz w:val="16"/>
                <w:szCs w:val="16"/>
                <w:vertAlign w:val="superscript"/>
              </w:rPr>
              <w:t xml:space="preserve">6 </w:t>
            </w:r>
          </w:p>
          <w:p w14:paraId="1C56CA0E" w14:textId="727C2567" w:rsidR="00611840" w:rsidRPr="00BF3BCA" w:rsidRDefault="004B3542" w:rsidP="004B3542">
            <w:pPr>
              <w:autoSpaceDE w:val="0"/>
              <w:autoSpaceDN w:val="0"/>
              <w:adjustRightInd w:val="0"/>
              <w:contextualSpacing/>
              <w:rPr>
                <w:rFonts w:cs="Helvetica"/>
                <w:b/>
                <w:bCs/>
                <w:sz w:val="16"/>
                <w:szCs w:val="16"/>
              </w:rPr>
            </w:pPr>
            <w:r>
              <w:rPr>
                <w:rFonts w:cs="Helvetica"/>
                <w:sz w:val="16"/>
                <w:szCs w:val="16"/>
              </w:rPr>
              <w:t xml:space="preserve">Bénin </w:t>
            </w:r>
            <w:r w:rsidRPr="00BF3BCA">
              <w:rPr>
                <w:rFonts w:cs="Helvetica"/>
                <w:sz w:val="16"/>
                <w:szCs w:val="16"/>
              </w:rPr>
              <w:t>202</w:t>
            </w:r>
            <w:r>
              <w:rPr>
                <w:rFonts w:cs="Helvetica"/>
                <w:sz w:val="16"/>
                <w:szCs w:val="16"/>
              </w:rPr>
              <w:t>3</w:t>
            </w:r>
            <w:r w:rsidRPr="00BF3BCA">
              <w:rPr>
                <w:rFonts w:cs="Helvetica"/>
                <w:sz w:val="16"/>
                <w:szCs w:val="16"/>
                <w:vertAlign w:val="superscript"/>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007C15" w14:textId="3B1DD310" w:rsidR="00611840" w:rsidRPr="001D2670" w:rsidRDefault="00611840" w:rsidP="00611840">
            <w:pPr>
              <w:autoSpaceDE w:val="0"/>
              <w:autoSpaceDN w:val="0"/>
              <w:adjustRightInd w:val="0"/>
              <w:contextualSpacing/>
              <w:rPr>
                <w:rFonts w:cs="Helvetica"/>
                <w:bCs/>
                <w:sz w:val="16"/>
                <w:szCs w:val="16"/>
              </w:rPr>
            </w:pPr>
            <w:r w:rsidRPr="001D2670">
              <w:rPr>
                <w:rFonts w:cs="Helvetica"/>
                <w:bCs/>
                <w:sz w:val="16"/>
                <w:szCs w:val="16"/>
              </w:rPr>
              <w:t>0,0</w:t>
            </w:r>
            <w:r w:rsidR="00AB64EB">
              <w:rPr>
                <w:rFonts w:cs="Helvetica"/>
                <w:bCs/>
                <w:sz w:val="16"/>
                <w:szCs w:val="16"/>
              </w:rPr>
              <w:t>6</w:t>
            </w:r>
            <w:r w:rsidRPr="001D2670">
              <w:rPr>
                <w:rFonts w:cs="Helvetica"/>
                <w:bCs/>
                <w:sz w:val="16"/>
                <w:szCs w:val="16"/>
              </w:rPr>
              <w:t>% des exportations françaises</w:t>
            </w:r>
          </w:p>
          <w:p w14:paraId="2F6C69CF" w14:textId="0EDF6A7B" w:rsidR="00611840" w:rsidRPr="002B2B6D" w:rsidRDefault="00611840" w:rsidP="00611840">
            <w:pPr>
              <w:rPr>
                <w:bCs/>
                <w:sz w:val="16"/>
                <w:szCs w:val="18"/>
              </w:rPr>
            </w:pPr>
            <w:r w:rsidRPr="001D2670">
              <w:rPr>
                <w:rFonts w:cs="Helvetica"/>
                <w:bCs/>
                <w:sz w:val="16"/>
                <w:szCs w:val="16"/>
              </w:rPr>
              <w:t>9</w:t>
            </w:r>
            <w:r w:rsidR="00AB64EB">
              <w:rPr>
                <w:rFonts w:cs="Helvetica"/>
                <w:bCs/>
                <w:sz w:val="16"/>
                <w:szCs w:val="16"/>
              </w:rPr>
              <w:t>3</w:t>
            </w:r>
            <w:r w:rsidRPr="001D2670">
              <w:rPr>
                <w:rFonts w:cs="Helvetica"/>
                <w:bCs/>
                <w:sz w:val="16"/>
                <w:szCs w:val="16"/>
                <w:vertAlign w:val="superscript"/>
              </w:rPr>
              <w:t>e</w:t>
            </w:r>
            <w:r w:rsidRPr="001D2670">
              <w:rPr>
                <w:rFonts w:cs="Helvetica"/>
                <w:bCs/>
                <w:sz w:val="16"/>
                <w:szCs w:val="16"/>
              </w:rPr>
              <w:t xml:space="preserve"> client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23E983" w14:textId="1ECABDA5" w:rsidR="00611840" w:rsidRPr="00BF3BCA" w:rsidRDefault="004B3542" w:rsidP="00611840">
            <w:pPr>
              <w:autoSpaceDE w:val="0"/>
              <w:autoSpaceDN w:val="0"/>
              <w:adjustRightInd w:val="0"/>
              <w:contextualSpacing/>
              <w:rPr>
                <w:rFonts w:cs="Helvetica"/>
                <w:sz w:val="16"/>
                <w:szCs w:val="16"/>
              </w:rPr>
            </w:pPr>
            <w:r>
              <w:rPr>
                <w:rFonts w:cs="Helvetica"/>
                <w:bCs/>
                <w:sz w:val="16"/>
                <w:szCs w:val="16"/>
              </w:rPr>
              <w:t xml:space="preserve">1,2% </w:t>
            </w:r>
            <w:r w:rsidR="00611840" w:rsidRPr="00BF3BCA">
              <w:rPr>
                <w:rFonts w:cs="Helvetica"/>
                <w:sz w:val="16"/>
                <w:szCs w:val="16"/>
              </w:rPr>
              <w:t xml:space="preserve">des exportations </w:t>
            </w:r>
            <w:r w:rsidR="00611840">
              <w:rPr>
                <w:rFonts w:cs="Helvetica"/>
                <w:sz w:val="16"/>
                <w:szCs w:val="16"/>
              </w:rPr>
              <w:t>béninois</w:t>
            </w:r>
            <w:r w:rsidR="00611840" w:rsidRPr="00BF3BCA">
              <w:rPr>
                <w:rFonts w:cs="Helvetica"/>
                <w:sz w:val="16"/>
                <w:szCs w:val="16"/>
              </w:rPr>
              <w:t>es</w:t>
            </w:r>
          </w:p>
          <w:p w14:paraId="15C23317" w14:textId="05D539F6" w:rsidR="00611840" w:rsidRPr="00BF3BCA" w:rsidRDefault="004B3542" w:rsidP="00611840">
            <w:pPr>
              <w:autoSpaceDE w:val="0"/>
              <w:autoSpaceDN w:val="0"/>
              <w:adjustRightInd w:val="0"/>
              <w:contextualSpacing/>
              <w:rPr>
                <w:rFonts w:cs="Helvetica"/>
                <w:sz w:val="16"/>
                <w:szCs w:val="16"/>
                <w:highlight w:val="yellow"/>
              </w:rPr>
            </w:pPr>
            <w:r>
              <w:rPr>
                <w:rFonts w:cs="Helvetica"/>
                <w:sz w:val="16"/>
                <w:szCs w:val="16"/>
              </w:rPr>
              <w:t>14</w:t>
            </w:r>
            <w:r w:rsidRPr="004B3542">
              <w:rPr>
                <w:rFonts w:cs="Helvetica"/>
                <w:sz w:val="16"/>
                <w:szCs w:val="16"/>
                <w:vertAlign w:val="superscript"/>
              </w:rPr>
              <w:t>e</w:t>
            </w:r>
            <w:r>
              <w:rPr>
                <w:rFonts w:cs="Helvetica"/>
                <w:sz w:val="16"/>
                <w:szCs w:val="16"/>
              </w:rPr>
              <w:t xml:space="preserve"> </w:t>
            </w:r>
            <w:r w:rsidR="00611840" w:rsidRPr="00BF3BCA">
              <w:rPr>
                <w:rFonts w:cs="Helvetica"/>
                <w:sz w:val="16"/>
                <w:szCs w:val="16"/>
              </w:rPr>
              <w:t xml:space="preserve">client </w:t>
            </w:r>
            <w:r w:rsidR="00611840">
              <w:rPr>
                <w:rFonts w:cs="Helvetica"/>
                <w:sz w:val="16"/>
                <w:szCs w:val="16"/>
              </w:rPr>
              <w:t>du Bénin</w:t>
            </w:r>
          </w:p>
        </w:tc>
      </w:tr>
    </w:tbl>
    <w:p w14:paraId="57C03804" w14:textId="77777777" w:rsidR="00BF3BCA" w:rsidRPr="00BF3BCA" w:rsidRDefault="00BF3BCA" w:rsidP="00BF3BCA">
      <w:pPr>
        <w:pBdr>
          <w:top w:val="nil"/>
          <w:left w:val="nil"/>
          <w:bottom w:val="nil"/>
          <w:right w:val="nil"/>
          <w:between w:val="nil"/>
          <w:bar w:val="nil"/>
        </w:pBdr>
        <w:rPr>
          <w:rFonts w:eastAsia="Segoe UI" w:cs="Segoe UI"/>
          <w:b/>
          <w:color w:val="006CE5"/>
          <w:sz w:val="26"/>
          <w:szCs w:val="26"/>
          <w:bdr w:val="nil"/>
          <w:lang w:eastAsia="fr-FR"/>
        </w:rPr>
      </w:pPr>
    </w:p>
    <w:p w14:paraId="0431D03E" w14:textId="6C688453" w:rsidR="00BF3BCA" w:rsidRPr="00BF3BCA" w:rsidRDefault="00BF3BCA" w:rsidP="00105FD8">
      <w:pPr>
        <w:pStyle w:val="Titre1"/>
        <w:numPr>
          <w:ilvl w:val="0"/>
          <w:numId w:val="0"/>
        </w:numPr>
        <w:ind w:left="360" w:hanging="360"/>
      </w:pPr>
      <w:r w:rsidRPr="00BF3BCA">
        <w:lastRenderedPageBreak/>
        <w:t>Résumé</w:t>
      </w:r>
      <w:r w:rsidRPr="00BF3BCA">
        <w:rPr>
          <w:rFonts w:ascii="Calibri" w:hAnsi="Calibri" w:cs="Calibri"/>
        </w:rPr>
        <w:t> </w:t>
      </w:r>
      <w:r w:rsidRPr="00BF3BCA">
        <w:t>: Ce qu</w:t>
      </w:r>
      <w:r w:rsidRPr="00BF3BCA">
        <w:rPr>
          <w:rFonts w:cs="Marianne"/>
        </w:rPr>
        <w:t>’</w:t>
      </w:r>
      <w:r w:rsidRPr="00BF3BCA">
        <w:t xml:space="preserve">il faut retenir </w:t>
      </w:r>
    </w:p>
    <w:p w14:paraId="4D50CE8A" w14:textId="0861E6E9" w:rsidR="0053316E" w:rsidRDefault="0053316E" w:rsidP="008D7EF9"/>
    <w:p w14:paraId="6BBF400E" w14:textId="4F9CC028" w:rsidR="0053316E" w:rsidRDefault="0053316E" w:rsidP="00105FD8">
      <w:pPr>
        <w:rPr>
          <w:b/>
          <w:bCs/>
        </w:rPr>
      </w:pPr>
      <w:r w:rsidRPr="0027542B">
        <w:rPr>
          <w:rFonts w:ascii="Segoe UI Symbol" w:hAnsi="Segoe UI Symbol" w:cs="Segoe UI Symbol"/>
        </w:rPr>
        <w:t>✚</w:t>
      </w:r>
      <w:r w:rsidR="0027542B">
        <w:t xml:space="preserve"> </w:t>
      </w:r>
      <w:r w:rsidR="00CC1F3A" w:rsidRPr="00CC1F3A">
        <w:rPr>
          <w:b/>
          <w:bCs/>
        </w:rPr>
        <w:t>Le pays compte 14,5 M d’habitants</w:t>
      </w:r>
      <w:r w:rsidR="00CC1F3A" w:rsidRPr="00CC1F3A">
        <w:t>, 6,5 M d’habitants en zone rurale, et autant en zone urbaine. 50% de la population a moins de 14 ans.</w:t>
      </w:r>
      <w:r w:rsidR="00840B18">
        <w:t xml:space="preserve"> </w:t>
      </w:r>
      <w:r w:rsidR="00CC1F3A" w:rsidRPr="00CC1F3A">
        <w:t>Le</w:t>
      </w:r>
      <w:r w:rsidR="00840B18">
        <w:t xml:space="preserve"> </w:t>
      </w:r>
      <w:r w:rsidR="00CC1F3A" w:rsidRPr="00CC1F3A">
        <w:t>secteur agricole fait</w:t>
      </w:r>
      <w:r w:rsidR="004A4610">
        <w:t xml:space="preserve"> pourtant</w:t>
      </w:r>
      <w:r w:rsidR="00CC1F3A" w:rsidRPr="00CC1F3A">
        <w:t xml:space="preserve"> face à une raréfaction de main d’œuvre</w:t>
      </w:r>
      <w:r w:rsidR="00CC1F3A" w:rsidRPr="00CC1F3A">
        <w:rPr>
          <w:b/>
          <w:bCs/>
        </w:rPr>
        <w:t>.</w:t>
      </w:r>
      <w:r w:rsidR="00CC1F3A" w:rsidRPr="00CC1F3A">
        <w:t xml:space="preserve"> </w:t>
      </w:r>
    </w:p>
    <w:p w14:paraId="7DC814BB" w14:textId="7C646A70" w:rsidR="008D7EF9" w:rsidRDefault="008D7EF9" w:rsidP="008D7EF9"/>
    <w:p w14:paraId="325B6E32" w14:textId="70B28190" w:rsidR="00CC1F3A" w:rsidRDefault="00CC1F3A" w:rsidP="00CC1F3A">
      <w:pPr>
        <w:rPr>
          <w:rFonts w:cs="Segoe UI Symbol"/>
        </w:rPr>
      </w:pPr>
      <w:r w:rsidRPr="0027542B">
        <w:rPr>
          <w:rFonts w:ascii="Segoe UI Symbol" w:hAnsi="Segoe UI Symbol" w:cs="Segoe UI Symbol"/>
        </w:rPr>
        <w:t>✚</w:t>
      </w:r>
      <w:r w:rsidRPr="0027542B">
        <w:rPr>
          <w:rFonts w:cs="Segoe UI Symbol"/>
        </w:rPr>
        <w:t xml:space="preserve"> </w:t>
      </w:r>
      <w:r w:rsidRPr="00CC1F3A">
        <w:rPr>
          <w:rFonts w:cs="Segoe UI Symbol"/>
          <w:b/>
          <w:bCs/>
        </w:rPr>
        <w:t>L’agriculture est un pilier économique</w:t>
      </w:r>
      <w:r w:rsidRPr="0027542B">
        <w:rPr>
          <w:rFonts w:cs="Segoe UI Symbol"/>
        </w:rPr>
        <w:t xml:space="preserve"> </w:t>
      </w:r>
      <w:r>
        <w:rPr>
          <w:rFonts w:cs="Segoe UI Symbol"/>
        </w:rPr>
        <w:t>comptant pour</w:t>
      </w:r>
      <w:r w:rsidRPr="0027542B">
        <w:rPr>
          <w:rFonts w:cs="Segoe UI Symbol"/>
        </w:rPr>
        <w:t xml:space="preserve"> 24,2% </w:t>
      </w:r>
      <w:r>
        <w:rPr>
          <w:rFonts w:cs="Segoe UI Symbol"/>
        </w:rPr>
        <w:t>dans le PIB</w:t>
      </w:r>
      <w:r w:rsidRPr="0027542B">
        <w:rPr>
          <w:rFonts w:cs="Segoe UI Symbol"/>
        </w:rPr>
        <w:t xml:space="preserve"> en 2024 et </w:t>
      </w:r>
      <w:r>
        <w:rPr>
          <w:rFonts w:cs="Segoe UI Symbol"/>
        </w:rPr>
        <w:t xml:space="preserve">emploie </w:t>
      </w:r>
      <w:r w:rsidRPr="0027542B">
        <w:rPr>
          <w:rFonts w:cs="Segoe UI Symbol"/>
        </w:rPr>
        <w:t>2,3 M d’actifs (35% de la population active)</w:t>
      </w:r>
      <w:r>
        <w:rPr>
          <w:rFonts w:cs="Segoe UI Symbol"/>
        </w:rPr>
        <w:t>.</w:t>
      </w:r>
    </w:p>
    <w:p w14:paraId="335451A2" w14:textId="77777777" w:rsidR="00CC1F3A" w:rsidRPr="0027542B" w:rsidRDefault="00CC1F3A" w:rsidP="008D7EF9"/>
    <w:p w14:paraId="4F5029D8" w14:textId="6DC80105" w:rsidR="0053316E" w:rsidRDefault="0053316E" w:rsidP="00105FD8">
      <w:pPr>
        <w:rPr>
          <w:rStyle w:val="lev"/>
        </w:rPr>
      </w:pPr>
      <w:r w:rsidRPr="00F46E4D">
        <w:rPr>
          <w:rFonts w:ascii="Segoe UI Symbol" w:hAnsi="Segoe UI Symbol" w:cs="Segoe UI Symbol"/>
        </w:rPr>
        <w:t>✚</w:t>
      </w:r>
      <w:r w:rsidR="007419F2" w:rsidRPr="00F46E4D">
        <w:rPr>
          <w:rFonts w:cs="Segoe UI Symbol"/>
        </w:rPr>
        <w:t xml:space="preserve"> </w:t>
      </w:r>
      <w:r w:rsidR="006F3E8A" w:rsidRPr="006F3E8A">
        <w:rPr>
          <w:rFonts w:cs="Segoe UI Symbol"/>
          <w:b/>
          <w:bCs/>
        </w:rPr>
        <w:t>40% des ménages agricoles cultivent du coton.</w:t>
      </w:r>
      <w:r w:rsidR="006F3E8A">
        <w:rPr>
          <w:rFonts w:cs="Segoe UI Symbol"/>
        </w:rPr>
        <w:t xml:space="preserve"> </w:t>
      </w:r>
      <w:r w:rsidR="00F46E4D">
        <w:rPr>
          <w:rFonts w:cs="Segoe UI Symbol"/>
        </w:rPr>
        <w:t>La</w:t>
      </w:r>
      <w:r w:rsidR="00F46E4D">
        <w:rPr>
          <w:rStyle w:val="lev"/>
        </w:rPr>
        <w:t xml:space="preserve"> majorité des ménages pratique une agriculture </w:t>
      </w:r>
      <w:r w:rsidR="007419F2" w:rsidRPr="00825CE6">
        <w:rPr>
          <w:rStyle w:val="lev"/>
        </w:rPr>
        <w:t>essentiellement vivrière</w:t>
      </w:r>
      <w:r w:rsidR="00105FD8">
        <w:rPr>
          <w:rStyle w:val="lev"/>
        </w:rPr>
        <w:t>.</w:t>
      </w:r>
    </w:p>
    <w:p w14:paraId="73F29B75" w14:textId="77777777" w:rsidR="008D7EF9" w:rsidRDefault="008D7EF9" w:rsidP="008D7EF9">
      <w:pPr>
        <w:rPr>
          <w:rStyle w:val="lev"/>
        </w:rPr>
      </w:pPr>
    </w:p>
    <w:p w14:paraId="485F4595" w14:textId="04CDE579" w:rsidR="00BF3BCA" w:rsidRDefault="0053316E" w:rsidP="00105FD8">
      <w:r w:rsidRPr="00F46E4D">
        <w:rPr>
          <w:rFonts w:ascii="Segoe UI Symbol" w:hAnsi="Segoe UI Symbol" w:cs="Segoe UI Symbol"/>
        </w:rPr>
        <w:t>✚</w:t>
      </w:r>
      <w:r w:rsidR="00F46E4D">
        <w:t xml:space="preserve"> </w:t>
      </w:r>
      <w:bookmarkStart w:id="0" w:name="_Hlk200100748"/>
      <w:r w:rsidR="00840B18" w:rsidRPr="00840B18">
        <w:t xml:space="preserve">Le développement du secteur agro-industriel et agro-alimentaire </w:t>
      </w:r>
      <w:r w:rsidR="00840B18">
        <w:t>s’appuie entre autre</w:t>
      </w:r>
      <w:r w:rsidR="00D33EB1">
        <w:t>s</w:t>
      </w:r>
      <w:r w:rsidR="00840B18">
        <w:t xml:space="preserve"> sur la valorisation du coton, de l’anacarde, du soja et de l’ananas.</w:t>
      </w:r>
    </w:p>
    <w:p w14:paraId="69B0ABB1" w14:textId="77777777" w:rsidR="008D7EF9" w:rsidRDefault="008D7EF9" w:rsidP="008D7EF9"/>
    <w:p w14:paraId="603D8D71" w14:textId="671DFF09" w:rsidR="00F46E4D" w:rsidRPr="00F46E4D" w:rsidRDefault="00F46E4D" w:rsidP="008D7EF9">
      <w:r w:rsidRPr="0027542B">
        <w:rPr>
          <w:rFonts w:ascii="Segoe UI Symbol" w:hAnsi="Segoe UI Symbol" w:cs="Segoe UI Symbol"/>
        </w:rPr>
        <w:t>✚</w:t>
      </w:r>
      <w:r>
        <w:rPr>
          <w:rFonts w:ascii="Segoe UI Symbol" w:hAnsi="Segoe UI Symbol" w:cs="Segoe UI Symbol"/>
        </w:rPr>
        <w:t xml:space="preserve"> </w:t>
      </w:r>
      <w:r w:rsidR="00D33EB1">
        <w:rPr>
          <w:b/>
          <w:bCs/>
        </w:rPr>
        <w:t>L</w:t>
      </w:r>
      <w:r w:rsidR="00D33EB1" w:rsidRPr="00231119">
        <w:rPr>
          <w:b/>
          <w:bCs/>
        </w:rPr>
        <w:t>a population dépend à plus de 70 % du bois énergie.</w:t>
      </w:r>
    </w:p>
    <w:p w14:paraId="494AC5E4" w14:textId="77777777" w:rsidR="00F46E4D" w:rsidRPr="00F46E4D" w:rsidRDefault="00F46E4D" w:rsidP="008D7EF9"/>
    <w:bookmarkEnd w:id="0"/>
    <w:p w14:paraId="09FD427E" w14:textId="176FB034" w:rsidR="00BF3BCA" w:rsidRPr="0053316E" w:rsidRDefault="00BF3BCA" w:rsidP="008D7EF9">
      <w:pPr>
        <w:pStyle w:val="Titre1"/>
      </w:pPr>
      <w:r w:rsidRPr="0053316E">
        <w:t>Production agricole</w:t>
      </w:r>
    </w:p>
    <w:p w14:paraId="53EC9BB0" w14:textId="2C4A7721" w:rsidR="00BF3BCA" w:rsidRDefault="00BF3BCA" w:rsidP="00547E89">
      <w:pPr>
        <w:rPr>
          <w:b/>
          <w:bCs/>
          <w:szCs w:val="20"/>
        </w:rPr>
      </w:pPr>
    </w:p>
    <w:p w14:paraId="0AB1EB95" w14:textId="580EB01A" w:rsidR="00BE3829" w:rsidRDefault="004870F1" w:rsidP="00547E89">
      <w:pPr>
        <w:rPr>
          <w:szCs w:val="20"/>
        </w:rPr>
      </w:pPr>
      <w:bookmarkStart w:id="1" w:name="_Hlk213086141"/>
      <w:r w:rsidRPr="00BE3829">
        <w:rPr>
          <w:b/>
          <w:bCs/>
          <w:szCs w:val="20"/>
        </w:rPr>
        <w:t xml:space="preserve">L’agriculture est un pilier de l’économie béninoise </w:t>
      </w:r>
      <w:r w:rsidR="005950E7">
        <w:rPr>
          <w:b/>
          <w:bCs/>
          <w:szCs w:val="20"/>
        </w:rPr>
        <w:t xml:space="preserve">de </w:t>
      </w:r>
      <w:r w:rsidRPr="00BE3829">
        <w:rPr>
          <w:b/>
          <w:bCs/>
          <w:szCs w:val="20"/>
        </w:rPr>
        <w:t>par</w:t>
      </w:r>
      <w:r w:rsidR="005950E7">
        <w:rPr>
          <w:b/>
          <w:bCs/>
          <w:szCs w:val="20"/>
        </w:rPr>
        <w:t xml:space="preserve"> sa contribution au PIB,</w:t>
      </w:r>
      <w:r w:rsidRPr="00BE3829">
        <w:rPr>
          <w:b/>
          <w:bCs/>
          <w:szCs w:val="20"/>
        </w:rPr>
        <w:t xml:space="preserve"> </w:t>
      </w:r>
      <w:r w:rsidR="005950E7">
        <w:rPr>
          <w:b/>
          <w:bCs/>
          <w:szCs w:val="20"/>
        </w:rPr>
        <w:t xml:space="preserve">à </w:t>
      </w:r>
      <w:r w:rsidRPr="00BE3829">
        <w:rPr>
          <w:b/>
          <w:bCs/>
          <w:szCs w:val="20"/>
        </w:rPr>
        <w:t xml:space="preserve">l’emploi, </w:t>
      </w:r>
      <w:r w:rsidR="005950E7">
        <w:rPr>
          <w:b/>
          <w:bCs/>
          <w:szCs w:val="20"/>
        </w:rPr>
        <w:t>et aux recettes d’</w:t>
      </w:r>
      <w:r w:rsidRPr="00BE3829">
        <w:rPr>
          <w:b/>
          <w:bCs/>
          <w:szCs w:val="20"/>
        </w:rPr>
        <w:t>exportation.</w:t>
      </w:r>
      <w:r>
        <w:rPr>
          <w:szCs w:val="20"/>
        </w:rPr>
        <w:t xml:space="preserve"> </w:t>
      </w:r>
      <w:bookmarkEnd w:id="1"/>
      <w:r w:rsidR="007E5DF5">
        <w:rPr>
          <w:szCs w:val="20"/>
        </w:rPr>
        <w:t>La part de valeur ajoutée associée</w:t>
      </w:r>
      <w:r w:rsidR="004A3513">
        <w:rPr>
          <w:szCs w:val="20"/>
        </w:rPr>
        <w:t xml:space="preserve"> à</w:t>
      </w:r>
      <w:r w:rsidR="007E5DF5">
        <w:rPr>
          <w:szCs w:val="20"/>
        </w:rPr>
        <w:t xml:space="preserve"> l’agriculture en 2024 est de 24,2%</w:t>
      </w:r>
      <w:r w:rsidR="00086914">
        <w:rPr>
          <w:szCs w:val="20"/>
        </w:rPr>
        <w:t xml:space="preserve"> (5,1 Md USD, monnaie courante)</w:t>
      </w:r>
      <w:r w:rsidR="007E5DF5">
        <w:rPr>
          <w:szCs w:val="20"/>
        </w:rPr>
        <w:t>, contre 35% en 2000</w:t>
      </w:r>
      <w:r w:rsidR="00086914">
        <w:rPr>
          <w:szCs w:val="20"/>
        </w:rPr>
        <w:t xml:space="preserve"> (800 M USD)</w:t>
      </w:r>
      <w:r w:rsidR="007E5DF5">
        <w:rPr>
          <w:szCs w:val="20"/>
        </w:rPr>
        <w:t>.</w:t>
      </w:r>
      <w:r w:rsidR="00086914">
        <w:rPr>
          <w:szCs w:val="20"/>
        </w:rPr>
        <w:t xml:space="preserve"> </w:t>
      </w:r>
      <w:r>
        <w:rPr>
          <w:szCs w:val="20"/>
        </w:rPr>
        <w:t>Selon les chiffres issus du recensement agricole de 2020</w:t>
      </w:r>
      <w:r>
        <w:rPr>
          <w:rStyle w:val="Appelnotedebasdep"/>
          <w:szCs w:val="20"/>
        </w:rPr>
        <w:footnoteReference w:id="9"/>
      </w:r>
      <w:r w:rsidR="006860E6">
        <w:rPr>
          <w:szCs w:val="20"/>
        </w:rPr>
        <w:t>, l</w:t>
      </w:r>
      <w:r w:rsidRPr="004870F1">
        <w:rPr>
          <w:szCs w:val="20"/>
        </w:rPr>
        <w:t xml:space="preserve">e secteur </w:t>
      </w:r>
      <w:r w:rsidR="006860E6">
        <w:rPr>
          <w:szCs w:val="20"/>
        </w:rPr>
        <w:t xml:space="preserve">agricole emploie </w:t>
      </w:r>
      <w:r w:rsidR="000225A9">
        <w:rPr>
          <w:szCs w:val="20"/>
        </w:rPr>
        <w:t>2,3 M d’actifs (35% de la population active)</w:t>
      </w:r>
      <w:r w:rsidR="005B0AA8">
        <w:rPr>
          <w:szCs w:val="20"/>
        </w:rPr>
        <w:t xml:space="preserve"> soit 900</w:t>
      </w:r>
      <w:r w:rsidR="005B0AA8">
        <w:rPr>
          <w:rFonts w:ascii="Calibri" w:hAnsi="Calibri" w:cs="Calibri"/>
          <w:szCs w:val="20"/>
        </w:rPr>
        <w:t> </w:t>
      </w:r>
      <w:r w:rsidR="005B0AA8">
        <w:rPr>
          <w:szCs w:val="20"/>
        </w:rPr>
        <w:t>000 ménages.</w:t>
      </w:r>
      <w:r w:rsidR="000225A9">
        <w:rPr>
          <w:szCs w:val="20"/>
        </w:rPr>
        <w:t xml:space="preserve"> 95% d’entre eux ont une production céréalière, 60% de racines et tubercules, 50% de légumineuse et 40% de cultures industrielles</w:t>
      </w:r>
      <w:r w:rsidR="00BE3829">
        <w:rPr>
          <w:szCs w:val="20"/>
        </w:rPr>
        <w:t>.</w:t>
      </w:r>
    </w:p>
    <w:p w14:paraId="394CB893" w14:textId="77777777" w:rsidR="00BE3829" w:rsidRDefault="00BE3829" w:rsidP="00547E89">
      <w:pPr>
        <w:rPr>
          <w:b/>
          <w:bCs/>
          <w:szCs w:val="20"/>
        </w:rPr>
      </w:pPr>
    </w:p>
    <w:p w14:paraId="5B5590E4" w14:textId="494EF586" w:rsidR="008F7EAE" w:rsidRDefault="0053316E" w:rsidP="00547E89">
      <w:pPr>
        <w:rPr>
          <w:b/>
          <w:bCs/>
        </w:rPr>
      </w:pPr>
      <w:r w:rsidRPr="008F7EAE">
        <w:rPr>
          <w:b/>
          <w:bCs/>
        </w:rPr>
        <w:t>Il existe trois zones climatiques</w:t>
      </w:r>
      <w:r w:rsidR="008F7EAE">
        <w:rPr>
          <w:b/>
          <w:bCs/>
        </w:rPr>
        <w:t xml:space="preserve"> </w:t>
      </w:r>
      <w:r w:rsidRPr="008F7EAE">
        <w:t>dans lesquelles se développent des activités diversifiées de productions végétales, animales, halieutiques et forestières</w:t>
      </w:r>
      <w:r w:rsidR="008F7EAE">
        <w:rPr>
          <w:rFonts w:ascii="Calibri" w:hAnsi="Calibri" w:cs="Calibri"/>
          <w:b/>
          <w:bCs/>
        </w:rPr>
        <w:t> </w:t>
      </w:r>
      <w:r w:rsidR="008F7EAE">
        <w:rPr>
          <w:b/>
          <w:bCs/>
        </w:rPr>
        <w:t>:</w:t>
      </w:r>
    </w:p>
    <w:p w14:paraId="0C49AF34" w14:textId="77777777" w:rsidR="005950E7" w:rsidRDefault="0053316E" w:rsidP="00105FD8">
      <w:pPr>
        <w:pStyle w:val="Paragraphedeliste"/>
        <w:numPr>
          <w:ilvl w:val="0"/>
          <w:numId w:val="28"/>
        </w:numPr>
        <w:spacing w:after="0"/>
      </w:pPr>
      <w:r w:rsidRPr="008F7EAE">
        <w:rPr>
          <w:b/>
          <w:bCs/>
        </w:rPr>
        <w:t>L</w:t>
      </w:r>
      <w:r w:rsidR="008F7EAE">
        <w:rPr>
          <w:b/>
          <w:bCs/>
        </w:rPr>
        <w:t>e nord</w:t>
      </w:r>
      <w:r w:rsidR="008F7EAE">
        <w:rPr>
          <w:rFonts w:ascii="Calibri" w:hAnsi="Calibri" w:cs="Calibri"/>
          <w:b/>
          <w:bCs/>
        </w:rPr>
        <w:t> </w:t>
      </w:r>
      <w:r w:rsidR="008F7EAE">
        <w:rPr>
          <w:b/>
          <w:bCs/>
        </w:rPr>
        <w:t>:</w:t>
      </w:r>
      <w:r w:rsidRPr="0053316E">
        <w:t xml:space="preserve"> zone soudanienne semi-aride</w:t>
      </w:r>
      <w:r w:rsidR="008F7EAE">
        <w:t xml:space="preserve"> (pluviométrie moyenne</w:t>
      </w:r>
      <w:r w:rsidRPr="0053316E">
        <w:t xml:space="preserve"> variant de 900 mm à 1 100 mm et un déficit pluviométrique élevé</w:t>
      </w:r>
      <w:r w:rsidR="008F7EAE">
        <w:t>)</w:t>
      </w:r>
      <w:r w:rsidRPr="0053316E">
        <w:t>.</w:t>
      </w:r>
    </w:p>
    <w:p w14:paraId="6FEA1045" w14:textId="5D415B4C" w:rsidR="008F7EAE" w:rsidRDefault="005950E7" w:rsidP="005950E7">
      <w:pPr>
        <w:pStyle w:val="Paragraphedeliste"/>
        <w:spacing w:after="0"/>
        <w:ind w:left="360"/>
      </w:pPr>
      <w:r w:rsidRPr="005950E7">
        <w:t>Les principales activités économiques sont l'élevage</w:t>
      </w:r>
      <w:r>
        <w:t>,</w:t>
      </w:r>
      <w:r w:rsidRPr="005950E7">
        <w:t xml:space="preserve"> le coton</w:t>
      </w:r>
      <w:r w:rsidR="00755C04">
        <w:t xml:space="preserve"> et la noix de cajou, </w:t>
      </w:r>
      <w:r w:rsidRPr="005950E7">
        <w:t>principale</w:t>
      </w:r>
      <w:r w:rsidR="00755C04">
        <w:t>s</w:t>
      </w:r>
      <w:r w:rsidRPr="005950E7">
        <w:t xml:space="preserve"> culture</w:t>
      </w:r>
      <w:r w:rsidR="0077151E">
        <w:t>s</w:t>
      </w:r>
      <w:r w:rsidRPr="005950E7">
        <w:t xml:space="preserve"> d'exportation du pays</w:t>
      </w:r>
      <w:r>
        <w:t>,</w:t>
      </w:r>
      <w:r w:rsidRPr="005950E7">
        <w:t xml:space="preserve"> </w:t>
      </w:r>
      <w:r w:rsidR="00755C04">
        <w:t>ainsi que</w:t>
      </w:r>
      <w:r w:rsidRPr="005950E7">
        <w:t xml:space="preserve"> le karité. Les exploitations sont de 10 h</w:t>
      </w:r>
      <w:r>
        <w:t>a</w:t>
      </w:r>
      <w:r w:rsidRPr="005950E7">
        <w:t xml:space="preserve"> en moyenne.</w:t>
      </w:r>
    </w:p>
    <w:p w14:paraId="025ABEC9" w14:textId="1EB2EA8A" w:rsidR="008F7EAE" w:rsidRDefault="0053316E" w:rsidP="00105FD8">
      <w:pPr>
        <w:pStyle w:val="Paragraphedeliste"/>
        <w:numPr>
          <w:ilvl w:val="0"/>
          <w:numId w:val="28"/>
        </w:numPr>
        <w:spacing w:after="0"/>
      </w:pPr>
      <w:r w:rsidRPr="008F7EAE">
        <w:rPr>
          <w:b/>
          <w:bCs/>
        </w:rPr>
        <w:t>Le centre</w:t>
      </w:r>
      <w:r w:rsidR="008F7EAE" w:rsidRPr="008F7EAE">
        <w:rPr>
          <w:rFonts w:ascii="Calibri" w:hAnsi="Calibri" w:cs="Calibri"/>
          <w:b/>
          <w:bCs/>
        </w:rPr>
        <w:t> </w:t>
      </w:r>
      <w:r w:rsidR="008F7EAE" w:rsidRPr="008F7EAE">
        <w:rPr>
          <w:b/>
          <w:bCs/>
        </w:rPr>
        <w:t>:</w:t>
      </w:r>
      <w:r w:rsidRPr="0053316E">
        <w:t xml:space="preserve"> zone de forêts et savanes humides</w:t>
      </w:r>
      <w:r w:rsidR="008F7EAE">
        <w:t xml:space="preserve"> (</w:t>
      </w:r>
      <w:r w:rsidRPr="0053316E">
        <w:t>pluviométrie moyenne de 1 200 mm par an</w:t>
      </w:r>
      <w:r w:rsidR="008F7EAE">
        <w:t>)</w:t>
      </w:r>
      <w:r w:rsidRPr="0053316E">
        <w:t>.</w:t>
      </w:r>
    </w:p>
    <w:p w14:paraId="0ACD7B53" w14:textId="77777777" w:rsidR="005950E7" w:rsidRDefault="008F7EAE" w:rsidP="00105FD8">
      <w:pPr>
        <w:pStyle w:val="Paragraphedeliste"/>
        <w:numPr>
          <w:ilvl w:val="0"/>
          <w:numId w:val="28"/>
        </w:numPr>
        <w:spacing w:after="0"/>
      </w:pPr>
      <w:r w:rsidRPr="00853413">
        <w:rPr>
          <w:b/>
          <w:bCs/>
        </w:rPr>
        <w:t>Le sud</w:t>
      </w:r>
      <w:r w:rsidRPr="00853413">
        <w:rPr>
          <w:rFonts w:ascii="Calibri" w:hAnsi="Calibri" w:cs="Calibri"/>
          <w:b/>
          <w:bCs/>
        </w:rPr>
        <w:t> </w:t>
      </w:r>
      <w:r w:rsidRPr="00853413">
        <w:rPr>
          <w:b/>
          <w:bCs/>
        </w:rPr>
        <w:t>:</w:t>
      </w:r>
      <w:r>
        <w:t xml:space="preserve"> zone</w:t>
      </w:r>
      <w:r w:rsidR="00853413">
        <w:t xml:space="preserve"> </w:t>
      </w:r>
      <w:r w:rsidR="00853413" w:rsidRPr="0053316E">
        <w:t xml:space="preserve">subéquatoriale </w:t>
      </w:r>
      <w:r w:rsidR="00853413">
        <w:t>(</w:t>
      </w:r>
      <w:r w:rsidR="00853413" w:rsidRPr="0053316E">
        <w:t xml:space="preserve">pluviométrie </w:t>
      </w:r>
      <w:r w:rsidR="00853413">
        <w:t>moyenne de</w:t>
      </w:r>
      <w:r w:rsidR="00853413" w:rsidRPr="0053316E">
        <w:t xml:space="preserve"> 1 500 mm par an</w:t>
      </w:r>
      <w:r w:rsidR="00853413">
        <w:t>).</w:t>
      </w:r>
    </w:p>
    <w:p w14:paraId="0E2ED84A" w14:textId="45532E52" w:rsidR="0053316E" w:rsidRDefault="00853413" w:rsidP="005950E7">
      <w:pPr>
        <w:pStyle w:val="Paragraphedeliste"/>
        <w:spacing w:after="0"/>
        <w:ind w:left="360"/>
      </w:pPr>
      <w:r>
        <w:t>Ce</w:t>
      </w:r>
      <w:r w:rsidR="00154061">
        <w:t>s deux</w:t>
      </w:r>
      <w:r>
        <w:t xml:space="preserve"> zone</w:t>
      </w:r>
      <w:r w:rsidR="00154061">
        <w:t>s</w:t>
      </w:r>
      <w:r w:rsidR="008F7EAE">
        <w:t xml:space="preserve"> regroup</w:t>
      </w:r>
      <w:r>
        <w:t>e</w:t>
      </w:r>
      <w:r w:rsidR="00154061">
        <w:t>nt</w:t>
      </w:r>
      <w:r w:rsidR="008F7EAE">
        <w:t xml:space="preserve"> la majorité</w:t>
      </w:r>
      <w:r w:rsidR="0053316E" w:rsidRPr="0053316E">
        <w:t xml:space="preserve"> des terres cultivées</w:t>
      </w:r>
      <w:r>
        <w:t xml:space="preserve"> destinées à la production</w:t>
      </w:r>
      <w:r w:rsidR="00765DF2">
        <w:t xml:space="preserve"> vivrière</w:t>
      </w:r>
      <w:r>
        <w:t xml:space="preserve"> (</w:t>
      </w:r>
      <w:r w:rsidR="0053316E" w:rsidRPr="0053316E">
        <w:t>igname, manioc, maïs, arachides</w:t>
      </w:r>
      <w:r>
        <w:t>)</w:t>
      </w:r>
      <w:r w:rsidR="0053316E" w:rsidRPr="0053316E">
        <w:t xml:space="preserve"> en plus du coton.</w:t>
      </w:r>
    </w:p>
    <w:p w14:paraId="23861A71" w14:textId="5D9E42CD" w:rsidR="008D7EF9" w:rsidRPr="00820268" w:rsidRDefault="00820268" w:rsidP="00820268">
      <w:r>
        <w:t>L</w:t>
      </w:r>
      <w:r w:rsidRPr="00820268">
        <w:t xml:space="preserve">e pays est doté d'un vaste réseau hydrographique avec une réserve estimée à 13 </w:t>
      </w:r>
      <w:r>
        <w:t>Md</w:t>
      </w:r>
      <w:r w:rsidRPr="00820268">
        <w:t xml:space="preserve"> de m3 d'eau</w:t>
      </w:r>
      <w:r w:rsidR="002C53DC">
        <w:t>x</w:t>
      </w:r>
      <w:r w:rsidRPr="00820268">
        <w:t xml:space="preserve"> de surface et 1,8 </w:t>
      </w:r>
      <w:r>
        <w:t xml:space="preserve">Md </w:t>
      </w:r>
      <w:r w:rsidRPr="00820268">
        <w:t>de m3 d'eau</w:t>
      </w:r>
      <w:r w:rsidR="005B0AA8">
        <w:t>x</w:t>
      </w:r>
      <w:r w:rsidRPr="00820268">
        <w:t xml:space="preserve"> souterraine</w:t>
      </w:r>
      <w:r w:rsidR="005B0AA8">
        <w:t>s</w:t>
      </w:r>
      <w:r w:rsidRPr="00820268">
        <w:t xml:space="preserve"> mobilisables pour les cultures irriguées et de retenues d'eau à usage multiple</w:t>
      </w:r>
      <w:r w:rsidR="005B0AA8">
        <w:t xml:space="preserve">. Cependant, </w:t>
      </w:r>
      <w:r w:rsidR="00CB1238">
        <w:t>l</w:t>
      </w:r>
      <w:r w:rsidRPr="00820268">
        <w:t>e</w:t>
      </w:r>
      <w:r w:rsidR="00CB1238">
        <w:t xml:space="preserve">s systèmes d’irrigation </w:t>
      </w:r>
      <w:r w:rsidR="005B0AA8">
        <w:t>restent</w:t>
      </w:r>
      <w:r w:rsidR="00CB1238">
        <w:t xml:space="preserve"> insuffisant</w:t>
      </w:r>
      <w:r w:rsidR="005B0AA8">
        <w:t>s et</w:t>
      </w:r>
      <w:r w:rsidR="00CB1238">
        <w:t xml:space="preserve"> le</w:t>
      </w:r>
      <w:r w:rsidRPr="00820268">
        <w:t xml:space="preserve"> secteur</w:t>
      </w:r>
      <w:r w:rsidR="00D07877">
        <w:t xml:space="preserve"> </w:t>
      </w:r>
      <w:r w:rsidRPr="00820268">
        <w:t>dépendan</w:t>
      </w:r>
      <w:r w:rsidR="00CB1238">
        <w:t>t</w:t>
      </w:r>
      <w:r w:rsidRPr="00820268">
        <w:t xml:space="preserve"> des pluies</w:t>
      </w:r>
      <w:r w:rsidR="00CB1238">
        <w:t>.</w:t>
      </w:r>
    </w:p>
    <w:p w14:paraId="012121E6" w14:textId="77777777" w:rsidR="00CB1238" w:rsidRDefault="00CB1238" w:rsidP="00105FD8">
      <w:pPr>
        <w:rPr>
          <w:b/>
          <w:bCs/>
        </w:rPr>
      </w:pPr>
    </w:p>
    <w:p w14:paraId="24C6178C" w14:textId="1052BCB5" w:rsidR="00765DF2" w:rsidRDefault="001A32D6" w:rsidP="00105FD8">
      <w:bookmarkStart w:id="2" w:name="_Hlk212136979"/>
      <w:bookmarkStart w:id="3" w:name="_Hlk212137044"/>
      <w:r w:rsidRPr="00765DF2">
        <w:rPr>
          <w:b/>
          <w:bCs/>
        </w:rPr>
        <w:t>L</w:t>
      </w:r>
      <w:r w:rsidR="00CC1F3A">
        <w:rPr>
          <w:b/>
          <w:bCs/>
        </w:rPr>
        <w:t xml:space="preserve">e pays compte 14,5 M d’habitants, </w:t>
      </w:r>
      <w:r w:rsidRPr="00765DF2">
        <w:rPr>
          <w:b/>
          <w:bCs/>
        </w:rPr>
        <w:t>6,5 M d’habitants en zone rurale, et autant en zone urbaine.</w:t>
      </w:r>
      <w:r>
        <w:t xml:space="preserve"> </w:t>
      </w:r>
      <w:bookmarkEnd w:id="2"/>
      <w:r>
        <w:t>Le secteur agricole fait face à une raréfaction de main d’œuvre</w:t>
      </w:r>
      <w:bookmarkEnd w:id="3"/>
      <w:r>
        <w:t xml:space="preserve">, </w:t>
      </w:r>
      <w:r w:rsidR="005B0AA8">
        <w:t xml:space="preserve">qui migre vers les centres urbains, notamment Cotonou, où le tissu industriel, pourvoyeur de main </w:t>
      </w:r>
      <w:r w:rsidR="00605A84">
        <w:t>d’œuvre</w:t>
      </w:r>
      <w:r w:rsidR="005B0AA8">
        <w:t>,</w:t>
      </w:r>
      <w:r w:rsidR="00605A84">
        <w:t xml:space="preserve"> les services et les</w:t>
      </w:r>
      <w:r w:rsidR="00D07877">
        <w:t xml:space="preserve"> </w:t>
      </w:r>
      <w:r w:rsidR="00605A84">
        <w:t>infrastructures,</w:t>
      </w:r>
      <w:r w:rsidR="005B0AA8">
        <w:t xml:space="preserve"> se développe</w:t>
      </w:r>
      <w:r w:rsidR="00605A84">
        <w:t>nt</w:t>
      </w:r>
      <w:r w:rsidR="00765DF2">
        <w:t xml:space="preserve">. </w:t>
      </w:r>
      <w:r w:rsidR="00605A84">
        <w:t>I</w:t>
      </w:r>
      <w:r w:rsidR="007E5DF5">
        <w:t xml:space="preserve">l </w:t>
      </w:r>
      <w:r w:rsidR="00605A84">
        <w:t xml:space="preserve">pâtit également d’un déficit de </w:t>
      </w:r>
      <w:r w:rsidR="00B6654C" w:rsidRPr="007E5DF5">
        <w:t>mécanisation agricole lié aux contraintes financières des paysans, et aux difficultés d'accès au crédit.</w:t>
      </w:r>
      <w:r w:rsidR="007E5DF5">
        <w:t xml:space="preserve"> </w:t>
      </w:r>
      <w:r w:rsidR="007E5DF5" w:rsidRPr="007E5DF5">
        <w:rPr>
          <w:b/>
          <w:bCs/>
        </w:rPr>
        <w:t xml:space="preserve">Sachant que près de 50% de </w:t>
      </w:r>
      <w:r w:rsidR="007E5DF5" w:rsidRPr="007E5DF5">
        <w:rPr>
          <w:b/>
          <w:bCs/>
        </w:rPr>
        <w:lastRenderedPageBreak/>
        <w:t>la population a moins de 14 ans</w:t>
      </w:r>
      <w:r w:rsidR="007E5DF5">
        <w:t>, le Bénin devra faire face à une forte augmentation des besoins alimentaires dans un futur proche.</w:t>
      </w:r>
    </w:p>
    <w:p w14:paraId="4CF6BD81" w14:textId="77777777" w:rsidR="00D07877" w:rsidRDefault="00D07877" w:rsidP="008D7EF9">
      <w:pPr>
        <w:rPr>
          <w:b/>
          <w:bCs/>
        </w:rPr>
      </w:pPr>
    </w:p>
    <w:p w14:paraId="3BDF222F" w14:textId="72CD6709" w:rsidR="0053316E" w:rsidRDefault="000A1935" w:rsidP="008D7EF9">
      <w:r w:rsidRPr="00FA497D">
        <w:rPr>
          <w:b/>
          <w:bCs/>
        </w:rPr>
        <w:t xml:space="preserve">Selon les données de la FAO, la surface utilisée </w:t>
      </w:r>
      <w:r w:rsidR="00495E2E" w:rsidRPr="00FA497D">
        <w:rPr>
          <w:b/>
          <w:bCs/>
        </w:rPr>
        <w:t>ayant une</w:t>
      </w:r>
      <w:r w:rsidRPr="00FA497D">
        <w:rPr>
          <w:b/>
          <w:bCs/>
        </w:rPr>
        <w:t xml:space="preserve"> vocation agricole est de 4,</w:t>
      </w:r>
      <w:r w:rsidR="0060610E" w:rsidRPr="00FA497D">
        <w:rPr>
          <w:b/>
          <w:bCs/>
        </w:rPr>
        <w:t>7 M d’ha sur les 11,3 M d’ha de terres</w:t>
      </w:r>
      <w:r w:rsidRPr="00FA497D">
        <w:rPr>
          <w:b/>
          <w:bCs/>
        </w:rPr>
        <w:t xml:space="preserve"> du Bénin</w:t>
      </w:r>
      <w:r w:rsidR="0060610E" w:rsidRPr="00FA497D">
        <w:rPr>
          <w:b/>
          <w:bCs/>
        </w:rPr>
        <w:t>, soit plus de 42%.</w:t>
      </w:r>
      <w:r w:rsidR="0060610E">
        <w:t xml:space="preserve"> Sur l’ensemble de ces terres, </w:t>
      </w:r>
      <w:r w:rsidR="00AB6A1E">
        <w:t>55% des surfaces sont mobilisées pour une production vivrière (céréales, racines et tubercules, arachide)</w:t>
      </w:r>
      <w:r w:rsidR="00495E2E">
        <w:t>. L’anacarde représente 10% des surfaces, tout autant que le coton.</w:t>
      </w:r>
      <w:r w:rsidR="00F27CD0" w:rsidRPr="00F27CD0">
        <w:t xml:space="preserve"> Dans le but de sécuriser les droits de propriété foncière, le Bénin a adopté un nouveau code foncier en 2013</w:t>
      </w:r>
      <w:r w:rsidR="00605A84">
        <w:t xml:space="preserve">, modernisé en 2017, qui met </w:t>
      </w:r>
      <w:r w:rsidR="00F27CD0" w:rsidRPr="00F27CD0">
        <w:t xml:space="preserve">en place un titre foncier unifié, </w:t>
      </w:r>
      <w:r w:rsidR="00605A84">
        <w:t>pour</w:t>
      </w:r>
      <w:r w:rsidR="00F27CD0" w:rsidRPr="00F27CD0">
        <w:t xml:space="preserve"> le foncier rural (objets de droits établis ou acquis selon la coutume) </w:t>
      </w:r>
      <w:r w:rsidR="00605A84">
        <w:t>et</w:t>
      </w:r>
      <w:r w:rsidR="00F27CD0" w:rsidRPr="00F27CD0">
        <w:t xml:space="preserve"> urbain.</w:t>
      </w:r>
    </w:p>
    <w:p w14:paraId="21792455" w14:textId="77777777" w:rsidR="00495E2E" w:rsidRDefault="00495E2E" w:rsidP="00547E89"/>
    <w:p w14:paraId="6DE8648F" w14:textId="3767CB9F" w:rsidR="00F82687" w:rsidRPr="00045D9B" w:rsidRDefault="0008799B" w:rsidP="008C4BB9">
      <w:pPr>
        <w:rPr>
          <w:b/>
          <w:bCs/>
        </w:rPr>
      </w:pPr>
      <w:r w:rsidRPr="00045D9B">
        <w:rPr>
          <w:b/>
          <w:bCs/>
        </w:rPr>
        <w:t xml:space="preserve">Selon les chiffres </w:t>
      </w:r>
      <w:r w:rsidR="00F82687" w:rsidRPr="00045D9B">
        <w:rPr>
          <w:b/>
          <w:bCs/>
        </w:rPr>
        <w:t xml:space="preserve">de </w:t>
      </w:r>
      <w:bookmarkStart w:id="4" w:name="_Hlk212040120"/>
      <w:r w:rsidR="00F82687" w:rsidRPr="00045D9B">
        <w:rPr>
          <w:b/>
          <w:bCs/>
        </w:rPr>
        <w:t>la campagne 2023-2024</w:t>
      </w:r>
      <w:r w:rsidRPr="00045D9B">
        <w:rPr>
          <w:rStyle w:val="Appelnotedebasdep"/>
          <w:b/>
          <w:bCs/>
        </w:rPr>
        <w:footnoteReference w:id="10"/>
      </w:r>
      <w:r w:rsidRPr="00045D9B">
        <w:rPr>
          <w:b/>
          <w:bCs/>
        </w:rPr>
        <w:t xml:space="preserve">, </w:t>
      </w:r>
      <w:bookmarkStart w:id="5" w:name="_Hlk213086298"/>
      <w:r w:rsidR="00F82687" w:rsidRPr="00045D9B">
        <w:rPr>
          <w:b/>
          <w:bCs/>
        </w:rPr>
        <w:t xml:space="preserve">la production </w:t>
      </w:r>
      <w:r w:rsidR="00045D9B" w:rsidRPr="00045D9B">
        <w:rPr>
          <w:b/>
          <w:bCs/>
        </w:rPr>
        <w:t xml:space="preserve">des cultures vivrières </w:t>
      </w:r>
      <w:r w:rsidR="00F82687" w:rsidRPr="00045D9B">
        <w:rPr>
          <w:b/>
          <w:bCs/>
        </w:rPr>
        <w:t>était globalement en hausse</w:t>
      </w:r>
      <w:r w:rsidR="000250F9" w:rsidRPr="00045D9B">
        <w:rPr>
          <w:b/>
          <w:bCs/>
        </w:rPr>
        <w:t>.</w:t>
      </w:r>
      <w:bookmarkEnd w:id="4"/>
    </w:p>
    <w:bookmarkEnd w:id="5"/>
    <w:p w14:paraId="03E28941" w14:textId="76A5BDDF" w:rsidR="00CB1238" w:rsidRDefault="00F82687" w:rsidP="00441D2F">
      <w:pPr>
        <w:pStyle w:val="Paragraphedeliste"/>
        <w:numPr>
          <w:ilvl w:val="0"/>
          <w:numId w:val="32"/>
        </w:numPr>
      </w:pPr>
      <w:r w:rsidRPr="00FA41D0">
        <w:rPr>
          <w:b/>
          <w:bCs/>
        </w:rPr>
        <w:t>Racines et tubercules</w:t>
      </w:r>
      <w:r>
        <w:t> : 7,852 M de tonnes</w:t>
      </w:r>
      <w:r w:rsidR="001D6BAF">
        <w:t>, en hausse de</w:t>
      </w:r>
      <w:r>
        <w:t xml:space="preserve"> +3,0%</w:t>
      </w:r>
      <w:r w:rsidR="00441D2F">
        <w:t xml:space="preserve"> par rapport à la campagne précédente</w:t>
      </w:r>
      <w:r w:rsidR="00ED1381">
        <w:t>.</w:t>
      </w:r>
    </w:p>
    <w:p w14:paraId="1F16D9C6" w14:textId="338146E3" w:rsidR="008C4BB9" w:rsidRDefault="008C4BB9" w:rsidP="00441D2F">
      <w:pPr>
        <w:pStyle w:val="Paragraphedeliste"/>
        <w:numPr>
          <w:ilvl w:val="1"/>
          <w:numId w:val="32"/>
        </w:numPr>
        <w:spacing w:after="0"/>
      </w:pPr>
      <w:r w:rsidRPr="0077151E">
        <w:rPr>
          <w:b/>
          <w:bCs/>
        </w:rPr>
        <w:t>M</w:t>
      </w:r>
      <w:r w:rsidR="00B35FB4" w:rsidRPr="0077151E">
        <w:rPr>
          <w:b/>
          <w:bCs/>
        </w:rPr>
        <w:t>anioc</w:t>
      </w:r>
      <w:r w:rsidR="00CB1238">
        <w:rPr>
          <w:rFonts w:ascii="Calibri" w:hAnsi="Calibri" w:cs="Calibri"/>
        </w:rPr>
        <w:t xml:space="preserve"> : </w:t>
      </w:r>
      <w:r w:rsidR="00B35FB4">
        <w:t>4,</w:t>
      </w:r>
      <w:r w:rsidR="00441D2F">
        <w:t>449</w:t>
      </w:r>
      <w:r w:rsidR="00B35FB4">
        <w:t xml:space="preserve"> M de tonnes (</w:t>
      </w:r>
      <w:r w:rsidR="00441D2F">
        <w:t>+2,3%).</w:t>
      </w:r>
    </w:p>
    <w:p w14:paraId="5A468CD1" w14:textId="798AF8A6" w:rsidR="00B35FB4" w:rsidRDefault="008C4BB9" w:rsidP="00441D2F">
      <w:pPr>
        <w:pStyle w:val="Paragraphedeliste"/>
        <w:numPr>
          <w:ilvl w:val="1"/>
          <w:numId w:val="32"/>
        </w:numPr>
        <w:spacing w:after="0"/>
      </w:pPr>
      <w:r w:rsidRPr="0077151E">
        <w:rPr>
          <w:b/>
          <w:bCs/>
        </w:rPr>
        <w:t>I</w:t>
      </w:r>
      <w:r w:rsidR="00B35FB4" w:rsidRPr="0077151E">
        <w:rPr>
          <w:b/>
          <w:bCs/>
        </w:rPr>
        <w:t>gname</w:t>
      </w:r>
      <w:r>
        <w:t> :</w:t>
      </w:r>
      <w:r w:rsidR="00B35FB4" w:rsidRPr="00CB1238">
        <w:rPr>
          <w:rFonts w:ascii="Calibri" w:hAnsi="Calibri" w:cs="Calibri"/>
        </w:rPr>
        <w:t> </w:t>
      </w:r>
      <w:r w:rsidR="00B35FB4">
        <w:t>3,3</w:t>
      </w:r>
      <w:r w:rsidR="00441D2F">
        <w:t>21</w:t>
      </w:r>
      <w:r w:rsidR="00B35FB4">
        <w:t xml:space="preserve"> M de tonnes </w:t>
      </w:r>
      <w:r w:rsidR="00441D2F">
        <w:t>(+3,3%).</w:t>
      </w:r>
    </w:p>
    <w:p w14:paraId="354CA7BD" w14:textId="17F46A91" w:rsidR="00441D2F" w:rsidRDefault="00441D2F" w:rsidP="00441D2F">
      <w:pPr>
        <w:pStyle w:val="Paragraphedeliste"/>
        <w:numPr>
          <w:ilvl w:val="1"/>
          <w:numId w:val="32"/>
        </w:numPr>
        <w:spacing w:after="0"/>
      </w:pPr>
      <w:r>
        <w:t xml:space="preserve">Patate douce : </w:t>
      </w:r>
      <w:r w:rsidR="000250F9">
        <w:t>77 500 tonnes (+35,4%).</w:t>
      </w:r>
    </w:p>
    <w:p w14:paraId="4CEF65E9" w14:textId="4FA847A9" w:rsidR="008C4BB9" w:rsidRDefault="000250F9" w:rsidP="00ED1381">
      <w:pPr>
        <w:pStyle w:val="Paragraphedeliste"/>
        <w:numPr>
          <w:ilvl w:val="0"/>
          <w:numId w:val="32"/>
        </w:numPr>
      </w:pPr>
      <w:r>
        <w:rPr>
          <w:b/>
          <w:bCs/>
        </w:rPr>
        <w:t>C</w:t>
      </w:r>
      <w:r w:rsidR="00B35FB4" w:rsidRPr="000250F9">
        <w:rPr>
          <w:b/>
          <w:bCs/>
        </w:rPr>
        <w:t>éréal</w:t>
      </w:r>
      <w:r>
        <w:rPr>
          <w:b/>
          <w:bCs/>
        </w:rPr>
        <w:t>es</w:t>
      </w:r>
      <w:r w:rsidR="001D6BAF">
        <w:rPr>
          <w:b/>
          <w:bCs/>
        </w:rPr>
        <w:t xml:space="preserve"> : </w:t>
      </w:r>
      <w:r w:rsidR="00C84CAF">
        <w:t>2,7</w:t>
      </w:r>
      <w:r w:rsidR="001D6BAF">
        <w:t>37</w:t>
      </w:r>
      <w:r w:rsidR="00C84CAF">
        <w:t xml:space="preserve"> M de tonnes </w:t>
      </w:r>
      <w:r w:rsidR="001D6BAF">
        <w:t xml:space="preserve">en hausse de +19,1% par rapport à la campagne précédente et </w:t>
      </w:r>
      <w:r w:rsidR="00C84CAF">
        <w:t>de 500</w:t>
      </w:r>
      <w:r w:rsidR="00C84CAF" w:rsidRPr="000250F9">
        <w:rPr>
          <w:rFonts w:ascii="Calibri" w:hAnsi="Calibri" w:cs="Calibri"/>
        </w:rPr>
        <w:t> </w:t>
      </w:r>
      <w:r w:rsidR="00C84CAF">
        <w:t xml:space="preserve">000 tonnes sur le niveau moyen des </w:t>
      </w:r>
      <w:r w:rsidR="006E114C">
        <w:t>cinq</w:t>
      </w:r>
      <w:r w:rsidR="00C84CAF">
        <w:t xml:space="preserve"> dernières années</w:t>
      </w:r>
      <w:r w:rsidR="00B74CFA">
        <w:t>.</w:t>
      </w:r>
      <w:r w:rsidR="002C53DC">
        <w:t xml:space="preserve"> </w:t>
      </w:r>
      <w:bookmarkStart w:id="6" w:name="_Hlk213086334"/>
      <w:r w:rsidR="00B74CFA">
        <w:t>C</w:t>
      </w:r>
      <w:r w:rsidR="00C84CAF">
        <w:t>ette</w:t>
      </w:r>
      <w:r w:rsidR="002C53DC">
        <w:t xml:space="preserve"> </w:t>
      </w:r>
      <w:r w:rsidR="00C84CAF">
        <w:t xml:space="preserve">augmentation est </w:t>
      </w:r>
      <w:r w:rsidR="00ED1381">
        <w:t xml:space="preserve">toutefois </w:t>
      </w:r>
      <w:r w:rsidR="00531543">
        <w:t xml:space="preserve">la </w:t>
      </w:r>
      <w:r w:rsidR="00C84CAF">
        <w:t>conséquen</w:t>
      </w:r>
      <w:r w:rsidR="00531543">
        <w:t>c</w:t>
      </w:r>
      <w:r w:rsidR="00C84CAF">
        <w:t xml:space="preserve">e de l’accroissement des superficies associées, </w:t>
      </w:r>
      <w:r w:rsidR="00531543">
        <w:t>l</w:t>
      </w:r>
      <w:r w:rsidR="00C84CAF">
        <w:t xml:space="preserve">es rendements </w:t>
      </w:r>
      <w:r w:rsidR="00531543">
        <w:t xml:space="preserve">étant </w:t>
      </w:r>
      <w:r w:rsidR="00C84CAF">
        <w:t>globalement en baisse</w:t>
      </w:r>
      <w:r w:rsidR="006E114C">
        <w:t xml:space="preserve"> </w:t>
      </w:r>
      <w:bookmarkEnd w:id="6"/>
      <w:r w:rsidR="006E114C">
        <w:t>ces cinq dernières années</w:t>
      </w:r>
      <w:r w:rsidR="008C4BB9">
        <w:t> </w:t>
      </w:r>
      <w:r w:rsidR="00D627A9">
        <w:t>(</w:t>
      </w:r>
      <w:r w:rsidR="00ED1381">
        <w:t xml:space="preserve">hausse des prix </w:t>
      </w:r>
      <w:r w:rsidR="006E114C" w:rsidRPr="006E114C">
        <w:t>de c</w:t>
      </w:r>
      <w:r w:rsidR="00ED1381">
        <w:t>ertains facteurs</w:t>
      </w:r>
      <w:r w:rsidR="006E114C" w:rsidRPr="006E114C">
        <w:t xml:space="preserve"> de production</w:t>
      </w:r>
      <w:r w:rsidR="00D627A9">
        <w:t xml:space="preserve"> </w:t>
      </w:r>
      <w:r w:rsidR="00ED1381">
        <w:t xml:space="preserve">et difficultés d’accès aux </w:t>
      </w:r>
      <w:r w:rsidR="006E114C" w:rsidRPr="006E114C">
        <w:t>engrais minéraux</w:t>
      </w:r>
      <w:r w:rsidR="00D627A9">
        <w:t>)</w:t>
      </w:r>
    </w:p>
    <w:p w14:paraId="21083861" w14:textId="1103B48D" w:rsidR="008C4BB9" w:rsidRDefault="008C4BB9" w:rsidP="00ED1381">
      <w:pPr>
        <w:pStyle w:val="Paragraphedeliste"/>
        <w:numPr>
          <w:ilvl w:val="0"/>
          <w:numId w:val="34"/>
        </w:numPr>
        <w:spacing w:after="0"/>
      </w:pPr>
      <w:r w:rsidRPr="0077151E">
        <w:rPr>
          <w:b/>
          <w:bCs/>
        </w:rPr>
        <w:t>M</w:t>
      </w:r>
      <w:r w:rsidR="00C84CAF" w:rsidRPr="0077151E">
        <w:rPr>
          <w:b/>
          <w:bCs/>
        </w:rPr>
        <w:t>aïs</w:t>
      </w:r>
      <w:r w:rsidR="006E114C">
        <w:t xml:space="preserve"> (</w:t>
      </w:r>
      <w:r w:rsidR="00C84CAF">
        <w:t>75% de la production céréalière</w:t>
      </w:r>
      <w:r w:rsidR="006E114C">
        <w:t>) :</w:t>
      </w:r>
      <w:r w:rsidR="00C84CAF">
        <w:t>2</w:t>
      </w:r>
      <w:r w:rsidR="00ED1381">
        <w:t>,059</w:t>
      </w:r>
      <w:r w:rsidR="00C84CAF">
        <w:t xml:space="preserve"> M de tonnes (</w:t>
      </w:r>
      <w:r>
        <w:t xml:space="preserve">plus </w:t>
      </w:r>
      <w:r w:rsidR="00C84CAF">
        <w:t>500</w:t>
      </w:r>
      <w:r w:rsidR="00C84CAF" w:rsidRPr="008C4BB9">
        <w:rPr>
          <w:rFonts w:ascii="Calibri" w:hAnsi="Calibri" w:cs="Calibri"/>
        </w:rPr>
        <w:t> </w:t>
      </w:r>
      <w:r w:rsidR="00C84CAF">
        <w:t xml:space="preserve">000 tonnes en 5 ans) </w:t>
      </w:r>
      <w:r w:rsidR="00ED1381">
        <w:t xml:space="preserve">mais </w:t>
      </w:r>
      <w:r w:rsidR="00C84CAF">
        <w:t>sur 2 M d’ha (</w:t>
      </w:r>
      <w:r>
        <w:t xml:space="preserve">plus </w:t>
      </w:r>
      <w:r w:rsidR="00C84CAF">
        <w:t>900</w:t>
      </w:r>
      <w:r w:rsidR="00C84CAF" w:rsidRPr="008C4BB9">
        <w:rPr>
          <w:rFonts w:ascii="Calibri" w:hAnsi="Calibri" w:cs="Calibri"/>
        </w:rPr>
        <w:t> </w:t>
      </w:r>
      <w:r w:rsidR="00C84CAF">
        <w:t>000 ha en 5 ans)</w:t>
      </w:r>
      <w:r w:rsidR="00ED1381">
        <w:t xml:space="preserve"> avec le</w:t>
      </w:r>
      <w:r w:rsidR="00FA41D0">
        <w:t xml:space="preserve"> rendement le plus faible sur les six dernières campagnes (992 ha/kg contre 1209 ha/kg entre 2018 et 2022).</w:t>
      </w:r>
    </w:p>
    <w:p w14:paraId="3499FDD5" w14:textId="5FCFDB01" w:rsidR="006E114C" w:rsidRDefault="008C4BB9" w:rsidP="00ED1381">
      <w:pPr>
        <w:pStyle w:val="Paragraphedeliste"/>
        <w:numPr>
          <w:ilvl w:val="0"/>
          <w:numId w:val="34"/>
        </w:numPr>
        <w:spacing w:after="0"/>
      </w:pPr>
      <w:r w:rsidRPr="0077151E">
        <w:rPr>
          <w:b/>
          <w:bCs/>
        </w:rPr>
        <w:t>Riz </w:t>
      </w:r>
      <w:r w:rsidR="006E114C">
        <w:t>(</w:t>
      </w:r>
      <w:r w:rsidR="008F3BED">
        <w:t>deuxième spéculation céréalière</w:t>
      </w:r>
      <w:r w:rsidR="006E114C">
        <w:t xml:space="preserve">, </w:t>
      </w:r>
      <w:r w:rsidR="008F3BED">
        <w:t>20%)</w:t>
      </w:r>
      <w:r w:rsidR="006E114C">
        <w:t> :</w:t>
      </w:r>
      <w:r w:rsidR="008F3BED">
        <w:t xml:space="preserve"> 49</w:t>
      </w:r>
      <w:r w:rsidR="00FA41D0">
        <w:t>2</w:t>
      </w:r>
      <w:r w:rsidR="008F3BED" w:rsidRPr="008C4BB9">
        <w:rPr>
          <w:rFonts w:ascii="Calibri" w:hAnsi="Calibri" w:cs="Calibri"/>
        </w:rPr>
        <w:t> </w:t>
      </w:r>
      <w:r w:rsidR="008F3BED">
        <w:t>000 tonnes</w:t>
      </w:r>
      <w:r w:rsidR="006E114C">
        <w:t xml:space="preserve">, </w:t>
      </w:r>
      <w:r w:rsidR="008F3BED">
        <w:t>production stable malgré une hausse de la superficie.</w:t>
      </w:r>
    </w:p>
    <w:p w14:paraId="6ED96826" w14:textId="76616FC0" w:rsidR="00B35FB4" w:rsidRDefault="00392208" w:rsidP="006E114C">
      <w:pPr>
        <w:pStyle w:val="Paragraphedeliste"/>
        <w:numPr>
          <w:ilvl w:val="0"/>
          <w:numId w:val="34"/>
        </w:numPr>
        <w:spacing w:after="0"/>
      </w:pPr>
      <w:r>
        <w:t>Sorgho</w:t>
      </w:r>
      <w:r w:rsidR="001533CB">
        <w:t> : 150 000 tonnes</w:t>
      </w:r>
      <w:r w:rsidR="0077151E">
        <w:t>.</w:t>
      </w:r>
    </w:p>
    <w:p w14:paraId="5D81014A" w14:textId="2F584E79" w:rsidR="005B46F3" w:rsidRDefault="005F02EC" w:rsidP="00FA41D0">
      <w:pPr>
        <w:pStyle w:val="Paragraphedeliste"/>
        <w:numPr>
          <w:ilvl w:val="0"/>
          <w:numId w:val="35"/>
        </w:numPr>
      </w:pPr>
      <w:r w:rsidRPr="00FA41D0">
        <w:rPr>
          <w:b/>
          <w:bCs/>
        </w:rPr>
        <w:t>Légumineuse</w:t>
      </w:r>
      <w:r w:rsidR="00797B0C" w:rsidRPr="00FA41D0">
        <w:rPr>
          <w:b/>
          <w:bCs/>
        </w:rPr>
        <w:t>s</w:t>
      </w:r>
      <w:r w:rsidR="00FA41D0">
        <w:rPr>
          <w:b/>
          <w:bCs/>
        </w:rPr>
        <w:t> :</w:t>
      </w:r>
      <w:r w:rsidRPr="00FA41D0">
        <w:rPr>
          <w:b/>
          <w:bCs/>
        </w:rPr>
        <w:t xml:space="preserve"> </w:t>
      </w:r>
      <w:r w:rsidR="00FA41D0" w:rsidRPr="005B46F3">
        <w:t>845 000 tonnes</w:t>
      </w:r>
      <w:r w:rsidR="005B46F3" w:rsidRPr="005B46F3">
        <w:t>, en hausse de +11,8% par rapport à la campagne précédente</w:t>
      </w:r>
      <w:r w:rsidR="005B46F3">
        <w:rPr>
          <w:b/>
          <w:bCs/>
        </w:rPr>
        <w:t xml:space="preserve"> </w:t>
      </w:r>
      <w:r w:rsidR="005B46F3" w:rsidRPr="00434208">
        <w:t xml:space="preserve">et de </w:t>
      </w:r>
      <w:r w:rsidR="00434208">
        <w:t>+</w:t>
      </w:r>
      <w:r w:rsidR="005B46F3" w:rsidRPr="00434208">
        <w:t xml:space="preserve">38,1% </w:t>
      </w:r>
      <w:bookmarkStart w:id="7" w:name="_Hlk212039332"/>
      <w:r w:rsidR="005B46F3" w:rsidRPr="00434208">
        <w:t>par rapport</w:t>
      </w:r>
      <w:r w:rsidR="005B46F3">
        <w:rPr>
          <w:b/>
          <w:bCs/>
        </w:rPr>
        <w:t xml:space="preserve"> </w:t>
      </w:r>
      <w:r w:rsidRPr="00FA41D0">
        <w:t xml:space="preserve">au niveau de production des </w:t>
      </w:r>
      <w:r w:rsidR="00434208">
        <w:t>cinq</w:t>
      </w:r>
      <w:r w:rsidRPr="00FA41D0">
        <w:t xml:space="preserve"> dernières </w:t>
      </w:r>
      <w:r w:rsidR="005B46F3">
        <w:t>campagnes de l’ordre de 612 000 tonnes</w:t>
      </w:r>
      <w:bookmarkEnd w:id="7"/>
      <w:r w:rsidRPr="00531543">
        <w:t>.</w:t>
      </w:r>
      <w:r>
        <w:t xml:space="preserve"> </w:t>
      </w:r>
    </w:p>
    <w:p w14:paraId="25597152" w14:textId="772481EC" w:rsidR="003F0C2A" w:rsidRDefault="005B46F3" w:rsidP="005B46F3">
      <w:pPr>
        <w:pStyle w:val="Paragraphedeliste"/>
        <w:numPr>
          <w:ilvl w:val="1"/>
          <w:numId w:val="35"/>
        </w:numPr>
      </w:pPr>
      <w:r w:rsidRPr="00673D09">
        <w:rPr>
          <w:b/>
          <w:bCs/>
        </w:rPr>
        <w:t>Soja</w:t>
      </w:r>
      <w:r>
        <w:t> </w:t>
      </w:r>
      <w:r w:rsidR="00027B86">
        <w:t xml:space="preserve">(61,6% de la production de légumineuses contre un poids moyen de l’ordre de 50% sur les cinq dernières années) </w:t>
      </w:r>
      <w:r>
        <w:t xml:space="preserve">: </w:t>
      </w:r>
      <w:r w:rsidR="00027B86">
        <w:t xml:space="preserve">521 000 tonnes, en hausse de +23,2% par rapport à la campagne précédente </w:t>
      </w:r>
      <w:bookmarkStart w:id="8" w:name="_Hlk212044315"/>
      <w:r w:rsidR="00434208">
        <w:t>et de +86,1%</w:t>
      </w:r>
      <w:r w:rsidR="00434208" w:rsidRPr="00434208">
        <w:t xml:space="preserve"> par rapport au niveau de production des </w:t>
      </w:r>
      <w:r w:rsidR="00434208">
        <w:t>cinq</w:t>
      </w:r>
      <w:r w:rsidR="00434208" w:rsidRPr="00434208">
        <w:t xml:space="preserve"> dernières campagnes de l’ordre de </w:t>
      </w:r>
      <w:r w:rsidR="00434208">
        <w:t>280</w:t>
      </w:r>
      <w:r w:rsidR="00434208" w:rsidRPr="00434208">
        <w:t xml:space="preserve"> 000 tonnes</w:t>
      </w:r>
      <w:r w:rsidR="00434208">
        <w:t xml:space="preserve">. </w:t>
      </w:r>
      <w:bookmarkEnd w:id="8"/>
      <w:r w:rsidR="00434208">
        <w:t>La production était de seulement 178 000 tonnes en 2018 et depuis la filière s’est structurée et fortement développée</w:t>
      </w:r>
      <w:r w:rsidR="00641E56">
        <w:t xml:space="preserve">. </w:t>
      </w:r>
      <w:r w:rsidR="00434208">
        <w:t>Une i</w:t>
      </w:r>
      <w:r w:rsidR="00641E56">
        <w:t>nterprofession</w:t>
      </w:r>
      <w:r w:rsidR="00434208">
        <w:t xml:space="preserve"> a été</w:t>
      </w:r>
      <w:r w:rsidR="00641E56">
        <w:t xml:space="preserve"> créée fin 2024 qui intervient dans la négociation des</w:t>
      </w:r>
      <w:r w:rsidR="003F0C2A">
        <w:t xml:space="preserve"> </w:t>
      </w:r>
      <w:r w:rsidR="00641E56">
        <w:t>prix entre producteurs et transformateurs locaux dans l’objectif de prendre en charge l’intégralité de la récolte qui étaient en grande partie exportée sans transformation principalement vers la Chine</w:t>
      </w:r>
      <w:r w:rsidR="0077151E">
        <w:t>.</w:t>
      </w:r>
      <w:r w:rsidR="00601239">
        <w:t xml:space="preserve"> La production sur la campagne 202</w:t>
      </w:r>
      <w:r w:rsidR="004A3513">
        <w:t>4-</w:t>
      </w:r>
      <w:r w:rsidR="00601239">
        <w:t>202</w:t>
      </w:r>
      <w:r w:rsidR="004A3513">
        <w:t>5</w:t>
      </w:r>
      <w:r w:rsidR="00601239">
        <w:t xml:space="preserve"> est attendue à 652 000 tonnes.</w:t>
      </w:r>
    </w:p>
    <w:p w14:paraId="296C4616" w14:textId="7BA2E716" w:rsidR="005F02EC" w:rsidRDefault="003F0C2A" w:rsidP="005B46F3">
      <w:pPr>
        <w:pStyle w:val="Paragraphedeliste"/>
        <w:numPr>
          <w:ilvl w:val="1"/>
          <w:numId w:val="35"/>
        </w:numPr>
      </w:pPr>
      <w:r>
        <w:lastRenderedPageBreak/>
        <w:t>A</w:t>
      </w:r>
      <w:r w:rsidR="00E92AA5">
        <w:t>rachide</w:t>
      </w:r>
      <w:r>
        <w:t xml:space="preserve"> : </w:t>
      </w:r>
      <w:r w:rsidR="00E92AA5">
        <w:t xml:space="preserve"> </w:t>
      </w:r>
      <w:r w:rsidR="00A771F5">
        <w:t>1</w:t>
      </w:r>
      <w:r>
        <w:t>79</w:t>
      </w:r>
      <w:r w:rsidR="00A771F5" w:rsidRPr="00FA41D0">
        <w:rPr>
          <w:rFonts w:ascii="Calibri" w:hAnsi="Calibri" w:cs="Calibri"/>
        </w:rPr>
        <w:t> </w:t>
      </w:r>
      <w:r w:rsidR="00A771F5">
        <w:t>000 tonnes</w:t>
      </w:r>
      <w:r>
        <w:t>, en hausse de +9,2%</w:t>
      </w:r>
      <w:r w:rsidR="00A771F5">
        <w:t>.</w:t>
      </w:r>
    </w:p>
    <w:p w14:paraId="21303211" w14:textId="2B4DDEDB" w:rsidR="003F0C2A" w:rsidRDefault="003F0C2A" w:rsidP="003F0C2A">
      <w:pPr>
        <w:pStyle w:val="Paragraphedeliste"/>
        <w:numPr>
          <w:ilvl w:val="1"/>
          <w:numId w:val="35"/>
        </w:numPr>
        <w:spacing w:after="0"/>
      </w:pPr>
      <w:r>
        <w:t>Niébé : 123 000 tonnes, en baisse de -13,6%.</w:t>
      </w:r>
    </w:p>
    <w:p w14:paraId="618149AD" w14:textId="60E98936" w:rsidR="00B32735" w:rsidRDefault="003F0C2A" w:rsidP="0077151E">
      <w:pPr>
        <w:pStyle w:val="Paragraphedeliste"/>
        <w:numPr>
          <w:ilvl w:val="0"/>
          <w:numId w:val="35"/>
        </w:numPr>
        <w:spacing w:after="0"/>
      </w:pPr>
      <w:r w:rsidRPr="0077151E">
        <w:rPr>
          <w:b/>
          <w:bCs/>
        </w:rPr>
        <w:t>Légumes :</w:t>
      </w:r>
      <w:r>
        <w:t xml:space="preserve"> 717</w:t>
      </w:r>
      <w:r w:rsidR="00045D9B">
        <w:t xml:space="preserve"> 000 tonnes, en hausse de +5,5%, principalement tomate (279 000 tonnes), piment (134 000 tonnes), gombo (101 000 tonnes) et oignon (95 000 tonnes).</w:t>
      </w:r>
    </w:p>
    <w:p w14:paraId="46CCDA46" w14:textId="56323E18" w:rsidR="00B32735" w:rsidRDefault="00B32735" w:rsidP="00B32735">
      <w:bookmarkStart w:id="9" w:name="_Hlk213086592"/>
      <w:r w:rsidRPr="00E50DB7">
        <w:rPr>
          <w:b/>
          <w:bCs/>
        </w:rPr>
        <w:t>Les cultures de rente sont également en plein développement.</w:t>
      </w:r>
      <w:r w:rsidR="00C91C66" w:rsidRPr="00C91C66">
        <w:t xml:space="preserve"> </w:t>
      </w:r>
      <w:r w:rsidR="00C91C66">
        <w:t>La majorité des cultures de rentes sont exportées</w:t>
      </w:r>
      <w:r w:rsidR="00E50DB7">
        <w:t>,</w:t>
      </w:r>
      <w:r w:rsidR="00C91C66">
        <w:t xml:space="preserve"> </w:t>
      </w:r>
      <w:r w:rsidR="00E50DB7">
        <w:t xml:space="preserve">en partie après transformation, </w:t>
      </w:r>
      <w:r w:rsidR="00C91C66">
        <w:t>et contribuent à une grande partie des recettes nationales.</w:t>
      </w:r>
    </w:p>
    <w:bookmarkEnd w:id="9"/>
    <w:p w14:paraId="5CA7F610" w14:textId="03787396" w:rsidR="0077151E" w:rsidRPr="0077151E" w:rsidRDefault="00470C68" w:rsidP="007105D5">
      <w:pPr>
        <w:pStyle w:val="Paragraphedeliste"/>
        <w:numPr>
          <w:ilvl w:val="0"/>
          <w:numId w:val="35"/>
        </w:numPr>
        <w:spacing w:after="0"/>
      </w:pPr>
      <w:r w:rsidRPr="007105D5">
        <w:rPr>
          <w:b/>
          <w:bCs/>
        </w:rPr>
        <w:t>Coton :</w:t>
      </w:r>
      <w:r w:rsidRPr="00FD5982">
        <w:rPr>
          <w:b/>
          <w:bCs/>
        </w:rPr>
        <w:t xml:space="preserve"> </w:t>
      </w:r>
      <w:r w:rsidR="00FA5456" w:rsidRPr="008E4E4A">
        <w:t>63</w:t>
      </w:r>
      <w:r w:rsidR="0070135F">
        <w:t>7</w:t>
      </w:r>
      <w:r w:rsidRPr="008E4E4A">
        <w:t xml:space="preserve"> 000 tonnes </w:t>
      </w:r>
      <w:r w:rsidR="0016603A" w:rsidRPr="008E4E4A">
        <w:t xml:space="preserve">de coton graine </w:t>
      </w:r>
      <w:r w:rsidR="00FA5456" w:rsidRPr="008E4E4A">
        <w:t xml:space="preserve">pour la campagne </w:t>
      </w:r>
      <w:r w:rsidRPr="008E4E4A">
        <w:t>2024/2025</w:t>
      </w:r>
      <w:r w:rsidR="00FA5456" w:rsidRPr="008E4E4A">
        <w:t xml:space="preserve">, </w:t>
      </w:r>
      <w:r w:rsidR="008E4E4A">
        <w:t>en hausse de +6,5% par rapport à la précédente campagne. P</w:t>
      </w:r>
      <w:r w:rsidR="008E4E4A" w:rsidRPr="008E4E4A">
        <w:t xml:space="preserve">our la campagne 2025-2026 l’objectif est de planter 600 000 ha pour une récolte de </w:t>
      </w:r>
      <w:r w:rsidR="00FA5456" w:rsidRPr="008E4E4A">
        <w:t>647 000 tonnes</w:t>
      </w:r>
      <w:r w:rsidR="008E4E4A" w:rsidRPr="008E4E4A">
        <w:t xml:space="preserve">. </w:t>
      </w:r>
      <w:r w:rsidR="007441AB">
        <w:t>La production s’organise autour de 180 000</w:t>
      </w:r>
      <w:r w:rsidR="007441AB" w:rsidRPr="001E6A7E">
        <w:t xml:space="preserve"> producteurs répartis dans </w:t>
      </w:r>
      <w:r w:rsidR="007441AB">
        <w:t xml:space="preserve">plus de </w:t>
      </w:r>
      <w:r w:rsidR="007441AB" w:rsidRPr="001E6A7E">
        <w:t xml:space="preserve">2 </w:t>
      </w:r>
      <w:r w:rsidR="007441AB">
        <w:t>000</w:t>
      </w:r>
      <w:r w:rsidR="007441AB" w:rsidRPr="001E6A7E">
        <w:t xml:space="preserve"> </w:t>
      </w:r>
      <w:r w:rsidR="007441AB">
        <w:t xml:space="preserve">coopératives. </w:t>
      </w:r>
      <w:r w:rsidR="008E4E4A">
        <w:t xml:space="preserve">Bien que la production </w:t>
      </w:r>
      <w:r w:rsidR="007441AB">
        <w:t>ne retrouve pas le niveau de 2021 (766 000 tonnes)</w:t>
      </w:r>
      <w:r w:rsidR="008E4E4A">
        <w:t>, la politique nationale permettant l’accès à des intrants (via les coopératives) semble permettre la conservation de bons rendements à l’hectare</w:t>
      </w:r>
      <w:r w:rsidR="007441AB">
        <w:t xml:space="preserve"> et positionne le Bénin comme principal pays producteur d’Afrique de l’Ouest. </w:t>
      </w:r>
      <w:r w:rsidR="007105D5">
        <w:t xml:space="preserve">Le coton est le principal produit agricole à l’exportation mais </w:t>
      </w:r>
      <w:r w:rsidR="007105D5">
        <w:rPr>
          <w:rFonts w:ascii="Calibri" w:hAnsi="Calibri" w:cs="Calibri"/>
        </w:rPr>
        <w:t>l</w:t>
      </w:r>
      <w:r w:rsidR="008E4E4A" w:rsidRPr="007105D5">
        <w:rPr>
          <w:szCs w:val="20"/>
        </w:rPr>
        <w:t>e Bé</w:t>
      </w:r>
      <w:r w:rsidR="008E4E4A" w:rsidRPr="00FD5982">
        <w:rPr>
          <w:szCs w:val="20"/>
        </w:rPr>
        <w:t>nin vise à transformer 50% de sa production de coton localement dans les années à venir</w:t>
      </w:r>
      <w:r w:rsidR="00B74CFA">
        <w:rPr>
          <w:szCs w:val="20"/>
        </w:rPr>
        <w:t xml:space="preserve"> (</w:t>
      </w:r>
      <w:r w:rsidR="00B74CFA" w:rsidRPr="00C91C66">
        <w:rPr>
          <w:szCs w:val="20"/>
        </w:rPr>
        <w:t>contre un peu plus de 10%</w:t>
      </w:r>
      <w:r w:rsidR="00B74CFA">
        <w:rPr>
          <w:szCs w:val="20"/>
        </w:rPr>
        <w:t xml:space="preserve"> actuellement), grâce aux usines de transf</w:t>
      </w:r>
      <w:r w:rsidR="002C53DC">
        <w:rPr>
          <w:szCs w:val="20"/>
        </w:rPr>
        <w:t>o</w:t>
      </w:r>
      <w:r w:rsidR="00B74CFA">
        <w:rPr>
          <w:szCs w:val="20"/>
        </w:rPr>
        <w:t xml:space="preserve">rmation installées sur la zone industrielle de </w:t>
      </w:r>
      <w:proofErr w:type="spellStart"/>
      <w:r w:rsidR="00B74CFA">
        <w:rPr>
          <w:szCs w:val="20"/>
        </w:rPr>
        <w:t>Glo</w:t>
      </w:r>
      <w:proofErr w:type="spellEnd"/>
      <w:r w:rsidR="00B74CFA">
        <w:rPr>
          <w:szCs w:val="20"/>
        </w:rPr>
        <w:t xml:space="preserve"> </w:t>
      </w:r>
      <w:proofErr w:type="spellStart"/>
      <w:r w:rsidR="00B74CFA">
        <w:rPr>
          <w:szCs w:val="20"/>
        </w:rPr>
        <w:t>Djigbé</w:t>
      </w:r>
      <w:proofErr w:type="spellEnd"/>
      <w:r w:rsidR="00CC5334">
        <w:rPr>
          <w:szCs w:val="20"/>
        </w:rPr>
        <w:t>.</w:t>
      </w:r>
    </w:p>
    <w:p w14:paraId="7879E734" w14:textId="6283A4B3" w:rsidR="00FD5982" w:rsidRDefault="00CC5334" w:rsidP="007105D5">
      <w:pPr>
        <w:pStyle w:val="Paragraphedeliste"/>
        <w:numPr>
          <w:ilvl w:val="0"/>
          <w:numId w:val="35"/>
        </w:numPr>
        <w:spacing w:after="0"/>
      </w:pPr>
      <w:r w:rsidRPr="00CC5334">
        <w:rPr>
          <w:b/>
          <w:bCs/>
          <w:szCs w:val="20"/>
        </w:rPr>
        <w:t>Anacarde</w:t>
      </w:r>
      <w:r w:rsidR="00B56A0A" w:rsidRPr="00CC5334">
        <w:rPr>
          <w:b/>
          <w:bCs/>
        </w:rPr>
        <w:t> </w:t>
      </w:r>
      <w:r w:rsidR="00B56A0A" w:rsidRPr="007105D5">
        <w:rPr>
          <w:b/>
          <w:bCs/>
        </w:rPr>
        <w:t xml:space="preserve">: </w:t>
      </w:r>
      <w:r w:rsidR="00157BB7">
        <w:t xml:space="preserve"> </w:t>
      </w:r>
      <w:r w:rsidR="00B56A0A">
        <w:t xml:space="preserve">204 000 tonnes de noix brutes pour la campagne </w:t>
      </w:r>
      <w:r w:rsidR="007105D5">
        <w:t>202</w:t>
      </w:r>
      <w:r w:rsidR="00A85399">
        <w:t>4</w:t>
      </w:r>
      <w:r w:rsidR="007105D5">
        <w:t>/202</w:t>
      </w:r>
      <w:r w:rsidR="00A85399">
        <w:t>5</w:t>
      </w:r>
      <w:r w:rsidR="007105D5">
        <w:t xml:space="preserve">, en hausse de </w:t>
      </w:r>
      <w:r w:rsidR="00FD5982">
        <w:t xml:space="preserve">+9,0% par rapport à la précédente campagne </w:t>
      </w:r>
      <w:r w:rsidR="00FD5982" w:rsidRPr="00FD5982">
        <w:t>et de +</w:t>
      </w:r>
      <w:r w:rsidR="00FD5982">
        <w:t>41</w:t>
      </w:r>
      <w:r w:rsidR="00FD5982" w:rsidRPr="00FD5982">
        <w:t>,</w:t>
      </w:r>
      <w:r w:rsidR="00FD5982">
        <w:t>3</w:t>
      </w:r>
      <w:r w:rsidR="00FD5982" w:rsidRPr="00FD5982">
        <w:t xml:space="preserve">% </w:t>
      </w:r>
      <w:bookmarkStart w:id="10" w:name="_Hlk212045345"/>
      <w:r w:rsidR="00FD5982" w:rsidRPr="00FD5982">
        <w:t xml:space="preserve">par rapport au niveau de production des cinq dernières campagnes de l’ordre de </w:t>
      </w:r>
      <w:bookmarkEnd w:id="10"/>
      <w:r w:rsidR="00FD5982">
        <w:t>144</w:t>
      </w:r>
      <w:r w:rsidR="00FD5982" w:rsidRPr="00FD5982">
        <w:t xml:space="preserve"> 000 tonnes. Pour la campagne 2024-2025, </w:t>
      </w:r>
      <w:r w:rsidR="00FD5982">
        <w:t>la prévision de</w:t>
      </w:r>
      <w:r w:rsidR="00FD5982" w:rsidRPr="00FD5982">
        <w:t xml:space="preserve"> récolte </w:t>
      </w:r>
      <w:r w:rsidR="00FD5982">
        <w:t xml:space="preserve">est </w:t>
      </w:r>
      <w:r w:rsidR="00FD5982" w:rsidRPr="00FD5982">
        <w:t>de 225 000 tonnes</w:t>
      </w:r>
      <w:r w:rsidR="00231617">
        <w:t xml:space="preserve">. </w:t>
      </w:r>
      <w:r w:rsidR="00EE1F7F">
        <w:t>Les autorités veulent accompagner le</w:t>
      </w:r>
      <w:r w:rsidR="00EE1F7F" w:rsidRPr="00EE1F7F">
        <w:t xml:space="preserve"> développement </w:t>
      </w:r>
      <w:r w:rsidR="00EE1F7F">
        <w:t>de la filière avec d’ici 2026</w:t>
      </w:r>
      <w:r w:rsidR="00231617">
        <w:t xml:space="preserve">, </w:t>
      </w:r>
      <w:r w:rsidR="00EE1F7F" w:rsidRPr="00EE1F7F">
        <w:t>7 000 h</w:t>
      </w:r>
      <w:r w:rsidR="00EE1F7F">
        <w:t>a</w:t>
      </w:r>
      <w:r w:rsidR="00EE1F7F" w:rsidRPr="00EE1F7F">
        <w:t xml:space="preserve"> </w:t>
      </w:r>
      <w:r w:rsidR="00EE1F7F">
        <w:t xml:space="preserve">de nouvelles plantations </w:t>
      </w:r>
      <w:r w:rsidR="00EE1F7F" w:rsidRPr="00EE1F7F">
        <w:t>et la réhabilitation de 60 000 h</w:t>
      </w:r>
      <w:r w:rsidR="00EE1F7F">
        <w:t>a</w:t>
      </w:r>
      <w:r w:rsidR="00EE1F7F" w:rsidRPr="00EE1F7F">
        <w:t xml:space="preserve"> d’anciennes plantations</w:t>
      </w:r>
      <w:r w:rsidR="00EE1F7F">
        <w:t xml:space="preserve">. </w:t>
      </w:r>
      <w:r w:rsidR="00FD5982">
        <w:t>L</w:t>
      </w:r>
      <w:r w:rsidR="00FD5982" w:rsidRPr="00FD5982">
        <w:t>a noix de cajou est le deuxième produit agricole d’exportation après le coton</w:t>
      </w:r>
      <w:r w:rsidR="00FD5982">
        <w:t>. D</w:t>
      </w:r>
      <w:r w:rsidR="00FD5982" w:rsidRPr="00FD5982">
        <w:t xml:space="preserve">epuis avril 2024 l’exportation de la matière première sous forme brute </w:t>
      </w:r>
      <w:r w:rsidR="00EE1F7F">
        <w:t xml:space="preserve">est interdite </w:t>
      </w:r>
      <w:r w:rsidR="00FD5982" w:rsidRPr="00FD5982">
        <w:t>en vue de la rendre disponible pour la transformation locale et améliorer la création de valeur ajoutée dans la filière.</w:t>
      </w:r>
    </w:p>
    <w:p w14:paraId="57542390" w14:textId="2808E0B5" w:rsidR="00B56A0A" w:rsidRDefault="00FD5982" w:rsidP="007105D5">
      <w:pPr>
        <w:pStyle w:val="Paragraphedeliste"/>
        <w:numPr>
          <w:ilvl w:val="0"/>
          <w:numId w:val="35"/>
        </w:numPr>
        <w:spacing w:after="0"/>
      </w:pPr>
      <w:r w:rsidRPr="00FD5982">
        <w:rPr>
          <w:b/>
          <w:bCs/>
        </w:rPr>
        <w:t>A</w:t>
      </w:r>
      <w:r w:rsidR="00157BB7" w:rsidRPr="00FD5982">
        <w:rPr>
          <w:b/>
          <w:bCs/>
        </w:rPr>
        <w:t>nanas</w:t>
      </w:r>
      <w:r w:rsidR="00D546A1">
        <w:rPr>
          <w:b/>
          <w:bCs/>
        </w:rPr>
        <w:t> :</w:t>
      </w:r>
      <w:r w:rsidR="00157BB7">
        <w:t xml:space="preserve"> 4</w:t>
      </w:r>
      <w:r w:rsidR="00601239">
        <w:t>83</w:t>
      </w:r>
      <w:r w:rsidR="00157BB7" w:rsidRPr="007105D5">
        <w:rPr>
          <w:rFonts w:ascii="Calibri" w:hAnsi="Calibri" w:cs="Calibri"/>
        </w:rPr>
        <w:t> </w:t>
      </w:r>
      <w:r w:rsidR="00601239">
        <w:t>5</w:t>
      </w:r>
      <w:r w:rsidR="00157BB7">
        <w:t xml:space="preserve">00 tonnes </w:t>
      </w:r>
      <w:r w:rsidR="00D546A1">
        <w:t>pour la campagne 202</w:t>
      </w:r>
      <w:r w:rsidR="00601239">
        <w:t>4</w:t>
      </w:r>
      <w:r w:rsidR="00D546A1">
        <w:t>/202</w:t>
      </w:r>
      <w:r w:rsidR="00601239">
        <w:t>5</w:t>
      </w:r>
      <w:r w:rsidR="00D546A1">
        <w:t>, production relativement stable (+1</w:t>
      </w:r>
      <w:r w:rsidR="0070135F">
        <w:t>,4</w:t>
      </w:r>
      <w:r w:rsidR="00D546A1">
        <w:t>%) par rapport à la pré</w:t>
      </w:r>
      <w:r w:rsidR="009E0EDF">
        <w:t>cédente campagne mais de +1</w:t>
      </w:r>
      <w:r w:rsidR="0070135F">
        <w:t>9</w:t>
      </w:r>
      <w:r w:rsidR="009E0EDF">
        <w:t>,</w:t>
      </w:r>
      <w:r w:rsidR="0070135F">
        <w:t>4</w:t>
      </w:r>
      <w:r w:rsidR="009E0EDF">
        <w:t xml:space="preserve">% </w:t>
      </w:r>
      <w:r w:rsidR="009E0EDF" w:rsidRPr="009E0EDF">
        <w:t xml:space="preserve">par rapport au niveau de production des cinq dernières campagnes de l’ordre de </w:t>
      </w:r>
      <w:r w:rsidR="009E0EDF">
        <w:t>405 000 tonnes</w:t>
      </w:r>
      <w:r w:rsidR="00BC24CE">
        <w:t xml:space="preserve">. </w:t>
      </w:r>
      <w:r w:rsidR="00D25E2F" w:rsidRPr="00D25E2F">
        <w:t xml:space="preserve">Le pays est connu pour ses variétés savoureuses comme le </w:t>
      </w:r>
      <w:r w:rsidR="00D25E2F">
        <w:t>« </w:t>
      </w:r>
      <w:r w:rsidR="00D25E2F" w:rsidRPr="00D25E2F">
        <w:t>Pain de sucre</w:t>
      </w:r>
      <w:r w:rsidR="00D25E2F">
        <w:t> »</w:t>
      </w:r>
      <w:r w:rsidR="00D25E2F" w:rsidRPr="00D25E2F">
        <w:t xml:space="preserve"> et la </w:t>
      </w:r>
      <w:r w:rsidR="00D25E2F">
        <w:t>« </w:t>
      </w:r>
      <w:r w:rsidR="00D25E2F" w:rsidRPr="00D25E2F">
        <w:t>Cayenne lisse</w:t>
      </w:r>
      <w:r w:rsidR="00D25E2F">
        <w:t> »</w:t>
      </w:r>
      <w:r w:rsidR="00D25E2F" w:rsidRPr="00D25E2F">
        <w:t xml:space="preserve">. En 2020, le Bénin a reçu sa toute première Indication </w:t>
      </w:r>
      <w:r w:rsidR="00D25E2F">
        <w:t>g</w:t>
      </w:r>
      <w:r w:rsidR="00D25E2F" w:rsidRPr="00D25E2F">
        <w:t xml:space="preserve">éographique </w:t>
      </w:r>
      <w:r w:rsidR="00D25E2F">
        <w:t>p</w:t>
      </w:r>
      <w:r w:rsidR="00D25E2F" w:rsidRPr="00D25E2F">
        <w:t xml:space="preserve">rotégée (IGP) de l’Organisation Africaine de la Propriété Intellectuelle (OAPI). Il s’agit de l’ananas </w:t>
      </w:r>
      <w:r w:rsidR="00D25E2F">
        <w:t>« P</w:t>
      </w:r>
      <w:r w:rsidR="00D25E2F" w:rsidRPr="00D25E2F">
        <w:t>ain de sucre du plateau d’</w:t>
      </w:r>
      <w:proofErr w:type="spellStart"/>
      <w:r w:rsidR="00D25E2F" w:rsidRPr="00D25E2F">
        <w:t>Allada</w:t>
      </w:r>
      <w:proofErr w:type="spellEnd"/>
      <w:r w:rsidR="00D25E2F">
        <w:t> »</w:t>
      </w:r>
      <w:r w:rsidR="00D25E2F" w:rsidRPr="00D25E2F">
        <w:t xml:space="preserve">. </w:t>
      </w:r>
      <w:r w:rsidR="00D25E2F">
        <w:t>L’</w:t>
      </w:r>
      <w:r w:rsidR="00D25E2F" w:rsidRPr="00D25E2F">
        <w:t>enregistrement est intervenu après plusieurs années d’actions concertées entre le gouvernement du Bénin, les acteurs de la filière ananas et avec le soutien technique et financier de l’Union européenne et de l’Agence Française de Développement (AFD) à travers le Projet d’appui aux acteurs du secteur privé (PARASEP).</w:t>
      </w:r>
      <w:r w:rsidR="00D25E2F">
        <w:t xml:space="preserve"> Pour autant, l</w:t>
      </w:r>
      <w:r w:rsidR="00BC24CE" w:rsidRPr="00BC24CE">
        <w:t>a production d’ananas au Bénin reste largement informelle et peu structurée. Les petits producteurs, souvent isolés et sans accompagnement, sont fortement sollicités par des acheteurs venus des pays voisins</w:t>
      </w:r>
      <w:r w:rsidR="00BC24CE">
        <w:t xml:space="preserve">, </w:t>
      </w:r>
      <w:r w:rsidR="00BC24CE" w:rsidRPr="00BC24CE">
        <w:t>notamment le Nigeria</w:t>
      </w:r>
      <w:r w:rsidR="00BC24CE">
        <w:t xml:space="preserve"> et</w:t>
      </w:r>
      <w:r w:rsidR="00BC24CE" w:rsidRPr="00BC24CE">
        <w:t xml:space="preserve"> le Togo</w:t>
      </w:r>
      <w:r w:rsidR="00BC24CE">
        <w:t xml:space="preserve">, qui </w:t>
      </w:r>
      <w:r w:rsidR="00BC24CE" w:rsidRPr="00BC24CE">
        <w:t>proposent des paiements comptants et des prix souvent supérieurs à ceux offerts par les transformateurs locaux. Cette dynamique pousse de nombreux producteurs à privilégier les circuits informels sous-régionaux</w:t>
      </w:r>
      <w:r w:rsidR="00B74CFA">
        <w:t>.</w:t>
      </w:r>
      <w:r w:rsidR="00BC24CE" w:rsidRPr="00BC24CE">
        <w:t xml:space="preserve"> </w:t>
      </w:r>
      <w:r w:rsidR="00BC24CE">
        <w:t>Pourtant le marché est en plein essor, car l</w:t>
      </w:r>
      <w:r w:rsidR="00EE1F7F" w:rsidRPr="00EE1F7F">
        <w:t>a filière mondiale des jus de fruits est confrontée à une baisse de production dans les pays leaders comme le Brésil ou les États-Unis</w:t>
      </w:r>
      <w:r w:rsidR="00BC24CE">
        <w:t xml:space="preserve"> et </w:t>
      </w:r>
      <w:r w:rsidR="00EE1F7F" w:rsidRPr="00EE1F7F">
        <w:t>se tournent vers d’autres fruits</w:t>
      </w:r>
      <w:r w:rsidR="00BC24CE">
        <w:t>. L</w:t>
      </w:r>
      <w:r w:rsidR="00EE1F7F" w:rsidRPr="00EE1F7F">
        <w:t xml:space="preserve">a demande pour le jus d’ananas et son concentré connaît une forte croissance. Dans </w:t>
      </w:r>
      <w:r w:rsidR="00EE1F7F" w:rsidRPr="00EE1F7F">
        <w:lastRenderedPageBreak/>
        <w:t>ce contexte, les pays tropicaux producteurs d’ananas sont courtisés et le Bénin ne fait pas exception.</w:t>
      </w:r>
    </w:p>
    <w:p w14:paraId="69D797DE" w14:textId="1CCA946C" w:rsidR="00D25E2F" w:rsidRDefault="00D25E2F" w:rsidP="00C91C66">
      <w:pPr>
        <w:pStyle w:val="Paragraphedeliste"/>
        <w:numPr>
          <w:ilvl w:val="0"/>
          <w:numId w:val="35"/>
        </w:numPr>
      </w:pPr>
      <w:r w:rsidRPr="00AF1CBB">
        <w:rPr>
          <w:b/>
          <w:bCs/>
        </w:rPr>
        <w:t>Autres fruits tropicaux :</w:t>
      </w:r>
      <w:r>
        <w:t xml:space="preserve"> </w:t>
      </w:r>
      <w:r w:rsidR="00AF1CBB">
        <w:t>L</w:t>
      </w:r>
      <w:r>
        <w:t xml:space="preserve">a production de </w:t>
      </w:r>
      <w:r w:rsidRPr="00AF1CBB">
        <w:rPr>
          <w:b/>
          <w:bCs/>
        </w:rPr>
        <w:t>mangue</w:t>
      </w:r>
      <w:r>
        <w:t xml:space="preserve"> se développe </w:t>
      </w:r>
      <w:r w:rsidR="00AF1CBB">
        <w:t>fortement (206 000 tonnes pour la campagne 2023/2024 contre 86 000 tonnes à l’occasion de la campagne précédentes) ainsi que celle d’</w:t>
      </w:r>
      <w:r w:rsidR="00AF1CBB" w:rsidRPr="00AF1CBB">
        <w:rPr>
          <w:b/>
          <w:bCs/>
        </w:rPr>
        <w:t>orange</w:t>
      </w:r>
      <w:r w:rsidR="00AF1CBB">
        <w:t xml:space="preserve"> (190 000 tonnes).</w:t>
      </w:r>
      <w:r w:rsidR="00AF1CBB" w:rsidRPr="00AF1CBB">
        <w:t xml:space="preserve"> </w:t>
      </w:r>
      <w:r w:rsidR="00AF1CBB">
        <w:t>Une 5</w:t>
      </w:r>
      <w:r w:rsidR="00AF1CBB" w:rsidRPr="00AF1CBB">
        <w:rPr>
          <w:vertAlign w:val="superscript"/>
        </w:rPr>
        <w:t>ème</w:t>
      </w:r>
      <w:r w:rsidR="00AF1CBB">
        <w:t xml:space="preserve"> </w:t>
      </w:r>
      <w:r w:rsidR="00AF1CBB" w:rsidRPr="00AF1CBB">
        <w:t>campagne de plantation de mangues et d’agrumes a été lancée</w:t>
      </w:r>
      <w:r w:rsidR="00AF1CBB">
        <w:t xml:space="preserve"> en juin 2025 avec pour objectif </w:t>
      </w:r>
      <w:r w:rsidR="00AF1CBB" w:rsidRPr="00AF1CBB">
        <w:t>700 ha de nouvelles plantations de manguiers et 950 ha d’agrumes. Depuis le démarrage du programme en 2019, 2 318 ha de manguiers et 11 967 ha d’agrumes ont déjà été plantés.</w:t>
      </w:r>
      <w:r w:rsidR="00C91C66" w:rsidRPr="00C91C66">
        <w:t xml:space="preserve"> </w:t>
      </w:r>
      <w:r w:rsidR="00C91C66">
        <w:t xml:space="preserve">Les productions de </w:t>
      </w:r>
      <w:r w:rsidR="00C91C66" w:rsidRPr="00C91C66">
        <w:rPr>
          <w:b/>
          <w:bCs/>
        </w:rPr>
        <w:t>bananes</w:t>
      </w:r>
      <w:r w:rsidR="00C91C66">
        <w:t xml:space="preserve">, </w:t>
      </w:r>
      <w:r w:rsidR="00C91C66" w:rsidRPr="00C91C66">
        <w:rPr>
          <w:b/>
          <w:bCs/>
        </w:rPr>
        <w:t>noix de coco</w:t>
      </w:r>
      <w:r w:rsidR="00C91C66">
        <w:t xml:space="preserve"> et </w:t>
      </w:r>
      <w:r w:rsidR="00C91C66" w:rsidRPr="00C91C66">
        <w:rPr>
          <w:b/>
          <w:bCs/>
        </w:rPr>
        <w:t>papaye</w:t>
      </w:r>
      <w:r w:rsidR="00C91C66">
        <w:t xml:space="preserve"> sont évaluées respectivement à 52 000 tonnes, 24 000 tonnes et 8 000 tonnes pour la campagne 2023-2024.</w:t>
      </w:r>
    </w:p>
    <w:p w14:paraId="3A34973D" w14:textId="6F223B43" w:rsidR="00B56A0A" w:rsidRDefault="00B56A0A" w:rsidP="00B56A0A">
      <w:pPr>
        <w:pStyle w:val="Paragraphedeliste"/>
        <w:numPr>
          <w:ilvl w:val="0"/>
          <w:numId w:val="35"/>
        </w:numPr>
        <w:spacing w:after="0"/>
      </w:pPr>
      <w:r w:rsidRPr="00AD07D9">
        <w:rPr>
          <w:b/>
          <w:bCs/>
        </w:rPr>
        <w:t xml:space="preserve">Palmier à huile : </w:t>
      </w:r>
      <w:r w:rsidRPr="00DD4440">
        <w:t>908 000 tonnes</w:t>
      </w:r>
      <w:r>
        <w:t xml:space="preserve"> de régime </w:t>
      </w:r>
      <w:r w:rsidRPr="00DD4440">
        <w:t>pour la campagne 2023/2024, en hausse de +6,2% par rapport à la précédente campagne. La filière avait connu un déclin dans les années 70, mais des efforts ont été entrepris à partir de 2016 pour relancer la filière</w:t>
      </w:r>
      <w:r>
        <w:t xml:space="preserve"> et viser une hausse de 50% de la productivité d’ici 2030 grâce à de nouvelles plantations et de nouvelles unités de transformation. Une Interprofession a été mise en place en avril 2025</w:t>
      </w:r>
      <w:r w:rsidRPr="00B56A0A">
        <w:t xml:space="preserve"> </w:t>
      </w:r>
      <w:r>
        <w:t>(</w:t>
      </w:r>
      <w:r w:rsidRPr="00B56A0A">
        <w:t>Association interprofessionnelle du palmier à huile du Bénin</w:t>
      </w:r>
      <w:r>
        <w:t xml:space="preserve">, </w:t>
      </w:r>
      <w:proofErr w:type="spellStart"/>
      <w:r w:rsidRPr="00B56A0A">
        <w:t>Aiph</w:t>
      </w:r>
      <w:proofErr w:type="spellEnd"/>
      <w:r w:rsidRPr="00B56A0A">
        <w:t xml:space="preserve"> Bénin)</w:t>
      </w:r>
      <w:r>
        <w:t xml:space="preserve"> pour accompagner le développement de la filière.</w:t>
      </w:r>
    </w:p>
    <w:p w14:paraId="52994DA0" w14:textId="22940AC1" w:rsidR="00D627A9" w:rsidRDefault="00D627A9">
      <w:pPr>
        <w:rPr>
          <w:b/>
          <w:bCs/>
        </w:rPr>
      </w:pPr>
    </w:p>
    <w:p w14:paraId="3AA1D763" w14:textId="77777777" w:rsidR="004F5714" w:rsidRPr="004F5714" w:rsidRDefault="004F5714" w:rsidP="00E04650">
      <w:r>
        <w:rPr>
          <w:b/>
          <w:bCs/>
        </w:rPr>
        <w:t xml:space="preserve">Dans le secteur de l’élevage, </w:t>
      </w:r>
      <w:r w:rsidRPr="004F5714">
        <w:t>les effectifs étaient estimés en 2023 à :</w:t>
      </w:r>
    </w:p>
    <w:p w14:paraId="047F8AF5" w14:textId="52BE0316" w:rsidR="004F5714" w:rsidRPr="004F5714" w:rsidRDefault="004F5714" w:rsidP="004F5714">
      <w:pPr>
        <w:pStyle w:val="Paragraphedeliste"/>
        <w:numPr>
          <w:ilvl w:val="0"/>
          <w:numId w:val="38"/>
        </w:numPr>
      </w:pPr>
      <w:proofErr w:type="gramStart"/>
      <w:r>
        <w:t>b</w:t>
      </w:r>
      <w:r w:rsidRPr="004F5714">
        <w:t>ovins</w:t>
      </w:r>
      <w:proofErr w:type="gramEnd"/>
      <w:r w:rsidRPr="004F5714">
        <w:t> : 2,528 M de têtes (+9,3%),</w:t>
      </w:r>
    </w:p>
    <w:p w14:paraId="10ED412A" w14:textId="47F063B9" w:rsidR="004F5714" w:rsidRPr="004F5714" w:rsidRDefault="004F5714" w:rsidP="004F5714">
      <w:pPr>
        <w:pStyle w:val="Paragraphedeliste"/>
        <w:numPr>
          <w:ilvl w:val="0"/>
          <w:numId w:val="38"/>
        </w:numPr>
      </w:pPr>
      <w:proofErr w:type="gramStart"/>
      <w:r>
        <w:t>c</w:t>
      </w:r>
      <w:r w:rsidRPr="004F5714">
        <w:t>aprin</w:t>
      </w:r>
      <w:r>
        <w:t>s</w:t>
      </w:r>
      <w:proofErr w:type="gramEnd"/>
      <w:r w:rsidRPr="004F5714">
        <w:t> : 3,728 M de têtes (+3,0%),</w:t>
      </w:r>
    </w:p>
    <w:p w14:paraId="2079C564" w14:textId="5072C008" w:rsidR="004F5714" w:rsidRPr="004F5714" w:rsidRDefault="004F5714" w:rsidP="004F5714">
      <w:pPr>
        <w:pStyle w:val="Paragraphedeliste"/>
        <w:numPr>
          <w:ilvl w:val="0"/>
          <w:numId w:val="38"/>
        </w:numPr>
      </w:pPr>
      <w:proofErr w:type="gramStart"/>
      <w:r>
        <w:t>o</w:t>
      </w:r>
      <w:r w:rsidRPr="004F5714">
        <w:t>vins</w:t>
      </w:r>
      <w:proofErr w:type="gramEnd"/>
      <w:r w:rsidRPr="004F5714">
        <w:t xml:space="preserve"> (2,573 M de têtes (+2,9%),</w:t>
      </w:r>
    </w:p>
    <w:p w14:paraId="6183AC78" w14:textId="7DF93247" w:rsidR="004F5714" w:rsidRDefault="004F5714" w:rsidP="004F5714">
      <w:pPr>
        <w:pStyle w:val="Paragraphedeliste"/>
        <w:numPr>
          <w:ilvl w:val="0"/>
          <w:numId w:val="38"/>
        </w:numPr>
        <w:spacing w:after="0"/>
      </w:pPr>
      <w:proofErr w:type="gramStart"/>
      <w:r>
        <w:t>p</w:t>
      </w:r>
      <w:r w:rsidRPr="004F5714">
        <w:t>orcins</w:t>
      </w:r>
      <w:proofErr w:type="gramEnd"/>
      <w:r w:rsidRPr="004F5714">
        <w:t> : 1,002 M de têtes (+6,5%)</w:t>
      </w:r>
      <w:r w:rsidR="00C66C26">
        <w:t>,</w:t>
      </w:r>
    </w:p>
    <w:p w14:paraId="5C0ABE55" w14:textId="2C1428D0" w:rsidR="00C66C26" w:rsidRPr="004F5714" w:rsidRDefault="00C66C26" w:rsidP="004F5714">
      <w:pPr>
        <w:pStyle w:val="Paragraphedeliste"/>
        <w:numPr>
          <w:ilvl w:val="0"/>
          <w:numId w:val="38"/>
        </w:numPr>
        <w:spacing w:after="0"/>
      </w:pPr>
      <w:proofErr w:type="gramStart"/>
      <w:r>
        <w:t>volailles</w:t>
      </w:r>
      <w:proofErr w:type="gramEnd"/>
      <w:r>
        <w:t> : 17,639 M de têtes (+8,0%).</w:t>
      </w:r>
    </w:p>
    <w:p w14:paraId="52EE547F" w14:textId="77777777" w:rsidR="00B74CFA" w:rsidRDefault="00B74CFA" w:rsidP="004F5714"/>
    <w:p w14:paraId="18933286" w14:textId="3776949D" w:rsidR="004F5714" w:rsidRDefault="002745DF" w:rsidP="004F5714">
      <w:pPr>
        <w:rPr>
          <w:b/>
          <w:bCs/>
        </w:rPr>
      </w:pPr>
      <w:bookmarkStart w:id="11" w:name="_Hlk213086772"/>
      <w:r w:rsidRPr="007E2E88">
        <w:rPr>
          <w:b/>
          <w:bCs/>
        </w:rPr>
        <w:t>Le taux de couverture des</w:t>
      </w:r>
      <w:r w:rsidR="005B532B" w:rsidRPr="007E2E88">
        <w:rPr>
          <w:b/>
          <w:bCs/>
        </w:rPr>
        <w:t xml:space="preserve"> besoins en viande, bien qu’en croissance constante ces dernières années, est estimée à 49,3%</w:t>
      </w:r>
      <w:r w:rsidR="005B532B" w:rsidRPr="007E2E88">
        <w:t xml:space="preserve"> </w:t>
      </w:r>
      <w:bookmarkEnd w:id="11"/>
      <w:r w:rsidR="005B532B" w:rsidRPr="007E2E88">
        <w:t>et ne suffit donc pas à satisfaire la demande en protéine animale.</w:t>
      </w:r>
      <w:r w:rsidR="005B532B">
        <w:t xml:space="preserve"> </w:t>
      </w:r>
      <w:r w:rsidR="0071249C">
        <w:t xml:space="preserve">La quantité totale de </w:t>
      </w:r>
      <w:r w:rsidR="0071249C" w:rsidRPr="007E2E88">
        <w:t xml:space="preserve">viande </w:t>
      </w:r>
      <w:r w:rsidR="0071249C">
        <w:t xml:space="preserve">produite est </w:t>
      </w:r>
      <w:r w:rsidR="005B532B">
        <w:t xml:space="preserve">ainsi </w:t>
      </w:r>
      <w:r w:rsidR="0071249C">
        <w:t xml:space="preserve">évaluée à 108 000 tonnes en 2023 en hausse de +11,0% par rapport à 2022 et de +33,3% par rapport à la moyenne des cinq dernières années </w:t>
      </w:r>
      <w:r w:rsidR="00673D09">
        <w:t>de</w:t>
      </w:r>
      <w:r w:rsidR="0071249C">
        <w:t xml:space="preserve"> 81 000 tonnes. Avec 43</w:t>
      </w:r>
      <w:r w:rsidR="00625E16">
        <w:t> </w:t>
      </w:r>
      <w:r w:rsidR="0071249C">
        <w:t>000 tonnes, la viande bovine représentait en 2023, 39,8% de la production totale de viande. Les productions de viande</w:t>
      </w:r>
      <w:r w:rsidR="00C66C26">
        <w:t>s</w:t>
      </w:r>
      <w:r w:rsidR="0071249C">
        <w:t xml:space="preserve"> ovines et caprines sont évaluées respectivement à 12 </w:t>
      </w:r>
      <w:r w:rsidR="00C66C26">
        <w:t>900</w:t>
      </w:r>
      <w:r w:rsidR="0071249C">
        <w:t xml:space="preserve"> tonnes et 14</w:t>
      </w:r>
      <w:r w:rsidR="00C66C26">
        <w:t> 800</w:t>
      </w:r>
      <w:r w:rsidR="0071249C">
        <w:t xml:space="preserve"> tonnes pendant que celles des espèces porcines et des volailles traditionnelles sont évaluées respectivement à 11 6</w:t>
      </w:r>
      <w:r w:rsidR="00C66C26">
        <w:t>0</w:t>
      </w:r>
      <w:r w:rsidR="0071249C">
        <w:t xml:space="preserve">0 tonnes et </w:t>
      </w:r>
      <w:r w:rsidR="00625E16">
        <w:t>11 7</w:t>
      </w:r>
      <w:r w:rsidR="00C66C26">
        <w:t>00</w:t>
      </w:r>
      <w:r w:rsidR="0071249C">
        <w:t xml:space="preserve"> tonnes. Quant à la production de viandes de volaille </w:t>
      </w:r>
      <w:r w:rsidR="00C66C26">
        <w:t>industriell</w:t>
      </w:r>
      <w:r w:rsidR="0071249C">
        <w:t>e</w:t>
      </w:r>
      <w:r w:rsidR="00A85399">
        <w:t xml:space="preserve"> (1 800 tonnes)</w:t>
      </w:r>
      <w:r w:rsidR="0071249C">
        <w:t>, elle ne représent</w:t>
      </w:r>
      <w:r w:rsidR="00C66C26">
        <w:t>ait</w:t>
      </w:r>
      <w:r w:rsidR="0071249C">
        <w:t xml:space="preserve"> </w:t>
      </w:r>
      <w:r w:rsidR="0057167C">
        <w:t xml:space="preserve">en 2023 </w:t>
      </w:r>
      <w:r w:rsidR="0071249C">
        <w:t>que 1,</w:t>
      </w:r>
      <w:r w:rsidR="00A85399">
        <w:t>6</w:t>
      </w:r>
      <w:r w:rsidR="0071249C">
        <w:t>% de la production totale de viandes.</w:t>
      </w:r>
    </w:p>
    <w:p w14:paraId="227B109F" w14:textId="544110EF" w:rsidR="00C66C26" w:rsidRDefault="00C66C26">
      <w:r w:rsidRPr="00C66C26">
        <w:t>La production d</w:t>
      </w:r>
      <w:r>
        <w:t>’</w:t>
      </w:r>
      <w:r w:rsidRPr="00673D09">
        <w:rPr>
          <w:b/>
          <w:bCs/>
        </w:rPr>
        <w:t>œufs</w:t>
      </w:r>
      <w:r w:rsidRPr="00C66C26">
        <w:t xml:space="preserve"> est estimée à 20 0</w:t>
      </w:r>
      <w:r>
        <w:t>00</w:t>
      </w:r>
      <w:r w:rsidRPr="00C66C26">
        <w:t xml:space="preserve"> tonnes en 2023</w:t>
      </w:r>
      <w:r w:rsidR="0057167C">
        <w:t xml:space="preserve"> en hausse de +13,6%</w:t>
      </w:r>
      <w:r w:rsidRPr="00C66C26">
        <w:t>.</w:t>
      </w:r>
      <w:r w:rsidR="0057167C">
        <w:t xml:space="preserve"> L’aviculture industrielle représentant 86,9% de la production.</w:t>
      </w:r>
    </w:p>
    <w:p w14:paraId="246D46E9" w14:textId="2C33851D" w:rsidR="00E04650" w:rsidRDefault="00C66C26">
      <w:pPr>
        <w:rPr>
          <w:b/>
          <w:bCs/>
        </w:rPr>
      </w:pPr>
      <w:r>
        <w:t xml:space="preserve">La production totale de </w:t>
      </w:r>
      <w:r w:rsidRPr="00673D09">
        <w:rPr>
          <w:b/>
          <w:bCs/>
        </w:rPr>
        <w:t>lait</w:t>
      </w:r>
      <w:r>
        <w:t xml:space="preserve"> est évaluée à 125 </w:t>
      </w:r>
      <w:r w:rsidR="0057167C">
        <w:t>000</w:t>
      </w:r>
      <w:r>
        <w:t xml:space="preserve"> tonnes en 2023 </w:t>
      </w:r>
      <w:r w:rsidR="0057167C">
        <w:t xml:space="preserve">en hausse </w:t>
      </w:r>
      <w:r>
        <w:t xml:space="preserve">de </w:t>
      </w:r>
      <w:r w:rsidR="0057167C">
        <w:t>+</w:t>
      </w:r>
      <w:r>
        <w:t xml:space="preserve">9,3%. </w:t>
      </w:r>
    </w:p>
    <w:p w14:paraId="3A2FFB49" w14:textId="77777777" w:rsidR="0057167C" w:rsidRDefault="0057167C">
      <w:pPr>
        <w:rPr>
          <w:b/>
          <w:bCs/>
        </w:rPr>
      </w:pPr>
    </w:p>
    <w:p w14:paraId="352E595B" w14:textId="2934276F" w:rsidR="00411FB5" w:rsidRDefault="008C3EF9">
      <w:r w:rsidRPr="00E730B0">
        <w:rPr>
          <w:b/>
          <w:bCs/>
        </w:rPr>
        <w:t xml:space="preserve">La production halieutique est évaluée à </w:t>
      </w:r>
      <w:r w:rsidR="00E50DB7">
        <w:rPr>
          <w:b/>
          <w:bCs/>
        </w:rPr>
        <w:t>8</w:t>
      </w:r>
      <w:r w:rsidRPr="00E730B0">
        <w:rPr>
          <w:b/>
          <w:bCs/>
        </w:rPr>
        <w:t>9 000 tonnes en 2023</w:t>
      </w:r>
      <w:r w:rsidR="00E50DB7">
        <w:rPr>
          <w:b/>
          <w:bCs/>
        </w:rPr>
        <w:t>, en hausse de +18,8% par rapport à 2022</w:t>
      </w:r>
      <w:r w:rsidRPr="008C3EF9">
        <w:t xml:space="preserve"> </w:t>
      </w:r>
      <w:r w:rsidR="0057167C">
        <w:t xml:space="preserve">et de </w:t>
      </w:r>
      <w:r>
        <w:t>+</w:t>
      </w:r>
      <w:r w:rsidRPr="008C3EF9">
        <w:t>11</w:t>
      </w:r>
      <w:r w:rsidR="00E50DB7">
        <w:t>,4</w:t>
      </w:r>
      <w:r w:rsidRPr="008C3EF9">
        <w:t>%</w:t>
      </w:r>
      <w:r>
        <w:t xml:space="preserve"> </w:t>
      </w:r>
      <w:r w:rsidRPr="008C3EF9">
        <w:t xml:space="preserve">par rapport </w:t>
      </w:r>
      <w:r>
        <w:t xml:space="preserve">à la </w:t>
      </w:r>
      <w:r w:rsidRPr="008C3EF9">
        <w:t>moyenne des cinq dernières années</w:t>
      </w:r>
      <w:r w:rsidR="00983F1C">
        <w:t xml:space="preserve"> </w:t>
      </w:r>
      <w:r w:rsidR="00B74CFA">
        <w:t>(</w:t>
      </w:r>
      <w:r w:rsidR="00983F1C">
        <w:t>79 600 tonnes</w:t>
      </w:r>
      <w:r>
        <w:t xml:space="preserve">). </w:t>
      </w:r>
      <w:r w:rsidR="00983F1C">
        <w:t xml:space="preserve">Les captures de la </w:t>
      </w:r>
      <w:r w:rsidR="00983F1C" w:rsidRPr="0052675C">
        <w:rPr>
          <w:b/>
          <w:bCs/>
        </w:rPr>
        <w:t>production maritime artisanale</w:t>
      </w:r>
      <w:r w:rsidR="00983F1C">
        <w:t xml:space="preserve"> sont estimées à 48 600 tonnes en 2023, en hausse de de +45,6% par rapport à 2022 et de +41,2% par rapport à la moyenne des cinq dernières années </w:t>
      </w:r>
      <w:r w:rsidR="00B74CFA">
        <w:t>(</w:t>
      </w:r>
      <w:r w:rsidR="00983F1C">
        <w:t>34 400 tonnes</w:t>
      </w:r>
      <w:r w:rsidR="00B74CFA">
        <w:t>)</w:t>
      </w:r>
      <w:r w:rsidR="00983F1C">
        <w:t xml:space="preserve">. La </w:t>
      </w:r>
      <w:r w:rsidR="0052675C">
        <w:t xml:space="preserve">production de la </w:t>
      </w:r>
      <w:r w:rsidR="00983F1C">
        <w:t xml:space="preserve">pêche maritime industrielle </w:t>
      </w:r>
      <w:r w:rsidR="0052675C" w:rsidRPr="0052675C">
        <w:t>qui était de 113 tonnes en 2022 a connu un repli et s’est établie à 83 tonnes en 2023.</w:t>
      </w:r>
      <w:r w:rsidR="0052675C">
        <w:t xml:space="preserve"> Elle </w:t>
      </w:r>
      <w:r w:rsidR="00983F1C">
        <w:t>ne représente en moyenne sur les cinq dernières années que 0,1% de la production totale halieutique.</w:t>
      </w:r>
    </w:p>
    <w:p w14:paraId="68B50A4A" w14:textId="45A48DD2" w:rsidR="00411FB5" w:rsidRDefault="0052675C">
      <w:r>
        <w:t xml:space="preserve">La </w:t>
      </w:r>
      <w:r w:rsidRPr="0052675C">
        <w:rPr>
          <w:b/>
          <w:bCs/>
        </w:rPr>
        <w:t>pêche continentale</w:t>
      </w:r>
      <w:r>
        <w:t xml:space="preserve"> a enregistré en 2023 une baisse de -2,8% par rapport à la dernière campagne soit une production de 37 500 tonnes. Son poids dans la production totale halieutique qui était en moyenne de 51,9% a chuté pour s’établir à 43,3% en 2023. Cette chute peut être due aux actions de </w:t>
      </w:r>
      <w:r>
        <w:lastRenderedPageBreak/>
        <w:t xml:space="preserve">la brigade de surveillance des plans et cours d’eau qui </w:t>
      </w:r>
      <w:r w:rsidR="00A96B5A">
        <w:t>saisit les</w:t>
      </w:r>
      <w:r>
        <w:t xml:space="preserve"> engins prohibés (engins de pêche occasionnant la surexploitation des ressources halieutiques). </w:t>
      </w:r>
    </w:p>
    <w:p w14:paraId="77749934" w14:textId="04E06A44" w:rsidR="00A718C4" w:rsidRDefault="00A718C4">
      <w:r w:rsidRPr="0052675C">
        <w:t>La</w:t>
      </w:r>
      <w:r w:rsidRPr="002A2FBA">
        <w:rPr>
          <w:b/>
          <w:bCs/>
        </w:rPr>
        <w:t xml:space="preserve"> production aquacole ne se chiffre qu’à 2</w:t>
      </w:r>
      <w:r w:rsidRPr="002A2FBA">
        <w:rPr>
          <w:rFonts w:ascii="Calibri" w:hAnsi="Calibri" w:cs="Calibri"/>
          <w:b/>
          <w:bCs/>
        </w:rPr>
        <w:t> </w:t>
      </w:r>
      <w:r w:rsidRPr="002A2FBA">
        <w:rPr>
          <w:b/>
          <w:bCs/>
        </w:rPr>
        <w:t>500 tonnes</w:t>
      </w:r>
      <w:r>
        <w:t xml:space="preserve"> </w:t>
      </w:r>
      <w:r w:rsidR="0047416D">
        <w:t xml:space="preserve">contre 5 300 tonnes en 2019. </w:t>
      </w:r>
      <w:r w:rsidR="00450B91">
        <w:t xml:space="preserve">Cette chute de production s’expliquerait </w:t>
      </w:r>
      <w:r w:rsidR="0047416D">
        <w:t>par la limitation et la cherté du transport pendant la crise de la Covid-19 qui a entraîné des</w:t>
      </w:r>
      <w:r w:rsidR="00450B91">
        <w:t xml:space="preserve"> difficulté</w:t>
      </w:r>
      <w:r w:rsidR="0047416D">
        <w:t>s</w:t>
      </w:r>
      <w:r w:rsidR="00450B91">
        <w:t xml:space="preserve"> d’importation des aliments</w:t>
      </w:r>
      <w:r w:rsidR="0047416D">
        <w:t xml:space="preserve"> et une désaffection des aquaculteurs</w:t>
      </w:r>
      <w:r w:rsidR="00450B91">
        <w:t xml:space="preserve">. La population totale de pêcheur </w:t>
      </w:r>
      <w:r w:rsidR="0047416D">
        <w:t xml:space="preserve">est </w:t>
      </w:r>
      <w:r w:rsidR="00450B91">
        <w:t>estim</w:t>
      </w:r>
      <w:r w:rsidR="0047416D">
        <w:t>é</w:t>
      </w:r>
      <w:r w:rsidR="00231617">
        <w:t>e</w:t>
      </w:r>
      <w:r w:rsidR="00450B91">
        <w:t xml:space="preserve"> à 60</w:t>
      </w:r>
      <w:r w:rsidR="00450B91">
        <w:rPr>
          <w:rFonts w:ascii="Calibri" w:hAnsi="Calibri" w:cs="Calibri"/>
        </w:rPr>
        <w:t> </w:t>
      </w:r>
      <w:r w:rsidR="00450B91">
        <w:t xml:space="preserve">000 </w:t>
      </w:r>
      <w:r w:rsidR="0047416D">
        <w:t xml:space="preserve">mais </w:t>
      </w:r>
      <w:r w:rsidR="002973A5">
        <w:t xml:space="preserve">près de </w:t>
      </w:r>
      <w:r w:rsidR="002A2FBA">
        <w:t>600</w:t>
      </w:r>
      <w:r w:rsidR="002A2FBA">
        <w:rPr>
          <w:rFonts w:ascii="Calibri" w:hAnsi="Calibri" w:cs="Calibri"/>
        </w:rPr>
        <w:t> </w:t>
      </w:r>
      <w:r w:rsidR="002A2FBA">
        <w:t>000</w:t>
      </w:r>
      <w:r w:rsidR="002973A5">
        <w:t xml:space="preserve"> </w:t>
      </w:r>
      <w:r w:rsidR="002A2FBA">
        <w:t xml:space="preserve">personnes </w:t>
      </w:r>
      <w:r w:rsidR="00673D09">
        <w:t xml:space="preserve">dépendraient </w:t>
      </w:r>
      <w:r w:rsidR="002A2FBA">
        <w:t>directement ou indirectement</w:t>
      </w:r>
      <w:r w:rsidR="002973A5">
        <w:t xml:space="preserve"> de la filière</w:t>
      </w:r>
      <w:r w:rsidR="002A2FBA">
        <w:t>.</w:t>
      </w:r>
    </w:p>
    <w:p w14:paraId="368B36F9" w14:textId="7D90189D" w:rsidR="00D14C4D" w:rsidRDefault="00D14C4D"/>
    <w:p w14:paraId="3BC084FD" w14:textId="060F9057" w:rsidR="00BF3BCA" w:rsidRDefault="00B74CB3">
      <w:r>
        <w:rPr>
          <w:b/>
          <w:bCs/>
        </w:rPr>
        <w:t xml:space="preserve">La forêt couvrait 26,5% du territoire en 2023. </w:t>
      </w:r>
      <w:r w:rsidR="00231119" w:rsidRPr="00FE6F36">
        <w:rPr>
          <w:b/>
          <w:bCs/>
        </w:rPr>
        <w:t xml:space="preserve">Les formations forestières naturelles ont perdu </w:t>
      </w:r>
      <w:r w:rsidR="00FE6F36" w:rsidRPr="00FE6F36">
        <w:rPr>
          <w:b/>
          <w:bCs/>
        </w:rPr>
        <w:t>8% de leur superficie initiale entre 2015 et 2022</w:t>
      </w:r>
      <w:r w:rsidR="00FE6F36">
        <w:t xml:space="preserve">, soit </w:t>
      </w:r>
      <w:r w:rsidR="00231119" w:rsidRPr="00231119">
        <w:t>4748,40 km</w:t>
      </w:r>
      <w:r w:rsidR="00FE6F36">
        <w:t>²</w:t>
      </w:r>
      <w:r w:rsidR="00A96B5A">
        <w:t>, du fait notamment de leur exploitation pour les cultures de coton</w:t>
      </w:r>
      <w:r w:rsidR="00231119" w:rsidRPr="00231119">
        <w:t xml:space="preserve">. Mais les formations forestières </w:t>
      </w:r>
      <w:r w:rsidR="00231119">
        <w:t xml:space="preserve">non naturelles </w:t>
      </w:r>
      <w:r w:rsidR="00231119" w:rsidRPr="00231119">
        <w:t>ont obtenu un gain de superficie estimé à 5 054,90 km</w:t>
      </w:r>
      <w:r w:rsidR="00FE6F36">
        <w:t>²</w:t>
      </w:r>
      <w:r w:rsidR="00231119" w:rsidRPr="00231119">
        <w:t xml:space="preserve"> en raison des actions de reboisement.</w:t>
      </w:r>
      <w:r w:rsidR="00231119">
        <w:t xml:space="preserve"> </w:t>
      </w:r>
      <w:r w:rsidR="00AF7ED4" w:rsidRPr="00FE6F36">
        <w:t xml:space="preserve">La forêt occupe une place économique réelle au Bénin, mais encore sous-estimée par les statistiques nationales. La contribution du secteur forestier au PIB était évaluée à 6% en 2009, soit 143 </w:t>
      </w:r>
      <w:r w:rsidR="000505D0" w:rsidRPr="00FE6F36">
        <w:t>Md</w:t>
      </w:r>
      <w:r w:rsidR="00AF7ED4" w:rsidRPr="00FE6F36">
        <w:t xml:space="preserve"> </w:t>
      </w:r>
      <w:r w:rsidR="00673D09" w:rsidRPr="00FE6F36">
        <w:t xml:space="preserve">de </w:t>
      </w:r>
      <w:r w:rsidR="00AF7ED4" w:rsidRPr="00FE6F36">
        <w:t>FCFA.</w:t>
      </w:r>
      <w:r w:rsidR="00AF7ED4" w:rsidRPr="000505D0">
        <w:t xml:space="preserve"> Les « produits forestiers</w:t>
      </w:r>
      <w:r w:rsidR="0088384B">
        <w:t xml:space="preserve"> » </w:t>
      </w:r>
      <w:r w:rsidR="00AF7ED4" w:rsidRPr="000505D0">
        <w:t xml:space="preserve">englobent le bois de feu, le charbon de bois, le bois d’œuvre et </w:t>
      </w:r>
      <w:r w:rsidR="000505D0">
        <w:t>des produits «</w:t>
      </w:r>
      <w:r w:rsidR="000505D0">
        <w:rPr>
          <w:rFonts w:ascii="Calibri" w:hAnsi="Calibri" w:cs="Calibri"/>
        </w:rPr>
        <w:t> </w:t>
      </w:r>
      <w:r w:rsidR="000505D0">
        <w:t>non ligneux</w:t>
      </w:r>
      <w:r w:rsidR="000505D0">
        <w:rPr>
          <w:rFonts w:ascii="Calibri" w:hAnsi="Calibri" w:cs="Calibri"/>
        </w:rPr>
        <w:t> </w:t>
      </w:r>
      <w:r w:rsidR="000505D0">
        <w:rPr>
          <w:rFonts w:cs="Marianne"/>
        </w:rPr>
        <w:t>»</w:t>
      </w:r>
      <w:r w:rsidR="000505D0" w:rsidRPr="000505D0">
        <w:t>.</w:t>
      </w:r>
    </w:p>
    <w:p w14:paraId="4F3C2C5D" w14:textId="5DD091EF" w:rsidR="000505D0" w:rsidRDefault="00231119">
      <w:bookmarkStart w:id="12" w:name="_Hlk212137624"/>
      <w:r>
        <w:rPr>
          <w:b/>
          <w:bCs/>
        </w:rPr>
        <w:t>L</w:t>
      </w:r>
      <w:r w:rsidRPr="00231119">
        <w:rPr>
          <w:b/>
          <w:bCs/>
        </w:rPr>
        <w:t xml:space="preserve">a population dépend à plus de 70 % du bois énergie. </w:t>
      </w:r>
      <w:bookmarkEnd w:id="12"/>
      <w:r w:rsidRPr="00814959">
        <w:t xml:space="preserve">En 2023, la consommation moyenne journalière de bois de feu est </w:t>
      </w:r>
      <w:r>
        <w:t xml:space="preserve">d’environ </w:t>
      </w:r>
      <w:r w:rsidRPr="00814959">
        <w:t>3,</w:t>
      </w:r>
      <w:r>
        <w:t>4</w:t>
      </w:r>
      <w:r w:rsidRPr="00814959">
        <w:t xml:space="preserve"> kg pour un ménage urbain et de 6,0 kg pour un ménage rural.</w:t>
      </w:r>
      <w:r>
        <w:rPr>
          <w:b/>
          <w:bCs/>
        </w:rPr>
        <w:t xml:space="preserve"> </w:t>
      </w:r>
      <w:r w:rsidR="000505D0" w:rsidRPr="00231119">
        <w:t>Le bois-énergie constitue le cœur de l’activité</w:t>
      </w:r>
      <w:r>
        <w:t xml:space="preserve"> forestière</w:t>
      </w:r>
      <w:r w:rsidR="000505D0" w:rsidRPr="00231119">
        <w:t xml:space="preserve">. </w:t>
      </w:r>
      <w:r w:rsidR="000505D0" w:rsidRPr="00673D09">
        <w:t>La production de bois de feu et de charbon de bois représente 2,4% de l’économie nationale et fournit 46% de l’énergie consommée dans le pays.</w:t>
      </w:r>
      <w:r w:rsidR="000505D0">
        <w:t xml:space="preserve"> </w:t>
      </w:r>
      <w:r w:rsidR="000505D0" w:rsidRPr="000505D0">
        <w:t xml:space="preserve">En 2018, la consommation enregistrée de bois de feu s’établissait à 2,7 millions m³ dont près de 80% sont issus de coupes illégales. Les chaînes de valeur du bois-énergie emploient environ 200 000 personnes pour un chiffre d’affaires annuel proche de 7 </w:t>
      </w:r>
      <w:r w:rsidR="002973A5">
        <w:t xml:space="preserve">Md de </w:t>
      </w:r>
      <w:r w:rsidR="000505D0" w:rsidRPr="000505D0">
        <w:t>FCFA. La filière charbon est toutefois peu efficace : il faut 100 kg de bois pour produire 15 kg de charbon, ce qui renforce la pression sur la ressource.</w:t>
      </w:r>
    </w:p>
    <w:p w14:paraId="6A39921D" w14:textId="679740CB" w:rsidR="000505D0" w:rsidRDefault="000505D0">
      <w:r w:rsidRPr="00541529">
        <w:rPr>
          <w:b/>
          <w:bCs/>
        </w:rPr>
        <w:t>Le bois d’œuvre provient à la fois des forêts naturelles (souvent exploitées de manière informelle) et des plantations</w:t>
      </w:r>
      <w:r w:rsidRPr="000505D0">
        <w:t xml:space="preserve">. Les plantations forestières ne couvrent que </w:t>
      </w:r>
      <w:r w:rsidRPr="00541529">
        <w:t>0,3% du couvert forestier, soit 40</w:t>
      </w:r>
      <w:r w:rsidR="00F27CD0">
        <w:t> </w:t>
      </w:r>
      <w:r w:rsidR="00541529">
        <w:t>000</w:t>
      </w:r>
      <w:r w:rsidR="00F27CD0">
        <w:t> </w:t>
      </w:r>
      <w:r w:rsidRPr="00541529">
        <w:t>ha. L’</w:t>
      </w:r>
      <w:r w:rsidR="00541529">
        <w:t>Office National du Bois (</w:t>
      </w:r>
      <w:r w:rsidRPr="00541529">
        <w:t>ONAB</w:t>
      </w:r>
      <w:r w:rsidR="00541529">
        <w:t xml:space="preserve">), transformé depuis 2022 en </w:t>
      </w:r>
      <w:r w:rsidR="00541529" w:rsidRPr="00541529">
        <w:t>Société Nationale du Bois (SONAB S.A.)</w:t>
      </w:r>
      <w:r w:rsidR="00541529">
        <w:t>,</w:t>
      </w:r>
      <w:r w:rsidRPr="00541529">
        <w:t xml:space="preserve"> gère (ou en délégation) environ 20 000 ha de plantations, dont 14 000 ha productifs (notamment teck et </w:t>
      </w:r>
      <w:proofErr w:type="spellStart"/>
      <w:r w:rsidRPr="00541529">
        <w:t>gmelina</w:t>
      </w:r>
      <w:proofErr w:type="spellEnd"/>
      <w:r w:rsidRPr="00541529">
        <w:t>) avec un</w:t>
      </w:r>
      <w:r w:rsidRPr="000505D0">
        <w:t xml:space="preserve">e capacité comprise </w:t>
      </w:r>
      <w:r w:rsidRPr="00541529">
        <w:t>entre 16 et 180</w:t>
      </w:r>
      <w:r w:rsidR="00541529">
        <w:rPr>
          <w:rFonts w:ascii="Calibri" w:hAnsi="Calibri" w:cs="Calibri"/>
        </w:rPr>
        <w:t> </w:t>
      </w:r>
      <w:r w:rsidRPr="00541529">
        <w:t>m³/ha/an et une production annuelle de 45</w:t>
      </w:r>
      <w:r w:rsidR="00231617">
        <w:t> </w:t>
      </w:r>
      <w:r w:rsidRPr="00541529">
        <w:t>000 à 60 000 m³, orientée vers l’exportation.</w:t>
      </w:r>
    </w:p>
    <w:p w14:paraId="64A82314" w14:textId="04E1AD40" w:rsidR="00485265" w:rsidRDefault="00485265">
      <w:r w:rsidRPr="00485265">
        <w:rPr>
          <w:b/>
          <w:bCs/>
        </w:rPr>
        <w:t>Les produits forestiers non ligneux (PFNL) contribuent fortement aux revenus et à la sécurité alimentaire des ménages ruraux, mais leurs volumes et valeurs sont mal quantifiés.</w:t>
      </w:r>
      <w:r w:rsidRPr="00485265">
        <w:t xml:space="preserve"> La stratégie nationale identifie 10 PFNL prioritaires</w:t>
      </w:r>
      <w:r>
        <w:t>,</w:t>
      </w:r>
      <w:r w:rsidRPr="00485265">
        <w:t xml:space="preserve"> cinq présentent un intérêt économique majeur : beurre de karité, néré, baobab, tamarinier et Garcinia kola. D’autres, comme le miel ou les champignons sauvages, restent sous-exploités malgré un potentiel avéré.</w:t>
      </w:r>
    </w:p>
    <w:p w14:paraId="13B5A7F5" w14:textId="694A6464" w:rsidR="00411FB5" w:rsidRDefault="00411FB5"/>
    <w:p w14:paraId="715C86E4" w14:textId="1B3CF713" w:rsidR="002E6026" w:rsidRDefault="00411FB5" w:rsidP="002E6026">
      <w:pPr>
        <w:autoSpaceDE w:val="0"/>
        <w:autoSpaceDN w:val="0"/>
        <w:adjustRightInd w:val="0"/>
        <w:rPr>
          <w:rFonts w:cs="Verdana"/>
          <w:color w:val="000000"/>
          <w:szCs w:val="20"/>
        </w:rPr>
      </w:pPr>
      <w:bookmarkStart w:id="13" w:name="_Hlk212137440"/>
      <w:r w:rsidRPr="00411FB5">
        <w:rPr>
          <w:rFonts w:cs="Verdana"/>
          <w:b/>
          <w:bCs/>
          <w:color w:val="000000"/>
          <w:szCs w:val="20"/>
        </w:rPr>
        <w:t>Le</w:t>
      </w:r>
      <w:r w:rsidR="00482611">
        <w:rPr>
          <w:rFonts w:cs="Verdana"/>
          <w:b/>
          <w:bCs/>
          <w:color w:val="000000"/>
          <w:szCs w:val="20"/>
        </w:rPr>
        <w:t xml:space="preserve"> développement du</w:t>
      </w:r>
      <w:r w:rsidRPr="00411FB5">
        <w:rPr>
          <w:rFonts w:cs="Verdana"/>
          <w:b/>
          <w:bCs/>
          <w:color w:val="000000"/>
          <w:szCs w:val="20"/>
        </w:rPr>
        <w:t xml:space="preserve"> secteur agro-industriel et agro-alimentaire </w:t>
      </w:r>
      <w:bookmarkEnd w:id="13"/>
      <w:r w:rsidR="00482611" w:rsidRPr="00A86544">
        <w:rPr>
          <w:rFonts w:cs="Verdana"/>
          <w:color w:val="000000"/>
          <w:szCs w:val="20"/>
        </w:rPr>
        <w:t xml:space="preserve">s’est fait </w:t>
      </w:r>
      <w:r w:rsidR="00A124C8">
        <w:rPr>
          <w:rFonts w:cs="Verdana"/>
          <w:color w:val="000000"/>
          <w:szCs w:val="20"/>
        </w:rPr>
        <w:t xml:space="preserve">longtemps </w:t>
      </w:r>
      <w:r w:rsidR="00A86544">
        <w:rPr>
          <w:rFonts w:cs="Verdana"/>
          <w:color w:val="000000"/>
          <w:szCs w:val="20"/>
        </w:rPr>
        <w:t xml:space="preserve">par à-coups </w:t>
      </w:r>
      <w:r w:rsidR="006F12F1" w:rsidRPr="00A86544">
        <w:rPr>
          <w:rFonts w:cs="Verdana"/>
          <w:color w:val="000000"/>
          <w:szCs w:val="20"/>
        </w:rPr>
        <w:t xml:space="preserve">sous l’impulsion </w:t>
      </w:r>
      <w:r w:rsidR="00482611" w:rsidRPr="00A86544">
        <w:rPr>
          <w:rFonts w:cs="Verdana"/>
          <w:color w:val="000000"/>
          <w:szCs w:val="20"/>
        </w:rPr>
        <w:t>de politiques publiques ayant pour objectif</w:t>
      </w:r>
      <w:r w:rsidR="004269CF">
        <w:rPr>
          <w:rFonts w:cs="Verdana"/>
          <w:color w:val="000000"/>
          <w:szCs w:val="20"/>
        </w:rPr>
        <w:t>,</w:t>
      </w:r>
      <w:r w:rsidR="00482611" w:rsidRPr="00A86544">
        <w:rPr>
          <w:rFonts w:cs="Verdana"/>
          <w:color w:val="000000"/>
          <w:szCs w:val="20"/>
        </w:rPr>
        <w:t xml:space="preserve"> </w:t>
      </w:r>
      <w:r w:rsidR="00CC5334">
        <w:rPr>
          <w:rFonts w:cs="Verdana"/>
          <w:color w:val="000000"/>
          <w:szCs w:val="20"/>
        </w:rPr>
        <w:t xml:space="preserve">au départ </w:t>
      </w:r>
      <w:r w:rsidR="004269CF">
        <w:rPr>
          <w:rFonts w:cs="Verdana"/>
          <w:color w:val="000000"/>
          <w:szCs w:val="20"/>
        </w:rPr>
        <w:t xml:space="preserve">via des entreprises d’Etat, </w:t>
      </w:r>
      <w:r w:rsidR="00482611" w:rsidRPr="00A86544">
        <w:rPr>
          <w:rFonts w:cs="Verdana"/>
          <w:color w:val="000000"/>
          <w:szCs w:val="20"/>
        </w:rPr>
        <w:t xml:space="preserve">de </w:t>
      </w:r>
      <w:r w:rsidR="00A124C8">
        <w:rPr>
          <w:rFonts w:cs="Verdana"/>
          <w:color w:val="000000"/>
          <w:szCs w:val="20"/>
        </w:rPr>
        <w:t xml:space="preserve">gérer les principales filières de rente et de </w:t>
      </w:r>
      <w:r w:rsidR="00482611" w:rsidRPr="00A86544">
        <w:rPr>
          <w:rFonts w:cs="Verdana"/>
          <w:color w:val="000000"/>
          <w:szCs w:val="20"/>
        </w:rPr>
        <w:t>renforcer le</w:t>
      </w:r>
      <w:r w:rsidR="00A124C8">
        <w:rPr>
          <w:rFonts w:cs="Verdana"/>
          <w:color w:val="000000"/>
          <w:szCs w:val="20"/>
        </w:rPr>
        <w:t>urs</w:t>
      </w:r>
      <w:r w:rsidR="00482611" w:rsidRPr="00A86544">
        <w:rPr>
          <w:rFonts w:cs="Verdana"/>
          <w:color w:val="000000"/>
          <w:szCs w:val="20"/>
        </w:rPr>
        <w:t xml:space="preserve"> capacités de transformation </w:t>
      </w:r>
      <w:r w:rsidR="00A86544" w:rsidRPr="00A86544">
        <w:rPr>
          <w:rFonts w:cs="Verdana"/>
          <w:color w:val="000000"/>
          <w:szCs w:val="20"/>
        </w:rPr>
        <w:t>afin de capter une part plus importante de la valeur ajouté</w:t>
      </w:r>
      <w:r w:rsidR="00A86544">
        <w:rPr>
          <w:rFonts w:cs="Verdana"/>
          <w:color w:val="000000"/>
          <w:szCs w:val="20"/>
        </w:rPr>
        <w:t xml:space="preserve">e. </w:t>
      </w:r>
      <w:r w:rsidR="006F12F1">
        <w:rPr>
          <w:rFonts w:cs="Verdana"/>
          <w:color w:val="000000"/>
          <w:szCs w:val="20"/>
        </w:rPr>
        <w:t xml:space="preserve">La </w:t>
      </w:r>
      <w:r w:rsidR="006F12F1" w:rsidRPr="00DD25D9">
        <w:rPr>
          <w:rFonts w:cs="Verdana"/>
          <w:b/>
          <w:bCs/>
          <w:color w:val="000000"/>
          <w:szCs w:val="20"/>
        </w:rPr>
        <w:t>filière cotonnière</w:t>
      </w:r>
      <w:r w:rsidR="004269CF">
        <w:rPr>
          <w:rFonts w:cs="Verdana"/>
          <w:color w:val="000000"/>
          <w:szCs w:val="20"/>
        </w:rPr>
        <w:t>,</w:t>
      </w:r>
      <w:r w:rsidR="006F12F1">
        <w:rPr>
          <w:rFonts w:cs="Verdana"/>
          <w:color w:val="000000"/>
          <w:szCs w:val="20"/>
        </w:rPr>
        <w:t xml:space="preserve"> considéré</w:t>
      </w:r>
      <w:r w:rsidR="004269CF">
        <w:rPr>
          <w:rFonts w:cs="Verdana"/>
          <w:color w:val="000000"/>
          <w:szCs w:val="20"/>
        </w:rPr>
        <w:t>e</w:t>
      </w:r>
      <w:r w:rsidR="006F12F1">
        <w:rPr>
          <w:rFonts w:cs="Verdana"/>
          <w:color w:val="000000"/>
          <w:szCs w:val="20"/>
        </w:rPr>
        <w:t xml:space="preserve"> comme stratégique</w:t>
      </w:r>
      <w:r w:rsidR="004269CF">
        <w:rPr>
          <w:rFonts w:cs="Verdana"/>
          <w:color w:val="000000"/>
          <w:szCs w:val="20"/>
        </w:rPr>
        <w:t>,</w:t>
      </w:r>
      <w:r w:rsidR="006F12F1">
        <w:rPr>
          <w:rFonts w:cs="Verdana"/>
          <w:color w:val="000000"/>
          <w:szCs w:val="20"/>
        </w:rPr>
        <w:t xml:space="preserve"> a </w:t>
      </w:r>
      <w:r w:rsidR="008C29A4">
        <w:rPr>
          <w:rFonts w:cs="Verdana"/>
          <w:color w:val="000000"/>
          <w:szCs w:val="20"/>
        </w:rPr>
        <w:t xml:space="preserve">ainsi vu la création </w:t>
      </w:r>
      <w:r w:rsidR="008C29A4">
        <w:rPr>
          <w:rFonts w:cs="Segoe UI"/>
          <w:szCs w:val="20"/>
        </w:rPr>
        <w:t>e</w:t>
      </w:r>
      <w:r w:rsidR="006F12F1" w:rsidRPr="00DE4899">
        <w:rPr>
          <w:rFonts w:cs="Segoe UI"/>
          <w:szCs w:val="20"/>
        </w:rPr>
        <w:t>n 1975</w:t>
      </w:r>
      <w:r w:rsidR="008C29A4">
        <w:rPr>
          <w:rFonts w:cs="Segoe UI"/>
          <w:szCs w:val="20"/>
        </w:rPr>
        <w:t xml:space="preserve"> de </w:t>
      </w:r>
      <w:r w:rsidR="006F12F1" w:rsidRPr="00DE4899">
        <w:rPr>
          <w:rFonts w:cs="Segoe UI"/>
          <w:szCs w:val="20"/>
        </w:rPr>
        <w:t xml:space="preserve">la Société </w:t>
      </w:r>
      <w:r w:rsidR="002E6026">
        <w:rPr>
          <w:rFonts w:cs="Segoe UI"/>
          <w:szCs w:val="20"/>
        </w:rPr>
        <w:t>n</w:t>
      </w:r>
      <w:r w:rsidR="006F12F1" w:rsidRPr="00DE4899">
        <w:rPr>
          <w:rFonts w:cs="Segoe UI"/>
          <w:szCs w:val="20"/>
        </w:rPr>
        <w:t xml:space="preserve">ationale de </w:t>
      </w:r>
      <w:r w:rsidR="002E6026">
        <w:rPr>
          <w:rFonts w:cs="Segoe UI"/>
          <w:szCs w:val="20"/>
        </w:rPr>
        <w:t>c</w:t>
      </w:r>
      <w:r w:rsidR="006F12F1" w:rsidRPr="00DE4899">
        <w:rPr>
          <w:rFonts w:cs="Segoe UI"/>
          <w:szCs w:val="20"/>
        </w:rPr>
        <w:t>ommercialisation et d’</w:t>
      </w:r>
      <w:r w:rsidR="002E6026">
        <w:rPr>
          <w:rFonts w:cs="Segoe UI"/>
          <w:szCs w:val="20"/>
        </w:rPr>
        <w:t>e</w:t>
      </w:r>
      <w:r w:rsidR="006F12F1" w:rsidRPr="00DE4899">
        <w:rPr>
          <w:rFonts w:cs="Segoe UI"/>
          <w:szCs w:val="20"/>
        </w:rPr>
        <w:t>xportation du Bénin</w:t>
      </w:r>
      <w:r w:rsidR="008C29A4">
        <w:rPr>
          <w:rFonts w:cs="Segoe UI"/>
          <w:szCs w:val="20"/>
        </w:rPr>
        <w:t xml:space="preserve"> </w:t>
      </w:r>
      <w:r w:rsidR="006F12F1" w:rsidRPr="00DE4899">
        <w:rPr>
          <w:rFonts w:cs="Segoe UI"/>
          <w:szCs w:val="20"/>
        </w:rPr>
        <w:t>(S</w:t>
      </w:r>
      <w:r w:rsidR="004030BF">
        <w:rPr>
          <w:rFonts w:cs="Segoe UI"/>
          <w:szCs w:val="20"/>
        </w:rPr>
        <w:t>ONACEB</w:t>
      </w:r>
      <w:r w:rsidR="006F12F1" w:rsidRPr="00DE4899">
        <w:rPr>
          <w:rFonts w:cs="Segoe UI"/>
          <w:szCs w:val="20"/>
        </w:rPr>
        <w:t xml:space="preserve">) pour succéder à la Compagnie </w:t>
      </w:r>
      <w:r w:rsidR="002E6026">
        <w:rPr>
          <w:rFonts w:cs="Segoe UI"/>
          <w:szCs w:val="20"/>
        </w:rPr>
        <w:t>f</w:t>
      </w:r>
      <w:r w:rsidR="006F12F1" w:rsidRPr="00DE4899">
        <w:rPr>
          <w:rFonts w:cs="Segoe UI"/>
          <w:szCs w:val="20"/>
        </w:rPr>
        <w:t xml:space="preserve">rançaise pour le </w:t>
      </w:r>
      <w:r w:rsidR="002E6026">
        <w:rPr>
          <w:rFonts w:cs="Segoe UI"/>
          <w:szCs w:val="20"/>
        </w:rPr>
        <w:t>d</w:t>
      </w:r>
      <w:r w:rsidR="006F12F1" w:rsidRPr="00DE4899">
        <w:rPr>
          <w:rFonts w:cs="Segoe UI"/>
          <w:szCs w:val="20"/>
        </w:rPr>
        <w:t xml:space="preserve">éveloppement des </w:t>
      </w:r>
      <w:r w:rsidR="002E6026">
        <w:rPr>
          <w:rFonts w:cs="Segoe UI"/>
          <w:szCs w:val="20"/>
        </w:rPr>
        <w:t>t</w:t>
      </w:r>
      <w:r w:rsidR="006F12F1" w:rsidRPr="00DE4899">
        <w:rPr>
          <w:rFonts w:cs="Segoe UI"/>
          <w:szCs w:val="20"/>
        </w:rPr>
        <w:t xml:space="preserve">extiles (CFDT). La </w:t>
      </w:r>
      <w:r w:rsidR="004030BF">
        <w:rPr>
          <w:rFonts w:cs="Segoe UI"/>
          <w:szCs w:val="20"/>
        </w:rPr>
        <w:t xml:space="preserve">SONACEB </w:t>
      </w:r>
      <w:r w:rsidR="006F12F1" w:rsidRPr="00DE4899">
        <w:rPr>
          <w:rFonts w:cs="Segoe UI"/>
          <w:szCs w:val="20"/>
        </w:rPr>
        <w:t xml:space="preserve">est devenue en 1983 la </w:t>
      </w:r>
      <w:r w:rsidR="008C29A4" w:rsidRPr="008C29A4">
        <w:rPr>
          <w:rFonts w:cs="Segoe UI"/>
          <w:szCs w:val="20"/>
        </w:rPr>
        <w:t xml:space="preserve">Société nationale pour la promotion agricole </w:t>
      </w:r>
      <w:r w:rsidR="004030BF">
        <w:rPr>
          <w:rFonts w:cs="Segoe UI"/>
          <w:szCs w:val="20"/>
        </w:rPr>
        <w:t xml:space="preserve">(SONAPRA) </w:t>
      </w:r>
      <w:r w:rsidR="009276C8">
        <w:rPr>
          <w:rFonts w:cs="Segoe UI"/>
          <w:szCs w:val="20"/>
        </w:rPr>
        <w:t>qui avait l’exclusivité de la gestion de la filière, le monopole de l’achat et de la commercialisation du coton graine</w:t>
      </w:r>
      <w:r w:rsidR="00CC5334">
        <w:rPr>
          <w:rFonts w:cs="Segoe UI"/>
          <w:szCs w:val="20"/>
        </w:rPr>
        <w:t>,</w:t>
      </w:r>
      <w:r w:rsidR="009276C8">
        <w:rPr>
          <w:rFonts w:cs="Segoe UI"/>
          <w:szCs w:val="20"/>
        </w:rPr>
        <w:t xml:space="preserve"> </w:t>
      </w:r>
      <w:r w:rsidR="006F12F1" w:rsidRPr="00DE4899">
        <w:rPr>
          <w:rFonts w:cs="Segoe UI"/>
          <w:szCs w:val="20"/>
        </w:rPr>
        <w:t>avec pour mission, entre autres, la vente des produits dérivés du coton.</w:t>
      </w:r>
      <w:r w:rsidR="006F12F1" w:rsidRPr="00DE4899">
        <w:t xml:space="preserve"> </w:t>
      </w:r>
      <w:r w:rsidR="006F12F1" w:rsidRPr="00DE4899">
        <w:rPr>
          <w:rFonts w:cs="Segoe UI"/>
          <w:szCs w:val="20"/>
        </w:rPr>
        <w:t xml:space="preserve">La </w:t>
      </w:r>
      <w:r w:rsidR="004030BF">
        <w:rPr>
          <w:rFonts w:cs="Segoe UI"/>
          <w:szCs w:val="20"/>
        </w:rPr>
        <w:t xml:space="preserve">SONAPRA </w:t>
      </w:r>
      <w:r w:rsidR="009276C8">
        <w:rPr>
          <w:rFonts w:cs="Segoe UI"/>
          <w:szCs w:val="20"/>
        </w:rPr>
        <w:t xml:space="preserve">avait </w:t>
      </w:r>
      <w:r w:rsidR="006F12F1" w:rsidRPr="00DE4899">
        <w:rPr>
          <w:rFonts w:cs="Segoe UI"/>
          <w:szCs w:val="20"/>
        </w:rPr>
        <w:t xml:space="preserve">une </w:t>
      </w:r>
      <w:r w:rsidR="009276C8">
        <w:rPr>
          <w:rFonts w:cs="Segoe UI"/>
          <w:szCs w:val="20"/>
        </w:rPr>
        <w:t xml:space="preserve">dizaine d’usines avec une </w:t>
      </w:r>
      <w:r w:rsidR="006F12F1" w:rsidRPr="00DE4899">
        <w:rPr>
          <w:rFonts w:cs="Segoe UI"/>
          <w:szCs w:val="20"/>
        </w:rPr>
        <w:t>capacité d’égrenage du coton de 312</w:t>
      </w:r>
      <w:r w:rsidR="008C29A4">
        <w:rPr>
          <w:rFonts w:cs="Segoe UI"/>
          <w:szCs w:val="20"/>
        </w:rPr>
        <w:t xml:space="preserve"> </w:t>
      </w:r>
      <w:r w:rsidR="006F12F1" w:rsidRPr="00DE4899">
        <w:rPr>
          <w:rFonts w:cs="Segoe UI"/>
          <w:szCs w:val="20"/>
        </w:rPr>
        <w:t xml:space="preserve">000 tonnes et 10 usines. </w:t>
      </w:r>
      <w:r w:rsidR="009276C8">
        <w:rPr>
          <w:rFonts w:cs="Segoe UI"/>
          <w:szCs w:val="20"/>
        </w:rPr>
        <w:t>L’outil industriel a été privatisé en 20</w:t>
      </w:r>
      <w:r w:rsidR="00A124C8">
        <w:rPr>
          <w:rFonts w:cs="Segoe UI"/>
          <w:szCs w:val="20"/>
        </w:rPr>
        <w:t>08</w:t>
      </w:r>
      <w:r w:rsidR="00737A6C">
        <w:rPr>
          <w:rFonts w:cs="Segoe UI"/>
          <w:szCs w:val="20"/>
        </w:rPr>
        <w:t xml:space="preserve"> </w:t>
      </w:r>
      <w:r w:rsidR="00A124C8">
        <w:rPr>
          <w:rFonts w:cs="Segoe UI"/>
          <w:szCs w:val="20"/>
        </w:rPr>
        <w:t>et la gestion de la filière reprise par les acteurs privés</w:t>
      </w:r>
      <w:r w:rsidR="00CC5334">
        <w:rPr>
          <w:rFonts w:cs="Segoe UI"/>
          <w:szCs w:val="20"/>
        </w:rPr>
        <w:t>,</w:t>
      </w:r>
      <w:r w:rsidR="002E6026">
        <w:rPr>
          <w:rFonts w:cs="Segoe UI"/>
          <w:szCs w:val="20"/>
        </w:rPr>
        <w:t xml:space="preserve"> </w:t>
      </w:r>
      <w:r w:rsidR="00DD25D9">
        <w:rPr>
          <w:rFonts w:cs="Segoe UI"/>
          <w:szCs w:val="20"/>
        </w:rPr>
        <w:t>e</w:t>
      </w:r>
      <w:r w:rsidR="002E6026">
        <w:rPr>
          <w:rFonts w:cs="Segoe UI"/>
          <w:szCs w:val="20"/>
        </w:rPr>
        <w:t>n particulier la Société pour le développement du coton (SODECO)</w:t>
      </w:r>
      <w:r w:rsidR="00A124C8">
        <w:rPr>
          <w:rFonts w:cs="Segoe UI"/>
          <w:szCs w:val="20"/>
        </w:rPr>
        <w:t xml:space="preserve">. </w:t>
      </w:r>
      <w:r w:rsidR="006F12F1" w:rsidRPr="00232FA9">
        <w:rPr>
          <w:rFonts w:cs="Segoe UI"/>
          <w:szCs w:val="20"/>
        </w:rPr>
        <w:t xml:space="preserve">Avec un parc industriel de 23 usines d'égrenage, le secteur cotonnier représente </w:t>
      </w:r>
      <w:r w:rsidR="002E6026">
        <w:rPr>
          <w:rFonts w:cs="Segoe UI"/>
          <w:szCs w:val="20"/>
        </w:rPr>
        <w:t>plus de 5</w:t>
      </w:r>
      <w:r w:rsidR="006F12F1" w:rsidRPr="00232FA9">
        <w:rPr>
          <w:rFonts w:cs="Segoe UI"/>
          <w:szCs w:val="20"/>
        </w:rPr>
        <w:t>0% du tissu industriel du Bénin</w:t>
      </w:r>
      <w:r w:rsidR="002E6026">
        <w:rPr>
          <w:rFonts w:cs="Verdana"/>
          <w:color w:val="000000"/>
          <w:szCs w:val="20"/>
        </w:rPr>
        <w:t>.</w:t>
      </w:r>
    </w:p>
    <w:p w14:paraId="3BB0543E" w14:textId="77777777" w:rsidR="00737A6C" w:rsidRDefault="00737A6C" w:rsidP="002E6026">
      <w:pPr>
        <w:autoSpaceDE w:val="0"/>
        <w:autoSpaceDN w:val="0"/>
        <w:adjustRightInd w:val="0"/>
      </w:pPr>
    </w:p>
    <w:p w14:paraId="60C02D64" w14:textId="5DE12691" w:rsidR="00223A94" w:rsidRPr="005C426C" w:rsidRDefault="00B32735" w:rsidP="002E6026">
      <w:pPr>
        <w:autoSpaceDE w:val="0"/>
        <w:autoSpaceDN w:val="0"/>
        <w:adjustRightInd w:val="0"/>
        <w:rPr>
          <w:rFonts w:cs="Verdana"/>
          <w:color w:val="000000"/>
          <w:szCs w:val="20"/>
        </w:rPr>
      </w:pPr>
      <w:bookmarkStart w:id="14" w:name="_Hlk213086847"/>
      <w:r w:rsidRPr="005C426C">
        <w:rPr>
          <w:b/>
          <w:bCs/>
        </w:rPr>
        <w:t xml:space="preserve">La Zone Industrielle de </w:t>
      </w:r>
      <w:proofErr w:type="spellStart"/>
      <w:r w:rsidRPr="005C426C">
        <w:rPr>
          <w:b/>
          <w:bCs/>
        </w:rPr>
        <w:t>Glo-Djigbé</w:t>
      </w:r>
      <w:proofErr w:type="spellEnd"/>
      <w:r w:rsidRPr="005C426C">
        <w:rPr>
          <w:b/>
          <w:bCs/>
        </w:rPr>
        <w:t xml:space="preserve"> (GDIZ)</w:t>
      </w:r>
      <w:r w:rsidRPr="00B32735">
        <w:t xml:space="preserve"> joue un rôle clé dans </w:t>
      </w:r>
      <w:r w:rsidR="002E6026">
        <w:t xml:space="preserve">la </w:t>
      </w:r>
      <w:r w:rsidRPr="00B32735">
        <w:t>stratégie</w:t>
      </w:r>
      <w:r w:rsidR="002E6026">
        <w:t xml:space="preserve"> actuelle de renforcement des capacités de transformation.</w:t>
      </w:r>
      <w:r w:rsidRPr="00B32735">
        <w:t xml:space="preserve"> </w:t>
      </w:r>
      <w:bookmarkEnd w:id="14"/>
      <w:r w:rsidRPr="00B32735">
        <w:t xml:space="preserve">La GDIZ est née d'un partenariat public privé entre l'État béninois </w:t>
      </w:r>
      <w:r w:rsidRPr="00B32735">
        <w:lastRenderedPageBreak/>
        <w:t>et la société A</w:t>
      </w:r>
      <w:r w:rsidR="009B3904">
        <w:t>RISE</w:t>
      </w:r>
      <w:r w:rsidRPr="00B32735">
        <w:t xml:space="preserve"> </w:t>
      </w:r>
      <w:r w:rsidR="009B3904" w:rsidRPr="009B3904">
        <w:t xml:space="preserve">Integrated </w:t>
      </w:r>
      <w:proofErr w:type="spellStart"/>
      <w:r w:rsidR="009B3904" w:rsidRPr="009B3904">
        <w:t>Industrial</w:t>
      </w:r>
      <w:proofErr w:type="spellEnd"/>
      <w:r w:rsidR="009B3904" w:rsidRPr="009B3904">
        <w:t xml:space="preserve"> Platforms </w:t>
      </w:r>
      <w:r w:rsidR="009B3904">
        <w:t>(</w:t>
      </w:r>
      <w:r w:rsidRPr="00B32735">
        <w:t>IIP</w:t>
      </w:r>
      <w:r w:rsidR="009B3904">
        <w:t>)</w:t>
      </w:r>
      <w:r w:rsidRPr="00B32735">
        <w:t xml:space="preserve"> qui développe des zones économiques spéciales dans plusieurs pays africains. La GDIZ serait </w:t>
      </w:r>
      <w:r w:rsidR="009B3904">
        <w:t xml:space="preserve">ainsi </w:t>
      </w:r>
      <w:r w:rsidRPr="00B32735">
        <w:t xml:space="preserve">capable de transformer </w:t>
      </w:r>
      <w:r w:rsidR="009B3904">
        <w:t xml:space="preserve">aujourd’hui </w:t>
      </w:r>
      <w:r w:rsidRPr="00B32735">
        <w:t>40</w:t>
      </w:r>
      <w:r w:rsidR="00DD25D9">
        <w:t> </w:t>
      </w:r>
      <w:r w:rsidRPr="00B32735">
        <w:t>000 tonnes de fibres de coton par an</w:t>
      </w:r>
      <w:r w:rsidR="005C426C">
        <w:t xml:space="preserve"> et de produire 10 M de pièces de vêtements</w:t>
      </w:r>
      <w:r w:rsidR="00A96B5A">
        <w:t>, dans le cadre d’accord d’approvisionnement avec les marques</w:t>
      </w:r>
      <w:r w:rsidR="005C426C">
        <w:t xml:space="preserve"> </w:t>
      </w:r>
      <w:r w:rsidRPr="00B32735">
        <w:t xml:space="preserve">comme Kiabi, The </w:t>
      </w:r>
      <w:proofErr w:type="spellStart"/>
      <w:r w:rsidRPr="00B32735">
        <w:t>Childrens</w:t>
      </w:r>
      <w:proofErr w:type="spellEnd"/>
      <w:r w:rsidRPr="00B32735">
        <w:t xml:space="preserve"> Place ou encore </w:t>
      </w:r>
      <w:proofErr w:type="spellStart"/>
      <w:r w:rsidRPr="00B32735">
        <w:t>Gemo</w:t>
      </w:r>
      <w:proofErr w:type="spellEnd"/>
      <w:r w:rsidRPr="00B32735">
        <w:t>.</w:t>
      </w:r>
      <w:r w:rsidR="00A96B5A">
        <w:t xml:space="preserve"> </w:t>
      </w:r>
      <w:r w:rsidR="00E17FBD">
        <w:t>L’Europe</w:t>
      </w:r>
      <w:r w:rsidR="00A96B5A">
        <w:t xml:space="preserve"> et les Etats-Unis sont des marchés d’exportation pour les produits textiles</w:t>
      </w:r>
      <w:r w:rsidR="00E17FBD">
        <w:t xml:space="preserve"> béninois, qui profitent de la proximité géographique du Bénin avec l’Europe et d’un faible coût de la main d’œuvre, pour devenir un concurrent sérieux aux produits asiatiques (prix des produits de 5 à 10% plus </w:t>
      </w:r>
      <w:proofErr w:type="spellStart"/>
      <w:r w:rsidR="00E17FBD">
        <w:t>elevé</w:t>
      </w:r>
      <w:proofErr w:type="spellEnd"/>
      <w:r w:rsidR="00E17FBD">
        <w:t>).</w:t>
      </w:r>
      <w:r w:rsidRPr="00B32735">
        <w:t xml:space="preserve"> </w:t>
      </w:r>
    </w:p>
    <w:p w14:paraId="064DEDB2" w14:textId="77777777" w:rsidR="009B3904" w:rsidRDefault="009B3904" w:rsidP="00223A94">
      <w:pPr>
        <w:rPr>
          <w:szCs w:val="20"/>
        </w:rPr>
      </w:pPr>
    </w:p>
    <w:p w14:paraId="2C20CF0D" w14:textId="4A4BD0E7" w:rsidR="007160C9" w:rsidRDefault="009B3904" w:rsidP="00223A94">
      <w:pPr>
        <w:rPr>
          <w:szCs w:val="20"/>
        </w:rPr>
      </w:pPr>
      <w:r>
        <w:rPr>
          <w:szCs w:val="20"/>
        </w:rPr>
        <w:t xml:space="preserve">La </w:t>
      </w:r>
      <w:r w:rsidRPr="00DD25D9">
        <w:rPr>
          <w:b/>
          <w:bCs/>
          <w:szCs w:val="20"/>
        </w:rPr>
        <w:t>filière anacarde</w:t>
      </w:r>
      <w:r>
        <w:rPr>
          <w:szCs w:val="20"/>
        </w:rPr>
        <w:t xml:space="preserve"> bénéficie également des infrastructures de la GDIZ. </w:t>
      </w:r>
      <w:r w:rsidR="00223A94" w:rsidRPr="0018521E">
        <w:rPr>
          <w:szCs w:val="20"/>
        </w:rPr>
        <w:t xml:space="preserve">L’entreprise Bénin Cashew SA </w:t>
      </w:r>
      <w:r w:rsidRPr="009B3904">
        <w:rPr>
          <w:szCs w:val="20"/>
        </w:rPr>
        <w:t xml:space="preserve">dispose </w:t>
      </w:r>
      <w:r>
        <w:rPr>
          <w:szCs w:val="20"/>
        </w:rPr>
        <w:t xml:space="preserve">ainsi </w:t>
      </w:r>
      <w:r w:rsidRPr="009B3904">
        <w:rPr>
          <w:szCs w:val="20"/>
        </w:rPr>
        <w:t>de cinq unités de transformation dans la GDIZ, avec une capacité annuelle estimée à 120 000 tonnes</w:t>
      </w:r>
      <w:r w:rsidR="00E17FBD">
        <w:rPr>
          <w:szCs w:val="20"/>
        </w:rPr>
        <w:t xml:space="preserve">, qui va être renforcée par un </w:t>
      </w:r>
      <w:r w:rsidR="00223A94" w:rsidRPr="0018521E">
        <w:rPr>
          <w:szCs w:val="20"/>
        </w:rPr>
        <w:t>financement de 10</w:t>
      </w:r>
      <w:r>
        <w:rPr>
          <w:szCs w:val="20"/>
        </w:rPr>
        <w:t xml:space="preserve"> </w:t>
      </w:r>
      <w:r w:rsidR="00223A94">
        <w:rPr>
          <w:szCs w:val="20"/>
        </w:rPr>
        <w:t>M d’EUR</w:t>
      </w:r>
      <w:r w:rsidR="00223A94" w:rsidRPr="0018521E">
        <w:rPr>
          <w:szCs w:val="20"/>
        </w:rPr>
        <w:t xml:space="preserve"> de la part de la Banque d’Investissement et de Développement de la CEDEAO (BIDC). </w:t>
      </w:r>
      <w:r w:rsidR="00E17FBD">
        <w:rPr>
          <w:szCs w:val="20"/>
        </w:rPr>
        <w:t>, lui permettant de</w:t>
      </w:r>
      <w:r w:rsidR="00223A94" w:rsidRPr="0018521E">
        <w:rPr>
          <w:szCs w:val="20"/>
        </w:rPr>
        <w:t xml:space="preserve"> lancer six projets industriels majeurs</w:t>
      </w:r>
      <w:r w:rsidR="00E17FBD">
        <w:rPr>
          <w:rFonts w:ascii="Calibri" w:hAnsi="Calibri" w:cs="Calibri"/>
          <w:szCs w:val="20"/>
        </w:rPr>
        <w:t> </w:t>
      </w:r>
      <w:r w:rsidR="00E17FBD">
        <w:rPr>
          <w:szCs w:val="20"/>
        </w:rPr>
        <w:t xml:space="preserve">: </w:t>
      </w:r>
      <w:r w:rsidR="00223A94" w:rsidRPr="0018521E">
        <w:rPr>
          <w:szCs w:val="20"/>
        </w:rPr>
        <w:t xml:space="preserve"> </w:t>
      </w:r>
      <w:r w:rsidR="00E17FBD">
        <w:rPr>
          <w:szCs w:val="20"/>
        </w:rPr>
        <w:t>c</w:t>
      </w:r>
      <w:r w:rsidR="00223A94" w:rsidRPr="0018521E">
        <w:rPr>
          <w:szCs w:val="20"/>
        </w:rPr>
        <w:t>inq usines  consacrées à la transformation de la noix brute</w:t>
      </w:r>
      <w:r w:rsidR="00E17FBD">
        <w:rPr>
          <w:szCs w:val="20"/>
        </w:rPr>
        <w:t xml:space="preserve"> et</w:t>
      </w:r>
      <w:r w:rsidR="00223A94" w:rsidRPr="0018521E">
        <w:rPr>
          <w:szCs w:val="20"/>
        </w:rPr>
        <w:t xml:space="preserve"> </w:t>
      </w:r>
      <w:r w:rsidR="00E17FBD">
        <w:rPr>
          <w:szCs w:val="20"/>
        </w:rPr>
        <w:t>u</w:t>
      </w:r>
      <w:r w:rsidR="00223A94" w:rsidRPr="0018521E">
        <w:rPr>
          <w:szCs w:val="20"/>
        </w:rPr>
        <w:t>ne autre unité</w:t>
      </w:r>
      <w:r>
        <w:rPr>
          <w:szCs w:val="20"/>
        </w:rPr>
        <w:t xml:space="preserve"> </w:t>
      </w:r>
      <w:r w:rsidR="00EC36D0">
        <w:rPr>
          <w:szCs w:val="20"/>
        </w:rPr>
        <w:t>destinée</w:t>
      </w:r>
      <w:r w:rsidR="00223A94" w:rsidRPr="0018521E">
        <w:rPr>
          <w:szCs w:val="20"/>
        </w:rPr>
        <w:t xml:space="preserve"> à la production de baume de cajou, extrait de la coque, jusqu’ici peu exploité. </w:t>
      </w:r>
      <w:r w:rsidRPr="009B3904">
        <w:rPr>
          <w:szCs w:val="20"/>
        </w:rPr>
        <w:t>Grâce à ce projet, l’entreprise prévoit de traiter jusqu’à 50% de la production nationale</w:t>
      </w:r>
      <w:r>
        <w:rPr>
          <w:szCs w:val="20"/>
        </w:rPr>
        <w:t>. A</w:t>
      </w:r>
      <w:r w:rsidRPr="009B3904">
        <w:rPr>
          <w:szCs w:val="20"/>
        </w:rPr>
        <w:t xml:space="preserve"> terme, </w:t>
      </w:r>
      <w:r>
        <w:rPr>
          <w:szCs w:val="20"/>
        </w:rPr>
        <w:t xml:space="preserve">la société </w:t>
      </w:r>
      <w:r w:rsidRPr="009B3904">
        <w:rPr>
          <w:szCs w:val="20"/>
        </w:rPr>
        <w:t>ambitionne de générer un chiffre d’affaires de 102 Md de FCFA</w:t>
      </w:r>
      <w:r w:rsidR="00EC36D0">
        <w:rPr>
          <w:szCs w:val="20"/>
        </w:rPr>
        <w:t xml:space="preserve"> (160 M </w:t>
      </w:r>
      <w:r w:rsidR="00F00139">
        <w:rPr>
          <w:szCs w:val="20"/>
        </w:rPr>
        <w:t>d’</w:t>
      </w:r>
      <w:r w:rsidR="00EC36D0">
        <w:rPr>
          <w:szCs w:val="20"/>
        </w:rPr>
        <w:t>EUR)</w:t>
      </w:r>
      <w:r w:rsidRPr="009B3904">
        <w:rPr>
          <w:szCs w:val="20"/>
        </w:rPr>
        <w:t xml:space="preserve">, grâce à l’exportation d’amandes transformées localement. </w:t>
      </w:r>
      <w:r w:rsidR="00DD25D9">
        <w:rPr>
          <w:szCs w:val="20"/>
        </w:rPr>
        <w:t xml:space="preserve">En dehors de la GDIZ et </w:t>
      </w:r>
      <w:r w:rsidR="00DD25D9">
        <w:t>s</w:t>
      </w:r>
      <w:r w:rsidR="007160C9">
        <w:t xml:space="preserve">elon les données du Conseil National des Transformateurs de Cajou (CNTC), </w:t>
      </w:r>
      <w:r w:rsidR="00DD25D9">
        <w:t xml:space="preserve">la </w:t>
      </w:r>
      <w:r w:rsidR="007160C9">
        <w:t xml:space="preserve">capacité installée </w:t>
      </w:r>
      <w:r w:rsidR="00EC36D0">
        <w:t xml:space="preserve">de transformation de cajou </w:t>
      </w:r>
      <w:r w:rsidR="00DD25D9">
        <w:t xml:space="preserve">est </w:t>
      </w:r>
      <w:r w:rsidR="007160C9">
        <w:t>d’environ 65 000 tonnes</w:t>
      </w:r>
      <w:r w:rsidR="00EC36D0">
        <w:t xml:space="preserve">, sur une quinzaine </w:t>
      </w:r>
      <w:r w:rsidR="00DD25D9">
        <w:t>d’</w:t>
      </w:r>
      <w:r w:rsidR="007160C9">
        <w:t>unités</w:t>
      </w:r>
      <w:r w:rsidR="00DD25D9">
        <w:t xml:space="preserve">. Il existe également des </w:t>
      </w:r>
      <w:r w:rsidR="007160C9">
        <w:t>unités de t</w:t>
      </w:r>
      <w:r w:rsidR="00DD25D9">
        <w:t>r</w:t>
      </w:r>
      <w:r w:rsidR="007160C9">
        <w:t>ansformation des pommes en jus (</w:t>
      </w:r>
      <w:r w:rsidR="00DD25D9">
        <w:t xml:space="preserve">environ </w:t>
      </w:r>
      <w:r w:rsidR="007160C9">
        <w:t>25 unités) qui t</w:t>
      </w:r>
      <w:r w:rsidR="00DD25D9">
        <w:t>r</w:t>
      </w:r>
      <w:r w:rsidR="007160C9">
        <w:t xml:space="preserve">ansforment </w:t>
      </w:r>
      <w:r w:rsidR="00DD25D9">
        <w:t xml:space="preserve">environ </w:t>
      </w:r>
      <w:r w:rsidR="007160C9">
        <w:t xml:space="preserve">250 tonnes de pommes </w:t>
      </w:r>
      <w:r w:rsidR="00DD25D9">
        <w:t>en jus (</w:t>
      </w:r>
      <w:r w:rsidR="007160C9">
        <w:t>500 000 bouteilles de 25 cl</w:t>
      </w:r>
      <w:r w:rsidR="00DD25D9">
        <w:t>).</w:t>
      </w:r>
    </w:p>
    <w:p w14:paraId="2950B82E" w14:textId="77777777" w:rsidR="00231617" w:rsidRDefault="00231617"/>
    <w:p w14:paraId="025247D0" w14:textId="309D9B04" w:rsidR="00223A94" w:rsidRPr="00541529" w:rsidRDefault="00FC345B">
      <w:r w:rsidRPr="00FC345B">
        <w:t xml:space="preserve">Le Bénin compte </w:t>
      </w:r>
      <w:r>
        <w:t xml:space="preserve">également </w:t>
      </w:r>
      <w:r w:rsidRPr="00FC345B">
        <w:t>plus de 70 petites entreprises intervenant dans la transformation de l’</w:t>
      </w:r>
      <w:r w:rsidRPr="00FC345B">
        <w:rPr>
          <w:b/>
          <w:bCs/>
        </w:rPr>
        <w:t>ananas</w:t>
      </w:r>
      <w:r w:rsidRPr="00FC345B">
        <w:t xml:space="preserve"> (jus, fruits séchés, conserves)</w:t>
      </w:r>
      <w:r>
        <w:t xml:space="preserve"> comme FRUITS TILLOU </w:t>
      </w:r>
      <w:r w:rsidRPr="00FC345B">
        <w:t>(1 M de litre/an), P</w:t>
      </w:r>
      <w:r>
        <w:t xml:space="preserve">ROMO-FRUITS </w:t>
      </w:r>
      <w:r w:rsidRPr="00FC345B">
        <w:t>(200</w:t>
      </w:r>
      <w:r>
        <w:t> </w:t>
      </w:r>
      <w:r w:rsidRPr="00FC345B">
        <w:t xml:space="preserve">t/jours de fruits transformés), </w:t>
      </w:r>
      <w:r>
        <w:t>FRESHY INDUSTRIES</w:t>
      </w:r>
      <w:r w:rsidR="00BF01D7">
        <w:t xml:space="preserve">, </w:t>
      </w:r>
      <w:r w:rsidR="00BF01D7" w:rsidRPr="00BF01D7">
        <w:t>A</w:t>
      </w:r>
      <w:r w:rsidR="00BF01D7">
        <w:t>L FANNI</w:t>
      </w:r>
      <w:r w:rsidR="00BF01D7" w:rsidRPr="00BF01D7">
        <w:t>. B</w:t>
      </w:r>
      <w:r w:rsidR="00BF01D7">
        <w:t>ENIN CONSO</w:t>
      </w:r>
      <w:r w:rsidR="00BF01D7" w:rsidRPr="00BF01D7">
        <w:t>, C</w:t>
      </w:r>
      <w:r w:rsidR="00BF01D7">
        <w:t>OURONNE D’OR</w:t>
      </w:r>
      <w:r>
        <w:t>. BIO-PHARM</w:t>
      </w:r>
      <w:r w:rsidRPr="00FC345B">
        <w:t xml:space="preserve">, une société de transformation et de vente agroalimentaire, a bénéficié </w:t>
      </w:r>
      <w:r>
        <w:t xml:space="preserve">en 2024 </w:t>
      </w:r>
      <w:r w:rsidRPr="00FC345B">
        <w:t xml:space="preserve">du financement de l’USADF et construit </w:t>
      </w:r>
      <w:r>
        <w:t xml:space="preserve">une </w:t>
      </w:r>
      <w:r w:rsidRPr="00FC345B">
        <w:t>unité de production de jus de fruit</w:t>
      </w:r>
      <w:r>
        <w:t xml:space="preserve">, </w:t>
      </w:r>
      <w:r w:rsidRPr="00FC345B">
        <w:t xml:space="preserve">investissement de 145 M de FCFA. L’association interprofessionnelle de l’Ananas du Bénin (AIAB) travaille en partenariat avec ENABEL la coopération belge pour moderniser et industrialiser la transformation. </w:t>
      </w:r>
      <w:r w:rsidR="00BF01D7">
        <w:t>L</w:t>
      </w:r>
      <w:r w:rsidR="00BF01D7" w:rsidRPr="00BF01D7">
        <w:t xml:space="preserve">es usines tournent </w:t>
      </w:r>
      <w:r w:rsidR="00BF01D7">
        <w:t xml:space="preserve">cependant </w:t>
      </w:r>
      <w:r w:rsidR="00BF01D7" w:rsidRPr="00BF01D7">
        <w:t>parfois en dessous de leur capacité</w:t>
      </w:r>
      <w:r w:rsidR="00BF01D7">
        <w:t xml:space="preserve"> car face à la concurrence locale et international, </w:t>
      </w:r>
      <w:r w:rsidRPr="00FC345B">
        <w:t>les volumes sont instables.</w:t>
      </w:r>
    </w:p>
    <w:p w14:paraId="7D155DC8" w14:textId="33009511" w:rsidR="00BF01D7" w:rsidRDefault="00BF01D7" w:rsidP="00A43D80">
      <w:pPr>
        <w:rPr>
          <w:rFonts w:cs="Segoe UI"/>
          <w:szCs w:val="20"/>
        </w:rPr>
      </w:pPr>
    </w:p>
    <w:p w14:paraId="0DC6F346" w14:textId="2B5587CB" w:rsidR="00DE4899" w:rsidRDefault="00BF01D7" w:rsidP="00082EF7">
      <w:pPr>
        <w:rPr>
          <w:rFonts w:cs="Segoe UI"/>
          <w:szCs w:val="20"/>
        </w:rPr>
      </w:pPr>
      <w:r>
        <w:rPr>
          <w:rFonts w:cs="Segoe UI"/>
          <w:szCs w:val="20"/>
        </w:rPr>
        <w:t xml:space="preserve">La </w:t>
      </w:r>
      <w:r w:rsidRPr="00BF01D7">
        <w:rPr>
          <w:rFonts w:cs="Segoe UI"/>
          <w:b/>
          <w:bCs/>
          <w:szCs w:val="20"/>
        </w:rPr>
        <w:t>filière soja</w:t>
      </w:r>
      <w:r>
        <w:rPr>
          <w:rFonts w:cs="Segoe UI"/>
          <w:szCs w:val="20"/>
        </w:rPr>
        <w:t xml:space="preserve"> </w:t>
      </w:r>
      <w:r w:rsidR="00086BB9">
        <w:rPr>
          <w:rFonts w:cs="Segoe UI"/>
          <w:szCs w:val="20"/>
        </w:rPr>
        <w:t xml:space="preserve">disposerait d’une capacité de transformation de 360 000 tonnes avec parmi les plus importantes </w:t>
      </w:r>
      <w:r w:rsidR="00B1520F">
        <w:rPr>
          <w:rFonts w:cs="Segoe UI"/>
          <w:szCs w:val="20"/>
        </w:rPr>
        <w:t xml:space="preserve">entreprises de transformation </w:t>
      </w:r>
      <w:r w:rsidRPr="00BF01D7">
        <w:rPr>
          <w:rFonts w:cs="Segoe UI"/>
          <w:szCs w:val="20"/>
        </w:rPr>
        <w:t xml:space="preserve">BENIN ORGANICS </w:t>
      </w:r>
      <w:r w:rsidR="00EC36D0">
        <w:rPr>
          <w:rFonts w:cs="Segoe UI"/>
          <w:szCs w:val="20"/>
        </w:rPr>
        <w:t>(</w:t>
      </w:r>
      <w:r w:rsidRPr="00BF01D7">
        <w:rPr>
          <w:rFonts w:cs="Segoe UI"/>
          <w:szCs w:val="20"/>
        </w:rPr>
        <w:t>60 000 tonnes</w:t>
      </w:r>
      <w:r w:rsidR="002C53DC">
        <w:rPr>
          <w:rFonts w:cs="Segoe UI"/>
          <w:szCs w:val="20"/>
        </w:rPr>
        <w:t>/an</w:t>
      </w:r>
      <w:r w:rsidRPr="00BF01D7">
        <w:rPr>
          <w:rFonts w:cs="Segoe UI"/>
          <w:szCs w:val="20"/>
        </w:rPr>
        <w:t xml:space="preserve"> de soja organique</w:t>
      </w:r>
      <w:r w:rsidR="00EC36D0">
        <w:rPr>
          <w:rFonts w:cs="Segoe UI"/>
          <w:szCs w:val="20"/>
        </w:rPr>
        <w:t>)</w:t>
      </w:r>
      <w:r w:rsidRPr="00BF01D7">
        <w:rPr>
          <w:rFonts w:cs="Segoe UI"/>
          <w:szCs w:val="20"/>
        </w:rPr>
        <w:t xml:space="preserve"> et BENIN AGRI BUSINESS </w:t>
      </w:r>
      <w:r w:rsidR="00EC36D0">
        <w:rPr>
          <w:rFonts w:cs="Segoe UI"/>
          <w:szCs w:val="20"/>
        </w:rPr>
        <w:t>(</w:t>
      </w:r>
      <w:r w:rsidRPr="00BF01D7">
        <w:rPr>
          <w:rFonts w:cs="Segoe UI"/>
          <w:szCs w:val="20"/>
        </w:rPr>
        <w:t>150 000 tonnes</w:t>
      </w:r>
      <w:r w:rsidR="002C53DC">
        <w:rPr>
          <w:rFonts w:cs="Segoe UI"/>
          <w:szCs w:val="20"/>
        </w:rPr>
        <w:t>/an</w:t>
      </w:r>
      <w:r w:rsidRPr="00BF01D7">
        <w:rPr>
          <w:rFonts w:cs="Segoe UI"/>
          <w:szCs w:val="20"/>
        </w:rPr>
        <w:t xml:space="preserve"> de soja conventionnel</w:t>
      </w:r>
      <w:r w:rsidR="00EC36D0">
        <w:rPr>
          <w:rFonts w:cs="Segoe UI"/>
          <w:szCs w:val="20"/>
        </w:rPr>
        <w:t>)</w:t>
      </w:r>
      <w:r w:rsidR="00B1520F">
        <w:rPr>
          <w:rFonts w:cs="Segoe UI"/>
          <w:szCs w:val="20"/>
        </w:rPr>
        <w:t xml:space="preserve"> ou </w:t>
      </w:r>
      <w:r w:rsidRPr="00BF01D7">
        <w:rPr>
          <w:rFonts w:cs="Segoe UI"/>
          <w:szCs w:val="20"/>
        </w:rPr>
        <w:t xml:space="preserve">NAP </w:t>
      </w:r>
      <w:r w:rsidR="00EC36D0">
        <w:rPr>
          <w:rFonts w:cs="Segoe UI"/>
          <w:szCs w:val="20"/>
        </w:rPr>
        <w:t>(</w:t>
      </w:r>
      <w:r w:rsidRPr="00BF01D7">
        <w:rPr>
          <w:rFonts w:cs="Segoe UI"/>
          <w:szCs w:val="20"/>
        </w:rPr>
        <w:t>50 000 tonnes</w:t>
      </w:r>
      <w:r w:rsidR="002C53DC">
        <w:rPr>
          <w:rFonts w:cs="Segoe UI"/>
          <w:szCs w:val="20"/>
        </w:rPr>
        <w:t>/an</w:t>
      </w:r>
      <w:r w:rsidR="00EC36D0">
        <w:rPr>
          <w:rFonts w:cs="Segoe UI"/>
          <w:szCs w:val="20"/>
        </w:rPr>
        <w:t>)</w:t>
      </w:r>
      <w:r w:rsidR="00B1520F">
        <w:rPr>
          <w:rFonts w:cs="Segoe UI"/>
          <w:szCs w:val="20"/>
        </w:rPr>
        <w:t xml:space="preserve">. </w:t>
      </w:r>
      <w:r w:rsidR="00B1520F" w:rsidRPr="00082EF7">
        <w:rPr>
          <w:rFonts w:cs="Segoe UI"/>
          <w:szCs w:val="20"/>
        </w:rPr>
        <w:t xml:space="preserve">La </w:t>
      </w:r>
      <w:r w:rsidR="00B1520F" w:rsidRPr="00082EF7">
        <w:rPr>
          <w:rFonts w:cs="Segoe UI"/>
          <w:b/>
          <w:bCs/>
          <w:szCs w:val="20"/>
        </w:rPr>
        <w:t>filière oléagineu</w:t>
      </w:r>
      <w:r w:rsidR="00082EF7">
        <w:rPr>
          <w:rFonts w:cs="Segoe UI"/>
          <w:b/>
          <w:bCs/>
          <w:szCs w:val="20"/>
        </w:rPr>
        <w:t>se</w:t>
      </w:r>
      <w:r w:rsidR="00B1520F">
        <w:rPr>
          <w:rFonts w:cs="Segoe UI"/>
          <w:szCs w:val="20"/>
        </w:rPr>
        <w:t xml:space="preserve">, comme la filière coton, a disposé en 1974 d’une entreprise publique de transformation, </w:t>
      </w:r>
      <w:r w:rsidR="00B1520F" w:rsidRPr="00B1520F">
        <w:rPr>
          <w:rFonts w:cs="Segoe UI"/>
          <w:szCs w:val="20"/>
        </w:rPr>
        <w:t>la Société Nationale pour l'Industrie des Corps Gras (SONICOG)</w:t>
      </w:r>
      <w:r w:rsidR="00B1520F">
        <w:rPr>
          <w:rFonts w:cs="Segoe UI"/>
          <w:szCs w:val="20"/>
        </w:rPr>
        <w:t xml:space="preserve">, </w:t>
      </w:r>
      <w:r w:rsidR="00DE4899" w:rsidRPr="00DE4899">
        <w:rPr>
          <w:rFonts w:cs="Segoe UI"/>
          <w:szCs w:val="20"/>
        </w:rPr>
        <w:t>privatisée e</w:t>
      </w:r>
      <w:r w:rsidR="00B1520F">
        <w:rPr>
          <w:rFonts w:cs="Segoe UI"/>
          <w:szCs w:val="20"/>
        </w:rPr>
        <w:t>n 1997</w:t>
      </w:r>
      <w:r w:rsidR="00DE4899" w:rsidRPr="00DE4899">
        <w:rPr>
          <w:rFonts w:cs="Segoe UI"/>
          <w:szCs w:val="20"/>
        </w:rPr>
        <w:t xml:space="preserve"> </w:t>
      </w:r>
      <w:r w:rsidR="00B1520F">
        <w:rPr>
          <w:rFonts w:cs="Segoe UI"/>
          <w:szCs w:val="20"/>
        </w:rPr>
        <w:t>sous le nom de l’</w:t>
      </w:r>
      <w:r w:rsidR="00DE4899" w:rsidRPr="00DE4899">
        <w:rPr>
          <w:rFonts w:cs="Segoe UI"/>
          <w:szCs w:val="20"/>
        </w:rPr>
        <w:t>Industrie Béninoise des Corps Gras</w:t>
      </w:r>
      <w:r w:rsidR="00B1520F">
        <w:rPr>
          <w:rFonts w:cs="Segoe UI"/>
          <w:szCs w:val="20"/>
        </w:rPr>
        <w:t xml:space="preserve"> (IBCG)</w:t>
      </w:r>
      <w:r w:rsidR="00DE4899" w:rsidRPr="00DE4899">
        <w:rPr>
          <w:rFonts w:cs="Segoe UI"/>
          <w:szCs w:val="20"/>
        </w:rPr>
        <w:t xml:space="preserve"> : la plus grande entité de production et de commercialisation des corps gras en République du Bénin qui comport</w:t>
      </w:r>
      <w:r w:rsidR="00B1520F">
        <w:rPr>
          <w:rFonts w:cs="Segoe UI"/>
          <w:szCs w:val="20"/>
        </w:rPr>
        <w:t>ait</w:t>
      </w:r>
      <w:r w:rsidR="00DE4899" w:rsidRPr="00DE4899">
        <w:rPr>
          <w:rFonts w:cs="Segoe UI"/>
          <w:szCs w:val="20"/>
        </w:rPr>
        <w:t xml:space="preserve"> une savonnerie. En 2015, </w:t>
      </w:r>
      <w:r w:rsidR="00B1520F">
        <w:rPr>
          <w:rFonts w:cs="Segoe UI"/>
          <w:szCs w:val="20"/>
        </w:rPr>
        <w:t xml:space="preserve">l’entreprise a été réhabilitée et en 2017 </w:t>
      </w:r>
      <w:r w:rsidR="00082EF7">
        <w:rPr>
          <w:rFonts w:cs="Segoe UI"/>
          <w:szCs w:val="20"/>
        </w:rPr>
        <w:t xml:space="preserve">a été créé </w:t>
      </w:r>
      <w:r w:rsidR="00DE4899" w:rsidRPr="00DE4899">
        <w:rPr>
          <w:rFonts w:cs="Segoe UI"/>
          <w:szCs w:val="20"/>
        </w:rPr>
        <w:t>la société PALMIDA SA pour se consacrer uniquement à l’activité de la savonnerie.</w:t>
      </w:r>
      <w:r w:rsidR="00082EF7">
        <w:rPr>
          <w:rFonts w:cs="Segoe UI"/>
          <w:szCs w:val="20"/>
        </w:rPr>
        <w:t xml:space="preserve"> Dans la </w:t>
      </w:r>
      <w:r w:rsidR="00082EF7" w:rsidRPr="00082EF7">
        <w:rPr>
          <w:rFonts w:cs="Segoe UI"/>
          <w:b/>
          <w:bCs/>
          <w:szCs w:val="20"/>
        </w:rPr>
        <w:t>filière sucrière</w:t>
      </w:r>
      <w:r w:rsidR="00082EF7">
        <w:rPr>
          <w:rFonts w:cs="Segoe UI"/>
          <w:szCs w:val="20"/>
        </w:rPr>
        <w:t xml:space="preserve"> </w:t>
      </w:r>
      <w:r w:rsidR="00082EF7" w:rsidRPr="00CC3C2E">
        <w:rPr>
          <w:rFonts w:cs="Segoe UI"/>
          <w:szCs w:val="20"/>
        </w:rPr>
        <w:t>la SUCOBE</w:t>
      </w:r>
      <w:r w:rsidR="00082EF7">
        <w:rPr>
          <w:rFonts w:cs="Segoe UI"/>
          <w:szCs w:val="20"/>
        </w:rPr>
        <w:t xml:space="preserve">, </w:t>
      </w:r>
      <w:r w:rsidR="00082EF7" w:rsidRPr="00CC3C2E">
        <w:rPr>
          <w:rFonts w:cs="Segoe UI"/>
          <w:szCs w:val="20"/>
        </w:rPr>
        <w:t>fruit de la coopération bilatérale entre le Bénin et le Nigéria</w:t>
      </w:r>
      <w:r w:rsidR="00A37043">
        <w:rPr>
          <w:rFonts w:cs="Segoe UI"/>
          <w:szCs w:val="20"/>
        </w:rPr>
        <w:t xml:space="preserve"> a</w:t>
      </w:r>
      <w:r w:rsidR="00082EF7">
        <w:rPr>
          <w:rFonts w:cs="Segoe UI"/>
          <w:szCs w:val="20"/>
        </w:rPr>
        <w:t xml:space="preserve"> été créé en 1983. L’</w:t>
      </w:r>
      <w:r w:rsidR="00082EF7" w:rsidRPr="00CC3C2E">
        <w:rPr>
          <w:rFonts w:cs="Segoe UI"/>
          <w:szCs w:val="20"/>
        </w:rPr>
        <w:t>usine sucrière implantée à Savè, dans le département des Collines, sur un vaste domaine</w:t>
      </w:r>
      <w:r w:rsidR="00082EF7">
        <w:rPr>
          <w:rFonts w:cs="Segoe UI"/>
          <w:szCs w:val="20"/>
        </w:rPr>
        <w:t xml:space="preserve"> a été f</w:t>
      </w:r>
      <w:r w:rsidR="00082EF7" w:rsidRPr="00CC3C2E">
        <w:rPr>
          <w:rFonts w:cs="Segoe UI"/>
          <w:szCs w:val="20"/>
        </w:rPr>
        <w:t xml:space="preserve">ermée </w:t>
      </w:r>
      <w:r w:rsidR="00082EF7">
        <w:rPr>
          <w:rFonts w:cs="Segoe UI"/>
          <w:szCs w:val="20"/>
        </w:rPr>
        <w:t xml:space="preserve">en </w:t>
      </w:r>
      <w:r w:rsidR="00082EF7" w:rsidRPr="00CC3C2E">
        <w:rPr>
          <w:rFonts w:cs="Segoe UI"/>
          <w:szCs w:val="20"/>
        </w:rPr>
        <w:t>2023,</w:t>
      </w:r>
      <w:r w:rsidR="00082EF7">
        <w:rPr>
          <w:rFonts w:cs="Segoe UI"/>
          <w:szCs w:val="20"/>
        </w:rPr>
        <w:t xml:space="preserve"> mais sa réouverture est annoncée</w:t>
      </w:r>
      <w:r w:rsidR="00082EF7" w:rsidRPr="00CC3C2E">
        <w:rPr>
          <w:rFonts w:cs="Segoe UI"/>
          <w:szCs w:val="20"/>
        </w:rPr>
        <w:t>.</w:t>
      </w:r>
      <w:r w:rsidR="00A37043">
        <w:rPr>
          <w:rFonts w:cs="Segoe UI"/>
          <w:szCs w:val="20"/>
        </w:rPr>
        <w:t xml:space="preserve"> SUCRE HORIZON </w:t>
      </w:r>
      <w:r w:rsidR="00D06080">
        <w:rPr>
          <w:rFonts w:cs="Segoe UI"/>
          <w:szCs w:val="20"/>
        </w:rPr>
        <w:t>dispose aussi d’</w:t>
      </w:r>
      <w:r w:rsidR="00A37043">
        <w:rPr>
          <w:rFonts w:cs="Segoe UI"/>
          <w:szCs w:val="20"/>
        </w:rPr>
        <w:t>une unité de fabrication.</w:t>
      </w:r>
    </w:p>
    <w:p w14:paraId="13DD1A92" w14:textId="245107F1" w:rsidR="00DE4899" w:rsidRDefault="00DE4899" w:rsidP="00DE4899">
      <w:pPr>
        <w:tabs>
          <w:tab w:val="left" w:pos="1065"/>
        </w:tabs>
        <w:rPr>
          <w:rFonts w:cs="Segoe UI"/>
          <w:szCs w:val="20"/>
        </w:rPr>
      </w:pPr>
    </w:p>
    <w:p w14:paraId="0E592B7C" w14:textId="28FC95CD" w:rsidR="00CC3C2E" w:rsidRDefault="00916946" w:rsidP="00CC3C2E">
      <w:pPr>
        <w:tabs>
          <w:tab w:val="left" w:pos="1065"/>
        </w:tabs>
        <w:rPr>
          <w:rFonts w:cs="Segoe UI"/>
          <w:szCs w:val="20"/>
        </w:rPr>
      </w:pPr>
      <w:r>
        <w:rPr>
          <w:rFonts w:cs="Segoe UI"/>
          <w:szCs w:val="20"/>
        </w:rPr>
        <w:t>Le</w:t>
      </w:r>
      <w:r w:rsidR="00A37043">
        <w:rPr>
          <w:rFonts w:cs="Segoe UI"/>
          <w:szCs w:val="20"/>
        </w:rPr>
        <w:t xml:space="preserve"> </w:t>
      </w:r>
      <w:r w:rsidRPr="00916946">
        <w:rPr>
          <w:rFonts w:cs="Segoe UI"/>
          <w:b/>
          <w:bCs/>
          <w:szCs w:val="20"/>
        </w:rPr>
        <w:t xml:space="preserve">secteur </w:t>
      </w:r>
      <w:r w:rsidR="00A37043" w:rsidRPr="00916946">
        <w:rPr>
          <w:rFonts w:cs="Segoe UI"/>
          <w:b/>
          <w:bCs/>
          <w:szCs w:val="20"/>
        </w:rPr>
        <w:t>agroalimentaire</w:t>
      </w:r>
      <w:r w:rsidR="00A37043">
        <w:rPr>
          <w:rFonts w:cs="Segoe UI"/>
          <w:szCs w:val="20"/>
        </w:rPr>
        <w:t xml:space="preserve"> est </w:t>
      </w:r>
      <w:r>
        <w:rPr>
          <w:rFonts w:cs="Segoe UI"/>
          <w:szCs w:val="20"/>
        </w:rPr>
        <w:t xml:space="preserve">également </w:t>
      </w:r>
      <w:r w:rsidR="00A37043">
        <w:rPr>
          <w:rFonts w:cs="Segoe UI"/>
          <w:szCs w:val="20"/>
        </w:rPr>
        <w:t xml:space="preserve">diversifié </w:t>
      </w:r>
      <w:r>
        <w:rPr>
          <w:rFonts w:cs="Segoe UI"/>
          <w:szCs w:val="20"/>
        </w:rPr>
        <w:t xml:space="preserve">sur d’autres filière comme la </w:t>
      </w:r>
      <w:r w:rsidRPr="002B3688">
        <w:rPr>
          <w:rFonts w:cs="Segoe UI"/>
          <w:b/>
          <w:bCs/>
          <w:szCs w:val="20"/>
        </w:rPr>
        <w:t>minoterie</w:t>
      </w:r>
      <w:r>
        <w:rPr>
          <w:rFonts w:cs="Segoe UI"/>
          <w:szCs w:val="20"/>
        </w:rPr>
        <w:t xml:space="preserve"> </w:t>
      </w:r>
      <w:r w:rsidR="00A37043">
        <w:rPr>
          <w:rFonts w:cs="Segoe UI"/>
          <w:szCs w:val="20"/>
        </w:rPr>
        <w:t xml:space="preserve">avec </w:t>
      </w:r>
      <w:r>
        <w:rPr>
          <w:rFonts w:cs="Segoe UI"/>
          <w:szCs w:val="20"/>
        </w:rPr>
        <w:t>l</w:t>
      </w:r>
      <w:r w:rsidR="00A37043">
        <w:rPr>
          <w:rFonts w:cs="Segoe UI"/>
          <w:szCs w:val="20"/>
        </w:rPr>
        <w:t xml:space="preserve">es </w:t>
      </w:r>
      <w:r w:rsidRPr="00916946">
        <w:rPr>
          <w:rFonts w:cs="Segoe UI"/>
          <w:szCs w:val="20"/>
        </w:rPr>
        <w:t>Grands Moulins du Bénin</w:t>
      </w:r>
      <w:r w:rsidR="002F1D82">
        <w:rPr>
          <w:rFonts w:cs="Segoe UI"/>
          <w:szCs w:val="20"/>
        </w:rPr>
        <w:t>-GMB</w:t>
      </w:r>
      <w:r w:rsidR="002F1D82" w:rsidRPr="002F1D82">
        <w:t xml:space="preserve"> </w:t>
      </w:r>
      <w:r w:rsidR="002F1D82">
        <w:t>(</w:t>
      </w:r>
      <w:r w:rsidR="002F1D82" w:rsidRPr="002F1D82">
        <w:rPr>
          <w:rFonts w:cs="Segoe UI"/>
          <w:szCs w:val="20"/>
        </w:rPr>
        <w:t>capacité de production de farine</w:t>
      </w:r>
      <w:r w:rsidR="002B3688">
        <w:rPr>
          <w:rFonts w:cs="Segoe UI"/>
          <w:szCs w:val="20"/>
        </w:rPr>
        <w:t xml:space="preserve"> de blé</w:t>
      </w:r>
      <w:r w:rsidR="002F1D82" w:rsidRPr="002F1D82">
        <w:rPr>
          <w:rFonts w:cs="Segoe UI"/>
          <w:szCs w:val="20"/>
        </w:rPr>
        <w:t xml:space="preserve"> de plus de 70 000 tonnes</w:t>
      </w:r>
      <w:r w:rsidR="002C53DC">
        <w:rPr>
          <w:rFonts w:cs="Segoe UI"/>
          <w:szCs w:val="20"/>
        </w:rPr>
        <w:t>/an</w:t>
      </w:r>
      <w:r w:rsidR="002F1D82" w:rsidRPr="002F1D82">
        <w:rPr>
          <w:rFonts w:cs="Segoe UI"/>
          <w:szCs w:val="20"/>
        </w:rPr>
        <w:t xml:space="preserve"> et capacité de stockage de blé de 19 000 tonnes</w:t>
      </w:r>
      <w:r w:rsidR="002F1D82">
        <w:rPr>
          <w:rFonts w:cs="Segoe UI"/>
          <w:szCs w:val="20"/>
        </w:rPr>
        <w:t>)</w:t>
      </w:r>
      <w:r w:rsidR="005A61CE">
        <w:rPr>
          <w:rFonts w:cs="Segoe UI"/>
          <w:szCs w:val="20"/>
        </w:rPr>
        <w:t>, Moulin d’Or d’Afrique</w:t>
      </w:r>
      <w:r w:rsidR="002F1D82">
        <w:rPr>
          <w:rFonts w:cs="Segoe UI"/>
          <w:szCs w:val="20"/>
        </w:rPr>
        <w:t>-</w:t>
      </w:r>
      <w:r w:rsidR="005A61CE">
        <w:rPr>
          <w:rFonts w:cs="Segoe UI"/>
          <w:szCs w:val="20"/>
        </w:rPr>
        <w:t xml:space="preserve">MOA </w:t>
      </w:r>
      <w:r w:rsidR="002F1D82">
        <w:rPr>
          <w:rFonts w:cs="Segoe UI"/>
          <w:szCs w:val="20"/>
        </w:rPr>
        <w:t>(</w:t>
      </w:r>
      <w:r w:rsidR="005A61CE">
        <w:rPr>
          <w:rFonts w:cs="Segoe UI"/>
          <w:szCs w:val="20"/>
        </w:rPr>
        <w:t xml:space="preserve">capacité de production de </w:t>
      </w:r>
      <w:r w:rsidR="002F1D82">
        <w:rPr>
          <w:rFonts w:cs="Segoe UI"/>
          <w:szCs w:val="20"/>
        </w:rPr>
        <w:t>90 000 tonnes</w:t>
      </w:r>
      <w:r w:rsidR="002C53DC">
        <w:rPr>
          <w:rFonts w:cs="Segoe UI"/>
          <w:szCs w:val="20"/>
        </w:rPr>
        <w:t>/an</w:t>
      </w:r>
      <w:r w:rsidR="002B3688">
        <w:rPr>
          <w:rFonts w:cs="Segoe UI"/>
          <w:szCs w:val="20"/>
        </w:rPr>
        <w:t xml:space="preserve"> de farine de blé</w:t>
      </w:r>
      <w:r w:rsidR="002F1D82">
        <w:rPr>
          <w:rFonts w:cs="Segoe UI"/>
          <w:szCs w:val="20"/>
        </w:rPr>
        <w:t xml:space="preserve">), </w:t>
      </w:r>
      <w:r w:rsidR="002F1D82" w:rsidRPr="002F1D82">
        <w:rPr>
          <w:rFonts w:cs="Segoe UI"/>
          <w:szCs w:val="20"/>
        </w:rPr>
        <w:t>Atlantic Moulin Bénin</w:t>
      </w:r>
      <w:r w:rsidR="002F1D82">
        <w:rPr>
          <w:rFonts w:cs="Segoe UI"/>
          <w:szCs w:val="20"/>
        </w:rPr>
        <w:t>-</w:t>
      </w:r>
      <w:r w:rsidR="002F1D82" w:rsidRPr="002F1D82">
        <w:rPr>
          <w:rFonts w:cs="Segoe UI"/>
          <w:szCs w:val="20"/>
        </w:rPr>
        <w:t>AMB</w:t>
      </w:r>
      <w:r w:rsidR="002F1D82">
        <w:rPr>
          <w:rFonts w:cs="Segoe UI"/>
          <w:szCs w:val="20"/>
        </w:rPr>
        <w:t xml:space="preserve"> (</w:t>
      </w:r>
      <w:r w:rsidR="002F1D82" w:rsidRPr="002F1D82">
        <w:rPr>
          <w:rFonts w:cs="Segoe UI"/>
          <w:szCs w:val="20"/>
        </w:rPr>
        <w:t xml:space="preserve">financement </w:t>
      </w:r>
      <w:r w:rsidR="002F1D82">
        <w:rPr>
          <w:rFonts w:cs="Segoe UI"/>
          <w:szCs w:val="20"/>
        </w:rPr>
        <w:t xml:space="preserve">en  </w:t>
      </w:r>
      <w:r w:rsidR="002B3688">
        <w:rPr>
          <w:rFonts w:cs="Segoe UI"/>
          <w:szCs w:val="20"/>
        </w:rPr>
        <w:t xml:space="preserve">2023 </w:t>
      </w:r>
      <w:r w:rsidR="002F1D82" w:rsidRPr="002F1D82">
        <w:rPr>
          <w:rFonts w:cs="Segoe UI"/>
          <w:szCs w:val="20"/>
        </w:rPr>
        <w:t>de 6 Md de FCFA</w:t>
      </w:r>
      <w:r w:rsidR="002B3688">
        <w:rPr>
          <w:rFonts w:cs="Segoe UI"/>
          <w:szCs w:val="20"/>
        </w:rPr>
        <w:t xml:space="preserve"> de </w:t>
      </w:r>
      <w:r w:rsidR="002F1D82" w:rsidRPr="002F1D82">
        <w:rPr>
          <w:rFonts w:cs="Segoe UI"/>
          <w:szCs w:val="20"/>
        </w:rPr>
        <w:t xml:space="preserve"> la BOAD pour une unité de transformation de 52 000 tonnes</w:t>
      </w:r>
      <w:r w:rsidR="002C53DC">
        <w:rPr>
          <w:rFonts w:cs="Segoe UI"/>
          <w:szCs w:val="20"/>
        </w:rPr>
        <w:t>/an</w:t>
      </w:r>
      <w:r w:rsidR="002B3688">
        <w:rPr>
          <w:rFonts w:cs="Segoe UI"/>
          <w:szCs w:val="20"/>
        </w:rPr>
        <w:t xml:space="preserve"> de farine de blé)</w:t>
      </w:r>
      <w:r w:rsidR="002F1D82" w:rsidRPr="002F1D82">
        <w:rPr>
          <w:rFonts w:cs="Segoe UI"/>
          <w:szCs w:val="20"/>
        </w:rPr>
        <w:t xml:space="preserve">, </w:t>
      </w:r>
      <w:r w:rsidR="00A37043">
        <w:rPr>
          <w:rFonts w:cs="Segoe UI"/>
          <w:szCs w:val="20"/>
        </w:rPr>
        <w:t>ANI’S FOODS</w:t>
      </w:r>
      <w:r w:rsidR="002B3688">
        <w:rPr>
          <w:rFonts w:cs="Segoe UI"/>
          <w:szCs w:val="20"/>
        </w:rPr>
        <w:t xml:space="preserve"> (farine de maïs)</w:t>
      </w:r>
      <w:r w:rsidR="00A37043">
        <w:rPr>
          <w:rFonts w:cs="Segoe UI"/>
          <w:szCs w:val="20"/>
        </w:rPr>
        <w:t>, SOCIA</w:t>
      </w:r>
      <w:r w:rsidR="002B3688">
        <w:rPr>
          <w:rFonts w:cs="Segoe UI"/>
          <w:szCs w:val="20"/>
        </w:rPr>
        <w:t xml:space="preserve"> (farine de maïs)</w:t>
      </w:r>
      <w:r w:rsidR="00D06080">
        <w:rPr>
          <w:rFonts w:cs="Segoe UI"/>
          <w:szCs w:val="20"/>
        </w:rPr>
        <w:t xml:space="preserve"> ; </w:t>
      </w:r>
      <w:r w:rsidR="002B3688">
        <w:rPr>
          <w:rFonts w:cs="Segoe UI"/>
          <w:szCs w:val="20"/>
        </w:rPr>
        <w:t xml:space="preserve">fabricants de </w:t>
      </w:r>
      <w:r w:rsidR="002B3688" w:rsidRPr="002B3688">
        <w:rPr>
          <w:rFonts w:cs="Segoe UI"/>
          <w:b/>
          <w:bCs/>
          <w:szCs w:val="20"/>
        </w:rPr>
        <w:t>pâtes alimentaires</w:t>
      </w:r>
      <w:r w:rsidR="002B3688">
        <w:rPr>
          <w:rFonts w:cs="Segoe UI"/>
          <w:szCs w:val="20"/>
        </w:rPr>
        <w:t xml:space="preserve"> comme </w:t>
      </w:r>
      <w:r w:rsidR="002B3688" w:rsidRPr="002B3688">
        <w:rPr>
          <w:rFonts w:cs="Segoe UI"/>
          <w:szCs w:val="20"/>
        </w:rPr>
        <w:t>A</w:t>
      </w:r>
      <w:r w:rsidR="002B3688">
        <w:rPr>
          <w:rFonts w:cs="Segoe UI"/>
          <w:szCs w:val="20"/>
        </w:rPr>
        <w:t>LPHA-BENI</w:t>
      </w:r>
      <w:r w:rsidR="00EC36D0">
        <w:rPr>
          <w:rFonts w:cs="Segoe UI"/>
          <w:szCs w:val="20"/>
        </w:rPr>
        <w:t>N</w:t>
      </w:r>
      <w:r w:rsidR="002B3688">
        <w:rPr>
          <w:rFonts w:cs="Segoe UI"/>
          <w:szCs w:val="20"/>
        </w:rPr>
        <w:t xml:space="preserve"> ; </w:t>
      </w:r>
      <w:r w:rsidR="00D06080">
        <w:rPr>
          <w:rFonts w:cs="Segoe UI"/>
          <w:szCs w:val="20"/>
        </w:rPr>
        <w:t xml:space="preserve">des entreprises de </w:t>
      </w:r>
      <w:r w:rsidR="00D06080" w:rsidRPr="00D06080">
        <w:rPr>
          <w:rFonts w:cs="Segoe UI"/>
          <w:b/>
          <w:bCs/>
          <w:szCs w:val="20"/>
        </w:rPr>
        <w:t>produits laitiers</w:t>
      </w:r>
      <w:r w:rsidR="00D06080">
        <w:rPr>
          <w:rFonts w:cs="Segoe UI"/>
          <w:szCs w:val="20"/>
        </w:rPr>
        <w:t xml:space="preserve"> comme </w:t>
      </w:r>
      <w:r w:rsidR="002B3688">
        <w:rPr>
          <w:rFonts w:cs="Segoe UI"/>
          <w:szCs w:val="20"/>
        </w:rPr>
        <w:t xml:space="preserve">FAN MILK, </w:t>
      </w:r>
      <w:r w:rsidR="00D06080" w:rsidRPr="00D06080">
        <w:rPr>
          <w:rFonts w:cs="Segoe UI"/>
          <w:szCs w:val="20"/>
        </w:rPr>
        <w:t>VIGOR et Fils (yaourt)</w:t>
      </w:r>
      <w:r w:rsidR="00D06080">
        <w:rPr>
          <w:rFonts w:cs="Segoe UI"/>
          <w:szCs w:val="20"/>
        </w:rPr>
        <w:t xml:space="preserve">, </w:t>
      </w:r>
      <w:r w:rsidR="00D06080" w:rsidRPr="00D84230">
        <w:rPr>
          <w:rFonts w:cs="Segoe UI"/>
          <w:szCs w:val="20"/>
        </w:rPr>
        <w:t xml:space="preserve">GOES </w:t>
      </w:r>
      <w:r w:rsidR="00D06080" w:rsidRPr="00D84230">
        <w:rPr>
          <w:rFonts w:cs="Segoe UI"/>
          <w:szCs w:val="20"/>
        </w:rPr>
        <w:lastRenderedPageBreak/>
        <w:t>Industries (</w:t>
      </w:r>
      <w:proofErr w:type="spellStart"/>
      <w:r w:rsidR="00D06080" w:rsidRPr="00D84230">
        <w:rPr>
          <w:rFonts w:cs="Segoe UI"/>
          <w:szCs w:val="20"/>
        </w:rPr>
        <w:t>Wagassi</w:t>
      </w:r>
      <w:proofErr w:type="spellEnd"/>
      <w:r w:rsidR="00D06080" w:rsidRPr="00D84230">
        <w:rPr>
          <w:rFonts w:cs="Segoe UI"/>
          <w:szCs w:val="20"/>
        </w:rPr>
        <w:t xml:space="preserve"> du Bénin)</w:t>
      </w:r>
      <w:r w:rsidR="00D06080">
        <w:rPr>
          <w:rFonts w:cs="Segoe UI"/>
          <w:szCs w:val="20"/>
        </w:rPr>
        <w:t>, SOTIBE (filiale de SOTIGROUP Cameroun) qui fait également</w:t>
      </w:r>
      <w:r w:rsidR="00D06080" w:rsidRPr="00D06080">
        <w:t xml:space="preserve"> </w:t>
      </w:r>
      <w:r w:rsidR="00D06080" w:rsidRPr="00D06080">
        <w:rPr>
          <w:rFonts w:cs="Segoe UI"/>
          <w:szCs w:val="20"/>
        </w:rPr>
        <w:t>des jus de fruits et de concentré de tomates</w:t>
      </w:r>
      <w:r>
        <w:rPr>
          <w:rFonts w:cs="Segoe UI"/>
          <w:szCs w:val="20"/>
        </w:rPr>
        <w:t xml:space="preserve"> ; </w:t>
      </w:r>
      <w:r w:rsidR="004014D7">
        <w:rPr>
          <w:rFonts w:cs="Segoe UI"/>
          <w:szCs w:val="20"/>
        </w:rPr>
        <w:t xml:space="preserve">les </w:t>
      </w:r>
      <w:r w:rsidR="004014D7" w:rsidRPr="00882BBB">
        <w:rPr>
          <w:rFonts w:cs="Segoe UI"/>
          <w:b/>
          <w:bCs/>
          <w:szCs w:val="20"/>
        </w:rPr>
        <w:t>boissons</w:t>
      </w:r>
      <w:r w:rsidR="004014D7">
        <w:rPr>
          <w:rFonts w:cs="Segoe UI"/>
          <w:szCs w:val="20"/>
        </w:rPr>
        <w:t xml:space="preserve"> comme la </w:t>
      </w:r>
      <w:r w:rsidR="004014D7" w:rsidRPr="004014D7">
        <w:rPr>
          <w:rFonts w:cs="Segoe UI"/>
          <w:szCs w:val="20"/>
        </w:rPr>
        <w:t>Société Béninoise de Brasseries</w:t>
      </w:r>
      <w:r w:rsidR="004014D7">
        <w:rPr>
          <w:rFonts w:cs="Segoe UI"/>
          <w:szCs w:val="20"/>
        </w:rPr>
        <w:t>-</w:t>
      </w:r>
      <w:r w:rsidR="004014D7" w:rsidRPr="004014D7">
        <w:rPr>
          <w:rFonts w:cs="Segoe UI"/>
          <w:szCs w:val="20"/>
        </w:rPr>
        <w:t>SOBEBRA</w:t>
      </w:r>
      <w:r w:rsidR="00882BBB">
        <w:rPr>
          <w:rFonts w:cs="Segoe UI"/>
          <w:szCs w:val="20"/>
        </w:rPr>
        <w:t xml:space="preserve"> ; la volaille industrielle comme </w:t>
      </w:r>
      <w:r w:rsidR="00D31722">
        <w:rPr>
          <w:rFonts w:cs="Segoe UI"/>
          <w:szCs w:val="20"/>
        </w:rPr>
        <w:t xml:space="preserve">ARITA </w:t>
      </w:r>
      <w:proofErr w:type="spellStart"/>
      <w:r w:rsidR="00D31722">
        <w:rPr>
          <w:rFonts w:cs="Segoe UI"/>
          <w:szCs w:val="20"/>
        </w:rPr>
        <w:t>Foods</w:t>
      </w:r>
      <w:proofErr w:type="spellEnd"/>
      <w:r w:rsidR="00D31722">
        <w:rPr>
          <w:rFonts w:cs="Segoe UI"/>
          <w:szCs w:val="20"/>
        </w:rPr>
        <w:t xml:space="preserve"> AFRICA (AFA volailles) </w:t>
      </w:r>
      <w:r w:rsidR="00882BBB">
        <w:rPr>
          <w:rFonts w:cs="Segoe UI"/>
          <w:szCs w:val="20"/>
        </w:rPr>
        <w:t xml:space="preserve">entreprise </w:t>
      </w:r>
      <w:proofErr w:type="spellStart"/>
      <w:r w:rsidR="00D31722">
        <w:rPr>
          <w:rFonts w:cs="Segoe UI"/>
          <w:szCs w:val="20"/>
        </w:rPr>
        <w:t>bénino</w:t>
      </w:r>
      <w:proofErr w:type="spellEnd"/>
      <w:r w:rsidR="00882BBB">
        <w:rPr>
          <w:rFonts w:cs="Segoe UI"/>
          <w:szCs w:val="20"/>
        </w:rPr>
        <w:t>-</w:t>
      </w:r>
      <w:r w:rsidR="00D31722">
        <w:rPr>
          <w:rFonts w:cs="Segoe UI"/>
          <w:szCs w:val="20"/>
        </w:rPr>
        <w:t>japonaise</w:t>
      </w:r>
      <w:r w:rsidR="00882BBB">
        <w:rPr>
          <w:rFonts w:cs="Segoe UI"/>
          <w:szCs w:val="20"/>
        </w:rPr>
        <w:t> ; etc.</w:t>
      </w:r>
    </w:p>
    <w:p w14:paraId="7D0BB3D5" w14:textId="77777777" w:rsidR="0088384B" w:rsidRDefault="0088384B" w:rsidP="00CC3C2E">
      <w:pPr>
        <w:tabs>
          <w:tab w:val="left" w:pos="1065"/>
        </w:tabs>
        <w:rPr>
          <w:rFonts w:cs="Segoe UI"/>
          <w:szCs w:val="20"/>
        </w:rPr>
      </w:pPr>
    </w:p>
    <w:p w14:paraId="63BAB08E" w14:textId="0628914C" w:rsidR="00BF3BCA" w:rsidRDefault="00BF3BCA">
      <w:pPr>
        <w:pStyle w:val="Titre1"/>
      </w:pPr>
      <w:r w:rsidRPr="00CF14B8">
        <w:t>Politique agricole</w:t>
      </w:r>
    </w:p>
    <w:p w14:paraId="0E1DF140" w14:textId="77777777" w:rsidR="00AC0774" w:rsidRDefault="00AC0774">
      <w:pPr>
        <w:autoSpaceDE w:val="0"/>
        <w:autoSpaceDN w:val="0"/>
        <w:adjustRightInd w:val="0"/>
        <w:rPr>
          <w:rFonts w:cs="Gotham-Light"/>
          <w:b/>
          <w:bCs/>
          <w:szCs w:val="20"/>
        </w:rPr>
      </w:pPr>
    </w:p>
    <w:p w14:paraId="30B54D12" w14:textId="599A105F" w:rsidR="009C4196" w:rsidRDefault="00D46EA8" w:rsidP="000F5359">
      <w:pPr>
        <w:autoSpaceDE w:val="0"/>
        <w:autoSpaceDN w:val="0"/>
        <w:adjustRightInd w:val="0"/>
        <w:rPr>
          <w:rFonts w:cs="Gotham-Light"/>
          <w:szCs w:val="20"/>
        </w:rPr>
      </w:pPr>
      <w:r w:rsidRPr="009C4196">
        <w:rPr>
          <w:rFonts w:cs="Gotham-Light"/>
          <w:b/>
          <w:bCs/>
          <w:szCs w:val="20"/>
        </w:rPr>
        <w:t>Le Programme d’Action du Gouvernement (PAG) fixe les grandes priorités de développement du Bénin sur une période de cinq ans.</w:t>
      </w:r>
      <w:r w:rsidRPr="00D46EA8">
        <w:rPr>
          <w:rFonts w:cs="Gotham-Light"/>
          <w:szCs w:val="20"/>
        </w:rPr>
        <w:t xml:space="preserve"> </w:t>
      </w:r>
      <w:r w:rsidR="009C4196">
        <w:rPr>
          <w:rFonts w:cs="Gotham-Light"/>
          <w:szCs w:val="20"/>
        </w:rPr>
        <w:t xml:space="preserve">Sur la base de ce </w:t>
      </w:r>
      <w:r w:rsidR="006A0DAD">
        <w:rPr>
          <w:rFonts w:cs="Gotham-Light"/>
          <w:szCs w:val="20"/>
        </w:rPr>
        <w:t>programme</w:t>
      </w:r>
      <w:r w:rsidR="009C4196">
        <w:rPr>
          <w:rFonts w:cs="Gotham-Light"/>
          <w:szCs w:val="20"/>
        </w:rPr>
        <w:t xml:space="preserve">, l’action de l’Etat passe par la gestion financière d’une multitude de projets. Ces derniers sont </w:t>
      </w:r>
      <w:r w:rsidR="006A0DAD">
        <w:rPr>
          <w:rFonts w:cs="Gotham-Light"/>
          <w:szCs w:val="20"/>
        </w:rPr>
        <w:t>déclinés</w:t>
      </w:r>
      <w:r w:rsidR="009C4196">
        <w:rPr>
          <w:rFonts w:cs="Gotham-Light"/>
          <w:szCs w:val="20"/>
        </w:rPr>
        <w:t xml:space="preserve"> dans </w:t>
      </w:r>
      <w:r w:rsidR="009C4196" w:rsidRPr="00D46EA8">
        <w:rPr>
          <w:rFonts w:cs="Gotham-Light"/>
          <w:szCs w:val="20"/>
        </w:rPr>
        <w:t>le PAG 2021-2026</w:t>
      </w:r>
      <w:r w:rsidR="006A0DAD">
        <w:rPr>
          <w:rStyle w:val="Appelnotedebasdep"/>
        </w:rPr>
        <w:footnoteReference w:id="11"/>
      </w:r>
      <w:r w:rsidR="006A0DAD">
        <w:rPr>
          <w:rFonts w:ascii="Calibri" w:hAnsi="Calibri" w:cs="Calibri"/>
        </w:rPr>
        <w:t> </w:t>
      </w:r>
      <w:r w:rsidR="009C4196" w:rsidRPr="00D46EA8">
        <w:rPr>
          <w:rFonts w:cs="Gotham-Light"/>
          <w:szCs w:val="20"/>
        </w:rPr>
        <w:t xml:space="preserve"> </w:t>
      </w:r>
      <w:r w:rsidR="008A497B">
        <w:rPr>
          <w:rFonts w:cs="Gotham-Light"/>
          <w:szCs w:val="20"/>
        </w:rPr>
        <w:t>qui succède a</w:t>
      </w:r>
      <w:r w:rsidR="00EC36D0">
        <w:rPr>
          <w:rFonts w:cs="Gotham-Light"/>
          <w:szCs w:val="20"/>
        </w:rPr>
        <w:t>u</w:t>
      </w:r>
      <w:r w:rsidR="008A497B">
        <w:rPr>
          <w:rFonts w:cs="Gotham-Light"/>
          <w:szCs w:val="20"/>
        </w:rPr>
        <w:t xml:space="preserve"> PAG 2016-2021, </w:t>
      </w:r>
      <w:r w:rsidR="009C4196">
        <w:rPr>
          <w:rFonts w:cs="Gotham-Light"/>
          <w:szCs w:val="20"/>
        </w:rPr>
        <w:t xml:space="preserve">et </w:t>
      </w:r>
      <w:r w:rsidR="009C4196" w:rsidRPr="00D46EA8">
        <w:rPr>
          <w:rFonts w:cs="Gotham-Light"/>
          <w:szCs w:val="20"/>
        </w:rPr>
        <w:t>repose sur un financement mixte : 48% de ressources publiques (budget national, dons et prêts concessionnels) et 52 % issues de partenariats public-privé (PPP).</w:t>
      </w:r>
      <w:r w:rsidR="00AC0774">
        <w:rPr>
          <w:rFonts w:cs="Gotham-Light"/>
          <w:szCs w:val="20"/>
        </w:rPr>
        <w:t xml:space="preserve"> </w:t>
      </w:r>
      <w:r w:rsidR="009C4196" w:rsidRPr="00AC0774">
        <w:rPr>
          <w:rFonts w:cs="Gotham-Light"/>
          <w:b/>
          <w:bCs/>
          <w:szCs w:val="20"/>
        </w:rPr>
        <w:t xml:space="preserve">Pour le secteur agricole, le gouvernement prévoit environ 1 </w:t>
      </w:r>
      <w:r w:rsidR="006A0DAD" w:rsidRPr="00AC0774">
        <w:rPr>
          <w:rFonts w:cs="Gotham-Light"/>
          <w:b/>
          <w:bCs/>
          <w:szCs w:val="20"/>
        </w:rPr>
        <w:t>000</w:t>
      </w:r>
      <w:r w:rsidR="009C4196" w:rsidRPr="00AC0774">
        <w:rPr>
          <w:rFonts w:cs="Gotham-Light"/>
          <w:b/>
          <w:bCs/>
          <w:szCs w:val="20"/>
        </w:rPr>
        <w:t xml:space="preserve"> </w:t>
      </w:r>
      <w:r w:rsidR="006A0DAD" w:rsidRPr="00AC0774">
        <w:rPr>
          <w:rFonts w:cs="Gotham-Light"/>
          <w:b/>
          <w:bCs/>
          <w:szCs w:val="20"/>
        </w:rPr>
        <w:t>Md</w:t>
      </w:r>
      <w:r w:rsidR="009C4196" w:rsidRPr="00AC0774">
        <w:rPr>
          <w:rFonts w:cs="Gotham-Light"/>
          <w:b/>
          <w:bCs/>
          <w:szCs w:val="20"/>
        </w:rPr>
        <w:t xml:space="preserve"> FCFA</w:t>
      </w:r>
      <w:r w:rsidR="00F4252B">
        <w:rPr>
          <w:rFonts w:cs="Gotham-Light"/>
          <w:b/>
          <w:bCs/>
          <w:szCs w:val="20"/>
        </w:rPr>
        <w:t xml:space="preserve"> (1,5 Md </w:t>
      </w:r>
      <w:r w:rsidR="00F00139">
        <w:rPr>
          <w:rFonts w:cs="Gotham-Light"/>
          <w:b/>
          <w:bCs/>
          <w:szCs w:val="20"/>
        </w:rPr>
        <w:t>d’</w:t>
      </w:r>
      <w:r w:rsidR="00F4252B">
        <w:rPr>
          <w:rFonts w:cs="Gotham-Light"/>
          <w:b/>
          <w:bCs/>
          <w:szCs w:val="20"/>
        </w:rPr>
        <w:t>EUR)</w:t>
      </w:r>
      <w:r w:rsidR="009C4196" w:rsidRPr="00AC0774">
        <w:rPr>
          <w:rFonts w:cs="Gotham-Light"/>
          <w:b/>
          <w:bCs/>
          <w:szCs w:val="20"/>
        </w:rPr>
        <w:t xml:space="preserve"> d’investissements sur cinq ans</w:t>
      </w:r>
      <w:r w:rsidR="00A74900">
        <w:rPr>
          <w:rFonts w:cs="Gotham-Light"/>
          <w:b/>
          <w:bCs/>
          <w:szCs w:val="20"/>
        </w:rPr>
        <w:t xml:space="preserve">, </w:t>
      </w:r>
      <w:r w:rsidR="00A74900" w:rsidRPr="00A74900">
        <w:rPr>
          <w:rFonts w:cs="Gotham-Light"/>
          <w:szCs w:val="20"/>
        </w:rPr>
        <w:t>environ 400 Md de FCFA pour poursuivre une quinzaine de projets du PAG 2016-2021 encore en cours et environ 600 Md de FCFA pour de nouveaux projets</w:t>
      </w:r>
      <w:r w:rsidR="009C4196" w:rsidRPr="00AC0774">
        <w:rPr>
          <w:rFonts w:cs="Gotham-Light"/>
          <w:b/>
          <w:bCs/>
          <w:szCs w:val="20"/>
        </w:rPr>
        <w:t>.</w:t>
      </w:r>
      <w:r w:rsidR="009C4196" w:rsidRPr="00D46EA8">
        <w:rPr>
          <w:rFonts w:cs="Gotham-Light"/>
          <w:szCs w:val="20"/>
        </w:rPr>
        <w:t xml:space="preserve"> Ces ressources sont injectées dans des projets servant d’effet de levier pour attirer les bailleurs (BAD, FIDA, Banque mondiale/IDA) et stimuler la participation du secteur privé, notamment via le FNDA, qui garantit une partie des prêts agricoles afin d’en faciliter l’accès.</w:t>
      </w:r>
    </w:p>
    <w:p w14:paraId="4338BCB1" w14:textId="38FDFA6C" w:rsidR="00D5351E" w:rsidRDefault="00D5351E">
      <w:pPr>
        <w:autoSpaceDE w:val="0"/>
        <w:autoSpaceDN w:val="0"/>
        <w:adjustRightInd w:val="0"/>
        <w:rPr>
          <w:rFonts w:cs="Gotham-Light"/>
          <w:szCs w:val="20"/>
        </w:rPr>
      </w:pPr>
    </w:p>
    <w:p w14:paraId="5FE5D8F2" w14:textId="3A0BF5AC" w:rsidR="00E23F65" w:rsidRDefault="00E23F65" w:rsidP="00E23F65">
      <w:pPr>
        <w:autoSpaceDE w:val="0"/>
        <w:autoSpaceDN w:val="0"/>
        <w:adjustRightInd w:val="0"/>
        <w:rPr>
          <w:rFonts w:cs="Gotham-Light"/>
          <w:szCs w:val="20"/>
        </w:rPr>
      </w:pPr>
      <w:r w:rsidRPr="00231617">
        <w:rPr>
          <w:rFonts w:cs="Gotham-Light"/>
          <w:b/>
          <w:bCs/>
          <w:szCs w:val="20"/>
        </w:rPr>
        <w:t>L’évaluation du PAG 2016-2021</w:t>
      </w:r>
      <w:r w:rsidRPr="00E23F65">
        <w:t xml:space="preserve"> </w:t>
      </w:r>
      <w:r>
        <w:t xml:space="preserve">montrait que </w:t>
      </w:r>
      <w:r w:rsidRPr="00E23F65">
        <w:rPr>
          <w:rFonts w:cs="Gotham-Light"/>
          <w:szCs w:val="20"/>
        </w:rPr>
        <w:t xml:space="preserve">le secteur agricole béninois </w:t>
      </w:r>
      <w:r w:rsidR="00F4252B">
        <w:rPr>
          <w:rFonts w:cs="Gotham-Light"/>
          <w:szCs w:val="20"/>
        </w:rPr>
        <w:t>faisait face à plusieurs difficultés</w:t>
      </w:r>
      <w:r w:rsidR="00F4252B">
        <w:rPr>
          <w:rFonts w:ascii="Calibri" w:hAnsi="Calibri" w:cs="Calibri"/>
          <w:szCs w:val="20"/>
        </w:rPr>
        <w:t> </w:t>
      </w:r>
      <w:r w:rsidR="00F4252B">
        <w:rPr>
          <w:rFonts w:cs="Gotham-Light"/>
          <w:szCs w:val="20"/>
        </w:rPr>
        <w:t xml:space="preserve">: </w:t>
      </w:r>
      <w:r w:rsidRPr="00E23F65">
        <w:rPr>
          <w:rFonts w:cs="Gotham-Light"/>
          <w:szCs w:val="20"/>
        </w:rPr>
        <w:t>l’absence de véritables chaines semencières</w:t>
      </w:r>
      <w:r w:rsidR="00F4252B">
        <w:rPr>
          <w:rFonts w:cs="Gotham-Light"/>
          <w:szCs w:val="20"/>
        </w:rPr>
        <w:t>,</w:t>
      </w:r>
      <w:r>
        <w:rPr>
          <w:rFonts w:cs="Gotham-Light"/>
          <w:szCs w:val="20"/>
        </w:rPr>
        <w:t xml:space="preserve"> </w:t>
      </w:r>
      <w:r w:rsidRPr="00E23F65">
        <w:rPr>
          <w:rFonts w:cs="Gotham-Light"/>
          <w:szCs w:val="20"/>
        </w:rPr>
        <w:t>les difficultés d’approvisionnement des producteurs en intrants spécifiques</w:t>
      </w:r>
      <w:r>
        <w:rPr>
          <w:rFonts w:cs="Gotham-Light"/>
          <w:szCs w:val="20"/>
        </w:rPr>
        <w:t xml:space="preserve"> </w:t>
      </w:r>
      <w:r w:rsidRPr="00E23F65">
        <w:rPr>
          <w:rFonts w:cs="Gotham-Light"/>
          <w:szCs w:val="20"/>
        </w:rPr>
        <w:t>(hors coton)</w:t>
      </w:r>
      <w:r>
        <w:rPr>
          <w:rFonts w:cs="Gotham-Light"/>
          <w:szCs w:val="20"/>
        </w:rPr>
        <w:t> </w:t>
      </w:r>
      <w:r w:rsidR="00F4252B">
        <w:rPr>
          <w:rFonts w:cs="Gotham-Light"/>
          <w:szCs w:val="20"/>
        </w:rPr>
        <w:t>,</w:t>
      </w:r>
      <w:r>
        <w:rPr>
          <w:rFonts w:cs="Gotham-Light"/>
          <w:szCs w:val="20"/>
        </w:rPr>
        <w:t xml:space="preserve"> </w:t>
      </w:r>
      <w:r w:rsidRPr="00E23F65">
        <w:rPr>
          <w:rFonts w:cs="Gotham-Light"/>
          <w:szCs w:val="20"/>
        </w:rPr>
        <w:t>le faible développement des potentialités de</w:t>
      </w:r>
      <w:r>
        <w:rPr>
          <w:rFonts w:cs="Gotham-Light"/>
          <w:szCs w:val="20"/>
        </w:rPr>
        <w:t xml:space="preserve"> </w:t>
      </w:r>
      <w:r w:rsidRPr="00E23F65">
        <w:rPr>
          <w:rFonts w:cs="Gotham-Light"/>
          <w:szCs w:val="20"/>
        </w:rPr>
        <w:t>production de cultures d’exportation/</w:t>
      </w:r>
      <w:r w:rsidR="00F4252B" w:rsidRPr="00E23F65">
        <w:rPr>
          <w:rFonts w:cs="Gotham-Light"/>
          <w:szCs w:val="20"/>
        </w:rPr>
        <w:t>industrielles</w:t>
      </w:r>
      <w:r w:rsidR="00F4252B">
        <w:rPr>
          <w:rFonts w:cs="Gotham-Light"/>
          <w:szCs w:val="20"/>
        </w:rPr>
        <w:t>, le</w:t>
      </w:r>
      <w:r w:rsidRPr="00E23F65">
        <w:rPr>
          <w:rFonts w:cs="Gotham-Light"/>
          <w:szCs w:val="20"/>
        </w:rPr>
        <w:t xml:space="preserve"> faible niveau</w:t>
      </w:r>
      <w:r>
        <w:rPr>
          <w:rFonts w:cs="Gotham-Light"/>
          <w:szCs w:val="20"/>
        </w:rPr>
        <w:t xml:space="preserve"> </w:t>
      </w:r>
      <w:r w:rsidRPr="00E23F65">
        <w:rPr>
          <w:rFonts w:cs="Gotham-Light"/>
          <w:szCs w:val="20"/>
        </w:rPr>
        <w:t>de digitalisation des chaines de valeur agricole</w:t>
      </w:r>
      <w:r w:rsidR="00F4252B">
        <w:rPr>
          <w:rFonts w:cs="Gotham-Light"/>
          <w:szCs w:val="20"/>
        </w:rPr>
        <w:t>,</w:t>
      </w:r>
      <w:r>
        <w:rPr>
          <w:rFonts w:cs="Gotham-Light"/>
          <w:szCs w:val="20"/>
        </w:rPr>
        <w:t xml:space="preserve"> </w:t>
      </w:r>
      <w:r w:rsidRPr="00E23F65">
        <w:rPr>
          <w:rFonts w:cs="Gotham-Light"/>
          <w:szCs w:val="20"/>
        </w:rPr>
        <w:t>une mécanisation</w:t>
      </w:r>
      <w:r>
        <w:rPr>
          <w:rFonts w:cs="Gotham-Light"/>
          <w:szCs w:val="20"/>
        </w:rPr>
        <w:t xml:space="preserve"> </w:t>
      </w:r>
      <w:r w:rsidRPr="00E23F65">
        <w:rPr>
          <w:rFonts w:cs="Gotham-Light"/>
          <w:szCs w:val="20"/>
        </w:rPr>
        <w:t>embryonnaire et la persistance des difficultés d’accès au service après</w:t>
      </w:r>
      <w:r>
        <w:rPr>
          <w:rFonts w:cs="Gotham-Light"/>
          <w:szCs w:val="20"/>
        </w:rPr>
        <w:t>-</w:t>
      </w:r>
      <w:r w:rsidRPr="00E23F65">
        <w:rPr>
          <w:rFonts w:cs="Gotham-Light"/>
          <w:szCs w:val="20"/>
        </w:rPr>
        <w:t>vente</w:t>
      </w:r>
      <w:r>
        <w:rPr>
          <w:rFonts w:cs="Gotham-Light"/>
          <w:szCs w:val="20"/>
        </w:rPr>
        <w:t xml:space="preserve"> </w:t>
      </w:r>
      <w:r w:rsidRPr="00E23F65">
        <w:rPr>
          <w:rFonts w:cs="Gotham-Light"/>
          <w:szCs w:val="20"/>
        </w:rPr>
        <w:t>(pièces de rechange, réparations, etc.).</w:t>
      </w:r>
      <w:r>
        <w:rPr>
          <w:rFonts w:cs="Gotham-Light"/>
          <w:szCs w:val="20"/>
        </w:rPr>
        <w:t xml:space="preserve"> </w:t>
      </w:r>
      <w:r w:rsidRPr="00E23F65">
        <w:rPr>
          <w:rFonts w:cs="Gotham-Light"/>
          <w:szCs w:val="20"/>
        </w:rPr>
        <w:t>Face à ces contraintes les actions suivantes</w:t>
      </w:r>
      <w:r>
        <w:rPr>
          <w:rFonts w:cs="Gotham-Light"/>
          <w:szCs w:val="20"/>
        </w:rPr>
        <w:t xml:space="preserve"> </w:t>
      </w:r>
      <w:r w:rsidR="008C2586">
        <w:rPr>
          <w:rFonts w:cs="Gotham-Light"/>
          <w:szCs w:val="20"/>
        </w:rPr>
        <w:t>s</w:t>
      </w:r>
      <w:r>
        <w:rPr>
          <w:rFonts w:cs="Gotham-Light"/>
          <w:szCs w:val="20"/>
        </w:rPr>
        <w:t>ont prévues</w:t>
      </w:r>
      <w:r w:rsidR="008C2586">
        <w:rPr>
          <w:rFonts w:cs="Gotham-Light"/>
          <w:szCs w:val="20"/>
        </w:rPr>
        <w:t> :</w:t>
      </w:r>
    </w:p>
    <w:p w14:paraId="228FCC92" w14:textId="18F8B2B6"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Consolidation des acquis de</w:t>
      </w:r>
      <w:r>
        <w:rPr>
          <w:rFonts w:cs="Gotham-Light"/>
          <w:szCs w:val="20"/>
        </w:rPr>
        <w:t xml:space="preserve"> </w:t>
      </w:r>
      <w:r w:rsidRPr="008C2586">
        <w:rPr>
          <w:rFonts w:cs="Gotham-Light"/>
          <w:szCs w:val="20"/>
        </w:rPr>
        <w:t>l’opérationnalisation des pôles de</w:t>
      </w:r>
      <w:r>
        <w:rPr>
          <w:rFonts w:cs="Gotham-Light"/>
          <w:szCs w:val="20"/>
        </w:rPr>
        <w:t xml:space="preserve"> </w:t>
      </w:r>
      <w:r w:rsidRPr="008C2586">
        <w:rPr>
          <w:rFonts w:cs="Gotham-Light"/>
          <w:szCs w:val="20"/>
        </w:rPr>
        <w:t>développement agricole</w:t>
      </w:r>
      <w:r>
        <w:rPr>
          <w:rFonts w:cs="Gotham-Light"/>
          <w:szCs w:val="20"/>
        </w:rPr>
        <w:t> ;</w:t>
      </w:r>
    </w:p>
    <w:p w14:paraId="17ECC0BE" w14:textId="1D827C06"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 xml:space="preserve">Mise en </w:t>
      </w:r>
      <w:r>
        <w:rPr>
          <w:rFonts w:cs="Gotham-Light"/>
          <w:szCs w:val="20"/>
        </w:rPr>
        <w:t>œuvre</w:t>
      </w:r>
      <w:r w:rsidRPr="008C2586">
        <w:rPr>
          <w:rFonts w:cs="Gotham-Light"/>
          <w:szCs w:val="20"/>
        </w:rPr>
        <w:t xml:space="preserve"> du Programme de</w:t>
      </w:r>
      <w:r>
        <w:rPr>
          <w:rFonts w:cs="Gotham-Light"/>
          <w:szCs w:val="20"/>
        </w:rPr>
        <w:t xml:space="preserve"> </w:t>
      </w:r>
      <w:r w:rsidRPr="008C2586">
        <w:rPr>
          <w:rFonts w:cs="Gotham-Light"/>
          <w:szCs w:val="20"/>
        </w:rPr>
        <w:t>développement des plantations et</w:t>
      </w:r>
      <w:r>
        <w:rPr>
          <w:rFonts w:cs="Gotham-Light"/>
          <w:szCs w:val="20"/>
        </w:rPr>
        <w:t xml:space="preserve"> </w:t>
      </w:r>
      <w:r w:rsidRPr="008C2586">
        <w:rPr>
          <w:rFonts w:cs="Gotham-Light"/>
          <w:szCs w:val="20"/>
        </w:rPr>
        <w:t>grandes cultures</w:t>
      </w:r>
      <w:r>
        <w:rPr>
          <w:rFonts w:cs="Gotham-Light"/>
          <w:szCs w:val="20"/>
        </w:rPr>
        <w:t> ;</w:t>
      </w:r>
    </w:p>
    <w:p w14:paraId="7D71BD34" w14:textId="3C5E3225"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Promotion d’un nouveau type</w:t>
      </w:r>
      <w:r>
        <w:rPr>
          <w:rFonts w:cs="Gotham-Light"/>
          <w:szCs w:val="20"/>
        </w:rPr>
        <w:t xml:space="preserve"> </w:t>
      </w:r>
      <w:r w:rsidRPr="008C2586">
        <w:rPr>
          <w:rFonts w:cs="Gotham-Light"/>
          <w:szCs w:val="20"/>
        </w:rPr>
        <w:t>d’élevage garantissant plus de</w:t>
      </w:r>
      <w:r>
        <w:rPr>
          <w:rFonts w:cs="Gotham-Light"/>
          <w:szCs w:val="20"/>
        </w:rPr>
        <w:t xml:space="preserve"> </w:t>
      </w:r>
      <w:r w:rsidRPr="008C2586">
        <w:rPr>
          <w:rFonts w:cs="Gotham-Light"/>
          <w:szCs w:val="20"/>
        </w:rPr>
        <w:t>sécurité et de rentabilité aux éleveurs</w:t>
      </w:r>
      <w:r>
        <w:rPr>
          <w:rFonts w:cs="Gotham-Light"/>
          <w:szCs w:val="20"/>
        </w:rPr>
        <w:t> ;</w:t>
      </w:r>
    </w:p>
    <w:p w14:paraId="04B6908F" w14:textId="0A697E71"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Promotion et valorisation de l'irrigation,</w:t>
      </w:r>
      <w:r>
        <w:rPr>
          <w:rFonts w:cs="Gotham-Light"/>
          <w:szCs w:val="20"/>
        </w:rPr>
        <w:t xml:space="preserve"> </w:t>
      </w:r>
      <w:r w:rsidRPr="008C2586">
        <w:rPr>
          <w:rFonts w:cs="Gotham-Light"/>
          <w:szCs w:val="20"/>
        </w:rPr>
        <w:t>des aménagements hydroagricoles et</w:t>
      </w:r>
      <w:r>
        <w:rPr>
          <w:rFonts w:cs="Gotham-Light"/>
          <w:szCs w:val="20"/>
        </w:rPr>
        <w:t xml:space="preserve"> </w:t>
      </w:r>
      <w:r w:rsidRPr="008C2586">
        <w:rPr>
          <w:rFonts w:cs="Gotham-Light"/>
          <w:szCs w:val="20"/>
        </w:rPr>
        <w:t>de la mécanisation agricole</w:t>
      </w:r>
      <w:r>
        <w:rPr>
          <w:rFonts w:cs="Gotham-Light"/>
          <w:szCs w:val="20"/>
        </w:rPr>
        <w:t> ;</w:t>
      </w:r>
    </w:p>
    <w:p w14:paraId="0C247318" w14:textId="7711CF6B"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Construction des infrastructures</w:t>
      </w:r>
      <w:r>
        <w:rPr>
          <w:rFonts w:cs="Gotham-Light"/>
          <w:szCs w:val="20"/>
        </w:rPr>
        <w:t xml:space="preserve"> </w:t>
      </w:r>
      <w:r w:rsidRPr="008C2586">
        <w:rPr>
          <w:rFonts w:cs="Gotham-Light"/>
          <w:szCs w:val="20"/>
        </w:rPr>
        <w:t>marchandes pour le stockage, la</w:t>
      </w:r>
      <w:r>
        <w:rPr>
          <w:rFonts w:cs="Gotham-Light"/>
          <w:szCs w:val="20"/>
        </w:rPr>
        <w:t xml:space="preserve"> </w:t>
      </w:r>
      <w:r w:rsidRPr="008C2586">
        <w:rPr>
          <w:rFonts w:cs="Gotham-Light"/>
          <w:szCs w:val="20"/>
        </w:rPr>
        <w:t>conservation, la transformation et</w:t>
      </w:r>
      <w:r>
        <w:rPr>
          <w:rFonts w:cs="Gotham-Light"/>
          <w:szCs w:val="20"/>
        </w:rPr>
        <w:t xml:space="preserve"> </w:t>
      </w:r>
      <w:r w:rsidRPr="008C2586">
        <w:rPr>
          <w:rFonts w:cs="Gotham-Light"/>
          <w:szCs w:val="20"/>
        </w:rPr>
        <w:t>développement de services logistiques</w:t>
      </w:r>
      <w:r>
        <w:rPr>
          <w:rFonts w:cs="Gotham-Light"/>
          <w:szCs w:val="20"/>
        </w:rPr>
        <w:t xml:space="preserve"> </w:t>
      </w:r>
      <w:r w:rsidRPr="008C2586">
        <w:rPr>
          <w:rFonts w:cs="Gotham-Light"/>
          <w:szCs w:val="20"/>
        </w:rPr>
        <w:t>et de mise en marché (quai fruitier,</w:t>
      </w:r>
      <w:r>
        <w:rPr>
          <w:rFonts w:cs="Gotham-Light"/>
          <w:szCs w:val="20"/>
        </w:rPr>
        <w:t xml:space="preserve"> </w:t>
      </w:r>
      <w:r w:rsidRPr="008C2586">
        <w:rPr>
          <w:rFonts w:cs="Gotham-Light"/>
          <w:szCs w:val="20"/>
        </w:rPr>
        <w:t>chambre frigorifique, marchés, etc.)</w:t>
      </w:r>
      <w:r>
        <w:rPr>
          <w:rFonts w:cs="Gotham-Light"/>
          <w:szCs w:val="20"/>
        </w:rPr>
        <w:t> ;</w:t>
      </w:r>
    </w:p>
    <w:p w14:paraId="027CCEB7" w14:textId="0D0381C3" w:rsidR="00E23F65" w:rsidRPr="00F27CD0" w:rsidRDefault="008C2586" w:rsidP="00F27CD0">
      <w:pPr>
        <w:pStyle w:val="Paragraphedeliste"/>
        <w:numPr>
          <w:ilvl w:val="0"/>
          <w:numId w:val="40"/>
        </w:numPr>
        <w:autoSpaceDE w:val="0"/>
        <w:autoSpaceDN w:val="0"/>
        <w:adjustRightInd w:val="0"/>
        <w:rPr>
          <w:rFonts w:cs="Gotham-Light"/>
          <w:szCs w:val="20"/>
        </w:rPr>
      </w:pPr>
      <w:r w:rsidRPr="008C2586">
        <w:rPr>
          <w:rFonts w:cs="Gotham-Light"/>
          <w:szCs w:val="20"/>
        </w:rPr>
        <w:t>Amélioration de la gouvernance de la</w:t>
      </w:r>
      <w:r>
        <w:rPr>
          <w:rFonts w:cs="Gotham-Light"/>
          <w:szCs w:val="20"/>
        </w:rPr>
        <w:t xml:space="preserve"> </w:t>
      </w:r>
      <w:r w:rsidRPr="008C2586">
        <w:rPr>
          <w:rFonts w:cs="Gotham-Light"/>
          <w:szCs w:val="20"/>
        </w:rPr>
        <w:t>gestion des filières et renforcement</w:t>
      </w:r>
      <w:r>
        <w:rPr>
          <w:rFonts w:cs="Gotham-Light"/>
          <w:szCs w:val="20"/>
        </w:rPr>
        <w:t xml:space="preserve"> </w:t>
      </w:r>
      <w:r w:rsidRPr="008C2586">
        <w:rPr>
          <w:rFonts w:cs="Gotham-Light"/>
          <w:szCs w:val="20"/>
        </w:rPr>
        <w:t>des capacités institutionnelles et</w:t>
      </w:r>
      <w:r>
        <w:rPr>
          <w:rFonts w:cs="Gotham-Light"/>
          <w:szCs w:val="20"/>
        </w:rPr>
        <w:t xml:space="preserve"> </w:t>
      </w:r>
      <w:r w:rsidRPr="008C2586">
        <w:rPr>
          <w:rFonts w:cs="Gotham-Light"/>
          <w:szCs w:val="20"/>
        </w:rPr>
        <w:t>organisationnelles</w:t>
      </w:r>
      <w:r>
        <w:rPr>
          <w:rFonts w:cs="Gotham-Light"/>
          <w:szCs w:val="20"/>
        </w:rPr>
        <w:t>.</w:t>
      </w:r>
    </w:p>
    <w:p w14:paraId="2E82C499" w14:textId="62A7C70B" w:rsidR="008A497B" w:rsidRPr="008A497B" w:rsidRDefault="008A497B" w:rsidP="008A497B">
      <w:pPr>
        <w:autoSpaceDE w:val="0"/>
        <w:autoSpaceDN w:val="0"/>
        <w:adjustRightInd w:val="0"/>
        <w:rPr>
          <w:rFonts w:cs="Gotham-Light"/>
          <w:szCs w:val="20"/>
        </w:rPr>
      </w:pPr>
      <w:r w:rsidRPr="003E26D9">
        <w:rPr>
          <w:rFonts w:cs="Gotham-Light"/>
          <w:b/>
          <w:bCs/>
          <w:szCs w:val="20"/>
        </w:rPr>
        <w:t xml:space="preserve">Dans le secteur agricole, cinq réformes </w:t>
      </w:r>
      <w:r w:rsidR="003E26D9" w:rsidRPr="003E26D9">
        <w:rPr>
          <w:b/>
          <w:bCs/>
        </w:rPr>
        <w:t xml:space="preserve">sont </w:t>
      </w:r>
      <w:r w:rsidR="003E26D9" w:rsidRPr="003E26D9">
        <w:rPr>
          <w:rFonts w:cs="Gotham-Light"/>
          <w:b/>
          <w:bCs/>
          <w:szCs w:val="20"/>
        </w:rPr>
        <w:t>inscrites au titre du PAG 2021-2026,</w:t>
      </w:r>
      <w:r w:rsidR="003E26D9">
        <w:rPr>
          <w:rFonts w:cs="Gotham-Light"/>
          <w:szCs w:val="20"/>
        </w:rPr>
        <w:t xml:space="preserve"> quatre </w:t>
      </w:r>
      <w:r w:rsidRPr="008A497B">
        <w:rPr>
          <w:rFonts w:cs="Gotham-Light"/>
          <w:szCs w:val="20"/>
        </w:rPr>
        <w:t>visent à poursuivre</w:t>
      </w:r>
      <w:r w:rsidR="003E26D9">
        <w:rPr>
          <w:rFonts w:cs="Gotham-Light"/>
          <w:szCs w:val="20"/>
        </w:rPr>
        <w:t xml:space="preserve"> </w:t>
      </w:r>
      <w:r w:rsidRPr="008A497B">
        <w:rPr>
          <w:rFonts w:cs="Gotham-Light"/>
          <w:szCs w:val="20"/>
        </w:rPr>
        <w:t>la consolidation des acquis, tandis qu</w:t>
      </w:r>
      <w:r w:rsidR="003E26D9">
        <w:rPr>
          <w:rFonts w:cs="Gotham-Light"/>
          <w:szCs w:val="20"/>
        </w:rPr>
        <w:t>’une</w:t>
      </w:r>
      <w:r w:rsidRPr="008A497B">
        <w:rPr>
          <w:rFonts w:cs="Gotham-Light"/>
          <w:szCs w:val="20"/>
        </w:rPr>
        <w:t xml:space="preserve"> nouvelle </w:t>
      </w:r>
      <w:r w:rsidR="003E26D9">
        <w:rPr>
          <w:rFonts w:cs="Gotham-Light"/>
          <w:szCs w:val="20"/>
        </w:rPr>
        <w:t xml:space="preserve">est </w:t>
      </w:r>
      <w:r w:rsidRPr="008A497B">
        <w:rPr>
          <w:rFonts w:cs="Gotham-Light"/>
          <w:szCs w:val="20"/>
        </w:rPr>
        <w:t>envisagée au plan</w:t>
      </w:r>
      <w:r w:rsidR="003E26D9">
        <w:rPr>
          <w:rFonts w:cs="Gotham-Light"/>
          <w:szCs w:val="20"/>
        </w:rPr>
        <w:t xml:space="preserve"> </w:t>
      </w:r>
      <w:r w:rsidRPr="008A497B">
        <w:rPr>
          <w:rFonts w:cs="Gotham-Light"/>
          <w:szCs w:val="20"/>
        </w:rPr>
        <w:t xml:space="preserve">institutionnel, </w:t>
      </w:r>
      <w:r w:rsidR="00F4252B">
        <w:rPr>
          <w:rFonts w:cs="Gotham-Light"/>
          <w:szCs w:val="20"/>
        </w:rPr>
        <w:t>pour</w:t>
      </w:r>
      <w:r w:rsidRPr="008A497B">
        <w:rPr>
          <w:rFonts w:cs="Gotham-Light"/>
          <w:szCs w:val="20"/>
        </w:rPr>
        <w:t xml:space="preserve"> la mise en place et le renforcement de</w:t>
      </w:r>
      <w:r w:rsidR="00F4252B">
        <w:rPr>
          <w:rFonts w:cs="Gotham-Light"/>
          <w:szCs w:val="20"/>
        </w:rPr>
        <w:t>s</w:t>
      </w:r>
      <w:r w:rsidRPr="008A497B">
        <w:rPr>
          <w:rFonts w:cs="Gotham-Light"/>
          <w:szCs w:val="20"/>
        </w:rPr>
        <w:t xml:space="preserve"> capacités des</w:t>
      </w:r>
      <w:r w:rsidR="003E26D9">
        <w:rPr>
          <w:rFonts w:cs="Gotham-Light"/>
          <w:szCs w:val="20"/>
        </w:rPr>
        <w:t xml:space="preserve"> </w:t>
      </w:r>
      <w:r w:rsidRPr="008A497B">
        <w:rPr>
          <w:rFonts w:cs="Gotham-Light"/>
          <w:szCs w:val="20"/>
        </w:rPr>
        <w:t>structures et organes de gestion pour l’amélioration de la performance</w:t>
      </w:r>
      <w:r w:rsidR="003E26D9">
        <w:rPr>
          <w:rFonts w:cs="Gotham-Light"/>
          <w:szCs w:val="20"/>
        </w:rPr>
        <w:t xml:space="preserve"> </w:t>
      </w:r>
      <w:r w:rsidRPr="008A497B">
        <w:rPr>
          <w:rFonts w:cs="Gotham-Light"/>
          <w:szCs w:val="20"/>
        </w:rPr>
        <w:t>du secteur agricole</w:t>
      </w:r>
      <w:r w:rsidR="003E26D9">
        <w:rPr>
          <w:rFonts w:cs="Gotham-Light"/>
          <w:szCs w:val="20"/>
        </w:rPr>
        <w:t> :</w:t>
      </w:r>
    </w:p>
    <w:p w14:paraId="20C0FB88" w14:textId="596132DE" w:rsidR="003E26D9" w:rsidRDefault="008A497B" w:rsidP="008A497B">
      <w:pPr>
        <w:pStyle w:val="Paragraphedeliste"/>
        <w:numPr>
          <w:ilvl w:val="0"/>
          <w:numId w:val="39"/>
        </w:numPr>
        <w:autoSpaceDE w:val="0"/>
        <w:autoSpaceDN w:val="0"/>
        <w:adjustRightInd w:val="0"/>
        <w:rPr>
          <w:rFonts w:cs="Gotham-Light"/>
          <w:szCs w:val="20"/>
        </w:rPr>
      </w:pPr>
      <w:r w:rsidRPr="003E26D9">
        <w:rPr>
          <w:rFonts w:cs="Gotham-Light"/>
          <w:szCs w:val="20"/>
        </w:rPr>
        <w:t>Facilitation de l’accès aux semences, intrants et marchés pour la</w:t>
      </w:r>
      <w:r w:rsidR="003E26D9">
        <w:rPr>
          <w:rFonts w:cs="Gotham-Light"/>
          <w:szCs w:val="20"/>
        </w:rPr>
        <w:t xml:space="preserve"> </w:t>
      </w:r>
      <w:r w:rsidRPr="003E26D9">
        <w:rPr>
          <w:rFonts w:cs="Gotham-Light"/>
          <w:szCs w:val="20"/>
        </w:rPr>
        <w:t>promotion des filières agricoles</w:t>
      </w:r>
      <w:r w:rsidR="003E26D9">
        <w:rPr>
          <w:rFonts w:cs="Gotham-Light"/>
          <w:szCs w:val="20"/>
        </w:rPr>
        <w:t> ;</w:t>
      </w:r>
    </w:p>
    <w:p w14:paraId="44697AC9" w14:textId="1A962F72" w:rsidR="003E26D9" w:rsidRDefault="008A497B" w:rsidP="008A497B">
      <w:pPr>
        <w:pStyle w:val="Paragraphedeliste"/>
        <w:numPr>
          <w:ilvl w:val="0"/>
          <w:numId w:val="39"/>
        </w:numPr>
        <w:autoSpaceDE w:val="0"/>
        <w:autoSpaceDN w:val="0"/>
        <w:adjustRightInd w:val="0"/>
        <w:rPr>
          <w:rFonts w:cs="Gotham-Light"/>
          <w:szCs w:val="20"/>
        </w:rPr>
      </w:pPr>
      <w:r w:rsidRPr="003E26D9">
        <w:rPr>
          <w:rFonts w:cs="Gotham-Light"/>
          <w:szCs w:val="20"/>
        </w:rPr>
        <w:t>Mise en place de mesures fiscales et non fiscales incitatives en faveur</w:t>
      </w:r>
      <w:r w:rsidR="003E26D9">
        <w:rPr>
          <w:rFonts w:cs="Gotham-Light"/>
          <w:szCs w:val="20"/>
        </w:rPr>
        <w:t xml:space="preserve"> </w:t>
      </w:r>
      <w:r w:rsidRPr="003E26D9">
        <w:rPr>
          <w:rFonts w:cs="Gotham-Light"/>
          <w:szCs w:val="20"/>
        </w:rPr>
        <w:t>de l’importation des intrants agricoles, de l’exportation des produits</w:t>
      </w:r>
      <w:r w:rsidR="003E26D9">
        <w:rPr>
          <w:rFonts w:cs="Gotham-Light"/>
          <w:szCs w:val="20"/>
        </w:rPr>
        <w:t xml:space="preserve"> </w:t>
      </w:r>
      <w:r w:rsidRPr="003E26D9">
        <w:rPr>
          <w:rFonts w:cs="Gotham-Light"/>
          <w:szCs w:val="20"/>
        </w:rPr>
        <w:t>agricoles et dérivés et pour la promotion des entreprises agricoles</w:t>
      </w:r>
      <w:r w:rsidR="003E26D9">
        <w:rPr>
          <w:rFonts w:cs="Gotham-Light"/>
          <w:szCs w:val="20"/>
        </w:rPr>
        <w:t> ;</w:t>
      </w:r>
    </w:p>
    <w:p w14:paraId="52E29464" w14:textId="1059A166" w:rsidR="003E26D9" w:rsidRDefault="008A497B" w:rsidP="008A497B">
      <w:pPr>
        <w:pStyle w:val="Paragraphedeliste"/>
        <w:numPr>
          <w:ilvl w:val="0"/>
          <w:numId w:val="39"/>
        </w:numPr>
        <w:autoSpaceDE w:val="0"/>
        <w:autoSpaceDN w:val="0"/>
        <w:adjustRightInd w:val="0"/>
        <w:rPr>
          <w:rFonts w:cs="Gotham-Light"/>
          <w:szCs w:val="20"/>
        </w:rPr>
      </w:pPr>
      <w:r w:rsidRPr="003E26D9">
        <w:rPr>
          <w:rFonts w:cs="Gotham-Light"/>
          <w:szCs w:val="20"/>
        </w:rPr>
        <w:lastRenderedPageBreak/>
        <w:t>Modernisation des processus et métiers agricoles (reformulation de</w:t>
      </w:r>
      <w:r w:rsidR="003E26D9">
        <w:rPr>
          <w:rFonts w:cs="Gotham-Light"/>
          <w:szCs w:val="20"/>
        </w:rPr>
        <w:t xml:space="preserve"> </w:t>
      </w:r>
      <w:r w:rsidRPr="003E26D9">
        <w:rPr>
          <w:rFonts w:cs="Gotham-Light"/>
          <w:szCs w:val="20"/>
        </w:rPr>
        <w:t>l’ancienne réforme intitulée : Modernisation des outils de travail)</w:t>
      </w:r>
      <w:r w:rsidR="003E26D9">
        <w:rPr>
          <w:rFonts w:cs="Gotham-Light"/>
          <w:szCs w:val="20"/>
        </w:rPr>
        <w:t> ;</w:t>
      </w:r>
    </w:p>
    <w:p w14:paraId="4C137210" w14:textId="15568BD9" w:rsidR="003E26D9" w:rsidRDefault="008A497B" w:rsidP="008A497B">
      <w:pPr>
        <w:pStyle w:val="Paragraphedeliste"/>
        <w:numPr>
          <w:ilvl w:val="0"/>
          <w:numId w:val="39"/>
        </w:numPr>
        <w:autoSpaceDE w:val="0"/>
        <w:autoSpaceDN w:val="0"/>
        <w:adjustRightInd w:val="0"/>
        <w:rPr>
          <w:rFonts w:cs="Gotham-Light"/>
          <w:szCs w:val="20"/>
        </w:rPr>
      </w:pPr>
      <w:r w:rsidRPr="003E26D9">
        <w:rPr>
          <w:rFonts w:cs="Gotham-Light"/>
          <w:szCs w:val="20"/>
        </w:rPr>
        <w:t>Mise en place d’une stratégie pour l’</w:t>
      </w:r>
      <w:r w:rsidR="003E26D9">
        <w:rPr>
          <w:rFonts w:cs="Gotham-Light"/>
          <w:szCs w:val="20"/>
        </w:rPr>
        <w:t>a</w:t>
      </w:r>
      <w:r w:rsidRPr="003E26D9">
        <w:rPr>
          <w:rFonts w:cs="Gotham-Light"/>
          <w:szCs w:val="20"/>
        </w:rPr>
        <w:t xml:space="preserve">griculture </w:t>
      </w:r>
      <w:r w:rsidR="003E26D9">
        <w:rPr>
          <w:rFonts w:cs="Gotham-Light"/>
          <w:szCs w:val="20"/>
        </w:rPr>
        <w:t>i</w:t>
      </w:r>
      <w:r w:rsidRPr="003E26D9">
        <w:rPr>
          <w:rFonts w:cs="Gotham-Light"/>
          <w:szCs w:val="20"/>
        </w:rPr>
        <w:t>ntelligente face au</w:t>
      </w:r>
      <w:r w:rsidR="003E26D9">
        <w:rPr>
          <w:rFonts w:cs="Gotham-Light"/>
          <w:szCs w:val="20"/>
        </w:rPr>
        <w:t xml:space="preserve"> </w:t>
      </w:r>
      <w:r w:rsidRPr="003E26D9">
        <w:rPr>
          <w:rFonts w:cs="Gotham-Light"/>
          <w:szCs w:val="20"/>
        </w:rPr>
        <w:t>climat et au renforcement des filets sociaux</w:t>
      </w:r>
      <w:r w:rsidR="003E26D9">
        <w:rPr>
          <w:rFonts w:cs="Gotham-Light"/>
          <w:szCs w:val="20"/>
        </w:rPr>
        <w:t> ;</w:t>
      </w:r>
    </w:p>
    <w:p w14:paraId="33E974E3" w14:textId="77777777" w:rsidR="00A74900" w:rsidRDefault="008A497B" w:rsidP="008A497B">
      <w:pPr>
        <w:pStyle w:val="Paragraphedeliste"/>
        <w:numPr>
          <w:ilvl w:val="0"/>
          <w:numId w:val="39"/>
        </w:numPr>
        <w:autoSpaceDE w:val="0"/>
        <w:autoSpaceDN w:val="0"/>
        <w:adjustRightInd w:val="0"/>
        <w:spacing w:after="0"/>
        <w:ind w:left="714" w:hanging="357"/>
        <w:rPr>
          <w:rFonts w:cs="Gotham-Light"/>
          <w:szCs w:val="20"/>
        </w:rPr>
      </w:pPr>
      <w:r w:rsidRPr="003E26D9">
        <w:rPr>
          <w:rFonts w:cs="Gotham-Light"/>
          <w:szCs w:val="20"/>
        </w:rPr>
        <w:t>Renforcement du dispositif institutionnel à travers : la création de</w:t>
      </w:r>
      <w:r w:rsidR="003E26D9">
        <w:rPr>
          <w:rFonts w:cs="Gotham-Light"/>
          <w:szCs w:val="20"/>
        </w:rPr>
        <w:t xml:space="preserve"> </w:t>
      </w:r>
      <w:r w:rsidRPr="003E26D9">
        <w:rPr>
          <w:rFonts w:cs="Gotham-Light"/>
          <w:szCs w:val="20"/>
        </w:rPr>
        <w:t>l’agence de gestion des grandes plantations, la création d’un office</w:t>
      </w:r>
      <w:r w:rsidR="003E26D9">
        <w:rPr>
          <w:rFonts w:cs="Gotham-Light"/>
          <w:szCs w:val="20"/>
        </w:rPr>
        <w:t xml:space="preserve"> </w:t>
      </w:r>
      <w:r w:rsidRPr="003E26D9">
        <w:rPr>
          <w:rFonts w:cs="Gotham-Light"/>
          <w:szCs w:val="20"/>
        </w:rPr>
        <w:t>de gestion des fermes semencières et d’élevage, le renforcement</w:t>
      </w:r>
      <w:r w:rsidR="003E26D9">
        <w:rPr>
          <w:rFonts w:cs="Gotham-Light"/>
          <w:szCs w:val="20"/>
        </w:rPr>
        <w:t xml:space="preserve"> </w:t>
      </w:r>
      <w:r w:rsidRPr="003E26D9">
        <w:rPr>
          <w:rFonts w:cs="Gotham-Light"/>
          <w:szCs w:val="20"/>
        </w:rPr>
        <w:t>de l’autorité compétente de sécurité sanitaire des aliments et</w:t>
      </w:r>
      <w:r w:rsidR="003E26D9">
        <w:rPr>
          <w:rFonts w:cs="Gotham-Light"/>
          <w:szCs w:val="20"/>
        </w:rPr>
        <w:t xml:space="preserve"> </w:t>
      </w:r>
      <w:r w:rsidRPr="003E26D9">
        <w:rPr>
          <w:rFonts w:cs="Gotham-Light"/>
          <w:szCs w:val="20"/>
        </w:rPr>
        <w:t xml:space="preserve">la mise en place d’un </w:t>
      </w:r>
      <w:r w:rsidR="00E23F65">
        <w:rPr>
          <w:rFonts w:cs="Gotham-Light"/>
          <w:szCs w:val="20"/>
        </w:rPr>
        <w:t>s</w:t>
      </w:r>
      <w:r w:rsidRPr="003E26D9">
        <w:rPr>
          <w:rFonts w:cs="Gotham-Light"/>
          <w:szCs w:val="20"/>
        </w:rPr>
        <w:t xml:space="preserve">ystème </w:t>
      </w:r>
      <w:r w:rsidR="00E23F65">
        <w:rPr>
          <w:rFonts w:cs="Gotham-Light"/>
          <w:szCs w:val="20"/>
        </w:rPr>
        <w:t>m</w:t>
      </w:r>
      <w:r w:rsidRPr="003E26D9">
        <w:rPr>
          <w:rFonts w:cs="Gotham-Light"/>
          <w:szCs w:val="20"/>
        </w:rPr>
        <w:t>oderne d’</w:t>
      </w:r>
      <w:r w:rsidR="00E23F65">
        <w:rPr>
          <w:rFonts w:cs="Gotham-Light"/>
          <w:szCs w:val="20"/>
        </w:rPr>
        <w:t>e</w:t>
      </w:r>
      <w:r w:rsidRPr="003E26D9">
        <w:rPr>
          <w:rFonts w:cs="Gotham-Light"/>
          <w:szCs w:val="20"/>
        </w:rPr>
        <w:t xml:space="preserve">nquêtes sur les </w:t>
      </w:r>
      <w:r w:rsidR="00E23F65">
        <w:rPr>
          <w:rFonts w:cs="Gotham-Light"/>
          <w:szCs w:val="20"/>
        </w:rPr>
        <w:t>s</w:t>
      </w:r>
      <w:r w:rsidRPr="003E26D9">
        <w:rPr>
          <w:rFonts w:cs="Gotham-Light"/>
          <w:szCs w:val="20"/>
        </w:rPr>
        <w:t>tatistiques</w:t>
      </w:r>
      <w:r w:rsidR="00A74900">
        <w:rPr>
          <w:rFonts w:cs="Gotham-Light"/>
          <w:szCs w:val="20"/>
        </w:rPr>
        <w:t xml:space="preserve"> a</w:t>
      </w:r>
      <w:r w:rsidRPr="00A74900">
        <w:rPr>
          <w:rFonts w:cs="Gotham-Light"/>
          <w:szCs w:val="20"/>
        </w:rPr>
        <w:t>gricoles (</w:t>
      </w:r>
      <w:proofErr w:type="spellStart"/>
      <w:r w:rsidRPr="00A74900">
        <w:rPr>
          <w:rFonts w:cs="Gotham-Light"/>
          <w:szCs w:val="20"/>
        </w:rPr>
        <w:t>SyMESA</w:t>
      </w:r>
      <w:proofErr w:type="spellEnd"/>
      <w:r w:rsidRPr="00A74900">
        <w:rPr>
          <w:rFonts w:cs="Gotham-Light"/>
          <w:szCs w:val="20"/>
        </w:rPr>
        <w:t>).</w:t>
      </w:r>
    </w:p>
    <w:p w14:paraId="543314BD" w14:textId="77777777" w:rsidR="009C4196" w:rsidRPr="00D46EA8" w:rsidRDefault="009C4196">
      <w:pPr>
        <w:autoSpaceDE w:val="0"/>
        <w:autoSpaceDN w:val="0"/>
        <w:adjustRightInd w:val="0"/>
        <w:rPr>
          <w:rFonts w:cs="Gotham-Light"/>
          <w:szCs w:val="20"/>
        </w:rPr>
      </w:pPr>
    </w:p>
    <w:p w14:paraId="05A8F743" w14:textId="77777777" w:rsidR="00A74900" w:rsidRDefault="009C4196">
      <w:pPr>
        <w:autoSpaceDE w:val="0"/>
        <w:autoSpaceDN w:val="0"/>
        <w:adjustRightInd w:val="0"/>
        <w:rPr>
          <w:rFonts w:cs="Gotham-Light"/>
          <w:szCs w:val="20"/>
        </w:rPr>
      </w:pPr>
      <w:r w:rsidRPr="00AC0774">
        <w:rPr>
          <w:rFonts w:cs="Gotham-Light"/>
          <w:b/>
          <w:bCs/>
          <w:szCs w:val="20"/>
        </w:rPr>
        <w:t xml:space="preserve">Ces réformes se traduisent </w:t>
      </w:r>
      <w:r w:rsidR="006A0DAD" w:rsidRPr="00AC0774">
        <w:rPr>
          <w:rFonts w:cs="Gotham-Light"/>
          <w:b/>
          <w:bCs/>
          <w:szCs w:val="20"/>
        </w:rPr>
        <w:t xml:space="preserve">sur le terrain </w:t>
      </w:r>
      <w:r w:rsidRPr="00AC0774">
        <w:rPr>
          <w:rFonts w:cs="Gotham-Light"/>
          <w:b/>
          <w:bCs/>
          <w:szCs w:val="20"/>
        </w:rPr>
        <w:t>par des projets phares :</w:t>
      </w:r>
    </w:p>
    <w:p w14:paraId="647E76F1" w14:textId="57DBA011" w:rsidR="00A74900" w:rsidRDefault="009C4196" w:rsidP="00A74900">
      <w:pPr>
        <w:pStyle w:val="Paragraphedeliste"/>
        <w:numPr>
          <w:ilvl w:val="0"/>
          <w:numId w:val="41"/>
        </w:numPr>
        <w:autoSpaceDE w:val="0"/>
        <w:autoSpaceDN w:val="0"/>
        <w:adjustRightInd w:val="0"/>
        <w:rPr>
          <w:rFonts w:cs="Gotham-Light"/>
          <w:szCs w:val="20"/>
        </w:rPr>
      </w:pPr>
      <w:r w:rsidRPr="00A74900">
        <w:rPr>
          <w:rFonts w:cs="Gotham-Light"/>
          <w:szCs w:val="20"/>
        </w:rPr>
        <w:t>Programme national de développement des plantations et grandes cultures</w:t>
      </w:r>
      <w:r w:rsidR="0090479A">
        <w:rPr>
          <w:rFonts w:cs="Gotham-Light"/>
          <w:szCs w:val="20"/>
        </w:rPr>
        <w:t xml:space="preserve"> - </w:t>
      </w:r>
      <w:r w:rsidRPr="00A74900">
        <w:rPr>
          <w:rFonts w:cs="Gotham-Light"/>
          <w:szCs w:val="20"/>
        </w:rPr>
        <w:t xml:space="preserve">PNDPGC (500 </w:t>
      </w:r>
      <w:r w:rsidR="006A0DAD" w:rsidRPr="00A74900">
        <w:rPr>
          <w:rFonts w:cs="Gotham-Light"/>
          <w:szCs w:val="20"/>
        </w:rPr>
        <w:t>Md</w:t>
      </w:r>
      <w:r w:rsidRPr="00A74900">
        <w:rPr>
          <w:rFonts w:cs="Gotham-Light"/>
          <w:szCs w:val="20"/>
        </w:rPr>
        <w:t xml:space="preserve"> FCFA)</w:t>
      </w:r>
      <w:r w:rsidR="00397D53">
        <w:rPr>
          <w:rFonts w:cs="Gotham-Light"/>
          <w:szCs w:val="20"/>
        </w:rPr>
        <w:t> ;</w:t>
      </w:r>
    </w:p>
    <w:p w14:paraId="1447D1D5" w14:textId="2F8585E5" w:rsidR="00A74900" w:rsidRDefault="009C4196" w:rsidP="00A74900">
      <w:pPr>
        <w:pStyle w:val="Paragraphedeliste"/>
        <w:numPr>
          <w:ilvl w:val="0"/>
          <w:numId w:val="41"/>
        </w:numPr>
        <w:autoSpaceDE w:val="0"/>
        <w:autoSpaceDN w:val="0"/>
        <w:adjustRightInd w:val="0"/>
        <w:rPr>
          <w:rFonts w:cs="Gotham-Light"/>
          <w:szCs w:val="20"/>
        </w:rPr>
      </w:pPr>
      <w:r w:rsidRPr="00A74900">
        <w:rPr>
          <w:rFonts w:cs="Gotham-Light"/>
          <w:szCs w:val="20"/>
        </w:rPr>
        <w:t xml:space="preserve">Projet d’appui à la compétitivité des filières agricoles et à la diversification des exportations </w:t>
      </w:r>
      <w:r w:rsidR="0090479A">
        <w:rPr>
          <w:rFonts w:cs="Gotham-Light"/>
          <w:szCs w:val="20"/>
        </w:rPr>
        <w:t xml:space="preserve">- </w:t>
      </w:r>
      <w:r w:rsidRPr="00A74900">
        <w:rPr>
          <w:rFonts w:cs="Gotham-Light"/>
          <w:szCs w:val="20"/>
        </w:rPr>
        <w:t xml:space="preserve">PACOFIDE (94 </w:t>
      </w:r>
      <w:r w:rsidR="006A0DAD" w:rsidRPr="00A74900">
        <w:rPr>
          <w:rFonts w:cs="Gotham-Light"/>
          <w:szCs w:val="20"/>
        </w:rPr>
        <w:t>Md</w:t>
      </w:r>
      <w:r w:rsidRPr="00A74900">
        <w:rPr>
          <w:rFonts w:cs="Gotham-Light"/>
          <w:szCs w:val="20"/>
        </w:rPr>
        <w:t xml:space="preserve"> </w:t>
      </w:r>
      <w:r w:rsidR="00F00139">
        <w:rPr>
          <w:rFonts w:cs="Gotham-Light"/>
          <w:szCs w:val="20"/>
        </w:rPr>
        <w:t xml:space="preserve">de </w:t>
      </w:r>
      <w:r w:rsidRPr="00A74900">
        <w:rPr>
          <w:rFonts w:cs="Gotham-Light"/>
          <w:szCs w:val="20"/>
        </w:rPr>
        <w:t>FCFA, financé par la Banque mondiale)</w:t>
      </w:r>
      <w:r w:rsidR="00397D53">
        <w:rPr>
          <w:rFonts w:cs="Gotham-Light"/>
          <w:szCs w:val="20"/>
        </w:rPr>
        <w:t> ;</w:t>
      </w:r>
    </w:p>
    <w:p w14:paraId="7B8CB675" w14:textId="5C756B80" w:rsidR="00A74900" w:rsidRDefault="009C4196" w:rsidP="00A74900">
      <w:pPr>
        <w:pStyle w:val="Paragraphedeliste"/>
        <w:numPr>
          <w:ilvl w:val="0"/>
          <w:numId w:val="41"/>
        </w:numPr>
        <w:autoSpaceDE w:val="0"/>
        <w:autoSpaceDN w:val="0"/>
        <w:adjustRightInd w:val="0"/>
        <w:spacing w:after="0"/>
        <w:rPr>
          <w:rFonts w:cs="Gotham-Light"/>
          <w:szCs w:val="20"/>
        </w:rPr>
      </w:pPr>
      <w:r w:rsidRPr="00A74900">
        <w:rPr>
          <w:rFonts w:cs="Gotham-Light"/>
          <w:szCs w:val="20"/>
        </w:rPr>
        <w:t xml:space="preserve">Programme de développement des aménagements hydro-agricoles (94 </w:t>
      </w:r>
      <w:r w:rsidR="006A0DAD" w:rsidRPr="00A74900">
        <w:rPr>
          <w:rFonts w:cs="Gotham-Light"/>
          <w:szCs w:val="20"/>
        </w:rPr>
        <w:t>Md</w:t>
      </w:r>
      <w:r w:rsidRPr="00A74900">
        <w:rPr>
          <w:rFonts w:cs="Gotham-Light"/>
          <w:szCs w:val="20"/>
        </w:rPr>
        <w:t xml:space="preserve"> </w:t>
      </w:r>
      <w:r w:rsidR="00F00139">
        <w:rPr>
          <w:rFonts w:cs="Gotham-Light"/>
          <w:szCs w:val="20"/>
        </w:rPr>
        <w:t xml:space="preserve">de </w:t>
      </w:r>
      <w:r w:rsidRPr="00A74900">
        <w:rPr>
          <w:rFonts w:cs="Gotham-Light"/>
          <w:szCs w:val="20"/>
        </w:rPr>
        <w:t xml:space="preserve">FCFA, cofinancé </w:t>
      </w:r>
      <w:r w:rsidR="006A0DAD" w:rsidRPr="00A74900">
        <w:rPr>
          <w:rFonts w:cs="Gotham-Light"/>
          <w:szCs w:val="20"/>
        </w:rPr>
        <w:t xml:space="preserve">à 25% </w:t>
      </w:r>
      <w:r w:rsidRPr="00A74900">
        <w:rPr>
          <w:rFonts w:cs="Gotham-Light"/>
          <w:szCs w:val="20"/>
        </w:rPr>
        <w:t>par la BAD)</w:t>
      </w:r>
      <w:r w:rsidR="00397D53">
        <w:rPr>
          <w:rFonts w:cs="Gotham-Light"/>
          <w:szCs w:val="20"/>
        </w:rPr>
        <w:t> ;</w:t>
      </w:r>
    </w:p>
    <w:p w14:paraId="7B81F821" w14:textId="676269AE" w:rsidR="0090479A" w:rsidRDefault="0090479A" w:rsidP="00A74900">
      <w:pPr>
        <w:pStyle w:val="Paragraphedeliste"/>
        <w:numPr>
          <w:ilvl w:val="0"/>
          <w:numId w:val="41"/>
        </w:numPr>
        <w:autoSpaceDE w:val="0"/>
        <w:autoSpaceDN w:val="0"/>
        <w:adjustRightInd w:val="0"/>
        <w:spacing w:after="0"/>
        <w:rPr>
          <w:rFonts w:cs="Gotham-Light"/>
          <w:szCs w:val="20"/>
        </w:rPr>
      </w:pPr>
      <w:r>
        <w:rPr>
          <w:rFonts w:cs="Gotham-Light"/>
          <w:szCs w:val="20"/>
        </w:rPr>
        <w:t>Programme d’appui au développement agricole et à l’accès aux marchés agricoles régionaux (</w:t>
      </w:r>
      <w:r w:rsidR="00397D53">
        <w:rPr>
          <w:rFonts w:cs="Gotham-Light"/>
          <w:szCs w:val="20"/>
        </w:rPr>
        <w:t>41 Md de FCFA, cofinancé à 80% par le FIDA) ;</w:t>
      </w:r>
    </w:p>
    <w:p w14:paraId="74B85043" w14:textId="0D47243C" w:rsidR="0090479A" w:rsidRDefault="0090479A" w:rsidP="00A74900">
      <w:pPr>
        <w:pStyle w:val="Paragraphedeliste"/>
        <w:numPr>
          <w:ilvl w:val="0"/>
          <w:numId w:val="41"/>
        </w:numPr>
        <w:autoSpaceDE w:val="0"/>
        <w:autoSpaceDN w:val="0"/>
        <w:adjustRightInd w:val="0"/>
        <w:spacing w:after="0"/>
        <w:rPr>
          <w:rFonts w:cs="Gotham-Light"/>
          <w:szCs w:val="20"/>
        </w:rPr>
      </w:pPr>
      <w:r>
        <w:rPr>
          <w:rFonts w:cs="Gotham-Light"/>
          <w:szCs w:val="20"/>
        </w:rPr>
        <w:t>Programme de développement de la mécanisation agricole (43 Md de FCFA).</w:t>
      </w:r>
    </w:p>
    <w:p w14:paraId="10C3C0C9" w14:textId="77777777" w:rsidR="00F4252B" w:rsidRDefault="00F4252B" w:rsidP="00A74900">
      <w:pPr>
        <w:autoSpaceDE w:val="0"/>
        <w:autoSpaceDN w:val="0"/>
        <w:adjustRightInd w:val="0"/>
        <w:rPr>
          <w:rFonts w:cs="Gotham-Light"/>
          <w:szCs w:val="20"/>
        </w:rPr>
      </w:pPr>
    </w:p>
    <w:p w14:paraId="54D78086" w14:textId="7D070124" w:rsidR="009C4196" w:rsidRPr="00A74900" w:rsidRDefault="009C4196" w:rsidP="00A74900">
      <w:pPr>
        <w:autoSpaceDE w:val="0"/>
        <w:autoSpaceDN w:val="0"/>
        <w:adjustRightInd w:val="0"/>
        <w:rPr>
          <w:rFonts w:cs="Gotham-Light"/>
          <w:szCs w:val="20"/>
        </w:rPr>
      </w:pPr>
      <w:r w:rsidRPr="00A74900">
        <w:rPr>
          <w:rFonts w:cs="Gotham-Light"/>
          <w:szCs w:val="20"/>
        </w:rPr>
        <w:t>En tout, près de 24 projets mettent en œuvre les priorités du PAG agricole, traduisant concrètement les orientations politiques du gouvernement en investissements, infrastructures et soutiens à la production nationale</w:t>
      </w:r>
      <w:r w:rsidR="00A74900">
        <w:rPr>
          <w:rFonts w:cs="Gotham-Light"/>
          <w:szCs w:val="20"/>
        </w:rPr>
        <w:t xml:space="preserve"> avec </w:t>
      </w:r>
      <w:r w:rsidR="00C752F3">
        <w:rPr>
          <w:rFonts w:cs="Gotham-Light"/>
          <w:szCs w:val="20"/>
        </w:rPr>
        <w:t xml:space="preserve">également </w:t>
      </w:r>
      <w:r w:rsidR="00A74900">
        <w:rPr>
          <w:rFonts w:cs="Gotham-Light"/>
          <w:szCs w:val="20"/>
        </w:rPr>
        <w:t>un certain nombre de programme</w:t>
      </w:r>
      <w:r w:rsidR="0090479A">
        <w:rPr>
          <w:rFonts w:cs="Gotham-Light"/>
          <w:szCs w:val="20"/>
        </w:rPr>
        <w:t>s</w:t>
      </w:r>
      <w:r w:rsidR="00A74900">
        <w:rPr>
          <w:rFonts w:cs="Gotham-Light"/>
          <w:szCs w:val="20"/>
        </w:rPr>
        <w:t xml:space="preserve"> </w:t>
      </w:r>
      <w:r w:rsidR="0090479A">
        <w:rPr>
          <w:rFonts w:cs="Gotham-Light"/>
          <w:szCs w:val="20"/>
        </w:rPr>
        <w:t>de développement spécifiques à certaines filières : palmier à huile</w:t>
      </w:r>
      <w:r w:rsidR="00397D53">
        <w:rPr>
          <w:rFonts w:cs="Gotham-Light"/>
          <w:szCs w:val="20"/>
        </w:rPr>
        <w:t xml:space="preserve"> (5 Md de FCFA)</w:t>
      </w:r>
      <w:r w:rsidR="0090479A">
        <w:rPr>
          <w:rFonts w:cs="Gotham-Light"/>
          <w:szCs w:val="20"/>
        </w:rPr>
        <w:t>, ananas</w:t>
      </w:r>
      <w:r w:rsidR="00397D53">
        <w:rPr>
          <w:rFonts w:cs="Gotham-Light"/>
          <w:szCs w:val="20"/>
        </w:rPr>
        <w:t xml:space="preserve"> (10 Md de FCFA)</w:t>
      </w:r>
      <w:r w:rsidR="0090479A">
        <w:rPr>
          <w:rFonts w:cs="Gotham-Light"/>
          <w:szCs w:val="20"/>
        </w:rPr>
        <w:t>, anacarde</w:t>
      </w:r>
      <w:r w:rsidR="00397D53">
        <w:rPr>
          <w:rFonts w:cs="Gotham-Light"/>
          <w:szCs w:val="20"/>
        </w:rPr>
        <w:t xml:space="preserve"> (11 Md de FCFA financés par la BAD)</w:t>
      </w:r>
      <w:r w:rsidR="0090479A">
        <w:rPr>
          <w:rFonts w:cs="Gotham-Light"/>
          <w:szCs w:val="20"/>
        </w:rPr>
        <w:t>, cultures maraichères</w:t>
      </w:r>
      <w:r w:rsidR="00397D53">
        <w:rPr>
          <w:rFonts w:cs="Gotham-Light"/>
          <w:szCs w:val="20"/>
        </w:rPr>
        <w:t xml:space="preserve"> (24 Md de FCFA financés à 80% par le FIDA)</w:t>
      </w:r>
      <w:r w:rsidR="0090479A">
        <w:rPr>
          <w:rFonts w:cs="Gotham-Light"/>
          <w:szCs w:val="20"/>
        </w:rPr>
        <w:t>, cultures vivrières riz-maïs-manioc</w:t>
      </w:r>
      <w:r w:rsidR="00397D53">
        <w:rPr>
          <w:rFonts w:cs="Gotham-Light"/>
          <w:szCs w:val="20"/>
        </w:rPr>
        <w:t xml:space="preserve"> (22 Md de FCFA, financé au 2/3 par la BID</w:t>
      </w:r>
      <w:r w:rsidR="00963E2C">
        <w:rPr>
          <w:rFonts w:cs="Gotham-Light"/>
          <w:szCs w:val="20"/>
        </w:rPr>
        <w:t>)</w:t>
      </w:r>
      <w:r w:rsidR="0090479A">
        <w:rPr>
          <w:rFonts w:cs="Gotham-Light"/>
          <w:szCs w:val="20"/>
        </w:rPr>
        <w:t xml:space="preserve">, filières d’élevage </w:t>
      </w:r>
      <w:r w:rsidR="00963E2C">
        <w:rPr>
          <w:rFonts w:cs="Gotham-Light"/>
          <w:szCs w:val="20"/>
        </w:rPr>
        <w:t xml:space="preserve">(34 Md de FCFA, financé à 1/3 par la BAD) </w:t>
      </w:r>
      <w:r w:rsidR="0090479A">
        <w:rPr>
          <w:rFonts w:cs="Gotham-Light"/>
          <w:szCs w:val="20"/>
        </w:rPr>
        <w:t>et aquaculture</w:t>
      </w:r>
      <w:r w:rsidR="00963E2C">
        <w:rPr>
          <w:rFonts w:cs="Gotham-Light"/>
          <w:szCs w:val="20"/>
        </w:rPr>
        <w:t xml:space="preserve"> (38 Md de FCFA, financé à 50% par la BAD et la JICA)</w:t>
      </w:r>
      <w:r w:rsidR="0090479A">
        <w:rPr>
          <w:rFonts w:cs="Gotham-Light"/>
          <w:szCs w:val="20"/>
        </w:rPr>
        <w:t>.</w:t>
      </w:r>
    </w:p>
    <w:p w14:paraId="0A0E8375" w14:textId="2FEC127B" w:rsidR="00610875" w:rsidRDefault="00610875">
      <w:pPr>
        <w:autoSpaceDE w:val="0"/>
        <w:autoSpaceDN w:val="0"/>
        <w:adjustRightInd w:val="0"/>
        <w:rPr>
          <w:rFonts w:cs="Gotham-Light"/>
          <w:szCs w:val="20"/>
        </w:rPr>
      </w:pPr>
    </w:p>
    <w:p w14:paraId="10BF1EE9" w14:textId="77777777" w:rsidR="00C752F3" w:rsidRDefault="0003254D">
      <w:pPr>
        <w:autoSpaceDE w:val="0"/>
        <w:autoSpaceDN w:val="0"/>
        <w:adjustRightInd w:val="0"/>
        <w:rPr>
          <w:rFonts w:cs="Gotham-Light"/>
          <w:szCs w:val="20"/>
        </w:rPr>
      </w:pPr>
      <w:r w:rsidRPr="003506B2">
        <w:rPr>
          <w:rFonts w:cs="Gotham-Light"/>
          <w:b/>
          <w:bCs/>
          <w:szCs w:val="20"/>
        </w:rPr>
        <w:t>L’action de l’État en matière agricole ne se limite pas à la programmation de projet.</w:t>
      </w:r>
      <w:r>
        <w:rPr>
          <w:rFonts w:cs="Gotham-Light"/>
          <w:szCs w:val="20"/>
        </w:rPr>
        <w:t xml:space="preserve"> </w:t>
      </w:r>
      <w:r w:rsidR="006F086E" w:rsidRPr="006F086E">
        <w:rPr>
          <w:rFonts w:cs="Gotham-Light"/>
          <w:szCs w:val="20"/>
        </w:rPr>
        <w:t xml:space="preserve">Le </w:t>
      </w:r>
      <w:r w:rsidRPr="003506B2">
        <w:rPr>
          <w:rFonts w:cs="Gotham-Light"/>
          <w:b/>
          <w:bCs/>
          <w:szCs w:val="20"/>
        </w:rPr>
        <w:t>m</w:t>
      </w:r>
      <w:r w:rsidR="006F086E" w:rsidRPr="003506B2">
        <w:rPr>
          <w:rFonts w:cs="Gotham-Light"/>
          <w:b/>
          <w:bCs/>
          <w:szCs w:val="20"/>
        </w:rPr>
        <w:t>inistère de l'agriculture, de l'élevage et de la pêche</w:t>
      </w:r>
      <w:r w:rsidR="006F086E" w:rsidRPr="006F086E">
        <w:rPr>
          <w:rFonts w:cs="Gotham-Light"/>
          <w:szCs w:val="20"/>
        </w:rPr>
        <w:t xml:space="preserve"> (MAEP) est en charge de la coordination de la mise en </w:t>
      </w:r>
      <w:r w:rsidR="00963E2C">
        <w:rPr>
          <w:rFonts w:cs="Gotham-Light"/>
          <w:szCs w:val="20"/>
        </w:rPr>
        <w:t>œuvre</w:t>
      </w:r>
      <w:r w:rsidR="006F086E" w:rsidRPr="006F086E">
        <w:rPr>
          <w:rFonts w:cs="Gotham-Light"/>
          <w:szCs w:val="20"/>
        </w:rPr>
        <w:t xml:space="preserve"> des politiques agricoles. En novembre 2016, dans le cadre du volet agricole du PAG</w:t>
      </w:r>
      <w:r w:rsidR="00963E2C">
        <w:rPr>
          <w:rFonts w:cs="Gotham-Light"/>
          <w:szCs w:val="20"/>
        </w:rPr>
        <w:t xml:space="preserve"> 2016-2021</w:t>
      </w:r>
      <w:r w:rsidR="006F086E" w:rsidRPr="006F086E">
        <w:rPr>
          <w:rFonts w:cs="Gotham-Light"/>
          <w:szCs w:val="20"/>
        </w:rPr>
        <w:t xml:space="preserve">, le gouvernement a procédé </w:t>
      </w:r>
      <w:r>
        <w:rPr>
          <w:rFonts w:cs="Gotham-Light"/>
          <w:szCs w:val="20"/>
        </w:rPr>
        <w:t xml:space="preserve">également </w:t>
      </w:r>
      <w:r w:rsidR="006F086E" w:rsidRPr="006F086E">
        <w:rPr>
          <w:rFonts w:cs="Gotham-Light"/>
          <w:szCs w:val="20"/>
        </w:rPr>
        <w:t>à une restructuration du cadre institutionnel de la politique agricole.</w:t>
      </w:r>
      <w:r w:rsidR="00963E2C">
        <w:rPr>
          <w:rFonts w:cs="Gotham-Light"/>
          <w:szCs w:val="20"/>
        </w:rPr>
        <w:t xml:space="preserve"> </w:t>
      </w:r>
      <w:r>
        <w:rPr>
          <w:rFonts w:cs="Gotham-Light"/>
          <w:szCs w:val="20"/>
        </w:rPr>
        <w:t xml:space="preserve">Des décrets de 2017 ont institué le </w:t>
      </w:r>
      <w:r w:rsidRPr="003506B2">
        <w:rPr>
          <w:rFonts w:cs="Gotham-Light"/>
          <w:b/>
          <w:bCs/>
          <w:szCs w:val="20"/>
        </w:rPr>
        <w:t>Fonds national de développement agricole</w:t>
      </w:r>
      <w:r>
        <w:rPr>
          <w:rFonts w:cs="Gotham-Light"/>
          <w:szCs w:val="20"/>
        </w:rPr>
        <w:t xml:space="preserve"> (FNDA)</w:t>
      </w:r>
      <w:r w:rsidR="003506B2">
        <w:rPr>
          <w:rFonts w:cs="Gotham-Light"/>
          <w:szCs w:val="20"/>
        </w:rPr>
        <w:t>,</w:t>
      </w:r>
      <w:r>
        <w:rPr>
          <w:rFonts w:cs="Gotham-Light"/>
          <w:szCs w:val="20"/>
        </w:rPr>
        <w:t xml:space="preserve"> </w:t>
      </w:r>
      <w:r w:rsidRPr="00D46EA8">
        <w:rPr>
          <w:rFonts w:cs="Gotham-Light"/>
          <w:szCs w:val="20"/>
        </w:rPr>
        <w:t>instrument financier dédié au crédit et à l’investissement agricole</w:t>
      </w:r>
      <w:r w:rsidR="003506B2">
        <w:rPr>
          <w:rFonts w:cs="Gotham-Light"/>
          <w:szCs w:val="20"/>
        </w:rPr>
        <w:t>,</w:t>
      </w:r>
      <w:r>
        <w:rPr>
          <w:rFonts w:cs="Gotham-Light"/>
          <w:szCs w:val="20"/>
        </w:rPr>
        <w:t xml:space="preserve"> et subdivisé </w:t>
      </w:r>
      <w:r w:rsidR="006F086E" w:rsidRPr="006F086E">
        <w:rPr>
          <w:rFonts w:cs="Gotham-Light"/>
          <w:szCs w:val="20"/>
        </w:rPr>
        <w:t xml:space="preserve">le territoire béninois en sept pôles de développement agricole dont l'administration </w:t>
      </w:r>
      <w:r w:rsidR="003506B2">
        <w:rPr>
          <w:rFonts w:cs="Gotham-Light"/>
          <w:szCs w:val="20"/>
        </w:rPr>
        <w:t xml:space="preserve">a été </w:t>
      </w:r>
      <w:r w:rsidR="006F086E" w:rsidRPr="006F086E">
        <w:rPr>
          <w:rFonts w:cs="Gotham-Light"/>
          <w:szCs w:val="20"/>
        </w:rPr>
        <w:t xml:space="preserve">confiée à des </w:t>
      </w:r>
      <w:r w:rsidR="006F086E" w:rsidRPr="003506B2">
        <w:rPr>
          <w:rFonts w:cs="Gotham-Light"/>
          <w:b/>
          <w:bCs/>
          <w:szCs w:val="20"/>
        </w:rPr>
        <w:t xml:space="preserve">Agences territoriales de développement agricole </w:t>
      </w:r>
      <w:r w:rsidR="006F086E" w:rsidRPr="006F086E">
        <w:rPr>
          <w:rFonts w:cs="Gotham-Light"/>
          <w:szCs w:val="20"/>
        </w:rPr>
        <w:t>(ATDA)</w:t>
      </w:r>
      <w:r w:rsidR="003506B2">
        <w:rPr>
          <w:rFonts w:cs="Gotham-Light"/>
          <w:szCs w:val="20"/>
        </w:rPr>
        <w:t xml:space="preserve"> pour la </w:t>
      </w:r>
      <w:r w:rsidR="006F086E" w:rsidRPr="006F086E">
        <w:rPr>
          <w:rFonts w:cs="Gotham-Light"/>
          <w:szCs w:val="20"/>
        </w:rPr>
        <w:t xml:space="preserve">mise en </w:t>
      </w:r>
      <w:r w:rsidR="00963E2C">
        <w:rPr>
          <w:rFonts w:cs="Gotham-Light"/>
          <w:szCs w:val="20"/>
        </w:rPr>
        <w:t>œuvre</w:t>
      </w:r>
      <w:r w:rsidR="006F086E" w:rsidRPr="006F086E">
        <w:rPr>
          <w:rFonts w:cs="Gotham-Light"/>
          <w:szCs w:val="20"/>
        </w:rPr>
        <w:t xml:space="preserve"> opérationnelle des politiques de développement agricole. </w:t>
      </w:r>
      <w:r w:rsidR="00963E2C">
        <w:rPr>
          <w:rFonts w:cs="Gotham-Light"/>
          <w:szCs w:val="20"/>
        </w:rPr>
        <w:t xml:space="preserve">Il a été mis </w:t>
      </w:r>
      <w:r w:rsidR="006F086E" w:rsidRPr="006F086E">
        <w:rPr>
          <w:rFonts w:cs="Gotham-Light"/>
          <w:szCs w:val="20"/>
        </w:rPr>
        <w:t>fin aux activités des anciennes agences</w:t>
      </w:r>
      <w:r w:rsidR="003506B2">
        <w:rPr>
          <w:rFonts w:cs="Gotham-Light"/>
          <w:szCs w:val="20"/>
        </w:rPr>
        <w:t xml:space="preserve"> nationales</w:t>
      </w:r>
      <w:r w:rsidR="006F086E" w:rsidRPr="006F086E">
        <w:rPr>
          <w:rFonts w:cs="Gotham-Light"/>
          <w:szCs w:val="20"/>
        </w:rPr>
        <w:t xml:space="preserve"> d'exécution des politiques agricoles </w:t>
      </w:r>
      <w:r w:rsidR="00963E2C">
        <w:rPr>
          <w:rFonts w:cs="Gotham-Light"/>
          <w:szCs w:val="20"/>
        </w:rPr>
        <w:t xml:space="preserve">comme </w:t>
      </w:r>
      <w:r w:rsidR="006F086E" w:rsidRPr="006F086E">
        <w:rPr>
          <w:rFonts w:cs="Gotham-Light"/>
          <w:szCs w:val="20"/>
        </w:rPr>
        <w:t>la Société nationale de promotion agricole (SONAPRA), l'Office national d'appui à la sécurité alimentaire (ONASA), l'Office national de stabilisation et de soutien des prix des revenus agricoles</w:t>
      </w:r>
      <w:r w:rsidR="00963E2C">
        <w:rPr>
          <w:rFonts w:cs="Gotham-Light"/>
          <w:szCs w:val="20"/>
        </w:rPr>
        <w:t xml:space="preserve"> </w:t>
      </w:r>
      <w:r w:rsidR="006F086E" w:rsidRPr="006F086E">
        <w:rPr>
          <w:rFonts w:cs="Gotham-Light"/>
          <w:szCs w:val="20"/>
        </w:rPr>
        <w:t>(ONS) et la Central d'achat des intrants agricoles (CAIA).</w:t>
      </w:r>
    </w:p>
    <w:p w14:paraId="2BFCA505" w14:textId="30EEE970" w:rsidR="0070184A" w:rsidRDefault="00D46EA8" w:rsidP="008D7EF9">
      <w:pPr>
        <w:autoSpaceDE w:val="0"/>
        <w:autoSpaceDN w:val="0"/>
        <w:adjustRightInd w:val="0"/>
        <w:rPr>
          <w:rFonts w:cs="Gotham-Light"/>
          <w:szCs w:val="20"/>
        </w:rPr>
      </w:pPr>
      <w:r w:rsidRPr="00AC0774">
        <w:rPr>
          <w:rFonts w:cs="Gotham-Light"/>
          <w:b/>
          <w:bCs/>
          <w:szCs w:val="20"/>
        </w:rPr>
        <w:t xml:space="preserve">L’État encadre </w:t>
      </w:r>
      <w:r w:rsidR="00FA497D">
        <w:rPr>
          <w:rFonts w:cs="Gotham-Light"/>
          <w:b/>
          <w:bCs/>
          <w:szCs w:val="20"/>
        </w:rPr>
        <w:t>également</w:t>
      </w:r>
      <w:r w:rsidRPr="00AC0774">
        <w:rPr>
          <w:rFonts w:cs="Gotham-Light"/>
          <w:b/>
          <w:bCs/>
          <w:szCs w:val="20"/>
        </w:rPr>
        <w:t xml:space="preserve"> le fonctionnement des principales filières de production.</w:t>
      </w:r>
      <w:r w:rsidRPr="00D46EA8">
        <w:rPr>
          <w:rFonts w:cs="Gotham-Light"/>
          <w:szCs w:val="20"/>
        </w:rPr>
        <w:t xml:space="preserve"> Chaque année, des décrets de campagne fixent les modalités de commercialisation du cajou</w:t>
      </w:r>
      <w:r w:rsidR="00AC0774">
        <w:rPr>
          <w:rStyle w:val="Appelnotedebasdep"/>
          <w:rFonts w:cs="Gotham-Light"/>
          <w:szCs w:val="20"/>
        </w:rPr>
        <w:footnoteReference w:id="12"/>
      </w:r>
      <w:r w:rsidRPr="00D46EA8">
        <w:rPr>
          <w:rFonts w:cs="Gotham-Light"/>
          <w:szCs w:val="20"/>
        </w:rPr>
        <w:t>, du coton, du riz et d’autres produits stratégiques : ils précisent les prix de référence, les normes de qualité, les conditions d’achat, ainsi que les règles d’exportation.</w:t>
      </w:r>
      <w:r w:rsidR="00C752F3">
        <w:rPr>
          <w:rFonts w:cs="Gotham-Light"/>
          <w:szCs w:val="20"/>
        </w:rPr>
        <w:t xml:space="preserve"> </w:t>
      </w:r>
      <w:r w:rsidRPr="00D46EA8">
        <w:rPr>
          <w:rFonts w:cs="Gotham-Light"/>
          <w:szCs w:val="20"/>
        </w:rPr>
        <w:t>Enfin, l’État adopte des mesures commerciales et sanitaires visant à réguler les importations agricoles, souvent en fonction des disponibilités locales, pour protéger la production nationale et renforcer la souveraineté alimentaire.</w:t>
      </w:r>
    </w:p>
    <w:p w14:paraId="007F2CBA" w14:textId="77777777" w:rsidR="00C752F3" w:rsidRDefault="00C752F3" w:rsidP="00C8124E">
      <w:pPr>
        <w:rPr>
          <w:bCs/>
          <w:szCs w:val="20"/>
        </w:rPr>
      </w:pPr>
    </w:p>
    <w:p w14:paraId="561E9634" w14:textId="587E4DE5" w:rsidR="003506B2" w:rsidRDefault="003506B2" w:rsidP="00C8124E">
      <w:pPr>
        <w:rPr>
          <w:rFonts w:cs="Gotham-Light"/>
          <w:szCs w:val="20"/>
        </w:rPr>
      </w:pPr>
      <w:r>
        <w:rPr>
          <w:bCs/>
          <w:szCs w:val="20"/>
        </w:rPr>
        <w:t xml:space="preserve">Dans le </w:t>
      </w:r>
      <w:r w:rsidRPr="00C8124E">
        <w:rPr>
          <w:b/>
          <w:szCs w:val="20"/>
        </w:rPr>
        <w:t>secteur de l’élevage</w:t>
      </w:r>
      <w:r w:rsidR="00C8124E">
        <w:rPr>
          <w:bCs/>
          <w:szCs w:val="20"/>
        </w:rPr>
        <w:t xml:space="preserve">, une </w:t>
      </w:r>
      <w:r w:rsidRPr="00C8124E">
        <w:rPr>
          <w:b/>
          <w:szCs w:val="20"/>
        </w:rPr>
        <w:t>Agence de développement de l’élevage des ruminants</w:t>
      </w:r>
      <w:r w:rsidR="00C8124E">
        <w:rPr>
          <w:bCs/>
          <w:szCs w:val="20"/>
        </w:rPr>
        <w:t xml:space="preserve"> a été créée en juillet 2025</w:t>
      </w:r>
      <w:r w:rsidR="00C8124E" w:rsidRPr="00C8124E">
        <w:t xml:space="preserve"> </w:t>
      </w:r>
      <w:r w:rsidR="00C8124E">
        <w:rPr>
          <w:bCs/>
          <w:szCs w:val="20"/>
        </w:rPr>
        <w:t xml:space="preserve">pour apporter des réponses aux </w:t>
      </w:r>
      <w:r w:rsidR="00C8124E" w:rsidRPr="00C8124E">
        <w:rPr>
          <w:bCs/>
          <w:szCs w:val="20"/>
        </w:rPr>
        <w:t>insuffisances</w:t>
      </w:r>
      <w:r w:rsidR="00C8124E">
        <w:rPr>
          <w:bCs/>
          <w:szCs w:val="20"/>
        </w:rPr>
        <w:t xml:space="preserve"> </w:t>
      </w:r>
      <w:r w:rsidR="00C8124E" w:rsidRPr="00C8124E">
        <w:rPr>
          <w:bCs/>
          <w:szCs w:val="20"/>
        </w:rPr>
        <w:t>persistan</w:t>
      </w:r>
      <w:r w:rsidR="00C8124E">
        <w:rPr>
          <w:bCs/>
          <w:szCs w:val="20"/>
        </w:rPr>
        <w:t>tes</w:t>
      </w:r>
      <w:r w:rsidR="00C8124E" w:rsidRPr="00C8124E">
        <w:rPr>
          <w:bCs/>
          <w:szCs w:val="20"/>
        </w:rPr>
        <w:t xml:space="preserve"> d</w:t>
      </w:r>
      <w:r w:rsidR="00C8124E">
        <w:rPr>
          <w:bCs/>
          <w:szCs w:val="20"/>
        </w:rPr>
        <w:t>u secteur (</w:t>
      </w:r>
      <w:r w:rsidR="00C8124E" w:rsidRPr="00C8124E">
        <w:rPr>
          <w:bCs/>
          <w:szCs w:val="20"/>
        </w:rPr>
        <w:t>pratiques traditionnelles, dominance de géniteurs à faible performance, alimentation non adaptée</w:t>
      </w:r>
      <w:r w:rsidR="00C8124E">
        <w:rPr>
          <w:bCs/>
          <w:szCs w:val="20"/>
        </w:rPr>
        <w:t xml:space="preserve">, faiblesse des </w:t>
      </w:r>
      <w:r w:rsidR="00C8124E" w:rsidRPr="00C8124E">
        <w:rPr>
          <w:bCs/>
          <w:szCs w:val="20"/>
        </w:rPr>
        <w:t xml:space="preserve">investissements. </w:t>
      </w:r>
      <w:r w:rsidR="00C8124E">
        <w:rPr>
          <w:bCs/>
          <w:szCs w:val="20"/>
        </w:rPr>
        <w:t>L’agence</w:t>
      </w:r>
      <w:r w:rsidR="00C8124E" w:rsidRPr="00C8124E">
        <w:rPr>
          <w:bCs/>
          <w:szCs w:val="20"/>
        </w:rPr>
        <w:t xml:space="preserve"> a pour mission d’assurer le développement de l’élevage des ruminants, d’optimiser les ressources en améliorant l’efficacité et l’impact des interventions. </w:t>
      </w:r>
      <w:r w:rsidR="00C8124E">
        <w:rPr>
          <w:bCs/>
          <w:szCs w:val="20"/>
        </w:rPr>
        <w:t>L’Agence doit pouvoir travailler avec des</w:t>
      </w:r>
      <w:r w:rsidR="00C8124E" w:rsidRPr="00C8124E">
        <w:rPr>
          <w:bCs/>
          <w:szCs w:val="20"/>
        </w:rPr>
        <w:t xml:space="preserve"> règles administratives de gestion </w:t>
      </w:r>
      <w:r w:rsidR="00C8124E">
        <w:rPr>
          <w:bCs/>
          <w:szCs w:val="20"/>
        </w:rPr>
        <w:t xml:space="preserve">et de </w:t>
      </w:r>
      <w:r w:rsidR="00C8124E" w:rsidRPr="00C8124E">
        <w:rPr>
          <w:bCs/>
          <w:szCs w:val="20"/>
        </w:rPr>
        <w:t xml:space="preserve">passations des marchés publics simplifiées. Le ministre de l’économie et des finances, et le ministre de l’agriculture, de l’élevage et de la pêche, </w:t>
      </w:r>
      <w:r w:rsidR="00C8124E">
        <w:rPr>
          <w:bCs/>
          <w:szCs w:val="20"/>
        </w:rPr>
        <w:t xml:space="preserve">doivent en </w:t>
      </w:r>
      <w:r w:rsidR="00C8124E" w:rsidRPr="00C8124E">
        <w:rPr>
          <w:bCs/>
          <w:szCs w:val="20"/>
        </w:rPr>
        <w:t>assurer l’opérationnalisation.</w:t>
      </w:r>
      <w:r>
        <w:rPr>
          <w:bCs/>
          <w:szCs w:val="20"/>
        </w:rPr>
        <w:t xml:space="preserve"> </w:t>
      </w:r>
    </w:p>
    <w:p w14:paraId="20DE994B" w14:textId="77777777" w:rsidR="003506B2" w:rsidRDefault="003506B2" w:rsidP="008D7EF9">
      <w:pPr>
        <w:autoSpaceDE w:val="0"/>
        <w:autoSpaceDN w:val="0"/>
        <w:adjustRightInd w:val="0"/>
        <w:rPr>
          <w:rFonts w:cs="Gotham-Light"/>
          <w:szCs w:val="20"/>
        </w:rPr>
      </w:pPr>
    </w:p>
    <w:p w14:paraId="3A7B5AF8" w14:textId="43B47184" w:rsidR="000B360E" w:rsidRPr="00D95BAD" w:rsidRDefault="000B360E" w:rsidP="000B360E">
      <w:pPr>
        <w:rPr>
          <w:szCs w:val="20"/>
        </w:rPr>
      </w:pPr>
      <w:r w:rsidRPr="00D95BAD">
        <w:rPr>
          <w:szCs w:val="20"/>
        </w:rPr>
        <w:t xml:space="preserve">La </w:t>
      </w:r>
      <w:r w:rsidRPr="00C8124E">
        <w:rPr>
          <w:b/>
          <w:bCs/>
          <w:szCs w:val="20"/>
        </w:rPr>
        <w:t>stratégie nationale pour les forêts 2023-2032</w:t>
      </w:r>
      <w:r w:rsidRPr="00D95BAD">
        <w:rPr>
          <w:szCs w:val="20"/>
        </w:rPr>
        <w:t xml:space="preserve"> veut promouvoir une exploitation participative et durable des ressources forestières. La Banque mondiale finance déjà, avec 90 M </w:t>
      </w:r>
      <w:r>
        <w:rPr>
          <w:szCs w:val="20"/>
        </w:rPr>
        <w:t>d’</w:t>
      </w:r>
      <w:r w:rsidRPr="00D95BAD">
        <w:rPr>
          <w:szCs w:val="20"/>
        </w:rPr>
        <w:t>USD, le Projet de gestion des forêts protégées (ou GFM1) qui doit réaliser une gestion intégrée de 11 des 46 forêts protégées du pays. A ce jour, il a réussi la mise en place de plans de gestion participative de 10 d'entre elles et le reboisement de 26 000 ha avec des espèces pour le bois de construction (teck) et de chauffage (acacia), atteignant son objectif initial à 118%.</w:t>
      </w:r>
      <w:r>
        <w:rPr>
          <w:szCs w:val="20"/>
        </w:rPr>
        <w:t xml:space="preserve"> </w:t>
      </w:r>
      <w:r w:rsidRPr="00D95BAD">
        <w:rPr>
          <w:szCs w:val="20"/>
        </w:rPr>
        <w:t xml:space="preserve">Ce nouveau projet (ou GFM2) doit reboiser 20 000 ha supplémentaires de zones dégradées, et commencer la transformation en bois de chauffage des premiers acacias plantés sous GFM1. Prévu sur 7 années, d'un budget de 80,7 M </w:t>
      </w:r>
      <w:r w:rsidR="00F00139">
        <w:rPr>
          <w:szCs w:val="20"/>
        </w:rPr>
        <w:t>d’</w:t>
      </w:r>
      <w:r w:rsidRPr="00D95BAD">
        <w:rPr>
          <w:szCs w:val="20"/>
        </w:rPr>
        <w:t xml:space="preserve">USD, il portera sur 17 massifs forestiers, soit près de 951 000 ha ou 65% de la surface totale des 46 forêts protégées du pays. </w:t>
      </w:r>
      <w:r>
        <w:rPr>
          <w:szCs w:val="20"/>
        </w:rPr>
        <w:t>I</w:t>
      </w:r>
      <w:r w:rsidRPr="00D95BAD">
        <w:rPr>
          <w:szCs w:val="20"/>
        </w:rPr>
        <w:t>l aura les composantes suivantes :</w:t>
      </w:r>
    </w:p>
    <w:p w14:paraId="295DBD47" w14:textId="77777777" w:rsidR="000B360E" w:rsidRPr="00D95BAD" w:rsidRDefault="000B360E" w:rsidP="000B360E">
      <w:pPr>
        <w:pStyle w:val="Paragraphedeliste"/>
        <w:numPr>
          <w:ilvl w:val="0"/>
          <w:numId w:val="31"/>
        </w:numPr>
        <w:spacing w:after="0" w:line="259" w:lineRule="auto"/>
        <w:rPr>
          <w:szCs w:val="20"/>
        </w:rPr>
      </w:pPr>
      <w:proofErr w:type="gramStart"/>
      <w:r w:rsidRPr="00D95BAD">
        <w:rPr>
          <w:szCs w:val="20"/>
        </w:rPr>
        <w:t>soutien</w:t>
      </w:r>
      <w:proofErr w:type="gramEnd"/>
      <w:r w:rsidRPr="00D95BAD">
        <w:rPr>
          <w:szCs w:val="20"/>
        </w:rPr>
        <w:t xml:space="preserve"> à la bonne gouvernance des forêts, pour 8 M d’USD, notamment des Cellules techniques d'aménagement forestier et la compagnie nationale du bois, la </w:t>
      </w:r>
      <w:proofErr w:type="spellStart"/>
      <w:r w:rsidRPr="00D95BAD">
        <w:rPr>
          <w:szCs w:val="20"/>
        </w:rPr>
        <w:t>Sonab</w:t>
      </w:r>
      <w:proofErr w:type="spellEnd"/>
      <w:r w:rsidRPr="00D95BAD">
        <w:rPr>
          <w:szCs w:val="20"/>
        </w:rPr>
        <w:t xml:space="preserve"> : évaluation des dégradations, achat de matériel de patrouille et de drones, sécurisation du cadastre des forêts protégées</w:t>
      </w:r>
      <w:r>
        <w:rPr>
          <w:szCs w:val="20"/>
        </w:rPr>
        <w:t>, etc. ;</w:t>
      </w:r>
    </w:p>
    <w:p w14:paraId="0C3316D3" w14:textId="60A29041" w:rsidR="000B360E" w:rsidRPr="00D95BAD" w:rsidRDefault="000B360E" w:rsidP="000B360E">
      <w:pPr>
        <w:pStyle w:val="Paragraphedeliste"/>
        <w:numPr>
          <w:ilvl w:val="0"/>
          <w:numId w:val="31"/>
        </w:numPr>
        <w:spacing w:after="0" w:line="259" w:lineRule="auto"/>
        <w:rPr>
          <w:szCs w:val="20"/>
        </w:rPr>
      </w:pPr>
      <w:proofErr w:type="gramStart"/>
      <w:r w:rsidRPr="00D95BAD">
        <w:rPr>
          <w:szCs w:val="20"/>
        </w:rPr>
        <w:t>gestion</w:t>
      </w:r>
      <w:proofErr w:type="gramEnd"/>
      <w:r w:rsidRPr="00D95BAD">
        <w:rPr>
          <w:szCs w:val="20"/>
        </w:rPr>
        <w:t xml:space="preserve"> intégrée, pour 55 M d’USD, de 15 massifs, avec la promotion d'une intensification de l'agriculture par les processus d'agroforesterie : études hydrologiques pour l'identification de nappes phréatiques, forages et construction de réservoirs</w:t>
      </w:r>
      <w:r>
        <w:rPr>
          <w:szCs w:val="20"/>
        </w:rPr>
        <w:t> ;</w:t>
      </w:r>
      <w:r w:rsidRPr="00D95BAD">
        <w:rPr>
          <w:szCs w:val="20"/>
        </w:rPr>
        <w:t xml:space="preserve"> gestion durable des transhumances</w:t>
      </w:r>
      <w:r>
        <w:rPr>
          <w:szCs w:val="20"/>
        </w:rPr>
        <w:t> ;</w:t>
      </w:r>
      <w:r w:rsidRPr="00D95BAD">
        <w:rPr>
          <w:szCs w:val="20"/>
        </w:rPr>
        <w:t xml:space="preserve"> et surtout, pour 45 M </w:t>
      </w:r>
      <w:r w:rsidR="00F00139">
        <w:rPr>
          <w:szCs w:val="20"/>
        </w:rPr>
        <w:t>d’</w:t>
      </w:r>
      <w:r w:rsidRPr="00D95BAD">
        <w:rPr>
          <w:szCs w:val="20"/>
        </w:rPr>
        <w:t>USD, la création et la gestion de forêts de production</w:t>
      </w:r>
      <w:r>
        <w:rPr>
          <w:szCs w:val="20"/>
        </w:rPr>
        <w:t> ;</w:t>
      </w:r>
      <w:r w:rsidRPr="00D95BAD">
        <w:rPr>
          <w:szCs w:val="20"/>
        </w:rPr>
        <w:t xml:space="preserve"> la gestion durable de 40% des forêts protégées en forêts de régénération ;</w:t>
      </w:r>
    </w:p>
    <w:p w14:paraId="1EFF61D0" w14:textId="1B4DF796" w:rsidR="000B360E" w:rsidRDefault="000B360E" w:rsidP="000B360E">
      <w:pPr>
        <w:pStyle w:val="Paragraphedeliste"/>
        <w:numPr>
          <w:ilvl w:val="0"/>
          <w:numId w:val="31"/>
        </w:numPr>
        <w:spacing w:after="0" w:line="259" w:lineRule="auto"/>
        <w:rPr>
          <w:szCs w:val="20"/>
        </w:rPr>
      </w:pPr>
      <w:proofErr w:type="gramStart"/>
      <w:r w:rsidRPr="00D95BAD">
        <w:rPr>
          <w:szCs w:val="20"/>
        </w:rPr>
        <w:t>développement</w:t>
      </w:r>
      <w:proofErr w:type="gramEnd"/>
      <w:r w:rsidRPr="00D95BAD">
        <w:rPr>
          <w:szCs w:val="20"/>
        </w:rPr>
        <w:t xml:space="preserve"> de chaînes de valeur autres que le bois de construction</w:t>
      </w:r>
      <w:r w:rsidR="00C752F3" w:rsidRPr="00C752F3">
        <w:t xml:space="preserve"> </w:t>
      </w:r>
      <w:r w:rsidR="00C752F3" w:rsidRPr="00C752F3">
        <w:rPr>
          <w:szCs w:val="20"/>
        </w:rPr>
        <w:t>pour 5,44 M d’USD</w:t>
      </w:r>
      <w:r w:rsidR="00C752F3">
        <w:rPr>
          <w:szCs w:val="20"/>
        </w:rPr>
        <w:t xml:space="preserve"> : </w:t>
      </w:r>
      <w:r w:rsidRPr="00D95BAD">
        <w:rPr>
          <w:szCs w:val="20"/>
        </w:rPr>
        <w:t>2,4 M d’USD pour le karité, 3 M d’USD pour le miel.</w:t>
      </w:r>
    </w:p>
    <w:p w14:paraId="1921BA7A" w14:textId="77777777" w:rsidR="00C752F3" w:rsidRPr="00C752F3" w:rsidRDefault="00C752F3" w:rsidP="00C752F3">
      <w:pPr>
        <w:spacing w:line="259" w:lineRule="auto"/>
        <w:rPr>
          <w:szCs w:val="20"/>
        </w:rPr>
      </w:pPr>
    </w:p>
    <w:p w14:paraId="349F6591" w14:textId="2F4B4A7C" w:rsidR="00BF3BCA" w:rsidRPr="00CF14B8" w:rsidRDefault="00BF3BCA" w:rsidP="008D7EF9">
      <w:pPr>
        <w:pStyle w:val="Titre1"/>
      </w:pPr>
      <w:r w:rsidRPr="00CF14B8">
        <w:t>Echanges commerciaux</w:t>
      </w:r>
    </w:p>
    <w:p w14:paraId="62083FF8" w14:textId="77777777" w:rsidR="00BF3BCA" w:rsidRPr="00BF3BCA" w:rsidRDefault="00BF3BCA" w:rsidP="00547E89">
      <w:pPr>
        <w:pBdr>
          <w:top w:val="nil"/>
          <w:left w:val="nil"/>
          <w:bottom w:val="nil"/>
          <w:right w:val="nil"/>
          <w:between w:val="nil"/>
          <w:bar w:val="nil"/>
        </w:pBdr>
        <w:rPr>
          <w:rFonts w:eastAsia="Segoe UI" w:cs="Segoe UI"/>
          <w:color w:val="FFC000"/>
          <w:szCs w:val="20"/>
          <w:bdr w:val="nil"/>
          <w:lang w:eastAsia="fr-FR"/>
        </w:rPr>
      </w:pPr>
    </w:p>
    <w:p w14:paraId="46BF4988" w14:textId="63A76900" w:rsidR="00BF3BCA" w:rsidRPr="00541751" w:rsidRDefault="00BF3BCA" w:rsidP="00547E89">
      <w:pPr>
        <w:keepNext/>
        <w:keepLines/>
        <w:pBdr>
          <w:top w:val="nil"/>
          <w:left w:val="nil"/>
          <w:bottom w:val="nil"/>
          <w:right w:val="nil"/>
          <w:between w:val="nil"/>
          <w:bar w:val="nil"/>
        </w:pBdr>
        <w:ind w:left="720" w:hanging="720"/>
        <w:contextualSpacing/>
        <w:outlineLvl w:val="1"/>
        <w:rPr>
          <w:rFonts w:eastAsia="Segoe UI" w:cs="Segoe UI"/>
          <w:b/>
          <w:bCs/>
          <w:color w:val="FFC000"/>
          <w:sz w:val="26"/>
          <w:szCs w:val="26"/>
          <w:bdr w:val="nil"/>
        </w:rPr>
      </w:pPr>
      <w:r w:rsidRPr="00BF3BCA">
        <w:rPr>
          <w:rFonts w:eastAsia="Segoe UI" w:cs="Segoe UI"/>
          <w:color w:val="FFC000"/>
          <w:sz w:val="26"/>
          <w:szCs w:val="26"/>
          <w:bdr w:val="nil"/>
        </w:rPr>
        <w:t xml:space="preserve">3.1 Balance agricole et agroalimentaire </w:t>
      </w:r>
      <w:r w:rsidR="00547E89">
        <w:rPr>
          <w:rFonts w:eastAsia="Segoe UI" w:cs="Segoe UI"/>
          <w:color w:val="FFC000"/>
          <w:sz w:val="26"/>
          <w:szCs w:val="26"/>
          <w:bdr w:val="nil"/>
        </w:rPr>
        <w:t>du Bénin</w:t>
      </w:r>
      <w:r w:rsidRPr="00BF3BCA">
        <w:rPr>
          <w:rFonts w:eastAsia="Segoe UI" w:cs="Segoe UI"/>
          <w:color w:val="FFC000"/>
          <w:bdr w:val="nil"/>
          <w:vertAlign w:val="superscript"/>
        </w:rPr>
        <w:footnoteReference w:id="13"/>
      </w:r>
      <w:r w:rsidRPr="00BF3BCA">
        <w:rPr>
          <w:rFonts w:eastAsia="Segoe UI" w:cs="Segoe UI"/>
          <w:color w:val="FFC000"/>
          <w:bdr w:val="nil"/>
        </w:rPr>
        <w:t xml:space="preserve"> </w:t>
      </w:r>
      <w:r w:rsidRPr="00BF3BCA">
        <w:rPr>
          <w:rFonts w:eastAsia="Segoe UI" w:cs="Segoe UI"/>
          <w:color w:val="FFC000"/>
          <w:bdr w:val="nil"/>
          <w:vertAlign w:val="superscript"/>
        </w:rPr>
        <w:footnoteReference w:id="14"/>
      </w:r>
    </w:p>
    <w:p w14:paraId="1C0C57DE" w14:textId="03C3A2A1" w:rsidR="00345A0D" w:rsidRDefault="00345A0D" w:rsidP="00547E89">
      <w:pPr>
        <w:widowControl w:val="0"/>
        <w:spacing w:line="276" w:lineRule="auto"/>
        <w:contextualSpacing/>
        <w:rPr>
          <w:rFonts w:cs="Segoe UI"/>
          <w:b/>
          <w:lang w:eastAsia="ja-JP"/>
        </w:rPr>
      </w:pPr>
    </w:p>
    <w:p w14:paraId="67466C6C" w14:textId="01EF5FF0" w:rsidR="00547E89" w:rsidRPr="008D7EF9" w:rsidRDefault="00547E89" w:rsidP="00547E89">
      <w:pPr>
        <w:tabs>
          <w:tab w:val="left" w:pos="3150"/>
        </w:tabs>
        <w:autoSpaceDE w:val="0"/>
        <w:adjustRightInd w:val="0"/>
        <w:spacing w:line="259" w:lineRule="auto"/>
        <w:rPr>
          <w:rFonts w:cs="Segoe UI"/>
          <w:szCs w:val="20"/>
          <w:lang w:eastAsia="fr-FR"/>
        </w:rPr>
      </w:pPr>
      <w:r w:rsidRPr="008D7EF9">
        <w:rPr>
          <w:rFonts w:cs="Segoe UI"/>
          <w:szCs w:val="20"/>
          <w:lang w:eastAsia="fr-FR"/>
        </w:rPr>
        <w:t xml:space="preserve">La </w:t>
      </w:r>
      <w:r w:rsidRPr="008D7EF9">
        <w:rPr>
          <w:rFonts w:cs="Segoe UI"/>
          <w:b/>
          <w:szCs w:val="20"/>
          <w:lang w:eastAsia="fr-FR"/>
        </w:rPr>
        <w:t xml:space="preserve">balance commerciale globale </w:t>
      </w:r>
      <w:r w:rsidR="00154061">
        <w:rPr>
          <w:rFonts w:cs="Segoe UI"/>
          <w:b/>
          <w:szCs w:val="20"/>
          <w:lang w:eastAsia="fr-FR"/>
        </w:rPr>
        <w:t xml:space="preserve">du Bénin </w:t>
      </w:r>
      <w:r w:rsidRPr="008D7EF9">
        <w:rPr>
          <w:rFonts w:cs="Segoe UI"/>
          <w:b/>
          <w:szCs w:val="20"/>
          <w:lang w:eastAsia="fr-FR"/>
        </w:rPr>
        <w:t xml:space="preserve">est </w:t>
      </w:r>
      <w:r w:rsidR="00380AA2">
        <w:rPr>
          <w:rFonts w:cs="Segoe UI"/>
          <w:b/>
          <w:szCs w:val="20"/>
          <w:lang w:eastAsia="fr-FR"/>
        </w:rPr>
        <w:t>structurellement défici</w:t>
      </w:r>
      <w:r w:rsidRPr="008D7EF9">
        <w:rPr>
          <w:rFonts w:cs="Segoe UI"/>
          <w:b/>
          <w:szCs w:val="20"/>
          <w:lang w:eastAsia="fr-FR"/>
        </w:rPr>
        <w:t xml:space="preserve">taire, </w:t>
      </w:r>
      <w:r w:rsidR="00380AA2">
        <w:rPr>
          <w:rFonts w:cs="Segoe UI"/>
          <w:b/>
          <w:szCs w:val="20"/>
          <w:lang w:eastAsia="fr-FR"/>
        </w:rPr>
        <w:t>déficit</w:t>
      </w:r>
      <w:r w:rsidRPr="008D7EF9">
        <w:rPr>
          <w:rFonts w:cs="Segoe UI"/>
          <w:b/>
          <w:szCs w:val="20"/>
          <w:lang w:eastAsia="fr-FR"/>
        </w:rPr>
        <w:t xml:space="preserve"> en </w:t>
      </w:r>
      <w:r w:rsidR="00380AA2">
        <w:rPr>
          <w:rFonts w:cs="Segoe UI"/>
          <w:b/>
          <w:szCs w:val="20"/>
          <w:lang w:eastAsia="fr-FR"/>
        </w:rPr>
        <w:t xml:space="preserve">légère </w:t>
      </w:r>
      <w:r w:rsidRPr="008D7EF9">
        <w:rPr>
          <w:rFonts w:cs="Segoe UI"/>
          <w:b/>
          <w:szCs w:val="20"/>
          <w:lang w:eastAsia="fr-FR"/>
        </w:rPr>
        <w:t>progression de +</w:t>
      </w:r>
      <w:r w:rsidR="00380AA2">
        <w:rPr>
          <w:rFonts w:cs="Segoe UI"/>
          <w:b/>
          <w:szCs w:val="20"/>
          <w:lang w:eastAsia="fr-FR"/>
        </w:rPr>
        <w:t>0,8</w:t>
      </w:r>
      <w:r w:rsidRPr="008D7EF9">
        <w:rPr>
          <w:rFonts w:cs="Segoe UI"/>
          <w:b/>
          <w:szCs w:val="20"/>
          <w:lang w:eastAsia="fr-FR"/>
        </w:rPr>
        <w:t>% en 202</w:t>
      </w:r>
      <w:r w:rsidR="00380AA2">
        <w:rPr>
          <w:rFonts w:cs="Segoe UI"/>
          <w:b/>
          <w:szCs w:val="20"/>
          <w:lang w:eastAsia="fr-FR"/>
        </w:rPr>
        <w:t>3</w:t>
      </w:r>
      <w:r w:rsidRPr="008D7EF9">
        <w:rPr>
          <w:rFonts w:cs="Segoe UI"/>
          <w:b/>
          <w:szCs w:val="20"/>
          <w:lang w:eastAsia="fr-FR"/>
        </w:rPr>
        <w:t xml:space="preserve"> </w:t>
      </w:r>
      <w:r w:rsidRPr="008D7EF9">
        <w:rPr>
          <w:rFonts w:cs="Segoe UI"/>
          <w:szCs w:val="20"/>
          <w:lang w:eastAsia="fr-FR"/>
        </w:rPr>
        <w:t>(</w:t>
      </w:r>
      <w:r w:rsidR="003B4EF1">
        <w:rPr>
          <w:rFonts w:cs="Segoe UI"/>
          <w:szCs w:val="20"/>
          <w:lang w:eastAsia="fr-FR"/>
        </w:rPr>
        <w:t>-</w:t>
      </w:r>
      <w:r w:rsidR="00380AA2">
        <w:rPr>
          <w:rFonts w:cs="Segoe UI"/>
          <w:szCs w:val="20"/>
          <w:lang w:eastAsia="fr-FR"/>
        </w:rPr>
        <w:t>20</w:t>
      </w:r>
      <w:r w:rsidRPr="008D7EF9">
        <w:rPr>
          <w:rFonts w:cs="Segoe UI"/>
          <w:szCs w:val="20"/>
          <w:lang w:eastAsia="fr-FR"/>
        </w:rPr>
        <w:t>,</w:t>
      </w:r>
      <w:r w:rsidR="00380AA2">
        <w:rPr>
          <w:rFonts w:cs="Segoe UI"/>
          <w:szCs w:val="20"/>
          <w:lang w:eastAsia="fr-FR"/>
        </w:rPr>
        <w:t>5</w:t>
      </w:r>
      <w:r w:rsidRPr="008D7EF9">
        <w:rPr>
          <w:rFonts w:cs="Segoe UI"/>
          <w:szCs w:val="20"/>
          <w:lang w:eastAsia="fr-FR"/>
        </w:rPr>
        <w:t xml:space="preserve"> M </w:t>
      </w:r>
      <w:r w:rsidR="00F00139">
        <w:rPr>
          <w:rFonts w:cs="Segoe UI"/>
          <w:szCs w:val="20"/>
          <w:lang w:eastAsia="fr-FR"/>
        </w:rPr>
        <w:t>d’</w:t>
      </w:r>
      <w:r w:rsidRPr="008D7EF9">
        <w:rPr>
          <w:rFonts w:cs="Segoe UI"/>
          <w:szCs w:val="20"/>
          <w:lang w:eastAsia="fr-FR"/>
        </w:rPr>
        <w:t>EUR). Ce</w:t>
      </w:r>
      <w:r w:rsidR="00F817B0">
        <w:rPr>
          <w:rFonts w:cs="Segoe UI"/>
          <w:szCs w:val="20"/>
          <w:lang w:eastAsia="fr-FR"/>
        </w:rPr>
        <w:t xml:space="preserve"> déficit est en partie liée </w:t>
      </w:r>
      <w:r w:rsidRPr="008D7EF9">
        <w:rPr>
          <w:rFonts w:cs="Segoe UI"/>
          <w:szCs w:val="20"/>
          <w:lang w:eastAsia="fr-FR"/>
        </w:rPr>
        <w:t xml:space="preserve">au secteur agricole et agroalimentaire </w:t>
      </w:r>
      <w:r w:rsidR="00F817B0">
        <w:rPr>
          <w:rFonts w:cs="Segoe UI"/>
          <w:szCs w:val="20"/>
          <w:lang w:eastAsia="fr-FR"/>
        </w:rPr>
        <w:t xml:space="preserve">déficitaire </w:t>
      </w:r>
      <w:r w:rsidRPr="008D7EF9">
        <w:rPr>
          <w:rFonts w:cs="Segoe UI"/>
          <w:szCs w:val="20"/>
          <w:lang w:eastAsia="fr-FR"/>
        </w:rPr>
        <w:t xml:space="preserve">de </w:t>
      </w:r>
      <w:r w:rsidR="00F817B0">
        <w:rPr>
          <w:rFonts w:cs="Segoe UI"/>
          <w:szCs w:val="20"/>
          <w:lang w:eastAsia="fr-FR"/>
        </w:rPr>
        <w:t xml:space="preserve">877,0 M </w:t>
      </w:r>
      <w:r w:rsidR="00F00139">
        <w:rPr>
          <w:rFonts w:cs="Segoe UI"/>
          <w:szCs w:val="20"/>
          <w:lang w:eastAsia="fr-FR"/>
        </w:rPr>
        <w:t>d’</w:t>
      </w:r>
      <w:r w:rsidRPr="008D7EF9">
        <w:rPr>
          <w:rFonts w:cs="Segoe UI"/>
          <w:szCs w:val="20"/>
          <w:lang w:eastAsia="fr-FR"/>
        </w:rPr>
        <w:t xml:space="preserve">EUR. En effet, </w:t>
      </w:r>
      <w:bookmarkStart w:id="15" w:name="_Hlk200557786"/>
      <w:r w:rsidRPr="008D7EF9">
        <w:rPr>
          <w:rFonts w:cs="Segoe UI"/>
          <w:szCs w:val="20"/>
          <w:lang w:eastAsia="fr-FR"/>
        </w:rPr>
        <w:t>l</w:t>
      </w:r>
      <w:r w:rsidR="00F817B0">
        <w:rPr>
          <w:rFonts w:cs="Segoe UI"/>
          <w:szCs w:val="20"/>
          <w:lang w:eastAsia="fr-FR"/>
        </w:rPr>
        <w:t xml:space="preserve">e Bénin </w:t>
      </w:r>
      <w:r w:rsidRPr="008D7EF9">
        <w:rPr>
          <w:rFonts w:cs="Segoe UI"/>
          <w:szCs w:val="20"/>
          <w:lang w:eastAsia="fr-FR"/>
        </w:rPr>
        <w:t xml:space="preserve">a exporté pour </w:t>
      </w:r>
      <w:r w:rsidR="00F817B0">
        <w:rPr>
          <w:rFonts w:cs="Segoe UI"/>
          <w:szCs w:val="20"/>
          <w:lang w:eastAsia="fr-FR"/>
        </w:rPr>
        <w:t>318,4</w:t>
      </w:r>
      <w:r w:rsidRPr="008D7EF9">
        <w:rPr>
          <w:rFonts w:cs="Segoe UI"/>
          <w:szCs w:val="20"/>
          <w:lang w:eastAsia="fr-FR"/>
        </w:rPr>
        <w:t xml:space="preserve"> M </w:t>
      </w:r>
      <w:r w:rsidR="00F00139">
        <w:rPr>
          <w:rFonts w:cs="Segoe UI"/>
          <w:szCs w:val="20"/>
          <w:lang w:eastAsia="fr-FR"/>
        </w:rPr>
        <w:t>d’</w:t>
      </w:r>
      <w:r w:rsidRPr="008D7EF9">
        <w:rPr>
          <w:rFonts w:cs="Segoe UI"/>
          <w:szCs w:val="20"/>
          <w:lang w:eastAsia="fr-FR"/>
        </w:rPr>
        <w:t>EUR de produits agricoles et agroalimentaires en 202</w:t>
      </w:r>
      <w:r w:rsidR="00F817B0">
        <w:rPr>
          <w:rFonts w:cs="Segoe UI"/>
          <w:szCs w:val="20"/>
          <w:lang w:eastAsia="fr-FR"/>
        </w:rPr>
        <w:t>3</w:t>
      </w:r>
      <w:r w:rsidRPr="008D7EF9">
        <w:rPr>
          <w:rFonts w:cs="Segoe UI"/>
          <w:szCs w:val="20"/>
          <w:lang w:eastAsia="fr-FR"/>
        </w:rPr>
        <w:t>, en hausse de +1</w:t>
      </w:r>
      <w:r w:rsidR="00F817B0">
        <w:rPr>
          <w:rFonts w:cs="Segoe UI"/>
          <w:szCs w:val="20"/>
          <w:lang w:eastAsia="fr-FR"/>
        </w:rPr>
        <w:t>2</w:t>
      </w:r>
      <w:r w:rsidRPr="008D7EF9">
        <w:rPr>
          <w:rFonts w:cs="Segoe UI"/>
          <w:szCs w:val="20"/>
          <w:lang w:eastAsia="fr-FR"/>
        </w:rPr>
        <w:t>6,</w:t>
      </w:r>
      <w:r w:rsidR="00F817B0">
        <w:rPr>
          <w:rFonts w:cs="Segoe UI"/>
          <w:szCs w:val="20"/>
          <w:lang w:eastAsia="fr-FR"/>
        </w:rPr>
        <w:t>5</w:t>
      </w:r>
      <w:r w:rsidRPr="008D7EF9">
        <w:rPr>
          <w:rFonts w:cs="Segoe UI"/>
          <w:szCs w:val="20"/>
          <w:lang w:eastAsia="fr-FR"/>
        </w:rPr>
        <w:t xml:space="preserve">% </w:t>
      </w:r>
      <w:bookmarkEnd w:id="15"/>
      <w:r w:rsidRPr="008D7EF9">
        <w:rPr>
          <w:rFonts w:cs="Segoe UI"/>
          <w:szCs w:val="20"/>
          <w:lang w:eastAsia="fr-FR"/>
        </w:rPr>
        <w:t>alors qu’</w:t>
      </w:r>
      <w:r w:rsidR="0032596C">
        <w:rPr>
          <w:rFonts w:cs="Segoe UI"/>
          <w:szCs w:val="20"/>
          <w:lang w:eastAsia="fr-FR"/>
        </w:rPr>
        <w:t>il</w:t>
      </w:r>
      <w:r w:rsidRPr="008D7EF9">
        <w:rPr>
          <w:rFonts w:cs="Segoe UI"/>
          <w:szCs w:val="20"/>
          <w:lang w:eastAsia="fr-FR"/>
        </w:rPr>
        <w:t xml:space="preserve"> en a importé </w:t>
      </w:r>
      <w:r w:rsidR="00F817B0">
        <w:rPr>
          <w:rFonts w:cs="Segoe UI"/>
          <w:szCs w:val="20"/>
          <w:lang w:eastAsia="fr-FR"/>
        </w:rPr>
        <w:t>1</w:t>
      </w:r>
      <w:r w:rsidR="0032596C">
        <w:rPr>
          <w:rFonts w:cs="Segoe UI"/>
          <w:szCs w:val="20"/>
          <w:lang w:eastAsia="fr-FR"/>
        </w:rPr>
        <w:t> </w:t>
      </w:r>
      <w:r w:rsidR="00F817B0">
        <w:rPr>
          <w:rFonts w:cs="Segoe UI"/>
          <w:szCs w:val="20"/>
          <w:lang w:eastAsia="fr-FR"/>
        </w:rPr>
        <w:t>195,4</w:t>
      </w:r>
      <w:r w:rsidRPr="008D7EF9">
        <w:rPr>
          <w:rFonts w:cs="Segoe UI"/>
          <w:szCs w:val="20"/>
          <w:lang w:eastAsia="fr-FR"/>
        </w:rPr>
        <w:t> M EUR la même année en hausse de +</w:t>
      </w:r>
      <w:r w:rsidR="00F817B0">
        <w:rPr>
          <w:rFonts w:cs="Segoe UI"/>
          <w:szCs w:val="20"/>
          <w:lang w:eastAsia="fr-FR"/>
        </w:rPr>
        <w:t>8,3</w:t>
      </w:r>
      <w:r w:rsidRPr="008D7EF9">
        <w:rPr>
          <w:rFonts w:cs="Segoe UI"/>
          <w:szCs w:val="20"/>
          <w:lang w:eastAsia="fr-FR"/>
        </w:rPr>
        <w:t>%.</w:t>
      </w:r>
    </w:p>
    <w:p w14:paraId="13BA6572" w14:textId="77777777" w:rsidR="00547E89" w:rsidRPr="008D7EF9" w:rsidRDefault="00547E89" w:rsidP="00547E89">
      <w:pPr>
        <w:tabs>
          <w:tab w:val="left" w:pos="3150"/>
        </w:tabs>
        <w:autoSpaceDE w:val="0"/>
        <w:adjustRightInd w:val="0"/>
        <w:spacing w:line="259" w:lineRule="auto"/>
        <w:rPr>
          <w:rFonts w:cs="Segoe UI"/>
          <w:szCs w:val="20"/>
          <w:lang w:eastAsia="fr-FR"/>
        </w:rPr>
      </w:pPr>
    </w:p>
    <w:p w14:paraId="70D283B4" w14:textId="7DD127F0" w:rsidR="00547E89" w:rsidRDefault="00547E89" w:rsidP="00547E89">
      <w:pPr>
        <w:tabs>
          <w:tab w:val="left" w:pos="3150"/>
        </w:tabs>
        <w:autoSpaceDE w:val="0"/>
        <w:adjustRightInd w:val="0"/>
        <w:spacing w:line="259" w:lineRule="auto"/>
        <w:rPr>
          <w:rFonts w:cs="Segoe UI"/>
          <w:szCs w:val="20"/>
          <w:lang w:eastAsia="fr-FR"/>
        </w:rPr>
      </w:pPr>
      <w:r w:rsidRPr="008D7EF9">
        <w:rPr>
          <w:rFonts w:cs="Segoe UI"/>
          <w:b/>
          <w:bCs/>
          <w:szCs w:val="20"/>
          <w:lang w:eastAsia="fr-FR"/>
        </w:rPr>
        <w:t>En 20</w:t>
      </w:r>
      <w:r w:rsidR="0032596C">
        <w:rPr>
          <w:rFonts w:cs="Segoe UI"/>
          <w:b/>
          <w:bCs/>
          <w:szCs w:val="20"/>
          <w:lang w:eastAsia="fr-FR"/>
        </w:rPr>
        <w:t>23</w:t>
      </w:r>
      <w:r w:rsidRPr="008D7EF9">
        <w:rPr>
          <w:rFonts w:cs="Segoe UI"/>
          <w:b/>
          <w:bCs/>
          <w:szCs w:val="20"/>
          <w:lang w:eastAsia="fr-FR"/>
        </w:rPr>
        <w:t xml:space="preserve">, les produits agricoles et agroalimentaires représentaient </w:t>
      </w:r>
      <w:r w:rsidR="0032596C">
        <w:rPr>
          <w:rFonts w:cs="Segoe UI"/>
          <w:b/>
          <w:bCs/>
          <w:szCs w:val="20"/>
          <w:lang w:eastAsia="fr-FR"/>
        </w:rPr>
        <w:t>32</w:t>
      </w:r>
      <w:r w:rsidRPr="008D7EF9">
        <w:rPr>
          <w:rFonts w:cs="Segoe UI"/>
          <w:b/>
          <w:bCs/>
          <w:szCs w:val="20"/>
          <w:lang w:eastAsia="fr-FR"/>
        </w:rPr>
        <w:t>,7% de la valeur totale des exportations d</w:t>
      </w:r>
      <w:r w:rsidR="0032596C">
        <w:rPr>
          <w:rFonts w:cs="Segoe UI"/>
          <w:b/>
          <w:bCs/>
          <w:szCs w:val="20"/>
          <w:lang w:eastAsia="fr-FR"/>
        </w:rPr>
        <w:t>u Bénin</w:t>
      </w:r>
      <w:r w:rsidRPr="008D7EF9">
        <w:rPr>
          <w:rFonts w:cs="Segoe UI"/>
          <w:b/>
          <w:bCs/>
          <w:szCs w:val="20"/>
          <w:lang w:eastAsia="fr-FR"/>
        </w:rPr>
        <w:t>.</w:t>
      </w:r>
      <w:r w:rsidRPr="008D7EF9">
        <w:rPr>
          <w:rFonts w:cs="Segoe UI"/>
          <w:szCs w:val="20"/>
          <w:lang w:eastAsia="fr-FR"/>
        </w:rPr>
        <w:t xml:space="preserve"> </w:t>
      </w:r>
      <w:bookmarkStart w:id="16" w:name="_Hlk200557813"/>
      <w:r w:rsidRPr="008D7EF9">
        <w:rPr>
          <w:rFonts w:cs="Segoe UI"/>
          <w:szCs w:val="20"/>
          <w:lang w:eastAsia="fr-FR"/>
        </w:rPr>
        <w:t xml:space="preserve">Le principal poste à l’exportation </w:t>
      </w:r>
      <w:r w:rsidR="00F4252B">
        <w:rPr>
          <w:rFonts w:cs="Segoe UI"/>
          <w:szCs w:val="20"/>
          <w:lang w:eastAsia="fr-FR"/>
        </w:rPr>
        <w:t xml:space="preserve">est le poste </w:t>
      </w:r>
      <w:r w:rsidR="00F00139" w:rsidRPr="00F00139">
        <w:rPr>
          <w:rFonts w:cs="Segoe UI"/>
          <w:b/>
          <w:bCs/>
          <w:i/>
          <w:iCs/>
          <w:szCs w:val="20"/>
          <w:lang w:eastAsia="fr-FR"/>
        </w:rPr>
        <w:t>F</w:t>
      </w:r>
      <w:r w:rsidR="00F4252B" w:rsidRPr="00F00139">
        <w:rPr>
          <w:rFonts w:cs="Segoe UI"/>
          <w:b/>
          <w:bCs/>
          <w:i/>
          <w:iCs/>
          <w:szCs w:val="20"/>
          <w:lang w:eastAsia="fr-FR"/>
        </w:rPr>
        <w:t>ruits</w:t>
      </w:r>
      <w:r w:rsidR="00F4252B">
        <w:rPr>
          <w:rFonts w:cs="Segoe UI"/>
          <w:szCs w:val="20"/>
          <w:lang w:eastAsia="fr-FR"/>
        </w:rPr>
        <w:t xml:space="preserve"> </w:t>
      </w:r>
      <w:r w:rsidRPr="008D7EF9">
        <w:rPr>
          <w:rFonts w:cs="Segoe UI"/>
          <w:szCs w:val="20"/>
          <w:lang w:eastAsia="fr-FR"/>
        </w:rPr>
        <w:t>(</w:t>
      </w:r>
      <w:r w:rsidR="0032596C">
        <w:rPr>
          <w:rFonts w:cs="Segoe UI"/>
          <w:szCs w:val="20"/>
          <w:lang w:eastAsia="fr-FR"/>
        </w:rPr>
        <w:t>33</w:t>
      </w:r>
      <w:r w:rsidRPr="008D7EF9">
        <w:rPr>
          <w:rFonts w:cs="Segoe UI"/>
          <w:szCs w:val="20"/>
          <w:lang w:eastAsia="fr-FR"/>
        </w:rPr>
        <w:t>,</w:t>
      </w:r>
      <w:r w:rsidR="0032596C">
        <w:rPr>
          <w:rFonts w:cs="Segoe UI"/>
          <w:szCs w:val="20"/>
          <w:lang w:eastAsia="fr-FR"/>
        </w:rPr>
        <w:t>9</w:t>
      </w:r>
      <w:r w:rsidRPr="008D7EF9">
        <w:rPr>
          <w:rFonts w:cs="Segoe UI"/>
          <w:szCs w:val="20"/>
          <w:lang w:eastAsia="fr-FR"/>
        </w:rPr>
        <w:t>% des exportations de produits agricoles et agroalimentaires</w:t>
      </w:r>
      <w:r w:rsidR="00F4252B">
        <w:rPr>
          <w:rFonts w:cs="Segoe UI"/>
          <w:szCs w:val="20"/>
          <w:lang w:eastAsia="fr-FR"/>
        </w:rPr>
        <w:t xml:space="preserve">, </w:t>
      </w:r>
      <w:r w:rsidR="0032596C">
        <w:rPr>
          <w:rFonts w:cs="Segoe UI"/>
          <w:szCs w:val="20"/>
          <w:lang w:eastAsia="fr-FR"/>
        </w:rPr>
        <w:t>108</w:t>
      </w:r>
      <w:r w:rsidR="00AF6442">
        <w:rPr>
          <w:rFonts w:cs="Segoe UI"/>
          <w:szCs w:val="20"/>
          <w:lang w:eastAsia="fr-FR"/>
        </w:rPr>
        <w:t xml:space="preserve">,0 M </w:t>
      </w:r>
      <w:r w:rsidR="00F00139">
        <w:rPr>
          <w:rFonts w:cs="Segoe UI"/>
          <w:szCs w:val="20"/>
          <w:lang w:eastAsia="fr-FR"/>
        </w:rPr>
        <w:t>d’</w:t>
      </w:r>
      <w:r w:rsidRPr="008D7EF9">
        <w:rPr>
          <w:rFonts w:cs="Segoe UI"/>
          <w:szCs w:val="20"/>
          <w:lang w:eastAsia="fr-FR"/>
        </w:rPr>
        <w:t>EUR</w:t>
      </w:r>
      <w:bookmarkEnd w:id="16"/>
      <w:r w:rsidR="00F4252B">
        <w:rPr>
          <w:rFonts w:cs="Segoe UI"/>
          <w:szCs w:val="20"/>
          <w:lang w:eastAsia="fr-FR"/>
        </w:rPr>
        <w:t>,</w:t>
      </w:r>
      <w:r w:rsidR="00F00139">
        <w:rPr>
          <w:rFonts w:cs="Segoe UI"/>
          <w:szCs w:val="20"/>
          <w:lang w:eastAsia="fr-FR"/>
        </w:rPr>
        <w:t xml:space="preserve"> </w:t>
      </w:r>
      <w:r w:rsidR="00AF6442">
        <w:rPr>
          <w:rFonts w:cs="Segoe UI"/>
          <w:szCs w:val="20"/>
          <w:lang w:eastAsia="fr-FR"/>
        </w:rPr>
        <w:t>+225,3%</w:t>
      </w:r>
      <w:r w:rsidR="00F4252B">
        <w:rPr>
          <w:rFonts w:cs="Segoe UI"/>
          <w:szCs w:val="20"/>
          <w:lang w:eastAsia="fr-FR"/>
        </w:rPr>
        <w:t>)</w:t>
      </w:r>
      <w:r w:rsidR="00AF6442">
        <w:rPr>
          <w:rFonts w:cs="Segoe UI"/>
          <w:szCs w:val="20"/>
          <w:lang w:eastAsia="fr-FR"/>
        </w:rPr>
        <w:t xml:space="preserve">. Le Bénin </w:t>
      </w:r>
      <w:r w:rsidR="00231C52">
        <w:rPr>
          <w:rFonts w:cs="Segoe UI"/>
          <w:szCs w:val="20"/>
          <w:lang w:eastAsia="fr-FR"/>
        </w:rPr>
        <w:t xml:space="preserve">a </w:t>
      </w:r>
      <w:r w:rsidR="00AF6442">
        <w:rPr>
          <w:rFonts w:cs="Segoe UI"/>
          <w:szCs w:val="20"/>
          <w:lang w:eastAsia="fr-FR"/>
        </w:rPr>
        <w:t xml:space="preserve">exporté </w:t>
      </w:r>
      <w:r w:rsidR="00231C52">
        <w:rPr>
          <w:rFonts w:cs="Segoe UI"/>
          <w:szCs w:val="20"/>
          <w:lang w:eastAsia="fr-FR"/>
        </w:rPr>
        <w:lastRenderedPageBreak/>
        <w:t xml:space="preserve">essentiellement </w:t>
      </w:r>
      <w:r w:rsidRPr="00231C52">
        <w:rPr>
          <w:rFonts w:cs="Segoe UI"/>
          <w:szCs w:val="20"/>
          <w:lang w:eastAsia="fr-FR"/>
        </w:rPr>
        <w:t xml:space="preserve">des </w:t>
      </w:r>
      <w:r w:rsidRPr="00231C52">
        <w:rPr>
          <w:rFonts w:cs="Segoe UI"/>
          <w:b/>
          <w:bCs/>
          <w:szCs w:val="20"/>
          <w:lang w:eastAsia="fr-FR"/>
        </w:rPr>
        <w:t>noix de cajou brutes</w:t>
      </w:r>
      <w:r w:rsidRPr="00231C52">
        <w:rPr>
          <w:rFonts w:cs="Segoe UI"/>
          <w:szCs w:val="20"/>
          <w:lang w:eastAsia="fr-FR"/>
        </w:rPr>
        <w:t xml:space="preserve"> (</w:t>
      </w:r>
      <w:r w:rsidR="00231C52" w:rsidRPr="00231C52">
        <w:rPr>
          <w:rFonts w:cs="Segoe UI"/>
          <w:szCs w:val="20"/>
          <w:lang w:eastAsia="fr-FR"/>
        </w:rPr>
        <w:t>83</w:t>
      </w:r>
      <w:r w:rsidRPr="00231C52">
        <w:rPr>
          <w:rFonts w:cs="Segoe UI"/>
          <w:szCs w:val="20"/>
          <w:lang w:eastAsia="fr-FR"/>
        </w:rPr>
        <w:t>,</w:t>
      </w:r>
      <w:r w:rsidR="00231C52" w:rsidRPr="00231C52">
        <w:rPr>
          <w:rFonts w:cs="Segoe UI"/>
          <w:szCs w:val="20"/>
          <w:lang w:eastAsia="fr-FR"/>
        </w:rPr>
        <w:t>4</w:t>
      </w:r>
      <w:r w:rsidRPr="00231C52">
        <w:rPr>
          <w:rFonts w:cs="Segoe UI"/>
          <w:szCs w:val="20"/>
          <w:lang w:eastAsia="fr-FR"/>
        </w:rPr>
        <w:t xml:space="preserve"> M </w:t>
      </w:r>
      <w:r w:rsidR="00F00139">
        <w:rPr>
          <w:rFonts w:cs="Segoe UI"/>
          <w:szCs w:val="20"/>
          <w:lang w:eastAsia="fr-FR"/>
        </w:rPr>
        <w:t>d’</w:t>
      </w:r>
      <w:r w:rsidRPr="00231C52">
        <w:rPr>
          <w:rFonts w:cs="Segoe UI"/>
          <w:szCs w:val="20"/>
          <w:lang w:eastAsia="fr-FR"/>
        </w:rPr>
        <w:t xml:space="preserve">EUR, </w:t>
      </w:r>
      <w:r w:rsidR="00231C52" w:rsidRPr="00231C52">
        <w:rPr>
          <w:rFonts w:cs="Segoe UI"/>
          <w:szCs w:val="20"/>
          <w:lang w:eastAsia="fr-FR"/>
        </w:rPr>
        <w:t>+</w:t>
      </w:r>
      <w:r w:rsidRPr="00231C52">
        <w:rPr>
          <w:rFonts w:cs="Segoe UI"/>
          <w:szCs w:val="20"/>
          <w:lang w:eastAsia="fr-FR"/>
        </w:rPr>
        <w:t>2</w:t>
      </w:r>
      <w:r w:rsidR="00231C52" w:rsidRPr="00231C52">
        <w:rPr>
          <w:rFonts w:cs="Segoe UI"/>
          <w:szCs w:val="20"/>
          <w:lang w:eastAsia="fr-FR"/>
        </w:rPr>
        <w:t>22</w:t>
      </w:r>
      <w:r w:rsidRPr="00231C52">
        <w:rPr>
          <w:rFonts w:cs="Segoe UI"/>
          <w:szCs w:val="20"/>
          <w:lang w:eastAsia="fr-FR"/>
        </w:rPr>
        <w:t>,</w:t>
      </w:r>
      <w:r w:rsidR="00231C52" w:rsidRPr="00231C52">
        <w:rPr>
          <w:rFonts w:cs="Segoe UI"/>
          <w:szCs w:val="20"/>
          <w:lang w:eastAsia="fr-FR"/>
        </w:rPr>
        <w:t>9</w:t>
      </w:r>
      <w:r w:rsidRPr="00231C52">
        <w:rPr>
          <w:rFonts w:cs="Segoe UI"/>
          <w:szCs w:val="20"/>
          <w:lang w:eastAsia="fr-FR"/>
        </w:rPr>
        <w:t xml:space="preserve">%) ou </w:t>
      </w:r>
      <w:r w:rsidRPr="00231C52">
        <w:rPr>
          <w:rFonts w:cs="Segoe UI"/>
          <w:b/>
          <w:bCs/>
          <w:szCs w:val="20"/>
          <w:lang w:eastAsia="fr-FR"/>
        </w:rPr>
        <w:t>décortiquées</w:t>
      </w:r>
      <w:r w:rsidRPr="00231C52">
        <w:rPr>
          <w:rFonts w:cs="Segoe UI"/>
          <w:szCs w:val="20"/>
          <w:lang w:eastAsia="fr-FR"/>
        </w:rPr>
        <w:t xml:space="preserve"> (</w:t>
      </w:r>
      <w:r w:rsidR="00231C52" w:rsidRPr="00231C52">
        <w:rPr>
          <w:rFonts w:cs="Segoe UI"/>
          <w:szCs w:val="20"/>
          <w:lang w:eastAsia="fr-FR"/>
        </w:rPr>
        <w:t>20</w:t>
      </w:r>
      <w:r w:rsidRPr="00231C52">
        <w:rPr>
          <w:rFonts w:cs="Segoe UI"/>
          <w:szCs w:val="20"/>
          <w:lang w:eastAsia="fr-FR"/>
        </w:rPr>
        <w:t>,</w:t>
      </w:r>
      <w:r w:rsidR="00231C52" w:rsidRPr="00231C52">
        <w:rPr>
          <w:rFonts w:cs="Segoe UI"/>
          <w:szCs w:val="20"/>
          <w:lang w:eastAsia="fr-FR"/>
        </w:rPr>
        <w:t>2</w:t>
      </w:r>
      <w:r w:rsidRPr="00231C52">
        <w:rPr>
          <w:rFonts w:cs="Segoe UI"/>
          <w:szCs w:val="20"/>
          <w:lang w:eastAsia="fr-FR"/>
        </w:rPr>
        <w:t xml:space="preserve"> M </w:t>
      </w:r>
      <w:r w:rsidR="00F00139">
        <w:rPr>
          <w:rFonts w:cs="Segoe UI"/>
          <w:szCs w:val="20"/>
          <w:lang w:eastAsia="fr-FR"/>
        </w:rPr>
        <w:t>d’</w:t>
      </w:r>
      <w:r w:rsidRPr="00231C52">
        <w:rPr>
          <w:rFonts w:cs="Segoe UI"/>
          <w:szCs w:val="20"/>
          <w:lang w:eastAsia="fr-FR"/>
        </w:rPr>
        <w:t>EUR, +</w:t>
      </w:r>
      <w:r w:rsidR="00231C52" w:rsidRPr="00231C52">
        <w:rPr>
          <w:rFonts w:cs="Segoe UI"/>
          <w:szCs w:val="20"/>
          <w:lang w:eastAsia="fr-FR"/>
        </w:rPr>
        <w:t>296</w:t>
      </w:r>
      <w:r w:rsidRPr="00231C52">
        <w:rPr>
          <w:rFonts w:cs="Segoe UI"/>
          <w:szCs w:val="20"/>
          <w:lang w:eastAsia="fr-FR"/>
        </w:rPr>
        <w:t>,</w:t>
      </w:r>
      <w:r w:rsidR="00231C52" w:rsidRPr="00231C52">
        <w:rPr>
          <w:rFonts w:cs="Segoe UI"/>
          <w:szCs w:val="20"/>
          <w:lang w:eastAsia="fr-FR"/>
        </w:rPr>
        <w:t>9</w:t>
      </w:r>
      <w:r w:rsidRPr="00231C52">
        <w:rPr>
          <w:rFonts w:cs="Segoe UI"/>
          <w:szCs w:val="20"/>
          <w:lang w:eastAsia="fr-FR"/>
        </w:rPr>
        <w:t>%)</w:t>
      </w:r>
      <w:r w:rsidR="00231C52">
        <w:rPr>
          <w:rFonts w:cs="Segoe UI"/>
          <w:szCs w:val="20"/>
          <w:lang w:eastAsia="fr-FR"/>
        </w:rPr>
        <w:t xml:space="preserve">. </w:t>
      </w:r>
      <w:r w:rsidR="00175CBC" w:rsidRPr="00175CBC">
        <w:rPr>
          <w:rFonts w:cs="Segoe UI"/>
          <w:szCs w:val="20"/>
          <w:lang w:eastAsia="fr-FR"/>
        </w:rPr>
        <w:t xml:space="preserve">Cela correspond à environ </w:t>
      </w:r>
      <w:r w:rsidR="00175CBC">
        <w:rPr>
          <w:rFonts w:cs="Segoe UI"/>
          <w:szCs w:val="20"/>
          <w:lang w:eastAsia="fr-FR"/>
        </w:rPr>
        <w:t>13</w:t>
      </w:r>
      <w:r w:rsidR="00175CBC" w:rsidRPr="00175CBC">
        <w:rPr>
          <w:rFonts w:cs="Segoe UI"/>
          <w:szCs w:val="20"/>
          <w:lang w:eastAsia="fr-FR"/>
        </w:rPr>
        <w:t xml:space="preserve">0 000 tonnes </w:t>
      </w:r>
      <w:r w:rsidR="00175CBC">
        <w:rPr>
          <w:rFonts w:cs="Segoe UI"/>
          <w:szCs w:val="20"/>
          <w:lang w:eastAsia="fr-FR"/>
        </w:rPr>
        <w:t xml:space="preserve">de noix de cajou brutes </w:t>
      </w:r>
      <w:r w:rsidR="00175CBC" w:rsidRPr="00175CBC">
        <w:rPr>
          <w:rFonts w:cs="Segoe UI"/>
          <w:szCs w:val="20"/>
          <w:lang w:eastAsia="fr-FR"/>
        </w:rPr>
        <w:t xml:space="preserve">exportées (32 000 tonnes en 2022 et </w:t>
      </w:r>
      <w:r w:rsidR="00175CBC">
        <w:rPr>
          <w:rFonts w:cs="Segoe UI"/>
          <w:szCs w:val="20"/>
          <w:lang w:eastAsia="fr-FR"/>
        </w:rPr>
        <w:t>58</w:t>
      </w:r>
      <w:r w:rsidR="00175CBC" w:rsidRPr="00175CBC">
        <w:rPr>
          <w:rFonts w:cs="Segoe UI"/>
          <w:szCs w:val="20"/>
          <w:lang w:eastAsia="fr-FR"/>
        </w:rPr>
        <w:t xml:space="preserve"> 000 tonnes en 2021)</w:t>
      </w:r>
      <w:r w:rsidR="00175CBC">
        <w:rPr>
          <w:rFonts w:cs="Segoe UI"/>
          <w:szCs w:val="20"/>
          <w:lang w:eastAsia="fr-FR"/>
        </w:rPr>
        <w:t xml:space="preserve"> et 4 600 tonnes de noix de cajou décortiquées (900 tonnes en 2022 et 800 tonnes en 2021)</w:t>
      </w:r>
      <w:r w:rsidR="00175CBC" w:rsidRPr="00175CBC">
        <w:rPr>
          <w:rFonts w:cs="Segoe UI"/>
          <w:szCs w:val="20"/>
          <w:lang w:eastAsia="fr-FR"/>
        </w:rPr>
        <w:t xml:space="preserve">. </w:t>
      </w:r>
      <w:r w:rsidR="00231C52">
        <w:rPr>
          <w:rFonts w:cs="Segoe UI"/>
          <w:szCs w:val="20"/>
          <w:lang w:eastAsia="fr-FR"/>
        </w:rPr>
        <w:t xml:space="preserve">Les exportations d’ananas progressent (+171,5%) </w:t>
      </w:r>
      <w:r w:rsidR="00175CBC">
        <w:rPr>
          <w:rFonts w:cs="Segoe UI"/>
          <w:szCs w:val="20"/>
          <w:lang w:eastAsia="fr-FR"/>
        </w:rPr>
        <w:t>mais reste</w:t>
      </w:r>
      <w:r w:rsidR="002B196B">
        <w:rPr>
          <w:rFonts w:cs="Segoe UI"/>
          <w:szCs w:val="20"/>
          <w:lang w:eastAsia="fr-FR"/>
        </w:rPr>
        <w:t>nt</w:t>
      </w:r>
      <w:r w:rsidR="00175CBC">
        <w:rPr>
          <w:rFonts w:cs="Segoe UI"/>
          <w:szCs w:val="20"/>
          <w:lang w:eastAsia="fr-FR"/>
        </w:rPr>
        <w:t xml:space="preserve"> légèrement sous le million</w:t>
      </w:r>
      <w:r w:rsidR="00AF6442">
        <w:rPr>
          <w:rFonts w:cs="Segoe UI"/>
          <w:szCs w:val="20"/>
          <w:lang w:eastAsia="fr-FR"/>
        </w:rPr>
        <w:t xml:space="preserve">. Le </w:t>
      </w:r>
      <w:r w:rsidR="00C93FCF">
        <w:rPr>
          <w:rFonts w:cs="Segoe UI"/>
          <w:szCs w:val="20"/>
          <w:lang w:eastAsia="fr-FR"/>
        </w:rPr>
        <w:t>second</w:t>
      </w:r>
      <w:r w:rsidR="00AF6442">
        <w:rPr>
          <w:rFonts w:cs="Segoe UI"/>
          <w:szCs w:val="20"/>
          <w:lang w:eastAsia="fr-FR"/>
        </w:rPr>
        <w:t xml:space="preserve"> poste à l’exportation </w:t>
      </w:r>
      <w:r w:rsidR="00344205">
        <w:rPr>
          <w:rFonts w:cs="Segoe UI"/>
          <w:szCs w:val="20"/>
          <w:lang w:eastAsia="fr-FR"/>
        </w:rPr>
        <w:t xml:space="preserve">en très forte croissance </w:t>
      </w:r>
      <w:r w:rsidR="00AF6442">
        <w:rPr>
          <w:rFonts w:cs="Segoe UI"/>
          <w:szCs w:val="20"/>
          <w:lang w:eastAsia="fr-FR"/>
        </w:rPr>
        <w:t xml:space="preserve">concerne le </w:t>
      </w:r>
      <w:r w:rsidR="00AF6442" w:rsidRPr="00AF6442">
        <w:rPr>
          <w:rFonts w:cs="Segoe UI"/>
          <w:b/>
          <w:bCs/>
          <w:szCs w:val="20"/>
          <w:lang w:eastAsia="fr-FR"/>
        </w:rPr>
        <w:t>soja</w:t>
      </w:r>
      <w:r w:rsidR="00344205">
        <w:rPr>
          <w:rFonts w:cs="Segoe UI"/>
          <w:b/>
          <w:bCs/>
          <w:szCs w:val="20"/>
          <w:lang w:eastAsia="fr-FR"/>
        </w:rPr>
        <w:t xml:space="preserve"> </w:t>
      </w:r>
      <w:r w:rsidR="00344205" w:rsidRPr="00344205">
        <w:rPr>
          <w:rFonts w:cs="Segoe UI"/>
          <w:szCs w:val="20"/>
          <w:lang w:eastAsia="fr-FR"/>
        </w:rPr>
        <w:t>sous différentes formes</w:t>
      </w:r>
      <w:r w:rsidR="00AF6442">
        <w:rPr>
          <w:rFonts w:cs="Segoe UI"/>
          <w:b/>
          <w:bCs/>
          <w:szCs w:val="20"/>
          <w:lang w:eastAsia="fr-FR"/>
        </w:rPr>
        <w:t xml:space="preserve"> : </w:t>
      </w:r>
      <w:r w:rsidR="00AF6442" w:rsidRPr="00344205">
        <w:rPr>
          <w:rFonts w:cs="Segoe UI"/>
          <w:b/>
          <w:bCs/>
          <w:szCs w:val="20"/>
          <w:lang w:eastAsia="fr-FR"/>
        </w:rPr>
        <w:t>semences de soja</w:t>
      </w:r>
      <w:r w:rsidR="00AF6442">
        <w:rPr>
          <w:rFonts w:cs="Segoe UI"/>
          <w:szCs w:val="20"/>
          <w:lang w:eastAsia="fr-FR"/>
        </w:rPr>
        <w:t xml:space="preserve"> (15,0% </w:t>
      </w:r>
      <w:r w:rsidR="00344205">
        <w:rPr>
          <w:rFonts w:cs="Segoe UI"/>
          <w:szCs w:val="20"/>
          <w:lang w:eastAsia="fr-FR"/>
        </w:rPr>
        <w:t>des exportations, 47,8</w:t>
      </w:r>
      <w:r w:rsidR="00C752F3">
        <w:rPr>
          <w:rFonts w:cs="Segoe UI"/>
          <w:szCs w:val="20"/>
          <w:lang w:eastAsia="fr-FR"/>
        </w:rPr>
        <w:t> </w:t>
      </w:r>
      <w:r w:rsidR="00344205">
        <w:rPr>
          <w:rFonts w:cs="Segoe UI"/>
          <w:szCs w:val="20"/>
          <w:lang w:eastAsia="fr-FR"/>
        </w:rPr>
        <w:t xml:space="preserve">M d’EUR, +502,4%), </w:t>
      </w:r>
      <w:r w:rsidR="00344205" w:rsidRPr="00344205">
        <w:rPr>
          <w:rFonts w:cs="Segoe UI"/>
          <w:b/>
          <w:bCs/>
          <w:szCs w:val="20"/>
          <w:lang w:eastAsia="fr-FR"/>
        </w:rPr>
        <w:t>graines de soja</w:t>
      </w:r>
      <w:r w:rsidR="00344205">
        <w:rPr>
          <w:rFonts w:cs="Segoe UI"/>
          <w:szCs w:val="20"/>
          <w:lang w:eastAsia="fr-FR"/>
        </w:rPr>
        <w:t xml:space="preserve"> (11,6% des exportations, 36,8 M d’EUR, + 6 659,1%), </w:t>
      </w:r>
      <w:r w:rsidR="00344205" w:rsidRPr="00C93FCF">
        <w:rPr>
          <w:rFonts w:cs="Segoe UI"/>
          <w:b/>
          <w:bCs/>
          <w:szCs w:val="20"/>
          <w:lang w:eastAsia="fr-FR"/>
        </w:rPr>
        <w:t>tourteaux de soja</w:t>
      </w:r>
      <w:r w:rsidR="00344205">
        <w:rPr>
          <w:rFonts w:cs="Segoe UI"/>
          <w:szCs w:val="20"/>
          <w:lang w:eastAsia="fr-FR"/>
        </w:rPr>
        <w:t xml:space="preserve"> (7,6% des exportations, </w:t>
      </w:r>
      <w:r w:rsidR="00C93FCF">
        <w:rPr>
          <w:rFonts w:cs="Segoe UI"/>
          <w:szCs w:val="20"/>
          <w:lang w:eastAsia="fr-FR"/>
        </w:rPr>
        <w:t>24,1 M d’EUR, +12 557,4%),</w:t>
      </w:r>
      <w:r w:rsidR="00344205">
        <w:rPr>
          <w:rFonts w:cs="Segoe UI"/>
          <w:szCs w:val="20"/>
          <w:lang w:eastAsia="fr-FR"/>
        </w:rPr>
        <w:t xml:space="preserve"> </w:t>
      </w:r>
      <w:r w:rsidRPr="008D7EF9">
        <w:rPr>
          <w:rFonts w:cs="Segoe UI"/>
          <w:szCs w:val="20"/>
          <w:lang w:eastAsia="fr-FR"/>
        </w:rPr>
        <w:t xml:space="preserve">huile de </w:t>
      </w:r>
      <w:r w:rsidR="00C93FCF">
        <w:rPr>
          <w:rFonts w:cs="Segoe UI"/>
          <w:szCs w:val="20"/>
          <w:lang w:eastAsia="fr-FR"/>
        </w:rPr>
        <w:t xml:space="preserve">soja </w:t>
      </w:r>
      <w:r w:rsidRPr="008D7EF9">
        <w:rPr>
          <w:rFonts w:cs="Segoe UI"/>
          <w:szCs w:val="20"/>
          <w:lang w:eastAsia="fr-FR"/>
        </w:rPr>
        <w:t>(2</w:t>
      </w:r>
      <w:r w:rsidR="00C93FCF">
        <w:rPr>
          <w:rFonts w:cs="Segoe UI"/>
          <w:szCs w:val="20"/>
          <w:lang w:eastAsia="fr-FR"/>
        </w:rPr>
        <w:t>,17% des exportations, 6,9</w:t>
      </w:r>
      <w:r w:rsidR="00C752F3">
        <w:rPr>
          <w:rFonts w:cs="Segoe UI"/>
          <w:szCs w:val="20"/>
          <w:lang w:eastAsia="fr-FR"/>
        </w:rPr>
        <w:t> </w:t>
      </w:r>
      <w:r w:rsidRPr="008D7EF9">
        <w:rPr>
          <w:rFonts w:cs="Segoe UI"/>
          <w:szCs w:val="20"/>
          <w:lang w:eastAsia="fr-FR"/>
        </w:rPr>
        <w:t>M</w:t>
      </w:r>
      <w:r w:rsidR="00C752F3">
        <w:rPr>
          <w:rFonts w:cs="Segoe UI"/>
          <w:szCs w:val="20"/>
          <w:lang w:eastAsia="fr-FR"/>
        </w:rPr>
        <w:t> </w:t>
      </w:r>
      <w:r w:rsidRPr="008D7EF9">
        <w:rPr>
          <w:rFonts w:cs="Segoe UI"/>
          <w:szCs w:val="20"/>
          <w:lang w:eastAsia="fr-FR"/>
        </w:rPr>
        <w:t>d’EUR</w:t>
      </w:r>
      <w:r w:rsidR="00C93FCF">
        <w:rPr>
          <w:rFonts w:cs="Segoe UI"/>
          <w:szCs w:val="20"/>
          <w:lang w:eastAsia="fr-FR"/>
        </w:rPr>
        <w:t xml:space="preserve"> en 2023 contre zéro en 2022 et 2021</w:t>
      </w:r>
      <w:r w:rsidRPr="008D7EF9">
        <w:rPr>
          <w:rFonts w:cs="Segoe UI"/>
          <w:szCs w:val="20"/>
          <w:lang w:eastAsia="fr-FR"/>
        </w:rPr>
        <w:t>).</w:t>
      </w:r>
      <w:r w:rsidR="00C93FCF">
        <w:rPr>
          <w:rFonts w:cs="Segoe UI"/>
          <w:szCs w:val="20"/>
          <w:lang w:eastAsia="fr-FR"/>
        </w:rPr>
        <w:t xml:space="preserve"> Le troisième poste à l’exportation en recul concerne le </w:t>
      </w:r>
      <w:r w:rsidR="00C93FCF" w:rsidRPr="0076148E">
        <w:rPr>
          <w:rFonts w:cs="Segoe UI"/>
          <w:b/>
          <w:bCs/>
          <w:szCs w:val="20"/>
          <w:lang w:eastAsia="fr-FR"/>
        </w:rPr>
        <w:t>coton</w:t>
      </w:r>
      <w:r w:rsidR="00C93FCF">
        <w:rPr>
          <w:rFonts w:cs="Segoe UI"/>
          <w:szCs w:val="20"/>
          <w:lang w:eastAsia="fr-FR"/>
        </w:rPr>
        <w:t xml:space="preserve"> sous différentes formes</w:t>
      </w:r>
      <w:r w:rsidR="0076148E">
        <w:rPr>
          <w:rFonts w:cs="Segoe UI"/>
          <w:szCs w:val="20"/>
          <w:lang w:eastAsia="fr-FR"/>
        </w:rPr>
        <w:t xml:space="preserve"> : </w:t>
      </w:r>
      <w:r w:rsidR="0076148E" w:rsidRPr="0076148E">
        <w:rPr>
          <w:rFonts w:cs="Segoe UI"/>
          <w:b/>
          <w:bCs/>
          <w:szCs w:val="20"/>
          <w:lang w:eastAsia="fr-FR"/>
        </w:rPr>
        <w:t>graines de coton</w:t>
      </w:r>
      <w:r w:rsidR="0076148E">
        <w:rPr>
          <w:rFonts w:cs="Segoe UI"/>
          <w:szCs w:val="20"/>
          <w:lang w:eastAsia="fr-FR"/>
        </w:rPr>
        <w:t xml:space="preserve"> (7,2% des exportations, 22,8 M d’EUR, -</w:t>
      </w:r>
      <w:r w:rsidR="00C752F3">
        <w:rPr>
          <w:rFonts w:cs="Segoe UI"/>
          <w:szCs w:val="20"/>
          <w:lang w:eastAsia="fr-FR"/>
        </w:rPr>
        <w:t> </w:t>
      </w:r>
      <w:r w:rsidR="0076148E">
        <w:rPr>
          <w:rFonts w:cs="Segoe UI"/>
          <w:szCs w:val="20"/>
          <w:lang w:eastAsia="fr-FR"/>
        </w:rPr>
        <w:t xml:space="preserve">16,6%), </w:t>
      </w:r>
      <w:r w:rsidR="0076148E" w:rsidRPr="0076148E">
        <w:rPr>
          <w:rFonts w:cs="Segoe UI"/>
          <w:b/>
          <w:bCs/>
          <w:szCs w:val="20"/>
          <w:lang w:eastAsia="fr-FR"/>
        </w:rPr>
        <w:t>tourteaux de coton</w:t>
      </w:r>
      <w:r w:rsidR="0076148E">
        <w:rPr>
          <w:rFonts w:cs="Segoe UI"/>
          <w:szCs w:val="20"/>
          <w:lang w:eastAsia="fr-FR"/>
        </w:rPr>
        <w:t xml:space="preserve"> (5,2% des exportations, 16,4 M d’EUR, -40,1%).</w:t>
      </w:r>
    </w:p>
    <w:p w14:paraId="105FC8F3" w14:textId="67E84BE1" w:rsidR="006242E0" w:rsidRPr="008D7EF9" w:rsidRDefault="006242E0" w:rsidP="00547E89">
      <w:pPr>
        <w:tabs>
          <w:tab w:val="left" w:pos="3150"/>
        </w:tabs>
        <w:autoSpaceDE w:val="0"/>
        <w:adjustRightInd w:val="0"/>
        <w:spacing w:line="259" w:lineRule="auto"/>
        <w:rPr>
          <w:rFonts w:cs="Segoe UI"/>
          <w:b/>
          <w:bCs/>
          <w:szCs w:val="20"/>
          <w:lang w:eastAsia="fr-FR"/>
        </w:rPr>
      </w:pPr>
      <w:r w:rsidRPr="008D7EF9">
        <w:rPr>
          <w:rFonts w:cs="Arial"/>
          <w:szCs w:val="20"/>
        </w:rPr>
        <w:t>L</w:t>
      </w:r>
      <w:r w:rsidR="001D72C9">
        <w:rPr>
          <w:rFonts w:cs="Arial"/>
          <w:szCs w:val="20"/>
        </w:rPr>
        <w:t>e</w:t>
      </w:r>
      <w:r w:rsidRPr="008D7EF9">
        <w:rPr>
          <w:rFonts w:cs="Arial"/>
          <w:szCs w:val="20"/>
        </w:rPr>
        <w:t xml:space="preserve"> </w:t>
      </w:r>
      <w:r>
        <w:rPr>
          <w:rFonts w:cs="Arial"/>
          <w:szCs w:val="20"/>
        </w:rPr>
        <w:t xml:space="preserve">Bénin </w:t>
      </w:r>
      <w:r w:rsidRPr="008D7EF9">
        <w:rPr>
          <w:rFonts w:cs="Arial"/>
          <w:szCs w:val="20"/>
        </w:rPr>
        <w:t xml:space="preserve">exporte également du </w:t>
      </w:r>
      <w:r w:rsidRPr="008D7EF9">
        <w:rPr>
          <w:rFonts w:cs="Arial"/>
          <w:b/>
          <w:bCs/>
          <w:szCs w:val="20"/>
        </w:rPr>
        <w:t>coton brut</w:t>
      </w:r>
      <w:r w:rsidRPr="008D7EF9">
        <w:rPr>
          <w:rFonts w:cs="Arial"/>
          <w:szCs w:val="20"/>
        </w:rPr>
        <w:t xml:space="preserve"> (SH 5201)</w:t>
      </w:r>
      <w:r w:rsidR="001D72C9">
        <w:rPr>
          <w:rStyle w:val="Appelnotedebasdep"/>
          <w:rFonts w:cs="Arial"/>
          <w:szCs w:val="20"/>
        </w:rPr>
        <w:footnoteReference w:id="15"/>
      </w:r>
      <w:r w:rsidRPr="008D7EF9">
        <w:rPr>
          <w:rFonts w:cs="Arial"/>
          <w:szCs w:val="20"/>
        </w:rPr>
        <w:t xml:space="preserve"> pour un montant de </w:t>
      </w:r>
      <w:r>
        <w:rPr>
          <w:rFonts w:cs="Arial"/>
          <w:szCs w:val="20"/>
        </w:rPr>
        <w:t>466</w:t>
      </w:r>
      <w:r w:rsidRPr="008D7EF9">
        <w:rPr>
          <w:rFonts w:cs="Arial"/>
          <w:szCs w:val="20"/>
        </w:rPr>
        <w:t>,7 M d’EUR en 202</w:t>
      </w:r>
      <w:r>
        <w:rPr>
          <w:rFonts w:cs="Arial"/>
          <w:szCs w:val="20"/>
        </w:rPr>
        <w:t>3</w:t>
      </w:r>
      <w:r w:rsidRPr="008D7EF9">
        <w:rPr>
          <w:rFonts w:cs="Arial"/>
          <w:szCs w:val="20"/>
        </w:rPr>
        <w:t xml:space="preserve">, en </w:t>
      </w:r>
      <w:r>
        <w:rPr>
          <w:rFonts w:cs="Arial"/>
          <w:szCs w:val="20"/>
        </w:rPr>
        <w:t>bai</w:t>
      </w:r>
      <w:r w:rsidRPr="008D7EF9">
        <w:rPr>
          <w:rFonts w:cs="Arial"/>
          <w:szCs w:val="20"/>
        </w:rPr>
        <w:t xml:space="preserve">sse </w:t>
      </w:r>
      <w:r>
        <w:rPr>
          <w:rFonts w:cs="Arial"/>
          <w:szCs w:val="20"/>
        </w:rPr>
        <w:t>-15,4</w:t>
      </w:r>
      <w:r w:rsidRPr="008D7EF9">
        <w:rPr>
          <w:rFonts w:cs="Arial"/>
          <w:szCs w:val="20"/>
        </w:rPr>
        <w:t xml:space="preserve">%. </w:t>
      </w:r>
      <w:bookmarkStart w:id="17" w:name="_Hlk211883769"/>
      <w:r w:rsidRPr="008D7EF9">
        <w:rPr>
          <w:rFonts w:cs="Arial"/>
          <w:szCs w:val="20"/>
        </w:rPr>
        <w:t xml:space="preserve">Cela correspond à environ </w:t>
      </w:r>
      <w:r w:rsidR="00EF4700">
        <w:rPr>
          <w:rFonts w:cs="Arial"/>
          <w:szCs w:val="20"/>
        </w:rPr>
        <w:t>24</w:t>
      </w:r>
      <w:r w:rsidRPr="008D7EF9">
        <w:rPr>
          <w:rFonts w:cs="Arial"/>
          <w:szCs w:val="20"/>
        </w:rPr>
        <w:t>0 000 tonnes exportées (</w:t>
      </w:r>
      <w:r w:rsidR="00EF4700">
        <w:rPr>
          <w:rFonts w:cs="Arial"/>
          <w:szCs w:val="20"/>
        </w:rPr>
        <w:t>3</w:t>
      </w:r>
      <w:r w:rsidRPr="008D7EF9">
        <w:rPr>
          <w:rFonts w:cs="Arial"/>
          <w:szCs w:val="20"/>
        </w:rPr>
        <w:t>20 000 tonnes en 2022</w:t>
      </w:r>
      <w:r w:rsidR="00EF4700">
        <w:rPr>
          <w:rFonts w:cs="Arial"/>
          <w:szCs w:val="20"/>
        </w:rPr>
        <w:t xml:space="preserve"> et 360 000 tonnes en 2021</w:t>
      </w:r>
      <w:r w:rsidRPr="008D7EF9">
        <w:rPr>
          <w:rFonts w:cs="Arial"/>
          <w:szCs w:val="20"/>
        </w:rPr>
        <w:t>)</w:t>
      </w:r>
      <w:r w:rsidR="00EF4700">
        <w:rPr>
          <w:rFonts w:cs="Arial"/>
          <w:szCs w:val="20"/>
        </w:rPr>
        <w:t xml:space="preserve">. </w:t>
      </w:r>
      <w:bookmarkEnd w:id="17"/>
      <w:r w:rsidR="00EF4700">
        <w:rPr>
          <w:rFonts w:cs="Arial"/>
          <w:szCs w:val="20"/>
        </w:rPr>
        <w:t>Cette baisse reflète la progression de la montée en puissance de l’industrie textile béninoise</w:t>
      </w:r>
      <w:r w:rsidRPr="008D7EF9">
        <w:rPr>
          <w:rFonts w:cs="Arial"/>
          <w:szCs w:val="20"/>
        </w:rPr>
        <w:t>. Les principaux clients sont traditionnellement le Bangladesh (7</w:t>
      </w:r>
      <w:r w:rsidR="001D72C9">
        <w:rPr>
          <w:rFonts w:cs="Arial"/>
          <w:szCs w:val="20"/>
        </w:rPr>
        <w:t>7,5</w:t>
      </w:r>
      <w:r w:rsidRPr="008D7EF9">
        <w:rPr>
          <w:rFonts w:cs="Arial"/>
          <w:szCs w:val="20"/>
        </w:rPr>
        <w:t>%</w:t>
      </w:r>
      <w:r w:rsidR="001D72C9">
        <w:rPr>
          <w:rFonts w:cs="Arial"/>
          <w:szCs w:val="20"/>
        </w:rPr>
        <w:t xml:space="preserve"> des exportations, -6,2%</w:t>
      </w:r>
      <w:r w:rsidRPr="008D7EF9">
        <w:rPr>
          <w:rFonts w:cs="Arial"/>
          <w:szCs w:val="20"/>
        </w:rPr>
        <w:t xml:space="preserve">), </w:t>
      </w:r>
      <w:r w:rsidR="001D72C9">
        <w:rPr>
          <w:rFonts w:cs="Arial"/>
          <w:szCs w:val="20"/>
        </w:rPr>
        <w:t xml:space="preserve">la Chine (6,3% des exportations, +4,5%), l’Egypte (5,3% des exportions, -35,0%), </w:t>
      </w:r>
      <w:r w:rsidRPr="008D7EF9">
        <w:rPr>
          <w:rFonts w:cs="Arial"/>
          <w:szCs w:val="20"/>
        </w:rPr>
        <w:t>le Pakistan (</w:t>
      </w:r>
      <w:r w:rsidR="001D72C9">
        <w:rPr>
          <w:rFonts w:cs="Arial"/>
          <w:szCs w:val="20"/>
        </w:rPr>
        <w:t>4,6</w:t>
      </w:r>
      <w:r w:rsidRPr="008D7EF9">
        <w:rPr>
          <w:rFonts w:cs="Arial"/>
          <w:szCs w:val="20"/>
        </w:rPr>
        <w:t>%)</w:t>
      </w:r>
      <w:r w:rsidR="001D72C9">
        <w:rPr>
          <w:rFonts w:cs="Arial"/>
          <w:szCs w:val="20"/>
        </w:rPr>
        <w:t xml:space="preserve"> des exportations -39,5%)</w:t>
      </w:r>
      <w:r w:rsidRPr="008D7EF9">
        <w:rPr>
          <w:rFonts w:cs="Arial"/>
          <w:szCs w:val="20"/>
        </w:rPr>
        <w:t xml:space="preserve"> et le Vietnam (</w:t>
      </w:r>
      <w:r w:rsidR="001D72C9">
        <w:rPr>
          <w:rFonts w:cs="Arial"/>
          <w:szCs w:val="20"/>
        </w:rPr>
        <w:t>1,5</w:t>
      </w:r>
      <w:r w:rsidRPr="008D7EF9">
        <w:rPr>
          <w:rFonts w:cs="Arial"/>
          <w:szCs w:val="20"/>
        </w:rPr>
        <w:t>%</w:t>
      </w:r>
      <w:r w:rsidR="001D72C9">
        <w:rPr>
          <w:rFonts w:cs="Arial"/>
          <w:szCs w:val="20"/>
        </w:rPr>
        <w:t xml:space="preserve"> des exportations, -65,0%</w:t>
      </w:r>
      <w:r w:rsidRPr="008D7EF9">
        <w:rPr>
          <w:rFonts w:cs="Arial"/>
          <w:szCs w:val="20"/>
        </w:rPr>
        <w:t>).</w:t>
      </w:r>
    </w:p>
    <w:p w14:paraId="593D0FCA" w14:textId="77777777" w:rsidR="006242E0" w:rsidRDefault="006242E0" w:rsidP="00547E89">
      <w:pPr>
        <w:tabs>
          <w:tab w:val="left" w:pos="3150"/>
        </w:tabs>
        <w:autoSpaceDE w:val="0"/>
        <w:adjustRightInd w:val="0"/>
        <w:spacing w:line="259" w:lineRule="auto"/>
        <w:rPr>
          <w:rFonts w:cs="Segoe UI"/>
          <w:b/>
          <w:bCs/>
          <w:szCs w:val="20"/>
          <w:lang w:eastAsia="fr-FR"/>
        </w:rPr>
      </w:pPr>
    </w:p>
    <w:p w14:paraId="4C492D11" w14:textId="674DECE1" w:rsidR="00547E89" w:rsidRPr="008D7EF9" w:rsidRDefault="00547E89" w:rsidP="00547E89">
      <w:pPr>
        <w:tabs>
          <w:tab w:val="left" w:pos="3150"/>
        </w:tabs>
        <w:autoSpaceDE w:val="0"/>
        <w:adjustRightInd w:val="0"/>
        <w:spacing w:line="259" w:lineRule="auto"/>
        <w:rPr>
          <w:rFonts w:cs="Segoe UI"/>
          <w:szCs w:val="20"/>
          <w:lang w:eastAsia="fr-FR"/>
        </w:rPr>
      </w:pPr>
      <w:r w:rsidRPr="008D7EF9">
        <w:rPr>
          <w:rFonts w:cs="Segoe UI"/>
          <w:b/>
          <w:bCs/>
          <w:szCs w:val="20"/>
          <w:lang w:eastAsia="fr-FR"/>
        </w:rPr>
        <w:t>En 202</w:t>
      </w:r>
      <w:r w:rsidR="00A759DB">
        <w:rPr>
          <w:rFonts w:cs="Segoe UI"/>
          <w:b/>
          <w:bCs/>
          <w:szCs w:val="20"/>
          <w:lang w:eastAsia="fr-FR"/>
        </w:rPr>
        <w:t>3</w:t>
      </w:r>
      <w:r w:rsidRPr="008D7EF9">
        <w:rPr>
          <w:rFonts w:cs="Segoe UI"/>
          <w:b/>
          <w:bCs/>
          <w:szCs w:val="20"/>
          <w:lang w:eastAsia="fr-FR"/>
        </w:rPr>
        <w:t>, les principaux clients d</w:t>
      </w:r>
      <w:r w:rsidR="00A759DB">
        <w:rPr>
          <w:rFonts w:cs="Segoe UI"/>
          <w:b/>
          <w:bCs/>
          <w:szCs w:val="20"/>
          <w:lang w:eastAsia="fr-FR"/>
        </w:rPr>
        <w:t>u Bénin</w:t>
      </w:r>
      <w:r w:rsidRPr="008D7EF9">
        <w:rPr>
          <w:rFonts w:cs="Segoe UI"/>
          <w:b/>
          <w:bCs/>
          <w:szCs w:val="20"/>
          <w:lang w:eastAsia="fr-FR"/>
        </w:rPr>
        <w:t xml:space="preserve"> sont l’</w:t>
      </w:r>
      <w:r w:rsidR="00A759DB">
        <w:rPr>
          <w:rFonts w:cs="Segoe UI"/>
          <w:b/>
          <w:bCs/>
          <w:szCs w:val="20"/>
          <w:lang w:eastAsia="fr-FR"/>
        </w:rPr>
        <w:t xml:space="preserve">Inde </w:t>
      </w:r>
      <w:r w:rsidRPr="00A759DB">
        <w:rPr>
          <w:rFonts w:cs="Segoe UI"/>
          <w:szCs w:val="20"/>
          <w:lang w:eastAsia="fr-FR"/>
        </w:rPr>
        <w:t>(</w:t>
      </w:r>
      <w:r w:rsidR="00A759DB" w:rsidRPr="00A759DB">
        <w:rPr>
          <w:rFonts w:cs="Segoe UI"/>
          <w:szCs w:val="20"/>
          <w:lang w:eastAsia="fr-FR"/>
        </w:rPr>
        <w:t>31</w:t>
      </w:r>
      <w:r w:rsidRPr="00A759DB">
        <w:rPr>
          <w:rFonts w:cs="Segoe UI"/>
          <w:szCs w:val="20"/>
          <w:lang w:eastAsia="fr-FR"/>
        </w:rPr>
        <w:t>,</w:t>
      </w:r>
      <w:r w:rsidR="00A759DB" w:rsidRPr="00A759DB">
        <w:rPr>
          <w:rFonts w:cs="Segoe UI"/>
          <w:szCs w:val="20"/>
          <w:lang w:eastAsia="fr-FR"/>
        </w:rPr>
        <w:t>9</w:t>
      </w:r>
      <w:r w:rsidRPr="00A759DB">
        <w:rPr>
          <w:rFonts w:cs="Segoe UI"/>
          <w:szCs w:val="20"/>
          <w:lang w:eastAsia="fr-FR"/>
        </w:rPr>
        <w:t>%</w:t>
      </w:r>
      <w:r w:rsidRPr="00A759DB">
        <w:rPr>
          <w:rFonts w:asciiTheme="minorHAnsi" w:hAnsiTheme="minorHAnsi"/>
          <w:sz w:val="22"/>
        </w:rPr>
        <w:t xml:space="preserve"> </w:t>
      </w:r>
      <w:r w:rsidRPr="00A759DB">
        <w:rPr>
          <w:rFonts w:cs="Segoe UI"/>
          <w:szCs w:val="20"/>
          <w:lang w:eastAsia="fr-FR"/>
        </w:rPr>
        <w:t xml:space="preserve">des exportations </w:t>
      </w:r>
      <w:r w:rsidR="00A759DB" w:rsidRPr="00A759DB">
        <w:rPr>
          <w:rFonts w:cs="Segoe UI"/>
          <w:szCs w:val="20"/>
          <w:lang w:eastAsia="fr-FR"/>
        </w:rPr>
        <w:t xml:space="preserve">béninoises </w:t>
      </w:r>
      <w:r w:rsidRPr="00A759DB">
        <w:rPr>
          <w:rFonts w:cs="Segoe UI"/>
          <w:szCs w:val="20"/>
          <w:lang w:eastAsia="fr-FR"/>
        </w:rPr>
        <w:t>du secteur</w:t>
      </w:r>
      <w:r w:rsidR="00A759DB" w:rsidRPr="00A759DB">
        <w:rPr>
          <w:rFonts w:cs="Segoe UI"/>
          <w:szCs w:val="20"/>
          <w:lang w:eastAsia="fr-FR"/>
        </w:rPr>
        <w:t>, +120,4%</w:t>
      </w:r>
      <w:r w:rsidR="008C57B9">
        <w:rPr>
          <w:rFonts w:cs="Segoe UI"/>
          <w:szCs w:val="20"/>
          <w:lang w:eastAsia="fr-FR"/>
        </w:rPr>
        <w:t xml:space="preserve"> ; </w:t>
      </w:r>
      <w:r w:rsidR="00A759DB" w:rsidRPr="00A759DB">
        <w:rPr>
          <w:rFonts w:cs="Segoe UI"/>
          <w:szCs w:val="20"/>
          <w:lang w:eastAsia="fr-FR"/>
        </w:rPr>
        <w:t>principal acheteur</w:t>
      </w:r>
      <w:r w:rsidR="00175CBC">
        <w:rPr>
          <w:rFonts w:cs="Segoe UI"/>
          <w:szCs w:val="20"/>
          <w:lang w:eastAsia="fr-FR"/>
        </w:rPr>
        <w:t xml:space="preserve"> de noix de cajou </w:t>
      </w:r>
      <w:r w:rsidR="008C57B9">
        <w:rPr>
          <w:rFonts w:cs="Segoe UI"/>
          <w:szCs w:val="20"/>
          <w:lang w:eastAsia="fr-FR"/>
        </w:rPr>
        <w:t>pour 75,3 M d’EUR, +242,8%</w:t>
      </w:r>
      <w:r w:rsidRPr="00A759DB">
        <w:rPr>
          <w:rFonts w:ascii="Calibri" w:hAnsi="Calibri" w:cs="Calibri"/>
          <w:szCs w:val="20"/>
          <w:lang w:eastAsia="fr-FR"/>
        </w:rPr>
        <w:t>)</w:t>
      </w:r>
      <w:r w:rsidRPr="008D7EF9">
        <w:rPr>
          <w:rFonts w:ascii="Calibri" w:hAnsi="Calibri" w:cs="Calibri"/>
          <w:b/>
          <w:bCs/>
          <w:szCs w:val="20"/>
          <w:lang w:eastAsia="fr-FR"/>
        </w:rPr>
        <w:t>,</w:t>
      </w:r>
      <w:r w:rsidRPr="008D7EF9">
        <w:rPr>
          <w:rFonts w:ascii="Calibri" w:hAnsi="Calibri" w:cs="Calibri"/>
          <w:szCs w:val="20"/>
          <w:lang w:eastAsia="fr-FR"/>
        </w:rPr>
        <w:t xml:space="preserve"> </w:t>
      </w:r>
      <w:r w:rsidRPr="00A94335">
        <w:rPr>
          <w:rFonts w:cs="Segoe UI"/>
          <w:b/>
          <w:bCs/>
          <w:szCs w:val="20"/>
          <w:lang w:eastAsia="fr-FR"/>
        </w:rPr>
        <w:t>le</w:t>
      </w:r>
      <w:r w:rsidR="00A759DB" w:rsidRPr="00A94335">
        <w:rPr>
          <w:rFonts w:cs="Segoe UI"/>
          <w:b/>
          <w:bCs/>
          <w:szCs w:val="20"/>
          <w:lang w:eastAsia="fr-FR"/>
        </w:rPr>
        <w:t xml:space="preserve"> Pakistan</w:t>
      </w:r>
      <w:r w:rsidR="00AD5700">
        <w:rPr>
          <w:rFonts w:cs="Segoe UI"/>
          <w:szCs w:val="20"/>
          <w:lang w:eastAsia="fr-FR"/>
        </w:rPr>
        <w:t xml:space="preserve"> (15,3% des exportations, n’importait pratiquement rien en 2021 et 2022</w:t>
      </w:r>
      <w:r w:rsidR="008C57B9">
        <w:rPr>
          <w:rFonts w:cs="Segoe UI"/>
          <w:szCs w:val="20"/>
          <w:lang w:eastAsia="fr-FR"/>
        </w:rPr>
        <w:t xml:space="preserve"> ; </w:t>
      </w:r>
      <w:r w:rsidR="00524A33">
        <w:rPr>
          <w:rFonts w:cs="Segoe UI"/>
          <w:szCs w:val="20"/>
          <w:lang w:eastAsia="fr-FR"/>
        </w:rPr>
        <w:t>essentiellement du soja graines ou semences</w:t>
      </w:r>
      <w:r w:rsidR="00AD5700">
        <w:rPr>
          <w:rFonts w:cs="Segoe UI"/>
          <w:szCs w:val="20"/>
          <w:lang w:eastAsia="fr-FR"/>
        </w:rPr>
        <w:t>)</w:t>
      </w:r>
      <w:r w:rsidR="00A759DB">
        <w:rPr>
          <w:rFonts w:cs="Segoe UI"/>
          <w:szCs w:val="20"/>
          <w:lang w:eastAsia="fr-FR"/>
        </w:rPr>
        <w:t>, le</w:t>
      </w:r>
      <w:r w:rsidRPr="008D7EF9">
        <w:rPr>
          <w:rFonts w:cs="Segoe UI"/>
          <w:szCs w:val="20"/>
          <w:lang w:eastAsia="fr-FR"/>
        </w:rPr>
        <w:t xml:space="preserve">s </w:t>
      </w:r>
      <w:r w:rsidR="00A759DB" w:rsidRPr="00A94335">
        <w:rPr>
          <w:rFonts w:cs="Segoe UI"/>
          <w:b/>
          <w:bCs/>
          <w:szCs w:val="20"/>
          <w:lang w:eastAsia="fr-FR"/>
        </w:rPr>
        <w:t>Emirats arabes unis</w:t>
      </w:r>
      <w:r w:rsidR="00AD5700">
        <w:rPr>
          <w:rFonts w:cs="Segoe UI"/>
          <w:szCs w:val="20"/>
          <w:lang w:eastAsia="fr-FR"/>
        </w:rPr>
        <w:t xml:space="preserve"> (10,4%, +</w:t>
      </w:r>
      <w:r w:rsidR="00491362">
        <w:rPr>
          <w:rFonts w:cs="Segoe UI"/>
          <w:szCs w:val="20"/>
          <w:lang w:eastAsia="fr-FR"/>
        </w:rPr>
        <w:t>862,5%</w:t>
      </w:r>
      <w:r w:rsidR="00524A33">
        <w:rPr>
          <w:rFonts w:cs="Segoe UI"/>
          <w:szCs w:val="20"/>
          <w:lang w:eastAsia="fr-FR"/>
        </w:rPr>
        <w:t> ; essentiellement semence de soja et tourteaux, et noix de cajou</w:t>
      </w:r>
      <w:r w:rsidR="00AD5700">
        <w:rPr>
          <w:rFonts w:cs="Segoe UI"/>
          <w:szCs w:val="20"/>
          <w:lang w:eastAsia="fr-FR"/>
        </w:rPr>
        <w:t>)</w:t>
      </w:r>
      <w:r w:rsidR="00A759DB">
        <w:rPr>
          <w:rFonts w:cs="Segoe UI"/>
          <w:szCs w:val="20"/>
          <w:lang w:eastAsia="fr-FR"/>
        </w:rPr>
        <w:t>, le Togo</w:t>
      </w:r>
      <w:r w:rsidR="00AD5700">
        <w:rPr>
          <w:rFonts w:cs="Segoe UI"/>
          <w:szCs w:val="20"/>
          <w:lang w:eastAsia="fr-FR"/>
        </w:rPr>
        <w:t xml:space="preserve"> (10,0% des exportations, </w:t>
      </w:r>
      <w:r w:rsidR="00491362">
        <w:rPr>
          <w:rFonts w:cs="Segoe UI"/>
          <w:szCs w:val="20"/>
          <w:lang w:eastAsia="fr-FR"/>
        </w:rPr>
        <w:t xml:space="preserve">+73,4%, </w:t>
      </w:r>
      <w:r w:rsidR="00AD5700">
        <w:rPr>
          <w:rFonts w:cs="Segoe UI"/>
          <w:szCs w:val="20"/>
          <w:lang w:eastAsia="fr-FR"/>
        </w:rPr>
        <w:t>1</w:t>
      </w:r>
      <w:r w:rsidR="00AD5700" w:rsidRPr="00AD5700">
        <w:rPr>
          <w:rFonts w:cs="Segoe UI"/>
          <w:szCs w:val="20"/>
          <w:vertAlign w:val="superscript"/>
          <w:lang w:eastAsia="fr-FR"/>
        </w:rPr>
        <w:t>er</w:t>
      </w:r>
      <w:r w:rsidR="00AD5700">
        <w:rPr>
          <w:rFonts w:cs="Segoe UI"/>
          <w:szCs w:val="20"/>
          <w:lang w:eastAsia="fr-FR"/>
        </w:rPr>
        <w:t xml:space="preserve"> client régional</w:t>
      </w:r>
      <w:r w:rsidR="00491362">
        <w:rPr>
          <w:rFonts w:cs="Segoe UI"/>
          <w:szCs w:val="20"/>
          <w:lang w:eastAsia="fr-FR"/>
        </w:rPr>
        <w:t xml:space="preserve"> du Bénin</w:t>
      </w:r>
      <w:r w:rsidR="00524A33">
        <w:rPr>
          <w:rFonts w:cs="Segoe UI"/>
          <w:szCs w:val="20"/>
          <w:lang w:eastAsia="fr-FR"/>
        </w:rPr>
        <w:t> ; essentiellement graine de coton et tourteaux de soja</w:t>
      </w:r>
      <w:r w:rsidR="00AD5700">
        <w:rPr>
          <w:rFonts w:cs="Segoe UI"/>
          <w:szCs w:val="20"/>
          <w:lang w:eastAsia="fr-FR"/>
        </w:rPr>
        <w:t>)</w:t>
      </w:r>
      <w:r w:rsidR="00A759DB">
        <w:rPr>
          <w:rFonts w:cs="Segoe UI"/>
          <w:szCs w:val="20"/>
          <w:lang w:eastAsia="fr-FR"/>
        </w:rPr>
        <w:t>, la Chine</w:t>
      </w:r>
      <w:r w:rsidR="00491362">
        <w:rPr>
          <w:rFonts w:cs="Segoe UI"/>
          <w:szCs w:val="20"/>
          <w:lang w:eastAsia="fr-FR"/>
        </w:rPr>
        <w:t xml:space="preserve"> (3,5% des exportations, +19,9%)</w:t>
      </w:r>
      <w:r w:rsidR="00A759DB">
        <w:rPr>
          <w:rFonts w:cs="Segoe UI"/>
          <w:szCs w:val="20"/>
          <w:lang w:eastAsia="fr-FR"/>
        </w:rPr>
        <w:t>, le Danemark</w:t>
      </w:r>
      <w:r w:rsidR="00AD5700">
        <w:rPr>
          <w:rFonts w:cs="Segoe UI"/>
          <w:szCs w:val="20"/>
          <w:lang w:eastAsia="fr-FR"/>
        </w:rPr>
        <w:t xml:space="preserve"> (</w:t>
      </w:r>
      <w:r w:rsidR="00491362">
        <w:rPr>
          <w:rFonts w:cs="Segoe UI"/>
          <w:szCs w:val="20"/>
          <w:lang w:eastAsia="fr-FR"/>
        </w:rPr>
        <w:t xml:space="preserve">2,9% des exportations, -11,2%, </w:t>
      </w:r>
      <w:r w:rsidR="00AD5700">
        <w:rPr>
          <w:rFonts w:cs="Segoe UI"/>
          <w:szCs w:val="20"/>
          <w:lang w:eastAsia="fr-FR"/>
        </w:rPr>
        <w:t>seul pays européen parmi les 10</w:t>
      </w:r>
      <w:r w:rsidR="00AD5700" w:rsidRPr="00AD5700">
        <w:rPr>
          <w:rFonts w:cs="Segoe UI"/>
          <w:szCs w:val="20"/>
          <w:vertAlign w:val="superscript"/>
          <w:lang w:eastAsia="fr-FR"/>
        </w:rPr>
        <w:t>e</w:t>
      </w:r>
      <w:r w:rsidR="00AD5700">
        <w:rPr>
          <w:rFonts w:cs="Segoe UI"/>
          <w:szCs w:val="20"/>
          <w:vertAlign w:val="superscript"/>
          <w:lang w:eastAsia="fr-FR"/>
        </w:rPr>
        <w:t>rs</w:t>
      </w:r>
      <w:r w:rsidR="00AD5700">
        <w:rPr>
          <w:rFonts w:cs="Segoe UI"/>
          <w:szCs w:val="20"/>
          <w:lang w:eastAsia="fr-FR"/>
        </w:rPr>
        <w:t xml:space="preserve"> clients du Bénin</w:t>
      </w:r>
      <w:r w:rsidR="00524A33">
        <w:rPr>
          <w:rFonts w:cs="Segoe UI"/>
          <w:szCs w:val="20"/>
          <w:lang w:eastAsia="fr-FR"/>
        </w:rPr>
        <w:t> ; essentiellement semence de soja</w:t>
      </w:r>
      <w:r w:rsidR="00491362" w:rsidRPr="008C57B9">
        <w:rPr>
          <w:rFonts w:cs="Segoe UI"/>
          <w:szCs w:val="20"/>
          <w:lang w:eastAsia="fr-FR"/>
        </w:rPr>
        <w:t>)</w:t>
      </w:r>
      <w:r w:rsidR="00A759DB" w:rsidRPr="008C57B9">
        <w:rPr>
          <w:rFonts w:cs="Segoe UI"/>
          <w:szCs w:val="20"/>
          <w:lang w:eastAsia="fr-FR"/>
        </w:rPr>
        <w:t xml:space="preserve">, </w:t>
      </w:r>
      <w:r w:rsidRPr="008C57B9">
        <w:rPr>
          <w:rFonts w:cs="Segoe UI"/>
          <w:szCs w:val="20"/>
          <w:lang w:eastAsia="fr-FR"/>
        </w:rPr>
        <w:t>le</w:t>
      </w:r>
      <w:r w:rsidRPr="008D7EF9">
        <w:rPr>
          <w:rFonts w:cs="Segoe UI"/>
          <w:b/>
          <w:bCs/>
          <w:szCs w:val="20"/>
          <w:lang w:eastAsia="fr-FR"/>
        </w:rPr>
        <w:t xml:space="preserve"> </w:t>
      </w:r>
      <w:r w:rsidRPr="00491362">
        <w:rPr>
          <w:rFonts w:cs="Segoe UI"/>
          <w:szCs w:val="20"/>
          <w:lang w:eastAsia="fr-FR"/>
        </w:rPr>
        <w:t>Vietnam</w:t>
      </w:r>
      <w:r w:rsidRPr="008D7EF9">
        <w:rPr>
          <w:rFonts w:cs="Segoe UI"/>
          <w:szCs w:val="20"/>
          <w:lang w:eastAsia="fr-FR"/>
        </w:rPr>
        <w:t xml:space="preserve"> (</w:t>
      </w:r>
      <w:r w:rsidR="00491362">
        <w:rPr>
          <w:rFonts w:cs="Segoe UI"/>
          <w:szCs w:val="20"/>
          <w:lang w:eastAsia="fr-FR"/>
        </w:rPr>
        <w:t>2</w:t>
      </w:r>
      <w:r w:rsidRPr="008D7EF9">
        <w:rPr>
          <w:rFonts w:cs="Segoe UI"/>
          <w:szCs w:val="20"/>
          <w:lang w:eastAsia="fr-FR"/>
        </w:rPr>
        <w:t>,</w:t>
      </w:r>
      <w:r w:rsidR="00491362">
        <w:rPr>
          <w:rFonts w:cs="Segoe UI"/>
          <w:szCs w:val="20"/>
          <w:lang w:eastAsia="fr-FR"/>
        </w:rPr>
        <w:t>8</w:t>
      </w:r>
      <w:r w:rsidRPr="008D7EF9">
        <w:rPr>
          <w:rFonts w:cs="Segoe UI"/>
          <w:szCs w:val="20"/>
          <w:lang w:eastAsia="fr-FR"/>
        </w:rPr>
        <w:t>%</w:t>
      </w:r>
      <w:r w:rsidR="00491362">
        <w:rPr>
          <w:rFonts w:cs="Segoe UI"/>
          <w:szCs w:val="20"/>
          <w:lang w:eastAsia="fr-FR"/>
        </w:rPr>
        <w:t xml:space="preserve"> des exportations, +1798,3%</w:t>
      </w:r>
      <w:r w:rsidR="008C57B9">
        <w:rPr>
          <w:rFonts w:cs="Segoe UI"/>
          <w:szCs w:val="20"/>
          <w:lang w:eastAsia="fr-FR"/>
        </w:rPr>
        <w:t> ; 2</w:t>
      </w:r>
      <w:r w:rsidR="008C57B9" w:rsidRPr="008C57B9">
        <w:rPr>
          <w:rFonts w:cs="Segoe UI"/>
          <w:szCs w:val="20"/>
          <w:vertAlign w:val="superscript"/>
          <w:lang w:eastAsia="fr-FR"/>
        </w:rPr>
        <w:t>ème</w:t>
      </w:r>
      <w:r w:rsidR="008C57B9">
        <w:rPr>
          <w:rFonts w:cs="Segoe UI"/>
          <w:szCs w:val="20"/>
          <w:lang w:eastAsia="fr-FR"/>
        </w:rPr>
        <w:t xml:space="preserve"> acheteur de noix de cajou</w:t>
      </w:r>
      <w:r w:rsidRPr="008D7EF9">
        <w:rPr>
          <w:rFonts w:cs="Segoe UI"/>
          <w:szCs w:val="20"/>
          <w:lang w:eastAsia="fr-FR"/>
        </w:rPr>
        <w:t xml:space="preserve">), </w:t>
      </w:r>
      <w:r w:rsidR="00A759DB">
        <w:rPr>
          <w:rFonts w:cs="Segoe UI"/>
          <w:szCs w:val="20"/>
          <w:lang w:eastAsia="fr-FR"/>
        </w:rPr>
        <w:t>les Etats-Unis</w:t>
      </w:r>
      <w:r w:rsidR="00491362">
        <w:rPr>
          <w:rFonts w:cs="Segoe UI"/>
          <w:szCs w:val="20"/>
          <w:lang w:eastAsia="fr-FR"/>
        </w:rPr>
        <w:t xml:space="preserve"> (2,7% des exportations, +615,3%</w:t>
      </w:r>
      <w:r w:rsidR="00524A33">
        <w:rPr>
          <w:rFonts w:cs="Segoe UI"/>
          <w:szCs w:val="20"/>
          <w:lang w:eastAsia="fr-FR"/>
        </w:rPr>
        <w:t> ; essentiellement tourteaux de soja et noix de cajou</w:t>
      </w:r>
      <w:r w:rsidR="00491362">
        <w:rPr>
          <w:rFonts w:cs="Segoe UI"/>
          <w:szCs w:val="20"/>
          <w:lang w:eastAsia="fr-FR"/>
        </w:rPr>
        <w:t>)</w:t>
      </w:r>
      <w:r w:rsidR="00AD5700">
        <w:rPr>
          <w:rFonts w:cs="Segoe UI"/>
          <w:szCs w:val="20"/>
          <w:lang w:eastAsia="fr-FR"/>
        </w:rPr>
        <w:t xml:space="preserve">, le Niger </w:t>
      </w:r>
      <w:r w:rsidR="00491362">
        <w:rPr>
          <w:rFonts w:cs="Segoe UI"/>
          <w:szCs w:val="20"/>
          <w:lang w:eastAsia="fr-FR"/>
        </w:rPr>
        <w:t>(2,5% des exportations, +51,5%</w:t>
      </w:r>
      <w:r w:rsidR="004F0A6D">
        <w:rPr>
          <w:rFonts w:cs="Segoe UI"/>
          <w:szCs w:val="20"/>
          <w:lang w:eastAsia="fr-FR"/>
        </w:rPr>
        <w:t> ; essentiellement riz et tourteaux de coton</w:t>
      </w:r>
      <w:r w:rsidR="00491362">
        <w:rPr>
          <w:rFonts w:cs="Segoe UI"/>
          <w:szCs w:val="20"/>
          <w:lang w:eastAsia="fr-FR"/>
        </w:rPr>
        <w:t xml:space="preserve">) </w:t>
      </w:r>
      <w:r w:rsidR="00AD5700">
        <w:rPr>
          <w:rFonts w:cs="Segoe UI"/>
          <w:szCs w:val="20"/>
          <w:lang w:eastAsia="fr-FR"/>
        </w:rPr>
        <w:t>et le Nigéria</w:t>
      </w:r>
      <w:r w:rsidR="00491362">
        <w:rPr>
          <w:rFonts w:cs="Segoe UI"/>
          <w:szCs w:val="20"/>
          <w:lang w:eastAsia="fr-FR"/>
        </w:rPr>
        <w:t xml:space="preserve"> (2,1% des exportations, </w:t>
      </w:r>
      <w:r w:rsidR="006242E0">
        <w:rPr>
          <w:rFonts w:cs="Segoe UI"/>
          <w:szCs w:val="20"/>
          <w:lang w:eastAsia="fr-FR"/>
        </w:rPr>
        <w:t>-38,9%</w:t>
      </w:r>
      <w:r w:rsidR="004F0A6D">
        <w:rPr>
          <w:rFonts w:cs="Segoe UI"/>
          <w:szCs w:val="20"/>
          <w:lang w:eastAsia="fr-FR"/>
        </w:rPr>
        <w:t> ; essentiellement huile de palme et de coton</w:t>
      </w:r>
      <w:r w:rsidR="006242E0">
        <w:rPr>
          <w:rFonts w:cs="Segoe UI"/>
          <w:szCs w:val="20"/>
          <w:lang w:eastAsia="fr-FR"/>
        </w:rPr>
        <w:t>)</w:t>
      </w:r>
      <w:r w:rsidRPr="008D7EF9">
        <w:rPr>
          <w:rFonts w:cs="Segoe UI"/>
          <w:szCs w:val="20"/>
          <w:lang w:eastAsia="fr-FR"/>
        </w:rPr>
        <w:t>.</w:t>
      </w:r>
    </w:p>
    <w:p w14:paraId="4D988835" w14:textId="77777777" w:rsidR="00547E89" w:rsidRPr="008D7EF9" w:rsidRDefault="00547E89" w:rsidP="00547E89">
      <w:pPr>
        <w:tabs>
          <w:tab w:val="left" w:pos="3150"/>
        </w:tabs>
        <w:autoSpaceDE w:val="0"/>
        <w:adjustRightInd w:val="0"/>
        <w:spacing w:line="259" w:lineRule="auto"/>
        <w:rPr>
          <w:rFonts w:cs="Segoe UI"/>
          <w:b/>
          <w:bCs/>
          <w:szCs w:val="20"/>
          <w:lang w:eastAsia="fr-FR"/>
        </w:rPr>
      </w:pPr>
    </w:p>
    <w:p w14:paraId="07194658" w14:textId="60D31817" w:rsidR="00547E89" w:rsidRPr="00D455B2" w:rsidRDefault="00547E89" w:rsidP="00431E62">
      <w:pPr>
        <w:tabs>
          <w:tab w:val="left" w:pos="3150"/>
        </w:tabs>
        <w:autoSpaceDE w:val="0"/>
        <w:adjustRightInd w:val="0"/>
        <w:spacing w:line="259" w:lineRule="auto"/>
        <w:rPr>
          <w:rFonts w:cs="Segoe UI"/>
          <w:szCs w:val="20"/>
          <w:lang w:eastAsia="fr-FR"/>
        </w:rPr>
      </w:pPr>
      <w:r w:rsidRPr="002B196B">
        <w:rPr>
          <w:rFonts w:cs="Segoe UI"/>
          <w:b/>
          <w:bCs/>
          <w:szCs w:val="20"/>
          <w:lang w:eastAsia="fr-FR"/>
        </w:rPr>
        <w:t>En 202</w:t>
      </w:r>
      <w:r w:rsidR="002B196B" w:rsidRPr="002B196B">
        <w:rPr>
          <w:rFonts w:cs="Segoe UI"/>
          <w:b/>
          <w:bCs/>
          <w:szCs w:val="20"/>
          <w:lang w:eastAsia="fr-FR"/>
        </w:rPr>
        <w:t>3</w:t>
      </w:r>
      <w:r w:rsidRPr="002B196B">
        <w:rPr>
          <w:rFonts w:cs="Segoe UI"/>
          <w:b/>
          <w:bCs/>
          <w:szCs w:val="20"/>
          <w:lang w:eastAsia="fr-FR"/>
        </w:rPr>
        <w:t xml:space="preserve">, les produits agricoles et agroalimentaires représentaient </w:t>
      </w:r>
      <w:r w:rsidR="002045BD" w:rsidRPr="002045BD">
        <w:rPr>
          <w:rFonts w:cs="Segoe UI"/>
          <w:b/>
          <w:bCs/>
          <w:szCs w:val="20"/>
          <w:lang w:eastAsia="fr-FR"/>
        </w:rPr>
        <w:t>33</w:t>
      </w:r>
      <w:r w:rsidRPr="002045BD">
        <w:rPr>
          <w:rFonts w:cs="Segoe UI"/>
          <w:b/>
          <w:bCs/>
          <w:szCs w:val="20"/>
          <w:lang w:eastAsia="fr-FR"/>
        </w:rPr>
        <w:t>,</w:t>
      </w:r>
      <w:r w:rsidR="002045BD" w:rsidRPr="002045BD">
        <w:rPr>
          <w:rFonts w:cs="Segoe UI"/>
          <w:b/>
          <w:bCs/>
          <w:szCs w:val="20"/>
          <w:lang w:eastAsia="fr-FR"/>
        </w:rPr>
        <w:t>1</w:t>
      </w:r>
      <w:r w:rsidRPr="002045BD">
        <w:rPr>
          <w:rFonts w:cs="Segoe UI"/>
          <w:b/>
          <w:bCs/>
          <w:szCs w:val="20"/>
          <w:lang w:eastAsia="fr-FR"/>
        </w:rPr>
        <w:t xml:space="preserve">% </w:t>
      </w:r>
      <w:r w:rsidRPr="002B196B">
        <w:rPr>
          <w:rFonts w:cs="Segoe UI"/>
          <w:b/>
          <w:bCs/>
          <w:szCs w:val="20"/>
          <w:lang w:eastAsia="fr-FR"/>
        </w:rPr>
        <w:t>de la valeur totale des importations</w:t>
      </w:r>
      <w:r w:rsidR="002B196B">
        <w:rPr>
          <w:rFonts w:cs="Segoe UI"/>
          <w:b/>
          <w:bCs/>
          <w:szCs w:val="20"/>
          <w:lang w:eastAsia="fr-FR"/>
        </w:rPr>
        <w:t xml:space="preserve"> du Bénin</w:t>
      </w:r>
      <w:r w:rsidRPr="002B196B">
        <w:rPr>
          <w:rFonts w:cs="Segoe UI"/>
          <w:b/>
          <w:bCs/>
          <w:szCs w:val="20"/>
          <w:lang w:eastAsia="fr-FR"/>
        </w:rPr>
        <w:t>.</w:t>
      </w:r>
      <w:r w:rsidRPr="002B196B">
        <w:rPr>
          <w:rFonts w:cs="Segoe UI"/>
          <w:szCs w:val="20"/>
          <w:lang w:eastAsia="fr-FR"/>
        </w:rPr>
        <w:t xml:space="preserve"> </w:t>
      </w:r>
      <w:r w:rsidR="00641611">
        <w:rPr>
          <w:rFonts w:cs="Segoe UI"/>
          <w:szCs w:val="20"/>
          <w:lang w:eastAsia="fr-FR"/>
        </w:rPr>
        <w:t xml:space="preserve">Le poste </w:t>
      </w:r>
      <w:r w:rsidR="00641611" w:rsidRPr="00641611">
        <w:rPr>
          <w:rFonts w:cs="Segoe UI"/>
          <w:i/>
          <w:iCs/>
          <w:szCs w:val="20"/>
          <w:lang w:eastAsia="fr-FR"/>
        </w:rPr>
        <w:t>Céréales</w:t>
      </w:r>
      <w:r w:rsidR="00641611">
        <w:rPr>
          <w:rFonts w:cs="Segoe UI"/>
          <w:szCs w:val="20"/>
          <w:lang w:eastAsia="fr-FR"/>
        </w:rPr>
        <w:t xml:space="preserve"> pèse pour plus de 55% (56,0% en 2023, 63,5% en 2022, 59,6% en 2021) dans </w:t>
      </w:r>
      <w:r w:rsidR="00641611" w:rsidRPr="00D455B2">
        <w:rPr>
          <w:rFonts w:cs="Segoe UI"/>
          <w:szCs w:val="20"/>
          <w:lang w:eastAsia="fr-FR"/>
        </w:rPr>
        <w:t>l</w:t>
      </w:r>
      <w:r w:rsidRPr="00D455B2">
        <w:rPr>
          <w:rFonts w:cs="Segoe UI"/>
          <w:szCs w:val="20"/>
          <w:lang w:eastAsia="fr-FR"/>
        </w:rPr>
        <w:t xml:space="preserve">es importations agricoles et agroalimentaires </w:t>
      </w:r>
      <w:r w:rsidR="00641611" w:rsidRPr="00D455B2">
        <w:rPr>
          <w:rFonts w:cs="Segoe UI"/>
          <w:szCs w:val="20"/>
          <w:lang w:eastAsia="fr-FR"/>
        </w:rPr>
        <w:t>béninois</w:t>
      </w:r>
      <w:r w:rsidRPr="00D455B2">
        <w:rPr>
          <w:rFonts w:cs="Segoe UI"/>
          <w:szCs w:val="20"/>
          <w:lang w:eastAsia="fr-FR"/>
        </w:rPr>
        <w:t>es</w:t>
      </w:r>
      <w:r w:rsidR="00230B3E">
        <w:rPr>
          <w:rFonts w:cs="Segoe UI"/>
          <w:szCs w:val="20"/>
          <w:lang w:eastAsia="fr-FR"/>
        </w:rPr>
        <w:t xml:space="preserve">, principalement du </w:t>
      </w:r>
      <w:r w:rsidRPr="00D455B2">
        <w:rPr>
          <w:rFonts w:cs="Segoe UI"/>
          <w:szCs w:val="20"/>
          <w:lang w:eastAsia="fr-FR"/>
        </w:rPr>
        <w:t>riz (</w:t>
      </w:r>
      <w:r w:rsidR="00431E62" w:rsidRPr="00D455B2">
        <w:rPr>
          <w:rFonts w:cs="Segoe UI"/>
          <w:szCs w:val="20"/>
          <w:lang w:eastAsia="fr-FR"/>
        </w:rPr>
        <w:t>603</w:t>
      </w:r>
      <w:r w:rsidRPr="00D455B2">
        <w:rPr>
          <w:rFonts w:cs="Segoe UI"/>
          <w:szCs w:val="20"/>
          <w:lang w:eastAsia="fr-FR"/>
        </w:rPr>
        <w:t>,</w:t>
      </w:r>
      <w:r w:rsidR="00431E62" w:rsidRPr="00D455B2">
        <w:rPr>
          <w:rFonts w:cs="Segoe UI"/>
          <w:szCs w:val="20"/>
          <w:lang w:eastAsia="fr-FR"/>
        </w:rPr>
        <w:t>6</w:t>
      </w:r>
      <w:r w:rsidRPr="00D455B2">
        <w:rPr>
          <w:rFonts w:cs="Segoe UI"/>
          <w:szCs w:val="20"/>
          <w:lang w:eastAsia="fr-FR"/>
        </w:rPr>
        <w:t xml:space="preserve"> M d’EUR, </w:t>
      </w:r>
      <w:r w:rsidR="00431E62" w:rsidRPr="00D455B2">
        <w:rPr>
          <w:rFonts w:cs="Segoe UI"/>
          <w:szCs w:val="20"/>
          <w:lang w:eastAsia="fr-FR"/>
        </w:rPr>
        <w:t xml:space="preserve">- 4,64% </w:t>
      </w:r>
      <w:r w:rsidRPr="00D455B2">
        <w:rPr>
          <w:rFonts w:cs="Segoe UI"/>
          <w:szCs w:val="20"/>
          <w:lang w:eastAsia="fr-FR"/>
        </w:rPr>
        <w:t>par rapport à 202</w:t>
      </w:r>
      <w:r w:rsidR="00D455B2" w:rsidRPr="00D455B2">
        <w:rPr>
          <w:rFonts w:cs="Segoe UI"/>
          <w:szCs w:val="20"/>
          <w:lang w:eastAsia="fr-FR"/>
        </w:rPr>
        <w:t>2</w:t>
      </w:r>
      <w:r w:rsidRPr="00D455B2">
        <w:rPr>
          <w:rFonts w:cs="Segoe UI"/>
          <w:szCs w:val="20"/>
          <w:lang w:eastAsia="fr-FR"/>
        </w:rPr>
        <w:t xml:space="preserve"> ; </w:t>
      </w:r>
      <w:r w:rsidRPr="007B136D">
        <w:rPr>
          <w:rFonts w:cs="Segoe UI"/>
          <w:szCs w:val="20"/>
          <w:lang w:eastAsia="fr-FR"/>
        </w:rPr>
        <w:t xml:space="preserve">avec également une </w:t>
      </w:r>
      <w:r w:rsidR="007B136D" w:rsidRPr="007B136D">
        <w:rPr>
          <w:rFonts w:cs="Segoe UI"/>
          <w:szCs w:val="20"/>
          <w:lang w:eastAsia="fr-FR"/>
        </w:rPr>
        <w:t xml:space="preserve">baisse </w:t>
      </w:r>
      <w:r w:rsidRPr="007B136D">
        <w:rPr>
          <w:rFonts w:cs="Segoe UI"/>
          <w:szCs w:val="20"/>
          <w:lang w:eastAsia="fr-FR"/>
        </w:rPr>
        <w:t xml:space="preserve">des tonnages importés de </w:t>
      </w:r>
      <w:r w:rsidR="007B136D" w:rsidRPr="007B136D">
        <w:rPr>
          <w:rFonts w:cs="Segoe UI"/>
          <w:szCs w:val="20"/>
          <w:lang w:eastAsia="fr-FR"/>
        </w:rPr>
        <w:t>-</w:t>
      </w:r>
      <w:r w:rsidR="007B136D">
        <w:rPr>
          <w:rFonts w:cs="Segoe UI"/>
          <w:szCs w:val="20"/>
          <w:lang w:eastAsia="fr-FR"/>
        </w:rPr>
        <w:t> </w:t>
      </w:r>
      <w:r w:rsidR="007B136D" w:rsidRPr="007B136D">
        <w:rPr>
          <w:rFonts w:cs="Segoe UI"/>
          <w:szCs w:val="20"/>
          <w:lang w:eastAsia="fr-FR"/>
        </w:rPr>
        <w:t>6,1</w:t>
      </w:r>
      <w:r w:rsidRPr="007B136D">
        <w:rPr>
          <w:rFonts w:cs="Segoe UI"/>
          <w:szCs w:val="20"/>
          <w:lang w:eastAsia="fr-FR"/>
        </w:rPr>
        <w:t>% à 1,</w:t>
      </w:r>
      <w:r w:rsidR="007B136D" w:rsidRPr="007B136D">
        <w:rPr>
          <w:rFonts w:cs="Segoe UI"/>
          <w:szCs w:val="20"/>
          <w:lang w:eastAsia="fr-FR"/>
        </w:rPr>
        <w:t>488</w:t>
      </w:r>
      <w:r w:rsidRPr="007B136D">
        <w:rPr>
          <w:rFonts w:cs="Segoe UI"/>
          <w:szCs w:val="20"/>
          <w:lang w:eastAsia="fr-FR"/>
        </w:rPr>
        <w:t xml:space="preserve"> M de tonnes en 202</w:t>
      </w:r>
      <w:r w:rsidR="007B136D" w:rsidRPr="007B136D">
        <w:rPr>
          <w:rFonts w:cs="Segoe UI"/>
          <w:szCs w:val="20"/>
          <w:lang w:eastAsia="fr-FR"/>
        </w:rPr>
        <w:t>3</w:t>
      </w:r>
      <w:r w:rsidRPr="007B136D">
        <w:rPr>
          <w:rFonts w:cs="Segoe UI"/>
          <w:szCs w:val="20"/>
          <w:lang w:eastAsia="fr-FR"/>
        </w:rPr>
        <w:t xml:space="preserve"> contre 1,</w:t>
      </w:r>
      <w:r w:rsidR="007B136D" w:rsidRPr="007B136D">
        <w:rPr>
          <w:rFonts w:cs="Segoe UI"/>
          <w:szCs w:val="20"/>
          <w:lang w:eastAsia="fr-FR"/>
        </w:rPr>
        <w:t>584</w:t>
      </w:r>
      <w:r w:rsidRPr="007B136D">
        <w:rPr>
          <w:rFonts w:cs="Segoe UI"/>
          <w:szCs w:val="20"/>
          <w:lang w:eastAsia="fr-FR"/>
        </w:rPr>
        <w:t xml:space="preserve"> M de tonnes en 202</w:t>
      </w:r>
      <w:r w:rsidR="007B136D" w:rsidRPr="007B136D">
        <w:rPr>
          <w:rFonts w:cs="Segoe UI"/>
          <w:szCs w:val="20"/>
          <w:lang w:eastAsia="fr-FR"/>
        </w:rPr>
        <w:t>2 et 1,400 M de tonnes en 2021</w:t>
      </w:r>
      <w:r w:rsidRPr="007B136D">
        <w:rPr>
          <w:rFonts w:cs="Segoe UI"/>
          <w:szCs w:val="20"/>
          <w:lang w:eastAsia="fr-FR"/>
        </w:rPr>
        <w:t xml:space="preserve">) </w:t>
      </w:r>
      <w:r w:rsidR="00230B3E">
        <w:rPr>
          <w:rFonts w:cs="Segoe UI"/>
          <w:szCs w:val="20"/>
          <w:lang w:eastAsia="fr-FR"/>
        </w:rPr>
        <w:t xml:space="preserve">et un peu de </w:t>
      </w:r>
      <w:r w:rsidRPr="00D455B2">
        <w:rPr>
          <w:rFonts w:cs="Segoe UI"/>
          <w:szCs w:val="20"/>
          <w:lang w:eastAsia="fr-FR"/>
        </w:rPr>
        <w:t xml:space="preserve">blé </w:t>
      </w:r>
      <w:r w:rsidR="00D455B2" w:rsidRPr="00D455B2">
        <w:rPr>
          <w:rFonts w:cs="Segoe UI"/>
          <w:szCs w:val="20"/>
          <w:lang w:eastAsia="fr-FR"/>
        </w:rPr>
        <w:t xml:space="preserve">dur </w:t>
      </w:r>
      <w:r w:rsidRPr="00D455B2">
        <w:rPr>
          <w:rFonts w:cs="Segoe UI"/>
          <w:szCs w:val="20"/>
          <w:lang w:eastAsia="fr-FR"/>
        </w:rPr>
        <w:t>(</w:t>
      </w:r>
      <w:r w:rsidR="00D455B2" w:rsidRPr="00D455B2">
        <w:rPr>
          <w:rFonts w:cs="Segoe UI"/>
          <w:szCs w:val="20"/>
          <w:lang w:eastAsia="fr-FR"/>
        </w:rPr>
        <w:t>34,0</w:t>
      </w:r>
      <w:r w:rsidRPr="00D455B2">
        <w:rPr>
          <w:rFonts w:cs="Segoe UI"/>
          <w:szCs w:val="20"/>
          <w:lang w:eastAsia="fr-FR"/>
        </w:rPr>
        <w:t xml:space="preserve"> M d’EUR, -</w:t>
      </w:r>
      <w:r w:rsidR="00D455B2" w:rsidRPr="00D455B2">
        <w:rPr>
          <w:rFonts w:cs="Segoe UI"/>
          <w:szCs w:val="20"/>
          <w:lang w:eastAsia="fr-FR"/>
        </w:rPr>
        <w:t>5</w:t>
      </w:r>
      <w:r w:rsidRPr="00D455B2">
        <w:rPr>
          <w:rFonts w:cs="Segoe UI"/>
          <w:szCs w:val="20"/>
          <w:lang w:eastAsia="fr-FR"/>
        </w:rPr>
        <w:t>,</w:t>
      </w:r>
      <w:r w:rsidR="00D455B2" w:rsidRPr="00D455B2">
        <w:rPr>
          <w:rFonts w:cs="Segoe UI"/>
          <w:szCs w:val="20"/>
          <w:lang w:eastAsia="fr-FR"/>
        </w:rPr>
        <w:t>6</w:t>
      </w:r>
      <w:r w:rsidRPr="00D455B2">
        <w:rPr>
          <w:rFonts w:cs="Segoe UI"/>
          <w:szCs w:val="20"/>
          <w:lang w:eastAsia="fr-FR"/>
        </w:rPr>
        <w:t>%)</w:t>
      </w:r>
      <w:r w:rsidR="00D455B2" w:rsidRPr="00D455B2">
        <w:rPr>
          <w:rFonts w:cs="Segoe UI"/>
          <w:szCs w:val="20"/>
          <w:lang w:eastAsia="fr-FR"/>
        </w:rPr>
        <w:t>.</w:t>
      </w:r>
      <w:r w:rsidR="00D455B2">
        <w:rPr>
          <w:rFonts w:cs="Segoe UI"/>
          <w:szCs w:val="20"/>
          <w:lang w:eastAsia="fr-FR"/>
        </w:rPr>
        <w:t xml:space="preserve"> Le poste </w:t>
      </w:r>
      <w:r w:rsidR="00D455B2" w:rsidRPr="0095482D">
        <w:rPr>
          <w:rFonts w:cs="Segoe UI"/>
          <w:i/>
          <w:iCs/>
          <w:szCs w:val="20"/>
          <w:lang w:eastAsia="fr-FR"/>
        </w:rPr>
        <w:t xml:space="preserve">Oléagineux </w:t>
      </w:r>
      <w:r w:rsidR="00D455B2">
        <w:rPr>
          <w:rFonts w:cs="Segoe UI"/>
          <w:szCs w:val="20"/>
          <w:lang w:eastAsia="fr-FR"/>
        </w:rPr>
        <w:t>es</w:t>
      </w:r>
      <w:r w:rsidR="00230B3E">
        <w:rPr>
          <w:rFonts w:cs="Segoe UI"/>
          <w:szCs w:val="20"/>
          <w:lang w:eastAsia="fr-FR"/>
        </w:rPr>
        <w:t>t</w:t>
      </w:r>
      <w:r w:rsidR="00D455B2">
        <w:rPr>
          <w:rFonts w:cs="Segoe UI"/>
          <w:szCs w:val="20"/>
          <w:lang w:eastAsia="fr-FR"/>
        </w:rPr>
        <w:t xml:space="preserve"> le 2</w:t>
      </w:r>
      <w:r w:rsidR="00D455B2" w:rsidRPr="0095482D">
        <w:rPr>
          <w:rFonts w:cs="Segoe UI"/>
          <w:szCs w:val="20"/>
          <w:vertAlign w:val="superscript"/>
          <w:lang w:eastAsia="fr-FR"/>
        </w:rPr>
        <w:t>ème</w:t>
      </w:r>
      <w:r w:rsidR="00D455B2">
        <w:rPr>
          <w:rFonts w:cs="Segoe UI"/>
          <w:szCs w:val="20"/>
          <w:lang w:eastAsia="fr-FR"/>
        </w:rPr>
        <w:t xml:space="preserve"> poste à l’importation (11,7% des importations)</w:t>
      </w:r>
      <w:r w:rsidR="00230B3E">
        <w:rPr>
          <w:rFonts w:cs="Segoe UI"/>
          <w:szCs w:val="20"/>
          <w:lang w:eastAsia="fr-FR"/>
        </w:rPr>
        <w:t> </w:t>
      </w:r>
      <w:r w:rsidR="002045BD">
        <w:rPr>
          <w:rFonts w:cs="Segoe UI"/>
          <w:szCs w:val="20"/>
          <w:lang w:eastAsia="fr-FR"/>
        </w:rPr>
        <w:t>essentiell</w:t>
      </w:r>
      <w:r w:rsidR="00230B3E">
        <w:rPr>
          <w:rFonts w:cs="Segoe UI"/>
          <w:szCs w:val="20"/>
          <w:lang w:eastAsia="fr-FR"/>
        </w:rPr>
        <w:t xml:space="preserve">ement de l’huile de palme (137,8 M d’EUR, +209,5%). Le poste </w:t>
      </w:r>
      <w:r w:rsidR="00230B3E" w:rsidRPr="002045BD">
        <w:rPr>
          <w:rFonts w:cs="Segoe UI"/>
          <w:i/>
          <w:iCs/>
          <w:szCs w:val="20"/>
          <w:lang w:eastAsia="fr-FR"/>
        </w:rPr>
        <w:t>Viandes et produits carnés</w:t>
      </w:r>
      <w:r w:rsidR="00230B3E">
        <w:rPr>
          <w:rFonts w:cs="Segoe UI"/>
          <w:szCs w:val="20"/>
          <w:lang w:eastAsia="fr-FR"/>
        </w:rPr>
        <w:t xml:space="preserve"> est le 3</w:t>
      </w:r>
      <w:r w:rsidR="00230B3E" w:rsidRPr="0095482D">
        <w:rPr>
          <w:rFonts w:cs="Segoe UI"/>
          <w:szCs w:val="20"/>
          <w:vertAlign w:val="superscript"/>
          <w:lang w:eastAsia="fr-FR"/>
        </w:rPr>
        <w:t>ème</w:t>
      </w:r>
      <w:r w:rsidR="00230B3E">
        <w:rPr>
          <w:rFonts w:cs="Segoe UI"/>
          <w:szCs w:val="20"/>
          <w:lang w:eastAsia="fr-FR"/>
        </w:rPr>
        <w:t xml:space="preserve"> poste (10,5% des importations, </w:t>
      </w:r>
      <w:r w:rsidR="0095482D">
        <w:rPr>
          <w:rFonts w:cs="Segoe UI"/>
          <w:szCs w:val="20"/>
          <w:lang w:eastAsia="fr-FR"/>
        </w:rPr>
        <w:t>+9,9%</w:t>
      </w:r>
      <w:r w:rsidR="002045BD">
        <w:rPr>
          <w:rFonts w:cs="Segoe UI"/>
          <w:szCs w:val="20"/>
          <w:lang w:eastAsia="fr-FR"/>
        </w:rPr>
        <w:t xml:space="preserve"> ; </w:t>
      </w:r>
      <w:r w:rsidR="00BD4B75">
        <w:rPr>
          <w:rFonts w:cs="Segoe UI"/>
          <w:szCs w:val="20"/>
          <w:lang w:eastAsia="fr-FR"/>
        </w:rPr>
        <w:t>essentiellement de la viande et des abats de volailles</w:t>
      </w:r>
      <w:r w:rsidR="002045BD">
        <w:rPr>
          <w:rFonts w:cs="Segoe UI"/>
          <w:szCs w:val="20"/>
          <w:lang w:eastAsia="fr-FR"/>
        </w:rPr>
        <w:t xml:space="preserve"> pour 114,6 M d’EUR</w:t>
      </w:r>
      <w:r w:rsidR="0095482D">
        <w:rPr>
          <w:rFonts w:cs="Segoe UI"/>
          <w:szCs w:val="20"/>
          <w:lang w:eastAsia="fr-FR"/>
        </w:rPr>
        <w:t xml:space="preserve">) suivi du poste </w:t>
      </w:r>
      <w:r w:rsidR="0095482D" w:rsidRPr="002045BD">
        <w:rPr>
          <w:rFonts w:cs="Segoe UI"/>
          <w:i/>
          <w:iCs/>
          <w:szCs w:val="20"/>
          <w:lang w:eastAsia="fr-FR"/>
        </w:rPr>
        <w:t>Pêche et produits aquacoles</w:t>
      </w:r>
      <w:r w:rsidR="0095482D">
        <w:rPr>
          <w:rFonts w:cs="Segoe UI"/>
          <w:szCs w:val="20"/>
          <w:lang w:eastAsia="fr-FR"/>
        </w:rPr>
        <w:t xml:space="preserve"> (8,0%, -1,9%).</w:t>
      </w:r>
    </w:p>
    <w:p w14:paraId="30C64B1F" w14:textId="6B19AE9D" w:rsidR="00547E89" w:rsidRDefault="00547E89" w:rsidP="0085315C">
      <w:pPr>
        <w:tabs>
          <w:tab w:val="left" w:pos="1380"/>
        </w:tabs>
        <w:autoSpaceDE w:val="0"/>
        <w:adjustRightInd w:val="0"/>
        <w:spacing w:line="259" w:lineRule="auto"/>
        <w:rPr>
          <w:rFonts w:cs="Segoe UI"/>
          <w:szCs w:val="20"/>
          <w:highlight w:val="yellow"/>
          <w:lang w:eastAsia="fr-FR"/>
        </w:rPr>
      </w:pPr>
    </w:p>
    <w:p w14:paraId="534CA421" w14:textId="4B788B60" w:rsidR="0085315C" w:rsidRDefault="0085315C" w:rsidP="0085315C">
      <w:pPr>
        <w:tabs>
          <w:tab w:val="left" w:pos="1380"/>
        </w:tabs>
        <w:autoSpaceDE w:val="0"/>
        <w:adjustRightInd w:val="0"/>
        <w:spacing w:line="259" w:lineRule="auto"/>
        <w:rPr>
          <w:szCs w:val="20"/>
        </w:rPr>
      </w:pPr>
      <w:r w:rsidRPr="000B360E">
        <w:rPr>
          <w:b/>
          <w:bCs/>
          <w:szCs w:val="20"/>
        </w:rPr>
        <w:t>Le Bénin serait devenu, en 2024, le premier importateur mondial de riz indien, avec 1,8 M de tonne</w:t>
      </w:r>
      <w:r w:rsidR="00C752F3">
        <w:rPr>
          <w:b/>
          <w:bCs/>
          <w:szCs w:val="20"/>
        </w:rPr>
        <w:t>s</w:t>
      </w:r>
      <w:r w:rsidRPr="0085315C">
        <w:rPr>
          <w:szCs w:val="20"/>
        </w:rPr>
        <w:t xml:space="preserve"> </w:t>
      </w:r>
      <w:r>
        <w:rPr>
          <w:szCs w:val="20"/>
        </w:rPr>
        <w:t xml:space="preserve">alors </w:t>
      </w:r>
      <w:r w:rsidRPr="004829D7">
        <w:rPr>
          <w:szCs w:val="20"/>
        </w:rPr>
        <w:t>que la consommation locale de riz au Bénin avoisine les 700</w:t>
      </w:r>
      <w:r>
        <w:rPr>
          <w:szCs w:val="20"/>
        </w:rPr>
        <w:t> 000</w:t>
      </w:r>
      <w:r w:rsidRPr="004829D7">
        <w:rPr>
          <w:szCs w:val="20"/>
        </w:rPr>
        <w:t xml:space="preserve"> tonnes, dont au moins la moitié est produite localement. </w:t>
      </w:r>
      <w:r w:rsidRPr="0085315C">
        <w:rPr>
          <w:szCs w:val="20"/>
        </w:rPr>
        <w:t xml:space="preserve">Cette situation met en lumière le rôle crucial du Bénin dans le commerce agricole transfrontalier en Afrique de l’Ouest, notamment dans ses relations avec le Nigeria. L’augmentation spectaculaire des importations béninoises de riz s’explique principalement par deux facteurs majeurs. Premièrement, l’Inde, acteur dominant du commerce mondial de riz, a levé ses </w:t>
      </w:r>
      <w:r w:rsidRPr="0085315C">
        <w:rPr>
          <w:szCs w:val="20"/>
        </w:rPr>
        <w:lastRenderedPageBreak/>
        <w:t xml:space="preserve">restrictions sur les exportations de riz blanc non basmati </w:t>
      </w:r>
      <w:r w:rsidR="000B360E">
        <w:rPr>
          <w:szCs w:val="20"/>
        </w:rPr>
        <w:t xml:space="preserve">en </w:t>
      </w:r>
      <w:r w:rsidRPr="0085315C">
        <w:rPr>
          <w:szCs w:val="20"/>
        </w:rPr>
        <w:t xml:space="preserve">septembre 2024. Deuxièmement, le pays a également supprimé </w:t>
      </w:r>
      <w:r w:rsidR="000B360E">
        <w:rPr>
          <w:szCs w:val="20"/>
        </w:rPr>
        <w:t xml:space="preserve">en </w:t>
      </w:r>
      <w:r w:rsidRPr="0085315C">
        <w:rPr>
          <w:szCs w:val="20"/>
        </w:rPr>
        <w:t xml:space="preserve">octobre le prix minimum à l’exportation, qui était auparavant de 490 USD la tonne. Ces décisions ont entraîné une baisse des prix mondiaux du riz, rendant les importations plus attractives pour les acheteurs nigérians. Ce contexte a stimulé les commandes des importateurs nigérians qui utilisent le port de Cotonou comme une porte d’entrée. Le Bénin, avec ses droits de douane sur le riz importé fixés à 10% en vertu du Tarif extérieur commun (TEC) de la CEDEAO, contre 30% au Nigeria, est devenu une plaque tournante pour ce commerce. </w:t>
      </w:r>
      <w:r w:rsidRPr="003B4EF1">
        <w:rPr>
          <w:b/>
          <w:bCs/>
          <w:szCs w:val="20"/>
        </w:rPr>
        <w:t>Près de 90% du riz acheminé vers le port de Cotonou est destiné traditionnellement au marché nigérian.</w:t>
      </w:r>
      <w:r w:rsidRPr="0085315C">
        <w:rPr>
          <w:szCs w:val="20"/>
        </w:rPr>
        <w:t xml:space="preserve"> Cette différence de taxation encourage un flux important de riz à transiter par le Bénin avant d’atteindre le Nigeria via les frontières terrestres. </w:t>
      </w:r>
      <w:r w:rsidRPr="004829D7">
        <w:rPr>
          <w:szCs w:val="20"/>
        </w:rPr>
        <w:t>Le rôle du Bénin comme point de passage pour les marchandises destinées au Nigeria ne se limite pas au riz. C’est le cas également de la viande de</w:t>
      </w:r>
      <w:r w:rsidR="000B360E">
        <w:rPr>
          <w:szCs w:val="20"/>
        </w:rPr>
        <w:t xml:space="preserve"> volaille</w:t>
      </w:r>
      <w:r w:rsidRPr="004829D7">
        <w:rPr>
          <w:szCs w:val="20"/>
        </w:rPr>
        <w:t xml:space="preserve">. Bien que les volumes soient moindres, le Nigeria, qui a interdit les importations de volaille depuis 2002, voit se développer un réseau de contrebande. De la viande est achetée et transite par le port de Cotonou avant d’être acheminée vers les distributeurs nigérians par voie terrestre. Les différences de tarifs </w:t>
      </w:r>
      <w:r w:rsidR="000B360E">
        <w:rPr>
          <w:szCs w:val="20"/>
        </w:rPr>
        <w:t xml:space="preserve">ou de politiques à l’import </w:t>
      </w:r>
      <w:r w:rsidRPr="004829D7">
        <w:rPr>
          <w:szCs w:val="20"/>
        </w:rPr>
        <w:t>entre le Bénin et le Nigeria créent des opportunités pour le commerce transfrontalier, qu’il soit formel ou informel.</w:t>
      </w:r>
    </w:p>
    <w:p w14:paraId="311CE0D2" w14:textId="77777777" w:rsidR="0085315C" w:rsidRPr="00755C04" w:rsidRDefault="0085315C" w:rsidP="000B360E">
      <w:pPr>
        <w:tabs>
          <w:tab w:val="left" w:pos="1380"/>
        </w:tabs>
        <w:autoSpaceDE w:val="0"/>
        <w:adjustRightInd w:val="0"/>
        <w:spacing w:line="259" w:lineRule="auto"/>
        <w:rPr>
          <w:rFonts w:cs="Segoe UI"/>
          <w:szCs w:val="20"/>
          <w:highlight w:val="yellow"/>
          <w:lang w:eastAsia="fr-FR"/>
        </w:rPr>
      </w:pPr>
    </w:p>
    <w:p w14:paraId="423CC059" w14:textId="4AF8CE7E" w:rsidR="00547E89" w:rsidRPr="00811C66" w:rsidRDefault="00547E89" w:rsidP="00547E89">
      <w:pPr>
        <w:tabs>
          <w:tab w:val="left" w:pos="3150"/>
        </w:tabs>
        <w:autoSpaceDE w:val="0"/>
        <w:adjustRightInd w:val="0"/>
        <w:spacing w:line="259" w:lineRule="auto"/>
        <w:rPr>
          <w:rFonts w:cs="Segoe UI"/>
          <w:szCs w:val="20"/>
          <w:lang w:eastAsia="fr-FR"/>
        </w:rPr>
      </w:pPr>
      <w:r w:rsidRPr="00811C66">
        <w:rPr>
          <w:rFonts w:cs="Segoe UI"/>
          <w:b/>
          <w:bCs/>
          <w:szCs w:val="20"/>
          <w:lang w:eastAsia="fr-FR"/>
        </w:rPr>
        <w:t>En 202</w:t>
      </w:r>
      <w:r w:rsidR="0095482D" w:rsidRPr="00811C66">
        <w:rPr>
          <w:rFonts w:cs="Segoe UI"/>
          <w:b/>
          <w:bCs/>
          <w:szCs w:val="20"/>
          <w:lang w:eastAsia="fr-FR"/>
        </w:rPr>
        <w:t>3</w:t>
      </w:r>
      <w:r w:rsidRPr="00811C66">
        <w:rPr>
          <w:rFonts w:cs="Segoe UI"/>
          <w:b/>
          <w:bCs/>
          <w:szCs w:val="20"/>
          <w:lang w:eastAsia="fr-FR"/>
        </w:rPr>
        <w:t xml:space="preserve">, les principaux fournisseurs </w:t>
      </w:r>
      <w:r w:rsidR="0095482D" w:rsidRPr="00811C66">
        <w:rPr>
          <w:rFonts w:cs="Segoe UI"/>
          <w:b/>
          <w:bCs/>
          <w:szCs w:val="20"/>
          <w:lang w:eastAsia="fr-FR"/>
        </w:rPr>
        <w:t xml:space="preserve">du Bénin </w:t>
      </w:r>
      <w:r w:rsidRPr="00811C66">
        <w:rPr>
          <w:rFonts w:cs="Segoe UI"/>
          <w:b/>
          <w:bCs/>
          <w:szCs w:val="20"/>
          <w:lang w:eastAsia="fr-FR"/>
        </w:rPr>
        <w:t xml:space="preserve">sont </w:t>
      </w:r>
      <w:r w:rsidRPr="00811C66">
        <w:rPr>
          <w:rFonts w:cs="Segoe UI"/>
          <w:szCs w:val="20"/>
          <w:lang w:eastAsia="fr-FR"/>
        </w:rPr>
        <w:t>l’</w:t>
      </w:r>
      <w:r w:rsidRPr="00811C66">
        <w:rPr>
          <w:rFonts w:cs="Segoe UI"/>
          <w:b/>
          <w:szCs w:val="20"/>
          <w:lang w:eastAsia="fr-FR"/>
        </w:rPr>
        <w:t xml:space="preserve">Inde </w:t>
      </w:r>
      <w:r w:rsidRPr="00811C66">
        <w:rPr>
          <w:rFonts w:cs="Segoe UI"/>
          <w:szCs w:val="20"/>
          <w:lang w:eastAsia="fr-FR"/>
        </w:rPr>
        <w:t>(</w:t>
      </w:r>
      <w:r w:rsidR="00811C66">
        <w:rPr>
          <w:rFonts w:cs="Segoe UI"/>
          <w:szCs w:val="20"/>
          <w:lang w:eastAsia="fr-FR"/>
        </w:rPr>
        <w:t>36,5</w:t>
      </w:r>
      <w:r w:rsidRPr="00811C66">
        <w:rPr>
          <w:rFonts w:cs="Segoe UI"/>
          <w:szCs w:val="20"/>
          <w:lang w:eastAsia="fr-FR"/>
        </w:rPr>
        <w:t>%</w:t>
      </w:r>
      <w:r w:rsidR="00811C66">
        <w:rPr>
          <w:rFonts w:cs="Segoe UI"/>
          <w:szCs w:val="20"/>
          <w:lang w:eastAsia="fr-FR"/>
        </w:rPr>
        <w:t xml:space="preserve"> des importations, +8,1%</w:t>
      </w:r>
      <w:r w:rsidR="008C0C82">
        <w:rPr>
          <w:rFonts w:cs="Segoe UI"/>
          <w:szCs w:val="20"/>
          <w:lang w:eastAsia="fr-FR"/>
        </w:rPr>
        <w:t>, principal fournisseur</w:t>
      </w:r>
      <w:r w:rsidR="000B360E">
        <w:rPr>
          <w:rFonts w:cs="Segoe UI"/>
          <w:szCs w:val="20"/>
          <w:lang w:eastAsia="fr-FR"/>
        </w:rPr>
        <w:t xml:space="preserve"> </w:t>
      </w:r>
      <w:r w:rsidR="008C0C82">
        <w:rPr>
          <w:rFonts w:cs="Segoe UI"/>
          <w:szCs w:val="20"/>
          <w:lang w:eastAsia="fr-FR"/>
        </w:rPr>
        <w:t>de riz</w:t>
      </w:r>
      <w:r w:rsidRPr="00811C66">
        <w:rPr>
          <w:rFonts w:cs="Segoe UI"/>
          <w:szCs w:val="20"/>
          <w:lang w:eastAsia="fr-FR"/>
        </w:rPr>
        <w:t>),</w:t>
      </w:r>
      <w:r w:rsidR="0095482D" w:rsidRPr="00811C66">
        <w:rPr>
          <w:rFonts w:cs="Segoe UI"/>
          <w:szCs w:val="20"/>
          <w:lang w:eastAsia="fr-FR"/>
        </w:rPr>
        <w:t xml:space="preserve"> la</w:t>
      </w:r>
      <w:r w:rsidR="00811C66" w:rsidRPr="00811C66">
        <w:rPr>
          <w:rFonts w:cs="Segoe UI"/>
          <w:szCs w:val="20"/>
          <w:lang w:eastAsia="fr-FR"/>
        </w:rPr>
        <w:t xml:space="preserve"> </w:t>
      </w:r>
      <w:r w:rsidR="0095482D" w:rsidRPr="00811C66">
        <w:rPr>
          <w:rFonts w:cs="Segoe UI"/>
          <w:szCs w:val="20"/>
          <w:lang w:eastAsia="fr-FR"/>
        </w:rPr>
        <w:t>Malaisie</w:t>
      </w:r>
      <w:r w:rsidR="00811C66">
        <w:rPr>
          <w:rFonts w:cs="Segoe UI"/>
          <w:szCs w:val="20"/>
          <w:lang w:eastAsia="fr-FR"/>
        </w:rPr>
        <w:t xml:space="preserve"> (7,5%, +166,5%</w:t>
      </w:r>
      <w:r w:rsidR="007B136D">
        <w:rPr>
          <w:rFonts w:cs="Segoe UI"/>
          <w:szCs w:val="20"/>
          <w:lang w:eastAsia="fr-FR"/>
        </w:rPr>
        <w:t>, principal fournisseur d’huile de palme</w:t>
      </w:r>
      <w:r w:rsidR="00811C66">
        <w:rPr>
          <w:rFonts w:cs="Segoe UI"/>
          <w:szCs w:val="20"/>
          <w:lang w:eastAsia="fr-FR"/>
        </w:rPr>
        <w:t>)</w:t>
      </w:r>
      <w:r w:rsidR="0095482D" w:rsidRPr="00811C66">
        <w:rPr>
          <w:rFonts w:cs="Segoe UI"/>
          <w:szCs w:val="20"/>
          <w:lang w:eastAsia="fr-FR"/>
        </w:rPr>
        <w:t>, les Emirats arabes unis</w:t>
      </w:r>
      <w:r w:rsidR="00811C66">
        <w:rPr>
          <w:rFonts w:cs="Segoe UI"/>
          <w:szCs w:val="20"/>
          <w:lang w:eastAsia="fr-FR"/>
        </w:rPr>
        <w:t xml:space="preserve"> (5,2%, +</w:t>
      </w:r>
      <w:r w:rsidR="008C0C82">
        <w:rPr>
          <w:rFonts w:cs="Segoe UI"/>
          <w:szCs w:val="20"/>
          <w:lang w:eastAsia="fr-FR"/>
        </w:rPr>
        <w:t>38,5%</w:t>
      </w:r>
      <w:r w:rsidR="007B136D">
        <w:rPr>
          <w:rFonts w:cs="Segoe UI"/>
          <w:szCs w:val="20"/>
          <w:lang w:eastAsia="fr-FR"/>
        </w:rPr>
        <w:t>, 2</w:t>
      </w:r>
      <w:r w:rsidR="007B136D" w:rsidRPr="002045BD">
        <w:rPr>
          <w:rFonts w:cs="Segoe UI"/>
          <w:szCs w:val="20"/>
          <w:vertAlign w:val="superscript"/>
          <w:lang w:eastAsia="fr-FR"/>
        </w:rPr>
        <w:t>ème</w:t>
      </w:r>
      <w:r w:rsidR="007B136D">
        <w:rPr>
          <w:rFonts w:cs="Segoe UI"/>
          <w:szCs w:val="20"/>
          <w:lang w:eastAsia="fr-FR"/>
        </w:rPr>
        <w:t xml:space="preserve"> fournisseur de riz</w:t>
      </w:r>
      <w:r w:rsidR="008C0C82">
        <w:rPr>
          <w:rFonts w:cs="Segoe UI"/>
          <w:szCs w:val="20"/>
          <w:lang w:eastAsia="fr-FR"/>
        </w:rPr>
        <w:t>)</w:t>
      </w:r>
      <w:r w:rsidR="0095482D" w:rsidRPr="00811C66">
        <w:rPr>
          <w:rFonts w:cs="Segoe UI"/>
          <w:szCs w:val="20"/>
          <w:lang w:eastAsia="fr-FR"/>
        </w:rPr>
        <w:t>, l’Indonésie</w:t>
      </w:r>
      <w:r w:rsidR="008C0C82">
        <w:rPr>
          <w:rFonts w:cs="Segoe UI"/>
          <w:szCs w:val="20"/>
          <w:lang w:eastAsia="fr-FR"/>
        </w:rPr>
        <w:t xml:space="preserve"> (4,3%, +344,9%</w:t>
      </w:r>
      <w:r w:rsidR="00BD4B75">
        <w:rPr>
          <w:rFonts w:cs="Segoe UI"/>
          <w:szCs w:val="20"/>
          <w:lang w:eastAsia="fr-FR"/>
        </w:rPr>
        <w:t>, 2</w:t>
      </w:r>
      <w:r w:rsidR="00BD4B75" w:rsidRPr="002045BD">
        <w:rPr>
          <w:rFonts w:cs="Segoe UI"/>
          <w:szCs w:val="20"/>
          <w:vertAlign w:val="superscript"/>
          <w:lang w:eastAsia="fr-FR"/>
        </w:rPr>
        <w:t>ème</w:t>
      </w:r>
      <w:r w:rsidR="00BD4B75">
        <w:rPr>
          <w:rFonts w:cs="Segoe UI"/>
          <w:szCs w:val="20"/>
          <w:lang w:eastAsia="fr-FR"/>
        </w:rPr>
        <w:t xml:space="preserve"> fournisseur d’huile de palme</w:t>
      </w:r>
      <w:r w:rsidR="008C0C82">
        <w:rPr>
          <w:rFonts w:cs="Segoe UI"/>
          <w:szCs w:val="20"/>
          <w:lang w:eastAsia="fr-FR"/>
        </w:rPr>
        <w:t>)</w:t>
      </w:r>
      <w:r w:rsidR="0095482D" w:rsidRPr="00811C66">
        <w:rPr>
          <w:rFonts w:cs="Segoe UI"/>
          <w:szCs w:val="20"/>
          <w:lang w:eastAsia="fr-FR"/>
        </w:rPr>
        <w:t>, la France</w:t>
      </w:r>
      <w:r w:rsidR="008C0C82">
        <w:rPr>
          <w:rFonts w:cs="Segoe UI"/>
          <w:szCs w:val="20"/>
          <w:lang w:eastAsia="fr-FR"/>
        </w:rPr>
        <w:t xml:space="preserve"> (4,1%, +18,5%)</w:t>
      </w:r>
      <w:r w:rsidR="0095482D" w:rsidRPr="00811C66">
        <w:rPr>
          <w:rFonts w:cs="Segoe UI"/>
          <w:szCs w:val="20"/>
          <w:lang w:eastAsia="fr-FR"/>
        </w:rPr>
        <w:t>, la Thaïlande</w:t>
      </w:r>
      <w:r w:rsidR="008C0C82">
        <w:rPr>
          <w:rFonts w:cs="Segoe UI"/>
          <w:szCs w:val="20"/>
          <w:lang w:eastAsia="fr-FR"/>
        </w:rPr>
        <w:t xml:space="preserve"> (3,6%, -68,7%)</w:t>
      </w:r>
      <w:r w:rsidR="0095482D" w:rsidRPr="00811C66">
        <w:rPr>
          <w:rFonts w:cs="Segoe UI"/>
          <w:szCs w:val="20"/>
          <w:lang w:eastAsia="fr-FR"/>
        </w:rPr>
        <w:t>, Singapour</w:t>
      </w:r>
      <w:r w:rsidR="008C0C82">
        <w:rPr>
          <w:rFonts w:cs="Segoe UI"/>
          <w:szCs w:val="20"/>
          <w:lang w:eastAsia="fr-FR"/>
        </w:rPr>
        <w:t xml:space="preserve"> (3,5%, +172,5%)</w:t>
      </w:r>
      <w:r w:rsidR="0095482D" w:rsidRPr="00811C66">
        <w:rPr>
          <w:rFonts w:cs="Segoe UI"/>
          <w:szCs w:val="20"/>
          <w:lang w:eastAsia="fr-FR"/>
        </w:rPr>
        <w:t>, le Brésil</w:t>
      </w:r>
      <w:r w:rsidR="008C0C82">
        <w:rPr>
          <w:rFonts w:cs="Segoe UI"/>
          <w:szCs w:val="20"/>
          <w:lang w:eastAsia="fr-FR"/>
        </w:rPr>
        <w:t xml:space="preserve"> (2,7%, +9,3%)</w:t>
      </w:r>
      <w:r w:rsidR="0095482D" w:rsidRPr="00811C66">
        <w:rPr>
          <w:rFonts w:cs="Segoe UI"/>
          <w:szCs w:val="20"/>
          <w:lang w:eastAsia="fr-FR"/>
        </w:rPr>
        <w:t xml:space="preserve">, la Pologne </w:t>
      </w:r>
      <w:r w:rsidR="008C0C82">
        <w:rPr>
          <w:rFonts w:cs="Segoe UI"/>
          <w:szCs w:val="20"/>
          <w:lang w:eastAsia="fr-FR"/>
        </w:rPr>
        <w:t>(2,7%, +86,8%</w:t>
      </w:r>
      <w:r w:rsidR="00BD4B75">
        <w:rPr>
          <w:rFonts w:cs="Segoe UI"/>
          <w:szCs w:val="20"/>
          <w:lang w:eastAsia="fr-FR"/>
        </w:rPr>
        <w:t>, principalement des céréales et de la viande</w:t>
      </w:r>
      <w:r w:rsidR="008C0C82">
        <w:rPr>
          <w:rFonts w:cs="Segoe UI"/>
          <w:szCs w:val="20"/>
          <w:lang w:eastAsia="fr-FR"/>
        </w:rPr>
        <w:t xml:space="preserve">) </w:t>
      </w:r>
      <w:r w:rsidR="0095482D" w:rsidRPr="00811C66">
        <w:rPr>
          <w:rFonts w:cs="Segoe UI"/>
          <w:szCs w:val="20"/>
          <w:lang w:eastAsia="fr-FR"/>
        </w:rPr>
        <w:t>et le</w:t>
      </w:r>
      <w:r w:rsidRPr="00811C66">
        <w:rPr>
          <w:rFonts w:cs="Segoe UI"/>
          <w:szCs w:val="20"/>
          <w:lang w:eastAsia="fr-FR"/>
        </w:rPr>
        <w:t xml:space="preserve"> </w:t>
      </w:r>
      <w:r w:rsidR="008C0C82">
        <w:rPr>
          <w:rFonts w:cs="Segoe UI"/>
          <w:szCs w:val="20"/>
          <w:lang w:eastAsia="fr-FR"/>
        </w:rPr>
        <w:t>Royaume-Uni (2,6%, -1,2%)</w:t>
      </w:r>
      <w:r w:rsidRPr="00811C66">
        <w:rPr>
          <w:rFonts w:cs="Segoe UI"/>
          <w:szCs w:val="20"/>
          <w:lang w:eastAsia="fr-FR"/>
        </w:rPr>
        <w:t>. Le 1</w:t>
      </w:r>
      <w:r w:rsidRPr="00811C66">
        <w:rPr>
          <w:rFonts w:cs="Segoe UI"/>
          <w:szCs w:val="20"/>
          <w:vertAlign w:val="superscript"/>
          <w:lang w:eastAsia="fr-FR"/>
        </w:rPr>
        <w:t>er</w:t>
      </w:r>
      <w:r w:rsidRPr="00811C66">
        <w:rPr>
          <w:rFonts w:cs="Segoe UI"/>
          <w:szCs w:val="20"/>
          <w:lang w:eastAsia="fr-FR"/>
        </w:rPr>
        <w:t xml:space="preserve"> fournisseur régional</w:t>
      </w:r>
      <w:r w:rsidR="00811C66" w:rsidRPr="00811C66">
        <w:rPr>
          <w:rFonts w:cs="Segoe UI"/>
          <w:szCs w:val="20"/>
          <w:lang w:eastAsia="fr-FR"/>
        </w:rPr>
        <w:t xml:space="preserve"> du Bénin est le Togo à la 12</w:t>
      </w:r>
      <w:r w:rsidR="00811C66" w:rsidRPr="00811C66">
        <w:rPr>
          <w:rFonts w:cs="Segoe UI"/>
          <w:szCs w:val="20"/>
          <w:vertAlign w:val="superscript"/>
          <w:lang w:eastAsia="fr-FR"/>
        </w:rPr>
        <w:t>ème</w:t>
      </w:r>
      <w:r w:rsidR="00811C66" w:rsidRPr="00811C66">
        <w:rPr>
          <w:rFonts w:cs="Segoe UI"/>
          <w:szCs w:val="20"/>
          <w:lang w:eastAsia="fr-FR"/>
        </w:rPr>
        <w:t xml:space="preserve"> place (2,4%)</w:t>
      </w:r>
      <w:r w:rsidRPr="00811C66">
        <w:rPr>
          <w:rFonts w:cs="Segoe UI"/>
          <w:szCs w:val="20"/>
          <w:lang w:eastAsia="fr-FR"/>
        </w:rPr>
        <w:t xml:space="preserve">, devant la Mauritanie à la </w:t>
      </w:r>
      <w:r w:rsidR="00811C66" w:rsidRPr="00811C66">
        <w:rPr>
          <w:rFonts w:cs="Segoe UI"/>
          <w:szCs w:val="20"/>
          <w:lang w:eastAsia="fr-FR"/>
        </w:rPr>
        <w:t>2</w:t>
      </w:r>
      <w:r w:rsidRPr="00811C66">
        <w:rPr>
          <w:rFonts w:cs="Segoe UI"/>
          <w:szCs w:val="20"/>
          <w:lang w:eastAsia="fr-FR"/>
        </w:rPr>
        <w:t>1</w:t>
      </w:r>
      <w:r w:rsidRPr="00811C66">
        <w:rPr>
          <w:rFonts w:cs="Segoe UI"/>
          <w:szCs w:val="20"/>
          <w:vertAlign w:val="superscript"/>
          <w:lang w:eastAsia="fr-FR"/>
        </w:rPr>
        <w:t>ème</w:t>
      </w:r>
      <w:r w:rsidRPr="00811C66">
        <w:rPr>
          <w:rFonts w:cs="Segoe UI"/>
          <w:szCs w:val="20"/>
          <w:lang w:eastAsia="fr-FR"/>
        </w:rPr>
        <w:t xml:space="preserve"> place (</w:t>
      </w:r>
      <w:r w:rsidR="00811C66" w:rsidRPr="00811C66">
        <w:rPr>
          <w:rFonts w:cs="Segoe UI"/>
          <w:szCs w:val="20"/>
          <w:lang w:eastAsia="fr-FR"/>
        </w:rPr>
        <w:t>1</w:t>
      </w:r>
      <w:r w:rsidRPr="00811C66">
        <w:rPr>
          <w:rFonts w:cs="Segoe UI"/>
          <w:szCs w:val="20"/>
          <w:lang w:eastAsia="fr-FR"/>
        </w:rPr>
        <w:t>,</w:t>
      </w:r>
      <w:r w:rsidR="00811C66" w:rsidRPr="00811C66">
        <w:rPr>
          <w:rFonts w:cs="Segoe UI"/>
          <w:szCs w:val="20"/>
          <w:lang w:eastAsia="fr-FR"/>
        </w:rPr>
        <w:t>0</w:t>
      </w:r>
      <w:r w:rsidRPr="00811C66">
        <w:rPr>
          <w:rFonts w:cs="Segoe UI"/>
          <w:szCs w:val="20"/>
          <w:lang w:eastAsia="fr-FR"/>
        </w:rPr>
        <w:t>%) et le Nigéria à la 2</w:t>
      </w:r>
      <w:r w:rsidR="00811C66" w:rsidRPr="00811C66">
        <w:rPr>
          <w:rFonts w:cs="Segoe UI"/>
          <w:szCs w:val="20"/>
          <w:lang w:eastAsia="fr-FR"/>
        </w:rPr>
        <w:t>6</w:t>
      </w:r>
      <w:r w:rsidRPr="00811C66">
        <w:rPr>
          <w:rFonts w:cs="Segoe UI"/>
          <w:szCs w:val="20"/>
          <w:vertAlign w:val="superscript"/>
          <w:lang w:eastAsia="fr-FR"/>
        </w:rPr>
        <w:t>ème</w:t>
      </w:r>
      <w:r w:rsidRPr="00811C66">
        <w:rPr>
          <w:rFonts w:cs="Segoe UI"/>
          <w:szCs w:val="20"/>
          <w:lang w:eastAsia="fr-FR"/>
        </w:rPr>
        <w:t xml:space="preserve"> place (</w:t>
      </w:r>
      <w:r w:rsidR="00811C66" w:rsidRPr="00811C66">
        <w:rPr>
          <w:rFonts w:cs="Segoe UI"/>
          <w:szCs w:val="20"/>
          <w:lang w:eastAsia="fr-FR"/>
        </w:rPr>
        <w:t>0</w:t>
      </w:r>
      <w:r w:rsidRPr="00811C66">
        <w:rPr>
          <w:rFonts w:cs="Segoe UI"/>
          <w:szCs w:val="20"/>
          <w:lang w:eastAsia="fr-FR"/>
        </w:rPr>
        <w:t>,</w:t>
      </w:r>
      <w:r w:rsidR="00811C66" w:rsidRPr="00811C66">
        <w:rPr>
          <w:rFonts w:cs="Segoe UI"/>
          <w:szCs w:val="20"/>
          <w:lang w:eastAsia="fr-FR"/>
        </w:rPr>
        <w:t>6</w:t>
      </w:r>
      <w:r w:rsidRPr="00811C66">
        <w:rPr>
          <w:rFonts w:cs="Segoe UI"/>
          <w:szCs w:val="20"/>
          <w:lang w:eastAsia="fr-FR"/>
        </w:rPr>
        <w:t>%).</w:t>
      </w:r>
    </w:p>
    <w:p w14:paraId="2FABF93D" w14:textId="77777777" w:rsidR="00547E89" w:rsidRPr="00755C04" w:rsidRDefault="00547E89" w:rsidP="00547E89">
      <w:pPr>
        <w:tabs>
          <w:tab w:val="left" w:pos="3150"/>
        </w:tabs>
        <w:autoSpaceDE w:val="0"/>
        <w:adjustRightInd w:val="0"/>
        <w:spacing w:line="259" w:lineRule="auto"/>
        <w:rPr>
          <w:rFonts w:cs="Segoe UI"/>
          <w:szCs w:val="20"/>
          <w:highlight w:val="yellow"/>
          <w:lang w:eastAsia="fr-FR"/>
        </w:rPr>
      </w:pPr>
    </w:p>
    <w:p w14:paraId="73856A01" w14:textId="3716156E" w:rsidR="00547E89" w:rsidRPr="008D7EF9" w:rsidRDefault="00547E89" w:rsidP="00547E89">
      <w:pPr>
        <w:tabs>
          <w:tab w:val="left" w:pos="3150"/>
        </w:tabs>
        <w:autoSpaceDE w:val="0"/>
        <w:adjustRightInd w:val="0"/>
        <w:spacing w:line="259" w:lineRule="auto"/>
        <w:rPr>
          <w:rFonts w:cs="Segoe UI"/>
          <w:szCs w:val="20"/>
          <w:lang w:eastAsia="fr-FR"/>
        </w:rPr>
      </w:pPr>
      <w:bookmarkStart w:id="18" w:name="_Hlk200643824"/>
      <w:r w:rsidRPr="00BA5D99">
        <w:rPr>
          <w:rFonts w:cs="Segoe UI"/>
          <w:szCs w:val="20"/>
          <w:lang w:eastAsia="fr-FR"/>
        </w:rPr>
        <w:t>L</w:t>
      </w:r>
      <w:r w:rsidR="00BA5D99" w:rsidRPr="00BA5D99">
        <w:rPr>
          <w:rFonts w:cs="Segoe UI"/>
          <w:szCs w:val="20"/>
          <w:lang w:eastAsia="fr-FR"/>
        </w:rPr>
        <w:t xml:space="preserve">e Bénin </w:t>
      </w:r>
      <w:r w:rsidRPr="00BA5D99">
        <w:rPr>
          <w:rFonts w:cs="Segoe UI"/>
          <w:szCs w:val="20"/>
          <w:lang w:eastAsia="fr-FR"/>
        </w:rPr>
        <w:t>a aussi importé, en 202</w:t>
      </w:r>
      <w:r w:rsidR="00BA5D99" w:rsidRPr="00BA5D99">
        <w:rPr>
          <w:rFonts w:cs="Segoe UI"/>
          <w:szCs w:val="20"/>
          <w:lang w:eastAsia="fr-FR"/>
        </w:rPr>
        <w:t>3</w:t>
      </w:r>
      <w:r w:rsidRPr="00BA5D99">
        <w:rPr>
          <w:rFonts w:cs="Segoe UI"/>
          <w:szCs w:val="20"/>
          <w:lang w:eastAsia="fr-FR"/>
        </w:rPr>
        <w:t xml:space="preserve">, </w:t>
      </w:r>
      <w:r w:rsidR="00BA5D99" w:rsidRPr="00BA5D99">
        <w:rPr>
          <w:rFonts w:cs="Segoe UI"/>
          <w:szCs w:val="20"/>
          <w:lang w:eastAsia="fr-FR"/>
        </w:rPr>
        <w:t>115</w:t>
      </w:r>
      <w:r w:rsidRPr="00BA5D99">
        <w:rPr>
          <w:rFonts w:cs="Segoe UI"/>
          <w:szCs w:val="20"/>
          <w:lang w:eastAsia="fr-FR"/>
        </w:rPr>
        <w:t>,</w:t>
      </w:r>
      <w:r w:rsidR="00BA5D99" w:rsidRPr="00BA5D99">
        <w:rPr>
          <w:rFonts w:cs="Segoe UI"/>
          <w:szCs w:val="20"/>
          <w:lang w:eastAsia="fr-FR"/>
        </w:rPr>
        <w:t>7</w:t>
      </w:r>
      <w:r w:rsidRPr="00BA5D99">
        <w:rPr>
          <w:rFonts w:cs="Segoe UI"/>
          <w:szCs w:val="20"/>
          <w:lang w:eastAsia="fr-FR"/>
        </w:rPr>
        <w:t xml:space="preserve"> M d’EUR d’</w:t>
      </w:r>
      <w:r w:rsidRPr="00BA5D99">
        <w:rPr>
          <w:rFonts w:cs="Segoe UI"/>
          <w:b/>
          <w:szCs w:val="20"/>
          <w:lang w:eastAsia="fr-FR"/>
        </w:rPr>
        <w:t xml:space="preserve">engrais </w:t>
      </w:r>
      <w:r w:rsidRPr="00BA5D99">
        <w:rPr>
          <w:rFonts w:cs="Segoe UI"/>
          <w:bCs/>
          <w:szCs w:val="20"/>
          <w:lang w:eastAsia="fr-FR"/>
        </w:rPr>
        <w:t>(–2,</w:t>
      </w:r>
      <w:r w:rsidR="00BA5D99" w:rsidRPr="00BA5D99">
        <w:rPr>
          <w:rFonts w:cs="Segoe UI"/>
          <w:bCs/>
          <w:szCs w:val="20"/>
          <w:lang w:eastAsia="fr-FR"/>
        </w:rPr>
        <w:t>0</w:t>
      </w:r>
      <w:r w:rsidRPr="00BA5D99">
        <w:rPr>
          <w:rFonts w:cs="Segoe UI"/>
          <w:bCs/>
          <w:szCs w:val="20"/>
          <w:lang w:eastAsia="fr-FR"/>
        </w:rPr>
        <w:t>%),</w:t>
      </w:r>
      <w:r w:rsidRPr="00BA5D99">
        <w:rPr>
          <w:rFonts w:cs="Segoe UI"/>
          <w:szCs w:val="20"/>
          <w:lang w:eastAsia="fr-FR"/>
        </w:rPr>
        <w:t xml:space="preserve"> </w:t>
      </w:r>
      <w:r w:rsidR="00BA5D99" w:rsidRPr="00BA5D99">
        <w:rPr>
          <w:rFonts w:cs="Segoe UI"/>
          <w:szCs w:val="20"/>
          <w:lang w:eastAsia="fr-FR"/>
        </w:rPr>
        <w:t>77</w:t>
      </w:r>
      <w:r w:rsidRPr="00BA5D99">
        <w:rPr>
          <w:rFonts w:cs="Segoe UI"/>
          <w:szCs w:val="20"/>
          <w:lang w:eastAsia="fr-FR"/>
        </w:rPr>
        <w:t>,</w:t>
      </w:r>
      <w:r w:rsidR="00BA5D99" w:rsidRPr="00BA5D99">
        <w:rPr>
          <w:rFonts w:cs="Segoe UI"/>
          <w:szCs w:val="20"/>
          <w:lang w:eastAsia="fr-FR"/>
        </w:rPr>
        <w:t>4</w:t>
      </w:r>
      <w:r w:rsidRPr="00BA5D99">
        <w:rPr>
          <w:rFonts w:cs="Segoe UI"/>
          <w:szCs w:val="20"/>
          <w:lang w:eastAsia="fr-FR"/>
        </w:rPr>
        <w:t xml:space="preserve"> M d’EUR de</w:t>
      </w:r>
      <w:r w:rsidRPr="00BA5D99">
        <w:rPr>
          <w:rFonts w:cs="Segoe UI"/>
          <w:b/>
          <w:szCs w:val="20"/>
          <w:lang w:eastAsia="fr-FR"/>
        </w:rPr>
        <w:t xml:space="preserve"> produits phytosanitaires</w:t>
      </w:r>
      <w:r w:rsidRPr="00BA5D99">
        <w:rPr>
          <w:rFonts w:cs="Segoe UI"/>
          <w:szCs w:val="20"/>
          <w:lang w:eastAsia="fr-FR"/>
        </w:rPr>
        <w:t xml:space="preserve"> (</w:t>
      </w:r>
      <w:r w:rsidR="00BA5D99" w:rsidRPr="00BA5D99">
        <w:rPr>
          <w:rFonts w:cs="Segoe UI"/>
          <w:szCs w:val="20"/>
          <w:lang w:eastAsia="fr-FR"/>
        </w:rPr>
        <w:t>+145,0</w:t>
      </w:r>
      <w:r w:rsidRPr="00BA5D99">
        <w:rPr>
          <w:rFonts w:cs="Segoe UI"/>
          <w:szCs w:val="20"/>
          <w:lang w:eastAsia="fr-FR"/>
        </w:rPr>
        <w:t>%), 1</w:t>
      </w:r>
      <w:r w:rsidR="00BA5D99" w:rsidRPr="00BA5D99">
        <w:rPr>
          <w:rFonts w:cs="Segoe UI"/>
          <w:szCs w:val="20"/>
          <w:lang w:eastAsia="fr-FR"/>
        </w:rPr>
        <w:t>3</w:t>
      </w:r>
      <w:r w:rsidRPr="00BA5D99">
        <w:rPr>
          <w:rFonts w:cs="Segoe UI"/>
          <w:szCs w:val="20"/>
          <w:lang w:eastAsia="fr-FR"/>
        </w:rPr>
        <w:t>,</w:t>
      </w:r>
      <w:r w:rsidR="00BA5D99" w:rsidRPr="00BA5D99">
        <w:rPr>
          <w:rFonts w:cs="Segoe UI"/>
          <w:szCs w:val="20"/>
          <w:lang w:eastAsia="fr-FR"/>
        </w:rPr>
        <w:t>9</w:t>
      </w:r>
      <w:r w:rsidRPr="00BA5D99">
        <w:rPr>
          <w:rFonts w:cs="Segoe UI"/>
          <w:szCs w:val="20"/>
          <w:lang w:eastAsia="fr-FR"/>
        </w:rPr>
        <w:t xml:space="preserve"> M d’EUR de </w:t>
      </w:r>
      <w:r w:rsidRPr="00BA5D99">
        <w:rPr>
          <w:rFonts w:cs="Segoe UI"/>
          <w:b/>
          <w:szCs w:val="20"/>
          <w:lang w:eastAsia="fr-FR"/>
        </w:rPr>
        <w:t>machinisme agricole et équipements pour l’industrie agroalimentaire</w:t>
      </w:r>
      <w:r w:rsidRPr="00BA5D99">
        <w:rPr>
          <w:rFonts w:cs="Segoe UI"/>
          <w:szCs w:val="20"/>
          <w:lang w:eastAsia="fr-FR"/>
        </w:rPr>
        <w:t xml:space="preserve"> (-</w:t>
      </w:r>
      <w:r w:rsidR="00BA5D99" w:rsidRPr="00BA5D99">
        <w:rPr>
          <w:rFonts w:cs="Segoe UI"/>
          <w:szCs w:val="20"/>
          <w:lang w:eastAsia="fr-FR"/>
        </w:rPr>
        <w:t>34,6</w:t>
      </w:r>
      <w:r w:rsidRPr="00BA5D99">
        <w:rPr>
          <w:rFonts w:cs="Segoe UI"/>
          <w:szCs w:val="20"/>
          <w:lang w:eastAsia="fr-FR"/>
        </w:rPr>
        <w:t>%).</w:t>
      </w:r>
    </w:p>
    <w:bookmarkEnd w:id="18"/>
    <w:p w14:paraId="03429F5B" w14:textId="77777777" w:rsidR="00547E89" w:rsidRPr="00BF3BCA" w:rsidRDefault="00547E89" w:rsidP="00547E89">
      <w:pPr>
        <w:widowControl w:val="0"/>
        <w:spacing w:line="276" w:lineRule="auto"/>
        <w:contextualSpacing/>
        <w:rPr>
          <w:rFonts w:cs="Segoe UI"/>
          <w:b/>
          <w:lang w:eastAsia="ja-JP"/>
        </w:rPr>
      </w:pPr>
    </w:p>
    <w:p w14:paraId="3374BB73" w14:textId="429B7BCE" w:rsidR="00BF3BCA" w:rsidRPr="00BF3BCA" w:rsidRDefault="00BF3BCA" w:rsidP="00547E89">
      <w:pPr>
        <w:keepNext/>
        <w:keepLines/>
        <w:pBdr>
          <w:top w:val="nil"/>
          <w:left w:val="nil"/>
          <w:bottom w:val="nil"/>
          <w:right w:val="nil"/>
          <w:between w:val="nil"/>
          <w:bar w:val="nil"/>
        </w:pBdr>
        <w:ind w:left="720" w:hanging="720"/>
        <w:contextualSpacing/>
        <w:outlineLvl w:val="1"/>
        <w:rPr>
          <w:rFonts w:eastAsia="Segoe UI" w:cs="Segoe UI"/>
          <w:b/>
          <w:bCs/>
          <w:color w:val="FFC000"/>
          <w:sz w:val="26"/>
          <w:szCs w:val="26"/>
          <w:bdr w:val="nil"/>
        </w:rPr>
      </w:pPr>
      <w:r w:rsidRPr="00BF3BCA">
        <w:rPr>
          <w:rFonts w:eastAsia="Segoe UI" w:cs="Segoe UI"/>
          <w:color w:val="FFC000"/>
          <w:sz w:val="26"/>
          <w:szCs w:val="26"/>
          <w:bdr w:val="nil"/>
        </w:rPr>
        <w:t>3.2 Echanges commerciaux entre la France et l</w:t>
      </w:r>
      <w:r w:rsidR="00547E89">
        <w:rPr>
          <w:rFonts w:eastAsia="Segoe UI" w:cs="Segoe UI"/>
          <w:color w:val="FFC000"/>
          <w:sz w:val="26"/>
          <w:szCs w:val="26"/>
          <w:bdr w:val="nil"/>
        </w:rPr>
        <w:t>e Bénin</w:t>
      </w:r>
      <w:r w:rsidRPr="00BF3BCA">
        <w:rPr>
          <w:rFonts w:eastAsia="Segoe UI" w:cs="Segoe UI"/>
          <w:color w:val="FFC000"/>
          <w:szCs w:val="20"/>
          <w:bdr w:val="nil"/>
          <w:vertAlign w:val="superscript"/>
        </w:rPr>
        <w:t xml:space="preserve">10 </w:t>
      </w:r>
      <w:r w:rsidRPr="00BF3BCA">
        <w:rPr>
          <w:rFonts w:eastAsia="Segoe UI" w:cs="Segoe UI"/>
          <w:color w:val="FFC000"/>
          <w:szCs w:val="20"/>
          <w:bdr w:val="nil"/>
          <w:vertAlign w:val="superscript"/>
        </w:rPr>
        <w:footnoteReference w:id="16"/>
      </w:r>
    </w:p>
    <w:p w14:paraId="7EC2BC18" w14:textId="3812ED1A" w:rsidR="00BF3BCA" w:rsidRDefault="00BF3BCA" w:rsidP="00105FD8">
      <w:pPr>
        <w:rPr>
          <w:rFonts w:cs="Segoe UI"/>
          <w:color w:val="000000" w:themeColor="text1"/>
          <w:lang w:eastAsia="ja-JP"/>
        </w:rPr>
      </w:pPr>
    </w:p>
    <w:p w14:paraId="46C1FB17" w14:textId="4DBC5882" w:rsidR="00547E89" w:rsidRPr="00377968" w:rsidRDefault="00547E89" w:rsidP="00547E89">
      <w:pPr>
        <w:tabs>
          <w:tab w:val="left" w:pos="3150"/>
        </w:tabs>
        <w:autoSpaceDE w:val="0"/>
        <w:adjustRightInd w:val="0"/>
        <w:spacing w:line="259" w:lineRule="auto"/>
        <w:rPr>
          <w:rFonts w:cs="Segoe UI"/>
          <w:szCs w:val="20"/>
          <w:lang w:eastAsia="fr-FR"/>
        </w:rPr>
      </w:pPr>
      <w:r w:rsidRPr="00377968">
        <w:rPr>
          <w:rFonts w:cs="Segoe UI"/>
          <w:b/>
          <w:bCs/>
          <w:szCs w:val="20"/>
          <w:lang w:eastAsia="fr-FR"/>
        </w:rPr>
        <w:t xml:space="preserve">Le solde des échanges agricoles et agroalimentaires entre la France et </w:t>
      </w:r>
      <w:r w:rsidR="00582A09" w:rsidRPr="00377968">
        <w:rPr>
          <w:rFonts w:cs="Segoe UI"/>
          <w:b/>
          <w:bCs/>
          <w:szCs w:val="20"/>
          <w:lang w:eastAsia="fr-FR"/>
        </w:rPr>
        <w:t xml:space="preserve">le Bénin </w:t>
      </w:r>
      <w:r w:rsidRPr="00377968">
        <w:rPr>
          <w:rFonts w:cs="Segoe UI"/>
          <w:b/>
          <w:bCs/>
          <w:szCs w:val="20"/>
          <w:lang w:eastAsia="fr-FR"/>
        </w:rPr>
        <w:t xml:space="preserve">est structurellement </w:t>
      </w:r>
      <w:r w:rsidR="00582A09" w:rsidRPr="00377968">
        <w:rPr>
          <w:rFonts w:cs="Segoe UI"/>
          <w:b/>
          <w:szCs w:val="20"/>
          <w:lang w:eastAsia="fr-FR"/>
        </w:rPr>
        <w:t>excéden</w:t>
      </w:r>
      <w:r w:rsidRPr="00377968">
        <w:rPr>
          <w:rFonts w:cs="Segoe UI"/>
          <w:b/>
          <w:szCs w:val="20"/>
          <w:lang w:eastAsia="fr-FR"/>
        </w:rPr>
        <w:t>taire pour la France</w:t>
      </w:r>
      <w:r w:rsidRPr="00377968">
        <w:rPr>
          <w:rFonts w:cs="Segoe UI"/>
          <w:szCs w:val="20"/>
          <w:lang w:eastAsia="fr-FR"/>
        </w:rPr>
        <w:t xml:space="preserve">. En 2024, il est de </w:t>
      </w:r>
      <w:r w:rsidR="00712E05" w:rsidRPr="00377968">
        <w:rPr>
          <w:rFonts w:cs="Segoe UI"/>
          <w:szCs w:val="20"/>
          <w:lang w:eastAsia="fr-FR"/>
        </w:rPr>
        <w:t xml:space="preserve">30,4 </w:t>
      </w:r>
      <w:r w:rsidRPr="00377968">
        <w:rPr>
          <w:rFonts w:cs="Segoe UI"/>
          <w:szCs w:val="20"/>
          <w:lang w:eastAsia="fr-FR"/>
        </w:rPr>
        <w:t xml:space="preserve">M d’EUR </w:t>
      </w:r>
      <w:r w:rsidR="00377968" w:rsidRPr="00377968">
        <w:rPr>
          <w:rFonts w:cs="Segoe UI"/>
          <w:szCs w:val="20"/>
          <w:lang w:eastAsia="fr-FR"/>
        </w:rPr>
        <w:t xml:space="preserve">contre </w:t>
      </w:r>
      <w:r w:rsidR="00712E05" w:rsidRPr="00377968">
        <w:rPr>
          <w:rFonts w:cs="Segoe UI"/>
          <w:szCs w:val="20"/>
          <w:lang w:eastAsia="fr-FR"/>
        </w:rPr>
        <w:t>34,7 M d’EUR en 2023</w:t>
      </w:r>
      <w:r w:rsidR="00377968" w:rsidRPr="00377968">
        <w:rPr>
          <w:rFonts w:cs="Segoe UI"/>
          <w:szCs w:val="20"/>
          <w:lang w:eastAsia="fr-FR"/>
        </w:rPr>
        <w:t xml:space="preserve"> et 28,3 M d’EUR en 2022</w:t>
      </w:r>
      <w:r w:rsidRPr="00377968">
        <w:rPr>
          <w:rFonts w:cs="Segoe UI"/>
          <w:szCs w:val="20"/>
          <w:lang w:eastAsia="fr-FR"/>
        </w:rPr>
        <w:t>.</w:t>
      </w:r>
    </w:p>
    <w:p w14:paraId="1ACA79D9" w14:textId="77777777" w:rsidR="00547E89" w:rsidRPr="00755C04" w:rsidRDefault="00547E89" w:rsidP="00DE2ABE">
      <w:pPr>
        <w:tabs>
          <w:tab w:val="left" w:pos="3150"/>
        </w:tabs>
        <w:autoSpaceDE w:val="0"/>
        <w:adjustRightInd w:val="0"/>
        <w:spacing w:line="259" w:lineRule="auto"/>
        <w:rPr>
          <w:rFonts w:cs="Segoe UI"/>
          <w:szCs w:val="20"/>
          <w:highlight w:val="yellow"/>
          <w:lang w:eastAsia="fr-FR"/>
        </w:rPr>
      </w:pPr>
    </w:p>
    <w:p w14:paraId="3167A35A" w14:textId="77777777" w:rsidR="008F6F58" w:rsidRPr="00DE2ABE" w:rsidRDefault="00547E89" w:rsidP="00DE2ABE">
      <w:pPr>
        <w:tabs>
          <w:tab w:val="left" w:pos="3150"/>
        </w:tabs>
        <w:autoSpaceDE w:val="0"/>
        <w:adjustRightInd w:val="0"/>
        <w:spacing w:line="259" w:lineRule="auto"/>
        <w:rPr>
          <w:rFonts w:cs="Segoe UI"/>
          <w:szCs w:val="20"/>
          <w:lang w:eastAsia="fr-FR"/>
        </w:rPr>
      </w:pPr>
      <w:r w:rsidRPr="00DE2ABE">
        <w:rPr>
          <w:rFonts w:cs="Segoe UI"/>
          <w:b/>
          <w:bCs/>
          <w:szCs w:val="20"/>
          <w:lang w:eastAsia="fr-FR"/>
        </w:rPr>
        <w:t>En 2024,</w:t>
      </w:r>
      <w:r w:rsidRPr="00DE2ABE">
        <w:rPr>
          <w:rFonts w:cs="Segoe UI"/>
          <w:szCs w:val="20"/>
          <w:lang w:eastAsia="fr-FR"/>
        </w:rPr>
        <w:t xml:space="preserve"> </w:t>
      </w:r>
      <w:r w:rsidRPr="00DE2ABE">
        <w:rPr>
          <w:rFonts w:cs="Segoe UI"/>
          <w:b/>
          <w:szCs w:val="20"/>
          <w:lang w:eastAsia="fr-FR"/>
        </w:rPr>
        <w:t>la France a exporté vers l</w:t>
      </w:r>
      <w:r w:rsidR="00582A09" w:rsidRPr="00DE2ABE">
        <w:rPr>
          <w:rFonts w:cs="Segoe UI"/>
          <w:b/>
          <w:szCs w:val="20"/>
          <w:lang w:eastAsia="fr-FR"/>
        </w:rPr>
        <w:t xml:space="preserve">e Bénin </w:t>
      </w:r>
      <w:r w:rsidR="00737FC8" w:rsidRPr="00DE2ABE">
        <w:rPr>
          <w:rFonts w:cs="Segoe UI"/>
          <w:b/>
          <w:szCs w:val="20"/>
          <w:lang w:eastAsia="fr-FR"/>
        </w:rPr>
        <w:t>46,3</w:t>
      </w:r>
      <w:r w:rsidR="00582A09" w:rsidRPr="00DE2ABE">
        <w:rPr>
          <w:rFonts w:cs="Segoe UI"/>
          <w:b/>
          <w:szCs w:val="20"/>
          <w:lang w:eastAsia="fr-FR"/>
        </w:rPr>
        <w:t xml:space="preserve"> </w:t>
      </w:r>
      <w:r w:rsidRPr="00DE2ABE">
        <w:rPr>
          <w:rFonts w:cs="Segoe UI"/>
          <w:b/>
          <w:szCs w:val="20"/>
          <w:lang w:eastAsia="fr-FR"/>
        </w:rPr>
        <w:t>M d’EUR</w:t>
      </w:r>
      <w:r w:rsidRPr="00DE2ABE">
        <w:rPr>
          <w:rFonts w:cs="Segoe UI"/>
          <w:szCs w:val="20"/>
          <w:lang w:eastAsia="fr-FR"/>
        </w:rPr>
        <w:t xml:space="preserve"> de produits agricoles et agroalimentaires, en hausse de +</w:t>
      </w:r>
      <w:r w:rsidR="00737FC8" w:rsidRPr="00DE2ABE">
        <w:rPr>
          <w:rFonts w:cs="Segoe UI"/>
          <w:szCs w:val="20"/>
          <w:lang w:eastAsia="fr-FR"/>
        </w:rPr>
        <w:t>1,8</w:t>
      </w:r>
      <w:r w:rsidRPr="00DE2ABE">
        <w:rPr>
          <w:rFonts w:cs="Segoe UI"/>
          <w:szCs w:val="20"/>
          <w:lang w:eastAsia="fr-FR"/>
        </w:rPr>
        <w:t xml:space="preserve">% par rapport à 2023. </w:t>
      </w:r>
      <w:r w:rsidR="00582A09" w:rsidRPr="00DE2ABE">
        <w:rPr>
          <w:rFonts w:cs="Segoe UI"/>
          <w:szCs w:val="20"/>
          <w:lang w:eastAsia="fr-FR"/>
        </w:rPr>
        <w:t>L</w:t>
      </w:r>
      <w:r w:rsidRPr="00DE2ABE">
        <w:rPr>
          <w:rFonts w:cs="Segoe UI"/>
          <w:szCs w:val="20"/>
          <w:lang w:eastAsia="fr-FR"/>
        </w:rPr>
        <w:t xml:space="preserve">es exportations françaises </w:t>
      </w:r>
      <w:r w:rsidR="00582A09" w:rsidRPr="00DE2ABE">
        <w:rPr>
          <w:rFonts w:cs="Segoe UI"/>
          <w:szCs w:val="20"/>
          <w:lang w:eastAsia="fr-FR"/>
        </w:rPr>
        <w:t xml:space="preserve">progressent </w:t>
      </w:r>
      <w:r w:rsidR="00737FC8" w:rsidRPr="00DE2ABE">
        <w:rPr>
          <w:rFonts w:cs="Segoe UI"/>
          <w:szCs w:val="20"/>
          <w:lang w:eastAsia="fr-FR"/>
        </w:rPr>
        <w:t>régulièrement depuis 2020</w:t>
      </w:r>
      <w:r w:rsidRPr="00DE2ABE">
        <w:rPr>
          <w:rFonts w:cs="Segoe UI"/>
          <w:szCs w:val="20"/>
          <w:lang w:eastAsia="fr-FR"/>
        </w:rPr>
        <w:t>. L</w:t>
      </w:r>
      <w:r w:rsidR="00737FC8" w:rsidRPr="00DE2ABE">
        <w:rPr>
          <w:rFonts w:cs="Segoe UI"/>
          <w:szCs w:val="20"/>
          <w:lang w:eastAsia="fr-FR"/>
        </w:rPr>
        <w:t>a France exporte principal</w:t>
      </w:r>
      <w:r w:rsidRPr="00DE2ABE">
        <w:rPr>
          <w:rFonts w:cs="Segoe UI"/>
          <w:szCs w:val="20"/>
          <w:lang w:eastAsia="fr-FR"/>
        </w:rPr>
        <w:t>e</w:t>
      </w:r>
      <w:r w:rsidR="00737FC8" w:rsidRPr="00DE2ABE">
        <w:rPr>
          <w:rFonts w:cs="Segoe UI"/>
          <w:szCs w:val="20"/>
          <w:lang w:eastAsia="fr-FR"/>
        </w:rPr>
        <w:t>ment</w:t>
      </w:r>
      <w:r w:rsidR="008F6F58" w:rsidRPr="00DE2ABE">
        <w:rPr>
          <w:rFonts w:cs="Segoe UI"/>
          <w:szCs w:val="20"/>
          <w:lang w:eastAsia="fr-FR"/>
        </w:rPr>
        <w:t> :</w:t>
      </w:r>
    </w:p>
    <w:p w14:paraId="6EC36ABA" w14:textId="45EA904B" w:rsidR="008F6F58" w:rsidRPr="00DE2ABE" w:rsidRDefault="008F6F58"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des</w:t>
      </w:r>
      <w:proofErr w:type="gramEnd"/>
      <w:r w:rsidRPr="00DE2ABE">
        <w:rPr>
          <w:rFonts w:cs="Segoe UI"/>
          <w:szCs w:val="20"/>
          <w:lang w:eastAsia="fr-FR"/>
        </w:rPr>
        <w:t xml:space="preserve"> viandes et abats de volailles</w:t>
      </w:r>
      <w:r w:rsidR="00E03135" w:rsidRPr="00DE2ABE">
        <w:rPr>
          <w:rFonts w:cs="Segoe UI"/>
          <w:szCs w:val="20"/>
          <w:lang w:eastAsia="fr-FR"/>
        </w:rPr>
        <w:t xml:space="preserve"> (SH 0207) : </w:t>
      </w:r>
      <w:r w:rsidRPr="00DE2ABE">
        <w:rPr>
          <w:rFonts w:cs="Segoe UI"/>
          <w:szCs w:val="20"/>
          <w:lang w:eastAsia="fr-FR"/>
        </w:rPr>
        <w:t>17,</w:t>
      </w:r>
      <w:r w:rsidR="00643CE0" w:rsidRPr="00DE2ABE">
        <w:rPr>
          <w:rFonts w:cs="Segoe UI"/>
          <w:szCs w:val="20"/>
          <w:lang w:eastAsia="fr-FR"/>
        </w:rPr>
        <w:t>6</w:t>
      </w:r>
      <w:r w:rsidRPr="00DE2ABE">
        <w:rPr>
          <w:rFonts w:cs="Segoe UI"/>
          <w:szCs w:val="20"/>
          <w:lang w:eastAsia="fr-FR"/>
        </w:rPr>
        <w:t>% des exportations, en baisse de -28,6%</w:t>
      </w:r>
      <w:r w:rsidR="00E03135" w:rsidRPr="00DE2ABE">
        <w:rPr>
          <w:rFonts w:cs="Segoe UI"/>
          <w:szCs w:val="20"/>
          <w:lang w:eastAsia="fr-FR"/>
        </w:rPr>
        <w:t xml:space="preserve"> ; </w:t>
      </w:r>
      <w:r w:rsidRPr="00DE2ABE">
        <w:rPr>
          <w:rFonts w:cs="Segoe UI"/>
          <w:szCs w:val="20"/>
          <w:lang w:eastAsia="fr-FR"/>
        </w:rPr>
        <w:t>le Bénin est le 14</w:t>
      </w:r>
      <w:r w:rsidRPr="00DE2ABE">
        <w:rPr>
          <w:rFonts w:cs="Segoe UI"/>
          <w:szCs w:val="20"/>
          <w:vertAlign w:val="superscript"/>
          <w:lang w:eastAsia="fr-FR"/>
        </w:rPr>
        <w:t>ème</w:t>
      </w:r>
      <w:r w:rsidRPr="00DE2ABE">
        <w:rPr>
          <w:rFonts w:cs="Segoe UI"/>
          <w:szCs w:val="20"/>
          <w:lang w:eastAsia="fr-FR"/>
        </w:rPr>
        <w:t xml:space="preserve"> client de la France (11</w:t>
      </w:r>
      <w:r w:rsidRPr="00DE2ABE">
        <w:rPr>
          <w:rFonts w:cs="Segoe UI"/>
          <w:szCs w:val="20"/>
          <w:vertAlign w:val="superscript"/>
          <w:lang w:eastAsia="fr-FR"/>
        </w:rPr>
        <w:t>ème</w:t>
      </w:r>
      <w:r w:rsidRPr="00DE2ABE">
        <w:rPr>
          <w:rFonts w:cs="Segoe UI"/>
          <w:szCs w:val="20"/>
          <w:lang w:eastAsia="fr-FR"/>
        </w:rPr>
        <w:t xml:space="preserve"> en 2023)</w:t>
      </w:r>
      <w:r w:rsidR="00E03135" w:rsidRPr="00DE2ABE">
        <w:rPr>
          <w:rFonts w:cs="Segoe UI"/>
          <w:szCs w:val="20"/>
          <w:lang w:eastAsia="fr-FR"/>
        </w:rPr>
        <w:t xml:space="preserve"> et 6</w:t>
      </w:r>
      <w:r w:rsidR="00E03135" w:rsidRPr="00DE2ABE">
        <w:rPr>
          <w:rFonts w:cs="Segoe UI"/>
          <w:szCs w:val="20"/>
          <w:vertAlign w:val="superscript"/>
          <w:lang w:eastAsia="fr-FR"/>
        </w:rPr>
        <w:t>ème</w:t>
      </w:r>
      <w:r w:rsidR="00E03135" w:rsidRPr="00DE2ABE">
        <w:rPr>
          <w:rFonts w:cs="Segoe UI"/>
          <w:szCs w:val="20"/>
          <w:lang w:eastAsia="fr-FR"/>
        </w:rPr>
        <w:t xml:space="preserve"> pays-tiers, mais sa part dans les exportations françaises n’est plus que de 1% ;</w:t>
      </w:r>
    </w:p>
    <w:p w14:paraId="306FAD38" w14:textId="4DBE47BD" w:rsidR="00731CFE" w:rsidRPr="00DE2ABE" w:rsidRDefault="00731CFE"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w:t>
      </w:r>
      <w:r w:rsidR="00E03135" w:rsidRPr="00DE2ABE">
        <w:rPr>
          <w:rFonts w:cs="Segoe UI"/>
          <w:szCs w:val="20"/>
          <w:lang w:eastAsia="fr-FR"/>
        </w:rPr>
        <w:t>es</w:t>
      </w:r>
      <w:proofErr w:type="gramEnd"/>
      <w:r w:rsidR="00E03135" w:rsidRPr="00DE2ABE">
        <w:rPr>
          <w:rFonts w:cs="Segoe UI"/>
          <w:szCs w:val="20"/>
          <w:lang w:eastAsia="fr-FR"/>
        </w:rPr>
        <w:t xml:space="preserve"> préparations alimentaires </w:t>
      </w:r>
      <w:proofErr w:type="spellStart"/>
      <w:r w:rsidR="00E03135" w:rsidRPr="00DE2ABE">
        <w:rPr>
          <w:rFonts w:cs="Segoe UI"/>
          <w:szCs w:val="20"/>
          <w:lang w:eastAsia="fr-FR"/>
        </w:rPr>
        <w:t>nda</w:t>
      </w:r>
      <w:proofErr w:type="spellEnd"/>
      <w:r w:rsidR="00E03135" w:rsidRPr="00DE2ABE">
        <w:rPr>
          <w:rFonts w:cs="Segoe UI"/>
          <w:szCs w:val="20"/>
          <w:lang w:eastAsia="fr-FR"/>
        </w:rPr>
        <w:t xml:space="preserve"> (SH 2204) : </w:t>
      </w:r>
      <w:r w:rsidRPr="00DE2ABE">
        <w:rPr>
          <w:rFonts w:cs="Segoe UI"/>
          <w:szCs w:val="20"/>
          <w:lang w:eastAsia="fr-FR"/>
        </w:rPr>
        <w:t>11,7% des exportations, en hausse de +3,8% ;</w:t>
      </w:r>
    </w:p>
    <w:p w14:paraId="17D30C42" w14:textId="1D23A27C" w:rsidR="00731CFE" w:rsidRPr="00DE2ABE" w:rsidRDefault="00731CFE"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des</w:t>
      </w:r>
      <w:proofErr w:type="gramEnd"/>
      <w:r w:rsidRPr="00DE2ABE">
        <w:rPr>
          <w:rFonts w:cs="Segoe UI"/>
          <w:szCs w:val="20"/>
          <w:lang w:eastAsia="fr-FR"/>
        </w:rPr>
        <w:t xml:space="preserve"> vins (SH 2204) : 10,7% des exportations, en hausse de +38,7% ;</w:t>
      </w:r>
    </w:p>
    <w:p w14:paraId="04EE1A60" w14:textId="647ED2E3" w:rsidR="00731CFE" w:rsidRPr="00DE2ABE" w:rsidRDefault="00731CFE"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des</w:t>
      </w:r>
      <w:proofErr w:type="gramEnd"/>
      <w:r w:rsidRPr="00DE2ABE">
        <w:rPr>
          <w:rFonts w:cs="Segoe UI"/>
          <w:szCs w:val="20"/>
          <w:lang w:eastAsia="fr-FR"/>
        </w:rPr>
        <w:t xml:space="preserve"> produits de boulangerie, pâtisserie et biscuiterie</w:t>
      </w:r>
      <w:r w:rsidR="00DE2ABE" w:rsidRPr="00DE2ABE">
        <w:rPr>
          <w:rFonts w:cs="Segoe UI"/>
          <w:szCs w:val="20"/>
          <w:lang w:eastAsia="fr-FR"/>
        </w:rPr>
        <w:t xml:space="preserve"> (SH 1905)</w:t>
      </w:r>
      <w:r w:rsidRPr="00DE2ABE">
        <w:rPr>
          <w:rFonts w:cs="Segoe UI"/>
          <w:szCs w:val="20"/>
          <w:lang w:eastAsia="fr-FR"/>
        </w:rPr>
        <w:t> : 9,5% des exportations, en hausse de +4,7% ;</w:t>
      </w:r>
    </w:p>
    <w:p w14:paraId="64B14129" w14:textId="1BCCD9A3" w:rsidR="00547E89" w:rsidRPr="00DE2ABE" w:rsidRDefault="00731CFE"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du</w:t>
      </w:r>
      <w:proofErr w:type="gramEnd"/>
      <w:r w:rsidRPr="00DE2ABE">
        <w:rPr>
          <w:rFonts w:cs="Segoe UI"/>
          <w:szCs w:val="20"/>
          <w:lang w:eastAsia="fr-FR"/>
        </w:rPr>
        <w:t xml:space="preserve"> malt (SH 1107) : 7,23% des exportations, en </w:t>
      </w:r>
      <w:r w:rsidR="00643CE0" w:rsidRPr="00DE2ABE">
        <w:rPr>
          <w:rFonts w:cs="Segoe UI"/>
          <w:szCs w:val="20"/>
          <w:lang w:eastAsia="fr-FR"/>
        </w:rPr>
        <w:t>bai</w:t>
      </w:r>
      <w:r w:rsidRPr="00DE2ABE">
        <w:rPr>
          <w:rFonts w:cs="Segoe UI"/>
          <w:szCs w:val="20"/>
          <w:lang w:eastAsia="fr-FR"/>
        </w:rPr>
        <w:t xml:space="preserve">sse de </w:t>
      </w:r>
      <w:r w:rsidR="00643CE0" w:rsidRPr="00DE2ABE">
        <w:rPr>
          <w:rFonts w:cs="Segoe UI"/>
          <w:szCs w:val="20"/>
          <w:lang w:eastAsia="fr-FR"/>
        </w:rPr>
        <w:t>-8,1% ;</w:t>
      </w:r>
    </w:p>
    <w:p w14:paraId="2D5B04AD" w14:textId="77777777" w:rsidR="00DE2ABE" w:rsidRPr="00DE2ABE" w:rsidRDefault="00643CE0"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lastRenderedPageBreak/>
        <w:t>du</w:t>
      </w:r>
      <w:proofErr w:type="gramEnd"/>
      <w:r w:rsidRPr="00DE2ABE">
        <w:rPr>
          <w:rFonts w:cs="Segoe UI"/>
          <w:szCs w:val="20"/>
          <w:lang w:eastAsia="fr-FR"/>
        </w:rPr>
        <w:t xml:space="preserve"> café (SH 0901) : 5,4% en hausse de</w:t>
      </w:r>
      <w:r w:rsidR="00DE2ABE" w:rsidRPr="00DE2ABE">
        <w:rPr>
          <w:rFonts w:cs="Segoe UI"/>
          <w:szCs w:val="20"/>
          <w:lang w:eastAsia="fr-FR"/>
        </w:rPr>
        <w:t xml:space="preserve"> +136,7%.</w:t>
      </w:r>
    </w:p>
    <w:p w14:paraId="1CC5F7F1" w14:textId="5B7067D9" w:rsidR="00643CE0" w:rsidRPr="00DE2ABE" w:rsidRDefault="00643CE0" w:rsidP="00DE2ABE">
      <w:pPr>
        <w:tabs>
          <w:tab w:val="left" w:pos="3150"/>
        </w:tabs>
        <w:autoSpaceDE w:val="0"/>
        <w:adjustRightInd w:val="0"/>
        <w:spacing w:line="259" w:lineRule="auto"/>
        <w:rPr>
          <w:szCs w:val="20"/>
        </w:rPr>
      </w:pPr>
      <w:r w:rsidRPr="00DE2ABE">
        <w:rPr>
          <w:rFonts w:cs="Segoe UI"/>
          <w:szCs w:val="20"/>
          <w:lang w:eastAsia="fr-FR"/>
        </w:rPr>
        <w:t xml:space="preserve"> </w:t>
      </w:r>
      <w:r w:rsidR="00DE2ABE" w:rsidRPr="00DE2ABE">
        <w:rPr>
          <w:rFonts w:cs="Segoe UI"/>
          <w:szCs w:val="20"/>
          <w:lang w:eastAsia="fr-FR"/>
        </w:rPr>
        <w:t>A noter la hausse importante des exportations de sucres (SH 1701) de +982,7% pour un montant de 1,6 M d’EUR.</w:t>
      </w:r>
    </w:p>
    <w:p w14:paraId="2F24DC07" w14:textId="77777777" w:rsidR="00547E89" w:rsidRPr="00755C04" w:rsidRDefault="00547E89" w:rsidP="00547E89">
      <w:pPr>
        <w:tabs>
          <w:tab w:val="left" w:pos="3150"/>
        </w:tabs>
        <w:autoSpaceDE w:val="0"/>
        <w:adjustRightInd w:val="0"/>
        <w:spacing w:line="259" w:lineRule="auto"/>
        <w:rPr>
          <w:rFonts w:cs="Segoe UI"/>
          <w:b/>
          <w:bCs/>
          <w:szCs w:val="20"/>
          <w:highlight w:val="yellow"/>
          <w:lang w:eastAsia="fr-FR"/>
        </w:rPr>
      </w:pPr>
    </w:p>
    <w:p w14:paraId="3419C5B8" w14:textId="4A39DAE4" w:rsidR="00547E89" w:rsidRPr="0052480A" w:rsidRDefault="00547E89" w:rsidP="00547E89">
      <w:pPr>
        <w:spacing w:line="259" w:lineRule="auto"/>
        <w:rPr>
          <w:rFonts w:cs="Segoe UI"/>
          <w:szCs w:val="20"/>
          <w:lang w:eastAsia="fr-FR"/>
        </w:rPr>
      </w:pPr>
      <w:r w:rsidRPr="0052480A">
        <w:rPr>
          <w:rFonts w:cs="Segoe UI"/>
          <w:szCs w:val="20"/>
          <w:lang w:eastAsia="fr-FR"/>
        </w:rPr>
        <w:t xml:space="preserve">En 2024, la France a exporté </w:t>
      </w:r>
      <w:r w:rsidR="00EE4967" w:rsidRPr="0052480A">
        <w:rPr>
          <w:rFonts w:cs="Segoe UI"/>
          <w:szCs w:val="20"/>
          <w:lang w:eastAsia="fr-FR"/>
        </w:rPr>
        <w:t>2,6</w:t>
      </w:r>
      <w:r w:rsidRPr="0052480A">
        <w:rPr>
          <w:rFonts w:cs="Segoe UI"/>
          <w:szCs w:val="20"/>
          <w:lang w:eastAsia="fr-FR"/>
        </w:rPr>
        <w:t xml:space="preserve"> M d’EUR de </w:t>
      </w:r>
      <w:r w:rsidRPr="0052480A">
        <w:rPr>
          <w:rFonts w:cs="Segoe UI"/>
          <w:b/>
          <w:bCs/>
          <w:szCs w:val="20"/>
          <w:lang w:eastAsia="fr-FR"/>
        </w:rPr>
        <w:t>produits phytosanitaires</w:t>
      </w:r>
      <w:r w:rsidRPr="0052480A">
        <w:rPr>
          <w:rFonts w:cs="Segoe UI"/>
          <w:szCs w:val="20"/>
          <w:lang w:eastAsia="fr-FR"/>
        </w:rPr>
        <w:t xml:space="preserve"> (</w:t>
      </w:r>
      <w:r w:rsidR="00EE4967" w:rsidRPr="0052480A">
        <w:rPr>
          <w:rFonts w:cs="Segoe UI"/>
          <w:szCs w:val="20"/>
          <w:lang w:eastAsia="fr-FR"/>
        </w:rPr>
        <w:t>+105,0</w:t>
      </w:r>
      <w:r w:rsidRPr="0052480A">
        <w:rPr>
          <w:rFonts w:cs="Segoe UI"/>
          <w:szCs w:val="20"/>
          <w:lang w:eastAsia="fr-FR"/>
        </w:rPr>
        <w:t xml:space="preserve">%) et </w:t>
      </w:r>
      <w:r w:rsidR="00EE4967" w:rsidRPr="0052480A">
        <w:rPr>
          <w:rFonts w:cs="Segoe UI"/>
          <w:szCs w:val="20"/>
          <w:lang w:eastAsia="fr-FR"/>
        </w:rPr>
        <w:t>5</w:t>
      </w:r>
      <w:r w:rsidRPr="0052480A">
        <w:rPr>
          <w:rFonts w:cs="Segoe UI"/>
          <w:szCs w:val="20"/>
          <w:lang w:eastAsia="fr-FR"/>
        </w:rPr>
        <w:t>,</w:t>
      </w:r>
      <w:r w:rsidR="00EE4967" w:rsidRPr="0052480A">
        <w:rPr>
          <w:rFonts w:cs="Segoe UI"/>
          <w:szCs w:val="20"/>
          <w:lang w:eastAsia="fr-FR"/>
        </w:rPr>
        <w:t>3</w:t>
      </w:r>
      <w:r w:rsidRPr="0052480A">
        <w:rPr>
          <w:rFonts w:cs="Segoe UI"/>
          <w:szCs w:val="20"/>
          <w:lang w:eastAsia="fr-FR"/>
        </w:rPr>
        <w:t xml:space="preserve"> M d’EUR de </w:t>
      </w:r>
      <w:r w:rsidRPr="0052480A">
        <w:rPr>
          <w:rFonts w:cs="Segoe UI"/>
          <w:b/>
          <w:bCs/>
          <w:szCs w:val="20"/>
          <w:lang w:eastAsia="fr-FR"/>
        </w:rPr>
        <w:t>machinisme agricole et d’équipements pour l’industrie agroalimentaire</w:t>
      </w:r>
      <w:r w:rsidRPr="0052480A">
        <w:rPr>
          <w:rFonts w:cs="Segoe UI"/>
          <w:szCs w:val="20"/>
          <w:lang w:eastAsia="fr-FR"/>
        </w:rPr>
        <w:t xml:space="preserve"> (</w:t>
      </w:r>
      <w:r w:rsidR="00EE4967" w:rsidRPr="0052480A">
        <w:rPr>
          <w:rFonts w:cs="Segoe UI"/>
          <w:szCs w:val="20"/>
          <w:lang w:eastAsia="fr-FR"/>
        </w:rPr>
        <w:t>+</w:t>
      </w:r>
      <w:r w:rsidR="0052480A" w:rsidRPr="0052480A">
        <w:rPr>
          <w:rFonts w:cs="Segoe UI"/>
          <w:szCs w:val="20"/>
          <w:lang w:eastAsia="fr-FR"/>
        </w:rPr>
        <w:t>94,0</w:t>
      </w:r>
      <w:r w:rsidRPr="0052480A">
        <w:rPr>
          <w:rFonts w:cs="Segoe UI"/>
          <w:szCs w:val="20"/>
          <w:lang w:eastAsia="fr-FR"/>
        </w:rPr>
        <w:t>%).</w:t>
      </w:r>
    </w:p>
    <w:p w14:paraId="5BC30121" w14:textId="77777777" w:rsidR="00547E89" w:rsidRPr="00755C04" w:rsidRDefault="00547E89" w:rsidP="00547E89">
      <w:pPr>
        <w:tabs>
          <w:tab w:val="left" w:pos="3150"/>
        </w:tabs>
        <w:autoSpaceDE w:val="0"/>
        <w:adjustRightInd w:val="0"/>
        <w:spacing w:line="259" w:lineRule="auto"/>
        <w:rPr>
          <w:rFonts w:cs="Segoe UI"/>
          <w:b/>
          <w:bCs/>
          <w:szCs w:val="20"/>
          <w:highlight w:val="yellow"/>
          <w:lang w:eastAsia="fr-FR"/>
        </w:rPr>
      </w:pPr>
    </w:p>
    <w:p w14:paraId="5897EB19" w14:textId="77777777" w:rsidR="008649B3" w:rsidRPr="009614E1" w:rsidRDefault="00547E89" w:rsidP="00547E89">
      <w:pPr>
        <w:tabs>
          <w:tab w:val="left" w:pos="3150"/>
        </w:tabs>
        <w:autoSpaceDE w:val="0"/>
        <w:adjustRightInd w:val="0"/>
        <w:spacing w:line="259" w:lineRule="auto"/>
        <w:rPr>
          <w:rFonts w:cs="Segoe UI"/>
          <w:szCs w:val="20"/>
          <w:lang w:eastAsia="fr-FR"/>
        </w:rPr>
      </w:pPr>
      <w:r w:rsidRPr="009614E1">
        <w:rPr>
          <w:rFonts w:cs="Segoe UI"/>
          <w:b/>
          <w:bCs/>
          <w:szCs w:val="20"/>
          <w:lang w:eastAsia="fr-FR"/>
        </w:rPr>
        <w:t xml:space="preserve">En 2024, la France a importé depuis </w:t>
      </w:r>
      <w:r w:rsidR="00712E05" w:rsidRPr="009614E1">
        <w:rPr>
          <w:rFonts w:cs="Segoe UI"/>
          <w:b/>
          <w:bCs/>
          <w:szCs w:val="20"/>
          <w:lang w:eastAsia="fr-FR"/>
        </w:rPr>
        <w:t xml:space="preserve">le Bénin 15,9 M </w:t>
      </w:r>
      <w:r w:rsidRPr="009614E1">
        <w:rPr>
          <w:rFonts w:cs="Segoe UI"/>
          <w:b/>
          <w:bCs/>
          <w:szCs w:val="20"/>
          <w:lang w:eastAsia="fr-FR"/>
        </w:rPr>
        <w:t>d’EUR de produits agricoles et agroalimentaires</w:t>
      </w:r>
      <w:r w:rsidRPr="009614E1">
        <w:rPr>
          <w:rFonts w:cs="Segoe UI"/>
          <w:szCs w:val="20"/>
          <w:lang w:eastAsia="fr-FR"/>
        </w:rPr>
        <w:t>, en hausse de +</w:t>
      </w:r>
      <w:r w:rsidR="00377968" w:rsidRPr="009614E1">
        <w:rPr>
          <w:rFonts w:cs="Segoe UI"/>
          <w:szCs w:val="20"/>
          <w:lang w:eastAsia="fr-FR"/>
        </w:rPr>
        <w:t>47</w:t>
      </w:r>
      <w:r w:rsidRPr="009614E1">
        <w:rPr>
          <w:rFonts w:cs="Segoe UI"/>
          <w:szCs w:val="20"/>
          <w:lang w:eastAsia="fr-FR"/>
        </w:rPr>
        <w:t>,</w:t>
      </w:r>
      <w:r w:rsidR="00377968" w:rsidRPr="009614E1">
        <w:rPr>
          <w:rFonts w:cs="Segoe UI"/>
          <w:szCs w:val="20"/>
          <w:lang w:eastAsia="fr-FR"/>
        </w:rPr>
        <w:t>5</w:t>
      </w:r>
      <w:r w:rsidRPr="009614E1">
        <w:rPr>
          <w:rFonts w:cs="Segoe UI"/>
          <w:szCs w:val="20"/>
          <w:lang w:eastAsia="fr-FR"/>
        </w:rPr>
        <w:t>% par rapport à 202</w:t>
      </w:r>
      <w:r w:rsidR="00377968" w:rsidRPr="009614E1">
        <w:rPr>
          <w:rFonts w:cs="Segoe UI"/>
          <w:szCs w:val="20"/>
          <w:lang w:eastAsia="fr-FR"/>
        </w:rPr>
        <w:t>3 (mais seulement de +0,7% par rapport à 2022)</w:t>
      </w:r>
      <w:r w:rsidRPr="009614E1">
        <w:rPr>
          <w:rFonts w:cs="Segoe UI"/>
          <w:szCs w:val="20"/>
          <w:lang w:eastAsia="fr-FR"/>
        </w:rPr>
        <w:t>. Il s’agit principalement</w:t>
      </w:r>
      <w:r w:rsidR="008649B3" w:rsidRPr="009614E1">
        <w:rPr>
          <w:rFonts w:cs="Segoe UI"/>
          <w:szCs w:val="20"/>
          <w:lang w:eastAsia="fr-FR"/>
        </w:rPr>
        <w:t> :</w:t>
      </w:r>
    </w:p>
    <w:p w14:paraId="63CDC860" w14:textId="4A392D87" w:rsidR="008649B3" w:rsidRPr="009614E1" w:rsidRDefault="00547E89" w:rsidP="008649B3">
      <w:pPr>
        <w:pStyle w:val="Paragraphedeliste"/>
        <w:numPr>
          <w:ilvl w:val="0"/>
          <w:numId w:val="30"/>
        </w:numPr>
        <w:tabs>
          <w:tab w:val="left" w:pos="3150"/>
        </w:tabs>
        <w:autoSpaceDE w:val="0"/>
        <w:adjustRightInd w:val="0"/>
        <w:spacing w:line="259" w:lineRule="auto"/>
        <w:rPr>
          <w:rFonts w:cs="Segoe UI"/>
          <w:szCs w:val="20"/>
          <w:lang w:eastAsia="fr-FR"/>
        </w:rPr>
      </w:pPr>
      <w:proofErr w:type="gramStart"/>
      <w:r w:rsidRPr="009614E1">
        <w:rPr>
          <w:rFonts w:cs="Segoe UI"/>
          <w:szCs w:val="20"/>
          <w:lang w:eastAsia="fr-FR"/>
        </w:rPr>
        <w:t>d</w:t>
      </w:r>
      <w:r w:rsidR="00377968" w:rsidRPr="009614E1">
        <w:rPr>
          <w:rFonts w:cs="Segoe UI"/>
          <w:szCs w:val="20"/>
          <w:lang w:eastAsia="fr-FR"/>
        </w:rPr>
        <w:t>’ananas</w:t>
      </w:r>
      <w:proofErr w:type="gramEnd"/>
      <w:r w:rsidR="00377968" w:rsidRPr="009614E1">
        <w:rPr>
          <w:rFonts w:cs="Segoe UI"/>
          <w:szCs w:val="20"/>
          <w:lang w:eastAsia="fr-FR"/>
        </w:rPr>
        <w:t xml:space="preserve"> </w:t>
      </w:r>
      <w:r w:rsidR="00870D92" w:rsidRPr="009614E1">
        <w:rPr>
          <w:rFonts w:cs="Segoe UI"/>
          <w:szCs w:val="20"/>
          <w:lang w:eastAsia="fr-FR"/>
        </w:rPr>
        <w:t>pour 3,9 M d’EUR (</w:t>
      </w:r>
      <w:r w:rsidR="008649B3" w:rsidRPr="009614E1">
        <w:rPr>
          <w:rFonts w:cs="Segoe UI"/>
          <w:szCs w:val="20"/>
          <w:lang w:eastAsia="fr-FR"/>
        </w:rPr>
        <w:t xml:space="preserve">24,7% des importations, </w:t>
      </w:r>
      <w:r w:rsidR="00870D92" w:rsidRPr="009614E1">
        <w:rPr>
          <w:rFonts w:cs="Segoe UI"/>
          <w:szCs w:val="20"/>
          <w:lang w:eastAsia="fr-FR"/>
        </w:rPr>
        <w:t>-6,07%) et autres fruits exotiques pour 3,1 M d’EUR (</w:t>
      </w:r>
      <w:r w:rsidR="009614E1" w:rsidRPr="009614E1">
        <w:rPr>
          <w:rFonts w:cs="Segoe UI"/>
          <w:szCs w:val="20"/>
          <w:lang w:eastAsia="fr-FR"/>
        </w:rPr>
        <w:t xml:space="preserve">19,7% des importations, </w:t>
      </w:r>
      <w:r w:rsidR="00870D92" w:rsidRPr="009614E1">
        <w:rPr>
          <w:rFonts w:cs="Segoe UI"/>
          <w:szCs w:val="20"/>
          <w:lang w:eastAsia="fr-FR"/>
        </w:rPr>
        <w:t>+0,8%)</w:t>
      </w:r>
      <w:r w:rsidR="008649B3" w:rsidRPr="009614E1">
        <w:rPr>
          <w:rFonts w:cs="Segoe UI"/>
          <w:szCs w:val="20"/>
          <w:lang w:eastAsia="fr-FR"/>
        </w:rPr>
        <w:t> ;</w:t>
      </w:r>
    </w:p>
    <w:p w14:paraId="0EE783A9" w14:textId="6A0984F1" w:rsidR="008649B3" w:rsidRPr="009614E1" w:rsidRDefault="008649B3" w:rsidP="008649B3">
      <w:pPr>
        <w:pStyle w:val="Paragraphedeliste"/>
        <w:numPr>
          <w:ilvl w:val="0"/>
          <w:numId w:val="30"/>
        </w:numPr>
        <w:tabs>
          <w:tab w:val="left" w:pos="3150"/>
        </w:tabs>
        <w:autoSpaceDE w:val="0"/>
        <w:adjustRightInd w:val="0"/>
        <w:spacing w:line="259" w:lineRule="auto"/>
        <w:rPr>
          <w:rFonts w:cs="Segoe UI"/>
          <w:szCs w:val="20"/>
          <w:lang w:eastAsia="fr-FR"/>
        </w:rPr>
      </w:pPr>
      <w:proofErr w:type="gramStart"/>
      <w:r w:rsidRPr="009614E1">
        <w:rPr>
          <w:rFonts w:cs="Segoe UI"/>
          <w:szCs w:val="20"/>
          <w:lang w:eastAsia="fr-FR"/>
        </w:rPr>
        <w:t>de</w:t>
      </w:r>
      <w:proofErr w:type="gramEnd"/>
      <w:r w:rsidRPr="009614E1">
        <w:rPr>
          <w:rFonts w:cs="Segoe UI"/>
          <w:szCs w:val="20"/>
          <w:lang w:eastAsia="fr-FR"/>
        </w:rPr>
        <w:t xml:space="preserve"> tourteaux de soja pour 2,7 M d’EUR (17,3% des </w:t>
      </w:r>
      <w:r w:rsidR="009614E1" w:rsidRPr="009614E1">
        <w:rPr>
          <w:rFonts w:cs="Segoe UI"/>
          <w:szCs w:val="20"/>
          <w:lang w:eastAsia="fr-FR"/>
        </w:rPr>
        <w:t>im</w:t>
      </w:r>
      <w:r w:rsidRPr="009614E1">
        <w:rPr>
          <w:rFonts w:cs="Segoe UI"/>
          <w:szCs w:val="20"/>
          <w:lang w:eastAsia="fr-FR"/>
        </w:rPr>
        <w:t>portations) que la France n’importait pas en 2023 ;</w:t>
      </w:r>
    </w:p>
    <w:p w14:paraId="630F2E4C" w14:textId="20B9B48D" w:rsidR="00547E89" w:rsidRPr="009614E1" w:rsidRDefault="00870D92" w:rsidP="009614E1">
      <w:pPr>
        <w:pStyle w:val="Paragraphedeliste"/>
        <w:numPr>
          <w:ilvl w:val="0"/>
          <w:numId w:val="30"/>
        </w:numPr>
        <w:tabs>
          <w:tab w:val="left" w:pos="3150"/>
        </w:tabs>
        <w:autoSpaceDE w:val="0"/>
        <w:adjustRightInd w:val="0"/>
        <w:spacing w:after="0" w:line="259" w:lineRule="auto"/>
        <w:rPr>
          <w:rFonts w:cs="Segoe UI"/>
          <w:szCs w:val="20"/>
          <w:lang w:eastAsia="fr-FR"/>
        </w:rPr>
      </w:pPr>
      <w:proofErr w:type="gramStart"/>
      <w:r w:rsidRPr="009614E1">
        <w:rPr>
          <w:rFonts w:cs="Segoe UI"/>
          <w:szCs w:val="20"/>
          <w:lang w:eastAsia="fr-FR"/>
        </w:rPr>
        <w:t>de</w:t>
      </w:r>
      <w:proofErr w:type="gramEnd"/>
      <w:r w:rsidRPr="009614E1">
        <w:rPr>
          <w:rFonts w:cs="Segoe UI"/>
          <w:szCs w:val="20"/>
          <w:lang w:eastAsia="fr-FR"/>
        </w:rPr>
        <w:t xml:space="preserve"> noix de cajou pour 0,9 M d’EUR (</w:t>
      </w:r>
      <w:r w:rsidR="009614E1" w:rsidRPr="009614E1">
        <w:rPr>
          <w:rFonts w:cs="Segoe UI"/>
          <w:szCs w:val="20"/>
          <w:lang w:eastAsia="fr-FR"/>
        </w:rPr>
        <w:t xml:space="preserve">5,5% des importations, </w:t>
      </w:r>
      <w:r w:rsidRPr="009614E1">
        <w:rPr>
          <w:rFonts w:cs="Segoe UI"/>
          <w:szCs w:val="20"/>
          <w:lang w:eastAsia="fr-FR"/>
        </w:rPr>
        <w:t>+902,5%) et de noix de coco pour 0,6 M d’EUR (</w:t>
      </w:r>
      <w:r w:rsidR="009614E1" w:rsidRPr="009614E1">
        <w:rPr>
          <w:rFonts w:cs="Segoe UI"/>
          <w:szCs w:val="20"/>
          <w:lang w:eastAsia="fr-FR"/>
        </w:rPr>
        <w:t xml:space="preserve">3,8% des importations, </w:t>
      </w:r>
      <w:r w:rsidRPr="009614E1">
        <w:rPr>
          <w:rFonts w:cs="Segoe UI"/>
          <w:szCs w:val="20"/>
          <w:lang w:eastAsia="fr-FR"/>
        </w:rPr>
        <w:t>-26,4%)</w:t>
      </w:r>
      <w:r w:rsidR="00547E89" w:rsidRPr="009614E1">
        <w:rPr>
          <w:rFonts w:cs="Segoe UI"/>
          <w:szCs w:val="20"/>
          <w:lang w:eastAsia="fr-FR"/>
        </w:rPr>
        <w:t>.</w:t>
      </w:r>
    </w:p>
    <w:p w14:paraId="24DD868B" w14:textId="77777777" w:rsidR="00547E89" w:rsidRPr="00755C04" w:rsidRDefault="00547E89" w:rsidP="00547E89">
      <w:pPr>
        <w:tabs>
          <w:tab w:val="left" w:pos="3150"/>
        </w:tabs>
        <w:autoSpaceDE w:val="0"/>
        <w:adjustRightInd w:val="0"/>
        <w:spacing w:line="259" w:lineRule="auto"/>
        <w:rPr>
          <w:rFonts w:cs="Segoe UI"/>
          <w:szCs w:val="20"/>
          <w:highlight w:val="yellow"/>
          <w:lang w:eastAsia="fr-FR"/>
        </w:rPr>
      </w:pPr>
    </w:p>
    <w:p w14:paraId="491ED97C" w14:textId="63C1CBDC" w:rsidR="00547E89" w:rsidRPr="00547E89" w:rsidRDefault="00547E89" w:rsidP="00547E89">
      <w:pPr>
        <w:tabs>
          <w:tab w:val="left" w:pos="3150"/>
        </w:tabs>
        <w:autoSpaceDE w:val="0"/>
        <w:adjustRightInd w:val="0"/>
        <w:spacing w:line="259" w:lineRule="auto"/>
        <w:rPr>
          <w:rFonts w:cs="Segoe UI"/>
          <w:szCs w:val="20"/>
          <w:lang w:eastAsia="fr-FR"/>
        </w:rPr>
      </w:pPr>
      <w:r w:rsidRPr="00EE4967">
        <w:rPr>
          <w:rFonts w:cs="Segoe UI"/>
          <w:szCs w:val="20"/>
          <w:lang w:eastAsia="fr-FR"/>
        </w:rPr>
        <w:t>L</w:t>
      </w:r>
      <w:r w:rsidR="009614E1" w:rsidRPr="00EE4967">
        <w:rPr>
          <w:rFonts w:cs="Segoe UI"/>
          <w:szCs w:val="20"/>
          <w:lang w:eastAsia="fr-FR"/>
        </w:rPr>
        <w:t>es dernières importations françaises « conséquentes » de coton béninois remonte à 2022 pour 650</w:t>
      </w:r>
      <w:r w:rsidR="00EE4967" w:rsidRPr="00EE4967">
        <w:rPr>
          <w:rFonts w:cs="Segoe UI"/>
          <w:szCs w:val="20"/>
          <w:lang w:eastAsia="fr-FR"/>
        </w:rPr>
        <w:t> </w:t>
      </w:r>
      <w:r w:rsidR="009614E1" w:rsidRPr="00EE4967">
        <w:rPr>
          <w:rFonts w:cs="Segoe UI"/>
          <w:szCs w:val="20"/>
          <w:lang w:eastAsia="fr-FR"/>
        </w:rPr>
        <w:t>000 EUR.</w:t>
      </w:r>
    </w:p>
    <w:p w14:paraId="3497E171" w14:textId="77777777" w:rsidR="00547E89" w:rsidRPr="00BF3BCA" w:rsidRDefault="00547E89" w:rsidP="00547E89">
      <w:pPr>
        <w:rPr>
          <w:rFonts w:cs="Segoe UI"/>
          <w:color w:val="000000" w:themeColor="text1"/>
          <w:lang w:eastAsia="ja-JP"/>
        </w:rPr>
      </w:pPr>
    </w:p>
    <w:p w14:paraId="0FB6CE85" w14:textId="501935CA" w:rsidR="00BF3BCA" w:rsidRDefault="00BF3BCA" w:rsidP="00547E89">
      <w:pPr>
        <w:pStyle w:val="Titre1"/>
      </w:pPr>
      <w:r w:rsidRPr="00CF14B8">
        <w:t>Accords internationaux</w:t>
      </w:r>
    </w:p>
    <w:p w14:paraId="723155E1" w14:textId="69B88E39" w:rsidR="00485265" w:rsidRDefault="00485265" w:rsidP="00547E89">
      <w:pPr>
        <w:pStyle w:val="Corps"/>
      </w:pPr>
    </w:p>
    <w:p w14:paraId="23D8C60D" w14:textId="77777777" w:rsidR="00EF0D2A" w:rsidRDefault="002540D9" w:rsidP="00547E89">
      <w:pPr>
        <w:rPr>
          <w:rFonts w:cs="Arial"/>
          <w:szCs w:val="20"/>
        </w:rPr>
      </w:pPr>
      <w:r w:rsidRPr="008519BD">
        <w:rPr>
          <w:rFonts w:cs="Arial"/>
          <w:szCs w:val="20"/>
        </w:rPr>
        <w:t xml:space="preserve">Le </w:t>
      </w:r>
      <w:r>
        <w:rPr>
          <w:rFonts w:cs="Arial"/>
          <w:szCs w:val="20"/>
        </w:rPr>
        <w:t>Bénin</w:t>
      </w:r>
      <w:r w:rsidRPr="008519BD">
        <w:rPr>
          <w:rFonts w:cs="Arial"/>
          <w:szCs w:val="20"/>
        </w:rPr>
        <w:t xml:space="preserve"> fait partie de l’</w:t>
      </w:r>
      <w:r w:rsidRPr="008519BD">
        <w:rPr>
          <w:rFonts w:cs="Arial"/>
          <w:b/>
          <w:bCs/>
          <w:szCs w:val="20"/>
        </w:rPr>
        <w:t xml:space="preserve">Organisation des Nations Unies pour l’alimentation et l’agriculture (FAO) </w:t>
      </w:r>
      <w:r w:rsidRPr="008519BD">
        <w:rPr>
          <w:rFonts w:cs="Arial"/>
          <w:szCs w:val="20"/>
        </w:rPr>
        <w:t xml:space="preserve">depuis le </w:t>
      </w:r>
      <w:r>
        <w:rPr>
          <w:rFonts w:cs="Arial"/>
          <w:szCs w:val="20"/>
        </w:rPr>
        <w:t>2</w:t>
      </w:r>
      <w:r w:rsidR="00847D33">
        <w:rPr>
          <w:rFonts w:cs="Arial"/>
          <w:szCs w:val="20"/>
        </w:rPr>
        <w:t>9</w:t>
      </w:r>
      <w:r w:rsidRPr="008519BD">
        <w:rPr>
          <w:rFonts w:cs="Arial"/>
          <w:szCs w:val="20"/>
        </w:rPr>
        <w:t xml:space="preserve"> </w:t>
      </w:r>
      <w:r w:rsidR="00847D33">
        <w:rPr>
          <w:rFonts w:cs="Arial"/>
          <w:szCs w:val="20"/>
        </w:rPr>
        <w:t>décembre</w:t>
      </w:r>
      <w:r w:rsidRPr="008519BD">
        <w:rPr>
          <w:rFonts w:cs="Arial"/>
          <w:szCs w:val="20"/>
        </w:rPr>
        <w:t xml:space="preserve"> 19</w:t>
      </w:r>
      <w:r w:rsidR="00847D33">
        <w:rPr>
          <w:rFonts w:cs="Arial"/>
          <w:szCs w:val="20"/>
        </w:rPr>
        <w:t>77</w:t>
      </w:r>
      <w:r w:rsidRPr="008519BD">
        <w:rPr>
          <w:rFonts w:cs="Arial"/>
          <w:szCs w:val="20"/>
        </w:rPr>
        <w:t xml:space="preserve">, et de </w:t>
      </w:r>
      <w:r w:rsidRPr="00EF0D2A">
        <w:rPr>
          <w:rFonts w:cs="Arial"/>
          <w:b/>
          <w:bCs/>
          <w:szCs w:val="20"/>
        </w:rPr>
        <w:t>l’Organisation Mondiale du Commerce (OMC)</w:t>
      </w:r>
      <w:r w:rsidRPr="008519BD">
        <w:rPr>
          <w:rFonts w:cs="Arial"/>
          <w:szCs w:val="20"/>
        </w:rPr>
        <w:t xml:space="preserve"> </w:t>
      </w:r>
      <w:r w:rsidRPr="00A653BB">
        <w:rPr>
          <w:rStyle w:val="lev"/>
        </w:rPr>
        <w:t>depuis</w:t>
      </w:r>
      <w:r w:rsidRPr="008519BD">
        <w:rPr>
          <w:rFonts w:cs="Arial"/>
          <w:szCs w:val="20"/>
        </w:rPr>
        <w:t xml:space="preserve"> le </w:t>
      </w:r>
      <w:r w:rsidR="00847D33">
        <w:rPr>
          <w:rFonts w:cs="Arial"/>
          <w:szCs w:val="20"/>
        </w:rPr>
        <w:t>22</w:t>
      </w:r>
      <w:r w:rsidRPr="008519BD">
        <w:rPr>
          <w:rFonts w:cs="Arial"/>
          <w:szCs w:val="20"/>
        </w:rPr>
        <w:t xml:space="preserve"> </w:t>
      </w:r>
      <w:r w:rsidR="00847D33">
        <w:rPr>
          <w:rFonts w:cs="Arial"/>
          <w:szCs w:val="20"/>
        </w:rPr>
        <w:t>février</w:t>
      </w:r>
      <w:r w:rsidRPr="008519BD">
        <w:rPr>
          <w:rFonts w:cs="Arial"/>
          <w:szCs w:val="20"/>
        </w:rPr>
        <w:t xml:space="preserve"> 199</w:t>
      </w:r>
      <w:r w:rsidR="00847D33">
        <w:rPr>
          <w:rFonts w:cs="Arial"/>
          <w:szCs w:val="20"/>
        </w:rPr>
        <w:t>6</w:t>
      </w:r>
      <w:r w:rsidRPr="008519BD">
        <w:rPr>
          <w:rFonts w:cs="Arial"/>
          <w:szCs w:val="20"/>
        </w:rPr>
        <w:t>.</w:t>
      </w:r>
    </w:p>
    <w:p w14:paraId="080CDBF1" w14:textId="77777777" w:rsidR="00EF0D2A" w:rsidRDefault="00EF0D2A" w:rsidP="00547E89">
      <w:pPr>
        <w:rPr>
          <w:rFonts w:cs="Arial"/>
          <w:szCs w:val="20"/>
        </w:rPr>
      </w:pPr>
    </w:p>
    <w:p w14:paraId="705E5A54" w14:textId="4D73C2B7" w:rsidR="00EF0D2A" w:rsidRDefault="00EF0D2A" w:rsidP="00547E89">
      <w:pPr>
        <w:rPr>
          <w:rFonts w:cs="Arial"/>
          <w:szCs w:val="20"/>
        </w:rPr>
      </w:pPr>
      <w:r>
        <w:rPr>
          <w:rFonts w:cs="Arial"/>
          <w:szCs w:val="20"/>
        </w:rPr>
        <w:t xml:space="preserve">Par ailleurs, il est signataire d’un </w:t>
      </w:r>
      <w:r w:rsidRPr="00974EE2">
        <w:rPr>
          <w:rFonts w:cs="Arial"/>
          <w:szCs w:val="20"/>
        </w:rPr>
        <w:t>accord de l'OMC sur les subventions à la pêche, adopté en</w:t>
      </w:r>
      <w:r w:rsidRPr="00974EE2">
        <w:rPr>
          <w:rFonts w:ascii="Calibri" w:hAnsi="Calibri" w:cs="Calibri"/>
          <w:szCs w:val="20"/>
        </w:rPr>
        <w:t> </w:t>
      </w:r>
      <w:r w:rsidRPr="00974EE2">
        <w:rPr>
          <w:rFonts w:cs="Arial"/>
          <w:b/>
          <w:bCs/>
          <w:szCs w:val="20"/>
        </w:rPr>
        <w:t>juin 2022</w:t>
      </w:r>
      <w:r w:rsidRPr="00974EE2">
        <w:rPr>
          <w:rFonts w:ascii="Calibri" w:hAnsi="Calibri" w:cs="Calibri"/>
          <w:szCs w:val="20"/>
        </w:rPr>
        <w:t> </w:t>
      </w:r>
      <w:r w:rsidRPr="00974EE2">
        <w:rPr>
          <w:rFonts w:cs="Arial"/>
          <w:szCs w:val="20"/>
        </w:rPr>
        <w:t>et entr</w:t>
      </w:r>
      <w:r w:rsidRPr="00974EE2">
        <w:rPr>
          <w:rFonts w:cs="Marianne"/>
          <w:szCs w:val="20"/>
        </w:rPr>
        <w:t>é</w:t>
      </w:r>
      <w:r w:rsidRPr="00974EE2">
        <w:rPr>
          <w:rFonts w:cs="Arial"/>
          <w:szCs w:val="20"/>
        </w:rPr>
        <w:t xml:space="preserve"> en vigueur le</w:t>
      </w:r>
      <w:r w:rsidRPr="00974EE2">
        <w:rPr>
          <w:rFonts w:ascii="Calibri" w:hAnsi="Calibri" w:cs="Calibri"/>
          <w:szCs w:val="20"/>
        </w:rPr>
        <w:t> </w:t>
      </w:r>
      <w:r w:rsidRPr="00974EE2">
        <w:rPr>
          <w:rFonts w:cs="Arial"/>
          <w:b/>
          <w:bCs/>
          <w:szCs w:val="20"/>
        </w:rPr>
        <w:t>15 septembre 2025</w:t>
      </w:r>
      <w:r>
        <w:rPr>
          <w:rFonts w:cs="Arial"/>
          <w:szCs w:val="20"/>
        </w:rPr>
        <w:t>. Il</w:t>
      </w:r>
      <w:r w:rsidRPr="00974EE2">
        <w:rPr>
          <w:rFonts w:cs="Arial"/>
          <w:szCs w:val="20"/>
        </w:rPr>
        <w:t xml:space="preserve"> vise à interdire les subventions qui favorisent la pêche illicite, non déclarée, non réglementée et la surexploitation des stocks. Il donne au</w:t>
      </w:r>
      <w:r w:rsidR="009251AF">
        <w:rPr>
          <w:rFonts w:cs="Arial"/>
          <w:szCs w:val="20"/>
        </w:rPr>
        <w:t xml:space="preserve"> Bénin </w:t>
      </w:r>
      <w:r w:rsidRPr="00974EE2">
        <w:rPr>
          <w:rFonts w:cs="Arial"/>
          <w:szCs w:val="20"/>
        </w:rPr>
        <w:t>le droit d'accéder</w:t>
      </w:r>
      <w:r>
        <w:rPr>
          <w:rFonts w:cs="Arial"/>
          <w:szCs w:val="20"/>
        </w:rPr>
        <w:t xml:space="preserve"> </w:t>
      </w:r>
      <w:r w:rsidRPr="00974EE2">
        <w:rPr>
          <w:rFonts w:cs="Arial"/>
          <w:szCs w:val="20"/>
        </w:rPr>
        <w:t>au</w:t>
      </w:r>
      <w:r w:rsidRPr="00974EE2">
        <w:rPr>
          <w:rFonts w:ascii="Calibri" w:hAnsi="Calibri" w:cs="Calibri"/>
          <w:szCs w:val="20"/>
        </w:rPr>
        <w:t> </w:t>
      </w:r>
      <w:r w:rsidRPr="00974EE2">
        <w:rPr>
          <w:rFonts w:cs="Arial"/>
          <w:b/>
          <w:bCs/>
          <w:szCs w:val="20"/>
        </w:rPr>
        <w:t>Mécanisme de financement de l'OMC sur la pêche</w:t>
      </w:r>
      <w:r w:rsidRPr="00974EE2">
        <w:rPr>
          <w:rFonts w:cs="Arial"/>
          <w:szCs w:val="20"/>
        </w:rPr>
        <w:t>, un fonds dédié pour les aider à mettre en œuvre ces nouvelles règles et à améliorer la gestion durable de leurs ressources halieutiques.</w:t>
      </w:r>
    </w:p>
    <w:p w14:paraId="63624D88" w14:textId="77777777" w:rsidR="00DA4417" w:rsidRDefault="00DA4417" w:rsidP="00547E89">
      <w:pPr>
        <w:rPr>
          <w:rFonts w:cs="Arial"/>
          <w:szCs w:val="20"/>
        </w:rPr>
      </w:pPr>
    </w:p>
    <w:p w14:paraId="699AEEA9" w14:textId="7AA9DEFD" w:rsidR="00EF0D2A" w:rsidRPr="00974EE2" w:rsidRDefault="009251AF" w:rsidP="00547E89">
      <w:pPr>
        <w:rPr>
          <w:rFonts w:cs="Arial"/>
          <w:szCs w:val="20"/>
        </w:rPr>
      </w:pPr>
      <w:r>
        <w:rPr>
          <w:rFonts w:cs="Arial"/>
          <w:szCs w:val="20"/>
        </w:rPr>
        <w:t>Le</w:t>
      </w:r>
      <w:r w:rsidR="00EF0D2A">
        <w:rPr>
          <w:rFonts w:cs="Arial"/>
          <w:szCs w:val="20"/>
        </w:rPr>
        <w:t xml:space="preserve"> Bénin fait </w:t>
      </w:r>
      <w:r>
        <w:rPr>
          <w:rFonts w:cs="Arial"/>
          <w:szCs w:val="20"/>
        </w:rPr>
        <w:t xml:space="preserve">également </w:t>
      </w:r>
      <w:r w:rsidR="00EF0D2A">
        <w:rPr>
          <w:rFonts w:cs="Arial"/>
          <w:szCs w:val="20"/>
        </w:rPr>
        <w:t>parti de la liste des pays autorisé à exporter des produits de la pêche vers l’Union Européenne</w:t>
      </w:r>
      <w:r w:rsidR="00C7564C">
        <w:rPr>
          <w:rFonts w:cs="Arial"/>
          <w:szCs w:val="20"/>
        </w:rPr>
        <w:t>.</w:t>
      </w:r>
    </w:p>
    <w:p w14:paraId="6C8059DE" w14:textId="77777777" w:rsidR="002540D9" w:rsidRDefault="002540D9" w:rsidP="00547E89">
      <w:pPr>
        <w:rPr>
          <w:rFonts w:cs="Arial"/>
          <w:szCs w:val="20"/>
        </w:rPr>
      </w:pPr>
    </w:p>
    <w:p w14:paraId="731D8A12" w14:textId="7A5F0BEB" w:rsidR="00BF3BCA" w:rsidRDefault="002540D9" w:rsidP="00547E89">
      <w:pPr>
        <w:rPr>
          <w:rFonts w:cs="Arial"/>
          <w:szCs w:val="20"/>
        </w:rPr>
      </w:pPr>
      <w:r w:rsidRPr="008519BD">
        <w:rPr>
          <w:rFonts w:cs="Arial"/>
          <w:szCs w:val="20"/>
        </w:rPr>
        <w:t xml:space="preserve">Au niveau régional, le </w:t>
      </w:r>
      <w:r w:rsidR="00847D33">
        <w:rPr>
          <w:rFonts w:cs="Arial"/>
          <w:szCs w:val="20"/>
        </w:rPr>
        <w:t>Bénin</w:t>
      </w:r>
      <w:r w:rsidRPr="008519BD">
        <w:rPr>
          <w:rFonts w:cs="Arial"/>
          <w:szCs w:val="20"/>
        </w:rPr>
        <w:t xml:space="preserve"> est membre de la </w:t>
      </w:r>
      <w:r w:rsidRPr="008519BD">
        <w:rPr>
          <w:rFonts w:cs="Arial"/>
          <w:b/>
          <w:bCs/>
          <w:szCs w:val="20"/>
        </w:rPr>
        <w:t>Communauté Économique des États de l’Afrique de l’Ouest (CEDEAO)</w:t>
      </w:r>
      <w:r w:rsidRPr="008519BD">
        <w:rPr>
          <w:rFonts w:cs="Arial"/>
          <w:szCs w:val="20"/>
        </w:rPr>
        <w:t>, de l’</w:t>
      </w:r>
      <w:r w:rsidRPr="008519BD">
        <w:rPr>
          <w:rFonts w:cs="Arial"/>
          <w:b/>
          <w:bCs/>
          <w:szCs w:val="20"/>
        </w:rPr>
        <w:t>Union Économique et Monétaire Ouest-Africaine (UEMOA)</w:t>
      </w:r>
      <w:r w:rsidR="00847D33">
        <w:rPr>
          <w:rFonts w:cs="Arial"/>
          <w:b/>
          <w:bCs/>
          <w:szCs w:val="20"/>
        </w:rPr>
        <w:t xml:space="preserve">. </w:t>
      </w:r>
    </w:p>
    <w:p w14:paraId="48DBE46A" w14:textId="36D69E96" w:rsidR="00847D33" w:rsidRDefault="00847D33" w:rsidP="005E681C">
      <w:pPr>
        <w:rPr>
          <w:rFonts w:cs="Arial"/>
          <w:szCs w:val="20"/>
        </w:rPr>
      </w:pPr>
    </w:p>
    <w:p w14:paraId="628E9F6E" w14:textId="1FE85DA0" w:rsidR="00847D33" w:rsidRDefault="00847D33" w:rsidP="001D72C9">
      <w:pPr>
        <w:rPr>
          <w:rStyle w:val="lev"/>
        </w:rPr>
      </w:pPr>
      <w:r>
        <w:rPr>
          <w:rFonts w:cs="Arial"/>
          <w:szCs w:val="20"/>
        </w:rPr>
        <w:t xml:space="preserve">Par ailleurs, bien que le Bénin ait signé, le 7 juillet 2019, l’accord de la </w:t>
      </w:r>
      <w:r w:rsidRPr="008519BD">
        <w:rPr>
          <w:rFonts w:cs="Arial"/>
          <w:b/>
          <w:bCs/>
          <w:szCs w:val="20"/>
        </w:rPr>
        <w:t>Zone de Libre-Échange Continentale Africaine (</w:t>
      </w:r>
      <w:proofErr w:type="spellStart"/>
      <w:r w:rsidRPr="008519BD">
        <w:rPr>
          <w:rFonts w:cs="Arial"/>
          <w:b/>
          <w:bCs/>
          <w:szCs w:val="20"/>
        </w:rPr>
        <w:t>ZLECAf</w:t>
      </w:r>
      <w:proofErr w:type="spellEnd"/>
      <w:r w:rsidRPr="008519BD">
        <w:rPr>
          <w:rFonts w:cs="Arial"/>
          <w:b/>
          <w:bCs/>
          <w:szCs w:val="20"/>
        </w:rPr>
        <w:t>)</w:t>
      </w:r>
      <w:r>
        <w:rPr>
          <w:rFonts w:ascii="Calibri" w:hAnsi="Calibri" w:cs="Calibri"/>
          <w:b/>
          <w:bCs/>
          <w:szCs w:val="20"/>
        </w:rPr>
        <w:t>,</w:t>
      </w:r>
      <w:r>
        <w:rPr>
          <w:rFonts w:ascii="Calibri" w:hAnsi="Calibri" w:cs="Calibri"/>
          <w:szCs w:val="20"/>
        </w:rPr>
        <w:t xml:space="preserve"> </w:t>
      </w:r>
      <w:r w:rsidR="00A653BB">
        <w:rPr>
          <w:rStyle w:val="lev"/>
          <w:b/>
          <w:bCs/>
        </w:rPr>
        <w:t>aucune ratification n’a pour le moment été effectuée</w:t>
      </w:r>
      <w:r w:rsidR="00A653BB" w:rsidRPr="00A653BB">
        <w:rPr>
          <w:rStyle w:val="lev"/>
        </w:rPr>
        <w:t>. Il ne fait donc pas officiellement part</w:t>
      </w:r>
      <w:r w:rsidR="00A653BB">
        <w:rPr>
          <w:rStyle w:val="lev"/>
        </w:rPr>
        <w:t xml:space="preserve"> de cette zone de libre-échange.</w:t>
      </w:r>
    </w:p>
    <w:p w14:paraId="2AFAA582" w14:textId="77777777" w:rsidR="002540D9" w:rsidRPr="00BF3BCA" w:rsidRDefault="002540D9" w:rsidP="00547E89">
      <w:pPr>
        <w:keepLines/>
        <w:rPr>
          <w:rFonts w:eastAsia="SimSun" w:cs="Segoe UI"/>
          <w:color w:val="000000" w:themeColor="text1"/>
          <w:szCs w:val="20"/>
          <w:lang w:eastAsia="ja-JP"/>
        </w:rPr>
      </w:pPr>
    </w:p>
    <w:p w14:paraId="14A155ED" w14:textId="77777777" w:rsidR="00571FF4" w:rsidRDefault="00BF3BCA" w:rsidP="005E681C">
      <w:pPr>
        <w:pStyle w:val="Titre1"/>
      </w:pPr>
      <w:r w:rsidRPr="00CF14B8">
        <w:t>Relations bilatérales</w:t>
      </w:r>
    </w:p>
    <w:p w14:paraId="74B04D5B" w14:textId="30D330D5" w:rsidR="00276A75" w:rsidRDefault="00276A75" w:rsidP="001D72C9"/>
    <w:p w14:paraId="026F48D2" w14:textId="796CBF06" w:rsidR="0047282A" w:rsidRPr="0052480A" w:rsidRDefault="0047282A" w:rsidP="008C57B9">
      <w:r w:rsidRPr="0047282A">
        <w:rPr>
          <w:b/>
          <w:bCs/>
        </w:rPr>
        <w:t>Le Bénin est un pays prioritaire de la coopération française</w:t>
      </w:r>
      <w:r w:rsidR="0052480A">
        <w:rPr>
          <w:b/>
          <w:bCs/>
        </w:rPr>
        <w:t>.</w:t>
      </w:r>
      <w:r w:rsidRPr="0047282A">
        <w:rPr>
          <w:b/>
          <w:bCs/>
        </w:rPr>
        <w:t xml:space="preserve"> </w:t>
      </w:r>
      <w:r w:rsidR="0052480A" w:rsidRPr="00510193">
        <w:t>L</w:t>
      </w:r>
      <w:r w:rsidRPr="00510193">
        <w:t xml:space="preserve">e portefeuille </w:t>
      </w:r>
      <w:r w:rsidR="0052480A" w:rsidRPr="00510193">
        <w:t>de l’</w:t>
      </w:r>
      <w:r w:rsidRPr="0047282A">
        <w:rPr>
          <w:b/>
          <w:bCs/>
        </w:rPr>
        <w:t>A</w:t>
      </w:r>
      <w:r>
        <w:rPr>
          <w:b/>
          <w:bCs/>
        </w:rPr>
        <w:t xml:space="preserve">gence </w:t>
      </w:r>
      <w:r w:rsidRPr="0047282A">
        <w:rPr>
          <w:b/>
          <w:bCs/>
        </w:rPr>
        <w:t>F</w:t>
      </w:r>
      <w:r>
        <w:rPr>
          <w:b/>
          <w:bCs/>
        </w:rPr>
        <w:t xml:space="preserve">rançaise de </w:t>
      </w:r>
      <w:r w:rsidRPr="0047282A">
        <w:rPr>
          <w:b/>
          <w:bCs/>
        </w:rPr>
        <w:t>D</w:t>
      </w:r>
      <w:r>
        <w:rPr>
          <w:b/>
          <w:bCs/>
        </w:rPr>
        <w:t>éveloppement (AFD)</w:t>
      </w:r>
      <w:r w:rsidRPr="0047282A">
        <w:rPr>
          <w:b/>
          <w:bCs/>
        </w:rPr>
        <w:t xml:space="preserve"> </w:t>
      </w:r>
      <w:r w:rsidRPr="0052480A">
        <w:t xml:space="preserve">avoisine </w:t>
      </w:r>
      <w:r w:rsidR="0052480A" w:rsidRPr="0052480A">
        <w:t xml:space="preserve">les </w:t>
      </w:r>
      <w:r w:rsidRPr="0052480A">
        <w:t>730 M</w:t>
      </w:r>
      <w:r w:rsidR="0052480A" w:rsidRPr="0052480A">
        <w:t xml:space="preserve"> d’EUR</w:t>
      </w:r>
      <w:r w:rsidRPr="0052480A">
        <w:t xml:space="preserve"> (toutes thématiques), avec des engagements annuels autour de 100 M</w:t>
      </w:r>
      <w:r w:rsidR="0052480A" w:rsidRPr="0052480A">
        <w:t xml:space="preserve"> d’EUR</w:t>
      </w:r>
      <w:r w:rsidRPr="0052480A">
        <w:t xml:space="preserve"> ces dernières années.</w:t>
      </w:r>
      <w:r w:rsidRPr="0047282A">
        <w:rPr>
          <w:b/>
          <w:bCs/>
        </w:rPr>
        <w:t xml:space="preserve"> </w:t>
      </w:r>
      <w:r w:rsidR="001360DE">
        <w:t>L’agence porte plusieurs projets agricoles, notamment</w:t>
      </w:r>
      <w:r>
        <w:t xml:space="preserve"> </w:t>
      </w:r>
      <w:r>
        <w:lastRenderedPageBreak/>
        <w:t>projet PADIAP</w:t>
      </w:r>
      <w:r>
        <w:rPr>
          <w:rStyle w:val="Appelnotedebasdep"/>
        </w:rPr>
        <w:footnoteReference w:id="17"/>
      </w:r>
      <w:r w:rsidR="001360DE">
        <w:t xml:space="preserve"> qui vise à l’amélioration de la </w:t>
      </w:r>
      <w:r>
        <w:t xml:space="preserve">performance des aménagements hydro-agricoles et l’appui-conseil aux producteurs. Les garanties ARIZ/EURIZ du Groupe AFD sont disponibles au Bénin pour faciliter le crédit aux TPE-PME agroalimentaires via les banques locales. </w:t>
      </w:r>
      <w:r w:rsidRPr="0052480A">
        <w:t xml:space="preserve">En 2025, </w:t>
      </w:r>
      <w:r w:rsidR="0052480A" w:rsidRPr="0052480A">
        <w:t xml:space="preserve">la </w:t>
      </w:r>
      <w:r w:rsidRPr="0047282A">
        <w:rPr>
          <w:b/>
          <w:bCs/>
        </w:rPr>
        <w:t xml:space="preserve">PROPARCO </w:t>
      </w:r>
      <w:r w:rsidRPr="0052480A">
        <w:t xml:space="preserve">a ouvert un bureau à Cotonou et a signé un </w:t>
      </w:r>
      <w:proofErr w:type="spellStart"/>
      <w:r w:rsidRPr="0052480A">
        <w:t>MoU</w:t>
      </w:r>
      <w:proofErr w:type="spellEnd"/>
      <w:r w:rsidRPr="0052480A">
        <w:t xml:space="preserve"> avec la Caisse des Dépôts et Consignations du Bénin pour cofinancer le secteur privé (dont agro-transformation). </w:t>
      </w:r>
    </w:p>
    <w:p w14:paraId="64F7F8A2" w14:textId="77777777" w:rsidR="0047282A" w:rsidRDefault="0047282A"/>
    <w:p w14:paraId="180A3E2A" w14:textId="7E762029" w:rsidR="0047282A" w:rsidRDefault="0047282A">
      <w:r w:rsidRPr="0052480A">
        <w:t>L’</w:t>
      </w:r>
      <w:r w:rsidRPr="0047282A">
        <w:rPr>
          <w:b/>
          <w:bCs/>
        </w:rPr>
        <w:t xml:space="preserve">Institut de Recherche pour le Développement (IRD) </w:t>
      </w:r>
      <w:r w:rsidRPr="0052480A">
        <w:t>dispose d’une représentation active au Bénin avec des programmes en santé, environnement, systèmes alimentaires et adaptation climatique.</w:t>
      </w:r>
      <w:r>
        <w:t xml:space="preserve"> Le </w:t>
      </w:r>
      <w:r w:rsidRPr="0052480A">
        <w:rPr>
          <w:b/>
          <w:bCs/>
        </w:rPr>
        <w:t xml:space="preserve">Centre de </w:t>
      </w:r>
      <w:r w:rsidR="00FC6402" w:rsidRPr="0052480A">
        <w:rPr>
          <w:b/>
          <w:bCs/>
        </w:rPr>
        <w:t xml:space="preserve">coopération </w:t>
      </w:r>
      <w:r w:rsidRPr="0052480A">
        <w:rPr>
          <w:b/>
          <w:bCs/>
        </w:rPr>
        <w:t>I</w:t>
      </w:r>
      <w:r w:rsidR="00FC6402" w:rsidRPr="0052480A">
        <w:rPr>
          <w:b/>
          <w:bCs/>
        </w:rPr>
        <w:t xml:space="preserve">nternationale </w:t>
      </w:r>
      <w:r w:rsidRPr="0052480A">
        <w:rPr>
          <w:b/>
          <w:bCs/>
        </w:rPr>
        <w:t>R</w:t>
      </w:r>
      <w:r w:rsidR="00FC6402" w:rsidRPr="0052480A">
        <w:rPr>
          <w:b/>
          <w:bCs/>
        </w:rPr>
        <w:t xml:space="preserve">echerche </w:t>
      </w:r>
      <w:r w:rsidRPr="0052480A">
        <w:rPr>
          <w:b/>
          <w:bCs/>
        </w:rPr>
        <w:t>A</w:t>
      </w:r>
      <w:r w:rsidR="00FC6402" w:rsidRPr="0052480A">
        <w:rPr>
          <w:b/>
          <w:bCs/>
        </w:rPr>
        <w:t xml:space="preserve">gronomique pour le </w:t>
      </w:r>
      <w:r w:rsidRPr="0052480A">
        <w:rPr>
          <w:b/>
          <w:bCs/>
        </w:rPr>
        <w:t>D</w:t>
      </w:r>
      <w:r w:rsidR="00FC6402" w:rsidRPr="0052480A">
        <w:rPr>
          <w:b/>
          <w:bCs/>
        </w:rPr>
        <w:t>éveloppement (CIRAD)</w:t>
      </w:r>
      <w:r>
        <w:t xml:space="preserve"> est fortement présent sur la transition agroécologique (plateforme TAZCO), l’amélioration coton, la diversification et la santé des sols ; la phase TAZCO-2 (2024-2028) vise </w:t>
      </w:r>
      <w:r w:rsidR="00FC6402">
        <w:t xml:space="preserve">plus de </w:t>
      </w:r>
      <w:r>
        <w:t xml:space="preserve">10 000 producteurs accompagnés, en articulation avec les instituts béninois. </w:t>
      </w:r>
    </w:p>
    <w:p w14:paraId="5A0896B2" w14:textId="77777777" w:rsidR="0047282A" w:rsidRDefault="0047282A"/>
    <w:p w14:paraId="168A1284" w14:textId="6A87CDB2" w:rsidR="0047282A" w:rsidRDefault="0047282A">
      <w:r>
        <w:t xml:space="preserve">Le Bénin est membre du Réseau FAR (dispositif national </w:t>
      </w:r>
      <w:r w:rsidR="0052480A">
        <w:t>« </w:t>
      </w:r>
      <w:r>
        <w:t>formation-insertion-entrepreneuriat</w:t>
      </w:r>
      <w:r w:rsidR="0052480A">
        <w:t> »</w:t>
      </w:r>
      <w:r>
        <w:t xml:space="preserve">), avec des coopérations techniques (lycées agricoles, CFA, universités) et la structuration récente d’une </w:t>
      </w:r>
      <w:proofErr w:type="spellStart"/>
      <w:r>
        <w:t>ABeFAR</w:t>
      </w:r>
      <w:proofErr w:type="spellEnd"/>
      <w:r>
        <w:t xml:space="preserve"> pour piloter l’appui à la formation et au conseil agricoles. Le partenariat </w:t>
      </w:r>
      <w:r w:rsidR="0052480A">
        <w:t>« </w:t>
      </w:r>
      <w:r>
        <w:t xml:space="preserve">lycée agricole de Bazas – Lycée </w:t>
      </w:r>
      <w:proofErr w:type="spellStart"/>
      <w:r>
        <w:t>Mèdji</w:t>
      </w:r>
      <w:proofErr w:type="spellEnd"/>
      <w:r>
        <w:t xml:space="preserve"> de Sékou</w:t>
      </w:r>
      <w:r w:rsidR="0052480A">
        <w:t> »</w:t>
      </w:r>
      <w:r>
        <w:t xml:space="preserve"> illustre la coopération franco-béninoise à l’échelle territoriale. </w:t>
      </w:r>
    </w:p>
    <w:p w14:paraId="32895051" w14:textId="77777777" w:rsidR="00C752F3" w:rsidRDefault="00C752F3"/>
    <w:p w14:paraId="2B9BA853" w14:textId="09AF273A" w:rsidR="00F301D1" w:rsidRPr="0057433E" w:rsidRDefault="00F301D1">
      <w:pPr>
        <w:rPr>
          <w:bCs/>
          <w:szCs w:val="20"/>
        </w:rPr>
      </w:pPr>
      <w:r>
        <w:t>Parmi l</w:t>
      </w:r>
      <w:r w:rsidR="00AF2A9B">
        <w:t>a soixantaine de</w:t>
      </w:r>
      <w:r>
        <w:t xml:space="preserve"> </w:t>
      </w:r>
      <w:r w:rsidRPr="00AF2A9B">
        <w:rPr>
          <w:b/>
          <w:bCs/>
        </w:rPr>
        <w:t>filiales d’entreprises françaises</w:t>
      </w:r>
      <w:r>
        <w:t xml:space="preserve"> implantées au Bénin </w:t>
      </w:r>
      <w:r w:rsidR="00AF2A9B">
        <w:t xml:space="preserve">quelques-unes sont </w:t>
      </w:r>
      <w:r>
        <w:t xml:space="preserve">présentes dans l’agroalimentaire </w:t>
      </w:r>
      <w:r w:rsidR="00AF2A9B">
        <w:t xml:space="preserve">comme </w:t>
      </w:r>
      <w:bookmarkStart w:id="19" w:name="_Hlk212128827"/>
      <w:r>
        <w:t>C</w:t>
      </w:r>
      <w:r w:rsidR="006F3E8A">
        <w:t>ASTEL</w:t>
      </w:r>
      <w:r>
        <w:t xml:space="preserve"> (brasserie</w:t>
      </w:r>
      <w:r w:rsidR="00C752F3">
        <w:t xml:space="preserve"> SOBEBRA</w:t>
      </w:r>
      <w:r>
        <w:t>), A</w:t>
      </w:r>
      <w:r w:rsidR="006F3E8A">
        <w:t>LPHA-BENIN</w:t>
      </w:r>
      <w:r>
        <w:t xml:space="preserve"> </w:t>
      </w:r>
      <w:r w:rsidR="00DC4743">
        <w:t>(pâte alimentaire)</w:t>
      </w:r>
      <w:r w:rsidR="002C30E3">
        <w:t xml:space="preserve"> ou </w:t>
      </w:r>
      <w:r w:rsidR="0057433E">
        <w:rPr>
          <w:bCs/>
          <w:szCs w:val="20"/>
        </w:rPr>
        <w:t>F</w:t>
      </w:r>
      <w:r w:rsidR="006F3E8A">
        <w:rPr>
          <w:bCs/>
          <w:szCs w:val="20"/>
        </w:rPr>
        <w:t>AN MILK</w:t>
      </w:r>
      <w:bookmarkEnd w:id="19"/>
      <w:r w:rsidR="0057433E">
        <w:rPr>
          <w:bCs/>
          <w:szCs w:val="20"/>
        </w:rPr>
        <w:t xml:space="preserve"> (filiale du groupe D</w:t>
      </w:r>
      <w:r w:rsidR="006F3E8A">
        <w:rPr>
          <w:bCs/>
          <w:szCs w:val="20"/>
        </w:rPr>
        <w:t>ANONE</w:t>
      </w:r>
      <w:r w:rsidR="0057433E">
        <w:rPr>
          <w:bCs/>
          <w:szCs w:val="20"/>
        </w:rPr>
        <w:t xml:space="preserve">, fabricant et distributeur </w:t>
      </w:r>
      <w:r w:rsidR="0057433E" w:rsidRPr="003173BC">
        <w:rPr>
          <w:bCs/>
          <w:szCs w:val="20"/>
        </w:rPr>
        <w:t>de produits laitiers</w:t>
      </w:r>
      <w:r w:rsidR="0057433E">
        <w:rPr>
          <w:bCs/>
          <w:szCs w:val="20"/>
        </w:rPr>
        <w:t xml:space="preserve"> et de boissons) </w:t>
      </w:r>
      <w:r w:rsidR="00AF2A9B">
        <w:t>ainsi que dans l</w:t>
      </w:r>
      <w:r w:rsidR="001A59DC">
        <w:t xml:space="preserve">a distribution </w:t>
      </w:r>
      <w:r w:rsidR="00AF2A9B">
        <w:t xml:space="preserve">comme </w:t>
      </w:r>
      <w:r w:rsidR="001A59DC">
        <w:t>S</w:t>
      </w:r>
      <w:r w:rsidR="006F3E8A">
        <w:t>YSTEME</w:t>
      </w:r>
      <w:r w:rsidR="001A59DC">
        <w:t xml:space="preserve"> U via le Groupe Erevan</w:t>
      </w:r>
      <w:r w:rsidR="00AF2A9B">
        <w:t>.</w:t>
      </w:r>
    </w:p>
    <w:p w14:paraId="32F9EF15" w14:textId="3955D4DE" w:rsidR="00571FF4" w:rsidRDefault="00571FF4"/>
    <w:p w14:paraId="28C5DA78" w14:textId="10B03F6F" w:rsidR="005E681C" w:rsidRDefault="005E681C" w:rsidP="00571FF4">
      <w:r w:rsidRPr="005E681C">
        <w:rPr>
          <w:rFonts w:asciiTheme="minorHAnsi" w:hAnsiTheme="minorHAnsi"/>
          <w:b/>
          <w:bCs/>
          <w:noProof/>
          <w:sz w:val="22"/>
        </w:rPr>
        <mc:AlternateContent>
          <mc:Choice Requires="wps">
            <w:drawing>
              <wp:anchor distT="0" distB="0" distL="114300" distR="114300" simplePos="0" relativeHeight="251667456" behindDoc="1" locked="0" layoutInCell="1" allowOverlap="1" wp14:anchorId="547E4F6D" wp14:editId="0CB9FB17">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5C77521C" w14:textId="77777777" w:rsidR="005E681C" w:rsidRPr="00EE5287" w:rsidRDefault="005E681C" w:rsidP="005E681C">
                            <w:pPr>
                              <w:ind w:left="709" w:right="866"/>
                              <w:rPr>
                                <w:color w:val="000000"/>
                                <w:szCs w:val="20"/>
                              </w:rPr>
                            </w:pPr>
                            <w:r w:rsidRPr="00EE5287">
                              <w:rPr>
                                <w:color w:val="000000"/>
                                <w:szCs w:val="20"/>
                              </w:rPr>
                              <w:t xml:space="preserve">La direction générale du Trésor est présente dans plus de 100 pays à travers ses Services économiques. </w:t>
                            </w:r>
                            <w:r w:rsidRPr="00EE5287">
                              <w:rPr>
                                <w:color w:val="000000"/>
                                <w:szCs w:val="20"/>
                              </w:rPr>
                              <w:br/>
                              <w:t xml:space="preserve">Pour en savoir plus sur ses missions et ses implantations : </w:t>
                            </w:r>
                            <w:r w:rsidRPr="00EE5287">
                              <w:rPr>
                                <w:color w:val="000000"/>
                                <w:szCs w:val="20"/>
                              </w:rPr>
                              <w:br/>
                            </w:r>
                            <w:hyperlink r:id="rId13" w:history="1">
                              <w:r w:rsidRPr="00EE5287">
                                <w:rPr>
                                  <w:rStyle w:val="Lienhypertexte"/>
                                  <w:szCs w:val="20"/>
                                </w:rPr>
                                <w:t>www.tresor.economie.gouv.fr/tresor-international</w:t>
                              </w:r>
                            </w:hyperlink>
                          </w:p>
                          <w:p w14:paraId="6895D52F" w14:textId="77777777" w:rsidR="005E681C" w:rsidRPr="00EE5287" w:rsidRDefault="005E681C" w:rsidP="005E681C">
                            <w:pPr>
                              <w:ind w:left="709" w:right="866"/>
                              <w:rPr>
                                <w:rStyle w:val="Lienhypertexte"/>
                                <w:color w:val="666666" w:themeColor="text1" w:themeTint="99"/>
                                <w:szCs w:val="20"/>
                              </w:rPr>
                            </w:pPr>
                            <w:r w:rsidRPr="00EE5287">
                              <w:rPr>
                                <w:color w:val="000000"/>
                                <w:szCs w:val="20"/>
                              </w:rPr>
                              <w:t>Responsable de la publication</w:t>
                            </w:r>
                            <w:r w:rsidRPr="00EE5287">
                              <w:rPr>
                                <w:rFonts w:ascii="Calibri" w:hAnsi="Calibri" w:cs="Calibri"/>
                                <w:color w:val="000000"/>
                                <w:szCs w:val="20"/>
                              </w:rPr>
                              <w:t> </w:t>
                            </w:r>
                            <w:r w:rsidRPr="00EE5287">
                              <w:rPr>
                                <w:color w:val="000000"/>
                                <w:szCs w:val="20"/>
                              </w:rPr>
                              <w:t xml:space="preserve">: Service économique </w:t>
                            </w:r>
                            <w:r>
                              <w:rPr>
                                <w:color w:val="000000"/>
                                <w:szCs w:val="20"/>
                              </w:rPr>
                              <w:t xml:space="preserve">régional </w:t>
                            </w:r>
                            <w:r w:rsidRPr="00EE5287">
                              <w:rPr>
                                <w:color w:val="000000"/>
                                <w:szCs w:val="20"/>
                              </w:rPr>
                              <w:t>d</w:t>
                            </w:r>
                            <w:r>
                              <w:rPr>
                                <w:color w:val="000000"/>
                                <w:szCs w:val="20"/>
                              </w:rPr>
                              <w:t xml:space="preserve">’Abidjan </w:t>
                            </w:r>
                          </w:p>
                          <w:p w14:paraId="5720642F" w14:textId="77777777" w:rsidR="005E681C" w:rsidRPr="00EE5287" w:rsidRDefault="005E681C" w:rsidP="005E681C">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E4F6D"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5C77521C" w14:textId="77777777" w:rsidR="005E681C" w:rsidRPr="00EE5287" w:rsidRDefault="005E681C" w:rsidP="005E681C">
                      <w:pPr>
                        <w:ind w:left="709" w:right="866"/>
                        <w:rPr>
                          <w:color w:val="000000"/>
                          <w:szCs w:val="20"/>
                        </w:rPr>
                      </w:pPr>
                      <w:r w:rsidRPr="00EE5287">
                        <w:rPr>
                          <w:color w:val="000000"/>
                          <w:szCs w:val="20"/>
                        </w:rPr>
                        <w:t xml:space="preserve">La direction générale du Trésor est présente dans plus de 100 pays à travers ses Services économiques. </w:t>
                      </w:r>
                      <w:r w:rsidRPr="00EE5287">
                        <w:rPr>
                          <w:color w:val="000000"/>
                          <w:szCs w:val="20"/>
                        </w:rPr>
                        <w:br/>
                        <w:t xml:space="preserve">Pour en savoir plus sur ses missions et ses implantations : </w:t>
                      </w:r>
                      <w:r w:rsidRPr="00EE5287">
                        <w:rPr>
                          <w:color w:val="000000"/>
                          <w:szCs w:val="20"/>
                        </w:rPr>
                        <w:br/>
                      </w:r>
                      <w:hyperlink r:id="rId14" w:history="1">
                        <w:r w:rsidRPr="00EE5287">
                          <w:rPr>
                            <w:rStyle w:val="Lienhypertexte"/>
                            <w:szCs w:val="20"/>
                          </w:rPr>
                          <w:t>www.tresor.economie.gouv.fr/tresor-international</w:t>
                        </w:r>
                      </w:hyperlink>
                    </w:p>
                    <w:p w14:paraId="6895D52F" w14:textId="77777777" w:rsidR="005E681C" w:rsidRPr="00EE5287" w:rsidRDefault="005E681C" w:rsidP="005E681C">
                      <w:pPr>
                        <w:ind w:left="709" w:right="866"/>
                        <w:rPr>
                          <w:rStyle w:val="Lienhypertexte"/>
                          <w:color w:val="666666" w:themeColor="text1" w:themeTint="99"/>
                          <w:szCs w:val="20"/>
                        </w:rPr>
                      </w:pPr>
                      <w:r w:rsidRPr="00EE5287">
                        <w:rPr>
                          <w:color w:val="000000"/>
                          <w:szCs w:val="20"/>
                        </w:rPr>
                        <w:t>Responsable de la publication</w:t>
                      </w:r>
                      <w:r w:rsidRPr="00EE5287">
                        <w:rPr>
                          <w:rFonts w:ascii="Calibri" w:hAnsi="Calibri" w:cs="Calibri"/>
                          <w:color w:val="000000"/>
                          <w:szCs w:val="20"/>
                        </w:rPr>
                        <w:t> </w:t>
                      </w:r>
                      <w:r w:rsidRPr="00EE5287">
                        <w:rPr>
                          <w:color w:val="000000"/>
                          <w:szCs w:val="20"/>
                        </w:rPr>
                        <w:t xml:space="preserve">: Service économique </w:t>
                      </w:r>
                      <w:r>
                        <w:rPr>
                          <w:color w:val="000000"/>
                          <w:szCs w:val="20"/>
                        </w:rPr>
                        <w:t xml:space="preserve">régional </w:t>
                      </w:r>
                      <w:r w:rsidRPr="00EE5287">
                        <w:rPr>
                          <w:color w:val="000000"/>
                          <w:szCs w:val="20"/>
                        </w:rPr>
                        <w:t>d</w:t>
                      </w:r>
                      <w:r>
                        <w:rPr>
                          <w:color w:val="000000"/>
                          <w:szCs w:val="20"/>
                        </w:rPr>
                        <w:t xml:space="preserve">’Abidjan </w:t>
                      </w:r>
                    </w:p>
                    <w:p w14:paraId="5720642F" w14:textId="77777777" w:rsidR="005E681C" w:rsidRPr="00EE5287" w:rsidRDefault="005E681C" w:rsidP="005E681C">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p>
    <w:p w14:paraId="43364AA3" w14:textId="77777777" w:rsidR="005E681C" w:rsidRPr="00541751" w:rsidRDefault="005E681C" w:rsidP="00571FF4"/>
    <w:sectPr w:rsidR="005E681C" w:rsidRPr="00541751" w:rsidSect="00257838">
      <w:headerReference w:type="default" r:id="rId15"/>
      <w:footerReference w:type="default" r:id="rId16"/>
      <w:footerReference w:type="first" r:id="rId17"/>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A7B5" w14:textId="77777777" w:rsidR="00392F05" w:rsidRDefault="00392F05" w:rsidP="004432FE">
      <w:r>
        <w:separator/>
      </w:r>
    </w:p>
    <w:p w14:paraId="3688CE8E" w14:textId="77777777" w:rsidR="00392F05" w:rsidRDefault="00392F05"/>
  </w:endnote>
  <w:endnote w:type="continuationSeparator" w:id="0">
    <w:p w14:paraId="081482DD" w14:textId="77777777" w:rsidR="00392F05" w:rsidRDefault="00392F05" w:rsidP="004432FE">
      <w:r>
        <w:continuationSeparator/>
      </w:r>
    </w:p>
    <w:p w14:paraId="15ED0E03" w14:textId="77777777" w:rsidR="00392F05" w:rsidRDefault="00392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caps/>
        <w:szCs w:val="20"/>
      </w:rPr>
    </w:pPr>
    <w:r w:rsidRPr="007C38E6">
      <w:rPr>
        <w:caps/>
        <w:szCs w:val="20"/>
      </w:rPr>
      <w:fldChar w:fldCharType="begin"/>
    </w:r>
    <w:r w:rsidRPr="007C38E6">
      <w:rPr>
        <w:caps/>
        <w:szCs w:val="20"/>
      </w:rPr>
      <w:instrText>PAGE   \* MERGEFORMAT</w:instrText>
    </w:r>
    <w:r w:rsidRPr="007C38E6">
      <w:rPr>
        <w:caps/>
        <w:szCs w:val="20"/>
      </w:rPr>
      <w:fldChar w:fldCharType="separate"/>
    </w:r>
    <w:r w:rsidRPr="007C38E6">
      <w:rPr>
        <w:caps/>
        <w:szCs w:val="20"/>
      </w:rPr>
      <w:t>2</w:t>
    </w:r>
    <w:r w:rsidRPr="007C38E6">
      <w:rPr>
        <w:caps/>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7CA3" w14:textId="77777777" w:rsidR="00392F05" w:rsidRDefault="00392F05" w:rsidP="004432FE">
      <w:r>
        <w:separator/>
      </w:r>
    </w:p>
    <w:p w14:paraId="270338D5" w14:textId="77777777" w:rsidR="00392F05" w:rsidRDefault="00392F05"/>
  </w:footnote>
  <w:footnote w:type="continuationSeparator" w:id="0">
    <w:p w14:paraId="64EF5322" w14:textId="77777777" w:rsidR="00392F05" w:rsidRDefault="00392F05" w:rsidP="004432FE">
      <w:r>
        <w:continuationSeparator/>
      </w:r>
    </w:p>
    <w:p w14:paraId="4C5523E8" w14:textId="77777777" w:rsidR="00392F05" w:rsidRDefault="00392F05"/>
  </w:footnote>
  <w:footnote w:id="1">
    <w:p w14:paraId="47A227FB"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32E49F2D"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07BB56C5" w14:textId="5D3DE0E1"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w:t>
      </w:r>
      <w:r w:rsidR="008E7D8B">
        <w:rPr>
          <w:rFonts w:ascii="Helvetica" w:hAnsi="Helvetica" w:cs="Helvetica"/>
          <w:sz w:val="16"/>
          <w:szCs w:val="16"/>
        </w:rPr>
        <w:t xml:space="preserve"> : </w:t>
      </w:r>
      <w:r w:rsidR="008E7D8B" w:rsidRPr="008E7D8B">
        <w:rPr>
          <w:rFonts w:ascii="Helvetica" w:hAnsi="Helvetica" w:cs="Helvetica"/>
          <w:sz w:val="16"/>
          <w:szCs w:val="16"/>
        </w:rPr>
        <w:t>https://hdr.undp.org/system/files/documents/global-report-document/hdr2025reporten.pdf</w:t>
      </w:r>
    </w:p>
  </w:footnote>
  <w:footnote w:id="4">
    <w:p w14:paraId="38FC79BE"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48D72E03"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FAO</w:t>
      </w:r>
    </w:p>
  </w:footnote>
  <w:footnote w:id="6">
    <w:p w14:paraId="020D0794"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48E86E1D" w14:textId="79FAFF03" w:rsidR="00611840" w:rsidRPr="00B55B68" w:rsidRDefault="00611840"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w:t>
      </w:r>
      <w:r>
        <w:rPr>
          <w:rFonts w:ascii="Helvetica" w:hAnsi="Helvetica" w:cs="Helvetica"/>
          <w:sz w:val="16"/>
          <w:szCs w:val="16"/>
        </w:rPr>
        <w:t xml:space="preserve"> béninoises</w:t>
      </w:r>
      <w:r w:rsidRPr="00B55B68">
        <w:rPr>
          <w:rFonts w:ascii="Helvetica" w:hAnsi="Helvetica" w:cs="Helvetica"/>
          <w:sz w:val="16"/>
          <w:szCs w:val="16"/>
        </w:rPr>
        <w:t>, Trade Data Monitor</w:t>
      </w:r>
    </w:p>
  </w:footnote>
  <w:footnote w:id="8">
    <w:p w14:paraId="17D534F8" w14:textId="77777777" w:rsidR="00611840" w:rsidRPr="00B55B68" w:rsidRDefault="00611840"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9">
    <w:p w14:paraId="04FF3F66" w14:textId="0C2E2AC4" w:rsidR="004870F1" w:rsidRPr="008D7EF9" w:rsidRDefault="004870F1">
      <w:pPr>
        <w:pStyle w:val="Notedebasdepage"/>
        <w:rPr>
          <w:sz w:val="16"/>
          <w:szCs w:val="16"/>
        </w:rPr>
      </w:pPr>
      <w:r w:rsidRPr="009251AF">
        <w:rPr>
          <w:rStyle w:val="Appelnotedebasdep"/>
          <w:sz w:val="18"/>
          <w:szCs w:val="18"/>
        </w:rPr>
        <w:footnoteRef/>
      </w:r>
      <w:r w:rsidRPr="009251AF">
        <w:rPr>
          <w:sz w:val="18"/>
          <w:szCs w:val="18"/>
        </w:rPr>
        <w:t xml:space="preserve"> </w:t>
      </w:r>
      <w:r w:rsidRPr="008D7EF9">
        <w:rPr>
          <w:sz w:val="16"/>
          <w:szCs w:val="16"/>
        </w:rPr>
        <w:t>Données du recensement national agricole béninois</w:t>
      </w:r>
      <w:r w:rsidRPr="008D7EF9">
        <w:rPr>
          <w:rFonts w:ascii="Calibri" w:hAnsi="Calibri" w:cs="Calibri"/>
          <w:sz w:val="16"/>
          <w:szCs w:val="16"/>
        </w:rPr>
        <w:t> </w:t>
      </w:r>
      <w:r w:rsidRPr="008D7EF9">
        <w:rPr>
          <w:sz w:val="16"/>
          <w:szCs w:val="16"/>
        </w:rPr>
        <w:t xml:space="preserve">: </w:t>
      </w:r>
      <w:hyperlink r:id="rId1" w:history="1">
        <w:r w:rsidR="008D7EF9" w:rsidRPr="00865A18">
          <w:rPr>
            <w:rStyle w:val="Lienhypertexte"/>
            <w:sz w:val="16"/>
            <w:szCs w:val="16"/>
          </w:rPr>
          <w:t>https://www.instad.bj/images/docs/insae-statistiques/enquetes-recensements/RNA/Resultats-Module-base/VOLUME%204%20SYNTHESE%20DES%20PRINCIPAUX%20RESULTATS%20.pdf</w:t>
        </w:r>
      </w:hyperlink>
      <w:r w:rsidR="008D7EF9">
        <w:rPr>
          <w:sz w:val="16"/>
          <w:szCs w:val="16"/>
        </w:rPr>
        <w:t xml:space="preserve"> </w:t>
      </w:r>
    </w:p>
  </w:footnote>
  <w:footnote w:id="10">
    <w:p w14:paraId="713D3F16" w14:textId="77777777" w:rsidR="002C6D26" w:rsidRPr="0077151E" w:rsidRDefault="0008799B">
      <w:pPr>
        <w:pStyle w:val="Notedebasdepage"/>
        <w:rPr>
          <w:sz w:val="16"/>
          <w:szCs w:val="16"/>
        </w:rPr>
      </w:pPr>
      <w:r w:rsidRPr="0077151E">
        <w:rPr>
          <w:rStyle w:val="Appelnotedebasdep"/>
          <w:sz w:val="16"/>
          <w:szCs w:val="16"/>
        </w:rPr>
        <w:footnoteRef/>
      </w:r>
      <w:r w:rsidRPr="0077151E">
        <w:rPr>
          <w:sz w:val="16"/>
          <w:szCs w:val="16"/>
        </w:rPr>
        <w:t xml:space="preserve"> Données du Ministère de l’Agriculture, de l’élevage et de la pêche</w:t>
      </w:r>
      <w:r w:rsidRPr="0077151E">
        <w:rPr>
          <w:rFonts w:ascii="Calibri" w:hAnsi="Calibri" w:cs="Calibri"/>
          <w:sz w:val="16"/>
          <w:szCs w:val="16"/>
        </w:rPr>
        <w:t> </w:t>
      </w:r>
      <w:r w:rsidRPr="0077151E">
        <w:rPr>
          <w:sz w:val="16"/>
          <w:szCs w:val="16"/>
        </w:rPr>
        <w:t>:</w:t>
      </w:r>
    </w:p>
    <w:p w14:paraId="2FC0C7E7" w14:textId="205F6226" w:rsidR="0008799B" w:rsidRPr="0077151E" w:rsidRDefault="00FF1326">
      <w:pPr>
        <w:pStyle w:val="Notedebasdepage"/>
        <w:rPr>
          <w:sz w:val="16"/>
          <w:szCs w:val="16"/>
        </w:rPr>
      </w:pPr>
      <w:hyperlink r:id="rId2" w:history="1">
        <w:r w:rsidR="001533CB" w:rsidRPr="0077151E">
          <w:rPr>
            <w:rStyle w:val="Lienhypertexte"/>
            <w:sz w:val="16"/>
            <w:szCs w:val="16"/>
          </w:rPr>
          <w:t>https://www.instad.bj/images/docs/insae-statistiques/agricoles/production-agricole/Evolution_de_la_production_agricole_2023/R%C3%A9sultat_d%C3%A9finitif%20de%20la%20campagne_VERSION_FINALE.pdf</w:t>
        </w:r>
      </w:hyperlink>
      <w:r w:rsidR="001533CB" w:rsidRPr="0077151E">
        <w:rPr>
          <w:sz w:val="16"/>
          <w:szCs w:val="16"/>
        </w:rPr>
        <w:t xml:space="preserve"> </w:t>
      </w:r>
    </w:p>
  </w:footnote>
  <w:footnote w:id="11">
    <w:p w14:paraId="576A8FE9" w14:textId="32BFFBCF" w:rsidR="006A0DAD" w:rsidRPr="00022B37" w:rsidRDefault="006A0DAD" w:rsidP="006A0DAD">
      <w:pPr>
        <w:pStyle w:val="Notedebasdepage"/>
        <w:rPr>
          <w:sz w:val="16"/>
          <w:szCs w:val="16"/>
        </w:rPr>
      </w:pPr>
      <w:r w:rsidRPr="00022B37">
        <w:rPr>
          <w:rStyle w:val="Appelnotedebasdep"/>
          <w:sz w:val="16"/>
          <w:szCs w:val="16"/>
        </w:rPr>
        <w:footnoteRef/>
      </w:r>
      <w:r w:rsidRPr="00022B37">
        <w:rPr>
          <w:sz w:val="16"/>
          <w:szCs w:val="16"/>
        </w:rPr>
        <w:t xml:space="preserve"> Projets PAG 2021-2026</w:t>
      </w:r>
      <w:r w:rsidRPr="00022B37">
        <w:rPr>
          <w:rFonts w:ascii="Calibri" w:hAnsi="Calibri" w:cs="Calibri"/>
          <w:sz w:val="16"/>
          <w:szCs w:val="16"/>
        </w:rPr>
        <w:t> </w:t>
      </w:r>
      <w:r w:rsidRPr="00022B37">
        <w:rPr>
          <w:sz w:val="16"/>
          <w:szCs w:val="16"/>
        </w:rPr>
        <w:t xml:space="preserve">: </w:t>
      </w:r>
      <w:hyperlink r:id="rId3" w:history="1">
        <w:r w:rsidR="00E420A9" w:rsidRPr="0099516D">
          <w:rPr>
            <w:rStyle w:val="Lienhypertexte"/>
            <w:sz w:val="16"/>
            <w:szCs w:val="16"/>
          </w:rPr>
          <w:t>https://beninrevele.bj/secteur/agriculture/</w:t>
        </w:r>
      </w:hyperlink>
      <w:r w:rsidR="00E420A9">
        <w:rPr>
          <w:sz w:val="16"/>
          <w:szCs w:val="16"/>
        </w:rPr>
        <w:t xml:space="preserve"> </w:t>
      </w:r>
    </w:p>
  </w:footnote>
  <w:footnote w:id="12">
    <w:p w14:paraId="7024F573" w14:textId="29739EBB" w:rsidR="00AC0774" w:rsidRPr="00022B37" w:rsidRDefault="00AC0774" w:rsidP="00AC0774">
      <w:pPr>
        <w:pStyle w:val="Notedebasdepage"/>
        <w:rPr>
          <w:sz w:val="16"/>
          <w:szCs w:val="16"/>
        </w:rPr>
      </w:pPr>
      <w:r w:rsidRPr="00022B37">
        <w:rPr>
          <w:rStyle w:val="Appelnotedebasdep"/>
          <w:sz w:val="16"/>
          <w:szCs w:val="16"/>
        </w:rPr>
        <w:footnoteRef/>
      </w:r>
      <w:r w:rsidRPr="00022B37">
        <w:rPr>
          <w:sz w:val="16"/>
          <w:szCs w:val="16"/>
        </w:rPr>
        <w:t xml:space="preserve"> Décret présidentiel</w:t>
      </w:r>
      <w:r w:rsidRPr="00022B37">
        <w:rPr>
          <w:rFonts w:ascii="Calibri" w:hAnsi="Calibri" w:cs="Calibri"/>
          <w:sz w:val="16"/>
          <w:szCs w:val="16"/>
        </w:rPr>
        <w:t> </w:t>
      </w:r>
      <w:r w:rsidRPr="00022B37">
        <w:rPr>
          <w:sz w:val="16"/>
          <w:szCs w:val="16"/>
        </w:rPr>
        <w:t xml:space="preserve">: </w:t>
      </w:r>
      <w:hyperlink r:id="rId4" w:history="1">
        <w:r w:rsidR="002745DF" w:rsidRPr="001D47B0">
          <w:rPr>
            <w:rStyle w:val="Lienhypertexte"/>
            <w:sz w:val="16"/>
            <w:szCs w:val="16"/>
          </w:rPr>
          <w:t>https://sgg.gouv.bj/doc/decret-2025-018/</w:t>
        </w:r>
      </w:hyperlink>
      <w:r w:rsidR="002745DF">
        <w:rPr>
          <w:sz w:val="16"/>
          <w:szCs w:val="16"/>
        </w:rPr>
        <w:t xml:space="preserve"> </w:t>
      </w:r>
    </w:p>
  </w:footnote>
  <w:footnote w:id="13">
    <w:p w14:paraId="6F4D563A" w14:textId="77777777" w:rsidR="00BF3BCA" w:rsidRPr="00022B37" w:rsidRDefault="00BF3BCA" w:rsidP="00BF3BCA">
      <w:pPr>
        <w:pStyle w:val="Notedebasdepage"/>
        <w:rPr>
          <w:rFonts w:cs="Helvetica"/>
          <w:sz w:val="16"/>
          <w:szCs w:val="16"/>
        </w:rPr>
      </w:pPr>
      <w:r w:rsidRPr="00022B37">
        <w:rPr>
          <w:rStyle w:val="Appelnotedebasdep"/>
          <w:rFonts w:cs="Helvetica"/>
          <w:sz w:val="16"/>
          <w:szCs w:val="16"/>
        </w:rPr>
        <w:footnoteRef/>
      </w:r>
      <w:r w:rsidRPr="00022B37">
        <w:rPr>
          <w:rFonts w:cs="Helvetica"/>
          <w:sz w:val="16"/>
          <w:szCs w:val="16"/>
        </w:rPr>
        <w:t xml:space="preserve"> N’incluant pas le machinisme agricole et agroalimentaire, le bois et dérivés, les engrais et produits phytosanitaires, le biodiesel</w:t>
      </w:r>
    </w:p>
  </w:footnote>
  <w:footnote w:id="14">
    <w:p w14:paraId="04F1CF5C" w14:textId="1BBC21BC" w:rsidR="00BF3BCA" w:rsidRPr="00022B37" w:rsidRDefault="00BF3BCA" w:rsidP="00BF3BCA">
      <w:pPr>
        <w:pStyle w:val="Notedebasdepage"/>
        <w:rPr>
          <w:rFonts w:cs="Helvetica"/>
          <w:sz w:val="16"/>
          <w:szCs w:val="16"/>
        </w:rPr>
      </w:pPr>
      <w:r w:rsidRPr="00022B37">
        <w:rPr>
          <w:rStyle w:val="Appelnotedebasdep"/>
          <w:rFonts w:cs="Helvetica"/>
          <w:sz w:val="16"/>
          <w:szCs w:val="16"/>
        </w:rPr>
        <w:footnoteRef/>
      </w:r>
      <w:r w:rsidRPr="00022B37">
        <w:rPr>
          <w:rFonts w:cs="Helvetica"/>
          <w:sz w:val="16"/>
          <w:szCs w:val="16"/>
        </w:rPr>
        <w:t xml:space="preserve"> Douanes </w:t>
      </w:r>
      <w:r w:rsidR="002745DF">
        <w:rPr>
          <w:rFonts w:cs="Helvetica"/>
          <w:sz w:val="16"/>
          <w:szCs w:val="16"/>
        </w:rPr>
        <w:t>béninoises</w:t>
      </w:r>
      <w:r w:rsidRPr="00022B37">
        <w:rPr>
          <w:rFonts w:cs="Helvetica"/>
          <w:sz w:val="16"/>
          <w:szCs w:val="16"/>
        </w:rPr>
        <w:t>, Trade Data Monitor</w:t>
      </w:r>
    </w:p>
  </w:footnote>
  <w:footnote w:id="15">
    <w:p w14:paraId="53966059" w14:textId="6DB1223D" w:rsidR="001D72C9" w:rsidRPr="001D72C9" w:rsidRDefault="001D72C9">
      <w:pPr>
        <w:pStyle w:val="Notedebasdepage"/>
        <w:rPr>
          <w:sz w:val="16"/>
          <w:szCs w:val="16"/>
        </w:rPr>
      </w:pPr>
      <w:r w:rsidRPr="001D72C9">
        <w:rPr>
          <w:rStyle w:val="Appelnotedebasdep"/>
          <w:sz w:val="16"/>
          <w:szCs w:val="16"/>
        </w:rPr>
        <w:footnoteRef/>
      </w:r>
      <w:r w:rsidRPr="001D72C9">
        <w:rPr>
          <w:sz w:val="16"/>
          <w:szCs w:val="16"/>
        </w:rPr>
        <w:t xml:space="preserve"> Non comptabilisé dans les échanges de produits agricoles et agroalimentaires.</w:t>
      </w:r>
    </w:p>
  </w:footnote>
  <w:footnote w:id="16">
    <w:p w14:paraId="4BACB032" w14:textId="77777777" w:rsidR="00BF3BCA" w:rsidRPr="00B55B68" w:rsidRDefault="00BF3BCA" w:rsidP="00BF3BCA">
      <w:pPr>
        <w:pStyle w:val="Notedebasdepage"/>
        <w:rPr>
          <w:rFonts w:ascii="Helvetica" w:hAnsi="Helvetica" w:cs="Helvetica"/>
          <w:sz w:val="16"/>
          <w:szCs w:val="16"/>
        </w:rPr>
      </w:pPr>
      <w:r w:rsidRPr="00022B37">
        <w:rPr>
          <w:rStyle w:val="Appelnotedebasdep"/>
          <w:rFonts w:cs="Helvetica"/>
          <w:sz w:val="16"/>
          <w:szCs w:val="16"/>
        </w:rPr>
        <w:footnoteRef/>
      </w:r>
      <w:r w:rsidRPr="00022B37">
        <w:rPr>
          <w:rFonts w:cs="Helvetica"/>
          <w:sz w:val="16"/>
          <w:szCs w:val="16"/>
        </w:rPr>
        <w:t xml:space="preserve"> Douanes françaises, Trade Data Monitor</w:t>
      </w:r>
    </w:p>
  </w:footnote>
  <w:footnote w:id="17">
    <w:p w14:paraId="343C8C97" w14:textId="378BE0E5" w:rsidR="0047282A" w:rsidRPr="006F3E8A" w:rsidRDefault="0047282A">
      <w:pPr>
        <w:pStyle w:val="Notedebasdepage"/>
        <w:rPr>
          <w:sz w:val="16"/>
          <w:szCs w:val="16"/>
        </w:rPr>
      </w:pPr>
      <w:r w:rsidRPr="006F3E8A">
        <w:rPr>
          <w:rStyle w:val="Appelnotedebasdep"/>
          <w:sz w:val="16"/>
          <w:szCs w:val="16"/>
        </w:rPr>
        <w:footnoteRef/>
      </w:r>
      <w:r w:rsidRPr="006F3E8A">
        <w:rPr>
          <w:sz w:val="16"/>
          <w:szCs w:val="16"/>
        </w:rPr>
        <w:t xml:space="preserve"> </w:t>
      </w:r>
      <w:hyperlink r:id="rId5" w:history="1">
        <w:r w:rsidR="002745DF" w:rsidRPr="001D47B0">
          <w:rPr>
            <w:rStyle w:val="Lienhypertexte"/>
            <w:sz w:val="16"/>
            <w:szCs w:val="16"/>
          </w:rPr>
          <w:t>https://www.afd.fr/fr/carte-des-projets/appui-lagriculture-dans-le-departement-des-collines</w:t>
        </w:r>
      </w:hyperlink>
      <w:r w:rsidR="002745D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E21"/>
    <w:multiLevelType w:val="hybridMultilevel"/>
    <w:tmpl w:val="37BC7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1B5F03"/>
    <w:multiLevelType w:val="hybridMultilevel"/>
    <w:tmpl w:val="75549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B6021"/>
    <w:multiLevelType w:val="hybridMultilevel"/>
    <w:tmpl w:val="155CA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9750573"/>
    <w:multiLevelType w:val="hybridMultilevel"/>
    <w:tmpl w:val="5D307C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A877F6A"/>
    <w:multiLevelType w:val="hybridMultilevel"/>
    <w:tmpl w:val="843C7BE2"/>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B62652B"/>
    <w:multiLevelType w:val="hybridMultilevel"/>
    <w:tmpl w:val="EC9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D66CE"/>
    <w:multiLevelType w:val="hybridMultilevel"/>
    <w:tmpl w:val="4404A6AE"/>
    <w:lvl w:ilvl="0" w:tplc="F210E58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4996626"/>
    <w:multiLevelType w:val="hybridMultilevel"/>
    <w:tmpl w:val="167E1E8A"/>
    <w:lvl w:ilvl="0" w:tplc="1F961EDC">
      <w:start w:val="1"/>
      <w:numFmt w:val="bullet"/>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5115E"/>
    <w:multiLevelType w:val="hybridMultilevel"/>
    <w:tmpl w:val="CE426DF8"/>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1" w15:restartNumberingAfterBreak="0">
    <w:nsid w:val="196F5ACE"/>
    <w:multiLevelType w:val="hybridMultilevel"/>
    <w:tmpl w:val="D17C0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5D13B5"/>
    <w:multiLevelType w:val="hybridMultilevel"/>
    <w:tmpl w:val="5EAE999A"/>
    <w:lvl w:ilvl="0" w:tplc="80907F1C">
      <w:numFmt w:val="bullet"/>
      <w:lvlText w:val="•"/>
      <w:lvlJc w:val="left"/>
      <w:pPr>
        <w:ind w:left="360" w:hanging="360"/>
      </w:pPr>
      <w:rPr>
        <w:rFonts w:ascii="Marianne" w:eastAsiaTheme="minorHAnsi" w:hAnsi="Marianne" w:cs="Gotham-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CB033BF"/>
    <w:multiLevelType w:val="hybridMultilevel"/>
    <w:tmpl w:val="8626C50E"/>
    <w:lvl w:ilvl="0" w:tplc="7D22E5B8">
      <w:start w:val="3"/>
      <w:numFmt w:val="bullet"/>
      <w:lvlText w:val="-"/>
      <w:lvlJc w:val="left"/>
      <w:pPr>
        <w:ind w:left="360" w:hanging="360"/>
      </w:pPr>
      <w:rPr>
        <w:rFonts w:ascii="Marianne" w:eastAsiaTheme="minorHAnsi" w:hAnsi="Marianne" w:cstheme="minorBid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D2C675E"/>
    <w:multiLevelType w:val="hybridMultilevel"/>
    <w:tmpl w:val="8EA850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9D4DB1"/>
    <w:multiLevelType w:val="hybridMultilevel"/>
    <w:tmpl w:val="7A662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C2582"/>
    <w:multiLevelType w:val="hybridMultilevel"/>
    <w:tmpl w:val="DEBEC046"/>
    <w:lvl w:ilvl="0" w:tplc="80907F1C">
      <w:numFmt w:val="bullet"/>
      <w:lvlText w:val="•"/>
      <w:lvlJc w:val="left"/>
      <w:pPr>
        <w:ind w:left="720" w:hanging="360"/>
      </w:pPr>
      <w:rPr>
        <w:rFonts w:ascii="Marianne" w:eastAsiaTheme="minorHAnsi" w:hAnsi="Marianne" w:cs="Gotham-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7F06E7"/>
    <w:multiLevelType w:val="hybridMultilevel"/>
    <w:tmpl w:val="01DA51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2C727AD"/>
    <w:multiLevelType w:val="hybridMultilevel"/>
    <w:tmpl w:val="4BFA3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4A6CD4"/>
    <w:multiLevelType w:val="hybridMultilevel"/>
    <w:tmpl w:val="803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4F32AF"/>
    <w:multiLevelType w:val="hybridMultilevel"/>
    <w:tmpl w:val="3EF25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65C214E"/>
    <w:multiLevelType w:val="hybridMultilevel"/>
    <w:tmpl w:val="A4D8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D5584E"/>
    <w:multiLevelType w:val="hybridMultilevel"/>
    <w:tmpl w:val="F1749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131C03"/>
    <w:multiLevelType w:val="hybridMultilevel"/>
    <w:tmpl w:val="96DE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214A61"/>
    <w:multiLevelType w:val="hybridMultilevel"/>
    <w:tmpl w:val="6F08236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4B29DD"/>
    <w:multiLevelType w:val="hybridMultilevel"/>
    <w:tmpl w:val="62CCBC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03F40E4"/>
    <w:multiLevelType w:val="hybridMultilevel"/>
    <w:tmpl w:val="3F029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42567EC"/>
    <w:multiLevelType w:val="hybridMultilevel"/>
    <w:tmpl w:val="4FBC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227575"/>
    <w:multiLevelType w:val="hybridMultilevel"/>
    <w:tmpl w:val="C250E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D6CD2"/>
    <w:multiLevelType w:val="hybridMultilevel"/>
    <w:tmpl w:val="04EAC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72040E"/>
    <w:multiLevelType w:val="hybridMultilevel"/>
    <w:tmpl w:val="7E38B75E"/>
    <w:lvl w:ilvl="0" w:tplc="9F2E1BD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CF7AB3"/>
    <w:multiLevelType w:val="hybridMultilevel"/>
    <w:tmpl w:val="CAA23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B72A80"/>
    <w:multiLevelType w:val="hybridMultilevel"/>
    <w:tmpl w:val="6ABC2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FF142C2"/>
    <w:multiLevelType w:val="hybridMultilevel"/>
    <w:tmpl w:val="93C2108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0" w15:restartNumberingAfterBreak="0">
    <w:nsid w:val="748437C4"/>
    <w:multiLevelType w:val="hybridMultilevel"/>
    <w:tmpl w:val="3F2E1958"/>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abstractNumId w:val="9"/>
  </w:num>
  <w:num w:numId="2">
    <w:abstractNumId w:val="31"/>
  </w:num>
  <w:num w:numId="3">
    <w:abstractNumId w:val="3"/>
  </w:num>
  <w:num w:numId="4">
    <w:abstractNumId w:val="7"/>
  </w:num>
  <w:num w:numId="5">
    <w:abstractNumId w:val="28"/>
  </w:num>
  <w:num w:numId="6">
    <w:abstractNumId w:val="23"/>
  </w:num>
  <w:num w:numId="7">
    <w:abstractNumId w:val="24"/>
  </w:num>
  <w:num w:numId="8">
    <w:abstractNumId w:val="17"/>
  </w:num>
  <w:num w:numId="9">
    <w:abstractNumId w:val="27"/>
  </w:num>
  <w:num w:numId="10">
    <w:abstractNumId w:val="21"/>
  </w:num>
  <w:num w:numId="11">
    <w:abstractNumId w:val="20"/>
  </w:num>
  <w:num w:numId="12">
    <w:abstractNumId w:val="34"/>
  </w:num>
  <w:num w:numId="13">
    <w:abstractNumId w:val="8"/>
  </w:num>
  <w:num w:numId="14">
    <w:abstractNumId w:val="1"/>
  </w:num>
  <w:num w:numId="15">
    <w:abstractNumId w:val="35"/>
  </w:num>
  <w:num w:numId="16">
    <w:abstractNumId w:val="32"/>
  </w:num>
  <w:num w:numId="17">
    <w:abstractNumId w:val="2"/>
  </w:num>
  <w:num w:numId="18">
    <w:abstractNumId w:val="22"/>
  </w:num>
  <w:num w:numId="19">
    <w:abstractNumId w:val="6"/>
  </w:num>
  <w:num w:numId="20">
    <w:abstractNumId w:val="25"/>
  </w:num>
  <w:num w:numId="21">
    <w:abstractNumId w:val="15"/>
  </w:num>
  <w:num w:numId="22">
    <w:abstractNumId w:val="16"/>
  </w:num>
  <w:num w:numId="23">
    <w:abstractNumId w:val="12"/>
  </w:num>
  <w:num w:numId="24">
    <w:abstractNumId w:val="38"/>
  </w:num>
  <w:num w:numId="25">
    <w:abstractNumId w:val="4"/>
  </w:num>
  <w:num w:numId="26">
    <w:abstractNumId w:val="19"/>
  </w:num>
  <w:num w:numId="27">
    <w:abstractNumId w:val="36"/>
  </w:num>
  <w:num w:numId="28">
    <w:abstractNumId w:val="13"/>
  </w:num>
  <w:num w:numId="29">
    <w:abstractNumId w:val="39"/>
  </w:num>
  <w:num w:numId="30">
    <w:abstractNumId w:val="33"/>
  </w:num>
  <w:num w:numId="31">
    <w:abstractNumId w:val="11"/>
  </w:num>
  <w:num w:numId="32">
    <w:abstractNumId w:val="5"/>
  </w:num>
  <w:num w:numId="33">
    <w:abstractNumId w:val="10"/>
  </w:num>
  <w:num w:numId="34">
    <w:abstractNumId w:val="40"/>
  </w:num>
  <w:num w:numId="35">
    <w:abstractNumId w:val="14"/>
  </w:num>
  <w:num w:numId="36">
    <w:abstractNumId w:val="18"/>
  </w:num>
  <w:num w:numId="37">
    <w:abstractNumId w:val="29"/>
  </w:num>
  <w:num w:numId="38">
    <w:abstractNumId w:val="37"/>
  </w:num>
  <w:num w:numId="39">
    <w:abstractNumId w:val="30"/>
  </w:num>
  <w:num w:numId="40">
    <w:abstractNumId w:val="0"/>
  </w:num>
  <w:num w:numId="4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25A9"/>
    <w:rsid w:val="00022B37"/>
    <w:rsid w:val="000239DC"/>
    <w:rsid w:val="000241B8"/>
    <w:rsid w:val="00024F6B"/>
    <w:rsid w:val="000250F9"/>
    <w:rsid w:val="0002661E"/>
    <w:rsid w:val="000279BD"/>
    <w:rsid w:val="00027B86"/>
    <w:rsid w:val="0003028D"/>
    <w:rsid w:val="00030531"/>
    <w:rsid w:val="00030A5E"/>
    <w:rsid w:val="0003254D"/>
    <w:rsid w:val="00032C84"/>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5D9B"/>
    <w:rsid w:val="00046619"/>
    <w:rsid w:val="0004673A"/>
    <w:rsid w:val="000505D0"/>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50D"/>
    <w:rsid w:val="00077CB0"/>
    <w:rsid w:val="00077EEA"/>
    <w:rsid w:val="000804EF"/>
    <w:rsid w:val="00080C3C"/>
    <w:rsid w:val="00081090"/>
    <w:rsid w:val="0008116B"/>
    <w:rsid w:val="00082155"/>
    <w:rsid w:val="00082406"/>
    <w:rsid w:val="000824F9"/>
    <w:rsid w:val="00082EF7"/>
    <w:rsid w:val="00085375"/>
    <w:rsid w:val="00085FF2"/>
    <w:rsid w:val="00086132"/>
    <w:rsid w:val="0008663B"/>
    <w:rsid w:val="00086914"/>
    <w:rsid w:val="00086BB9"/>
    <w:rsid w:val="00087037"/>
    <w:rsid w:val="0008713F"/>
    <w:rsid w:val="0008799B"/>
    <w:rsid w:val="00087C82"/>
    <w:rsid w:val="00090284"/>
    <w:rsid w:val="000902FF"/>
    <w:rsid w:val="0009061F"/>
    <w:rsid w:val="00090F4E"/>
    <w:rsid w:val="00091B4F"/>
    <w:rsid w:val="00091C30"/>
    <w:rsid w:val="0009299C"/>
    <w:rsid w:val="00093000"/>
    <w:rsid w:val="000930B8"/>
    <w:rsid w:val="000939E5"/>
    <w:rsid w:val="000944FE"/>
    <w:rsid w:val="00095272"/>
    <w:rsid w:val="00095358"/>
    <w:rsid w:val="00095F3F"/>
    <w:rsid w:val="00097D3F"/>
    <w:rsid w:val="000A10FC"/>
    <w:rsid w:val="000A1935"/>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60E"/>
    <w:rsid w:val="000B3CE9"/>
    <w:rsid w:val="000B4B80"/>
    <w:rsid w:val="000B51D1"/>
    <w:rsid w:val="000B59EA"/>
    <w:rsid w:val="000B5CE7"/>
    <w:rsid w:val="000B6A72"/>
    <w:rsid w:val="000B6ACC"/>
    <w:rsid w:val="000B7CFC"/>
    <w:rsid w:val="000C0028"/>
    <w:rsid w:val="000C006E"/>
    <w:rsid w:val="000C1C74"/>
    <w:rsid w:val="000C220E"/>
    <w:rsid w:val="000C2314"/>
    <w:rsid w:val="000C3D6D"/>
    <w:rsid w:val="000C3E50"/>
    <w:rsid w:val="000C4B4B"/>
    <w:rsid w:val="000C5613"/>
    <w:rsid w:val="000C5DBC"/>
    <w:rsid w:val="000C668C"/>
    <w:rsid w:val="000C762C"/>
    <w:rsid w:val="000D1BD7"/>
    <w:rsid w:val="000D1E72"/>
    <w:rsid w:val="000D2B20"/>
    <w:rsid w:val="000D2E7E"/>
    <w:rsid w:val="000D3D89"/>
    <w:rsid w:val="000D4867"/>
    <w:rsid w:val="000D50CA"/>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5F17"/>
    <w:rsid w:val="000E61A6"/>
    <w:rsid w:val="000F00F3"/>
    <w:rsid w:val="000F0400"/>
    <w:rsid w:val="000F16C9"/>
    <w:rsid w:val="000F1EEC"/>
    <w:rsid w:val="000F2540"/>
    <w:rsid w:val="000F2A08"/>
    <w:rsid w:val="000F31D0"/>
    <w:rsid w:val="000F3700"/>
    <w:rsid w:val="000F370E"/>
    <w:rsid w:val="000F5359"/>
    <w:rsid w:val="000F592F"/>
    <w:rsid w:val="000F7185"/>
    <w:rsid w:val="000F7BDB"/>
    <w:rsid w:val="000F7C60"/>
    <w:rsid w:val="000F7F96"/>
    <w:rsid w:val="00100082"/>
    <w:rsid w:val="001003AA"/>
    <w:rsid w:val="001019B3"/>
    <w:rsid w:val="0010210E"/>
    <w:rsid w:val="001022B6"/>
    <w:rsid w:val="001026E0"/>
    <w:rsid w:val="001034C8"/>
    <w:rsid w:val="00105CA7"/>
    <w:rsid w:val="00105CE5"/>
    <w:rsid w:val="00105D43"/>
    <w:rsid w:val="00105FD8"/>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4BEF"/>
    <w:rsid w:val="00125B29"/>
    <w:rsid w:val="00126342"/>
    <w:rsid w:val="001267DA"/>
    <w:rsid w:val="00126A87"/>
    <w:rsid w:val="00127628"/>
    <w:rsid w:val="00127F72"/>
    <w:rsid w:val="0013037A"/>
    <w:rsid w:val="0013077F"/>
    <w:rsid w:val="00130807"/>
    <w:rsid w:val="00130818"/>
    <w:rsid w:val="001308DE"/>
    <w:rsid w:val="00132575"/>
    <w:rsid w:val="001329F7"/>
    <w:rsid w:val="00132B2C"/>
    <w:rsid w:val="00132BE4"/>
    <w:rsid w:val="001335B5"/>
    <w:rsid w:val="001360DE"/>
    <w:rsid w:val="001361FF"/>
    <w:rsid w:val="001379F4"/>
    <w:rsid w:val="00137E86"/>
    <w:rsid w:val="00140142"/>
    <w:rsid w:val="00141625"/>
    <w:rsid w:val="0014224F"/>
    <w:rsid w:val="00142E1B"/>
    <w:rsid w:val="001458A9"/>
    <w:rsid w:val="00146139"/>
    <w:rsid w:val="00147452"/>
    <w:rsid w:val="00147C23"/>
    <w:rsid w:val="0015190E"/>
    <w:rsid w:val="00152486"/>
    <w:rsid w:val="001533CB"/>
    <w:rsid w:val="00154061"/>
    <w:rsid w:val="00154A39"/>
    <w:rsid w:val="00155496"/>
    <w:rsid w:val="00155747"/>
    <w:rsid w:val="0015590C"/>
    <w:rsid w:val="001559EC"/>
    <w:rsid w:val="0015614E"/>
    <w:rsid w:val="0015633D"/>
    <w:rsid w:val="00156C59"/>
    <w:rsid w:val="00157BB6"/>
    <w:rsid w:val="00157BB7"/>
    <w:rsid w:val="0016049F"/>
    <w:rsid w:val="0016102D"/>
    <w:rsid w:val="0016283D"/>
    <w:rsid w:val="001630ED"/>
    <w:rsid w:val="001634E8"/>
    <w:rsid w:val="00163686"/>
    <w:rsid w:val="00163B48"/>
    <w:rsid w:val="00164CDB"/>
    <w:rsid w:val="001654F2"/>
    <w:rsid w:val="00165DF4"/>
    <w:rsid w:val="00165FE3"/>
    <w:rsid w:val="0016603A"/>
    <w:rsid w:val="001674E0"/>
    <w:rsid w:val="00167AC0"/>
    <w:rsid w:val="0017197D"/>
    <w:rsid w:val="00172601"/>
    <w:rsid w:val="001759C2"/>
    <w:rsid w:val="00175CBC"/>
    <w:rsid w:val="001766D8"/>
    <w:rsid w:val="00177EA5"/>
    <w:rsid w:val="00180101"/>
    <w:rsid w:val="00180D84"/>
    <w:rsid w:val="0018268D"/>
    <w:rsid w:val="00183936"/>
    <w:rsid w:val="00184911"/>
    <w:rsid w:val="00184D3C"/>
    <w:rsid w:val="0018549E"/>
    <w:rsid w:val="001855B0"/>
    <w:rsid w:val="00185E3A"/>
    <w:rsid w:val="0018666F"/>
    <w:rsid w:val="00186C51"/>
    <w:rsid w:val="00187A0E"/>
    <w:rsid w:val="00191803"/>
    <w:rsid w:val="001919CD"/>
    <w:rsid w:val="001927CA"/>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2CA3"/>
    <w:rsid w:val="001A32D6"/>
    <w:rsid w:val="001A46D3"/>
    <w:rsid w:val="001A4765"/>
    <w:rsid w:val="001A4C0A"/>
    <w:rsid w:val="001A4EAD"/>
    <w:rsid w:val="001A59DC"/>
    <w:rsid w:val="001A5BAA"/>
    <w:rsid w:val="001A5FBE"/>
    <w:rsid w:val="001A6CA7"/>
    <w:rsid w:val="001A6CC4"/>
    <w:rsid w:val="001A6DBB"/>
    <w:rsid w:val="001A7432"/>
    <w:rsid w:val="001B01FF"/>
    <w:rsid w:val="001B06B0"/>
    <w:rsid w:val="001B0E1F"/>
    <w:rsid w:val="001B1116"/>
    <w:rsid w:val="001B222E"/>
    <w:rsid w:val="001B2747"/>
    <w:rsid w:val="001B288D"/>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BAF"/>
    <w:rsid w:val="001D6E2A"/>
    <w:rsid w:val="001D72C9"/>
    <w:rsid w:val="001D7C2A"/>
    <w:rsid w:val="001E221A"/>
    <w:rsid w:val="001E2661"/>
    <w:rsid w:val="001E30E5"/>
    <w:rsid w:val="001E3364"/>
    <w:rsid w:val="001E3B60"/>
    <w:rsid w:val="001E45ED"/>
    <w:rsid w:val="001E64D4"/>
    <w:rsid w:val="001E6A7E"/>
    <w:rsid w:val="001E78DC"/>
    <w:rsid w:val="001E7C51"/>
    <w:rsid w:val="001E7D24"/>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5BD"/>
    <w:rsid w:val="00204756"/>
    <w:rsid w:val="00204953"/>
    <w:rsid w:val="00204D61"/>
    <w:rsid w:val="00205D8F"/>
    <w:rsid w:val="00207BA8"/>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A94"/>
    <w:rsid w:val="00223F42"/>
    <w:rsid w:val="0022593E"/>
    <w:rsid w:val="00226946"/>
    <w:rsid w:val="002269B8"/>
    <w:rsid w:val="00227D68"/>
    <w:rsid w:val="00230788"/>
    <w:rsid w:val="00230B3E"/>
    <w:rsid w:val="00230BC1"/>
    <w:rsid w:val="00231119"/>
    <w:rsid w:val="00231617"/>
    <w:rsid w:val="00231A6B"/>
    <w:rsid w:val="00231C52"/>
    <w:rsid w:val="00232FA9"/>
    <w:rsid w:val="00234BC8"/>
    <w:rsid w:val="00236793"/>
    <w:rsid w:val="00236FAD"/>
    <w:rsid w:val="002415C7"/>
    <w:rsid w:val="002422F4"/>
    <w:rsid w:val="00244110"/>
    <w:rsid w:val="00244E37"/>
    <w:rsid w:val="00246A91"/>
    <w:rsid w:val="00247D36"/>
    <w:rsid w:val="00250E62"/>
    <w:rsid w:val="00250EC7"/>
    <w:rsid w:val="00252317"/>
    <w:rsid w:val="002532A8"/>
    <w:rsid w:val="00253FD0"/>
    <w:rsid w:val="002540D9"/>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5DF"/>
    <w:rsid w:val="0027491A"/>
    <w:rsid w:val="00274F28"/>
    <w:rsid w:val="00275251"/>
    <w:rsid w:val="0027542B"/>
    <w:rsid w:val="00275BF5"/>
    <w:rsid w:val="00276A3C"/>
    <w:rsid w:val="00276A75"/>
    <w:rsid w:val="00276F6A"/>
    <w:rsid w:val="00277128"/>
    <w:rsid w:val="00280D1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973A5"/>
    <w:rsid w:val="00297690"/>
    <w:rsid w:val="002A101D"/>
    <w:rsid w:val="002A1396"/>
    <w:rsid w:val="002A2705"/>
    <w:rsid w:val="002A2FBA"/>
    <w:rsid w:val="002A34B5"/>
    <w:rsid w:val="002A36CA"/>
    <w:rsid w:val="002A3C62"/>
    <w:rsid w:val="002A3C89"/>
    <w:rsid w:val="002A5520"/>
    <w:rsid w:val="002A5DAE"/>
    <w:rsid w:val="002A63DE"/>
    <w:rsid w:val="002A6DD1"/>
    <w:rsid w:val="002A758F"/>
    <w:rsid w:val="002B04B7"/>
    <w:rsid w:val="002B09F2"/>
    <w:rsid w:val="002B196B"/>
    <w:rsid w:val="002B1BD3"/>
    <w:rsid w:val="002B2AB7"/>
    <w:rsid w:val="002B2B6D"/>
    <w:rsid w:val="002B2D95"/>
    <w:rsid w:val="002B3688"/>
    <w:rsid w:val="002B3DC5"/>
    <w:rsid w:val="002B3F5B"/>
    <w:rsid w:val="002B5DEE"/>
    <w:rsid w:val="002B65E6"/>
    <w:rsid w:val="002B6F4F"/>
    <w:rsid w:val="002C0510"/>
    <w:rsid w:val="002C0830"/>
    <w:rsid w:val="002C0E29"/>
    <w:rsid w:val="002C29D6"/>
    <w:rsid w:val="002C30E3"/>
    <w:rsid w:val="002C3C2C"/>
    <w:rsid w:val="002C51B7"/>
    <w:rsid w:val="002C53DC"/>
    <w:rsid w:val="002C5FAC"/>
    <w:rsid w:val="002C627D"/>
    <w:rsid w:val="002C6D26"/>
    <w:rsid w:val="002C7B7C"/>
    <w:rsid w:val="002D03E9"/>
    <w:rsid w:val="002D0921"/>
    <w:rsid w:val="002D19D3"/>
    <w:rsid w:val="002D3C55"/>
    <w:rsid w:val="002D3C7B"/>
    <w:rsid w:val="002D4751"/>
    <w:rsid w:val="002D5109"/>
    <w:rsid w:val="002D53AC"/>
    <w:rsid w:val="002D5A56"/>
    <w:rsid w:val="002D63B0"/>
    <w:rsid w:val="002D7BF2"/>
    <w:rsid w:val="002D7C2B"/>
    <w:rsid w:val="002D7D4A"/>
    <w:rsid w:val="002E0B0F"/>
    <w:rsid w:val="002E240C"/>
    <w:rsid w:val="002E2555"/>
    <w:rsid w:val="002E28CB"/>
    <w:rsid w:val="002E3ECC"/>
    <w:rsid w:val="002E405D"/>
    <w:rsid w:val="002E4F06"/>
    <w:rsid w:val="002E5DA1"/>
    <w:rsid w:val="002E6026"/>
    <w:rsid w:val="002E6EFE"/>
    <w:rsid w:val="002E7E97"/>
    <w:rsid w:val="002E7F27"/>
    <w:rsid w:val="002F1D82"/>
    <w:rsid w:val="002F21DF"/>
    <w:rsid w:val="002F273C"/>
    <w:rsid w:val="002F2B30"/>
    <w:rsid w:val="002F5362"/>
    <w:rsid w:val="002F5AB4"/>
    <w:rsid w:val="002F66DD"/>
    <w:rsid w:val="002F7AF3"/>
    <w:rsid w:val="003000E1"/>
    <w:rsid w:val="00300518"/>
    <w:rsid w:val="00300918"/>
    <w:rsid w:val="0030137F"/>
    <w:rsid w:val="003013F6"/>
    <w:rsid w:val="00302255"/>
    <w:rsid w:val="00302277"/>
    <w:rsid w:val="0030241E"/>
    <w:rsid w:val="0030252B"/>
    <w:rsid w:val="00303472"/>
    <w:rsid w:val="003040AF"/>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A5B"/>
    <w:rsid w:val="00316E53"/>
    <w:rsid w:val="00317B77"/>
    <w:rsid w:val="00320ED6"/>
    <w:rsid w:val="00321169"/>
    <w:rsid w:val="003221D0"/>
    <w:rsid w:val="003236BE"/>
    <w:rsid w:val="00323C0F"/>
    <w:rsid w:val="00323E5F"/>
    <w:rsid w:val="0032596C"/>
    <w:rsid w:val="00326932"/>
    <w:rsid w:val="00326FBE"/>
    <w:rsid w:val="003270D9"/>
    <w:rsid w:val="00330CAD"/>
    <w:rsid w:val="00331570"/>
    <w:rsid w:val="003320F6"/>
    <w:rsid w:val="0033270D"/>
    <w:rsid w:val="00332E34"/>
    <w:rsid w:val="00332F23"/>
    <w:rsid w:val="0033419F"/>
    <w:rsid w:val="00334675"/>
    <w:rsid w:val="00334A22"/>
    <w:rsid w:val="00334DE7"/>
    <w:rsid w:val="003350FF"/>
    <w:rsid w:val="00336C57"/>
    <w:rsid w:val="003376FB"/>
    <w:rsid w:val="00337DAA"/>
    <w:rsid w:val="00337E58"/>
    <w:rsid w:val="00340459"/>
    <w:rsid w:val="00341755"/>
    <w:rsid w:val="00341791"/>
    <w:rsid w:val="00343869"/>
    <w:rsid w:val="00344205"/>
    <w:rsid w:val="00344EE7"/>
    <w:rsid w:val="0034540A"/>
    <w:rsid w:val="00345A0D"/>
    <w:rsid w:val="00350639"/>
    <w:rsid w:val="003506B2"/>
    <w:rsid w:val="00352657"/>
    <w:rsid w:val="00352B18"/>
    <w:rsid w:val="00354150"/>
    <w:rsid w:val="003541C5"/>
    <w:rsid w:val="003546F2"/>
    <w:rsid w:val="0035673B"/>
    <w:rsid w:val="003568BE"/>
    <w:rsid w:val="00357A0E"/>
    <w:rsid w:val="0036185E"/>
    <w:rsid w:val="00361E57"/>
    <w:rsid w:val="00362217"/>
    <w:rsid w:val="0036358F"/>
    <w:rsid w:val="00364890"/>
    <w:rsid w:val="00364B46"/>
    <w:rsid w:val="00364BA8"/>
    <w:rsid w:val="00365C00"/>
    <w:rsid w:val="00365F76"/>
    <w:rsid w:val="003664DC"/>
    <w:rsid w:val="00366510"/>
    <w:rsid w:val="00367563"/>
    <w:rsid w:val="003728C0"/>
    <w:rsid w:val="00373142"/>
    <w:rsid w:val="00374055"/>
    <w:rsid w:val="00374E33"/>
    <w:rsid w:val="00375A53"/>
    <w:rsid w:val="00375AF7"/>
    <w:rsid w:val="00375B76"/>
    <w:rsid w:val="00376EF3"/>
    <w:rsid w:val="00377968"/>
    <w:rsid w:val="00377D3A"/>
    <w:rsid w:val="003800EE"/>
    <w:rsid w:val="00380AA2"/>
    <w:rsid w:val="00380FE9"/>
    <w:rsid w:val="00381CA1"/>
    <w:rsid w:val="00381EE9"/>
    <w:rsid w:val="00382580"/>
    <w:rsid w:val="00383497"/>
    <w:rsid w:val="00383642"/>
    <w:rsid w:val="00383994"/>
    <w:rsid w:val="003853D2"/>
    <w:rsid w:val="0038583F"/>
    <w:rsid w:val="00386564"/>
    <w:rsid w:val="00387011"/>
    <w:rsid w:val="0039048D"/>
    <w:rsid w:val="00390663"/>
    <w:rsid w:val="00390EF3"/>
    <w:rsid w:val="00391BB4"/>
    <w:rsid w:val="00392208"/>
    <w:rsid w:val="00392F05"/>
    <w:rsid w:val="0039326E"/>
    <w:rsid w:val="00393E85"/>
    <w:rsid w:val="003944F6"/>
    <w:rsid w:val="00396791"/>
    <w:rsid w:val="00396F47"/>
    <w:rsid w:val="00397D53"/>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4EF1"/>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4F6"/>
    <w:rsid w:val="003E1A61"/>
    <w:rsid w:val="003E255B"/>
    <w:rsid w:val="003E26D9"/>
    <w:rsid w:val="003E2C69"/>
    <w:rsid w:val="003E3490"/>
    <w:rsid w:val="003E34ED"/>
    <w:rsid w:val="003E4EE1"/>
    <w:rsid w:val="003E6515"/>
    <w:rsid w:val="003E687B"/>
    <w:rsid w:val="003E70C1"/>
    <w:rsid w:val="003E7452"/>
    <w:rsid w:val="003F0156"/>
    <w:rsid w:val="003F064B"/>
    <w:rsid w:val="003F0923"/>
    <w:rsid w:val="003F0C2A"/>
    <w:rsid w:val="003F2089"/>
    <w:rsid w:val="003F20B4"/>
    <w:rsid w:val="003F3271"/>
    <w:rsid w:val="003F3292"/>
    <w:rsid w:val="003F3C7F"/>
    <w:rsid w:val="003F41E6"/>
    <w:rsid w:val="003F44C7"/>
    <w:rsid w:val="003F452A"/>
    <w:rsid w:val="003F458B"/>
    <w:rsid w:val="003F4666"/>
    <w:rsid w:val="003F6FB3"/>
    <w:rsid w:val="003F780F"/>
    <w:rsid w:val="004014D7"/>
    <w:rsid w:val="00402178"/>
    <w:rsid w:val="004030BF"/>
    <w:rsid w:val="00403FAE"/>
    <w:rsid w:val="004054D2"/>
    <w:rsid w:val="0040660B"/>
    <w:rsid w:val="00406787"/>
    <w:rsid w:val="00406FA3"/>
    <w:rsid w:val="00407193"/>
    <w:rsid w:val="00407F4A"/>
    <w:rsid w:val="004108F6"/>
    <w:rsid w:val="00411FB5"/>
    <w:rsid w:val="0041234A"/>
    <w:rsid w:val="00412923"/>
    <w:rsid w:val="00414074"/>
    <w:rsid w:val="004153C9"/>
    <w:rsid w:val="004161BC"/>
    <w:rsid w:val="004164A5"/>
    <w:rsid w:val="004171BD"/>
    <w:rsid w:val="0041732B"/>
    <w:rsid w:val="004176F3"/>
    <w:rsid w:val="00417C5F"/>
    <w:rsid w:val="00417C91"/>
    <w:rsid w:val="00420AA7"/>
    <w:rsid w:val="00420CAD"/>
    <w:rsid w:val="00420EBE"/>
    <w:rsid w:val="00421C89"/>
    <w:rsid w:val="004221B5"/>
    <w:rsid w:val="00422E33"/>
    <w:rsid w:val="00424FE0"/>
    <w:rsid w:val="00425E0B"/>
    <w:rsid w:val="00426661"/>
    <w:rsid w:val="00426950"/>
    <w:rsid w:val="004269CF"/>
    <w:rsid w:val="00427CE3"/>
    <w:rsid w:val="00427E28"/>
    <w:rsid w:val="00430167"/>
    <w:rsid w:val="0043102E"/>
    <w:rsid w:val="00431BA8"/>
    <w:rsid w:val="00431E62"/>
    <w:rsid w:val="00432234"/>
    <w:rsid w:val="00434208"/>
    <w:rsid w:val="00434604"/>
    <w:rsid w:val="00436F64"/>
    <w:rsid w:val="00437018"/>
    <w:rsid w:val="00437BE5"/>
    <w:rsid w:val="00437C0C"/>
    <w:rsid w:val="00437CD5"/>
    <w:rsid w:val="00437DA6"/>
    <w:rsid w:val="0044058C"/>
    <w:rsid w:val="00441D2F"/>
    <w:rsid w:val="00441D60"/>
    <w:rsid w:val="004432FE"/>
    <w:rsid w:val="00443C55"/>
    <w:rsid w:val="0044403E"/>
    <w:rsid w:val="00446232"/>
    <w:rsid w:val="00446A26"/>
    <w:rsid w:val="00446EB6"/>
    <w:rsid w:val="00447CFC"/>
    <w:rsid w:val="00450B91"/>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4F80"/>
    <w:rsid w:val="004660CD"/>
    <w:rsid w:val="0046679F"/>
    <w:rsid w:val="00466954"/>
    <w:rsid w:val="00466BB0"/>
    <w:rsid w:val="00467283"/>
    <w:rsid w:val="0046790B"/>
    <w:rsid w:val="00467B6A"/>
    <w:rsid w:val="00470C68"/>
    <w:rsid w:val="00470C81"/>
    <w:rsid w:val="00471188"/>
    <w:rsid w:val="0047157B"/>
    <w:rsid w:val="004727A7"/>
    <w:rsid w:val="0047282A"/>
    <w:rsid w:val="00472A2A"/>
    <w:rsid w:val="00472C71"/>
    <w:rsid w:val="00472C8B"/>
    <w:rsid w:val="00472D56"/>
    <w:rsid w:val="00473C67"/>
    <w:rsid w:val="00474119"/>
    <w:rsid w:val="0047416D"/>
    <w:rsid w:val="00477DB9"/>
    <w:rsid w:val="00480717"/>
    <w:rsid w:val="004807E2"/>
    <w:rsid w:val="00480D75"/>
    <w:rsid w:val="00481604"/>
    <w:rsid w:val="00481BD6"/>
    <w:rsid w:val="00482611"/>
    <w:rsid w:val="00482789"/>
    <w:rsid w:val="00485265"/>
    <w:rsid w:val="00485CFE"/>
    <w:rsid w:val="00486802"/>
    <w:rsid w:val="004870F1"/>
    <w:rsid w:val="00490298"/>
    <w:rsid w:val="004903FD"/>
    <w:rsid w:val="00490F63"/>
    <w:rsid w:val="00491362"/>
    <w:rsid w:val="00491669"/>
    <w:rsid w:val="00491ABD"/>
    <w:rsid w:val="00491DAB"/>
    <w:rsid w:val="0049298D"/>
    <w:rsid w:val="00493884"/>
    <w:rsid w:val="00493BF2"/>
    <w:rsid w:val="00493E03"/>
    <w:rsid w:val="00494076"/>
    <w:rsid w:val="00494C28"/>
    <w:rsid w:val="00495240"/>
    <w:rsid w:val="00495D7D"/>
    <w:rsid w:val="00495E2E"/>
    <w:rsid w:val="004963B5"/>
    <w:rsid w:val="00496E5D"/>
    <w:rsid w:val="004A0C66"/>
    <w:rsid w:val="004A1C71"/>
    <w:rsid w:val="004A1CD1"/>
    <w:rsid w:val="004A2226"/>
    <w:rsid w:val="004A278D"/>
    <w:rsid w:val="004A2BCE"/>
    <w:rsid w:val="004A3513"/>
    <w:rsid w:val="004A4610"/>
    <w:rsid w:val="004A48C2"/>
    <w:rsid w:val="004A4DBC"/>
    <w:rsid w:val="004A50EA"/>
    <w:rsid w:val="004A62CD"/>
    <w:rsid w:val="004A648E"/>
    <w:rsid w:val="004B0441"/>
    <w:rsid w:val="004B0FCA"/>
    <w:rsid w:val="004B12E1"/>
    <w:rsid w:val="004B16AC"/>
    <w:rsid w:val="004B19C7"/>
    <w:rsid w:val="004B2A8D"/>
    <w:rsid w:val="004B2D4E"/>
    <w:rsid w:val="004B324B"/>
    <w:rsid w:val="004B3542"/>
    <w:rsid w:val="004B36BD"/>
    <w:rsid w:val="004B3934"/>
    <w:rsid w:val="004B3969"/>
    <w:rsid w:val="004B3ADE"/>
    <w:rsid w:val="004B4B2E"/>
    <w:rsid w:val="004B4FD3"/>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6D9"/>
    <w:rsid w:val="004E0B45"/>
    <w:rsid w:val="004E116A"/>
    <w:rsid w:val="004E1D72"/>
    <w:rsid w:val="004E22CE"/>
    <w:rsid w:val="004E24EC"/>
    <w:rsid w:val="004E277A"/>
    <w:rsid w:val="004E4CCC"/>
    <w:rsid w:val="004E6EEB"/>
    <w:rsid w:val="004E7021"/>
    <w:rsid w:val="004E77CC"/>
    <w:rsid w:val="004E79AB"/>
    <w:rsid w:val="004E7DCC"/>
    <w:rsid w:val="004F0A6D"/>
    <w:rsid w:val="004F263F"/>
    <w:rsid w:val="004F2D8C"/>
    <w:rsid w:val="004F30A3"/>
    <w:rsid w:val="004F3F8B"/>
    <w:rsid w:val="004F4100"/>
    <w:rsid w:val="004F4A8D"/>
    <w:rsid w:val="004F54AE"/>
    <w:rsid w:val="004F5714"/>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629D"/>
    <w:rsid w:val="00507858"/>
    <w:rsid w:val="00510193"/>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480A"/>
    <w:rsid w:val="00524A33"/>
    <w:rsid w:val="00525737"/>
    <w:rsid w:val="00525C90"/>
    <w:rsid w:val="00525FC4"/>
    <w:rsid w:val="00526707"/>
    <w:rsid w:val="0052675C"/>
    <w:rsid w:val="0052723A"/>
    <w:rsid w:val="005277FE"/>
    <w:rsid w:val="00530E4A"/>
    <w:rsid w:val="00531543"/>
    <w:rsid w:val="00531AFE"/>
    <w:rsid w:val="00532190"/>
    <w:rsid w:val="00532636"/>
    <w:rsid w:val="00532952"/>
    <w:rsid w:val="00532C99"/>
    <w:rsid w:val="0053316E"/>
    <w:rsid w:val="00533286"/>
    <w:rsid w:val="00534CBB"/>
    <w:rsid w:val="00535D1B"/>
    <w:rsid w:val="00535FB6"/>
    <w:rsid w:val="00536D5F"/>
    <w:rsid w:val="00537558"/>
    <w:rsid w:val="00540A7F"/>
    <w:rsid w:val="00541529"/>
    <w:rsid w:val="0054170E"/>
    <w:rsid w:val="00541751"/>
    <w:rsid w:val="005424F9"/>
    <w:rsid w:val="00543D6F"/>
    <w:rsid w:val="005443F1"/>
    <w:rsid w:val="005445D4"/>
    <w:rsid w:val="00545D03"/>
    <w:rsid w:val="00546041"/>
    <w:rsid w:val="00546091"/>
    <w:rsid w:val="0054610F"/>
    <w:rsid w:val="0054617A"/>
    <w:rsid w:val="005466B8"/>
    <w:rsid w:val="00546D9E"/>
    <w:rsid w:val="00547E89"/>
    <w:rsid w:val="0055015F"/>
    <w:rsid w:val="00552257"/>
    <w:rsid w:val="00552444"/>
    <w:rsid w:val="00552778"/>
    <w:rsid w:val="00552AB8"/>
    <w:rsid w:val="00552D18"/>
    <w:rsid w:val="00552FD3"/>
    <w:rsid w:val="0055309E"/>
    <w:rsid w:val="00553170"/>
    <w:rsid w:val="005558CB"/>
    <w:rsid w:val="00555ACB"/>
    <w:rsid w:val="0055691E"/>
    <w:rsid w:val="0055716E"/>
    <w:rsid w:val="00557A7B"/>
    <w:rsid w:val="00560194"/>
    <w:rsid w:val="00561A0D"/>
    <w:rsid w:val="00561AEC"/>
    <w:rsid w:val="00561BB6"/>
    <w:rsid w:val="005621C8"/>
    <w:rsid w:val="0056258B"/>
    <w:rsid w:val="005646CC"/>
    <w:rsid w:val="0056611E"/>
    <w:rsid w:val="0057050E"/>
    <w:rsid w:val="00570C96"/>
    <w:rsid w:val="00570E5C"/>
    <w:rsid w:val="0057167C"/>
    <w:rsid w:val="00571883"/>
    <w:rsid w:val="00571DA6"/>
    <w:rsid w:val="00571FF4"/>
    <w:rsid w:val="005722E0"/>
    <w:rsid w:val="0057291F"/>
    <w:rsid w:val="0057352B"/>
    <w:rsid w:val="005736AD"/>
    <w:rsid w:val="0057433E"/>
    <w:rsid w:val="00574F5D"/>
    <w:rsid w:val="005753AE"/>
    <w:rsid w:val="00575EB3"/>
    <w:rsid w:val="00576DCD"/>
    <w:rsid w:val="0057707C"/>
    <w:rsid w:val="00577997"/>
    <w:rsid w:val="0058104C"/>
    <w:rsid w:val="00581485"/>
    <w:rsid w:val="005815FE"/>
    <w:rsid w:val="0058235A"/>
    <w:rsid w:val="005825D0"/>
    <w:rsid w:val="00582A09"/>
    <w:rsid w:val="00585C7B"/>
    <w:rsid w:val="00585E01"/>
    <w:rsid w:val="0059041A"/>
    <w:rsid w:val="0059186C"/>
    <w:rsid w:val="00592826"/>
    <w:rsid w:val="005933B9"/>
    <w:rsid w:val="00593567"/>
    <w:rsid w:val="0059398F"/>
    <w:rsid w:val="00594C6F"/>
    <w:rsid w:val="005950E7"/>
    <w:rsid w:val="0059511E"/>
    <w:rsid w:val="0059565B"/>
    <w:rsid w:val="005A00E5"/>
    <w:rsid w:val="005A03DE"/>
    <w:rsid w:val="005A0615"/>
    <w:rsid w:val="005A0912"/>
    <w:rsid w:val="005A0ACA"/>
    <w:rsid w:val="005A0DA9"/>
    <w:rsid w:val="005A1470"/>
    <w:rsid w:val="005A1FF0"/>
    <w:rsid w:val="005A24B8"/>
    <w:rsid w:val="005A2AE6"/>
    <w:rsid w:val="005A36FF"/>
    <w:rsid w:val="005A5967"/>
    <w:rsid w:val="005A5B12"/>
    <w:rsid w:val="005A61CE"/>
    <w:rsid w:val="005A67ED"/>
    <w:rsid w:val="005A6EC9"/>
    <w:rsid w:val="005B0AA8"/>
    <w:rsid w:val="005B13CA"/>
    <w:rsid w:val="005B13FE"/>
    <w:rsid w:val="005B1DD9"/>
    <w:rsid w:val="005B2748"/>
    <w:rsid w:val="005B2B21"/>
    <w:rsid w:val="005B32A4"/>
    <w:rsid w:val="005B3343"/>
    <w:rsid w:val="005B393A"/>
    <w:rsid w:val="005B3CF7"/>
    <w:rsid w:val="005B416E"/>
    <w:rsid w:val="005B46F3"/>
    <w:rsid w:val="005B4C1B"/>
    <w:rsid w:val="005B531B"/>
    <w:rsid w:val="005B532B"/>
    <w:rsid w:val="005B601E"/>
    <w:rsid w:val="005B665C"/>
    <w:rsid w:val="005B6929"/>
    <w:rsid w:val="005B71CC"/>
    <w:rsid w:val="005B739B"/>
    <w:rsid w:val="005B76D0"/>
    <w:rsid w:val="005B78D4"/>
    <w:rsid w:val="005B7EB0"/>
    <w:rsid w:val="005C0533"/>
    <w:rsid w:val="005C0D07"/>
    <w:rsid w:val="005C1385"/>
    <w:rsid w:val="005C1834"/>
    <w:rsid w:val="005C30DD"/>
    <w:rsid w:val="005C426C"/>
    <w:rsid w:val="005C48AE"/>
    <w:rsid w:val="005C49A0"/>
    <w:rsid w:val="005C4DAE"/>
    <w:rsid w:val="005C5173"/>
    <w:rsid w:val="005C5B55"/>
    <w:rsid w:val="005C5BC6"/>
    <w:rsid w:val="005C741B"/>
    <w:rsid w:val="005D08FA"/>
    <w:rsid w:val="005D0DDD"/>
    <w:rsid w:val="005D3583"/>
    <w:rsid w:val="005D35FF"/>
    <w:rsid w:val="005D380B"/>
    <w:rsid w:val="005D44A2"/>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81C"/>
    <w:rsid w:val="005E6A1B"/>
    <w:rsid w:val="005E6C59"/>
    <w:rsid w:val="005E7BC0"/>
    <w:rsid w:val="005F02EC"/>
    <w:rsid w:val="005F0AED"/>
    <w:rsid w:val="005F0F06"/>
    <w:rsid w:val="005F1CAC"/>
    <w:rsid w:val="005F2019"/>
    <w:rsid w:val="005F24D5"/>
    <w:rsid w:val="005F26F6"/>
    <w:rsid w:val="005F3554"/>
    <w:rsid w:val="005F3E8F"/>
    <w:rsid w:val="005F48A8"/>
    <w:rsid w:val="005F617B"/>
    <w:rsid w:val="005F666F"/>
    <w:rsid w:val="005F73D9"/>
    <w:rsid w:val="005F7C53"/>
    <w:rsid w:val="00601239"/>
    <w:rsid w:val="00601773"/>
    <w:rsid w:val="006023CD"/>
    <w:rsid w:val="006028CA"/>
    <w:rsid w:val="0060315D"/>
    <w:rsid w:val="006040C3"/>
    <w:rsid w:val="006044DF"/>
    <w:rsid w:val="006050D7"/>
    <w:rsid w:val="006056F0"/>
    <w:rsid w:val="00605A84"/>
    <w:rsid w:val="00605FA7"/>
    <w:rsid w:val="0060610E"/>
    <w:rsid w:val="0060658B"/>
    <w:rsid w:val="00606B3C"/>
    <w:rsid w:val="006070A1"/>
    <w:rsid w:val="00610875"/>
    <w:rsid w:val="00611840"/>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2E0"/>
    <w:rsid w:val="00624946"/>
    <w:rsid w:val="00625BF0"/>
    <w:rsid w:val="00625E16"/>
    <w:rsid w:val="006260E1"/>
    <w:rsid w:val="0062676B"/>
    <w:rsid w:val="00626B4E"/>
    <w:rsid w:val="006309C1"/>
    <w:rsid w:val="006318F8"/>
    <w:rsid w:val="00631A05"/>
    <w:rsid w:val="00631B28"/>
    <w:rsid w:val="0063232D"/>
    <w:rsid w:val="006329A9"/>
    <w:rsid w:val="006330E9"/>
    <w:rsid w:val="0063439C"/>
    <w:rsid w:val="00634413"/>
    <w:rsid w:val="00634947"/>
    <w:rsid w:val="006349DD"/>
    <w:rsid w:val="00634C43"/>
    <w:rsid w:val="00636431"/>
    <w:rsid w:val="00636F92"/>
    <w:rsid w:val="006377B0"/>
    <w:rsid w:val="00641611"/>
    <w:rsid w:val="006416BE"/>
    <w:rsid w:val="00641B23"/>
    <w:rsid w:val="00641E02"/>
    <w:rsid w:val="00641E56"/>
    <w:rsid w:val="00641F99"/>
    <w:rsid w:val="00643BAD"/>
    <w:rsid w:val="00643CE0"/>
    <w:rsid w:val="00644082"/>
    <w:rsid w:val="0064423C"/>
    <w:rsid w:val="00644ACB"/>
    <w:rsid w:val="00645AA4"/>
    <w:rsid w:val="0064655B"/>
    <w:rsid w:val="0064691C"/>
    <w:rsid w:val="00646FE8"/>
    <w:rsid w:val="00650517"/>
    <w:rsid w:val="00652092"/>
    <w:rsid w:val="00652531"/>
    <w:rsid w:val="00652BCC"/>
    <w:rsid w:val="00652BDE"/>
    <w:rsid w:val="00652CE2"/>
    <w:rsid w:val="006533EB"/>
    <w:rsid w:val="006534A2"/>
    <w:rsid w:val="00653C2D"/>
    <w:rsid w:val="006551FD"/>
    <w:rsid w:val="00655BE1"/>
    <w:rsid w:val="00656171"/>
    <w:rsid w:val="006562A7"/>
    <w:rsid w:val="006600EE"/>
    <w:rsid w:val="00660ABE"/>
    <w:rsid w:val="00661051"/>
    <w:rsid w:val="006620F4"/>
    <w:rsid w:val="00662F68"/>
    <w:rsid w:val="0066392E"/>
    <w:rsid w:val="006640CB"/>
    <w:rsid w:val="006644DA"/>
    <w:rsid w:val="00666637"/>
    <w:rsid w:val="00666DD1"/>
    <w:rsid w:val="00667A09"/>
    <w:rsid w:val="00667BBD"/>
    <w:rsid w:val="006704E8"/>
    <w:rsid w:val="006716C8"/>
    <w:rsid w:val="00671C5D"/>
    <w:rsid w:val="00672781"/>
    <w:rsid w:val="00673D09"/>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0E6"/>
    <w:rsid w:val="00686811"/>
    <w:rsid w:val="00687744"/>
    <w:rsid w:val="00690CBC"/>
    <w:rsid w:val="006915A8"/>
    <w:rsid w:val="006921E5"/>
    <w:rsid w:val="00692A99"/>
    <w:rsid w:val="00694023"/>
    <w:rsid w:val="00694C37"/>
    <w:rsid w:val="00695591"/>
    <w:rsid w:val="0069651C"/>
    <w:rsid w:val="00697753"/>
    <w:rsid w:val="006978D3"/>
    <w:rsid w:val="006A01D0"/>
    <w:rsid w:val="006A0DAD"/>
    <w:rsid w:val="006A0DD4"/>
    <w:rsid w:val="006A246E"/>
    <w:rsid w:val="006A29B3"/>
    <w:rsid w:val="006A2EA8"/>
    <w:rsid w:val="006A3368"/>
    <w:rsid w:val="006A341A"/>
    <w:rsid w:val="006A3E90"/>
    <w:rsid w:val="006A4788"/>
    <w:rsid w:val="006A6000"/>
    <w:rsid w:val="006A6814"/>
    <w:rsid w:val="006A7493"/>
    <w:rsid w:val="006B0117"/>
    <w:rsid w:val="006B0145"/>
    <w:rsid w:val="006B0B1B"/>
    <w:rsid w:val="006B1263"/>
    <w:rsid w:val="006B173D"/>
    <w:rsid w:val="006B2E12"/>
    <w:rsid w:val="006B3777"/>
    <w:rsid w:val="006B5B60"/>
    <w:rsid w:val="006B6ACD"/>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FB"/>
    <w:rsid w:val="006D6CB7"/>
    <w:rsid w:val="006D6FF8"/>
    <w:rsid w:val="006D7953"/>
    <w:rsid w:val="006D7957"/>
    <w:rsid w:val="006E0C7F"/>
    <w:rsid w:val="006E0FBD"/>
    <w:rsid w:val="006E0FD8"/>
    <w:rsid w:val="006E114C"/>
    <w:rsid w:val="006E1655"/>
    <w:rsid w:val="006E3555"/>
    <w:rsid w:val="006E3639"/>
    <w:rsid w:val="006E453B"/>
    <w:rsid w:val="006E46CD"/>
    <w:rsid w:val="006E4C7E"/>
    <w:rsid w:val="006E588A"/>
    <w:rsid w:val="006E58F3"/>
    <w:rsid w:val="006E6222"/>
    <w:rsid w:val="006E68D4"/>
    <w:rsid w:val="006E6C70"/>
    <w:rsid w:val="006E7EA4"/>
    <w:rsid w:val="006E7F5F"/>
    <w:rsid w:val="006F011A"/>
    <w:rsid w:val="006F031A"/>
    <w:rsid w:val="006F03B2"/>
    <w:rsid w:val="006F086E"/>
    <w:rsid w:val="006F12F1"/>
    <w:rsid w:val="006F1891"/>
    <w:rsid w:val="006F19C0"/>
    <w:rsid w:val="006F1ADE"/>
    <w:rsid w:val="006F2906"/>
    <w:rsid w:val="006F2F2C"/>
    <w:rsid w:val="006F2F92"/>
    <w:rsid w:val="006F31E9"/>
    <w:rsid w:val="006F38BD"/>
    <w:rsid w:val="006F3E8A"/>
    <w:rsid w:val="006F4641"/>
    <w:rsid w:val="006F7152"/>
    <w:rsid w:val="006F730B"/>
    <w:rsid w:val="006F75A3"/>
    <w:rsid w:val="00700555"/>
    <w:rsid w:val="00700F9E"/>
    <w:rsid w:val="0070135F"/>
    <w:rsid w:val="0070184A"/>
    <w:rsid w:val="00702E3D"/>
    <w:rsid w:val="007032BC"/>
    <w:rsid w:val="007040BA"/>
    <w:rsid w:val="0070546D"/>
    <w:rsid w:val="00705A24"/>
    <w:rsid w:val="00705B87"/>
    <w:rsid w:val="00705D76"/>
    <w:rsid w:val="00706D55"/>
    <w:rsid w:val="00707111"/>
    <w:rsid w:val="007077CD"/>
    <w:rsid w:val="007105D5"/>
    <w:rsid w:val="00710EC9"/>
    <w:rsid w:val="00711510"/>
    <w:rsid w:val="00711791"/>
    <w:rsid w:val="00711829"/>
    <w:rsid w:val="00711EC6"/>
    <w:rsid w:val="0071249C"/>
    <w:rsid w:val="00712ABD"/>
    <w:rsid w:val="00712E05"/>
    <w:rsid w:val="00712EF8"/>
    <w:rsid w:val="0071473F"/>
    <w:rsid w:val="00714FC3"/>
    <w:rsid w:val="00715388"/>
    <w:rsid w:val="007160C9"/>
    <w:rsid w:val="007168FE"/>
    <w:rsid w:val="00716D64"/>
    <w:rsid w:val="00717A58"/>
    <w:rsid w:val="007202D1"/>
    <w:rsid w:val="0072034A"/>
    <w:rsid w:val="007210A1"/>
    <w:rsid w:val="00721A42"/>
    <w:rsid w:val="00721FDB"/>
    <w:rsid w:val="007224CD"/>
    <w:rsid w:val="007236BD"/>
    <w:rsid w:val="00723913"/>
    <w:rsid w:val="00723AFD"/>
    <w:rsid w:val="0072404C"/>
    <w:rsid w:val="00724898"/>
    <w:rsid w:val="007250F6"/>
    <w:rsid w:val="00725B68"/>
    <w:rsid w:val="00725C8A"/>
    <w:rsid w:val="00726A13"/>
    <w:rsid w:val="00730A54"/>
    <w:rsid w:val="00731CFE"/>
    <w:rsid w:val="00731EB5"/>
    <w:rsid w:val="00732A35"/>
    <w:rsid w:val="0073313D"/>
    <w:rsid w:val="00733917"/>
    <w:rsid w:val="007339A2"/>
    <w:rsid w:val="007345C0"/>
    <w:rsid w:val="0073499E"/>
    <w:rsid w:val="00735A2B"/>
    <w:rsid w:val="00735FFD"/>
    <w:rsid w:val="00736B8E"/>
    <w:rsid w:val="00737A6C"/>
    <w:rsid w:val="00737FC8"/>
    <w:rsid w:val="007416BA"/>
    <w:rsid w:val="007419F2"/>
    <w:rsid w:val="007420A6"/>
    <w:rsid w:val="007441AB"/>
    <w:rsid w:val="00744880"/>
    <w:rsid w:val="007448D8"/>
    <w:rsid w:val="00744FA2"/>
    <w:rsid w:val="00745699"/>
    <w:rsid w:val="00745C3C"/>
    <w:rsid w:val="00745D3F"/>
    <w:rsid w:val="00746193"/>
    <w:rsid w:val="00746746"/>
    <w:rsid w:val="00747B23"/>
    <w:rsid w:val="007505A7"/>
    <w:rsid w:val="00750841"/>
    <w:rsid w:val="00750905"/>
    <w:rsid w:val="00751975"/>
    <w:rsid w:val="00751CA6"/>
    <w:rsid w:val="00751F07"/>
    <w:rsid w:val="00752BCD"/>
    <w:rsid w:val="00752D2A"/>
    <w:rsid w:val="0075392E"/>
    <w:rsid w:val="00755C04"/>
    <w:rsid w:val="00757985"/>
    <w:rsid w:val="0076097A"/>
    <w:rsid w:val="0076148E"/>
    <w:rsid w:val="00761C77"/>
    <w:rsid w:val="007626B6"/>
    <w:rsid w:val="00762E0E"/>
    <w:rsid w:val="00762FB7"/>
    <w:rsid w:val="007631D5"/>
    <w:rsid w:val="00763224"/>
    <w:rsid w:val="00763E89"/>
    <w:rsid w:val="0076413C"/>
    <w:rsid w:val="00765DF2"/>
    <w:rsid w:val="00766168"/>
    <w:rsid w:val="007671D4"/>
    <w:rsid w:val="00771142"/>
    <w:rsid w:val="007713E3"/>
    <w:rsid w:val="0077151E"/>
    <w:rsid w:val="007724BE"/>
    <w:rsid w:val="007725E9"/>
    <w:rsid w:val="0077312E"/>
    <w:rsid w:val="007737F6"/>
    <w:rsid w:val="00773C9D"/>
    <w:rsid w:val="00773DDD"/>
    <w:rsid w:val="0077433E"/>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97B0C"/>
    <w:rsid w:val="007A0D93"/>
    <w:rsid w:val="007A1EFF"/>
    <w:rsid w:val="007A24B5"/>
    <w:rsid w:val="007A4742"/>
    <w:rsid w:val="007A61E3"/>
    <w:rsid w:val="007B010D"/>
    <w:rsid w:val="007B063C"/>
    <w:rsid w:val="007B089A"/>
    <w:rsid w:val="007B09CF"/>
    <w:rsid w:val="007B136D"/>
    <w:rsid w:val="007B18D8"/>
    <w:rsid w:val="007B39BD"/>
    <w:rsid w:val="007B4647"/>
    <w:rsid w:val="007B4BC9"/>
    <w:rsid w:val="007B4DE4"/>
    <w:rsid w:val="007B4EA7"/>
    <w:rsid w:val="007B5630"/>
    <w:rsid w:val="007B5E54"/>
    <w:rsid w:val="007B6CCB"/>
    <w:rsid w:val="007B6DCF"/>
    <w:rsid w:val="007B7783"/>
    <w:rsid w:val="007B77C8"/>
    <w:rsid w:val="007B78AB"/>
    <w:rsid w:val="007B7BD7"/>
    <w:rsid w:val="007C17B9"/>
    <w:rsid w:val="007C2A04"/>
    <w:rsid w:val="007C38E6"/>
    <w:rsid w:val="007C4EAB"/>
    <w:rsid w:val="007C4EE5"/>
    <w:rsid w:val="007C52A2"/>
    <w:rsid w:val="007C5D17"/>
    <w:rsid w:val="007C616C"/>
    <w:rsid w:val="007C678D"/>
    <w:rsid w:val="007C6BA0"/>
    <w:rsid w:val="007C6DBF"/>
    <w:rsid w:val="007C6F54"/>
    <w:rsid w:val="007D01A7"/>
    <w:rsid w:val="007D1053"/>
    <w:rsid w:val="007D149D"/>
    <w:rsid w:val="007D25E3"/>
    <w:rsid w:val="007D29B9"/>
    <w:rsid w:val="007D52D6"/>
    <w:rsid w:val="007D5B28"/>
    <w:rsid w:val="007D5CC7"/>
    <w:rsid w:val="007E0350"/>
    <w:rsid w:val="007E1B0D"/>
    <w:rsid w:val="007E20E8"/>
    <w:rsid w:val="007E22FE"/>
    <w:rsid w:val="007E2CA2"/>
    <w:rsid w:val="007E2E30"/>
    <w:rsid w:val="007E2E88"/>
    <w:rsid w:val="007E3302"/>
    <w:rsid w:val="007E364C"/>
    <w:rsid w:val="007E3F91"/>
    <w:rsid w:val="007E42DF"/>
    <w:rsid w:val="007E4B03"/>
    <w:rsid w:val="007E5516"/>
    <w:rsid w:val="007E593C"/>
    <w:rsid w:val="007E5B5C"/>
    <w:rsid w:val="007E5DF5"/>
    <w:rsid w:val="007E6B29"/>
    <w:rsid w:val="007F0827"/>
    <w:rsid w:val="007F19FB"/>
    <w:rsid w:val="007F1F76"/>
    <w:rsid w:val="007F284C"/>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4519"/>
    <w:rsid w:val="008058E2"/>
    <w:rsid w:val="00806A6C"/>
    <w:rsid w:val="00806AD0"/>
    <w:rsid w:val="00806F06"/>
    <w:rsid w:val="008077ED"/>
    <w:rsid w:val="00807B4C"/>
    <w:rsid w:val="00807D91"/>
    <w:rsid w:val="00810212"/>
    <w:rsid w:val="008113CA"/>
    <w:rsid w:val="0081175D"/>
    <w:rsid w:val="00811C55"/>
    <w:rsid w:val="00811C66"/>
    <w:rsid w:val="00813554"/>
    <w:rsid w:val="00814712"/>
    <w:rsid w:val="00814959"/>
    <w:rsid w:val="00815180"/>
    <w:rsid w:val="00816C9D"/>
    <w:rsid w:val="00817D85"/>
    <w:rsid w:val="00820268"/>
    <w:rsid w:val="00820C9A"/>
    <w:rsid w:val="00822667"/>
    <w:rsid w:val="0082322C"/>
    <w:rsid w:val="008235AE"/>
    <w:rsid w:val="00823AAA"/>
    <w:rsid w:val="0082440F"/>
    <w:rsid w:val="00824E4B"/>
    <w:rsid w:val="00825141"/>
    <w:rsid w:val="00825157"/>
    <w:rsid w:val="0082535F"/>
    <w:rsid w:val="00825CE6"/>
    <w:rsid w:val="00826848"/>
    <w:rsid w:val="0082686F"/>
    <w:rsid w:val="0082771F"/>
    <w:rsid w:val="00827AFC"/>
    <w:rsid w:val="00830302"/>
    <w:rsid w:val="00830648"/>
    <w:rsid w:val="00830D91"/>
    <w:rsid w:val="0083236D"/>
    <w:rsid w:val="008339A5"/>
    <w:rsid w:val="00834BB9"/>
    <w:rsid w:val="0083674B"/>
    <w:rsid w:val="00836DF2"/>
    <w:rsid w:val="0083725A"/>
    <w:rsid w:val="00837641"/>
    <w:rsid w:val="0083783F"/>
    <w:rsid w:val="00837A27"/>
    <w:rsid w:val="00840B18"/>
    <w:rsid w:val="00842699"/>
    <w:rsid w:val="008429D4"/>
    <w:rsid w:val="00843210"/>
    <w:rsid w:val="00843505"/>
    <w:rsid w:val="00845B96"/>
    <w:rsid w:val="008467C4"/>
    <w:rsid w:val="00846BCF"/>
    <w:rsid w:val="008475B9"/>
    <w:rsid w:val="00847D33"/>
    <w:rsid w:val="00850C62"/>
    <w:rsid w:val="00851744"/>
    <w:rsid w:val="008519BD"/>
    <w:rsid w:val="00852015"/>
    <w:rsid w:val="0085232E"/>
    <w:rsid w:val="008526CC"/>
    <w:rsid w:val="00852DF8"/>
    <w:rsid w:val="0085315C"/>
    <w:rsid w:val="00853413"/>
    <w:rsid w:val="008554D3"/>
    <w:rsid w:val="0085598E"/>
    <w:rsid w:val="00855D78"/>
    <w:rsid w:val="00855D9A"/>
    <w:rsid w:val="008570CF"/>
    <w:rsid w:val="0086071A"/>
    <w:rsid w:val="00860A69"/>
    <w:rsid w:val="00861E43"/>
    <w:rsid w:val="00862CC1"/>
    <w:rsid w:val="00863D4C"/>
    <w:rsid w:val="00863D8A"/>
    <w:rsid w:val="0086496A"/>
    <w:rsid w:val="008649B3"/>
    <w:rsid w:val="00864AF9"/>
    <w:rsid w:val="00865BD4"/>
    <w:rsid w:val="00866793"/>
    <w:rsid w:val="00866B87"/>
    <w:rsid w:val="00867374"/>
    <w:rsid w:val="00870612"/>
    <w:rsid w:val="00870840"/>
    <w:rsid w:val="00870D92"/>
    <w:rsid w:val="008713AB"/>
    <w:rsid w:val="00872073"/>
    <w:rsid w:val="00872386"/>
    <w:rsid w:val="008731F1"/>
    <w:rsid w:val="00873BBE"/>
    <w:rsid w:val="00874B1C"/>
    <w:rsid w:val="00876863"/>
    <w:rsid w:val="008775B0"/>
    <w:rsid w:val="008778C9"/>
    <w:rsid w:val="00880659"/>
    <w:rsid w:val="00880774"/>
    <w:rsid w:val="008828AF"/>
    <w:rsid w:val="00882AFE"/>
    <w:rsid w:val="00882BBB"/>
    <w:rsid w:val="0088384B"/>
    <w:rsid w:val="008850D1"/>
    <w:rsid w:val="00885DD7"/>
    <w:rsid w:val="00890712"/>
    <w:rsid w:val="00891094"/>
    <w:rsid w:val="00892C03"/>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812"/>
    <w:rsid w:val="008A497B"/>
    <w:rsid w:val="008A4AD6"/>
    <w:rsid w:val="008A4B71"/>
    <w:rsid w:val="008A5409"/>
    <w:rsid w:val="008A5870"/>
    <w:rsid w:val="008A5BCE"/>
    <w:rsid w:val="008A7EFC"/>
    <w:rsid w:val="008B02ED"/>
    <w:rsid w:val="008B16F9"/>
    <w:rsid w:val="008B5172"/>
    <w:rsid w:val="008B5C17"/>
    <w:rsid w:val="008B6A1E"/>
    <w:rsid w:val="008B6DA5"/>
    <w:rsid w:val="008C0697"/>
    <w:rsid w:val="008C0C82"/>
    <w:rsid w:val="008C141D"/>
    <w:rsid w:val="008C15CE"/>
    <w:rsid w:val="008C1EB1"/>
    <w:rsid w:val="008C24D8"/>
    <w:rsid w:val="008C2586"/>
    <w:rsid w:val="008C2729"/>
    <w:rsid w:val="008C29A4"/>
    <w:rsid w:val="008C3EF9"/>
    <w:rsid w:val="008C4BB9"/>
    <w:rsid w:val="008C4BE3"/>
    <w:rsid w:val="008C4C2B"/>
    <w:rsid w:val="008C57B9"/>
    <w:rsid w:val="008C5A61"/>
    <w:rsid w:val="008C5FF6"/>
    <w:rsid w:val="008C6172"/>
    <w:rsid w:val="008C64B7"/>
    <w:rsid w:val="008C7B24"/>
    <w:rsid w:val="008D2012"/>
    <w:rsid w:val="008D21BC"/>
    <w:rsid w:val="008D3132"/>
    <w:rsid w:val="008D31D0"/>
    <w:rsid w:val="008D34E3"/>
    <w:rsid w:val="008D369E"/>
    <w:rsid w:val="008D3AED"/>
    <w:rsid w:val="008D4E99"/>
    <w:rsid w:val="008D4FEC"/>
    <w:rsid w:val="008D5429"/>
    <w:rsid w:val="008D5DA9"/>
    <w:rsid w:val="008D7EF9"/>
    <w:rsid w:val="008D7F1A"/>
    <w:rsid w:val="008E2F6A"/>
    <w:rsid w:val="008E2F8E"/>
    <w:rsid w:val="008E3AA9"/>
    <w:rsid w:val="008E4E4A"/>
    <w:rsid w:val="008E632F"/>
    <w:rsid w:val="008E6742"/>
    <w:rsid w:val="008E6F15"/>
    <w:rsid w:val="008E70A0"/>
    <w:rsid w:val="008E77F8"/>
    <w:rsid w:val="008E7D8B"/>
    <w:rsid w:val="008E7FEB"/>
    <w:rsid w:val="008F0DD5"/>
    <w:rsid w:val="008F2FF6"/>
    <w:rsid w:val="008F337E"/>
    <w:rsid w:val="008F3468"/>
    <w:rsid w:val="008F3BED"/>
    <w:rsid w:val="008F4F58"/>
    <w:rsid w:val="008F530E"/>
    <w:rsid w:val="008F55A8"/>
    <w:rsid w:val="008F5E08"/>
    <w:rsid w:val="008F6065"/>
    <w:rsid w:val="008F63AC"/>
    <w:rsid w:val="008F6F58"/>
    <w:rsid w:val="008F78BC"/>
    <w:rsid w:val="008F7EAE"/>
    <w:rsid w:val="009008F6"/>
    <w:rsid w:val="00900D6B"/>
    <w:rsid w:val="00900D95"/>
    <w:rsid w:val="00902591"/>
    <w:rsid w:val="0090479A"/>
    <w:rsid w:val="00904EBC"/>
    <w:rsid w:val="00905228"/>
    <w:rsid w:val="009065A7"/>
    <w:rsid w:val="00906C61"/>
    <w:rsid w:val="00906FA6"/>
    <w:rsid w:val="009071F3"/>
    <w:rsid w:val="0091083F"/>
    <w:rsid w:val="00910958"/>
    <w:rsid w:val="00910ED5"/>
    <w:rsid w:val="009128B2"/>
    <w:rsid w:val="00913140"/>
    <w:rsid w:val="00913C43"/>
    <w:rsid w:val="0091526D"/>
    <w:rsid w:val="00916933"/>
    <w:rsid w:val="00916946"/>
    <w:rsid w:val="00916C8E"/>
    <w:rsid w:val="00916FE1"/>
    <w:rsid w:val="0091756F"/>
    <w:rsid w:val="009176CA"/>
    <w:rsid w:val="00917985"/>
    <w:rsid w:val="00917B53"/>
    <w:rsid w:val="00920593"/>
    <w:rsid w:val="00920ED9"/>
    <w:rsid w:val="00921F87"/>
    <w:rsid w:val="0092373C"/>
    <w:rsid w:val="00923A22"/>
    <w:rsid w:val="00923BFB"/>
    <w:rsid w:val="009251AF"/>
    <w:rsid w:val="00925236"/>
    <w:rsid w:val="009252CD"/>
    <w:rsid w:val="0092627A"/>
    <w:rsid w:val="009265B0"/>
    <w:rsid w:val="00926C6E"/>
    <w:rsid w:val="009276C8"/>
    <w:rsid w:val="00930B70"/>
    <w:rsid w:val="0093134F"/>
    <w:rsid w:val="009326A6"/>
    <w:rsid w:val="00932708"/>
    <w:rsid w:val="0093439A"/>
    <w:rsid w:val="0093573E"/>
    <w:rsid w:val="009357AD"/>
    <w:rsid w:val="0093664A"/>
    <w:rsid w:val="00936678"/>
    <w:rsid w:val="00937CF9"/>
    <w:rsid w:val="0094039C"/>
    <w:rsid w:val="00940FAD"/>
    <w:rsid w:val="00941192"/>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482D"/>
    <w:rsid w:val="00956A41"/>
    <w:rsid w:val="00956B52"/>
    <w:rsid w:val="00956D38"/>
    <w:rsid w:val="0095700F"/>
    <w:rsid w:val="0095750A"/>
    <w:rsid w:val="00957C31"/>
    <w:rsid w:val="00957D27"/>
    <w:rsid w:val="00957F73"/>
    <w:rsid w:val="0096054F"/>
    <w:rsid w:val="009614E1"/>
    <w:rsid w:val="00963557"/>
    <w:rsid w:val="00963B41"/>
    <w:rsid w:val="00963E2C"/>
    <w:rsid w:val="00965448"/>
    <w:rsid w:val="00965E54"/>
    <w:rsid w:val="00965E9D"/>
    <w:rsid w:val="009665BD"/>
    <w:rsid w:val="009668AF"/>
    <w:rsid w:val="009673D5"/>
    <w:rsid w:val="00967D65"/>
    <w:rsid w:val="00967E98"/>
    <w:rsid w:val="009715A4"/>
    <w:rsid w:val="0097296E"/>
    <w:rsid w:val="00972B93"/>
    <w:rsid w:val="009731C2"/>
    <w:rsid w:val="00974180"/>
    <w:rsid w:val="00974EE2"/>
    <w:rsid w:val="00975151"/>
    <w:rsid w:val="00975253"/>
    <w:rsid w:val="009768BE"/>
    <w:rsid w:val="009772DC"/>
    <w:rsid w:val="00980BA5"/>
    <w:rsid w:val="00980D27"/>
    <w:rsid w:val="00980D2E"/>
    <w:rsid w:val="00980E69"/>
    <w:rsid w:val="00981508"/>
    <w:rsid w:val="009826DC"/>
    <w:rsid w:val="00982D6F"/>
    <w:rsid w:val="009830E9"/>
    <w:rsid w:val="009834F9"/>
    <w:rsid w:val="00983F1C"/>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682"/>
    <w:rsid w:val="009A3EC6"/>
    <w:rsid w:val="009A6AAA"/>
    <w:rsid w:val="009A7637"/>
    <w:rsid w:val="009A7C5F"/>
    <w:rsid w:val="009A7D07"/>
    <w:rsid w:val="009B0C97"/>
    <w:rsid w:val="009B0D65"/>
    <w:rsid w:val="009B24A8"/>
    <w:rsid w:val="009B2D38"/>
    <w:rsid w:val="009B313D"/>
    <w:rsid w:val="009B3904"/>
    <w:rsid w:val="009B3A49"/>
    <w:rsid w:val="009B4A6C"/>
    <w:rsid w:val="009B7119"/>
    <w:rsid w:val="009C0D07"/>
    <w:rsid w:val="009C13B1"/>
    <w:rsid w:val="009C2276"/>
    <w:rsid w:val="009C2882"/>
    <w:rsid w:val="009C2C15"/>
    <w:rsid w:val="009C385A"/>
    <w:rsid w:val="009C3FC6"/>
    <w:rsid w:val="009C4196"/>
    <w:rsid w:val="009C79C9"/>
    <w:rsid w:val="009D1450"/>
    <w:rsid w:val="009D1488"/>
    <w:rsid w:val="009D1613"/>
    <w:rsid w:val="009D3174"/>
    <w:rsid w:val="009D31AD"/>
    <w:rsid w:val="009D3457"/>
    <w:rsid w:val="009D3691"/>
    <w:rsid w:val="009D378B"/>
    <w:rsid w:val="009D41BB"/>
    <w:rsid w:val="009D4BFA"/>
    <w:rsid w:val="009D4C93"/>
    <w:rsid w:val="009D5375"/>
    <w:rsid w:val="009D599B"/>
    <w:rsid w:val="009D6149"/>
    <w:rsid w:val="009D6772"/>
    <w:rsid w:val="009D6EE5"/>
    <w:rsid w:val="009D74D3"/>
    <w:rsid w:val="009D75BF"/>
    <w:rsid w:val="009E09DD"/>
    <w:rsid w:val="009E0EDF"/>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24C8"/>
    <w:rsid w:val="00A137DB"/>
    <w:rsid w:val="00A140F7"/>
    <w:rsid w:val="00A14A24"/>
    <w:rsid w:val="00A14B9F"/>
    <w:rsid w:val="00A15430"/>
    <w:rsid w:val="00A154A4"/>
    <w:rsid w:val="00A155FD"/>
    <w:rsid w:val="00A1619E"/>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043"/>
    <w:rsid w:val="00A37794"/>
    <w:rsid w:val="00A40D2E"/>
    <w:rsid w:val="00A41240"/>
    <w:rsid w:val="00A419AE"/>
    <w:rsid w:val="00A4331D"/>
    <w:rsid w:val="00A43C33"/>
    <w:rsid w:val="00A43D6E"/>
    <w:rsid w:val="00A43D80"/>
    <w:rsid w:val="00A448C7"/>
    <w:rsid w:val="00A4657F"/>
    <w:rsid w:val="00A46A31"/>
    <w:rsid w:val="00A46B6B"/>
    <w:rsid w:val="00A525F2"/>
    <w:rsid w:val="00A536F2"/>
    <w:rsid w:val="00A54B36"/>
    <w:rsid w:val="00A5757C"/>
    <w:rsid w:val="00A57B21"/>
    <w:rsid w:val="00A57EDE"/>
    <w:rsid w:val="00A63512"/>
    <w:rsid w:val="00A63C33"/>
    <w:rsid w:val="00A63D7C"/>
    <w:rsid w:val="00A63F38"/>
    <w:rsid w:val="00A647D6"/>
    <w:rsid w:val="00A653BB"/>
    <w:rsid w:val="00A66086"/>
    <w:rsid w:val="00A66645"/>
    <w:rsid w:val="00A66B25"/>
    <w:rsid w:val="00A67002"/>
    <w:rsid w:val="00A670BE"/>
    <w:rsid w:val="00A67A60"/>
    <w:rsid w:val="00A67BB0"/>
    <w:rsid w:val="00A70BFA"/>
    <w:rsid w:val="00A7121B"/>
    <w:rsid w:val="00A7161E"/>
    <w:rsid w:val="00A718C4"/>
    <w:rsid w:val="00A720A2"/>
    <w:rsid w:val="00A7252E"/>
    <w:rsid w:val="00A73D68"/>
    <w:rsid w:val="00A73D87"/>
    <w:rsid w:val="00A74120"/>
    <w:rsid w:val="00A74900"/>
    <w:rsid w:val="00A74A31"/>
    <w:rsid w:val="00A74F6F"/>
    <w:rsid w:val="00A759DB"/>
    <w:rsid w:val="00A76A06"/>
    <w:rsid w:val="00A771F5"/>
    <w:rsid w:val="00A7796A"/>
    <w:rsid w:val="00A77B36"/>
    <w:rsid w:val="00A77EC6"/>
    <w:rsid w:val="00A810AF"/>
    <w:rsid w:val="00A81A1B"/>
    <w:rsid w:val="00A83422"/>
    <w:rsid w:val="00A844AA"/>
    <w:rsid w:val="00A8505E"/>
    <w:rsid w:val="00A85399"/>
    <w:rsid w:val="00A85C0C"/>
    <w:rsid w:val="00A86544"/>
    <w:rsid w:val="00A86968"/>
    <w:rsid w:val="00A87678"/>
    <w:rsid w:val="00A87BBB"/>
    <w:rsid w:val="00A92679"/>
    <w:rsid w:val="00A9272D"/>
    <w:rsid w:val="00A92AE1"/>
    <w:rsid w:val="00A93E4C"/>
    <w:rsid w:val="00A93F29"/>
    <w:rsid w:val="00A93F41"/>
    <w:rsid w:val="00A94335"/>
    <w:rsid w:val="00A946CC"/>
    <w:rsid w:val="00A96B5A"/>
    <w:rsid w:val="00A97151"/>
    <w:rsid w:val="00A97691"/>
    <w:rsid w:val="00AA1144"/>
    <w:rsid w:val="00AA11E3"/>
    <w:rsid w:val="00AA13FA"/>
    <w:rsid w:val="00AA169B"/>
    <w:rsid w:val="00AA17D8"/>
    <w:rsid w:val="00AA1DB9"/>
    <w:rsid w:val="00AA2A5E"/>
    <w:rsid w:val="00AA33AF"/>
    <w:rsid w:val="00AA38E5"/>
    <w:rsid w:val="00AA3C25"/>
    <w:rsid w:val="00AA3EFD"/>
    <w:rsid w:val="00AA457C"/>
    <w:rsid w:val="00AA62AB"/>
    <w:rsid w:val="00AB0ACC"/>
    <w:rsid w:val="00AB2CA7"/>
    <w:rsid w:val="00AB2CF1"/>
    <w:rsid w:val="00AB2D41"/>
    <w:rsid w:val="00AB3D36"/>
    <w:rsid w:val="00AB3E09"/>
    <w:rsid w:val="00AB42F9"/>
    <w:rsid w:val="00AB55E4"/>
    <w:rsid w:val="00AB64EB"/>
    <w:rsid w:val="00AB6A1E"/>
    <w:rsid w:val="00AB7422"/>
    <w:rsid w:val="00AB7D2D"/>
    <w:rsid w:val="00AC00C8"/>
    <w:rsid w:val="00AC0774"/>
    <w:rsid w:val="00AC1213"/>
    <w:rsid w:val="00AC2F83"/>
    <w:rsid w:val="00AC323F"/>
    <w:rsid w:val="00AC349A"/>
    <w:rsid w:val="00AC479A"/>
    <w:rsid w:val="00AC562B"/>
    <w:rsid w:val="00AC5E77"/>
    <w:rsid w:val="00AC6999"/>
    <w:rsid w:val="00AC7BD3"/>
    <w:rsid w:val="00AD07D9"/>
    <w:rsid w:val="00AD161F"/>
    <w:rsid w:val="00AD2546"/>
    <w:rsid w:val="00AD4B3B"/>
    <w:rsid w:val="00AD5700"/>
    <w:rsid w:val="00AD590D"/>
    <w:rsid w:val="00AD75B9"/>
    <w:rsid w:val="00AD7C9D"/>
    <w:rsid w:val="00AD7C9E"/>
    <w:rsid w:val="00AD7CCD"/>
    <w:rsid w:val="00AE0AC0"/>
    <w:rsid w:val="00AE0C4C"/>
    <w:rsid w:val="00AE0FFF"/>
    <w:rsid w:val="00AE13ED"/>
    <w:rsid w:val="00AE2A0A"/>
    <w:rsid w:val="00AE3457"/>
    <w:rsid w:val="00AE3B18"/>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CBB"/>
    <w:rsid w:val="00AF1E61"/>
    <w:rsid w:val="00AF2A9B"/>
    <w:rsid w:val="00AF371D"/>
    <w:rsid w:val="00AF3A1A"/>
    <w:rsid w:val="00AF3E63"/>
    <w:rsid w:val="00AF51EE"/>
    <w:rsid w:val="00AF59A6"/>
    <w:rsid w:val="00AF6442"/>
    <w:rsid w:val="00AF6B51"/>
    <w:rsid w:val="00AF6CBA"/>
    <w:rsid w:val="00AF7B2C"/>
    <w:rsid w:val="00AF7ED4"/>
    <w:rsid w:val="00B004CF"/>
    <w:rsid w:val="00B02F4E"/>
    <w:rsid w:val="00B0305C"/>
    <w:rsid w:val="00B035EC"/>
    <w:rsid w:val="00B03ACD"/>
    <w:rsid w:val="00B04193"/>
    <w:rsid w:val="00B0435E"/>
    <w:rsid w:val="00B049D8"/>
    <w:rsid w:val="00B04E5E"/>
    <w:rsid w:val="00B05934"/>
    <w:rsid w:val="00B076E5"/>
    <w:rsid w:val="00B101B1"/>
    <w:rsid w:val="00B1067B"/>
    <w:rsid w:val="00B10A9A"/>
    <w:rsid w:val="00B10EB1"/>
    <w:rsid w:val="00B10FA2"/>
    <w:rsid w:val="00B11FE2"/>
    <w:rsid w:val="00B1247A"/>
    <w:rsid w:val="00B130A2"/>
    <w:rsid w:val="00B13ECB"/>
    <w:rsid w:val="00B1483B"/>
    <w:rsid w:val="00B1520F"/>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735"/>
    <w:rsid w:val="00B32DEB"/>
    <w:rsid w:val="00B33C6F"/>
    <w:rsid w:val="00B35183"/>
    <w:rsid w:val="00B35C58"/>
    <w:rsid w:val="00B35FB4"/>
    <w:rsid w:val="00B36907"/>
    <w:rsid w:val="00B36964"/>
    <w:rsid w:val="00B400B6"/>
    <w:rsid w:val="00B40BD3"/>
    <w:rsid w:val="00B42D1A"/>
    <w:rsid w:val="00B42E00"/>
    <w:rsid w:val="00B4322B"/>
    <w:rsid w:val="00B43BF1"/>
    <w:rsid w:val="00B4449E"/>
    <w:rsid w:val="00B44658"/>
    <w:rsid w:val="00B451D4"/>
    <w:rsid w:val="00B4539E"/>
    <w:rsid w:val="00B46013"/>
    <w:rsid w:val="00B506DF"/>
    <w:rsid w:val="00B50A7C"/>
    <w:rsid w:val="00B50BE5"/>
    <w:rsid w:val="00B54490"/>
    <w:rsid w:val="00B55FA6"/>
    <w:rsid w:val="00B56A0A"/>
    <w:rsid w:val="00B574F9"/>
    <w:rsid w:val="00B579C0"/>
    <w:rsid w:val="00B57CC5"/>
    <w:rsid w:val="00B57D37"/>
    <w:rsid w:val="00B62A28"/>
    <w:rsid w:val="00B62DAD"/>
    <w:rsid w:val="00B637E3"/>
    <w:rsid w:val="00B63AF1"/>
    <w:rsid w:val="00B63BCE"/>
    <w:rsid w:val="00B63FA5"/>
    <w:rsid w:val="00B649D5"/>
    <w:rsid w:val="00B663AE"/>
    <w:rsid w:val="00B6654C"/>
    <w:rsid w:val="00B6654D"/>
    <w:rsid w:val="00B66772"/>
    <w:rsid w:val="00B70296"/>
    <w:rsid w:val="00B70841"/>
    <w:rsid w:val="00B71E66"/>
    <w:rsid w:val="00B72B03"/>
    <w:rsid w:val="00B74713"/>
    <w:rsid w:val="00B74CB3"/>
    <w:rsid w:val="00B74CFA"/>
    <w:rsid w:val="00B75273"/>
    <w:rsid w:val="00B75C97"/>
    <w:rsid w:val="00B76A5F"/>
    <w:rsid w:val="00B773BC"/>
    <w:rsid w:val="00B7755B"/>
    <w:rsid w:val="00B77D4F"/>
    <w:rsid w:val="00B77EF1"/>
    <w:rsid w:val="00B80152"/>
    <w:rsid w:val="00B80F0C"/>
    <w:rsid w:val="00B81987"/>
    <w:rsid w:val="00B82081"/>
    <w:rsid w:val="00B8230C"/>
    <w:rsid w:val="00B824AC"/>
    <w:rsid w:val="00B8340D"/>
    <w:rsid w:val="00B83DCB"/>
    <w:rsid w:val="00B85F2B"/>
    <w:rsid w:val="00B86923"/>
    <w:rsid w:val="00B86BA2"/>
    <w:rsid w:val="00B86BE3"/>
    <w:rsid w:val="00B87320"/>
    <w:rsid w:val="00B87B92"/>
    <w:rsid w:val="00B90CE1"/>
    <w:rsid w:val="00B91ABE"/>
    <w:rsid w:val="00B91DA4"/>
    <w:rsid w:val="00B934E2"/>
    <w:rsid w:val="00B94B93"/>
    <w:rsid w:val="00B94DF7"/>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4920"/>
    <w:rsid w:val="00BA5D99"/>
    <w:rsid w:val="00BA61E4"/>
    <w:rsid w:val="00BA6817"/>
    <w:rsid w:val="00BB010F"/>
    <w:rsid w:val="00BB07FB"/>
    <w:rsid w:val="00BB1B03"/>
    <w:rsid w:val="00BB22A7"/>
    <w:rsid w:val="00BB25CF"/>
    <w:rsid w:val="00BB2F43"/>
    <w:rsid w:val="00BB310A"/>
    <w:rsid w:val="00BB354D"/>
    <w:rsid w:val="00BB36D4"/>
    <w:rsid w:val="00BB546C"/>
    <w:rsid w:val="00BB5F8C"/>
    <w:rsid w:val="00BC0485"/>
    <w:rsid w:val="00BC0CA1"/>
    <w:rsid w:val="00BC1FAA"/>
    <w:rsid w:val="00BC24CE"/>
    <w:rsid w:val="00BC28A8"/>
    <w:rsid w:val="00BC509A"/>
    <w:rsid w:val="00BC601E"/>
    <w:rsid w:val="00BC639E"/>
    <w:rsid w:val="00BC6A16"/>
    <w:rsid w:val="00BC7759"/>
    <w:rsid w:val="00BD054E"/>
    <w:rsid w:val="00BD0CF9"/>
    <w:rsid w:val="00BD1BBD"/>
    <w:rsid w:val="00BD1DE0"/>
    <w:rsid w:val="00BD4373"/>
    <w:rsid w:val="00BD4B75"/>
    <w:rsid w:val="00BD4BC4"/>
    <w:rsid w:val="00BD4BE8"/>
    <w:rsid w:val="00BD4EFC"/>
    <w:rsid w:val="00BD6D79"/>
    <w:rsid w:val="00BD75B3"/>
    <w:rsid w:val="00BD7E02"/>
    <w:rsid w:val="00BE02AF"/>
    <w:rsid w:val="00BE0589"/>
    <w:rsid w:val="00BE1254"/>
    <w:rsid w:val="00BE144F"/>
    <w:rsid w:val="00BE3829"/>
    <w:rsid w:val="00BE3D10"/>
    <w:rsid w:val="00BE52A9"/>
    <w:rsid w:val="00BF01D7"/>
    <w:rsid w:val="00BF0446"/>
    <w:rsid w:val="00BF1542"/>
    <w:rsid w:val="00BF1CE0"/>
    <w:rsid w:val="00BF361E"/>
    <w:rsid w:val="00BF3BCA"/>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3F3A"/>
    <w:rsid w:val="00C14602"/>
    <w:rsid w:val="00C1464C"/>
    <w:rsid w:val="00C14865"/>
    <w:rsid w:val="00C148ED"/>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1F8"/>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57C0D"/>
    <w:rsid w:val="00C61230"/>
    <w:rsid w:val="00C61CF4"/>
    <w:rsid w:val="00C627B3"/>
    <w:rsid w:val="00C64840"/>
    <w:rsid w:val="00C64EFC"/>
    <w:rsid w:val="00C665AB"/>
    <w:rsid w:val="00C66C26"/>
    <w:rsid w:val="00C66C7B"/>
    <w:rsid w:val="00C677EA"/>
    <w:rsid w:val="00C67AD8"/>
    <w:rsid w:val="00C67B85"/>
    <w:rsid w:val="00C67DAB"/>
    <w:rsid w:val="00C707B7"/>
    <w:rsid w:val="00C734DB"/>
    <w:rsid w:val="00C73EB0"/>
    <w:rsid w:val="00C74D1A"/>
    <w:rsid w:val="00C752F3"/>
    <w:rsid w:val="00C7564C"/>
    <w:rsid w:val="00C76109"/>
    <w:rsid w:val="00C7632C"/>
    <w:rsid w:val="00C7676B"/>
    <w:rsid w:val="00C77353"/>
    <w:rsid w:val="00C77C06"/>
    <w:rsid w:val="00C804C5"/>
    <w:rsid w:val="00C8124E"/>
    <w:rsid w:val="00C81D0E"/>
    <w:rsid w:val="00C824B6"/>
    <w:rsid w:val="00C8287E"/>
    <w:rsid w:val="00C83BE1"/>
    <w:rsid w:val="00C83BEE"/>
    <w:rsid w:val="00C83F0F"/>
    <w:rsid w:val="00C84CAF"/>
    <w:rsid w:val="00C85197"/>
    <w:rsid w:val="00C85A7B"/>
    <w:rsid w:val="00C8648C"/>
    <w:rsid w:val="00C87395"/>
    <w:rsid w:val="00C91618"/>
    <w:rsid w:val="00C91C66"/>
    <w:rsid w:val="00C923B9"/>
    <w:rsid w:val="00C92412"/>
    <w:rsid w:val="00C938B7"/>
    <w:rsid w:val="00C93FCF"/>
    <w:rsid w:val="00C9623A"/>
    <w:rsid w:val="00C96DEE"/>
    <w:rsid w:val="00CA03AE"/>
    <w:rsid w:val="00CA090D"/>
    <w:rsid w:val="00CA0D25"/>
    <w:rsid w:val="00CA147C"/>
    <w:rsid w:val="00CA1BB3"/>
    <w:rsid w:val="00CA2331"/>
    <w:rsid w:val="00CA24E4"/>
    <w:rsid w:val="00CA31B2"/>
    <w:rsid w:val="00CA3E6D"/>
    <w:rsid w:val="00CA441E"/>
    <w:rsid w:val="00CA4F5D"/>
    <w:rsid w:val="00CA592F"/>
    <w:rsid w:val="00CA5DC6"/>
    <w:rsid w:val="00CA6E26"/>
    <w:rsid w:val="00CA7689"/>
    <w:rsid w:val="00CB0109"/>
    <w:rsid w:val="00CB1238"/>
    <w:rsid w:val="00CB15BA"/>
    <w:rsid w:val="00CB2408"/>
    <w:rsid w:val="00CB2700"/>
    <w:rsid w:val="00CB2D02"/>
    <w:rsid w:val="00CB2EF3"/>
    <w:rsid w:val="00CB326B"/>
    <w:rsid w:val="00CB463C"/>
    <w:rsid w:val="00CB56DF"/>
    <w:rsid w:val="00CB5DCA"/>
    <w:rsid w:val="00CB688B"/>
    <w:rsid w:val="00CB72BC"/>
    <w:rsid w:val="00CB750E"/>
    <w:rsid w:val="00CB7543"/>
    <w:rsid w:val="00CB7715"/>
    <w:rsid w:val="00CB7A76"/>
    <w:rsid w:val="00CB7AF2"/>
    <w:rsid w:val="00CB7D23"/>
    <w:rsid w:val="00CC0937"/>
    <w:rsid w:val="00CC0F42"/>
    <w:rsid w:val="00CC19CA"/>
    <w:rsid w:val="00CC1E12"/>
    <w:rsid w:val="00CC1F3A"/>
    <w:rsid w:val="00CC2581"/>
    <w:rsid w:val="00CC284A"/>
    <w:rsid w:val="00CC3161"/>
    <w:rsid w:val="00CC3C18"/>
    <w:rsid w:val="00CC3C2E"/>
    <w:rsid w:val="00CC3C99"/>
    <w:rsid w:val="00CC440C"/>
    <w:rsid w:val="00CC5334"/>
    <w:rsid w:val="00CC6BB5"/>
    <w:rsid w:val="00CC6FEF"/>
    <w:rsid w:val="00CC769C"/>
    <w:rsid w:val="00CD1DD2"/>
    <w:rsid w:val="00CD1FE6"/>
    <w:rsid w:val="00CD2FF4"/>
    <w:rsid w:val="00CD31FE"/>
    <w:rsid w:val="00CD33A4"/>
    <w:rsid w:val="00CD3D67"/>
    <w:rsid w:val="00CD4C1E"/>
    <w:rsid w:val="00CD62E7"/>
    <w:rsid w:val="00CD6BE0"/>
    <w:rsid w:val="00CD7747"/>
    <w:rsid w:val="00CE01A0"/>
    <w:rsid w:val="00CE059A"/>
    <w:rsid w:val="00CE0A49"/>
    <w:rsid w:val="00CE1B9C"/>
    <w:rsid w:val="00CE239A"/>
    <w:rsid w:val="00CE2CBF"/>
    <w:rsid w:val="00CE3AB1"/>
    <w:rsid w:val="00CE4958"/>
    <w:rsid w:val="00CE4C91"/>
    <w:rsid w:val="00CE74D5"/>
    <w:rsid w:val="00CF09DC"/>
    <w:rsid w:val="00CF0D3B"/>
    <w:rsid w:val="00CF14B8"/>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080"/>
    <w:rsid w:val="00D06546"/>
    <w:rsid w:val="00D07877"/>
    <w:rsid w:val="00D07D51"/>
    <w:rsid w:val="00D11275"/>
    <w:rsid w:val="00D11483"/>
    <w:rsid w:val="00D1180E"/>
    <w:rsid w:val="00D1253D"/>
    <w:rsid w:val="00D12721"/>
    <w:rsid w:val="00D128D0"/>
    <w:rsid w:val="00D1339F"/>
    <w:rsid w:val="00D134AA"/>
    <w:rsid w:val="00D1398C"/>
    <w:rsid w:val="00D14C49"/>
    <w:rsid w:val="00D14C4D"/>
    <w:rsid w:val="00D15A4D"/>
    <w:rsid w:val="00D16117"/>
    <w:rsid w:val="00D166AA"/>
    <w:rsid w:val="00D172A6"/>
    <w:rsid w:val="00D17599"/>
    <w:rsid w:val="00D17CEA"/>
    <w:rsid w:val="00D211E4"/>
    <w:rsid w:val="00D21CE1"/>
    <w:rsid w:val="00D2200C"/>
    <w:rsid w:val="00D2218F"/>
    <w:rsid w:val="00D22A9C"/>
    <w:rsid w:val="00D230EE"/>
    <w:rsid w:val="00D23A70"/>
    <w:rsid w:val="00D247AE"/>
    <w:rsid w:val="00D25E2F"/>
    <w:rsid w:val="00D2653E"/>
    <w:rsid w:val="00D27637"/>
    <w:rsid w:val="00D30330"/>
    <w:rsid w:val="00D309FF"/>
    <w:rsid w:val="00D30C92"/>
    <w:rsid w:val="00D30D46"/>
    <w:rsid w:val="00D314AB"/>
    <w:rsid w:val="00D31722"/>
    <w:rsid w:val="00D317EA"/>
    <w:rsid w:val="00D31FB9"/>
    <w:rsid w:val="00D32CFA"/>
    <w:rsid w:val="00D33383"/>
    <w:rsid w:val="00D33ACF"/>
    <w:rsid w:val="00D33EB1"/>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55B2"/>
    <w:rsid w:val="00D46EA8"/>
    <w:rsid w:val="00D4765D"/>
    <w:rsid w:val="00D51EEB"/>
    <w:rsid w:val="00D5222A"/>
    <w:rsid w:val="00D52B4F"/>
    <w:rsid w:val="00D5351E"/>
    <w:rsid w:val="00D53598"/>
    <w:rsid w:val="00D53A20"/>
    <w:rsid w:val="00D546A1"/>
    <w:rsid w:val="00D54848"/>
    <w:rsid w:val="00D54C21"/>
    <w:rsid w:val="00D559AB"/>
    <w:rsid w:val="00D56EED"/>
    <w:rsid w:val="00D60720"/>
    <w:rsid w:val="00D61D46"/>
    <w:rsid w:val="00D62090"/>
    <w:rsid w:val="00D62692"/>
    <w:rsid w:val="00D627A9"/>
    <w:rsid w:val="00D641BF"/>
    <w:rsid w:val="00D64282"/>
    <w:rsid w:val="00D64BB8"/>
    <w:rsid w:val="00D64F48"/>
    <w:rsid w:val="00D66393"/>
    <w:rsid w:val="00D66758"/>
    <w:rsid w:val="00D708DB"/>
    <w:rsid w:val="00D70DE3"/>
    <w:rsid w:val="00D73269"/>
    <w:rsid w:val="00D732B3"/>
    <w:rsid w:val="00D74178"/>
    <w:rsid w:val="00D810FC"/>
    <w:rsid w:val="00D81101"/>
    <w:rsid w:val="00D813E3"/>
    <w:rsid w:val="00D81F27"/>
    <w:rsid w:val="00D84187"/>
    <w:rsid w:val="00D84230"/>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D81"/>
    <w:rsid w:val="00DA35D8"/>
    <w:rsid w:val="00DA4417"/>
    <w:rsid w:val="00DA46EB"/>
    <w:rsid w:val="00DA527E"/>
    <w:rsid w:val="00DA6ECF"/>
    <w:rsid w:val="00DA7951"/>
    <w:rsid w:val="00DA7DA0"/>
    <w:rsid w:val="00DB0076"/>
    <w:rsid w:val="00DB08C2"/>
    <w:rsid w:val="00DB17FA"/>
    <w:rsid w:val="00DB1FE9"/>
    <w:rsid w:val="00DB2358"/>
    <w:rsid w:val="00DB23C9"/>
    <w:rsid w:val="00DB321D"/>
    <w:rsid w:val="00DB4024"/>
    <w:rsid w:val="00DB4345"/>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743"/>
    <w:rsid w:val="00DC4C60"/>
    <w:rsid w:val="00DC6231"/>
    <w:rsid w:val="00DC6A74"/>
    <w:rsid w:val="00DC708D"/>
    <w:rsid w:val="00DD07A0"/>
    <w:rsid w:val="00DD0918"/>
    <w:rsid w:val="00DD1FD8"/>
    <w:rsid w:val="00DD247A"/>
    <w:rsid w:val="00DD25D9"/>
    <w:rsid w:val="00DD46DE"/>
    <w:rsid w:val="00DD51CD"/>
    <w:rsid w:val="00DD5580"/>
    <w:rsid w:val="00DD607C"/>
    <w:rsid w:val="00DD7C32"/>
    <w:rsid w:val="00DE1C22"/>
    <w:rsid w:val="00DE24C2"/>
    <w:rsid w:val="00DE2970"/>
    <w:rsid w:val="00DE2ABE"/>
    <w:rsid w:val="00DE39EA"/>
    <w:rsid w:val="00DE4185"/>
    <w:rsid w:val="00DE4899"/>
    <w:rsid w:val="00DE6A8F"/>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237F"/>
    <w:rsid w:val="00E02BC3"/>
    <w:rsid w:val="00E0303E"/>
    <w:rsid w:val="00E03135"/>
    <w:rsid w:val="00E03392"/>
    <w:rsid w:val="00E03E5A"/>
    <w:rsid w:val="00E04650"/>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7014"/>
    <w:rsid w:val="00E17FBD"/>
    <w:rsid w:val="00E2027E"/>
    <w:rsid w:val="00E218A7"/>
    <w:rsid w:val="00E22F9A"/>
    <w:rsid w:val="00E23F65"/>
    <w:rsid w:val="00E2420C"/>
    <w:rsid w:val="00E24C31"/>
    <w:rsid w:val="00E24E83"/>
    <w:rsid w:val="00E25AE8"/>
    <w:rsid w:val="00E25DD6"/>
    <w:rsid w:val="00E27730"/>
    <w:rsid w:val="00E327BF"/>
    <w:rsid w:val="00E33837"/>
    <w:rsid w:val="00E33C2C"/>
    <w:rsid w:val="00E33D10"/>
    <w:rsid w:val="00E3440B"/>
    <w:rsid w:val="00E346B8"/>
    <w:rsid w:val="00E357B8"/>
    <w:rsid w:val="00E35B5D"/>
    <w:rsid w:val="00E36D65"/>
    <w:rsid w:val="00E41F48"/>
    <w:rsid w:val="00E420A9"/>
    <w:rsid w:val="00E441E9"/>
    <w:rsid w:val="00E45655"/>
    <w:rsid w:val="00E466B3"/>
    <w:rsid w:val="00E46807"/>
    <w:rsid w:val="00E50569"/>
    <w:rsid w:val="00E50DB7"/>
    <w:rsid w:val="00E51B04"/>
    <w:rsid w:val="00E51CAD"/>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4BD9"/>
    <w:rsid w:val="00E65027"/>
    <w:rsid w:val="00E6588E"/>
    <w:rsid w:val="00E65E99"/>
    <w:rsid w:val="00E66261"/>
    <w:rsid w:val="00E66582"/>
    <w:rsid w:val="00E667EF"/>
    <w:rsid w:val="00E66F4B"/>
    <w:rsid w:val="00E673E1"/>
    <w:rsid w:val="00E70E4F"/>
    <w:rsid w:val="00E70E54"/>
    <w:rsid w:val="00E718FF"/>
    <w:rsid w:val="00E71B56"/>
    <w:rsid w:val="00E723A2"/>
    <w:rsid w:val="00E72A80"/>
    <w:rsid w:val="00E730B0"/>
    <w:rsid w:val="00E7604C"/>
    <w:rsid w:val="00E776BE"/>
    <w:rsid w:val="00E801DA"/>
    <w:rsid w:val="00E8029B"/>
    <w:rsid w:val="00E813FE"/>
    <w:rsid w:val="00E82A92"/>
    <w:rsid w:val="00E82DD4"/>
    <w:rsid w:val="00E83D57"/>
    <w:rsid w:val="00E83DC1"/>
    <w:rsid w:val="00E85425"/>
    <w:rsid w:val="00E8556F"/>
    <w:rsid w:val="00E85B3D"/>
    <w:rsid w:val="00E85D51"/>
    <w:rsid w:val="00E865BB"/>
    <w:rsid w:val="00E87C34"/>
    <w:rsid w:val="00E87FFA"/>
    <w:rsid w:val="00E910D2"/>
    <w:rsid w:val="00E91720"/>
    <w:rsid w:val="00E927A1"/>
    <w:rsid w:val="00E92AA5"/>
    <w:rsid w:val="00E937F4"/>
    <w:rsid w:val="00E93D67"/>
    <w:rsid w:val="00E942C4"/>
    <w:rsid w:val="00E94C19"/>
    <w:rsid w:val="00E9659F"/>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10E2"/>
    <w:rsid w:val="00EB152E"/>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1E23"/>
    <w:rsid w:val="00EC3316"/>
    <w:rsid w:val="00EC36D0"/>
    <w:rsid w:val="00EC3E05"/>
    <w:rsid w:val="00EC4FA8"/>
    <w:rsid w:val="00EC51A6"/>
    <w:rsid w:val="00EC533D"/>
    <w:rsid w:val="00EC56C8"/>
    <w:rsid w:val="00EC5CF3"/>
    <w:rsid w:val="00EC7A58"/>
    <w:rsid w:val="00ED00EE"/>
    <w:rsid w:val="00ED0B41"/>
    <w:rsid w:val="00ED108C"/>
    <w:rsid w:val="00ED1381"/>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1F7F"/>
    <w:rsid w:val="00EE24EB"/>
    <w:rsid w:val="00EE25C8"/>
    <w:rsid w:val="00EE29D8"/>
    <w:rsid w:val="00EE2A43"/>
    <w:rsid w:val="00EE4967"/>
    <w:rsid w:val="00EE64AC"/>
    <w:rsid w:val="00EE6614"/>
    <w:rsid w:val="00EF094A"/>
    <w:rsid w:val="00EF0D2A"/>
    <w:rsid w:val="00EF12EF"/>
    <w:rsid w:val="00EF1483"/>
    <w:rsid w:val="00EF1D94"/>
    <w:rsid w:val="00EF37F2"/>
    <w:rsid w:val="00EF4700"/>
    <w:rsid w:val="00EF4E64"/>
    <w:rsid w:val="00EF542E"/>
    <w:rsid w:val="00EF55D6"/>
    <w:rsid w:val="00EF58F5"/>
    <w:rsid w:val="00EF6287"/>
    <w:rsid w:val="00EF635F"/>
    <w:rsid w:val="00EF6998"/>
    <w:rsid w:val="00EF7470"/>
    <w:rsid w:val="00EF763F"/>
    <w:rsid w:val="00EF7AF2"/>
    <w:rsid w:val="00F00139"/>
    <w:rsid w:val="00F00704"/>
    <w:rsid w:val="00F009AC"/>
    <w:rsid w:val="00F01142"/>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5"/>
    <w:rsid w:val="00F177CA"/>
    <w:rsid w:val="00F17B1E"/>
    <w:rsid w:val="00F17C39"/>
    <w:rsid w:val="00F20246"/>
    <w:rsid w:val="00F205E1"/>
    <w:rsid w:val="00F2070E"/>
    <w:rsid w:val="00F210F4"/>
    <w:rsid w:val="00F2184F"/>
    <w:rsid w:val="00F22467"/>
    <w:rsid w:val="00F22DB2"/>
    <w:rsid w:val="00F24131"/>
    <w:rsid w:val="00F249EE"/>
    <w:rsid w:val="00F25E65"/>
    <w:rsid w:val="00F26287"/>
    <w:rsid w:val="00F264CF"/>
    <w:rsid w:val="00F27BB5"/>
    <w:rsid w:val="00F27CD0"/>
    <w:rsid w:val="00F301D1"/>
    <w:rsid w:val="00F305A3"/>
    <w:rsid w:val="00F30E63"/>
    <w:rsid w:val="00F30F87"/>
    <w:rsid w:val="00F33568"/>
    <w:rsid w:val="00F341E5"/>
    <w:rsid w:val="00F3463B"/>
    <w:rsid w:val="00F354E6"/>
    <w:rsid w:val="00F37E56"/>
    <w:rsid w:val="00F40F36"/>
    <w:rsid w:val="00F4192A"/>
    <w:rsid w:val="00F4198B"/>
    <w:rsid w:val="00F4252B"/>
    <w:rsid w:val="00F4348B"/>
    <w:rsid w:val="00F447DC"/>
    <w:rsid w:val="00F44844"/>
    <w:rsid w:val="00F45432"/>
    <w:rsid w:val="00F45EAB"/>
    <w:rsid w:val="00F46383"/>
    <w:rsid w:val="00F466F3"/>
    <w:rsid w:val="00F46CF4"/>
    <w:rsid w:val="00F46E4D"/>
    <w:rsid w:val="00F47110"/>
    <w:rsid w:val="00F47396"/>
    <w:rsid w:val="00F4760F"/>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8F3"/>
    <w:rsid w:val="00F66399"/>
    <w:rsid w:val="00F66A5E"/>
    <w:rsid w:val="00F67063"/>
    <w:rsid w:val="00F67169"/>
    <w:rsid w:val="00F70036"/>
    <w:rsid w:val="00F7058F"/>
    <w:rsid w:val="00F70B45"/>
    <w:rsid w:val="00F70C87"/>
    <w:rsid w:val="00F710E7"/>
    <w:rsid w:val="00F71CE4"/>
    <w:rsid w:val="00F733DB"/>
    <w:rsid w:val="00F749BF"/>
    <w:rsid w:val="00F749FD"/>
    <w:rsid w:val="00F74A89"/>
    <w:rsid w:val="00F74FDE"/>
    <w:rsid w:val="00F75318"/>
    <w:rsid w:val="00F75BC1"/>
    <w:rsid w:val="00F764F3"/>
    <w:rsid w:val="00F766CC"/>
    <w:rsid w:val="00F76AE0"/>
    <w:rsid w:val="00F7706E"/>
    <w:rsid w:val="00F8108D"/>
    <w:rsid w:val="00F817B0"/>
    <w:rsid w:val="00F819EC"/>
    <w:rsid w:val="00F821CF"/>
    <w:rsid w:val="00F82484"/>
    <w:rsid w:val="00F82687"/>
    <w:rsid w:val="00F8416C"/>
    <w:rsid w:val="00F8443E"/>
    <w:rsid w:val="00F846E4"/>
    <w:rsid w:val="00F85221"/>
    <w:rsid w:val="00F855F7"/>
    <w:rsid w:val="00F85CED"/>
    <w:rsid w:val="00F9050E"/>
    <w:rsid w:val="00F90F36"/>
    <w:rsid w:val="00F91FFD"/>
    <w:rsid w:val="00F921C1"/>
    <w:rsid w:val="00F9354D"/>
    <w:rsid w:val="00F9371D"/>
    <w:rsid w:val="00F9475E"/>
    <w:rsid w:val="00F94A22"/>
    <w:rsid w:val="00F953F7"/>
    <w:rsid w:val="00F975E5"/>
    <w:rsid w:val="00F97D8E"/>
    <w:rsid w:val="00FA0AF2"/>
    <w:rsid w:val="00FA0C27"/>
    <w:rsid w:val="00FA1488"/>
    <w:rsid w:val="00FA201D"/>
    <w:rsid w:val="00FA2A59"/>
    <w:rsid w:val="00FA2B2A"/>
    <w:rsid w:val="00FA41D0"/>
    <w:rsid w:val="00FA477E"/>
    <w:rsid w:val="00FA497D"/>
    <w:rsid w:val="00FA5456"/>
    <w:rsid w:val="00FA5C2F"/>
    <w:rsid w:val="00FA5DFD"/>
    <w:rsid w:val="00FA5E06"/>
    <w:rsid w:val="00FA640B"/>
    <w:rsid w:val="00FA71D3"/>
    <w:rsid w:val="00FB094A"/>
    <w:rsid w:val="00FB1896"/>
    <w:rsid w:val="00FB2578"/>
    <w:rsid w:val="00FB2DF8"/>
    <w:rsid w:val="00FB3573"/>
    <w:rsid w:val="00FB370B"/>
    <w:rsid w:val="00FB3F69"/>
    <w:rsid w:val="00FB4D19"/>
    <w:rsid w:val="00FB53AE"/>
    <w:rsid w:val="00FB6BCC"/>
    <w:rsid w:val="00FC00E5"/>
    <w:rsid w:val="00FC00EB"/>
    <w:rsid w:val="00FC1B0E"/>
    <w:rsid w:val="00FC220E"/>
    <w:rsid w:val="00FC283F"/>
    <w:rsid w:val="00FC3090"/>
    <w:rsid w:val="00FC345B"/>
    <w:rsid w:val="00FC3F6A"/>
    <w:rsid w:val="00FC401F"/>
    <w:rsid w:val="00FC6402"/>
    <w:rsid w:val="00FD049B"/>
    <w:rsid w:val="00FD0E75"/>
    <w:rsid w:val="00FD17AD"/>
    <w:rsid w:val="00FD1AF0"/>
    <w:rsid w:val="00FD3609"/>
    <w:rsid w:val="00FD4142"/>
    <w:rsid w:val="00FD4CDE"/>
    <w:rsid w:val="00FD5499"/>
    <w:rsid w:val="00FD5982"/>
    <w:rsid w:val="00FD67CA"/>
    <w:rsid w:val="00FD695F"/>
    <w:rsid w:val="00FD6E58"/>
    <w:rsid w:val="00FD7691"/>
    <w:rsid w:val="00FE0F81"/>
    <w:rsid w:val="00FE15C4"/>
    <w:rsid w:val="00FE2871"/>
    <w:rsid w:val="00FE28AA"/>
    <w:rsid w:val="00FE2C0E"/>
    <w:rsid w:val="00FE3F62"/>
    <w:rsid w:val="00FE6444"/>
    <w:rsid w:val="00FE6B8B"/>
    <w:rsid w:val="00FE6F36"/>
    <w:rsid w:val="00FE7F57"/>
    <w:rsid w:val="00FF072F"/>
    <w:rsid w:val="00FF0DF2"/>
    <w:rsid w:val="00FF0EEB"/>
    <w:rsid w:val="00FF1326"/>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16E"/>
    <w:pPr>
      <w:spacing w:after="0" w:line="240" w:lineRule="auto"/>
      <w:jc w:val="both"/>
    </w:pPr>
    <w:rPr>
      <w:rFonts w:ascii="Marianne" w:hAnsi="Marianne"/>
      <w:sz w:val="20"/>
    </w:rPr>
  </w:style>
  <w:style w:type="paragraph" w:styleId="Titre1">
    <w:name w:val="heading 1"/>
    <w:basedOn w:val="Normal"/>
    <w:next w:val="Corps"/>
    <w:link w:val="Titre1Car"/>
    <w:uiPriority w:val="9"/>
    <w:qFormat/>
    <w:rsid w:val="00CF14B8"/>
    <w:pPr>
      <w:numPr>
        <w:numId w:val="27"/>
      </w:numPr>
      <w:pBdr>
        <w:top w:val="nil"/>
        <w:left w:val="nil"/>
        <w:bottom w:val="nil"/>
        <w:right w:val="nil"/>
        <w:between w:val="nil"/>
        <w:bar w:val="nil"/>
      </w:pBdr>
      <w:ind w:left="360"/>
      <w:outlineLvl w:val="0"/>
    </w:pPr>
    <w:rPr>
      <w:rFonts w:eastAsia="Segoe UI" w:cs="Segoe UI"/>
      <w:b/>
      <w:color w:val="FFC000"/>
      <w:sz w:val="26"/>
      <w:szCs w:val="26"/>
      <w:bdr w:val="nil"/>
      <w:lang w:eastAsia="fr-FR"/>
    </w:rPr>
  </w:style>
  <w:style w:type="paragraph" w:styleId="Titre2">
    <w:name w:val="heading 2"/>
    <w:basedOn w:val="Normal"/>
    <w:next w:val="Normal"/>
    <w:link w:val="Titre2Car"/>
    <w:uiPriority w:val="9"/>
    <w:unhideWhenUsed/>
    <w:rsid w:val="00463788"/>
    <w:pPr>
      <w:outlineLvl w:val="1"/>
    </w:pPr>
    <w:rPr>
      <w:rFonts w:ascii="Segoe UI" w:eastAsia="SimSun" w:hAnsi="Segoe UI" w:cs="Segoe UI"/>
      <w:bCs/>
      <w:color w:val="006CE5"/>
      <w:szCs w:val="24"/>
      <w:lang w:eastAsia="ja-JP"/>
    </w:rPr>
  </w:style>
  <w:style w:type="paragraph" w:styleId="Titre3">
    <w:name w:val="heading 3"/>
    <w:basedOn w:val="Normal"/>
    <w:link w:val="Titre3Car"/>
    <w:uiPriority w:val="9"/>
    <w:rsid w:val="00525737"/>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styleId="Textedebulles">
    <w:name w:val="Balloon Text"/>
    <w:basedOn w:val="Normal"/>
    <w:link w:val="TextedebullesCar"/>
    <w:semiHidden/>
    <w:rsid w:val="004432FE"/>
    <w:pPr>
      <w:overflowPunct w:val="0"/>
      <w:autoSpaceDE w:val="0"/>
      <w:autoSpaceDN w:val="0"/>
      <w:adjustRightInd w:val="0"/>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rsid w:val="005E1539"/>
    <w:rPr>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rPr>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CF14B8"/>
    <w:rPr>
      <w:rFonts w:ascii="Marianne" w:eastAsia="Segoe UI" w:hAnsi="Marianne" w:cs="Segoe UI"/>
      <w:b/>
      <w:color w:val="FFC000"/>
      <w:sz w:val="26"/>
      <w:szCs w:val="26"/>
      <w:bdr w:val="nil"/>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rPr>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rsid w:val="008C64B7"/>
    <w:pPr>
      <w:spacing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textAlignment w:val="baseline"/>
    </w:pPr>
    <w:rPr>
      <w:rFonts w:ascii="Univers" w:eastAsia="Times New Roman" w:hAnsi="Univers" w:cs="Arial"/>
      <w:kern w:val="1"/>
      <w:szCs w:val="20"/>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1">
    <w:name w:val="Style de tableau 1"/>
    <w:rsid w:val="00A24BE1"/>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uiPriority w:val="22"/>
    <w:qFormat/>
    <w:rsid w:val="00A653BB"/>
    <w:rPr>
      <w:rFonts w:cs="Arial"/>
      <w:szCs w:val="20"/>
    </w:rPr>
  </w:style>
  <w:style w:type="paragraph" w:customStyle="1" w:styleId="BREVESECOPieddepage">
    <w:name w:val="BREVES ECO Pied de page"/>
    <w:basedOn w:val="Normal"/>
    <w:link w:val="BREVESECOPieddepageCar"/>
    <w:qFormat/>
    <w:rsid w:val="00276A75"/>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276A75"/>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203637352">
      <w:bodyDiv w:val="1"/>
      <w:marLeft w:val="0"/>
      <w:marRight w:val="0"/>
      <w:marTop w:val="0"/>
      <w:marBottom w:val="0"/>
      <w:divBdr>
        <w:top w:val="none" w:sz="0" w:space="0" w:color="auto"/>
        <w:left w:val="none" w:sz="0" w:space="0" w:color="auto"/>
        <w:bottom w:val="none" w:sz="0" w:space="0" w:color="auto"/>
        <w:right w:val="none" w:sz="0" w:space="0" w:color="auto"/>
      </w:divBdr>
    </w:div>
    <w:div w:id="288825032">
      <w:bodyDiv w:val="1"/>
      <w:marLeft w:val="0"/>
      <w:marRight w:val="0"/>
      <w:marTop w:val="0"/>
      <w:marBottom w:val="0"/>
      <w:divBdr>
        <w:top w:val="none" w:sz="0" w:space="0" w:color="auto"/>
        <w:left w:val="none" w:sz="0" w:space="0" w:color="auto"/>
        <w:bottom w:val="none" w:sz="0" w:space="0" w:color="auto"/>
        <w:right w:val="none" w:sz="0" w:space="0" w:color="auto"/>
      </w:divBdr>
      <w:divsChild>
        <w:div w:id="1708871400">
          <w:marLeft w:val="0"/>
          <w:marRight w:val="0"/>
          <w:marTop w:val="0"/>
          <w:marBottom w:val="0"/>
          <w:divBdr>
            <w:top w:val="none" w:sz="0" w:space="0" w:color="auto"/>
            <w:left w:val="none" w:sz="0" w:space="0" w:color="auto"/>
            <w:bottom w:val="none" w:sz="0" w:space="0" w:color="auto"/>
            <w:right w:val="none" w:sz="0" w:space="0" w:color="auto"/>
          </w:divBdr>
          <w:divsChild>
            <w:div w:id="96753923">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 w:id="326131549">
      <w:bodyDiv w:val="1"/>
      <w:marLeft w:val="0"/>
      <w:marRight w:val="0"/>
      <w:marTop w:val="0"/>
      <w:marBottom w:val="0"/>
      <w:divBdr>
        <w:top w:val="none" w:sz="0" w:space="0" w:color="auto"/>
        <w:left w:val="none" w:sz="0" w:space="0" w:color="auto"/>
        <w:bottom w:val="none" w:sz="0" w:space="0" w:color="auto"/>
        <w:right w:val="none" w:sz="0" w:space="0" w:color="auto"/>
      </w:divBdr>
      <w:divsChild>
        <w:div w:id="187068642">
          <w:marLeft w:val="0"/>
          <w:marRight w:val="0"/>
          <w:marTop w:val="0"/>
          <w:marBottom w:val="0"/>
          <w:divBdr>
            <w:top w:val="none" w:sz="0" w:space="0" w:color="auto"/>
            <w:left w:val="none" w:sz="0" w:space="0" w:color="auto"/>
            <w:bottom w:val="none" w:sz="0" w:space="0" w:color="auto"/>
            <w:right w:val="none" w:sz="0" w:space="0" w:color="auto"/>
          </w:divBdr>
          <w:divsChild>
            <w:div w:id="1000162899">
              <w:marLeft w:val="0"/>
              <w:marRight w:val="0"/>
              <w:marTop w:val="0"/>
              <w:marBottom w:val="0"/>
              <w:divBdr>
                <w:top w:val="none" w:sz="0" w:space="0" w:color="auto"/>
                <w:left w:val="none" w:sz="0" w:space="0" w:color="auto"/>
                <w:bottom w:val="none" w:sz="0" w:space="0" w:color="auto"/>
                <w:right w:val="none" w:sz="0" w:space="0" w:color="auto"/>
              </w:divBdr>
              <w:divsChild>
                <w:div w:id="1538467868">
                  <w:marLeft w:val="0"/>
                  <w:marRight w:val="0"/>
                  <w:marTop w:val="0"/>
                  <w:marBottom w:val="0"/>
                  <w:divBdr>
                    <w:top w:val="none" w:sz="0" w:space="0" w:color="auto"/>
                    <w:left w:val="none" w:sz="0" w:space="0" w:color="auto"/>
                    <w:bottom w:val="none" w:sz="0" w:space="0" w:color="auto"/>
                    <w:right w:val="none" w:sz="0" w:space="0" w:color="auto"/>
                  </w:divBdr>
                  <w:divsChild>
                    <w:div w:id="447745294">
                      <w:marLeft w:val="0"/>
                      <w:marRight w:val="0"/>
                      <w:marTop w:val="0"/>
                      <w:marBottom w:val="0"/>
                      <w:divBdr>
                        <w:top w:val="none" w:sz="0" w:space="0" w:color="auto"/>
                        <w:left w:val="none" w:sz="0" w:space="0" w:color="auto"/>
                        <w:bottom w:val="none" w:sz="0" w:space="0" w:color="auto"/>
                        <w:right w:val="none" w:sz="0" w:space="0" w:color="auto"/>
                      </w:divBdr>
                      <w:divsChild>
                        <w:div w:id="9606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3972045">
      <w:bodyDiv w:val="1"/>
      <w:marLeft w:val="0"/>
      <w:marRight w:val="0"/>
      <w:marTop w:val="0"/>
      <w:marBottom w:val="0"/>
      <w:divBdr>
        <w:top w:val="none" w:sz="0" w:space="0" w:color="auto"/>
        <w:left w:val="none" w:sz="0" w:space="0" w:color="auto"/>
        <w:bottom w:val="none" w:sz="0" w:space="0" w:color="auto"/>
        <w:right w:val="none" w:sz="0" w:space="0" w:color="auto"/>
      </w:divBdr>
      <w:divsChild>
        <w:div w:id="1037393600">
          <w:marLeft w:val="0"/>
          <w:marRight w:val="0"/>
          <w:marTop w:val="240"/>
          <w:marBottom w:val="240"/>
          <w:divBdr>
            <w:top w:val="none" w:sz="0" w:space="0" w:color="auto"/>
            <w:left w:val="none" w:sz="0" w:space="0" w:color="auto"/>
            <w:bottom w:val="none" w:sz="0" w:space="0" w:color="auto"/>
            <w:right w:val="none" w:sz="0" w:space="0" w:color="auto"/>
          </w:divBdr>
        </w:div>
      </w:divsChild>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480923777">
      <w:bodyDiv w:val="1"/>
      <w:marLeft w:val="0"/>
      <w:marRight w:val="0"/>
      <w:marTop w:val="0"/>
      <w:marBottom w:val="0"/>
      <w:divBdr>
        <w:top w:val="none" w:sz="0" w:space="0" w:color="auto"/>
        <w:left w:val="none" w:sz="0" w:space="0" w:color="auto"/>
        <w:bottom w:val="none" w:sz="0" w:space="0" w:color="auto"/>
        <w:right w:val="none" w:sz="0" w:space="0" w:color="auto"/>
      </w:divBdr>
      <w:divsChild>
        <w:div w:id="1166287590">
          <w:marLeft w:val="0"/>
          <w:marRight w:val="0"/>
          <w:marTop w:val="0"/>
          <w:marBottom w:val="0"/>
          <w:divBdr>
            <w:top w:val="none" w:sz="0" w:space="0" w:color="auto"/>
            <w:left w:val="none" w:sz="0" w:space="0" w:color="auto"/>
            <w:bottom w:val="none" w:sz="0" w:space="0" w:color="auto"/>
            <w:right w:val="none" w:sz="0" w:space="0" w:color="auto"/>
          </w:divBdr>
          <w:divsChild>
            <w:div w:id="270941954">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50354465">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4759687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 w:id="1891454017">
      <w:bodyDiv w:val="1"/>
      <w:marLeft w:val="0"/>
      <w:marRight w:val="0"/>
      <w:marTop w:val="0"/>
      <w:marBottom w:val="0"/>
      <w:divBdr>
        <w:top w:val="none" w:sz="0" w:space="0" w:color="auto"/>
        <w:left w:val="none" w:sz="0" w:space="0" w:color="auto"/>
        <w:bottom w:val="none" w:sz="0" w:space="0" w:color="auto"/>
        <w:right w:val="none" w:sz="0" w:space="0" w:color="auto"/>
      </w:divBdr>
      <w:divsChild>
        <w:div w:id="113012834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eninrevele.bj/secteur/agriculture/" TargetMode="External"/><Relationship Id="rId2" Type="http://schemas.openxmlformats.org/officeDocument/2006/relationships/hyperlink" Target="https://www.instad.bj/images/docs/insae-statistiques/agricoles/production-agricole/Evolution_de_la_production_agricole_2023/R%C3%A9sultat_d%C3%A9finitif%20de%20la%20campagne_VERSION_FINALE.pdf" TargetMode="External"/><Relationship Id="rId1" Type="http://schemas.openxmlformats.org/officeDocument/2006/relationships/hyperlink" Target="https://www.instad.bj/images/docs/insae-statistiques/enquetes-recensements/RNA/Resultats-Module-base/VOLUME%204%20SYNTHESE%20DES%20PRINCIPAUX%20RESULTATS%20.pdf" TargetMode="External"/><Relationship Id="rId5" Type="http://schemas.openxmlformats.org/officeDocument/2006/relationships/hyperlink" Target="https://www.afd.fr/fr/carte-des-projets/appui-lagriculture-dans-le-departement-des-collines" TargetMode="External"/><Relationship Id="rId4" Type="http://schemas.openxmlformats.org/officeDocument/2006/relationships/hyperlink" Target="https://sgg.gouv.bj/doc/decret-2025-0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2.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4.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7123</Words>
  <Characters>39182</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3</cp:revision>
  <cp:lastPrinted>2024-12-06T20:46:00Z</cp:lastPrinted>
  <dcterms:created xsi:type="dcterms:W3CDTF">2025-11-03T18:03:00Z</dcterms:created>
  <dcterms:modified xsi:type="dcterms:W3CDTF">2025-11-03T18:29:00Z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