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67B6E100" w:rsidR="006A6814" w:rsidRPr="00EC5CF3" w:rsidRDefault="00E90ED9"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47A1431A">
            <wp:simplePos x="0" y="0"/>
            <wp:positionH relativeFrom="page">
              <wp:align>left</wp:align>
            </wp:positionH>
            <wp:positionV relativeFrom="paragraph">
              <wp:posOffset>-800100</wp:posOffset>
            </wp:positionV>
            <wp:extent cx="7572375" cy="240967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98347" cy="24179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3E64D7CD">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5ED3F"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17803962" w:rsidR="007C38E6" w:rsidRPr="006D7957" w:rsidRDefault="00256D9D"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Guinée</w:t>
      </w:r>
    </w:p>
    <w:p w14:paraId="3A4733AC" w14:textId="77777777" w:rsidR="00E90ED9" w:rsidRDefault="00E90ED9"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39BE30C8" w:rsidR="007C38E6" w:rsidRPr="00E90ED9" w:rsidRDefault="006D7957" w:rsidP="00E90ED9">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E90ED9">
        <w:rPr>
          <w:rFonts w:ascii="Marianne" w:eastAsia="Segoe UI" w:hAnsi="Marianne" w:cs="Segoe UI"/>
          <w:b/>
          <w:smallCaps/>
          <w:color w:val="FFC000"/>
          <w:sz w:val="44"/>
          <w:szCs w:val="44"/>
        </w:rPr>
        <w:tab/>
      </w:r>
      <w:r w:rsidR="00661007">
        <w:rPr>
          <w:rFonts w:ascii="Marianne" w:eastAsia="Segoe UI" w:hAnsi="Marianne" w:cs="Segoe UI"/>
          <w:b/>
          <w:color w:val="FFC000"/>
          <w:sz w:val="24"/>
          <w:szCs w:val="24"/>
        </w:rPr>
        <w:t>Novemb</w:t>
      </w:r>
      <w:r w:rsidR="00256D9D">
        <w:rPr>
          <w:rFonts w:ascii="Marianne" w:eastAsia="Segoe UI" w:hAnsi="Marianne" w:cs="Segoe UI"/>
          <w:b/>
          <w:color w:val="FFC000"/>
          <w:sz w:val="24"/>
          <w:szCs w:val="24"/>
        </w:rPr>
        <w:t>re</w:t>
      </w:r>
      <w:r w:rsidR="00E36D65" w:rsidRPr="00E36D65">
        <w:rPr>
          <w:rFonts w:ascii="Marianne" w:eastAsia="Segoe UI" w:hAnsi="Marianne" w:cs="Segoe UI"/>
          <w:b/>
          <w:color w:val="FFC000"/>
          <w:sz w:val="24"/>
          <w:szCs w:val="24"/>
        </w:rPr>
        <w:t xml:space="preserve"> 2025</w:t>
      </w:r>
    </w:p>
    <w:p w14:paraId="1C0FE17D" w14:textId="77777777" w:rsidR="00E36D65" w:rsidRPr="00E90ED9" w:rsidRDefault="00E36D65" w:rsidP="00504232">
      <w:pPr>
        <w:tabs>
          <w:tab w:val="left" w:pos="3969"/>
          <w:tab w:val="center" w:pos="4423"/>
          <w:tab w:val="right" w:pos="8846"/>
        </w:tabs>
        <w:spacing w:after="0" w:line="240" w:lineRule="auto"/>
        <w:rPr>
          <w:rFonts w:ascii="Marianne" w:eastAsia="Segoe UI" w:hAnsi="Marianne" w:cs="Segoe UI"/>
          <w:b/>
          <w:color w:val="FFC000"/>
          <w:sz w:val="20"/>
          <w:szCs w:val="20"/>
        </w:rPr>
      </w:pPr>
    </w:p>
    <w:p w14:paraId="58A54FEF" w14:textId="76BBC20A" w:rsidR="00504232" w:rsidRPr="00E36D65"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E36D65">
        <w:rPr>
          <w:rFonts w:ascii="Marianne" w:eastAsia="Segoe UI" w:hAnsi="Marianne" w:cs="Segoe UI"/>
          <w:b/>
          <w:color w:val="FFC000"/>
          <w:sz w:val="24"/>
          <w:szCs w:val="24"/>
        </w:rPr>
        <w:t>Contexte agricole et relations internationales</w:t>
      </w:r>
    </w:p>
    <w:p w14:paraId="58F85711" w14:textId="77777777" w:rsidR="00504232" w:rsidRPr="00723616" w:rsidRDefault="00504232" w:rsidP="00504232">
      <w:pPr>
        <w:tabs>
          <w:tab w:val="left" w:pos="3969"/>
          <w:tab w:val="center" w:pos="4423"/>
          <w:tab w:val="right" w:pos="8846"/>
        </w:tabs>
        <w:spacing w:after="0" w:line="240" w:lineRule="auto"/>
        <w:rPr>
          <w:rFonts w:ascii="Marianne" w:eastAsia="Calibri" w:hAnsi="Marianne" w:cs="Arial"/>
          <w:color w:val="006CE5"/>
          <w:sz w:val="16"/>
          <w:szCs w:val="16"/>
          <w:lang w:eastAsia="fr-FR"/>
        </w:rPr>
      </w:pPr>
    </w:p>
    <w:tbl>
      <w:tblPr>
        <w:tblW w:w="10773" w:type="dxa"/>
        <w:tblInd w:w="-568" w:type="dxa"/>
        <w:tblLayout w:type="fixed"/>
        <w:tblCellMar>
          <w:top w:w="55" w:type="dxa"/>
          <w:left w:w="55" w:type="dxa"/>
          <w:bottom w:w="55" w:type="dxa"/>
          <w:right w:w="55" w:type="dxa"/>
        </w:tblCellMar>
        <w:tblLook w:val="0000" w:firstRow="0" w:lastRow="0" w:firstColumn="0" w:lastColumn="0" w:noHBand="0" w:noVBand="0"/>
      </w:tblPr>
      <w:tblGrid>
        <w:gridCol w:w="3157"/>
        <w:gridCol w:w="1946"/>
        <w:gridCol w:w="2694"/>
        <w:gridCol w:w="2976"/>
      </w:tblGrid>
      <w:tr w:rsidR="00504232" w:rsidRPr="00723616" w14:paraId="107883A0" w14:textId="77777777" w:rsidTr="003E4708">
        <w:trPr>
          <w:trHeight w:val="227"/>
        </w:trPr>
        <w:tc>
          <w:tcPr>
            <w:tcW w:w="3157" w:type="dxa"/>
            <w:tcBorders>
              <w:top w:val="single" w:sz="1" w:space="0" w:color="000000"/>
              <w:left w:val="single" w:sz="1" w:space="0" w:color="000000"/>
              <w:bottom w:val="single" w:sz="1" w:space="0" w:color="000000"/>
            </w:tcBorders>
            <w:shd w:val="clear" w:color="auto" w:fill="auto"/>
            <w:vAlign w:val="center"/>
          </w:tcPr>
          <w:p w14:paraId="4A311FCF" w14:textId="77777777" w:rsidR="00504232" w:rsidRPr="00723616" w:rsidRDefault="00504232" w:rsidP="00E55593">
            <w:pPr>
              <w:pStyle w:val="Contenudetableau"/>
              <w:snapToGrid w:val="0"/>
              <w:contextualSpacing/>
              <w:jc w:val="both"/>
              <w:rPr>
                <w:rFonts w:ascii="Marianne" w:hAnsi="Marianne" w:cs="Helvetica"/>
                <w:b/>
                <w:sz w:val="16"/>
                <w:szCs w:val="16"/>
              </w:rPr>
            </w:pPr>
            <w:r w:rsidRPr="00723616">
              <w:rPr>
                <w:rFonts w:ascii="Marianne" w:hAnsi="Marianne" w:cs="Helvetica"/>
                <w:b/>
                <w:sz w:val="16"/>
                <w:szCs w:val="16"/>
              </w:rPr>
              <w:t>PRINCIPALES DONNÉES</w:t>
            </w:r>
          </w:p>
        </w:tc>
        <w:tc>
          <w:tcPr>
            <w:tcW w:w="1946" w:type="dxa"/>
            <w:tcBorders>
              <w:top w:val="single" w:sz="1" w:space="0" w:color="000000"/>
              <w:left w:val="single" w:sz="1" w:space="0" w:color="000000"/>
              <w:bottom w:val="single" w:sz="1" w:space="0" w:color="000000"/>
              <w:right w:val="single" w:sz="1" w:space="0" w:color="000000"/>
            </w:tcBorders>
            <w:shd w:val="clear" w:color="auto" w:fill="auto"/>
          </w:tcPr>
          <w:p w14:paraId="599E32F9" w14:textId="77777777" w:rsidR="00504232" w:rsidRPr="00723616" w:rsidRDefault="00504232" w:rsidP="00E55593">
            <w:pPr>
              <w:pStyle w:val="Contenudetableau"/>
              <w:snapToGrid w:val="0"/>
              <w:contextualSpacing/>
              <w:jc w:val="both"/>
              <w:rPr>
                <w:rFonts w:ascii="Marianne" w:hAnsi="Marianne" w:cs="Helvetica"/>
                <w:b/>
                <w:sz w:val="16"/>
                <w:szCs w:val="16"/>
              </w:rPr>
            </w:pPr>
            <w:r w:rsidRPr="00723616">
              <w:rPr>
                <w:rFonts w:ascii="Marianne" w:hAnsi="Marianne" w:cs="Helvetica"/>
                <w:b/>
                <w:sz w:val="16"/>
                <w:szCs w:val="16"/>
              </w:rPr>
              <w:t>UNITES</w:t>
            </w:r>
          </w:p>
        </w:tc>
        <w:tc>
          <w:tcPr>
            <w:tcW w:w="2694" w:type="dxa"/>
            <w:tcBorders>
              <w:top w:val="single" w:sz="1" w:space="0" w:color="000000"/>
              <w:left w:val="single" w:sz="1" w:space="0" w:color="000000"/>
              <w:bottom w:val="single" w:sz="1" w:space="0" w:color="000000"/>
              <w:right w:val="single" w:sz="1" w:space="0" w:color="000000"/>
            </w:tcBorders>
            <w:shd w:val="clear" w:color="auto" w:fill="auto"/>
          </w:tcPr>
          <w:p w14:paraId="25164E14" w14:textId="2BB81416" w:rsidR="00504232" w:rsidRPr="00723616" w:rsidRDefault="00256D9D" w:rsidP="00E55593">
            <w:pPr>
              <w:pStyle w:val="Contenudetableau"/>
              <w:snapToGrid w:val="0"/>
              <w:contextualSpacing/>
              <w:jc w:val="both"/>
              <w:rPr>
                <w:rFonts w:ascii="Marianne" w:hAnsi="Marianne" w:cs="Helvetica"/>
                <w:b/>
                <w:sz w:val="16"/>
                <w:szCs w:val="16"/>
              </w:rPr>
            </w:pPr>
            <w:r w:rsidRPr="00723616">
              <w:rPr>
                <w:rFonts w:ascii="Marianne" w:hAnsi="Marianne" w:cs="Helvetica"/>
                <w:b/>
                <w:sz w:val="16"/>
                <w:szCs w:val="16"/>
              </w:rPr>
              <w:t>G</w:t>
            </w:r>
            <w:r w:rsidR="00723616">
              <w:rPr>
                <w:rFonts w:ascii="Marianne" w:hAnsi="Marianne" w:cs="Helvetica"/>
                <w:b/>
                <w:sz w:val="16"/>
                <w:szCs w:val="16"/>
              </w:rPr>
              <w:t>UINEE</w:t>
            </w:r>
          </w:p>
        </w:tc>
        <w:tc>
          <w:tcPr>
            <w:tcW w:w="2976" w:type="dxa"/>
            <w:tcBorders>
              <w:top w:val="single" w:sz="1" w:space="0" w:color="000000"/>
              <w:left w:val="single" w:sz="1" w:space="0" w:color="000000"/>
              <w:bottom w:val="single" w:sz="1" w:space="0" w:color="000000"/>
              <w:right w:val="single" w:sz="1" w:space="0" w:color="000000"/>
            </w:tcBorders>
            <w:shd w:val="clear" w:color="auto" w:fill="auto"/>
          </w:tcPr>
          <w:p w14:paraId="63BE2403" w14:textId="77777777" w:rsidR="00504232" w:rsidRPr="00723616" w:rsidRDefault="00504232" w:rsidP="00E55593">
            <w:pPr>
              <w:pStyle w:val="Contenudetableau"/>
              <w:snapToGrid w:val="0"/>
              <w:contextualSpacing/>
              <w:jc w:val="both"/>
              <w:rPr>
                <w:rFonts w:ascii="Marianne" w:hAnsi="Marianne" w:cs="Helvetica"/>
                <w:b/>
                <w:sz w:val="16"/>
                <w:szCs w:val="16"/>
              </w:rPr>
            </w:pPr>
            <w:r w:rsidRPr="00723616">
              <w:rPr>
                <w:rFonts w:ascii="Marianne" w:hAnsi="Marianne" w:cs="Helvetica"/>
                <w:b/>
                <w:sz w:val="16"/>
                <w:szCs w:val="16"/>
              </w:rPr>
              <w:t>FRANCE</w:t>
            </w:r>
          </w:p>
        </w:tc>
      </w:tr>
      <w:tr w:rsidR="00504232" w:rsidRPr="00723616" w14:paraId="44B37B06" w14:textId="77777777" w:rsidTr="003E4708">
        <w:trPr>
          <w:trHeight w:val="227"/>
        </w:trPr>
        <w:tc>
          <w:tcPr>
            <w:tcW w:w="3157" w:type="dxa"/>
            <w:tcBorders>
              <w:left w:val="single" w:sz="1" w:space="0" w:color="000000"/>
              <w:bottom w:val="single" w:sz="1" w:space="0" w:color="000000"/>
            </w:tcBorders>
            <w:shd w:val="clear" w:color="auto" w:fill="auto"/>
          </w:tcPr>
          <w:p w14:paraId="7A5E4040"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Superficie </w:t>
            </w:r>
          </w:p>
        </w:tc>
        <w:tc>
          <w:tcPr>
            <w:tcW w:w="1946" w:type="dxa"/>
            <w:tcBorders>
              <w:left w:val="single" w:sz="1" w:space="0" w:color="000000"/>
              <w:bottom w:val="single" w:sz="1" w:space="0" w:color="000000"/>
              <w:right w:val="single" w:sz="1" w:space="0" w:color="000000"/>
            </w:tcBorders>
            <w:shd w:val="clear" w:color="auto" w:fill="auto"/>
          </w:tcPr>
          <w:p w14:paraId="0CD3E11F" w14:textId="1D6FD2C6" w:rsidR="00504232" w:rsidRPr="00723616" w:rsidRDefault="00504232" w:rsidP="00E55593">
            <w:pPr>
              <w:pStyle w:val="Contenudetableau"/>
              <w:snapToGrid w:val="0"/>
              <w:contextualSpacing/>
              <w:jc w:val="both"/>
              <w:rPr>
                <w:rFonts w:ascii="Marianne" w:hAnsi="Marianne" w:cs="Helvetica"/>
                <w:sz w:val="16"/>
                <w:szCs w:val="16"/>
              </w:rPr>
            </w:pPr>
            <w:proofErr w:type="gramStart"/>
            <w:r w:rsidRPr="00723616">
              <w:rPr>
                <w:rFonts w:ascii="Marianne" w:eastAsia="CorporateS-RegularItalic" w:hAnsi="Marianne" w:cs="Helvetica"/>
                <w:sz w:val="16"/>
                <w:szCs w:val="16"/>
              </w:rPr>
              <w:t>km</w:t>
            </w:r>
            <w:proofErr w:type="gramEnd"/>
            <w:r w:rsidRPr="00723616">
              <w:rPr>
                <w:rFonts w:ascii="Marianne" w:eastAsia="CorporateS-RegularItalic" w:hAnsi="Marianne" w:cs="Helvetica"/>
                <w:sz w:val="16"/>
                <w:szCs w:val="16"/>
                <w:vertAlign w:val="superscript"/>
              </w:rPr>
              <w:t>2</w:t>
            </w:r>
            <w:r w:rsidRPr="00723616">
              <w:rPr>
                <w:rFonts w:ascii="Marianne" w:eastAsia="CorporateS-RegularItalic" w:hAnsi="Marianne" w:cs="Helvetica"/>
                <w:i/>
                <w:iCs/>
                <w:sz w:val="16"/>
                <w:szCs w:val="16"/>
                <w:vertAlign w:val="superscript"/>
              </w:rPr>
              <w:t xml:space="preserve"> </w:t>
            </w:r>
            <w:r w:rsidRPr="00723616">
              <w:rPr>
                <w:rFonts w:ascii="Marianne" w:hAnsi="Marianne" w:cs="Helvetica"/>
                <w:sz w:val="16"/>
                <w:szCs w:val="16"/>
              </w:rPr>
              <w:t>- 202</w:t>
            </w:r>
            <w:r w:rsidR="007F443D" w:rsidRPr="00723616">
              <w:rPr>
                <w:rFonts w:ascii="Marianne" w:hAnsi="Marianne" w:cs="Helvetica"/>
                <w:sz w:val="16"/>
                <w:szCs w:val="16"/>
              </w:rPr>
              <w:t>2</w:t>
            </w:r>
            <w:r w:rsidRPr="00723616">
              <w:rPr>
                <w:rStyle w:val="Appelnotedebasdep"/>
                <w:rFonts w:ascii="Marianne" w:eastAsia="Arial Unicode MS" w:hAnsi="Marianne" w:cs="Helvetica"/>
                <w:sz w:val="16"/>
                <w:szCs w:val="16"/>
              </w:rPr>
              <w:footnoteReference w:id="1"/>
            </w:r>
          </w:p>
        </w:tc>
        <w:tc>
          <w:tcPr>
            <w:tcW w:w="2694" w:type="dxa"/>
            <w:tcBorders>
              <w:left w:val="single" w:sz="1" w:space="0" w:color="000000"/>
              <w:bottom w:val="single" w:sz="1" w:space="0" w:color="000000"/>
              <w:right w:val="single" w:sz="1" w:space="0" w:color="000000"/>
            </w:tcBorders>
            <w:shd w:val="clear" w:color="auto" w:fill="auto"/>
          </w:tcPr>
          <w:p w14:paraId="37701E21" w14:textId="44714586" w:rsidR="00504232" w:rsidRPr="00723616" w:rsidRDefault="00256D9D" w:rsidP="00E55593">
            <w:pPr>
              <w:pStyle w:val="Contenudetableau"/>
              <w:snapToGrid w:val="0"/>
              <w:contextualSpacing/>
              <w:jc w:val="both"/>
              <w:rPr>
                <w:rFonts w:ascii="Marianne" w:hAnsi="Marianne" w:cs="Helvetica"/>
                <w:sz w:val="16"/>
                <w:szCs w:val="16"/>
              </w:rPr>
            </w:pPr>
            <w:bookmarkStart w:id="0" w:name="_Hlk209627077"/>
            <w:r w:rsidRPr="00723616">
              <w:rPr>
                <w:rFonts w:ascii="Marianne" w:hAnsi="Marianne" w:cs="Helvetica"/>
                <w:sz w:val="16"/>
                <w:szCs w:val="16"/>
              </w:rPr>
              <w:t>245 857</w:t>
            </w:r>
            <w:bookmarkEnd w:id="0"/>
          </w:p>
        </w:tc>
        <w:tc>
          <w:tcPr>
            <w:tcW w:w="2976" w:type="dxa"/>
            <w:tcBorders>
              <w:left w:val="single" w:sz="1" w:space="0" w:color="000000"/>
              <w:bottom w:val="single" w:sz="1" w:space="0" w:color="000000"/>
              <w:right w:val="single" w:sz="1" w:space="0" w:color="000000"/>
            </w:tcBorders>
            <w:shd w:val="clear" w:color="auto" w:fill="auto"/>
          </w:tcPr>
          <w:p w14:paraId="6340B6D8"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543 965</w:t>
            </w:r>
            <w:r w:rsidRPr="00723616">
              <w:rPr>
                <w:rStyle w:val="Appelnotedebasdep"/>
                <w:rFonts w:ascii="Marianne" w:hAnsi="Marianne" w:cs="Helvetica"/>
                <w:sz w:val="16"/>
                <w:szCs w:val="16"/>
              </w:rPr>
              <w:footnoteReference w:id="2"/>
            </w:r>
          </w:p>
        </w:tc>
      </w:tr>
      <w:tr w:rsidR="00504232" w:rsidRPr="00723616" w14:paraId="3D100919" w14:textId="77777777" w:rsidTr="003E4708">
        <w:trPr>
          <w:trHeight w:val="227"/>
        </w:trPr>
        <w:tc>
          <w:tcPr>
            <w:tcW w:w="3157" w:type="dxa"/>
            <w:tcBorders>
              <w:left w:val="single" w:sz="1" w:space="0" w:color="000000"/>
              <w:bottom w:val="single" w:sz="1" w:space="0" w:color="000000"/>
            </w:tcBorders>
            <w:shd w:val="clear" w:color="auto" w:fill="auto"/>
          </w:tcPr>
          <w:p w14:paraId="34836701"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Population </w:t>
            </w:r>
          </w:p>
        </w:tc>
        <w:tc>
          <w:tcPr>
            <w:tcW w:w="1946" w:type="dxa"/>
            <w:tcBorders>
              <w:left w:val="single" w:sz="1" w:space="0" w:color="000000"/>
              <w:bottom w:val="single" w:sz="1" w:space="0" w:color="000000"/>
              <w:right w:val="single" w:sz="1" w:space="0" w:color="000000"/>
            </w:tcBorders>
            <w:shd w:val="clear" w:color="auto" w:fill="auto"/>
          </w:tcPr>
          <w:p w14:paraId="30135254" w14:textId="497B5A71" w:rsidR="00504232" w:rsidRPr="00723616" w:rsidRDefault="00504232" w:rsidP="00E55593">
            <w:pPr>
              <w:pStyle w:val="Contenudetableau"/>
              <w:snapToGrid w:val="0"/>
              <w:contextualSpacing/>
              <w:jc w:val="both"/>
              <w:rPr>
                <w:rFonts w:ascii="Marianne" w:hAnsi="Marianne" w:cs="Helvetica"/>
                <w:sz w:val="16"/>
                <w:szCs w:val="16"/>
                <w:lang w:val="en-US"/>
              </w:rPr>
            </w:pPr>
            <w:r w:rsidRPr="00723616">
              <w:rPr>
                <w:rFonts w:ascii="Marianne" w:hAnsi="Marianne" w:cs="Helvetica"/>
                <w:sz w:val="16"/>
                <w:szCs w:val="16"/>
              </w:rPr>
              <w:t xml:space="preserve">Millions d’habitants - Evolution </w:t>
            </w:r>
            <w:r w:rsidR="004C6698" w:rsidRPr="00723616">
              <w:rPr>
                <w:rFonts w:ascii="Marianne" w:hAnsi="Marianne" w:cs="Helvetica"/>
                <w:sz w:val="16"/>
                <w:szCs w:val="16"/>
              </w:rPr>
              <w:t>2025/2024</w:t>
            </w:r>
          </w:p>
        </w:tc>
        <w:tc>
          <w:tcPr>
            <w:tcW w:w="2694" w:type="dxa"/>
            <w:tcBorders>
              <w:left w:val="single" w:sz="1" w:space="0" w:color="000000"/>
              <w:bottom w:val="single" w:sz="1" w:space="0" w:color="000000"/>
              <w:right w:val="single" w:sz="1" w:space="0" w:color="000000"/>
            </w:tcBorders>
            <w:shd w:val="clear" w:color="auto" w:fill="auto"/>
          </w:tcPr>
          <w:p w14:paraId="5A4CBD36" w14:textId="2C8DA435" w:rsidR="00504232" w:rsidRPr="00723616" w:rsidRDefault="00844356"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14,8</w:t>
            </w:r>
          </w:p>
          <w:p w14:paraId="67B3C900" w14:textId="419EA03D" w:rsidR="0006639F" w:rsidRPr="00723616" w:rsidRDefault="0006639F"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+2,</w:t>
            </w:r>
            <w:r w:rsidR="00093E5B" w:rsidRPr="00723616">
              <w:rPr>
                <w:rFonts w:ascii="Marianne" w:hAnsi="Marianne" w:cs="Helvetica"/>
                <w:sz w:val="16"/>
                <w:szCs w:val="16"/>
              </w:rPr>
              <w:t>5</w:t>
            </w:r>
            <w:r w:rsidR="0073313D" w:rsidRPr="00723616">
              <w:rPr>
                <w:rFonts w:ascii="Marianne" w:hAnsi="Marianne" w:cs="Helvetica"/>
                <w:sz w:val="16"/>
                <w:szCs w:val="16"/>
              </w:rPr>
              <w:t>%</w:t>
            </w:r>
          </w:p>
        </w:tc>
        <w:tc>
          <w:tcPr>
            <w:tcW w:w="2976" w:type="dxa"/>
            <w:tcBorders>
              <w:left w:val="single" w:sz="1" w:space="0" w:color="000000"/>
              <w:bottom w:val="single" w:sz="1" w:space="0" w:color="000000"/>
              <w:right w:val="single" w:sz="1" w:space="0" w:color="000000"/>
            </w:tcBorders>
            <w:shd w:val="clear" w:color="auto" w:fill="auto"/>
          </w:tcPr>
          <w:p w14:paraId="7732F05F" w14:textId="5A4C84C5" w:rsidR="00504232" w:rsidRPr="00723616" w:rsidRDefault="00504232" w:rsidP="00E55593">
            <w:pPr>
              <w:pStyle w:val="Sansinterligne"/>
              <w:contextualSpacing/>
              <w:jc w:val="both"/>
              <w:rPr>
                <w:rFonts w:ascii="Marianne" w:hAnsi="Marianne" w:cs="Helvetica"/>
                <w:sz w:val="16"/>
                <w:szCs w:val="16"/>
              </w:rPr>
            </w:pPr>
            <w:r w:rsidRPr="00723616">
              <w:rPr>
                <w:rFonts w:ascii="Marianne" w:hAnsi="Marianne" w:cs="Helvetica"/>
                <w:sz w:val="16"/>
                <w:szCs w:val="16"/>
              </w:rPr>
              <w:t>6</w:t>
            </w:r>
            <w:r w:rsidR="004C6698" w:rsidRPr="00723616">
              <w:rPr>
                <w:rFonts w:ascii="Marianne" w:hAnsi="Marianne" w:cs="Helvetica"/>
                <w:sz w:val="16"/>
                <w:szCs w:val="16"/>
              </w:rPr>
              <w:t>8</w:t>
            </w:r>
            <w:r w:rsidRPr="00723616">
              <w:rPr>
                <w:rFonts w:ascii="Marianne" w:hAnsi="Marianne" w:cs="Helvetica"/>
                <w:sz w:val="16"/>
                <w:szCs w:val="16"/>
              </w:rPr>
              <w:t>,</w:t>
            </w:r>
            <w:r w:rsidR="004C6698" w:rsidRPr="00723616">
              <w:rPr>
                <w:rFonts w:ascii="Marianne" w:hAnsi="Marianne" w:cs="Helvetica"/>
                <w:sz w:val="16"/>
                <w:szCs w:val="16"/>
              </w:rPr>
              <w:t>6</w:t>
            </w:r>
          </w:p>
          <w:p w14:paraId="783C5183" w14:textId="387F22D5" w:rsidR="00504232" w:rsidRPr="00723616" w:rsidRDefault="004C6698"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+0,2</w:t>
            </w:r>
            <w:r w:rsidR="0073313D" w:rsidRPr="00723616">
              <w:rPr>
                <w:rFonts w:ascii="Marianne" w:hAnsi="Marianne" w:cs="Helvetica"/>
                <w:sz w:val="16"/>
                <w:szCs w:val="16"/>
              </w:rPr>
              <w:t>%</w:t>
            </w:r>
          </w:p>
        </w:tc>
      </w:tr>
      <w:tr w:rsidR="00504232" w:rsidRPr="00723616" w14:paraId="6BBF730E" w14:textId="77777777" w:rsidTr="003E4708">
        <w:trPr>
          <w:trHeight w:val="227"/>
        </w:trPr>
        <w:tc>
          <w:tcPr>
            <w:tcW w:w="3157" w:type="dxa"/>
            <w:tcBorders>
              <w:left w:val="single" w:sz="1" w:space="0" w:color="000000"/>
              <w:bottom w:val="single" w:sz="1" w:space="0" w:color="000000"/>
            </w:tcBorders>
            <w:shd w:val="clear" w:color="auto" w:fill="auto"/>
          </w:tcPr>
          <w:p w14:paraId="2B39DD53"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Indice de développement humain (IDH)</w:t>
            </w:r>
          </w:p>
        </w:tc>
        <w:tc>
          <w:tcPr>
            <w:tcW w:w="1946" w:type="dxa"/>
            <w:tcBorders>
              <w:left w:val="single" w:sz="1" w:space="0" w:color="000000"/>
              <w:bottom w:val="single" w:sz="1" w:space="0" w:color="000000"/>
              <w:right w:val="single" w:sz="1" w:space="0" w:color="000000"/>
            </w:tcBorders>
            <w:shd w:val="clear" w:color="auto" w:fill="auto"/>
          </w:tcPr>
          <w:p w14:paraId="65EC7970" w14:textId="1C83F98D" w:rsidR="00504232" w:rsidRPr="00723616" w:rsidRDefault="00504232" w:rsidP="00E55593">
            <w:pPr>
              <w:pStyle w:val="Sansinterligne"/>
              <w:contextualSpacing/>
              <w:jc w:val="both"/>
              <w:rPr>
                <w:rFonts w:ascii="Marianne" w:hAnsi="Marianne" w:cs="Helvetica"/>
                <w:sz w:val="16"/>
                <w:szCs w:val="16"/>
                <w:lang w:val="en-US"/>
              </w:rPr>
            </w:pPr>
            <w:r w:rsidRPr="00723616">
              <w:rPr>
                <w:rFonts w:ascii="Marianne" w:hAnsi="Marianne" w:cs="Helvetica"/>
                <w:sz w:val="16"/>
                <w:szCs w:val="16"/>
              </w:rPr>
              <w:t>202</w:t>
            </w:r>
            <w:r w:rsidR="004531C6" w:rsidRPr="00723616">
              <w:rPr>
                <w:rFonts w:ascii="Marianne" w:hAnsi="Marianne" w:cs="Helvetica"/>
                <w:sz w:val="16"/>
                <w:szCs w:val="16"/>
              </w:rPr>
              <w:t>5</w:t>
            </w:r>
            <w:r w:rsidRPr="00723616">
              <w:rPr>
                <w:rStyle w:val="Appelnotedebasdep"/>
                <w:rFonts w:ascii="Marianne" w:hAnsi="Marianne" w:cs="Helvetica"/>
                <w:sz w:val="16"/>
                <w:szCs w:val="16"/>
              </w:rPr>
              <w:footnoteReference w:id="3"/>
            </w:r>
          </w:p>
        </w:tc>
        <w:tc>
          <w:tcPr>
            <w:tcW w:w="2694" w:type="dxa"/>
            <w:tcBorders>
              <w:left w:val="single" w:sz="1" w:space="0" w:color="000000"/>
              <w:bottom w:val="single" w:sz="1" w:space="0" w:color="000000"/>
              <w:right w:val="single" w:sz="1" w:space="0" w:color="000000"/>
            </w:tcBorders>
            <w:shd w:val="clear" w:color="auto" w:fill="auto"/>
          </w:tcPr>
          <w:p w14:paraId="2AAACE38" w14:textId="246D57A9" w:rsidR="00844356" w:rsidRPr="00723616" w:rsidRDefault="004531C6" w:rsidP="00844356">
            <w:pPr>
              <w:pStyle w:val="Sansinterligne"/>
              <w:contextualSpacing/>
              <w:jc w:val="both"/>
              <w:rPr>
                <w:rFonts w:ascii="Marianne" w:hAnsi="Marianne" w:cs="Helvetica"/>
                <w:sz w:val="16"/>
                <w:szCs w:val="16"/>
              </w:rPr>
            </w:pPr>
            <w:r w:rsidRPr="00723616">
              <w:rPr>
                <w:rFonts w:ascii="Marianne" w:hAnsi="Marianne" w:cs="Helvetica"/>
                <w:sz w:val="16"/>
                <w:szCs w:val="16"/>
              </w:rPr>
              <w:t>0,500</w:t>
            </w:r>
          </w:p>
          <w:p w14:paraId="42D06F96" w14:textId="689DAAC3" w:rsidR="00ED0B41" w:rsidRPr="00723616" w:rsidRDefault="00093E5B" w:rsidP="00E55593">
            <w:pPr>
              <w:pStyle w:val="Sansinterligne"/>
              <w:contextualSpacing/>
              <w:jc w:val="both"/>
              <w:rPr>
                <w:rFonts w:ascii="Marianne" w:hAnsi="Marianne" w:cs="Helvetica"/>
                <w:sz w:val="16"/>
                <w:szCs w:val="16"/>
              </w:rPr>
            </w:pPr>
            <w:r w:rsidRPr="00723616">
              <w:rPr>
                <w:rFonts w:ascii="Marianne" w:hAnsi="Marianne" w:cs="Helvetica"/>
                <w:sz w:val="16"/>
                <w:szCs w:val="16"/>
              </w:rPr>
              <w:t>1</w:t>
            </w:r>
            <w:r w:rsidR="004531C6" w:rsidRPr="00723616">
              <w:rPr>
                <w:rFonts w:ascii="Marianne" w:hAnsi="Marianne" w:cs="Helvetica"/>
                <w:sz w:val="16"/>
                <w:szCs w:val="16"/>
              </w:rPr>
              <w:t>79</w:t>
            </w:r>
            <w:r w:rsidR="004531C6" w:rsidRPr="00723616">
              <w:rPr>
                <w:rFonts w:ascii="Marianne" w:hAnsi="Marianne" w:cs="Helvetica"/>
                <w:sz w:val="16"/>
                <w:szCs w:val="16"/>
                <w:vertAlign w:val="superscript"/>
              </w:rPr>
              <w:t xml:space="preserve">e </w:t>
            </w:r>
            <w:r w:rsidR="004531C6" w:rsidRPr="00723616">
              <w:rPr>
                <w:rFonts w:ascii="Marianne" w:hAnsi="Marianne" w:cs="Helvetica"/>
                <w:sz w:val="16"/>
                <w:szCs w:val="16"/>
              </w:rPr>
              <w:t>rang mondial</w:t>
            </w:r>
          </w:p>
        </w:tc>
        <w:tc>
          <w:tcPr>
            <w:tcW w:w="2976" w:type="dxa"/>
            <w:tcBorders>
              <w:left w:val="single" w:sz="1" w:space="0" w:color="000000"/>
              <w:bottom w:val="single" w:sz="1" w:space="0" w:color="000000"/>
              <w:right w:val="single" w:sz="1" w:space="0" w:color="000000"/>
            </w:tcBorders>
            <w:shd w:val="clear" w:color="auto" w:fill="auto"/>
          </w:tcPr>
          <w:p w14:paraId="5155B56B" w14:textId="71635FA0" w:rsidR="00504232" w:rsidRPr="00723616" w:rsidRDefault="00504232" w:rsidP="00E55593">
            <w:pPr>
              <w:pStyle w:val="Sansinterligne"/>
              <w:contextualSpacing/>
              <w:jc w:val="both"/>
              <w:rPr>
                <w:rFonts w:ascii="Marianne" w:hAnsi="Marianne" w:cs="Helvetica"/>
                <w:sz w:val="16"/>
                <w:szCs w:val="16"/>
              </w:rPr>
            </w:pPr>
            <w:r w:rsidRPr="00723616">
              <w:rPr>
                <w:rFonts w:ascii="Marianne" w:hAnsi="Marianne" w:cs="Helvetica"/>
                <w:sz w:val="16"/>
                <w:szCs w:val="16"/>
              </w:rPr>
              <w:t>0,9</w:t>
            </w:r>
            <w:r w:rsidR="00A4607F" w:rsidRPr="00723616">
              <w:rPr>
                <w:rFonts w:ascii="Marianne" w:hAnsi="Marianne" w:cs="Helvetica"/>
                <w:sz w:val="16"/>
                <w:szCs w:val="16"/>
              </w:rPr>
              <w:t>2</w:t>
            </w:r>
            <w:r w:rsidR="00163B48" w:rsidRPr="00723616">
              <w:rPr>
                <w:rFonts w:ascii="Marianne" w:hAnsi="Marianne" w:cs="Helvetica"/>
                <w:sz w:val="16"/>
                <w:szCs w:val="16"/>
              </w:rPr>
              <w:t>0</w:t>
            </w:r>
          </w:p>
          <w:p w14:paraId="601DA13C" w14:textId="4B9DD7BF" w:rsidR="00504232" w:rsidRPr="00723616" w:rsidRDefault="00504232" w:rsidP="00E55593">
            <w:pPr>
              <w:pStyle w:val="Sansinterligne"/>
              <w:contextualSpacing/>
              <w:jc w:val="both"/>
              <w:rPr>
                <w:rFonts w:ascii="Marianne" w:hAnsi="Marianne" w:cs="Helvetica"/>
                <w:sz w:val="16"/>
                <w:szCs w:val="16"/>
              </w:rPr>
            </w:pPr>
            <w:r w:rsidRPr="00723616">
              <w:rPr>
                <w:rFonts w:ascii="Marianne" w:hAnsi="Marianne" w:cs="Helvetica"/>
                <w:sz w:val="16"/>
                <w:szCs w:val="16"/>
              </w:rPr>
              <w:t>2</w:t>
            </w:r>
            <w:r w:rsidR="00A4607F" w:rsidRPr="00723616">
              <w:rPr>
                <w:rFonts w:ascii="Marianne" w:hAnsi="Marianne" w:cs="Helvetica"/>
                <w:sz w:val="16"/>
                <w:szCs w:val="16"/>
              </w:rPr>
              <w:t>6</w:t>
            </w:r>
            <w:r w:rsidRPr="00723616">
              <w:rPr>
                <w:rFonts w:ascii="Marianne" w:hAnsi="Marianne" w:cs="Helvetica"/>
                <w:sz w:val="16"/>
                <w:szCs w:val="16"/>
                <w:vertAlign w:val="superscript"/>
              </w:rPr>
              <w:t>e</w:t>
            </w:r>
            <w:r w:rsidRPr="00723616">
              <w:rPr>
                <w:rFonts w:ascii="Marianne" w:hAnsi="Marianne" w:cs="Helvetica"/>
                <w:sz w:val="16"/>
                <w:szCs w:val="16"/>
              </w:rPr>
              <w:t xml:space="preserve"> rang mondial</w:t>
            </w:r>
          </w:p>
        </w:tc>
      </w:tr>
      <w:tr w:rsidR="00504232" w:rsidRPr="00723616" w14:paraId="5B9D1FEC" w14:textId="77777777" w:rsidTr="003E4708">
        <w:trPr>
          <w:trHeight w:val="227"/>
        </w:trPr>
        <w:tc>
          <w:tcPr>
            <w:tcW w:w="3157" w:type="dxa"/>
            <w:tcBorders>
              <w:left w:val="single" w:sz="1" w:space="0" w:color="000000"/>
              <w:bottom w:val="single" w:sz="1" w:space="0" w:color="000000"/>
            </w:tcBorders>
            <w:shd w:val="clear" w:color="auto" w:fill="auto"/>
          </w:tcPr>
          <w:p w14:paraId="2AADCE62"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Produit intérieur brut (PIB) </w:t>
            </w:r>
          </w:p>
        </w:tc>
        <w:tc>
          <w:tcPr>
            <w:tcW w:w="1946" w:type="dxa"/>
            <w:tcBorders>
              <w:left w:val="single" w:sz="1" w:space="0" w:color="000000"/>
              <w:bottom w:val="single" w:sz="1" w:space="0" w:color="000000"/>
              <w:right w:val="single" w:sz="1" w:space="0" w:color="000000"/>
            </w:tcBorders>
            <w:shd w:val="clear" w:color="auto" w:fill="auto"/>
          </w:tcPr>
          <w:p w14:paraId="68D34776" w14:textId="4C22CA22"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Md USD courants - 202</w:t>
            </w:r>
            <w:r w:rsidR="00D933E0" w:rsidRPr="00723616">
              <w:rPr>
                <w:rFonts w:ascii="Marianne" w:hAnsi="Marianne" w:cs="Helvetica"/>
                <w:sz w:val="16"/>
                <w:szCs w:val="16"/>
              </w:rPr>
              <w:t>3</w:t>
            </w:r>
            <w:r w:rsidRPr="00723616">
              <w:rPr>
                <w:rFonts w:ascii="Marianne" w:hAnsi="Marianne" w:cs="Helvetica"/>
                <w:kern w:val="18"/>
                <w:sz w:val="16"/>
                <w:szCs w:val="16"/>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0C696D1C" w14:textId="761F4C52" w:rsidR="00504232" w:rsidRPr="00723616" w:rsidRDefault="00844356" w:rsidP="00E55593">
            <w:pPr>
              <w:pStyle w:val="Contenudetableau"/>
              <w:snapToGrid w:val="0"/>
              <w:contextualSpacing/>
              <w:jc w:val="both"/>
              <w:rPr>
                <w:rFonts w:ascii="Marianne" w:hAnsi="Marianne" w:cs="Helvetica"/>
                <w:sz w:val="16"/>
                <w:szCs w:val="16"/>
                <w:lang w:val="en-US"/>
              </w:rPr>
            </w:pPr>
            <w:r w:rsidRPr="00723616">
              <w:rPr>
                <w:rFonts w:ascii="Marianne" w:hAnsi="Marianne" w:cs="Helvetica"/>
                <w:sz w:val="16"/>
                <w:szCs w:val="16"/>
                <w:lang w:val="en-US"/>
              </w:rPr>
              <w:t>25,3</w:t>
            </w:r>
          </w:p>
        </w:tc>
        <w:tc>
          <w:tcPr>
            <w:tcW w:w="2976" w:type="dxa"/>
            <w:tcBorders>
              <w:left w:val="single" w:sz="1" w:space="0" w:color="000000"/>
              <w:bottom w:val="single" w:sz="1" w:space="0" w:color="000000"/>
              <w:right w:val="single" w:sz="1" w:space="0" w:color="000000"/>
            </w:tcBorders>
            <w:shd w:val="clear" w:color="auto" w:fill="auto"/>
          </w:tcPr>
          <w:p w14:paraId="438B8C96" w14:textId="0C442A35" w:rsidR="00504232" w:rsidRPr="00723616" w:rsidRDefault="00D933E0"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3 972</w:t>
            </w:r>
          </w:p>
        </w:tc>
      </w:tr>
      <w:tr w:rsidR="00504232" w:rsidRPr="00723616" w14:paraId="1CAAE330" w14:textId="77777777" w:rsidTr="003E4708">
        <w:trPr>
          <w:trHeight w:val="227"/>
        </w:trPr>
        <w:tc>
          <w:tcPr>
            <w:tcW w:w="3157" w:type="dxa"/>
            <w:tcBorders>
              <w:left w:val="single" w:sz="1" w:space="0" w:color="000000"/>
              <w:bottom w:val="single" w:sz="1" w:space="0" w:color="000000"/>
            </w:tcBorders>
            <w:shd w:val="clear" w:color="auto" w:fill="auto"/>
          </w:tcPr>
          <w:p w14:paraId="35DE7AE0"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Taux de croissance du PIB </w:t>
            </w:r>
          </w:p>
        </w:tc>
        <w:tc>
          <w:tcPr>
            <w:tcW w:w="1946" w:type="dxa"/>
            <w:tcBorders>
              <w:left w:val="single" w:sz="1" w:space="0" w:color="000000"/>
              <w:bottom w:val="single" w:sz="1" w:space="0" w:color="000000"/>
              <w:right w:val="single" w:sz="1" w:space="0" w:color="000000"/>
            </w:tcBorders>
            <w:shd w:val="clear" w:color="auto" w:fill="auto"/>
          </w:tcPr>
          <w:p w14:paraId="331CAA8F" w14:textId="5376A15C"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- 202</w:t>
            </w:r>
            <w:r w:rsidR="00163B48" w:rsidRPr="00723616">
              <w:rPr>
                <w:rFonts w:ascii="Marianne" w:hAnsi="Marianne" w:cs="Helvetica"/>
                <w:sz w:val="16"/>
                <w:szCs w:val="16"/>
              </w:rPr>
              <w:t>2</w:t>
            </w:r>
            <w:r w:rsidRPr="00723616">
              <w:rPr>
                <w:rFonts w:ascii="Marianne" w:hAnsi="Marianne" w:cs="Helvetica"/>
                <w:sz w:val="16"/>
                <w:szCs w:val="16"/>
              </w:rPr>
              <w:t>/202</w:t>
            </w:r>
            <w:r w:rsidR="00163B48" w:rsidRPr="00723616">
              <w:rPr>
                <w:rFonts w:ascii="Marianne" w:hAnsi="Marianne" w:cs="Helvetica"/>
                <w:sz w:val="16"/>
                <w:szCs w:val="16"/>
              </w:rPr>
              <w:t>3</w:t>
            </w:r>
            <w:r w:rsidRPr="00723616">
              <w:rPr>
                <w:rFonts w:ascii="Marianne" w:hAnsi="Marianne" w:cs="Helvetica"/>
                <w:kern w:val="18"/>
                <w:sz w:val="16"/>
                <w:szCs w:val="16"/>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DC7F8DA" w14:textId="141248AC" w:rsidR="00504232" w:rsidRPr="00723616" w:rsidRDefault="00C54331"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w:t>
            </w:r>
            <w:r w:rsidR="00844356" w:rsidRPr="00723616">
              <w:rPr>
                <w:rFonts w:ascii="Marianne" w:hAnsi="Marianne" w:cs="Helvetica"/>
                <w:sz w:val="16"/>
                <w:szCs w:val="16"/>
              </w:rPr>
              <w:t>5,7</w:t>
            </w:r>
            <w:r w:rsidRPr="00723616">
              <w:rPr>
                <w:rFonts w:ascii="Marianne" w:hAnsi="Marianne" w:cs="Helvetica"/>
                <w:sz w:val="16"/>
                <w:szCs w:val="16"/>
              </w:rPr>
              <w:t>%</w:t>
            </w:r>
          </w:p>
        </w:tc>
        <w:tc>
          <w:tcPr>
            <w:tcW w:w="2976" w:type="dxa"/>
            <w:tcBorders>
              <w:left w:val="single" w:sz="1" w:space="0" w:color="000000"/>
              <w:bottom w:val="single" w:sz="1" w:space="0" w:color="000000"/>
              <w:right w:val="single" w:sz="1" w:space="0" w:color="000000"/>
            </w:tcBorders>
            <w:shd w:val="clear" w:color="auto" w:fill="auto"/>
          </w:tcPr>
          <w:p w14:paraId="2BA2B949" w14:textId="4BEF755C"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w:t>
            </w:r>
            <w:r w:rsidR="00163B48" w:rsidRPr="00723616">
              <w:rPr>
                <w:rFonts w:ascii="Marianne" w:hAnsi="Marianne" w:cs="Helvetica"/>
                <w:sz w:val="16"/>
                <w:szCs w:val="16"/>
              </w:rPr>
              <w:t>0,9</w:t>
            </w:r>
            <w:r w:rsidRPr="00723616">
              <w:rPr>
                <w:rFonts w:ascii="Marianne" w:hAnsi="Marianne" w:cs="Helvetica"/>
                <w:sz w:val="16"/>
                <w:szCs w:val="16"/>
              </w:rPr>
              <w:t>%</w:t>
            </w:r>
          </w:p>
        </w:tc>
      </w:tr>
      <w:tr w:rsidR="00504232" w:rsidRPr="00723616" w14:paraId="1187A86F" w14:textId="77777777" w:rsidTr="003E4708">
        <w:trPr>
          <w:trHeight w:val="227"/>
        </w:trPr>
        <w:tc>
          <w:tcPr>
            <w:tcW w:w="3157" w:type="dxa"/>
            <w:tcBorders>
              <w:left w:val="single" w:sz="1" w:space="0" w:color="000000"/>
              <w:bottom w:val="single" w:sz="1" w:space="0" w:color="000000"/>
            </w:tcBorders>
            <w:shd w:val="clear" w:color="auto" w:fill="auto"/>
          </w:tcPr>
          <w:p w14:paraId="62DA6EB8"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PIB / habitant </w:t>
            </w:r>
          </w:p>
        </w:tc>
        <w:tc>
          <w:tcPr>
            <w:tcW w:w="1946" w:type="dxa"/>
            <w:tcBorders>
              <w:left w:val="single" w:sz="1" w:space="0" w:color="000000"/>
              <w:bottom w:val="single" w:sz="1" w:space="0" w:color="000000"/>
              <w:right w:val="single" w:sz="1" w:space="0" w:color="000000"/>
            </w:tcBorders>
            <w:shd w:val="clear" w:color="auto" w:fill="auto"/>
          </w:tcPr>
          <w:p w14:paraId="70D67137" w14:textId="04193D98"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USD courants - 202</w:t>
            </w:r>
            <w:r w:rsidR="00D933E0" w:rsidRPr="00723616">
              <w:rPr>
                <w:rFonts w:ascii="Marianne" w:hAnsi="Marianne" w:cs="Helvetica"/>
                <w:sz w:val="16"/>
                <w:szCs w:val="16"/>
              </w:rPr>
              <w:t>3</w:t>
            </w:r>
            <w:r w:rsidRPr="00723616">
              <w:rPr>
                <w:rFonts w:ascii="Marianne" w:hAnsi="Marianne" w:cs="Helvetica"/>
                <w:kern w:val="18"/>
                <w:sz w:val="16"/>
                <w:szCs w:val="16"/>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DC24C28" w14:textId="1F259639" w:rsidR="00504232" w:rsidRPr="00723616" w:rsidRDefault="00B1492F" w:rsidP="00E55593">
            <w:pPr>
              <w:pStyle w:val="Contenudetableau"/>
              <w:snapToGrid w:val="0"/>
              <w:contextualSpacing/>
              <w:jc w:val="both"/>
              <w:rPr>
                <w:rFonts w:ascii="Marianne" w:hAnsi="Marianne" w:cs="Helvetica"/>
                <w:sz w:val="16"/>
                <w:szCs w:val="16"/>
                <w:lang w:val="en-US"/>
              </w:rPr>
            </w:pPr>
            <w:r w:rsidRPr="00723616">
              <w:rPr>
                <w:rFonts w:ascii="Marianne" w:hAnsi="Marianne" w:cs="Helvetica"/>
                <w:sz w:val="16"/>
                <w:szCs w:val="16"/>
                <w:lang w:val="en-US"/>
              </w:rPr>
              <w:t>1 717</w:t>
            </w:r>
          </w:p>
        </w:tc>
        <w:tc>
          <w:tcPr>
            <w:tcW w:w="2976" w:type="dxa"/>
            <w:tcBorders>
              <w:left w:val="single" w:sz="1" w:space="0" w:color="000000"/>
              <w:bottom w:val="single" w:sz="1" w:space="0" w:color="000000"/>
              <w:right w:val="single" w:sz="1" w:space="0" w:color="000000"/>
            </w:tcBorders>
            <w:shd w:val="clear" w:color="auto" w:fill="auto"/>
          </w:tcPr>
          <w:p w14:paraId="51F07A10" w14:textId="4E6752B9"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4</w:t>
            </w:r>
            <w:r w:rsidR="00D933E0" w:rsidRPr="00723616">
              <w:rPr>
                <w:rFonts w:ascii="Marianne" w:hAnsi="Marianne" w:cs="Helvetica"/>
                <w:sz w:val="16"/>
                <w:szCs w:val="16"/>
              </w:rPr>
              <w:t>4 691</w:t>
            </w:r>
          </w:p>
        </w:tc>
      </w:tr>
      <w:tr w:rsidR="00504232" w:rsidRPr="00723616" w14:paraId="06C5E42C" w14:textId="77777777" w:rsidTr="003E4708">
        <w:trPr>
          <w:trHeight w:val="227"/>
        </w:trPr>
        <w:tc>
          <w:tcPr>
            <w:tcW w:w="3157" w:type="dxa"/>
            <w:tcBorders>
              <w:left w:val="single" w:sz="1" w:space="0" w:color="000000"/>
              <w:bottom w:val="single" w:sz="1" w:space="0" w:color="000000"/>
            </w:tcBorders>
            <w:shd w:val="clear" w:color="auto" w:fill="auto"/>
          </w:tcPr>
          <w:p w14:paraId="1C555E07"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Part de l'agriculture dans le PIB </w:t>
            </w:r>
          </w:p>
        </w:tc>
        <w:tc>
          <w:tcPr>
            <w:tcW w:w="1946" w:type="dxa"/>
            <w:tcBorders>
              <w:left w:val="single" w:sz="1" w:space="0" w:color="000000"/>
              <w:bottom w:val="single" w:sz="1" w:space="0" w:color="000000"/>
              <w:right w:val="single" w:sz="1" w:space="0" w:color="000000"/>
            </w:tcBorders>
            <w:shd w:val="clear" w:color="auto" w:fill="auto"/>
          </w:tcPr>
          <w:p w14:paraId="1204F2C2" w14:textId="64904CFD"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- 202</w:t>
            </w:r>
            <w:r w:rsidR="007B5E54" w:rsidRPr="00723616">
              <w:rPr>
                <w:rFonts w:ascii="Marianne" w:hAnsi="Marianne" w:cs="Helvetica"/>
                <w:sz w:val="16"/>
                <w:szCs w:val="16"/>
              </w:rPr>
              <w:t>3</w:t>
            </w:r>
            <w:r w:rsidRPr="00723616">
              <w:rPr>
                <w:rFonts w:ascii="Marianne" w:hAnsi="Marianne" w:cs="Helvetica"/>
                <w:kern w:val="18"/>
                <w:sz w:val="16"/>
                <w:szCs w:val="16"/>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2E1C980" w14:textId="4C5DC253" w:rsidR="00504232" w:rsidRPr="00723616" w:rsidRDefault="00B1492F" w:rsidP="00E55593">
            <w:pPr>
              <w:pStyle w:val="Contenudetableau"/>
              <w:snapToGrid w:val="0"/>
              <w:contextualSpacing/>
              <w:jc w:val="both"/>
              <w:rPr>
                <w:rFonts w:ascii="Marianne" w:hAnsi="Marianne" w:cs="Helvetica"/>
                <w:sz w:val="16"/>
                <w:szCs w:val="16"/>
                <w:lang w:val="en-US"/>
              </w:rPr>
            </w:pPr>
            <w:r w:rsidRPr="00723616">
              <w:rPr>
                <w:rFonts w:ascii="Marianne" w:hAnsi="Marianne" w:cs="Helvetica"/>
                <w:sz w:val="16"/>
                <w:szCs w:val="16"/>
                <w:lang w:val="en-US"/>
              </w:rPr>
              <w:t>29,5</w:t>
            </w:r>
            <w:r w:rsidR="008077ED" w:rsidRPr="00723616">
              <w:rPr>
                <w:rFonts w:ascii="Marianne" w:hAnsi="Marianne" w:cs="Helvetica"/>
                <w:sz w:val="16"/>
                <w:szCs w:val="16"/>
                <w:lang w:val="en-US"/>
              </w:rPr>
              <w:t>%</w:t>
            </w:r>
          </w:p>
        </w:tc>
        <w:tc>
          <w:tcPr>
            <w:tcW w:w="2976" w:type="dxa"/>
            <w:tcBorders>
              <w:left w:val="single" w:sz="1" w:space="0" w:color="000000"/>
              <w:bottom w:val="single" w:sz="1" w:space="0" w:color="000000"/>
              <w:right w:val="single" w:sz="1" w:space="0" w:color="000000"/>
            </w:tcBorders>
            <w:shd w:val="clear" w:color="auto" w:fill="auto"/>
          </w:tcPr>
          <w:p w14:paraId="0AFC2937" w14:textId="79242E3B"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1,</w:t>
            </w:r>
            <w:r w:rsidR="00514A6C" w:rsidRPr="00723616">
              <w:rPr>
                <w:rFonts w:ascii="Marianne" w:hAnsi="Marianne" w:cs="Helvetica"/>
                <w:sz w:val="16"/>
                <w:szCs w:val="16"/>
              </w:rPr>
              <w:t>7</w:t>
            </w:r>
            <w:r w:rsidRPr="00723616">
              <w:rPr>
                <w:rFonts w:ascii="Marianne" w:hAnsi="Marianne" w:cs="Helvetica"/>
                <w:sz w:val="16"/>
                <w:szCs w:val="16"/>
              </w:rPr>
              <w:t>%</w:t>
            </w:r>
          </w:p>
        </w:tc>
      </w:tr>
      <w:tr w:rsidR="00504232" w:rsidRPr="00723616" w14:paraId="25A13F34" w14:textId="77777777" w:rsidTr="003E4708">
        <w:trPr>
          <w:trHeight w:val="227"/>
        </w:trPr>
        <w:tc>
          <w:tcPr>
            <w:tcW w:w="3157" w:type="dxa"/>
            <w:tcBorders>
              <w:left w:val="single" w:sz="1" w:space="0" w:color="000000"/>
              <w:bottom w:val="single" w:sz="1" w:space="0" w:color="000000"/>
            </w:tcBorders>
            <w:shd w:val="clear" w:color="auto" w:fill="auto"/>
          </w:tcPr>
          <w:p w14:paraId="70CF2082"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Surface agricole utilisée (SAU)</w:t>
            </w:r>
            <w:r w:rsidRPr="00723616">
              <w:rPr>
                <w:rStyle w:val="Appelnotedebasdep"/>
                <w:rFonts w:ascii="Marianne" w:hAnsi="Marianne" w:cs="Helvetica"/>
                <w:sz w:val="16"/>
                <w:szCs w:val="16"/>
              </w:rPr>
              <w:footnoteReference w:id="4"/>
            </w:r>
          </w:p>
        </w:tc>
        <w:tc>
          <w:tcPr>
            <w:tcW w:w="1946" w:type="dxa"/>
            <w:tcBorders>
              <w:left w:val="single" w:sz="1" w:space="0" w:color="000000"/>
              <w:bottom w:val="single" w:sz="1" w:space="0" w:color="000000"/>
              <w:right w:val="single" w:sz="1" w:space="0" w:color="000000"/>
            </w:tcBorders>
            <w:shd w:val="clear" w:color="auto" w:fill="auto"/>
          </w:tcPr>
          <w:p w14:paraId="551F01BA" w14:textId="44022AA4" w:rsidR="00504232" w:rsidRPr="00723616" w:rsidRDefault="00504232" w:rsidP="00E55593">
            <w:pPr>
              <w:pStyle w:val="Contenudetableau"/>
              <w:snapToGrid w:val="0"/>
              <w:contextualSpacing/>
              <w:jc w:val="both"/>
              <w:rPr>
                <w:rFonts w:ascii="Marianne" w:hAnsi="Marianne" w:cs="Helvetica"/>
                <w:sz w:val="16"/>
                <w:szCs w:val="16"/>
              </w:rPr>
            </w:pPr>
            <w:proofErr w:type="spellStart"/>
            <w:r w:rsidRPr="00723616">
              <w:rPr>
                <w:rFonts w:ascii="Marianne" w:hAnsi="Marianne" w:cs="Helvetica"/>
                <w:sz w:val="16"/>
                <w:szCs w:val="16"/>
              </w:rPr>
              <w:t>Mha</w:t>
            </w:r>
            <w:proofErr w:type="spellEnd"/>
            <w:r w:rsidRPr="00723616">
              <w:rPr>
                <w:rFonts w:ascii="Marianne" w:eastAsia="CorporateS-RegularItalic" w:hAnsi="Marianne" w:cs="Helvetica"/>
                <w:i/>
                <w:iCs/>
                <w:sz w:val="16"/>
                <w:szCs w:val="16"/>
                <w:vertAlign w:val="superscript"/>
              </w:rPr>
              <w:t xml:space="preserve"> </w:t>
            </w:r>
            <w:r w:rsidRPr="00723616">
              <w:rPr>
                <w:rFonts w:ascii="Marianne" w:hAnsi="Marianne" w:cs="Helvetica"/>
                <w:sz w:val="16"/>
                <w:szCs w:val="16"/>
              </w:rPr>
              <w:t>- 202</w:t>
            </w:r>
            <w:r w:rsidR="00675D4E">
              <w:rPr>
                <w:rFonts w:ascii="Marianne" w:hAnsi="Marianne" w:cs="Helvetica"/>
                <w:sz w:val="16"/>
                <w:szCs w:val="16"/>
              </w:rPr>
              <w:t>3</w:t>
            </w:r>
            <w:r w:rsidRPr="00723616">
              <w:rPr>
                <w:rStyle w:val="Appelnotedebasdep"/>
                <w:rFonts w:ascii="Marianne" w:hAnsi="Marianne" w:cs="Helvetica"/>
                <w:sz w:val="16"/>
                <w:szCs w:val="16"/>
              </w:rPr>
              <w:footnoteReference w:id="5"/>
            </w:r>
          </w:p>
        </w:tc>
        <w:tc>
          <w:tcPr>
            <w:tcW w:w="2694" w:type="dxa"/>
            <w:tcBorders>
              <w:left w:val="single" w:sz="1" w:space="0" w:color="000000"/>
              <w:bottom w:val="single" w:sz="1" w:space="0" w:color="000000"/>
              <w:right w:val="single" w:sz="1" w:space="0" w:color="000000"/>
            </w:tcBorders>
            <w:shd w:val="clear" w:color="auto" w:fill="auto"/>
          </w:tcPr>
          <w:p w14:paraId="219228FE" w14:textId="462F4809" w:rsidR="00504232" w:rsidRPr="00723616" w:rsidRDefault="006440C4" w:rsidP="00E55593">
            <w:pPr>
              <w:pStyle w:val="Contenudetableau"/>
              <w:snapToGrid w:val="0"/>
              <w:contextualSpacing/>
              <w:jc w:val="both"/>
              <w:rPr>
                <w:rFonts w:ascii="Marianne" w:hAnsi="Marianne" w:cs="Helvetica"/>
                <w:sz w:val="16"/>
                <w:szCs w:val="16"/>
                <w:lang w:val="en-US"/>
              </w:rPr>
            </w:pPr>
            <w:r w:rsidRPr="00723616">
              <w:rPr>
                <w:rFonts w:ascii="Marianne" w:hAnsi="Marianne" w:cs="Helvetica"/>
                <w:sz w:val="16"/>
                <w:szCs w:val="16"/>
                <w:lang w:val="en-US"/>
              </w:rPr>
              <w:t>1</w:t>
            </w:r>
            <w:r w:rsidR="00675D4E">
              <w:rPr>
                <w:rFonts w:ascii="Marianne" w:hAnsi="Marianne" w:cs="Helvetica"/>
                <w:sz w:val="16"/>
                <w:szCs w:val="16"/>
                <w:lang w:val="en-US"/>
              </w:rPr>
              <w:t>8</w:t>
            </w:r>
            <w:r w:rsidRPr="00723616">
              <w:rPr>
                <w:rFonts w:ascii="Marianne" w:hAnsi="Marianne" w:cs="Helvetica"/>
                <w:sz w:val="16"/>
                <w:szCs w:val="16"/>
                <w:lang w:val="en-US"/>
              </w:rPr>
              <w:t>,</w:t>
            </w:r>
            <w:r w:rsidR="00675D4E">
              <w:rPr>
                <w:rFonts w:ascii="Marianne" w:hAnsi="Marianne" w:cs="Helvetica"/>
                <w:sz w:val="16"/>
                <w:szCs w:val="16"/>
                <w:lang w:val="en-US"/>
              </w:rPr>
              <w:t>0</w:t>
            </w:r>
          </w:p>
        </w:tc>
        <w:tc>
          <w:tcPr>
            <w:tcW w:w="2976" w:type="dxa"/>
            <w:tcBorders>
              <w:left w:val="single" w:sz="1" w:space="0" w:color="000000"/>
              <w:bottom w:val="single" w:sz="1" w:space="0" w:color="000000"/>
              <w:right w:val="single" w:sz="1" w:space="0" w:color="000000"/>
            </w:tcBorders>
            <w:shd w:val="clear" w:color="auto" w:fill="auto"/>
          </w:tcPr>
          <w:p w14:paraId="7F3B6BBD"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28,6</w:t>
            </w:r>
          </w:p>
        </w:tc>
      </w:tr>
      <w:tr w:rsidR="00504232" w:rsidRPr="00723616" w14:paraId="7326C751" w14:textId="77777777" w:rsidTr="003E4708">
        <w:trPr>
          <w:trHeight w:val="227"/>
        </w:trPr>
        <w:tc>
          <w:tcPr>
            <w:tcW w:w="3157" w:type="dxa"/>
            <w:tcBorders>
              <w:left w:val="single" w:sz="1" w:space="0" w:color="000000"/>
              <w:bottom w:val="single" w:sz="1" w:space="0" w:color="000000"/>
            </w:tcBorders>
            <w:shd w:val="clear" w:color="auto" w:fill="auto"/>
          </w:tcPr>
          <w:p w14:paraId="36026603"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Surface arable </w:t>
            </w:r>
          </w:p>
        </w:tc>
        <w:tc>
          <w:tcPr>
            <w:tcW w:w="1946" w:type="dxa"/>
            <w:tcBorders>
              <w:left w:val="single" w:sz="1" w:space="0" w:color="000000"/>
              <w:bottom w:val="single" w:sz="1" w:space="0" w:color="000000"/>
              <w:right w:val="single" w:sz="1" w:space="0" w:color="000000"/>
            </w:tcBorders>
            <w:shd w:val="clear" w:color="auto" w:fill="auto"/>
          </w:tcPr>
          <w:p w14:paraId="15105CCE" w14:textId="083E5816" w:rsidR="00504232" w:rsidRPr="00723616" w:rsidRDefault="00504232" w:rsidP="00E55593">
            <w:pPr>
              <w:pStyle w:val="Contenudetableau"/>
              <w:snapToGrid w:val="0"/>
              <w:contextualSpacing/>
              <w:jc w:val="both"/>
              <w:rPr>
                <w:rFonts w:ascii="Marianne" w:hAnsi="Marianne" w:cs="Helvetica"/>
                <w:sz w:val="16"/>
                <w:szCs w:val="16"/>
              </w:rPr>
            </w:pPr>
            <w:proofErr w:type="spellStart"/>
            <w:r w:rsidRPr="00723616">
              <w:rPr>
                <w:rFonts w:ascii="Marianne" w:hAnsi="Marianne" w:cs="Helvetica"/>
                <w:sz w:val="16"/>
                <w:szCs w:val="16"/>
              </w:rPr>
              <w:t>Mha</w:t>
            </w:r>
            <w:proofErr w:type="spellEnd"/>
            <w:r w:rsidRPr="00723616">
              <w:rPr>
                <w:rFonts w:ascii="Marianne" w:eastAsia="CorporateS-RegularItalic" w:hAnsi="Marianne" w:cs="Helvetica"/>
                <w:i/>
                <w:iCs/>
                <w:sz w:val="16"/>
                <w:szCs w:val="16"/>
                <w:vertAlign w:val="superscript"/>
              </w:rPr>
              <w:t xml:space="preserve"> </w:t>
            </w:r>
            <w:r w:rsidRPr="00723616">
              <w:rPr>
                <w:rFonts w:ascii="Marianne" w:hAnsi="Marianne" w:cs="Helvetica"/>
                <w:sz w:val="16"/>
                <w:szCs w:val="16"/>
              </w:rPr>
              <w:t>- 202</w:t>
            </w:r>
            <w:r w:rsidR="002212EB">
              <w:rPr>
                <w:rFonts w:ascii="Marianne" w:hAnsi="Marianne" w:cs="Helvetica"/>
                <w:sz w:val="16"/>
                <w:szCs w:val="16"/>
              </w:rPr>
              <w:t>3</w:t>
            </w:r>
            <w:r w:rsidRPr="00723616">
              <w:rPr>
                <w:rFonts w:ascii="Marianne" w:eastAsia="Arial Unicode MS" w:hAnsi="Marianne" w:cs="Helvetica"/>
                <w:sz w:val="16"/>
                <w:szCs w:val="16"/>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2FC50AE7" w14:textId="7993689E" w:rsidR="00504232" w:rsidRPr="00723616" w:rsidRDefault="002212EB" w:rsidP="00E55593">
            <w:pPr>
              <w:pStyle w:val="Contenudetableau"/>
              <w:snapToGrid w:val="0"/>
              <w:contextualSpacing/>
              <w:jc w:val="both"/>
              <w:rPr>
                <w:rFonts w:ascii="Marianne" w:hAnsi="Marianne" w:cs="Helvetica"/>
                <w:sz w:val="16"/>
                <w:szCs w:val="16"/>
                <w:lang w:val="en-US"/>
              </w:rPr>
            </w:pPr>
            <w:r>
              <w:rPr>
                <w:rFonts w:ascii="Marianne" w:hAnsi="Marianne" w:cs="Helvetica"/>
                <w:sz w:val="16"/>
                <w:szCs w:val="16"/>
                <w:lang w:val="en-US"/>
              </w:rPr>
              <w:t>6</w:t>
            </w:r>
            <w:r w:rsidR="00E436A7">
              <w:rPr>
                <w:rFonts w:ascii="Marianne" w:hAnsi="Marianne" w:cs="Helvetica"/>
                <w:sz w:val="16"/>
                <w:szCs w:val="16"/>
                <w:lang w:val="en-US"/>
              </w:rPr>
              <w:t>,</w:t>
            </w:r>
            <w:r>
              <w:rPr>
                <w:rFonts w:ascii="Marianne" w:hAnsi="Marianne" w:cs="Helvetica"/>
                <w:sz w:val="16"/>
                <w:szCs w:val="16"/>
                <w:lang w:val="en-US"/>
              </w:rPr>
              <w:t>0</w:t>
            </w:r>
          </w:p>
        </w:tc>
        <w:tc>
          <w:tcPr>
            <w:tcW w:w="2976" w:type="dxa"/>
            <w:tcBorders>
              <w:left w:val="single" w:sz="1" w:space="0" w:color="000000"/>
              <w:bottom w:val="single" w:sz="1" w:space="0" w:color="000000"/>
              <w:right w:val="single" w:sz="1" w:space="0" w:color="000000"/>
            </w:tcBorders>
            <w:shd w:val="clear" w:color="auto" w:fill="auto"/>
          </w:tcPr>
          <w:p w14:paraId="353FFF02"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17,9</w:t>
            </w:r>
          </w:p>
        </w:tc>
      </w:tr>
      <w:tr w:rsidR="00504232" w:rsidRPr="00723616" w14:paraId="49DD3520" w14:textId="77777777" w:rsidTr="003E4708">
        <w:trPr>
          <w:trHeight w:val="227"/>
        </w:trPr>
        <w:tc>
          <w:tcPr>
            <w:tcW w:w="3157" w:type="dxa"/>
            <w:tcBorders>
              <w:left w:val="single" w:sz="1" w:space="0" w:color="000000"/>
              <w:bottom w:val="single" w:sz="1" w:space="0" w:color="000000"/>
            </w:tcBorders>
            <w:shd w:val="clear" w:color="auto" w:fill="auto"/>
          </w:tcPr>
          <w:p w14:paraId="31B9553B"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 xml:space="preserve">Surface forestière </w:t>
            </w:r>
          </w:p>
        </w:tc>
        <w:tc>
          <w:tcPr>
            <w:tcW w:w="1946" w:type="dxa"/>
            <w:tcBorders>
              <w:left w:val="single" w:sz="1" w:space="0" w:color="000000"/>
              <w:bottom w:val="single" w:sz="1" w:space="0" w:color="000000"/>
              <w:right w:val="single" w:sz="1" w:space="0" w:color="000000"/>
            </w:tcBorders>
            <w:shd w:val="clear" w:color="auto" w:fill="auto"/>
          </w:tcPr>
          <w:p w14:paraId="2E077401" w14:textId="59B69F93" w:rsidR="00504232" w:rsidRPr="00723616" w:rsidRDefault="00504232" w:rsidP="00E55593">
            <w:pPr>
              <w:pStyle w:val="Contenudetableau"/>
              <w:snapToGrid w:val="0"/>
              <w:contextualSpacing/>
              <w:jc w:val="both"/>
              <w:rPr>
                <w:rFonts w:ascii="Marianne" w:hAnsi="Marianne" w:cs="Helvetica"/>
                <w:sz w:val="16"/>
                <w:szCs w:val="16"/>
              </w:rPr>
            </w:pPr>
            <w:proofErr w:type="spellStart"/>
            <w:r w:rsidRPr="00723616">
              <w:rPr>
                <w:rFonts w:ascii="Marianne" w:hAnsi="Marianne" w:cs="Helvetica"/>
                <w:sz w:val="16"/>
                <w:szCs w:val="16"/>
              </w:rPr>
              <w:t>Mha</w:t>
            </w:r>
            <w:proofErr w:type="spellEnd"/>
            <w:r w:rsidRPr="00723616">
              <w:rPr>
                <w:rFonts w:ascii="Marianne" w:hAnsi="Marianne" w:cs="Helvetica"/>
                <w:sz w:val="16"/>
                <w:szCs w:val="16"/>
              </w:rPr>
              <w:t xml:space="preserve"> - 202</w:t>
            </w:r>
            <w:r w:rsidR="002212EB">
              <w:rPr>
                <w:rFonts w:ascii="Marianne" w:hAnsi="Marianne" w:cs="Helvetica"/>
                <w:sz w:val="16"/>
                <w:szCs w:val="16"/>
              </w:rPr>
              <w:t>3</w:t>
            </w:r>
            <w:r w:rsidRPr="00723616">
              <w:rPr>
                <w:rFonts w:ascii="Marianne" w:hAnsi="Marianne" w:cs="Helvetica"/>
                <w:kern w:val="18"/>
                <w:sz w:val="16"/>
                <w:szCs w:val="16"/>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EFA0D59" w14:textId="787FEA26" w:rsidR="00504232" w:rsidRPr="00723616" w:rsidRDefault="002212EB" w:rsidP="00E55593">
            <w:pPr>
              <w:pStyle w:val="Contenudetableau"/>
              <w:snapToGrid w:val="0"/>
              <w:contextualSpacing/>
              <w:jc w:val="both"/>
              <w:rPr>
                <w:rFonts w:ascii="Marianne" w:hAnsi="Marianne" w:cs="Helvetica"/>
                <w:sz w:val="16"/>
                <w:szCs w:val="16"/>
                <w:lang w:val="en-US"/>
              </w:rPr>
            </w:pPr>
            <w:r>
              <w:rPr>
                <w:rFonts w:ascii="Marianne" w:hAnsi="Marianne" w:cs="Helvetica"/>
                <w:sz w:val="16"/>
                <w:szCs w:val="16"/>
                <w:lang w:val="en-US"/>
              </w:rPr>
              <w:t>6,1</w:t>
            </w:r>
          </w:p>
        </w:tc>
        <w:tc>
          <w:tcPr>
            <w:tcW w:w="2976" w:type="dxa"/>
            <w:tcBorders>
              <w:left w:val="single" w:sz="1" w:space="0" w:color="000000"/>
              <w:bottom w:val="single" w:sz="1" w:space="0" w:color="000000"/>
              <w:right w:val="single" w:sz="1" w:space="0" w:color="000000"/>
            </w:tcBorders>
            <w:shd w:val="clear" w:color="auto" w:fill="auto"/>
          </w:tcPr>
          <w:p w14:paraId="09DEF803" w14:textId="77777777" w:rsidR="00504232" w:rsidRPr="00723616" w:rsidRDefault="00504232" w:rsidP="00E55593">
            <w:pPr>
              <w:pStyle w:val="Contenudetableau"/>
              <w:snapToGrid w:val="0"/>
              <w:contextualSpacing/>
              <w:jc w:val="both"/>
              <w:rPr>
                <w:rFonts w:ascii="Marianne" w:hAnsi="Marianne" w:cs="Helvetica"/>
                <w:sz w:val="16"/>
                <w:szCs w:val="16"/>
              </w:rPr>
            </w:pPr>
            <w:r w:rsidRPr="00723616">
              <w:rPr>
                <w:rFonts w:ascii="Marianne" w:hAnsi="Marianne" w:cs="Helvetica"/>
                <w:sz w:val="16"/>
                <w:szCs w:val="16"/>
              </w:rPr>
              <w:t>17,2</w:t>
            </w:r>
          </w:p>
        </w:tc>
      </w:tr>
      <w:tr w:rsidR="00504232" w:rsidRPr="00723616" w14:paraId="1E6260F2" w14:textId="77777777" w:rsidTr="003E4708">
        <w:trPr>
          <w:trHeight w:val="227"/>
        </w:trPr>
        <w:tc>
          <w:tcPr>
            <w:tcW w:w="3157" w:type="dxa"/>
            <w:tcBorders>
              <w:left w:val="single" w:sz="1" w:space="0" w:color="000000"/>
              <w:bottom w:val="single" w:sz="1" w:space="0" w:color="000000"/>
            </w:tcBorders>
            <w:shd w:val="clear" w:color="auto" w:fill="auto"/>
          </w:tcPr>
          <w:p w14:paraId="464BE2A5" w14:textId="77777777" w:rsidR="00504232" w:rsidRPr="00723616" w:rsidRDefault="00504232" w:rsidP="00E55593">
            <w:pPr>
              <w:pStyle w:val="Sansinterligne"/>
              <w:contextualSpacing/>
              <w:jc w:val="both"/>
              <w:rPr>
                <w:rFonts w:ascii="Marianne" w:hAnsi="Marianne" w:cs="Helvetica"/>
                <w:sz w:val="16"/>
                <w:szCs w:val="16"/>
              </w:rPr>
            </w:pPr>
            <w:r w:rsidRPr="00723616">
              <w:rPr>
                <w:rFonts w:ascii="Marianne" w:hAnsi="Marianne" w:cs="Helvetica"/>
                <w:sz w:val="16"/>
                <w:szCs w:val="16"/>
              </w:rPr>
              <w:t xml:space="preserve">Balance commerciale tous secteurs </w:t>
            </w:r>
          </w:p>
        </w:tc>
        <w:tc>
          <w:tcPr>
            <w:tcW w:w="1946" w:type="dxa"/>
            <w:tcBorders>
              <w:left w:val="single" w:sz="1" w:space="0" w:color="000000"/>
              <w:bottom w:val="single" w:sz="1" w:space="0" w:color="000000"/>
              <w:right w:val="single" w:sz="1" w:space="0" w:color="000000"/>
            </w:tcBorders>
            <w:shd w:val="clear" w:color="auto" w:fill="auto"/>
          </w:tcPr>
          <w:p w14:paraId="68429B7F" w14:textId="0538F660" w:rsidR="00504232" w:rsidRPr="00723616" w:rsidRDefault="00504232" w:rsidP="00E55593">
            <w:pPr>
              <w:pStyle w:val="Sansinterligne"/>
              <w:contextualSpacing/>
              <w:jc w:val="both"/>
              <w:rPr>
                <w:rFonts w:ascii="Marianne" w:hAnsi="Marianne" w:cs="Helvetica"/>
                <w:sz w:val="16"/>
                <w:szCs w:val="16"/>
              </w:rPr>
            </w:pPr>
            <w:r w:rsidRPr="00723616">
              <w:rPr>
                <w:rFonts w:ascii="Marianne" w:eastAsia="Times New Roman" w:hAnsi="Marianne" w:cs="Helvetica"/>
                <w:kern w:val="1"/>
                <w:sz w:val="16"/>
                <w:szCs w:val="16"/>
                <w:lang w:eastAsia="ar-SA"/>
              </w:rPr>
              <w:t>France : Md€ - 202</w:t>
            </w:r>
            <w:r w:rsidR="007B5E54" w:rsidRPr="00723616">
              <w:rPr>
                <w:rFonts w:ascii="Marianne" w:eastAsia="Times New Roman" w:hAnsi="Marianne" w:cs="Helvetica"/>
                <w:kern w:val="1"/>
                <w:sz w:val="16"/>
                <w:szCs w:val="16"/>
                <w:lang w:eastAsia="ar-SA"/>
              </w:rPr>
              <w:t>4</w:t>
            </w:r>
            <w:r w:rsidRPr="00723616">
              <w:rPr>
                <w:rStyle w:val="Appelnotedebasdep"/>
                <w:rFonts w:ascii="Marianne" w:eastAsia="Times New Roman" w:hAnsi="Marianne" w:cs="Helvetica"/>
                <w:kern w:val="1"/>
                <w:sz w:val="16"/>
                <w:szCs w:val="16"/>
                <w:lang w:eastAsia="ar-SA"/>
              </w:rPr>
              <w:footnoteReference w:id="6"/>
            </w:r>
          </w:p>
          <w:p w14:paraId="5E5442E2" w14:textId="5BE452DF" w:rsidR="00504232" w:rsidRPr="00723616" w:rsidRDefault="00723616" w:rsidP="00E55593">
            <w:pPr>
              <w:pStyle w:val="Sansinterligne"/>
              <w:contextualSpacing/>
              <w:jc w:val="both"/>
              <w:rPr>
                <w:rFonts w:ascii="Marianne" w:hAnsi="Marianne" w:cs="Helvetica"/>
                <w:sz w:val="16"/>
                <w:szCs w:val="16"/>
              </w:rPr>
            </w:pPr>
            <w:r>
              <w:rPr>
                <w:rFonts w:ascii="Marianne" w:hAnsi="Marianne" w:cs="Helvetica"/>
                <w:sz w:val="16"/>
                <w:szCs w:val="16"/>
              </w:rPr>
              <w:t>Guinée</w:t>
            </w:r>
            <w:r w:rsidRPr="00BF3BCA">
              <w:rPr>
                <w:rFonts w:ascii="Marianne" w:hAnsi="Marianne" w:cs="Helvetica"/>
                <w:sz w:val="16"/>
                <w:szCs w:val="16"/>
              </w:rPr>
              <w:t xml:space="preserve"> : Md</w:t>
            </w:r>
            <w:r w:rsidRPr="00BF3BCA">
              <w:rPr>
                <w:rFonts w:ascii="Marianne" w:eastAsia="Times New Roman" w:hAnsi="Marianne" w:cs="Helvetica"/>
                <w:kern w:val="1"/>
                <w:sz w:val="16"/>
                <w:szCs w:val="16"/>
                <w:lang w:eastAsia="ar-SA"/>
              </w:rPr>
              <w:t>€</w:t>
            </w:r>
            <w:r w:rsidRPr="00BF3BCA">
              <w:rPr>
                <w:rFonts w:ascii="Marianne" w:hAnsi="Marianne" w:cs="Helvetica"/>
                <w:sz w:val="16"/>
                <w:szCs w:val="16"/>
              </w:rPr>
              <w:t xml:space="preserve"> - 2024</w:t>
            </w:r>
            <w:r w:rsidRPr="00BF3BCA">
              <w:rPr>
                <w:rFonts w:ascii="Marianne" w:hAnsi="Marianne" w:cs="Helvetica"/>
                <w:sz w:val="16"/>
                <w:szCs w:val="16"/>
                <w:vertAlign w:val="superscript"/>
              </w:rPr>
              <w:t>7</w:t>
            </w:r>
          </w:p>
        </w:tc>
        <w:tc>
          <w:tcPr>
            <w:tcW w:w="2694" w:type="dxa"/>
            <w:tcBorders>
              <w:left w:val="single" w:sz="1" w:space="0" w:color="000000"/>
              <w:bottom w:val="single" w:sz="1" w:space="0" w:color="000000"/>
              <w:right w:val="single" w:sz="1" w:space="0" w:color="000000"/>
            </w:tcBorders>
            <w:shd w:val="clear" w:color="auto" w:fill="auto"/>
          </w:tcPr>
          <w:p w14:paraId="6196B995" w14:textId="3FBC3D55" w:rsidR="00504232" w:rsidRPr="00723616" w:rsidRDefault="0015617C" w:rsidP="00E55593">
            <w:pPr>
              <w:pStyle w:val="Sansinterligne"/>
              <w:contextualSpacing/>
              <w:jc w:val="both"/>
              <w:rPr>
                <w:rFonts w:ascii="Marianne" w:hAnsi="Marianne" w:cs="Helvetica"/>
                <w:sz w:val="16"/>
                <w:szCs w:val="16"/>
                <w:lang w:val="en-US"/>
              </w:rPr>
            </w:pPr>
            <w:r>
              <w:rPr>
                <w:rFonts w:ascii="Marianne" w:hAnsi="Marianne" w:cs="Helvetica"/>
                <w:sz w:val="16"/>
                <w:szCs w:val="16"/>
                <w:lang w:val="en-US"/>
              </w:rPr>
              <w:t>+2,1</w:t>
            </w:r>
          </w:p>
        </w:tc>
        <w:tc>
          <w:tcPr>
            <w:tcW w:w="2976" w:type="dxa"/>
            <w:tcBorders>
              <w:left w:val="single" w:sz="1" w:space="0" w:color="000000"/>
              <w:bottom w:val="single" w:sz="1" w:space="0" w:color="000000"/>
              <w:right w:val="single" w:sz="1" w:space="0" w:color="000000"/>
            </w:tcBorders>
            <w:shd w:val="clear" w:color="auto" w:fill="auto"/>
          </w:tcPr>
          <w:p w14:paraId="6E5A6F07" w14:textId="659EC84C" w:rsidR="00504232" w:rsidRPr="00723616" w:rsidRDefault="00504232" w:rsidP="00E55593">
            <w:pPr>
              <w:pStyle w:val="Sansinterligne"/>
              <w:contextualSpacing/>
              <w:jc w:val="both"/>
              <w:rPr>
                <w:rFonts w:ascii="Marianne" w:hAnsi="Marianne" w:cs="Helvetica"/>
                <w:sz w:val="16"/>
                <w:szCs w:val="16"/>
              </w:rPr>
            </w:pPr>
            <w:r w:rsidRPr="00723616">
              <w:rPr>
                <w:rFonts w:ascii="Marianne" w:hAnsi="Marianne" w:cs="Helvetica"/>
                <w:sz w:val="16"/>
                <w:szCs w:val="16"/>
              </w:rPr>
              <w:t>-1</w:t>
            </w:r>
            <w:r w:rsidR="00F264CF" w:rsidRPr="00723616">
              <w:rPr>
                <w:rFonts w:ascii="Marianne" w:hAnsi="Marianne" w:cs="Helvetica"/>
                <w:sz w:val="16"/>
                <w:szCs w:val="16"/>
              </w:rPr>
              <w:t>0</w:t>
            </w:r>
            <w:r w:rsidRPr="00723616">
              <w:rPr>
                <w:rFonts w:ascii="Marianne" w:hAnsi="Marianne" w:cs="Helvetica"/>
                <w:sz w:val="16"/>
                <w:szCs w:val="16"/>
              </w:rPr>
              <w:t>4,</w:t>
            </w:r>
            <w:r w:rsidR="00F264CF" w:rsidRPr="00723616">
              <w:rPr>
                <w:rFonts w:ascii="Marianne" w:hAnsi="Marianne" w:cs="Helvetica"/>
                <w:sz w:val="16"/>
                <w:szCs w:val="16"/>
              </w:rPr>
              <w:t>9</w:t>
            </w:r>
          </w:p>
        </w:tc>
      </w:tr>
      <w:tr w:rsidR="00504232" w:rsidRPr="00723616" w14:paraId="1B9EA3A5" w14:textId="77777777" w:rsidTr="003E4708">
        <w:trPr>
          <w:trHeight w:val="227"/>
        </w:trPr>
        <w:tc>
          <w:tcPr>
            <w:tcW w:w="3157" w:type="dxa"/>
            <w:tcBorders>
              <w:left w:val="single" w:sz="1" w:space="0" w:color="000000"/>
              <w:bottom w:val="single" w:sz="1" w:space="0" w:color="000000"/>
            </w:tcBorders>
            <w:shd w:val="clear" w:color="auto" w:fill="auto"/>
          </w:tcPr>
          <w:p w14:paraId="3F2DF211" w14:textId="77777777" w:rsidR="00504232" w:rsidRPr="00723616" w:rsidRDefault="00504232" w:rsidP="00E55593">
            <w:pPr>
              <w:pStyle w:val="Sansinterligne"/>
              <w:contextualSpacing/>
              <w:jc w:val="both"/>
              <w:rPr>
                <w:rFonts w:ascii="Marianne" w:hAnsi="Marianne" w:cs="Helvetica"/>
                <w:sz w:val="16"/>
                <w:szCs w:val="16"/>
              </w:rPr>
            </w:pPr>
            <w:r w:rsidRPr="00723616">
              <w:rPr>
                <w:rFonts w:ascii="Marianne" w:hAnsi="Marianne" w:cs="Helvetica"/>
                <w:sz w:val="16"/>
                <w:szCs w:val="16"/>
              </w:rPr>
              <w:t>Balance commerciale agricole et agroalimentaire</w:t>
            </w:r>
            <w:r w:rsidRPr="00723616">
              <w:rPr>
                <w:rFonts w:ascii="Marianne" w:hAnsi="Marianne" w:cs="Helvetica"/>
                <w:sz w:val="16"/>
                <w:szCs w:val="16"/>
                <w:vertAlign w:val="superscript"/>
              </w:rPr>
              <w:t>8</w:t>
            </w:r>
          </w:p>
        </w:tc>
        <w:tc>
          <w:tcPr>
            <w:tcW w:w="1946" w:type="dxa"/>
            <w:tcBorders>
              <w:left w:val="single" w:sz="1" w:space="0" w:color="000000"/>
              <w:bottom w:val="single" w:sz="1" w:space="0" w:color="000000"/>
              <w:right w:val="single" w:sz="1" w:space="0" w:color="000000"/>
            </w:tcBorders>
            <w:shd w:val="clear" w:color="auto" w:fill="auto"/>
          </w:tcPr>
          <w:p w14:paraId="60AC3AF5" w14:textId="70BDF2CE" w:rsidR="00504232" w:rsidRPr="00723616" w:rsidRDefault="00504232" w:rsidP="00E55593">
            <w:pPr>
              <w:pStyle w:val="Sansinterligne"/>
              <w:contextualSpacing/>
              <w:jc w:val="both"/>
              <w:rPr>
                <w:rFonts w:ascii="Marianne" w:hAnsi="Marianne" w:cs="Helvetica"/>
                <w:sz w:val="16"/>
                <w:szCs w:val="16"/>
              </w:rPr>
            </w:pPr>
            <w:r w:rsidRPr="00723616">
              <w:rPr>
                <w:rFonts w:ascii="Marianne" w:eastAsia="Times New Roman" w:hAnsi="Marianne" w:cs="Helvetica"/>
                <w:kern w:val="1"/>
                <w:sz w:val="16"/>
                <w:szCs w:val="16"/>
                <w:lang w:eastAsia="ar-SA"/>
              </w:rPr>
              <w:t>France : Md€ - 202</w:t>
            </w:r>
            <w:r w:rsidR="00F264CF" w:rsidRPr="00723616">
              <w:rPr>
                <w:rFonts w:ascii="Marianne" w:eastAsia="Times New Roman" w:hAnsi="Marianne" w:cs="Helvetica"/>
                <w:kern w:val="1"/>
                <w:sz w:val="16"/>
                <w:szCs w:val="16"/>
                <w:lang w:eastAsia="ar-SA"/>
              </w:rPr>
              <w:t>4</w:t>
            </w:r>
            <w:r w:rsidRPr="00723616">
              <w:rPr>
                <w:rFonts w:ascii="Marianne" w:eastAsia="Times New Roman" w:hAnsi="Marianne" w:cs="Helvetica"/>
                <w:kern w:val="1"/>
                <w:sz w:val="16"/>
                <w:szCs w:val="16"/>
                <w:vertAlign w:val="superscript"/>
                <w:lang w:eastAsia="ar-SA"/>
              </w:rPr>
              <w:t>6</w:t>
            </w:r>
          </w:p>
          <w:p w14:paraId="4A5EBF77" w14:textId="0F78782A" w:rsidR="00504232" w:rsidRPr="00723616" w:rsidRDefault="00723616" w:rsidP="00E55593">
            <w:pPr>
              <w:pStyle w:val="Sansinterligne"/>
              <w:contextualSpacing/>
              <w:jc w:val="both"/>
              <w:rPr>
                <w:rFonts w:ascii="Marianne" w:hAnsi="Marianne" w:cs="Helvetica"/>
                <w:sz w:val="16"/>
                <w:szCs w:val="16"/>
              </w:rPr>
            </w:pPr>
            <w:r>
              <w:rPr>
                <w:rFonts w:ascii="Marianne" w:hAnsi="Marianne" w:cs="Helvetica"/>
                <w:sz w:val="16"/>
                <w:szCs w:val="16"/>
              </w:rPr>
              <w:t xml:space="preserve">Guinée </w:t>
            </w:r>
            <w:r w:rsidRPr="00BF3BCA">
              <w:rPr>
                <w:rFonts w:ascii="Marianne" w:hAnsi="Marianne" w:cs="Helvetica"/>
                <w:sz w:val="16"/>
                <w:szCs w:val="16"/>
              </w:rPr>
              <w:t>: Md</w:t>
            </w:r>
            <w:r w:rsidRPr="00BF3BCA">
              <w:rPr>
                <w:rFonts w:ascii="Marianne" w:eastAsia="Times New Roman" w:hAnsi="Marianne" w:cs="Helvetica"/>
                <w:kern w:val="1"/>
                <w:sz w:val="16"/>
                <w:szCs w:val="16"/>
                <w:lang w:eastAsia="ar-SA"/>
              </w:rPr>
              <w:t>€</w:t>
            </w:r>
            <w:r w:rsidRPr="00BF3BCA">
              <w:rPr>
                <w:rFonts w:ascii="Marianne" w:hAnsi="Marianne" w:cs="Helvetica"/>
                <w:sz w:val="16"/>
                <w:szCs w:val="16"/>
              </w:rPr>
              <w:t xml:space="preserve"> - 2024</w:t>
            </w:r>
            <w:r w:rsidRPr="00BF3BCA">
              <w:rPr>
                <w:rFonts w:ascii="Marianne" w:hAnsi="Marianne" w:cs="Helvetica"/>
                <w:sz w:val="16"/>
                <w:szCs w:val="16"/>
                <w:vertAlign w:val="superscript"/>
              </w:rPr>
              <w:t>7</w:t>
            </w:r>
          </w:p>
        </w:tc>
        <w:tc>
          <w:tcPr>
            <w:tcW w:w="2694" w:type="dxa"/>
            <w:tcBorders>
              <w:left w:val="single" w:sz="1" w:space="0" w:color="000000"/>
              <w:bottom w:val="single" w:sz="1" w:space="0" w:color="000000"/>
              <w:right w:val="single" w:sz="1" w:space="0" w:color="000000"/>
            </w:tcBorders>
            <w:shd w:val="clear" w:color="auto" w:fill="auto"/>
          </w:tcPr>
          <w:p w14:paraId="365E2BA4" w14:textId="6E47301C" w:rsidR="0015617C" w:rsidRPr="00BF3BCA" w:rsidRDefault="0015617C" w:rsidP="0015617C">
            <w:pPr>
              <w:spacing w:after="0" w:line="240" w:lineRule="auto"/>
              <w:contextualSpacing/>
              <w:jc w:val="both"/>
              <w:rPr>
                <w:rFonts w:ascii="Marianne" w:hAnsi="Marianne" w:cs="Helvetica"/>
                <w:sz w:val="16"/>
                <w:szCs w:val="16"/>
              </w:rPr>
            </w:pPr>
            <w:r w:rsidRPr="00BF3BCA">
              <w:rPr>
                <w:rFonts w:ascii="Marianne" w:hAnsi="Marianne" w:cs="Helvetica"/>
                <w:sz w:val="16"/>
                <w:szCs w:val="16"/>
              </w:rPr>
              <w:t xml:space="preserve">Export : </w:t>
            </w:r>
            <w:r>
              <w:rPr>
                <w:rFonts w:ascii="Marianne" w:hAnsi="Marianne" w:cs="Helvetica"/>
                <w:sz w:val="16"/>
                <w:szCs w:val="16"/>
              </w:rPr>
              <w:t>0,2</w:t>
            </w:r>
          </w:p>
          <w:p w14:paraId="55BCF8C9" w14:textId="6CEA2DA8" w:rsidR="0015617C" w:rsidRPr="00BF3BCA" w:rsidRDefault="0015617C" w:rsidP="0015617C">
            <w:pPr>
              <w:spacing w:after="0" w:line="240" w:lineRule="auto"/>
              <w:contextualSpacing/>
              <w:jc w:val="both"/>
              <w:rPr>
                <w:rFonts w:ascii="Marianne" w:hAnsi="Marianne" w:cs="Helvetica"/>
                <w:sz w:val="16"/>
                <w:szCs w:val="16"/>
              </w:rPr>
            </w:pPr>
            <w:r w:rsidRPr="00BF3BCA">
              <w:rPr>
                <w:rFonts w:ascii="Marianne" w:hAnsi="Marianne" w:cs="Helvetica"/>
                <w:sz w:val="16"/>
                <w:szCs w:val="16"/>
              </w:rPr>
              <w:t xml:space="preserve">Import : </w:t>
            </w:r>
            <w:r>
              <w:rPr>
                <w:rFonts w:ascii="Marianne" w:hAnsi="Marianne" w:cs="Helvetica"/>
                <w:sz w:val="16"/>
                <w:szCs w:val="16"/>
              </w:rPr>
              <w:t>0,7</w:t>
            </w:r>
          </w:p>
          <w:p w14:paraId="7D26D746" w14:textId="465DB6B1" w:rsidR="00504232" w:rsidRPr="00723616" w:rsidRDefault="0015617C" w:rsidP="0015617C">
            <w:pPr>
              <w:pStyle w:val="Sansinterligne"/>
              <w:contextualSpacing/>
              <w:jc w:val="both"/>
              <w:rPr>
                <w:rFonts w:ascii="Marianne" w:hAnsi="Marianne" w:cs="Helvetica"/>
                <w:sz w:val="16"/>
                <w:szCs w:val="16"/>
              </w:rPr>
            </w:pPr>
            <w:r w:rsidRPr="00BF3BCA">
              <w:rPr>
                <w:rFonts w:ascii="Marianne" w:hAnsi="Marianne" w:cs="Helvetica"/>
                <w:sz w:val="16"/>
                <w:szCs w:val="16"/>
              </w:rPr>
              <w:t xml:space="preserve">Solde : </w:t>
            </w:r>
            <w:r w:rsidR="00D4037D">
              <w:rPr>
                <w:rFonts w:ascii="Marianne" w:hAnsi="Marianne" w:cs="Helvetica"/>
                <w:sz w:val="16"/>
                <w:szCs w:val="16"/>
              </w:rPr>
              <w:t>-0,</w:t>
            </w:r>
            <w:r w:rsidRPr="00BF3BCA">
              <w:rPr>
                <w:rFonts w:ascii="Marianne" w:hAnsi="Marianne" w:cs="Helvetica"/>
                <w:sz w:val="16"/>
                <w:szCs w:val="16"/>
              </w:rPr>
              <w:t>5</w:t>
            </w:r>
          </w:p>
        </w:tc>
        <w:tc>
          <w:tcPr>
            <w:tcW w:w="2976" w:type="dxa"/>
            <w:tcBorders>
              <w:left w:val="single" w:sz="1" w:space="0" w:color="000000"/>
              <w:bottom w:val="single" w:sz="1" w:space="0" w:color="000000"/>
              <w:right w:val="single" w:sz="1" w:space="0" w:color="000000"/>
            </w:tcBorders>
            <w:shd w:val="clear" w:color="auto" w:fill="auto"/>
          </w:tcPr>
          <w:p w14:paraId="1F2D269B" w14:textId="77777777" w:rsidR="00723616" w:rsidRPr="00BF3BCA" w:rsidRDefault="00723616" w:rsidP="00723616">
            <w:pPr>
              <w:spacing w:after="0" w:line="240" w:lineRule="auto"/>
              <w:contextualSpacing/>
              <w:jc w:val="both"/>
              <w:rPr>
                <w:rFonts w:ascii="Marianne" w:hAnsi="Marianne" w:cs="Helvetica"/>
                <w:sz w:val="16"/>
                <w:szCs w:val="16"/>
              </w:rPr>
            </w:pPr>
            <w:r w:rsidRPr="00BF3BCA">
              <w:rPr>
                <w:rFonts w:ascii="Marianne" w:hAnsi="Marianne" w:cs="Helvetica"/>
                <w:sz w:val="16"/>
                <w:szCs w:val="16"/>
              </w:rPr>
              <w:t>Export : 81,9</w:t>
            </w:r>
          </w:p>
          <w:p w14:paraId="222EB9EA" w14:textId="77777777" w:rsidR="00723616" w:rsidRPr="00BF3BCA" w:rsidRDefault="00723616" w:rsidP="00723616">
            <w:pPr>
              <w:spacing w:after="0" w:line="240" w:lineRule="auto"/>
              <w:contextualSpacing/>
              <w:jc w:val="both"/>
              <w:rPr>
                <w:rFonts w:ascii="Marianne" w:hAnsi="Marianne" w:cs="Helvetica"/>
                <w:sz w:val="16"/>
                <w:szCs w:val="16"/>
              </w:rPr>
            </w:pPr>
            <w:r w:rsidRPr="00BF3BCA">
              <w:rPr>
                <w:rFonts w:ascii="Marianne" w:hAnsi="Marianne" w:cs="Helvetica"/>
                <w:sz w:val="16"/>
                <w:szCs w:val="16"/>
              </w:rPr>
              <w:t>Import : 78,0</w:t>
            </w:r>
          </w:p>
          <w:p w14:paraId="36920A37" w14:textId="759F02EC" w:rsidR="00504232" w:rsidRPr="00723616" w:rsidRDefault="00723616" w:rsidP="00723616">
            <w:pPr>
              <w:pStyle w:val="Sansinterligne"/>
              <w:contextualSpacing/>
              <w:jc w:val="both"/>
              <w:rPr>
                <w:rFonts w:ascii="Marianne" w:hAnsi="Marianne" w:cs="Helvetica"/>
                <w:sz w:val="16"/>
                <w:szCs w:val="16"/>
              </w:rPr>
            </w:pPr>
            <w:r w:rsidRPr="00BF3BCA">
              <w:rPr>
                <w:rFonts w:ascii="Marianne" w:hAnsi="Marianne" w:cs="Helvetica"/>
                <w:sz w:val="16"/>
                <w:szCs w:val="16"/>
              </w:rPr>
              <w:t>Solde : +3,9</w:t>
            </w:r>
          </w:p>
        </w:tc>
      </w:tr>
      <w:tr w:rsidR="00723616" w:rsidRPr="00723616" w14:paraId="163F1D57" w14:textId="77777777" w:rsidTr="003E4708">
        <w:trPr>
          <w:trHeight w:val="227"/>
        </w:trPr>
        <w:tc>
          <w:tcPr>
            <w:tcW w:w="3157" w:type="dxa"/>
            <w:tcBorders>
              <w:left w:val="single" w:sz="1" w:space="0" w:color="000000"/>
              <w:bottom w:val="single" w:sz="4" w:space="0" w:color="auto"/>
            </w:tcBorders>
            <w:shd w:val="clear" w:color="auto" w:fill="auto"/>
          </w:tcPr>
          <w:p w14:paraId="2FF8A53E" w14:textId="77777777" w:rsidR="00723616" w:rsidRPr="00723616" w:rsidRDefault="00723616" w:rsidP="00723616">
            <w:pPr>
              <w:pStyle w:val="Sansinterligne"/>
              <w:contextualSpacing/>
              <w:jc w:val="both"/>
              <w:rPr>
                <w:rFonts w:ascii="Marianne" w:hAnsi="Marianne" w:cs="Helvetica"/>
                <w:sz w:val="16"/>
                <w:szCs w:val="16"/>
              </w:rPr>
            </w:pPr>
            <w:r w:rsidRPr="00723616">
              <w:rPr>
                <w:rFonts w:ascii="Marianne" w:hAnsi="Marianne" w:cs="Helvetica"/>
                <w:sz w:val="16"/>
                <w:szCs w:val="16"/>
              </w:rPr>
              <w:t>Exportations et importations agricoles et agroalimentaires</w:t>
            </w:r>
            <w:r w:rsidRPr="00723616">
              <w:rPr>
                <w:rFonts w:ascii="Marianne" w:hAnsi="Marianne" w:cs="Helvetica"/>
                <w:sz w:val="16"/>
                <w:szCs w:val="16"/>
                <w:vertAlign w:val="superscript"/>
              </w:rPr>
              <w:t>8</w:t>
            </w:r>
            <w:r w:rsidRPr="00723616">
              <w:rPr>
                <w:rFonts w:ascii="Marianne" w:hAnsi="Marianne" w:cs="Helvetica"/>
                <w:sz w:val="16"/>
                <w:szCs w:val="16"/>
              </w:rPr>
              <w:t xml:space="preserve"> entre les deux pays</w:t>
            </w:r>
          </w:p>
        </w:tc>
        <w:tc>
          <w:tcPr>
            <w:tcW w:w="1946" w:type="dxa"/>
            <w:tcBorders>
              <w:left w:val="single" w:sz="1" w:space="0" w:color="000000"/>
              <w:right w:val="single" w:sz="1" w:space="0" w:color="000000"/>
            </w:tcBorders>
            <w:shd w:val="clear" w:color="auto" w:fill="auto"/>
          </w:tcPr>
          <w:p w14:paraId="70E80D1E" w14:textId="392D40D1" w:rsidR="00723616" w:rsidRPr="00723616" w:rsidRDefault="00723616" w:rsidP="00723616">
            <w:pPr>
              <w:pStyle w:val="Sansinterligne"/>
              <w:contextualSpacing/>
              <w:jc w:val="both"/>
              <w:rPr>
                <w:rFonts w:ascii="Marianne" w:hAnsi="Marianne" w:cs="Helvetica"/>
                <w:sz w:val="16"/>
                <w:szCs w:val="16"/>
              </w:rPr>
            </w:pPr>
            <w:r w:rsidRPr="00723616">
              <w:rPr>
                <w:rFonts w:ascii="Marianne" w:hAnsi="Marianne" w:cs="Helvetica"/>
                <w:sz w:val="16"/>
                <w:szCs w:val="16"/>
              </w:rPr>
              <w:t>M€ - 2024</w:t>
            </w:r>
            <w:r w:rsidRPr="00723616">
              <w:rPr>
                <w:rFonts w:ascii="Marianne" w:hAnsi="Marianne" w:cs="Helvetica"/>
                <w:sz w:val="16"/>
                <w:szCs w:val="16"/>
                <w:vertAlign w:val="superscript"/>
              </w:rPr>
              <w:t xml:space="preserve">6 </w:t>
            </w:r>
            <w:r w:rsidRPr="00723616">
              <w:rPr>
                <w:rStyle w:val="Appelnotedebasdep"/>
                <w:rFonts w:ascii="Marianne" w:hAnsi="Marianne" w:cs="Helvetica"/>
                <w:sz w:val="16"/>
                <w:szCs w:val="16"/>
              </w:rPr>
              <w:footnoteReference w:id="7"/>
            </w:r>
          </w:p>
          <w:p w14:paraId="114C30B0" w14:textId="2A8B593B" w:rsidR="00723616" w:rsidRPr="00723616" w:rsidRDefault="00723616" w:rsidP="00723616">
            <w:pPr>
              <w:pStyle w:val="Sansinterligne"/>
              <w:contextualSpacing/>
              <w:jc w:val="both"/>
              <w:rPr>
                <w:rFonts w:ascii="Marianne" w:hAnsi="Marianne" w:cs="Helvetica"/>
                <w:sz w:val="16"/>
                <w:szCs w:val="16"/>
              </w:rPr>
            </w:pPr>
            <w:r w:rsidRPr="00723616">
              <w:rPr>
                <w:rFonts w:ascii="Marianne" w:hAnsi="Marianne" w:cs="Helvetica"/>
                <w:sz w:val="16"/>
                <w:szCs w:val="16"/>
              </w:rPr>
              <w:t>Variation 2024/2023</w:t>
            </w:r>
          </w:p>
        </w:tc>
        <w:tc>
          <w:tcPr>
            <w:tcW w:w="2694" w:type="dxa"/>
            <w:tcBorders>
              <w:left w:val="single" w:sz="1" w:space="0" w:color="000000"/>
              <w:right w:val="single" w:sz="1" w:space="0" w:color="000000"/>
            </w:tcBorders>
            <w:shd w:val="clear" w:color="auto" w:fill="auto"/>
          </w:tcPr>
          <w:p w14:paraId="6DBEB366" w14:textId="159280A0" w:rsidR="00723616" w:rsidRPr="00BF3BCA" w:rsidRDefault="00723616" w:rsidP="00723616">
            <w:pPr>
              <w:spacing w:after="0" w:line="240" w:lineRule="auto"/>
              <w:contextualSpacing/>
              <w:jc w:val="both"/>
              <w:rPr>
                <w:rFonts w:ascii="Marianne" w:hAnsi="Marianne" w:cs="Helvetica"/>
                <w:sz w:val="16"/>
                <w:szCs w:val="16"/>
              </w:rPr>
            </w:pPr>
            <w:r w:rsidRPr="00BF3BCA">
              <w:rPr>
                <w:rFonts w:ascii="Marianne" w:hAnsi="Marianne" w:cs="Helvetica"/>
                <w:sz w:val="16"/>
                <w:szCs w:val="16"/>
              </w:rPr>
              <w:t>France depuis</w:t>
            </w:r>
            <w:r>
              <w:rPr>
                <w:rFonts w:ascii="Marianne" w:hAnsi="Marianne" w:cs="Helvetica"/>
                <w:sz w:val="16"/>
                <w:szCs w:val="16"/>
              </w:rPr>
              <w:t xml:space="preserve"> Guinée </w:t>
            </w:r>
            <w:r w:rsidRPr="00BF3BCA">
              <w:rPr>
                <w:rFonts w:ascii="Marianne" w:hAnsi="Marianne" w:cs="Helvetica"/>
                <w:sz w:val="16"/>
                <w:szCs w:val="16"/>
              </w:rPr>
              <w:t>:</w:t>
            </w:r>
            <w:r>
              <w:rPr>
                <w:rFonts w:ascii="Marianne" w:hAnsi="Marianne" w:cs="Helvetica"/>
                <w:sz w:val="16"/>
                <w:szCs w:val="16"/>
              </w:rPr>
              <w:t xml:space="preserve"> </w:t>
            </w:r>
            <w:r w:rsidR="00B35707">
              <w:rPr>
                <w:rFonts w:ascii="Marianne" w:hAnsi="Marianne" w:cs="Helvetica"/>
                <w:sz w:val="16"/>
                <w:szCs w:val="16"/>
              </w:rPr>
              <w:t>6,7</w:t>
            </w:r>
          </w:p>
          <w:p w14:paraId="6842D81C" w14:textId="6C9EBB41" w:rsidR="00723616" w:rsidRPr="00723616" w:rsidRDefault="00723616" w:rsidP="00723616">
            <w:pPr>
              <w:pStyle w:val="Sansinterligne"/>
              <w:contextualSpacing/>
              <w:jc w:val="both"/>
              <w:rPr>
                <w:rFonts w:ascii="Marianne" w:hAnsi="Marianne" w:cs="Helvetica"/>
                <w:sz w:val="16"/>
                <w:szCs w:val="16"/>
              </w:rPr>
            </w:pPr>
            <w:r w:rsidRPr="00BF3BCA">
              <w:rPr>
                <w:rFonts w:ascii="Marianne" w:hAnsi="Marianne" w:cs="Helvetica"/>
                <w:sz w:val="16"/>
                <w:szCs w:val="16"/>
              </w:rPr>
              <w:t>+</w:t>
            </w:r>
            <w:r w:rsidR="00DC5979">
              <w:rPr>
                <w:rFonts w:ascii="Marianne" w:hAnsi="Marianne" w:cs="Helvetica"/>
                <w:sz w:val="16"/>
                <w:szCs w:val="16"/>
              </w:rPr>
              <w:t>65</w:t>
            </w:r>
            <w:r w:rsidRPr="00BF3BCA">
              <w:rPr>
                <w:rFonts w:ascii="Marianne" w:hAnsi="Marianne" w:cs="Helvetica"/>
                <w:sz w:val="16"/>
                <w:szCs w:val="16"/>
              </w:rPr>
              <w:t>,</w:t>
            </w:r>
            <w:r w:rsidR="00DC5979">
              <w:rPr>
                <w:rFonts w:ascii="Marianne" w:hAnsi="Marianne" w:cs="Helvetica"/>
                <w:sz w:val="16"/>
                <w:szCs w:val="16"/>
              </w:rPr>
              <w:t>9</w:t>
            </w:r>
            <w:r w:rsidRPr="00BF3BCA">
              <w:rPr>
                <w:rFonts w:ascii="Marianne" w:hAnsi="Marianne" w:cs="Helvetica"/>
                <w:sz w:val="16"/>
                <w:szCs w:val="16"/>
              </w:rPr>
              <w:t>%</w:t>
            </w:r>
          </w:p>
        </w:tc>
        <w:tc>
          <w:tcPr>
            <w:tcW w:w="2976" w:type="dxa"/>
            <w:tcBorders>
              <w:left w:val="single" w:sz="1" w:space="0" w:color="000000"/>
              <w:bottom w:val="single" w:sz="4" w:space="0" w:color="auto"/>
              <w:right w:val="single" w:sz="1" w:space="0" w:color="000000"/>
            </w:tcBorders>
            <w:shd w:val="clear" w:color="auto" w:fill="auto"/>
          </w:tcPr>
          <w:p w14:paraId="7DCF64FB" w14:textId="1BF3CDA2" w:rsidR="00723616" w:rsidRPr="00BF3BCA" w:rsidRDefault="00723616" w:rsidP="00723616">
            <w:pPr>
              <w:spacing w:after="0" w:line="240" w:lineRule="auto"/>
              <w:contextualSpacing/>
              <w:jc w:val="both"/>
              <w:rPr>
                <w:rFonts w:ascii="Marianne" w:hAnsi="Marianne" w:cs="Helvetica"/>
                <w:sz w:val="16"/>
                <w:szCs w:val="16"/>
              </w:rPr>
            </w:pPr>
            <w:r w:rsidRPr="00BF3BCA">
              <w:rPr>
                <w:rFonts w:ascii="Marianne" w:hAnsi="Marianne" w:cs="Helvetica"/>
                <w:sz w:val="16"/>
                <w:szCs w:val="16"/>
              </w:rPr>
              <w:t>France vers</w:t>
            </w:r>
            <w:r>
              <w:rPr>
                <w:rFonts w:ascii="Marianne" w:hAnsi="Marianne" w:cs="Helvetica"/>
                <w:sz w:val="16"/>
                <w:szCs w:val="16"/>
              </w:rPr>
              <w:t xml:space="preserve"> Guinée </w:t>
            </w:r>
            <w:r w:rsidRPr="00BF3BCA">
              <w:rPr>
                <w:rFonts w:ascii="Marianne" w:hAnsi="Marianne" w:cs="Helvetica"/>
                <w:sz w:val="16"/>
                <w:szCs w:val="16"/>
              </w:rPr>
              <w:t xml:space="preserve">: </w:t>
            </w:r>
            <w:r w:rsidR="00B35707">
              <w:rPr>
                <w:rFonts w:ascii="Marianne" w:hAnsi="Marianne" w:cs="Helvetica"/>
                <w:sz w:val="16"/>
                <w:szCs w:val="16"/>
              </w:rPr>
              <w:t>35,0</w:t>
            </w:r>
          </w:p>
          <w:p w14:paraId="5A2D4864" w14:textId="52BD69F4" w:rsidR="00723616" w:rsidRPr="00723616" w:rsidRDefault="00723616" w:rsidP="00723616">
            <w:pPr>
              <w:pStyle w:val="Sansinterligne"/>
              <w:contextualSpacing/>
              <w:rPr>
                <w:rFonts w:ascii="Marianne" w:hAnsi="Marianne" w:cs="Helvetica"/>
                <w:sz w:val="16"/>
                <w:szCs w:val="16"/>
                <w:highlight w:val="yellow"/>
              </w:rPr>
            </w:pPr>
            <w:r w:rsidRPr="00BF3BCA">
              <w:rPr>
                <w:rFonts w:ascii="Marianne" w:hAnsi="Marianne" w:cs="Helvetica"/>
                <w:sz w:val="16"/>
                <w:szCs w:val="16"/>
              </w:rPr>
              <w:t>+</w:t>
            </w:r>
            <w:r w:rsidR="00DC5979">
              <w:rPr>
                <w:rFonts w:ascii="Marianne" w:hAnsi="Marianne" w:cs="Helvetica"/>
                <w:sz w:val="16"/>
                <w:szCs w:val="16"/>
              </w:rPr>
              <w:t>10,8</w:t>
            </w:r>
            <w:r w:rsidRPr="00BF3BCA">
              <w:rPr>
                <w:rFonts w:ascii="Marianne" w:hAnsi="Marianne" w:cs="Helvetica"/>
                <w:sz w:val="16"/>
                <w:szCs w:val="16"/>
              </w:rPr>
              <w:t>%</w:t>
            </w:r>
          </w:p>
        </w:tc>
      </w:tr>
      <w:tr w:rsidR="00723616" w:rsidRPr="00723616" w14:paraId="3B05515D" w14:textId="77777777" w:rsidTr="003E4708">
        <w:trPr>
          <w:trHeight w:val="227"/>
        </w:trPr>
        <w:tc>
          <w:tcPr>
            <w:tcW w:w="3157" w:type="dxa"/>
            <w:tcBorders>
              <w:top w:val="single" w:sz="4" w:space="0" w:color="auto"/>
              <w:left w:val="single" w:sz="4" w:space="0" w:color="auto"/>
              <w:bottom w:val="single" w:sz="4" w:space="0" w:color="auto"/>
              <w:right w:val="single" w:sz="4" w:space="0" w:color="auto"/>
            </w:tcBorders>
            <w:shd w:val="clear" w:color="auto" w:fill="auto"/>
          </w:tcPr>
          <w:p w14:paraId="7A70EE26" w14:textId="1B841BBE" w:rsidR="00723616" w:rsidRPr="00723616" w:rsidRDefault="00723616" w:rsidP="00723616">
            <w:pPr>
              <w:pStyle w:val="Sansinterligne"/>
              <w:contextualSpacing/>
              <w:jc w:val="both"/>
              <w:rPr>
                <w:rFonts w:ascii="Marianne" w:hAnsi="Marianne" w:cs="Helvetica"/>
                <w:sz w:val="16"/>
                <w:szCs w:val="16"/>
              </w:rPr>
            </w:pPr>
            <w:r w:rsidRPr="00723616">
              <w:rPr>
                <w:rFonts w:ascii="Marianne" w:hAnsi="Marianne" w:cs="Helvetica"/>
                <w:sz w:val="16"/>
                <w:szCs w:val="16"/>
              </w:rPr>
              <w:t>Part du flux bilatéral dans les importations agricoles et agroalimentaires</w:t>
            </w:r>
            <w:r w:rsidRPr="00723616">
              <w:rPr>
                <w:rStyle w:val="Appelnotedebasdep"/>
                <w:rFonts w:ascii="Marianne" w:hAnsi="Marianne" w:cs="Helvetica"/>
                <w:sz w:val="16"/>
                <w:szCs w:val="16"/>
              </w:rPr>
              <w:footnoteReference w:id="8"/>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96D1ECA" w14:textId="0F951823" w:rsidR="00723616" w:rsidRPr="00723616" w:rsidRDefault="00723616" w:rsidP="00723616">
            <w:pPr>
              <w:pStyle w:val="Sansinterligne"/>
              <w:contextualSpacing/>
              <w:jc w:val="both"/>
              <w:rPr>
                <w:rFonts w:ascii="Marianne" w:hAnsi="Marianne" w:cs="Helvetica"/>
                <w:sz w:val="16"/>
                <w:szCs w:val="16"/>
                <w:vertAlign w:val="superscript"/>
              </w:rPr>
            </w:pPr>
            <w:r w:rsidRPr="00723616">
              <w:rPr>
                <w:rFonts w:ascii="Marianne" w:hAnsi="Marianne" w:cs="Helvetica"/>
                <w:sz w:val="16"/>
                <w:szCs w:val="16"/>
              </w:rPr>
              <w:t>2024</w:t>
            </w:r>
            <w:r w:rsidRPr="00723616">
              <w:rPr>
                <w:rFonts w:ascii="Marianne" w:hAnsi="Marianne" w:cs="Helvetica"/>
                <w:sz w:val="16"/>
                <w:szCs w:val="16"/>
                <w:vertAlign w:val="superscript"/>
              </w:rPr>
              <w:t>6 7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AD4A61" w14:textId="50202F95" w:rsidR="00723616" w:rsidRPr="00BF3BCA" w:rsidRDefault="00DC5979" w:rsidP="00723616">
            <w:pPr>
              <w:spacing w:after="0" w:line="240" w:lineRule="auto"/>
              <w:contextualSpacing/>
              <w:jc w:val="both"/>
              <w:rPr>
                <w:rFonts w:ascii="Marianne" w:hAnsi="Marianne" w:cs="Helvetica"/>
                <w:bCs/>
                <w:sz w:val="16"/>
                <w:szCs w:val="16"/>
              </w:rPr>
            </w:pPr>
            <w:r>
              <w:rPr>
                <w:rFonts w:ascii="Marianne" w:hAnsi="Marianne" w:cs="Helvetica"/>
                <w:bCs/>
                <w:sz w:val="16"/>
                <w:szCs w:val="16"/>
              </w:rPr>
              <w:t>0,01</w:t>
            </w:r>
            <w:r w:rsidR="00723616" w:rsidRPr="00BF3BCA">
              <w:rPr>
                <w:rFonts w:ascii="Marianne" w:hAnsi="Marianne" w:cs="Helvetica"/>
                <w:bCs/>
                <w:sz w:val="16"/>
                <w:szCs w:val="16"/>
              </w:rPr>
              <w:t>% des importations françaises</w:t>
            </w:r>
          </w:p>
          <w:p w14:paraId="0ABB8FE5" w14:textId="7DCE3739" w:rsidR="00723616" w:rsidRPr="00723616" w:rsidRDefault="00723616" w:rsidP="00723616">
            <w:pPr>
              <w:pStyle w:val="Sansinterligne"/>
              <w:contextualSpacing/>
              <w:jc w:val="both"/>
              <w:rPr>
                <w:rFonts w:ascii="Marianne" w:hAnsi="Marianne" w:cs="Helvetica"/>
                <w:bCs/>
                <w:sz w:val="16"/>
                <w:szCs w:val="16"/>
              </w:rPr>
            </w:pPr>
            <w:r w:rsidRPr="00BF3BCA">
              <w:rPr>
                <w:rFonts w:ascii="Marianne" w:hAnsi="Marianne" w:cs="Helvetica"/>
                <w:bCs/>
                <w:sz w:val="16"/>
                <w:szCs w:val="16"/>
              </w:rPr>
              <w:t>12</w:t>
            </w:r>
            <w:r w:rsidR="00DC5979">
              <w:rPr>
                <w:rFonts w:ascii="Marianne" w:hAnsi="Marianne" w:cs="Helvetica"/>
                <w:bCs/>
                <w:sz w:val="16"/>
                <w:szCs w:val="16"/>
              </w:rPr>
              <w:t>5</w:t>
            </w:r>
            <w:r w:rsidRPr="00BF3BCA">
              <w:rPr>
                <w:rFonts w:ascii="Marianne" w:hAnsi="Marianne" w:cs="Helvetica"/>
                <w:bCs/>
                <w:sz w:val="16"/>
                <w:szCs w:val="16"/>
                <w:vertAlign w:val="superscript"/>
              </w:rPr>
              <w:t>e</w:t>
            </w:r>
            <w:r w:rsidRPr="00BF3BCA">
              <w:rPr>
                <w:rFonts w:ascii="Marianne" w:hAnsi="Marianne" w:cs="Helvetica"/>
                <w:bCs/>
                <w:sz w:val="16"/>
                <w:szCs w:val="16"/>
              </w:rPr>
              <w:t xml:space="preserve"> fournisseur de la France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D9655D1" w14:textId="6FA0939C" w:rsidR="00723616" w:rsidRPr="00BF3BCA" w:rsidRDefault="00DC5979" w:rsidP="00723616">
            <w:pPr>
              <w:spacing w:after="0" w:line="240" w:lineRule="auto"/>
              <w:contextualSpacing/>
              <w:jc w:val="both"/>
              <w:rPr>
                <w:rFonts w:ascii="Marianne" w:hAnsi="Marianne" w:cs="Helvetica"/>
                <w:sz w:val="16"/>
                <w:szCs w:val="16"/>
              </w:rPr>
            </w:pPr>
            <w:r>
              <w:rPr>
                <w:rFonts w:ascii="Marianne" w:hAnsi="Marianne" w:cs="Helvetica"/>
                <w:bCs/>
                <w:sz w:val="16"/>
                <w:szCs w:val="16"/>
              </w:rPr>
              <w:t>2,5</w:t>
            </w:r>
            <w:r w:rsidR="00723616" w:rsidRPr="00BF3BCA">
              <w:rPr>
                <w:rFonts w:ascii="Marianne" w:hAnsi="Marianne" w:cs="Helvetica"/>
                <w:bCs/>
                <w:sz w:val="16"/>
                <w:szCs w:val="16"/>
              </w:rPr>
              <w:t xml:space="preserve">% </w:t>
            </w:r>
            <w:r w:rsidR="00723616" w:rsidRPr="00BF3BCA">
              <w:rPr>
                <w:rFonts w:ascii="Marianne" w:hAnsi="Marianne" w:cs="Helvetica"/>
                <w:sz w:val="16"/>
                <w:szCs w:val="16"/>
              </w:rPr>
              <w:t xml:space="preserve">des importations </w:t>
            </w:r>
            <w:r w:rsidR="00723616">
              <w:rPr>
                <w:rFonts w:ascii="Marianne" w:hAnsi="Marianne" w:cs="Helvetica"/>
                <w:sz w:val="16"/>
                <w:szCs w:val="16"/>
              </w:rPr>
              <w:t>guinéenn</w:t>
            </w:r>
            <w:r w:rsidR="00723616" w:rsidRPr="00BF3BCA">
              <w:rPr>
                <w:rFonts w:ascii="Marianne" w:hAnsi="Marianne" w:cs="Helvetica"/>
                <w:sz w:val="16"/>
                <w:szCs w:val="16"/>
              </w:rPr>
              <w:t>es</w:t>
            </w:r>
          </w:p>
          <w:p w14:paraId="0F834BF3" w14:textId="31D29EC0" w:rsidR="00723616" w:rsidRPr="00723616" w:rsidRDefault="00723616" w:rsidP="00723616">
            <w:pPr>
              <w:pStyle w:val="Sansinterligne"/>
              <w:contextualSpacing/>
              <w:jc w:val="both"/>
              <w:rPr>
                <w:rFonts w:ascii="Marianne" w:hAnsi="Marianne" w:cs="Helvetica"/>
                <w:bCs/>
                <w:sz w:val="16"/>
                <w:szCs w:val="16"/>
                <w:highlight w:val="yellow"/>
              </w:rPr>
            </w:pPr>
            <w:r w:rsidRPr="00BF3BCA">
              <w:rPr>
                <w:rFonts w:ascii="Marianne" w:hAnsi="Marianne" w:cs="Helvetica"/>
                <w:sz w:val="16"/>
                <w:szCs w:val="16"/>
              </w:rPr>
              <w:t>1</w:t>
            </w:r>
            <w:r>
              <w:rPr>
                <w:rFonts w:ascii="Marianne" w:hAnsi="Marianne" w:cs="Helvetica"/>
                <w:sz w:val="16"/>
                <w:szCs w:val="16"/>
              </w:rPr>
              <w:t>1</w:t>
            </w:r>
            <w:r w:rsidRPr="00BF3BCA">
              <w:rPr>
                <w:rFonts w:ascii="Marianne" w:hAnsi="Marianne" w:cs="Helvetica"/>
                <w:sz w:val="16"/>
                <w:szCs w:val="16"/>
                <w:vertAlign w:val="superscript"/>
              </w:rPr>
              <w:t>e</w:t>
            </w:r>
            <w:r w:rsidRPr="00BF3BCA">
              <w:rPr>
                <w:rFonts w:ascii="Marianne" w:hAnsi="Marianne" w:cs="Helvetica"/>
                <w:sz w:val="16"/>
                <w:szCs w:val="16"/>
              </w:rPr>
              <w:t xml:space="preserve"> fournisseur de la </w:t>
            </w:r>
            <w:r>
              <w:rPr>
                <w:rFonts w:ascii="Marianne" w:hAnsi="Marianne" w:cs="Helvetica"/>
                <w:sz w:val="16"/>
                <w:szCs w:val="16"/>
              </w:rPr>
              <w:t>Guinée</w:t>
            </w:r>
          </w:p>
        </w:tc>
      </w:tr>
      <w:tr w:rsidR="00723616" w:rsidRPr="00723616" w14:paraId="399D8C09" w14:textId="77777777" w:rsidTr="003E4708">
        <w:trPr>
          <w:trHeight w:val="387"/>
        </w:trPr>
        <w:tc>
          <w:tcPr>
            <w:tcW w:w="3157" w:type="dxa"/>
            <w:tcBorders>
              <w:top w:val="single" w:sz="4" w:space="0" w:color="auto"/>
              <w:left w:val="single" w:sz="4" w:space="0" w:color="auto"/>
              <w:bottom w:val="single" w:sz="4" w:space="0" w:color="auto"/>
              <w:right w:val="single" w:sz="4" w:space="0" w:color="auto"/>
            </w:tcBorders>
            <w:shd w:val="clear" w:color="auto" w:fill="auto"/>
          </w:tcPr>
          <w:p w14:paraId="21B4FE08" w14:textId="5CCF5479" w:rsidR="00723616" w:rsidRPr="00723616" w:rsidRDefault="00723616" w:rsidP="00723616">
            <w:pPr>
              <w:pStyle w:val="Sansinterligne"/>
              <w:contextualSpacing/>
              <w:jc w:val="both"/>
              <w:rPr>
                <w:rFonts w:ascii="Marianne" w:hAnsi="Marianne" w:cs="Helvetica"/>
                <w:sz w:val="16"/>
                <w:szCs w:val="16"/>
              </w:rPr>
            </w:pPr>
            <w:r w:rsidRPr="00723616">
              <w:rPr>
                <w:rFonts w:ascii="Marianne" w:hAnsi="Marianne" w:cs="Helvetica"/>
                <w:sz w:val="16"/>
                <w:szCs w:val="16"/>
              </w:rPr>
              <w:t>Part du flux bilatéral dans les exportations agricoles et agroalimentaires</w:t>
            </w:r>
            <w:r w:rsidRPr="00723616">
              <w:rPr>
                <w:rFonts w:ascii="Marianne" w:hAnsi="Marianne" w:cs="Helvetica"/>
                <w:sz w:val="16"/>
                <w:szCs w:val="16"/>
                <w:vertAlign w:val="superscript"/>
              </w:rPr>
              <w:t>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782348D" w14:textId="65CBA0D3" w:rsidR="00723616" w:rsidRPr="00723616" w:rsidRDefault="00723616" w:rsidP="00723616">
            <w:pPr>
              <w:autoSpaceDE w:val="0"/>
              <w:autoSpaceDN w:val="0"/>
              <w:adjustRightInd w:val="0"/>
              <w:contextualSpacing/>
              <w:jc w:val="both"/>
              <w:rPr>
                <w:rFonts w:ascii="Marianne" w:hAnsi="Marianne" w:cs="Helvetica"/>
                <w:sz w:val="16"/>
                <w:szCs w:val="16"/>
                <w:vertAlign w:val="superscript"/>
              </w:rPr>
            </w:pPr>
            <w:r w:rsidRPr="00723616">
              <w:rPr>
                <w:rFonts w:ascii="Marianne" w:hAnsi="Marianne" w:cs="Helvetica"/>
                <w:sz w:val="16"/>
                <w:szCs w:val="16"/>
              </w:rPr>
              <w:t>2024</w:t>
            </w:r>
            <w:r w:rsidRPr="00723616">
              <w:rPr>
                <w:rFonts w:ascii="Marianne" w:hAnsi="Marianne" w:cs="Helvetica"/>
                <w:sz w:val="16"/>
                <w:szCs w:val="16"/>
                <w:vertAlign w:val="superscript"/>
              </w:rPr>
              <w:t>6 7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9C7F7C" w14:textId="219D1210" w:rsidR="00723616" w:rsidRPr="00BF3BCA" w:rsidRDefault="00723616" w:rsidP="00723616">
            <w:pPr>
              <w:autoSpaceDE w:val="0"/>
              <w:autoSpaceDN w:val="0"/>
              <w:adjustRightInd w:val="0"/>
              <w:contextualSpacing/>
              <w:jc w:val="both"/>
              <w:rPr>
                <w:rFonts w:ascii="Marianne" w:hAnsi="Marianne" w:cs="Helvetica"/>
                <w:bCs/>
                <w:sz w:val="16"/>
                <w:szCs w:val="16"/>
              </w:rPr>
            </w:pPr>
            <w:r w:rsidRPr="00BF3BCA">
              <w:rPr>
                <w:rFonts w:ascii="Marianne" w:hAnsi="Marianne" w:cs="Helvetica"/>
                <w:bCs/>
                <w:sz w:val="16"/>
                <w:szCs w:val="16"/>
              </w:rPr>
              <w:t>0,</w:t>
            </w:r>
            <w:r w:rsidR="00DC5979">
              <w:rPr>
                <w:rFonts w:ascii="Marianne" w:hAnsi="Marianne" w:cs="Helvetica"/>
                <w:bCs/>
                <w:sz w:val="16"/>
                <w:szCs w:val="16"/>
              </w:rPr>
              <w:t>04</w:t>
            </w:r>
            <w:r w:rsidRPr="00BF3BCA">
              <w:rPr>
                <w:rFonts w:ascii="Marianne" w:hAnsi="Marianne" w:cs="Helvetica"/>
                <w:bCs/>
                <w:sz w:val="16"/>
                <w:szCs w:val="16"/>
              </w:rPr>
              <w:t>% des exportations françaises</w:t>
            </w:r>
          </w:p>
          <w:p w14:paraId="00E6D5E8" w14:textId="17ECAACE" w:rsidR="00723616" w:rsidRPr="00723616" w:rsidRDefault="00DC5979" w:rsidP="00723616">
            <w:pPr>
              <w:autoSpaceDE w:val="0"/>
              <w:autoSpaceDN w:val="0"/>
              <w:adjustRightInd w:val="0"/>
              <w:contextualSpacing/>
              <w:jc w:val="both"/>
              <w:rPr>
                <w:rFonts w:ascii="Marianne" w:hAnsi="Marianne" w:cs="Helvetica"/>
                <w:bCs/>
                <w:sz w:val="16"/>
                <w:szCs w:val="16"/>
              </w:rPr>
            </w:pPr>
            <w:r>
              <w:rPr>
                <w:rFonts w:ascii="Marianne" w:hAnsi="Marianne" w:cs="Helvetica"/>
                <w:bCs/>
                <w:sz w:val="16"/>
                <w:szCs w:val="16"/>
              </w:rPr>
              <w:t>100</w:t>
            </w:r>
            <w:r w:rsidR="00723616" w:rsidRPr="00BF3BCA">
              <w:rPr>
                <w:rFonts w:ascii="Marianne" w:hAnsi="Marianne" w:cs="Helvetica"/>
                <w:bCs/>
                <w:sz w:val="16"/>
                <w:szCs w:val="16"/>
                <w:vertAlign w:val="superscript"/>
              </w:rPr>
              <w:t>e</w:t>
            </w:r>
            <w:r w:rsidR="00723616" w:rsidRPr="00BF3BCA">
              <w:rPr>
                <w:rFonts w:ascii="Marianne" w:hAnsi="Marianne" w:cs="Helvetica"/>
                <w:bCs/>
                <w:sz w:val="16"/>
                <w:szCs w:val="16"/>
              </w:rPr>
              <w:t xml:space="preserve"> client de la France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F3B80AB" w14:textId="7B36C261" w:rsidR="00723616" w:rsidRPr="00BF3BCA" w:rsidRDefault="00DC5979" w:rsidP="00723616">
            <w:pPr>
              <w:autoSpaceDE w:val="0"/>
              <w:autoSpaceDN w:val="0"/>
              <w:adjustRightInd w:val="0"/>
              <w:contextualSpacing/>
              <w:jc w:val="both"/>
              <w:rPr>
                <w:rFonts w:ascii="Marianne" w:hAnsi="Marianne" w:cs="Helvetica"/>
                <w:sz w:val="16"/>
                <w:szCs w:val="16"/>
              </w:rPr>
            </w:pPr>
            <w:r>
              <w:rPr>
                <w:rFonts w:ascii="Marianne" w:hAnsi="Marianne" w:cs="Helvetica"/>
                <w:bCs/>
                <w:sz w:val="16"/>
                <w:szCs w:val="16"/>
              </w:rPr>
              <w:t>1</w:t>
            </w:r>
            <w:r w:rsidR="00723616" w:rsidRPr="00BF3BCA">
              <w:rPr>
                <w:rFonts w:ascii="Marianne" w:hAnsi="Marianne" w:cs="Helvetica"/>
                <w:bCs/>
                <w:sz w:val="16"/>
                <w:szCs w:val="16"/>
              </w:rPr>
              <w:t xml:space="preserve">,2% </w:t>
            </w:r>
            <w:r w:rsidR="00723616" w:rsidRPr="00BF3BCA">
              <w:rPr>
                <w:rFonts w:ascii="Marianne" w:hAnsi="Marianne" w:cs="Helvetica"/>
                <w:sz w:val="16"/>
                <w:szCs w:val="16"/>
              </w:rPr>
              <w:t xml:space="preserve">des exportations </w:t>
            </w:r>
            <w:r w:rsidR="0015617C">
              <w:rPr>
                <w:rFonts w:ascii="Marianne" w:hAnsi="Marianne" w:cs="Helvetica"/>
                <w:sz w:val="16"/>
                <w:szCs w:val="16"/>
              </w:rPr>
              <w:t>guinéenne</w:t>
            </w:r>
            <w:r w:rsidR="00723616" w:rsidRPr="00BF3BCA">
              <w:rPr>
                <w:rFonts w:ascii="Marianne" w:hAnsi="Marianne" w:cs="Helvetica"/>
                <w:sz w:val="16"/>
                <w:szCs w:val="16"/>
              </w:rPr>
              <w:t>s</w:t>
            </w:r>
          </w:p>
          <w:p w14:paraId="1131ABEE" w14:textId="33E54797" w:rsidR="00723616" w:rsidRPr="00723616" w:rsidRDefault="00723616" w:rsidP="00723616">
            <w:pPr>
              <w:autoSpaceDE w:val="0"/>
              <w:autoSpaceDN w:val="0"/>
              <w:adjustRightInd w:val="0"/>
              <w:contextualSpacing/>
              <w:jc w:val="both"/>
              <w:rPr>
                <w:rFonts w:ascii="Marianne" w:hAnsi="Marianne" w:cs="Helvetica"/>
                <w:sz w:val="16"/>
                <w:szCs w:val="16"/>
                <w:highlight w:val="yellow"/>
              </w:rPr>
            </w:pPr>
            <w:r>
              <w:rPr>
                <w:rFonts w:ascii="Marianne" w:hAnsi="Marianne" w:cs="Helvetica"/>
                <w:sz w:val="16"/>
                <w:szCs w:val="16"/>
              </w:rPr>
              <w:t>11</w:t>
            </w:r>
            <w:r w:rsidRPr="00BF3BCA">
              <w:rPr>
                <w:rFonts w:ascii="Marianne" w:hAnsi="Marianne" w:cs="Helvetica"/>
                <w:sz w:val="16"/>
                <w:szCs w:val="16"/>
                <w:vertAlign w:val="superscript"/>
              </w:rPr>
              <w:t>e</w:t>
            </w:r>
            <w:r w:rsidRPr="00BF3BCA">
              <w:rPr>
                <w:rFonts w:ascii="Marianne" w:hAnsi="Marianne" w:cs="Helvetica"/>
                <w:sz w:val="16"/>
                <w:szCs w:val="16"/>
              </w:rPr>
              <w:t xml:space="preserve"> client de la </w:t>
            </w:r>
            <w:r>
              <w:rPr>
                <w:rFonts w:ascii="Marianne" w:hAnsi="Marianne" w:cs="Helvetica"/>
                <w:sz w:val="16"/>
                <w:szCs w:val="16"/>
              </w:rPr>
              <w:t>Guinée</w:t>
            </w:r>
          </w:p>
        </w:tc>
      </w:tr>
    </w:tbl>
    <w:p w14:paraId="358D92B0" w14:textId="77777777" w:rsidR="00E90ED9" w:rsidRPr="00723616" w:rsidRDefault="00E90ED9" w:rsidP="007C38E6">
      <w:pPr>
        <w:spacing w:after="0" w:line="240" w:lineRule="auto"/>
        <w:rPr>
          <w:rFonts w:ascii="Marianne" w:eastAsia="Segoe UI" w:hAnsi="Marianne" w:cs="Segoe UI"/>
          <w:b/>
          <w:color w:val="FFC000"/>
          <w:sz w:val="16"/>
          <w:szCs w:val="16"/>
        </w:rPr>
      </w:pPr>
    </w:p>
    <w:p w14:paraId="16BD6844" w14:textId="77777777" w:rsidR="00D56F2D" w:rsidRDefault="00D56F2D" w:rsidP="007C38E6">
      <w:pPr>
        <w:spacing w:after="0" w:line="240" w:lineRule="auto"/>
        <w:rPr>
          <w:rFonts w:ascii="Marianne" w:eastAsia="Segoe UI" w:hAnsi="Marianne" w:cs="Segoe UI"/>
          <w:b/>
          <w:color w:val="FFC000"/>
          <w:sz w:val="24"/>
          <w:szCs w:val="24"/>
        </w:rPr>
      </w:pPr>
    </w:p>
    <w:p w14:paraId="45CD7A55" w14:textId="25B11D4A" w:rsidR="008519BD" w:rsidRPr="006D7957" w:rsidRDefault="008519BD" w:rsidP="007C38E6">
      <w:pPr>
        <w:spacing w:after="0" w:line="240" w:lineRule="auto"/>
        <w:rPr>
          <w:rFonts w:ascii="Segoe UI" w:eastAsia="Segoe UI" w:hAnsi="Segoe UI" w:cs="Segoe UI"/>
          <w:b/>
          <w:color w:val="FFC000"/>
          <w:sz w:val="26"/>
          <w:szCs w:val="26"/>
          <w:bdr w:val="nil"/>
          <w:lang w:eastAsia="fr-FR"/>
        </w:rPr>
      </w:pPr>
      <w:r w:rsidRPr="006D7957">
        <w:rPr>
          <w:rFonts w:ascii="Marianne" w:eastAsia="Segoe UI" w:hAnsi="Marianne" w:cs="Segoe UI"/>
          <w:b/>
          <w:color w:val="FFC000"/>
          <w:sz w:val="24"/>
          <w:szCs w:val="24"/>
        </w:rPr>
        <w:t xml:space="preserve">Résumé : Ce qu’il faut retenir </w:t>
      </w:r>
    </w:p>
    <w:p w14:paraId="25A7E981" w14:textId="5A320381" w:rsidR="008C64B7" w:rsidRPr="008519BD" w:rsidRDefault="008C64B7" w:rsidP="008519BD">
      <w:pPr>
        <w:spacing w:after="0" w:line="264" w:lineRule="atLeast"/>
        <w:jc w:val="both"/>
        <w:rPr>
          <w:rFonts w:ascii="Marianne" w:eastAsia="Marianne" w:hAnsi="Marianne" w:cs="Arial"/>
          <w:sz w:val="20"/>
          <w:szCs w:val="20"/>
          <w:u w:val="single"/>
        </w:rPr>
      </w:pPr>
    </w:p>
    <w:p w14:paraId="53E0A000" w14:textId="1D6BAC80" w:rsidR="00DE3F09" w:rsidRPr="00DE3F09" w:rsidRDefault="008519BD" w:rsidP="002A0F97">
      <w:pPr>
        <w:spacing w:after="0" w:line="240" w:lineRule="auto"/>
        <w:jc w:val="both"/>
        <w:rPr>
          <w:rFonts w:ascii="Marianne" w:eastAsia="Marianne" w:hAnsi="Marianne" w:cs="Arial"/>
          <w:sz w:val="20"/>
          <w:szCs w:val="20"/>
        </w:rPr>
      </w:pPr>
      <w:bookmarkStart w:id="3" w:name="_Hlk193102684"/>
      <w:bookmarkStart w:id="4" w:name="_Hlk215478874"/>
      <w:r w:rsidRPr="00B41761">
        <w:rPr>
          <w:rFonts w:ascii="Segoe UI Symbol" w:hAnsi="Segoe UI Symbol" w:cs="Segoe UI Symbol"/>
          <w:sz w:val="20"/>
          <w:szCs w:val="20"/>
        </w:rPr>
        <w:t>✚</w:t>
      </w:r>
      <w:bookmarkEnd w:id="4"/>
      <w:r>
        <w:rPr>
          <w:rFonts w:ascii="Segoe UI Symbol" w:hAnsi="Segoe UI Symbol" w:cs="Segoe UI Symbol"/>
          <w:sz w:val="20"/>
          <w:szCs w:val="20"/>
        </w:rPr>
        <w:t xml:space="preserve"> </w:t>
      </w:r>
      <w:bookmarkStart w:id="5" w:name="_Hlk215478504"/>
      <w:bookmarkEnd w:id="3"/>
      <w:r w:rsidR="00DE3F09" w:rsidRPr="00DE3F09">
        <w:rPr>
          <w:rFonts w:ascii="Marianne" w:eastAsia="Marianne" w:hAnsi="Marianne" w:cs="Arial"/>
          <w:b/>
          <w:bCs/>
          <w:sz w:val="20"/>
          <w:szCs w:val="20"/>
        </w:rPr>
        <w:t>Le secteur agricole représentait 30,8% du PIB en 2024</w:t>
      </w:r>
      <w:r w:rsidR="00DE3F09" w:rsidRPr="00DE3F09">
        <w:rPr>
          <w:rFonts w:ascii="Marianne" w:eastAsia="Marianne" w:hAnsi="Marianne" w:cs="Arial"/>
          <w:sz w:val="20"/>
          <w:szCs w:val="20"/>
        </w:rPr>
        <w:t xml:space="preserve"> (6,5 Md EUR) et emploie 52% de la main-d’œuvre, dont 97% en milieu rural.</w:t>
      </w:r>
    </w:p>
    <w:p w14:paraId="46C56D7C" w14:textId="77777777" w:rsidR="00DE3F09" w:rsidRPr="00DE3F09" w:rsidRDefault="00DE3F09" w:rsidP="002A0F97">
      <w:pPr>
        <w:spacing w:after="0" w:line="240" w:lineRule="auto"/>
        <w:jc w:val="both"/>
        <w:rPr>
          <w:rFonts w:ascii="Marianne" w:eastAsia="Marianne" w:hAnsi="Marianne" w:cs="Arial"/>
          <w:sz w:val="20"/>
          <w:szCs w:val="20"/>
        </w:rPr>
      </w:pPr>
    </w:p>
    <w:p w14:paraId="64B79254" w14:textId="260809C6" w:rsidR="00D12721" w:rsidRPr="00E652B5" w:rsidRDefault="00DE3F09" w:rsidP="002A0F97">
      <w:pPr>
        <w:spacing w:after="0" w:line="240" w:lineRule="auto"/>
        <w:jc w:val="both"/>
        <w:rPr>
          <w:rFonts w:ascii="Marianne" w:eastAsia="Marianne" w:hAnsi="Marianne" w:cs="Arial"/>
          <w:b/>
          <w:bCs/>
          <w:sz w:val="20"/>
          <w:szCs w:val="20"/>
        </w:rPr>
      </w:pPr>
      <w:r w:rsidRPr="00B41761">
        <w:rPr>
          <w:rFonts w:ascii="Segoe UI Symbol" w:hAnsi="Segoe UI Symbol" w:cs="Segoe UI Symbol"/>
          <w:sz w:val="20"/>
          <w:szCs w:val="20"/>
        </w:rPr>
        <w:t>✚</w:t>
      </w:r>
      <w:r>
        <w:rPr>
          <w:rFonts w:ascii="Segoe UI Symbol" w:hAnsi="Segoe UI Symbol" w:cs="Segoe UI Symbol"/>
          <w:sz w:val="20"/>
          <w:szCs w:val="20"/>
        </w:rPr>
        <w:t xml:space="preserve"> </w:t>
      </w:r>
      <w:r w:rsidR="000449D9">
        <w:rPr>
          <w:rFonts w:ascii="Marianne" w:eastAsia="Marianne" w:hAnsi="Marianne" w:cs="Arial"/>
          <w:sz w:val="20"/>
          <w:szCs w:val="20"/>
        </w:rPr>
        <w:t>La</w:t>
      </w:r>
      <w:r w:rsidR="003853BE" w:rsidRPr="003853BE">
        <w:rPr>
          <w:rFonts w:ascii="Marianne" w:eastAsia="Marianne" w:hAnsi="Marianne" w:cs="Arial"/>
          <w:b/>
          <w:bCs/>
          <w:sz w:val="20"/>
          <w:szCs w:val="20"/>
        </w:rPr>
        <w:t xml:space="preserve"> croissance économique </w:t>
      </w:r>
      <w:r w:rsidR="003853BE" w:rsidRPr="003853BE">
        <w:rPr>
          <w:rFonts w:ascii="Marianne" w:eastAsia="Marianne" w:hAnsi="Marianne" w:cs="Arial"/>
          <w:sz w:val="20"/>
          <w:szCs w:val="20"/>
        </w:rPr>
        <w:t>de la Guinée a été tirée par les</w:t>
      </w:r>
      <w:r w:rsidR="003853BE" w:rsidRPr="003853BE">
        <w:rPr>
          <w:rFonts w:ascii="Marianne" w:eastAsia="Marianne" w:hAnsi="Marianne" w:cs="Arial"/>
          <w:b/>
          <w:bCs/>
          <w:sz w:val="20"/>
          <w:szCs w:val="20"/>
        </w:rPr>
        <w:t xml:space="preserve"> secteurs minier </w:t>
      </w:r>
      <w:r w:rsidR="003853BE" w:rsidRPr="003853BE">
        <w:rPr>
          <w:rFonts w:ascii="Marianne" w:eastAsia="Marianne" w:hAnsi="Marianne" w:cs="Arial"/>
          <w:sz w:val="20"/>
          <w:szCs w:val="20"/>
        </w:rPr>
        <w:t>et</w:t>
      </w:r>
      <w:r w:rsidR="003853BE">
        <w:rPr>
          <w:rFonts w:ascii="Marianne" w:eastAsia="Marianne" w:hAnsi="Marianne" w:cs="Arial"/>
          <w:b/>
          <w:bCs/>
          <w:sz w:val="20"/>
          <w:szCs w:val="20"/>
        </w:rPr>
        <w:t xml:space="preserve"> a</w:t>
      </w:r>
      <w:r w:rsidR="003853BE" w:rsidRPr="003853BE">
        <w:rPr>
          <w:rFonts w:ascii="Marianne" w:eastAsia="Marianne" w:hAnsi="Marianne" w:cs="Arial"/>
          <w:b/>
          <w:bCs/>
          <w:sz w:val="20"/>
          <w:szCs w:val="20"/>
        </w:rPr>
        <w:t>gricole</w:t>
      </w:r>
      <w:r w:rsidR="003853BE">
        <w:rPr>
          <w:rFonts w:ascii="Marianne" w:eastAsia="Marianne" w:hAnsi="Marianne" w:cs="Arial"/>
          <w:b/>
          <w:bCs/>
          <w:sz w:val="20"/>
          <w:szCs w:val="20"/>
        </w:rPr>
        <w:t xml:space="preserve"> </w:t>
      </w:r>
      <w:r w:rsidR="003853BE" w:rsidRPr="003853BE">
        <w:rPr>
          <w:rFonts w:ascii="Marianne" w:eastAsia="Marianne" w:hAnsi="Marianne" w:cs="Arial"/>
          <w:sz w:val="20"/>
          <w:szCs w:val="20"/>
        </w:rPr>
        <w:t>(5,1% de croissance</w:t>
      </w:r>
      <w:r w:rsidR="003853BE">
        <w:rPr>
          <w:rFonts w:ascii="Marianne" w:eastAsia="Marianne" w:hAnsi="Marianne" w:cs="Arial"/>
          <w:sz w:val="20"/>
          <w:szCs w:val="20"/>
        </w:rPr>
        <w:t xml:space="preserve"> annuelle</w:t>
      </w:r>
      <w:r w:rsidR="003853BE" w:rsidRPr="003853BE">
        <w:rPr>
          <w:rFonts w:ascii="Marianne" w:eastAsia="Marianne" w:hAnsi="Marianne" w:cs="Arial"/>
          <w:sz w:val="20"/>
          <w:szCs w:val="20"/>
        </w:rPr>
        <w:t xml:space="preserve"> du PIB en moyenne</w:t>
      </w:r>
      <w:r w:rsidR="003853BE">
        <w:rPr>
          <w:rFonts w:ascii="Marianne" w:eastAsia="Marianne" w:hAnsi="Marianne" w:cs="Arial"/>
          <w:sz w:val="20"/>
          <w:szCs w:val="20"/>
        </w:rPr>
        <w:t>,</w:t>
      </w:r>
      <w:r w:rsidR="003853BE" w:rsidRPr="003853BE">
        <w:rPr>
          <w:rFonts w:ascii="Marianne" w:eastAsia="Marianne" w:hAnsi="Marianne" w:cs="Arial"/>
          <w:sz w:val="20"/>
          <w:szCs w:val="20"/>
        </w:rPr>
        <w:t xml:space="preserve"> de 2019 à 2023),</w:t>
      </w:r>
      <w:r w:rsidR="003853BE">
        <w:rPr>
          <w:rFonts w:ascii="Marianne" w:eastAsia="Marianne" w:hAnsi="Marianne" w:cs="Arial"/>
          <w:b/>
          <w:bCs/>
          <w:sz w:val="20"/>
          <w:szCs w:val="20"/>
        </w:rPr>
        <w:t xml:space="preserve"> </w:t>
      </w:r>
      <w:r w:rsidR="003853BE" w:rsidRPr="003853BE">
        <w:rPr>
          <w:rFonts w:ascii="Marianne" w:eastAsia="Marianne" w:hAnsi="Marianne" w:cs="Arial"/>
          <w:sz w:val="20"/>
          <w:szCs w:val="20"/>
        </w:rPr>
        <w:t>mais avec un</w:t>
      </w:r>
      <w:r w:rsidR="003853BE" w:rsidRPr="003853BE">
        <w:rPr>
          <w:rFonts w:ascii="Marianne" w:eastAsia="Marianne" w:hAnsi="Marianne" w:cs="Arial"/>
          <w:b/>
          <w:bCs/>
          <w:sz w:val="20"/>
          <w:szCs w:val="20"/>
        </w:rPr>
        <w:t xml:space="preserve"> impact modeste sur la réduction de la pauvreté</w:t>
      </w:r>
      <w:r w:rsidR="008C0507">
        <w:rPr>
          <w:rFonts w:ascii="Marianne" w:eastAsia="Marianne" w:hAnsi="Marianne" w:cs="Arial"/>
          <w:b/>
          <w:bCs/>
          <w:sz w:val="20"/>
          <w:szCs w:val="20"/>
        </w:rPr>
        <w:t>.</w:t>
      </w:r>
      <w:r w:rsidR="00E652B5">
        <w:rPr>
          <w:rFonts w:ascii="Marianne" w:eastAsia="Marianne" w:hAnsi="Marianne" w:cs="Arial"/>
          <w:b/>
          <w:bCs/>
          <w:sz w:val="20"/>
          <w:szCs w:val="20"/>
        </w:rPr>
        <w:t xml:space="preserve"> </w:t>
      </w:r>
      <w:r w:rsidR="00E652B5" w:rsidRPr="00824D98">
        <w:rPr>
          <w:rFonts w:ascii="Marianne" w:hAnsi="Marianne" w:cs="Segoe UI Symbol"/>
          <w:sz w:val="20"/>
          <w:szCs w:val="20"/>
        </w:rPr>
        <w:t xml:space="preserve">Le </w:t>
      </w:r>
      <w:r w:rsidR="00E652B5" w:rsidRPr="00824D98">
        <w:rPr>
          <w:rFonts w:ascii="Marianne" w:hAnsi="Marianne" w:cs="Segoe UI Symbol"/>
          <w:b/>
          <w:bCs/>
          <w:sz w:val="20"/>
          <w:szCs w:val="20"/>
        </w:rPr>
        <w:t xml:space="preserve">projet </w:t>
      </w:r>
      <w:proofErr w:type="spellStart"/>
      <w:r w:rsidR="00E652B5" w:rsidRPr="00824D98">
        <w:rPr>
          <w:rFonts w:ascii="Marianne" w:hAnsi="Marianne" w:cs="Segoe UI Symbol"/>
          <w:b/>
          <w:bCs/>
          <w:sz w:val="20"/>
          <w:szCs w:val="20"/>
        </w:rPr>
        <w:t>Simandou</w:t>
      </w:r>
      <w:proofErr w:type="spellEnd"/>
      <w:r w:rsidR="00E652B5" w:rsidRPr="00824D98">
        <w:rPr>
          <w:rFonts w:ascii="Marianne" w:hAnsi="Marianne" w:cs="Segoe UI Symbol"/>
          <w:sz w:val="20"/>
          <w:szCs w:val="20"/>
        </w:rPr>
        <w:t xml:space="preserve"> vise l’exploitation </w:t>
      </w:r>
      <w:r w:rsidR="00E652B5" w:rsidRPr="0040652C">
        <w:rPr>
          <w:rFonts w:ascii="Marianne" w:hAnsi="Marianne" w:cs="Segoe UI Symbol"/>
          <w:b/>
          <w:bCs/>
          <w:sz w:val="20"/>
          <w:szCs w:val="20"/>
        </w:rPr>
        <w:t>du gisement à haute</w:t>
      </w:r>
      <w:r w:rsidR="00E652B5" w:rsidRPr="00332E0C">
        <w:rPr>
          <w:rFonts w:ascii="Marianne" w:hAnsi="Marianne" w:cs="Segoe UI Symbol"/>
          <w:b/>
          <w:bCs/>
          <w:sz w:val="20"/>
          <w:szCs w:val="20"/>
        </w:rPr>
        <w:t xml:space="preserve"> teneur de fer</w:t>
      </w:r>
      <w:r w:rsidR="00E652B5" w:rsidRPr="00824D98">
        <w:rPr>
          <w:rFonts w:ascii="Marianne" w:hAnsi="Marianne" w:cs="Segoe UI Symbol"/>
          <w:sz w:val="20"/>
          <w:szCs w:val="20"/>
        </w:rPr>
        <w:t xml:space="preserve"> </w:t>
      </w:r>
      <w:r w:rsidR="00E652B5">
        <w:rPr>
          <w:rFonts w:ascii="Marianne" w:hAnsi="Marianne" w:cs="Segoe UI Symbol"/>
          <w:sz w:val="20"/>
          <w:szCs w:val="20"/>
        </w:rPr>
        <w:t>le plus</w:t>
      </w:r>
      <w:r w:rsidR="00E652B5" w:rsidRPr="00824D98">
        <w:rPr>
          <w:rFonts w:ascii="Marianne" w:hAnsi="Marianne" w:cs="Segoe UI Symbol"/>
          <w:sz w:val="20"/>
          <w:szCs w:val="20"/>
        </w:rPr>
        <w:t xml:space="preserve"> important</w:t>
      </w:r>
      <w:r w:rsidR="00E652B5">
        <w:rPr>
          <w:rFonts w:ascii="Marianne" w:hAnsi="Marianne" w:cs="Segoe UI Symbol"/>
          <w:sz w:val="20"/>
          <w:szCs w:val="20"/>
        </w:rPr>
        <w:t xml:space="preserve"> </w:t>
      </w:r>
      <w:r w:rsidR="00E652B5" w:rsidRPr="00824D98">
        <w:rPr>
          <w:rFonts w:ascii="Marianne" w:hAnsi="Marianne" w:cs="Segoe UI Symbol"/>
          <w:sz w:val="20"/>
          <w:szCs w:val="20"/>
        </w:rPr>
        <w:t>au monde. Les recettes minières</w:t>
      </w:r>
      <w:r w:rsidR="00E652B5">
        <w:rPr>
          <w:rFonts w:ascii="Marianne" w:hAnsi="Marianne" w:cs="Segoe UI Symbol"/>
          <w:sz w:val="20"/>
          <w:szCs w:val="20"/>
        </w:rPr>
        <w:t xml:space="preserve"> pourraient constituer un fond souverain qui </w:t>
      </w:r>
      <w:r w:rsidR="00E652B5" w:rsidRPr="00824D98">
        <w:rPr>
          <w:rFonts w:ascii="Marianne" w:hAnsi="Marianne" w:cs="Segoe UI Symbol"/>
          <w:sz w:val="20"/>
          <w:szCs w:val="20"/>
        </w:rPr>
        <w:t>financer</w:t>
      </w:r>
      <w:r w:rsidR="00E652B5">
        <w:rPr>
          <w:rFonts w:ascii="Marianne" w:hAnsi="Marianne" w:cs="Segoe UI Symbol"/>
          <w:sz w:val="20"/>
          <w:szCs w:val="20"/>
        </w:rPr>
        <w:t>ait</w:t>
      </w:r>
      <w:r w:rsidR="00E652B5" w:rsidRPr="00824D98">
        <w:rPr>
          <w:rFonts w:ascii="Marianne" w:hAnsi="Marianne" w:cs="Segoe UI Symbol"/>
          <w:sz w:val="20"/>
          <w:szCs w:val="20"/>
        </w:rPr>
        <w:t xml:space="preserve"> la diversification de l’économie</w:t>
      </w:r>
      <w:r w:rsidR="00E652B5">
        <w:rPr>
          <w:rFonts w:ascii="Marianne" w:hAnsi="Marianne" w:cs="Segoe UI Symbol"/>
          <w:sz w:val="20"/>
          <w:szCs w:val="20"/>
        </w:rPr>
        <w:t xml:space="preserve"> guinéenne, en investissant notamment dans l’agriculture</w:t>
      </w:r>
      <w:bookmarkEnd w:id="5"/>
      <w:r w:rsidR="00E652B5">
        <w:rPr>
          <w:rFonts w:ascii="Marianne" w:hAnsi="Marianne" w:cs="Segoe UI Symbol"/>
          <w:sz w:val="20"/>
          <w:szCs w:val="20"/>
        </w:rPr>
        <w:t>.</w:t>
      </w:r>
    </w:p>
    <w:p w14:paraId="777078BF" w14:textId="77777777" w:rsidR="002A0F97" w:rsidRDefault="002A0F97" w:rsidP="002A0F97">
      <w:pPr>
        <w:spacing w:after="0" w:line="240" w:lineRule="auto"/>
        <w:jc w:val="both"/>
        <w:rPr>
          <w:rFonts w:ascii="Marianne" w:eastAsia="Marianne" w:hAnsi="Marianne" w:cs="Arial"/>
          <w:sz w:val="20"/>
          <w:szCs w:val="20"/>
        </w:rPr>
      </w:pPr>
    </w:p>
    <w:p w14:paraId="10768951" w14:textId="1ADB6B4C" w:rsidR="00D12721" w:rsidRPr="00DE3F09" w:rsidRDefault="00D12721" w:rsidP="008519BD">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sidR="00DE3F09">
        <w:rPr>
          <w:rFonts w:ascii="Segoe UI Symbol" w:eastAsia="Marianne" w:hAnsi="Segoe UI Symbol" w:cs="Segoe UI Symbol"/>
          <w:sz w:val="20"/>
          <w:szCs w:val="20"/>
        </w:rPr>
        <w:t xml:space="preserve"> </w:t>
      </w:r>
      <w:r w:rsidR="00DE3F09" w:rsidRPr="00DE3F09">
        <w:rPr>
          <w:rFonts w:ascii="Marianne" w:eastAsia="Marianne" w:hAnsi="Marianne" w:cs="Arial"/>
          <w:sz w:val="20"/>
          <w:szCs w:val="20"/>
        </w:rPr>
        <w:t xml:space="preserve">Le pays est considéré comme </w:t>
      </w:r>
      <w:r w:rsidR="00DE3F09" w:rsidRPr="00DE3F09">
        <w:rPr>
          <w:rFonts w:ascii="Marianne" w:eastAsia="Marianne" w:hAnsi="Marianne" w:cs="Arial"/>
          <w:b/>
          <w:bCs/>
          <w:sz w:val="20"/>
          <w:szCs w:val="20"/>
        </w:rPr>
        <w:t>le « château d'eau » de l'Afrique de l'Ouest</w:t>
      </w:r>
      <w:r w:rsidR="00DE3F09" w:rsidRPr="00DE3F09">
        <w:rPr>
          <w:rFonts w:ascii="Marianne" w:eastAsia="Marianne" w:hAnsi="Marianne" w:cs="Arial"/>
          <w:sz w:val="20"/>
          <w:szCs w:val="20"/>
        </w:rPr>
        <w:t xml:space="preserve">, mais son agriculture </w:t>
      </w:r>
      <w:r w:rsidR="00DE3F09" w:rsidRPr="00A34298">
        <w:rPr>
          <w:rFonts w:ascii="Marianne" w:eastAsia="Marianne" w:hAnsi="Marianne" w:cs="Arial"/>
          <w:sz w:val="20"/>
          <w:szCs w:val="20"/>
        </w:rPr>
        <w:t>fait face à de nombreux défis de productivité, de rendement, d’adaptation au changement climatique (classé 1</w:t>
      </w:r>
      <w:r w:rsidR="00DE3F09" w:rsidRPr="00DE3F09">
        <w:rPr>
          <w:rFonts w:ascii="Marianne" w:eastAsia="Marianne" w:hAnsi="Marianne" w:cs="Arial"/>
          <w:sz w:val="20"/>
          <w:szCs w:val="20"/>
        </w:rPr>
        <w:t>54</w:t>
      </w:r>
      <w:r w:rsidR="00DE3F09" w:rsidRPr="00A34298">
        <w:rPr>
          <w:rFonts w:ascii="Marianne" w:eastAsia="Marianne" w:hAnsi="Marianne" w:cs="Arial"/>
          <w:sz w:val="20"/>
          <w:szCs w:val="20"/>
          <w:vertAlign w:val="superscript"/>
        </w:rPr>
        <w:t>ème</w:t>
      </w:r>
      <w:r w:rsidR="00DE3F09" w:rsidRPr="00A34298">
        <w:rPr>
          <w:rFonts w:ascii="Marianne" w:eastAsia="Marianne" w:hAnsi="Marianne" w:cs="Arial"/>
          <w:sz w:val="20"/>
          <w:szCs w:val="20"/>
        </w:rPr>
        <w:t xml:space="preserve"> pays sur 187 en termes de vulnérabilité aux risques climatiques) et de financement</w:t>
      </w:r>
      <w:r w:rsidR="00FC2192" w:rsidRPr="00DE3F09">
        <w:rPr>
          <w:rFonts w:ascii="Marianne" w:eastAsia="Marianne" w:hAnsi="Marianne" w:cs="Arial"/>
          <w:sz w:val="20"/>
          <w:szCs w:val="20"/>
        </w:rPr>
        <w:t>.</w:t>
      </w:r>
    </w:p>
    <w:p w14:paraId="66946981" w14:textId="77777777" w:rsidR="00D12721" w:rsidRDefault="00D12721" w:rsidP="008519BD">
      <w:pPr>
        <w:spacing w:after="0" w:line="240" w:lineRule="auto"/>
        <w:jc w:val="both"/>
        <w:rPr>
          <w:rFonts w:ascii="Marianne" w:eastAsia="Marianne" w:hAnsi="Marianne" w:cs="Arial"/>
          <w:sz w:val="20"/>
          <w:szCs w:val="20"/>
        </w:rPr>
      </w:pPr>
    </w:p>
    <w:p w14:paraId="04B19765" w14:textId="0F4DE5C6" w:rsidR="00DE3F09" w:rsidRDefault="00D12721" w:rsidP="00CA6E26">
      <w:pPr>
        <w:spacing w:after="0" w:line="240" w:lineRule="auto"/>
        <w:jc w:val="both"/>
        <w:rPr>
          <w:rFonts w:ascii="Marianne" w:eastAsia="Marianne" w:hAnsi="Marianne" w:cs="Arial"/>
          <w:sz w:val="20"/>
          <w:szCs w:val="20"/>
        </w:rPr>
      </w:pPr>
      <w:bookmarkStart w:id="6" w:name="_Hlk215479007"/>
      <w:r w:rsidRPr="00D12721">
        <w:rPr>
          <w:rFonts w:ascii="Segoe UI Symbol" w:eastAsia="Marianne" w:hAnsi="Segoe UI Symbol" w:cs="Segoe UI Symbol"/>
          <w:sz w:val="20"/>
          <w:szCs w:val="20"/>
        </w:rPr>
        <w:t>✚</w:t>
      </w:r>
      <w:r w:rsidR="008C0507">
        <w:rPr>
          <w:rFonts w:ascii="Segoe UI Symbol" w:eastAsia="Marianne" w:hAnsi="Segoe UI Symbol" w:cs="Segoe UI Symbol"/>
          <w:sz w:val="20"/>
          <w:szCs w:val="20"/>
        </w:rPr>
        <w:t xml:space="preserve"> </w:t>
      </w:r>
      <w:bookmarkStart w:id="7" w:name="_Hlk173920434"/>
      <w:bookmarkEnd w:id="6"/>
      <w:r w:rsidR="00DE3F09" w:rsidRPr="00A34298">
        <w:rPr>
          <w:rFonts w:ascii="Marianne" w:eastAsia="Calibri" w:hAnsi="Marianne" w:cs="Segoe UI Symbol"/>
          <w:sz w:val="20"/>
          <w:szCs w:val="20"/>
        </w:rPr>
        <w:t>D</w:t>
      </w:r>
      <w:r w:rsidR="00DE3F09" w:rsidRPr="00A34298">
        <w:rPr>
          <w:rFonts w:ascii="Marianne" w:eastAsia="Marianne" w:hAnsi="Marianne" w:cs="Arial"/>
          <w:sz w:val="20"/>
          <w:szCs w:val="20"/>
        </w:rPr>
        <w:t>es opportunités existent</w:t>
      </w:r>
      <w:r w:rsidR="00DE3F09" w:rsidRPr="00A34298">
        <w:rPr>
          <w:rFonts w:ascii="Marianne" w:eastAsia="Marianne" w:hAnsi="Marianne" w:cs="Arial"/>
          <w:b/>
          <w:bCs/>
          <w:sz w:val="20"/>
          <w:szCs w:val="20"/>
        </w:rPr>
        <w:t xml:space="preserve"> </w:t>
      </w:r>
      <w:r w:rsidR="00DE3F09" w:rsidRPr="00A34298">
        <w:rPr>
          <w:rFonts w:ascii="Marianne" w:eastAsia="Marianne" w:hAnsi="Marianne" w:cs="Arial"/>
          <w:sz w:val="20"/>
          <w:szCs w:val="20"/>
        </w:rPr>
        <w:t>dans le</w:t>
      </w:r>
      <w:r w:rsidR="00DE3F09" w:rsidRPr="00A34298">
        <w:rPr>
          <w:rFonts w:ascii="Marianne" w:eastAsia="Calibri" w:hAnsi="Marianne" w:cs="Times New Roman"/>
          <w:sz w:val="20"/>
        </w:rPr>
        <w:t xml:space="preserve"> </w:t>
      </w:r>
      <w:r w:rsidR="00DE3F09" w:rsidRPr="00A34298">
        <w:rPr>
          <w:rFonts w:ascii="Marianne" w:eastAsia="Marianne" w:hAnsi="Marianne" w:cs="Arial"/>
          <w:sz w:val="20"/>
          <w:szCs w:val="20"/>
        </w:rPr>
        <w:t xml:space="preserve">développement des chaînes de valeur, en particulier pour les cultures vivrières </w:t>
      </w:r>
      <w:r w:rsidR="00DE3F09" w:rsidRPr="00DE3F09">
        <w:rPr>
          <w:rFonts w:ascii="Marianne" w:eastAsia="Marianne" w:hAnsi="Marianne" w:cs="Arial"/>
          <w:sz w:val="20"/>
          <w:szCs w:val="20"/>
        </w:rPr>
        <w:t xml:space="preserve">(riz, maïs, maraîchage, fruits, tubercules) </w:t>
      </w:r>
      <w:r w:rsidR="00DE3F09" w:rsidRPr="00A34298">
        <w:rPr>
          <w:rFonts w:ascii="Marianne" w:eastAsia="Marianne" w:hAnsi="Marianne" w:cs="Arial"/>
          <w:sz w:val="20"/>
          <w:szCs w:val="20"/>
        </w:rPr>
        <w:t xml:space="preserve">et les filières animales (principalement volailles), dans les petits équipements agricoles et dans les intrants (semences végétales). </w:t>
      </w:r>
    </w:p>
    <w:p w14:paraId="09C7BCD7" w14:textId="77777777" w:rsidR="00DE3F09" w:rsidRDefault="00DE3F09" w:rsidP="00CA6E26">
      <w:pPr>
        <w:spacing w:after="0" w:line="240" w:lineRule="auto"/>
        <w:jc w:val="both"/>
        <w:rPr>
          <w:rFonts w:ascii="Marianne" w:eastAsia="Marianne" w:hAnsi="Marianne" w:cs="Arial"/>
          <w:sz w:val="20"/>
          <w:szCs w:val="20"/>
        </w:rPr>
      </w:pPr>
    </w:p>
    <w:p w14:paraId="33868BD9" w14:textId="4B579CD2" w:rsidR="00030834" w:rsidRDefault="00030834" w:rsidP="00030834">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Pr>
          <w:rFonts w:ascii="Segoe UI Symbol" w:eastAsia="Marianne" w:hAnsi="Segoe UI Symbol" w:cs="Segoe UI Symbol"/>
          <w:sz w:val="20"/>
          <w:szCs w:val="20"/>
        </w:rPr>
        <w:t xml:space="preserve"> </w:t>
      </w:r>
      <w:r w:rsidRPr="00030834">
        <w:rPr>
          <w:rFonts w:ascii="Marianne" w:eastAsia="Marianne" w:hAnsi="Marianne" w:cs="Arial"/>
          <w:b/>
          <w:bCs/>
          <w:sz w:val="20"/>
          <w:szCs w:val="20"/>
        </w:rPr>
        <w:t>La balance commerciale de produits agricoles et alimentaires</w:t>
      </w:r>
      <w:r w:rsidRPr="00030834">
        <w:rPr>
          <w:rFonts w:ascii="Marianne" w:eastAsia="Calibri" w:hAnsi="Marianne" w:cs="Times New Roman"/>
          <w:b/>
          <w:bCs/>
          <w:sz w:val="20"/>
        </w:rPr>
        <w:t xml:space="preserve"> est </w:t>
      </w:r>
      <w:r w:rsidRPr="00030834">
        <w:rPr>
          <w:rFonts w:ascii="Marianne" w:eastAsia="Marianne" w:hAnsi="Marianne" w:cs="Arial"/>
          <w:b/>
          <w:bCs/>
          <w:sz w:val="20"/>
          <w:szCs w:val="20"/>
        </w:rPr>
        <w:t>structurellement déficitaire</w:t>
      </w:r>
      <w:r w:rsidRPr="00030834">
        <w:rPr>
          <w:rFonts w:ascii="Marianne" w:eastAsia="Marianne" w:hAnsi="Marianne" w:cs="Arial"/>
          <w:sz w:val="20"/>
          <w:szCs w:val="20"/>
        </w:rPr>
        <w:t>. Les échanges bilatéraux avec la France restent modestes.</w:t>
      </w:r>
    </w:p>
    <w:p w14:paraId="41DD649B" w14:textId="7B2808EA" w:rsidR="00030834" w:rsidRDefault="00030834" w:rsidP="00030834">
      <w:pPr>
        <w:spacing w:after="0" w:line="240" w:lineRule="auto"/>
        <w:jc w:val="both"/>
        <w:rPr>
          <w:rFonts w:ascii="Marianne" w:eastAsia="Marianne" w:hAnsi="Marianne" w:cs="Arial"/>
          <w:sz w:val="20"/>
          <w:szCs w:val="20"/>
        </w:rPr>
      </w:pPr>
    </w:p>
    <w:p w14:paraId="49EAF709" w14:textId="77777777" w:rsidR="00030834" w:rsidRPr="00030834" w:rsidRDefault="00030834" w:rsidP="00030834">
      <w:pPr>
        <w:spacing w:after="0" w:line="240" w:lineRule="auto"/>
        <w:jc w:val="both"/>
        <w:rPr>
          <w:rFonts w:ascii="Marianne" w:eastAsia="Marianne" w:hAnsi="Marianne" w:cs="Arial"/>
          <w:sz w:val="20"/>
          <w:szCs w:val="20"/>
        </w:rPr>
      </w:pPr>
    </w:p>
    <w:p w14:paraId="6BD69B16" w14:textId="6FB2A6B0" w:rsidR="0079205C" w:rsidRDefault="00CA6E26" w:rsidP="003F0BAE">
      <w:pPr>
        <w:pStyle w:val="Paragraphedeliste"/>
        <w:numPr>
          <w:ilvl w:val="0"/>
          <w:numId w:val="34"/>
        </w:numPr>
        <w:spacing w:after="0" w:line="240" w:lineRule="auto"/>
      </w:pPr>
      <w:bookmarkStart w:id="8" w:name="_Hlk193102951"/>
      <w:r w:rsidRPr="003F0BAE">
        <w:rPr>
          <w:rFonts w:ascii="Marianne" w:eastAsia="Segoe UI" w:hAnsi="Marianne" w:cs="Segoe UI"/>
          <w:b/>
          <w:color w:val="FFC000"/>
          <w:sz w:val="26"/>
          <w:szCs w:val="26"/>
        </w:rPr>
        <w:t>Production agricole</w:t>
      </w:r>
    </w:p>
    <w:p w14:paraId="19651F4D" w14:textId="77777777" w:rsidR="0079205C" w:rsidRDefault="0079205C" w:rsidP="00175054">
      <w:pPr>
        <w:spacing w:after="0" w:line="240" w:lineRule="auto"/>
      </w:pPr>
    </w:p>
    <w:bookmarkEnd w:id="8"/>
    <w:p w14:paraId="77004953" w14:textId="5B910D4F" w:rsidR="00705156" w:rsidRPr="00705156" w:rsidRDefault="003A6FF2" w:rsidP="00705156">
      <w:pPr>
        <w:spacing w:after="0" w:line="240" w:lineRule="auto"/>
        <w:jc w:val="both"/>
        <w:rPr>
          <w:rFonts w:ascii="Marianne" w:eastAsia="Marianne" w:hAnsi="Marianne" w:cs="Arial"/>
          <w:sz w:val="20"/>
          <w:szCs w:val="20"/>
        </w:rPr>
      </w:pPr>
      <w:r>
        <w:rPr>
          <w:rFonts w:ascii="Marianne" w:eastAsia="Marianne" w:hAnsi="Marianne" w:cs="Arial"/>
          <w:sz w:val="20"/>
          <w:szCs w:val="20"/>
        </w:rPr>
        <w:t xml:space="preserve">La Guinée est un pays de </w:t>
      </w:r>
      <w:r w:rsidRPr="003A6FF2">
        <w:rPr>
          <w:rFonts w:ascii="Marianne" w:eastAsia="Marianne" w:hAnsi="Marianne" w:cs="Arial"/>
          <w:sz w:val="20"/>
          <w:szCs w:val="20"/>
        </w:rPr>
        <w:t>245 857</w:t>
      </w:r>
      <w:r>
        <w:rPr>
          <w:rFonts w:ascii="Marianne" w:eastAsia="Marianne" w:hAnsi="Marianne" w:cs="Arial"/>
          <w:sz w:val="20"/>
          <w:szCs w:val="20"/>
        </w:rPr>
        <w:t xml:space="preserve"> km</w:t>
      </w:r>
      <w:r w:rsidR="00705156">
        <w:rPr>
          <w:rFonts w:ascii="Marianne" w:eastAsia="Marianne" w:hAnsi="Marianne" w:cs="Arial"/>
          <w:sz w:val="20"/>
          <w:szCs w:val="20"/>
        </w:rPr>
        <w:t xml:space="preserve">², abritant une population estimée à </w:t>
      </w:r>
      <w:r w:rsidR="00705156" w:rsidRPr="00705156">
        <w:rPr>
          <w:rFonts w:ascii="Marianne" w:eastAsia="Marianne" w:hAnsi="Marianne" w:cs="Arial"/>
          <w:b/>
          <w:bCs/>
          <w:sz w:val="20"/>
          <w:szCs w:val="20"/>
        </w:rPr>
        <w:t>14,8 M d’habitants en 2024 avec une croissance démographique de 2,5%</w:t>
      </w:r>
      <w:r w:rsidR="00705156">
        <w:rPr>
          <w:rFonts w:ascii="Marianne" w:eastAsia="Marianne" w:hAnsi="Marianne" w:cs="Arial"/>
          <w:sz w:val="20"/>
          <w:szCs w:val="20"/>
        </w:rPr>
        <w:t>. Q</w:t>
      </w:r>
      <w:r w:rsidR="00705156" w:rsidRPr="00705156">
        <w:rPr>
          <w:rFonts w:ascii="Marianne" w:eastAsia="Marianne" w:hAnsi="Marianne" w:cs="Arial"/>
          <w:sz w:val="20"/>
          <w:szCs w:val="20"/>
        </w:rPr>
        <w:t>uatre zones géographiques</w:t>
      </w:r>
      <w:r w:rsidR="00705156">
        <w:rPr>
          <w:rFonts w:ascii="Marianne" w:eastAsia="Marianne" w:hAnsi="Marianne" w:cs="Arial"/>
          <w:sz w:val="20"/>
          <w:szCs w:val="20"/>
        </w:rPr>
        <w:t xml:space="preserve"> se distingue</w:t>
      </w:r>
      <w:r w:rsidR="009730AF">
        <w:rPr>
          <w:rFonts w:ascii="Marianne" w:eastAsia="Marianne" w:hAnsi="Marianne" w:cs="Arial"/>
          <w:sz w:val="20"/>
          <w:szCs w:val="20"/>
        </w:rPr>
        <w:t>nt</w:t>
      </w:r>
      <w:r w:rsidR="00705156" w:rsidRPr="00705156">
        <w:rPr>
          <w:rFonts w:ascii="Marianne" w:eastAsia="Marianne" w:hAnsi="Marianne" w:cs="Arial"/>
          <w:sz w:val="20"/>
          <w:szCs w:val="20"/>
        </w:rPr>
        <w:t xml:space="preserve"> :</w:t>
      </w:r>
    </w:p>
    <w:p w14:paraId="6109F9D6" w14:textId="762D009B" w:rsidR="00705156" w:rsidRPr="00705156" w:rsidRDefault="00D62E00" w:rsidP="009730AF">
      <w:pPr>
        <w:pStyle w:val="Paragraphedeliste"/>
        <w:numPr>
          <w:ilvl w:val="0"/>
          <w:numId w:val="31"/>
        </w:numPr>
        <w:spacing w:after="0" w:line="240" w:lineRule="auto"/>
        <w:jc w:val="both"/>
        <w:rPr>
          <w:rFonts w:ascii="Marianne" w:eastAsia="Marianne" w:hAnsi="Marianne" w:cs="Arial"/>
          <w:sz w:val="20"/>
          <w:szCs w:val="20"/>
        </w:rPr>
      </w:pPr>
      <w:proofErr w:type="gramStart"/>
      <w:r>
        <w:rPr>
          <w:rFonts w:ascii="Marianne" w:eastAsia="Marianne" w:hAnsi="Marianne" w:cs="Arial"/>
          <w:sz w:val="20"/>
          <w:szCs w:val="20"/>
        </w:rPr>
        <w:t>u</w:t>
      </w:r>
      <w:r w:rsidR="00FE6A49" w:rsidRPr="009730AF">
        <w:rPr>
          <w:rFonts w:ascii="Marianne" w:eastAsia="Marianne" w:hAnsi="Marianne" w:cs="Arial"/>
          <w:sz w:val="20"/>
          <w:szCs w:val="20"/>
        </w:rPr>
        <w:t>ne</w:t>
      </w:r>
      <w:proofErr w:type="gramEnd"/>
      <w:r w:rsidR="00705156" w:rsidRPr="009730AF">
        <w:rPr>
          <w:rFonts w:ascii="Marianne" w:eastAsia="Marianne" w:hAnsi="Marianne" w:cs="Arial"/>
          <w:sz w:val="20"/>
          <w:szCs w:val="20"/>
        </w:rPr>
        <w:t xml:space="preserve"> zone côtière, la Basse-Guinée</w:t>
      </w:r>
      <w:r>
        <w:rPr>
          <w:rFonts w:ascii="Marianne" w:eastAsia="Marianne" w:hAnsi="Marianne" w:cs="Arial"/>
          <w:sz w:val="20"/>
          <w:szCs w:val="20"/>
        </w:rPr>
        <w:t>,</w:t>
      </w:r>
    </w:p>
    <w:p w14:paraId="56C27B1B" w14:textId="54F46AB2" w:rsidR="00705156" w:rsidRPr="00705156" w:rsidRDefault="00D62E00" w:rsidP="009730AF">
      <w:pPr>
        <w:pStyle w:val="Paragraphedeliste"/>
        <w:numPr>
          <w:ilvl w:val="0"/>
          <w:numId w:val="31"/>
        </w:numPr>
        <w:spacing w:after="0" w:line="240" w:lineRule="auto"/>
        <w:jc w:val="both"/>
        <w:rPr>
          <w:rFonts w:ascii="Marianne" w:eastAsia="Marianne" w:hAnsi="Marianne" w:cs="Arial"/>
          <w:sz w:val="20"/>
          <w:szCs w:val="20"/>
        </w:rPr>
      </w:pPr>
      <w:proofErr w:type="gramStart"/>
      <w:r>
        <w:rPr>
          <w:rFonts w:ascii="Marianne" w:eastAsia="Marianne" w:hAnsi="Marianne" w:cs="Arial"/>
          <w:sz w:val="20"/>
          <w:szCs w:val="20"/>
        </w:rPr>
        <w:t>u</w:t>
      </w:r>
      <w:r w:rsidR="00FE6A49" w:rsidRPr="00705156">
        <w:rPr>
          <w:rFonts w:ascii="Marianne" w:eastAsia="Marianne" w:hAnsi="Marianne" w:cs="Arial"/>
          <w:sz w:val="20"/>
          <w:szCs w:val="20"/>
        </w:rPr>
        <w:t>ne</w:t>
      </w:r>
      <w:proofErr w:type="gramEnd"/>
      <w:r w:rsidR="00705156" w:rsidRPr="00705156">
        <w:rPr>
          <w:rFonts w:ascii="Marianne" w:eastAsia="Marianne" w:hAnsi="Marianne" w:cs="Arial"/>
          <w:sz w:val="20"/>
          <w:szCs w:val="20"/>
        </w:rPr>
        <w:t xml:space="preserve"> zone montagneuse, la Moyenne-Guinée, qui comprend le massif du Fouta-Djalon</w:t>
      </w:r>
      <w:r>
        <w:rPr>
          <w:rFonts w:ascii="Marianne" w:eastAsia="Marianne" w:hAnsi="Marianne" w:cs="Arial"/>
          <w:sz w:val="20"/>
          <w:szCs w:val="20"/>
        </w:rPr>
        <w:t>,</w:t>
      </w:r>
    </w:p>
    <w:p w14:paraId="7DF99804" w14:textId="0780489A" w:rsidR="00705156" w:rsidRPr="00705156" w:rsidRDefault="00D62E00" w:rsidP="009730AF">
      <w:pPr>
        <w:pStyle w:val="Paragraphedeliste"/>
        <w:numPr>
          <w:ilvl w:val="0"/>
          <w:numId w:val="31"/>
        </w:numPr>
        <w:spacing w:after="0" w:line="240" w:lineRule="auto"/>
        <w:jc w:val="both"/>
        <w:rPr>
          <w:rFonts w:ascii="Marianne" w:eastAsia="Marianne" w:hAnsi="Marianne" w:cs="Arial"/>
          <w:sz w:val="20"/>
          <w:szCs w:val="20"/>
        </w:rPr>
      </w:pPr>
      <w:proofErr w:type="gramStart"/>
      <w:r>
        <w:rPr>
          <w:rFonts w:ascii="Marianne" w:eastAsia="Marianne" w:hAnsi="Marianne" w:cs="Arial"/>
          <w:sz w:val="20"/>
          <w:szCs w:val="20"/>
        </w:rPr>
        <w:t>u</w:t>
      </w:r>
      <w:r w:rsidR="00FE6A49" w:rsidRPr="00705156">
        <w:rPr>
          <w:rFonts w:ascii="Marianne" w:eastAsia="Marianne" w:hAnsi="Marianne" w:cs="Arial"/>
          <w:sz w:val="20"/>
          <w:szCs w:val="20"/>
        </w:rPr>
        <w:t>ne</w:t>
      </w:r>
      <w:proofErr w:type="gramEnd"/>
      <w:r w:rsidR="00705156" w:rsidRPr="00705156">
        <w:rPr>
          <w:rFonts w:ascii="Marianne" w:eastAsia="Marianne" w:hAnsi="Marianne" w:cs="Arial"/>
          <w:sz w:val="20"/>
          <w:szCs w:val="20"/>
        </w:rPr>
        <w:t xml:space="preserve"> zone de savane au nord-est, la Haute-Guinée, ou le Mandé</w:t>
      </w:r>
      <w:r>
        <w:rPr>
          <w:rFonts w:ascii="Marianne" w:eastAsia="Marianne" w:hAnsi="Marianne" w:cs="Arial"/>
          <w:sz w:val="20"/>
          <w:szCs w:val="20"/>
        </w:rPr>
        <w:t>,</w:t>
      </w:r>
    </w:p>
    <w:p w14:paraId="152D05D1" w14:textId="74EF7EC0" w:rsidR="00CA6E26" w:rsidRPr="00705156" w:rsidRDefault="00D62E00" w:rsidP="009730AF">
      <w:pPr>
        <w:pStyle w:val="Paragraphedeliste"/>
        <w:numPr>
          <w:ilvl w:val="0"/>
          <w:numId w:val="31"/>
        </w:numPr>
        <w:spacing w:after="0" w:line="240" w:lineRule="auto"/>
        <w:jc w:val="both"/>
        <w:rPr>
          <w:rFonts w:ascii="Marianne" w:eastAsia="Marianne" w:hAnsi="Marianne" w:cs="Arial"/>
          <w:sz w:val="20"/>
          <w:szCs w:val="20"/>
        </w:rPr>
      </w:pPr>
      <w:proofErr w:type="gramStart"/>
      <w:r>
        <w:rPr>
          <w:rFonts w:ascii="Marianne" w:eastAsia="Marianne" w:hAnsi="Marianne" w:cs="Arial"/>
          <w:sz w:val="20"/>
          <w:szCs w:val="20"/>
        </w:rPr>
        <w:t>u</w:t>
      </w:r>
      <w:r w:rsidR="00FE6A49" w:rsidRPr="00705156">
        <w:rPr>
          <w:rFonts w:ascii="Marianne" w:eastAsia="Marianne" w:hAnsi="Marianne" w:cs="Arial"/>
          <w:sz w:val="20"/>
          <w:szCs w:val="20"/>
        </w:rPr>
        <w:t>ne</w:t>
      </w:r>
      <w:proofErr w:type="gramEnd"/>
      <w:r w:rsidR="00705156" w:rsidRPr="00705156">
        <w:rPr>
          <w:rFonts w:ascii="Marianne" w:eastAsia="Marianne" w:hAnsi="Marianne" w:cs="Arial"/>
          <w:sz w:val="20"/>
          <w:szCs w:val="20"/>
        </w:rPr>
        <w:t xml:space="preserve"> zone de forêts au sud-est, la Guinée forestière.</w:t>
      </w:r>
    </w:p>
    <w:p w14:paraId="676EA823" w14:textId="1F30E57A" w:rsidR="00705156" w:rsidRPr="00FE6A49" w:rsidRDefault="00705156" w:rsidP="003A6FF2">
      <w:pPr>
        <w:spacing w:after="0" w:line="240" w:lineRule="auto"/>
        <w:jc w:val="both"/>
        <w:rPr>
          <w:rFonts w:ascii="Marianne" w:eastAsia="Calibri" w:hAnsi="Marianne" w:cs="Times New Roman"/>
          <w:b/>
          <w:bCs/>
          <w:sz w:val="20"/>
          <w:szCs w:val="20"/>
        </w:rPr>
      </w:pPr>
      <w:r w:rsidRPr="00705156">
        <w:rPr>
          <w:rFonts w:ascii="Marianne" w:hAnsi="Marianne" w:cs="Arial"/>
          <w:color w:val="202122"/>
          <w:sz w:val="20"/>
          <w:szCs w:val="20"/>
          <w:shd w:val="clear" w:color="auto" w:fill="FFFFFF"/>
        </w:rPr>
        <w:t>Le pays compte plus de 1 300 cours d'eau</w:t>
      </w:r>
      <w:r w:rsidRPr="00FE6A49">
        <w:rPr>
          <w:rFonts w:ascii="Marianne" w:hAnsi="Marianne" w:cs="Arial"/>
          <w:sz w:val="20"/>
          <w:szCs w:val="20"/>
          <w:shd w:val="clear" w:color="auto" w:fill="FFFFFF"/>
        </w:rPr>
        <w:t>. De nombreux fleuves, tels le Niger, le Sénégal, la Gambie, ainsi que leurs principaux affluents</w:t>
      </w:r>
      <w:r w:rsidR="003679DE" w:rsidRPr="00FE6A49">
        <w:rPr>
          <w:rFonts w:ascii="Marianne" w:hAnsi="Marianne" w:cs="Arial"/>
          <w:sz w:val="20"/>
          <w:szCs w:val="20"/>
          <w:shd w:val="clear" w:color="auto" w:fill="FFFFFF"/>
        </w:rPr>
        <w:t>,</w:t>
      </w:r>
      <w:r w:rsidRPr="00FE6A49">
        <w:rPr>
          <w:rFonts w:ascii="Marianne" w:hAnsi="Marianne" w:cs="Arial"/>
          <w:sz w:val="20"/>
          <w:szCs w:val="20"/>
          <w:shd w:val="clear" w:color="auto" w:fill="FFFFFF"/>
        </w:rPr>
        <w:t xml:space="preserve"> trouvent leur source en Guinée, faisant de ce pays </w:t>
      </w:r>
      <w:bookmarkStart w:id="9" w:name="_Hlk215478569"/>
      <w:r w:rsidRPr="00FE6A49">
        <w:rPr>
          <w:rFonts w:ascii="Marianne" w:hAnsi="Marianne" w:cs="Arial"/>
          <w:b/>
          <w:bCs/>
          <w:sz w:val="20"/>
          <w:szCs w:val="20"/>
          <w:shd w:val="clear" w:color="auto" w:fill="FFFFFF"/>
        </w:rPr>
        <w:t>le « château d'eau » de l'Afrique de l'Ouest</w:t>
      </w:r>
      <w:bookmarkEnd w:id="9"/>
      <w:r w:rsidRPr="00FE6A49">
        <w:rPr>
          <w:rFonts w:ascii="Marianne" w:hAnsi="Marianne" w:cs="Arial"/>
          <w:sz w:val="20"/>
          <w:szCs w:val="20"/>
          <w:shd w:val="clear" w:color="auto" w:fill="FFFFFF"/>
        </w:rPr>
        <w:t>.</w:t>
      </w:r>
    </w:p>
    <w:p w14:paraId="49BE3813" w14:textId="77777777" w:rsidR="00705156" w:rsidRDefault="00705156" w:rsidP="003A6FF2">
      <w:pPr>
        <w:spacing w:after="0" w:line="240" w:lineRule="auto"/>
        <w:jc w:val="both"/>
        <w:rPr>
          <w:rFonts w:ascii="Marianne" w:eastAsia="Calibri" w:hAnsi="Marianne" w:cs="Times New Roman"/>
          <w:b/>
          <w:bCs/>
          <w:sz w:val="20"/>
          <w:szCs w:val="20"/>
        </w:rPr>
      </w:pPr>
    </w:p>
    <w:p w14:paraId="19103587" w14:textId="1DFB7A33" w:rsidR="003A6FF2" w:rsidRPr="0020443F" w:rsidRDefault="003A6FF2" w:rsidP="003A6FF2">
      <w:pPr>
        <w:spacing w:after="0" w:line="240" w:lineRule="auto"/>
        <w:jc w:val="both"/>
        <w:rPr>
          <w:rFonts w:ascii="Marianne" w:eastAsia="Calibri" w:hAnsi="Marianne" w:cs="Times New Roman"/>
          <w:sz w:val="20"/>
          <w:szCs w:val="20"/>
        </w:rPr>
      </w:pPr>
      <w:r w:rsidRPr="00034C48">
        <w:rPr>
          <w:rFonts w:ascii="Marianne" w:eastAsia="Calibri" w:hAnsi="Marianne" w:cs="Times New Roman"/>
          <w:b/>
          <w:bCs/>
          <w:sz w:val="20"/>
          <w:szCs w:val="20"/>
        </w:rPr>
        <w:t>La Guinée bénéficie d’un climat tropical à deux saisons dont la durée varie selon les régions</w:t>
      </w:r>
      <w:r w:rsidRPr="0020443F">
        <w:rPr>
          <w:rFonts w:ascii="Marianne" w:eastAsia="Calibri" w:hAnsi="Marianne" w:cs="Times New Roman"/>
          <w:sz w:val="20"/>
          <w:szCs w:val="20"/>
        </w:rPr>
        <w:t xml:space="preserve"> (environ 3 mois</w:t>
      </w:r>
      <w:r>
        <w:rPr>
          <w:rFonts w:ascii="Marianne" w:eastAsia="Calibri" w:hAnsi="Marianne" w:cs="Times New Roman"/>
          <w:sz w:val="20"/>
          <w:szCs w:val="20"/>
        </w:rPr>
        <w:t xml:space="preserve"> de saison humide</w:t>
      </w:r>
      <w:r w:rsidRPr="0020443F">
        <w:rPr>
          <w:rFonts w:ascii="Marianne" w:eastAsia="Calibri" w:hAnsi="Marianne" w:cs="Times New Roman"/>
          <w:sz w:val="20"/>
          <w:szCs w:val="20"/>
        </w:rPr>
        <w:t xml:space="preserve"> au nord à 8–10 mois au sud-est). Les précipitations s’échelonnent d’environ 4 000 mm en zone côtière à 1 300 mm en Haute-Guinée, avec des pics en juillet-août. Depuis les </w:t>
      </w:r>
      <w:proofErr w:type="gramStart"/>
      <w:r w:rsidRPr="0020443F">
        <w:rPr>
          <w:rFonts w:ascii="Marianne" w:eastAsia="Calibri" w:hAnsi="Marianne" w:cs="Times New Roman"/>
          <w:sz w:val="20"/>
          <w:szCs w:val="20"/>
        </w:rPr>
        <w:t>années</w:t>
      </w:r>
      <w:proofErr w:type="gramEnd"/>
      <w:r w:rsidRPr="0020443F">
        <w:rPr>
          <w:rFonts w:ascii="Marianne" w:eastAsia="Calibri" w:hAnsi="Marianne" w:cs="Times New Roman"/>
          <w:sz w:val="20"/>
          <w:szCs w:val="20"/>
        </w:rPr>
        <w:t xml:space="preserve"> 70, une baisse progressive des précipitations annuelles et du nombre de jours de pluie</w:t>
      </w:r>
      <w:r w:rsidR="0002353B">
        <w:rPr>
          <w:rFonts w:ascii="Marianne" w:eastAsia="Calibri" w:hAnsi="Marianne" w:cs="Times New Roman"/>
          <w:sz w:val="20"/>
          <w:szCs w:val="20"/>
        </w:rPr>
        <w:t xml:space="preserve"> est observée</w:t>
      </w:r>
      <w:r w:rsidRPr="0020443F">
        <w:rPr>
          <w:rFonts w:ascii="Marianne" w:eastAsia="Calibri" w:hAnsi="Marianne" w:cs="Times New Roman"/>
          <w:sz w:val="20"/>
          <w:szCs w:val="20"/>
        </w:rPr>
        <w:t>, avec une fréquence accrue des sécheresses et des inondations, ce qui modifie les régimes pluviométriques et pèse sur les rendements et les pertes post-récolte.</w:t>
      </w:r>
      <w:r>
        <w:rPr>
          <w:rFonts w:ascii="Marianne" w:eastAsia="Calibri" w:hAnsi="Marianne" w:cs="Times New Roman"/>
          <w:sz w:val="20"/>
          <w:szCs w:val="20"/>
        </w:rPr>
        <w:t xml:space="preserve"> </w:t>
      </w:r>
      <w:r w:rsidRPr="00034C48">
        <w:rPr>
          <w:rFonts w:ascii="Marianne" w:eastAsia="Calibri" w:hAnsi="Marianne" w:cs="Times New Roman"/>
          <w:b/>
          <w:bCs/>
          <w:sz w:val="20"/>
          <w:szCs w:val="20"/>
        </w:rPr>
        <w:t>Cette variabilité climatique coïncide avec la période de soudure</w:t>
      </w:r>
      <w:r>
        <w:rPr>
          <w:rFonts w:ascii="Marianne" w:eastAsia="Calibri" w:hAnsi="Marianne" w:cs="Times New Roman"/>
          <w:sz w:val="20"/>
          <w:szCs w:val="20"/>
        </w:rPr>
        <w:t>. L</w:t>
      </w:r>
      <w:r w:rsidRPr="0020443F">
        <w:rPr>
          <w:rFonts w:ascii="Marianne" w:eastAsia="Calibri" w:hAnsi="Marianne" w:cs="Times New Roman"/>
          <w:sz w:val="20"/>
          <w:szCs w:val="20"/>
        </w:rPr>
        <w:t>es ménages vivent sur les stocks de la campagne précédente, les flux commerciaux intérieurs se contractent et l’offre locale se raréfie, ce qui renchérit les prix et impose un recours accru aux importations pour la consommation urbaine.</w:t>
      </w:r>
    </w:p>
    <w:p w14:paraId="12AD27ED" w14:textId="4C624320" w:rsidR="003A6FF2" w:rsidRDefault="003A6FF2" w:rsidP="0020443F">
      <w:pPr>
        <w:spacing w:after="0" w:line="240" w:lineRule="auto"/>
        <w:jc w:val="both"/>
        <w:rPr>
          <w:rFonts w:ascii="Marianne" w:eastAsia="Calibri" w:hAnsi="Marianne" w:cs="Times New Roman"/>
          <w:b/>
          <w:bCs/>
          <w:sz w:val="20"/>
          <w:szCs w:val="20"/>
        </w:rPr>
      </w:pPr>
    </w:p>
    <w:p w14:paraId="70B61317" w14:textId="78DD18E1" w:rsidR="00D177F5" w:rsidRDefault="00D177F5" w:rsidP="0020443F">
      <w:pPr>
        <w:spacing w:after="0" w:line="240" w:lineRule="auto"/>
        <w:jc w:val="both"/>
        <w:rPr>
          <w:rFonts w:ascii="Marianne" w:eastAsia="Calibri" w:hAnsi="Marianne" w:cs="Times New Roman"/>
          <w:sz w:val="20"/>
          <w:szCs w:val="20"/>
        </w:rPr>
      </w:pPr>
      <w:r>
        <w:rPr>
          <w:rFonts w:ascii="Marianne" w:eastAsia="Calibri" w:hAnsi="Marianne" w:cs="Times New Roman"/>
          <w:sz w:val="20"/>
          <w:szCs w:val="20"/>
        </w:rPr>
        <w:t>Malgré des conditions pédoclimatiques très favorables, e</w:t>
      </w:r>
      <w:r w:rsidRPr="00D177F5">
        <w:rPr>
          <w:rFonts w:ascii="Marianne" w:eastAsia="Calibri" w:hAnsi="Marianne" w:cs="Times New Roman"/>
          <w:sz w:val="20"/>
          <w:szCs w:val="20"/>
        </w:rPr>
        <w:t xml:space="preserve">nviron </w:t>
      </w:r>
      <w:r w:rsidRPr="00E367B9">
        <w:rPr>
          <w:rFonts w:ascii="Marianne" w:eastAsia="Calibri" w:hAnsi="Marianne" w:cs="Times New Roman"/>
          <w:b/>
          <w:bCs/>
          <w:sz w:val="20"/>
          <w:szCs w:val="20"/>
        </w:rPr>
        <w:t>1,8 M de personnes sont en insécurité alimentaire.</w:t>
      </w:r>
      <w:r>
        <w:rPr>
          <w:rFonts w:ascii="Marianne" w:eastAsia="Calibri" w:hAnsi="Marianne" w:cs="Times New Roman"/>
          <w:sz w:val="20"/>
          <w:szCs w:val="20"/>
        </w:rPr>
        <w:t xml:space="preserve"> </w:t>
      </w:r>
      <w:r w:rsidRPr="00D177F5">
        <w:rPr>
          <w:rFonts w:ascii="Marianne" w:eastAsia="Calibri" w:hAnsi="Marianne" w:cs="Times New Roman"/>
          <w:sz w:val="20"/>
          <w:szCs w:val="20"/>
        </w:rPr>
        <w:t xml:space="preserve">Toutefois, les pénuries alimentaires </w:t>
      </w:r>
      <w:r>
        <w:rPr>
          <w:rFonts w:ascii="Marianne" w:eastAsia="Calibri" w:hAnsi="Marianne" w:cs="Times New Roman"/>
          <w:sz w:val="20"/>
          <w:szCs w:val="20"/>
        </w:rPr>
        <w:t xml:space="preserve">sont limitées et </w:t>
      </w:r>
      <w:r w:rsidRPr="00D177F5">
        <w:rPr>
          <w:rFonts w:ascii="Marianne" w:eastAsia="Calibri" w:hAnsi="Marianne" w:cs="Times New Roman"/>
          <w:sz w:val="20"/>
          <w:szCs w:val="20"/>
        </w:rPr>
        <w:t>le secteur agricole, dont la part au sein de l'économie guinéenne avait considérablement faibli, a recommencé à croître sous l'effet des mesures incitatives mises en place par le</w:t>
      </w:r>
      <w:r>
        <w:rPr>
          <w:rFonts w:ascii="Marianne" w:eastAsia="Calibri" w:hAnsi="Marianne" w:cs="Times New Roman"/>
          <w:sz w:val="20"/>
          <w:szCs w:val="20"/>
        </w:rPr>
        <w:t>s autorités</w:t>
      </w:r>
      <w:r w:rsidRPr="00D177F5">
        <w:rPr>
          <w:rFonts w:ascii="Marianne" w:eastAsia="Calibri" w:hAnsi="Marianne" w:cs="Times New Roman"/>
          <w:sz w:val="20"/>
          <w:szCs w:val="20"/>
        </w:rPr>
        <w:t xml:space="preserve">. </w:t>
      </w:r>
      <w:r>
        <w:rPr>
          <w:rFonts w:ascii="Marianne" w:eastAsia="Calibri" w:hAnsi="Marianne" w:cs="Times New Roman"/>
          <w:sz w:val="20"/>
          <w:szCs w:val="20"/>
        </w:rPr>
        <w:t>C</w:t>
      </w:r>
      <w:r w:rsidRPr="00D177F5">
        <w:rPr>
          <w:rFonts w:ascii="Marianne" w:eastAsia="Calibri" w:hAnsi="Marianne" w:cs="Times New Roman"/>
          <w:sz w:val="20"/>
          <w:szCs w:val="20"/>
        </w:rPr>
        <w:t xml:space="preserve">ette </w:t>
      </w:r>
      <w:r>
        <w:rPr>
          <w:rFonts w:ascii="Marianne" w:eastAsia="Calibri" w:hAnsi="Marianne" w:cs="Times New Roman"/>
          <w:sz w:val="20"/>
          <w:szCs w:val="20"/>
        </w:rPr>
        <w:t xml:space="preserve">reprise </w:t>
      </w:r>
      <w:r w:rsidR="00E367B9">
        <w:rPr>
          <w:rFonts w:ascii="Marianne" w:eastAsia="Calibri" w:hAnsi="Marianne" w:cs="Times New Roman"/>
          <w:sz w:val="20"/>
          <w:szCs w:val="20"/>
        </w:rPr>
        <w:t xml:space="preserve">ne permet toutefois pas à l’agriculture guinéenne de retrouver </w:t>
      </w:r>
      <w:r w:rsidRPr="00D177F5">
        <w:rPr>
          <w:rFonts w:ascii="Marianne" w:eastAsia="Calibri" w:hAnsi="Marianne" w:cs="Times New Roman"/>
          <w:sz w:val="20"/>
          <w:szCs w:val="20"/>
        </w:rPr>
        <w:t xml:space="preserve">son niveau du début des années </w:t>
      </w:r>
      <w:r w:rsidR="0002353B">
        <w:rPr>
          <w:rFonts w:ascii="Marianne" w:eastAsia="Calibri" w:hAnsi="Marianne" w:cs="Times New Roman"/>
          <w:sz w:val="20"/>
          <w:szCs w:val="20"/>
        </w:rPr>
        <w:t xml:space="preserve">60 </w:t>
      </w:r>
      <w:r w:rsidR="00E367B9" w:rsidRPr="00E367B9">
        <w:rPr>
          <w:rFonts w:ascii="Marianne" w:eastAsia="Calibri" w:hAnsi="Marianne" w:cs="Times New Roman"/>
          <w:sz w:val="20"/>
          <w:szCs w:val="20"/>
        </w:rPr>
        <w:t xml:space="preserve">ou l'agriculture couvrait </w:t>
      </w:r>
      <w:r w:rsidR="00E367B9" w:rsidRPr="00E367B9">
        <w:rPr>
          <w:rFonts w:ascii="Marianne" w:eastAsia="Calibri" w:hAnsi="Marianne" w:cs="Times New Roman"/>
          <w:sz w:val="20"/>
          <w:szCs w:val="20"/>
        </w:rPr>
        <w:lastRenderedPageBreak/>
        <w:t>entièrement les besoins alimentaires du pays</w:t>
      </w:r>
      <w:r w:rsidR="00E367B9">
        <w:rPr>
          <w:rFonts w:ascii="Marianne" w:eastAsia="Calibri" w:hAnsi="Marianne" w:cs="Times New Roman"/>
          <w:sz w:val="20"/>
          <w:szCs w:val="20"/>
        </w:rPr>
        <w:t xml:space="preserve"> et procurait</w:t>
      </w:r>
      <w:r w:rsidR="00E367B9" w:rsidRPr="00E367B9">
        <w:rPr>
          <w:rFonts w:ascii="Marianne" w:eastAsia="Calibri" w:hAnsi="Marianne" w:cs="Times New Roman"/>
          <w:sz w:val="20"/>
          <w:szCs w:val="20"/>
        </w:rPr>
        <w:t xml:space="preserve"> 60% des recettes d'exportation grâce, notamment, aux exportations de café et de fruits</w:t>
      </w:r>
      <w:r w:rsidR="00E367B9">
        <w:rPr>
          <w:rFonts w:ascii="Marianne" w:eastAsia="Calibri" w:hAnsi="Marianne" w:cs="Times New Roman"/>
          <w:sz w:val="20"/>
          <w:szCs w:val="20"/>
        </w:rPr>
        <w:t>, la Guinée étant alors un des</w:t>
      </w:r>
      <w:r w:rsidRPr="00D177F5">
        <w:rPr>
          <w:rFonts w:ascii="Marianne" w:eastAsia="Calibri" w:hAnsi="Marianne" w:cs="Times New Roman"/>
          <w:sz w:val="20"/>
          <w:szCs w:val="20"/>
        </w:rPr>
        <w:t xml:space="preserve"> premiers exportateurs mondiaux de bananes et d'ananas</w:t>
      </w:r>
      <w:r w:rsidR="00E367B9">
        <w:rPr>
          <w:rFonts w:ascii="Marianne" w:eastAsia="Calibri" w:hAnsi="Marianne" w:cs="Times New Roman"/>
          <w:sz w:val="20"/>
          <w:szCs w:val="20"/>
        </w:rPr>
        <w:t>.</w:t>
      </w:r>
    </w:p>
    <w:p w14:paraId="381D3AE2" w14:textId="77777777" w:rsidR="00E367B9" w:rsidRPr="00D177F5" w:rsidRDefault="00E367B9" w:rsidP="0020443F">
      <w:pPr>
        <w:spacing w:after="0" w:line="240" w:lineRule="auto"/>
        <w:jc w:val="both"/>
        <w:rPr>
          <w:rFonts w:ascii="Marianne" w:eastAsia="Calibri" w:hAnsi="Marianne" w:cs="Times New Roman"/>
          <w:sz w:val="20"/>
          <w:szCs w:val="20"/>
        </w:rPr>
      </w:pPr>
    </w:p>
    <w:p w14:paraId="1FDBA47F" w14:textId="43710D63" w:rsidR="0020443F" w:rsidRPr="0020443F" w:rsidRDefault="0020443F" w:rsidP="00135718">
      <w:pPr>
        <w:spacing w:after="0"/>
        <w:jc w:val="both"/>
        <w:rPr>
          <w:rFonts w:ascii="Marianne" w:eastAsia="Calibri" w:hAnsi="Marianne" w:cs="Times New Roman"/>
          <w:sz w:val="20"/>
          <w:szCs w:val="20"/>
        </w:rPr>
      </w:pPr>
      <w:bookmarkStart w:id="10" w:name="_Hlk215478439"/>
      <w:r w:rsidRPr="000A2E74">
        <w:rPr>
          <w:rFonts w:ascii="Marianne" w:eastAsia="Calibri" w:hAnsi="Marianne" w:cs="Times New Roman"/>
          <w:b/>
          <w:bCs/>
          <w:sz w:val="20"/>
          <w:szCs w:val="20"/>
        </w:rPr>
        <w:t xml:space="preserve">Le secteur </w:t>
      </w:r>
      <w:r w:rsidR="004445FE">
        <w:rPr>
          <w:rFonts w:ascii="Marianne" w:eastAsia="Calibri" w:hAnsi="Marianne" w:cs="Times New Roman"/>
          <w:b/>
          <w:bCs/>
          <w:sz w:val="20"/>
          <w:szCs w:val="20"/>
        </w:rPr>
        <w:t>agricole</w:t>
      </w:r>
      <w:r w:rsidRPr="000A2E74">
        <w:rPr>
          <w:rFonts w:ascii="Marianne" w:eastAsia="Calibri" w:hAnsi="Marianne" w:cs="Times New Roman"/>
          <w:b/>
          <w:bCs/>
          <w:sz w:val="20"/>
          <w:szCs w:val="20"/>
        </w:rPr>
        <w:t xml:space="preserve"> représentait </w:t>
      </w:r>
      <w:r w:rsidRPr="002E561A">
        <w:rPr>
          <w:rFonts w:ascii="Marianne" w:eastAsia="Calibri" w:hAnsi="Marianne" w:cs="Times New Roman"/>
          <w:b/>
          <w:bCs/>
          <w:sz w:val="20"/>
          <w:szCs w:val="20"/>
        </w:rPr>
        <w:t xml:space="preserve">30,8% du PIB en 2024 </w:t>
      </w:r>
      <w:r w:rsidR="007B09D4" w:rsidRPr="002E561A">
        <w:rPr>
          <w:rFonts w:ascii="Marianne" w:eastAsia="Calibri" w:hAnsi="Marianne" w:cs="Times New Roman"/>
          <w:b/>
          <w:bCs/>
          <w:sz w:val="20"/>
          <w:szCs w:val="20"/>
        </w:rPr>
        <w:t xml:space="preserve">(6,5 Md </w:t>
      </w:r>
      <w:r w:rsidR="00135718">
        <w:rPr>
          <w:rFonts w:ascii="Marianne" w:eastAsia="Calibri" w:hAnsi="Marianne" w:cs="Times New Roman"/>
          <w:b/>
          <w:bCs/>
          <w:sz w:val="20"/>
          <w:szCs w:val="20"/>
        </w:rPr>
        <w:t>EUR</w:t>
      </w:r>
      <w:r w:rsidR="007B09D4" w:rsidRPr="002E561A">
        <w:rPr>
          <w:rFonts w:ascii="Marianne" w:eastAsia="Calibri" w:hAnsi="Marianne" w:cs="Times New Roman"/>
          <w:b/>
          <w:bCs/>
          <w:sz w:val="20"/>
          <w:szCs w:val="20"/>
        </w:rPr>
        <w:t>)</w:t>
      </w:r>
      <w:r w:rsidR="004445FE" w:rsidRPr="002E561A">
        <w:rPr>
          <w:rStyle w:val="Appelnotedebasdep"/>
          <w:rFonts w:ascii="Marianne" w:eastAsia="Calibri" w:hAnsi="Marianne" w:cs="Times New Roman"/>
          <w:b/>
          <w:bCs/>
          <w:sz w:val="20"/>
          <w:szCs w:val="20"/>
        </w:rPr>
        <w:footnoteReference w:id="9"/>
      </w:r>
      <w:r w:rsidR="007B09D4" w:rsidRPr="002E561A">
        <w:rPr>
          <w:rFonts w:ascii="Marianne" w:eastAsia="Calibri" w:hAnsi="Marianne" w:cs="Times New Roman"/>
          <w:b/>
          <w:bCs/>
          <w:sz w:val="20"/>
          <w:szCs w:val="20"/>
        </w:rPr>
        <w:t xml:space="preserve"> </w:t>
      </w:r>
      <w:r w:rsidRPr="002E561A">
        <w:rPr>
          <w:rFonts w:ascii="Marianne" w:eastAsia="Calibri" w:hAnsi="Marianne" w:cs="Times New Roman"/>
          <w:b/>
          <w:bCs/>
          <w:sz w:val="20"/>
          <w:szCs w:val="20"/>
        </w:rPr>
        <w:t>et emplo</w:t>
      </w:r>
      <w:r w:rsidR="00F2264D" w:rsidRPr="002E561A">
        <w:rPr>
          <w:rFonts w:ascii="Marianne" w:eastAsia="Calibri" w:hAnsi="Marianne" w:cs="Times New Roman"/>
          <w:b/>
          <w:bCs/>
          <w:sz w:val="20"/>
          <w:szCs w:val="20"/>
        </w:rPr>
        <w:t>ie</w:t>
      </w:r>
      <w:r w:rsidRPr="002E561A">
        <w:rPr>
          <w:rFonts w:ascii="Marianne" w:eastAsia="Calibri" w:hAnsi="Marianne" w:cs="Times New Roman"/>
          <w:b/>
          <w:bCs/>
          <w:sz w:val="20"/>
          <w:szCs w:val="20"/>
        </w:rPr>
        <w:t xml:space="preserve"> </w:t>
      </w:r>
      <w:hyperlink r:id="rId13" w:history="1">
        <w:r w:rsidRPr="002E561A">
          <w:rPr>
            <w:rStyle w:val="Lienhypertexte"/>
            <w:rFonts w:ascii="Marianne" w:eastAsia="Calibri" w:hAnsi="Marianne" w:cs="Times New Roman"/>
            <w:b/>
            <w:bCs/>
            <w:color w:val="auto"/>
            <w:sz w:val="20"/>
            <w:szCs w:val="20"/>
            <w:u w:val="none"/>
          </w:rPr>
          <w:t>52% de la main-d’œuvre</w:t>
        </w:r>
      </w:hyperlink>
      <w:r w:rsidR="00B256F2" w:rsidRPr="002E561A">
        <w:rPr>
          <w:rStyle w:val="Appelnotedebasdep"/>
          <w:rFonts w:ascii="Marianne" w:eastAsia="Calibri" w:hAnsi="Marianne" w:cs="Times New Roman"/>
          <w:b/>
          <w:bCs/>
          <w:sz w:val="20"/>
          <w:szCs w:val="20"/>
        </w:rPr>
        <w:footnoteReference w:id="10"/>
      </w:r>
      <w:r w:rsidRPr="002E561A">
        <w:rPr>
          <w:rFonts w:ascii="Marianne" w:eastAsia="Calibri" w:hAnsi="Marianne" w:cs="Times New Roman"/>
          <w:b/>
          <w:bCs/>
          <w:sz w:val="20"/>
          <w:szCs w:val="20"/>
        </w:rPr>
        <w:t xml:space="preserve">, dont </w:t>
      </w:r>
      <w:r w:rsidRPr="000A2E74">
        <w:rPr>
          <w:rFonts w:ascii="Marianne" w:eastAsia="Calibri" w:hAnsi="Marianne" w:cs="Times New Roman"/>
          <w:b/>
          <w:bCs/>
          <w:sz w:val="20"/>
          <w:szCs w:val="20"/>
        </w:rPr>
        <w:t>97% en milieu rural</w:t>
      </w:r>
      <w:r w:rsidRPr="0020443F">
        <w:rPr>
          <w:rFonts w:ascii="Marianne" w:eastAsia="Calibri" w:hAnsi="Marianne" w:cs="Times New Roman"/>
          <w:sz w:val="20"/>
          <w:szCs w:val="20"/>
        </w:rPr>
        <w:t xml:space="preserve">. </w:t>
      </w:r>
      <w:bookmarkEnd w:id="10"/>
      <w:r w:rsidRPr="0020443F">
        <w:rPr>
          <w:rFonts w:ascii="Marianne" w:eastAsia="Calibri" w:hAnsi="Marianne" w:cs="Times New Roman"/>
          <w:sz w:val="20"/>
          <w:szCs w:val="20"/>
        </w:rPr>
        <w:t xml:space="preserve">L’agriculture au sens strict (production végétale) concentre 48% du PIB </w:t>
      </w:r>
      <w:r w:rsidR="00E94FCA">
        <w:rPr>
          <w:rFonts w:ascii="Marianne" w:eastAsia="Calibri" w:hAnsi="Marianne" w:cs="Times New Roman"/>
          <w:sz w:val="20"/>
          <w:szCs w:val="20"/>
        </w:rPr>
        <w:t>agricole</w:t>
      </w:r>
      <w:r w:rsidRPr="0020443F">
        <w:rPr>
          <w:rFonts w:ascii="Marianne" w:eastAsia="Calibri" w:hAnsi="Marianne" w:cs="Times New Roman"/>
          <w:sz w:val="20"/>
          <w:szCs w:val="20"/>
        </w:rPr>
        <w:t xml:space="preserve">, la pêche et aquaculture 38%, l’élevage 8% et la sylviculture 6%. Depuis 2016, l’agriculture et la pêche connaissent une forte expansion, passant respectivement de </w:t>
      </w:r>
      <w:r w:rsidR="007B09D4">
        <w:rPr>
          <w:rFonts w:ascii="Marianne" w:eastAsia="Calibri" w:hAnsi="Marianne" w:cs="Times New Roman"/>
          <w:sz w:val="20"/>
          <w:szCs w:val="20"/>
        </w:rPr>
        <w:t>630</w:t>
      </w:r>
      <w:r w:rsidRPr="0020443F">
        <w:rPr>
          <w:rFonts w:ascii="Marianne" w:eastAsia="Calibri" w:hAnsi="Marianne" w:cs="Times New Roman"/>
          <w:sz w:val="20"/>
          <w:szCs w:val="20"/>
        </w:rPr>
        <w:t xml:space="preserve"> M </w:t>
      </w:r>
      <w:r w:rsidR="00940D3F">
        <w:rPr>
          <w:rFonts w:ascii="Marianne" w:eastAsia="Calibri" w:hAnsi="Marianne" w:cs="Times New Roman"/>
          <w:sz w:val="20"/>
          <w:szCs w:val="20"/>
        </w:rPr>
        <w:t>EUR</w:t>
      </w:r>
      <w:r w:rsidRPr="0020443F">
        <w:rPr>
          <w:rFonts w:ascii="Marianne" w:eastAsia="Calibri" w:hAnsi="Marianne" w:cs="Times New Roman"/>
          <w:sz w:val="20"/>
          <w:szCs w:val="20"/>
        </w:rPr>
        <w:t xml:space="preserve"> et </w:t>
      </w:r>
      <w:r w:rsidR="007B09D4">
        <w:rPr>
          <w:rFonts w:ascii="Marianne" w:eastAsia="Calibri" w:hAnsi="Marianne" w:cs="Times New Roman"/>
          <w:sz w:val="20"/>
          <w:szCs w:val="20"/>
        </w:rPr>
        <w:t>275</w:t>
      </w:r>
      <w:r w:rsidR="007B09D4">
        <w:rPr>
          <w:rFonts w:ascii="Calibri" w:eastAsia="Calibri" w:hAnsi="Calibri" w:cs="Calibri"/>
          <w:sz w:val="20"/>
          <w:szCs w:val="20"/>
        </w:rPr>
        <w:t> </w:t>
      </w:r>
      <w:r w:rsidRPr="0020443F">
        <w:rPr>
          <w:rFonts w:ascii="Marianne" w:eastAsia="Calibri" w:hAnsi="Marianne" w:cs="Times New Roman"/>
          <w:sz w:val="20"/>
          <w:szCs w:val="20"/>
        </w:rPr>
        <w:t xml:space="preserve">M </w:t>
      </w:r>
      <w:r w:rsidR="00940D3F">
        <w:rPr>
          <w:rFonts w:ascii="Marianne" w:eastAsia="Calibri" w:hAnsi="Marianne" w:cs="Times New Roman"/>
          <w:sz w:val="20"/>
          <w:szCs w:val="20"/>
        </w:rPr>
        <w:t>EUR</w:t>
      </w:r>
      <w:r w:rsidRPr="0020443F">
        <w:rPr>
          <w:rFonts w:ascii="Marianne" w:eastAsia="Calibri" w:hAnsi="Marianne" w:cs="Times New Roman"/>
          <w:sz w:val="20"/>
          <w:szCs w:val="20"/>
        </w:rPr>
        <w:t xml:space="preserve"> à 3,</w:t>
      </w:r>
      <w:r w:rsidR="007B09D4">
        <w:rPr>
          <w:rFonts w:ascii="Marianne" w:eastAsia="Calibri" w:hAnsi="Marianne" w:cs="Times New Roman"/>
          <w:sz w:val="20"/>
          <w:szCs w:val="20"/>
        </w:rPr>
        <w:t>1</w:t>
      </w:r>
      <w:r w:rsidRPr="0020443F">
        <w:rPr>
          <w:rFonts w:ascii="Marianne" w:eastAsia="Calibri" w:hAnsi="Marianne" w:cs="Times New Roman"/>
          <w:sz w:val="20"/>
          <w:szCs w:val="20"/>
        </w:rPr>
        <w:t xml:space="preserve"> Md </w:t>
      </w:r>
      <w:r w:rsidR="00940D3F">
        <w:rPr>
          <w:rFonts w:ascii="Marianne" w:eastAsia="Calibri" w:hAnsi="Marianne" w:cs="Times New Roman"/>
          <w:sz w:val="20"/>
          <w:szCs w:val="20"/>
        </w:rPr>
        <w:t>EUR</w:t>
      </w:r>
      <w:r w:rsidRPr="0020443F">
        <w:rPr>
          <w:rFonts w:ascii="Marianne" w:eastAsia="Calibri" w:hAnsi="Marianne" w:cs="Times New Roman"/>
          <w:sz w:val="20"/>
          <w:szCs w:val="20"/>
        </w:rPr>
        <w:t xml:space="preserve"> et 2,</w:t>
      </w:r>
      <w:r w:rsidR="007B09D4">
        <w:rPr>
          <w:rFonts w:ascii="Marianne" w:eastAsia="Calibri" w:hAnsi="Marianne" w:cs="Times New Roman"/>
          <w:sz w:val="20"/>
          <w:szCs w:val="20"/>
        </w:rPr>
        <w:t>6</w:t>
      </w:r>
      <w:r w:rsidRPr="0020443F">
        <w:rPr>
          <w:rFonts w:ascii="Marianne" w:eastAsia="Calibri" w:hAnsi="Marianne" w:cs="Times New Roman"/>
          <w:sz w:val="20"/>
          <w:szCs w:val="20"/>
        </w:rPr>
        <w:t xml:space="preserve"> Md </w:t>
      </w:r>
      <w:r w:rsidR="00940D3F">
        <w:rPr>
          <w:rFonts w:ascii="Marianne" w:eastAsia="Calibri" w:hAnsi="Marianne" w:cs="Times New Roman"/>
          <w:sz w:val="20"/>
          <w:szCs w:val="20"/>
        </w:rPr>
        <w:t>EUR</w:t>
      </w:r>
      <w:r w:rsidRPr="0020443F">
        <w:rPr>
          <w:rFonts w:ascii="Marianne" w:eastAsia="Calibri" w:hAnsi="Marianne" w:cs="Times New Roman"/>
          <w:sz w:val="20"/>
          <w:szCs w:val="20"/>
        </w:rPr>
        <w:t xml:space="preserve"> en 2024, soit une croissance annuelle moyenne de 22% et 30%. </w:t>
      </w:r>
    </w:p>
    <w:p w14:paraId="37AC0355" w14:textId="77777777" w:rsidR="00135718" w:rsidRDefault="00135718" w:rsidP="0020443F">
      <w:pPr>
        <w:spacing w:after="0" w:line="240" w:lineRule="auto"/>
        <w:jc w:val="both"/>
        <w:rPr>
          <w:rFonts w:ascii="Marianne" w:eastAsia="Calibri" w:hAnsi="Marianne" w:cs="Times New Roman"/>
          <w:b/>
          <w:bCs/>
          <w:sz w:val="20"/>
          <w:szCs w:val="20"/>
        </w:rPr>
      </w:pPr>
    </w:p>
    <w:p w14:paraId="484271DB" w14:textId="6043BCF6" w:rsidR="0020443F" w:rsidRPr="0020443F" w:rsidRDefault="002A0E05" w:rsidP="0020443F">
      <w:pPr>
        <w:spacing w:after="0" w:line="240" w:lineRule="auto"/>
        <w:jc w:val="both"/>
        <w:rPr>
          <w:rFonts w:ascii="Marianne" w:eastAsia="Calibri" w:hAnsi="Marianne" w:cs="Times New Roman"/>
          <w:sz w:val="20"/>
          <w:szCs w:val="20"/>
        </w:rPr>
      </w:pPr>
      <w:r>
        <w:rPr>
          <w:rFonts w:ascii="Marianne" w:eastAsia="Calibri" w:hAnsi="Marianne" w:cs="Times New Roman"/>
          <w:b/>
          <w:bCs/>
          <w:sz w:val="20"/>
          <w:szCs w:val="20"/>
        </w:rPr>
        <w:t>Le recensement</w:t>
      </w:r>
      <w:r w:rsidR="0020443F" w:rsidRPr="002A0E05">
        <w:rPr>
          <w:rFonts w:ascii="Marianne" w:eastAsia="Calibri" w:hAnsi="Marianne" w:cs="Times New Roman"/>
          <w:b/>
          <w:bCs/>
          <w:sz w:val="20"/>
          <w:szCs w:val="20"/>
        </w:rPr>
        <w:t xml:space="preserve"> national</w:t>
      </w:r>
      <w:r w:rsidR="003E4708" w:rsidRPr="00D56F2D">
        <w:rPr>
          <w:rStyle w:val="Appelnotedebasdep"/>
          <w:rFonts w:ascii="Marianne" w:eastAsia="Calibri" w:hAnsi="Marianne" w:cs="Times New Roman"/>
          <w:b/>
          <w:bCs/>
          <w:sz w:val="20"/>
          <w:szCs w:val="20"/>
        </w:rPr>
        <w:footnoteReference w:id="11"/>
      </w:r>
      <w:r w:rsidR="0020443F" w:rsidRPr="00D56F2D">
        <w:rPr>
          <w:rFonts w:ascii="Marianne" w:eastAsia="Calibri" w:hAnsi="Marianne" w:cs="Times New Roman"/>
          <w:b/>
          <w:bCs/>
          <w:sz w:val="20"/>
          <w:szCs w:val="20"/>
        </w:rPr>
        <w:t>,</w:t>
      </w:r>
      <w:r w:rsidR="0020443F" w:rsidRPr="000A2E74">
        <w:rPr>
          <w:rFonts w:ascii="Marianne" w:eastAsia="Calibri" w:hAnsi="Marianne" w:cs="Times New Roman"/>
          <w:b/>
          <w:bCs/>
          <w:sz w:val="20"/>
          <w:szCs w:val="20"/>
        </w:rPr>
        <w:t xml:space="preserve"> distingue les exploitations familiales et </w:t>
      </w:r>
      <w:r>
        <w:rPr>
          <w:rFonts w:ascii="Marianne" w:eastAsia="Calibri" w:hAnsi="Marianne" w:cs="Times New Roman"/>
          <w:b/>
          <w:bCs/>
          <w:sz w:val="20"/>
          <w:szCs w:val="20"/>
        </w:rPr>
        <w:t>« </w:t>
      </w:r>
      <w:r w:rsidR="0020443F" w:rsidRPr="000A2E74">
        <w:rPr>
          <w:rFonts w:ascii="Marianne" w:eastAsia="Calibri" w:hAnsi="Marianne" w:cs="Times New Roman"/>
          <w:b/>
          <w:bCs/>
          <w:sz w:val="20"/>
          <w:szCs w:val="20"/>
        </w:rPr>
        <w:t>modernes</w:t>
      </w:r>
      <w:r>
        <w:rPr>
          <w:rFonts w:ascii="Marianne" w:eastAsia="Calibri" w:hAnsi="Marianne" w:cs="Times New Roman"/>
          <w:b/>
          <w:bCs/>
          <w:sz w:val="20"/>
          <w:szCs w:val="20"/>
        </w:rPr>
        <w:t> »</w:t>
      </w:r>
      <w:r w:rsidR="0020443F" w:rsidRPr="0020443F">
        <w:rPr>
          <w:rFonts w:ascii="Marianne" w:eastAsia="Calibri" w:hAnsi="Marianne" w:cs="Times New Roman"/>
          <w:sz w:val="20"/>
          <w:szCs w:val="20"/>
        </w:rPr>
        <w:t>. Les premières regroupaient 1,2 M de ménages en 2022, employant 8,3 M de personnes dont 51% de femmes. Elles se caractérisent par leur orientation vivrière</w:t>
      </w:r>
      <w:r w:rsidR="00FE3A56">
        <w:rPr>
          <w:rFonts w:ascii="Marianne" w:eastAsia="Calibri" w:hAnsi="Marianne" w:cs="Times New Roman"/>
          <w:sz w:val="20"/>
          <w:szCs w:val="20"/>
        </w:rPr>
        <w:t xml:space="preserve"> : </w:t>
      </w:r>
      <w:r w:rsidR="0020443F" w:rsidRPr="0020443F">
        <w:rPr>
          <w:rFonts w:ascii="Marianne" w:eastAsia="Calibri" w:hAnsi="Marianne" w:cs="Times New Roman"/>
          <w:sz w:val="20"/>
          <w:szCs w:val="20"/>
        </w:rPr>
        <w:t>95% cultivent des céréales (principalement riz, maïs), 85% des légumineuses (principalement arachide), 75% des tubercules (manioc, patate douce, taro, igname), et 65% des fruits (mangue, orange, cajou, banane). La majorité des ménages produit aussi des légumes (piment, gombo, aubergine, tomate) et pratique un petit élevage (poulets, bovins, caprins, ovins). Ces exploitations, à faible niveau d’instruction (40% sans école, 40% école coranique, 8% primaire), visent avant tout l’autoconsommation</w:t>
      </w:r>
      <w:r w:rsidR="00FE3A56">
        <w:rPr>
          <w:rFonts w:ascii="Marianne" w:eastAsia="Calibri" w:hAnsi="Marianne" w:cs="Times New Roman"/>
          <w:sz w:val="20"/>
          <w:szCs w:val="20"/>
        </w:rPr>
        <w:t xml:space="preserve"> (</w:t>
      </w:r>
      <w:r w:rsidR="00FE3A56" w:rsidRPr="002E561A">
        <w:rPr>
          <w:rFonts w:ascii="Marianne" w:eastAsia="Calibri" w:hAnsi="Marianne" w:cs="Times New Roman"/>
          <w:sz w:val="20"/>
          <w:szCs w:val="20"/>
        </w:rPr>
        <w:t>95% de la production</w:t>
      </w:r>
      <w:r w:rsidR="002E561A">
        <w:rPr>
          <w:rStyle w:val="Appelnotedebasdep"/>
          <w:rFonts w:ascii="Marianne" w:eastAsia="Calibri" w:hAnsi="Marianne" w:cs="Times New Roman"/>
          <w:sz w:val="20"/>
          <w:szCs w:val="20"/>
        </w:rPr>
        <w:footnoteReference w:id="12"/>
      </w:r>
      <w:r w:rsidR="00FE3A56">
        <w:rPr>
          <w:rFonts w:ascii="Marianne" w:eastAsia="Calibri" w:hAnsi="Marianne" w:cs="Times New Roman"/>
          <w:sz w:val="20"/>
          <w:szCs w:val="20"/>
        </w:rPr>
        <w:t>).</w:t>
      </w:r>
    </w:p>
    <w:p w14:paraId="3816B09B" w14:textId="77777777" w:rsidR="0020443F" w:rsidRPr="0020443F" w:rsidRDefault="0020443F" w:rsidP="0020443F">
      <w:pPr>
        <w:spacing w:after="0" w:line="240" w:lineRule="auto"/>
        <w:jc w:val="both"/>
        <w:rPr>
          <w:rFonts w:ascii="Marianne" w:eastAsia="Calibri" w:hAnsi="Marianne" w:cs="Times New Roman"/>
          <w:sz w:val="20"/>
          <w:szCs w:val="20"/>
        </w:rPr>
      </w:pPr>
    </w:p>
    <w:p w14:paraId="5982002D" w14:textId="564404DD" w:rsidR="0020443F" w:rsidRDefault="0020443F" w:rsidP="0020443F">
      <w:pPr>
        <w:spacing w:after="0" w:line="240" w:lineRule="auto"/>
        <w:jc w:val="both"/>
        <w:rPr>
          <w:rFonts w:ascii="Marianne" w:eastAsia="Calibri" w:hAnsi="Marianne" w:cs="Times New Roman"/>
          <w:sz w:val="20"/>
          <w:szCs w:val="20"/>
        </w:rPr>
      </w:pPr>
      <w:r w:rsidRPr="000A2E74">
        <w:rPr>
          <w:rFonts w:ascii="Marianne" w:eastAsia="Calibri" w:hAnsi="Marianne" w:cs="Times New Roman"/>
          <w:b/>
          <w:bCs/>
          <w:sz w:val="20"/>
          <w:szCs w:val="20"/>
        </w:rPr>
        <w:t xml:space="preserve">Les exploitations </w:t>
      </w:r>
      <w:r w:rsidR="002A0E05">
        <w:rPr>
          <w:rFonts w:ascii="Marianne" w:eastAsia="Calibri" w:hAnsi="Marianne" w:cs="Times New Roman"/>
          <w:b/>
          <w:bCs/>
          <w:sz w:val="20"/>
          <w:szCs w:val="20"/>
        </w:rPr>
        <w:t>« </w:t>
      </w:r>
      <w:r w:rsidRPr="000A2E74">
        <w:rPr>
          <w:rFonts w:ascii="Marianne" w:eastAsia="Calibri" w:hAnsi="Marianne" w:cs="Times New Roman"/>
          <w:b/>
          <w:bCs/>
          <w:sz w:val="20"/>
          <w:szCs w:val="20"/>
        </w:rPr>
        <w:t>modernes</w:t>
      </w:r>
      <w:r w:rsidR="002A0E05">
        <w:rPr>
          <w:rFonts w:ascii="Marianne" w:eastAsia="Calibri" w:hAnsi="Marianne" w:cs="Times New Roman"/>
          <w:b/>
          <w:bCs/>
          <w:sz w:val="20"/>
          <w:szCs w:val="20"/>
        </w:rPr>
        <w:t> »</w:t>
      </w:r>
      <w:r w:rsidRPr="000A2E74">
        <w:rPr>
          <w:rFonts w:ascii="Marianne" w:eastAsia="Calibri" w:hAnsi="Marianne" w:cs="Times New Roman"/>
          <w:b/>
          <w:bCs/>
          <w:sz w:val="20"/>
          <w:szCs w:val="20"/>
        </w:rPr>
        <w:t xml:space="preserve"> étaient au nombre de 2</w:t>
      </w:r>
      <w:r w:rsidR="004B458B">
        <w:rPr>
          <w:rFonts w:ascii="Marianne" w:eastAsia="Calibri" w:hAnsi="Marianne" w:cs="Times New Roman"/>
          <w:b/>
          <w:bCs/>
          <w:sz w:val="20"/>
          <w:szCs w:val="20"/>
        </w:rPr>
        <w:t xml:space="preserve"> 000</w:t>
      </w:r>
      <w:r w:rsidRPr="000A2E74">
        <w:rPr>
          <w:rFonts w:ascii="Marianne" w:eastAsia="Calibri" w:hAnsi="Marianne" w:cs="Times New Roman"/>
          <w:b/>
          <w:bCs/>
          <w:sz w:val="20"/>
          <w:szCs w:val="20"/>
        </w:rPr>
        <w:t xml:space="preserve"> en 2023</w:t>
      </w:r>
      <w:r w:rsidRPr="0020443F">
        <w:rPr>
          <w:rFonts w:ascii="Marianne" w:eastAsia="Calibri" w:hAnsi="Marianne" w:cs="Times New Roman"/>
          <w:sz w:val="20"/>
          <w:szCs w:val="20"/>
        </w:rPr>
        <w:t>. Elles se structurent sous forme de coopératives (57%) ou individuelles (36%), avec une orientation dominante vers la production végétale (65%), suivie de l’élevage (19%), des systèmes mixtes (9%), de la pêche/aquaculture (2%) et de la foresterie (2%). Contrairement aux structures familiales, elles sont tournées vers la commercialisation, sur le marché intérieur et extérieur.</w:t>
      </w:r>
    </w:p>
    <w:p w14:paraId="59EECA7C" w14:textId="38DACD4A" w:rsidR="00D558A6" w:rsidRDefault="00D558A6" w:rsidP="0020443F">
      <w:pPr>
        <w:spacing w:after="0" w:line="240" w:lineRule="auto"/>
        <w:jc w:val="both"/>
        <w:rPr>
          <w:rFonts w:ascii="Marianne" w:eastAsia="Calibri" w:hAnsi="Marianne" w:cs="Times New Roman"/>
          <w:sz w:val="20"/>
          <w:szCs w:val="20"/>
        </w:rPr>
      </w:pPr>
    </w:p>
    <w:p w14:paraId="3D026C58" w14:textId="54F2448B" w:rsidR="00D558A6" w:rsidRPr="0020443F" w:rsidRDefault="00D56F2D" w:rsidP="0020443F">
      <w:pPr>
        <w:spacing w:after="0" w:line="240" w:lineRule="auto"/>
        <w:jc w:val="both"/>
        <w:rPr>
          <w:rFonts w:ascii="Marianne" w:eastAsia="Calibri" w:hAnsi="Marianne" w:cs="Times New Roman"/>
          <w:sz w:val="20"/>
          <w:szCs w:val="20"/>
        </w:rPr>
      </w:pPr>
      <w:r w:rsidRPr="00D56F2D">
        <w:rPr>
          <w:rFonts w:ascii="Marianne" w:eastAsia="Calibri" w:hAnsi="Marianne" w:cs="Times New Roman"/>
          <w:b/>
          <w:bCs/>
          <w:sz w:val="20"/>
          <w:szCs w:val="20"/>
        </w:rPr>
        <w:t>La Guinée dispose d’environ 6,2 M ha de terres cultivables mais ce potentiel reste largement sous-utilisé.</w:t>
      </w:r>
      <w:r>
        <w:rPr>
          <w:rFonts w:ascii="Marianne" w:eastAsia="Calibri" w:hAnsi="Marianne" w:cs="Times New Roman"/>
          <w:b/>
          <w:bCs/>
          <w:sz w:val="20"/>
          <w:szCs w:val="20"/>
        </w:rPr>
        <w:t xml:space="preserve"> </w:t>
      </w:r>
      <w:r w:rsidR="00D558A6" w:rsidRPr="00D56F2D">
        <w:rPr>
          <w:rFonts w:ascii="Marianne" w:eastAsia="Calibri" w:hAnsi="Marianne" w:cs="Times New Roman"/>
          <w:sz w:val="20"/>
          <w:szCs w:val="20"/>
        </w:rPr>
        <w:t>L'aménagement des terres et la sécurisation foncière constituent une précondition à l'augmentation du revenu rural.</w:t>
      </w:r>
      <w:r w:rsidR="00D558A6">
        <w:rPr>
          <w:rFonts w:ascii="Marianne" w:eastAsia="Calibri" w:hAnsi="Marianne" w:cs="Times New Roman"/>
          <w:sz w:val="20"/>
          <w:szCs w:val="20"/>
        </w:rPr>
        <w:t xml:space="preserve"> L</w:t>
      </w:r>
      <w:r w:rsidR="00D558A6" w:rsidRPr="00D558A6">
        <w:rPr>
          <w:rFonts w:ascii="Marianne" w:eastAsia="Calibri" w:hAnsi="Marianne" w:cs="Times New Roman"/>
          <w:sz w:val="20"/>
          <w:szCs w:val="20"/>
        </w:rPr>
        <w:t xml:space="preserve">'absence de titres de propriété foncière qui puissent constituer des gages de crédit décourage les investissements dans la production agricole. </w:t>
      </w:r>
      <w:r w:rsidR="00D558A6">
        <w:rPr>
          <w:rFonts w:ascii="Marianne" w:eastAsia="Calibri" w:hAnsi="Marianne" w:cs="Times New Roman"/>
          <w:sz w:val="20"/>
          <w:szCs w:val="20"/>
        </w:rPr>
        <w:t>P</w:t>
      </w:r>
      <w:r w:rsidR="00D558A6" w:rsidRPr="00D558A6">
        <w:rPr>
          <w:rFonts w:ascii="Marianne" w:eastAsia="Calibri" w:hAnsi="Marianne" w:cs="Times New Roman"/>
          <w:sz w:val="20"/>
          <w:szCs w:val="20"/>
        </w:rPr>
        <w:t>lus des deux tiers des terres appartiennent à l'État et sont inaliénables et le droit coutumier continue de prévaloir sur le droit positif. Les terres agricoles sont gérées par des communautés villageoises, des associations tribales et d'autres propriétaires terriens traditionnels.</w:t>
      </w:r>
      <w:r w:rsidR="00D558A6" w:rsidRPr="00D558A6">
        <w:t xml:space="preserve"> </w:t>
      </w:r>
      <w:r w:rsidR="00D558A6" w:rsidRPr="00D558A6">
        <w:rPr>
          <w:rFonts w:ascii="Marianne" w:eastAsia="Calibri" w:hAnsi="Marianne" w:cs="Times New Roman"/>
          <w:sz w:val="20"/>
          <w:szCs w:val="20"/>
        </w:rPr>
        <w:t>En attendant de disposer des outils découlant de ces réformes, le gouvernement octroie aux investisseurs privés nationaux ou étrangers désireux d'intervenir dans le secteur agricole des baux ou des titres fonciers selon la taille des investissements et pour une période définie, en fixant des limites de zones et des superficies concernées.</w:t>
      </w:r>
    </w:p>
    <w:p w14:paraId="39BAC6B9" w14:textId="77777777" w:rsidR="006A38D6" w:rsidRDefault="006A38D6" w:rsidP="00C505FF">
      <w:pPr>
        <w:spacing w:after="0" w:line="240" w:lineRule="auto"/>
        <w:jc w:val="both"/>
        <w:rPr>
          <w:rFonts w:ascii="Marianne" w:eastAsia="Calibri" w:hAnsi="Marianne" w:cs="Times New Roman"/>
          <w:b/>
          <w:bCs/>
          <w:sz w:val="20"/>
          <w:szCs w:val="20"/>
        </w:rPr>
      </w:pPr>
    </w:p>
    <w:p w14:paraId="4E87714F" w14:textId="3F706262" w:rsidR="00021217" w:rsidRDefault="0000143C" w:rsidP="00C505FF">
      <w:pPr>
        <w:spacing w:after="0" w:line="240" w:lineRule="auto"/>
        <w:jc w:val="both"/>
        <w:rPr>
          <w:rFonts w:ascii="Marianne" w:eastAsia="Calibri" w:hAnsi="Marianne" w:cs="Times New Roman"/>
          <w:sz w:val="20"/>
          <w:szCs w:val="20"/>
        </w:rPr>
      </w:pPr>
      <w:r w:rsidRPr="0000143C">
        <w:rPr>
          <w:rFonts w:ascii="Marianne" w:eastAsia="Calibri" w:hAnsi="Marianne" w:cs="Times New Roman"/>
          <w:b/>
          <w:bCs/>
          <w:sz w:val="20"/>
          <w:szCs w:val="20"/>
        </w:rPr>
        <w:t>Les cultures de rentes occupent environ 1,2 M d’ha de forêts</w:t>
      </w:r>
      <w:r w:rsidR="00021217">
        <w:rPr>
          <w:rFonts w:ascii="Marianne" w:eastAsia="Calibri" w:hAnsi="Marianne" w:cs="Times New Roman"/>
          <w:b/>
          <w:bCs/>
          <w:sz w:val="20"/>
          <w:szCs w:val="20"/>
        </w:rPr>
        <w:t> :</w:t>
      </w:r>
    </w:p>
    <w:p w14:paraId="442F4679" w14:textId="7BCC9A23" w:rsidR="00021217" w:rsidRPr="00021217" w:rsidRDefault="00021217" w:rsidP="00021217">
      <w:pPr>
        <w:pStyle w:val="Paragraphedeliste"/>
        <w:numPr>
          <w:ilvl w:val="0"/>
          <w:numId w:val="42"/>
        </w:numPr>
        <w:spacing w:after="0" w:line="240" w:lineRule="auto"/>
        <w:jc w:val="both"/>
        <w:rPr>
          <w:rFonts w:ascii="Marianne" w:eastAsia="Calibri" w:hAnsi="Marianne" w:cs="Times New Roman"/>
          <w:sz w:val="20"/>
          <w:szCs w:val="20"/>
        </w:rPr>
      </w:pPr>
      <w:r w:rsidRPr="00021217">
        <w:rPr>
          <w:rFonts w:ascii="Marianne" w:eastAsia="Calibri" w:hAnsi="Marianne" w:cs="Times New Roman"/>
          <w:b/>
          <w:bCs/>
          <w:sz w:val="20"/>
          <w:szCs w:val="20"/>
        </w:rPr>
        <w:t>L’anacarde :</w:t>
      </w:r>
      <w:r>
        <w:rPr>
          <w:rFonts w:ascii="Marianne" w:eastAsia="Calibri" w:hAnsi="Marianne" w:cs="Times New Roman"/>
          <w:sz w:val="20"/>
          <w:szCs w:val="20"/>
        </w:rPr>
        <w:t xml:space="preserve"> </w:t>
      </w:r>
      <w:r w:rsidRPr="00021217">
        <w:rPr>
          <w:rFonts w:ascii="Marianne" w:eastAsia="Calibri" w:hAnsi="Marianne" w:cs="Times New Roman"/>
          <w:sz w:val="20"/>
          <w:szCs w:val="20"/>
        </w:rPr>
        <w:t>La production était estimée en 2023 à 80 000 tonnes. L’anacarde est très peu transformé sur place (moins de 5%) et l’exportation se fait majoritairement sous forme brute vers l’Inde et le Vietnam. Une usine de transformation, d’une capacité de 10 000 tonnes par an, avait annoncé en 2019 vouloir doubler sa capacité en 2024.</w:t>
      </w:r>
    </w:p>
    <w:p w14:paraId="413B1643" w14:textId="2B95FE95" w:rsidR="00021217" w:rsidRDefault="00021217" w:rsidP="00C505FF">
      <w:pPr>
        <w:pStyle w:val="Paragraphedeliste"/>
        <w:numPr>
          <w:ilvl w:val="0"/>
          <w:numId w:val="42"/>
        </w:numPr>
        <w:spacing w:after="0" w:line="240" w:lineRule="auto"/>
        <w:jc w:val="both"/>
        <w:rPr>
          <w:rFonts w:ascii="Marianne" w:eastAsia="Calibri" w:hAnsi="Marianne" w:cs="Times New Roman"/>
          <w:sz w:val="20"/>
          <w:szCs w:val="20"/>
        </w:rPr>
      </w:pPr>
      <w:r w:rsidRPr="00021217">
        <w:rPr>
          <w:rFonts w:ascii="Marianne" w:eastAsia="Calibri" w:hAnsi="Marianne" w:cs="Times New Roman"/>
          <w:b/>
          <w:bCs/>
          <w:sz w:val="20"/>
          <w:szCs w:val="20"/>
        </w:rPr>
        <w:lastRenderedPageBreak/>
        <w:t>Le cacao :</w:t>
      </w:r>
      <w:r>
        <w:rPr>
          <w:rFonts w:ascii="Marianne" w:eastAsia="Calibri" w:hAnsi="Marianne" w:cs="Times New Roman"/>
          <w:sz w:val="20"/>
          <w:szCs w:val="20"/>
        </w:rPr>
        <w:t xml:space="preserve"> </w:t>
      </w:r>
      <w:r w:rsidR="00F938DE" w:rsidRPr="00021217">
        <w:rPr>
          <w:rFonts w:ascii="Marianne" w:eastAsia="Calibri" w:hAnsi="Marianne" w:cs="Times New Roman"/>
          <w:sz w:val="20"/>
          <w:szCs w:val="20"/>
        </w:rPr>
        <w:t xml:space="preserve">La production était estimée en 2023 à 23 000 tonnes de fèves. </w:t>
      </w:r>
      <w:r w:rsidR="009B3E03" w:rsidRPr="00021217">
        <w:rPr>
          <w:rFonts w:ascii="Marianne" w:eastAsia="Calibri" w:hAnsi="Marianne" w:cs="Times New Roman"/>
          <w:sz w:val="20"/>
          <w:szCs w:val="20"/>
        </w:rPr>
        <w:t>La faible organisation de la filière</w:t>
      </w:r>
      <w:r w:rsidR="00D4497F" w:rsidRPr="00021217">
        <w:rPr>
          <w:rFonts w:ascii="Marianne" w:eastAsia="Calibri" w:hAnsi="Marianne" w:cs="Times New Roman"/>
          <w:sz w:val="20"/>
          <w:szCs w:val="20"/>
        </w:rPr>
        <w:t xml:space="preserve"> cacao</w:t>
      </w:r>
      <w:r w:rsidR="009B3E03" w:rsidRPr="00021217">
        <w:rPr>
          <w:rFonts w:ascii="Marianne" w:eastAsia="Calibri" w:hAnsi="Marianne" w:cs="Times New Roman"/>
          <w:sz w:val="20"/>
          <w:szCs w:val="20"/>
        </w:rPr>
        <w:t xml:space="preserve"> rend le transport</w:t>
      </w:r>
      <w:r w:rsidR="004B64E8" w:rsidRPr="00021217">
        <w:rPr>
          <w:rFonts w:ascii="Marianne" w:eastAsia="Calibri" w:hAnsi="Marianne" w:cs="Times New Roman"/>
          <w:sz w:val="20"/>
          <w:szCs w:val="20"/>
        </w:rPr>
        <w:t>,</w:t>
      </w:r>
      <w:r w:rsidR="009B3E03" w:rsidRPr="00021217">
        <w:rPr>
          <w:rFonts w:ascii="Marianne" w:eastAsia="Calibri" w:hAnsi="Marianne" w:cs="Times New Roman"/>
          <w:sz w:val="20"/>
          <w:szCs w:val="20"/>
        </w:rPr>
        <w:t xml:space="preserve"> depuis la Guinée forestière</w:t>
      </w:r>
      <w:r w:rsidR="004B64E8" w:rsidRPr="00021217">
        <w:rPr>
          <w:rFonts w:ascii="Marianne" w:eastAsia="Calibri" w:hAnsi="Marianne" w:cs="Times New Roman"/>
          <w:sz w:val="20"/>
          <w:szCs w:val="20"/>
        </w:rPr>
        <w:t>, compliqué (</w:t>
      </w:r>
      <w:r w:rsidR="009B3E03" w:rsidRPr="00021217">
        <w:rPr>
          <w:rFonts w:ascii="Marianne" w:eastAsia="Calibri" w:hAnsi="Marianne" w:cs="Times New Roman"/>
          <w:sz w:val="20"/>
          <w:szCs w:val="20"/>
        </w:rPr>
        <w:t>partie la plus reculée et enclavée du pays). Les conséquences sont multiples</w:t>
      </w:r>
      <w:r w:rsidR="009B3E03" w:rsidRPr="00021217">
        <w:rPr>
          <w:rFonts w:ascii="Calibri" w:eastAsia="Calibri" w:hAnsi="Calibri" w:cs="Calibri"/>
          <w:sz w:val="20"/>
          <w:szCs w:val="20"/>
        </w:rPr>
        <w:t> </w:t>
      </w:r>
      <w:r w:rsidR="009B3E03" w:rsidRPr="00021217">
        <w:rPr>
          <w:rFonts w:ascii="Marianne" w:eastAsia="Calibri" w:hAnsi="Marianne" w:cs="Times New Roman"/>
          <w:sz w:val="20"/>
          <w:szCs w:val="20"/>
        </w:rPr>
        <w:t>: faibles apports en engrais, faible capacité de stockage générant des rendements faibles. Il existe par ailleurs une contrebande</w:t>
      </w:r>
      <w:r>
        <w:rPr>
          <w:rFonts w:ascii="Marianne" w:eastAsia="Calibri" w:hAnsi="Marianne" w:cs="Times New Roman"/>
          <w:sz w:val="20"/>
          <w:szCs w:val="20"/>
        </w:rPr>
        <w:t xml:space="preserve"> </w:t>
      </w:r>
      <w:r w:rsidR="009B3E03" w:rsidRPr="00021217">
        <w:rPr>
          <w:rFonts w:ascii="Marianne" w:eastAsia="Calibri" w:hAnsi="Marianne" w:cs="Times New Roman"/>
          <w:sz w:val="20"/>
          <w:szCs w:val="20"/>
        </w:rPr>
        <w:t>du cacao venant de Côte d’Ivoire (près de 8</w:t>
      </w:r>
      <w:r w:rsidR="009B3E03" w:rsidRPr="00021217">
        <w:rPr>
          <w:rFonts w:ascii="Calibri" w:eastAsia="Calibri" w:hAnsi="Calibri" w:cs="Calibri"/>
          <w:sz w:val="20"/>
          <w:szCs w:val="20"/>
        </w:rPr>
        <w:t> </w:t>
      </w:r>
      <w:r w:rsidR="009B3E03" w:rsidRPr="00021217">
        <w:rPr>
          <w:rFonts w:ascii="Marianne" w:eastAsia="Calibri" w:hAnsi="Marianne" w:cs="Times New Roman"/>
          <w:sz w:val="20"/>
          <w:szCs w:val="20"/>
        </w:rPr>
        <w:t>500 tonnes en 2024</w:t>
      </w:r>
      <w:r w:rsidR="00656E15">
        <w:rPr>
          <w:rStyle w:val="Appelnotedebasdep"/>
          <w:rFonts w:ascii="Marianne" w:eastAsia="Calibri" w:hAnsi="Marianne" w:cs="Times New Roman"/>
          <w:sz w:val="20"/>
          <w:szCs w:val="20"/>
        </w:rPr>
        <w:footnoteReference w:id="13"/>
      </w:r>
      <w:r w:rsidR="009B3E03" w:rsidRPr="00021217">
        <w:rPr>
          <w:rFonts w:ascii="Marianne" w:eastAsia="Calibri" w:hAnsi="Marianne" w:cs="Times New Roman"/>
          <w:sz w:val="20"/>
          <w:szCs w:val="20"/>
        </w:rPr>
        <w:t>). Cette dernière fluctue en fonction du coût d’opportunité, directement relié au cours mondial du cacao</w:t>
      </w:r>
      <w:r w:rsidR="009B3E03" w:rsidRPr="00021217">
        <w:rPr>
          <w:rFonts w:ascii="Calibri" w:eastAsia="Calibri" w:hAnsi="Calibri" w:cs="Calibri"/>
          <w:sz w:val="20"/>
          <w:szCs w:val="20"/>
        </w:rPr>
        <w:t> </w:t>
      </w:r>
      <w:r w:rsidR="009B3E03" w:rsidRPr="00021217">
        <w:rPr>
          <w:rFonts w:ascii="Marianne" w:eastAsia="Calibri" w:hAnsi="Marianne" w:cs="Times New Roman"/>
          <w:sz w:val="20"/>
          <w:szCs w:val="20"/>
        </w:rPr>
        <w:t xml:space="preserve">: </w:t>
      </w:r>
      <w:r w:rsidR="004B64E8" w:rsidRPr="00021217">
        <w:rPr>
          <w:rFonts w:ascii="Marianne" w:eastAsia="Calibri" w:hAnsi="Marianne" w:cs="Times New Roman"/>
          <w:sz w:val="20"/>
          <w:szCs w:val="20"/>
        </w:rPr>
        <w:t>plus</w:t>
      </w:r>
      <w:r w:rsidR="009B3E03" w:rsidRPr="00021217">
        <w:rPr>
          <w:rFonts w:ascii="Marianne" w:eastAsia="Calibri" w:hAnsi="Marianne" w:cs="Times New Roman"/>
          <w:sz w:val="20"/>
          <w:szCs w:val="20"/>
        </w:rPr>
        <w:t xml:space="preserve"> les prix</w:t>
      </w:r>
      <w:r w:rsidR="004B64E8" w:rsidRPr="00021217">
        <w:rPr>
          <w:rFonts w:ascii="Marianne" w:eastAsia="Calibri" w:hAnsi="Marianne" w:cs="Times New Roman"/>
          <w:sz w:val="20"/>
          <w:szCs w:val="20"/>
        </w:rPr>
        <w:t xml:space="preserve"> mondiaux et ceux fixés par le CCC de Côte d’Ivoire</w:t>
      </w:r>
      <w:r w:rsidR="009B3E03" w:rsidRPr="00021217">
        <w:rPr>
          <w:rFonts w:ascii="Marianne" w:eastAsia="Calibri" w:hAnsi="Marianne" w:cs="Times New Roman"/>
          <w:sz w:val="20"/>
          <w:szCs w:val="20"/>
        </w:rPr>
        <w:t xml:space="preserve"> sont différent</w:t>
      </w:r>
      <w:r w:rsidR="004B64E8" w:rsidRPr="00021217">
        <w:rPr>
          <w:rFonts w:ascii="Marianne" w:eastAsia="Calibri" w:hAnsi="Marianne" w:cs="Times New Roman"/>
          <w:sz w:val="20"/>
          <w:szCs w:val="20"/>
        </w:rPr>
        <w:t>s, plus ce phénomène s’intensifie.</w:t>
      </w:r>
    </w:p>
    <w:p w14:paraId="5E0FF2B2" w14:textId="79243585" w:rsidR="00C505FF" w:rsidRDefault="00021217" w:rsidP="00C505FF">
      <w:pPr>
        <w:pStyle w:val="Paragraphedeliste"/>
        <w:numPr>
          <w:ilvl w:val="0"/>
          <w:numId w:val="42"/>
        </w:numPr>
        <w:spacing w:after="0" w:line="240" w:lineRule="auto"/>
        <w:jc w:val="both"/>
        <w:rPr>
          <w:rFonts w:ascii="Marianne" w:eastAsia="Calibri" w:hAnsi="Marianne" w:cs="Times New Roman"/>
          <w:sz w:val="20"/>
          <w:szCs w:val="20"/>
        </w:rPr>
      </w:pPr>
      <w:r>
        <w:rPr>
          <w:rFonts w:ascii="Marianne" w:eastAsia="Calibri" w:hAnsi="Marianne" w:cs="Times New Roman"/>
          <w:b/>
          <w:bCs/>
          <w:sz w:val="20"/>
          <w:szCs w:val="20"/>
        </w:rPr>
        <w:t>Le café :</w:t>
      </w:r>
      <w:r>
        <w:rPr>
          <w:rFonts w:ascii="Marianne" w:eastAsia="Calibri" w:hAnsi="Marianne" w:cs="Times New Roman"/>
          <w:sz w:val="20"/>
          <w:szCs w:val="20"/>
        </w:rPr>
        <w:t xml:space="preserve"> L</w:t>
      </w:r>
      <w:r w:rsidR="00D56F2D" w:rsidRPr="00021217">
        <w:rPr>
          <w:rFonts w:ascii="Marianne" w:eastAsia="Calibri" w:hAnsi="Marianne" w:cs="Times New Roman"/>
          <w:sz w:val="20"/>
          <w:szCs w:val="20"/>
        </w:rPr>
        <w:t xml:space="preserve">es plantations sont également concentrées en Guinée forestière. </w:t>
      </w:r>
      <w:r w:rsidR="00C505FF" w:rsidRPr="00021217">
        <w:rPr>
          <w:rFonts w:ascii="Marianne" w:eastAsia="Calibri" w:hAnsi="Marianne" w:cs="Times New Roman"/>
          <w:sz w:val="20"/>
          <w:szCs w:val="20"/>
        </w:rPr>
        <w:t>Le café guinéen</w:t>
      </w:r>
      <w:r>
        <w:rPr>
          <w:rFonts w:ascii="Marianne" w:eastAsia="Calibri" w:hAnsi="Marianne" w:cs="Times New Roman"/>
          <w:sz w:val="20"/>
          <w:szCs w:val="20"/>
        </w:rPr>
        <w:t>, de</w:t>
      </w:r>
      <w:r w:rsidR="00C505FF" w:rsidRPr="00021217">
        <w:rPr>
          <w:rFonts w:ascii="Marianne" w:eastAsia="Calibri" w:hAnsi="Marianne" w:cs="Times New Roman"/>
          <w:sz w:val="20"/>
          <w:szCs w:val="20"/>
        </w:rPr>
        <w:t xml:space="preserve"> </w:t>
      </w:r>
      <w:r w:rsidRPr="00021217">
        <w:rPr>
          <w:rFonts w:ascii="Marianne" w:eastAsia="Calibri" w:hAnsi="Marianne" w:cs="Times New Roman"/>
          <w:sz w:val="20"/>
          <w:szCs w:val="20"/>
        </w:rPr>
        <w:t xml:space="preserve">variété Robusta, </w:t>
      </w:r>
      <w:r w:rsidR="00C505FF" w:rsidRPr="00021217">
        <w:rPr>
          <w:rFonts w:ascii="Marianne" w:eastAsia="Calibri" w:hAnsi="Marianne" w:cs="Times New Roman"/>
          <w:sz w:val="20"/>
          <w:szCs w:val="20"/>
        </w:rPr>
        <w:t xml:space="preserve">est essentiellement exporté sous forme non calibrée, ce qui lui vaut une décote d'environ 20% du prix mondial. Les producteurs de café du Mont </w:t>
      </w:r>
      <w:proofErr w:type="spellStart"/>
      <w:r w:rsidR="00C505FF" w:rsidRPr="00021217">
        <w:rPr>
          <w:rFonts w:ascii="Marianne" w:eastAsia="Calibri" w:hAnsi="Marianne" w:cs="Times New Roman"/>
          <w:sz w:val="20"/>
          <w:szCs w:val="20"/>
        </w:rPr>
        <w:t>Ziama</w:t>
      </w:r>
      <w:proofErr w:type="spellEnd"/>
      <w:r w:rsidR="00C505FF" w:rsidRPr="00021217">
        <w:rPr>
          <w:rFonts w:ascii="Marianne" w:eastAsia="Calibri" w:hAnsi="Marianne" w:cs="Times New Roman"/>
          <w:sz w:val="20"/>
          <w:szCs w:val="20"/>
        </w:rPr>
        <w:t xml:space="preserve"> exploitent une superficie de 2 000 ha. Le café du Mont </w:t>
      </w:r>
      <w:proofErr w:type="spellStart"/>
      <w:r w:rsidR="00C505FF" w:rsidRPr="00021217">
        <w:rPr>
          <w:rFonts w:ascii="Marianne" w:eastAsia="Calibri" w:hAnsi="Marianne" w:cs="Times New Roman"/>
          <w:sz w:val="20"/>
          <w:szCs w:val="20"/>
        </w:rPr>
        <w:t>Ziama</w:t>
      </w:r>
      <w:proofErr w:type="spellEnd"/>
      <w:r w:rsidR="00C505FF" w:rsidRPr="00021217">
        <w:rPr>
          <w:rFonts w:ascii="Marianne" w:eastAsia="Calibri" w:hAnsi="Marianne" w:cs="Times New Roman"/>
          <w:sz w:val="20"/>
          <w:szCs w:val="20"/>
        </w:rPr>
        <w:t xml:space="preserve"> a obtenu en 2014 une indication géographique dans le cadre du Projet d'appui à la mise en place des indications géographiques de l'OAPI (PAMPIG). Ce café a également obtenu en 2016 et en 2017 plusieurs certifications en commerce équitable.</w:t>
      </w:r>
    </w:p>
    <w:p w14:paraId="091DE208" w14:textId="3534774E" w:rsidR="00C505FF" w:rsidRPr="00021217" w:rsidRDefault="00021217" w:rsidP="00C505FF">
      <w:pPr>
        <w:pStyle w:val="Paragraphedeliste"/>
        <w:numPr>
          <w:ilvl w:val="0"/>
          <w:numId w:val="42"/>
        </w:numPr>
        <w:spacing w:after="0" w:line="240" w:lineRule="auto"/>
        <w:jc w:val="both"/>
        <w:rPr>
          <w:rFonts w:ascii="Marianne" w:eastAsia="Calibri" w:hAnsi="Marianne" w:cs="Times New Roman"/>
          <w:sz w:val="20"/>
          <w:szCs w:val="20"/>
        </w:rPr>
      </w:pPr>
      <w:r>
        <w:rPr>
          <w:rFonts w:ascii="Marianne" w:eastAsia="Calibri" w:hAnsi="Marianne" w:cs="Times New Roman"/>
          <w:b/>
          <w:bCs/>
          <w:sz w:val="20"/>
          <w:szCs w:val="20"/>
        </w:rPr>
        <w:t xml:space="preserve">Le palmier à huile et l’hévéa : </w:t>
      </w:r>
      <w:r w:rsidR="00C505FF" w:rsidRPr="00021217">
        <w:rPr>
          <w:rFonts w:ascii="Marianne" w:eastAsia="Calibri" w:hAnsi="Marianne" w:cs="Times New Roman"/>
          <w:sz w:val="20"/>
          <w:szCs w:val="20"/>
        </w:rPr>
        <w:t xml:space="preserve">La Société guinéenne de palmier à huile et d'hévéa (SOGUIPAH), créée par l'État en 1987, exploite 22 000 ha de plantations, dont 5 500 ha d'hévéa. Elle commercialise et exporte sa production d'huile de palme et de caoutchouc, et fixe également les prix aux producteurs. </w:t>
      </w:r>
      <w:r w:rsidR="00FA7DE2" w:rsidRPr="00FA7DE2">
        <w:rPr>
          <w:rFonts w:ascii="Marianne" w:eastAsia="Calibri" w:hAnsi="Marianne" w:cs="Times New Roman"/>
          <w:sz w:val="20"/>
          <w:szCs w:val="20"/>
        </w:rPr>
        <w:t xml:space="preserve">Elle a signé </w:t>
      </w:r>
      <w:r w:rsidR="00FA7DE2">
        <w:rPr>
          <w:rFonts w:ascii="Marianne" w:eastAsia="Calibri" w:hAnsi="Marianne" w:cs="Times New Roman"/>
          <w:sz w:val="20"/>
          <w:szCs w:val="20"/>
        </w:rPr>
        <w:t xml:space="preserve">le 5 novembre 2025 </w:t>
      </w:r>
      <w:r w:rsidR="00FA7DE2" w:rsidRPr="00FA7DE2">
        <w:rPr>
          <w:rFonts w:ascii="Marianne" w:eastAsia="Calibri" w:hAnsi="Marianne" w:cs="Times New Roman"/>
          <w:sz w:val="20"/>
          <w:szCs w:val="20"/>
        </w:rPr>
        <w:t>un partenariat stratégique avec la Banque islamique de Guinée d’un montant de 30 M</w:t>
      </w:r>
      <w:r w:rsidR="00FA7DE2">
        <w:rPr>
          <w:rFonts w:ascii="Marianne" w:eastAsia="Calibri" w:hAnsi="Marianne" w:cs="Times New Roman"/>
          <w:sz w:val="20"/>
          <w:szCs w:val="20"/>
        </w:rPr>
        <w:t>d GNF</w:t>
      </w:r>
      <w:r w:rsidR="00FA7DE2" w:rsidRPr="00FA7DE2">
        <w:rPr>
          <w:rFonts w:ascii="Marianne" w:eastAsia="Calibri" w:hAnsi="Marianne" w:cs="Times New Roman"/>
          <w:sz w:val="20"/>
          <w:szCs w:val="20"/>
        </w:rPr>
        <w:t xml:space="preserve"> pour relancer la filière hévéa.</w:t>
      </w:r>
    </w:p>
    <w:p w14:paraId="192ABBE1" w14:textId="77777777" w:rsidR="00C505FF" w:rsidRPr="0020443F" w:rsidRDefault="00C505FF" w:rsidP="0020443F">
      <w:pPr>
        <w:spacing w:after="0" w:line="240" w:lineRule="auto"/>
        <w:jc w:val="both"/>
        <w:rPr>
          <w:rFonts w:ascii="Marianne" w:eastAsia="Calibri" w:hAnsi="Marianne" w:cs="Times New Roman"/>
          <w:sz w:val="20"/>
          <w:szCs w:val="20"/>
        </w:rPr>
      </w:pPr>
    </w:p>
    <w:p w14:paraId="6052486A" w14:textId="152CA30B" w:rsidR="001D3FF6" w:rsidRDefault="003A1FBE" w:rsidP="0020443F">
      <w:pPr>
        <w:spacing w:after="0" w:line="240" w:lineRule="auto"/>
        <w:jc w:val="both"/>
        <w:rPr>
          <w:rFonts w:ascii="Marianne" w:eastAsia="Calibri" w:hAnsi="Marianne" w:cs="Times New Roman"/>
          <w:sz w:val="20"/>
          <w:szCs w:val="20"/>
        </w:rPr>
      </w:pPr>
      <w:r w:rsidRPr="00D76CC8">
        <w:rPr>
          <w:rFonts w:ascii="Marianne" w:eastAsia="Calibri" w:hAnsi="Marianne" w:cs="Times New Roman"/>
          <w:b/>
          <w:bCs/>
          <w:sz w:val="20"/>
          <w:szCs w:val="20"/>
        </w:rPr>
        <w:t>Les</w:t>
      </w:r>
      <w:r w:rsidR="0020443F" w:rsidRPr="00D76CC8">
        <w:rPr>
          <w:rFonts w:ascii="Marianne" w:eastAsia="Calibri" w:hAnsi="Marianne" w:cs="Times New Roman"/>
          <w:b/>
          <w:bCs/>
          <w:sz w:val="20"/>
          <w:szCs w:val="20"/>
        </w:rPr>
        <w:t xml:space="preserve"> production</w:t>
      </w:r>
      <w:r w:rsidRPr="00D76CC8">
        <w:rPr>
          <w:rFonts w:ascii="Marianne" w:eastAsia="Calibri" w:hAnsi="Marianne" w:cs="Times New Roman"/>
          <w:b/>
          <w:bCs/>
          <w:sz w:val="20"/>
          <w:szCs w:val="20"/>
        </w:rPr>
        <w:t>s</w:t>
      </w:r>
      <w:r w:rsidR="00DA512C" w:rsidRPr="00D76CC8">
        <w:rPr>
          <w:rFonts w:ascii="Marianne" w:eastAsia="Calibri" w:hAnsi="Marianne" w:cs="Times New Roman"/>
          <w:b/>
          <w:bCs/>
          <w:sz w:val="20"/>
          <w:szCs w:val="20"/>
        </w:rPr>
        <w:t xml:space="preserve"> vivrière</w:t>
      </w:r>
      <w:r w:rsidRPr="00D76CC8">
        <w:rPr>
          <w:rFonts w:ascii="Marianne" w:eastAsia="Calibri" w:hAnsi="Marianne" w:cs="Times New Roman"/>
          <w:b/>
          <w:bCs/>
          <w:sz w:val="20"/>
          <w:szCs w:val="20"/>
        </w:rPr>
        <w:t>s</w:t>
      </w:r>
      <w:r w:rsidR="00C95D6B" w:rsidRPr="003A1FBE">
        <w:rPr>
          <w:rStyle w:val="Appelnotedebasdep"/>
          <w:rFonts w:ascii="Marianne" w:eastAsia="Calibri" w:hAnsi="Marianne" w:cs="Times New Roman"/>
          <w:b/>
          <w:bCs/>
          <w:sz w:val="20"/>
          <w:szCs w:val="20"/>
        </w:rPr>
        <w:footnoteReference w:id="14"/>
      </w:r>
      <w:r w:rsidR="0020443F" w:rsidRPr="003A1FBE">
        <w:rPr>
          <w:rFonts w:ascii="Marianne" w:eastAsia="Calibri" w:hAnsi="Marianne" w:cs="Times New Roman"/>
          <w:b/>
          <w:bCs/>
          <w:sz w:val="20"/>
          <w:szCs w:val="20"/>
        </w:rPr>
        <w:t xml:space="preserve"> </w:t>
      </w:r>
      <w:r w:rsidRPr="003A1FBE">
        <w:rPr>
          <w:rFonts w:ascii="Marianne" w:eastAsia="Calibri" w:hAnsi="Marianne" w:cs="Times New Roman"/>
          <w:b/>
          <w:bCs/>
          <w:sz w:val="20"/>
          <w:szCs w:val="20"/>
        </w:rPr>
        <w:t>ont fortement progressé ces dix dernières années</w:t>
      </w:r>
      <w:r>
        <w:rPr>
          <w:rFonts w:ascii="Marianne" w:eastAsia="Calibri" w:hAnsi="Marianne" w:cs="Times New Roman"/>
          <w:sz w:val="20"/>
          <w:szCs w:val="20"/>
        </w:rPr>
        <w:t xml:space="preserve"> et </w:t>
      </w:r>
      <w:r w:rsidR="00FE3A56">
        <w:rPr>
          <w:rFonts w:ascii="Marianne" w:eastAsia="Calibri" w:hAnsi="Marianne" w:cs="Times New Roman"/>
          <w:sz w:val="20"/>
          <w:szCs w:val="20"/>
        </w:rPr>
        <w:t>s’</w:t>
      </w:r>
      <w:r w:rsidR="0020443F" w:rsidRPr="0020443F">
        <w:rPr>
          <w:rFonts w:ascii="Marianne" w:eastAsia="Calibri" w:hAnsi="Marianne" w:cs="Times New Roman"/>
          <w:sz w:val="20"/>
          <w:szCs w:val="20"/>
        </w:rPr>
        <w:t>é</w:t>
      </w:r>
      <w:r w:rsidR="00FE3A56">
        <w:rPr>
          <w:rFonts w:ascii="Marianne" w:eastAsia="Calibri" w:hAnsi="Marianne" w:cs="Times New Roman"/>
          <w:sz w:val="20"/>
          <w:szCs w:val="20"/>
        </w:rPr>
        <w:t>l</w:t>
      </w:r>
      <w:r>
        <w:rPr>
          <w:rFonts w:ascii="Marianne" w:eastAsia="Calibri" w:hAnsi="Marianne" w:cs="Times New Roman"/>
          <w:sz w:val="20"/>
          <w:szCs w:val="20"/>
        </w:rPr>
        <w:t>e</w:t>
      </w:r>
      <w:r w:rsidR="00FE3A56">
        <w:rPr>
          <w:rFonts w:ascii="Marianne" w:eastAsia="Calibri" w:hAnsi="Marianne" w:cs="Times New Roman"/>
          <w:sz w:val="20"/>
          <w:szCs w:val="20"/>
        </w:rPr>
        <w:t>v</w:t>
      </w:r>
      <w:r>
        <w:rPr>
          <w:rFonts w:ascii="Marianne" w:eastAsia="Calibri" w:hAnsi="Marianne" w:cs="Times New Roman"/>
          <w:sz w:val="20"/>
          <w:szCs w:val="20"/>
        </w:rPr>
        <w:t>aient en 2023</w:t>
      </w:r>
      <w:r w:rsidR="0020443F" w:rsidRPr="0020443F">
        <w:rPr>
          <w:rFonts w:ascii="Marianne" w:eastAsia="Calibri" w:hAnsi="Marianne" w:cs="Times New Roman"/>
          <w:sz w:val="20"/>
          <w:szCs w:val="20"/>
        </w:rPr>
        <w:t xml:space="preserve"> à 3,5 M</w:t>
      </w:r>
      <w:r w:rsidR="00C95D6B">
        <w:rPr>
          <w:rFonts w:ascii="Marianne" w:eastAsia="Calibri" w:hAnsi="Marianne" w:cs="Times New Roman"/>
          <w:sz w:val="20"/>
          <w:szCs w:val="20"/>
        </w:rPr>
        <w:t xml:space="preserve"> de </w:t>
      </w:r>
      <w:r w:rsidR="0020443F" w:rsidRPr="0020443F">
        <w:rPr>
          <w:rFonts w:ascii="Marianne" w:eastAsia="Calibri" w:hAnsi="Marianne" w:cs="Times New Roman"/>
          <w:sz w:val="20"/>
          <w:szCs w:val="20"/>
        </w:rPr>
        <w:t>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le riz</w:t>
      </w:r>
      <w:r w:rsidR="00DC4CAB">
        <w:rPr>
          <w:rFonts w:ascii="Marianne" w:eastAsia="Calibri" w:hAnsi="Marianne" w:cs="Times New Roman"/>
          <w:sz w:val="20"/>
          <w:szCs w:val="20"/>
        </w:rPr>
        <w:t xml:space="preserve"> (contre 1,9 M il y a 10 ans en 2014)</w:t>
      </w:r>
      <w:r w:rsidR="0020443F" w:rsidRPr="0020443F">
        <w:rPr>
          <w:rFonts w:ascii="Marianne" w:eastAsia="Calibri" w:hAnsi="Marianne" w:cs="Times New Roman"/>
          <w:sz w:val="20"/>
          <w:szCs w:val="20"/>
        </w:rPr>
        <w:t>, 3,2 M</w:t>
      </w:r>
      <w:r w:rsidR="00C95D6B">
        <w:rPr>
          <w:rFonts w:ascii="Marianne" w:eastAsia="Calibri" w:hAnsi="Marianne" w:cs="Times New Roman"/>
          <w:sz w:val="20"/>
          <w:szCs w:val="20"/>
        </w:rPr>
        <w:t xml:space="preserve"> de </w:t>
      </w:r>
      <w:r w:rsidR="0020443F" w:rsidRPr="0020443F">
        <w:rPr>
          <w:rFonts w:ascii="Marianne" w:eastAsia="Calibri" w:hAnsi="Marianne" w:cs="Times New Roman"/>
          <w:sz w:val="20"/>
          <w:szCs w:val="20"/>
        </w:rPr>
        <w:t>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le manioc</w:t>
      </w:r>
      <w:r w:rsidR="00DC4CAB">
        <w:rPr>
          <w:rFonts w:ascii="Marianne" w:eastAsia="Calibri" w:hAnsi="Marianne" w:cs="Times New Roman"/>
          <w:sz w:val="20"/>
          <w:szCs w:val="20"/>
        </w:rPr>
        <w:t xml:space="preserve"> (contre 1,2 M de tonnes en 2014)</w:t>
      </w:r>
      <w:r w:rsidR="0020443F" w:rsidRPr="0020443F">
        <w:rPr>
          <w:rFonts w:ascii="Marianne" w:eastAsia="Calibri" w:hAnsi="Marianne" w:cs="Times New Roman"/>
          <w:sz w:val="20"/>
          <w:szCs w:val="20"/>
        </w:rPr>
        <w:t>, 1 M</w:t>
      </w:r>
      <w:r w:rsidR="00C95D6B">
        <w:rPr>
          <w:rFonts w:ascii="Marianne" w:eastAsia="Calibri" w:hAnsi="Marianne" w:cs="Times New Roman"/>
          <w:sz w:val="20"/>
          <w:szCs w:val="20"/>
        </w:rPr>
        <w:t xml:space="preserve"> de </w:t>
      </w:r>
      <w:r w:rsidR="0020443F" w:rsidRPr="0020443F">
        <w:rPr>
          <w:rFonts w:ascii="Marianne" w:eastAsia="Calibri" w:hAnsi="Marianne" w:cs="Times New Roman"/>
          <w:sz w:val="20"/>
          <w:szCs w:val="20"/>
        </w:rPr>
        <w:t>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l’arachide</w:t>
      </w:r>
      <w:r>
        <w:rPr>
          <w:rFonts w:ascii="Marianne" w:eastAsia="Calibri" w:hAnsi="Marianne" w:cs="Times New Roman"/>
          <w:sz w:val="20"/>
          <w:szCs w:val="20"/>
        </w:rPr>
        <w:t xml:space="preserve"> (contre 400 000 tonnes en 2014)</w:t>
      </w:r>
      <w:r w:rsidR="0020443F" w:rsidRPr="0020443F">
        <w:rPr>
          <w:rFonts w:ascii="Marianne" w:eastAsia="Calibri" w:hAnsi="Marianne" w:cs="Times New Roman"/>
          <w:sz w:val="20"/>
          <w:szCs w:val="20"/>
        </w:rPr>
        <w:t>, 980</w:t>
      </w:r>
      <w:r w:rsidR="0000143C">
        <w:rPr>
          <w:rFonts w:ascii="Marianne" w:eastAsia="Calibri" w:hAnsi="Marianne" w:cs="Times New Roman"/>
          <w:sz w:val="20"/>
          <w:szCs w:val="20"/>
        </w:rPr>
        <w:t> </w:t>
      </w:r>
      <w:r w:rsidR="0020443F" w:rsidRPr="0020443F">
        <w:rPr>
          <w:rFonts w:ascii="Marianne" w:eastAsia="Calibri" w:hAnsi="Marianne" w:cs="Times New Roman"/>
          <w:sz w:val="20"/>
          <w:szCs w:val="20"/>
        </w:rPr>
        <w:t>000 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le maïs</w:t>
      </w:r>
      <w:r>
        <w:rPr>
          <w:rFonts w:ascii="Marianne" w:eastAsia="Calibri" w:hAnsi="Marianne" w:cs="Times New Roman"/>
          <w:sz w:val="20"/>
          <w:szCs w:val="20"/>
        </w:rPr>
        <w:t xml:space="preserve"> (contre 700 000 tonnes en 2014)</w:t>
      </w:r>
      <w:r w:rsidR="000B2FB8">
        <w:rPr>
          <w:rFonts w:ascii="Marianne" w:eastAsia="Calibri" w:hAnsi="Marianne" w:cs="Times New Roman"/>
          <w:sz w:val="20"/>
          <w:szCs w:val="20"/>
        </w:rPr>
        <w:t xml:space="preserve">, </w:t>
      </w:r>
      <w:r w:rsidR="0020443F" w:rsidRPr="0020443F">
        <w:rPr>
          <w:rFonts w:ascii="Marianne" w:eastAsia="Calibri" w:hAnsi="Marianne" w:cs="Times New Roman"/>
          <w:sz w:val="20"/>
          <w:szCs w:val="20"/>
        </w:rPr>
        <w:t>890 000 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w:t>
      </w:r>
      <w:r w:rsidR="00EF7286">
        <w:rPr>
          <w:rFonts w:ascii="Marianne" w:eastAsia="Calibri" w:hAnsi="Marianne" w:cs="Times New Roman"/>
          <w:sz w:val="20"/>
          <w:szCs w:val="20"/>
        </w:rPr>
        <w:t>les noix</w:t>
      </w:r>
      <w:r w:rsidR="0020443F" w:rsidRPr="0020443F">
        <w:rPr>
          <w:rFonts w:ascii="Marianne" w:eastAsia="Calibri" w:hAnsi="Marianne" w:cs="Times New Roman"/>
          <w:sz w:val="20"/>
          <w:szCs w:val="20"/>
        </w:rPr>
        <w:t xml:space="preserve"> de palme, 710 000 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le plantai</w:t>
      </w:r>
      <w:r w:rsidR="000B2FB8">
        <w:rPr>
          <w:rFonts w:ascii="Marianne" w:eastAsia="Calibri" w:hAnsi="Marianne" w:cs="Times New Roman"/>
          <w:sz w:val="20"/>
          <w:szCs w:val="20"/>
        </w:rPr>
        <w:t>n</w:t>
      </w:r>
      <w:r w:rsidR="0020443F" w:rsidRPr="0020443F">
        <w:rPr>
          <w:rFonts w:ascii="Marianne" w:eastAsia="Calibri" w:hAnsi="Marianne" w:cs="Times New Roman"/>
          <w:sz w:val="20"/>
          <w:szCs w:val="20"/>
        </w:rPr>
        <w:t>, 560 000 t</w:t>
      </w:r>
      <w:r w:rsidR="00C95D6B">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la pomme de terre</w:t>
      </w:r>
      <w:r w:rsidR="00BF7117">
        <w:rPr>
          <w:rFonts w:ascii="Marianne" w:eastAsia="Calibri" w:hAnsi="Marianne" w:cs="Times New Roman"/>
          <w:sz w:val="20"/>
          <w:szCs w:val="20"/>
        </w:rPr>
        <w:t xml:space="preserve"> (contre 50 000 tonnes en 2014)</w:t>
      </w:r>
      <w:r w:rsidR="0020443F" w:rsidRPr="0020443F">
        <w:rPr>
          <w:rFonts w:ascii="Marianne" w:eastAsia="Calibri" w:hAnsi="Marianne" w:cs="Times New Roman"/>
          <w:sz w:val="20"/>
          <w:szCs w:val="20"/>
        </w:rPr>
        <w:t>, 490 000 t</w:t>
      </w:r>
      <w:r w:rsidR="00DA512C">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le fonio, 410 000 t</w:t>
      </w:r>
      <w:r w:rsidR="00DA512C">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l’igname et 380 000 t</w:t>
      </w:r>
      <w:r w:rsidR="00DA512C">
        <w:rPr>
          <w:rFonts w:ascii="Marianne" w:eastAsia="Calibri" w:hAnsi="Marianne" w:cs="Times New Roman"/>
          <w:sz w:val="20"/>
          <w:szCs w:val="20"/>
        </w:rPr>
        <w:t>onnes</w:t>
      </w:r>
      <w:r w:rsidR="0020443F" w:rsidRPr="0020443F">
        <w:rPr>
          <w:rFonts w:ascii="Marianne" w:eastAsia="Calibri" w:hAnsi="Marianne" w:cs="Times New Roman"/>
          <w:sz w:val="20"/>
          <w:szCs w:val="20"/>
        </w:rPr>
        <w:t xml:space="preserve"> pour la patate douce</w:t>
      </w:r>
      <w:r w:rsidR="000B2FB8">
        <w:rPr>
          <w:rFonts w:ascii="Marianne" w:eastAsia="Calibri" w:hAnsi="Marianne" w:cs="Times New Roman"/>
          <w:sz w:val="20"/>
          <w:szCs w:val="20"/>
        </w:rPr>
        <w:t>.</w:t>
      </w:r>
      <w:r w:rsidR="0020443F" w:rsidRPr="0020443F">
        <w:rPr>
          <w:rFonts w:ascii="Marianne" w:eastAsia="Calibri" w:hAnsi="Marianne" w:cs="Times New Roman"/>
          <w:sz w:val="20"/>
          <w:szCs w:val="20"/>
        </w:rPr>
        <w:t xml:space="preserve"> Ces productions assurent l’essentiel de l’apport énergétique et protéique de la population</w:t>
      </w:r>
      <w:r w:rsidR="001D3FF6">
        <w:rPr>
          <w:rFonts w:ascii="Marianne" w:eastAsia="Calibri" w:hAnsi="Marianne" w:cs="Times New Roman"/>
          <w:sz w:val="20"/>
          <w:szCs w:val="20"/>
        </w:rPr>
        <w:t>.</w:t>
      </w:r>
    </w:p>
    <w:p w14:paraId="2EF4CAA9" w14:textId="000F72FD" w:rsidR="001D3FF6" w:rsidRDefault="001D3FF6" w:rsidP="0020443F">
      <w:pPr>
        <w:spacing w:after="0" w:line="240" w:lineRule="auto"/>
        <w:jc w:val="both"/>
        <w:rPr>
          <w:rFonts w:ascii="Marianne" w:eastAsia="Calibri" w:hAnsi="Marianne" w:cs="Times New Roman"/>
          <w:sz w:val="20"/>
          <w:szCs w:val="20"/>
        </w:rPr>
      </w:pPr>
    </w:p>
    <w:p w14:paraId="6BBB1339" w14:textId="0872FA33" w:rsidR="001D3FF6" w:rsidRDefault="0000143C" w:rsidP="0020443F">
      <w:pPr>
        <w:spacing w:after="0" w:line="240" w:lineRule="auto"/>
        <w:jc w:val="both"/>
        <w:rPr>
          <w:rFonts w:ascii="Marianne" w:eastAsia="Calibri" w:hAnsi="Marianne" w:cs="Times New Roman"/>
          <w:sz w:val="20"/>
          <w:szCs w:val="20"/>
        </w:rPr>
      </w:pPr>
      <w:r w:rsidRPr="0000143C">
        <w:rPr>
          <w:rFonts w:ascii="Marianne" w:eastAsia="Calibri" w:hAnsi="Marianne" w:cs="Times New Roman"/>
          <w:sz w:val="20"/>
          <w:szCs w:val="20"/>
        </w:rPr>
        <w:t xml:space="preserve">Les modes de production reposent principalement sur l’abattis-brûlis (environ 3,5 M d’ha) et les plaines inondées (environ 0,5 M d’ha). </w:t>
      </w:r>
      <w:r w:rsidR="001D3FF6">
        <w:rPr>
          <w:rFonts w:ascii="Marianne" w:eastAsia="Calibri" w:hAnsi="Marianne" w:cs="Times New Roman"/>
          <w:sz w:val="20"/>
          <w:szCs w:val="20"/>
        </w:rPr>
        <w:t xml:space="preserve">Les surfaces récoltées </w:t>
      </w:r>
      <w:r w:rsidR="00421EC0">
        <w:rPr>
          <w:rFonts w:ascii="Marianne" w:eastAsia="Calibri" w:hAnsi="Marianne" w:cs="Times New Roman"/>
          <w:sz w:val="20"/>
          <w:szCs w:val="20"/>
        </w:rPr>
        <w:t>consacrées aux</w:t>
      </w:r>
      <w:r w:rsidR="001D3FF6">
        <w:rPr>
          <w:rFonts w:ascii="Marianne" w:eastAsia="Calibri" w:hAnsi="Marianne" w:cs="Times New Roman"/>
          <w:sz w:val="20"/>
          <w:szCs w:val="20"/>
        </w:rPr>
        <w:t xml:space="preserve"> céréales primaires </w:t>
      </w:r>
      <w:r w:rsidR="00421EC0">
        <w:rPr>
          <w:rFonts w:ascii="Marianne" w:eastAsia="Calibri" w:hAnsi="Marianne" w:cs="Times New Roman"/>
          <w:sz w:val="20"/>
          <w:szCs w:val="20"/>
        </w:rPr>
        <w:t>occupent plus de 55% des surfaces cultivées</w:t>
      </w:r>
      <w:r w:rsidR="000921AC">
        <w:rPr>
          <w:rFonts w:ascii="Marianne" w:eastAsia="Calibri" w:hAnsi="Marianne" w:cs="Times New Roman"/>
          <w:sz w:val="20"/>
          <w:szCs w:val="20"/>
        </w:rPr>
        <w:t xml:space="preserve">, </w:t>
      </w:r>
      <w:r w:rsidR="00A25FB1">
        <w:rPr>
          <w:rFonts w:ascii="Marianne" w:eastAsia="Calibri" w:hAnsi="Marianne" w:cs="Times New Roman"/>
          <w:sz w:val="20"/>
          <w:szCs w:val="20"/>
        </w:rPr>
        <w:t xml:space="preserve">près de 20% pour les oléagineux et 10% pour les racines et tubercules. </w:t>
      </w:r>
      <w:r>
        <w:rPr>
          <w:rFonts w:ascii="Marianne" w:eastAsia="Calibri" w:hAnsi="Marianne" w:cs="Times New Roman"/>
          <w:sz w:val="20"/>
          <w:szCs w:val="20"/>
        </w:rPr>
        <w:t>L</w:t>
      </w:r>
      <w:r w:rsidR="00A25FB1">
        <w:rPr>
          <w:rFonts w:ascii="Marianne" w:eastAsia="Calibri" w:hAnsi="Marianne" w:cs="Times New Roman"/>
          <w:sz w:val="20"/>
          <w:szCs w:val="20"/>
        </w:rPr>
        <w:t>e riz s’étend sur 2,5 M d’ha, 900</w:t>
      </w:r>
      <w:r w:rsidR="00A25FB1">
        <w:rPr>
          <w:rFonts w:ascii="Calibri" w:eastAsia="Calibri" w:hAnsi="Calibri" w:cs="Calibri"/>
          <w:sz w:val="20"/>
          <w:szCs w:val="20"/>
        </w:rPr>
        <w:t> </w:t>
      </w:r>
      <w:r w:rsidR="00A25FB1">
        <w:rPr>
          <w:rFonts w:ascii="Marianne" w:eastAsia="Calibri" w:hAnsi="Marianne" w:cs="Times New Roman"/>
          <w:sz w:val="20"/>
          <w:szCs w:val="20"/>
        </w:rPr>
        <w:t>000 ha pour l’arachide, 650</w:t>
      </w:r>
      <w:r w:rsidR="00A25FB1">
        <w:rPr>
          <w:rFonts w:ascii="Calibri" w:eastAsia="Calibri" w:hAnsi="Calibri" w:cs="Calibri"/>
          <w:sz w:val="20"/>
          <w:szCs w:val="20"/>
        </w:rPr>
        <w:t> </w:t>
      </w:r>
      <w:r w:rsidR="00A25FB1">
        <w:rPr>
          <w:rFonts w:ascii="Marianne" w:eastAsia="Calibri" w:hAnsi="Marianne" w:cs="Times New Roman"/>
          <w:sz w:val="20"/>
          <w:szCs w:val="20"/>
        </w:rPr>
        <w:t>000 pour le maïs,</w:t>
      </w:r>
      <w:r w:rsidR="007D2CDC">
        <w:rPr>
          <w:rFonts w:ascii="Marianne" w:eastAsia="Calibri" w:hAnsi="Marianne" w:cs="Times New Roman"/>
          <w:sz w:val="20"/>
          <w:szCs w:val="20"/>
        </w:rPr>
        <w:t xml:space="preserve"> et</w:t>
      </w:r>
      <w:r w:rsidR="00A25FB1">
        <w:rPr>
          <w:rFonts w:ascii="Marianne" w:eastAsia="Calibri" w:hAnsi="Marianne" w:cs="Times New Roman"/>
          <w:sz w:val="20"/>
          <w:szCs w:val="20"/>
        </w:rPr>
        <w:t xml:space="preserve"> autant pour le fonio.</w:t>
      </w:r>
    </w:p>
    <w:p w14:paraId="2A6A8094" w14:textId="77777777" w:rsidR="004E6CD4" w:rsidRDefault="004E6CD4" w:rsidP="0020443F">
      <w:pPr>
        <w:spacing w:after="0" w:line="240" w:lineRule="auto"/>
        <w:jc w:val="both"/>
        <w:rPr>
          <w:rFonts w:ascii="Marianne" w:eastAsia="Calibri" w:hAnsi="Marianne" w:cs="Times New Roman"/>
          <w:b/>
          <w:bCs/>
          <w:sz w:val="20"/>
          <w:szCs w:val="20"/>
        </w:rPr>
      </w:pPr>
    </w:p>
    <w:p w14:paraId="4C4AB287" w14:textId="6CD755D8" w:rsidR="00EC7074" w:rsidRDefault="00EC7074" w:rsidP="0020443F">
      <w:pPr>
        <w:spacing w:after="0" w:line="240" w:lineRule="auto"/>
        <w:jc w:val="both"/>
        <w:rPr>
          <w:rFonts w:ascii="Marianne" w:eastAsia="Calibri" w:hAnsi="Marianne" w:cs="Times New Roman"/>
          <w:sz w:val="20"/>
          <w:szCs w:val="20"/>
        </w:rPr>
      </w:pPr>
      <w:r w:rsidRPr="00527505">
        <w:rPr>
          <w:rFonts w:ascii="Marianne" w:eastAsia="Calibri" w:hAnsi="Marianne" w:cs="Times New Roman"/>
          <w:b/>
          <w:bCs/>
          <w:sz w:val="20"/>
          <w:szCs w:val="20"/>
        </w:rPr>
        <w:t>Les rendements restent contraints</w:t>
      </w:r>
      <w:r w:rsidRPr="00527505">
        <w:rPr>
          <w:rFonts w:ascii="Marianne" w:eastAsia="Calibri" w:hAnsi="Marianne" w:cs="Times New Roman"/>
          <w:sz w:val="20"/>
          <w:szCs w:val="20"/>
        </w:rPr>
        <w:t xml:space="preserve">. En riz pluvial, ils se situent autour de </w:t>
      </w:r>
      <w:r w:rsidRPr="0000143C">
        <w:rPr>
          <w:rFonts w:ascii="Marianne" w:eastAsia="Calibri" w:hAnsi="Marianne" w:cs="Times New Roman"/>
          <w:sz w:val="20"/>
          <w:szCs w:val="20"/>
        </w:rPr>
        <w:t>1</w:t>
      </w:r>
      <w:r w:rsidR="0000143C" w:rsidRPr="0000143C">
        <w:rPr>
          <w:rFonts w:ascii="Marianne" w:eastAsia="Calibri" w:hAnsi="Marianne" w:cs="Times New Roman"/>
          <w:sz w:val="20"/>
          <w:szCs w:val="20"/>
        </w:rPr>
        <w:t xml:space="preserve"> à </w:t>
      </w:r>
      <w:r w:rsidRPr="0000143C">
        <w:rPr>
          <w:rFonts w:ascii="Marianne" w:eastAsia="Calibri" w:hAnsi="Marianne" w:cs="Times New Roman"/>
          <w:sz w:val="20"/>
          <w:szCs w:val="20"/>
        </w:rPr>
        <w:t>1,5 t/ha</w:t>
      </w:r>
      <w:r w:rsidRPr="00527505">
        <w:rPr>
          <w:rFonts w:ascii="Marianne" w:eastAsia="Calibri" w:hAnsi="Marianne" w:cs="Times New Roman"/>
          <w:sz w:val="20"/>
          <w:szCs w:val="20"/>
        </w:rPr>
        <w:t xml:space="preserve"> selon les systèmes (pluvial et bas-fonds non aménagés), loin des niveaux atteignables en bas-fonds aménagés </w:t>
      </w:r>
      <w:r w:rsidRPr="0000143C">
        <w:rPr>
          <w:rFonts w:ascii="Marianne" w:eastAsia="Calibri" w:hAnsi="Marianne" w:cs="Times New Roman"/>
          <w:sz w:val="20"/>
          <w:szCs w:val="20"/>
        </w:rPr>
        <w:t>(</w:t>
      </w:r>
      <w:r w:rsidR="0000143C" w:rsidRPr="0000143C">
        <w:rPr>
          <w:rFonts w:ascii="Marianne" w:eastAsia="Calibri" w:hAnsi="Marianne" w:cs="Times New Roman"/>
          <w:sz w:val="20"/>
          <w:szCs w:val="20"/>
        </w:rPr>
        <w:t xml:space="preserve">plus de </w:t>
      </w:r>
      <w:r w:rsidRPr="0000143C">
        <w:rPr>
          <w:rFonts w:ascii="Marianne" w:eastAsia="Calibri" w:hAnsi="Marianne" w:cs="Times New Roman"/>
          <w:sz w:val="20"/>
          <w:szCs w:val="20"/>
        </w:rPr>
        <w:t>3 t/ha),</w:t>
      </w:r>
      <w:r w:rsidRPr="00527505">
        <w:rPr>
          <w:rFonts w:ascii="Marianne" w:eastAsia="Calibri" w:hAnsi="Marianne" w:cs="Times New Roman"/>
          <w:sz w:val="20"/>
          <w:szCs w:val="20"/>
        </w:rPr>
        <w:t xml:space="preserve"> tandis que le manioc oscille autour de 8</w:t>
      </w:r>
      <w:r w:rsidR="0000143C">
        <w:rPr>
          <w:rFonts w:ascii="Marianne" w:eastAsia="Calibri" w:hAnsi="Marianne" w:cs="Times New Roman"/>
          <w:sz w:val="20"/>
          <w:szCs w:val="20"/>
        </w:rPr>
        <w:t xml:space="preserve"> à </w:t>
      </w:r>
      <w:r w:rsidRPr="00527505">
        <w:rPr>
          <w:rFonts w:ascii="Marianne" w:eastAsia="Calibri" w:hAnsi="Marianne" w:cs="Times New Roman"/>
          <w:sz w:val="20"/>
          <w:szCs w:val="20"/>
        </w:rPr>
        <w:t xml:space="preserve">9 t/ha à l’échelle nationale. </w:t>
      </w:r>
      <w:r w:rsidRPr="00527505">
        <w:rPr>
          <w:rFonts w:ascii="Marianne" w:eastAsia="Calibri" w:hAnsi="Marianne" w:cs="Times New Roman"/>
          <w:b/>
          <w:bCs/>
          <w:sz w:val="20"/>
          <w:szCs w:val="20"/>
        </w:rPr>
        <w:t>L’épuisement progressif de la fertilité</w:t>
      </w:r>
      <w:r w:rsidR="0000143C">
        <w:rPr>
          <w:rFonts w:ascii="Marianne" w:eastAsia="Calibri" w:hAnsi="Marianne" w:cs="Times New Roman"/>
          <w:b/>
          <w:bCs/>
          <w:sz w:val="20"/>
          <w:szCs w:val="20"/>
        </w:rPr>
        <w:t xml:space="preserve"> des sols</w:t>
      </w:r>
      <w:r>
        <w:rPr>
          <w:rFonts w:ascii="Marianne" w:eastAsia="Calibri" w:hAnsi="Marianne" w:cs="Times New Roman"/>
          <w:sz w:val="20"/>
          <w:szCs w:val="20"/>
        </w:rPr>
        <w:t xml:space="preserve"> (</w:t>
      </w:r>
      <w:r w:rsidRPr="00527505">
        <w:rPr>
          <w:rFonts w:ascii="Marianne" w:eastAsia="Calibri" w:hAnsi="Marianne" w:cs="Times New Roman"/>
          <w:sz w:val="20"/>
          <w:szCs w:val="20"/>
        </w:rPr>
        <w:t xml:space="preserve">lié au </w:t>
      </w:r>
      <w:r w:rsidRPr="000F2D84">
        <w:rPr>
          <w:rFonts w:ascii="Marianne" w:eastAsia="Calibri" w:hAnsi="Marianne" w:cs="Times New Roman"/>
          <w:b/>
          <w:bCs/>
          <w:sz w:val="20"/>
          <w:szCs w:val="20"/>
        </w:rPr>
        <w:t>raccourcissement des jachères et à la savanisation</w:t>
      </w:r>
      <w:r>
        <w:rPr>
          <w:rFonts w:ascii="Marianne" w:eastAsia="Calibri" w:hAnsi="Marianne" w:cs="Times New Roman"/>
          <w:sz w:val="20"/>
          <w:szCs w:val="20"/>
        </w:rPr>
        <w:t xml:space="preserve">) </w:t>
      </w:r>
      <w:r w:rsidRPr="00527505">
        <w:rPr>
          <w:rFonts w:ascii="Marianne" w:eastAsia="Calibri" w:hAnsi="Marianne" w:cs="Times New Roman"/>
          <w:sz w:val="20"/>
          <w:szCs w:val="20"/>
        </w:rPr>
        <w:t>se combine à une faible utilisation d’intrants et à des pratiques de protection principalement traditionnelles, ce qui limite la réponse des cultures.</w:t>
      </w:r>
    </w:p>
    <w:p w14:paraId="681F54C5" w14:textId="77777777" w:rsidR="006A38D6" w:rsidRDefault="006A38D6" w:rsidP="0020443F">
      <w:pPr>
        <w:spacing w:after="0" w:line="240" w:lineRule="auto"/>
        <w:jc w:val="both"/>
        <w:rPr>
          <w:rFonts w:ascii="Marianne" w:eastAsia="Calibri" w:hAnsi="Marianne" w:cs="Times New Roman"/>
          <w:sz w:val="20"/>
          <w:szCs w:val="20"/>
        </w:rPr>
      </w:pPr>
    </w:p>
    <w:p w14:paraId="4269AE16" w14:textId="7151BF28" w:rsidR="008416E6" w:rsidRDefault="006A38D6" w:rsidP="0020443F">
      <w:pPr>
        <w:spacing w:after="0" w:line="240" w:lineRule="auto"/>
        <w:jc w:val="both"/>
        <w:rPr>
          <w:rFonts w:ascii="Marianne" w:eastAsia="Calibri" w:hAnsi="Marianne" w:cs="Times New Roman"/>
          <w:sz w:val="20"/>
          <w:szCs w:val="20"/>
        </w:rPr>
      </w:pPr>
      <w:r>
        <w:rPr>
          <w:rFonts w:ascii="Marianne" w:eastAsia="Calibri" w:hAnsi="Marianne" w:cs="Times New Roman"/>
          <w:sz w:val="20"/>
          <w:szCs w:val="20"/>
        </w:rPr>
        <w:t>A</w:t>
      </w:r>
      <w:r w:rsidR="00EC7074" w:rsidRPr="00527505">
        <w:rPr>
          <w:rFonts w:ascii="Marianne" w:eastAsia="Calibri" w:hAnsi="Marianne" w:cs="Times New Roman"/>
          <w:sz w:val="20"/>
          <w:szCs w:val="20"/>
        </w:rPr>
        <w:t xml:space="preserve"> cela s’ajoute une mécanisation très faible</w:t>
      </w:r>
      <w:r w:rsidR="003679DE">
        <w:rPr>
          <w:rFonts w:ascii="Marianne" w:eastAsia="Calibri" w:hAnsi="Marianne" w:cs="Times New Roman"/>
          <w:sz w:val="20"/>
          <w:szCs w:val="20"/>
        </w:rPr>
        <w:t>, ce qui réduit</w:t>
      </w:r>
      <w:r w:rsidR="00EC7074" w:rsidRPr="00527505">
        <w:rPr>
          <w:rFonts w:ascii="Marianne" w:eastAsia="Calibri" w:hAnsi="Marianne" w:cs="Times New Roman"/>
          <w:sz w:val="20"/>
          <w:szCs w:val="20"/>
        </w:rPr>
        <w:t xml:space="preserve"> la capacité de chantier par hectare </w:t>
      </w:r>
      <w:r w:rsidR="003679DE">
        <w:rPr>
          <w:rFonts w:ascii="Marianne" w:eastAsia="Calibri" w:hAnsi="Marianne" w:cs="Times New Roman"/>
          <w:sz w:val="20"/>
          <w:szCs w:val="20"/>
        </w:rPr>
        <w:t xml:space="preserve">en </w:t>
      </w:r>
      <w:r w:rsidR="00EC7074" w:rsidRPr="00527505">
        <w:rPr>
          <w:rFonts w:ascii="Marianne" w:eastAsia="Calibri" w:hAnsi="Marianne" w:cs="Times New Roman"/>
          <w:sz w:val="20"/>
          <w:szCs w:val="20"/>
        </w:rPr>
        <w:t>comprim</w:t>
      </w:r>
      <w:r w:rsidR="003679DE">
        <w:rPr>
          <w:rFonts w:ascii="Marianne" w:eastAsia="Calibri" w:hAnsi="Marianne" w:cs="Times New Roman"/>
          <w:sz w:val="20"/>
          <w:szCs w:val="20"/>
        </w:rPr>
        <w:t>ant</w:t>
      </w:r>
      <w:r w:rsidR="00EC7074" w:rsidRPr="00527505">
        <w:rPr>
          <w:rFonts w:ascii="Marianne" w:eastAsia="Calibri" w:hAnsi="Marianne" w:cs="Times New Roman"/>
          <w:sz w:val="20"/>
          <w:szCs w:val="20"/>
        </w:rPr>
        <w:t xml:space="preserve"> la fenêtre de travail (semis, sarclage, récolte)</w:t>
      </w:r>
      <w:r w:rsidR="008416E6">
        <w:rPr>
          <w:rFonts w:ascii="Marianne" w:eastAsia="Calibri" w:hAnsi="Marianne" w:cs="Times New Roman"/>
          <w:sz w:val="20"/>
          <w:szCs w:val="20"/>
        </w:rPr>
        <w:t>. L</w:t>
      </w:r>
      <w:r w:rsidR="00EC7074" w:rsidRPr="00527505">
        <w:rPr>
          <w:rFonts w:ascii="Marianne" w:eastAsia="Calibri" w:hAnsi="Marianne" w:cs="Times New Roman"/>
          <w:sz w:val="20"/>
          <w:szCs w:val="20"/>
        </w:rPr>
        <w:t xml:space="preserve">orsque les opérations ne peuvent pas être réalisées </w:t>
      </w:r>
      <w:r w:rsidR="00EC7074">
        <w:rPr>
          <w:rFonts w:ascii="Marianne" w:eastAsia="Calibri" w:hAnsi="Marianne" w:cs="Times New Roman"/>
          <w:sz w:val="20"/>
          <w:szCs w:val="20"/>
        </w:rPr>
        <w:t>« </w:t>
      </w:r>
      <w:r w:rsidR="00EC7074" w:rsidRPr="00527505">
        <w:rPr>
          <w:rFonts w:ascii="Marianne" w:eastAsia="Calibri" w:hAnsi="Marianne" w:cs="Times New Roman"/>
          <w:sz w:val="20"/>
          <w:szCs w:val="20"/>
        </w:rPr>
        <w:t>à temps</w:t>
      </w:r>
      <w:r w:rsidR="00EC7074">
        <w:rPr>
          <w:rFonts w:ascii="Marianne" w:eastAsia="Calibri" w:hAnsi="Marianne" w:cs="Times New Roman"/>
          <w:sz w:val="20"/>
          <w:szCs w:val="20"/>
        </w:rPr>
        <w:t> »</w:t>
      </w:r>
      <w:r w:rsidR="00EC7074" w:rsidRPr="00527505">
        <w:rPr>
          <w:rFonts w:ascii="Marianne" w:eastAsia="Calibri" w:hAnsi="Marianne" w:cs="Times New Roman"/>
          <w:sz w:val="20"/>
          <w:szCs w:val="20"/>
        </w:rPr>
        <w:t>, les pertes de rendement s’amplifient et la production devient davantage tributaire d’une météo incertaine (pluies tardives ou excédentaires, épisodes secs).</w:t>
      </w:r>
    </w:p>
    <w:p w14:paraId="4F85283E" w14:textId="77777777" w:rsidR="008416E6" w:rsidRDefault="008416E6" w:rsidP="0020443F">
      <w:pPr>
        <w:spacing w:after="0" w:line="240" w:lineRule="auto"/>
        <w:jc w:val="both"/>
        <w:rPr>
          <w:rFonts w:ascii="Marianne" w:eastAsia="Calibri" w:hAnsi="Marianne" w:cs="Times New Roman"/>
          <w:sz w:val="20"/>
          <w:szCs w:val="20"/>
        </w:rPr>
      </w:pPr>
    </w:p>
    <w:p w14:paraId="770D53C6" w14:textId="54A9A04F" w:rsidR="00EC7074" w:rsidRPr="0020443F" w:rsidRDefault="00EC7074" w:rsidP="0020443F">
      <w:pPr>
        <w:spacing w:after="0" w:line="240" w:lineRule="auto"/>
        <w:jc w:val="both"/>
        <w:rPr>
          <w:rFonts w:ascii="Marianne" w:eastAsia="Calibri" w:hAnsi="Marianne" w:cs="Times New Roman"/>
          <w:sz w:val="20"/>
          <w:szCs w:val="20"/>
        </w:rPr>
      </w:pPr>
      <w:r w:rsidRPr="006A38D6">
        <w:rPr>
          <w:rFonts w:ascii="Marianne" w:eastAsia="Calibri" w:hAnsi="Marianne" w:cs="Times New Roman"/>
          <w:b/>
          <w:bCs/>
          <w:sz w:val="20"/>
          <w:szCs w:val="20"/>
        </w:rPr>
        <w:lastRenderedPageBreak/>
        <w:t>L’irrigation reste marginale</w:t>
      </w:r>
      <w:r w:rsidR="006A38D6">
        <w:rPr>
          <w:rFonts w:ascii="Marianne" w:eastAsia="Calibri" w:hAnsi="Marianne" w:cs="Times New Roman"/>
          <w:sz w:val="20"/>
          <w:szCs w:val="20"/>
        </w:rPr>
        <w:t>,</w:t>
      </w:r>
      <w:r w:rsidRPr="00527505">
        <w:rPr>
          <w:rFonts w:ascii="Marianne" w:eastAsia="Calibri" w:hAnsi="Marianne" w:cs="Times New Roman"/>
          <w:sz w:val="20"/>
          <w:szCs w:val="20"/>
        </w:rPr>
        <w:t xml:space="preserve"> </w:t>
      </w:r>
      <w:r w:rsidR="006A38D6">
        <w:rPr>
          <w:rFonts w:ascii="Marianne" w:eastAsia="Calibri" w:hAnsi="Marianne" w:cs="Times New Roman"/>
          <w:sz w:val="20"/>
          <w:szCs w:val="20"/>
        </w:rPr>
        <w:t xml:space="preserve">avec </w:t>
      </w:r>
      <w:r w:rsidRPr="00527505">
        <w:rPr>
          <w:rFonts w:ascii="Marianne" w:eastAsia="Calibri" w:hAnsi="Marianne" w:cs="Times New Roman"/>
          <w:sz w:val="20"/>
          <w:szCs w:val="20"/>
        </w:rPr>
        <w:t xml:space="preserve">environ 32 000 ha aménagés pour un potentiel de </w:t>
      </w:r>
      <w:r w:rsidRPr="006A38D6">
        <w:rPr>
          <w:rFonts w:ascii="Marianne" w:eastAsia="Calibri" w:hAnsi="Marianne" w:cs="Times New Roman"/>
          <w:sz w:val="20"/>
          <w:szCs w:val="20"/>
        </w:rPr>
        <w:t>360 000 ha</w:t>
      </w:r>
      <w:r w:rsidRPr="00527505">
        <w:rPr>
          <w:rFonts w:ascii="Marianne" w:eastAsia="Calibri" w:hAnsi="Marianne" w:cs="Times New Roman"/>
          <w:sz w:val="20"/>
          <w:szCs w:val="20"/>
        </w:rPr>
        <w:t xml:space="preserve">, soit </w:t>
      </w:r>
      <w:r>
        <w:rPr>
          <w:rFonts w:ascii="Marianne" w:eastAsia="Calibri" w:hAnsi="Marianne" w:cs="Times New Roman"/>
          <w:sz w:val="20"/>
          <w:szCs w:val="20"/>
        </w:rPr>
        <w:t xml:space="preserve">moins de </w:t>
      </w:r>
      <w:r w:rsidRPr="00527505">
        <w:rPr>
          <w:rFonts w:ascii="Marianne" w:eastAsia="Calibri" w:hAnsi="Marianne" w:cs="Times New Roman"/>
          <w:sz w:val="20"/>
          <w:szCs w:val="20"/>
        </w:rPr>
        <w:t xml:space="preserve">10%, maintenant une dépendance élevée à la pluviométrie et exposant les cultures aux crues comme aux sécheresses. Enfin, </w:t>
      </w:r>
      <w:r w:rsidRPr="006A38D6">
        <w:rPr>
          <w:rFonts w:ascii="Marianne" w:eastAsia="Calibri" w:hAnsi="Marianne" w:cs="Times New Roman"/>
          <w:b/>
          <w:bCs/>
          <w:sz w:val="20"/>
          <w:szCs w:val="20"/>
        </w:rPr>
        <w:t>les pertes post-récolte demeurent élevées</w:t>
      </w:r>
      <w:r>
        <w:rPr>
          <w:rFonts w:ascii="Marianne" w:eastAsia="Calibri" w:hAnsi="Marianne" w:cs="Times New Roman"/>
          <w:sz w:val="20"/>
          <w:szCs w:val="20"/>
        </w:rPr>
        <w:t xml:space="preserve">, </w:t>
      </w:r>
      <w:r w:rsidRPr="00527505">
        <w:rPr>
          <w:rFonts w:ascii="Marianne" w:eastAsia="Calibri" w:hAnsi="Marianne" w:cs="Times New Roman"/>
          <w:sz w:val="20"/>
          <w:szCs w:val="20"/>
        </w:rPr>
        <w:t xml:space="preserve">de l’ordre de </w:t>
      </w:r>
      <w:r w:rsidRPr="006A38D6">
        <w:rPr>
          <w:rFonts w:ascii="Marianne" w:eastAsia="Calibri" w:hAnsi="Marianne" w:cs="Times New Roman"/>
          <w:sz w:val="20"/>
          <w:szCs w:val="20"/>
        </w:rPr>
        <w:t>20</w:t>
      </w:r>
      <w:r w:rsidR="006A38D6" w:rsidRPr="006A38D6">
        <w:rPr>
          <w:rFonts w:ascii="Marianne" w:eastAsia="Calibri" w:hAnsi="Marianne" w:cs="Times New Roman"/>
          <w:sz w:val="20"/>
          <w:szCs w:val="20"/>
        </w:rPr>
        <w:t xml:space="preserve"> à </w:t>
      </w:r>
      <w:r w:rsidRPr="006A38D6">
        <w:rPr>
          <w:rFonts w:ascii="Marianne" w:eastAsia="Calibri" w:hAnsi="Marianne" w:cs="Times New Roman"/>
          <w:sz w:val="20"/>
          <w:szCs w:val="20"/>
        </w:rPr>
        <w:t xml:space="preserve">45% pour </w:t>
      </w:r>
      <w:r w:rsidR="006A38D6">
        <w:rPr>
          <w:rFonts w:ascii="Marianne" w:eastAsia="Calibri" w:hAnsi="Marianne" w:cs="Times New Roman"/>
          <w:sz w:val="20"/>
          <w:szCs w:val="20"/>
        </w:rPr>
        <w:t xml:space="preserve">les </w:t>
      </w:r>
      <w:r w:rsidRPr="006A38D6">
        <w:rPr>
          <w:rFonts w:ascii="Marianne" w:eastAsia="Calibri" w:hAnsi="Marianne" w:cs="Times New Roman"/>
          <w:sz w:val="20"/>
          <w:szCs w:val="20"/>
        </w:rPr>
        <w:t>racines et tubercules et de 30</w:t>
      </w:r>
      <w:r w:rsidR="006A38D6">
        <w:rPr>
          <w:rFonts w:ascii="Marianne" w:eastAsia="Calibri" w:hAnsi="Marianne" w:cs="Times New Roman"/>
          <w:sz w:val="20"/>
          <w:szCs w:val="20"/>
        </w:rPr>
        <w:t xml:space="preserve"> à </w:t>
      </w:r>
      <w:r w:rsidRPr="006A38D6">
        <w:rPr>
          <w:rFonts w:ascii="Marianne" w:eastAsia="Calibri" w:hAnsi="Marianne" w:cs="Times New Roman"/>
          <w:sz w:val="20"/>
          <w:szCs w:val="20"/>
        </w:rPr>
        <w:t xml:space="preserve">60 % pour </w:t>
      </w:r>
      <w:r w:rsidR="006A38D6">
        <w:rPr>
          <w:rFonts w:ascii="Marianne" w:eastAsia="Calibri" w:hAnsi="Marianne" w:cs="Times New Roman"/>
          <w:sz w:val="20"/>
          <w:szCs w:val="20"/>
        </w:rPr>
        <w:t xml:space="preserve">les </w:t>
      </w:r>
      <w:r w:rsidRPr="006A38D6">
        <w:rPr>
          <w:rFonts w:ascii="Marianne" w:eastAsia="Calibri" w:hAnsi="Marianne" w:cs="Times New Roman"/>
          <w:sz w:val="20"/>
          <w:szCs w:val="20"/>
        </w:rPr>
        <w:t>fruits et légumes,</w:t>
      </w:r>
      <w:r>
        <w:rPr>
          <w:rFonts w:ascii="Marianne" w:eastAsia="Calibri" w:hAnsi="Marianne" w:cs="Times New Roman"/>
          <w:sz w:val="20"/>
          <w:szCs w:val="20"/>
        </w:rPr>
        <w:t xml:space="preserve"> </w:t>
      </w:r>
      <w:r w:rsidRPr="00527505">
        <w:rPr>
          <w:rFonts w:ascii="Marianne" w:eastAsia="Calibri" w:hAnsi="Marianne" w:cs="Times New Roman"/>
          <w:sz w:val="20"/>
          <w:szCs w:val="20"/>
        </w:rPr>
        <w:t>en raison du manque d’infrastructures de stockage, de transformation et de l’insuffisance des pistes rurales et de la chaîne du froid.</w:t>
      </w:r>
    </w:p>
    <w:p w14:paraId="56EA3343" w14:textId="77777777" w:rsidR="009730AF" w:rsidRDefault="009730AF" w:rsidP="0020443F">
      <w:pPr>
        <w:spacing w:after="0" w:line="240" w:lineRule="auto"/>
        <w:jc w:val="both"/>
        <w:rPr>
          <w:rFonts w:ascii="Marianne" w:eastAsia="Calibri" w:hAnsi="Marianne" w:cs="Times New Roman"/>
          <w:b/>
          <w:bCs/>
          <w:sz w:val="20"/>
          <w:szCs w:val="20"/>
        </w:rPr>
      </w:pPr>
    </w:p>
    <w:p w14:paraId="4B98652A" w14:textId="4003740D" w:rsidR="0020443F" w:rsidRPr="0020443F" w:rsidRDefault="0020443F" w:rsidP="0020443F">
      <w:pPr>
        <w:spacing w:after="0" w:line="240" w:lineRule="auto"/>
        <w:jc w:val="both"/>
        <w:rPr>
          <w:rFonts w:ascii="Marianne" w:eastAsia="Calibri" w:hAnsi="Marianne" w:cs="Times New Roman"/>
          <w:sz w:val="20"/>
          <w:szCs w:val="20"/>
        </w:rPr>
      </w:pPr>
      <w:r w:rsidRPr="000A2E74">
        <w:rPr>
          <w:rFonts w:ascii="Marianne" w:eastAsia="Calibri" w:hAnsi="Marianne" w:cs="Times New Roman"/>
          <w:b/>
          <w:bCs/>
          <w:sz w:val="20"/>
          <w:szCs w:val="20"/>
        </w:rPr>
        <w:t>La production animale reste modeste</w:t>
      </w:r>
      <w:r w:rsidR="008416E6">
        <w:rPr>
          <w:rFonts w:ascii="Marianne" w:eastAsia="Calibri" w:hAnsi="Marianne" w:cs="Times New Roman"/>
          <w:b/>
          <w:bCs/>
          <w:sz w:val="20"/>
          <w:szCs w:val="20"/>
        </w:rPr>
        <w:t>.</w:t>
      </w:r>
      <w:r w:rsidRPr="0020443F">
        <w:rPr>
          <w:rFonts w:ascii="Marianne" w:eastAsia="Calibri" w:hAnsi="Marianne" w:cs="Times New Roman"/>
          <w:sz w:val="20"/>
          <w:szCs w:val="20"/>
        </w:rPr>
        <w:t xml:space="preserve"> </w:t>
      </w:r>
      <w:r w:rsidR="008416E6">
        <w:rPr>
          <w:rFonts w:ascii="Marianne" w:eastAsia="Calibri" w:hAnsi="Marianne" w:cs="Times New Roman"/>
          <w:sz w:val="20"/>
          <w:szCs w:val="20"/>
        </w:rPr>
        <w:t>E</w:t>
      </w:r>
      <w:r w:rsidRPr="0020443F">
        <w:rPr>
          <w:rFonts w:ascii="Marianne" w:eastAsia="Calibri" w:hAnsi="Marianne" w:cs="Times New Roman"/>
          <w:sz w:val="20"/>
          <w:szCs w:val="20"/>
        </w:rPr>
        <w:t>n 2023, elle atteignait 89 000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pour la viande bovine</w:t>
      </w:r>
      <w:r w:rsidR="000B2FB8">
        <w:rPr>
          <w:rFonts w:ascii="Marianne" w:eastAsia="Calibri" w:hAnsi="Marianne" w:cs="Times New Roman"/>
          <w:sz w:val="20"/>
          <w:szCs w:val="20"/>
        </w:rPr>
        <w:t xml:space="preserve">, </w:t>
      </w:r>
      <w:r w:rsidRPr="0020443F">
        <w:rPr>
          <w:rFonts w:ascii="Marianne" w:eastAsia="Calibri" w:hAnsi="Marianne" w:cs="Times New Roman"/>
          <w:sz w:val="20"/>
          <w:szCs w:val="20"/>
        </w:rPr>
        <w:t>17 000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pour la viande caprine, 15 000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pour la viande de poulet, 13 000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pour la viande ovine, 6 500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pour le gibier et 4 600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pour les suidés. Les produits non carnés représentaient 190 000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de lait de vache, 42 000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de lait de chèvre, 17 000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de lait de brebis et 30 000 t</w:t>
      </w:r>
      <w:r w:rsidR="008416E6">
        <w:rPr>
          <w:rFonts w:ascii="Marianne" w:eastAsia="Calibri" w:hAnsi="Marianne" w:cs="Times New Roman"/>
          <w:sz w:val="20"/>
          <w:szCs w:val="20"/>
        </w:rPr>
        <w:t>onnes</w:t>
      </w:r>
      <w:r w:rsidRPr="0020443F">
        <w:rPr>
          <w:rFonts w:ascii="Marianne" w:eastAsia="Calibri" w:hAnsi="Marianne" w:cs="Times New Roman"/>
          <w:sz w:val="20"/>
          <w:szCs w:val="20"/>
        </w:rPr>
        <w:t xml:space="preserve"> d’œufs. L’élevage reste ainsi un contributeur marginal au PIB.</w:t>
      </w:r>
    </w:p>
    <w:p w14:paraId="1B41176E" w14:textId="77777777" w:rsidR="00527505" w:rsidRPr="00527505" w:rsidRDefault="00527505" w:rsidP="0063401B">
      <w:pPr>
        <w:spacing w:after="0" w:line="240" w:lineRule="auto"/>
        <w:jc w:val="both"/>
        <w:rPr>
          <w:rFonts w:ascii="Marianne" w:eastAsia="Calibri" w:hAnsi="Marianne" w:cs="Times New Roman"/>
          <w:sz w:val="20"/>
          <w:szCs w:val="20"/>
        </w:rPr>
      </w:pPr>
    </w:p>
    <w:p w14:paraId="0CCDB5A4" w14:textId="37E01653" w:rsidR="006C7C35" w:rsidRDefault="006C7C35" w:rsidP="00641C9E">
      <w:pPr>
        <w:spacing w:after="0" w:line="240" w:lineRule="auto"/>
        <w:jc w:val="both"/>
        <w:rPr>
          <w:rFonts w:ascii="Marianne" w:eastAsia="Calibri" w:hAnsi="Marianne" w:cs="Times New Roman"/>
          <w:sz w:val="20"/>
          <w:szCs w:val="20"/>
        </w:rPr>
      </w:pPr>
      <w:r w:rsidRPr="00034C48">
        <w:rPr>
          <w:rFonts w:ascii="Marianne" w:eastAsia="Calibri" w:hAnsi="Marianne" w:cs="Times New Roman"/>
          <w:b/>
          <w:bCs/>
          <w:sz w:val="20"/>
          <w:szCs w:val="20"/>
        </w:rPr>
        <w:t>La Guinée dispose d’un potentiel forestier important (environ 6,2 M</w:t>
      </w:r>
      <w:r w:rsidR="008416E6">
        <w:rPr>
          <w:rFonts w:ascii="Marianne" w:eastAsia="Calibri" w:hAnsi="Marianne" w:cs="Times New Roman"/>
          <w:b/>
          <w:bCs/>
          <w:sz w:val="20"/>
          <w:szCs w:val="20"/>
        </w:rPr>
        <w:t xml:space="preserve"> d’</w:t>
      </w:r>
      <w:r w:rsidRPr="00034C48">
        <w:rPr>
          <w:rFonts w:ascii="Marianne" w:eastAsia="Calibri" w:hAnsi="Marianne" w:cs="Times New Roman"/>
          <w:b/>
          <w:bCs/>
          <w:sz w:val="20"/>
          <w:szCs w:val="20"/>
        </w:rPr>
        <w:t>ha) mêlant forêts denses humides et sèches, forêts claires, savanes arborées et mangroves, avec une majorité de surfaces non classées</w:t>
      </w:r>
      <w:r w:rsidRPr="006C7C35">
        <w:rPr>
          <w:rFonts w:ascii="Marianne" w:eastAsia="Calibri" w:hAnsi="Marianne" w:cs="Times New Roman"/>
          <w:sz w:val="20"/>
          <w:szCs w:val="20"/>
        </w:rPr>
        <w:t>. Le couvert se contracte sous l’effet combiné de l’extension agricole (jachères raccourcies, abattis-brûlis), de l’exploitation du bois-énergie, des feux de brousse et des activités minières</w:t>
      </w:r>
      <w:r w:rsidR="008416E6">
        <w:rPr>
          <w:rFonts w:ascii="Marianne" w:eastAsia="Calibri" w:hAnsi="Marianne" w:cs="Times New Roman"/>
          <w:sz w:val="20"/>
          <w:szCs w:val="20"/>
        </w:rPr>
        <w:t>.</w:t>
      </w:r>
      <w:r w:rsidRPr="006C7C35">
        <w:rPr>
          <w:rFonts w:ascii="Marianne" w:eastAsia="Calibri" w:hAnsi="Marianne" w:cs="Times New Roman"/>
          <w:sz w:val="20"/>
          <w:szCs w:val="20"/>
        </w:rPr>
        <w:t xml:space="preserve"> </w:t>
      </w:r>
      <w:r w:rsidR="008416E6">
        <w:rPr>
          <w:rFonts w:ascii="Marianne" w:eastAsia="Calibri" w:hAnsi="Marianne" w:cs="Times New Roman"/>
          <w:sz w:val="20"/>
          <w:szCs w:val="20"/>
        </w:rPr>
        <w:t>L</w:t>
      </w:r>
      <w:r w:rsidRPr="006C7C35">
        <w:rPr>
          <w:rFonts w:ascii="Marianne" w:eastAsia="Calibri" w:hAnsi="Marianne" w:cs="Times New Roman"/>
          <w:sz w:val="20"/>
          <w:szCs w:val="20"/>
        </w:rPr>
        <w:t>es mangroves reculent d’environ 450 ha par an, fragilisant la pêche artisanale, la riziculture de mangrove et la protection côtière. La dégradation accélère l’érosion, réduit l’infiltration et la régulation hydrique et alimente la savanisation, ce qui abaisse la fertilité des sols agricoles et accroît la variabilité des rendements.</w:t>
      </w:r>
    </w:p>
    <w:p w14:paraId="2BD8C5E4" w14:textId="362C83AF" w:rsidR="006C7C35" w:rsidRDefault="006C7C35" w:rsidP="00641C9E">
      <w:pPr>
        <w:spacing w:after="0" w:line="240" w:lineRule="auto"/>
        <w:jc w:val="both"/>
        <w:rPr>
          <w:rFonts w:ascii="Marianne" w:eastAsia="Calibri" w:hAnsi="Marianne" w:cs="Times New Roman"/>
          <w:sz w:val="20"/>
          <w:szCs w:val="20"/>
        </w:rPr>
      </w:pPr>
    </w:p>
    <w:p w14:paraId="393F4D7F" w14:textId="5A9CB61C" w:rsidR="00DC3BC4" w:rsidRDefault="00A81DC6" w:rsidP="00ED50E9">
      <w:pPr>
        <w:spacing w:after="0" w:line="240" w:lineRule="auto"/>
        <w:jc w:val="both"/>
        <w:rPr>
          <w:rFonts w:ascii="Marianne" w:eastAsia="Calibri" w:hAnsi="Marianne" w:cs="Times New Roman"/>
          <w:sz w:val="20"/>
          <w:szCs w:val="20"/>
        </w:rPr>
      </w:pPr>
      <w:r w:rsidRPr="00A81DC6">
        <w:rPr>
          <w:rFonts w:ascii="Marianne" w:eastAsia="Calibri" w:hAnsi="Marianne" w:cs="Times New Roman"/>
          <w:sz w:val="20"/>
          <w:szCs w:val="20"/>
        </w:rPr>
        <w:t>La Guinée possède une façade maritime longue de 300 km et un plateau continental d'environ 43</w:t>
      </w:r>
      <w:r>
        <w:rPr>
          <w:rFonts w:ascii="Marianne" w:eastAsia="Calibri" w:hAnsi="Marianne" w:cs="Times New Roman"/>
          <w:sz w:val="20"/>
          <w:szCs w:val="20"/>
        </w:rPr>
        <w:t> </w:t>
      </w:r>
      <w:r w:rsidRPr="00A81DC6">
        <w:rPr>
          <w:rFonts w:ascii="Marianne" w:eastAsia="Calibri" w:hAnsi="Marianne" w:cs="Times New Roman"/>
          <w:sz w:val="20"/>
          <w:szCs w:val="20"/>
        </w:rPr>
        <w:t>000</w:t>
      </w:r>
      <w:r w:rsidR="00D62E00">
        <w:rPr>
          <w:rFonts w:ascii="Marianne" w:eastAsia="Calibri" w:hAnsi="Marianne" w:cs="Times New Roman"/>
          <w:sz w:val="20"/>
          <w:szCs w:val="20"/>
        </w:rPr>
        <w:t> </w:t>
      </w:r>
      <w:r w:rsidRPr="00A81DC6">
        <w:rPr>
          <w:rFonts w:ascii="Marianne" w:eastAsia="Calibri" w:hAnsi="Marianne" w:cs="Times New Roman"/>
          <w:sz w:val="20"/>
          <w:szCs w:val="20"/>
        </w:rPr>
        <w:t>km²</w:t>
      </w:r>
      <w:r>
        <w:rPr>
          <w:rFonts w:ascii="Marianne" w:eastAsia="Calibri" w:hAnsi="Marianne" w:cs="Times New Roman"/>
          <w:sz w:val="20"/>
          <w:szCs w:val="20"/>
        </w:rPr>
        <w:t xml:space="preserve"> </w:t>
      </w:r>
      <w:r w:rsidRPr="00A81DC6">
        <w:rPr>
          <w:rFonts w:ascii="Marianne" w:eastAsia="Calibri" w:hAnsi="Marianne" w:cs="Times New Roman"/>
          <w:sz w:val="20"/>
          <w:szCs w:val="20"/>
        </w:rPr>
        <w:t>qui bénéficie de la remontée d</w:t>
      </w:r>
      <w:r>
        <w:rPr>
          <w:rFonts w:ascii="Marianne" w:eastAsia="Calibri" w:hAnsi="Marianne" w:cs="Times New Roman"/>
          <w:sz w:val="20"/>
          <w:szCs w:val="20"/>
        </w:rPr>
        <w:t>’</w:t>
      </w:r>
      <w:r w:rsidRPr="00A81DC6">
        <w:rPr>
          <w:rFonts w:ascii="Marianne" w:eastAsia="Calibri" w:hAnsi="Marianne" w:cs="Times New Roman"/>
          <w:sz w:val="20"/>
          <w:szCs w:val="20"/>
        </w:rPr>
        <w:t>eaux froides riches en nutriments. Le potentiel halieutique exploitable est estimé entre 150 000 et 250 000 tonnes de poissons par an.</w:t>
      </w:r>
      <w:r>
        <w:rPr>
          <w:rFonts w:ascii="Marianne" w:eastAsia="Calibri" w:hAnsi="Marianne" w:cs="Times New Roman"/>
          <w:sz w:val="20"/>
          <w:szCs w:val="20"/>
        </w:rPr>
        <w:t xml:space="preserve"> </w:t>
      </w:r>
      <w:r w:rsidRPr="00A81DC6">
        <w:rPr>
          <w:rFonts w:ascii="Marianne" w:eastAsia="Calibri" w:hAnsi="Marianne" w:cs="Times New Roman"/>
          <w:sz w:val="20"/>
          <w:szCs w:val="20"/>
        </w:rPr>
        <w:t xml:space="preserve">Malgré ces atouts naturels, </w:t>
      </w:r>
      <w:r w:rsidRPr="00A81DC6">
        <w:rPr>
          <w:rFonts w:ascii="Marianne" w:eastAsia="Calibri" w:hAnsi="Marianne" w:cs="Times New Roman"/>
          <w:b/>
          <w:bCs/>
          <w:sz w:val="20"/>
          <w:szCs w:val="20"/>
        </w:rPr>
        <w:t xml:space="preserve">la contribution du secteur de la pêche à l'économie nationale demeure faible. </w:t>
      </w:r>
      <w:r w:rsidR="001E3133">
        <w:rPr>
          <w:rFonts w:ascii="Marianne" w:eastAsia="Calibri" w:hAnsi="Marianne" w:cs="Times New Roman"/>
          <w:b/>
          <w:bCs/>
          <w:sz w:val="20"/>
          <w:szCs w:val="20"/>
        </w:rPr>
        <w:t>L</w:t>
      </w:r>
      <w:r w:rsidR="00DC3BC4" w:rsidRPr="00034C48">
        <w:rPr>
          <w:rFonts w:ascii="Marianne" w:eastAsia="Calibri" w:hAnsi="Marianne" w:cs="Times New Roman"/>
          <w:b/>
          <w:bCs/>
          <w:sz w:val="20"/>
          <w:szCs w:val="20"/>
        </w:rPr>
        <w:t>a pêche guinéenne est restée majoritairement artisanale</w:t>
      </w:r>
      <w:r w:rsidR="00DC3BC4" w:rsidRPr="00A81DC6">
        <w:rPr>
          <w:rFonts w:ascii="Marianne" w:eastAsia="Calibri" w:hAnsi="Marianne" w:cs="Times New Roman"/>
          <w:sz w:val="20"/>
          <w:szCs w:val="20"/>
        </w:rPr>
        <w:t>, avec une montée de la flotte industrielle étrangère et, dans les années 2000, une forte pression de</w:t>
      </w:r>
      <w:r w:rsidR="001E3133" w:rsidRPr="00A81DC6">
        <w:rPr>
          <w:rFonts w:ascii="Marianne" w:eastAsia="Calibri" w:hAnsi="Marianne" w:cs="Times New Roman"/>
          <w:sz w:val="20"/>
          <w:szCs w:val="20"/>
        </w:rPr>
        <w:t xml:space="preserve"> la</w:t>
      </w:r>
      <w:r w:rsidR="00DC3BC4" w:rsidRPr="00A81DC6">
        <w:rPr>
          <w:rFonts w:ascii="Marianne" w:eastAsia="Calibri" w:hAnsi="Marianne" w:cs="Times New Roman"/>
          <w:sz w:val="20"/>
          <w:szCs w:val="20"/>
        </w:rPr>
        <w:t xml:space="preserve"> pêche </w:t>
      </w:r>
      <w:r w:rsidR="00E65312" w:rsidRPr="00A81DC6">
        <w:rPr>
          <w:rFonts w:ascii="Marianne" w:eastAsia="Calibri" w:hAnsi="Marianne" w:cs="Times New Roman"/>
          <w:sz w:val="20"/>
          <w:szCs w:val="20"/>
        </w:rPr>
        <w:t>illicite, non déclarée et non réglementée (</w:t>
      </w:r>
      <w:r w:rsidR="00DC3BC4" w:rsidRPr="00A81DC6">
        <w:rPr>
          <w:rFonts w:ascii="Marianne" w:eastAsia="Calibri" w:hAnsi="Marianne" w:cs="Times New Roman"/>
          <w:sz w:val="20"/>
          <w:szCs w:val="20"/>
        </w:rPr>
        <w:t>INN</w:t>
      </w:r>
      <w:r w:rsidR="00E65312" w:rsidRPr="00A81DC6">
        <w:rPr>
          <w:rFonts w:ascii="Marianne" w:eastAsia="Calibri" w:hAnsi="Marianne" w:cs="Times New Roman"/>
          <w:sz w:val="20"/>
          <w:szCs w:val="20"/>
        </w:rPr>
        <w:t>)</w:t>
      </w:r>
      <w:r w:rsidR="00DC3BC4" w:rsidRPr="00A81DC6">
        <w:rPr>
          <w:rFonts w:ascii="Marianne" w:eastAsia="Calibri" w:hAnsi="Marianne" w:cs="Times New Roman"/>
          <w:sz w:val="20"/>
          <w:szCs w:val="20"/>
        </w:rPr>
        <w:t>.</w:t>
      </w:r>
      <w:r w:rsidR="00DC3BC4" w:rsidRPr="00DC3BC4">
        <w:rPr>
          <w:rFonts w:ascii="Marianne" w:eastAsia="Calibri" w:hAnsi="Marianne" w:cs="Times New Roman"/>
          <w:sz w:val="20"/>
          <w:szCs w:val="20"/>
        </w:rPr>
        <w:t xml:space="preserve"> </w:t>
      </w:r>
      <w:r w:rsidR="00E65312">
        <w:rPr>
          <w:rFonts w:ascii="Marianne" w:eastAsia="Calibri" w:hAnsi="Marianne" w:cs="Times New Roman"/>
          <w:sz w:val="20"/>
          <w:szCs w:val="20"/>
        </w:rPr>
        <w:t>E</w:t>
      </w:r>
      <w:r w:rsidR="00DC3BC4" w:rsidRPr="00DC3BC4">
        <w:rPr>
          <w:rFonts w:ascii="Marianne" w:eastAsia="Calibri" w:hAnsi="Marianne" w:cs="Times New Roman"/>
          <w:sz w:val="20"/>
          <w:szCs w:val="20"/>
        </w:rPr>
        <w:t>n 2016</w:t>
      </w:r>
      <w:r w:rsidR="00E65312">
        <w:rPr>
          <w:rFonts w:ascii="Marianne" w:eastAsia="Calibri" w:hAnsi="Marianne" w:cs="Times New Roman"/>
          <w:sz w:val="20"/>
          <w:szCs w:val="20"/>
        </w:rPr>
        <w:t>,</w:t>
      </w:r>
      <w:r w:rsidR="00DC3BC4" w:rsidRPr="00DC3BC4">
        <w:rPr>
          <w:rFonts w:ascii="Marianne" w:eastAsia="Calibri" w:hAnsi="Marianne" w:cs="Times New Roman"/>
          <w:sz w:val="20"/>
          <w:szCs w:val="20"/>
        </w:rPr>
        <w:t xml:space="preserve"> </w:t>
      </w:r>
      <w:r w:rsidR="007176D5" w:rsidRPr="007176D5">
        <w:rPr>
          <w:rFonts w:ascii="Marianne" w:eastAsia="Calibri" w:hAnsi="Marianne" w:cs="Times New Roman"/>
          <w:sz w:val="20"/>
          <w:szCs w:val="20"/>
        </w:rPr>
        <w:t>après les réformes de gouvernance et de contrôle</w:t>
      </w:r>
      <w:r w:rsidR="007176D5">
        <w:rPr>
          <w:rFonts w:ascii="Marianne" w:eastAsia="Calibri" w:hAnsi="Marianne" w:cs="Times New Roman"/>
          <w:sz w:val="20"/>
          <w:szCs w:val="20"/>
        </w:rPr>
        <w:t xml:space="preserve"> de </w:t>
      </w:r>
      <w:r w:rsidR="007176D5" w:rsidRPr="007176D5">
        <w:rPr>
          <w:rFonts w:ascii="Marianne" w:eastAsia="Calibri" w:hAnsi="Marianne" w:cs="Times New Roman"/>
          <w:sz w:val="20"/>
          <w:szCs w:val="20"/>
        </w:rPr>
        <w:t>l’Accord relatif aux mesures du ressort de l’État du port (PSMA),</w:t>
      </w:r>
      <w:r w:rsidR="004445C1">
        <w:rPr>
          <w:rFonts w:ascii="Marianne" w:eastAsia="Calibri" w:hAnsi="Marianne" w:cs="Times New Roman"/>
          <w:sz w:val="20"/>
          <w:szCs w:val="20"/>
        </w:rPr>
        <w:t xml:space="preserve"> </w:t>
      </w:r>
      <w:r w:rsidR="00DC3BC4" w:rsidRPr="00DC3BC4">
        <w:rPr>
          <w:rFonts w:ascii="Marianne" w:eastAsia="Calibri" w:hAnsi="Marianne" w:cs="Times New Roman"/>
          <w:sz w:val="20"/>
          <w:szCs w:val="20"/>
        </w:rPr>
        <w:t xml:space="preserve">l’Union européenne retire la </w:t>
      </w:r>
      <w:r w:rsidR="007176D5">
        <w:rPr>
          <w:rFonts w:ascii="Marianne" w:eastAsia="Calibri" w:hAnsi="Marianne" w:cs="Times New Roman"/>
          <w:sz w:val="20"/>
          <w:szCs w:val="20"/>
        </w:rPr>
        <w:t>« </w:t>
      </w:r>
      <w:r w:rsidR="00DC3BC4" w:rsidRPr="00DC3BC4">
        <w:rPr>
          <w:rFonts w:ascii="Marianne" w:eastAsia="Calibri" w:hAnsi="Marianne" w:cs="Times New Roman"/>
          <w:sz w:val="20"/>
          <w:szCs w:val="20"/>
        </w:rPr>
        <w:t>carte rouge</w:t>
      </w:r>
      <w:r w:rsidR="007176D5">
        <w:rPr>
          <w:rFonts w:ascii="Marianne" w:eastAsia="Calibri" w:hAnsi="Marianne" w:cs="Times New Roman"/>
          <w:sz w:val="20"/>
          <w:szCs w:val="20"/>
        </w:rPr>
        <w:t> »</w:t>
      </w:r>
      <w:r w:rsidR="00DC3BC4" w:rsidRPr="00DC3BC4">
        <w:rPr>
          <w:rFonts w:ascii="Marianne" w:eastAsia="Calibri" w:hAnsi="Marianne" w:cs="Times New Roman"/>
          <w:sz w:val="20"/>
          <w:szCs w:val="20"/>
        </w:rPr>
        <w:t xml:space="preserve"> rouvr</w:t>
      </w:r>
      <w:r w:rsidR="00E65312">
        <w:rPr>
          <w:rFonts w:ascii="Marianne" w:eastAsia="Calibri" w:hAnsi="Marianne" w:cs="Times New Roman"/>
          <w:sz w:val="20"/>
          <w:szCs w:val="20"/>
        </w:rPr>
        <w:t>ant</w:t>
      </w:r>
      <w:r w:rsidR="00DC3BC4" w:rsidRPr="00DC3BC4">
        <w:rPr>
          <w:rFonts w:ascii="Marianne" w:eastAsia="Calibri" w:hAnsi="Marianne" w:cs="Times New Roman"/>
          <w:sz w:val="20"/>
          <w:szCs w:val="20"/>
        </w:rPr>
        <w:t xml:space="preserve"> l’accès </w:t>
      </w:r>
      <w:r w:rsidR="00E65312">
        <w:rPr>
          <w:rFonts w:ascii="Marianne" w:eastAsia="Calibri" w:hAnsi="Marianne" w:cs="Times New Roman"/>
          <w:sz w:val="20"/>
          <w:szCs w:val="20"/>
        </w:rPr>
        <w:t>de</w:t>
      </w:r>
      <w:r w:rsidR="00DC3BC4" w:rsidRPr="00DC3BC4">
        <w:rPr>
          <w:rFonts w:ascii="Marianne" w:eastAsia="Calibri" w:hAnsi="Marianne" w:cs="Times New Roman"/>
          <w:sz w:val="20"/>
          <w:szCs w:val="20"/>
        </w:rPr>
        <w:t xml:space="preserve"> son marché </w:t>
      </w:r>
      <w:r w:rsidR="00E65312">
        <w:rPr>
          <w:rFonts w:ascii="Marianne" w:eastAsia="Calibri" w:hAnsi="Marianne" w:cs="Times New Roman"/>
          <w:sz w:val="20"/>
          <w:szCs w:val="20"/>
        </w:rPr>
        <w:t xml:space="preserve">aux exportations guinéennes de produits de la </w:t>
      </w:r>
      <w:r w:rsidR="007176D5">
        <w:rPr>
          <w:rFonts w:ascii="Marianne" w:eastAsia="Calibri" w:hAnsi="Marianne" w:cs="Times New Roman"/>
          <w:sz w:val="20"/>
          <w:szCs w:val="20"/>
        </w:rPr>
        <w:t>pê</w:t>
      </w:r>
      <w:r w:rsidR="00E65312">
        <w:rPr>
          <w:rFonts w:ascii="Marianne" w:eastAsia="Calibri" w:hAnsi="Marianne" w:cs="Times New Roman"/>
          <w:sz w:val="20"/>
          <w:szCs w:val="20"/>
        </w:rPr>
        <w:t>che</w:t>
      </w:r>
      <w:r w:rsidR="004445C1">
        <w:rPr>
          <w:rFonts w:ascii="Marianne" w:eastAsia="Calibri" w:hAnsi="Marianne" w:cs="Times New Roman"/>
          <w:sz w:val="20"/>
          <w:szCs w:val="20"/>
        </w:rPr>
        <w:t>.</w:t>
      </w:r>
      <w:r w:rsidR="00E65312">
        <w:rPr>
          <w:rFonts w:ascii="Marianne" w:eastAsia="Calibri" w:hAnsi="Marianne" w:cs="Times New Roman"/>
          <w:sz w:val="20"/>
          <w:szCs w:val="20"/>
        </w:rPr>
        <w:t xml:space="preserve"> </w:t>
      </w:r>
      <w:r w:rsidR="007176D5">
        <w:rPr>
          <w:rFonts w:ascii="Marianne" w:eastAsia="Calibri" w:hAnsi="Marianne" w:cs="Times New Roman"/>
          <w:sz w:val="20"/>
          <w:szCs w:val="20"/>
        </w:rPr>
        <w:t xml:space="preserve">Avec la </w:t>
      </w:r>
      <w:r w:rsidR="00DC3BC4" w:rsidRPr="00DC3BC4">
        <w:rPr>
          <w:rFonts w:ascii="Marianne" w:eastAsia="Calibri" w:hAnsi="Marianne" w:cs="Times New Roman"/>
          <w:sz w:val="20"/>
          <w:szCs w:val="20"/>
        </w:rPr>
        <w:t xml:space="preserve">reprise des débouchés européens, </w:t>
      </w:r>
      <w:r w:rsidR="007176D5">
        <w:rPr>
          <w:rFonts w:ascii="Marianne" w:eastAsia="Calibri" w:hAnsi="Marianne" w:cs="Times New Roman"/>
          <w:sz w:val="20"/>
          <w:szCs w:val="20"/>
        </w:rPr>
        <w:t xml:space="preserve">la </w:t>
      </w:r>
      <w:r w:rsidR="00DC3BC4" w:rsidRPr="00DC3BC4">
        <w:rPr>
          <w:rFonts w:ascii="Marianne" w:eastAsia="Calibri" w:hAnsi="Marianne" w:cs="Times New Roman"/>
          <w:sz w:val="20"/>
          <w:szCs w:val="20"/>
        </w:rPr>
        <w:t xml:space="preserve">montée en puissance du dispositif MCS (contrôles, inspections) et </w:t>
      </w:r>
      <w:r w:rsidR="007176D5">
        <w:rPr>
          <w:rFonts w:ascii="Marianne" w:eastAsia="Calibri" w:hAnsi="Marianne" w:cs="Times New Roman"/>
          <w:sz w:val="20"/>
          <w:szCs w:val="20"/>
        </w:rPr>
        <w:t>l’</w:t>
      </w:r>
      <w:r w:rsidR="00DC3BC4" w:rsidRPr="00DC3BC4">
        <w:rPr>
          <w:rFonts w:ascii="Marianne" w:eastAsia="Calibri" w:hAnsi="Marianne" w:cs="Times New Roman"/>
          <w:sz w:val="20"/>
          <w:szCs w:val="20"/>
        </w:rPr>
        <w:t xml:space="preserve">ancrage dans les normes internationales, </w:t>
      </w:r>
      <w:r w:rsidR="007176D5">
        <w:rPr>
          <w:rFonts w:ascii="Marianne" w:eastAsia="Calibri" w:hAnsi="Marianne" w:cs="Times New Roman"/>
          <w:sz w:val="20"/>
          <w:szCs w:val="20"/>
        </w:rPr>
        <w:t xml:space="preserve">sont à la </w:t>
      </w:r>
      <w:r w:rsidR="00DC3BC4" w:rsidRPr="00DC3BC4">
        <w:rPr>
          <w:rFonts w:ascii="Marianne" w:eastAsia="Calibri" w:hAnsi="Marianne" w:cs="Times New Roman"/>
          <w:sz w:val="20"/>
          <w:szCs w:val="20"/>
        </w:rPr>
        <w:t>base des appuis techniques ultérieurs</w:t>
      </w:r>
      <w:r w:rsidR="00DC3BC4">
        <w:rPr>
          <w:rFonts w:ascii="Marianne" w:eastAsia="Calibri" w:hAnsi="Marianne" w:cs="Times New Roman"/>
          <w:sz w:val="20"/>
          <w:szCs w:val="20"/>
        </w:rPr>
        <w:t>.</w:t>
      </w:r>
    </w:p>
    <w:p w14:paraId="449D1E5A" w14:textId="5AA2448D" w:rsidR="003174B6" w:rsidRDefault="003174B6" w:rsidP="00ED50E9">
      <w:pPr>
        <w:spacing w:after="0" w:line="240" w:lineRule="auto"/>
        <w:jc w:val="both"/>
        <w:rPr>
          <w:rFonts w:ascii="Marianne" w:eastAsia="Calibri" w:hAnsi="Marianne" w:cs="Times New Roman"/>
          <w:sz w:val="20"/>
          <w:szCs w:val="20"/>
        </w:rPr>
      </w:pPr>
    </w:p>
    <w:p w14:paraId="471C3FD6" w14:textId="77777777" w:rsidR="00C517C5" w:rsidRDefault="0088744F" w:rsidP="002A06F7">
      <w:pPr>
        <w:pStyle w:val="Default"/>
        <w:jc w:val="both"/>
        <w:rPr>
          <w:rFonts w:ascii="Marianne" w:hAnsi="Marianne"/>
          <w:sz w:val="20"/>
          <w:szCs w:val="20"/>
        </w:rPr>
      </w:pPr>
      <w:r w:rsidRPr="0088744F">
        <w:rPr>
          <w:rFonts w:ascii="Marianne" w:hAnsi="Marianne"/>
          <w:b/>
          <w:bCs/>
          <w:sz w:val="20"/>
          <w:szCs w:val="20"/>
        </w:rPr>
        <w:t xml:space="preserve">Le secteur agro-industriel et agro-alimentaire a longtemps été dominé par des </w:t>
      </w:r>
      <w:r w:rsidR="005E2592" w:rsidRPr="0088744F">
        <w:rPr>
          <w:rFonts w:ascii="Marianne" w:hAnsi="Marianne"/>
          <w:b/>
          <w:bCs/>
          <w:sz w:val="20"/>
          <w:szCs w:val="20"/>
        </w:rPr>
        <w:t>entreprises</w:t>
      </w:r>
      <w:r w:rsidRPr="0088744F">
        <w:rPr>
          <w:rFonts w:ascii="Marianne" w:hAnsi="Marianne"/>
          <w:b/>
          <w:bCs/>
          <w:sz w:val="20"/>
          <w:szCs w:val="20"/>
        </w:rPr>
        <w:t xml:space="preserve"> d’Etat</w:t>
      </w:r>
      <w:r w:rsidR="005E2592" w:rsidRPr="005E2592">
        <w:rPr>
          <w:rFonts w:ascii="Marianne" w:hAnsi="Marianne"/>
          <w:sz w:val="20"/>
          <w:szCs w:val="20"/>
        </w:rPr>
        <w:t xml:space="preserve"> </w:t>
      </w:r>
      <w:r w:rsidR="002A06F7">
        <w:rPr>
          <w:rFonts w:ascii="Marianne" w:hAnsi="Marianne"/>
          <w:sz w:val="20"/>
          <w:szCs w:val="20"/>
        </w:rPr>
        <w:t xml:space="preserve">donc certaines ont été </w:t>
      </w:r>
      <w:r w:rsidR="005E2592" w:rsidRPr="005E2592">
        <w:rPr>
          <w:rFonts w:ascii="Marianne" w:hAnsi="Marianne"/>
          <w:sz w:val="20"/>
          <w:szCs w:val="20"/>
        </w:rPr>
        <w:t>identifiées pour être privatisées</w:t>
      </w:r>
      <w:r w:rsidR="00C517C5">
        <w:rPr>
          <w:rFonts w:ascii="Marianne" w:hAnsi="Marianne"/>
          <w:sz w:val="20"/>
          <w:szCs w:val="20"/>
        </w:rPr>
        <w:t>. Celle à l’abandon depuis des années</w:t>
      </w:r>
      <w:r w:rsidR="00C517C5" w:rsidRPr="00C517C5">
        <w:t xml:space="preserve"> </w:t>
      </w:r>
      <w:r w:rsidR="00C517C5" w:rsidRPr="00C517C5">
        <w:rPr>
          <w:rFonts w:ascii="Marianne" w:hAnsi="Marianne"/>
          <w:sz w:val="20"/>
          <w:szCs w:val="20"/>
        </w:rPr>
        <w:t xml:space="preserve">comme l'huilerie de </w:t>
      </w:r>
      <w:proofErr w:type="spellStart"/>
      <w:r w:rsidR="00C517C5" w:rsidRPr="00C517C5">
        <w:rPr>
          <w:rFonts w:ascii="Marianne" w:hAnsi="Marianne"/>
          <w:sz w:val="20"/>
          <w:szCs w:val="20"/>
        </w:rPr>
        <w:t>Kassa</w:t>
      </w:r>
      <w:proofErr w:type="spellEnd"/>
      <w:r w:rsidR="00C517C5">
        <w:rPr>
          <w:rFonts w:ascii="Marianne" w:hAnsi="Marianne"/>
          <w:sz w:val="20"/>
          <w:szCs w:val="20"/>
        </w:rPr>
        <w:t xml:space="preserve"> ou</w:t>
      </w:r>
      <w:r w:rsidR="00C517C5" w:rsidRPr="00C517C5">
        <w:rPr>
          <w:rFonts w:ascii="Marianne" w:hAnsi="Marianne"/>
          <w:sz w:val="20"/>
          <w:szCs w:val="20"/>
        </w:rPr>
        <w:t xml:space="preserve"> la conserverie de Mamou</w:t>
      </w:r>
      <w:r w:rsidR="00C517C5">
        <w:rPr>
          <w:rFonts w:ascii="Marianne" w:hAnsi="Marianne"/>
          <w:sz w:val="20"/>
          <w:szCs w:val="20"/>
        </w:rPr>
        <w:t xml:space="preserve"> n’ont jamais trouvé de repreneur.</w:t>
      </w:r>
      <w:r w:rsidR="005E2592">
        <w:rPr>
          <w:rFonts w:ascii="Marianne" w:hAnsi="Marianne"/>
          <w:sz w:val="20"/>
          <w:szCs w:val="20"/>
        </w:rPr>
        <w:t xml:space="preserve"> Les premières </w:t>
      </w:r>
      <w:r w:rsidR="005E2592" w:rsidRPr="005E2592">
        <w:rPr>
          <w:rFonts w:ascii="Marianne" w:hAnsi="Marianne"/>
          <w:sz w:val="20"/>
          <w:szCs w:val="20"/>
        </w:rPr>
        <w:t>rétrocession</w:t>
      </w:r>
      <w:r w:rsidR="00715DF7">
        <w:rPr>
          <w:rFonts w:ascii="Marianne" w:hAnsi="Marianne"/>
          <w:sz w:val="20"/>
          <w:szCs w:val="20"/>
        </w:rPr>
        <w:t>s</w:t>
      </w:r>
      <w:r w:rsidR="005E2592" w:rsidRPr="005E2592">
        <w:rPr>
          <w:rFonts w:ascii="Marianne" w:hAnsi="Marianne"/>
          <w:sz w:val="20"/>
          <w:szCs w:val="20"/>
        </w:rPr>
        <w:t xml:space="preserve"> d</w:t>
      </w:r>
      <w:r w:rsidR="005E2592">
        <w:rPr>
          <w:rFonts w:ascii="Marianne" w:hAnsi="Marianne"/>
          <w:sz w:val="20"/>
          <w:szCs w:val="20"/>
        </w:rPr>
        <w:t>’</w:t>
      </w:r>
      <w:r w:rsidR="005E2592" w:rsidRPr="005E2592">
        <w:rPr>
          <w:rFonts w:ascii="Marianne" w:hAnsi="Marianne"/>
          <w:sz w:val="20"/>
          <w:szCs w:val="20"/>
        </w:rPr>
        <w:t xml:space="preserve">actifs </w:t>
      </w:r>
      <w:r w:rsidR="005E2592">
        <w:rPr>
          <w:rFonts w:ascii="Marianne" w:hAnsi="Marianne"/>
          <w:sz w:val="20"/>
          <w:szCs w:val="20"/>
        </w:rPr>
        <w:t xml:space="preserve">ont été réalisées </w:t>
      </w:r>
      <w:r w:rsidR="00715DF7">
        <w:rPr>
          <w:rFonts w:ascii="Marianne" w:hAnsi="Marianne"/>
          <w:sz w:val="20"/>
          <w:szCs w:val="20"/>
        </w:rPr>
        <w:t xml:space="preserve">dans </w:t>
      </w:r>
      <w:bookmarkStart w:id="11" w:name="_Hlk209692389"/>
      <w:r w:rsidR="00715DF7">
        <w:rPr>
          <w:rFonts w:ascii="Marianne" w:hAnsi="Marianne"/>
          <w:sz w:val="20"/>
          <w:szCs w:val="20"/>
        </w:rPr>
        <w:t>le secteur agricole et agroindustriel</w:t>
      </w:r>
      <w:bookmarkEnd w:id="11"/>
      <w:r w:rsidR="00373B3E">
        <w:rPr>
          <w:rFonts w:ascii="Marianne" w:hAnsi="Marianne"/>
          <w:sz w:val="20"/>
          <w:szCs w:val="20"/>
        </w:rPr>
        <w:t xml:space="preserve"> </w:t>
      </w:r>
      <w:r w:rsidR="002A06F7">
        <w:rPr>
          <w:rFonts w:ascii="Marianne" w:hAnsi="Marianne"/>
          <w:sz w:val="20"/>
          <w:szCs w:val="20"/>
        </w:rPr>
        <w:t xml:space="preserve">au début des années 2010 </w:t>
      </w:r>
      <w:r w:rsidR="00373B3E">
        <w:rPr>
          <w:rFonts w:ascii="Marianne" w:hAnsi="Marianne"/>
          <w:sz w:val="20"/>
          <w:szCs w:val="20"/>
        </w:rPr>
        <w:t>avec plus ou moins de réussites.</w:t>
      </w:r>
    </w:p>
    <w:p w14:paraId="5443B01B" w14:textId="77777777" w:rsidR="00C517C5" w:rsidRDefault="00C517C5" w:rsidP="002A06F7">
      <w:pPr>
        <w:pStyle w:val="Default"/>
        <w:jc w:val="both"/>
        <w:rPr>
          <w:rFonts w:ascii="Marianne" w:hAnsi="Marianne"/>
          <w:sz w:val="20"/>
          <w:szCs w:val="20"/>
        </w:rPr>
      </w:pPr>
    </w:p>
    <w:p w14:paraId="6E6187FC" w14:textId="5472F6D8" w:rsidR="00373B3E" w:rsidRPr="00373B3E" w:rsidRDefault="00373B3E" w:rsidP="002A06F7">
      <w:pPr>
        <w:pStyle w:val="Default"/>
        <w:jc w:val="both"/>
        <w:rPr>
          <w:rFonts w:ascii="Marianne" w:hAnsi="Marianne"/>
          <w:sz w:val="20"/>
          <w:szCs w:val="20"/>
        </w:rPr>
      </w:pPr>
      <w:r>
        <w:rPr>
          <w:rFonts w:ascii="Marianne" w:hAnsi="Marianne"/>
          <w:sz w:val="20"/>
          <w:szCs w:val="20"/>
        </w:rPr>
        <w:t xml:space="preserve">Ainsi, l’huilerie </w:t>
      </w:r>
      <w:proofErr w:type="spellStart"/>
      <w:r w:rsidRPr="00373B3E">
        <w:rPr>
          <w:rFonts w:ascii="Marianne" w:hAnsi="Marianne"/>
          <w:sz w:val="20"/>
          <w:szCs w:val="20"/>
        </w:rPr>
        <w:t>Sincéry</w:t>
      </w:r>
      <w:proofErr w:type="spellEnd"/>
      <w:r w:rsidRPr="00373B3E">
        <w:rPr>
          <w:rFonts w:ascii="Marianne" w:hAnsi="Marianne"/>
          <w:sz w:val="20"/>
          <w:szCs w:val="20"/>
        </w:rPr>
        <w:t xml:space="preserve"> de Dabola </w:t>
      </w:r>
      <w:r>
        <w:rPr>
          <w:rFonts w:ascii="Marianne" w:hAnsi="Marianne"/>
          <w:sz w:val="20"/>
          <w:szCs w:val="20"/>
        </w:rPr>
        <w:t>c</w:t>
      </w:r>
      <w:r w:rsidRPr="00373B3E">
        <w:rPr>
          <w:rFonts w:ascii="Marianne" w:hAnsi="Marianne"/>
          <w:sz w:val="20"/>
          <w:szCs w:val="20"/>
        </w:rPr>
        <w:t>onstruite en 1966 puis fermée</w:t>
      </w:r>
      <w:r>
        <w:rPr>
          <w:rFonts w:ascii="Marianne" w:hAnsi="Marianne"/>
          <w:sz w:val="20"/>
          <w:szCs w:val="20"/>
        </w:rPr>
        <w:t xml:space="preserve">, puis </w:t>
      </w:r>
      <w:r w:rsidRPr="00373B3E">
        <w:rPr>
          <w:rFonts w:ascii="Marianne" w:hAnsi="Marianne"/>
          <w:sz w:val="20"/>
          <w:szCs w:val="20"/>
        </w:rPr>
        <w:t>reprise en 2013 par la Compagnie d'Exploitation des Produits Oléagineux COPEOL-Guinée</w:t>
      </w:r>
      <w:r w:rsidR="002A06F7">
        <w:rPr>
          <w:rFonts w:ascii="Marianne" w:hAnsi="Marianne"/>
          <w:sz w:val="20"/>
          <w:szCs w:val="20"/>
        </w:rPr>
        <w:t xml:space="preserve">, </w:t>
      </w:r>
      <w:r>
        <w:rPr>
          <w:rFonts w:ascii="Marianne" w:hAnsi="Marianne"/>
          <w:sz w:val="20"/>
          <w:szCs w:val="20"/>
        </w:rPr>
        <w:t xml:space="preserve">avait </w:t>
      </w:r>
      <w:r w:rsidRPr="00373B3E">
        <w:rPr>
          <w:rFonts w:ascii="Marianne" w:hAnsi="Marianne"/>
          <w:sz w:val="20"/>
          <w:szCs w:val="20"/>
        </w:rPr>
        <w:t>effectivement commencé ses premières productions en 2015</w:t>
      </w:r>
      <w:r w:rsidR="002A06F7">
        <w:rPr>
          <w:rFonts w:ascii="Marianne" w:hAnsi="Marianne"/>
          <w:sz w:val="20"/>
          <w:szCs w:val="20"/>
        </w:rPr>
        <w:t xml:space="preserve">. Mais </w:t>
      </w:r>
      <w:r w:rsidRPr="00373B3E">
        <w:rPr>
          <w:rFonts w:ascii="Marianne" w:hAnsi="Marianne"/>
          <w:sz w:val="20"/>
          <w:szCs w:val="20"/>
        </w:rPr>
        <w:t xml:space="preserve">après quelques années de fonctionnement, </w:t>
      </w:r>
      <w:r w:rsidR="002A06F7">
        <w:rPr>
          <w:rFonts w:ascii="Marianne" w:hAnsi="Marianne"/>
          <w:sz w:val="20"/>
          <w:szCs w:val="20"/>
        </w:rPr>
        <w:t xml:space="preserve">elle </w:t>
      </w:r>
      <w:r w:rsidRPr="00373B3E">
        <w:rPr>
          <w:rFonts w:ascii="Marianne" w:hAnsi="Marianne"/>
          <w:sz w:val="20"/>
          <w:szCs w:val="20"/>
        </w:rPr>
        <w:t>a de nouveau fermé ses portes en 2018 à cause notamment de la baisse de la production locale d'arachide avant de reprendre à nouveau ses activités en 2019</w:t>
      </w:r>
      <w:r w:rsidRPr="00373B3E">
        <w:t xml:space="preserve"> </w:t>
      </w:r>
      <w:r w:rsidRPr="00373B3E">
        <w:rPr>
          <w:rFonts w:ascii="Marianne" w:hAnsi="Marianne"/>
          <w:sz w:val="20"/>
          <w:szCs w:val="20"/>
        </w:rPr>
        <w:t xml:space="preserve">suite au rachat par </w:t>
      </w:r>
      <w:r>
        <w:rPr>
          <w:rFonts w:ascii="Marianne" w:hAnsi="Marianne"/>
          <w:sz w:val="20"/>
          <w:szCs w:val="20"/>
        </w:rPr>
        <w:t xml:space="preserve">l’Etat guinéen de 53% </w:t>
      </w:r>
      <w:r w:rsidRPr="00373B3E">
        <w:rPr>
          <w:rFonts w:ascii="Marianne" w:hAnsi="Marianne"/>
          <w:sz w:val="20"/>
          <w:szCs w:val="20"/>
        </w:rPr>
        <w:t>de</w:t>
      </w:r>
      <w:r>
        <w:rPr>
          <w:rFonts w:ascii="Marianne" w:hAnsi="Marianne"/>
          <w:sz w:val="20"/>
          <w:szCs w:val="20"/>
        </w:rPr>
        <w:t xml:space="preserve"> la part de</w:t>
      </w:r>
      <w:r w:rsidRPr="00373B3E">
        <w:rPr>
          <w:rFonts w:ascii="Marianne" w:hAnsi="Marianne"/>
          <w:sz w:val="20"/>
          <w:szCs w:val="20"/>
        </w:rPr>
        <w:t xml:space="preserve">s actions </w:t>
      </w:r>
      <w:r>
        <w:rPr>
          <w:rFonts w:ascii="Marianne" w:hAnsi="Marianne"/>
          <w:sz w:val="20"/>
          <w:szCs w:val="20"/>
        </w:rPr>
        <w:t xml:space="preserve">de </w:t>
      </w:r>
      <w:r w:rsidRPr="00373B3E">
        <w:rPr>
          <w:rFonts w:ascii="Marianne" w:hAnsi="Marianne"/>
          <w:sz w:val="20"/>
          <w:szCs w:val="20"/>
        </w:rPr>
        <w:t>COPEOL</w:t>
      </w:r>
      <w:r>
        <w:rPr>
          <w:rFonts w:ascii="Marianne" w:hAnsi="Marianne"/>
          <w:sz w:val="20"/>
          <w:szCs w:val="20"/>
        </w:rPr>
        <w:t>.</w:t>
      </w:r>
      <w:r w:rsidR="00C517C5">
        <w:rPr>
          <w:rFonts w:ascii="Marianne" w:hAnsi="Marianne"/>
          <w:sz w:val="20"/>
          <w:szCs w:val="20"/>
        </w:rPr>
        <w:t xml:space="preserve"> </w:t>
      </w:r>
      <w:r w:rsidR="002A06F7">
        <w:rPr>
          <w:rFonts w:ascii="Marianne" w:hAnsi="Marianne"/>
          <w:sz w:val="20"/>
          <w:szCs w:val="20"/>
        </w:rPr>
        <w:t xml:space="preserve">Privatisée à </w:t>
      </w:r>
      <w:r>
        <w:rPr>
          <w:rFonts w:ascii="Marianne" w:hAnsi="Marianne"/>
          <w:sz w:val="20"/>
          <w:szCs w:val="20"/>
        </w:rPr>
        <w:t>la même période</w:t>
      </w:r>
      <w:r w:rsidR="002A06F7">
        <w:rPr>
          <w:rFonts w:ascii="Marianne" w:hAnsi="Marianne"/>
          <w:sz w:val="20"/>
          <w:szCs w:val="20"/>
        </w:rPr>
        <w:t>,</w:t>
      </w:r>
      <w:r>
        <w:rPr>
          <w:rFonts w:ascii="Marianne" w:hAnsi="Marianne"/>
          <w:sz w:val="20"/>
          <w:szCs w:val="20"/>
        </w:rPr>
        <w:t xml:space="preserve"> </w:t>
      </w:r>
      <w:r w:rsidRPr="00373B3E">
        <w:rPr>
          <w:rFonts w:ascii="Marianne" w:hAnsi="Marianne"/>
          <w:sz w:val="20"/>
          <w:szCs w:val="20"/>
        </w:rPr>
        <w:t xml:space="preserve">l'usine de jus de fruits de Kankan (UJFK) rétrocédée à la Société </w:t>
      </w:r>
      <w:proofErr w:type="spellStart"/>
      <w:r w:rsidRPr="00373B3E">
        <w:rPr>
          <w:rFonts w:ascii="Marianne" w:hAnsi="Marianne"/>
          <w:sz w:val="20"/>
          <w:szCs w:val="20"/>
        </w:rPr>
        <w:t>Guinea</w:t>
      </w:r>
      <w:proofErr w:type="spellEnd"/>
      <w:r w:rsidRPr="00373B3E">
        <w:rPr>
          <w:rFonts w:ascii="Marianne" w:hAnsi="Marianne"/>
          <w:sz w:val="20"/>
          <w:szCs w:val="20"/>
        </w:rPr>
        <w:t xml:space="preserve"> Fruit Corporation</w:t>
      </w:r>
      <w:r w:rsidR="002A06F7">
        <w:rPr>
          <w:rFonts w:ascii="Marianne" w:hAnsi="Marianne"/>
          <w:sz w:val="20"/>
          <w:szCs w:val="20"/>
        </w:rPr>
        <w:t xml:space="preserve"> semble régulièrement connaître des déboires et des arrêts de production </w:t>
      </w:r>
      <w:r w:rsidR="002A06F7" w:rsidRPr="002A06F7">
        <w:rPr>
          <w:rFonts w:ascii="Marianne" w:hAnsi="Marianne"/>
          <w:sz w:val="20"/>
          <w:szCs w:val="20"/>
        </w:rPr>
        <w:t xml:space="preserve">suite </w:t>
      </w:r>
      <w:r w:rsidR="002A06F7">
        <w:rPr>
          <w:rFonts w:ascii="Marianne" w:hAnsi="Marianne"/>
          <w:sz w:val="20"/>
          <w:szCs w:val="20"/>
        </w:rPr>
        <w:t xml:space="preserve">à des </w:t>
      </w:r>
      <w:r w:rsidR="002A06F7" w:rsidRPr="002A06F7">
        <w:rPr>
          <w:rFonts w:ascii="Marianne" w:hAnsi="Marianne"/>
          <w:sz w:val="20"/>
          <w:szCs w:val="20"/>
        </w:rPr>
        <w:t>difficultés d’</w:t>
      </w:r>
      <w:r w:rsidR="002A06F7">
        <w:rPr>
          <w:rFonts w:ascii="Marianne" w:hAnsi="Marianne"/>
          <w:sz w:val="20"/>
          <w:szCs w:val="20"/>
        </w:rPr>
        <w:t xml:space="preserve">approvisionnement électrique </w:t>
      </w:r>
      <w:r w:rsidR="002A06F7" w:rsidRPr="002A06F7">
        <w:rPr>
          <w:rFonts w:ascii="Marianne" w:hAnsi="Marianne"/>
          <w:sz w:val="20"/>
          <w:szCs w:val="20"/>
        </w:rPr>
        <w:t xml:space="preserve">et </w:t>
      </w:r>
      <w:r w:rsidR="002A06F7">
        <w:rPr>
          <w:rFonts w:ascii="Marianne" w:hAnsi="Marianne"/>
          <w:sz w:val="20"/>
          <w:szCs w:val="20"/>
        </w:rPr>
        <w:t xml:space="preserve">à </w:t>
      </w:r>
      <w:r w:rsidR="002A06F7" w:rsidRPr="002A06F7">
        <w:rPr>
          <w:rFonts w:ascii="Marianne" w:hAnsi="Marianne"/>
          <w:sz w:val="20"/>
          <w:szCs w:val="20"/>
        </w:rPr>
        <w:t>l’augmentation des coûts d’importation des intrants de l’étranger.</w:t>
      </w:r>
    </w:p>
    <w:p w14:paraId="1C16638F" w14:textId="77777777" w:rsidR="00373B3E" w:rsidRDefault="00373B3E" w:rsidP="00940D3F">
      <w:pPr>
        <w:pStyle w:val="Default"/>
        <w:jc w:val="both"/>
        <w:rPr>
          <w:rFonts w:ascii="Marianne" w:hAnsi="Marianne"/>
          <w:sz w:val="20"/>
          <w:szCs w:val="20"/>
        </w:rPr>
      </w:pPr>
    </w:p>
    <w:p w14:paraId="58A4D72F" w14:textId="77777777" w:rsidR="00030834" w:rsidRDefault="00030834" w:rsidP="00940D3F">
      <w:pPr>
        <w:pStyle w:val="Default"/>
        <w:jc w:val="both"/>
        <w:rPr>
          <w:rFonts w:ascii="Marianne" w:hAnsi="Marianne"/>
          <w:sz w:val="20"/>
          <w:szCs w:val="20"/>
        </w:rPr>
      </w:pPr>
    </w:p>
    <w:p w14:paraId="262C3C9C" w14:textId="56140230" w:rsidR="005E2592" w:rsidRPr="005E2592" w:rsidRDefault="00C517C5" w:rsidP="00940D3F">
      <w:pPr>
        <w:pStyle w:val="Default"/>
        <w:jc w:val="both"/>
        <w:rPr>
          <w:rFonts w:ascii="Marianne" w:hAnsi="Marianne"/>
          <w:sz w:val="20"/>
          <w:szCs w:val="20"/>
        </w:rPr>
      </w:pPr>
      <w:r>
        <w:rPr>
          <w:rFonts w:ascii="Marianne" w:hAnsi="Marianne"/>
          <w:sz w:val="20"/>
          <w:szCs w:val="20"/>
        </w:rPr>
        <w:lastRenderedPageBreak/>
        <w:t>Plus récemment, e</w:t>
      </w:r>
      <w:r w:rsidR="00743285" w:rsidRPr="00743285">
        <w:rPr>
          <w:rFonts w:ascii="Marianne" w:hAnsi="Marianne"/>
          <w:sz w:val="20"/>
          <w:szCs w:val="20"/>
        </w:rPr>
        <w:t xml:space="preserve">n 2023, l’Etat a pris la </w:t>
      </w:r>
      <w:r w:rsidR="00B71FDE">
        <w:rPr>
          <w:rFonts w:ascii="Marianne" w:hAnsi="Marianne"/>
          <w:sz w:val="20"/>
          <w:szCs w:val="20"/>
        </w:rPr>
        <w:t xml:space="preserve">décision de restructurer et de privatiser </w:t>
      </w:r>
      <w:r>
        <w:rPr>
          <w:rFonts w:ascii="Marianne" w:hAnsi="Marianne"/>
          <w:sz w:val="20"/>
          <w:szCs w:val="20"/>
        </w:rPr>
        <w:t xml:space="preserve">la </w:t>
      </w:r>
      <w:r w:rsidR="00B71FDE" w:rsidRPr="00B71FDE">
        <w:rPr>
          <w:rFonts w:ascii="Marianne" w:hAnsi="Marianne"/>
          <w:sz w:val="20"/>
          <w:szCs w:val="20"/>
        </w:rPr>
        <w:t>Société Cotonnière de Kankan (SCK)</w:t>
      </w:r>
      <w:r w:rsidR="00743285" w:rsidRPr="00743285">
        <w:rPr>
          <w:rFonts w:ascii="Marianne" w:hAnsi="Marianne"/>
          <w:sz w:val="20"/>
          <w:szCs w:val="20"/>
        </w:rPr>
        <w:t>.</w:t>
      </w:r>
      <w:r w:rsidR="00743285" w:rsidRPr="00743285">
        <w:t xml:space="preserve"> </w:t>
      </w:r>
      <w:r w:rsidR="00743285" w:rsidRPr="00743285">
        <w:rPr>
          <w:rFonts w:ascii="Marianne" w:hAnsi="Marianne"/>
          <w:sz w:val="20"/>
          <w:szCs w:val="20"/>
        </w:rPr>
        <w:t>La</w:t>
      </w:r>
      <w:r w:rsidR="00B71FDE">
        <w:rPr>
          <w:rFonts w:ascii="Marianne" w:hAnsi="Marianne"/>
          <w:sz w:val="20"/>
          <w:szCs w:val="20"/>
        </w:rPr>
        <w:t xml:space="preserve"> nouvelle société</w:t>
      </w:r>
      <w:r w:rsidR="00743285" w:rsidRPr="00743285">
        <w:rPr>
          <w:rFonts w:ascii="Marianne" w:hAnsi="Marianne"/>
          <w:sz w:val="20"/>
          <w:szCs w:val="20"/>
        </w:rPr>
        <w:t xml:space="preserve"> </w:t>
      </w:r>
      <w:r w:rsidR="00B71FDE">
        <w:rPr>
          <w:rFonts w:ascii="Marianne" w:hAnsi="Marianne"/>
          <w:sz w:val="20"/>
          <w:szCs w:val="20"/>
        </w:rPr>
        <w:t xml:space="preserve">détiendrait l’usine </w:t>
      </w:r>
      <w:r w:rsidR="00743285" w:rsidRPr="00743285">
        <w:rPr>
          <w:rFonts w:ascii="Marianne" w:hAnsi="Marianne"/>
          <w:sz w:val="20"/>
          <w:szCs w:val="20"/>
        </w:rPr>
        <w:t>d'égrenage</w:t>
      </w:r>
      <w:r w:rsidR="00B71FDE">
        <w:rPr>
          <w:rFonts w:ascii="Marianne" w:hAnsi="Marianne"/>
          <w:sz w:val="20"/>
          <w:szCs w:val="20"/>
        </w:rPr>
        <w:t xml:space="preserve"> </w:t>
      </w:r>
      <w:r w:rsidR="00743285" w:rsidRPr="00743285">
        <w:rPr>
          <w:rFonts w:ascii="Marianne" w:hAnsi="Marianne"/>
          <w:sz w:val="20"/>
          <w:szCs w:val="20"/>
        </w:rPr>
        <w:t xml:space="preserve">de </w:t>
      </w:r>
      <w:r w:rsidR="00B71FDE">
        <w:rPr>
          <w:rFonts w:ascii="Marianne" w:hAnsi="Marianne"/>
          <w:sz w:val="20"/>
          <w:szCs w:val="20"/>
        </w:rPr>
        <w:t>c</w:t>
      </w:r>
      <w:r w:rsidR="00743285" w:rsidRPr="00743285">
        <w:rPr>
          <w:rFonts w:ascii="Marianne" w:hAnsi="Marianne"/>
          <w:sz w:val="20"/>
          <w:szCs w:val="20"/>
        </w:rPr>
        <w:t xml:space="preserve">oton de Kankan </w:t>
      </w:r>
      <w:r w:rsidR="00B71FDE">
        <w:rPr>
          <w:rFonts w:ascii="Marianne" w:hAnsi="Marianne"/>
          <w:sz w:val="20"/>
          <w:szCs w:val="20"/>
        </w:rPr>
        <w:t xml:space="preserve">et une </w:t>
      </w:r>
      <w:r w:rsidR="00743285" w:rsidRPr="00743285">
        <w:rPr>
          <w:rFonts w:ascii="Marianne" w:hAnsi="Marianne"/>
          <w:sz w:val="20"/>
          <w:szCs w:val="20"/>
        </w:rPr>
        <w:t xml:space="preserve">deuxième usine à Siguiri </w:t>
      </w:r>
      <w:r w:rsidR="00B71FDE">
        <w:rPr>
          <w:rFonts w:ascii="Marianne" w:hAnsi="Marianne"/>
          <w:sz w:val="20"/>
          <w:szCs w:val="20"/>
        </w:rPr>
        <w:t xml:space="preserve">récemment </w:t>
      </w:r>
      <w:r w:rsidR="00743285" w:rsidRPr="00743285">
        <w:rPr>
          <w:rFonts w:ascii="Marianne" w:hAnsi="Marianne"/>
          <w:sz w:val="20"/>
          <w:szCs w:val="20"/>
        </w:rPr>
        <w:t>réhabilitée.</w:t>
      </w:r>
      <w:r w:rsidR="00B71FDE">
        <w:rPr>
          <w:rFonts w:ascii="Marianne" w:hAnsi="Marianne"/>
          <w:sz w:val="20"/>
          <w:szCs w:val="20"/>
        </w:rPr>
        <w:t xml:space="preserve"> </w:t>
      </w:r>
      <w:r w:rsidR="00AF7FAF">
        <w:rPr>
          <w:rFonts w:ascii="Marianne" w:hAnsi="Marianne"/>
          <w:sz w:val="20"/>
          <w:szCs w:val="20"/>
        </w:rPr>
        <w:t xml:space="preserve">30 Md GNF ont été injecté dans le capital de la société et un certain nombre d’audits lancés (finances, patrimoine, engins agricoles). </w:t>
      </w:r>
      <w:r w:rsidR="00C505FF" w:rsidRPr="00C505FF">
        <w:rPr>
          <w:rFonts w:ascii="Marianne" w:hAnsi="Marianne"/>
          <w:sz w:val="20"/>
          <w:szCs w:val="20"/>
        </w:rPr>
        <w:t>La SOGUIPAH</w:t>
      </w:r>
      <w:r w:rsidR="00F5270A">
        <w:rPr>
          <w:rFonts w:ascii="Marianne" w:hAnsi="Marianne"/>
          <w:sz w:val="20"/>
          <w:szCs w:val="20"/>
        </w:rPr>
        <w:t>, qui reste actuellement</w:t>
      </w:r>
      <w:r>
        <w:rPr>
          <w:rFonts w:ascii="Marianne" w:hAnsi="Marianne"/>
          <w:sz w:val="20"/>
          <w:szCs w:val="20"/>
        </w:rPr>
        <w:t xml:space="preserve"> dans le giron public</w:t>
      </w:r>
      <w:r w:rsidR="00F5270A">
        <w:rPr>
          <w:rFonts w:ascii="Marianne" w:hAnsi="Marianne"/>
          <w:sz w:val="20"/>
          <w:szCs w:val="20"/>
        </w:rPr>
        <w:t>,</w:t>
      </w:r>
      <w:r>
        <w:rPr>
          <w:rFonts w:ascii="Marianne" w:hAnsi="Marianne"/>
          <w:sz w:val="20"/>
          <w:szCs w:val="20"/>
        </w:rPr>
        <w:t xml:space="preserve"> </w:t>
      </w:r>
      <w:r w:rsidR="00C505FF" w:rsidRPr="00C505FF">
        <w:rPr>
          <w:rFonts w:ascii="Marianne" w:hAnsi="Marianne"/>
          <w:sz w:val="20"/>
          <w:szCs w:val="20"/>
        </w:rPr>
        <w:t>possède une huilerie, une savonnerie et une usine de traitement du coagulum. C'est l'une des plus grosses entreprises de Guinée avec plus de 3 500 salariés.</w:t>
      </w:r>
    </w:p>
    <w:p w14:paraId="4B8CA97E" w14:textId="77777777" w:rsidR="00B2515E" w:rsidRDefault="00B2515E" w:rsidP="00940D3F">
      <w:pPr>
        <w:spacing w:after="0" w:line="240" w:lineRule="auto"/>
        <w:jc w:val="both"/>
        <w:rPr>
          <w:rFonts w:ascii="Marianne" w:eastAsia="Calibri" w:hAnsi="Marianne" w:cs="Times New Roman"/>
          <w:b/>
          <w:bCs/>
          <w:sz w:val="20"/>
          <w:szCs w:val="20"/>
        </w:rPr>
      </w:pPr>
    </w:p>
    <w:p w14:paraId="1B13FA2F" w14:textId="6399AD96" w:rsidR="003E0232" w:rsidRDefault="00940D3F" w:rsidP="00ED50E9">
      <w:pPr>
        <w:spacing w:after="0" w:line="240" w:lineRule="auto"/>
        <w:jc w:val="both"/>
        <w:rPr>
          <w:rFonts w:ascii="Marianne" w:eastAsia="Calibri" w:hAnsi="Marianne" w:cs="Times New Roman"/>
          <w:sz w:val="20"/>
          <w:szCs w:val="20"/>
        </w:rPr>
      </w:pPr>
      <w:r w:rsidRPr="00B2515E">
        <w:rPr>
          <w:rFonts w:ascii="Marianne" w:eastAsia="Calibri" w:hAnsi="Marianne" w:cs="Times New Roman"/>
          <w:sz w:val="20"/>
          <w:szCs w:val="20"/>
        </w:rPr>
        <w:t xml:space="preserve">A l’exception de ces entreprises, </w:t>
      </w:r>
      <w:r w:rsidR="00B2515E" w:rsidRPr="003E0232">
        <w:rPr>
          <w:rFonts w:ascii="Marianne" w:eastAsia="Calibri" w:hAnsi="Marianne" w:cs="Times New Roman"/>
          <w:b/>
          <w:bCs/>
          <w:sz w:val="20"/>
          <w:szCs w:val="20"/>
        </w:rPr>
        <w:t>le</w:t>
      </w:r>
      <w:r w:rsidR="0088744F" w:rsidRPr="003E0232">
        <w:rPr>
          <w:rFonts w:ascii="Marianne" w:eastAsia="Calibri" w:hAnsi="Marianne" w:cs="Times New Roman"/>
          <w:b/>
          <w:bCs/>
          <w:sz w:val="20"/>
          <w:szCs w:val="20"/>
        </w:rPr>
        <w:t xml:space="preserve"> nombre</w:t>
      </w:r>
      <w:r w:rsidR="00B2515E" w:rsidRPr="003E0232">
        <w:rPr>
          <w:rFonts w:ascii="Marianne" w:eastAsia="Calibri" w:hAnsi="Marianne" w:cs="Times New Roman"/>
          <w:b/>
          <w:bCs/>
          <w:sz w:val="20"/>
          <w:szCs w:val="20"/>
        </w:rPr>
        <w:t xml:space="preserve"> </w:t>
      </w:r>
      <w:r w:rsidR="0088744F" w:rsidRPr="003E0232">
        <w:rPr>
          <w:rFonts w:ascii="Marianne" w:eastAsia="Calibri" w:hAnsi="Marianne" w:cs="Times New Roman"/>
          <w:b/>
          <w:bCs/>
          <w:sz w:val="20"/>
          <w:szCs w:val="20"/>
        </w:rPr>
        <w:t>d’</w:t>
      </w:r>
      <w:r w:rsidR="00B2515E" w:rsidRPr="003E0232">
        <w:rPr>
          <w:rFonts w:ascii="Marianne" w:eastAsia="Calibri" w:hAnsi="Marianne" w:cs="Times New Roman"/>
          <w:b/>
          <w:bCs/>
          <w:sz w:val="20"/>
          <w:szCs w:val="20"/>
        </w:rPr>
        <w:t xml:space="preserve">entreprises du secteur agricole ou agroindustriel à capitaux privés </w:t>
      </w:r>
      <w:r w:rsidR="0088744F" w:rsidRPr="003E0232">
        <w:rPr>
          <w:rFonts w:ascii="Marianne" w:eastAsia="Calibri" w:hAnsi="Marianne" w:cs="Times New Roman"/>
          <w:b/>
          <w:bCs/>
          <w:sz w:val="20"/>
          <w:szCs w:val="20"/>
        </w:rPr>
        <w:t xml:space="preserve">restent </w:t>
      </w:r>
      <w:r w:rsidR="00B2515E" w:rsidRPr="003E0232">
        <w:rPr>
          <w:rFonts w:ascii="Marianne" w:eastAsia="Calibri" w:hAnsi="Marianne" w:cs="Times New Roman"/>
          <w:b/>
          <w:bCs/>
          <w:sz w:val="20"/>
          <w:szCs w:val="20"/>
        </w:rPr>
        <w:t>limités</w:t>
      </w:r>
      <w:r w:rsidR="00B2515E" w:rsidRPr="00B2515E">
        <w:rPr>
          <w:rFonts w:ascii="Marianne" w:eastAsia="Calibri" w:hAnsi="Marianne" w:cs="Times New Roman"/>
          <w:sz w:val="20"/>
          <w:szCs w:val="20"/>
        </w:rPr>
        <w:t>.</w:t>
      </w:r>
      <w:r w:rsidR="003E0232">
        <w:rPr>
          <w:rFonts w:ascii="Marianne" w:eastAsia="Calibri" w:hAnsi="Marianne" w:cs="Times New Roman"/>
          <w:sz w:val="20"/>
          <w:szCs w:val="20"/>
        </w:rPr>
        <w:t xml:space="preserve"> Parmi ces entreprises se distinguent</w:t>
      </w:r>
      <w:r w:rsidR="00F3155C">
        <w:rPr>
          <w:rFonts w:ascii="Marianne" w:eastAsia="Calibri" w:hAnsi="Marianne" w:cs="Times New Roman"/>
          <w:sz w:val="20"/>
          <w:szCs w:val="20"/>
        </w:rPr>
        <w:t xml:space="preserve"> par des outils industriels performants pour le pays et la sous-région</w:t>
      </w:r>
      <w:r w:rsidR="003E0232">
        <w:rPr>
          <w:rFonts w:ascii="Marianne" w:eastAsia="Calibri" w:hAnsi="Marianne" w:cs="Times New Roman"/>
          <w:sz w:val="20"/>
          <w:szCs w:val="20"/>
        </w:rPr>
        <w:t> :</w:t>
      </w:r>
    </w:p>
    <w:p w14:paraId="0DC2052D" w14:textId="2465BBF0" w:rsidR="005D2441" w:rsidRPr="00F3155C" w:rsidRDefault="00F11C9D" w:rsidP="00F3155C">
      <w:pPr>
        <w:pStyle w:val="Paragraphedeliste"/>
        <w:numPr>
          <w:ilvl w:val="0"/>
          <w:numId w:val="33"/>
        </w:numPr>
        <w:spacing w:after="0" w:line="240" w:lineRule="auto"/>
        <w:jc w:val="both"/>
        <w:rPr>
          <w:rFonts w:ascii="Marianne" w:eastAsia="Calibri" w:hAnsi="Marianne" w:cs="Times New Roman"/>
          <w:sz w:val="20"/>
          <w:szCs w:val="20"/>
        </w:rPr>
      </w:pPr>
      <w:r w:rsidRPr="00F3155C">
        <w:rPr>
          <w:rFonts w:ascii="Marianne" w:eastAsia="Calibri" w:hAnsi="Marianne" w:cs="Times New Roman"/>
          <w:sz w:val="20"/>
          <w:szCs w:val="20"/>
        </w:rPr>
        <w:t>Le Groupe T</w:t>
      </w:r>
      <w:r w:rsidR="002A3B42">
        <w:rPr>
          <w:rFonts w:ascii="Marianne" w:eastAsia="Calibri" w:hAnsi="Marianne" w:cs="Times New Roman"/>
          <w:sz w:val="20"/>
          <w:szCs w:val="20"/>
        </w:rPr>
        <w:t>AFAGUI</w:t>
      </w:r>
      <w:r w:rsidRPr="00F3155C">
        <w:rPr>
          <w:rFonts w:ascii="Marianne" w:eastAsia="Calibri" w:hAnsi="Marianne" w:cs="Times New Roman"/>
          <w:sz w:val="20"/>
          <w:szCs w:val="20"/>
        </w:rPr>
        <w:t xml:space="preserve">, initialement fabricant de tôle, </w:t>
      </w:r>
      <w:r w:rsidR="00F3155C">
        <w:rPr>
          <w:rFonts w:ascii="Marianne" w:eastAsia="Calibri" w:hAnsi="Marianne" w:cs="Times New Roman"/>
          <w:sz w:val="20"/>
          <w:szCs w:val="20"/>
        </w:rPr>
        <w:t xml:space="preserve">qui </w:t>
      </w:r>
      <w:r w:rsidRPr="00F3155C">
        <w:rPr>
          <w:rFonts w:ascii="Marianne" w:eastAsia="Calibri" w:hAnsi="Marianne" w:cs="Times New Roman"/>
          <w:sz w:val="20"/>
          <w:szCs w:val="20"/>
        </w:rPr>
        <w:t xml:space="preserve">s’est diversifié dans le commerce import/export de produits agricoles et agroalimentaires </w:t>
      </w:r>
      <w:r w:rsidR="00BF02EF" w:rsidRPr="00F3155C">
        <w:rPr>
          <w:rFonts w:ascii="Marianne" w:eastAsia="Calibri" w:hAnsi="Marianne" w:cs="Times New Roman"/>
          <w:sz w:val="20"/>
          <w:szCs w:val="20"/>
        </w:rPr>
        <w:t>et détient également les Grands moulins de Conakry (capacité de production de farine de 900 tonnes/jours) et des unités de production de tablettes d’assaisonnement, de confiseries, de biscuiteries, etc.</w:t>
      </w:r>
    </w:p>
    <w:p w14:paraId="37BF3581" w14:textId="488849B8" w:rsidR="003E0232" w:rsidRPr="00F3155C" w:rsidRDefault="00F3155C" w:rsidP="00F3155C">
      <w:pPr>
        <w:pStyle w:val="Paragraphedeliste"/>
        <w:numPr>
          <w:ilvl w:val="0"/>
          <w:numId w:val="33"/>
        </w:numPr>
        <w:spacing w:after="0" w:line="240" w:lineRule="auto"/>
        <w:jc w:val="both"/>
        <w:rPr>
          <w:rFonts w:ascii="Marianne" w:eastAsia="Calibri" w:hAnsi="Marianne" w:cs="Times New Roman"/>
          <w:sz w:val="20"/>
          <w:szCs w:val="20"/>
        </w:rPr>
      </w:pPr>
      <w:r w:rsidRPr="00F3155C">
        <w:rPr>
          <w:rFonts w:ascii="Marianne" w:eastAsia="Calibri" w:hAnsi="Marianne" w:cs="Times New Roman"/>
          <w:sz w:val="20"/>
          <w:szCs w:val="20"/>
        </w:rPr>
        <w:t xml:space="preserve">Le Groupe SONOCO, fondé en 2004, émanation d’une société d’investissement, </w:t>
      </w:r>
      <w:r>
        <w:rPr>
          <w:rFonts w:ascii="Marianne" w:eastAsia="Calibri" w:hAnsi="Marianne" w:cs="Times New Roman"/>
          <w:sz w:val="20"/>
          <w:szCs w:val="20"/>
        </w:rPr>
        <w:t xml:space="preserve">qui </w:t>
      </w:r>
      <w:r w:rsidRPr="00F3155C">
        <w:rPr>
          <w:rFonts w:ascii="Marianne" w:eastAsia="Calibri" w:hAnsi="Marianne" w:cs="Times New Roman"/>
          <w:sz w:val="20"/>
          <w:szCs w:val="20"/>
        </w:rPr>
        <w:t xml:space="preserve">s’est </w:t>
      </w:r>
      <w:r>
        <w:rPr>
          <w:rFonts w:ascii="Marianne" w:eastAsia="Calibri" w:hAnsi="Marianne" w:cs="Times New Roman"/>
          <w:sz w:val="20"/>
          <w:szCs w:val="20"/>
        </w:rPr>
        <w:t xml:space="preserve">également </w:t>
      </w:r>
      <w:r w:rsidRPr="00F3155C">
        <w:rPr>
          <w:rFonts w:ascii="Marianne" w:eastAsia="Calibri" w:hAnsi="Marianne" w:cs="Times New Roman"/>
          <w:sz w:val="20"/>
          <w:szCs w:val="20"/>
        </w:rPr>
        <w:t>diversifié d</w:t>
      </w:r>
      <w:r w:rsidR="00B2515E" w:rsidRPr="00F3155C">
        <w:rPr>
          <w:rFonts w:ascii="Marianne" w:eastAsia="Calibri" w:hAnsi="Marianne" w:cs="Times New Roman"/>
          <w:sz w:val="20"/>
          <w:szCs w:val="20"/>
        </w:rPr>
        <w:t xml:space="preserve">ans le secteur de la minoterie </w:t>
      </w:r>
      <w:r w:rsidRPr="00F3155C">
        <w:rPr>
          <w:rFonts w:ascii="Marianne" w:eastAsia="Calibri" w:hAnsi="Marianne" w:cs="Times New Roman"/>
          <w:sz w:val="20"/>
          <w:szCs w:val="20"/>
        </w:rPr>
        <w:t xml:space="preserve">en implantant </w:t>
      </w:r>
      <w:r w:rsidR="00B2515E" w:rsidRPr="00F3155C">
        <w:rPr>
          <w:rFonts w:ascii="Marianne" w:eastAsia="Calibri" w:hAnsi="Marianne" w:cs="Times New Roman"/>
          <w:sz w:val="20"/>
          <w:szCs w:val="20"/>
        </w:rPr>
        <w:t>en 2014 les Moulins d'Afrique</w:t>
      </w:r>
      <w:r w:rsidRPr="00F3155C">
        <w:rPr>
          <w:rFonts w:ascii="Marianne" w:eastAsia="Calibri" w:hAnsi="Marianne" w:cs="Times New Roman"/>
          <w:sz w:val="20"/>
          <w:szCs w:val="20"/>
        </w:rPr>
        <w:t xml:space="preserve"> qui </w:t>
      </w:r>
      <w:r w:rsidR="005D2441" w:rsidRPr="00F3155C">
        <w:rPr>
          <w:rFonts w:ascii="Marianne" w:eastAsia="Calibri" w:hAnsi="Marianne" w:cs="Times New Roman"/>
          <w:sz w:val="20"/>
          <w:szCs w:val="20"/>
        </w:rPr>
        <w:t>transforme</w:t>
      </w:r>
      <w:r>
        <w:rPr>
          <w:rFonts w:ascii="Marianne" w:eastAsia="Calibri" w:hAnsi="Marianne" w:cs="Times New Roman"/>
          <w:sz w:val="20"/>
          <w:szCs w:val="20"/>
        </w:rPr>
        <w:t>nt</w:t>
      </w:r>
      <w:r w:rsidR="005D2441" w:rsidRPr="00F3155C">
        <w:rPr>
          <w:rFonts w:ascii="Marianne" w:eastAsia="Calibri" w:hAnsi="Marianne" w:cs="Times New Roman"/>
          <w:sz w:val="20"/>
          <w:szCs w:val="20"/>
        </w:rPr>
        <w:t xml:space="preserve"> du blé importé en farine fortifiée et en aliments pour animaux en bénéficiant de l’appui d’un partenaire marocain</w:t>
      </w:r>
      <w:r>
        <w:rPr>
          <w:rFonts w:ascii="Marianne" w:eastAsia="Calibri" w:hAnsi="Marianne" w:cs="Times New Roman"/>
          <w:sz w:val="20"/>
          <w:szCs w:val="20"/>
        </w:rPr>
        <w:t> ;</w:t>
      </w:r>
      <w:r w:rsidR="005D2441" w:rsidRPr="00F3155C">
        <w:rPr>
          <w:rFonts w:ascii="Marianne" w:eastAsia="Calibri" w:hAnsi="Marianne" w:cs="Times New Roman"/>
          <w:sz w:val="20"/>
          <w:szCs w:val="20"/>
        </w:rPr>
        <w:t xml:space="preserve"> SONOCO possède également AGRO FOOD INDUSTRIE qui a acquis 100% des parts de Nestlé en Guinée en 2018.</w:t>
      </w:r>
    </w:p>
    <w:p w14:paraId="75AF9189" w14:textId="7C54FDCD" w:rsidR="00B2515E" w:rsidRPr="00F3155C" w:rsidRDefault="007A7C7D" w:rsidP="00F3155C">
      <w:pPr>
        <w:pStyle w:val="Paragraphedeliste"/>
        <w:numPr>
          <w:ilvl w:val="0"/>
          <w:numId w:val="33"/>
        </w:numPr>
        <w:spacing w:after="0" w:line="240" w:lineRule="auto"/>
        <w:jc w:val="both"/>
        <w:rPr>
          <w:rFonts w:ascii="Marianne" w:eastAsia="Calibri" w:hAnsi="Marianne" w:cs="Times New Roman"/>
          <w:sz w:val="20"/>
          <w:szCs w:val="20"/>
        </w:rPr>
      </w:pPr>
      <w:r w:rsidRPr="00F3155C">
        <w:rPr>
          <w:rFonts w:ascii="Marianne" w:eastAsia="Calibri" w:hAnsi="Marianne" w:cs="Times New Roman"/>
          <w:sz w:val="20"/>
          <w:szCs w:val="20"/>
        </w:rPr>
        <w:t>Le Groupe CIAO</w:t>
      </w:r>
      <w:r w:rsidR="00BD5C79" w:rsidRPr="00F3155C">
        <w:rPr>
          <w:rFonts w:ascii="Marianne" w:eastAsia="Calibri" w:hAnsi="Marianne" w:cs="Times New Roman"/>
          <w:sz w:val="20"/>
          <w:szCs w:val="20"/>
        </w:rPr>
        <w:t>, initialement importateur de riz</w:t>
      </w:r>
      <w:r w:rsidR="00F11C9D" w:rsidRPr="00F3155C">
        <w:rPr>
          <w:rFonts w:ascii="Marianne" w:eastAsia="Calibri" w:hAnsi="Marianne" w:cs="Times New Roman"/>
          <w:sz w:val="20"/>
          <w:szCs w:val="20"/>
        </w:rPr>
        <w:t>,</w:t>
      </w:r>
      <w:r w:rsidRPr="00F3155C">
        <w:rPr>
          <w:rFonts w:ascii="Marianne" w:eastAsia="Calibri" w:hAnsi="Marianne" w:cs="Times New Roman"/>
          <w:sz w:val="20"/>
          <w:szCs w:val="20"/>
        </w:rPr>
        <w:t xml:space="preserve"> </w:t>
      </w:r>
      <w:r w:rsidR="00F3155C">
        <w:rPr>
          <w:rFonts w:ascii="Marianne" w:eastAsia="Calibri" w:hAnsi="Marianne" w:cs="Times New Roman"/>
          <w:sz w:val="20"/>
          <w:szCs w:val="20"/>
        </w:rPr>
        <w:t xml:space="preserve">qui </w:t>
      </w:r>
      <w:r w:rsidRPr="00F3155C">
        <w:rPr>
          <w:rFonts w:ascii="Marianne" w:eastAsia="Calibri" w:hAnsi="Marianne" w:cs="Times New Roman"/>
          <w:sz w:val="20"/>
          <w:szCs w:val="20"/>
        </w:rPr>
        <w:t xml:space="preserve">a </w:t>
      </w:r>
      <w:r w:rsidR="00F11C9D" w:rsidRPr="00F3155C">
        <w:rPr>
          <w:rFonts w:ascii="Marianne" w:eastAsia="Calibri" w:hAnsi="Marianne" w:cs="Times New Roman"/>
          <w:sz w:val="20"/>
          <w:szCs w:val="20"/>
        </w:rPr>
        <w:t xml:space="preserve">investi dans un complexe industriel avec </w:t>
      </w:r>
      <w:r w:rsidRPr="00F3155C">
        <w:rPr>
          <w:rFonts w:ascii="Marianne" w:eastAsia="Calibri" w:hAnsi="Marianne" w:cs="Times New Roman"/>
          <w:sz w:val="20"/>
          <w:szCs w:val="20"/>
        </w:rPr>
        <w:t xml:space="preserve">des installations </w:t>
      </w:r>
      <w:r w:rsidR="00BD5C79" w:rsidRPr="00F3155C">
        <w:rPr>
          <w:rFonts w:ascii="Marianne" w:eastAsia="Calibri" w:hAnsi="Marianne" w:cs="Times New Roman"/>
          <w:sz w:val="20"/>
          <w:szCs w:val="20"/>
        </w:rPr>
        <w:t xml:space="preserve">en capacité de </w:t>
      </w:r>
      <w:r w:rsidRPr="00F3155C">
        <w:rPr>
          <w:rFonts w:ascii="Marianne" w:eastAsia="Calibri" w:hAnsi="Marianne" w:cs="Times New Roman"/>
          <w:sz w:val="20"/>
          <w:szCs w:val="20"/>
        </w:rPr>
        <w:t>raffin</w:t>
      </w:r>
      <w:r w:rsidR="00BD5C79" w:rsidRPr="00F3155C">
        <w:rPr>
          <w:rFonts w:ascii="Marianne" w:eastAsia="Calibri" w:hAnsi="Marianne" w:cs="Times New Roman"/>
          <w:sz w:val="20"/>
          <w:szCs w:val="20"/>
        </w:rPr>
        <w:t>er</w:t>
      </w:r>
      <w:r w:rsidRPr="00F3155C">
        <w:rPr>
          <w:rFonts w:ascii="Marianne" w:eastAsia="Calibri" w:hAnsi="Marianne" w:cs="Times New Roman"/>
          <w:sz w:val="20"/>
          <w:szCs w:val="20"/>
        </w:rPr>
        <w:t xml:space="preserve"> </w:t>
      </w:r>
      <w:r w:rsidR="00BD5C79" w:rsidRPr="00F3155C">
        <w:rPr>
          <w:rFonts w:ascii="Marianne" w:eastAsia="Calibri" w:hAnsi="Marianne" w:cs="Times New Roman"/>
          <w:sz w:val="20"/>
          <w:szCs w:val="20"/>
        </w:rPr>
        <w:t xml:space="preserve">700 tonnes/jour </w:t>
      </w:r>
      <w:r w:rsidRPr="00F3155C">
        <w:rPr>
          <w:rFonts w:ascii="Marianne" w:eastAsia="Calibri" w:hAnsi="Marianne" w:cs="Times New Roman"/>
          <w:sz w:val="20"/>
          <w:szCs w:val="20"/>
        </w:rPr>
        <w:t>d’huile et produisant plusieurs produits</w:t>
      </w:r>
      <w:r w:rsidR="00F11C9D" w:rsidRPr="00F3155C">
        <w:rPr>
          <w:rFonts w:ascii="Marianne" w:eastAsia="Calibri" w:hAnsi="Marianne" w:cs="Times New Roman"/>
          <w:sz w:val="20"/>
          <w:szCs w:val="20"/>
        </w:rPr>
        <w:t xml:space="preserve"> alimentaires</w:t>
      </w:r>
      <w:r w:rsidRPr="00F3155C">
        <w:rPr>
          <w:rFonts w:ascii="Marianne" w:eastAsia="Calibri" w:hAnsi="Marianne" w:cs="Times New Roman"/>
          <w:sz w:val="20"/>
          <w:szCs w:val="20"/>
        </w:rPr>
        <w:t xml:space="preserve"> de grande consommation, comme la mayonnaise et la margarine.</w:t>
      </w:r>
    </w:p>
    <w:p w14:paraId="25A8F6B0" w14:textId="71D971B2" w:rsidR="00B2515E" w:rsidRPr="00CF58AB" w:rsidRDefault="00DF2030" w:rsidP="00ED50E9">
      <w:pPr>
        <w:spacing w:after="0" w:line="240" w:lineRule="auto"/>
        <w:jc w:val="both"/>
        <w:rPr>
          <w:rFonts w:ascii="Marianne" w:eastAsia="Calibri" w:hAnsi="Marianne" w:cs="Times New Roman"/>
          <w:sz w:val="20"/>
          <w:szCs w:val="20"/>
        </w:rPr>
      </w:pPr>
      <w:r w:rsidRPr="00CF58AB">
        <w:rPr>
          <w:rFonts w:ascii="Marianne" w:eastAsia="Calibri" w:hAnsi="Marianne" w:cs="Times New Roman"/>
          <w:sz w:val="20"/>
          <w:szCs w:val="20"/>
        </w:rPr>
        <w:t xml:space="preserve">Les autorités ont également octroyé des terrains dans le cadre d’un certain nombre de projets </w:t>
      </w:r>
      <w:r w:rsidR="00CF58AB" w:rsidRPr="00CF58AB">
        <w:rPr>
          <w:rFonts w:ascii="Marianne" w:eastAsia="Calibri" w:hAnsi="Marianne" w:cs="Times New Roman"/>
          <w:sz w:val="20"/>
          <w:szCs w:val="20"/>
        </w:rPr>
        <w:t xml:space="preserve">de mise en valeur de terres </w:t>
      </w:r>
      <w:r w:rsidRPr="00CF58AB">
        <w:rPr>
          <w:rFonts w:ascii="Marianne" w:eastAsia="Calibri" w:hAnsi="Marianne" w:cs="Times New Roman"/>
          <w:sz w:val="20"/>
          <w:szCs w:val="20"/>
        </w:rPr>
        <w:t>agricoles portés par des opérateurs privé</w:t>
      </w:r>
      <w:r w:rsidR="00CF58AB" w:rsidRPr="00CF58AB">
        <w:rPr>
          <w:rFonts w:ascii="Marianne" w:eastAsia="Calibri" w:hAnsi="Marianne" w:cs="Times New Roman"/>
          <w:sz w:val="20"/>
          <w:szCs w:val="20"/>
        </w:rPr>
        <w:t>s</w:t>
      </w:r>
      <w:r w:rsidRPr="00CF58AB">
        <w:rPr>
          <w:rFonts w:ascii="Marianne" w:eastAsia="Calibri" w:hAnsi="Marianne" w:cs="Times New Roman"/>
          <w:sz w:val="20"/>
          <w:szCs w:val="20"/>
        </w:rPr>
        <w:t xml:space="preserve"> (</w:t>
      </w:r>
      <w:r w:rsidR="00CF58AB" w:rsidRPr="00CF58AB">
        <w:rPr>
          <w:rFonts w:ascii="Marianne" w:eastAsia="Calibri" w:hAnsi="Marianne" w:cs="Times New Roman"/>
          <w:sz w:val="20"/>
          <w:szCs w:val="20"/>
        </w:rPr>
        <w:t xml:space="preserve">ex. </w:t>
      </w:r>
      <w:r w:rsidRPr="00CF58AB">
        <w:rPr>
          <w:rFonts w:ascii="Marianne" w:eastAsia="Calibri" w:hAnsi="Marianne" w:cs="Times New Roman"/>
          <w:sz w:val="20"/>
          <w:szCs w:val="20"/>
        </w:rPr>
        <w:t xml:space="preserve">AGRISUD pour un projet rizicole et </w:t>
      </w:r>
      <w:r w:rsidR="00CF58AB" w:rsidRPr="00CF58AB">
        <w:rPr>
          <w:rFonts w:ascii="Marianne" w:eastAsia="Calibri" w:hAnsi="Marianne" w:cs="Times New Roman"/>
          <w:sz w:val="20"/>
          <w:szCs w:val="20"/>
        </w:rPr>
        <w:t xml:space="preserve">autres céréales) </w:t>
      </w:r>
      <w:r w:rsidR="00745D98">
        <w:rPr>
          <w:rFonts w:ascii="Marianne" w:eastAsia="Calibri" w:hAnsi="Marianne" w:cs="Times New Roman"/>
          <w:sz w:val="20"/>
          <w:szCs w:val="20"/>
        </w:rPr>
        <w:t xml:space="preserve">avec la signature </w:t>
      </w:r>
      <w:r w:rsidR="00CF58AB">
        <w:rPr>
          <w:rFonts w:ascii="Marianne" w:eastAsia="Calibri" w:hAnsi="Marianne" w:cs="Times New Roman"/>
          <w:sz w:val="20"/>
          <w:szCs w:val="20"/>
        </w:rPr>
        <w:t>récemment une convention d’investissement de près de 100 M d’USD avec l’entreprise G</w:t>
      </w:r>
      <w:r w:rsidR="00745D98">
        <w:rPr>
          <w:rFonts w:ascii="Marianne" w:eastAsia="Calibri" w:hAnsi="Marianne" w:cs="Times New Roman"/>
          <w:sz w:val="20"/>
          <w:szCs w:val="20"/>
        </w:rPr>
        <w:t>O GUINEA</w:t>
      </w:r>
      <w:r w:rsidR="00CF58AB">
        <w:rPr>
          <w:rFonts w:ascii="Marianne" w:eastAsia="Calibri" w:hAnsi="Marianne" w:cs="Times New Roman"/>
          <w:sz w:val="20"/>
          <w:szCs w:val="20"/>
        </w:rPr>
        <w:t xml:space="preserve"> Agricultural pour la mise en valeur de 5 000 ha.</w:t>
      </w:r>
    </w:p>
    <w:p w14:paraId="4E5992D7" w14:textId="77777777" w:rsidR="00DF2030" w:rsidRDefault="00DF2030" w:rsidP="00ED50E9">
      <w:pPr>
        <w:spacing w:after="0" w:line="240" w:lineRule="auto"/>
        <w:jc w:val="both"/>
        <w:rPr>
          <w:rFonts w:ascii="Marianne" w:eastAsia="Calibri" w:hAnsi="Marianne" w:cs="Times New Roman"/>
          <w:b/>
          <w:bCs/>
          <w:sz w:val="20"/>
          <w:szCs w:val="20"/>
        </w:rPr>
      </w:pPr>
    </w:p>
    <w:p w14:paraId="2F4C04D3" w14:textId="6DE7B2D6" w:rsidR="004445C1" w:rsidRDefault="0088744F" w:rsidP="00ED50E9">
      <w:pPr>
        <w:spacing w:after="0" w:line="240" w:lineRule="auto"/>
        <w:jc w:val="both"/>
        <w:rPr>
          <w:rFonts w:ascii="Marianne" w:eastAsia="Calibri" w:hAnsi="Marianne" w:cs="Times New Roman"/>
          <w:sz w:val="20"/>
          <w:szCs w:val="20"/>
        </w:rPr>
      </w:pPr>
      <w:r>
        <w:rPr>
          <w:rFonts w:ascii="Marianne" w:eastAsia="Calibri" w:hAnsi="Marianne" w:cs="Times New Roman"/>
          <w:b/>
          <w:bCs/>
          <w:sz w:val="20"/>
          <w:szCs w:val="20"/>
        </w:rPr>
        <w:t xml:space="preserve">Ainsi, à ces quelques exceptions, </w:t>
      </w:r>
      <w:bookmarkStart w:id="12" w:name="_Hlk209693937"/>
      <w:r w:rsidR="00940D3F">
        <w:rPr>
          <w:rFonts w:ascii="Marianne" w:eastAsia="Calibri" w:hAnsi="Marianne" w:cs="Times New Roman"/>
          <w:b/>
          <w:bCs/>
          <w:sz w:val="20"/>
          <w:szCs w:val="20"/>
        </w:rPr>
        <w:t>l</w:t>
      </w:r>
      <w:r w:rsidR="003174B6" w:rsidRPr="00034C48">
        <w:rPr>
          <w:rFonts w:ascii="Marianne" w:eastAsia="Calibri" w:hAnsi="Marianne" w:cs="Times New Roman"/>
          <w:b/>
          <w:bCs/>
          <w:sz w:val="20"/>
          <w:szCs w:val="20"/>
        </w:rPr>
        <w:t>e secteur</w:t>
      </w:r>
      <w:r w:rsidR="005E2592">
        <w:rPr>
          <w:rFonts w:ascii="Marianne" w:eastAsia="Calibri" w:hAnsi="Marianne" w:cs="Times New Roman"/>
          <w:b/>
          <w:bCs/>
          <w:sz w:val="20"/>
          <w:szCs w:val="20"/>
        </w:rPr>
        <w:t xml:space="preserve"> agro-industriel et</w:t>
      </w:r>
      <w:r w:rsidR="003174B6" w:rsidRPr="00034C48">
        <w:rPr>
          <w:rFonts w:ascii="Marianne" w:eastAsia="Calibri" w:hAnsi="Marianne" w:cs="Times New Roman"/>
          <w:b/>
          <w:bCs/>
          <w:sz w:val="20"/>
          <w:szCs w:val="20"/>
        </w:rPr>
        <w:t xml:space="preserve"> agro-alimentaire </w:t>
      </w:r>
      <w:bookmarkEnd w:id="12"/>
      <w:r w:rsidR="003174B6" w:rsidRPr="00034C48">
        <w:rPr>
          <w:rFonts w:ascii="Marianne" w:eastAsia="Calibri" w:hAnsi="Marianne" w:cs="Times New Roman"/>
          <w:b/>
          <w:bCs/>
          <w:sz w:val="20"/>
          <w:szCs w:val="20"/>
        </w:rPr>
        <w:t>reste majoritairement informel et peu capitalisé</w:t>
      </w:r>
      <w:r w:rsidR="00BB1678">
        <w:rPr>
          <w:rFonts w:ascii="Marianne" w:eastAsia="Calibri" w:hAnsi="Marianne" w:cs="Times New Roman"/>
          <w:b/>
          <w:bCs/>
          <w:sz w:val="20"/>
          <w:szCs w:val="20"/>
        </w:rPr>
        <w:t>.</w:t>
      </w:r>
      <w:r w:rsidR="003174B6" w:rsidRPr="003174B6">
        <w:rPr>
          <w:rFonts w:ascii="Marianne" w:eastAsia="Calibri" w:hAnsi="Marianne" w:cs="Times New Roman"/>
          <w:sz w:val="20"/>
          <w:szCs w:val="20"/>
        </w:rPr>
        <w:t xml:space="preserve"> </w:t>
      </w:r>
      <w:r w:rsidR="00BB1678">
        <w:rPr>
          <w:rFonts w:ascii="Marianne" w:eastAsia="Calibri" w:hAnsi="Marianne" w:cs="Times New Roman"/>
          <w:sz w:val="20"/>
          <w:szCs w:val="20"/>
        </w:rPr>
        <w:t>L</w:t>
      </w:r>
      <w:r w:rsidR="003174B6" w:rsidRPr="003174B6">
        <w:rPr>
          <w:rFonts w:ascii="Marianne" w:eastAsia="Calibri" w:hAnsi="Marianne" w:cs="Times New Roman"/>
          <w:sz w:val="20"/>
          <w:szCs w:val="20"/>
        </w:rPr>
        <w:t>a transformation se concentre sur le décorticage du riz, les dérivés du manioc, l’huilerie de palme artisanale et le fumage/séchage du poisson, avec une faible conformité aux normes qualité et des emballages rudimentaires. Les goulets d’étranglement tiennent surtout aux pertes post-récolte élevées</w:t>
      </w:r>
      <w:r w:rsidR="003174B6">
        <w:rPr>
          <w:rFonts w:ascii="Marianne" w:eastAsia="Calibri" w:hAnsi="Marianne" w:cs="Times New Roman"/>
          <w:sz w:val="20"/>
          <w:szCs w:val="20"/>
        </w:rPr>
        <w:t>,</w:t>
      </w:r>
      <w:r w:rsidR="003174B6" w:rsidRPr="003174B6">
        <w:rPr>
          <w:rFonts w:ascii="Marianne" w:eastAsia="Calibri" w:hAnsi="Marianne" w:cs="Times New Roman"/>
          <w:sz w:val="20"/>
          <w:szCs w:val="20"/>
        </w:rPr>
        <w:t xml:space="preserve"> à l’insuffisance de stockage et de chaîne du froid, à la logistique déficiente (pistes, marchés de gros) et à l’accès limité au financement des TPE/PME. La faible intégration des chaînes de valeur (producteurs–collecteurs–transformateurs–distributeurs) pèse sur la valeur ajoutée locale et la compétitivité face aux importations.</w:t>
      </w:r>
    </w:p>
    <w:p w14:paraId="1B8EB87E" w14:textId="2E3A1959" w:rsidR="00030834" w:rsidRDefault="00030834" w:rsidP="005621C8">
      <w:pPr>
        <w:spacing w:after="0"/>
        <w:jc w:val="both"/>
        <w:rPr>
          <w:rFonts w:ascii="Marianne" w:hAnsi="Marianne" w:cs="Arial"/>
          <w:sz w:val="20"/>
          <w:szCs w:val="20"/>
        </w:rPr>
      </w:pPr>
    </w:p>
    <w:p w14:paraId="05EB34B1" w14:textId="77777777" w:rsidR="00030834" w:rsidRPr="00CC6BB5" w:rsidRDefault="00030834" w:rsidP="005621C8">
      <w:pPr>
        <w:spacing w:after="0"/>
        <w:jc w:val="both"/>
        <w:rPr>
          <w:rFonts w:ascii="Marianne" w:hAnsi="Marianne" w:cs="Arial"/>
          <w:sz w:val="20"/>
          <w:szCs w:val="20"/>
        </w:rPr>
      </w:pPr>
    </w:p>
    <w:p w14:paraId="4D36E3AF" w14:textId="69380DCB" w:rsidR="006E2A8E" w:rsidRPr="006E2A8E" w:rsidRDefault="005E2506" w:rsidP="003F0BAE">
      <w:pPr>
        <w:pStyle w:val="Paragraphedeliste"/>
        <w:numPr>
          <w:ilvl w:val="0"/>
          <w:numId w:val="34"/>
        </w:numPr>
        <w:spacing w:after="0"/>
        <w:jc w:val="both"/>
        <w:rPr>
          <w:rFonts w:ascii="Marianne" w:eastAsia="Segoe UI" w:hAnsi="Marianne" w:cs="Segoe UI"/>
          <w:b/>
          <w:color w:val="FFC000"/>
          <w:sz w:val="26"/>
          <w:szCs w:val="26"/>
        </w:rPr>
      </w:pPr>
      <w:r w:rsidRPr="00734C12">
        <w:rPr>
          <w:rFonts w:ascii="Marianne" w:eastAsia="Segoe UI" w:hAnsi="Marianne" w:cs="Segoe UI"/>
          <w:b/>
          <w:color w:val="FFC000"/>
          <w:sz w:val="26"/>
          <w:szCs w:val="26"/>
        </w:rPr>
        <w:t>Politique agricole</w:t>
      </w:r>
    </w:p>
    <w:p w14:paraId="5F7FFCA2" w14:textId="77777777" w:rsidR="002A3B42" w:rsidRDefault="002A3B42" w:rsidP="00C472E1">
      <w:pPr>
        <w:spacing w:after="0" w:line="240" w:lineRule="auto"/>
        <w:jc w:val="both"/>
        <w:rPr>
          <w:rFonts w:ascii="Marianne" w:eastAsia="Times New Roman" w:hAnsi="Marianne" w:cs="Times New Roman"/>
          <w:sz w:val="20"/>
          <w:szCs w:val="20"/>
          <w:lang w:eastAsia="fr-FR"/>
        </w:rPr>
      </w:pPr>
      <w:bookmarkStart w:id="13" w:name="_Hlk204005506"/>
      <w:bookmarkStart w:id="14" w:name="_Hlk158400181"/>
      <w:bookmarkEnd w:id="7"/>
    </w:p>
    <w:p w14:paraId="04EEF45F" w14:textId="77777777" w:rsidR="001D04D0" w:rsidRDefault="001D04D0" w:rsidP="00C472E1">
      <w:pPr>
        <w:spacing w:after="0" w:line="240" w:lineRule="auto"/>
        <w:jc w:val="both"/>
        <w:rPr>
          <w:rFonts w:ascii="Marianne" w:eastAsia="Times New Roman" w:hAnsi="Marianne" w:cs="Times New Roman"/>
          <w:sz w:val="20"/>
          <w:szCs w:val="20"/>
          <w:lang w:eastAsia="fr-FR"/>
        </w:rPr>
      </w:pPr>
      <w:r w:rsidRPr="001D04D0">
        <w:rPr>
          <w:rFonts w:ascii="Marianne" w:eastAsia="Times New Roman" w:hAnsi="Marianne" w:cs="Times New Roman"/>
          <w:b/>
          <w:bCs/>
          <w:sz w:val="20"/>
          <w:szCs w:val="20"/>
          <w:lang w:eastAsia="fr-FR"/>
        </w:rPr>
        <w:t>La politique agricole de la Guinée s’inscrit dans le cadre régional de la CEDEAO</w:t>
      </w:r>
      <w:r w:rsidRPr="001D04D0">
        <w:rPr>
          <w:rFonts w:ascii="Marianne" w:eastAsia="Times New Roman" w:hAnsi="Marianne" w:cs="Times New Roman"/>
          <w:sz w:val="20"/>
          <w:szCs w:val="20"/>
          <w:lang w:eastAsia="fr-FR"/>
        </w:rPr>
        <w:t xml:space="preserve"> qui a décliné les objectifs au travers de l’ECOWAP/2025 et de son plan d’investissement (PRIASAN), qui harmonisent intrants, marchés et informations. Elle s’inspire également du cadre continental du PDDAA/CAADP (Déclaration de Malabo, horizon 2025), qui fixe les cibles de croissance, d’investissement public, de résilience et de redevabilité, mais la part du budget de l'État guinéen allouée à l'agriculture est loin de l’objectif des 10% de la Déclaration de Malabo</w:t>
      </w:r>
      <w:r>
        <w:rPr>
          <w:rFonts w:ascii="Marianne" w:eastAsia="Times New Roman" w:hAnsi="Marianne" w:cs="Times New Roman"/>
          <w:sz w:val="20"/>
          <w:szCs w:val="20"/>
          <w:lang w:eastAsia="fr-FR"/>
        </w:rPr>
        <w:t>.</w:t>
      </w:r>
    </w:p>
    <w:p w14:paraId="48E3C655" w14:textId="77777777" w:rsidR="001D04D0" w:rsidRDefault="001D04D0" w:rsidP="00C472E1">
      <w:pPr>
        <w:spacing w:after="0" w:line="240" w:lineRule="auto"/>
        <w:jc w:val="both"/>
        <w:rPr>
          <w:rFonts w:ascii="Marianne" w:eastAsia="Times New Roman" w:hAnsi="Marianne" w:cs="Times New Roman"/>
          <w:sz w:val="20"/>
          <w:szCs w:val="20"/>
          <w:lang w:eastAsia="fr-FR"/>
        </w:rPr>
      </w:pPr>
    </w:p>
    <w:p w14:paraId="4DF98D2C" w14:textId="5E2191D0" w:rsidR="00C472E1" w:rsidRPr="002A3B42" w:rsidRDefault="00F576CB" w:rsidP="00C472E1">
      <w:pPr>
        <w:spacing w:after="0" w:line="240" w:lineRule="auto"/>
        <w:jc w:val="both"/>
        <w:rPr>
          <w:rFonts w:ascii="Marianne" w:eastAsia="Times New Roman" w:hAnsi="Marianne" w:cs="Times New Roman"/>
          <w:sz w:val="20"/>
          <w:szCs w:val="20"/>
          <w:lang w:eastAsia="fr-FR"/>
        </w:rPr>
      </w:pPr>
      <w:r w:rsidRPr="002A3B42">
        <w:rPr>
          <w:rFonts w:ascii="Marianne" w:eastAsia="Times New Roman" w:hAnsi="Marianne" w:cs="Times New Roman"/>
          <w:sz w:val="20"/>
          <w:szCs w:val="20"/>
          <w:lang w:eastAsia="fr-FR"/>
        </w:rPr>
        <w:t xml:space="preserve">La politique agricole de la Guinée repose sur une vision de souveraineté alimentaire et de transformation structurelle, adossée à la </w:t>
      </w:r>
      <w:r w:rsidRPr="002A3B42">
        <w:rPr>
          <w:rFonts w:ascii="Marianne" w:eastAsia="Times New Roman" w:hAnsi="Marianne" w:cs="Times New Roman"/>
          <w:b/>
          <w:bCs/>
          <w:sz w:val="20"/>
          <w:szCs w:val="20"/>
          <w:lang w:eastAsia="fr-FR"/>
        </w:rPr>
        <w:t>Loi d’orientation agricole de 2024</w:t>
      </w:r>
      <w:r w:rsidRPr="002A3B42">
        <w:rPr>
          <w:rFonts w:ascii="Marianne" w:eastAsia="Times New Roman" w:hAnsi="Marianne" w:cs="Times New Roman"/>
          <w:sz w:val="20"/>
          <w:szCs w:val="20"/>
          <w:lang w:eastAsia="fr-FR"/>
        </w:rPr>
        <w:t xml:space="preserve"> et au </w:t>
      </w:r>
      <w:r w:rsidRPr="001D04D0">
        <w:rPr>
          <w:rFonts w:ascii="Marianne" w:eastAsia="Times New Roman" w:hAnsi="Marianne" w:cs="Times New Roman"/>
          <w:b/>
          <w:bCs/>
          <w:sz w:val="20"/>
          <w:szCs w:val="20"/>
          <w:lang w:eastAsia="fr-FR"/>
        </w:rPr>
        <w:t xml:space="preserve">Plan National d’Investissement Agricole et de Sécurité Alimentaire et Nutritionnelle </w:t>
      </w:r>
      <w:r w:rsidRPr="002A3B42">
        <w:rPr>
          <w:rFonts w:ascii="Marianne" w:eastAsia="Times New Roman" w:hAnsi="Marianne" w:cs="Times New Roman"/>
          <w:sz w:val="20"/>
          <w:szCs w:val="20"/>
          <w:lang w:eastAsia="fr-FR"/>
        </w:rPr>
        <w:t>(</w:t>
      </w:r>
      <w:r w:rsidRPr="002A3B42">
        <w:rPr>
          <w:rFonts w:ascii="Marianne" w:eastAsia="Times New Roman" w:hAnsi="Marianne" w:cs="Times New Roman"/>
          <w:b/>
          <w:bCs/>
          <w:sz w:val="20"/>
          <w:szCs w:val="20"/>
          <w:lang w:eastAsia="fr-FR"/>
        </w:rPr>
        <w:t>PNIASAN</w:t>
      </w:r>
      <w:r w:rsidRPr="002A3B42">
        <w:rPr>
          <w:rFonts w:ascii="Marianne" w:eastAsia="Times New Roman" w:hAnsi="Marianne" w:cs="Times New Roman"/>
          <w:sz w:val="20"/>
          <w:szCs w:val="20"/>
          <w:lang w:eastAsia="fr-FR"/>
        </w:rPr>
        <w:t xml:space="preserve">) </w:t>
      </w:r>
      <w:r w:rsidRPr="001D04D0">
        <w:rPr>
          <w:rFonts w:ascii="Marianne" w:eastAsia="Times New Roman" w:hAnsi="Marianne" w:cs="Times New Roman"/>
          <w:b/>
          <w:bCs/>
          <w:sz w:val="20"/>
          <w:szCs w:val="20"/>
          <w:lang w:eastAsia="fr-FR"/>
        </w:rPr>
        <w:t>2018-2025</w:t>
      </w:r>
      <w:r w:rsidR="00C472E1" w:rsidRPr="002A3B42">
        <w:rPr>
          <w:rFonts w:ascii="Marianne" w:hAnsi="Marianne"/>
          <w:sz w:val="20"/>
          <w:szCs w:val="20"/>
        </w:rPr>
        <w:t xml:space="preserve"> qui s’inscri</w:t>
      </w:r>
      <w:r w:rsidR="00A0520B" w:rsidRPr="002A3B42">
        <w:rPr>
          <w:rFonts w:ascii="Marianne" w:hAnsi="Marianne"/>
          <w:sz w:val="20"/>
          <w:szCs w:val="20"/>
        </w:rPr>
        <w:t>ven</w:t>
      </w:r>
      <w:r w:rsidR="00C472E1" w:rsidRPr="002A3B42">
        <w:rPr>
          <w:rFonts w:ascii="Marianne" w:hAnsi="Marianne"/>
          <w:sz w:val="20"/>
          <w:szCs w:val="20"/>
        </w:rPr>
        <w:t xml:space="preserve">t dans la </w:t>
      </w:r>
      <w:r w:rsidR="00C472E1" w:rsidRPr="002A3B42">
        <w:rPr>
          <w:rFonts w:ascii="Marianne" w:eastAsia="Times New Roman" w:hAnsi="Marianne" w:cs="Times New Roman"/>
          <w:sz w:val="20"/>
          <w:szCs w:val="20"/>
          <w:lang w:eastAsia="fr-FR"/>
        </w:rPr>
        <w:t>vision Guinée 2040</w:t>
      </w:r>
      <w:r w:rsidR="00C22365" w:rsidRPr="002A3B42">
        <w:rPr>
          <w:rFonts w:ascii="Marianne" w:eastAsia="Times New Roman" w:hAnsi="Marianne" w:cs="Times New Roman"/>
          <w:sz w:val="20"/>
          <w:szCs w:val="20"/>
          <w:lang w:eastAsia="fr-FR"/>
        </w:rPr>
        <w:t xml:space="preserve"> pour le développement économique et social du pays</w:t>
      </w:r>
      <w:r w:rsidRPr="002A3B42">
        <w:rPr>
          <w:rFonts w:ascii="Marianne" w:eastAsia="Times New Roman" w:hAnsi="Marianne" w:cs="Times New Roman"/>
          <w:sz w:val="20"/>
          <w:szCs w:val="20"/>
          <w:lang w:eastAsia="fr-FR"/>
        </w:rPr>
        <w:t>.</w:t>
      </w:r>
      <w:r w:rsidR="00A63D06" w:rsidRPr="002A3B42">
        <w:rPr>
          <w:rFonts w:ascii="Marianne" w:hAnsi="Marianne"/>
          <w:sz w:val="20"/>
          <w:szCs w:val="20"/>
        </w:rPr>
        <w:t xml:space="preserve"> Le PNIASAN 2018-2025 fait suite </w:t>
      </w:r>
      <w:r w:rsidR="002A3B42">
        <w:rPr>
          <w:rFonts w:ascii="Marianne" w:hAnsi="Marianne"/>
          <w:sz w:val="20"/>
          <w:szCs w:val="20"/>
        </w:rPr>
        <w:t>au</w:t>
      </w:r>
      <w:r w:rsidR="00A63D06" w:rsidRPr="002A3B42">
        <w:rPr>
          <w:rFonts w:ascii="Marianne" w:hAnsi="Marianne"/>
          <w:sz w:val="20"/>
          <w:szCs w:val="20"/>
        </w:rPr>
        <w:t xml:space="preserve"> PNIASAN 2013-2017 qui avait incorporé l’objectif de sécurité </w:t>
      </w:r>
      <w:r w:rsidR="00A63D06" w:rsidRPr="002A3B42">
        <w:rPr>
          <w:rFonts w:ascii="Marianne" w:hAnsi="Marianne"/>
          <w:sz w:val="20"/>
          <w:szCs w:val="20"/>
        </w:rPr>
        <w:lastRenderedPageBreak/>
        <w:t xml:space="preserve">alimentaire qui n’était pas initialement dans le </w:t>
      </w:r>
      <w:r w:rsidR="00A63D06" w:rsidRPr="002A3B42">
        <w:rPr>
          <w:rFonts w:ascii="Marianne" w:eastAsia="Times New Roman" w:hAnsi="Marianne" w:cs="Times New Roman"/>
          <w:sz w:val="20"/>
          <w:szCs w:val="20"/>
          <w:lang w:eastAsia="fr-FR"/>
        </w:rPr>
        <w:t>Plan national d'investissement agricole (PNIA) 2010-2015.</w:t>
      </w:r>
    </w:p>
    <w:p w14:paraId="00276E81" w14:textId="77777777" w:rsidR="00C472E1" w:rsidRDefault="00C472E1" w:rsidP="00C472E1">
      <w:pPr>
        <w:spacing w:after="0" w:line="240" w:lineRule="auto"/>
        <w:jc w:val="both"/>
        <w:rPr>
          <w:rFonts w:ascii="Marianne" w:eastAsia="Times New Roman" w:hAnsi="Marianne" w:cs="Times New Roman"/>
          <w:sz w:val="20"/>
          <w:szCs w:val="20"/>
          <w:lang w:eastAsia="fr-FR"/>
        </w:rPr>
      </w:pPr>
    </w:p>
    <w:p w14:paraId="1364DD26" w14:textId="7230858C" w:rsidR="00F576CB" w:rsidRPr="00F576CB" w:rsidRDefault="003C4386" w:rsidP="003C4386">
      <w:pPr>
        <w:spacing w:after="0" w:line="240" w:lineRule="auto"/>
        <w:jc w:val="both"/>
        <w:rPr>
          <w:rFonts w:ascii="Marianne" w:eastAsia="Times New Roman" w:hAnsi="Marianne" w:cs="Times New Roman"/>
          <w:sz w:val="20"/>
          <w:szCs w:val="20"/>
          <w:lang w:eastAsia="fr-FR"/>
        </w:rPr>
      </w:pPr>
      <w:r w:rsidRPr="001D04D0">
        <w:rPr>
          <w:rFonts w:ascii="Marianne" w:eastAsia="Times New Roman" w:hAnsi="Marianne" w:cs="Times New Roman"/>
          <w:b/>
          <w:bCs/>
          <w:sz w:val="20"/>
          <w:szCs w:val="20"/>
          <w:lang w:eastAsia="fr-FR"/>
        </w:rPr>
        <w:t>Le PNIASAN 2018-2025 est le cadre de planification stratégique pour la mise en œuvre de la</w:t>
      </w:r>
      <w:r w:rsidRPr="001D04D0">
        <w:rPr>
          <w:b/>
          <w:bCs/>
        </w:rPr>
        <w:t xml:space="preserve"> </w:t>
      </w:r>
      <w:r w:rsidRPr="001D04D0">
        <w:rPr>
          <w:rFonts w:ascii="Marianne" w:eastAsia="Times New Roman" w:hAnsi="Marianne" w:cs="Times New Roman"/>
          <w:b/>
          <w:bCs/>
          <w:sz w:val="20"/>
          <w:szCs w:val="20"/>
          <w:lang w:eastAsia="fr-FR"/>
        </w:rPr>
        <w:t>Politique Nationale de Développement Agricole (PNDA).</w:t>
      </w:r>
      <w:r>
        <w:rPr>
          <w:rFonts w:ascii="Marianne" w:eastAsia="Times New Roman" w:hAnsi="Marianne" w:cs="Times New Roman"/>
          <w:sz w:val="20"/>
          <w:szCs w:val="20"/>
          <w:lang w:eastAsia="fr-FR"/>
        </w:rPr>
        <w:t xml:space="preserve"> </w:t>
      </w:r>
      <w:r w:rsidR="00F576CB" w:rsidRPr="00F576CB">
        <w:rPr>
          <w:rFonts w:ascii="Marianne" w:eastAsia="Times New Roman" w:hAnsi="Marianne" w:cs="Times New Roman"/>
          <w:sz w:val="20"/>
          <w:szCs w:val="20"/>
          <w:lang w:eastAsia="fr-FR"/>
        </w:rPr>
        <w:t>Ce cadre fixe cinq programmes complémentaires qui organisent les priorités du pays et articulent les interventions de l’État avec celles des partenaires techniques et financiers</w:t>
      </w:r>
      <w:r w:rsidR="001D04D0">
        <w:rPr>
          <w:rFonts w:ascii="Marianne" w:eastAsia="Times New Roman" w:hAnsi="Marianne" w:cs="Times New Roman"/>
          <w:sz w:val="20"/>
          <w:szCs w:val="20"/>
          <w:lang w:eastAsia="fr-FR"/>
        </w:rPr>
        <w:t xml:space="preserve"> : </w:t>
      </w:r>
    </w:p>
    <w:p w14:paraId="3B2CA1AD" w14:textId="77777777" w:rsidR="001D04D0" w:rsidRDefault="00F576CB" w:rsidP="00F576CB">
      <w:pPr>
        <w:pStyle w:val="Paragraphedeliste"/>
        <w:numPr>
          <w:ilvl w:val="0"/>
          <w:numId w:val="43"/>
        </w:numPr>
        <w:spacing w:after="0" w:line="240" w:lineRule="auto"/>
        <w:jc w:val="both"/>
        <w:rPr>
          <w:rFonts w:ascii="Marianne" w:eastAsia="Times New Roman" w:hAnsi="Marianne" w:cs="Times New Roman"/>
          <w:sz w:val="20"/>
          <w:szCs w:val="20"/>
          <w:lang w:eastAsia="fr-FR"/>
        </w:rPr>
      </w:pPr>
      <w:r w:rsidRPr="001D04D0">
        <w:rPr>
          <w:rFonts w:ascii="Marianne" w:eastAsia="Times New Roman" w:hAnsi="Marianne" w:cs="Times New Roman"/>
          <w:b/>
          <w:bCs/>
          <w:sz w:val="20"/>
          <w:szCs w:val="20"/>
          <w:lang w:eastAsia="fr-FR"/>
        </w:rPr>
        <w:t>Le premier programme, consacré à la productivité, cherche à transformer les bases techniques de la production</w:t>
      </w:r>
      <w:r w:rsidRPr="001D04D0">
        <w:rPr>
          <w:rFonts w:ascii="Marianne" w:eastAsia="Times New Roman" w:hAnsi="Marianne" w:cs="Times New Roman"/>
          <w:sz w:val="20"/>
          <w:szCs w:val="20"/>
          <w:lang w:eastAsia="fr-FR"/>
        </w:rPr>
        <w:t>. Il met l’accent sur la réhabilitation des bas-fonds, la mise en valeur du domaine irrigable et la maîtrise de l’eau en contre-saison afin de stabiliser les rendements du riz et des cultures maraîchères. L’amélioration des itinéraires techniques passe aussi par la diffusion de semences certifiées, la disponibilité d’engrais</w:t>
      </w:r>
      <w:r w:rsidR="00D461C6" w:rsidRPr="001D04D0">
        <w:rPr>
          <w:rFonts w:ascii="Marianne" w:eastAsia="Times New Roman" w:hAnsi="Marianne" w:cs="Times New Roman"/>
          <w:sz w:val="20"/>
          <w:szCs w:val="20"/>
          <w:lang w:eastAsia="fr-FR"/>
        </w:rPr>
        <w:t>, une mécanisation grandissante.</w:t>
      </w:r>
    </w:p>
    <w:p w14:paraId="6130B03F" w14:textId="77777777" w:rsidR="001D04D0" w:rsidRDefault="00F576CB" w:rsidP="00F576CB">
      <w:pPr>
        <w:pStyle w:val="Paragraphedeliste"/>
        <w:numPr>
          <w:ilvl w:val="0"/>
          <w:numId w:val="43"/>
        </w:numPr>
        <w:spacing w:after="0" w:line="240" w:lineRule="auto"/>
        <w:jc w:val="both"/>
        <w:rPr>
          <w:rFonts w:ascii="Marianne" w:eastAsia="Times New Roman" w:hAnsi="Marianne" w:cs="Times New Roman"/>
          <w:sz w:val="20"/>
          <w:szCs w:val="20"/>
          <w:lang w:eastAsia="fr-FR"/>
        </w:rPr>
      </w:pPr>
      <w:r w:rsidRPr="001D04D0">
        <w:rPr>
          <w:rFonts w:ascii="Marianne" w:eastAsia="Times New Roman" w:hAnsi="Marianne" w:cs="Times New Roman"/>
          <w:b/>
          <w:bCs/>
          <w:sz w:val="20"/>
          <w:szCs w:val="20"/>
          <w:lang w:eastAsia="fr-FR"/>
        </w:rPr>
        <w:t>Le deuxième programme se concentre sur l’accès aux marchés et la création de valeur</w:t>
      </w:r>
      <w:r w:rsidRPr="001D04D0">
        <w:rPr>
          <w:rFonts w:ascii="Marianne" w:eastAsia="Times New Roman" w:hAnsi="Marianne" w:cs="Times New Roman"/>
          <w:sz w:val="20"/>
          <w:szCs w:val="20"/>
          <w:lang w:eastAsia="fr-FR"/>
        </w:rPr>
        <w:t>. Il promeut la modernisation des rizeries et des unités de transformation du manioc, de l’huile de palme, du lait, de la volaille et des produits halieutiques. Il prévoit également l’installation de plateformes de collecte et de conditionnement, le renforcement des normes de qualité et des emballages, et l’organisation de marchés de gros reliés à des infrastructures de stockage et de transport.</w:t>
      </w:r>
    </w:p>
    <w:p w14:paraId="62752FBE" w14:textId="77777777" w:rsidR="001D04D0" w:rsidRDefault="00F576CB" w:rsidP="00F576CB">
      <w:pPr>
        <w:pStyle w:val="Paragraphedeliste"/>
        <w:numPr>
          <w:ilvl w:val="0"/>
          <w:numId w:val="43"/>
        </w:numPr>
        <w:spacing w:after="0" w:line="240" w:lineRule="auto"/>
        <w:jc w:val="both"/>
        <w:rPr>
          <w:rFonts w:ascii="Marianne" w:eastAsia="Times New Roman" w:hAnsi="Marianne" w:cs="Times New Roman"/>
          <w:sz w:val="20"/>
          <w:szCs w:val="20"/>
          <w:lang w:eastAsia="fr-FR"/>
        </w:rPr>
      </w:pPr>
      <w:r w:rsidRPr="001D04D0">
        <w:rPr>
          <w:rFonts w:ascii="Marianne" w:eastAsia="Times New Roman" w:hAnsi="Marianne" w:cs="Times New Roman"/>
          <w:b/>
          <w:bCs/>
          <w:sz w:val="20"/>
          <w:szCs w:val="20"/>
          <w:lang w:eastAsia="fr-FR"/>
        </w:rPr>
        <w:t>Le troisième programme vise la résilience et la sécurité alimentaire et nutritionnelle</w:t>
      </w:r>
      <w:r w:rsidRPr="001D04D0">
        <w:rPr>
          <w:rFonts w:ascii="Marianne" w:eastAsia="Times New Roman" w:hAnsi="Marianne" w:cs="Times New Roman"/>
          <w:sz w:val="20"/>
          <w:szCs w:val="20"/>
          <w:lang w:eastAsia="fr-FR"/>
        </w:rPr>
        <w:t>. Il combine la gestion du risque hydro-climatique avec la diffusion de pratiques régénératrices comme l’agroforesterie, la couverture des sols ou la restauration des mangroves et berges fluviales</w:t>
      </w:r>
      <w:r w:rsidR="00D461C6" w:rsidRPr="001D04D0">
        <w:rPr>
          <w:rFonts w:ascii="Marianne" w:eastAsia="Times New Roman" w:hAnsi="Marianne" w:cs="Times New Roman"/>
          <w:sz w:val="20"/>
          <w:szCs w:val="20"/>
          <w:lang w:eastAsia="fr-FR"/>
        </w:rPr>
        <w:t>.</w:t>
      </w:r>
    </w:p>
    <w:p w14:paraId="77988FDA" w14:textId="77777777" w:rsidR="002A4C31" w:rsidRDefault="00F576CB" w:rsidP="008519BD">
      <w:pPr>
        <w:pStyle w:val="Paragraphedeliste"/>
        <w:numPr>
          <w:ilvl w:val="0"/>
          <w:numId w:val="43"/>
        </w:numPr>
        <w:spacing w:after="0" w:line="240" w:lineRule="auto"/>
        <w:jc w:val="both"/>
        <w:rPr>
          <w:rFonts w:ascii="Marianne" w:eastAsia="Times New Roman" w:hAnsi="Marianne" w:cs="Times New Roman"/>
          <w:sz w:val="20"/>
          <w:szCs w:val="20"/>
          <w:lang w:eastAsia="fr-FR"/>
        </w:rPr>
      </w:pPr>
      <w:r w:rsidRPr="001D04D0">
        <w:rPr>
          <w:rFonts w:ascii="Marianne" w:eastAsia="Times New Roman" w:hAnsi="Marianne" w:cs="Times New Roman"/>
          <w:b/>
          <w:bCs/>
          <w:sz w:val="20"/>
          <w:szCs w:val="20"/>
          <w:lang w:eastAsia="fr-FR"/>
        </w:rPr>
        <w:t>Le quatrième programme est dédié au capital humain, avec une attention particulière aux</w:t>
      </w:r>
      <w:r w:rsidR="002A4C31">
        <w:rPr>
          <w:rFonts w:ascii="Marianne" w:eastAsia="Times New Roman" w:hAnsi="Marianne" w:cs="Times New Roman"/>
          <w:b/>
          <w:bCs/>
          <w:sz w:val="20"/>
          <w:szCs w:val="20"/>
          <w:lang w:eastAsia="fr-FR"/>
        </w:rPr>
        <w:t xml:space="preserve"> </w:t>
      </w:r>
      <w:r w:rsidRPr="001D04D0">
        <w:rPr>
          <w:rFonts w:ascii="Marianne" w:eastAsia="Times New Roman" w:hAnsi="Marianne" w:cs="Times New Roman"/>
          <w:b/>
          <w:bCs/>
          <w:sz w:val="20"/>
          <w:szCs w:val="20"/>
          <w:lang w:eastAsia="fr-FR"/>
        </w:rPr>
        <w:t>jeunes et aux femmes</w:t>
      </w:r>
      <w:r w:rsidRPr="001D04D0">
        <w:rPr>
          <w:rFonts w:ascii="Marianne" w:eastAsia="Times New Roman" w:hAnsi="Marianne" w:cs="Times New Roman"/>
          <w:sz w:val="20"/>
          <w:szCs w:val="20"/>
          <w:lang w:eastAsia="fr-FR"/>
        </w:rPr>
        <w:t>. Il s’attache à professionnaliser les exploitations familiales en renforçant l’employabilité par la formation professionnell</w:t>
      </w:r>
      <w:r w:rsidR="00D461C6" w:rsidRPr="001D04D0">
        <w:rPr>
          <w:rFonts w:ascii="Marianne" w:eastAsia="Times New Roman" w:hAnsi="Marianne" w:cs="Times New Roman"/>
          <w:sz w:val="20"/>
          <w:szCs w:val="20"/>
          <w:lang w:eastAsia="fr-FR"/>
        </w:rPr>
        <w:t>e</w:t>
      </w:r>
      <w:r w:rsidRPr="001D04D0">
        <w:rPr>
          <w:rFonts w:ascii="Marianne" w:eastAsia="Times New Roman" w:hAnsi="Marianne" w:cs="Times New Roman"/>
          <w:sz w:val="20"/>
          <w:szCs w:val="20"/>
          <w:lang w:eastAsia="fr-FR"/>
        </w:rPr>
        <w:t>.</w:t>
      </w:r>
    </w:p>
    <w:p w14:paraId="2E0B0637" w14:textId="35298319" w:rsidR="008A2EE0" w:rsidRPr="002A4C31" w:rsidRDefault="002A4C31" w:rsidP="008519BD">
      <w:pPr>
        <w:pStyle w:val="Paragraphedeliste"/>
        <w:numPr>
          <w:ilvl w:val="0"/>
          <w:numId w:val="43"/>
        </w:numPr>
        <w:spacing w:after="0" w:line="240" w:lineRule="auto"/>
        <w:jc w:val="both"/>
        <w:rPr>
          <w:rFonts w:ascii="Marianne" w:eastAsia="Times New Roman" w:hAnsi="Marianne" w:cs="Times New Roman"/>
          <w:sz w:val="20"/>
          <w:szCs w:val="20"/>
          <w:lang w:eastAsia="fr-FR"/>
        </w:rPr>
      </w:pPr>
      <w:r>
        <w:rPr>
          <w:rFonts w:ascii="Marianne" w:eastAsia="Times New Roman" w:hAnsi="Marianne" w:cs="Times New Roman"/>
          <w:b/>
          <w:bCs/>
          <w:sz w:val="20"/>
          <w:szCs w:val="20"/>
          <w:lang w:eastAsia="fr-FR"/>
        </w:rPr>
        <w:t xml:space="preserve">Le </w:t>
      </w:r>
      <w:r w:rsidR="00F576CB" w:rsidRPr="002A4C31">
        <w:rPr>
          <w:rFonts w:ascii="Marianne" w:eastAsia="Times New Roman" w:hAnsi="Marianne" w:cs="Times New Roman"/>
          <w:b/>
          <w:bCs/>
          <w:sz w:val="20"/>
          <w:szCs w:val="20"/>
          <w:lang w:eastAsia="fr-FR"/>
        </w:rPr>
        <w:t>cinquième programme porte sur la gouvernance et le soutien au pilotage</w:t>
      </w:r>
      <w:r w:rsidR="00F576CB" w:rsidRPr="002A4C31">
        <w:rPr>
          <w:rFonts w:ascii="Marianne" w:eastAsia="Times New Roman" w:hAnsi="Marianne" w:cs="Times New Roman"/>
          <w:sz w:val="20"/>
          <w:szCs w:val="20"/>
          <w:lang w:eastAsia="fr-FR"/>
        </w:rPr>
        <w:t>. Il améliore la coordination entre niveaux central et local, renforce les organisations professionnelles agricoles et met en place un suivi-évaluation plus rigoureux.</w:t>
      </w:r>
      <w:bookmarkEnd w:id="13"/>
    </w:p>
    <w:p w14:paraId="07496312" w14:textId="77777777" w:rsidR="001D04D0" w:rsidRDefault="001D04D0" w:rsidP="001D04D0">
      <w:pPr>
        <w:spacing w:after="0" w:line="240" w:lineRule="auto"/>
        <w:jc w:val="both"/>
        <w:rPr>
          <w:rFonts w:ascii="Marianne" w:eastAsia="Times New Roman" w:hAnsi="Marianne" w:cs="Calibri"/>
          <w:sz w:val="20"/>
          <w:szCs w:val="20"/>
          <w:lang w:eastAsia="fr-FR"/>
        </w:rPr>
      </w:pPr>
    </w:p>
    <w:p w14:paraId="200D7544" w14:textId="4FA01193" w:rsidR="001D04D0" w:rsidRPr="00F576CB" w:rsidRDefault="001D04D0" w:rsidP="001D04D0">
      <w:pPr>
        <w:spacing w:after="0" w:line="240" w:lineRule="auto"/>
        <w:jc w:val="both"/>
        <w:rPr>
          <w:rFonts w:ascii="Marianne" w:eastAsia="Times New Roman" w:hAnsi="Marianne" w:cs="Times New Roman"/>
          <w:sz w:val="20"/>
          <w:szCs w:val="20"/>
          <w:lang w:eastAsia="fr-FR"/>
        </w:rPr>
      </w:pPr>
      <w:r w:rsidRPr="002A4C31">
        <w:rPr>
          <w:rFonts w:ascii="Marianne" w:eastAsia="Times New Roman" w:hAnsi="Marianne" w:cs="Calibri"/>
          <w:b/>
          <w:bCs/>
          <w:sz w:val="20"/>
          <w:szCs w:val="20"/>
          <w:lang w:eastAsia="fr-FR"/>
        </w:rPr>
        <w:t>L</w:t>
      </w:r>
      <w:r w:rsidRPr="002A4C31">
        <w:rPr>
          <w:rFonts w:ascii="Marianne" w:eastAsia="Times New Roman" w:hAnsi="Marianne" w:cs="Times New Roman"/>
          <w:b/>
          <w:bCs/>
          <w:sz w:val="20"/>
          <w:szCs w:val="20"/>
          <w:lang w:eastAsia="fr-FR"/>
        </w:rPr>
        <w:t>e coût global du PNIASAN</w:t>
      </w:r>
      <w:r w:rsidRPr="003C4386">
        <w:rPr>
          <w:rFonts w:ascii="Marianne" w:eastAsia="Times New Roman" w:hAnsi="Marianne" w:cs="Times New Roman"/>
          <w:sz w:val="20"/>
          <w:szCs w:val="20"/>
          <w:lang w:eastAsia="fr-FR"/>
        </w:rPr>
        <w:t>, incluant les</w:t>
      </w:r>
      <w:r>
        <w:rPr>
          <w:rFonts w:ascii="Marianne" w:eastAsia="Times New Roman" w:hAnsi="Marianne" w:cs="Times New Roman"/>
          <w:sz w:val="20"/>
          <w:szCs w:val="20"/>
          <w:lang w:eastAsia="fr-FR"/>
        </w:rPr>
        <w:t xml:space="preserve"> </w:t>
      </w:r>
      <w:r w:rsidRPr="003C4386">
        <w:rPr>
          <w:rFonts w:ascii="Marianne" w:eastAsia="Times New Roman" w:hAnsi="Marianne" w:cs="Times New Roman"/>
          <w:sz w:val="20"/>
          <w:szCs w:val="20"/>
          <w:lang w:eastAsia="fr-FR"/>
        </w:rPr>
        <w:t xml:space="preserve">contributions (investissement et fonctionnement) de l’Etat, des </w:t>
      </w:r>
      <w:r>
        <w:rPr>
          <w:rFonts w:ascii="Marianne" w:eastAsia="Times New Roman" w:hAnsi="Marianne" w:cs="Times New Roman"/>
          <w:sz w:val="20"/>
          <w:szCs w:val="20"/>
          <w:lang w:eastAsia="fr-FR"/>
        </w:rPr>
        <w:t xml:space="preserve">partenaires financiers </w:t>
      </w:r>
      <w:r w:rsidRPr="003C4386">
        <w:rPr>
          <w:rFonts w:ascii="Marianne" w:eastAsia="Times New Roman" w:hAnsi="Marianne" w:cs="Times New Roman"/>
          <w:sz w:val="20"/>
          <w:szCs w:val="20"/>
          <w:lang w:eastAsia="fr-FR"/>
        </w:rPr>
        <w:t>et du secteur privé, pour la période 2018 - 2025 a</w:t>
      </w:r>
      <w:r>
        <w:rPr>
          <w:rFonts w:ascii="Marianne" w:eastAsia="Times New Roman" w:hAnsi="Marianne" w:cs="Times New Roman"/>
          <w:sz w:val="20"/>
          <w:szCs w:val="20"/>
          <w:lang w:eastAsia="fr-FR"/>
        </w:rPr>
        <w:t>vait</w:t>
      </w:r>
      <w:r w:rsidRPr="003C4386">
        <w:rPr>
          <w:rFonts w:ascii="Marianne" w:eastAsia="Times New Roman" w:hAnsi="Marianne" w:cs="Times New Roman"/>
          <w:sz w:val="20"/>
          <w:szCs w:val="20"/>
          <w:lang w:eastAsia="fr-FR"/>
        </w:rPr>
        <w:t xml:space="preserve"> été estimé à 36</w:t>
      </w:r>
      <w:r w:rsidR="00D62E00">
        <w:rPr>
          <w:rFonts w:ascii="Marianne" w:eastAsia="Times New Roman" w:hAnsi="Marianne" w:cs="Times New Roman"/>
          <w:sz w:val="20"/>
          <w:szCs w:val="20"/>
          <w:lang w:eastAsia="fr-FR"/>
        </w:rPr>
        <w:t> </w:t>
      </w:r>
      <w:r w:rsidRPr="003C4386">
        <w:rPr>
          <w:rFonts w:ascii="Marianne" w:eastAsia="Times New Roman" w:hAnsi="Marianne" w:cs="Times New Roman"/>
          <w:sz w:val="20"/>
          <w:szCs w:val="20"/>
          <w:lang w:eastAsia="fr-FR"/>
        </w:rPr>
        <w:t>270</w:t>
      </w:r>
      <w:r w:rsidR="00D62E00">
        <w:rPr>
          <w:rFonts w:ascii="Marianne" w:eastAsia="Times New Roman" w:hAnsi="Marianne" w:cs="Times New Roman"/>
          <w:sz w:val="20"/>
          <w:szCs w:val="20"/>
          <w:lang w:eastAsia="fr-FR"/>
        </w:rPr>
        <w:t> </w:t>
      </w:r>
      <w:r>
        <w:rPr>
          <w:rFonts w:ascii="Marianne" w:eastAsia="Times New Roman" w:hAnsi="Marianne" w:cs="Times New Roman"/>
          <w:sz w:val="20"/>
          <w:szCs w:val="20"/>
          <w:lang w:eastAsia="fr-FR"/>
        </w:rPr>
        <w:t xml:space="preserve">Md GNF </w:t>
      </w:r>
      <w:r w:rsidR="002A4C31">
        <w:rPr>
          <w:rFonts w:ascii="Marianne" w:eastAsia="Times New Roman" w:hAnsi="Marianne" w:cs="Times New Roman"/>
          <w:sz w:val="20"/>
          <w:szCs w:val="20"/>
          <w:lang w:eastAsia="fr-FR"/>
        </w:rPr>
        <w:t xml:space="preserve">soit </w:t>
      </w:r>
      <w:r w:rsidRPr="002A4C31">
        <w:rPr>
          <w:rFonts w:ascii="Marianne" w:eastAsia="Times New Roman" w:hAnsi="Marianne" w:cs="Times New Roman"/>
          <w:b/>
          <w:bCs/>
          <w:sz w:val="20"/>
          <w:szCs w:val="20"/>
          <w:lang w:eastAsia="fr-FR"/>
        </w:rPr>
        <w:t>environ 3,554 Md EUR</w:t>
      </w:r>
      <w:r>
        <w:rPr>
          <w:rFonts w:ascii="Marianne" w:eastAsia="Times New Roman" w:hAnsi="Marianne" w:cs="Times New Roman"/>
          <w:sz w:val="20"/>
          <w:szCs w:val="20"/>
          <w:lang w:eastAsia="fr-FR"/>
        </w:rPr>
        <w:t>.</w:t>
      </w:r>
      <w:r w:rsidRPr="003A1A8E">
        <w:t xml:space="preserve"> </w:t>
      </w:r>
      <w:r w:rsidRPr="002A4C31">
        <w:rPr>
          <w:rFonts w:ascii="Marianne" w:eastAsia="Times New Roman" w:hAnsi="Marianne" w:cs="Times New Roman"/>
          <w:b/>
          <w:bCs/>
          <w:sz w:val="20"/>
          <w:szCs w:val="20"/>
          <w:lang w:eastAsia="fr-FR"/>
        </w:rPr>
        <w:t>Quatre ministères contribuent à la réalisation du PNIASAN</w:t>
      </w:r>
      <w:r w:rsidRPr="003A1A8E">
        <w:rPr>
          <w:rFonts w:ascii="Marianne" w:eastAsia="Times New Roman" w:hAnsi="Marianne" w:cs="Times New Roman"/>
          <w:sz w:val="20"/>
          <w:szCs w:val="20"/>
          <w:lang w:eastAsia="fr-FR"/>
        </w:rPr>
        <w:t xml:space="preserve"> </w:t>
      </w:r>
      <w:r w:rsidRPr="002A4C31">
        <w:rPr>
          <w:rFonts w:ascii="Marianne" w:eastAsia="Times New Roman" w:hAnsi="Marianne" w:cs="Times New Roman"/>
          <w:b/>
          <w:bCs/>
          <w:sz w:val="20"/>
          <w:szCs w:val="20"/>
          <w:lang w:eastAsia="fr-FR"/>
        </w:rPr>
        <w:t xml:space="preserve">: </w:t>
      </w:r>
      <w:r w:rsidRPr="003A1A8E">
        <w:rPr>
          <w:rFonts w:ascii="Marianne" w:eastAsia="Times New Roman" w:hAnsi="Marianne" w:cs="Times New Roman"/>
          <w:sz w:val="20"/>
          <w:szCs w:val="20"/>
          <w:lang w:eastAsia="fr-FR"/>
        </w:rPr>
        <w:t>le ministère de l’agriculture (MA), le ministère de l'environnement, des eaux et forêts (MEEF), le ministère de l’élevage et des productions animales (MEPA) et le ministère des pêches, de l’aquaculture et de l’économie maritime (MPAEM).</w:t>
      </w:r>
      <w:r w:rsidR="002A4C31" w:rsidRPr="002A4C31">
        <w:t xml:space="preserve"> </w:t>
      </w:r>
      <w:r w:rsidR="002A4C31" w:rsidRPr="002A4C31">
        <w:rPr>
          <w:rFonts w:ascii="Marianne" w:hAnsi="Marianne"/>
          <w:b/>
          <w:bCs/>
          <w:sz w:val="20"/>
          <w:szCs w:val="20"/>
        </w:rPr>
        <w:t>Plusieurs organismes publics viennent en appui :</w:t>
      </w:r>
      <w:r w:rsidR="002A4C31">
        <w:t xml:space="preserve"> </w:t>
      </w:r>
      <w:r w:rsidR="002A4C31">
        <w:rPr>
          <w:rFonts w:ascii="Marianne" w:eastAsia="Times New Roman" w:hAnsi="Marianne" w:cs="Times New Roman"/>
          <w:sz w:val="20"/>
          <w:szCs w:val="20"/>
          <w:lang w:eastAsia="fr-FR"/>
        </w:rPr>
        <w:t>l</w:t>
      </w:r>
      <w:r w:rsidR="002A4C31" w:rsidRPr="002A4C31">
        <w:rPr>
          <w:rFonts w:ascii="Marianne" w:eastAsia="Times New Roman" w:hAnsi="Marianne" w:cs="Times New Roman"/>
          <w:sz w:val="20"/>
          <w:szCs w:val="20"/>
          <w:lang w:eastAsia="fr-FR"/>
        </w:rPr>
        <w:t>’Agence Nationale de la Promotion du Conseil Agricole</w:t>
      </w:r>
      <w:r w:rsidR="00661007">
        <w:rPr>
          <w:rFonts w:ascii="Marianne" w:eastAsia="Times New Roman" w:hAnsi="Marianne" w:cs="Times New Roman"/>
          <w:sz w:val="20"/>
          <w:szCs w:val="20"/>
          <w:lang w:eastAsia="fr-FR"/>
        </w:rPr>
        <w:t xml:space="preserve"> et de la Formation Entrepreneuriale</w:t>
      </w:r>
      <w:r w:rsidR="002A4C31" w:rsidRPr="002A4C31">
        <w:rPr>
          <w:rFonts w:ascii="Marianne" w:eastAsia="Times New Roman" w:hAnsi="Marianne" w:cs="Times New Roman"/>
          <w:sz w:val="20"/>
          <w:szCs w:val="20"/>
          <w:lang w:eastAsia="fr-FR"/>
        </w:rPr>
        <w:t xml:space="preserve"> (ANPROCA</w:t>
      </w:r>
      <w:r w:rsidR="00661007">
        <w:rPr>
          <w:rFonts w:ascii="Marianne" w:eastAsia="Times New Roman" w:hAnsi="Marianne" w:cs="Times New Roman"/>
          <w:sz w:val="20"/>
          <w:szCs w:val="20"/>
          <w:lang w:eastAsia="fr-FR"/>
        </w:rPr>
        <w:t>FE</w:t>
      </w:r>
      <w:r w:rsidR="002A4C31" w:rsidRPr="002A4C31">
        <w:rPr>
          <w:rFonts w:ascii="Marianne" w:eastAsia="Times New Roman" w:hAnsi="Marianne" w:cs="Times New Roman"/>
          <w:sz w:val="20"/>
          <w:szCs w:val="20"/>
          <w:lang w:eastAsia="fr-FR"/>
        </w:rPr>
        <w:t>) recentrée sur les résultats, l’Institut de Recherche Agronomique en Guinée (IRAG) sur le transfert de variétés et de pratiques résilientes au climat, et l’Agence Nationale de Statistique Agricole (ANASA) sur la fiabilité des données statistiques agricoles.</w:t>
      </w:r>
      <w:r w:rsidR="00F5270A">
        <w:rPr>
          <w:rFonts w:ascii="Marianne" w:eastAsia="Times New Roman" w:hAnsi="Marianne" w:cs="Times New Roman"/>
          <w:sz w:val="20"/>
          <w:szCs w:val="20"/>
          <w:lang w:eastAsia="fr-FR"/>
        </w:rPr>
        <w:t xml:space="preserve"> La révision du PNISAN est en cours avec la prise en compte des recommandations issues d’Etats généraux de l’agriculture et de l’élevage, des nouveaux enjeux et du développement du secteur agropastoral.</w:t>
      </w:r>
    </w:p>
    <w:p w14:paraId="35F77302" w14:textId="681EBA66" w:rsidR="001D04D0" w:rsidRDefault="001D04D0" w:rsidP="008519BD">
      <w:pPr>
        <w:spacing w:after="0"/>
        <w:jc w:val="both"/>
        <w:rPr>
          <w:rFonts w:ascii="Marianne" w:hAnsi="Marianne" w:cs="Arial"/>
          <w:b/>
          <w:bCs/>
          <w:sz w:val="20"/>
          <w:szCs w:val="20"/>
        </w:rPr>
      </w:pPr>
    </w:p>
    <w:p w14:paraId="04F46B47" w14:textId="74C0B317" w:rsidR="00DE575A" w:rsidRDefault="005A42B2" w:rsidP="008519BD">
      <w:pPr>
        <w:spacing w:after="0"/>
        <w:jc w:val="both"/>
        <w:rPr>
          <w:rFonts w:ascii="Marianne" w:hAnsi="Marianne"/>
          <w:sz w:val="20"/>
          <w:szCs w:val="20"/>
        </w:rPr>
      </w:pPr>
      <w:r>
        <w:rPr>
          <w:rFonts w:ascii="Marianne" w:hAnsi="Marianne" w:cs="Arial"/>
          <w:b/>
          <w:bCs/>
          <w:sz w:val="20"/>
          <w:szCs w:val="20"/>
        </w:rPr>
        <w:t xml:space="preserve">Une loi d’orientation agricole a été </w:t>
      </w:r>
      <w:r w:rsidR="00790C33">
        <w:rPr>
          <w:rFonts w:ascii="Marianne" w:hAnsi="Marianne" w:cs="Arial"/>
          <w:b/>
          <w:bCs/>
          <w:sz w:val="20"/>
          <w:szCs w:val="20"/>
        </w:rPr>
        <w:t xml:space="preserve">promulguée le 25 </w:t>
      </w:r>
      <w:r>
        <w:rPr>
          <w:rFonts w:ascii="Marianne" w:hAnsi="Marianne" w:cs="Arial"/>
          <w:b/>
          <w:bCs/>
          <w:sz w:val="20"/>
          <w:szCs w:val="20"/>
        </w:rPr>
        <w:t xml:space="preserve">mai 2024 </w:t>
      </w:r>
      <w:r w:rsidRPr="005A42B2">
        <w:rPr>
          <w:rFonts w:ascii="Marianne" w:hAnsi="Marianne" w:cs="Arial"/>
          <w:sz w:val="20"/>
          <w:szCs w:val="20"/>
        </w:rPr>
        <w:t xml:space="preserve">après un long processus </w:t>
      </w:r>
      <w:r w:rsidRPr="005A42B2">
        <w:rPr>
          <w:rFonts w:ascii="Marianne" w:hAnsi="Marianne" w:cs="Arial"/>
          <w:sz w:val="20"/>
          <w:szCs w:val="20"/>
        </w:rPr>
        <w:t xml:space="preserve">de réflexion a démarré en 2008 </w:t>
      </w:r>
      <w:r w:rsidRPr="005A42B2">
        <w:rPr>
          <w:rFonts w:ascii="Marianne" w:hAnsi="Marianne" w:cs="Arial"/>
          <w:sz w:val="20"/>
          <w:szCs w:val="20"/>
        </w:rPr>
        <w:t xml:space="preserve">qui a </w:t>
      </w:r>
      <w:r w:rsidRPr="005A42B2">
        <w:rPr>
          <w:rFonts w:ascii="Marianne" w:hAnsi="Marianne" w:cs="Arial"/>
          <w:sz w:val="20"/>
          <w:szCs w:val="20"/>
        </w:rPr>
        <w:t xml:space="preserve">connu </w:t>
      </w:r>
      <w:r w:rsidRPr="005A42B2">
        <w:rPr>
          <w:rFonts w:ascii="Marianne" w:hAnsi="Marianne" w:cs="Arial"/>
          <w:sz w:val="20"/>
          <w:szCs w:val="20"/>
        </w:rPr>
        <w:t xml:space="preserve">de nombreuses </w:t>
      </w:r>
      <w:r w:rsidRPr="005A42B2">
        <w:rPr>
          <w:rFonts w:ascii="Marianne" w:hAnsi="Marianne" w:cs="Arial"/>
          <w:sz w:val="20"/>
          <w:szCs w:val="20"/>
        </w:rPr>
        <w:t>étapes</w:t>
      </w:r>
      <w:r w:rsidRPr="005A42B2">
        <w:rPr>
          <w:rFonts w:ascii="Marianne" w:hAnsi="Marianne" w:cs="Arial"/>
          <w:sz w:val="20"/>
          <w:szCs w:val="20"/>
        </w:rPr>
        <w:t xml:space="preserve"> et a impliqué</w:t>
      </w:r>
      <w:r>
        <w:rPr>
          <w:rFonts w:ascii="Marianne" w:hAnsi="Marianne" w:cs="Arial"/>
          <w:sz w:val="20"/>
          <w:szCs w:val="20"/>
        </w:rPr>
        <w:t xml:space="preserve"> </w:t>
      </w:r>
      <w:r w:rsidRPr="00DE575A">
        <w:rPr>
          <w:rFonts w:ascii="Marianne" w:hAnsi="Marianne" w:cs="Arial"/>
          <w:sz w:val="20"/>
          <w:szCs w:val="20"/>
        </w:rPr>
        <w:t xml:space="preserve">des </w:t>
      </w:r>
      <w:r w:rsidR="00DE575A">
        <w:rPr>
          <w:rFonts w:ascii="Marianne" w:hAnsi="Marianne" w:cs="Arial"/>
          <w:sz w:val="20"/>
          <w:szCs w:val="20"/>
        </w:rPr>
        <w:t>o</w:t>
      </w:r>
      <w:r w:rsidRPr="00DE575A">
        <w:rPr>
          <w:rFonts w:ascii="Marianne" w:hAnsi="Marianne" w:cs="Arial"/>
          <w:sz w:val="20"/>
          <w:szCs w:val="20"/>
        </w:rPr>
        <w:t xml:space="preserve">rganisations professionnelles </w:t>
      </w:r>
      <w:r w:rsidR="00DE575A">
        <w:rPr>
          <w:rFonts w:ascii="Marianne" w:hAnsi="Marianne" w:cs="Arial"/>
          <w:sz w:val="20"/>
          <w:szCs w:val="20"/>
        </w:rPr>
        <w:t>a</w:t>
      </w:r>
      <w:r w:rsidRPr="00DE575A">
        <w:rPr>
          <w:rFonts w:ascii="Marianne" w:hAnsi="Marianne" w:cs="Arial"/>
          <w:sz w:val="20"/>
          <w:szCs w:val="20"/>
        </w:rPr>
        <w:t xml:space="preserve">gricoles, la Chambre </w:t>
      </w:r>
      <w:r w:rsidR="00DE575A">
        <w:rPr>
          <w:rFonts w:ascii="Marianne" w:hAnsi="Marianne" w:cs="Arial"/>
          <w:sz w:val="20"/>
          <w:szCs w:val="20"/>
        </w:rPr>
        <w:t>n</w:t>
      </w:r>
      <w:r w:rsidRPr="00DE575A">
        <w:rPr>
          <w:rFonts w:ascii="Marianne" w:hAnsi="Marianne" w:cs="Arial"/>
          <w:sz w:val="20"/>
          <w:szCs w:val="20"/>
        </w:rPr>
        <w:t>ationale d’</w:t>
      </w:r>
      <w:r w:rsidR="00DE575A">
        <w:rPr>
          <w:rFonts w:ascii="Marianne" w:hAnsi="Marianne" w:cs="Arial"/>
          <w:sz w:val="20"/>
          <w:szCs w:val="20"/>
        </w:rPr>
        <w:t>a</w:t>
      </w:r>
      <w:r w:rsidRPr="00DE575A">
        <w:rPr>
          <w:rFonts w:ascii="Marianne" w:hAnsi="Marianne" w:cs="Arial"/>
          <w:sz w:val="20"/>
          <w:szCs w:val="20"/>
        </w:rPr>
        <w:t>griculture, des plateformes de la société civile, le secteur privé,</w:t>
      </w:r>
      <w:r w:rsidR="00DE575A" w:rsidRPr="00DE575A">
        <w:rPr>
          <w:rFonts w:ascii="Marianne" w:hAnsi="Marianne" w:cs="Arial"/>
          <w:sz w:val="20"/>
          <w:szCs w:val="20"/>
        </w:rPr>
        <w:t xml:space="preserve"> </w:t>
      </w:r>
      <w:r w:rsidRPr="00DE575A">
        <w:rPr>
          <w:rFonts w:ascii="Marianne" w:hAnsi="Marianne" w:cs="Arial"/>
          <w:sz w:val="20"/>
          <w:szCs w:val="20"/>
        </w:rPr>
        <w:t xml:space="preserve">des partenaires au développement, ainsi que les autres </w:t>
      </w:r>
      <w:r w:rsidR="00DE575A">
        <w:rPr>
          <w:rFonts w:ascii="Marianne" w:hAnsi="Marianne" w:cs="Arial"/>
          <w:sz w:val="20"/>
          <w:szCs w:val="20"/>
        </w:rPr>
        <w:t>d</w:t>
      </w:r>
      <w:r w:rsidRPr="00DE575A">
        <w:rPr>
          <w:rFonts w:ascii="Marianne" w:hAnsi="Marianne" w:cs="Arial"/>
          <w:sz w:val="20"/>
          <w:szCs w:val="20"/>
        </w:rPr>
        <w:t xml:space="preserve">épartements ministériels, y compris le </w:t>
      </w:r>
      <w:r w:rsidR="00DE575A">
        <w:rPr>
          <w:rFonts w:ascii="Marianne" w:hAnsi="Marianne" w:cs="Arial"/>
          <w:sz w:val="20"/>
          <w:szCs w:val="20"/>
        </w:rPr>
        <w:t>m</w:t>
      </w:r>
      <w:r w:rsidRPr="00DE575A">
        <w:rPr>
          <w:rFonts w:ascii="Marianne" w:hAnsi="Marianne" w:cs="Arial"/>
          <w:sz w:val="20"/>
          <w:szCs w:val="20"/>
        </w:rPr>
        <w:t xml:space="preserve">inistère de la </w:t>
      </w:r>
      <w:r w:rsidR="00DE575A">
        <w:rPr>
          <w:rFonts w:ascii="Marianne" w:hAnsi="Marianne" w:cs="Arial"/>
          <w:sz w:val="20"/>
          <w:szCs w:val="20"/>
        </w:rPr>
        <w:t>j</w:t>
      </w:r>
      <w:r w:rsidRPr="00DE575A">
        <w:rPr>
          <w:rFonts w:ascii="Marianne" w:hAnsi="Marianne" w:cs="Arial"/>
          <w:sz w:val="20"/>
          <w:szCs w:val="20"/>
        </w:rPr>
        <w:t xml:space="preserve">ustice et des </w:t>
      </w:r>
      <w:r w:rsidR="00DE575A">
        <w:rPr>
          <w:rFonts w:ascii="Marianne" w:hAnsi="Marianne" w:cs="Arial"/>
          <w:sz w:val="20"/>
          <w:szCs w:val="20"/>
        </w:rPr>
        <w:t>d</w:t>
      </w:r>
      <w:r w:rsidRPr="00DE575A">
        <w:rPr>
          <w:rFonts w:ascii="Marianne" w:hAnsi="Marianne" w:cs="Arial"/>
          <w:sz w:val="20"/>
          <w:szCs w:val="20"/>
        </w:rPr>
        <w:t>roits de l’</w:t>
      </w:r>
      <w:r w:rsidR="00DE575A">
        <w:rPr>
          <w:rFonts w:ascii="Marianne" w:hAnsi="Marianne" w:cs="Arial"/>
          <w:sz w:val="20"/>
          <w:szCs w:val="20"/>
        </w:rPr>
        <w:t>h</w:t>
      </w:r>
      <w:r w:rsidRPr="00DE575A">
        <w:rPr>
          <w:rFonts w:ascii="Marianne" w:hAnsi="Marianne" w:cs="Arial"/>
          <w:sz w:val="20"/>
          <w:szCs w:val="20"/>
        </w:rPr>
        <w:t>omme en raison du caractère juridique du document.</w:t>
      </w:r>
      <w:r w:rsidR="00DE575A">
        <w:rPr>
          <w:rFonts w:ascii="Marianne" w:hAnsi="Marianne" w:cs="Arial"/>
          <w:sz w:val="20"/>
          <w:szCs w:val="20"/>
        </w:rPr>
        <w:t xml:space="preserve"> </w:t>
      </w:r>
      <w:r w:rsidR="00790C33" w:rsidRPr="00790C33">
        <w:rPr>
          <w:rFonts w:ascii="Marianne" w:hAnsi="Marianne" w:cs="Arial"/>
          <w:sz w:val="20"/>
          <w:szCs w:val="20"/>
        </w:rPr>
        <w:t xml:space="preserve">L’objet de </w:t>
      </w:r>
      <w:r w:rsidR="00790C33">
        <w:rPr>
          <w:rFonts w:ascii="Marianne" w:hAnsi="Marianne" w:cs="Arial"/>
          <w:sz w:val="20"/>
          <w:szCs w:val="20"/>
        </w:rPr>
        <w:t xml:space="preserve">la </w:t>
      </w:r>
      <w:r w:rsidR="00790C33" w:rsidRPr="00790C33">
        <w:rPr>
          <w:rFonts w:ascii="Marianne" w:hAnsi="Marianne" w:cs="Arial"/>
          <w:sz w:val="20"/>
          <w:szCs w:val="20"/>
        </w:rPr>
        <w:t>loi est de faciliter le développement agricole et faire de la Guinée une puissance agricole, d’ici 2030</w:t>
      </w:r>
      <w:r w:rsidR="00790C33">
        <w:rPr>
          <w:rFonts w:ascii="Marianne" w:hAnsi="Marianne" w:cs="Arial"/>
          <w:sz w:val="20"/>
          <w:szCs w:val="20"/>
        </w:rPr>
        <w:t xml:space="preserve"> en garantissant</w:t>
      </w:r>
      <w:r w:rsidR="00DE575A" w:rsidRPr="00DE575A">
        <w:rPr>
          <w:rFonts w:ascii="Marianne" w:hAnsi="Marianne"/>
          <w:sz w:val="20"/>
          <w:szCs w:val="20"/>
        </w:rPr>
        <w:t xml:space="preserve"> davantage </w:t>
      </w:r>
      <w:r w:rsidR="00DE575A">
        <w:rPr>
          <w:rFonts w:ascii="Marianne" w:hAnsi="Marianne"/>
          <w:sz w:val="20"/>
          <w:szCs w:val="20"/>
        </w:rPr>
        <w:t>de</w:t>
      </w:r>
      <w:r w:rsidR="00DE575A" w:rsidRPr="00DE575A">
        <w:rPr>
          <w:rFonts w:ascii="Marianne" w:hAnsi="Marianne"/>
          <w:sz w:val="20"/>
          <w:szCs w:val="20"/>
        </w:rPr>
        <w:t xml:space="preserve"> cohérence d’action dans tout le secteur agricole à travers notamment :</w:t>
      </w:r>
    </w:p>
    <w:p w14:paraId="217AF874" w14:textId="77777777" w:rsidR="00DE575A" w:rsidRPr="00DE575A" w:rsidRDefault="00DE575A" w:rsidP="00DE575A">
      <w:pPr>
        <w:pStyle w:val="Paragraphedeliste"/>
        <w:numPr>
          <w:ilvl w:val="0"/>
          <w:numId w:val="45"/>
        </w:numPr>
        <w:spacing w:after="0"/>
        <w:jc w:val="both"/>
        <w:rPr>
          <w:rFonts w:ascii="Marianne" w:hAnsi="Marianne" w:cs="Arial"/>
          <w:sz w:val="20"/>
          <w:szCs w:val="20"/>
        </w:rPr>
      </w:pPr>
      <w:proofErr w:type="gramStart"/>
      <w:r w:rsidRPr="00DE575A">
        <w:rPr>
          <w:rFonts w:ascii="Marianne" w:hAnsi="Marianne"/>
          <w:sz w:val="20"/>
          <w:szCs w:val="20"/>
        </w:rPr>
        <w:t>l</w:t>
      </w:r>
      <w:r w:rsidRPr="00DE575A">
        <w:rPr>
          <w:rFonts w:ascii="Marianne" w:hAnsi="Marianne" w:cs="Marianne"/>
          <w:sz w:val="20"/>
          <w:szCs w:val="20"/>
        </w:rPr>
        <w:t>’</w:t>
      </w:r>
      <w:r w:rsidRPr="00DE575A">
        <w:rPr>
          <w:rFonts w:ascii="Marianne" w:hAnsi="Marianne"/>
          <w:sz w:val="20"/>
          <w:szCs w:val="20"/>
        </w:rPr>
        <w:t>am</w:t>
      </w:r>
      <w:r w:rsidRPr="00DE575A">
        <w:rPr>
          <w:rFonts w:ascii="Marianne" w:hAnsi="Marianne" w:cs="Marianne"/>
          <w:sz w:val="20"/>
          <w:szCs w:val="20"/>
        </w:rPr>
        <w:t>é</w:t>
      </w:r>
      <w:r w:rsidRPr="00DE575A">
        <w:rPr>
          <w:rFonts w:ascii="Marianne" w:hAnsi="Marianne"/>
          <w:sz w:val="20"/>
          <w:szCs w:val="20"/>
        </w:rPr>
        <w:t>lioration</w:t>
      </w:r>
      <w:proofErr w:type="gramEnd"/>
      <w:r w:rsidRPr="00DE575A">
        <w:rPr>
          <w:rFonts w:ascii="Marianne" w:hAnsi="Marianne"/>
          <w:sz w:val="20"/>
          <w:szCs w:val="20"/>
        </w:rPr>
        <w:t xml:space="preserve"> du cadre de d</w:t>
      </w:r>
      <w:r w:rsidRPr="00DE575A">
        <w:rPr>
          <w:rFonts w:ascii="Marianne" w:hAnsi="Marianne" w:cs="Marianne"/>
          <w:sz w:val="20"/>
          <w:szCs w:val="20"/>
        </w:rPr>
        <w:t>é</w:t>
      </w:r>
      <w:r w:rsidRPr="00DE575A">
        <w:rPr>
          <w:rFonts w:ascii="Marianne" w:hAnsi="Marianne"/>
          <w:sz w:val="20"/>
          <w:szCs w:val="20"/>
        </w:rPr>
        <w:t xml:space="preserve">finition et de mise en </w:t>
      </w:r>
      <w:r w:rsidRPr="00DE575A">
        <w:rPr>
          <w:rFonts w:ascii="Marianne" w:hAnsi="Marianne" w:cs="Marianne"/>
          <w:sz w:val="20"/>
          <w:szCs w:val="20"/>
        </w:rPr>
        <w:t>œ</w:t>
      </w:r>
      <w:r w:rsidRPr="00DE575A">
        <w:rPr>
          <w:rFonts w:ascii="Marianne" w:hAnsi="Marianne"/>
          <w:sz w:val="20"/>
          <w:szCs w:val="20"/>
        </w:rPr>
        <w:t xml:space="preserve">uvre des politiques </w:t>
      </w:r>
      <w:r>
        <w:rPr>
          <w:rFonts w:ascii="Marianne" w:hAnsi="Marianne"/>
          <w:sz w:val="20"/>
          <w:szCs w:val="20"/>
        </w:rPr>
        <w:t>a</w:t>
      </w:r>
      <w:r w:rsidRPr="00DE575A">
        <w:rPr>
          <w:rFonts w:ascii="Marianne" w:hAnsi="Marianne"/>
          <w:sz w:val="20"/>
          <w:szCs w:val="20"/>
        </w:rPr>
        <w:t>gricoles</w:t>
      </w:r>
      <w:r>
        <w:rPr>
          <w:rFonts w:ascii="Marianne" w:hAnsi="Marianne"/>
          <w:sz w:val="20"/>
          <w:szCs w:val="20"/>
        </w:rPr>
        <w:t> ;</w:t>
      </w:r>
    </w:p>
    <w:p w14:paraId="2471D537" w14:textId="77777777" w:rsidR="00DE575A" w:rsidRPr="00DE575A" w:rsidRDefault="00DE575A" w:rsidP="00DE575A">
      <w:pPr>
        <w:pStyle w:val="Paragraphedeliste"/>
        <w:numPr>
          <w:ilvl w:val="0"/>
          <w:numId w:val="45"/>
        </w:numPr>
        <w:spacing w:after="0"/>
        <w:jc w:val="both"/>
        <w:rPr>
          <w:rFonts w:ascii="Marianne" w:hAnsi="Marianne" w:cs="Arial"/>
          <w:sz w:val="20"/>
          <w:szCs w:val="20"/>
        </w:rPr>
      </w:pPr>
      <w:proofErr w:type="gramStart"/>
      <w:r w:rsidRPr="00DE575A">
        <w:rPr>
          <w:rFonts w:ascii="Marianne" w:hAnsi="Marianne"/>
          <w:sz w:val="20"/>
          <w:szCs w:val="20"/>
        </w:rPr>
        <w:lastRenderedPageBreak/>
        <w:t>la</w:t>
      </w:r>
      <w:proofErr w:type="gramEnd"/>
      <w:r w:rsidRPr="00DE575A">
        <w:rPr>
          <w:rFonts w:ascii="Marianne" w:hAnsi="Marianne"/>
          <w:sz w:val="20"/>
          <w:szCs w:val="20"/>
        </w:rPr>
        <w:t xml:space="preserve"> mise en harmonie des lois spécifiques existantes ainsi que des réformes et stratégies</w:t>
      </w:r>
      <w:r>
        <w:rPr>
          <w:rFonts w:ascii="Marianne" w:hAnsi="Marianne"/>
          <w:sz w:val="20"/>
          <w:szCs w:val="20"/>
        </w:rPr>
        <w:t> ;</w:t>
      </w:r>
    </w:p>
    <w:p w14:paraId="74ECEF6A" w14:textId="77777777" w:rsidR="00DE575A" w:rsidRPr="00DE575A" w:rsidRDefault="00DE575A" w:rsidP="00DE575A">
      <w:pPr>
        <w:pStyle w:val="Paragraphedeliste"/>
        <w:numPr>
          <w:ilvl w:val="0"/>
          <w:numId w:val="45"/>
        </w:numPr>
        <w:spacing w:after="0"/>
        <w:jc w:val="both"/>
        <w:rPr>
          <w:rFonts w:ascii="Marianne" w:hAnsi="Marianne" w:cs="Arial"/>
          <w:sz w:val="20"/>
          <w:szCs w:val="20"/>
        </w:rPr>
      </w:pPr>
      <w:proofErr w:type="gramStart"/>
      <w:r w:rsidRPr="00DE575A">
        <w:rPr>
          <w:rFonts w:ascii="Marianne" w:hAnsi="Marianne"/>
          <w:sz w:val="20"/>
          <w:szCs w:val="20"/>
        </w:rPr>
        <w:t>la</w:t>
      </w:r>
      <w:proofErr w:type="gramEnd"/>
      <w:r w:rsidRPr="00DE575A">
        <w:rPr>
          <w:rFonts w:ascii="Marianne" w:hAnsi="Marianne"/>
          <w:sz w:val="20"/>
          <w:szCs w:val="20"/>
        </w:rPr>
        <w:t xml:space="preserve"> reconnaissance juridique du statut de l</w:t>
      </w:r>
      <w:r w:rsidRPr="00DE575A">
        <w:rPr>
          <w:rFonts w:ascii="Marianne" w:hAnsi="Marianne" w:cs="Marianne"/>
          <w:sz w:val="20"/>
          <w:szCs w:val="20"/>
        </w:rPr>
        <w:t>’</w:t>
      </w:r>
      <w:r w:rsidRPr="00DE575A">
        <w:rPr>
          <w:rFonts w:ascii="Marianne" w:hAnsi="Marianne"/>
          <w:sz w:val="20"/>
          <w:szCs w:val="20"/>
        </w:rPr>
        <w:t>agriculteur, de l</w:t>
      </w:r>
      <w:r w:rsidRPr="00DE575A">
        <w:rPr>
          <w:rFonts w:ascii="Marianne" w:hAnsi="Marianne" w:cs="Marianne"/>
          <w:sz w:val="20"/>
          <w:szCs w:val="20"/>
        </w:rPr>
        <w:t>’é</w:t>
      </w:r>
      <w:r w:rsidRPr="00DE575A">
        <w:rPr>
          <w:rFonts w:ascii="Marianne" w:hAnsi="Marianne"/>
          <w:sz w:val="20"/>
          <w:szCs w:val="20"/>
        </w:rPr>
        <w:t>leveur, du p</w:t>
      </w:r>
      <w:r w:rsidRPr="00DE575A">
        <w:rPr>
          <w:rFonts w:ascii="Marianne" w:hAnsi="Marianne" w:cs="Marianne"/>
          <w:sz w:val="20"/>
          <w:szCs w:val="20"/>
        </w:rPr>
        <w:t>ê</w:t>
      </w:r>
      <w:r w:rsidRPr="00DE575A">
        <w:rPr>
          <w:rFonts w:ascii="Marianne" w:hAnsi="Marianne"/>
          <w:sz w:val="20"/>
          <w:szCs w:val="20"/>
        </w:rPr>
        <w:t>cheur, des usagers de la for</w:t>
      </w:r>
      <w:r w:rsidRPr="00DE575A">
        <w:rPr>
          <w:rFonts w:ascii="Marianne" w:hAnsi="Marianne" w:cs="Marianne"/>
          <w:sz w:val="20"/>
          <w:szCs w:val="20"/>
        </w:rPr>
        <w:t>ê</w:t>
      </w:r>
      <w:r w:rsidRPr="00DE575A">
        <w:rPr>
          <w:rFonts w:ascii="Marianne" w:hAnsi="Marianne"/>
          <w:sz w:val="20"/>
          <w:szCs w:val="20"/>
        </w:rPr>
        <w:t>t et des produits forestiers, des exploitations familiales ainsi que l</w:t>
      </w:r>
      <w:r w:rsidRPr="00DE575A">
        <w:rPr>
          <w:rFonts w:ascii="Marianne" w:hAnsi="Marianne" w:cs="Marianne"/>
          <w:sz w:val="20"/>
          <w:szCs w:val="20"/>
        </w:rPr>
        <w:t>’</w:t>
      </w:r>
      <w:r w:rsidRPr="00DE575A">
        <w:rPr>
          <w:rFonts w:ascii="Marianne" w:hAnsi="Marianne"/>
          <w:sz w:val="20"/>
          <w:szCs w:val="20"/>
        </w:rPr>
        <w:t>agro-business, l’agroécologie</w:t>
      </w:r>
      <w:r>
        <w:rPr>
          <w:rFonts w:ascii="Marianne" w:hAnsi="Marianne"/>
          <w:sz w:val="20"/>
          <w:szCs w:val="20"/>
        </w:rPr>
        <w:t xml:space="preserve"> et</w:t>
      </w:r>
      <w:r w:rsidRPr="00DE575A">
        <w:rPr>
          <w:rFonts w:ascii="Marianne" w:hAnsi="Marianne"/>
          <w:sz w:val="20"/>
          <w:szCs w:val="20"/>
        </w:rPr>
        <w:t xml:space="preserve"> toute chose nécessaire à la modernisation de l’agriculture</w:t>
      </w:r>
      <w:r>
        <w:rPr>
          <w:rFonts w:ascii="Marianne" w:hAnsi="Marianne"/>
          <w:sz w:val="20"/>
          <w:szCs w:val="20"/>
        </w:rPr>
        <w:t> ;</w:t>
      </w:r>
    </w:p>
    <w:p w14:paraId="1984EDD6" w14:textId="45E048B8" w:rsidR="00DE575A" w:rsidRPr="00790C33" w:rsidRDefault="00DE575A" w:rsidP="00DE575A">
      <w:pPr>
        <w:pStyle w:val="Paragraphedeliste"/>
        <w:numPr>
          <w:ilvl w:val="0"/>
          <w:numId w:val="45"/>
        </w:numPr>
        <w:spacing w:after="0"/>
        <w:jc w:val="both"/>
        <w:rPr>
          <w:rFonts w:ascii="Marianne" w:hAnsi="Marianne" w:cs="Arial"/>
          <w:sz w:val="20"/>
          <w:szCs w:val="20"/>
        </w:rPr>
      </w:pPr>
      <w:proofErr w:type="gramStart"/>
      <w:r w:rsidRPr="00DE575A">
        <w:rPr>
          <w:rFonts w:ascii="Marianne" w:hAnsi="Marianne"/>
          <w:sz w:val="20"/>
          <w:szCs w:val="20"/>
        </w:rPr>
        <w:t>la</w:t>
      </w:r>
      <w:proofErr w:type="gramEnd"/>
      <w:r w:rsidRPr="00DE575A">
        <w:rPr>
          <w:rFonts w:ascii="Marianne" w:hAnsi="Marianne"/>
          <w:sz w:val="20"/>
          <w:szCs w:val="20"/>
        </w:rPr>
        <w:t xml:space="preserve"> d</w:t>
      </w:r>
      <w:r w:rsidRPr="00DE575A">
        <w:rPr>
          <w:rFonts w:ascii="Marianne" w:hAnsi="Marianne" w:cs="Marianne"/>
          <w:sz w:val="20"/>
          <w:szCs w:val="20"/>
        </w:rPr>
        <w:t>é</w:t>
      </w:r>
      <w:r w:rsidRPr="00DE575A">
        <w:rPr>
          <w:rFonts w:ascii="Marianne" w:hAnsi="Marianne"/>
          <w:sz w:val="20"/>
          <w:szCs w:val="20"/>
        </w:rPr>
        <w:t>finition d</w:t>
      </w:r>
      <w:r w:rsidRPr="00DE575A">
        <w:rPr>
          <w:rFonts w:ascii="Marianne" w:hAnsi="Marianne" w:cs="Marianne"/>
          <w:sz w:val="20"/>
          <w:szCs w:val="20"/>
        </w:rPr>
        <w:t>’</w:t>
      </w:r>
      <w:r w:rsidRPr="00DE575A">
        <w:rPr>
          <w:rFonts w:ascii="Marianne" w:hAnsi="Marianne"/>
          <w:sz w:val="20"/>
          <w:szCs w:val="20"/>
        </w:rPr>
        <w:t>un cadre r</w:t>
      </w:r>
      <w:r w:rsidRPr="00DE575A">
        <w:rPr>
          <w:rFonts w:ascii="Marianne" w:hAnsi="Marianne" w:cs="Marianne"/>
          <w:sz w:val="20"/>
          <w:szCs w:val="20"/>
        </w:rPr>
        <w:t>é</w:t>
      </w:r>
      <w:r w:rsidRPr="00DE575A">
        <w:rPr>
          <w:rFonts w:ascii="Marianne" w:hAnsi="Marianne"/>
          <w:sz w:val="20"/>
          <w:szCs w:val="20"/>
        </w:rPr>
        <w:t>glementaire pour le traitement ad</w:t>
      </w:r>
      <w:r w:rsidRPr="00DE575A">
        <w:rPr>
          <w:rFonts w:ascii="Marianne" w:hAnsi="Marianne" w:cs="Marianne"/>
          <w:sz w:val="20"/>
          <w:szCs w:val="20"/>
        </w:rPr>
        <w:t>é</w:t>
      </w:r>
      <w:r w:rsidRPr="00DE575A">
        <w:rPr>
          <w:rFonts w:ascii="Marianne" w:hAnsi="Marianne"/>
          <w:sz w:val="20"/>
          <w:szCs w:val="20"/>
        </w:rPr>
        <w:t>quat des nouveaux d</w:t>
      </w:r>
      <w:r w:rsidRPr="00DE575A">
        <w:rPr>
          <w:rFonts w:ascii="Marianne" w:hAnsi="Marianne" w:cs="Marianne"/>
          <w:sz w:val="20"/>
          <w:szCs w:val="20"/>
        </w:rPr>
        <w:t>é</w:t>
      </w:r>
      <w:r w:rsidRPr="00DE575A">
        <w:rPr>
          <w:rFonts w:ascii="Marianne" w:hAnsi="Marianne"/>
          <w:sz w:val="20"/>
          <w:szCs w:val="20"/>
        </w:rPr>
        <w:t>fis et enjeux du secteur agricole li</w:t>
      </w:r>
      <w:r w:rsidRPr="00DE575A">
        <w:rPr>
          <w:rFonts w:ascii="Marianne" w:hAnsi="Marianne" w:cs="Marianne"/>
          <w:sz w:val="20"/>
          <w:szCs w:val="20"/>
        </w:rPr>
        <w:t>é</w:t>
      </w:r>
      <w:r w:rsidRPr="00DE575A">
        <w:rPr>
          <w:rFonts w:ascii="Marianne" w:hAnsi="Marianne"/>
          <w:sz w:val="20"/>
          <w:szCs w:val="20"/>
        </w:rPr>
        <w:t>s notamment aux exigences d</w:t>
      </w:r>
      <w:r w:rsidRPr="00DE575A">
        <w:rPr>
          <w:rFonts w:ascii="Marianne" w:hAnsi="Marianne" w:cs="Marianne"/>
          <w:sz w:val="20"/>
          <w:szCs w:val="20"/>
        </w:rPr>
        <w:t>’</w:t>
      </w:r>
      <w:r w:rsidRPr="00DE575A">
        <w:rPr>
          <w:rFonts w:ascii="Marianne" w:hAnsi="Marianne"/>
          <w:sz w:val="20"/>
          <w:szCs w:val="20"/>
        </w:rPr>
        <w:t xml:space="preserve">une </w:t>
      </w:r>
      <w:r w:rsidR="00790C33">
        <w:rPr>
          <w:rFonts w:ascii="Marianne" w:hAnsi="Marianne"/>
          <w:sz w:val="20"/>
          <w:szCs w:val="20"/>
        </w:rPr>
        <w:t>a</w:t>
      </w:r>
      <w:r w:rsidRPr="00DE575A">
        <w:rPr>
          <w:rFonts w:ascii="Marianne" w:hAnsi="Marianne"/>
          <w:sz w:val="20"/>
          <w:szCs w:val="20"/>
        </w:rPr>
        <w:t>griculture de marché.</w:t>
      </w:r>
    </w:p>
    <w:p w14:paraId="4852877F" w14:textId="35873CBA" w:rsidR="00790C33" w:rsidRDefault="00790C33" w:rsidP="00790C33">
      <w:pPr>
        <w:spacing w:after="0"/>
        <w:jc w:val="both"/>
        <w:rPr>
          <w:rFonts w:ascii="Marianne" w:hAnsi="Marianne" w:cs="Arial"/>
          <w:sz w:val="20"/>
          <w:szCs w:val="20"/>
        </w:rPr>
      </w:pPr>
    </w:p>
    <w:p w14:paraId="20317680" w14:textId="71208475" w:rsidR="006E2442" w:rsidRPr="00790C33" w:rsidRDefault="006E2442" w:rsidP="006E2442">
      <w:pPr>
        <w:spacing w:after="0"/>
        <w:jc w:val="both"/>
        <w:rPr>
          <w:rFonts w:ascii="Marianne" w:hAnsi="Marianne" w:cs="Arial"/>
          <w:sz w:val="20"/>
          <w:szCs w:val="20"/>
        </w:rPr>
      </w:pPr>
      <w:r w:rsidRPr="006E2442">
        <w:rPr>
          <w:rFonts w:ascii="Marianne" w:hAnsi="Marianne" w:cs="Arial"/>
          <w:b/>
          <w:bCs/>
          <w:sz w:val="20"/>
          <w:szCs w:val="20"/>
        </w:rPr>
        <w:t>D</w:t>
      </w:r>
      <w:r w:rsidRPr="006E2442">
        <w:rPr>
          <w:rFonts w:ascii="Marianne" w:hAnsi="Marianne" w:cs="Arial"/>
          <w:b/>
          <w:bCs/>
          <w:sz w:val="20"/>
          <w:szCs w:val="20"/>
        </w:rPr>
        <w:t xml:space="preserve">ans le cadre de la réforme foncière agricole conduite par le </w:t>
      </w:r>
      <w:r w:rsidRPr="006E2442">
        <w:rPr>
          <w:rFonts w:ascii="Marianne" w:hAnsi="Marianne" w:cs="Arial"/>
          <w:b/>
          <w:bCs/>
          <w:sz w:val="20"/>
          <w:szCs w:val="20"/>
        </w:rPr>
        <w:t>m</w:t>
      </w:r>
      <w:r w:rsidRPr="006E2442">
        <w:rPr>
          <w:rFonts w:ascii="Marianne" w:hAnsi="Marianne" w:cs="Arial"/>
          <w:b/>
          <w:bCs/>
          <w:sz w:val="20"/>
          <w:szCs w:val="20"/>
        </w:rPr>
        <w:t>inistère de l’</w:t>
      </w:r>
      <w:r w:rsidRPr="006E2442">
        <w:rPr>
          <w:rFonts w:ascii="Marianne" w:hAnsi="Marianne" w:cs="Arial"/>
          <w:b/>
          <w:bCs/>
          <w:sz w:val="20"/>
          <w:szCs w:val="20"/>
        </w:rPr>
        <w:t>a</w:t>
      </w:r>
      <w:r w:rsidRPr="006E2442">
        <w:rPr>
          <w:rFonts w:ascii="Marianne" w:hAnsi="Marianne" w:cs="Arial"/>
          <w:b/>
          <w:bCs/>
          <w:sz w:val="20"/>
          <w:szCs w:val="20"/>
        </w:rPr>
        <w:t>griculture</w:t>
      </w:r>
      <w:r w:rsidRPr="006E2442">
        <w:rPr>
          <w:rFonts w:ascii="Marianne" w:hAnsi="Marianne" w:cs="Arial"/>
          <w:sz w:val="20"/>
          <w:szCs w:val="20"/>
        </w:rPr>
        <w:t>, la cartographie des domaines agricoles de l’État</w:t>
      </w:r>
      <w:r>
        <w:rPr>
          <w:rFonts w:ascii="Marianne" w:hAnsi="Marianne" w:cs="Arial"/>
          <w:sz w:val="20"/>
          <w:szCs w:val="20"/>
        </w:rPr>
        <w:t xml:space="preserve"> a été lancée le 6 octobre 2025</w:t>
      </w:r>
      <w:r w:rsidRPr="006E2442">
        <w:rPr>
          <w:rFonts w:ascii="Marianne" w:hAnsi="Marianne" w:cs="Arial"/>
          <w:sz w:val="20"/>
          <w:szCs w:val="20"/>
        </w:rPr>
        <w:t>. Cette opération a pour objectif d’identifier et de délimiter les terres agricoles publiques, d’en déterminer les superficies et les coordonnées géographiques, de caractériser leur potentiel et leur nature (plaine, bas-fond, coteau, etc.), et de centraliser l’ensemble des informations dans une base de données nationale connectée à la future plateforme numérique « e-Foncier rural ».</w:t>
      </w:r>
      <w:r>
        <w:rPr>
          <w:rFonts w:ascii="Marianne" w:hAnsi="Marianne" w:cs="Arial"/>
          <w:sz w:val="20"/>
          <w:szCs w:val="20"/>
        </w:rPr>
        <w:t xml:space="preserve"> </w:t>
      </w:r>
      <w:r w:rsidRPr="006E2442">
        <w:rPr>
          <w:rFonts w:ascii="Marianne" w:hAnsi="Marianne" w:cs="Arial"/>
          <w:sz w:val="20"/>
          <w:szCs w:val="20"/>
        </w:rPr>
        <w:t xml:space="preserve">La </w:t>
      </w:r>
      <w:r>
        <w:rPr>
          <w:rFonts w:ascii="Marianne" w:hAnsi="Marianne" w:cs="Arial"/>
          <w:sz w:val="20"/>
          <w:szCs w:val="20"/>
        </w:rPr>
        <w:t>r</w:t>
      </w:r>
      <w:r w:rsidRPr="006E2442">
        <w:rPr>
          <w:rFonts w:ascii="Marianne" w:hAnsi="Marianne" w:cs="Arial"/>
          <w:sz w:val="20"/>
          <w:szCs w:val="20"/>
        </w:rPr>
        <w:t xml:space="preserve">éforme </w:t>
      </w:r>
      <w:r>
        <w:rPr>
          <w:rFonts w:ascii="Marianne" w:hAnsi="Marianne" w:cs="Arial"/>
          <w:sz w:val="20"/>
          <w:szCs w:val="20"/>
        </w:rPr>
        <w:t>f</w:t>
      </w:r>
      <w:r w:rsidRPr="006E2442">
        <w:rPr>
          <w:rFonts w:ascii="Marianne" w:hAnsi="Marianne" w:cs="Arial"/>
          <w:sz w:val="20"/>
          <w:szCs w:val="20"/>
        </w:rPr>
        <w:t xml:space="preserve">oncière </w:t>
      </w:r>
      <w:r>
        <w:rPr>
          <w:rFonts w:ascii="Marianne" w:hAnsi="Marianne" w:cs="Arial"/>
          <w:sz w:val="20"/>
          <w:szCs w:val="20"/>
        </w:rPr>
        <w:t>a</w:t>
      </w:r>
      <w:r w:rsidRPr="006E2442">
        <w:rPr>
          <w:rFonts w:ascii="Marianne" w:hAnsi="Marianne" w:cs="Arial"/>
          <w:sz w:val="20"/>
          <w:szCs w:val="20"/>
        </w:rPr>
        <w:t>gricole comprend plusieurs volets, notamment l’élaboration d’une politique foncière agricole nationale</w:t>
      </w:r>
      <w:r w:rsidR="00DF2030">
        <w:rPr>
          <w:rFonts w:ascii="Marianne" w:hAnsi="Marianne" w:cs="Arial"/>
          <w:sz w:val="20"/>
          <w:szCs w:val="20"/>
        </w:rPr>
        <w:t xml:space="preserve"> (après une longue concertation un document a été finalisé en décembre 2024)</w:t>
      </w:r>
      <w:r w:rsidRPr="006E2442">
        <w:rPr>
          <w:rFonts w:ascii="Marianne" w:hAnsi="Marianne" w:cs="Arial"/>
          <w:sz w:val="20"/>
          <w:szCs w:val="20"/>
        </w:rPr>
        <w:t>, l’adoption d’une loi foncière adaptée aux réalités du pays, le recensement et la cartographie des domaines agricoles de l’État, ainsi que la mise en place d’un cadastre foncier agricole dématérialisé.</w:t>
      </w:r>
    </w:p>
    <w:p w14:paraId="74091AA7" w14:textId="77777777" w:rsidR="006E2442" w:rsidRDefault="006E2442" w:rsidP="008519BD">
      <w:pPr>
        <w:spacing w:after="0"/>
        <w:jc w:val="both"/>
        <w:rPr>
          <w:rFonts w:ascii="Marianne" w:hAnsi="Marianne" w:cs="Arial"/>
          <w:b/>
          <w:bCs/>
          <w:sz w:val="20"/>
          <w:szCs w:val="20"/>
        </w:rPr>
      </w:pPr>
    </w:p>
    <w:p w14:paraId="2CB66305" w14:textId="18B26C21" w:rsidR="00A63D06" w:rsidRDefault="00E775AB" w:rsidP="008519BD">
      <w:pPr>
        <w:spacing w:after="0"/>
        <w:jc w:val="both"/>
        <w:rPr>
          <w:rFonts w:ascii="Marianne" w:hAnsi="Marianne" w:cs="Arial"/>
          <w:sz w:val="20"/>
          <w:szCs w:val="20"/>
        </w:rPr>
      </w:pPr>
      <w:r w:rsidRPr="003A1A8E">
        <w:rPr>
          <w:rFonts w:ascii="Marianne" w:hAnsi="Marianne" w:cs="Arial"/>
          <w:b/>
          <w:bCs/>
          <w:sz w:val="20"/>
          <w:szCs w:val="20"/>
        </w:rPr>
        <w:t>La Stratégie halieutique 2022-2027</w:t>
      </w:r>
      <w:r w:rsidRPr="00E775AB">
        <w:rPr>
          <w:rFonts w:ascii="Marianne" w:hAnsi="Marianne" w:cs="Arial"/>
          <w:sz w:val="20"/>
          <w:szCs w:val="20"/>
        </w:rPr>
        <w:t xml:space="preserve"> se déploie notamment à travers le </w:t>
      </w:r>
      <w:r w:rsidRPr="00E775AB">
        <w:rPr>
          <w:rFonts w:ascii="Marianne" w:hAnsi="Marianne" w:cs="Arial"/>
          <w:b/>
          <w:bCs/>
          <w:sz w:val="20"/>
          <w:szCs w:val="20"/>
        </w:rPr>
        <w:t xml:space="preserve">projet </w:t>
      </w:r>
      <w:proofErr w:type="spellStart"/>
      <w:r w:rsidRPr="00E775AB">
        <w:rPr>
          <w:rFonts w:ascii="Marianne" w:hAnsi="Marianne" w:cs="Arial"/>
          <w:b/>
          <w:bCs/>
          <w:sz w:val="20"/>
          <w:szCs w:val="20"/>
        </w:rPr>
        <w:t>Kounki</w:t>
      </w:r>
      <w:proofErr w:type="spellEnd"/>
      <w:r w:rsidRPr="00E775AB">
        <w:rPr>
          <w:rFonts w:ascii="Marianne" w:hAnsi="Marianne" w:cs="Arial"/>
          <w:sz w:val="20"/>
          <w:szCs w:val="20"/>
        </w:rPr>
        <w:t xml:space="preserve"> – Pêches et Aquaculture, doté d’environ 128 </w:t>
      </w:r>
      <w:r>
        <w:rPr>
          <w:rFonts w:ascii="Marianne" w:hAnsi="Marianne" w:cs="Arial"/>
          <w:sz w:val="20"/>
          <w:szCs w:val="20"/>
        </w:rPr>
        <w:t>M USD</w:t>
      </w:r>
      <w:r w:rsidRPr="00E775AB">
        <w:rPr>
          <w:rFonts w:ascii="Marianne" w:hAnsi="Marianne" w:cs="Arial"/>
          <w:sz w:val="20"/>
          <w:szCs w:val="20"/>
        </w:rPr>
        <w:t xml:space="preserve"> (dont 100 </w:t>
      </w:r>
      <w:r w:rsidR="00AA4A69">
        <w:rPr>
          <w:rFonts w:ascii="Marianne" w:hAnsi="Marianne" w:cs="Arial"/>
          <w:sz w:val="20"/>
          <w:szCs w:val="20"/>
        </w:rPr>
        <w:t>M</w:t>
      </w:r>
      <w:r w:rsidRPr="00E775AB">
        <w:rPr>
          <w:rFonts w:ascii="Marianne" w:hAnsi="Marianne" w:cs="Arial"/>
          <w:sz w:val="20"/>
          <w:szCs w:val="20"/>
        </w:rPr>
        <w:t xml:space="preserve"> de l’IDA et 20 </w:t>
      </w:r>
      <w:r w:rsidR="00AA4A69">
        <w:rPr>
          <w:rFonts w:ascii="Marianne" w:hAnsi="Marianne" w:cs="Arial"/>
          <w:sz w:val="20"/>
          <w:szCs w:val="20"/>
        </w:rPr>
        <w:t>M</w:t>
      </w:r>
      <w:r w:rsidRPr="00E775AB">
        <w:rPr>
          <w:rFonts w:ascii="Marianne" w:hAnsi="Marianne" w:cs="Arial"/>
          <w:sz w:val="20"/>
          <w:szCs w:val="20"/>
        </w:rPr>
        <w:t xml:space="preserve"> </w:t>
      </w:r>
      <w:r w:rsidR="00AF7FAF">
        <w:rPr>
          <w:rFonts w:ascii="Marianne" w:hAnsi="Marianne" w:cs="Arial"/>
          <w:sz w:val="20"/>
          <w:szCs w:val="20"/>
        </w:rPr>
        <w:t>EUR</w:t>
      </w:r>
      <w:r w:rsidRPr="00E775AB">
        <w:rPr>
          <w:rFonts w:ascii="Marianne" w:hAnsi="Marianne" w:cs="Arial"/>
          <w:sz w:val="20"/>
          <w:szCs w:val="20"/>
        </w:rPr>
        <w:t xml:space="preserve"> de l’AFD). Ce programme prévoit la construction de </w:t>
      </w:r>
      <w:r w:rsidRPr="00D131EF">
        <w:rPr>
          <w:rFonts w:ascii="Marianne" w:hAnsi="Marianne" w:cs="Arial"/>
          <w:b/>
          <w:bCs/>
          <w:sz w:val="20"/>
          <w:szCs w:val="20"/>
        </w:rPr>
        <w:t>six sites de débarquement intégrés</w:t>
      </w:r>
      <w:r w:rsidRPr="00E775AB">
        <w:rPr>
          <w:rFonts w:ascii="Marianne" w:hAnsi="Marianne" w:cs="Arial"/>
          <w:sz w:val="20"/>
          <w:szCs w:val="20"/>
        </w:rPr>
        <w:t xml:space="preserve"> (cinq maritimes et un continental), la réhabilitation de </w:t>
      </w:r>
      <w:r w:rsidRPr="00D131EF">
        <w:rPr>
          <w:rFonts w:ascii="Marianne" w:hAnsi="Marianne" w:cs="Arial"/>
          <w:b/>
          <w:bCs/>
          <w:sz w:val="20"/>
          <w:szCs w:val="20"/>
        </w:rPr>
        <w:t xml:space="preserve">cinq bases du </w:t>
      </w:r>
      <w:r w:rsidR="00D131EF" w:rsidRPr="00D131EF">
        <w:rPr>
          <w:b/>
          <w:bCs/>
        </w:rPr>
        <w:t>Centre National de Surveillance et de Police des Pêches</w:t>
      </w:r>
      <w:r w:rsidR="00D131EF">
        <w:t xml:space="preserve"> (</w:t>
      </w:r>
      <w:r w:rsidRPr="00D131EF">
        <w:rPr>
          <w:rFonts w:ascii="Marianne" w:hAnsi="Marianne" w:cs="Arial"/>
          <w:b/>
          <w:bCs/>
          <w:sz w:val="20"/>
          <w:szCs w:val="20"/>
        </w:rPr>
        <w:t>CNSP</w:t>
      </w:r>
      <w:r w:rsidR="00D131EF">
        <w:rPr>
          <w:rFonts w:ascii="Marianne" w:hAnsi="Marianne" w:cs="Arial"/>
          <w:b/>
          <w:bCs/>
          <w:sz w:val="20"/>
          <w:szCs w:val="20"/>
        </w:rPr>
        <w:t>)</w:t>
      </w:r>
      <w:r w:rsidRPr="00E775AB">
        <w:rPr>
          <w:rFonts w:ascii="Marianne" w:hAnsi="Marianne" w:cs="Arial"/>
          <w:sz w:val="20"/>
          <w:szCs w:val="20"/>
        </w:rPr>
        <w:t>, la modernisation des directions régionales et la mise en place d’un guichet de garantie de 8</w:t>
      </w:r>
      <w:r w:rsidR="00D131EF">
        <w:rPr>
          <w:rFonts w:ascii="Calibri" w:hAnsi="Calibri" w:cs="Calibri"/>
          <w:sz w:val="20"/>
          <w:szCs w:val="20"/>
        </w:rPr>
        <w:t> </w:t>
      </w:r>
      <w:r w:rsidR="00D131EF">
        <w:rPr>
          <w:rFonts w:ascii="Marianne" w:hAnsi="Marianne" w:cs="Arial"/>
          <w:sz w:val="20"/>
          <w:szCs w:val="20"/>
        </w:rPr>
        <w:t>M USD</w:t>
      </w:r>
      <w:r w:rsidRPr="00E775AB">
        <w:rPr>
          <w:rFonts w:ascii="Marianne" w:hAnsi="Marianne" w:cs="Arial"/>
          <w:sz w:val="20"/>
          <w:szCs w:val="20"/>
        </w:rPr>
        <w:t xml:space="preserve"> au sein du </w:t>
      </w:r>
      <w:r w:rsidR="00495915" w:rsidRPr="00495915">
        <w:rPr>
          <w:rFonts w:ascii="Marianne" w:hAnsi="Marianne" w:cs="Arial"/>
          <w:b/>
          <w:bCs/>
          <w:sz w:val="20"/>
          <w:szCs w:val="20"/>
        </w:rPr>
        <w:t>Fonds de Garantie des Prêts aux Entreprises</w:t>
      </w:r>
      <w:r w:rsidR="00495915">
        <w:rPr>
          <w:rFonts w:ascii="Marianne" w:hAnsi="Marianne" w:cs="Arial"/>
          <w:b/>
          <w:bCs/>
          <w:sz w:val="20"/>
          <w:szCs w:val="20"/>
        </w:rPr>
        <w:t xml:space="preserve"> (</w:t>
      </w:r>
      <w:r w:rsidRPr="00495915">
        <w:rPr>
          <w:rFonts w:ascii="Marianne" w:hAnsi="Marianne" w:cs="Arial"/>
          <w:b/>
          <w:bCs/>
          <w:sz w:val="20"/>
          <w:szCs w:val="20"/>
        </w:rPr>
        <w:t>FGPE</w:t>
      </w:r>
      <w:r w:rsidR="00495915">
        <w:rPr>
          <w:rFonts w:ascii="Marianne" w:hAnsi="Marianne" w:cs="Arial"/>
          <w:b/>
          <w:bCs/>
          <w:sz w:val="20"/>
          <w:szCs w:val="20"/>
        </w:rPr>
        <w:t>)</w:t>
      </w:r>
      <w:r w:rsidRPr="00E775AB">
        <w:rPr>
          <w:rFonts w:ascii="Marianne" w:hAnsi="Marianne" w:cs="Arial"/>
          <w:sz w:val="20"/>
          <w:szCs w:val="20"/>
        </w:rPr>
        <w:t xml:space="preserve"> pour soutenir la pêche artisanale et l’aquaculture.</w:t>
      </w:r>
    </w:p>
    <w:p w14:paraId="0ED01FFB" w14:textId="77777777" w:rsidR="00A63D06" w:rsidRDefault="00A63D06" w:rsidP="008519BD">
      <w:pPr>
        <w:spacing w:after="0"/>
        <w:jc w:val="both"/>
        <w:rPr>
          <w:rFonts w:ascii="Marianne" w:hAnsi="Marianne" w:cs="Arial"/>
          <w:sz w:val="20"/>
          <w:szCs w:val="20"/>
        </w:rPr>
      </w:pPr>
    </w:p>
    <w:p w14:paraId="7C64FACD" w14:textId="07BD360A" w:rsidR="00E530C0" w:rsidRDefault="00E775AB" w:rsidP="008519BD">
      <w:pPr>
        <w:spacing w:after="0"/>
        <w:jc w:val="both"/>
        <w:rPr>
          <w:rFonts w:ascii="Marianne" w:hAnsi="Marianne" w:cs="Arial"/>
          <w:sz w:val="20"/>
          <w:szCs w:val="20"/>
        </w:rPr>
      </w:pPr>
      <w:r w:rsidRPr="00E775AB">
        <w:rPr>
          <w:rFonts w:ascii="Marianne" w:hAnsi="Marianne" w:cs="Arial"/>
          <w:sz w:val="20"/>
          <w:szCs w:val="20"/>
        </w:rPr>
        <w:t xml:space="preserve">L’État s’est également doté d’un </w:t>
      </w:r>
      <w:r w:rsidRPr="00D131EF">
        <w:rPr>
          <w:rFonts w:ascii="Marianne" w:hAnsi="Marianne" w:cs="Arial"/>
          <w:b/>
          <w:bCs/>
          <w:sz w:val="20"/>
          <w:szCs w:val="20"/>
        </w:rPr>
        <w:t>Plan national de lutte contre la pêche INN</w:t>
      </w:r>
      <w:r w:rsidRPr="00E775AB">
        <w:rPr>
          <w:rFonts w:ascii="Marianne" w:hAnsi="Marianne" w:cs="Arial"/>
          <w:sz w:val="20"/>
          <w:szCs w:val="20"/>
        </w:rPr>
        <w:t xml:space="preserve">, afin de réduire des pertes estimées à près de </w:t>
      </w:r>
      <w:r w:rsidRPr="008353A7">
        <w:rPr>
          <w:rFonts w:ascii="Marianne" w:hAnsi="Marianne" w:cs="Arial"/>
          <w:b/>
          <w:bCs/>
          <w:sz w:val="20"/>
          <w:szCs w:val="20"/>
        </w:rPr>
        <w:t xml:space="preserve">30 </w:t>
      </w:r>
      <w:r w:rsidR="00D131EF" w:rsidRPr="008353A7">
        <w:rPr>
          <w:rFonts w:ascii="Marianne" w:hAnsi="Marianne" w:cs="Arial"/>
          <w:b/>
          <w:bCs/>
          <w:sz w:val="20"/>
          <w:szCs w:val="20"/>
        </w:rPr>
        <w:t>M USD</w:t>
      </w:r>
      <w:r w:rsidRPr="00E775AB">
        <w:rPr>
          <w:rFonts w:ascii="Marianne" w:hAnsi="Marianne" w:cs="Arial"/>
          <w:sz w:val="20"/>
          <w:szCs w:val="20"/>
        </w:rPr>
        <w:t xml:space="preserve"> par an, en renforçant la surveillance maritime et le contrôle portuaire. À l’échelle régionale, la Guinée bénéficie des acquis du </w:t>
      </w:r>
      <w:r w:rsidR="00495915" w:rsidRPr="00495915">
        <w:rPr>
          <w:rFonts w:ascii="Marianne" w:hAnsi="Marianne" w:cs="Arial"/>
          <w:b/>
          <w:bCs/>
          <w:sz w:val="20"/>
          <w:szCs w:val="20"/>
        </w:rPr>
        <w:t>Programme Régional des Pêches en Afrique de l’Ouest (</w:t>
      </w:r>
      <w:r w:rsidRPr="00495915">
        <w:rPr>
          <w:rFonts w:ascii="Marianne" w:hAnsi="Marianne" w:cs="Arial"/>
          <w:b/>
          <w:bCs/>
          <w:sz w:val="20"/>
          <w:szCs w:val="20"/>
        </w:rPr>
        <w:t>PRAO</w:t>
      </w:r>
      <w:r w:rsidR="00495915" w:rsidRPr="00495915">
        <w:rPr>
          <w:rFonts w:ascii="Marianne" w:hAnsi="Marianne" w:cs="Arial"/>
          <w:b/>
          <w:bCs/>
          <w:sz w:val="20"/>
          <w:szCs w:val="20"/>
        </w:rPr>
        <w:t>)</w:t>
      </w:r>
      <w:r w:rsidRPr="00E775AB">
        <w:rPr>
          <w:rFonts w:ascii="Marianne" w:hAnsi="Marianne" w:cs="Arial"/>
          <w:sz w:val="20"/>
          <w:szCs w:val="20"/>
        </w:rPr>
        <w:t xml:space="preserve"> et du </w:t>
      </w:r>
      <w:r w:rsidR="00495915" w:rsidRPr="00495915">
        <w:rPr>
          <w:rFonts w:ascii="Marianne" w:hAnsi="Marianne" w:cs="Arial"/>
          <w:b/>
          <w:bCs/>
          <w:sz w:val="20"/>
          <w:szCs w:val="20"/>
        </w:rPr>
        <w:t>Programme d'</w:t>
      </w:r>
      <w:r w:rsidR="00495915">
        <w:rPr>
          <w:rFonts w:ascii="Marianne" w:hAnsi="Marianne" w:cs="Arial"/>
          <w:b/>
          <w:bCs/>
          <w:sz w:val="20"/>
          <w:szCs w:val="20"/>
        </w:rPr>
        <w:t>A</w:t>
      </w:r>
      <w:r w:rsidR="00495915" w:rsidRPr="00495915">
        <w:rPr>
          <w:rFonts w:ascii="Marianne" w:hAnsi="Marianne" w:cs="Arial"/>
          <w:b/>
          <w:bCs/>
          <w:sz w:val="20"/>
          <w:szCs w:val="20"/>
        </w:rPr>
        <w:t xml:space="preserve">mélioration de la </w:t>
      </w:r>
      <w:r w:rsidR="00495915">
        <w:rPr>
          <w:rFonts w:ascii="Marianne" w:hAnsi="Marianne" w:cs="Arial"/>
          <w:b/>
          <w:bCs/>
          <w:sz w:val="20"/>
          <w:szCs w:val="20"/>
        </w:rPr>
        <w:t>g</w:t>
      </w:r>
      <w:r w:rsidR="00495915" w:rsidRPr="00495915">
        <w:rPr>
          <w:rFonts w:ascii="Marianne" w:hAnsi="Marianne" w:cs="Arial"/>
          <w:b/>
          <w:bCs/>
          <w:sz w:val="20"/>
          <w:szCs w:val="20"/>
        </w:rPr>
        <w:t xml:space="preserve">ouvernance </w:t>
      </w:r>
      <w:r w:rsidR="00495915">
        <w:rPr>
          <w:rFonts w:ascii="Marianne" w:hAnsi="Marianne" w:cs="Arial"/>
          <w:b/>
          <w:bCs/>
          <w:sz w:val="20"/>
          <w:szCs w:val="20"/>
        </w:rPr>
        <w:t>r</w:t>
      </w:r>
      <w:r w:rsidR="00495915" w:rsidRPr="00495915">
        <w:rPr>
          <w:rFonts w:ascii="Marianne" w:hAnsi="Marianne" w:cs="Arial"/>
          <w:b/>
          <w:bCs/>
          <w:sz w:val="20"/>
          <w:szCs w:val="20"/>
        </w:rPr>
        <w:t>égionale des pêches et de l'aquaculture</w:t>
      </w:r>
      <w:r w:rsidR="00495915">
        <w:rPr>
          <w:rFonts w:ascii="Marianne" w:hAnsi="Marianne" w:cs="Arial"/>
          <w:sz w:val="20"/>
          <w:szCs w:val="20"/>
        </w:rPr>
        <w:t xml:space="preserve"> (</w:t>
      </w:r>
      <w:r w:rsidRPr="00E775AB">
        <w:rPr>
          <w:rFonts w:ascii="Marianne" w:hAnsi="Marianne" w:cs="Arial"/>
          <w:sz w:val="20"/>
          <w:szCs w:val="20"/>
        </w:rPr>
        <w:t>PESCAO</w:t>
      </w:r>
      <w:r w:rsidR="00495915">
        <w:rPr>
          <w:rFonts w:ascii="Marianne" w:hAnsi="Marianne" w:cs="Arial"/>
          <w:sz w:val="20"/>
          <w:szCs w:val="20"/>
        </w:rPr>
        <w:t>)</w:t>
      </w:r>
      <w:r w:rsidRPr="00E775AB">
        <w:rPr>
          <w:rFonts w:ascii="Marianne" w:hAnsi="Marianne" w:cs="Arial"/>
          <w:sz w:val="20"/>
          <w:szCs w:val="20"/>
        </w:rPr>
        <w:t xml:space="preserve"> de la CEDEAO, qui ont appuyé la mise en place du suivi par </w:t>
      </w:r>
      <w:r w:rsidR="00495915" w:rsidRPr="00495915">
        <w:rPr>
          <w:rFonts w:ascii="Marianne" w:hAnsi="Marianne" w:cs="Arial"/>
          <w:b/>
          <w:bCs/>
          <w:sz w:val="20"/>
          <w:szCs w:val="20"/>
        </w:rPr>
        <w:t>Vessel Monitoring System (</w:t>
      </w:r>
      <w:r w:rsidRPr="00495915">
        <w:rPr>
          <w:rFonts w:ascii="Marianne" w:hAnsi="Marianne" w:cs="Arial"/>
          <w:b/>
          <w:bCs/>
          <w:sz w:val="20"/>
          <w:szCs w:val="20"/>
        </w:rPr>
        <w:t>VMS</w:t>
      </w:r>
      <w:r w:rsidR="00495915">
        <w:rPr>
          <w:rFonts w:ascii="Marianne" w:hAnsi="Marianne" w:cs="Arial"/>
          <w:sz w:val="20"/>
          <w:szCs w:val="20"/>
        </w:rPr>
        <w:t>)</w:t>
      </w:r>
      <w:r w:rsidRPr="00E775AB">
        <w:rPr>
          <w:rFonts w:ascii="Marianne" w:hAnsi="Marianne" w:cs="Arial"/>
          <w:sz w:val="20"/>
          <w:szCs w:val="20"/>
        </w:rPr>
        <w:t xml:space="preserve">, de la </w:t>
      </w:r>
      <w:r w:rsidR="00495915" w:rsidRPr="00E775AB">
        <w:rPr>
          <w:rFonts w:ascii="Marianne" w:hAnsi="Marianne" w:cs="Arial"/>
          <w:sz w:val="20"/>
          <w:szCs w:val="20"/>
        </w:rPr>
        <w:t>cogestion</w:t>
      </w:r>
      <w:r w:rsidRPr="00E775AB">
        <w:rPr>
          <w:rFonts w:ascii="Marianne" w:hAnsi="Marianne" w:cs="Arial"/>
          <w:sz w:val="20"/>
          <w:szCs w:val="20"/>
        </w:rPr>
        <w:t xml:space="preserve"> communautaire et de mécanismes harmonisés de lutte contre la pêche illicite.</w:t>
      </w:r>
    </w:p>
    <w:p w14:paraId="577D9926" w14:textId="0869333B" w:rsidR="008A2EE0" w:rsidRDefault="008A2EE0" w:rsidP="008519BD">
      <w:pPr>
        <w:spacing w:after="0"/>
        <w:jc w:val="both"/>
        <w:rPr>
          <w:rFonts w:ascii="Marianne" w:hAnsi="Marianne" w:cs="Arial"/>
          <w:sz w:val="20"/>
          <w:szCs w:val="20"/>
        </w:rPr>
      </w:pPr>
    </w:p>
    <w:p w14:paraId="18122564" w14:textId="38DEE2F4" w:rsidR="009B6A35" w:rsidRDefault="008A2EE0" w:rsidP="008519BD">
      <w:pPr>
        <w:spacing w:after="0"/>
        <w:jc w:val="both"/>
        <w:rPr>
          <w:rFonts w:ascii="Marianne" w:hAnsi="Marianne" w:cs="Arial"/>
          <w:sz w:val="20"/>
          <w:szCs w:val="20"/>
        </w:rPr>
      </w:pPr>
      <w:r w:rsidRPr="00BF3BCA">
        <w:rPr>
          <w:rFonts w:ascii="Marianne" w:hAnsi="Marianne" w:cs="Gotham-Light"/>
          <w:b/>
          <w:bCs/>
          <w:sz w:val="20"/>
          <w:szCs w:val="20"/>
        </w:rPr>
        <w:t xml:space="preserve">Le financement et l’accès au crédit </w:t>
      </w:r>
      <w:r>
        <w:rPr>
          <w:rFonts w:ascii="Marianne" w:hAnsi="Marianne" w:cs="Gotham-Light"/>
          <w:sz w:val="20"/>
          <w:szCs w:val="20"/>
        </w:rPr>
        <w:t>étant</w:t>
      </w:r>
      <w:r w:rsidRPr="00BF3BCA">
        <w:rPr>
          <w:rFonts w:ascii="Marianne" w:hAnsi="Marianne" w:cs="Gotham-Light"/>
          <w:sz w:val="20"/>
          <w:szCs w:val="20"/>
        </w:rPr>
        <w:t xml:space="preserve"> particulièrement limité</w:t>
      </w:r>
      <w:r>
        <w:rPr>
          <w:rFonts w:ascii="Marianne" w:hAnsi="Marianne" w:cs="Gotham-Light"/>
          <w:sz w:val="20"/>
          <w:szCs w:val="20"/>
        </w:rPr>
        <w:t>s</w:t>
      </w:r>
      <w:r w:rsidRPr="00BF3BCA">
        <w:rPr>
          <w:rFonts w:ascii="Marianne" w:hAnsi="Marianne" w:cs="Gotham-Light"/>
          <w:sz w:val="20"/>
          <w:szCs w:val="20"/>
        </w:rPr>
        <w:t xml:space="preserve"> pour le secteur agricole</w:t>
      </w:r>
      <w:r>
        <w:rPr>
          <w:rFonts w:ascii="Marianne" w:hAnsi="Marianne" w:cs="Gotham-Light"/>
          <w:sz w:val="20"/>
          <w:szCs w:val="20"/>
        </w:rPr>
        <w:t xml:space="preserve">, les autorités guinéennes ont constitué </w:t>
      </w:r>
      <w:r>
        <w:rPr>
          <w:rFonts w:ascii="Marianne" w:hAnsi="Marianne" w:cs="Arial"/>
          <w:sz w:val="20"/>
          <w:szCs w:val="20"/>
        </w:rPr>
        <w:t>l</w:t>
      </w:r>
      <w:r w:rsidRPr="00D3163F">
        <w:rPr>
          <w:rFonts w:ascii="Marianne" w:hAnsi="Marianne" w:cs="Arial"/>
          <w:sz w:val="20"/>
          <w:szCs w:val="20"/>
        </w:rPr>
        <w:t xml:space="preserve">e Crédit rural de Guinée (CRG) </w:t>
      </w:r>
      <w:r>
        <w:rPr>
          <w:rFonts w:ascii="Marianne" w:hAnsi="Marianne" w:cs="Arial"/>
          <w:sz w:val="20"/>
          <w:szCs w:val="20"/>
        </w:rPr>
        <w:t xml:space="preserve">en </w:t>
      </w:r>
      <w:r w:rsidRPr="00D3163F">
        <w:rPr>
          <w:rFonts w:ascii="Marianne" w:hAnsi="Marianne" w:cs="Arial"/>
          <w:sz w:val="20"/>
          <w:szCs w:val="20"/>
        </w:rPr>
        <w:t xml:space="preserve">société anonyme de microfinance, avec un capital social de </w:t>
      </w:r>
      <w:r>
        <w:rPr>
          <w:rFonts w:ascii="Marianne" w:hAnsi="Marianne" w:cs="Arial"/>
          <w:sz w:val="20"/>
          <w:szCs w:val="20"/>
        </w:rPr>
        <w:t xml:space="preserve">8 Md </w:t>
      </w:r>
      <w:r w:rsidRPr="00D3163F">
        <w:rPr>
          <w:rFonts w:ascii="Marianne" w:hAnsi="Marianne" w:cs="Arial"/>
          <w:sz w:val="20"/>
          <w:szCs w:val="20"/>
        </w:rPr>
        <w:t xml:space="preserve">de </w:t>
      </w:r>
      <w:r>
        <w:rPr>
          <w:rFonts w:ascii="Marianne" w:hAnsi="Marianne" w:cs="Arial"/>
          <w:sz w:val="20"/>
          <w:szCs w:val="20"/>
        </w:rPr>
        <w:t xml:space="preserve">GNF </w:t>
      </w:r>
      <w:r w:rsidRPr="00D3163F">
        <w:rPr>
          <w:rFonts w:ascii="Marianne" w:hAnsi="Marianne" w:cs="Arial"/>
          <w:sz w:val="20"/>
          <w:szCs w:val="20"/>
        </w:rPr>
        <w:t>(environ</w:t>
      </w:r>
      <w:r>
        <w:rPr>
          <w:rFonts w:ascii="Marianne" w:hAnsi="Marianne" w:cs="Arial"/>
          <w:sz w:val="20"/>
          <w:szCs w:val="20"/>
        </w:rPr>
        <w:t xml:space="preserve"> 780 000 EUR</w:t>
      </w:r>
      <w:r w:rsidRPr="00D3163F">
        <w:rPr>
          <w:rFonts w:ascii="Marianne" w:hAnsi="Marianne" w:cs="Arial"/>
          <w:sz w:val="20"/>
          <w:szCs w:val="20"/>
        </w:rPr>
        <w:t xml:space="preserve">), et continue d'octroyer des prêts agricoles allant de 100 000 à 10 </w:t>
      </w:r>
      <w:r>
        <w:rPr>
          <w:rFonts w:ascii="Marianne" w:hAnsi="Marianne" w:cs="Arial"/>
          <w:sz w:val="20"/>
          <w:szCs w:val="20"/>
        </w:rPr>
        <w:t xml:space="preserve">M de GNF </w:t>
      </w:r>
      <w:r w:rsidRPr="00D3163F">
        <w:rPr>
          <w:rFonts w:ascii="Marianne" w:hAnsi="Marianne" w:cs="Arial"/>
          <w:sz w:val="20"/>
          <w:szCs w:val="20"/>
        </w:rPr>
        <w:t xml:space="preserve">(environ 1 </w:t>
      </w:r>
      <w:r w:rsidR="00D2596E">
        <w:rPr>
          <w:rFonts w:ascii="Marianne" w:hAnsi="Marianne" w:cs="Arial"/>
          <w:sz w:val="20"/>
          <w:szCs w:val="20"/>
        </w:rPr>
        <w:t>0</w:t>
      </w:r>
      <w:r w:rsidRPr="00D3163F">
        <w:rPr>
          <w:rFonts w:ascii="Marianne" w:hAnsi="Marianne" w:cs="Arial"/>
          <w:sz w:val="20"/>
          <w:szCs w:val="20"/>
        </w:rPr>
        <w:t>00</w:t>
      </w:r>
      <w:r w:rsidR="00D2596E">
        <w:rPr>
          <w:rFonts w:ascii="Marianne" w:hAnsi="Marianne" w:cs="Arial"/>
          <w:sz w:val="20"/>
          <w:szCs w:val="20"/>
        </w:rPr>
        <w:t xml:space="preserve"> EUR</w:t>
      </w:r>
      <w:r w:rsidRPr="00D3163F">
        <w:rPr>
          <w:rFonts w:ascii="Marianne" w:hAnsi="Marianne" w:cs="Arial"/>
          <w:sz w:val="20"/>
          <w:szCs w:val="20"/>
        </w:rPr>
        <w:t xml:space="preserve">). Le capital du CRG provient de l'État, de l'AFD, de l'IRAM et de la Société internationale de développement et d'investissement. </w:t>
      </w:r>
      <w:r w:rsidR="002315DB" w:rsidRPr="002315DB">
        <w:rPr>
          <w:rFonts w:ascii="Marianne" w:hAnsi="Marianne" w:cs="Arial"/>
          <w:sz w:val="20"/>
          <w:szCs w:val="20"/>
        </w:rPr>
        <w:t>Le CRG est présent dans environ 3000 villages, avec actuellement plus de 5000 points de contacts qui lui permettent d’appuyer à la base les initiatives de ses adhérents</w:t>
      </w:r>
      <w:r w:rsidR="002315DB">
        <w:rPr>
          <w:rFonts w:ascii="Marianne" w:hAnsi="Marianne" w:cs="Arial"/>
          <w:sz w:val="20"/>
          <w:szCs w:val="20"/>
        </w:rPr>
        <w:t xml:space="preserve"> avec </w:t>
      </w:r>
      <w:r w:rsidR="002315DB" w:rsidRPr="002315DB">
        <w:rPr>
          <w:rFonts w:ascii="Marianne" w:hAnsi="Marianne" w:cs="Arial"/>
          <w:sz w:val="20"/>
          <w:szCs w:val="20"/>
        </w:rPr>
        <w:t>un objectif de 1,5 millions d’adhérents à l’horizon 2025.</w:t>
      </w:r>
    </w:p>
    <w:p w14:paraId="223389CC" w14:textId="2B51171C" w:rsidR="00030834" w:rsidRDefault="00030834">
      <w:pPr>
        <w:rPr>
          <w:rFonts w:ascii="Marianne" w:hAnsi="Marianne" w:cs="Arial"/>
          <w:sz w:val="20"/>
          <w:szCs w:val="20"/>
        </w:rPr>
      </w:pPr>
      <w:r>
        <w:rPr>
          <w:rFonts w:ascii="Marianne" w:hAnsi="Marianne" w:cs="Arial"/>
          <w:sz w:val="20"/>
          <w:szCs w:val="20"/>
        </w:rPr>
        <w:br w:type="page"/>
      </w:r>
    </w:p>
    <w:p w14:paraId="18CE17B1" w14:textId="01A05C05" w:rsidR="003F0BAE" w:rsidRDefault="006E2A8E" w:rsidP="003F0BAE">
      <w:pPr>
        <w:pStyle w:val="Paragraphedeliste"/>
        <w:numPr>
          <w:ilvl w:val="0"/>
          <w:numId w:val="34"/>
        </w:numPr>
        <w:spacing w:after="0"/>
        <w:jc w:val="both"/>
        <w:rPr>
          <w:rFonts w:ascii="Marianne" w:eastAsia="Segoe UI" w:hAnsi="Marianne" w:cs="Segoe UI"/>
          <w:b/>
          <w:color w:val="FFC000"/>
          <w:sz w:val="26"/>
          <w:szCs w:val="26"/>
        </w:rPr>
      </w:pPr>
      <w:r w:rsidRPr="006E2A8E">
        <w:rPr>
          <w:rFonts w:ascii="Marianne" w:eastAsia="Segoe UI" w:hAnsi="Marianne" w:cs="Segoe UI"/>
          <w:b/>
          <w:color w:val="FFC000"/>
          <w:sz w:val="26"/>
          <w:szCs w:val="26"/>
        </w:rPr>
        <w:lastRenderedPageBreak/>
        <w:t>Echanges commerciaux</w:t>
      </w:r>
    </w:p>
    <w:p w14:paraId="7FF6D7CC" w14:textId="77777777" w:rsidR="008E793E" w:rsidRPr="008E793E" w:rsidRDefault="008E793E" w:rsidP="008E793E">
      <w:pPr>
        <w:spacing w:after="0"/>
        <w:jc w:val="both"/>
        <w:rPr>
          <w:rFonts w:ascii="Marianne" w:eastAsia="Segoe UI" w:hAnsi="Marianne" w:cs="Segoe UI"/>
          <w:b/>
          <w:color w:val="FFC000"/>
          <w:sz w:val="20"/>
          <w:szCs w:val="20"/>
        </w:rPr>
      </w:pPr>
    </w:p>
    <w:p w14:paraId="63053C37" w14:textId="17AB05B4" w:rsidR="006E2A8E" w:rsidRPr="003F0BAE" w:rsidRDefault="006E2A8E" w:rsidP="003F0BAE">
      <w:pPr>
        <w:pStyle w:val="Paragraphedeliste"/>
        <w:numPr>
          <w:ilvl w:val="1"/>
          <w:numId w:val="38"/>
        </w:numPr>
        <w:spacing w:after="0"/>
        <w:jc w:val="both"/>
        <w:rPr>
          <w:rFonts w:ascii="Marianne" w:eastAsia="Segoe UI" w:hAnsi="Marianne" w:cs="Segoe UI"/>
          <w:b/>
          <w:color w:val="FFC000"/>
          <w:sz w:val="26"/>
          <w:szCs w:val="26"/>
        </w:rPr>
      </w:pPr>
      <w:r w:rsidRPr="003F0BAE">
        <w:rPr>
          <w:rFonts w:ascii="Marianne" w:eastAsia="Segoe UI" w:hAnsi="Marianne" w:cs="Segoe UI"/>
          <w:b/>
          <w:color w:val="FFC000"/>
          <w:sz w:val="26"/>
          <w:szCs w:val="26"/>
        </w:rPr>
        <w:t xml:space="preserve">Balance agricole et agroalimentaire </w:t>
      </w:r>
      <w:r w:rsidR="00C0342C" w:rsidRPr="003F0BAE">
        <w:rPr>
          <w:rFonts w:ascii="Marianne" w:eastAsia="Segoe UI" w:hAnsi="Marianne" w:cs="Segoe UI"/>
          <w:b/>
          <w:color w:val="FFC000"/>
          <w:sz w:val="26"/>
          <w:szCs w:val="26"/>
        </w:rPr>
        <w:t>de la Guinée</w:t>
      </w:r>
      <w:r w:rsidR="00E436A7" w:rsidRPr="00E436A7">
        <w:rPr>
          <w:rStyle w:val="Appelnotedebasdep"/>
          <w:rFonts w:ascii="Marianne" w:eastAsia="Segoe UI" w:hAnsi="Marianne" w:cs="Segoe UI"/>
          <w:b/>
          <w:sz w:val="20"/>
          <w:szCs w:val="20"/>
        </w:rPr>
        <w:footnoteReference w:id="15"/>
      </w:r>
    </w:p>
    <w:p w14:paraId="3916603E" w14:textId="77777777" w:rsid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bookmarkStart w:id="15" w:name="_Hlk200648578"/>
    </w:p>
    <w:p w14:paraId="009DBFCA" w14:textId="2462450F" w:rsidR="00C0342C" w:rsidRPr="00945744"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FA7513">
        <w:rPr>
          <w:rFonts w:ascii="Marianne" w:eastAsia="Arial Unicode MS" w:hAnsi="Marianne" w:cs="Segoe UI"/>
          <w:b/>
          <w:sz w:val="20"/>
          <w:szCs w:val="20"/>
          <w:bdr w:val="nil"/>
          <w:lang w:eastAsia="ja-JP"/>
        </w:rPr>
        <w:t xml:space="preserve">La balance commerciale </w:t>
      </w:r>
      <w:r w:rsidR="00FA7513" w:rsidRPr="00FA7513">
        <w:rPr>
          <w:rFonts w:ascii="Marianne" w:eastAsia="Arial Unicode MS" w:hAnsi="Marianne" w:cs="Segoe UI"/>
          <w:b/>
          <w:sz w:val="20"/>
          <w:szCs w:val="20"/>
          <w:bdr w:val="nil"/>
          <w:lang w:eastAsia="ja-JP"/>
        </w:rPr>
        <w:t>guinéenne pour le</w:t>
      </w:r>
      <w:r w:rsidRPr="00FA7513">
        <w:rPr>
          <w:rFonts w:ascii="Marianne" w:eastAsia="Arial Unicode MS" w:hAnsi="Marianne" w:cs="Segoe UI"/>
          <w:b/>
          <w:sz w:val="20"/>
          <w:szCs w:val="20"/>
          <w:bdr w:val="nil"/>
          <w:lang w:eastAsia="ja-JP"/>
        </w:rPr>
        <w:t xml:space="preserve"> secteur agricole et agroalimentaire est structurellement déficitaire (-</w:t>
      </w:r>
      <w:r w:rsidR="00FA7513" w:rsidRPr="00FA7513">
        <w:rPr>
          <w:rFonts w:ascii="Marianne" w:eastAsia="Arial Unicode MS" w:hAnsi="Marianne" w:cs="Segoe UI"/>
          <w:b/>
          <w:sz w:val="20"/>
          <w:szCs w:val="20"/>
          <w:bdr w:val="nil"/>
          <w:lang w:eastAsia="ja-JP"/>
        </w:rPr>
        <w:t>472</w:t>
      </w:r>
      <w:r w:rsidR="00FA7513">
        <w:rPr>
          <w:rFonts w:ascii="Marianne" w:eastAsia="Arial Unicode MS" w:hAnsi="Marianne" w:cs="Segoe UI"/>
          <w:b/>
          <w:sz w:val="20"/>
          <w:szCs w:val="20"/>
          <w:bdr w:val="nil"/>
          <w:lang w:eastAsia="ja-JP"/>
        </w:rPr>
        <w:t>,0</w:t>
      </w:r>
      <w:r w:rsidRPr="00FA7513">
        <w:rPr>
          <w:rFonts w:ascii="Marianne" w:eastAsia="Arial Unicode MS" w:hAnsi="Marianne" w:cs="Segoe UI"/>
          <w:b/>
          <w:sz w:val="20"/>
          <w:szCs w:val="20"/>
          <w:bdr w:val="nil"/>
          <w:lang w:eastAsia="ja-JP"/>
        </w:rPr>
        <w:t xml:space="preserve"> M d’EUR)</w:t>
      </w:r>
      <w:r w:rsidRPr="00FA7513">
        <w:rPr>
          <w:rFonts w:ascii="Marianne" w:eastAsia="Arial Unicode MS" w:hAnsi="Marianne" w:cs="Segoe UI"/>
          <w:bCs/>
          <w:sz w:val="20"/>
          <w:szCs w:val="20"/>
          <w:bdr w:val="nil"/>
          <w:lang w:eastAsia="ja-JP"/>
        </w:rPr>
        <w:t xml:space="preserve">, </w:t>
      </w:r>
      <w:r w:rsidR="00BD1418" w:rsidRPr="003A6A53">
        <w:rPr>
          <w:rFonts w:ascii="Marianne" w:eastAsia="Arial Unicode MS" w:hAnsi="Marianne" w:cs="Segoe UI"/>
          <w:bCs/>
          <w:sz w:val="20"/>
          <w:szCs w:val="20"/>
          <w:bdr w:val="nil"/>
          <w:lang w:eastAsia="ja-JP"/>
        </w:rPr>
        <w:t xml:space="preserve">alors que </w:t>
      </w:r>
      <w:r w:rsidRPr="003A6A53">
        <w:rPr>
          <w:rFonts w:ascii="Marianne" w:eastAsia="Arial Unicode MS" w:hAnsi="Marianne" w:cs="Segoe UI"/>
          <w:bCs/>
          <w:sz w:val="20"/>
          <w:szCs w:val="20"/>
          <w:bdr w:val="nil"/>
          <w:lang w:eastAsia="ja-JP"/>
        </w:rPr>
        <w:t>la balance commerciale globale</w:t>
      </w:r>
      <w:r w:rsidR="00BD1418" w:rsidRPr="003A6A53">
        <w:rPr>
          <w:rFonts w:ascii="Marianne" w:eastAsia="Arial Unicode MS" w:hAnsi="Marianne" w:cs="Segoe UI"/>
          <w:bCs/>
          <w:sz w:val="20"/>
          <w:szCs w:val="20"/>
          <w:bdr w:val="nil"/>
          <w:lang w:eastAsia="ja-JP"/>
        </w:rPr>
        <w:t xml:space="preserve"> est structurellement excédentaire</w:t>
      </w:r>
      <w:r w:rsidRPr="003A6A53">
        <w:rPr>
          <w:rFonts w:ascii="Marianne" w:eastAsia="Arial Unicode MS" w:hAnsi="Marianne" w:cs="Segoe UI"/>
          <w:bCs/>
          <w:sz w:val="20"/>
          <w:szCs w:val="20"/>
          <w:bdr w:val="nil"/>
          <w:lang w:eastAsia="ja-JP"/>
        </w:rPr>
        <w:t xml:space="preserve"> (</w:t>
      </w:r>
      <w:r w:rsidR="003A6A53" w:rsidRPr="003A6A53">
        <w:rPr>
          <w:rFonts w:ascii="Marianne" w:eastAsia="Arial Unicode MS" w:hAnsi="Marianne" w:cs="Segoe UI"/>
          <w:bCs/>
          <w:sz w:val="20"/>
          <w:szCs w:val="20"/>
          <w:bdr w:val="nil"/>
          <w:lang w:eastAsia="ja-JP"/>
        </w:rPr>
        <w:t>+2</w:t>
      </w:r>
      <w:r w:rsidRPr="003A6A53">
        <w:rPr>
          <w:rFonts w:ascii="Marianne" w:eastAsia="Arial Unicode MS" w:hAnsi="Marianne" w:cs="Segoe UI"/>
          <w:bCs/>
          <w:sz w:val="20"/>
          <w:szCs w:val="20"/>
          <w:bdr w:val="nil"/>
          <w:lang w:eastAsia="ja-JP"/>
        </w:rPr>
        <w:t>,</w:t>
      </w:r>
      <w:r w:rsidR="003A6A53" w:rsidRPr="003A6A53">
        <w:rPr>
          <w:rFonts w:ascii="Marianne" w:eastAsia="Arial Unicode MS" w:hAnsi="Marianne" w:cs="Segoe UI"/>
          <w:bCs/>
          <w:sz w:val="20"/>
          <w:szCs w:val="20"/>
          <w:bdr w:val="nil"/>
          <w:lang w:eastAsia="ja-JP"/>
        </w:rPr>
        <w:t>067</w:t>
      </w:r>
      <w:r w:rsidRPr="003A6A53">
        <w:rPr>
          <w:rFonts w:ascii="Marianne" w:eastAsia="Arial Unicode MS" w:hAnsi="Marianne" w:cs="Segoe UI"/>
          <w:bCs/>
          <w:sz w:val="20"/>
          <w:szCs w:val="20"/>
          <w:bdr w:val="nil"/>
          <w:lang w:eastAsia="ja-JP"/>
        </w:rPr>
        <w:t xml:space="preserve"> Md d‘EUR en 2024). </w:t>
      </w:r>
      <w:r w:rsidRPr="00945744">
        <w:rPr>
          <w:rFonts w:ascii="Marianne" w:eastAsia="Arial Unicode MS" w:hAnsi="Marianne" w:cs="Segoe UI"/>
          <w:bCs/>
          <w:sz w:val="20"/>
          <w:szCs w:val="20"/>
          <w:bdr w:val="nil"/>
          <w:lang w:eastAsia="ja-JP"/>
        </w:rPr>
        <w:t>En effet, l</w:t>
      </w:r>
      <w:r w:rsidR="00FA7513" w:rsidRPr="00945744">
        <w:rPr>
          <w:rFonts w:ascii="Marianne" w:eastAsia="Arial Unicode MS" w:hAnsi="Marianne" w:cs="Segoe UI"/>
          <w:bCs/>
          <w:sz w:val="20"/>
          <w:szCs w:val="20"/>
          <w:bdr w:val="nil"/>
          <w:lang w:eastAsia="ja-JP"/>
        </w:rPr>
        <w:t xml:space="preserve">a Guinée </w:t>
      </w:r>
      <w:r w:rsidRPr="00945744">
        <w:rPr>
          <w:rFonts w:ascii="Marianne" w:eastAsia="Arial Unicode MS" w:hAnsi="Marianne" w:cs="Segoe UI"/>
          <w:bCs/>
          <w:sz w:val="20"/>
          <w:szCs w:val="20"/>
          <w:bdr w:val="nil"/>
          <w:lang w:eastAsia="ja-JP"/>
        </w:rPr>
        <w:t xml:space="preserve">a exporté pour </w:t>
      </w:r>
      <w:r w:rsidR="00FA7513" w:rsidRPr="00945744">
        <w:rPr>
          <w:rFonts w:ascii="Marianne" w:eastAsia="Arial Unicode MS" w:hAnsi="Marianne" w:cs="Segoe UI"/>
          <w:bCs/>
          <w:sz w:val="20"/>
          <w:szCs w:val="20"/>
          <w:bdr w:val="nil"/>
          <w:lang w:eastAsia="ja-JP"/>
        </w:rPr>
        <w:t xml:space="preserve">230,3 </w:t>
      </w:r>
      <w:r w:rsidRPr="00945744">
        <w:rPr>
          <w:rFonts w:ascii="Marianne" w:eastAsia="Arial Unicode MS" w:hAnsi="Marianne" w:cs="Segoe UI"/>
          <w:bCs/>
          <w:sz w:val="20"/>
          <w:szCs w:val="20"/>
          <w:bdr w:val="nil"/>
          <w:lang w:eastAsia="ja-JP"/>
        </w:rPr>
        <w:t xml:space="preserve">M d’EUR de produits agricoles et agroalimentaires en 2024, en </w:t>
      </w:r>
      <w:r w:rsidR="00FA7513" w:rsidRPr="00945744">
        <w:rPr>
          <w:rFonts w:ascii="Marianne" w:eastAsia="Arial Unicode MS" w:hAnsi="Marianne" w:cs="Segoe UI"/>
          <w:bCs/>
          <w:sz w:val="20"/>
          <w:szCs w:val="20"/>
          <w:bdr w:val="nil"/>
          <w:lang w:eastAsia="ja-JP"/>
        </w:rPr>
        <w:t>hau</w:t>
      </w:r>
      <w:r w:rsidRPr="00945744">
        <w:rPr>
          <w:rFonts w:ascii="Marianne" w:eastAsia="Arial Unicode MS" w:hAnsi="Marianne" w:cs="Segoe UI"/>
          <w:bCs/>
          <w:sz w:val="20"/>
          <w:szCs w:val="20"/>
          <w:bdr w:val="nil"/>
          <w:lang w:eastAsia="ja-JP"/>
        </w:rPr>
        <w:t xml:space="preserve">sse de </w:t>
      </w:r>
      <w:r w:rsidR="00FA7513" w:rsidRPr="00945744">
        <w:rPr>
          <w:rFonts w:ascii="Marianne" w:eastAsia="Arial Unicode MS" w:hAnsi="Marianne" w:cs="Segoe UI"/>
          <w:bCs/>
          <w:sz w:val="20"/>
          <w:szCs w:val="20"/>
          <w:bdr w:val="nil"/>
          <w:lang w:eastAsia="ja-JP"/>
        </w:rPr>
        <w:t>+32</w:t>
      </w:r>
      <w:r w:rsidRPr="00945744">
        <w:rPr>
          <w:rFonts w:ascii="Marianne" w:eastAsia="Arial Unicode MS" w:hAnsi="Marianne" w:cs="Segoe UI"/>
          <w:bCs/>
          <w:sz w:val="20"/>
          <w:szCs w:val="20"/>
          <w:bdr w:val="nil"/>
          <w:lang w:eastAsia="ja-JP"/>
        </w:rPr>
        <w:t>,</w:t>
      </w:r>
      <w:r w:rsidR="00FA7513" w:rsidRPr="00945744">
        <w:rPr>
          <w:rFonts w:ascii="Marianne" w:eastAsia="Arial Unicode MS" w:hAnsi="Marianne" w:cs="Segoe UI"/>
          <w:bCs/>
          <w:sz w:val="20"/>
          <w:szCs w:val="20"/>
          <w:bdr w:val="nil"/>
          <w:lang w:eastAsia="ja-JP"/>
        </w:rPr>
        <w:t>8</w:t>
      </w:r>
      <w:r w:rsidRPr="00945744">
        <w:rPr>
          <w:rFonts w:ascii="Marianne" w:eastAsia="Arial Unicode MS" w:hAnsi="Marianne" w:cs="Segoe UI"/>
          <w:bCs/>
          <w:sz w:val="20"/>
          <w:szCs w:val="20"/>
          <w:bdr w:val="nil"/>
          <w:lang w:eastAsia="ja-JP"/>
        </w:rPr>
        <w:t>%, alors qu’</w:t>
      </w:r>
      <w:r w:rsidR="00FA7513" w:rsidRPr="00945744">
        <w:rPr>
          <w:rFonts w:ascii="Marianne" w:eastAsia="Arial Unicode MS" w:hAnsi="Marianne" w:cs="Segoe UI"/>
          <w:bCs/>
          <w:sz w:val="20"/>
          <w:szCs w:val="20"/>
          <w:bdr w:val="nil"/>
          <w:lang w:eastAsia="ja-JP"/>
        </w:rPr>
        <w:t>elle</w:t>
      </w:r>
      <w:r w:rsidRPr="00945744">
        <w:rPr>
          <w:rFonts w:ascii="Marianne" w:eastAsia="Arial Unicode MS" w:hAnsi="Marianne" w:cs="Segoe UI"/>
          <w:bCs/>
          <w:sz w:val="20"/>
          <w:szCs w:val="20"/>
          <w:bdr w:val="nil"/>
          <w:lang w:eastAsia="ja-JP"/>
        </w:rPr>
        <w:t xml:space="preserve"> en a importé </w:t>
      </w:r>
      <w:r w:rsidR="00945744" w:rsidRPr="00945744">
        <w:rPr>
          <w:rFonts w:ascii="Marianne" w:eastAsia="Arial Unicode MS" w:hAnsi="Marianne" w:cs="Segoe UI"/>
          <w:bCs/>
          <w:sz w:val="20"/>
          <w:szCs w:val="20"/>
          <w:bdr w:val="nil"/>
          <w:lang w:eastAsia="ja-JP"/>
        </w:rPr>
        <w:t>702,3</w:t>
      </w:r>
      <w:r w:rsidR="00D62E00">
        <w:rPr>
          <w:rFonts w:ascii="Marianne" w:eastAsia="Arial Unicode MS" w:hAnsi="Marianne" w:cs="Segoe UI"/>
          <w:bCs/>
          <w:sz w:val="20"/>
          <w:szCs w:val="20"/>
          <w:bdr w:val="nil"/>
          <w:lang w:eastAsia="ja-JP"/>
        </w:rPr>
        <w:t> </w:t>
      </w:r>
      <w:r w:rsidR="00945744" w:rsidRPr="00945744">
        <w:rPr>
          <w:rFonts w:ascii="Marianne" w:eastAsia="Arial Unicode MS" w:hAnsi="Marianne" w:cs="Segoe UI"/>
          <w:bCs/>
          <w:sz w:val="20"/>
          <w:szCs w:val="20"/>
          <w:bdr w:val="nil"/>
          <w:lang w:eastAsia="ja-JP"/>
        </w:rPr>
        <w:t>M</w:t>
      </w:r>
      <w:r w:rsidRPr="00945744">
        <w:rPr>
          <w:rFonts w:ascii="Marianne" w:eastAsia="Arial Unicode MS" w:hAnsi="Marianne" w:cs="Segoe UI"/>
          <w:bCs/>
          <w:sz w:val="20"/>
          <w:szCs w:val="20"/>
          <w:bdr w:val="nil"/>
          <w:lang w:eastAsia="ja-JP"/>
        </w:rPr>
        <w:t xml:space="preserve"> d’EUR la même année, en hausse de +</w:t>
      </w:r>
      <w:r w:rsidR="00945744" w:rsidRPr="00945744">
        <w:rPr>
          <w:rFonts w:ascii="Marianne" w:eastAsia="Arial Unicode MS" w:hAnsi="Marianne" w:cs="Segoe UI"/>
          <w:bCs/>
          <w:sz w:val="20"/>
          <w:szCs w:val="20"/>
          <w:bdr w:val="nil"/>
          <w:lang w:eastAsia="ja-JP"/>
        </w:rPr>
        <w:t>42</w:t>
      </w:r>
      <w:r w:rsidRPr="00945744">
        <w:rPr>
          <w:rFonts w:ascii="Marianne" w:eastAsia="Arial Unicode MS" w:hAnsi="Marianne" w:cs="Segoe UI"/>
          <w:bCs/>
          <w:sz w:val="20"/>
          <w:szCs w:val="20"/>
          <w:bdr w:val="nil"/>
          <w:lang w:eastAsia="ja-JP"/>
        </w:rPr>
        <w:t>,</w:t>
      </w:r>
      <w:r w:rsidR="00945744" w:rsidRPr="00945744">
        <w:rPr>
          <w:rFonts w:ascii="Marianne" w:eastAsia="Arial Unicode MS" w:hAnsi="Marianne" w:cs="Segoe UI"/>
          <w:bCs/>
          <w:sz w:val="20"/>
          <w:szCs w:val="20"/>
          <w:bdr w:val="nil"/>
          <w:lang w:eastAsia="ja-JP"/>
        </w:rPr>
        <w:t>3</w:t>
      </w:r>
      <w:r w:rsidRPr="00945744">
        <w:rPr>
          <w:rFonts w:ascii="Marianne" w:eastAsia="Arial Unicode MS" w:hAnsi="Marianne" w:cs="Segoe UI"/>
          <w:bCs/>
          <w:sz w:val="20"/>
          <w:szCs w:val="20"/>
          <w:bdr w:val="nil"/>
          <w:lang w:eastAsia="ja-JP"/>
        </w:rPr>
        <w:t>%.</w:t>
      </w:r>
    </w:p>
    <w:p w14:paraId="3ED35A10" w14:textId="77777777" w:rsidR="00C0342C" w:rsidRP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highlight w:val="yellow"/>
          <w:bdr w:val="nil"/>
          <w:lang w:eastAsia="ja-JP"/>
        </w:rPr>
      </w:pPr>
    </w:p>
    <w:p w14:paraId="4758E9B9" w14:textId="4B90A863" w:rsid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945744">
        <w:rPr>
          <w:rFonts w:ascii="Marianne" w:eastAsia="Arial Unicode MS" w:hAnsi="Marianne" w:cs="Segoe UI"/>
          <w:b/>
          <w:sz w:val="20"/>
          <w:szCs w:val="20"/>
          <w:bdr w:val="nil"/>
          <w:lang w:eastAsia="ja-JP"/>
        </w:rPr>
        <w:t xml:space="preserve">Les produits agricoles et agroalimentaires </w:t>
      </w:r>
      <w:r w:rsidRPr="003A6A53">
        <w:rPr>
          <w:rFonts w:ascii="Marianne" w:eastAsia="Arial Unicode MS" w:hAnsi="Marianne" w:cs="Segoe UI"/>
          <w:b/>
          <w:sz w:val="20"/>
          <w:szCs w:val="20"/>
          <w:bdr w:val="nil"/>
          <w:lang w:eastAsia="ja-JP"/>
        </w:rPr>
        <w:t xml:space="preserve">représentaient </w:t>
      </w:r>
      <w:r w:rsidR="003A6A53" w:rsidRPr="003A6A53">
        <w:rPr>
          <w:rFonts w:ascii="Marianne" w:eastAsia="Arial Unicode MS" w:hAnsi="Marianne" w:cs="Segoe UI"/>
          <w:b/>
          <w:sz w:val="20"/>
          <w:szCs w:val="20"/>
          <w:bdr w:val="nil"/>
          <w:lang w:eastAsia="ja-JP"/>
        </w:rPr>
        <w:t>9,5</w:t>
      </w:r>
      <w:r w:rsidRPr="003A6A53">
        <w:rPr>
          <w:rFonts w:ascii="Marianne" w:eastAsia="Arial Unicode MS" w:hAnsi="Marianne" w:cs="Segoe UI"/>
          <w:b/>
          <w:sz w:val="20"/>
          <w:szCs w:val="20"/>
          <w:bdr w:val="nil"/>
          <w:lang w:eastAsia="ja-JP"/>
        </w:rPr>
        <w:t>%</w:t>
      </w:r>
      <w:r w:rsidRPr="00945744">
        <w:rPr>
          <w:rFonts w:ascii="Marianne" w:eastAsia="Arial Unicode MS" w:hAnsi="Marianne" w:cs="Segoe UI"/>
          <w:b/>
          <w:sz w:val="20"/>
          <w:szCs w:val="20"/>
          <w:bdr w:val="nil"/>
          <w:lang w:eastAsia="ja-JP"/>
        </w:rPr>
        <w:t xml:space="preserve"> de la valeur totale des importations d</w:t>
      </w:r>
      <w:r w:rsidR="00945744" w:rsidRPr="00945744">
        <w:rPr>
          <w:rFonts w:ascii="Marianne" w:eastAsia="Arial Unicode MS" w:hAnsi="Marianne" w:cs="Segoe UI"/>
          <w:b/>
          <w:sz w:val="20"/>
          <w:szCs w:val="20"/>
          <w:bdr w:val="nil"/>
          <w:lang w:eastAsia="ja-JP"/>
        </w:rPr>
        <w:t xml:space="preserve">e la Guinée </w:t>
      </w:r>
      <w:r w:rsidRPr="00945744">
        <w:rPr>
          <w:rFonts w:ascii="Marianne" w:eastAsia="Arial Unicode MS" w:hAnsi="Marianne" w:cs="Segoe UI"/>
          <w:b/>
          <w:sz w:val="20"/>
          <w:szCs w:val="20"/>
          <w:bdr w:val="nil"/>
          <w:lang w:eastAsia="ja-JP"/>
        </w:rPr>
        <w:t xml:space="preserve">en 2024. </w:t>
      </w:r>
      <w:r w:rsidRPr="00945744">
        <w:rPr>
          <w:rFonts w:ascii="Marianne" w:eastAsia="Arial Unicode MS" w:hAnsi="Marianne" w:cs="Segoe UI"/>
          <w:bCs/>
          <w:sz w:val="20"/>
          <w:szCs w:val="20"/>
          <w:bdr w:val="nil"/>
          <w:lang w:eastAsia="ja-JP"/>
        </w:rPr>
        <w:t xml:space="preserve">Le principal poste à l’importation de produits agricoles et agroalimentaires est le poste </w:t>
      </w:r>
      <w:r w:rsidRPr="00945744">
        <w:rPr>
          <w:rFonts w:ascii="Marianne" w:eastAsia="Arial Unicode MS" w:hAnsi="Marianne" w:cs="Segoe UI"/>
          <w:bCs/>
          <w:i/>
          <w:iCs/>
          <w:sz w:val="20"/>
          <w:szCs w:val="20"/>
          <w:bdr w:val="nil"/>
          <w:lang w:eastAsia="ja-JP"/>
        </w:rPr>
        <w:t>Céréales</w:t>
      </w:r>
      <w:r w:rsidRPr="00945744">
        <w:rPr>
          <w:rFonts w:ascii="Marianne" w:eastAsia="Arial Unicode MS" w:hAnsi="Marianne" w:cs="Segoe UI"/>
          <w:bCs/>
          <w:sz w:val="20"/>
          <w:szCs w:val="20"/>
          <w:bdr w:val="nil"/>
          <w:lang w:eastAsia="ja-JP"/>
        </w:rPr>
        <w:t xml:space="preserve"> (</w:t>
      </w:r>
      <w:r w:rsidR="00945744" w:rsidRPr="00945744">
        <w:rPr>
          <w:rFonts w:ascii="Marianne" w:eastAsia="Arial Unicode MS" w:hAnsi="Marianne" w:cs="Segoe UI"/>
          <w:bCs/>
          <w:sz w:val="20"/>
          <w:szCs w:val="20"/>
          <w:bdr w:val="nil"/>
          <w:lang w:eastAsia="ja-JP"/>
        </w:rPr>
        <w:t>19,4</w:t>
      </w:r>
      <w:r w:rsidRPr="00945744">
        <w:rPr>
          <w:rFonts w:ascii="Marianne" w:eastAsia="Arial Unicode MS" w:hAnsi="Marianne" w:cs="Segoe UI"/>
          <w:bCs/>
          <w:sz w:val="20"/>
          <w:szCs w:val="20"/>
          <w:bdr w:val="nil"/>
          <w:lang w:eastAsia="ja-JP"/>
        </w:rPr>
        <w:t xml:space="preserve">% des importations, </w:t>
      </w:r>
      <w:r w:rsidR="00945744" w:rsidRPr="00945744">
        <w:rPr>
          <w:rFonts w:ascii="Marianne" w:eastAsia="Arial Unicode MS" w:hAnsi="Marianne" w:cs="Segoe UI"/>
          <w:bCs/>
          <w:sz w:val="20"/>
          <w:szCs w:val="20"/>
          <w:bdr w:val="nil"/>
          <w:lang w:eastAsia="ja-JP"/>
        </w:rPr>
        <w:t>+38,11</w:t>
      </w:r>
      <w:r w:rsidRPr="00945744">
        <w:rPr>
          <w:rFonts w:ascii="Marianne" w:eastAsia="Arial Unicode MS" w:hAnsi="Marianne" w:cs="Segoe UI"/>
          <w:bCs/>
          <w:sz w:val="20"/>
          <w:szCs w:val="20"/>
          <w:bdr w:val="nil"/>
          <w:lang w:eastAsia="ja-JP"/>
        </w:rPr>
        <w:t xml:space="preserve">% par rapport à 2023) </w:t>
      </w:r>
      <w:r w:rsidR="000F13B5" w:rsidRPr="002E632D">
        <w:rPr>
          <w:rFonts w:ascii="Marianne" w:eastAsia="Arial Unicode MS" w:hAnsi="Marianne" w:cs="Segoe UI"/>
          <w:bCs/>
          <w:sz w:val="20"/>
          <w:szCs w:val="20"/>
          <w:bdr w:val="nil"/>
          <w:lang w:eastAsia="ja-JP"/>
        </w:rPr>
        <w:t>principalement du</w:t>
      </w:r>
      <w:r w:rsidRPr="002E632D">
        <w:rPr>
          <w:rFonts w:ascii="Marianne" w:eastAsia="Arial Unicode MS" w:hAnsi="Marianne" w:cs="Segoe UI"/>
          <w:bCs/>
          <w:sz w:val="20"/>
          <w:szCs w:val="20"/>
          <w:bdr w:val="nil"/>
          <w:lang w:eastAsia="ja-JP"/>
        </w:rPr>
        <w:t xml:space="preserve"> riz (</w:t>
      </w:r>
      <w:r w:rsidR="00945744" w:rsidRPr="002E632D">
        <w:rPr>
          <w:rFonts w:ascii="Marianne" w:eastAsia="Arial Unicode MS" w:hAnsi="Marianne" w:cs="Segoe UI"/>
          <w:bCs/>
          <w:sz w:val="20"/>
          <w:szCs w:val="20"/>
          <w:bdr w:val="nil"/>
          <w:lang w:eastAsia="ja-JP"/>
        </w:rPr>
        <w:t>98,0</w:t>
      </w:r>
      <w:r w:rsidR="00D62E00">
        <w:rPr>
          <w:rFonts w:ascii="Marianne" w:eastAsia="Arial Unicode MS" w:hAnsi="Marianne" w:cs="Segoe UI"/>
          <w:bCs/>
          <w:sz w:val="20"/>
          <w:szCs w:val="20"/>
          <w:bdr w:val="nil"/>
          <w:lang w:eastAsia="ja-JP"/>
        </w:rPr>
        <w:t> </w:t>
      </w:r>
      <w:r w:rsidRPr="002E632D">
        <w:rPr>
          <w:rFonts w:ascii="Marianne" w:eastAsia="Arial Unicode MS" w:hAnsi="Marianne" w:cs="Segoe UI"/>
          <w:bCs/>
          <w:sz w:val="20"/>
          <w:szCs w:val="20"/>
          <w:bdr w:val="nil"/>
          <w:lang w:eastAsia="ja-JP"/>
        </w:rPr>
        <w:t>M</w:t>
      </w:r>
      <w:r w:rsidR="00D62E00">
        <w:rPr>
          <w:rFonts w:ascii="Marianne" w:eastAsia="Arial Unicode MS" w:hAnsi="Marianne" w:cs="Segoe UI"/>
          <w:bCs/>
          <w:sz w:val="20"/>
          <w:szCs w:val="20"/>
          <w:bdr w:val="nil"/>
          <w:lang w:eastAsia="ja-JP"/>
        </w:rPr>
        <w:t> </w:t>
      </w:r>
      <w:r w:rsidRPr="002E632D">
        <w:rPr>
          <w:rFonts w:ascii="Marianne" w:eastAsia="Arial Unicode MS" w:hAnsi="Marianne" w:cs="Segoe UI"/>
          <w:bCs/>
          <w:sz w:val="20"/>
          <w:szCs w:val="20"/>
          <w:bdr w:val="nil"/>
          <w:lang w:eastAsia="ja-JP"/>
        </w:rPr>
        <w:t>d’EUR, +</w:t>
      </w:r>
      <w:r w:rsidR="000F13B5" w:rsidRPr="002E632D">
        <w:rPr>
          <w:rFonts w:ascii="Marianne" w:eastAsia="Arial Unicode MS" w:hAnsi="Marianne" w:cs="Segoe UI"/>
          <w:bCs/>
          <w:sz w:val="20"/>
          <w:szCs w:val="20"/>
          <w:bdr w:val="nil"/>
          <w:lang w:eastAsia="ja-JP"/>
        </w:rPr>
        <w:t>196</w:t>
      </w:r>
      <w:r w:rsidRPr="002E632D">
        <w:rPr>
          <w:rFonts w:ascii="Marianne" w:eastAsia="Arial Unicode MS" w:hAnsi="Marianne" w:cs="Segoe UI"/>
          <w:bCs/>
          <w:sz w:val="20"/>
          <w:szCs w:val="20"/>
          <w:bdr w:val="nil"/>
          <w:lang w:eastAsia="ja-JP"/>
        </w:rPr>
        <w:t>,</w:t>
      </w:r>
      <w:r w:rsidR="000F13B5" w:rsidRPr="002E632D">
        <w:rPr>
          <w:rFonts w:ascii="Marianne" w:eastAsia="Arial Unicode MS" w:hAnsi="Marianne" w:cs="Segoe UI"/>
          <w:bCs/>
          <w:sz w:val="20"/>
          <w:szCs w:val="20"/>
          <w:bdr w:val="nil"/>
          <w:lang w:eastAsia="ja-JP"/>
        </w:rPr>
        <w:t>9</w:t>
      </w:r>
      <w:r w:rsidRPr="002E632D">
        <w:rPr>
          <w:rFonts w:ascii="Marianne" w:eastAsia="Arial Unicode MS" w:hAnsi="Marianne" w:cs="Segoe UI"/>
          <w:bCs/>
          <w:sz w:val="20"/>
          <w:szCs w:val="20"/>
          <w:bdr w:val="nil"/>
          <w:lang w:eastAsia="ja-JP"/>
        </w:rPr>
        <w:t>% par rapport à 2023)</w:t>
      </w:r>
      <w:r w:rsidR="000F13B5" w:rsidRPr="002E632D">
        <w:rPr>
          <w:rFonts w:ascii="Marianne" w:eastAsia="Arial Unicode MS" w:hAnsi="Marianne" w:cs="Segoe UI"/>
          <w:bCs/>
          <w:sz w:val="20"/>
          <w:szCs w:val="20"/>
          <w:bdr w:val="nil"/>
          <w:lang w:eastAsia="ja-JP"/>
        </w:rPr>
        <w:t xml:space="preserve"> devant</w:t>
      </w:r>
      <w:r w:rsidRPr="002E632D">
        <w:rPr>
          <w:rFonts w:ascii="Marianne" w:eastAsia="Arial Unicode MS" w:hAnsi="Marianne" w:cs="Segoe UI"/>
          <w:bCs/>
          <w:sz w:val="20"/>
          <w:szCs w:val="20"/>
          <w:bdr w:val="nil"/>
          <w:lang w:eastAsia="ja-JP"/>
        </w:rPr>
        <w:t xml:space="preserve"> le blé dur (</w:t>
      </w:r>
      <w:r w:rsidR="000F13B5" w:rsidRPr="002E632D">
        <w:rPr>
          <w:rFonts w:ascii="Marianne" w:eastAsia="Arial Unicode MS" w:hAnsi="Marianne" w:cs="Segoe UI"/>
          <w:bCs/>
          <w:sz w:val="20"/>
          <w:szCs w:val="20"/>
          <w:bdr w:val="nil"/>
          <w:lang w:eastAsia="ja-JP"/>
        </w:rPr>
        <w:t>24,3</w:t>
      </w:r>
      <w:r w:rsidRPr="002E632D">
        <w:rPr>
          <w:rFonts w:ascii="Marianne" w:eastAsia="Arial Unicode MS" w:hAnsi="Marianne" w:cs="Segoe UI"/>
          <w:bCs/>
          <w:sz w:val="20"/>
          <w:szCs w:val="20"/>
          <w:bdr w:val="nil"/>
          <w:lang w:eastAsia="ja-JP"/>
        </w:rPr>
        <w:t xml:space="preserve"> M d’EUR, </w:t>
      </w:r>
      <w:r w:rsidR="000F13B5" w:rsidRPr="002E632D">
        <w:rPr>
          <w:rFonts w:ascii="Marianne" w:eastAsia="Arial Unicode MS" w:hAnsi="Marianne" w:cs="Segoe UI"/>
          <w:bCs/>
          <w:sz w:val="20"/>
          <w:szCs w:val="20"/>
          <w:bdr w:val="nil"/>
          <w:lang w:eastAsia="ja-JP"/>
        </w:rPr>
        <w:t>+0,6</w:t>
      </w:r>
      <w:r w:rsidRPr="002E632D">
        <w:rPr>
          <w:rFonts w:ascii="Marianne" w:eastAsia="Arial Unicode MS" w:hAnsi="Marianne" w:cs="Segoe UI"/>
          <w:bCs/>
          <w:sz w:val="20"/>
          <w:szCs w:val="20"/>
          <w:bdr w:val="nil"/>
          <w:lang w:eastAsia="ja-JP"/>
        </w:rPr>
        <w:t xml:space="preserve">%). Le poste </w:t>
      </w:r>
      <w:r w:rsidRPr="002E632D">
        <w:rPr>
          <w:rFonts w:ascii="Marianne" w:eastAsia="Arial Unicode MS" w:hAnsi="Marianne" w:cs="Segoe UI"/>
          <w:bCs/>
          <w:i/>
          <w:iCs/>
          <w:sz w:val="20"/>
          <w:szCs w:val="20"/>
          <w:bdr w:val="nil"/>
          <w:lang w:eastAsia="ja-JP"/>
        </w:rPr>
        <w:t>Oléagineux</w:t>
      </w:r>
      <w:r w:rsidRPr="002E632D">
        <w:rPr>
          <w:rFonts w:ascii="Marianne" w:eastAsia="Arial Unicode MS" w:hAnsi="Marianne" w:cs="Segoe UI"/>
          <w:bCs/>
          <w:sz w:val="20"/>
          <w:szCs w:val="20"/>
          <w:bdr w:val="nil"/>
          <w:lang w:eastAsia="ja-JP"/>
        </w:rPr>
        <w:t xml:space="preserve"> pèse pour </w:t>
      </w:r>
      <w:r w:rsidR="002E632D" w:rsidRPr="002E632D">
        <w:rPr>
          <w:rFonts w:ascii="Marianne" w:eastAsia="Arial Unicode MS" w:hAnsi="Marianne" w:cs="Segoe UI"/>
          <w:bCs/>
          <w:sz w:val="20"/>
          <w:szCs w:val="20"/>
          <w:bdr w:val="nil"/>
          <w:lang w:eastAsia="ja-JP"/>
        </w:rPr>
        <w:t>18</w:t>
      </w:r>
      <w:r w:rsidRPr="002E632D">
        <w:rPr>
          <w:rFonts w:ascii="Marianne" w:eastAsia="Arial Unicode MS" w:hAnsi="Marianne" w:cs="Segoe UI"/>
          <w:bCs/>
          <w:sz w:val="20"/>
          <w:szCs w:val="20"/>
          <w:bdr w:val="nil"/>
          <w:lang w:eastAsia="ja-JP"/>
        </w:rPr>
        <w:t>,</w:t>
      </w:r>
      <w:r w:rsidR="002E632D" w:rsidRPr="002E632D">
        <w:rPr>
          <w:rFonts w:ascii="Marianne" w:eastAsia="Arial Unicode MS" w:hAnsi="Marianne" w:cs="Segoe UI"/>
          <w:bCs/>
          <w:sz w:val="20"/>
          <w:szCs w:val="20"/>
          <w:bdr w:val="nil"/>
          <w:lang w:eastAsia="ja-JP"/>
        </w:rPr>
        <w:t>6</w:t>
      </w:r>
      <w:r w:rsidRPr="002E632D">
        <w:rPr>
          <w:rFonts w:ascii="Marianne" w:eastAsia="Arial Unicode MS" w:hAnsi="Marianne" w:cs="Segoe UI"/>
          <w:bCs/>
          <w:sz w:val="20"/>
          <w:szCs w:val="20"/>
          <w:bdr w:val="nil"/>
          <w:lang w:eastAsia="ja-JP"/>
        </w:rPr>
        <w:t xml:space="preserve">% dans les importations </w:t>
      </w:r>
      <w:r w:rsidR="002E632D" w:rsidRPr="002E632D">
        <w:rPr>
          <w:rFonts w:ascii="Marianne" w:eastAsia="Arial Unicode MS" w:hAnsi="Marianne" w:cs="Segoe UI"/>
          <w:bCs/>
          <w:sz w:val="20"/>
          <w:szCs w:val="20"/>
          <w:bdr w:val="nil"/>
          <w:lang w:eastAsia="ja-JP"/>
        </w:rPr>
        <w:t>guinéenn</w:t>
      </w:r>
      <w:r w:rsidRPr="002E632D">
        <w:rPr>
          <w:rFonts w:ascii="Marianne" w:eastAsia="Arial Unicode MS" w:hAnsi="Marianne" w:cs="Segoe UI"/>
          <w:bCs/>
          <w:sz w:val="20"/>
          <w:szCs w:val="20"/>
          <w:bdr w:val="nil"/>
          <w:lang w:eastAsia="ja-JP"/>
        </w:rPr>
        <w:t>es</w:t>
      </w:r>
      <w:r w:rsidR="002E632D" w:rsidRPr="002E632D">
        <w:rPr>
          <w:rFonts w:ascii="Marianne" w:eastAsia="Arial Unicode MS" w:hAnsi="Marianne" w:cs="Segoe UI"/>
          <w:bCs/>
          <w:sz w:val="20"/>
          <w:szCs w:val="20"/>
          <w:bdr w:val="nil"/>
          <w:lang w:eastAsia="ja-JP"/>
        </w:rPr>
        <w:t xml:space="preserve"> après avoir très fortement progressé en 2024 (+177,6%)</w:t>
      </w:r>
      <w:r w:rsidR="002E632D">
        <w:rPr>
          <w:rFonts w:ascii="Marianne" w:eastAsia="Arial Unicode MS" w:hAnsi="Marianne" w:cs="Segoe UI"/>
          <w:bCs/>
          <w:sz w:val="20"/>
          <w:szCs w:val="20"/>
          <w:bdr w:val="nil"/>
          <w:lang w:eastAsia="ja-JP"/>
        </w:rPr>
        <w:t xml:space="preserve">, essentiellement de </w:t>
      </w:r>
      <w:r w:rsidR="002E632D" w:rsidRPr="002E632D">
        <w:rPr>
          <w:rFonts w:ascii="Marianne" w:eastAsia="Arial Unicode MS" w:hAnsi="Marianne" w:cs="Segoe UI"/>
          <w:bCs/>
          <w:sz w:val="20"/>
          <w:szCs w:val="20"/>
          <w:bdr w:val="nil"/>
          <w:lang w:eastAsia="ja-JP"/>
        </w:rPr>
        <w:t>l’</w:t>
      </w:r>
      <w:r w:rsidRPr="002E632D">
        <w:rPr>
          <w:rFonts w:ascii="Marianne" w:eastAsia="Arial Unicode MS" w:hAnsi="Marianne" w:cs="Segoe UI"/>
          <w:bCs/>
          <w:sz w:val="20"/>
          <w:szCs w:val="20"/>
          <w:bdr w:val="nil"/>
          <w:lang w:eastAsia="ja-JP"/>
        </w:rPr>
        <w:t>huile de palme (</w:t>
      </w:r>
      <w:r w:rsidR="002E632D" w:rsidRPr="002E632D">
        <w:rPr>
          <w:rFonts w:ascii="Marianne" w:eastAsia="Arial Unicode MS" w:hAnsi="Marianne" w:cs="Segoe UI"/>
          <w:bCs/>
          <w:sz w:val="20"/>
          <w:szCs w:val="20"/>
          <w:bdr w:val="nil"/>
          <w:lang w:eastAsia="ja-JP"/>
        </w:rPr>
        <w:t>104,1</w:t>
      </w:r>
      <w:r w:rsidRPr="002E632D">
        <w:rPr>
          <w:rFonts w:ascii="Marianne" w:eastAsia="Arial Unicode MS" w:hAnsi="Marianne" w:cs="Segoe UI"/>
          <w:bCs/>
          <w:sz w:val="20"/>
          <w:szCs w:val="20"/>
          <w:bdr w:val="nil"/>
          <w:lang w:eastAsia="ja-JP"/>
        </w:rPr>
        <w:t xml:space="preserve"> M d’EUR, </w:t>
      </w:r>
      <w:r w:rsidR="002E632D" w:rsidRPr="002E632D">
        <w:rPr>
          <w:rFonts w:ascii="Marianne" w:eastAsia="Arial Unicode MS" w:hAnsi="Marianne" w:cs="Segoe UI"/>
          <w:bCs/>
          <w:sz w:val="20"/>
          <w:szCs w:val="20"/>
          <w:bdr w:val="nil"/>
          <w:lang w:eastAsia="ja-JP"/>
        </w:rPr>
        <w:t>+196,9</w:t>
      </w:r>
      <w:r w:rsidRPr="002E632D">
        <w:rPr>
          <w:rFonts w:ascii="Marianne" w:eastAsia="Arial Unicode MS" w:hAnsi="Marianne" w:cs="Segoe UI"/>
          <w:bCs/>
          <w:sz w:val="20"/>
          <w:szCs w:val="20"/>
          <w:bdr w:val="nil"/>
          <w:lang w:eastAsia="ja-JP"/>
        </w:rPr>
        <w:t>%)</w:t>
      </w:r>
      <w:r w:rsidR="002E632D">
        <w:rPr>
          <w:rFonts w:ascii="Marianne" w:eastAsia="Arial Unicode MS" w:hAnsi="Marianne" w:cs="Segoe UI"/>
          <w:bCs/>
          <w:sz w:val="20"/>
          <w:szCs w:val="20"/>
          <w:bdr w:val="nil"/>
          <w:lang w:eastAsia="ja-JP"/>
        </w:rPr>
        <w:t xml:space="preserve">. Le poste </w:t>
      </w:r>
      <w:r w:rsidR="002E632D" w:rsidRPr="00CB2032">
        <w:rPr>
          <w:rFonts w:ascii="Marianne" w:eastAsia="Arial Unicode MS" w:hAnsi="Marianne" w:cs="Segoe UI"/>
          <w:bCs/>
          <w:i/>
          <w:iCs/>
          <w:sz w:val="20"/>
          <w:szCs w:val="20"/>
          <w:bdr w:val="nil"/>
          <w:lang w:eastAsia="ja-JP"/>
        </w:rPr>
        <w:t>Viande et produits carnés</w:t>
      </w:r>
      <w:r w:rsidR="002E632D">
        <w:rPr>
          <w:rFonts w:ascii="Marianne" w:eastAsia="Arial Unicode MS" w:hAnsi="Marianne" w:cs="Segoe UI"/>
          <w:bCs/>
          <w:sz w:val="20"/>
          <w:szCs w:val="20"/>
          <w:bdr w:val="nil"/>
          <w:lang w:eastAsia="ja-JP"/>
        </w:rPr>
        <w:t xml:space="preserve"> e</w:t>
      </w:r>
      <w:r w:rsidR="00CB2032">
        <w:rPr>
          <w:rFonts w:ascii="Marianne" w:eastAsia="Arial Unicode MS" w:hAnsi="Marianne" w:cs="Segoe UI"/>
          <w:bCs/>
          <w:sz w:val="20"/>
          <w:szCs w:val="20"/>
          <w:bdr w:val="nil"/>
          <w:lang w:eastAsia="ja-JP"/>
        </w:rPr>
        <w:t>s</w:t>
      </w:r>
      <w:r w:rsidR="002E632D">
        <w:rPr>
          <w:rFonts w:ascii="Marianne" w:eastAsia="Arial Unicode MS" w:hAnsi="Marianne" w:cs="Segoe UI"/>
          <w:bCs/>
          <w:sz w:val="20"/>
          <w:szCs w:val="20"/>
          <w:bdr w:val="nil"/>
          <w:lang w:eastAsia="ja-JP"/>
        </w:rPr>
        <w:t>t le 3</w:t>
      </w:r>
      <w:r w:rsidR="002E632D" w:rsidRPr="002E632D">
        <w:rPr>
          <w:rFonts w:ascii="Marianne" w:eastAsia="Arial Unicode MS" w:hAnsi="Marianne" w:cs="Segoe UI"/>
          <w:bCs/>
          <w:sz w:val="20"/>
          <w:szCs w:val="20"/>
          <w:bdr w:val="nil"/>
          <w:vertAlign w:val="superscript"/>
          <w:lang w:eastAsia="ja-JP"/>
        </w:rPr>
        <w:t>ème</w:t>
      </w:r>
      <w:r w:rsidR="002E632D">
        <w:rPr>
          <w:rFonts w:ascii="Marianne" w:eastAsia="Arial Unicode MS" w:hAnsi="Marianne" w:cs="Segoe UI"/>
          <w:bCs/>
          <w:sz w:val="20"/>
          <w:szCs w:val="20"/>
          <w:bdr w:val="nil"/>
          <w:lang w:eastAsia="ja-JP"/>
        </w:rPr>
        <w:t xml:space="preserve"> poste d’importation </w:t>
      </w:r>
      <w:r w:rsidR="00CB2032">
        <w:rPr>
          <w:rFonts w:ascii="Marianne" w:eastAsia="Arial Unicode MS" w:hAnsi="Marianne" w:cs="Segoe UI"/>
          <w:bCs/>
          <w:sz w:val="20"/>
          <w:szCs w:val="20"/>
          <w:bdr w:val="nil"/>
          <w:lang w:eastAsia="ja-JP"/>
        </w:rPr>
        <w:t xml:space="preserve">(79,1 M d’EUR, 11,3% des importations, +47,5%) devant les </w:t>
      </w:r>
      <w:r w:rsidRPr="00195263">
        <w:rPr>
          <w:rFonts w:ascii="Marianne" w:eastAsia="Arial Unicode MS" w:hAnsi="Marianne" w:cs="Segoe UI"/>
          <w:bCs/>
          <w:sz w:val="20"/>
          <w:szCs w:val="20"/>
          <w:bdr w:val="nil"/>
          <w:lang w:eastAsia="ja-JP"/>
        </w:rPr>
        <w:t>poste</w:t>
      </w:r>
      <w:r w:rsidR="00CB2032" w:rsidRPr="00195263">
        <w:rPr>
          <w:rFonts w:ascii="Marianne" w:eastAsia="Arial Unicode MS" w:hAnsi="Marianne" w:cs="Segoe UI"/>
          <w:bCs/>
          <w:sz w:val="20"/>
          <w:szCs w:val="20"/>
          <w:bdr w:val="nil"/>
          <w:lang w:eastAsia="ja-JP"/>
        </w:rPr>
        <w:t xml:space="preserve">s </w:t>
      </w:r>
      <w:r w:rsidR="00CB2032" w:rsidRPr="00195263">
        <w:rPr>
          <w:rFonts w:ascii="Marianne" w:eastAsia="Arial Unicode MS" w:hAnsi="Marianne" w:cs="Segoe UI"/>
          <w:bCs/>
          <w:i/>
          <w:iCs/>
          <w:sz w:val="20"/>
          <w:szCs w:val="20"/>
          <w:bdr w:val="nil"/>
          <w:lang w:eastAsia="ja-JP"/>
        </w:rPr>
        <w:t>Produits d’épicerie</w:t>
      </w:r>
      <w:r w:rsidR="00CB2032" w:rsidRPr="00195263">
        <w:rPr>
          <w:rFonts w:ascii="Marianne" w:eastAsia="Arial Unicode MS" w:hAnsi="Marianne" w:cs="Segoe UI"/>
          <w:bCs/>
          <w:sz w:val="20"/>
          <w:szCs w:val="20"/>
          <w:bdr w:val="nil"/>
          <w:lang w:eastAsia="ja-JP"/>
        </w:rPr>
        <w:t xml:space="preserve"> (71,0 M d’EUR, 10,1% des importations, </w:t>
      </w:r>
      <w:r w:rsidR="00195263" w:rsidRPr="00195263">
        <w:rPr>
          <w:rFonts w:ascii="Marianne" w:eastAsia="Arial Unicode MS" w:hAnsi="Marianne" w:cs="Segoe UI"/>
          <w:bCs/>
          <w:sz w:val="20"/>
          <w:szCs w:val="20"/>
          <w:bdr w:val="nil"/>
          <w:lang w:eastAsia="ja-JP"/>
        </w:rPr>
        <w:t>-8,0%)</w:t>
      </w:r>
      <w:r w:rsidRPr="00195263">
        <w:rPr>
          <w:rFonts w:ascii="Marianne" w:eastAsia="Arial Unicode MS" w:hAnsi="Marianne" w:cs="Segoe UI"/>
          <w:bCs/>
          <w:sz w:val="20"/>
          <w:szCs w:val="20"/>
          <w:bdr w:val="nil"/>
          <w:lang w:eastAsia="ja-JP"/>
        </w:rPr>
        <w:t xml:space="preserve"> </w:t>
      </w:r>
      <w:r w:rsidR="00195263" w:rsidRPr="00195263">
        <w:rPr>
          <w:rFonts w:ascii="Marianne" w:eastAsia="Arial Unicode MS" w:hAnsi="Marianne" w:cs="Segoe UI"/>
          <w:bCs/>
          <w:sz w:val="20"/>
          <w:szCs w:val="20"/>
          <w:bdr w:val="nil"/>
          <w:lang w:eastAsia="ja-JP"/>
        </w:rPr>
        <w:t xml:space="preserve">et </w:t>
      </w:r>
      <w:r w:rsidRPr="00195263">
        <w:rPr>
          <w:rFonts w:ascii="Marianne" w:eastAsia="Arial Unicode MS" w:hAnsi="Marianne" w:cs="Segoe UI"/>
          <w:bCs/>
          <w:i/>
          <w:iCs/>
          <w:sz w:val="20"/>
          <w:szCs w:val="20"/>
          <w:bdr w:val="nil"/>
          <w:lang w:eastAsia="ja-JP"/>
        </w:rPr>
        <w:t>Sucre</w:t>
      </w:r>
      <w:r w:rsidRPr="00195263">
        <w:rPr>
          <w:rFonts w:ascii="Marianne" w:eastAsia="Arial Unicode MS" w:hAnsi="Marianne" w:cs="Segoe UI"/>
          <w:bCs/>
          <w:sz w:val="20"/>
          <w:szCs w:val="20"/>
          <w:bdr w:val="nil"/>
          <w:lang w:eastAsia="ja-JP"/>
        </w:rPr>
        <w:t xml:space="preserve"> </w:t>
      </w:r>
      <w:r w:rsidR="00195263" w:rsidRPr="00195263">
        <w:rPr>
          <w:rFonts w:ascii="Marianne" w:eastAsia="Arial Unicode MS" w:hAnsi="Marianne" w:cs="Segoe UI"/>
          <w:bCs/>
          <w:sz w:val="20"/>
          <w:szCs w:val="20"/>
          <w:bdr w:val="nil"/>
          <w:lang w:eastAsia="ja-JP"/>
        </w:rPr>
        <w:t>(63,2 M d’EUR, 9,0% des importations, +31,4%)</w:t>
      </w:r>
      <w:r w:rsidRPr="00195263">
        <w:rPr>
          <w:rFonts w:ascii="Marianne" w:eastAsia="Arial Unicode MS" w:hAnsi="Marianne" w:cs="Segoe UI"/>
          <w:bCs/>
          <w:sz w:val="20"/>
          <w:szCs w:val="20"/>
          <w:bdr w:val="nil"/>
          <w:lang w:eastAsia="ja-JP"/>
        </w:rPr>
        <w:t>.</w:t>
      </w:r>
      <w:r w:rsidR="00195263">
        <w:rPr>
          <w:rFonts w:ascii="Marianne" w:eastAsia="Arial Unicode MS" w:hAnsi="Marianne" w:cs="Segoe UI"/>
          <w:bCs/>
          <w:sz w:val="20"/>
          <w:szCs w:val="20"/>
          <w:bdr w:val="nil"/>
          <w:lang w:eastAsia="ja-JP"/>
        </w:rPr>
        <w:t xml:space="preserve"> La Guinée a importé également en 2024 pour 43,9 M d’EUR de poissons et crustacés (+60,2%), 27,8 </w:t>
      </w:r>
      <w:r w:rsidR="00940E4A">
        <w:rPr>
          <w:rFonts w:ascii="Marianne" w:eastAsia="Arial Unicode MS" w:hAnsi="Marianne" w:cs="Segoe UI"/>
          <w:bCs/>
          <w:sz w:val="20"/>
          <w:szCs w:val="20"/>
          <w:bdr w:val="nil"/>
          <w:lang w:eastAsia="ja-JP"/>
        </w:rPr>
        <w:t>M d’EUR d’oignons (+34,7%), ainsi que 13,7 M d’EUR de lait en poudre (+6,2%) soit moins que l’eau aromatisée (14,7 M d’EUR, +14,6%).</w:t>
      </w:r>
    </w:p>
    <w:p w14:paraId="7E94747A" w14:textId="77777777" w:rsidR="00C0342C" w:rsidRP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highlight w:val="yellow"/>
          <w:bdr w:val="nil"/>
          <w:lang w:eastAsia="ja-JP"/>
        </w:rPr>
      </w:pPr>
    </w:p>
    <w:p w14:paraId="204560FC" w14:textId="7FBF443B" w:rsidR="00C0342C" w:rsidRPr="006906EA" w:rsidRDefault="00C0342C" w:rsidP="00C0342C">
      <w:pPr>
        <w:tabs>
          <w:tab w:val="left" w:pos="3150"/>
        </w:tabs>
        <w:autoSpaceDE w:val="0"/>
        <w:adjustRightInd w:val="0"/>
        <w:spacing w:after="0"/>
        <w:jc w:val="both"/>
        <w:rPr>
          <w:rFonts w:ascii="Marianne" w:hAnsi="Marianne" w:cs="Segoe UI"/>
          <w:sz w:val="20"/>
          <w:szCs w:val="20"/>
          <w:lang w:eastAsia="fr-FR"/>
        </w:rPr>
      </w:pPr>
      <w:r w:rsidRPr="006906EA">
        <w:rPr>
          <w:rFonts w:ascii="Marianne" w:hAnsi="Marianne" w:cs="Segoe UI"/>
          <w:sz w:val="20"/>
          <w:szCs w:val="20"/>
          <w:lang w:eastAsia="fr-FR"/>
        </w:rPr>
        <w:t>L</w:t>
      </w:r>
      <w:r w:rsidR="00F568AD" w:rsidRPr="006906EA">
        <w:rPr>
          <w:rFonts w:ascii="Marianne" w:hAnsi="Marianne" w:cs="Segoe UI"/>
          <w:sz w:val="20"/>
          <w:szCs w:val="20"/>
          <w:lang w:eastAsia="fr-FR"/>
        </w:rPr>
        <w:t>a Guinée</w:t>
      </w:r>
      <w:r w:rsidRPr="006906EA">
        <w:rPr>
          <w:rFonts w:ascii="Marianne" w:hAnsi="Marianne" w:cs="Segoe UI"/>
          <w:sz w:val="20"/>
          <w:szCs w:val="20"/>
          <w:lang w:eastAsia="fr-FR"/>
        </w:rPr>
        <w:t xml:space="preserve"> a aussi importé, en 2024, </w:t>
      </w:r>
      <w:r w:rsidR="00F568AD" w:rsidRPr="006906EA">
        <w:rPr>
          <w:rFonts w:ascii="Marianne" w:hAnsi="Marianne" w:cs="Segoe UI"/>
          <w:sz w:val="20"/>
          <w:szCs w:val="20"/>
          <w:lang w:eastAsia="fr-FR"/>
        </w:rPr>
        <w:t>pour 53</w:t>
      </w:r>
      <w:r w:rsidRPr="006906EA">
        <w:rPr>
          <w:rFonts w:ascii="Marianne" w:hAnsi="Marianne" w:cs="Segoe UI"/>
          <w:sz w:val="20"/>
          <w:szCs w:val="20"/>
          <w:lang w:eastAsia="fr-FR"/>
        </w:rPr>
        <w:t>,</w:t>
      </w:r>
      <w:r w:rsidR="00F568AD" w:rsidRPr="006906EA">
        <w:rPr>
          <w:rFonts w:ascii="Marianne" w:hAnsi="Marianne" w:cs="Segoe UI"/>
          <w:sz w:val="20"/>
          <w:szCs w:val="20"/>
          <w:lang w:eastAsia="fr-FR"/>
        </w:rPr>
        <w:t>8</w:t>
      </w:r>
      <w:r w:rsidRPr="006906EA">
        <w:rPr>
          <w:rFonts w:ascii="Marianne" w:hAnsi="Marianne" w:cs="Segoe UI"/>
          <w:sz w:val="20"/>
          <w:szCs w:val="20"/>
          <w:lang w:eastAsia="fr-FR"/>
        </w:rPr>
        <w:t xml:space="preserve"> M d’EUR d’</w:t>
      </w:r>
      <w:r w:rsidRPr="006906EA">
        <w:rPr>
          <w:rFonts w:ascii="Marianne" w:hAnsi="Marianne" w:cs="Segoe UI"/>
          <w:b/>
          <w:sz w:val="20"/>
          <w:szCs w:val="20"/>
          <w:lang w:eastAsia="fr-FR"/>
        </w:rPr>
        <w:t xml:space="preserve">engrais </w:t>
      </w:r>
      <w:r w:rsidRPr="006906EA">
        <w:rPr>
          <w:rFonts w:ascii="Marianne" w:hAnsi="Marianne" w:cs="Segoe UI"/>
          <w:bCs/>
          <w:sz w:val="20"/>
          <w:szCs w:val="20"/>
          <w:lang w:eastAsia="fr-FR"/>
        </w:rPr>
        <w:t>(</w:t>
      </w:r>
      <w:r w:rsidR="00F568AD" w:rsidRPr="006906EA">
        <w:rPr>
          <w:rFonts w:ascii="Marianne" w:hAnsi="Marianne" w:cs="Segoe UI"/>
          <w:bCs/>
          <w:sz w:val="20"/>
          <w:szCs w:val="20"/>
          <w:lang w:eastAsia="fr-FR"/>
        </w:rPr>
        <w:t>+536,1</w:t>
      </w:r>
      <w:r w:rsidRPr="006906EA">
        <w:rPr>
          <w:rFonts w:ascii="Marianne" w:hAnsi="Marianne" w:cs="Segoe UI"/>
          <w:bCs/>
          <w:sz w:val="20"/>
          <w:szCs w:val="20"/>
          <w:lang w:eastAsia="fr-FR"/>
        </w:rPr>
        <w:t>%),</w:t>
      </w:r>
      <w:r w:rsidRPr="006906EA">
        <w:rPr>
          <w:rFonts w:ascii="Marianne" w:hAnsi="Marianne" w:cs="Segoe UI"/>
          <w:sz w:val="20"/>
          <w:szCs w:val="20"/>
          <w:lang w:eastAsia="fr-FR"/>
        </w:rPr>
        <w:t xml:space="preserve"> 2</w:t>
      </w:r>
      <w:r w:rsidR="00F568AD" w:rsidRPr="006906EA">
        <w:rPr>
          <w:rFonts w:ascii="Marianne" w:hAnsi="Marianne" w:cs="Segoe UI"/>
          <w:sz w:val="20"/>
          <w:szCs w:val="20"/>
          <w:lang w:eastAsia="fr-FR"/>
        </w:rPr>
        <w:t>0</w:t>
      </w:r>
      <w:r w:rsidRPr="006906EA">
        <w:rPr>
          <w:rFonts w:ascii="Marianne" w:hAnsi="Marianne" w:cs="Segoe UI"/>
          <w:sz w:val="20"/>
          <w:szCs w:val="20"/>
          <w:lang w:eastAsia="fr-FR"/>
        </w:rPr>
        <w:t>,</w:t>
      </w:r>
      <w:r w:rsidR="00F568AD" w:rsidRPr="006906EA">
        <w:rPr>
          <w:rFonts w:ascii="Marianne" w:hAnsi="Marianne" w:cs="Segoe UI"/>
          <w:sz w:val="20"/>
          <w:szCs w:val="20"/>
          <w:lang w:eastAsia="fr-FR"/>
        </w:rPr>
        <w:t>8</w:t>
      </w:r>
      <w:r w:rsidRPr="006906EA">
        <w:rPr>
          <w:rFonts w:ascii="Marianne" w:hAnsi="Marianne" w:cs="Segoe UI"/>
          <w:sz w:val="20"/>
          <w:szCs w:val="20"/>
          <w:lang w:eastAsia="fr-FR"/>
        </w:rPr>
        <w:t xml:space="preserve"> M d’EUR de</w:t>
      </w:r>
      <w:r w:rsidRPr="006906EA">
        <w:rPr>
          <w:rFonts w:ascii="Marianne" w:hAnsi="Marianne" w:cs="Segoe UI"/>
          <w:b/>
          <w:sz w:val="20"/>
          <w:szCs w:val="20"/>
          <w:lang w:eastAsia="fr-FR"/>
        </w:rPr>
        <w:t xml:space="preserve"> produits phytosanitaires </w:t>
      </w:r>
      <w:r w:rsidRPr="006906EA">
        <w:rPr>
          <w:rFonts w:ascii="Marianne" w:hAnsi="Marianne" w:cs="Segoe UI"/>
          <w:bCs/>
          <w:sz w:val="20"/>
          <w:szCs w:val="20"/>
          <w:lang w:eastAsia="fr-FR"/>
        </w:rPr>
        <w:t>(</w:t>
      </w:r>
      <w:r w:rsidR="00F568AD" w:rsidRPr="006906EA">
        <w:rPr>
          <w:rFonts w:ascii="Marianne" w:hAnsi="Marianne" w:cs="Segoe UI"/>
          <w:bCs/>
          <w:sz w:val="20"/>
          <w:szCs w:val="20"/>
          <w:lang w:eastAsia="fr-FR"/>
        </w:rPr>
        <w:t>-23,1</w:t>
      </w:r>
      <w:r w:rsidRPr="006906EA">
        <w:rPr>
          <w:rFonts w:ascii="Marianne" w:hAnsi="Marianne" w:cs="Segoe UI"/>
          <w:bCs/>
          <w:sz w:val="20"/>
          <w:szCs w:val="20"/>
          <w:lang w:eastAsia="fr-FR"/>
        </w:rPr>
        <w:t>%),</w:t>
      </w:r>
      <w:r w:rsidRPr="006906EA">
        <w:rPr>
          <w:rFonts w:ascii="Marianne" w:hAnsi="Marianne" w:cs="Segoe UI"/>
          <w:sz w:val="20"/>
          <w:szCs w:val="20"/>
          <w:lang w:eastAsia="fr-FR"/>
        </w:rPr>
        <w:t xml:space="preserve"> </w:t>
      </w:r>
      <w:bookmarkStart w:id="16" w:name="_Hlk200283573"/>
      <w:r w:rsidRPr="006906EA">
        <w:rPr>
          <w:rFonts w:ascii="Marianne" w:hAnsi="Marianne" w:cs="Segoe UI"/>
          <w:sz w:val="20"/>
          <w:szCs w:val="20"/>
          <w:lang w:eastAsia="fr-FR"/>
        </w:rPr>
        <w:t>4</w:t>
      </w:r>
      <w:r w:rsidR="00F568AD" w:rsidRPr="006906EA">
        <w:rPr>
          <w:rFonts w:ascii="Marianne" w:hAnsi="Marianne" w:cs="Segoe UI"/>
          <w:sz w:val="20"/>
          <w:szCs w:val="20"/>
          <w:lang w:eastAsia="fr-FR"/>
        </w:rPr>
        <w:t>0</w:t>
      </w:r>
      <w:r w:rsidRPr="006906EA">
        <w:rPr>
          <w:rFonts w:ascii="Marianne" w:hAnsi="Marianne" w:cs="Segoe UI"/>
          <w:sz w:val="20"/>
          <w:szCs w:val="20"/>
          <w:lang w:eastAsia="fr-FR"/>
        </w:rPr>
        <w:t>,</w:t>
      </w:r>
      <w:r w:rsidR="00F568AD" w:rsidRPr="006906EA">
        <w:rPr>
          <w:rFonts w:ascii="Marianne" w:hAnsi="Marianne" w:cs="Segoe UI"/>
          <w:sz w:val="20"/>
          <w:szCs w:val="20"/>
          <w:lang w:eastAsia="fr-FR"/>
        </w:rPr>
        <w:t>6</w:t>
      </w:r>
      <w:r w:rsidRPr="006906EA">
        <w:rPr>
          <w:rFonts w:ascii="Marianne" w:hAnsi="Marianne" w:cs="Segoe UI"/>
          <w:sz w:val="20"/>
          <w:szCs w:val="20"/>
          <w:lang w:eastAsia="fr-FR"/>
        </w:rPr>
        <w:t xml:space="preserve"> M d’EUR (</w:t>
      </w:r>
      <w:r w:rsidR="00F568AD" w:rsidRPr="006906EA">
        <w:rPr>
          <w:rFonts w:ascii="Marianne" w:hAnsi="Marianne" w:cs="Segoe UI"/>
          <w:sz w:val="20"/>
          <w:szCs w:val="20"/>
          <w:lang w:eastAsia="fr-FR"/>
        </w:rPr>
        <w:t>-2,0</w:t>
      </w:r>
      <w:r w:rsidRPr="006906EA">
        <w:rPr>
          <w:rFonts w:ascii="Marianne" w:hAnsi="Marianne" w:cs="Segoe UI"/>
          <w:sz w:val="20"/>
          <w:szCs w:val="20"/>
          <w:lang w:eastAsia="fr-FR"/>
        </w:rPr>
        <w:t xml:space="preserve">%) de </w:t>
      </w:r>
      <w:r w:rsidRPr="006906EA">
        <w:rPr>
          <w:rFonts w:ascii="Marianne" w:hAnsi="Marianne" w:cs="Segoe UI"/>
          <w:b/>
          <w:sz w:val="20"/>
          <w:szCs w:val="20"/>
          <w:lang w:eastAsia="fr-FR"/>
        </w:rPr>
        <w:t>machinisme agricole et d’équipements pour l’industrie agroalimentaire</w:t>
      </w:r>
      <w:r w:rsidRPr="006906EA">
        <w:rPr>
          <w:rFonts w:ascii="Marianne" w:hAnsi="Marianne" w:cs="Segoe UI"/>
          <w:sz w:val="20"/>
          <w:szCs w:val="20"/>
          <w:lang w:eastAsia="fr-FR"/>
        </w:rPr>
        <w:t>.</w:t>
      </w:r>
      <w:bookmarkEnd w:id="16"/>
    </w:p>
    <w:p w14:paraId="2D16DCCB" w14:textId="77777777" w:rsidR="00C0342C" w:rsidRP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highlight w:val="yellow"/>
          <w:bdr w:val="nil"/>
          <w:lang w:eastAsia="ja-JP"/>
        </w:rPr>
      </w:pPr>
    </w:p>
    <w:p w14:paraId="612134E1" w14:textId="600848D4" w:rsidR="00C0342C" w:rsidRP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highlight w:val="yellow"/>
          <w:bdr w:val="nil"/>
          <w:lang w:eastAsia="ja-JP"/>
        </w:rPr>
      </w:pPr>
      <w:r w:rsidRPr="00812B0C">
        <w:rPr>
          <w:rFonts w:ascii="Marianne" w:eastAsia="Arial Unicode MS" w:hAnsi="Marianne" w:cs="Segoe UI"/>
          <w:b/>
          <w:sz w:val="20"/>
          <w:szCs w:val="20"/>
          <w:bdr w:val="nil"/>
          <w:lang w:eastAsia="ja-JP"/>
        </w:rPr>
        <w:t>En 2024, les principaux fournisseurs d</w:t>
      </w:r>
      <w:r w:rsidR="00940E4A" w:rsidRPr="00812B0C">
        <w:rPr>
          <w:rFonts w:ascii="Marianne" w:eastAsia="Arial Unicode MS" w:hAnsi="Marianne" w:cs="Segoe UI"/>
          <w:b/>
          <w:sz w:val="20"/>
          <w:szCs w:val="20"/>
          <w:bdr w:val="nil"/>
          <w:lang w:eastAsia="ja-JP"/>
        </w:rPr>
        <w:t xml:space="preserve">e la Guinée </w:t>
      </w:r>
      <w:r w:rsidRPr="00812B0C">
        <w:rPr>
          <w:rFonts w:ascii="Marianne" w:eastAsia="Arial Unicode MS" w:hAnsi="Marianne" w:cs="Segoe UI"/>
          <w:b/>
          <w:sz w:val="20"/>
          <w:szCs w:val="20"/>
          <w:bdr w:val="nil"/>
          <w:lang w:eastAsia="ja-JP"/>
        </w:rPr>
        <w:t>en produits agricoles et agroalimentaires sont l’Union européenne (</w:t>
      </w:r>
      <w:r w:rsidR="000855F7" w:rsidRPr="00812B0C">
        <w:rPr>
          <w:rFonts w:ascii="Marianne" w:eastAsia="Arial Unicode MS" w:hAnsi="Marianne" w:cs="Segoe UI"/>
          <w:b/>
          <w:sz w:val="20"/>
          <w:szCs w:val="20"/>
          <w:bdr w:val="nil"/>
          <w:lang w:eastAsia="ja-JP"/>
        </w:rPr>
        <w:t>28</w:t>
      </w:r>
      <w:r w:rsidRPr="00812B0C">
        <w:rPr>
          <w:rFonts w:ascii="Marianne" w:eastAsia="Arial Unicode MS" w:hAnsi="Marianne" w:cs="Segoe UI"/>
          <w:b/>
          <w:sz w:val="20"/>
          <w:szCs w:val="20"/>
          <w:bdr w:val="nil"/>
          <w:lang w:eastAsia="ja-JP"/>
        </w:rPr>
        <w:t>,</w:t>
      </w:r>
      <w:r w:rsidR="000855F7" w:rsidRPr="00812B0C">
        <w:rPr>
          <w:rFonts w:ascii="Marianne" w:eastAsia="Arial Unicode MS" w:hAnsi="Marianne" w:cs="Segoe UI"/>
          <w:b/>
          <w:sz w:val="20"/>
          <w:szCs w:val="20"/>
          <w:bdr w:val="nil"/>
          <w:lang w:eastAsia="ja-JP"/>
        </w:rPr>
        <w:t>6</w:t>
      </w:r>
      <w:r w:rsidRPr="00812B0C">
        <w:rPr>
          <w:rFonts w:ascii="Marianne" w:eastAsia="Arial Unicode MS" w:hAnsi="Marianne" w:cs="Segoe UI"/>
          <w:b/>
          <w:sz w:val="20"/>
          <w:szCs w:val="20"/>
          <w:bdr w:val="nil"/>
          <w:lang w:eastAsia="ja-JP"/>
        </w:rPr>
        <w:t>% des importations</w:t>
      </w:r>
      <w:r w:rsidR="00734FAB" w:rsidRPr="00812B0C">
        <w:rPr>
          <w:rFonts w:ascii="Marianne" w:eastAsia="Arial Unicode MS" w:hAnsi="Marianne" w:cs="Segoe UI"/>
          <w:b/>
          <w:sz w:val="20"/>
          <w:szCs w:val="20"/>
          <w:bdr w:val="nil"/>
          <w:lang w:eastAsia="ja-JP"/>
        </w:rPr>
        <w:t xml:space="preserve"> guinéennes</w:t>
      </w:r>
      <w:r w:rsidR="006C4746" w:rsidRPr="00812B0C">
        <w:rPr>
          <w:rFonts w:ascii="Marianne" w:eastAsia="Arial Unicode MS" w:hAnsi="Marianne" w:cs="Segoe UI"/>
          <w:b/>
          <w:sz w:val="20"/>
          <w:szCs w:val="20"/>
          <w:bdr w:val="nil"/>
          <w:lang w:eastAsia="ja-JP"/>
        </w:rPr>
        <w:t>, en hausse de +32,1%</w:t>
      </w:r>
      <w:r w:rsidRPr="00812B0C">
        <w:rPr>
          <w:rFonts w:ascii="Marianne" w:eastAsia="Arial Unicode MS" w:hAnsi="Marianne" w:cs="Segoe UI"/>
          <w:b/>
          <w:sz w:val="20"/>
          <w:szCs w:val="20"/>
          <w:bdr w:val="nil"/>
          <w:lang w:eastAsia="ja-JP"/>
        </w:rPr>
        <w:t>)</w:t>
      </w:r>
      <w:r w:rsidRPr="00812B0C">
        <w:rPr>
          <w:rFonts w:ascii="Marianne" w:eastAsia="Arial Unicode MS" w:hAnsi="Marianne" w:cs="Segoe UI"/>
          <w:bCs/>
          <w:sz w:val="20"/>
          <w:szCs w:val="20"/>
          <w:bdr w:val="nil"/>
          <w:lang w:eastAsia="ja-JP"/>
        </w:rPr>
        <w:t>, devant</w:t>
      </w:r>
      <w:r w:rsidR="000855F7" w:rsidRPr="00812B0C">
        <w:rPr>
          <w:rFonts w:ascii="Marianne" w:eastAsia="Arial Unicode MS" w:hAnsi="Marianne" w:cs="Segoe UI"/>
          <w:bCs/>
          <w:sz w:val="20"/>
          <w:szCs w:val="20"/>
          <w:bdr w:val="nil"/>
          <w:lang w:eastAsia="ja-JP"/>
        </w:rPr>
        <w:t xml:space="preserve"> </w:t>
      </w:r>
      <w:r w:rsidR="000855F7" w:rsidRPr="000855F7">
        <w:rPr>
          <w:rFonts w:ascii="Marianne" w:eastAsia="Arial Unicode MS" w:hAnsi="Marianne" w:cs="Segoe UI"/>
          <w:bCs/>
          <w:sz w:val="20"/>
          <w:szCs w:val="20"/>
          <w:bdr w:val="nil"/>
          <w:lang w:eastAsia="ja-JP"/>
        </w:rPr>
        <w:t>la Malaisie (</w:t>
      </w:r>
      <w:r w:rsidR="006C4746">
        <w:rPr>
          <w:rFonts w:ascii="Marianne" w:eastAsia="Arial Unicode MS" w:hAnsi="Marianne" w:cs="Segoe UI"/>
          <w:bCs/>
          <w:sz w:val="20"/>
          <w:szCs w:val="20"/>
          <w:bdr w:val="nil"/>
          <w:lang w:eastAsia="ja-JP"/>
        </w:rPr>
        <w:t>14,8</w:t>
      </w:r>
      <w:r w:rsidR="000855F7" w:rsidRPr="000855F7">
        <w:rPr>
          <w:rFonts w:ascii="Marianne" w:eastAsia="Arial Unicode MS" w:hAnsi="Marianne" w:cs="Segoe UI"/>
          <w:bCs/>
          <w:sz w:val="20"/>
          <w:szCs w:val="20"/>
          <w:bdr w:val="nil"/>
          <w:lang w:eastAsia="ja-JP"/>
        </w:rPr>
        <w:t>%</w:t>
      </w:r>
      <w:r w:rsidR="006C4746">
        <w:rPr>
          <w:rFonts w:ascii="Marianne" w:eastAsia="Arial Unicode MS" w:hAnsi="Marianne" w:cs="Segoe UI"/>
          <w:bCs/>
          <w:sz w:val="20"/>
          <w:szCs w:val="20"/>
          <w:bdr w:val="nil"/>
          <w:lang w:eastAsia="ja-JP"/>
        </w:rPr>
        <w:t xml:space="preserve"> de part de marché, +772,8%</w:t>
      </w:r>
      <w:r w:rsidR="000855F7" w:rsidRPr="000855F7">
        <w:rPr>
          <w:rFonts w:ascii="Marianne" w:eastAsia="Arial Unicode MS" w:hAnsi="Marianne" w:cs="Segoe UI"/>
          <w:bCs/>
          <w:sz w:val="20"/>
          <w:szCs w:val="20"/>
          <w:bdr w:val="nil"/>
          <w:lang w:eastAsia="ja-JP"/>
        </w:rPr>
        <w:t>), l’Inde (</w:t>
      </w:r>
      <w:r w:rsidR="006C4746">
        <w:rPr>
          <w:rFonts w:ascii="Marianne" w:eastAsia="Arial Unicode MS" w:hAnsi="Marianne" w:cs="Segoe UI"/>
          <w:bCs/>
          <w:sz w:val="20"/>
          <w:szCs w:val="20"/>
          <w:bdr w:val="nil"/>
          <w:lang w:eastAsia="ja-JP"/>
        </w:rPr>
        <w:t>14,6</w:t>
      </w:r>
      <w:r w:rsidR="000855F7" w:rsidRPr="000855F7">
        <w:rPr>
          <w:rFonts w:ascii="Marianne" w:eastAsia="Arial Unicode MS" w:hAnsi="Marianne" w:cs="Segoe UI"/>
          <w:bCs/>
          <w:sz w:val="20"/>
          <w:szCs w:val="20"/>
          <w:bdr w:val="nil"/>
          <w:lang w:eastAsia="ja-JP"/>
        </w:rPr>
        <w:t>%</w:t>
      </w:r>
      <w:r w:rsidR="006C4746">
        <w:rPr>
          <w:rFonts w:ascii="Marianne" w:eastAsia="Arial Unicode MS" w:hAnsi="Marianne" w:cs="Segoe UI"/>
          <w:bCs/>
          <w:sz w:val="20"/>
          <w:szCs w:val="20"/>
          <w:bdr w:val="nil"/>
          <w:lang w:eastAsia="ja-JP"/>
        </w:rPr>
        <w:t xml:space="preserve"> de part de marché, +38,9%</w:t>
      </w:r>
      <w:r w:rsidR="000855F7" w:rsidRPr="000855F7">
        <w:rPr>
          <w:rFonts w:ascii="Marianne" w:eastAsia="Arial Unicode MS" w:hAnsi="Marianne" w:cs="Segoe UI"/>
          <w:bCs/>
          <w:sz w:val="20"/>
          <w:szCs w:val="20"/>
          <w:bdr w:val="nil"/>
          <w:lang w:eastAsia="ja-JP"/>
        </w:rPr>
        <w:t>)</w:t>
      </w:r>
      <w:r w:rsidR="000855F7">
        <w:rPr>
          <w:rFonts w:ascii="Marianne" w:eastAsia="Arial Unicode MS" w:hAnsi="Marianne" w:cs="Segoe UI"/>
          <w:bCs/>
          <w:sz w:val="20"/>
          <w:szCs w:val="20"/>
          <w:bdr w:val="nil"/>
          <w:lang w:eastAsia="ja-JP"/>
        </w:rPr>
        <w:t xml:space="preserve"> et</w:t>
      </w:r>
      <w:r w:rsidR="000855F7" w:rsidRPr="000855F7">
        <w:rPr>
          <w:rFonts w:ascii="Marianne" w:eastAsia="Arial Unicode MS" w:hAnsi="Marianne" w:cs="Segoe UI"/>
          <w:bCs/>
          <w:sz w:val="20"/>
          <w:szCs w:val="20"/>
          <w:bdr w:val="nil"/>
          <w:lang w:eastAsia="ja-JP"/>
        </w:rPr>
        <w:t xml:space="preserve"> le Brésil (</w:t>
      </w:r>
      <w:r w:rsidR="006C4746">
        <w:rPr>
          <w:rFonts w:ascii="Marianne" w:eastAsia="Arial Unicode MS" w:hAnsi="Marianne" w:cs="Segoe UI"/>
          <w:bCs/>
          <w:sz w:val="20"/>
          <w:szCs w:val="20"/>
          <w:bdr w:val="nil"/>
          <w:lang w:eastAsia="ja-JP"/>
        </w:rPr>
        <w:t>11,2</w:t>
      </w:r>
      <w:r w:rsidR="000855F7" w:rsidRPr="000855F7">
        <w:rPr>
          <w:rFonts w:ascii="Marianne" w:eastAsia="Arial Unicode MS" w:hAnsi="Marianne" w:cs="Segoe UI"/>
          <w:bCs/>
          <w:sz w:val="20"/>
          <w:szCs w:val="20"/>
          <w:bdr w:val="nil"/>
          <w:lang w:eastAsia="ja-JP"/>
        </w:rPr>
        <w:t>%</w:t>
      </w:r>
      <w:r w:rsidR="006C4746">
        <w:rPr>
          <w:rFonts w:ascii="Marianne" w:eastAsia="Arial Unicode MS" w:hAnsi="Marianne" w:cs="Segoe UI"/>
          <w:bCs/>
          <w:sz w:val="20"/>
          <w:szCs w:val="20"/>
          <w:bdr w:val="nil"/>
          <w:lang w:eastAsia="ja-JP"/>
        </w:rPr>
        <w:t xml:space="preserve"> de part de marché +51,8%</w:t>
      </w:r>
      <w:r w:rsidR="000855F7" w:rsidRPr="000855F7">
        <w:rPr>
          <w:rFonts w:ascii="Marianne" w:eastAsia="Arial Unicode MS" w:hAnsi="Marianne" w:cs="Segoe UI"/>
          <w:bCs/>
          <w:sz w:val="20"/>
          <w:szCs w:val="20"/>
          <w:bdr w:val="nil"/>
          <w:lang w:eastAsia="ja-JP"/>
        </w:rPr>
        <w:t>)</w:t>
      </w:r>
      <w:r w:rsidR="000855F7">
        <w:rPr>
          <w:rFonts w:ascii="Marianne" w:eastAsia="Arial Unicode MS" w:hAnsi="Marianne" w:cs="Segoe UI"/>
          <w:bCs/>
          <w:sz w:val="20"/>
          <w:szCs w:val="20"/>
          <w:bdr w:val="nil"/>
          <w:lang w:eastAsia="ja-JP"/>
        </w:rPr>
        <w:t>.</w:t>
      </w:r>
      <w:r w:rsidR="000855F7" w:rsidRPr="000855F7">
        <w:rPr>
          <w:rFonts w:ascii="Marianne" w:eastAsia="Arial Unicode MS" w:hAnsi="Marianne" w:cs="Segoe UI"/>
          <w:bCs/>
          <w:sz w:val="20"/>
          <w:szCs w:val="20"/>
          <w:bdr w:val="nil"/>
          <w:lang w:eastAsia="ja-JP"/>
        </w:rPr>
        <w:t xml:space="preserve"> </w:t>
      </w:r>
      <w:r w:rsidR="000855F7">
        <w:rPr>
          <w:rFonts w:ascii="Marianne" w:eastAsia="Arial Unicode MS" w:hAnsi="Marianne" w:cs="Segoe UI"/>
          <w:bCs/>
          <w:sz w:val="20"/>
          <w:szCs w:val="20"/>
          <w:bdr w:val="nil"/>
          <w:lang w:eastAsia="ja-JP"/>
        </w:rPr>
        <w:t>La Chine et le Sénégal et le Maroc occupe</w:t>
      </w:r>
      <w:r w:rsidR="000E4192">
        <w:rPr>
          <w:rFonts w:ascii="Marianne" w:eastAsia="Arial Unicode MS" w:hAnsi="Marianne" w:cs="Segoe UI"/>
          <w:bCs/>
          <w:sz w:val="20"/>
          <w:szCs w:val="20"/>
          <w:bdr w:val="nil"/>
          <w:lang w:eastAsia="ja-JP"/>
        </w:rPr>
        <w:t>nt</w:t>
      </w:r>
      <w:r w:rsidR="000855F7">
        <w:rPr>
          <w:rFonts w:ascii="Marianne" w:eastAsia="Arial Unicode MS" w:hAnsi="Marianne" w:cs="Segoe UI"/>
          <w:bCs/>
          <w:sz w:val="20"/>
          <w:szCs w:val="20"/>
          <w:bdr w:val="nil"/>
          <w:lang w:eastAsia="ja-JP"/>
        </w:rPr>
        <w:t xml:space="preserve"> respectivement les 5</w:t>
      </w:r>
      <w:r w:rsidR="000855F7" w:rsidRPr="000855F7">
        <w:rPr>
          <w:rFonts w:ascii="Marianne" w:eastAsia="Arial Unicode MS" w:hAnsi="Marianne" w:cs="Segoe UI"/>
          <w:bCs/>
          <w:sz w:val="20"/>
          <w:szCs w:val="20"/>
          <w:bdr w:val="nil"/>
          <w:vertAlign w:val="superscript"/>
          <w:lang w:eastAsia="ja-JP"/>
        </w:rPr>
        <w:t>ème</w:t>
      </w:r>
      <w:r w:rsidR="000855F7">
        <w:rPr>
          <w:rFonts w:ascii="Marianne" w:eastAsia="Arial Unicode MS" w:hAnsi="Marianne" w:cs="Segoe UI"/>
          <w:bCs/>
          <w:sz w:val="20"/>
          <w:szCs w:val="20"/>
          <w:bdr w:val="nil"/>
          <w:lang w:eastAsia="ja-JP"/>
        </w:rPr>
        <w:t xml:space="preserve">, </w:t>
      </w:r>
      <w:r w:rsidR="00955840">
        <w:rPr>
          <w:rFonts w:ascii="Marianne" w:eastAsia="Arial Unicode MS" w:hAnsi="Marianne" w:cs="Segoe UI"/>
          <w:bCs/>
          <w:sz w:val="20"/>
          <w:szCs w:val="20"/>
          <w:bdr w:val="nil"/>
          <w:lang w:eastAsia="ja-JP"/>
        </w:rPr>
        <w:t>7</w:t>
      </w:r>
      <w:r w:rsidR="00955840" w:rsidRPr="000855F7">
        <w:rPr>
          <w:rFonts w:ascii="Marianne" w:eastAsia="Arial Unicode MS" w:hAnsi="Marianne" w:cs="Segoe UI"/>
          <w:bCs/>
          <w:sz w:val="20"/>
          <w:szCs w:val="20"/>
          <w:bdr w:val="nil"/>
          <w:vertAlign w:val="superscript"/>
          <w:lang w:eastAsia="ja-JP"/>
        </w:rPr>
        <w:t>ème</w:t>
      </w:r>
      <w:r w:rsidR="00955840">
        <w:rPr>
          <w:rFonts w:ascii="Marianne" w:eastAsia="Arial Unicode MS" w:hAnsi="Marianne" w:cs="Segoe UI"/>
          <w:bCs/>
          <w:sz w:val="20"/>
          <w:szCs w:val="20"/>
          <w:bdr w:val="nil"/>
          <w:lang w:eastAsia="ja-JP"/>
        </w:rPr>
        <w:t>s et 10èmes places</w:t>
      </w:r>
      <w:r w:rsidR="000855F7">
        <w:rPr>
          <w:rFonts w:ascii="Marianne" w:eastAsia="Arial Unicode MS" w:hAnsi="Marianne" w:cs="Segoe UI"/>
          <w:bCs/>
          <w:sz w:val="20"/>
          <w:szCs w:val="20"/>
          <w:bdr w:val="nil"/>
          <w:lang w:eastAsia="ja-JP"/>
        </w:rPr>
        <w:t xml:space="preserve">. Les principaux pays fournisseurs européens sont les Pays-Bas </w:t>
      </w:r>
      <w:r w:rsidR="00734FAB">
        <w:rPr>
          <w:rFonts w:ascii="Marianne" w:eastAsia="Arial Unicode MS" w:hAnsi="Marianne" w:cs="Segoe UI"/>
          <w:bCs/>
          <w:sz w:val="20"/>
          <w:szCs w:val="20"/>
          <w:bdr w:val="nil"/>
          <w:lang w:eastAsia="ja-JP"/>
        </w:rPr>
        <w:t xml:space="preserve">à la </w:t>
      </w:r>
      <w:r w:rsidR="000855F7">
        <w:rPr>
          <w:rFonts w:ascii="Marianne" w:eastAsia="Arial Unicode MS" w:hAnsi="Marianne" w:cs="Segoe UI"/>
          <w:bCs/>
          <w:sz w:val="20"/>
          <w:szCs w:val="20"/>
          <w:bdr w:val="nil"/>
          <w:lang w:eastAsia="ja-JP"/>
        </w:rPr>
        <w:t>4</w:t>
      </w:r>
      <w:r w:rsidR="000855F7" w:rsidRPr="000855F7">
        <w:rPr>
          <w:rFonts w:ascii="Marianne" w:eastAsia="Arial Unicode MS" w:hAnsi="Marianne" w:cs="Segoe UI"/>
          <w:bCs/>
          <w:sz w:val="20"/>
          <w:szCs w:val="20"/>
          <w:bdr w:val="nil"/>
          <w:vertAlign w:val="superscript"/>
          <w:lang w:eastAsia="ja-JP"/>
        </w:rPr>
        <w:t>ème</w:t>
      </w:r>
      <w:r w:rsidR="000855F7">
        <w:rPr>
          <w:rFonts w:ascii="Marianne" w:eastAsia="Arial Unicode MS" w:hAnsi="Marianne" w:cs="Segoe UI"/>
          <w:bCs/>
          <w:sz w:val="20"/>
          <w:szCs w:val="20"/>
          <w:bdr w:val="nil"/>
          <w:lang w:eastAsia="ja-JP"/>
        </w:rPr>
        <w:t xml:space="preserve"> place</w:t>
      </w:r>
      <w:r w:rsidR="00734FAB">
        <w:rPr>
          <w:rFonts w:ascii="Marianne" w:eastAsia="Arial Unicode MS" w:hAnsi="Marianne" w:cs="Segoe UI"/>
          <w:bCs/>
          <w:sz w:val="20"/>
          <w:szCs w:val="20"/>
          <w:bdr w:val="nil"/>
          <w:lang w:eastAsia="ja-JP"/>
        </w:rPr>
        <w:t xml:space="preserve"> (</w:t>
      </w:r>
      <w:r w:rsidR="006C4746">
        <w:rPr>
          <w:rFonts w:ascii="Marianne" w:eastAsia="Arial Unicode MS" w:hAnsi="Marianne" w:cs="Segoe UI"/>
          <w:bCs/>
          <w:sz w:val="20"/>
          <w:szCs w:val="20"/>
          <w:bdr w:val="nil"/>
          <w:lang w:eastAsia="ja-JP"/>
        </w:rPr>
        <w:t>6,6% de part de marché, +48,1</w:t>
      </w:r>
      <w:r w:rsidR="006C4746" w:rsidRPr="00812B0C">
        <w:rPr>
          <w:rFonts w:ascii="Marianne" w:eastAsia="Arial Unicode MS" w:hAnsi="Marianne" w:cs="Segoe UI"/>
          <w:bCs/>
          <w:sz w:val="20"/>
          <w:szCs w:val="20"/>
          <w:bdr w:val="nil"/>
          <w:lang w:eastAsia="ja-JP"/>
        </w:rPr>
        <w:t>%),</w:t>
      </w:r>
      <w:r w:rsidRPr="00812B0C">
        <w:rPr>
          <w:rFonts w:ascii="Marianne" w:eastAsia="Arial Unicode MS" w:hAnsi="Marianne" w:cs="Segoe UI"/>
          <w:bCs/>
          <w:sz w:val="20"/>
          <w:szCs w:val="20"/>
          <w:bdr w:val="nil"/>
          <w:lang w:eastAsia="ja-JP"/>
        </w:rPr>
        <w:t xml:space="preserve"> la Pologne</w:t>
      </w:r>
      <w:r w:rsidR="00734FAB" w:rsidRPr="00812B0C">
        <w:rPr>
          <w:rFonts w:ascii="Marianne" w:eastAsia="Arial Unicode MS" w:hAnsi="Marianne" w:cs="Segoe UI"/>
          <w:bCs/>
          <w:sz w:val="20"/>
          <w:szCs w:val="20"/>
          <w:bdr w:val="nil"/>
          <w:lang w:eastAsia="ja-JP"/>
        </w:rPr>
        <w:t xml:space="preserve"> à la 6</w:t>
      </w:r>
      <w:r w:rsidR="00734FAB" w:rsidRPr="00812B0C">
        <w:rPr>
          <w:rFonts w:ascii="Marianne" w:eastAsia="Arial Unicode MS" w:hAnsi="Marianne" w:cs="Segoe UI"/>
          <w:bCs/>
          <w:sz w:val="20"/>
          <w:szCs w:val="20"/>
          <w:bdr w:val="nil"/>
          <w:vertAlign w:val="superscript"/>
          <w:lang w:eastAsia="ja-JP"/>
        </w:rPr>
        <w:t>ème</w:t>
      </w:r>
      <w:r w:rsidR="00734FAB" w:rsidRPr="00812B0C">
        <w:rPr>
          <w:rFonts w:ascii="Marianne" w:eastAsia="Arial Unicode MS" w:hAnsi="Marianne" w:cs="Segoe UI"/>
          <w:bCs/>
          <w:sz w:val="20"/>
          <w:szCs w:val="20"/>
          <w:bdr w:val="nil"/>
          <w:lang w:eastAsia="ja-JP"/>
        </w:rPr>
        <w:t xml:space="preserve"> place</w:t>
      </w:r>
      <w:r w:rsidRPr="00812B0C">
        <w:rPr>
          <w:rFonts w:ascii="Marianne" w:eastAsia="Arial Unicode MS" w:hAnsi="Marianne" w:cs="Segoe UI"/>
          <w:bCs/>
          <w:sz w:val="20"/>
          <w:szCs w:val="20"/>
          <w:bdr w:val="nil"/>
          <w:lang w:eastAsia="ja-JP"/>
        </w:rPr>
        <w:t xml:space="preserve"> (</w:t>
      </w:r>
      <w:r w:rsidR="006C4746" w:rsidRPr="00812B0C">
        <w:rPr>
          <w:rFonts w:ascii="Marianne" w:eastAsia="Arial Unicode MS" w:hAnsi="Marianne" w:cs="Segoe UI"/>
          <w:bCs/>
          <w:sz w:val="20"/>
          <w:szCs w:val="20"/>
          <w:bdr w:val="nil"/>
          <w:lang w:eastAsia="ja-JP"/>
        </w:rPr>
        <w:t>5</w:t>
      </w:r>
      <w:r w:rsidRPr="00812B0C">
        <w:rPr>
          <w:rFonts w:ascii="Marianne" w:eastAsia="Arial Unicode MS" w:hAnsi="Marianne" w:cs="Segoe UI"/>
          <w:bCs/>
          <w:sz w:val="20"/>
          <w:szCs w:val="20"/>
          <w:bdr w:val="nil"/>
          <w:lang w:eastAsia="ja-JP"/>
        </w:rPr>
        <w:t>,</w:t>
      </w:r>
      <w:r w:rsidR="006C4746" w:rsidRPr="00812B0C">
        <w:rPr>
          <w:rFonts w:ascii="Marianne" w:eastAsia="Arial Unicode MS" w:hAnsi="Marianne" w:cs="Segoe UI"/>
          <w:bCs/>
          <w:sz w:val="20"/>
          <w:szCs w:val="20"/>
          <w:bdr w:val="nil"/>
          <w:lang w:eastAsia="ja-JP"/>
        </w:rPr>
        <w:t>1</w:t>
      </w:r>
      <w:r w:rsidRPr="00812B0C">
        <w:rPr>
          <w:rFonts w:ascii="Marianne" w:eastAsia="Arial Unicode MS" w:hAnsi="Marianne" w:cs="Segoe UI"/>
          <w:bCs/>
          <w:sz w:val="20"/>
          <w:szCs w:val="20"/>
          <w:bdr w:val="nil"/>
          <w:lang w:eastAsia="ja-JP"/>
        </w:rPr>
        <w:t>%</w:t>
      </w:r>
      <w:r w:rsidR="006C4746" w:rsidRPr="00812B0C">
        <w:rPr>
          <w:rFonts w:ascii="Marianne" w:eastAsia="Arial Unicode MS" w:hAnsi="Marianne" w:cs="Segoe UI"/>
          <w:bCs/>
          <w:sz w:val="20"/>
          <w:szCs w:val="20"/>
          <w:bdr w:val="nil"/>
          <w:lang w:eastAsia="ja-JP"/>
        </w:rPr>
        <w:t xml:space="preserve"> de part de marché</w:t>
      </w:r>
      <w:r w:rsidR="00734FAB" w:rsidRPr="00812B0C">
        <w:rPr>
          <w:rFonts w:ascii="Marianne" w:eastAsia="Arial Unicode MS" w:hAnsi="Marianne" w:cs="Segoe UI"/>
          <w:bCs/>
          <w:sz w:val="20"/>
          <w:szCs w:val="20"/>
          <w:bdr w:val="nil"/>
          <w:lang w:eastAsia="ja-JP"/>
        </w:rPr>
        <w:t>, +157,9%</w:t>
      </w:r>
      <w:r w:rsidRPr="00812B0C">
        <w:rPr>
          <w:rFonts w:ascii="Marianne" w:eastAsia="Arial Unicode MS" w:hAnsi="Marianne" w:cs="Segoe UI"/>
          <w:bCs/>
          <w:sz w:val="20"/>
          <w:szCs w:val="20"/>
          <w:bdr w:val="nil"/>
          <w:lang w:eastAsia="ja-JP"/>
        </w:rPr>
        <w:t>),</w:t>
      </w:r>
      <w:r w:rsidR="00734FAB" w:rsidRPr="00812B0C">
        <w:rPr>
          <w:rFonts w:ascii="Marianne" w:eastAsia="Arial Unicode MS" w:hAnsi="Marianne" w:cs="Segoe UI"/>
          <w:bCs/>
          <w:sz w:val="20"/>
          <w:szCs w:val="20"/>
          <w:bdr w:val="nil"/>
          <w:lang w:eastAsia="ja-JP"/>
        </w:rPr>
        <w:t xml:space="preserve"> la Belgique</w:t>
      </w:r>
      <w:r w:rsidR="00C44399">
        <w:rPr>
          <w:rFonts w:ascii="Marianne" w:eastAsia="Arial Unicode MS" w:hAnsi="Marianne" w:cs="Segoe UI"/>
          <w:bCs/>
          <w:sz w:val="20"/>
          <w:szCs w:val="20"/>
          <w:bdr w:val="nil"/>
          <w:lang w:eastAsia="ja-JP"/>
        </w:rPr>
        <w:t xml:space="preserve"> à la 8</w:t>
      </w:r>
      <w:r w:rsidR="00C44399" w:rsidRPr="00C44399">
        <w:rPr>
          <w:rFonts w:ascii="Marianne" w:eastAsia="Arial Unicode MS" w:hAnsi="Marianne" w:cs="Segoe UI"/>
          <w:bCs/>
          <w:sz w:val="20"/>
          <w:szCs w:val="20"/>
          <w:bdr w:val="nil"/>
          <w:vertAlign w:val="superscript"/>
          <w:lang w:eastAsia="ja-JP"/>
        </w:rPr>
        <w:t>ème</w:t>
      </w:r>
      <w:r w:rsidR="00C44399">
        <w:rPr>
          <w:rFonts w:ascii="Marianne" w:eastAsia="Arial Unicode MS" w:hAnsi="Marianne" w:cs="Segoe UI"/>
          <w:bCs/>
          <w:sz w:val="20"/>
          <w:szCs w:val="20"/>
          <w:bdr w:val="nil"/>
          <w:lang w:eastAsia="ja-JP"/>
        </w:rPr>
        <w:t xml:space="preserve"> place</w:t>
      </w:r>
      <w:r w:rsidR="00734FAB" w:rsidRPr="00812B0C">
        <w:rPr>
          <w:rFonts w:ascii="Marianne" w:eastAsia="Arial Unicode MS" w:hAnsi="Marianne" w:cs="Segoe UI"/>
          <w:bCs/>
          <w:sz w:val="20"/>
          <w:szCs w:val="20"/>
          <w:bdr w:val="nil"/>
          <w:lang w:eastAsia="ja-JP"/>
        </w:rPr>
        <w:t xml:space="preserve"> (3,5% de part de marché</w:t>
      </w:r>
      <w:r w:rsidR="00812B0C" w:rsidRPr="00812B0C">
        <w:rPr>
          <w:rFonts w:ascii="Marianne" w:eastAsia="Arial Unicode MS" w:hAnsi="Marianne" w:cs="Segoe UI"/>
          <w:bCs/>
          <w:sz w:val="20"/>
          <w:szCs w:val="20"/>
          <w:bdr w:val="nil"/>
          <w:lang w:eastAsia="ja-JP"/>
        </w:rPr>
        <w:t>,</w:t>
      </w:r>
      <w:r w:rsidR="00734FAB" w:rsidRPr="00812B0C">
        <w:rPr>
          <w:rFonts w:ascii="Marianne" w:eastAsia="Arial Unicode MS" w:hAnsi="Marianne" w:cs="Segoe UI"/>
          <w:bCs/>
          <w:sz w:val="20"/>
          <w:szCs w:val="20"/>
          <w:bdr w:val="nil"/>
          <w:lang w:eastAsia="ja-JP"/>
        </w:rPr>
        <w:t xml:space="preserve"> + 2,2</w:t>
      </w:r>
      <w:r w:rsidR="00812B0C" w:rsidRPr="00812B0C">
        <w:rPr>
          <w:rFonts w:ascii="Marianne" w:eastAsia="Arial Unicode MS" w:hAnsi="Marianne" w:cs="Segoe UI"/>
          <w:bCs/>
          <w:sz w:val="20"/>
          <w:szCs w:val="20"/>
          <w:bdr w:val="nil"/>
          <w:lang w:eastAsia="ja-JP"/>
        </w:rPr>
        <w:t xml:space="preserve">%) </w:t>
      </w:r>
      <w:r w:rsidR="00734FAB" w:rsidRPr="00812B0C">
        <w:rPr>
          <w:rFonts w:ascii="Marianne" w:eastAsia="Arial Unicode MS" w:hAnsi="Marianne" w:cs="Segoe UI"/>
          <w:bCs/>
          <w:sz w:val="20"/>
          <w:szCs w:val="20"/>
          <w:bdr w:val="nil"/>
          <w:lang w:eastAsia="ja-JP"/>
        </w:rPr>
        <w:t>et l’</w:t>
      </w:r>
      <w:r w:rsidR="00812B0C" w:rsidRPr="00812B0C">
        <w:rPr>
          <w:rFonts w:ascii="Marianne" w:eastAsia="Arial Unicode MS" w:hAnsi="Marianne" w:cs="Segoe UI"/>
          <w:bCs/>
          <w:sz w:val="20"/>
          <w:szCs w:val="20"/>
          <w:bdr w:val="nil"/>
          <w:lang w:eastAsia="ja-JP"/>
        </w:rPr>
        <w:t>Espagne</w:t>
      </w:r>
      <w:r w:rsidR="00C44399">
        <w:rPr>
          <w:rFonts w:ascii="Marianne" w:eastAsia="Arial Unicode MS" w:hAnsi="Marianne" w:cs="Segoe UI"/>
          <w:bCs/>
          <w:sz w:val="20"/>
          <w:szCs w:val="20"/>
          <w:bdr w:val="nil"/>
          <w:lang w:eastAsia="ja-JP"/>
        </w:rPr>
        <w:t xml:space="preserve"> à la 9</w:t>
      </w:r>
      <w:r w:rsidR="00C44399" w:rsidRPr="00C44399">
        <w:rPr>
          <w:rFonts w:ascii="Marianne" w:eastAsia="Arial Unicode MS" w:hAnsi="Marianne" w:cs="Segoe UI"/>
          <w:bCs/>
          <w:sz w:val="20"/>
          <w:szCs w:val="20"/>
          <w:bdr w:val="nil"/>
          <w:vertAlign w:val="superscript"/>
          <w:lang w:eastAsia="ja-JP"/>
        </w:rPr>
        <w:t>ème</w:t>
      </w:r>
      <w:r w:rsidR="00C44399">
        <w:rPr>
          <w:rFonts w:ascii="Marianne" w:eastAsia="Arial Unicode MS" w:hAnsi="Marianne" w:cs="Segoe UI"/>
          <w:bCs/>
          <w:sz w:val="20"/>
          <w:szCs w:val="20"/>
          <w:bdr w:val="nil"/>
          <w:lang w:eastAsia="ja-JP"/>
        </w:rPr>
        <w:t xml:space="preserve"> place</w:t>
      </w:r>
      <w:r w:rsidR="00812B0C" w:rsidRPr="00812B0C">
        <w:rPr>
          <w:rFonts w:ascii="Marianne" w:eastAsia="Arial Unicode MS" w:hAnsi="Marianne" w:cs="Segoe UI"/>
          <w:bCs/>
          <w:sz w:val="20"/>
          <w:szCs w:val="20"/>
          <w:bdr w:val="nil"/>
          <w:lang w:eastAsia="ja-JP"/>
        </w:rPr>
        <w:t xml:space="preserve"> (3,1% de part de marché +18,3%)</w:t>
      </w:r>
      <w:r w:rsidRPr="00812B0C">
        <w:rPr>
          <w:rFonts w:ascii="Marianne" w:eastAsia="Arial Unicode MS" w:hAnsi="Marianne" w:cs="Segoe UI"/>
          <w:bCs/>
          <w:sz w:val="20"/>
          <w:szCs w:val="20"/>
          <w:bdr w:val="nil"/>
          <w:lang w:eastAsia="ja-JP"/>
        </w:rPr>
        <w:t>.</w:t>
      </w:r>
      <w:r w:rsidR="00734FAB" w:rsidRPr="00812B0C">
        <w:rPr>
          <w:rFonts w:ascii="Marianne" w:eastAsia="Arial Unicode MS" w:hAnsi="Marianne" w:cs="Segoe UI"/>
          <w:bCs/>
          <w:sz w:val="20"/>
          <w:szCs w:val="20"/>
          <w:bdr w:val="nil"/>
          <w:lang w:eastAsia="ja-JP"/>
        </w:rPr>
        <w:t xml:space="preserve"> La France n’arrive qu’à la 11</w:t>
      </w:r>
      <w:r w:rsidR="00734FAB" w:rsidRPr="00812B0C">
        <w:rPr>
          <w:rFonts w:ascii="Marianne" w:eastAsia="Arial Unicode MS" w:hAnsi="Marianne" w:cs="Segoe UI"/>
          <w:bCs/>
          <w:sz w:val="20"/>
          <w:szCs w:val="20"/>
          <w:bdr w:val="nil"/>
          <w:vertAlign w:val="superscript"/>
          <w:lang w:eastAsia="ja-JP"/>
        </w:rPr>
        <w:t>ème</w:t>
      </w:r>
      <w:r w:rsidR="00734FAB" w:rsidRPr="00812B0C">
        <w:rPr>
          <w:rFonts w:ascii="Marianne" w:eastAsia="Arial Unicode MS" w:hAnsi="Marianne" w:cs="Segoe UI"/>
          <w:bCs/>
          <w:sz w:val="20"/>
          <w:szCs w:val="20"/>
          <w:bdr w:val="nil"/>
          <w:lang w:eastAsia="ja-JP"/>
        </w:rPr>
        <w:t xml:space="preserve"> place (2,5% de part de marché).</w:t>
      </w:r>
    </w:p>
    <w:p w14:paraId="51F69379" w14:textId="77777777" w:rsidR="00C0342C" w:rsidRP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highlight w:val="yellow"/>
          <w:bdr w:val="nil"/>
          <w:lang w:eastAsia="ja-JP"/>
        </w:rPr>
      </w:pPr>
    </w:p>
    <w:p w14:paraId="5CA51E58" w14:textId="56E983CA" w:rsidR="00FB28AF"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812B0C">
        <w:rPr>
          <w:rFonts w:ascii="Marianne" w:eastAsia="Arial Unicode MS" w:hAnsi="Marianne" w:cs="Segoe UI"/>
          <w:b/>
          <w:sz w:val="20"/>
          <w:szCs w:val="20"/>
          <w:bdr w:val="nil"/>
          <w:lang w:eastAsia="ja-JP"/>
        </w:rPr>
        <w:t>Les produits agricoles et agroalimentaires</w:t>
      </w:r>
      <w:r w:rsidR="003A6A53">
        <w:rPr>
          <w:rFonts w:ascii="Marianne" w:eastAsia="Arial Unicode MS" w:hAnsi="Marianne" w:cs="Segoe UI"/>
          <w:b/>
          <w:sz w:val="20"/>
          <w:szCs w:val="20"/>
          <w:bdr w:val="nil"/>
          <w:lang w:eastAsia="ja-JP"/>
        </w:rPr>
        <w:t xml:space="preserve"> ne</w:t>
      </w:r>
      <w:r w:rsidRPr="00812B0C">
        <w:rPr>
          <w:rFonts w:ascii="Marianne" w:eastAsia="Arial Unicode MS" w:hAnsi="Marianne" w:cs="Segoe UI"/>
          <w:b/>
          <w:sz w:val="20"/>
          <w:szCs w:val="20"/>
          <w:bdr w:val="nil"/>
          <w:lang w:eastAsia="ja-JP"/>
        </w:rPr>
        <w:t xml:space="preserve"> représentent </w:t>
      </w:r>
      <w:r w:rsidR="003A6A53" w:rsidRPr="003A6A53">
        <w:rPr>
          <w:rFonts w:ascii="Marianne" w:eastAsia="Arial Unicode MS" w:hAnsi="Marianne" w:cs="Segoe UI"/>
          <w:b/>
          <w:sz w:val="20"/>
          <w:szCs w:val="20"/>
          <w:bdr w:val="nil"/>
          <w:lang w:eastAsia="ja-JP"/>
        </w:rPr>
        <w:t xml:space="preserve">que </w:t>
      </w:r>
      <w:r w:rsidRPr="003A6A53">
        <w:rPr>
          <w:rFonts w:ascii="Marianne" w:eastAsia="Arial Unicode MS" w:hAnsi="Marianne" w:cs="Segoe UI"/>
          <w:b/>
          <w:sz w:val="20"/>
          <w:szCs w:val="20"/>
          <w:bdr w:val="nil"/>
          <w:lang w:eastAsia="ja-JP"/>
        </w:rPr>
        <w:t>2</w:t>
      </w:r>
      <w:r w:rsidR="003A6A53" w:rsidRPr="003A6A53">
        <w:rPr>
          <w:rFonts w:ascii="Marianne" w:eastAsia="Arial Unicode MS" w:hAnsi="Marianne" w:cs="Segoe UI"/>
          <w:b/>
          <w:sz w:val="20"/>
          <w:szCs w:val="20"/>
          <w:bdr w:val="nil"/>
          <w:lang w:eastAsia="ja-JP"/>
        </w:rPr>
        <w:t>,4</w:t>
      </w:r>
      <w:r w:rsidRPr="003A6A53">
        <w:rPr>
          <w:rFonts w:ascii="Marianne" w:eastAsia="Arial Unicode MS" w:hAnsi="Marianne" w:cs="Segoe UI"/>
          <w:b/>
          <w:sz w:val="20"/>
          <w:szCs w:val="20"/>
          <w:bdr w:val="nil"/>
          <w:lang w:eastAsia="ja-JP"/>
        </w:rPr>
        <w:t>%</w:t>
      </w:r>
      <w:r w:rsidRPr="00812B0C">
        <w:rPr>
          <w:rFonts w:ascii="Marianne" w:eastAsia="Arial Unicode MS" w:hAnsi="Marianne" w:cs="Segoe UI"/>
          <w:b/>
          <w:sz w:val="20"/>
          <w:szCs w:val="20"/>
          <w:bdr w:val="nil"/>
          <w:lang w:eastAsia="ja-JP"/>
        </w:rPr>
        <w:t xml:space="preserve"> du montant des exportations totales d</w:t>
      </w:r>
      <w:r w:rsidR="000E4192">
        <w:rPr>
          <w:rFonts w:ascii="Marianne" w:eastAsia="Arial Unicode MS" w:hAnsi="Marianne" w:cs="Segoe UI"/>
          <w:b/>
          <w:sz w:val="20"/>
          <w:szCs w:val="20"/>
          <w:bdr w:val="nil"/>
          <w:lang w:eastAsia="ja-JP"/>
        </w:rPr>
        <w:t>e la</w:t>
      </w:r>
      <w:r w:rsidR="00812B0C">
        <w:rPr>
          <w:rFonts w:ascii="Marianne" w:eastAsia="Arial Unicode MS" w:hAnsi="Marianne" w:cs="Segoe UI"/>
          <w:b/>
          <w:sz w:val="20"/>
          <w:szCs w:val="20"/>
          <w:bdr w:val="nil"/>
          <w:lang w:eastAsia="ja-JP"/>
        </w:rPr>
        <w:t xml:space="preserve"> Guinée</w:t>
      </w:r>
      <w:r w:rsidRPr="00812B0C">
        <w:rPr>
          <w:rFonts w:ascii="Marianne" w:eastAsia="Arial Unicode MS" w:hAnsi="Marianne" w:cs="Segoe UI"/>
          <w:b/>
          <w:sz w:val="20"/>
          <w:szCs w:val="20"/>
          <w:bdr w:val="nil"/>
          <w:lang w:eastAsia="ja-JP"/>
        </w:rPr>
        <w:t xml:space="preserve"> en 2024. </w:t>
      </w:r>
      <w:r w:rsidRPr="00267BD6">
        <w:rPr>
          <w:rFonts w:ascii="Marianne" w:eastAsia="Arial Unicode MS" w:hAnsi="Marianne" w:cs="Segoe UI"/>
          <w:bCs/>
          <w:sz w:val="20"/>
          <w:szCs w:val="20"/>
          <w:bdr w:val="nil"/>
          <w:lang w:eastAsia="ja-JP"/>
        </w:rPr>
        <w:t>Le</w:t>
      </w:r>
      <w:r w:rsidR="00812B0C" w:rsidRPr="00267BD6">
        <w:rPr>
          <w:rFonts w:ascii="Marianne" w:eastAsia="Arial Unicode MS" w:hAnsi="Marianne" w:cs="Segoe UI"/>
          <w:bCs/>
          <w:sz w:val="20"/>
          <w:szCs w:val="20"/>
          <w:bdr w:val="nil"/>
          <w:lang w:eastAsia="ja-JP"/>
        </w:rPr>
        <w:t xml:space="preserve"> poste </w:t>
      </w:r>
      <w:r w:rsidR="00812B0C" w:rsidRPr="00267BD6">
        <w:rPr>
          <w:rFonts w:ascii="Marianne" w:eastAsia="Arial Unicode MS" w:hAnsi="Marianne" w:cs="Segoe UI"/>
          <w:bCs/>
          <w:i/>
          <w:iCs/>
          <w:sz w:val="20"/>
          <w:szCs w:val="20"/>
          <w:bdr w:val="nil"/>
          <w:lang w:eastAsia="ja-JP"/>
        </w:rPr>
        <w:t>Fruits et légumes</w:t>
      </w:r>
      <w:r w:rsidR="00812B0C" w:rsidRPr="00267BD6">
        <w:rPr>
          <w:rFonts w:ascii="Marianne" w:eastAsia="Arial Unicode MS" w:hAnsi="Marianne" w:cs="Segoe UI"/>
          <w:bCs/>
          <w:sz w:val="20"/>
          <w:szCs w:val="20"/>
          <w:bdr w:val="nil"/>
          <w:lang w:eastAsia="ja-JP"/>
        </w:rPr>
        <w:t xml:space="preserve"> </w:t>
      </w:r>
      <w:r w:rsidRPr="00267BD6">
        <w:rPr>
          <w:rFonts w:ascii="Marianne" w:eastAsia="Arial Unicode MS" w:hAnsi="Marianne" w:cs="Segoe UI"/>
          <w:bCs/>
          <w:sz w:val="20"/>
          <w:szCs w:val="20"/>
          <w:bdr w:val="nil"/>
          <w:lang w:eastAsia="ja-JP"/>
        </w:rPr>
        <w:t xml:space="preserve">pèse pour </w:t>
      </w:r>
      <w:r w:rsidR="000E4192" w:rsidRPr="00267BD6">
        <w:rPr>
          <w:rFonts w:ascii="Marianne" w:eastAsia="Arial Unicode MS" w:hAnsi="Marianne" w:cs="Segoe UI"/>
          <w:bCs/>
          <w:sz w:val="20"/>
          <w:szCs w:val="20"/>
          <w:bdr w:val="nil"/>
          <w:lang w:eastAsia="ja-JP"/>
        </w:rPr>
        <w:t>37</w:t>
      </w:r>
      <w:r w:rsidRPr="00267BD6">
        <w:rPr>
          <w:rFonts w:ascii="Marianne" w:eastAsia="Arial Unicode MS" w:hAnsi="Marianne" w:cs="Segoe UI"/>
          <w:bCs/>
          <w:sz w:val="20"/>
          <w:szCs w:val="20"/>
          <w:bdr w:val="nil"/>
          <w:lang w:eastAsia="ja-JP"/>
        </w:rPr>
        <w:t>,</w:t>
      </w:r>
      <w:r w:rsidR="00267BD6">
        <w:rPr>
          <w:rFonts w:ascii="Marianne" w:eastAsia="Arial Unicode MS" w:hAnsi="Marianne" w:cs="Segoe UI"/>
          <w:bCs/>
          <w:sz w:val="20"/>
          <w:szCs w:val="20"/>
          <w:bdr w:val="nil"/>
          <w:lang w:eastAsia="ja-JP"/>
        </w:rPr>
        <w:t>2</w:t>
      </w:r>
      <w:r w:rsidRPr="00267BD6">
        <w:rPr>
          <w:rFonts w:ascii="Marianne" w:eastAsia="Arial Unicode MS" w:hAnsi="Marianne" w:cs="Segoe UI"/>
          <w:bCs/>
          <w:sz w:val="20"/>
          <w:szCs w:val="20"/>
          <w:bdr w:val="nil"/>
          <w:lang w:eastAsia="ja-JP"/>
        </w:rPr>
        <w:t xml:space="preserve">% dans les exportations </w:t>
      </w:r>
      <w:r w:rsidR="000E4192" w:rsidRPr="00267BD6">
        <w:rPr>
          <w:rFonts w:ascii="Marianne" w:eastAsia="Arial Unicode MS" w:hAnsi="Marianne" w:cs="Segoe UI"/>
          <w:bCs/>
          <w:sz w:val="20"/>
          <w:szCs w:val="20"/>
          <w:bdr w:val="nil"/>
          <w:lang w:eastAsia="ja-JP"/>
        </w:rPr>
        <w:t>guinéenne</w:t>
      </w:r>
      <w:r w:rsidRPr="00267BD6">
        <w:rPr>
          <w:rFonts w:ascii="Marianne" w:eastAsia="Arial Unicode MS" w:hAnsi="Marianne" w:cs="Segoe UI"/>
          <w:bCs/>
          <w:sz w:val="20"/>
          <w:szCs w:val="20"/>
          <w:bdr w:val="nil"/>
          <w:lang w:eastAsia="ja-JP"/>
        </w:rPr>
        <w:t>s de produits agricoles et agroalimentaires (</w:t>
      </w:r>
      <w:r w:rsidR="000E4192" w:rsidRPr="00267BD6">
        <w:rPr>
          <w:rFonts w:ascii="Marianne" w:eastAsia="Arial Unicode MS" w:hAnsi="Marianne" w:cs="Segoe UI"/>
          <w:bCs/>
          <w:sz w:val="20"/>
          <w:szCs w:val="20"/>
          <w:bdr w:val="nil"/>
          <w:lang w:eastAsia="ja-JP"/>
        </w:rPr>
        <w:t>86,0</w:t>
      </w:r>
      <w:r w:rsidRPr="00267BD6">
        <w:rPr>
          <w:rFonts w:ascii="Marianne" w:eastAsia="Arial Unicode MS" w:hAnsi="Marianne" w:cs="Segoe UI"/>
          <w:bCs/>
          <w:sz w:val="20"/>
          <w:szCs w:val="20"/>
          <w:bdr w:val="nil"/>
          <w:lang w:eastAsia="ja-JP"/>
        </w:rPr>
        <w:t xml:space="preserve"> M d’EUR, </w:t>
      </w:r>
      <w:r w:rsidR="000E4192" w:rsidRPr="00267BD6">
        <w:rPr>
          <w:rFonts w:ascii="Marianne" w:eastAsia="Arial Unicode MS" w:hAnsi="Marianne" w:cs="Segoe UI"/>
          <w:bCs/>
          <w:sz w:val="20"/>
          <w:szCs w:val="20"/>
          <w:bdr w:val="nil"/>
          <w:lang w:eastAsia="ja-JP"/>
        </w:rPr>
        <w:t>+</w:t>
      </w:r>
      <w:r w:rsidRPr="00267BD6">
        <w:rPr>
          <w:rFonts w:ascii="Marianne" w:eastAsia="Arial Unicode MS" w:hAnsi="Marianne" w:cs="Segoe UI"/>
          <w:bCs/>
          <w:sz w:val="20"/>
          <w:szCs w:val="20"/>
          <w:bdr w:val="nil"/>
          <w:lang w:eastAsia="ja-JP"/>
        </w:rPr>
        <w:t>,</w:t>
      </w:r>
      <w:r w:rsidR="000E4192" w:rsidRPr="00267BD6">
        <w:rPr>
          <w:rFonts w:ascii="Marianne" w:eastAsia="Arial Unicode MS" w:hAnsi="Marianne" w:cs="Segoe UI"/>
          <w:bCs/>
          <w:sz w:val="20"/>
          <w:szCs w:val="20"/>
          <w:bdr w:val="nil"/>
          <w:lang w:eastAsia="ja-JP"/>
        </w:rPr>
        <w:t>53,8</w:t>
      </w:r>
      <w:r w:rsidRPr="00267BD6">
        <w:rPr>
          <w:rFonts w:ascii="Marianne" w:eastAsia="Arial Unicode MS" w:hAnsi="Marianne" w:cs="Segoe UI"/>
          <w:bCs/>
          <w:sz w:val="20"/>
          <w:szCs w:val="20"/>
          <w:bdr w:val="nil"/>
          <w:lang w:eastAsia="ja-JP"/>
        </w:rPr>
        <w:t>%)</w:t>
      </w:r>
      <w:r w:rsidR="00702B58">
        <w:rPr>
          <w:rFonts w:ascii="Marianne" w:eastAsia="Arial Unicode MS" w:hAnsi="Marianne" w:cs="Segoe UI"/>
          <w:bCs/>
          <w:sz w:val="20"/>
          <w:szCs w:val="20"/>
          <w:bdr w:val="nil"/>
          <w:lang w:eastAsia="ja-JP"/>
        </w:rPr>
        <w:t xml:space="preserve"> mais c</w:t>
      </w:r>
      <w:r w:rsidR="006906EA">
        <w:rPr>
          <w:rFonts w:ascii="Marianne" w:eastAsia="Arial Unicode MS" w:hAnsi="Marianne" w:cs="Segoe UI"/>
          <w:bCs/>
          <w:sz w:val="20"/>
          <w:szCs w:val="20"/>
          <w:bdr w:val="nil"/>
          <w:lang w:eastAsia="ja-JP"/>
        </w:rPr>
        <w:t>e sont</w:t>
      </w:r>
      <w:r w:rsidR="00702B58">
        <w:rPr>
          <w:rFonts w:ascii="Marianne" w:eastAsia="Arial Unicode MS" w:hAnsi="Marianne" w:cs="Segoe UI"/>
          <w:bCs/>
          <w:sz w:val="20"/>
          <w:szCs w:val="20"/>
          <w:bdr w:val="nil"/>
          <w:lang w:eastAsia="ja-JP"/>
        </w:rPr>
        <w:t xml:space="preserve"> essentiellement des exportations de noix de cajou (66 M d’EUR) et à 80% brute</w:t>
      </w:r>
      <w:r w:rsidR="006906EA">
        <w:rPr>
          <w:rFonts w:ascii="Marianne" w:eastAsia="Arial Unicode MS" w:hAnsi="Marianne" w:cs="Segoe UI"/>
          <w:bCs/>
          <w:sz w:val="20"/>
          <w:szCs w:val="20"/>
          <w:bdr w:val="nil"/>
          <w:lang w:eastAsia="ja-JP"/>
        </w:rPr>
        <w:t>s</w:t>
      </w:r>
      <w:r w:rsidR="00702B58">
        <w:rPr>
          <w:rFonts w:ascii="Marianne" w:eastAsia="Arial Unicode MS" w:hAnsi="Marianne" w:cs="Segoe UI"/>
          <w:bCs/>
          <w:sz w:val="20"/>
          <w:szCs w:val="20"/>
          <w:bdr w:val="nil"/>
          <w:lang w:eastAsia="ja-JP"/>
        </w:rPr>
        <w:t xml:space="preserve">. </w:t>
      </w:r>
      <w:r w:rsidRPr="00267BD6">
        <w:rPr>
          <w:rFonts w:ascii="Marianne" w:eastAsia="Arial Unicode MS" w:hAnsi="Marianne" w:cs="Segoe UI"/>
          <w:bCs/>
          <w:sz w:val="20"/>
          <w:szCs w:val="20"/>
          <w:bdr w:val="nil"/>
          <w:lang w:eastAsia="ja-JP"/>
        </w:rPr>
        <w:t xml:space="preserve"> </w:t>
      </w:r>
      <w:r w:rsidR="00267BD6" w:rsidRPr="0028102A">
        <w:rPr>
          <w:rFonts w:ascii="Marianne" w:eastAsia="Arial Unicode MS" w:hAnsi="Marianne" w:cs="Segoe UI"/>
          <w:bCs/>
          <w:sz w:val="20"/>
          <w:szCs w:val="20"/>
          <w:bdr w:val="nil"/>
          <w:lang w:eastAsia="ja-JP"/>
        </w:rPr>
        <w:t>Les exportations de fèves de cacao pèsent pour 27,2% dans les exportations guinéennes et se sont élevées à 70,7 M d’EUR (+56,6%)</w:t>
      </w:r>
      <w:r w:rsidR="008D5DBA" w:rsidRPr="0028102A">
        <w:rPr>
          <w:rFonts w:ascii="Marianne" w:eastAsia="Arial Unicode MS" w:hAnsi="Marianne" w:cs="Segoe UI"/>
          <w:bCs/>
          <w:sz w:val="20"/>
          <w:szCs w:val="20"/>
          <w:bdr w:val="nil"/>
          <w:lang w:eastAsia="ja-JP"/>
        </w:rPr>
        <w:t>. Le 3</w:t>
      </w:r>
      <w:r w:rsidR="008D5DBA" w:rsidRPr="0028102A">
        <w:rPr>
          <w:rFonts w:ascii="Marianne" w:eastAsia="Arial Unicode MS" w:hAnsi="Marianne" w:cs="Segoe UI"/>
          <w:bCs/>
          <w:sz w:val="20"/>
          <w:szCs w:val="20"/>
          <w:bdr w:val="nil"/>
          <w:vertAlign w:val="superscript"/>
          <w:lang w:eastAsia="ja-JP"/>
        </w:rPr>
        <w:t>ème</w:t>
      </w:r>
      <w:r w:rsidR="008D5DBA" w:rsidRPr="0028102A">
        <w:rPr>
          <w:rFonts w:ascii="Marianne" w:eastAsia="Arial Unicode MS" w:hAnsi="Marianne" w:cs="Segoe UI"/>
          <w:bCs/>
          <w:sz w:val="20"/>
          <w:szCs w:val="20"/>
          <w:bdr w:val="nil"/>
          <w:lang w:eastAsia="ja-JP"/>
        </w:rPr>
        <w:t xml:space="preserve"> poste à l’exportation est la farine de froment (22,3 M d’EUR, 9,7% des exportations, -0,6%)</w:t>
      </w:r>
      <w:r w:rsidR="00FB28AF" w:rsidRPr="0028102A">
        <w:rPr>
          <w:rFonts w:ascii="Marianne" w:eastAsia="Arial Unicode MS" w:hAnsi="Marianne" w:cs="Segoe UI"/>
          <w:bCs/>
          <w:sz w:val="20"/>
          <w:szCs w:val="20"/>
          <w:bdr w:val="nil"/>
          <w:lang w:eastAsia="ja-JP"/>
        </w:rPr>
        <w:t>.</w:t>
      </w:r>
      <w:r w:rsidR="008D5DBA" w:rsidRPr="0028102A">
        <w:rPr>
          <w:rFonts w:ascii="Marianne" w:eastAsia="Arial Unicode MS" w:hAnsi="Marianne" w:cs="Segoe UI"/>
          <w:bCs/>
          <w:sz w:val="20"/>
          <w:szCs w:val="20"/>
          <w:bdr w:val="nil"/>
          <w:lang w:eastAsia="ja-JP"/>
        </w:rPr>
        <w:t xml:space="preserve"> </w:t>
      </w:r>
      <w:r w:rsidR="00FB28AF" w:rsidRPr="0028102A">
        <w:rPr>
          <w:rFonts w:ascii="Marianne" w:eastAsia="Arial Unicode MS" w:hAnsi="Marianne" w:cs="Segoe UI"/>
          <w:bCs/>
          <w:sz w:val="20"/>
          <w:szCs w:val="20"/>
          <w:bdr w:val="nil"/>
          <w:lang w:eastAsia="ja-JP"/>
        </w:rPr>
        <w:t>La Guinée exporte également du café (16,0 M d’EUR, + 17,8%), des produits de la pêche (15,6</w:t>
      </w:r>
      <w:r w:rsidR="00D62E00">
        <w:rPr>
          <w:rFonts w:ascii="Marianne" w:eastAsia="Arial Unicode MS" w:hAnsi="Marianne" w:cs="Segoe UI"/>
          <w:bCs/>
          <w:sz w:val="20"/>
          <w:szCs w:val="20"/>
          <w:bdr w:val="nil"/>
          <w:lang w:eastAsia="ja-JP"/>
        </w:rPr>
        <w:t> </w:t>
      </w:r>
      <w:r w:rsidR="00FB28AF" w:rsidRPr="0028102A">
        <w:rPr>
          <w:rFonts w:ascii="Marianne" w:eastAsia="Arial Unicode MS" w:hAnsi="Marianne" w:cs="Segoe UI"/>
          <w:bCs/>
          <w:sz w:val="20"/>
          <w:szCs w:val="20"/>
          <w:bdr w:val="nil"/>
          <w:lang w:eastAsia="ja-JP"/>
        </w:rPr>
        <w:t>M</w:t>
      </w:r>
      <w:r w:rsidR="00D62E00">
        <w:rPr>
          <w:rFonts w:ascii="Marianne" w:eastAsia="Arial Unicode MS" w:hAnsi="Marianne" w:cs="Segoe UI"/>
          <w:bCs/>
          <w:sz w:val="20"/>
          <w:szCs w:val="20"/>
          <w:bdr w:val="nil"/>
          <w:lang w:eastAsia="ja-JP"/>
        </w:rPr>
        <w:t> </w:t>
      </w:r>
      <w:r w:rsidR="00FB28AF" w:rsidRPr="0028102A">
        <w:rPr>
          <w:rFonts w:ascii="Marianne" w:eastAsia="Arial Unicode MS" w:hAnsi="Marianne" w:cs="Segoe UI"/>
          <w:bCs/>
          <w:sz w:val="20"/>
          <w:szCs w:val="20"/>
          <w:bdr w:val="nil"/>
          <w:lang w:eastAsia="ja-JP"/>
        </w:rPr>
        <w:t>d’EUR, +6,8%) et de l’huile de palme (8,9 M d’EUR</w:t>
      </w:r>
      <w:r w:rsidR="0028102A">
        <w:rPr>
          <w:rFonts w:ascii="Marianne" w:eastAsia="Arial Unicode MS" w:hAnsi="Marianne" w:cs="Segoe UI"/>
          <w:bCs/>
          <w:sz w:val="20"/>
          <w:szCs w:val="20"/>
          <w:bdr w:val="nil"/>
          <w:lang w:eastAsia="ja-JP"/>
        </w:rPr>
        <w:t>, +123,5%).</w:t>
      </w:r>
    </w:p>
    <w:p w14:paraId="3D304B12" w14:textId="77777777" w:rsidR="0028102A" w:rsidRPr="0028102A" w:rsidRDefault="0028102A"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p>
    <w:p w14:paraId="22502C74" w14:textId="72BC1B2D" w:rsidR="00C0342C" w:rsidRPr="006906EA"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6906EA">
        <w:rPr>
          <w:rFonts w:ascii="Marianne" w:eastAsia="Arial Unicode MS" w:hAnsi="Marianne" w:cs="Segoe UI"/>
          <w:bCs/>
          <w:sz w:val="20"/>
          <w:szCs w:val="20"/>
          <w:bdr w:val="nil"/>
          <w:lang w:eastAsia="ja-JP"/>
        </w:rPr>
        <w:t xml:space="preserve">Hors produits agricoles et agroalimentaires, il est à noter que </w:t>
      </w:r>
      <w:r w:rsidR="00B35707">
        <w:rPr>
          <w:rFonts w:ascii="Marianne" w:eastAsia="Arial Unicode MS" w:hAnsi="Marianne" w:cs="Segoe UI"/>
          <w:bCs/>
          <w:sz w:val="20"/>
          <w:szCs w:val="20"/>
          <w:bdr w:val="nil"/>
          <w:lang w:eastAsia="ja-JP"/>
        </w:rPr>
        <w:t xml:space="preserve">la Guinée </w:t>
      </w:r>
      <w:r w:rsidR="006906EA" w:rsidRPr="006906EA">
        <w:rPr>
          <w:rFonts w:ascii="Marianne" w:eastAsia="Arial Unicode MS" w:hAnsi="Marianne" w:cs="Segoe UI"/>
          <w:bCs/>
          <w:sz w:val="20"/>
          <w:szCs w:val="20"/>
          <w:bdr w:val="nil"/>
          <w:lang w:eastAsia="ja-JP"/>
        </w:rPr>
        <w:t xml:space="preserve">a </w:t>
      </w:r>
      <w:r w:rsidRPr="006906EA">
        <w:rPr>
          <w:rFonts w:ascii="Marianne" w:eastAsia="Arial Unicode MS" w:hAnsi="Marianne" w:cs="Segoe UI"/>
          <w:bCs/>
          <w:sz w:val="20"/>
          <w:szCs w:val="20"/>
          <w:bdr w:val="nil"/>
          <w:lang w:eastAsia="ja-JP"/>
        </w:rPr>
        <w:t>export</w:t>
      </w:r>
      <w:r w:rsidR="006906EA" w:rsidRPr="006906EA">
        <w:rPr>
          <w:rFonts w:ascii="Marianne" w:eastAsia="Arial Unicode MS" w:hAnsi="Marianne" w:cs="Segoe UI"/>
          <w:bCs/>
          <w:sz w:val="20"/>
          <w:szCs w:val="20"/>
          <w:bdr w:val="nil"/>
          <w:lang w:eastAsia="ja-JP"/>
        </w:rPr>
        <w:t>é pour 48,8 M d’EUR de caoutchouc</w:t>
      </w:r>
      <w:r w:rsidR="00B35707">
        <w:rPr>
          <w:rFonts w:ascii="Marianne" w:eastAsia="Arial Unicode MS" w:hAnsi="Marianne" w:cs="Segoe UI"/>
          <w:bCs/>
          <w:sz w:val="20"/>
          <w:szCs w:val="20"/>
          <w:bdr w:val="nil"/>
          <w:lang w:eastAsia="ja-JP"/>
        </w:rPr>
        <w:t xml:space="preserve"> naturel</w:t>
      </w:r>
      <w:r w:rsidR="006906EA" w:rsidRPr="006906EA">
        <w:rPr>
          <w:rFonts w:ascii="Marianne" w:eastAsia="Arial Unicode MS" w:hAnsi="Marianne" w:cs="Segoe UI"/>
          <w:bCs/>
          <w:sz w:val="20"/>
          <w:szCs w:val="20"/>
          <w:bdr w:val="nil"/>
          <w:lang w:eastAsia="ja-JP"/>
        </w:rPr>
        <w:t xml:space="preserve"> en hausse de +103,4%</w:t>
      </w:r>
      <w:r w:rsidRPr="006906EA">
        <w:rPr>
          <w:rFonts w:ascii="Marianne" w:eastAsia="Arial Unicode MS" w:hAnsi="Marianne" w:cs="Segoe UI"/>
          <w:bCs/>
          <w:sz w:val="20"/>
          <w:szCs w:val="20"/>
          <w:bdr w:val="nil"/>
          <w:lang w:eastAsia="ja-JP"/>
        </w:rPr>
        <w:t>.</w:t>
      </w:r>
      <w:r w:rsidR="006906EA" w:rsidRPr="006906EA">
        <w:rPr>
          <w:rFonts w:ascii="Marianne" w:eastAsia="Arial Unicode MS" w:hAnsi="Marianne" w:cs="Segoe UI"/>
          <w:bCs/>
          <w:sz w:val="20"/>
          <w:szCs w:val="20"/>
          <w:bdr w:val="nil"/>
          <w:lang w:eastAsia="ja-JP"/>
        </w:rPr>
        <w:t xml:space="preserve"> La Guinée n’a exporté aucun bois brut en 2024 alors que les exportations en 2023 s’élevai</w:t>
      </w:r>
      <w:r w:rsidR="006906EA">
        <w:rPr>
          <w:rFonts w:ascii="Marianne" w:eastAsia="Arial Unicode MS" w:hAnsi="Marianne" w:cs="Segoe UI"/>
          <w:bCs/>
          <w:sz w:val="20"/>
          <w:szCs w:val="20"/>
          <w:bdr w:val="nil"/>
          <w:lang w:eastAsia="ja-JP"/>
        </w:rPr>
        <w:t>en</w:t>
      </w:r>
      <w:r w:rsidR="006906EA" w:rsidRPr="006906EA">
        <w:rPr>
          <w:rFonts w:ascii="Marianne" w:eastAsia="Arial Unicode MS" w:hAnsi="Marianne" w:cs="Segoe UI"/>
          <w:bCs/>
          <w:sz w:val="20"/>
          <w:szCs w:val="20"/>
          <w:bdr w:val="nil"/>
          <w:lang w:eastAsia="ja-JP"/>
        </w:rPr>
        <w:t>t à 11,4 M d’EUR.</w:t>
      </w:r>
    </w:p>
    <w:p w14:paraId="78C62864" w14:textId="77777777" w:rsidR="00C0342C" w:rsidRPr="00C0342C" w:rsidRDefault="00C0342C" w:rsidP="00C0342C">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highlight w:val="yellow"/>
          <w:bdr w:val="nil"/>
          <w:lang w:eastAsia="ja-JP"/>
        </w:rPr>
      </w:pPr>
    </w:p>
    <w:p w14:paraId="650884C1" w14:textId="499B7869" w:rsidR="00C0342C" w:rsidRPr="003B6C9F" w:rsidRDefault="00C0342C" w:rsidP="00C0342C">
      <w:pPr>
        <w:spacing w:after="0"/>
        <w:jc w:val="both"/>
        <w:rPr>
          <w:rFonts w:ascii="Marianne" w:eastAsia="Arial Unicode MS" w:hAnsi="Marianne" w:cs="Segoe UI"/>
          <w:bCs/>
          <w:sz w:val="20"/>
          <w:szCs w:val="20"/>
          <w:bdr w:val="nil"/>
          <w:lang w:eastAsia="ja-JP"/>
        </w:rPr>
      </w:pPr>
      <w:r w:rsidRPr="005B3C80">
        <w:rPr>
          <w:rFonts w:ascii="Marianne" w:eastAsia="Arial Unicode MS" w:hAnsi="Marianne" w:cs="Segoe UI"/>
          <w:b/>
          <w:sz w:val="20"/>
          <w:szCs w:val="20"/>
          <w:bdr w:val="nil"/>
          <w:lang w:eastAsia="ja-JP"/>
        </w:rPr>
        <w:lastRenderedPageBreak/>
        <w:t>En 2024, le principa</w:t>
      </w:r>
      <w:r w:rsidR="0028102A" w:rsidRPr="005B3C80">
        <w:rPr>
          <w:rFonts w:ascii="Marianne" w:eastAsia="Arial Unicode MS" w:hAnsi="Marianne" w:cs="Segoe UI"/>
          <w:b/>
          <w:sz w:val="20"/>
          <w:szCs w:val="20"/>
          <w:bdr w:val="nil"/>
          <w:lang w:eastAsia="ja-JP"/>
        </w:rPr>
        <w:t>l</w:t>
      </w:r>
      <w:r w:rsidRPr="005B3C80">
        <w:rPr>
          <w:rFonts w:ascii="Marianne" w:eastAsia="Arial Unicode MS" w:hAnsi="Marianne" w:cs="Segoe UI"/>
          <w:b/>
          <w:sz w:val="20"/>
          <w:szCs w:val="20"/>
          <w:bdr w:val="nil"/>
          <w:lang w:eastAsia="ja-JP"/>
        </w:rPr>
        <w:t xml:space="preserve"> client d</w:t>
      </w:r>
      <w:r w:rsidR="0028102A" w:rsidRPr="005B3C80">
        <w:rPr>
          <w:rFonts w:ascii="Marianne" w:eastAsia="Arial Unicode MS" w:hAnsi="Marianne" w:cs="Segoe UI"/>
          <w:b/>
          <w:sz w:val="20"/>
          <w:szCs w:val="20"/>
          <w:bdr w:val="nil"/>
          <w:lang w:eastAsia="ja-JP"/>
        </w:rPr>
        <w:t>e la Guinée était l’Inde (26,7% des exportations guinéennes, +79,3%) devant</w:t>
      </w:r>
      <w:r w:rsidRPr="005B3C80">
        <w:rPr>
          <w:rFonts w:ascii="Marianne" w:eastAsia="Arial Unicode MS" w:hAnsi="Marianne" w:cs="Segoe UI"/>
          <w:b/>
          <w:sz w:val="20"/>
          <w:szCs w:val="20"/>
          <w:bdr w:val="nil"/>
          <w:lang w:eastAsia="ja-JP"/>
        </w:rPr>
        <w:t xml:space="preserve"> l’Union européenne (2</w:t>
      </w:r>
      <w:r w:rsidR="0028102A" w:rsidRPr="005B3C80">
        <w:rPr>
          <w:rFonts w:ascii="Marianne" w:eastAsia="Arial Unicode MS" w:hAnsi="Marianne" w:cs="Segoe UI"/>
          <w:b/>
          <w:sz w:val="20"/>
          <w:szCs w:val="20"/>
          <w:bdr w:val="nil"/>
          <w:lang w:eastAsia="ja-JP"/>
        </w:rPr>
        <w:t>4</w:t>
      </w:r>
      <w:r w:rsidRPr="005B3C80">
        <w:rPr>
          <w:rFonts w:ascii="Marianne" w:eastAsia="Arial Unicode MS" w:hAnsi="Marianne" w:cs="Segoe UI"/>
          <w:b/>
          <w:sz w:val="20"/>
          <w:szCs w:val="20"/>
          <w:bdr w:val="nil"/>
          <w:lang w:eastAsia="ja-JP"/>
        </w:rPr>
        <w:t>,</w:t>
      </w:r>
      <w:r w:rsidR="0028102A" w:rsidRPr="005B3C80">
        <w:rPr>
          <w:rFonts w:ascii="Marianne" w:eastAsia="Arial Unicode MS" w:hAnsi="Marianne" w:cs="Segoe UI"/>
          <w:b/>
          <w:sz w:val="20"/>
          <w:szCs w:val="20"/>
          <w:bdr w:val="nil"/>
          <w:lang w:eastAsia="ja-JP"/>
        </w:rPr>
        <w:t>8</w:t>
      </w:r>
      <w:r w:rsidRPr="005B3C80">
        <w:rPr>
          <w:rFonts w:ascii="Marianne" w:eastAsia="Arial Unicode MS" w:hAnsi="Marianne" w:cs="Segoe UI"/>
          <w:b/>
          <w:sz w:val="20"/>
          <w:szCs w:val="20"/>
          <w:bdr w:val="nil"/>
          <w:lang w:eastAsia="ja-JP"/>
        </w:rPr>
        <w:t xml:space="preserve">% des </w:t>
      </w:r>
      <w:r w:rsidR="0028102A" w:rsidRPr="005B3C80">
        <w:rPr>
          <w:rFonts w:ascii="Marianne" w:eastAsia="Arial Unicode MS" w:hAnsi="Marianne" w:cs="Segoe UI"/>
          <w:b/>
          <w:sz w:val="20"/>
          <w:szCs w:val="20"/>
          <w:bdr w:val="nil"/>
          <w:lang w:eastAsia="ja-JP"/>
        </w:rPr>
        <w:t>expor</w:t>
      </w:r>
      <w:r w:rsidRPr="005B3C80">
        <w:rPr>
          <w:rFonts w:ascii="Marianne" w:eastAsia="Arial Unicode MS" w:hAnsi="Marianne" w:cs="Segoe UI"/>
          <w:b/>
          <w:sz w:val="20"/>
          <w:szCs w:val="20"/>
          <w:bdr w:val="nil"/>
          <w:lang w:eastAsia="ja-JP"/>
        </w:rPr>
        <w:t>tations</w:t>
      </w:r>
      <w:r w:rsidR="0028102A" w:rsidRPr="005B3C80">
        <w:rPr>
          <w:rFonts w:ascii="Marianne" w:eastAsia="Arial Unicode MS" w:hAnsi="Marianne" w:cs="Segoe UI"/>
          <w:b/>
          <w:sz w:val="20"/>
          <w:szCs w:val="20"/>
          <w:bdr w:val="nil"/>
          <w:lang w:eastAsia="ja-JP"/>
        </w:rPr>
        <w:t>, +29,0%</w:t>
      </w:r>
      <w:r w:rsidRPr="005B3C80">
        <w:rPr>
          <w:rFonts w:ascii="Marianne" w:eastAsia="Arial Unicode MS" w:hAnsi="Marianne" w:cs="Segoe UI"/>
          <w:b/>
          <w:sz w:val="20"/>
          <w:szCs w:val="20"/>
          <w:bdr w:val="nil"/>
          <w:lang w:eastAsia="ja-JP"/>
        </w:rPr>
        <w:t>)</w:t>
      </w:r>
      <w:r w:rsidR="00160F8D" w:rsidRPr="005B3C80">
        <w:rPr>
          <w:rFonts w:ascii="Marianne" w:eastAsia="Arial Unicode MS" w:hAnsi="Marianne" w:cs="Segoe UI"/>
          <w:bCs/>
          <w:sz w:val="20"/>
          <w:szCs w:val="20"/>
          <w:bdr w:val="nil"/>
          <w:lang w:eastAsia="ja-JP"/>
        </w:rPr>
        <w:t>.</w:t>
      </w:r>
      <w:r w:rsidRPr="005B3C80">
        <w:rPr>
          <w:rFonts w:ascii="Marianne" w:eastAsia="Arial Unicode MS" w:hAnsi="Marianne" w:cs="Segoe UI"/>
          <w:bCs/>
          <w:sz w:val="20"/>
          <w:szCs w:val="20"/>
          <w:bdr w:val="nil"/>
          <w:lang w:eastAsia="ja-JP"/>
        </w:rPr>
        <w:t xml:space="preserve"> </w:t>
      </w:r>
      <w:r w:rsidR="00160F8D" w:rsidRPr="005B3C80">
        <w:rPr>
          <w:rFonts w:ascii="Marianne" w:eastAsia="Arial Unicode MS" w:hAnsi="Marianne" w:cs="Segoe UI"/>
          <w:bCs/>
          <w:sz w:val="20"/>
          <w:szCs w:val="20"/>
          <w:bdr w:val="nil"/>
          <w:lang w:eastAsia="ja-JP"/>
        </w:rPr>
        <w:t>Parmi les principaux clients de la Guinée se trouvent le Vietnam</w:t>
      </w:r>
      <w:r w:rsidR="00DF1EA9" w:rsidRPr="005B3C80">
        <w:rPr>
          <w:rFonts w:ascii="Marianne" w:eastAsia="Arial Unicode MS" w:hAnsi="Marianne" w:cs="Segoe UI"/>
          <w:bCs/>
          <w:sz w:val="20"/>
          <w:szCs w:val="20"/>
          <w:bdr w:val="nil"/>
          <w:lang w:eastAsia="ja-JP"/>
        </w:rPr>
        <w:t xml:space="preserve"> (14,3% des exportations, +76,0%)</w:t>
      </w:r>
      <w:r w:rsidR="00160F8D" w:rsidRPr="005B3C80">
        <w:rPr>
          <w:rFonts w:ascii="Marianne" w:eastAsia="Arial Unicode MS" w:hAnsi="Marianne" w:cs="Segoe UI"/>
          <w:bCs/>
          <w:sz w:val="20"/>
          <w:szCs w:val="20"/>
          <w:bdr w:val="nil"/>
          <w:lang w:eastAsia="ja-JP"/>
        </w:rPr>
        <w:t>, la Corée du Sud, la Russie, la Chine et la Malaisie, respectivement aux 3</w:t>
      </w:r>
      <w:r w:rsidR="00160F8D" w:rsidRPr="005B3C80">
        <w:rPr>
          <w:rFonts w:ascii="Marianne" w:eastAsia="Arial Unicode MS" w:hAnsi="Marianne" w:cs="Segoe UI"/>
          <w:bCs/>
          <w:sz w:val="20"/>
          <w:szCs w:val="20"/>
          <w:bdr w:val="nil"/>
          <w:vertAlign w:val="superscript"/>
          <w:lang w:eastAsia="ja-JP"/>
        </w:rPr>
        <w:t>ème</w:t>
      </w:r>
      <w:r w:rsidR="00DF1EA9" w:rsidRPr="005B3C80">
        <w:rPr>
          <w:rFonts w:ascii="Marianne" w:eastAsia="Arial Unicode MS" w:hAnsi="Marianne" w:cs="Segoe UI"/>
          <w:bCs/>
          <w:sz w:val="20"/>
          <w:szCs w:val="20"/>
          <w:bdr w:val="nil"/>
          <w:lang w:eastAsia="ja-JP"/>
        </w:rPr>
        <w:t>, 7</w:t>
      </w:r>
      <w:r w:rsidR="00DF1EA9" w:rsidRPr="005B3C80">
        <w:rPr>
          <w:rFonts w:ascii="Marianne" w:eastAsia="Arial Unicode MS" w:hAnsi="Marianne" w:cs="Segoe UI"/>
          <w:bCs/>
          <w:sz w:val="20"/>
          <w:szCs w:val="20"/>
          <w:bdr w:val="nil"/>
          <w:vertAlign w:val="superscript"/>
          <w:lang w:eastAsia="ja-JP"/>
        </w:rPr>
        <w:t>ème</w:t>
      </w:r>
      <w:r w:rsidR="00DF1EA9" w:rsidRPr="005B3C80">
        <w:rPr>
          <w:rFonts w:ascii="Marianne" w:eastAsia="Arial Unicode MS" w:hAnsi="Marianne" w:cs="Segoe UI"/>
          <w:bCs/>
          <w:sz w:val="20"/>
          <w:szCs w:val="20"/>
          <w:bdr w:val="nil"/>
          <w:lang w:eastAsia="ja-JP"/>
        </w:rPr>
        <w:t>, 8</w:t>
      </w:r>
      <w:r w:rsidR="00DF1EA9" w:rsidRPr="005B3C80">
        <w:rPr>
          <w:rFonts w:ascii="Marianne" w:eastAsia="Arial Unicode MS" w:hAnsi="Marianne" w:cs="Segoe UI"/>
          <w:bCs/>
          <w:sz w:val="20"/>
          <w:szCs w:val="20"/>
          <w:bdr w:val="nil"/>
          <w:vertAlign w:val="superscript"/>
          <w:lang w:eastAsia="ja-JP"/>
        </w:rPr>
        <w:t>ème</w:t>
      </w:r>
      <w:r w:rsidR="00DF1EA9" w:rsidRPr="005B3C80">
        <w:rPr>
          <w:rFonts w:ascii="Marianne" w:eastAsia="Arial Unicode MS" w:hAnsi="Marianne" w:cs="Segoe UI"/>
          <w:bCs/>
          <w:sz w:val="20"/>
          <w:szCs w:val="20"/>
          <w:bdr w:val="nil"/>
          <w:lang w:eastAsia="ja-JP"/>
        </w:rPr>
        <w:t xml:space="preserve">, </w:t>
      </w:r>
      <w:r w:rsidR="00955840" w:rsidRPr="005B3C80">
        <w:rPr>
          <w:rFonts w:ascii="Marianne" w:eastAsia="Arial Unicode MS" w:hAnsi="Marianne" w:cs="Segoe UI"/>
          <w:bCs/>
          <w:sz w:val="20"/>
          <w:szCs w:val="20"/>
          <w:bdr w:val="nil"/>
          <w:lang w:eastAsia="ja-JP"/>
        </w:rPr>
        <w:t>9</w:t>
      </w:r>
      <w:r w:rsidR="00955840" w:rsidRPr="005B3C80">
        <w:rPr>
          <w:rFonts w:ascii="Marianne" w:eastAsia="Arial Unicode MS" w:hAnsi="Marianne" w:cs="Segoe UI"/>
          <w:bCs/>
          <w:sz w:val="20"/>
          <w:szCs w:val="20"/>
          <w:bdr w:val="nil"/>
          <w:vertAlign w:val="superscript"/>
          <w:lang w:eastAsia="ja-JP"/>
        </w:rPr>
        <w:t>ème</w:t>
      </w:r>
      <w:r w:rsidR="00955840" w:rsidRPr="005B3C80">
        <w:rPr>
          <w:rFonts w:ascii="Marianne" w:eastAsia="Arial Unicode MS" w:hAnsi="Marianne" w:cs="Segoe UI"/>
          <w:bCs/>
          <w:sz w:val="20"/>
          <w:szCs w:val="20"/>
          <w:bdr w:val="nil"/>
          <w:lang w:eastAsia="ja-JP"/>
        </w:rPr>
        <w:t xml:space="preserve"> et 10</w:t>
      </w:r>
      <w:r w:rsidR="00955840" w:rsidRPr="005B3C80">
        <w:rPr>
          <w:rFonts w:ascii="Marianne" w:eastAsia="Arial Unicode MS" w:hAnsi="Marianne" w:cs="Segoe UI"/>
          <w:bCs/>
          <w:sz w:val="20"/>
          <w:szCs w:val="20"/>
          <w:bdr w:val="nil"/>
          <w:vertAlign w:val="superscript"/>
          <w:lang w:eastAsia="ja-JP"/>
        </w:rPr>
        <w:t>ème</w:t>
      </w:r>
      <w:r w:rsidR="00955840" w:rsidRPr="005B3C80">
        <w:rPr>
          <w:rFonts w:ascii="Marianne" w:eastAsia="Arial Unicode MS" w:hAnsi="Marianne" w:cs="Segoe UI"/>
          <w:bCs/>
          <w:sz w:val="20"/>
          <w:szCs w:val="20"/>
          <w:bdr w:val="nil"/>
          <w:lang w:eastAsia="ja-JP"/>
        </w:rPr>
        <w:t xml:space="preserve"> place</w:t>
      </w:r>
      <w:r w:rsidR="00DF1EA9" w:rsidRPr="005B3C80">
        <w:rPr>
          <w:rFonts w:ascii="Marianne" w:eastAsia="Arial Unicode MS" w:hAnsi="Marianne" w:cs="Segoe UI"/>
          <w:bCs/>
          <w:sz w:val="20"/>
          <w:szCs w:val="20"/>
          <w:bdr w:val="nil"/>
          <w:lang w:eastAsia="ja-JP"/>
        </w:rPr>
        <w:t xml:space="preserve">. </w:t>
      </w:r>
      <w:r w:rsidR="00EE4C75" w:rsidRPr="005B3C80">
        <w:rPr>
          <w:rFonts w:ascii="Marianne" w:eastAsia="Arial Unicode MS" w:hAnsi="Marianne" w:cs="Segoe UI"/>
          <w:bCs/>
          <w:sz w:val="20"/>
          <w:szCs w:val="20"/>
          <w:bdr w:val="nil"/>
          <w:lang w:eastAsia="ja-JP"/>
        </w:rPr>
        <w:t>T</w:t>
      </w:r>
      <w:r w:rsidR="00DF1EA9" w:rsidRPr="005B3C80">
        <w:rPr>
          <w:rFonts w:ascii="Marianne" w:eastAsia="Arial Unicode MS" w:hAnsi="Marianne" w:cs="Segoe UI"/>
          <w:bCs/>
          <w:sz w:val="20"/>
          <w:szCs w:val="20"/>
          <w:bdr w:val="nil"/>
          <w:lang w:eastAsia="ja-JP"/>
        </w:rPr>
        <w:t xml:space="preserve">rois pays frontaliers de la Guinée </w:t>
      </w:r>
      <w:r w:rsidR="00EE4C75" w:rsidRPr="005B3C80">
        <w:rPr>
          <w:rFonts w:ascii="Marianne" w:eastAsia="Arial Unicode MS" w:hAnsi="Marianne" w:cs="Segoe UI"/>
          <w:bCs/>
          <w:sz w:val="20"/>
          <w:szCs w:val="20"/>
          <w:bdr w:val="nil"/>
          <w:lang w:eastAsia="ja-JP"/>
        </w:rPr>
        <w:t xml:space="preserve">sont </w:t>
      </w:r>
      <w:r w:rsidR="00DF1EA9" w:rsidRPr="005B3C80">
        <w:rPr>
          <w:rFonts w:ascii="Marianne" w:eastAsia="Arial Unicode MS" w:hAnsi="Marianne" w:cs="Segoe UI"/>
          <w:bCs/>
          <w:sz w:val="20"/>
          <w:szCs w:val="20"/>
          <w:bdr w:val="nil"/>
          <w:lang w:eastAsia="ja-JP"/>
        </w:rPr>
        <w:t xml:space="preserve">parmi </w:t>
      </w:r>
      <w:r w:rsidR="00B35707">
        <w:rPr>
          <w:rFonts w:ascii="Marianne" w:eastAsia="Arial Unicode MS" w:hAnsi="Marianne" w:cs="Segoe UI"/>
          <w:bCs/>
          <w:sz w:val="20"/>
          <w:szCs w:val="20"/>
          <w:bdr w:val="nil"/>
          <w:lang w:eastAsia="ja-JP"/>
        </w:rPr>
        <w:t>s</w:t>
      </w:r>
      <w:r w:rsidR="00EE4C75" w:rsidRPr="005B3C80">
        <w:rPr>
          <w:rFonts w:ascii="Marianne" w:eastAsia="Arial Unicode MS" w:hAnsi="Marianne" w:cs="Segoe UI"/>
          <w:bCs/>
          <w:sz w:val="20"/>
          <w:szCs w:val="20"/>
          <w:bdr w:val="nil"/>
          <w:lang w:eastAsia="ja-JP"/>
        </w:rPr>
        <w:t>es principaux clients : la Sierra Léone en 4</w:t>
      </w:r>
      <w:r w:rsidR="00EE4C75" w:rsidRPr="005B3C80">
        <w:rPr>
          <w:rFonts w:ascii="Marianne" w:eastAsia="Arial Unicode MS" w:hAnsi="Marianne" w:cs="Segoe UI"/>
          <w:bCs/>
          <w:sz w:val="20"/>
          <w:szCs w:val="20"/>
          <w:bdr w:val="nil"/>
          <w:vertAlign w:val="superscript"/>
          <w:lang w:eastAsia="ja-JP"/>
        </w:rPr>
        <w:t>ème</w:t>
      </w:r>
      <w:r w:rsidR="00EE4C75" w:rsidRPr="005B3C80">
        <w:rPr>
          <w:rFonts w:ascii="Marianne" w:eastAsia="Arial Unicode MS" w:hAnsi="Marianne" w:cs="Segoe UI"/>
          <w:bCs/>
          <w:sz w:val="20"/>
          <w:szCs w:val="20"/>
          <w:bdr w:val="nil"/>
          <w:lang w:eastAsia="ja-JP"/>
        </w:rPr>
        <w:t xml:space="preserve"> position, le Sénégal en </w:t>
      </w:r>
      <w:r w:rsidR="005B3C80" w:rsidRPr="005B3C80">
        <w:rPr>
          <w:rFonts w:ascii="Marianne" w:eastAsia="Arial Unicode MS" w:hAnsi="Marianne" w:cs="Segoe UI"/>
          <w:bCs/>
          <w:sz w:val="20"/>
          <w:szCs w:val="20"/>
          <w:bdr w:val="nil"/>
          <w:lang w:eastAsia="ja-JP"/>
        </w:rPr>
        <w:t>5</w:t>
      </w:r>
      <w:r w:rsidR="00EE4C75" w:rsidRPr="005B3C80">
        <w:rPr>
          <w:rFonts w:ascii="Marianne" w:eastAsia="Arial Unicode MS" w:hAnsi="Marianne" w:cs="Segoe UI"/>
          <w:bCs/>
          <w:sz w:val="20"/>
          <w:szCs w:val="20"/>
          <w:bdr w:val="nil"/>
          <w:vertAlign w:val="superscript"/>
          <w:lang w:eastAsia="ja-JP"/>
        </w:rPr>
        <w:t>ème</w:t>
      </w:r>
      <w:r w:rsidR="00EE4C75" w:rsidRPr="005B3C80">
        <w:rPr>
          <w:rFonts w:ascii="Marianne" w:eastAsia="Arial Unicode MS" w:hAnsi="Marianne" w:cs="Segoe UI"/>
          <w:bCs/>
          <w:sz w:val="20"/>
          <w:szCs w:val="20"/>
          <w:bdr w:val="nil"/>
          <w:lang w:eastAsia="ja-JP"/>
        </w:rPr>
        <w:t xml:space="preserve"> et le Libéria en 6</w:t>
      </w:r>
      <w:r w:rsidR="00EE4C75" w:rsidRPr="005B3C80">
        <w:rPr>
          <w:rFonts w:ascii="Marianne" w:eastAsia="Arial Unicode MS" w:hAnsi="Marianne" w:cs="Segoe UI"/>
          <w:bCs/>
          <w:sz w:val="20"/>
          <w:szCs w:val="20"/>
          <w:bdr w:val="nil"/>
          <w:vertAlign w:val="superscript"/>
          <w:lang w:eastAsia="ja-JP"/>
        </w:rPr>
        <w:t>ème</w:t>
      </w:r>
      <w:r w:rsidR="00EE4C75" w:rsidRPr="005B3C80">
        <w:rPr>
          <w:rFonts w:ascii="Marianne" w:eastAsia="Arial Unicode MS" w:hAnsi="Marianne" w:cs="Segoe UI"/>
          <w:bCs/>
          <w:sz w:val="20"/>
          <w:szCs w:val="20"/>
          <w:bdr w:val="nil"/>
          <w:lang w:eastAsia="ja-JP"/>
        </w:rPr>
        <w:t xml:space="preserve">. </w:t>
      </w:r>
      <w:r w:rsidR="005B3C80" w:rsidRPr="005B3C80">
        <w:rPr>
          <w:rFonts w:ascii="Marianne" w:eastAsia="Arial Unicode MS" w:hAnsi="Marianne" w:cs="Segoe UI"/>
          <w:bCs/>
          <w:sz w:val="20"/>
          <w:szCs w:val="20"/>
          <w:bdr w:val="nil"/>
          <w:lang w:eastAsia="ja-JP"/>
        </w:rPr>
        <w:t>Le Mali, 3</w:t>
      </w:r>
      <w:r w:rsidR="005B3C80" w:rsidRPr="005B3C80">
        <w:rPr>
          <w:rFonts w:ascii="Marianne" w:eastAsia="Arial Unicode MS" w:hAnsi="Marianne" w:cs="Segoe UI"/>
          <w:bCs/>
          <w:sz w:val="20"/>
          <w:szCs w:val="20"/>
          <w:bdr w:val="nil"/>
          <w:vertAlign w:val="superscript"/>
          <w:lang w:eastAsia="ja-JP"/>
        </w:rPr>
        <w:t>ème</w:t>
      </w:r>
      <w:r w:rsidR="005B3C80" w:rsidRPr="005B3C80">
        <w:rPr>
          <w:rFonts w:ascii="Marianne" w:eastAsia="Arial Unicode MS" w:hAnsi="Marianne" w:cs="Segoe UI"/>
          <w:bCs/>
          <w:sz w:val="20"/>
          <w:szCs w:val="20"/>
          <w:bdr w:val="nil"/>
          <w:lang w:eastAsia="ja-JP"/>
        </w:rPr>
        <w:t xml:space="preserve"> client en 2023, chute à la 13</w:t>
      </w:r>
      <w:r w:rsidR="005B3C80" w:rsidRPr="005B3C80">
        <w:rPr>
          <w:rFonts w:ascii="Marianne" w:eastAsia="Arial Unicode MS" w:hAnsi="Marianne" w:cs="Segoe UI"/>
          <w:bCs/>
          <w:sz w:val="20"/>
          <w:szCs w:val="20"/>
          <w:bdr w:val="nil"/>
          <w:vertAlign w:val="superscript"/>
          <w:lang w:eastAsia="ja-JP"/>
        </w:rPr>
        <w:t>ème</w:t>
      </w:r>
      <w:r w:rsidR="005B3C80" w:rsidRPr="005B3C80">
        <w:rPr>
          <w:rFonts w:ascii="Marianne" w:eastAsia="Arial Unicode MS" w:hAnsi="Marianne" w:cs="Segoe UI"/>
          <w:bCs/>
          <w:sz w:val="20"/>
          <w:szCs w:val="20"/>
          <w:bdr w:val="nil"/>
          <w:lang w:eastAsia="ja-JP"/>
        </w:rPr>
        <w:t xml:space="preserve"> place. </w:t>
      </w:r>
      <w:r w:rsidR="00EE4C75" w:rsidRPr="005B3C80">
        <w:rPr>
          <w:rFonts w:ascii="Marianne" w:eastAsia="Arial Unicode MS" w:hAnsi="Marianne" w:cs="Segoe UI"/>
          <w:bCs/>
          <w:sz w:val="20"/>
          <w:szCs w:val="20"/>
          <w:bdr w:val="nil"/>
          <w:lang w:eastAsia="ja-JP"/>
        </w:rPr>
        <w:t>Les Pays-Bas sont le seul</w:t>
      </w:r>
      <w:r w:rsidR="005B3C80" w:rsidRPr="005B3C80">
        <w:rPr>
          <w:rFonts w:ascii="Marianne" w:eastAsia="Arial Unicode MS" w:hAnsi="Marianne" w:cs="Segoe UI"/>
          <w:bCs/>
          <w:sz w:val="20"/>
          <w:szCs w:val="20"/>
          <w:bdr w:val="nil"/>
          <w:lang w:eastAsia="ja-JP"/>
        </w:rPr>
        <w:t xml:space="preserve"> pays</w:t>
      </w:r>
      <w:r w:rsidR="00EE4C75" w:rsidRPr="005B3C80">
        <w:rPr>
          <w:rFonts w:ascii="Marianne" w:eastAsia="Arial Unicode MS" w:hAnsi="Marianne" w:cs="Segoe UI"/>
          <w:bCs/>
          <w:sz w:val="20"/>
          <w:szCs w:val="20"/>
          <w:bdr w:val="nil"/>
          <w:lang w:eastAsia="ja-JP"/>
        </w:rPr>
        <w:t xml:space="preserve"> de l’Union européenne à se classer parmi les dix principaux clients (</w:t>
      </w:r>
      <w:r w:rsidR="005B3C80" w:rsidRPr="005B3C80">
        <w:rPr>
          <w:rFonts w:ascii="Marianne" w:eastAsia="Arial Unicode MS" w:hAnsi="Marianne" w:cs="Segoe UI"/>
          <w:bCs/>
          <w:sz w:val="20"/>
          <w:szCs w:val="20"/>
          <w:bdr w:val="nil"/>
          <w:lang w:eastAsia="ja-JP"/>
        </w:rPr>
        <w:t>2</w:t>
      </w:r>
      <w:r w:rsidR="005B3C80" w:rsidRPr="005B3C80">
        <w:rPr>
          <w:rFonts w:ascii="Marianne" w:eastAsia="Arial Unicode MS" w:hAnsi="Marianne" w:cs="Segoe UI"/>
          <w:bCs/>
          <w:sz w:val="20"/>
          <w:szCs w:val="20"/>
          <w:bdr w:val="nil"/>
          <w:vertAlign w:val="superscript"/>
          <w:lang w:eastAsia="ja-JP"/>
        </w:rPr>
        <w:t>ème</w:t>
      </w:r>
      <w:r w:rsidR="005B3C80" w:rsidRPr="005B3C80">
        <w:rPr>
          <w:rFonts w:ascii="Marianne" w:eastAsia="Arial Unicode MS" w:hAnsi="Marianne" w:cs="Segoe UI"/>
          <w:bCs/>
          <w:sz w:val="20"/>
          <w:szCs w:val="20"/>
          <w:bdr w:val="nil"/>
          <w:lang w:eastAsia="ja-JP"/>
        </w:rPr>
        <w:t xml:space="preserve"> place, </w:t>
      </w:r>
      <w:r w:rsidR="00EE4C75" w:rsidRPr="005B3C80">
        <w:rPr>
          <w:rFonts w:ascii="Marianne" w:eastAsia="Arial Unicode MS" w:hAnsi="Marianne" w:cs="Segoe UI"/>
          <w:bCs/>
          <w:sz w:val="20"/>
          <w:szCs w:val="20"/>
          <w:bdr w:val="nil"/>
          <w:lang w:eastAsia="ja-JP"/>
        </w:rPr>
        <w:t>21,6% des exportations guinéennes, +20,0%). La France n’arrive qu’à la 11</w:t>
      </w:r>
      <w:r w:rsidR="00EE4C75" w:rsidRPr="005B3C80">
        <w:rPr>
          <w:rFonts w:ascii="Marianne" w:eastAsia="Arial Unicode MS" w:hAnsi="Marianne" w:cs="Segoe UI"/>
          <w:bCs/>
          <w:sz w:val="20"/>
          <w:szCs w:val="20"/>
          <w:bdr w:val="nil"/>
          <w:vertAlign w:val="superscript"/>
          <w:lang w:eastAsia="ja-JP"/>
        </w:rPr>
        <w:t>ème</w:t>
      </w:r>
      <w:r w:rsidR="00EE4C75" w:rsidRPr="005B3C80">
        <w:rPr>
          <w:rFonts w:ascii="Marianne" w:eastAsia="Arial Unicode MS" w:hAnsi="Marianne" w:cs="Segoe UI"/>
          <w:bCs/>
          <w:sz w:val="20"/>
          <w:szCs w:val="20"/>
          <w:bdr w:val="nil"/>
          <w:lang w:eastAsia="ja-JP"/>
        </w:rPr>
        <w:t xml:space="preserve"> place (</w:t>
      </w:r>
      <w:r w:rsidR="005B3C80" w:rsidRPr="005B3C80">
        <w:rPr>
          <w:rFonts w:ascii="Marianne" w:eastAsia="Arial Unicode MS" w:hAnsi="Marianne" w:cs="Segoe UI"/>
          <w:bCs/>
          <w:sz w:val="20"/>
          <w:szCs w:val="20"/>
          <w:bdr w:val="nil"/>
          <w:lang w:eastAsia="ja-JP"/>
        </w:rPr>
        <w:t>1,2%)</w:t>
      </w:r>
      <w:r w:rsidRPr="005B3C80">
        <w:rPr>
          <w:rFonts w:ascii="Marianne" w:eastAsia="Arial Unicode MS" w:hAnsi="Marianne" w:cs="Segoe UI"/>
          <w:bCs/>
          <w:sz w:val="20"/>
          <w:szCs w:val="20"/>
          <w:bdr w:val="nil"/>
          <w:lang w:eastAsia="ja-JP"/>
        </w:rPr>
        <w:t>.</w:t>
      </w:r>
    </w:p>
    <w:bookmarkEnd w:id="15"/>
    <w:p w14:paraId="2F853040" w14:textId="77777777" w:rsidR="00C0342C" w:rsidRPr="00C0342C" w:rsidRDefault="00C0342C" w:rsidP="00C0342C">
      <w:pPr>
        <w:spacing w:after="0"/>
        <w:jc w:val="both"/>
        <w:rPr>
          <w:rFonts w:ascii="Marianne" w:eastAsia="Segoe UI" w:hAnsi="Marianne" w:cs="Segoe UI"/>
          <w:b/>
          <w:color w:val="FFC000"/>
          <w:sz w:val="26"/>
          <w:szCs w:val="26"/>
        </w:rPr>
      </w:pPr>
    </w:p>
    <w:p w14:paraId="5B8CE821" w14:textId="56F1B04C" w:rsidR="009A0C8C" w:rsidRPr="006E2A8E" w:rsidRDefault="006E2A8E" w:rsidP="008519BD">
      <w:pPr>
        <w:spacing w:after="0"/>
        <w:jc w:val="both"/>
        <w:rPr>
          <w:rFonts w:ascii="Marianne" w:eastAsia="Segoe UI" w:hAnsi="Marianne" w:cs="Segoe UI"/>
          <w:b/>
          <w:color w:val="FFC000"/>
          <w:sz w:val="26"/>
          <w:szCs w:val="26"/>
        </w:rPr>
      </w:pPr>
      <w:r w:rsidRPr="006E2A8E">
        <w:rPr>
          <w:rFonts w:ascii="Marianne" w:eastAsia="Segoe UI" w:hAnsi="Marianne" w:cs="Segoe UI"/>
          <w:b/>
          <w:color w:val="FFC000"/>
          <w:sz w:val="26"/>
          <w:szCs w:val="26"/>
        </w:rPr>
        <w:t>3.2 Echanges commerciaux entre la France et l</w:t>
      </w:r>
      <w:r w:rsidR="005B3C80">
        <w:rPr>
          <w:rFonts w:ascii="Marianne" w:eastAsia="Segoe UI" w:hAnsi="Marianne" w:cs="Segoe UI"/>
          <w:b/>
          <w:color w:val="FFC000"/>
          <w:sz w:val="26"/>
          <w:szCs w:val="26"/>
        </w:rPr>
        <w:t>a Guinée</w:t>
      </w:r>
      <w:r w:rsidR="00E436A7" w:rsidRPr="00E436A7">
        <w:rPr>
          <w:rStyle w:val="Appelnotedebasdep"/>
          <w:rFonts w:ascii="Marianne" w:eastAsia="Segoe UI" w:hAnsi="Marianne" w:cs="Segoe UI"/>
          <w:b/>
          <w:sz w:val="20"/>
          <w:szCs w:val="20"/>
        </w:rPr>
        <w:footnoteReference w:id="16"/>
      </w:r>
    </w:p>
    <w:p w14:paraId="1886BCF9" w14:textId="701DEEA3" w:rsidR="009A0C8C" w:rsidRDefault="009A0C8C" w:rsidP="008519BD">
      <w:pPr>
        <w:spacing w:after="0"/>
        <w:jc w:val="both"/>
        <w:rPr>
          <w:rFonts w:ascii="Marianne" w:hAnsi="Marianne" w:cs="Arial"/>
          <w:sz w:val="20"/>
          <w:szCs w:val="20"/>
        </w:rPr>
      </w:pPr>
    </w:p>
    <w:p w14:paraId="5836F55B" w14:textId="3B7EAB6F" w:rsidR="00C0342C" w:rsidRPr="000D1320" w:rsidRDefault="00C0342C" w:rsidP="00C0342C">
      <w:pPr>
        <w:spacing w:after="0"/>
        <w:jc w:val="both"/>
        <w:rPr>
          <w:rFonts w:ascii="Marianne" w:hAnsi="Marianne" w:cs="Arial"/>
          <w:sz w:val="20"/>
          <w:szCs w:val="20"/>
        </w:rPr>
      </w:pPr>
      <w:r w:rsidRPr="00FE69AB">
        <w:rPr>
          <w:rFonts w:ascii="Marianne" w:hAnsi="Marianne" w:cs="Arial"/>
          <w:b/>
          <w:bCs/>
          <w:sz w:val="20"/>
          <w:szCs w:val="20"/>
        </w:rPr>
        <w:t xml:space="preserve">Le solde des échanges agricoles et agroalimentaires entre la France et </w:t>
      </w:r>
      <w:r w:rsidR="007F0624" w:rsidRPr="00FE69AB">
        <w:rPr>
          <w:rFonts w:ascii="Marianne" w:hAnsi="Marianne" w:cs="Arial"/>
          <w:b/>
          <w:bCs/>
          <w:sz w:val="20"/>
          <w:szCs w:val="20"/>
        </w:rPr>
        <w:t xml:space="preserve">la Guinée </w:t>
      </w:r>
      <w:r w:rsidRPr="00FE69AB">
        <w:rPr>
          <w:rFonts w:ascii="Marianne" w:hAnsi="Marianne" w:cs="Arial"/>
          <w:b/>
          <w:bCs/>
          <w:sz w:val="20"/>
          <w:szCs w:val="20"/>
        </w:rPr>
        <w:t xml:space="preserve">est </w:t>
      </w:r>
      <w:r w:rsidR="00C11D13" w:rsidRPr="00FE69AB">
        <w:rPr>
          <w:rFonts w:ascii="Marianne" w:hAnsi="Marianne" w:cs="Arial"/>
          <w:b/>
          <w:bCs/>
          <w:sz w:val="20"/>
          <w:szCs w:val="20"/>
        </w:rPr>
        <w:t xml:space="preserve">structurellement </w:t>
      </w:r>
      <w:r w:rsidRPr="00FE69AB">
        <w:rPr>
          <w:rFonts w:ascii="Marianne" w:hAnsi="Marianne" w:cs="Arial"/>
          <w:b/>
          <w:bCs/>
          <w:sz w:val="20"/>
          <w:szCs w:val="20"/>
        </w:rPr>
        <w:t>excédentaire pour la France.</w:t>
      </w:r>
      <w:r w:rsidRPr="000D1320">
        <w:rPr>
          <w:rFonts w:ascii="Marianne" w:hAnsi="Marianne" w:cs="Arial"/>
          <w:sz w:val="20"/>
          <w:szCs w:val="20"/>
        </w:rPr>
        <w:t xml:space="preserve"> En 2024, il est de +</w:t>
      </w:r>
      <w:r w:rsidR="00FE69AB">
        <w:rPr>
          <w:rFonts w:ascii="Marianne" w:hAnsi="Marianne" w:cs="Arial"/>
          <w:sz w:val="20"/>
          <w:szCs w:val="20"/>
        </w:rPr>
        <w:t>28,2</w:t>
      </w:r>
      <w:r w:rsidRPr="000D1320">
        <w:rPr>
          <w:rFonts w:ascii="Marianne" w:hAnsi="Marianne" w:cs="Arial"/>
          <w:sz w:val="20"/>
          <w:szCs w:val="20"/>
        </w:rPr>
        <w:t xml:space="preserve"> M d’EUR</w:t>
      </w:r>
      <w:r w:rsidR="00DC5979">
        <w:rPr>
          <w:rFonts w:ascii="Marianne" w:hAnsi="Marianne" w:cs="Arial"/>
          <w:sz w:val="20"/>
          <w:szCs w:val="20"/>
        </w:rPr>
        <w:t>,</w:t>
      </w:r>
      <w:r w:rsidR="00DC5979" w:rsidRPr="00DC5979">
        <w:rPr>
          <w:rFonts w:ascii="Marianne" w:hAnsi="Marianne" w:cs="Arial"/>
          <w:sz w:val="20"/>
          <w:szCs w:val="20"/>
        </w:rPr>
        <w:t xml:space="preserve"> +2,7%</w:t>
      </w:r>
      <w:r w:rsidRPr="000D1320">
        <w:rPr>
          <w:rFonts w:ascii="Marianne" w:hAnsi="Marianne" w:cs="Arial"/>
          <w:sz w:val="20"/>
          <w:szCs w:val="20"/>
        </w:rPr>
        <w:t xml:space="preserve"> en </w:t>
      </w:r>
      <w:r w:rsidR="0056323D">
        <w:rPr>
          <w:rFonts w:ascii="Marianne" w:hAnsi="Marianne" w:cs="Arial"/>
          <w:sz w:val="20"/>
          <w:szCs w:val="20"/>
        </w:rPr>
        <w:t>hau</w:t>
      </w:r>
      <w:r w:rsidRPr="000D1320">
        <w:rPr>
          <w:rFonts w:ascii="Marianne" w:hAnsi="Marianne" w:cs="Arial"/>
          <w:sz w:val="20"/>
          <w:szCs w:val="20"/>
        </w:rPr>
        <w:t>sse pour la deuxième année consécutive</w:t>
      </w:r>
      <w:r w:rsidR="00C11D13">
        <w:rPr>
          <w:rFonts w:ascii="Marianne" w:hAnsi="Marianne" w:cs="Arial"/>
          <w:sz w:val="20"/>
          <w:szCs w:val="20"/>
        </w:rPr>
        <w:t>. Cependant, après un fort décrochage en 2022 (+</w:t>
      </w:r>
      <w:r w:rsidR="00FE69AB">
        <w:rPr>
          <w:rFonts w:ascii="Marianne" w:hAnsi="Marianne" w:cs="Arial"/>
          <w:sz w:val="20"/>
          <w:szCs w:val="20"/>
        </w:rPr>
        <w:t>20</w:t>
      </w:r>
      <w:r w:rsidR="00C11D13">
        <w:rPr>
          <w:rFonts w:ascii="Marianne" w:hAnsi="Marianne" w:cs="Arial"/>
          <w:sz w:val="20"/>
          <w:szCs w:val="20"/>
        </w:rPr>
        <w:t>,</w:t>
      </w:r>
      <w:r w:rsidR="00FE69AB">
        <w:rPr>
          <w:rFonts w:ascii="Marianne" w:hAnsi="Marianne" w:cs="Arial"/>
          <w:sz w:val="20"/>
          <w:szCs w:val="20"/>
        </w:rPr>
        <w:t>5</w:t>
      </w:r>
      <w:r w:rsidR="00C11D13">
        <w:rPr>
          <w:rFonts w:ascii="Marianne" w:hAnsi="Marianne" w:cs="Arial"/>
          <w:sz w:val="20"/>
          <w:szCs w:val="20"/>
        </w:rPr>
        <w:t xml:space="preserve"> M d’EUR), il ne retrouve pas le niveau de 2021 (</w:t>
      </w:r>
      <w:r w:rsidRPr="000D1320">
        <w:rPr>
          <w:rFonts w:ascii="Marianne" w:hAnsi="Marianne" w:cs="Arial"/>
          <w:sz w:val="20"/>
          <w:szCs w:val="20"/>
        </w:rPr>
        <w:t xml:space="preserve">+ </w:t>
      </w:r>
      <w:r w:rsidR="00FE69AB">
        <w:rPr>
          <w:rFonts w:ascii="Marianne" w:hAnsi="Marianne" w:cs="Arial"/>
          <w:sz w:val="20"/>
          <w:szCs w:val="20"/>
        </w:rPr>
        <w:t>3</w:t>
      </w:r>
      <w:r w:rsidR="00C11D13">
        <w:rPr>
          <w:rFonts w:ascii="Marianne" w:hAnsi="Marianne" w:cs="Arial"/>
          <w:sz w:val="20"/>
          <w:szCs w:val="20"/>
        </w:rPr>
        <w:t xml:space="preserve">0,1 </w:t>
      </w:r>
      <w:r w:rsidRPr="000D1320">
        <w:rPr>
          <w:rFonts w:ascii="Marianne" w:hAnsi="Marianne" w:cs="Arial"/>
          <w:sz w:val="20"/>
          <w:szCs w:val="20"/>
        </w:rPr>
        <w:t>M</w:t>
      </w:r>
      <w:r w:rsidR="00C11D13">
        <w:rPr>
          <w:rFonts w:ascii="Marianne" w:hAnsi="Marianne" w:cs="Arial"/>
          <w:sz w:val="20"/>
          <w:szCs w:val="20"/>
        </w:rPr>
        <w:t xml:space="preserve"> d’EUR</w:t>
      </w:r>
      <w:r w:rsidRPr="000D1320">
        <w:rPr>
          <w:rFonts w:ascii="Marianne" w:hAnsi="Marianne" w:cs="Arial"/>
          <w:sz w:val="20"/>
          <w:szCs w:val="20"/>
        </w:rPr>
        <w:t xml:space="preserve">). </w:t>
      </w:r>
    </w:p>
    <w:p w14:paraId="4F6F7761" w14:textId="77777777" w:rsidR="00C0342C" w:rsidRPr="000D1320" w:rsidRDefault="00C0342C" w:rsidP="00C0342C">
      <w:pPr>
        <w:spacing w:after="0"/>
        <w:jc w:val="both"/>
        <w:rPr>
          <w:rFonts w:ascii="Marianne" w:hAnsi="Marianne" w:cs="Arial"/>
          <w:sz w:val="20"/>
          <w:szCs w:val="20"/>
        </w:rPr>
      </w:pPr>
    </w:p>
    <w:p w14:paraId="1E9F0F5A" w14:textId="6E2A255E" w:rsidR="00567E02" w:rsidRDefault="00C0342C" w:rsidP="00C0342C">
      <w:pPr>
        <w:spacing w:after="0"/>
        <w:jc w:val="both"/>
        <w:rPr>
          <w:rFonts w:ascii="Marianne" w:hAnsi="Marianne" w:cs="Arial"/>
          <w:sz w:val="20"/>
          <w:szCs w:val="20"/>
        </w:rPr>
      </w:pPr>
      <w:r w:rsidRPr="00567E02">
        <w:rPr>
          <w:rFonts w:ascii="Marianne" w:hAnsi="Marianne" w:cs="Arial"/>
          <w:b/>
          <w:bCs/>
          <w:sz w:val="20"/>
          <w:szCs w:val="20"/>
        </w:rPr>
        <w:t>En 2024, la France a exporté vers l</w:t>
      </w:r>
      <w:r w:rsidR="000D1320" w:rsidRPr="00567E02">
        <w:rPr>
          <w:rFonts w:ascii="Marianne" w:hAnsi="Marianne" w:cs="Arial"/>
          <w:b/>
          <w:bCs/>
          <w:sz w:val="20"/>
          <w:szCs w:val="20"/>
        </w:rPr>
        <w:t>a Guinée</w:t>
      </w:r>
      <w:r w:rsidRPr="00567E02">
        <w:rPr>
          <w:rFonts w:ascii="Marianne" w:hAnsi="Marianne" w:cs="Arial"/>
          <w:b/>
          <w:bCs/>
          <w:sz w:val="20"/>
          <w:szCs w:val="20"/>
        </w:rPr>
        <w:t xml:space="preserve"> </w:t>
      </w:r>
      <w:r w:rsidR="00E76ED7" w:rsidRPr="00567E02">
        <w:rPr>
          <w:rFonts w:ascii="Marianne" w:hAnsi="Marianne" w:cs="Arial"/>
          <w:b/>
          <w:bCs/>
          <w:sz w:val="20"/>
          <w:szCs w:val="20"/>
        </w:rPr>
        <w:t>35</w:t>
      </w:r>
      <w:r w:rsidR="000D1320" w:rsidRPr="00567E02">
        <w:rPr>
          <w:rFonts w:ascii="Marianne" w:hAnsi="Marianne" w:cs="Arial"/>
          <w:b/>
          <w:bCs/>
          <w:sz w:val="20"/>
          <w:szCs w:val="20"/>
        </w:rPr>
        <w:t>,</w:t>
      </w:r>
      <w:r w:rsidR="00E76ED7" w:rsidRPr="00567E02">
        <w:rPr>
          <w:rFonts w:ascii="Marianne" w:hAnsi="Marianne" w:cs="Arial"/>
          <w:b/>
          <w:bCs/>
          <w:sz w:val="20"/>
          <w:szCs w:val="20"/>
        </w:rPr>
        <w:t>0</w:t>
      </w:r>
      <w:r w:rsidR="000D1320" w:rsidRPr="00567E02">
        <w:rPr>
          <w:rFonts w:ascii="Marianne" w:hAnsi="Marianne" w:cs="Arial"/>
          <w:b/>
          <w:bCs/>
          <w:sz w:val="20"/>
          <w:szCs w:val="20"/>
        </w:rPr>
        <w:t xml:space="preserve"> </w:t>
      </w:r>
      <w:r w:rsidRPr="00567E02">
        <w:rPr>
          <w:rFonts w:ascii="Marianne" w:hAnsi="Marianne" w:cs="Arial"/>
          <w:b/>
          <w:bCs/>
          <w:sz w:val="20"/>
          <w:szCs w:val="20"/>
        </w:rPr>
        <w:t xml:space="preserve">M d’EUR de produits agricoles et agroalimentaires, en </w:t>
      </w:r>
      <w:r w:rsidR="000D1320" w:rsidRPr="00567E02">
        <w:rPr>
          <w:rFonts w:ascii="Marianne" w:hAnsi="Marianne" w:cs="Arial"/>
          <w:b/>
          <w:bCs/>
          <w:sz w:val="20"/>
          <w:szCs w:val="20"/>
        </w:rPr>
        <w:t>hau</w:t>
      </w:r>
      <w:r w:rsidRPr="00567E02">
        <w:rPr>
          <w:rFonts w:ascii="Marianne" w:hAnsi="Marianne" w:cs="Arial"/>
          <w:b/>
          <w:bCs/>
          <w:sz w:val="20"/>
          <w:szCs w:val="20"/>
        </w:rPr>
        <w:t>sse (</w:t>
      </w:r>
      <w:r w:rsidR="000D1320" w:rsidRPr="00567E02">
        <w:rPr>
          <w:rFonts w:ascii="Marianne" w:hAnsi="Marianne" w:cs="Arial"/>
          <w:b/>
          <w:bCs/>
          <w:sz w:val="20"/>
          <w:szCs w:val="20"/>
        </w:rPr>
        <w:t>+10,8</w:t>
      </w:r>
      <w:r w:rsidRPr="00567E02">
        <w:rPr>
          <w:rFonts w:ascii="Marianne" w:hAnsi="Marianne" w:cs="Arial"/>
          <w:b/>
          <w:bCs/>
          <w:sz w:val="20"/>
          <w:szCs w:val="20"/>
        </w:rPr>
        <w:t>%)</w:t>
      </w:r>
      <w:r w:rsidRPr="000D1320">
        <w:rPr>
          <w:rFonts w:ascii="Marianne" w:hAnsi="Marianne" w:cs="Arial"/>
          <w:sz w:val="20"/>
          <w:szCs w:val="20"/>
        </w:rPr>
        <w:t xml:space="preserve"> pour la deuxième année consécutive après </w:t>
      </w:r>
      <w:r w:rsidR="000D1320" w:rsidRPr="000D1320">
        <w:rPr>
          <w:rFonts w:ascii="Marianne" w:hAnsi="Marianne" w:cs="Arial"/>
          <w:sz w:val="20"/>
          <w:szCs w:val="20"/>
        </w:rPr>
        <w:t xml:space="preserve">une </w:t>
      </w:r>
      <w:r w:rsidRPr="000D1320">
        <w:rPr>
          <w:rFonts w:ascii="Marianne" w:hAnsi="Marianne" w:cs="Arial"/>
          <w:sz w:val="20"/>
          <w:szCs w:val="20"/>
        </w:rPr>
        <w:t>très forte progressions en 202</w:t>
      </w:r>
      <w:r w:rsidR="000D1320" w:rsidRPr="000D1320">
        <w:rPr>
          <w:rFonts w:ascii="Marianne" w:hAnsi="Marianne" w:cs="Arial"/>
          <w:sz w:val="20"/>
          <w:szCs w:val="20"/>
        </w:rPr>
        <w:t>3</w:t>
      </w:r>
      <w:r w:rsidRPr="000D1320">
        <w:rPr>
          <w:rFonts w:ascii="Marianne" w:hAnsi="Marianne" w:cs="Arial"/>
          <w:sz w:val="20"/>
          <w:szCs w:val="20"/>
        </w:rPr>
        <w:t xml:space="preserve"> </w:t>
      </w:r>
      <w:r w:rsidR="000D1320" w:rsidRPr="000D1320">
        <w:rPr>
          <w:rFonts w:ascii="Marianne" w:hAnsi="Marianne" w:cs="Arial"/>
          <w:sz w:val="20"/>
          <w:szCs w:val="20"/>
        </w:rPr>
        <w:t xml:space="preserve">par rapport à </w:t>
      </w:r>
      <w:r w:rsidRPr="000D1320">
        <w:rPr>
          <w:rFonts w:ascii="Marianne" w:hAnsi="Marianne" w:cs="Arial"/>
          <w:sz w:val="20"/>
          <w:szCs w:val="20"/>
        </w:rPr>
        <w:t>2022</w:t>
      </w:r>
      <w:r w:rsidR="000D1320" w:rsidRPr="000D1320">
        <w:rPr>
          <w:rFonts w:ascii="Marianne" w:hAnsi="Marianne" w:cs="Arial"/>
          <w:sz w:val="20"/>
          <w:szCs w:val="20"/>
        </w:rPr>
        <w:t xml:space="preserve"> (+27,3%</w:t>
      </w:r>
      <w:r w:rsidRPr="000D1320">
        <w:rPr>
          <w:rFonts w:ascii="Marianne" w:hAnsi="Marianne" w:cs="Arial"/>
          <w:sz w:val="20"/>
          <w:szCs w:val="20"/>
        </w:rPr>
        <w:t xml:space="preserve">). </w:t>
      </w:r>
      <w:r w:rsidR="00176134">
        <w:rPr>
          <w:rFonts w:ascii="Marianne" w:hAnsi="Marianne" w:cs="Arial"/>
          <w:sz w:val="20"/>
          <w:szCs w:val="20"/>
        </w:rPr>
        <w:t xml:space="preserve">En 2024, </w:t>
      </w:r>
      <w:r w:rsidR="00443EBF">
        <w:rPr>
          <w:rFonts w:ascii="Marianne" w:hAnsi="Marianne" w:cs="Arial"/>
          <w:sz w:val="20"/>
          <w:szCs w:val="20"/>
        </w:rPr>
        <w:t xml:space="preserve">le poste </w:t>
      </w:r>
      <w:r w:rsidR="00443EBF" w:rsidRPr="00443EBF">
        <w:rPr>
          <w:rFonts w:ascii="Marianne" w:hAnsi="Marianne" w:cs="Arial"/>
          <w:i/>
          <w:iCs/>
          <w:sz w:val="20"/>
          <w:szCs w:val="20"/>
        </w:rPr>
        <w:t>S</w:t>
      </w:r>
      <w:r w:rsidR="00176134" w:rsidRPr="00443EBF">
        <w:rPr>
          <w:rFonts w:ascii="Marianne" w:hAnsi="Marianne" w:cs="Arial"/>
          <w:i/>
          <w:iCs/>
          <w:sz w:val="20"/>
          <w:szCs w:val="20"/>
        </w:rPr>
        <w:t>ucre</w:t>
      </w:r>
      <w:r w:rsidR="00176134">
        <w:rPr>
          <w:rFonts w:ascii="Marianne" w:hAnsi="Marianne" w:cs="Arial"/>
          <w:sz w:val="20"/>
          <w:szCs w:val="20"/>
        </w:rPr>
        <w:t xml:space="preserve"> </w:t>
      </w:r>
      <w:r w:rsidR="00443EBF">
        <w:rPr>
          <w:rFonts w:ascii="Marianne" w:hAnsi="Marianne" w:cs="Arial"/>
          <w:sz w:val="20"/>
          <w:szCs w:val="20"/>
        </w:rPr>
        <w:t xml:space="preserve">a </w:t>
      </w:r>
      <w:r w:rsidR="00176134">
        <w:rPr>
          <w:rFonts w:ascii="Marianne" w:hAnsi="Marianne" w:cs="Arial"/>
          <w:sz w:val="20"/>
          <w:szCs w:val="20"/>
        </w:rPr>
        <w:t>connu une très forte progression de +</w:t>
      </w:r>
      <w:r w:rsidR="00443EBF">
        <w:rPr>
          <w:rFonts w:ascii="Marianne" w:hAnsi="Marianne" w:cs="Arial"/>
          <w:sz w:val="20"/>
          <w:szCs w:val="20"/>
        </w:rPr>
        <w:t>568</w:t>
      </w:r>
      <w:r w:rsidR="00176134">
        <w:rPr>
          <w:rFonts w:ascii="Marianne" w:hAnsi="Marianne" w:cs="Arial"/>
          <w:sz w:val="20"/>
          <w:szCs w:val="20"/>
        </w:rPr>
        <w:t>,</w:t>
      </w:r>
      <w:r w:rsidR="00443EBF">
        <w:rPr>
          <w:rFonts w:ascii="Marianne" w:hAnsi="Marianne" w:cs="Arial"/>
          <w:sz w:val="20"/>
          <w:szCs w:val="20"/>
        </w:rPr>
        <w:t>3</w:t>
      </w:r>
      <w:r w:rsidR="00176134">
        <w:rPr>
          <w:rFonts w:ascii="Marianne" w:hAnsi="Marianne" w:cs="Arial"/>
          <w:sz w:val="20"/>
          <w:szCs w:val="20"/>
        </w:rPr>
        <w:t xml:space="preserve">%, </w:t>
      </w:r>
      <w:r w:rsidR="00D43BFE">
        <w:rPr>
          <w:rFonts w:ascii="Marianne" w:hAnsi="Marianne" w:cs="Arial"/>
          <w:sz w:val="20"/>
          <w:szCs w:val="20"/>
        </w:rPr>
        <w:t xml:space="preserve">et a </w:t>
      </w:r>
      <w:r w:rsidR="00176134">
        <w:rPr>
          <w:rFonts w:ascii="Marianne" w:hAnsi="Marianne" w:cs="Arial"/>
          <w:sz w:val="20"/>
          <w:szCs w:val="20"/>
        </w:rPr>
        <w:t>pesé pour 16,</w:t>
      </w:r>
      <w:r w:rsidR="00D43BFE">
        <w:rPr>
          <w:rFonts w:ascii="Marianne" w:hAnsi="Marianne" w:cs="Arial"/>
          <w:sz w:val="20"/>
          <w:szCs w:val="20"/>
        </w:rPr>
        <w:t>7</w:t>
      </w:r>
      <w:r w:rsidR="00176134">
        <w:rPr>
          <w:rFonts w:ascii="Marianne" w:hAnsi="Marianne" w:cs="Arial"/>
          <w:sz w:val="20"/>
          <w:szCs w:val="20"/>
        </w:rPr>
        <w:t>% dans les exportations françaises à destination de la Guinée pour un montant de 5,</w:t>
      </w:r>
      <w:r w:rsidR="00D43BFE">
        <w:rPr>
          <w:rFonts w:ascii="Marianne" w:hAnsi="Marianne" w:cs="Arial"/>
          <w:sz w:val="20"/>
          <w:szCs w:val="20"/>
        </w:rPr>
        <w:t>8</w:t>
      </w:r>
      <w:r w:rsidR="00176134">
        <w:rPr>
          <w:rFonts w:ascii="Marianne" w:hAnsi="Marianne" w:cs="Arial"/>
          <w:sz w:val="20"/>
          <w:szCs w:val="20"/>
        </w:rPr>
        <w:t xml:space="preserve"> M d’EUR. </w:t>
      </w:r>
      <w:r w:rsidRPr="004F2455">
        <w:rPr>
          <w:rFonts w:ascii="Marianne" w:hAnsi="Marianne" w:cs="Arial"/>
          <w:sz w:val="20"/>
          <w:szCs w:val="20"/>
        </w:rPr>
        <w:t xml:space="preserve">Le poste </w:t>
      </w:r>
      <w:r w:rsidRPr="004F2455">
        <w:rPr>
          <w:rFonts w:ascii="Marianne" w:hAnsi="Marianne" w:cs="Arial"/>
          <w:i/>
          <w:iCs/>
          <w:sz w:val="20"/>
          <w:szCs w:val="20"/>
        </w:rPr>
        <w:t>Laits et produits laitiers</w:t>
      </w:r>
      <w:r w:rsidRPr="004F2455">
        <w:rPr>
          <w:rFonts w:ascii="Marianne" w:hAnsi="Marianne" w:cs="Arial"/>
          <w:sz w:val="20"/>
          <w:szCs w:val="20"/>
        </w:rPr>
        <w:t xml:space="preserve"> pèse pour 15,</w:t>
      </w:r>
      <w:r w:rsidR="00443EBF" w:rsidRPr="004F2455">
        <w:rPr>
          <w:rFonts w:ascii="Marianne" w:hAnsi="Marianne" w:cs="Arial"/>
          <w:sz w:val="20"/>
          <w:szCs w:val="20"/>
        </w:rPr>
        <w:t>7</w:t>
      </w:r>
      <w:r w:rsidRPr="004F2455">
        <w:rPr>
          <w:rFonts w:ascii="Marianne" w:hAnsi="Marianne" w:cs="Arial"/>
          <w:sz w:val="20"/>
          <w:szCs w:val="20"/>
        </w:rPr>
        <w:t>% (</w:t>
      </w:r>
      <w:r w:rsidR="00D43BFE" w:rsidRPr="004F2455">
        <w:rPr>
          <w:rFonts w:ascii="Marianne" w:hAnsi="Marianne" w:cs="Arial"/>
          <w:sz w:val="20"/>
          <w:szCs w:val="20"/>
        </w:rPr>
        <w:t>5,5</w:t>
      </w:r>
      <w:r w:rsidRPr="004F2455">
        <w:rPr>
          <w:rFonts w:ascii="Marianne" w:hAnsi="Marianne" w:cs="Arial"/>
          <w:sz w:val="20"/>
          <w:szCs w:val="20"/>
        </w:rPr>
        <w:t xml:space="preserve"> M d’EUR, </w:t>
      </w:r>
      <w:r w:rsidR="00D43BFE" w:rsidRPr="004F2455">
        <w:rPr>
          <w:rFonts w:ascii="Marianne" w:hAnsi="Marianne" w:cs="Arial"/>
          <w:sz w:val="20"/>
          <w:szCs w:val="20"/>
        </w:rPr>
        <w:t>+1,3</w:t>
      </w:r>
      <w:r w:rsidRPr="004F2455">
        <w:rPr>
          <w:rFonts w:ascii="Marianne" w:hAnsi="Marianne" w:cs="Arial"/>
          <w:sz w:val="20"/>
          <w:szCs w:val="20"/>
        </w:rPr>
        <w:t>%), principalement</w:t>
      </w:r>
      <w:r w:rsidR="00D43BFE" w:rsidRPr="004F2455">
        <w:rPr>
          <w:rFonts w:ascii="Marianne" w:hAnsi="Marianne" w:cs="Arial"/>
          <w:sz w:val="20"/>
          <w:szCs w:val="20"/>
        </w:rPr>
        <w:t xml:space="preserve"> sous forme de préparation à base de lait et farine (2,9 M d’EUR)</w:t>
      </w:r>
      <w:r w:rsidRPr="004F2455">
        <w:rPr>
          <w:rFonts w:ascii="Marianne" w:hAnsi="Marianne" w:cs="Arial"/>
          <w:sz w:val="20"/>
          <w:szCs w:val="20"/>
        </w:rPr>
        <w:t xml:space="preserve">. </w:t>
      </w:r>
      <w:r w:rsidR="00D43BFE" w:rsidRPr="004F2455">
        <w:rPr>
          <w:rFonts w:ascii="Marianne" w:hAnsi="Marianne" w:cs="Arial"/>
          <w:sz w:val="20"/>
          <w:szCs w:val="20"/>
        </w:rPr>
        <w:t xml:space="preserve">Le poste </w:t>
      </w:r>
      <w:r w:rsidR="00D43BFE" w:rsidRPr="0056323D">
        <w:rPr>
          <w:rFonts w:ascii="Marianne" w:hAnsi="Marianne" w:cs="Arial"/>
          <w:i/>
          <w:iCs/>
          <w:sz w:val="20"/>
          <w:szCs w:val="20"/>
        </w:rPr>
        <w:t>Vins et spiritueux</w:t>
      </w:r>
      <w:r w:rsidR="00D43BFE" w:rsidRPr="004F2455">
        <w:rPr>
          <w:rFonts w:ascii="Marianne" w:hAnsi="Marianne" w:cs="Arial"/>
          <w:sz w:val="20"/>
          <w:szCs w:val="20"/>
        </w:rPr>
        <w:t xml:space="preserve"> pèse pour 13,8% (4,8 M d’EUR, +10,3%). </w:t>
      </w:r>
      <w:r w:rsidR="004F2455" w:rsidRPr="004F2455">
        <w:rPr>
          <w:rFonts w:ascii="Marianne" w:hAnsi="Marianne" w:cs="Arial"/>
          <w:sz w:val="20"/>
          <w:szCs w:val="20"/>
        </w:rPr>
        <w:t xml:space="preserve">Les </w:t>
      </w:r>
      <w:r w:rsidRPr="004F2455">
        <w:rPr>
          <w:rFonts w:ascii="Marianne" w:hAnsi="Marianne" w:cs="Arial"/>
          <w:sz w:val="20"/>
          <w:szCs w:val="20"/>
        </w:rPr>
        <w:t>préparations alimentaires</w:t>
      </w:r>
      <w:r w:rsidR="004F2455" w:rsidRPr="004F2455">
        <w:rPr>
          <w:rFonts w:ascii="Marianne" w:hAnsi="Marianne" w:cs="Arial"/>
          <w:sz w:val="20"/>
          <w:szCs w:val="20"/>
        </w:rPr>
        <w:t xml:space="preserve"> diverses</w:t>
      </w:r>
      <w:r w:rsidRPr="004F2455">
        <w:rPr>
          <w:rFonts w:ascii="Marianne" w:hAnsi="Marianne" w:cs="Arial"/>
          <w:sz w:val="20"/>
          <w:szCs w:val="20"/>
        </w:rPr>
        <w:t xml:space="preserve"> </w:t>
      </w:r>
      <w:r w:rsidR="004F2455" w:rsidRPr="004F2455">
        <w:rPr>
          <w:rFonts w:ascii="Marianne" w:hAnsi="Marianne" w:cs="Arial"/>
          <w:sz w:val="20"/>
          <w:szCs w:val="20"/>
        </w:rPr>
        <w:t xml:space="preserve">(SH 2106) </w:t>
      </w:r>
      <w:r w:rsidRPr="004F2455">
        <w:rPr>
          <w:rFonts w:ascii="Marianne" w:hAnsi="Marianne" w:cs="Arial"/>
          <w:sz w:val="20"/>
          <w:szCs w:val="20"/>
        </w:rPr>
        <w:t xml:space="preserve">pèsent pour </w:t>
      </w:r>
      <w:r w:rsidR="004F2455" w:rsidRPr="004F2455">
        <w:rPr>
          <w:rFonts w:ascii="Marianne" w:hAnsi="Marianne" w:cs="Arial"/>
          <w:sz w:val="20"/>
          <w:szCs w:val="20"/>
        </w:rPr>
        <w:t>12,4</w:t>
      </w:r>
      <w:r w:rsidRPr="004F2455">
        <w:rPr>
          <w:rFonts w:ascii="Marianne" w:hAnsi="Marianne" w:cs="Arial"/>
          <w:sz w:val="20"/>
          <w:szCs w:val="20"/>
        </w:rPr>
        <w:t>% (</w:t>
      </w:r>
      <w:r w:rsidR="004F2455" w:rsidRPr="004F2455">
        <w:rPr>
          <w:rFonts w:ascii="Marianne" w:hAnsi="Marianne" w:cs="Arial"/>
          <w:sz w:val="20"/>
          <w:szCs w:val="20"/>
        </w:rPr>
        <w:t>4,3</w:t>
      </w:r>
      <w:r w:rsidR="00D62E00">
        <w:rPr>
          <w:rFonts w:ascii="Marianne" w:hAnsi="Marianne" w:cs="Arial"/>
          <w:sz w:val="20"/>
          <w:szCs w:val="20"/>
        </w:rPr>
        <w:t> </w:t>
      </w:r>
      <w:r w:rsidRPr="004F2455">
        <w:rPr>
          <w:rFonts w:ascii="Marianne" w:hAnsi="Marianne" w:cs="Arial"/>
          <w:sz w:val="20"/>
          <w:szCs w:val="20"/>
        </w:rPr>
        <w:t>M d’EUR, +1</w:t>
      </w:r>
      <w:r w:rsidR="004F2455" w:rsidRPr="004F2455">
        <w:rPr>
          <w:rFonts w:ascii="Marianne" w:hAnsi="Marianne" w:cs="Arial"/>
          <w:sz w:val="20"/>
          <w:szCs w:val="20"/>
        </w:rPr>
        <w:t>0,8</w:t>
      </w:r>
      <w:r w:rsidRPr="004F2455">
        <w:rPr>
          <w:rFonts w:ascii="Marianne" w:hAnsi="Marianne" w:cs="Arial"/>
          <w:sz w:val="20"/>
          <w:szCs w:val="20"/>
        </w:rPr>
        <w:t xml:space="preserve">%). Les exportations de </w:t>
      </w:r>
      <w:r w:rsidR="004F2455" w:rsidRPr="004F2455">
        <w:rPr>
          <w:rFonts w:ascii="Marianne" w:hAnsi="Marianne" w:cs="Arial"/>
          <w:i/>
          <w:iCs/>
          <w:sz w:val="20"/>
          <w:szCs w:val="20"/>
        </w:rPr>
        <w:t>Viandes et produits carnés</w:t>
      </w:r>
      <w:r w:rsidR="004F2455" w:rsidRPr="004F2455">
        <w:rPr>
          <w:rFonts w:ascii="Marianne" w:hAnsi="Marianne" w:cs="Arial"/>
          <w:sz w:val="20"/>
          <w:szCs w:val="20"/>
        </w:rPr>
        <w:t xml:space="preserve"> pèsent pour 4,4% et sont en net recul en 2024 (-11,8%, 3,1 M </w:t>
      </w:r>
      <w:r w:rsidRPr="004F2455">
        <w:rPr>
          <w:rFonts w:ascii="Marianne" w:hAnsi="Marianne" w:cs="Arial"/>
          <w:sz w:val="20"/>
          <w:szCs w:val="20"/>
        </w:rPr>
        <w:t>d’EUR).</w:t>
      </w:r>
    </w:p>
    <w:p w14:paraId="02439D7B" w14:textId="6C621DF5" w:rsidR="00C0342C" w:rsidRPr="00C0342C" w:rsidRDefault="00C0342C" w:rsidP="00C0342C">
      <w:pPr>
        <w:spacing w:after="0"/>
        <w:jc w:val="both"/>
        <w:rPr>
          <w:rFonts w:ascii="Marianne" w:hAnsi="Marianne" w:cs="Arial"/>
          <w:sz w:val="20"/>
          <w:szCs w:val="20"/>
          <w:highlight w:val="yellow"/>
        </w:rPr>
      </w:pPr>
      <w:r w:rsidRPr="00567E02">
        <w:rPr>
          <w:rFonts w:ascii="Marianne" w:hAnsi="Marianne" w:cs="Arial"/>
          <w:b/>
          <w:bCs/>
          <w:sz w:val="20"/>
          <w:szCs w:val="20"/>
        </w:rPr>
        <w:t>L</w:t>
      </w:r>
      <w:r w:rsidR="007F0624" w:rsidRPr="00567E02">
        <w:rPr>
          <w:rFonts w:ascii="Marianne" w:hAnsi="Marianne" w:cs="Arial"/>
          <w:b/>
          <w:bCs/>
          <w:sz w:val="20"/>
          <w:szCs w:val="20"/>
        </w:rPr>
        <w:t>a Guinée</w:t>
      </w:r>
      <w:r w:rsidRPr="00567E02">
        <w:rPr>
          <w:rFonts w:ascii="Marianne" w:hAnsi="Marianne" w:cs="Arial"/>
          <w:b/>
          <w:bCs/>
          <w:sz w:val="20"/>
          <w:szCs w:val="20"/>
        </w:rPr>
        <w:t xml:space="preserve"> est le </w:t>
      </w:r>
      <w:r w:rsidR="00567E02" w:rsidRPr="00567E02">
        <w:rPr>
          <w:rFonts w:ascii="Marianne" w:hAnsi="Marianne" w:cs="Arial"/>
          <w:b/>
          <w:bCs/>
          <w:sz w:val="20"/>
          <w:szCs w:val="20"/>
        </w:rPr>
        <w:t>100</w:t>
      </w:r>
      <w:r w:rsidRPr="00567E02">
        <w:rPr>
          <w:rFonts w:ascii="Marianne" w:hAnsi="Marianne" w:cs="Arial"/>
          <w:b/>
          <w:bCs/>
          <w:sz w:val="20"/>
          <w:szCs w:val="20"/>
          <w:vertAlign w:val="superscript"/>
        </w:rPr>
        <w:t>ème</w:t>
      </w:r>
      <w:r w:rsidRPr="00567E02">
        <w:rPr>
          <w:rFonts w:ascii="Marianne" w:hAnsi="Marianne" w:cs="Arial"/>
          <w:b/>
          <w:bCs/>
          <w:sz w:val="20"/>
          <w:szCs w:val="20"/>
        </w:rPr>
        <w:t xml:space="preserve"> client de la France</w:t>
      </w:r>
      <w:r w:rsidRPr="00567E02">
        <w:rPr>
          <w:rFonts w:ascii="Marianne" w:hAnsi="Marianne" w:cs="Arial"/>
          <w:sz w:val="20"/>
          <w:szCs w:val="20"/>
        </w:rPr>
        <w:t xml:space="preserve"> et représente 0,</w:t>
      </w:r>
      <w:r w:rsidR="00567E02" w:rsidRPr="00567E02">
        <w:rPr>
          <w:rFonts w:ascii="Marianne" w:hAnsi="Marianne" w:cs="Arial"/>
          <w:sz w:val="20"/>
          <w:szCs w:val="20"/>
        </w:rPr>
        <w:t>04</w:t>
      </w:r>
      <w:r w:rsidRPr="00567E02">
        <w:rPr>
          <w:rFonts w:ascii="Marianne" w:hAnsi="Marianne" w:cs="Arial"/>
          <w:sz w:val="20"/>
          <w:szCs w:val="20"/>
        </w:rPr>
        <w:t>% des exportations françaises du secteur.</w:t>
      </w:r>
    </w:p>
    <w:p w14:paraId="6B591F74" w14:textId="4702263A" w:rsidR="00C0342C" w:rsidRPr="003B59B8" w:rsidRDefault="00C0342C" w:rsidP="00C0342C">
      <w:pPr>
        <w:spacing w:after="0"/>
        <w:jc w:val="both"/>
        <w:rPr>
          <w:rFonts w:ascii="Marianne" w:hAnsi="Marianne" w:cs="Arial"/>
          <w:sz w:val="20"/>
          <w:szCs w:val="20"/>
        </w:rPr>
      </w:pPr>
      <w:r w:rsidRPr="003B59B8">
        <w:rPr>
          <w:rFonts w:ascii="Marianne" w:hAnsi="Marianne" w:cs="Arial"/>
          <w:sz w:val="20"/>
          <w:szCs w:val="20"/>
        </w:rPr>
        <w:t>En 2024, la France a exporté</w:t>
      </w:r>
      <w:r w:rsidR="00567E02">
        <w:rPr>
          <w:rFonts w:ascii="Marianne" w:hAnsi="Marianne" w:cs="Arial"/>
          <w:sz w:val="20"/>
          <w:szCs w:val="20"/>
        </w:rPr>
        <w:t xml:space="preserve"> également</w:t>
      </w:r>
      <w:r w:rsidRPr="003B59B8">
        <w:rPr>
          <w:rFonts w:ascii="Marianne" w:hAnsi="Marianne" w:cs="Arial"/>
          <w:sz w:val="20"/>
          <w:szCs w:val="20"/>
        </w:rPr>
        <w:t xml:space="preserve"> </w:t>
      </w:r>
      <w:r w:rsidR="00E76ED7">
        <w:rPr>
          <w:rFonts w:ascii="Marianne" w:hAnsi="Marianne" w:cs="Arial"/>
          <w:sz w:val="20"/>
          <w:szCs w:val="20"/>
        </w:rPr>
        <w:t>3</w:t>
      </w:r>
      <w:r w:rsidR="003B59B8" w:rsidRPr="003B59B8">
        <w:rPr>
          <w:rFonts w:ascii="Marianne" w:hAnsi="Marianne" w:cs="Arial"/>
          <w:sz w:val="20"/>
          <w:szCs w:val="20"/>
        </w:rPr>
        <w:t>,</w:t>
      </w:r>
      <w:r w:rsidR="00E76ED7">
        <w:rPr>
          <w:rFonts w:ascii="Marianne" w:hAnsi="Marianne" w:cs="Arial"/>
          <w:sz w:val="20"/>
          <w:szCs w:val="20"/>
        </w:rPr>
        <w:t>9</w:t>
      </w:r>
      <w:r w:rsidR="003B59B8" w:rsidRPr="003B59B8">
        <w:rPr>
          <w:rFonts w:ascii="Marianne" w:hAnsi="Marianne" w:cs="Arial"/>
          <w:sz w:val="20"/>
          <w:szCs w:val="20"/>
        </w:rPr>
        <w:t xml:space="preserve"> M</w:t>
      </w:r>
      <w:r w:rsidRPr="003B59B8">
        <w:rPr>
          <w:rFonts w:ascii="Marianne" w:hAnsi="Marianne" w:cs="Arial"/>
          <w:sz w:val="20"/>
          <w:szCs w:val="20"/>
        </w:rPr>
        <w:t xml:space="preserve"> d’EUR de </w:t>
      </w:r>
      <w:r w:rsidRPr="00567E02">
        <w:rPr>
          <w:rFonts w:ascii="Marianne" w:hAnsi="Marianne" w:cs="Arial"/>
          <w:b/>
          <w:bCs/>
          <w:sz w:val="20"/>
          <w:szCs w:val="20"/>
        </w:rPr>
        <w:t>machinisme agricole et d’équipements</w:t>
      </w:r>
      <w:r w:rsidRPr="003B59B8">
        <w:rPr>
          <w:rFonts w:ascii="Marianne" w:hAnsi="Marianne" w:cs="Arial"/>
          <w:sz w:val="20"/>
          <w:szCs w:val="20"/>
        </w:rPr>
        <w:t xml:space="preserve"> </w:t>
      </w:r>
      <w:r w:rsidRPr="00567E02">
        <w:rPr>
          <w:rFonts w:ascii="Marianne" w:hAnsi="Marianne" w:cs="Arial"/>
          <w:b/>
          <w:bCs/>
          <w:sz w:val="20"/>
          <w:szCs w:val="20"/>
        </w:rPr>
        <w:t>pour l’industrie agroalimentaire</w:t>
      </w:r>
      <w:r w:rsidRPr="003B59B8">
        <w:rPr>
          <w:rFonts w:ascii="Marianne" w:hAnsi="Marianne" w:cs="Arial"/>
          <w:sz w:val="20"/>
          <w:szCs w:val="20"/>
        </w:rPr>
        <w:t xml:space="preserve"> (+</w:t>
      </w:r>
      <w:r w:rsidR="00E76ED7">
        <w:rPr>
          <w:rFonts w:ascii="Marianne" w:hAnsi="Marianne" w:cs="Arial"/>
          <w:sz w:val="20"/>
          <w:szCs w:val="20"/>
        </w:rPr>
        <w:t>457</w:t>
      </w:r>
      <w:r w:rsidR="003B59B8" w:rsidRPr="003B59B8">
        <w:rPr>
          <w:rFonts w:ascii="Marianne" w:hAnsi="Marianne" w:cs="Arial"/>
          <w:sz w:val="20"/>
          <w:szCs w:val="20"/>
        </w:rPr>
        <w:t>,</w:t>
      </w:r>
      <w:r w:rsidR="00E76ED7">
        <w:rPr>
          <w:rFonts w:ascii="Marianne" w:hAnsi="Marianne" w:cs="Arial"/>
          <w:sz w:val="20"/>
          <w:szCs w:val="20"/>
        </w:rPr>
        <w:t>7</w:t>
      </w:r>
      <w:r w:rsidRPr="003B59B8">
        <w:rPr>
          <w:rFonts w:ascii="Marianne" w:hAnsi="Marianne" w:cs="Arial"/>
          <w:sz w:val="20"/>
          <w:szCs w:val="20"/>
        </w:rPr>
        <w:t>%).</w:t>
      </w:r>
    </w:p>
    <w:p w14:paraId="42CBC182" w14:textId="77777777" w:rsidR="007F0624" w:rsidRDefault="007F0624" w:rsidP="00C0342C">
      <w:pPr>
        <w:spacing w:after="0"/>
        <w:jc w:val="both"/>
        <w:rPr>
          <w:rFonts w:ascii="Marianne" w:hAnsi="Marianne" w:cs="Arial"/>
          <w:sz w:val="20"/>
          <w:szCs w:val="20"/>
          <w:highlight w:val="yellow"/>
        </w:rPr>
      </w:pPr>
    </w:p>
    <w:p w14:paraId="1EE5C293" w14:textId="4C9D58A2" w:rsidR="00C0342C" w:rsidRPr="00505956" w:rsidRDefault="00C0342C" w:rsidP="00C0342C">
      <w:pPr>
        <w:spacing w:after="0"/>
        <w:jc w:val="both"/>
        <w:rPr>
          <w:rFonts w:ascii="Marianne" w:hAnsi="Marianne" w:cs="Arial"/>
          <w:sz w:val="20"/>
          <w:szCs w:val="20"/>
        </w:rPr>
      </w:pPr>
      <w:r w:rsidRPr="00567E02">
        <w:rPr>
          <w:rFonts w:ascii="Marianne" w:hAnsi="Marianne" w:cs="Arial"/>
          <w:b/>
          <w:bCs/>
          <w:sz w:val="20"/>
          <w:szCs w:val="20"/>
        </w:rPr>
        <w:t xml:space="preserve">En 2024, la France a importé depuis </w:t>
      </w:r>
      <w:r w:rsidR="007F0624" w:rsidRPr="00567E02">
        <w:rPr>
          <w:rFonts w:ascii="Marianne" w:hAnsi="Marianne" w:cs="Arial"/>
          <w:b/>
          <w:bCs/>
          <w:sz w:val="20"/>
          <w:szCs w:val="20"/>
        </w:rPr>
        <w:t xml:space="preserve">la Guinée </w:t>
      </w:r>
      <w:r w:rsidR="00567E02" w:rsidRPr="00567E02">
        <w:rPr>
          <w:rFonts w:ascii="Marianne" w:hAnsi="Marianne" w:cs="Arial"/>
          <w:b/>
          <w:bCs/>
          <w:sz w:val="20"/>
          <w:szCs w:val="20"/>
        </w:rPr>
        <w:t xml:space="preserve">6,7 </w:t>
      </w:r>
      <w:r w:rsidRPr="00567E02">
        <w:rPr>
          <w:rFonts w:ascii="Marianne" w:hAnsi="Marianne" w:cs="Arial"/>
          <w:b/>
          <w:bCs/>
          <w:sz w:val="20"/>
          <w:szCs w:val="20"/>
        </w:rPr>
        <w:t xml:space="preserve">M d’EUR de produits agricoles et agroalimentaires, en hausse de </w:t>
      </w:r>
      <w:r w:rsidR="007F0624" w:rsidRPr="00567E02">
        <w:rPr>
          <w:rFonts w:ascii="Marianne" w:hAnsi="Marianne" w:cs="Arial"/>
          <w:b/>
          <w:bCs/>
          <w:sz w:val="20"/>
          <w:szCs w:val="20"/>
        </w:rPr>
        <w:t>+65,9</w:t>
      </w:r>
      <w:r w:rsidRPr="00567E02">
        <w:rPr>
          <w:rFonts w:ascii="Marianne" w:hAnsi="Marianne" w:cs="Arial"/>
          <w:b/>
          <w:bCs/>
          <w:sz w:val="20"/>
          <w:szCs w:val="20"/>
        </w:rPr>
        <w:t>%</w:t>
      </w:r>
      <w:r w:rsidRPr="00505956">
        <w:rPr>
          <w:rFonts w:ascii="Marianne" w:hAnsi="Marianne" w:cs="Arial"/>
          <w:sz w:val="20"/>
          <w:szCs w:val="20"/>
        </w:rPr>
        <w:t xml:space="preserve"> par rapport à 2023. P</w:t>
      </w:r>
      <w:r w:rsidR="00505956" w:rsidRPr="00505956">
        <w:rPr>
          <w:rFonts w:ascii="Marianne" w:hAnsi="Marianne" w:cs="Arial"/>
          <w:sz w:val="20"/>
          <w:szCs w:val="20"/>
        </w:rPr>
        <w:t>lus</w:t>
      </w:r>
      <w:r w:rsidRPr="00505956">
        <w:rPr>
          <w:rFonts w:ascii="Marianne" w:hAnsi="Marianne" w:cs="Arial"/>
          <w:sz w:val="20"/>
          <w:szCs w:val="20"/>
        </w:rPr>
        <w:t xml:space="preserve"> de </w:t>
      </w:r>
      <w:r w:rsidR="00505956" w:rsidRPr="00505956">
        <w:rPr>
          <w:rFonts w:ascii="Marianne" w:hAnsi="Marianne" w:cs="Arial"/>
          <w:sz w:val="20"/>
          <w:szCs w:val="20"/>
        </w:rPr>
        <w:t>8</w:t>
      </w:r>
      <w:r w:rsidRPr="00505956">
        <w:rPr>
          <w:rFonts w:ascii="Marianne" w:hAnsi="Marianne" w:cs="Arial"/>
          <w:sz w:val="20"/>
          <w:szCs w:val="20"/>
        </w:rPr>
        <w:t>0% des import</w:t>
      </w:r>
      <w:r w:rsidR="00505956" w:rsidRPr="00505956">
        <w:rPr>
          <w:rFonts w:ascii="Marianne" w:hAnsi="Marianne" w:cs="Arial"/>
          <w:sz w:val="20"/>
          <w:szCs w:val="20"/>
        </w:rPr>
        <w:t>at</w:t>
      </w:r>
      <w:r w:rsidRPr="00505956">
        <w:rPr>
          <w:rFonts w:ascii="Marianne" w:hAnsi="Marianne" w:cs="Arial"/>
          <w:sz w:val="20"/>
          <w:szCs w:val="20"/>
        </w:rPr>
        <w:t>ions françaises en provenance d</w:t>
      </w:r>
      <w:r w:rsidR="007F0624" w:rsidRPr="00505956">
        <w:rPr>
          <w:rFonts w:ascii="Marianne" w:hAnsi="Marianne" w:cs="Arial"/>
          <w:sz w:val="20"/>
          <w:szCs w:val="20"/>
        </w:rPr>
        <w:t>e Guinée</w:t>
      </w:r>
      <w:r w:rsidRPr="00505956">
        <w:rPr>
          <w:rFonts w:ascii="Marianne" w:hAnsi="Marianne" w:cs="Arial"/>
          <w:sz w:val="20"/>
          <w:szCs w:val="20"/>
        </w:rPr>
        <w:t xml:space="preserve"> se concentrent sur deux</w:t>
      </w:r>
      <w:r w:rsidR="007F0624" w:rsidRPr="00505956">
        <w:rPr>
          <w:rFonts w:ascii="Marianne" w:hAnsi="Marianne" w:cs="Arial"/>
          <w:sz w:val="20"/>
          <w:szCs w:val="20"/>
        </w:rPr>
        <w:t xml:space="preserve"> produits</w:t>
      </w:r>
      <w:r w:rsidRPr="00505956">
        <w:rPr>
          <w:rFonts w:ascii="Marianne" w:hAnsi="Marianne" w:cs="Arial"/>
          <w:sz w:val="20"/>
          <w:szCs w:val="20"/>
        </w:rPr>
        <w:t xml:space="preserve"> :</w:t>
      </w:r>
    </w:p>
    <w:p w14:paraId="1A13F471" w14:textId="099A6932" w:rsidR="00505956" w:rsidRPr="00505956" w:rsidRDefault="007F0624" w:rsidP="00C0342C">
      <w:pPr>
        <w:pStyle w:val="Paragraphedeliste"/>
        <w:numPr>
          <w:ilvl w:val="0"/>
          <w:numId w:val="30"/>
        </w:numPr>
        <w:spacing w:after="0"/>
        <w:jc w:val="both"/>
        <w:rPr>
          <w:rFonts w:ascii="Marianne" w:hAnsi="Marianne" w:cs="Arial"/>
          <w:sz w:val="20"/>
          <w:szCs w:val="20"/>
        </w:rPr>
      </w:pPr>
      <w:r w:rsidRPr="00505956">
        <w:rPr>
          <w:rFonts w:ascii="Marianne" w:hAnsi="Marianne" w:cs="Arial"/>
          <w:sz w:val="20"/>
          <w:szCs w:val="20"/>
        </w:rPr>
        <w:t>Café</w:t>
      </w:r>
      <w:r w:rsidR="00505956">
        <w:rPr>
          <w:rFonts w:ascii="Marianne" w:hAnsi="Marianne" w:cs="Arial"/>
          <w:sz w:val="20"/>
          <w:szCs w:val="20"/>
        </w:rPr>
        <w:t> :</w:t>
      </w:r>
      <w:r w:rsidR="00C0342C" w:rsidRPr="00505956">
        <w:rPr>
          <w:rFonts w:ascii="Marianne" w:hAnsi="Marianne" w:cs="Arial"/>
          <w:sz w:val="20"/>
          <w:szCs w:val="20"/>
        </w:rPr>
        <w:t xml:space="preserve"> </w:t>
      </w:r>
      <w:r w:rsidR="0056323D" w:rsidRPr="0056323D">
        <w:rPr>
          <w:rFonts w:ascii="Marianne" w:hAnsi="Marianne" w:cs="Arial"/>
          <w:sz w:val="20"/>
          <w:szCs w:val="20"/>
        </w:rPr>
        <w:t>68,4</w:t>
      </w:r>
      <w:r w:rsidR="00C0342C" w:rsidRPr="0056323D">
        <w:rPr>
          <w:rFonts w:ascii="Marianne" w:hAnsi="Marianne" w:cs="Arial"/>
          <w:sz w:val="20"/>
          <w:szCs w:val="20"/>
        </w:rPr>
        <w:t xml:space="preserve">% </w:t>
      </w:r>
      <w:r w:rsidR="00C0342C" w:rsidRPr="00505956">
        <w:rPr>
          <w:rFonts w:ascii="Marianne" w:hAnsi="Marianne" w:cs="Arial"/>
          <w:sz w:val="20"/>
          <w:szCs w:val="20"/>
        </w:rPr>
        <w:t>des importations françaises en provenance d</w:t>
      </w:r>
      <w:r w:rsidR="00505956">
        <w:rPr>
          <w:rFonts w:ascii="Marianne" w:hAnsi="Marianne" w:cs="Arial"/>
          <w:sz w:val="20"/>
          <w:szCs w:val="20"/>
        </w:rPr>
        <w:t xml:space="preserve">e Guinée </w:t>
      </w:r>
      <w:r w:rsidR="00C0342C" w:rsidRPr="00505956">
        <w:rPr>
          <w:rFonts w:ascii="Marianne" w:hAnsi="Marianne" w:cs="Arial"/>
          <w:sz w:val="20"/>
          <w:szCs w:val="20"/>
        </w:rPr>
        <w:t>(</w:t>
      </w:r>
      <w:r w:rsidRPr="00505956">
        <w:rPr>
          <w:rFonts w:ascii="Marianne" w:hAnsi="Marianne" w:cs="Arial"/>
          <w:sz w:val="20"/>
          <w:szCs w:val="20"/>
        </w:rPr>
        <w:t xml:space="preserve">4,6 </w:t>
      </w:r>
      <w:r w:rsidR="00C0342C" w:rsidRPr="00505956">
        <w:rPr>
          <w:rFonts w:ascii="Marianne" w:hAnsi="Marianne" w:cs="Arial"/>
          <w:sz w:val="20"/>
          <w:szCs w:val="20"/>
        </w:rPr>
        <w:t xml:space="preserve">M d’EUR, </w:t>
      </w:r>
      <w:r w:rsidRPr="00505956">
        <w:rPr>
          <w:rFonts w:ascii="Marianne" w:hAnsi="Marianne" w:cs="Arial"/>
          <w:sz w:val="20"/>
          <w:szCs w:val="20"/>
        </w:rPr>
        <w:t>+93,5%</w:t>
      </w:r>
      <w:r w:rsidR="00C0342C" w:rsidRPr="00505956">
        <w:rPr>
          <w:rFonts w:ascii="Marianne" w:hAnsi="Marianne" w:cs="Arial"/>
          <w:sz w:val="20"/>
          <w:szCs w:val="20"/>
        </w:rPr>
        <w:t>).</w:t>
      </w:r>
    </w:p>
    <w:p w14:paraId="3223020B" w14:textId="7A925822" w:rsidR="00505956" w:rsidRDefault="00505956" w:rsidP="00505956">
      <w:pPr>
        <w:pStyle w:val="Paragraphedeliste"/>
        <w:numPr>
          <w:ilvl w:val="0"/>
          <w:numId w:val="30"/>
        </w:numPr>
        <w:spacing w:after="0"/>
        <w:jc w:val="both"/>
        <w:rPr>
          <w:rFonts w:ascii="Marianne" w:hAnsi="Marianne" w:cs="Arial"/>
          <w:sz w:val="20"/>
          <w:szCs w:val="20"/>
        </w:rPr>
      </w:pPr>
      <w:r w:rsidRPr="00505956">
        <w:rPr>
          <w:rFonts w:ascii="Marianne" w:hAnsi="Marianne" w:cs="Arial"/>
          <w:sz w:val="20"/>
          <w:szCs w:val="20"/>
        </w:rPr>
        <w:t>Huile de palme : 14,8% des importations</w:t>
      </w:r>
      <w:r w:rsidR="00C0342C" w:rsidRPr="00505956">
        <w:rPr>
          <w:rFonts w:ascii="Marianne" w:hAnsi="Marianne" w:cs="Arial"/>
          <w:sz w:val="20"/>
          <w:szCs w:val="20"/>
        </w:rPr>
        <w:t xml:space="preserve"> (1</w:t>
      </w:r>
      <w:r w:rsidRPr="00505956">
        <w:rPr>
          <w:rFonts w:ascii="Marianne" w:hAnsi="Marianne" w:cs="Arial"/>
          <w:sz w:val="20"/>
          <w:szCs w:val="20"/>
        </w:rPr>
        <w:t>,0</w:t>
      </w:r>
      <w:r w:rsidR="00C0342C" w:rsidRPr="00505956">
        <w:rPr>
          <w:rFonts w:ascii="Marianne" w:hAnsi="Marianne" w:cs="Arial"/>
          <w:sz w:val="20"/>
          <w:szCs w:val="20"/>
        </w:rPr>
        <w:t xml:space="preserve"> M d’EUR, +</w:t>
      </w:r>
      <w:r w:rsidRPr="00505956">
        <w:rPr>
          <w:rFonts w:ascii="Marianne" w:hAnsi="Marianne" w:cs="Arial"/>
          <w:sz w:val="20"/>
          <w:szCs w:val="20"/>
        </w:rPr>
        <w:t>43</w:t>
      </w:r>
      <w:r w:rsidR="00C0342C" w:rsidRPr="00505956">
        <w:rPr>
          <w:rFonts w:ascii="Marianne" w:hAnsi="Marianne" w:cs="Arial"/>
          <w:sz w:val="20"/>
          <w:szCs w:val="20"/>
        </w:rPr>
        <w:t>,</w:t>
      </w:r>
      <w:r w:rsidRPr="00505956">
        <w:rPr>
          <w:rFonts w:ascii="Marianne" w:hAnsi="Marianne" w:cs="Arial"/>
          <w:sz w:val="20"/>
          <w:szCs w:val="20"/>
        </w:rPr>
        <w:t>9</w:t>
      </w:r>
      <w:r w:rsidR="00C0342C" w:rsidRPr="00505956">
        <w:rPr>
          <w:rFonts w:ascii="Marianne" w:hAnsi="Marianne" w:cs="Arial"/>
          <w:sz w:val="20"/>
          <w:szCs w:val="20"/>
        </w:rPr>
        <w:t>%)</w:t>
      </w:r>
      <w:r w:rsidRPr="00505956">
        <w:rPr>
          <w:rFonts w:ascii="Marianne" w:hAnsi="Marianne" w:cs="Arial"/>
          <w:sz w:val="20"/>
          <w:szCs w:val="20"/>
        </w:rPr>
        <w:t>.</w:t>
      </w:r>
    </w:p>
    <w:p w14:paraId="4758D4E2" w14:textId="3AD4D6CE" w:rsidR="00C0342C" w:rsidRPr="00505956" w:rsidRDefault="00C0342C" w:rsidP="00505956">
      <w:pPr>
        <w:spacing w:after="0"/>
        <w:jc w:val="both"/>
        <w:rPr>
          <w:rFonts w:ascii="Marianne" w:hAnsi="Marianne" w:cs="Arial"/>
          <w:sz w:val="20"/>
          <w:szCs w:val="20"/>
        </w:rPr>
      </w:pPr>
      <w:r w:rsidRPr="00567E02">
        <w:rPr>
          <w:rFonts w:ascii="Marianne" w:hAnsi="Marianne" w:cs="Arial"/>
          <w:b/>
          <w:bCs/>
          <w:sz w:val="20"/>
          <w:szCs w:val="20"/>
        </w:rPr>
        <w:t>L</w:t>
      </w:r>
      <w:r w:rsidR="00505956" w:rsidRPr="00567E02">
        <w:rPr>
          <w:rFonts w:ascii="Marianne" w:hAnsi="Marianne" w:cs="Arial"/>
          <w:b/>
          <w:bCs/>
          <w:sz w:val="20"/>
          <w:szCs w:val="20"/>
        </w:rPr>
        <w:t>a Guinée</w:t>
      </w:r>
      <w:r w:rsidRPr="00567E02">
        <w:rPr>
          <w:rFonts w:ascii="Marianne" w:hAnsi="Marianne" w:cs="Arial"/>
          <w:b/>
          <w:bCs/>
          <w:sz w:val="20"/>
          <w:szCs w:val="20"/>
        </w:rPr>
        <w:t xml:space="preserve"> est le </w:t>
      </w:r>
      <w:r w:rsidR="00567E02" w:rsidRPr="00567E02">
        <w:rPr>
          <w:rFonts w:ascii="Marianne" w:hAnsi="Marianne" w:cs="Arial"/>
          <w:b/>
          <w:bCs/>
          <w:sz w:val="20"/>
          <w:szCs w:val="20"/>
        </w:rPr>
        <w:t>12</w:t>
      </w:r>
      <w:r w:rsidRPr="00567E02">
        <w:rPr>
          <w:rFonts w:ascii="Marianne" w:hAnsi="Marianne" w:cs="Arial"/>
          <w:b/>
          <w:bCs/>
          <w:sz w:val="20"/>
          <w:szCs w:val="20"/>
        </w:rPr>
        <w:t>5</w:t>
      </w:r>
      <w:r w:rsidRPr="00567E02">
        <w:rPr>
          <w:rFonts w:ascii="Marianne" w:hAnsi="Marianne" w:cs="Arial"/>
          <w:b/>
          <w:bCs/>
          <w:sz w:val="20"/>
          <w:szCs w:val="20"/>
          <w:vertAlign w:val="superscript"/>
        </w:rPr>
        <w:t>ème</w:t>
      </w:r>
      <w:r w:rsidRPr="00567E02">
        <w:rPr>
          <w:rFonts w:ascii="Marianne" w:hAnsi="Marianne" w:cs="Arial"/>
          <w:b/>
          <w:bCs/>
          <w:sz w:val="20"/>
          <w:szCs w:val="20"/>
        </w:rPr>
        <w:t xml:space="preserve"> fournisseur de la France</w:t>
      </w:r>
      <w:r w:rsidRPr="00567E02">
        <w:rPr>
          <w:rFonts w:ascii="Marianne" w:hAnsi="Marianne" w:cs="Arial"/>
          <w:sz w:val="20"/>
          <w:szCs w:val="20"/>
        </w:rPr>
        <w:t xml:space="preserve"> et représente seulement 0,0</w:t>
      </w:r>
      <w:r w:rsidR="00567E02" w:rsidRPr="00567E02">
        <w:rPr>
          <w:rFonts w:ascii="Marianne" w:hAnsi="Marianne" w:cs="Arial"/>
          <w:sz w:val="20"/>
          <w:szCs w:val="20"/>
        </w:rPr>
        <w:t>1</w:t>
      </w:r>
      <w:r w:rsidRPr="00567E02">
        <w:rPr>
          <w:rFonts w:ascii="Marianne" w:hAnsi="Marianne" w:cs="Arial"/>
          <w:sz w:val="20"/>
          <w:szCs w:val="20"/>
        </w:rPr>
        <w:t>% des importations françaises du secteur.</w:t>
      </w:r>
    </w:p>
    <w:p w14:paraId="22BA451F" w14:textId="28B8C10A" w:rsidR="00C0342C" w:rsidRDefault="003B59B8" w:rsidP="00C0342C">
      <w:pPr>
        <w:spacing w:after="0"/>
        <w:jc w:val="both"/>
        <w:rPr>
          <w:rFonts w:ascii="Marianne" w:hAnsi="Marianne" w:cs="Arial"/>
          <w:sz w:val="20"/>
          <w:szCs w:val="20"/>
        </w:rPr>
      </w:pPr>
      <w:r w:rsidRPr="003B59B8">
        <w:rPr>
          <w:rFonts w:ascii="Marianne" w:hAnsi="Marianne" w:cs="Arial"/>
          <w:sz w:val="20"/>
          <w:szCs w:val="20"/>
        </w:rPr>
        <w:t xml:space="preserve">La France a également importé de Guinée en 2024 pour 2,1 M d’EUR de </w:t>
      </w:r>
      <w:r w:rsidRPr="00567E02">
        <w:rPr>
          <w:rFonts w:ascii="Marianne" w:hAnsi="Marianne" w:cs="Arial"/>
          <w:b/>
          <w:bCs/>
          <w:sz w:val="20"/>
          <w:szCs w:val="20"/>
        </w:rPr>
        <w:t>caoutchouc naturel</w:t>
      </w:r>
      <w:r w:rsidRPr="003B59B8">
        <w:rPr>
          <w:rFonts w:ascii="Marianne" w:hAnsi="Marianne" w:cs="Arial"/>
          <w:sz w:val="20"/>
          <w:szCs w:val="20"/>
        </w:rPr>
        <w:t xml:space="preserve"> (+8,2%).</w:t>
      </w:r>
    </w:p>
    <w:p w14:paraId="3608D543" w14:textId="77777777" w:rsidR="003F0BAE" w:rsidRDefault="003F0BAE" w:rsidP="003F0BAE">
      <w:pPr>
        <w:spacing w:after="0" w:line="240" w:lineRule="auto"/>
        <w:rPr>
          <w:rFonts w:ascii="Marianne" w:hAnsi="Marianne" w:cs="Arial"/>
          <w:sz w:val="20"/>
          <w:szCs w:val="20"/>
        </w:rPr>
      </w:pPr>
    </w:p>
    <w:p w14:paraId="220A476F" w14:textId="77777777" w:rsidR="00030834" w:rsidRDefault="00030834">
      <w:pPr>
        <w:rPr>
          <w:rFonts w:ascii="Marianne" w:eastAsia="Segoe UI" w:hAnsi="Marianne" w:cs="Segoe UI"/>
          <w:b/>
          <w:color w:val="FFC000"/>
          <w:sz w:val="26"/>
          <w:szCs w:val="26"/>
          <w:lang w:eastAsia="fr-FR"/>
        </w:rPr>
      </w:pPr>
      <w:r>
        <w:rPr>
          <w:rFonts w:ascii="Marianne" w:eastAsia="Segoe UI" w:hAnsi="Marianne" w:cs="Segoe UI"/>
          <w:b/>
          <w:color w:val="FFC000"/>
          <w:sz w:val="26"/>
          <w:szCs w:val="26"/>
          <w:lang w:eastAsia="fr-FR"/>
        </w:rPr>
        <w:br w:type="page"/>
      </w:r>
    </w:p>
    <w:p w14:paraId="2025A322" w14:textId="16FDCF66" w:rsidR="009A0C8C" w:rsidRPr="003F0BAE" w:rsidRDefault="00652531" w:rsidP="003F0BAE">
      <w:pPr>
        <w:pStyle w:val="Paragraphedeliste"/>
        <w:numPr>
          <w:ilvl w:val="0"/>
          <w:numId w:val="34"/>
        </w:numPr>
        <w:spacing w:after="0" w:line="240" w:lineRule="auto"/>
        <w:rPr>
          <w:rFonts w:ascii="Marianne" w:eastAsia="Segoe UI" w:hAnsi="Marianne" w:cs="Segoe UI"/>
          <w:b/>
          <w:color w:val="FFC000"/>
          <w:sz w:val="20"/>
          <w:szCs w:val="20"/>
        </w:rPr>
      </w:pPr>
      <w:r w:rsidRPr="003F0BAE">
        <w:rPr>
          <w:rFonts w:ascii="Marianne" w:eastAsia="Segoe UI" w:hAnsi="Marianne" w:cs="Segoe UI"/>
          <w:b/>
          <w:color w:val="FFC000"/>
          <w:sz w:val="26"/>
          <w:szCs w:val="26"/>
          <w:lang w:eastAsia="fr-FR"/>
        </w:rPr>
        <w:lastRenderedPageBreak/>
        <w:t>Accords</w:t>
      </w:r>
      <w:r w:rsidRPr="003F0BAE">
        <w:rPr>
          <w:rFonts w:ascii="Marianne" w:eastAsia="Segoe UI" w:hAnsi="Marianne" w:cs="Segoe UI"/>
          <w:b/>
          <w:color w:val="FFC000"/>
          <w:sz w:val="26"/>
          <w:szCs w:val="26"/>
        </w:rPr>
        <w:t xml:space="preserve"> internationaux</w:t>
      </w:r>
    </w:p>
    <w:p w14:paraId="0D8AFDE3" w14:textId="77777777" w:rsidR="003679DE" w:rsidRPr="004076EB" w:rsidRDefault="003679DE" w:rsidP="009A0C8C">
      <w:pPr>
        <w:spacing w:after="0" w:line="240" w:lineRule="auto"/>
        <w:rPr>
          <w:rFonts w:ascii="Marianne" w:eastAsia="Segoe UI" w:hAnsi="Marianne" w:cs="Segoe UI"/>
          <w:b/>
          <w:color w:val="FFC000"/>
          <w:sz w:val="20"/>
          <w:szCs w:val="20"/>
        </w:rPr>
      </w:pPr>
    </w:p>
    <w:p w14:paraId="4DBEF229" w14:textId="07240340" w:rsidR="00EA79C7" w:rsidRDefault="009A0C8C" w:rsidP="004076EB">
      <w:pPr>
        <w:spacing w:after="0"/>
        <w:jc w:val="both"/>
        <w:rPr>
          <w:rFonts w:ascii="Marianne" w:hAnsi="Marianne" w:cs="Arial"/>
          <w:sz w:val="20"/>
          <w:szCs w:val="20"/>
        </w:rPr>
      </w:pPr>
      <w:r w:rsidRPr="008E793E">
        <w:rPr>
          <w:rFonts w:ascii="Marianne" w:hAnsi="Marianne" w:cs="Arial"/>
          <w:b/>
          <w:bCs/>
          <w:sz w:val="20"/>
          <w:szCs w:val="20"/>
        </w:rPr>
        <w:t xml:space="preserve">La Guinée est </w:t>
      </w:r>
      <w:r w:rsidR="008E793E" w:rsidRPr="008E793E">
        <w:rPr>
          <w:rFonts w:ascii="Marianne" w:hAnsi="Marianne" w:cs="Arial"/>
          <w:b/>
          <w:bCs/>
          <w:sz w:val="20"/>
          <w:szCs w:val="20"/>
        </w:rPr>
        <w:t>m</w:t>
      </w:r>
      <w:r w:rsidRPr="008E793E">
        <w:rPr>
          <w:rFonts w:ascii="Marianne" w:hAnsi="Marianne" w:cs="Arial"/>
          <w:b/>
          <w:bCs/>
          <w:sz w:val="20"/>
          <w:szCs w:val="20"/>
        </w:rPr>
        <w:t>embre de l’OMC depuis 1995</w:t>
      </w:r>
      <w:r w:rsidRPr="004076EB">
        <w:rPr>
          <w:rFonts w:ascii="Marianne" w:hAnsi="Marianne" w:cs="Arial"/>
          <w:sz w:val="20"/>
          <w:szCs w:val="20"/>
        </w:rPr>
        <w:t xml:space="preserve"> et a ratifié l’</w:t>
      </w:r>
      <w:r w:rsidR="00FC1679" w:rsidRPr="004076EB">
        <w:rPr>
          <w:rFonts w:ascii="Marianne" w:hAnsi="Marianne" w:cs="Arial"/>
          <w:sz w:val="20"/>
          <w:szCs w:val="20"/>
        </w:rPr>
        <w:t>Accord sur la facilitation des échanges (</w:t>
      </w:r>
      <w:r w:rsidRPr="004076EB">
        <w:rPr>
          <w:rFonts w:ascii="Marianne" w:hAnsi="Marianne" w:cs="Arial"/>
          <w:sz w:val="20"/>
          <w:szCs w:val="20"/>
        </w:rPr>
        <w:t>AFE</w:t>
      </w:r>
      <w:r w:rsidR="00FC1679" w:rsidRPr="004076EB">
        <w:rPr>
          <w:rFonts w:ascii="Marianne" w:hAnsi="Marianne" w:cs="Arial"/>
          <w:sz w:val="20"/>
          <w:szCs w:val="20"/>
        </w:rPr>
        <w:t>)</w:t>
      </w:r>
      <w:r w:rsidRPr="004076EB">
        <w:rPr>
          <w:rFonts w:ascii="Marianne" w:hAnsi="Marianne" w:cs="Arial"/>
          <w:sz w:val="20"/>
          <w:szCs w:val="20"/>
        </w:rPr>
        <w:t xml:space="preserve"> </w:t>
      </w:r>
      <w:r w:rsidR="00FC1679" w:rsidRPr="004076EB">
        <w:rPr>
          <w:rFonts w:ascii="Marianne" w:hAnsi="Marianne" w:cs="Arial"/>
          <w:sz w:val="20"/>
          <w:szCs w:val="20"/>
        </w:rPr>
        <w:t xml:space="preserve">en </w:t>
      </w:r>
      <w:r w:rsidRPr="004076EB">
        <w:rPr>
          <w:rFonts w:ascii="Marianne" w:hAnsi="Marianne" w:cs="Arial"/>
          <w:sz w:val="20"/>
          <w:szCs w:val="20"/>
        </w:rPr>
        <w:t>2019.</w:t>
      </w:r>
      <w:r w:rsidR="00EA79C7" w:rsidRPr="00EA79C7">
        <w:t xml:space="preserve"> </w:t>
      </w:r>
      <w:r w:rsidR="00EA79C7" w:rsidRPr="00EA79C7">
        <w:rPr>
          <w:rFonts w:ascii="Marianne" w:hAnsi="Marianne" w:cs="Arial"/>
          <w:sz w:val="20"/>
          <w:szCs w:val="20"/>
        </w:rPr>
        <w:t>En tant que PMA, la Guinée bénéficie de traitements préférentiels offerts par l'Union européenne et les États-Unis. Les autres pays plus développés lui accordent des préférences commerciales correspondant à leurs schémas de préférences nationaux.</w:t>
      </w:r>
    </w:p>
    <w:p w14:paraId="52C6D813" w14:textId="77777777" w:rsidR="00EA79C7" w:rsidRDefault="00EA79C7" w:rsidP="004076EB">
      <w:pPr>
        <w:spacing w:after="0"/>
        <w:jc w:val="both"/>
        <w:rPr>
          <w:rFonts w:ascii="Marianne" w:hAnsi="Marianne" w:cs="Arial"/>
          <w:sz w:val="20"/>
          <w:szCs w:val="20"/>
        </w:rPr>
      </w:pPr>
    </w:p>
    <w:p w14:paraId="33C12C66" w14:textId="62F84693" w:rsidR="004076EB" w:rsidRPr="004076EB" w:rsidRDefault="00FC1679" w:rsidP="004076EB">
      <w:pPr>
        <w:spacing w:after="0"/>
        <w:jc w:val="both"/>
        <w:rPr>
          <w:rFonts w:ascii="Marianne" w:hAnsi="Marianne" w:cs="Arial"/>
          <w:sz w:val="20"/>
          <w:szCs w:val="20"/>
        </w:rPr>
      </w:pPr>
      <w:r w:rsidRPr="00EA79C7">
        <w:rPr>
          <w:rFonts w:ascii="Marianne" w:hAnsi="Marianne" w:cs="Arial"/>
          <w:sz w:val="20"/>
          <w:szCs w:val="20"/>
        </w:rPr>
        <w:t xml:space="preserve">La Guinée est </w:t>
      </w:r>
      <w:r w:rsidRPr="008E793E">
        <w:rPr>
          <w:rFonts w:ascii="Marianne" w:hAnsi="Marianne" w:cs="Arial"/>
          <w:b/>
          <w:bCs/>
          <w:sz w:val="20"/>
          <w:szCs w:val="20"/>
        </w:rPr>
        <w:t xml:space="preserve">membre de l'Union africaine </w:t>
      </w:r>
      <w:r w:rsidR="00B35B7E" w:rsidRPr="008E793E">
        <w:rPr>
          <w:rFonts w:ascii="Marianne" w:hAnsi="Marianne" w:cs="Arial"/>
          <w:b/>
          <w:bCs/>
          <w:sz w:val="20"/>
          <w:szCs w:val="20"/>
        </w:rPr>
        <w:t>et depuis 2018</w:t>
      </w:r>
      <w:r w:rsidR="00B35B7E" w:rsidRPr="000E6022">
        <w:rPr>
          <w:rFonts w:ascii="Marianne" w:hAnsi="Marianne" w:cs="Arial"/>
          <w:sz w:val="20"/>
          <w:szCs w:val="20"/>
        </w:rPr>
        <w:t xml:space="preserve"> de la Zone de libre-échange continentale africaine (</w:t>
      </w:r>
      <w:proofErr w:type="spellStart"/>
      <w:r w:rsidR="00B35B7E" w:rsidRPr="000E6022">
        <w:rPr>
          <w:rFonts w:ascii="Marianne" w:hAnsi="Marianne" w:cs="Arial"/>
          <w:sz w:val="20"/>
          <w:szCs w:val="20"/>
        </w:rPr>
        <w:t>ZLECAf</w:t>
      </w:r>
      <w:proofErr w:type="spellEnd"/>
      <w:r w:rsidR="00B35B7E" w:rsidRPr="000E6022">
        <w:rPr>
          <w:rFonts w:ascii="Marianne" w:hAnsi="Marianne" w:cs="Arial"/>
          <w:sz w:val="20"/>
          <w:szCs w:val="20"/>
        </w:rPr>
        <w:t>).</w:t>
      </w:r>
      <w:r w:rsidR="00B35B7E" w:rsidRPr="004076EB">
        <w:rPr>
          <w:rFonts w:ascii="Marianne" w:hAnsi="Marianne" w:cs="Arial"/>
          <w:sz w:val="20"/>
          <w:szCs w:val="20"/>
        </w:rPr>
        <w:t xml:space="preserve"> Elle est membre de la </w:t>
      </w:r>
      <w:r w:rsidRPr="004076EB">
        <w:rPr>
          <w:rFonts w:ascii="Marianne" w:hAnsi="Marianne" w:cs="Arial"/>
          <w:sz w:val="20"/>
          <w:szCs w:val="20"/>
        </w:rPr>
        <w:t>Communauté économique des États de l'Afrique de l'Ouest</w:t>
      </w:r>
      <w:r w:rsidR="00B35B7E" w:rsidRPr="00EA79C7">
        <w:rPr>
          <w:rFonts w:ascii="Marianne" w:hAnsi="Marianne"/>
        </w:rPr>
        <w:t xml:space="preserve"> (CEDEAO</w:t>
      </w:r>
      <w:r w:rsidR="004076EB" w:rsidRPr="00EA79C7">
        <w:rPr>
          <w:rFonts w:ascii="Marianne" w:hAnsi="Marianne"/>
        </w:rPr>
        <w:t>)</w:t>
      </w:r>
      <w:r w:rsidR="00B35B7E" w:rsidRPr="00EA79C7">
        <w:rPr>
          <w:rFonts w:ascii="Marianne" w:hAnsi="Marianne"/>
        </w:rPr>
        <w:t xml:space="preserve"> </w:t>
      </w:r>
      <w:r w:rsidR="00B35B7E" w:rsidRPr="004076EB">
        <w:rPr>
          <w:rFonts w:ascii="Marianne" w:hAnsi="Marianne" w:cs="Arial"/>
          <w:sz w:val="20"/>
          <w:szCs w:val="20"/>
        </w:rPr>
        <w:t xml:space="preserve">dont elle applique le tarif extérieur commun (TEC) </w:t>
      </w:r>
      <w:r w:rsidR="00B35B7E" w:rsidRPr="00EA79C7">
        <w:rPr>
          <w:rFonts w:ascii="Marianne" w:hAnsi="Marianne" w:cs="Arial"/>
          <w:sz w:val="20"/>
          <w:szCs w:val="20"/>
        </w:rPr>
        <w:t>depuis le 1</w:t>
      </w:r>
      <w:r w:rsidR="00B35B7E" w:rsidRPr="00EA79C7">
        <w:rPr>
          <w:rFonts w:ascii="Marianne" w:hAnsi="Marianne" w:cs="Arial"/>
          <w:sz w:val="20"/>
          <w:szCs w:val="20"/>
          <w:vertAlign w:val="superscript"/>
        </w:rPr>
        <w:t>er</w:t>
      </w:r>
      <w:r w:rsidR="00B35B7E" w:rsidRPr="00EA79C7">
        <w:rPr>
          <w:rFonts w:ascii="Marianne" w:hAnsi="Marianne" w:cs="Arial"/>
          <w:sz w:val="20"/>
          <w:szCs w:val="20"/>
        </w:rPr>
        <w:t xml:space="preserve"> janvier 2017</w:t>
      </w:r>
      <w:r w:rsidRPr="00EA79C7">
        <w:rPr>
          <w:rFonts w:ascii="Marianne" w:hAnsi="Marianne" w:cs="Arial"/>
          <w:sz w:val="20"/>
          <w:szCs w:val="20"/>
        </w:rPr>
        <w:t>.</w:t>
      </w:r>
      <w:r w:rsidR="00EA79C7">
        <w:rPr>
          <w:rFonts w:ascii="Marianne" w:hAnsi="Marianne" w:cs="Arial"/>
          <w:sz w:val="20"/>
          <w:szCs w:val="20"/>
        </w:rPr>
        <w:t xml:space="preserve"> </w:t>
      </w:r>
      <w:r w:rsidR="004076EB">
        <w:rPr>
          <w:rFonts w:ascii="Marianne" w:hAnsi="Marianne" w:cs="Arial"/>
          <w:sz w:val="20"/>
          <w:szCs w:val="20"/>
        </w:rPr>
        <w:t>La Guinée est également membre de l’</w:t>
      </w:r>
      <w:r w:rsidR="004076EB" w:rsidRPr="004076EB">
        <w:rPr>
          <w:rFonts w:ascii="Marianne" w:hAnsi="Marianne" w:cs="Arial"/>
          <w:sz w:val="20"/>
          <w:szCs w:val="20"/>
        </w:rPr>
        <w:t>Organisation</w:t>
      </w:r>
      <w:r w:rsidR="00EA79C7">
        <w:rPr>
          <w:rFonts w:ascii="Marianne" w:hAnsi="Marianne" w:cs="Arial"/>
          <w:sz w:val="20"/>
          <w:szCs w:val="20"/>
        </w:rPr>
        <w:t xml:space="preserve"> pour la mise en valeur du fleuve Gambie (OMVG) créée en 1978 et de celle du fleuve Sénégal (OMVS)</w:t>
      </w:r>
      <w:r w:rsidR="004076EB" w:rsidRPr="004076EB">
        <w:rPr>
          <w:rFonts w:ascii="Marianne" w:hAnsi="Marianne" w:cs="Arial"/>
          <w:sz w:val="20"/>
          <w:szCs w:val="20"/>
        </w:rPr>
        <w:t xml:space="preserve"> </w:t>
      </w:r>
      <w:r w:rsidR="00EA79C7">
        <w:rPr>
          <w:rFonts w:ascii="Marianne" w:hAnsi="Marianne" w:cs="Arial"/>
          <w:sz w:val="20"/>
          <w:szCs w:val="20"/>
        </w:rPr>
        <w:t>depuis 2006.</w:t>
      </w:r>
    </w:p>
    <w:p w14:paraId="3189B96C" w14:textId="77777777" w:rsidR="008E793E" w:rsidRDefault="008E793E" w:rsidP="009346E6">
      <w:pPr>
        <w:spacing w:after="0"/>
        <w:jc w:val="both"/>
        <w:rPr>
          <w:rFonts w:ascii="Marianne" w:hAnsi="Marianne" w:cs="Arial"/>
          <w:sz w:val="20"/>
          <w:szCs w:val="20"/>
        </w:rPr>
      </w:pPr>
    </w:p>
    <w:p w14:paraId="308832FC" w14:textId="0B9D6DCB" w:rsidR="009A0C8C" w:rsidRPr="004076EB" w:rsidRDefault="002750B9" w:rsidP="009346E6">
      <w:pPr>
        <w:spacing w:after="0"/>
        <w:jc w:val="both"/>
        <w:rPr>
          <w:rFonts w:ascii="Marianne" w:hAnsi="Marianne" w:cs="Arial"/>
          <w:sz w:val="20"/>
          <w:szCs w:val="20"/>
        </w:rPr>
      </w:pPr>
      <w:r w:rsidRPr="004076EB">
        <w:rPr>
          <w:rFonts w:ascii="Marianne" w:hAnsi="Marianne" w:cs="Arial"/>
          <w:sz w:val="20"/>
          <w:szCs w:val="20"/>
        </w:rPr>
        <w:t xml:space="preserve">La Guinée est Partie à la Convention sur la diversité biologique (CDB) depuis 1993. En </w:t>
      </w:r>
      <w:r w:rsidR="00E42388" w:rsidRPr="004076EB">
        <w:rPr>
          <w:rFonts w:ascii="Marianne" w:hAnsi="Marianne" w:cs="Arial"/>
          <w:sz w:val="20"/>
          <w:szCs w:val="20"/>
        </w:rPr>
        <w:t>complément, elle</w:t>
      </w:r>
      <w:r w:rsidRPr="004076EB">
        <w:rPr>
          <w:rFonts w:ascii="Marianne" w:hAnsi="Marianne" w:cs="Arial"/>
          <w:sz w:val="20"/>
          <w:szCs w:val="20"/>
        </w:rPr>
        <w:t xml:space="preserve"> a ratifié en 2014 le Protocole de Nagoya</w:t>
      </w:r>
      <w:r w:rsidR="009A0C8C" w:rsidRPr="004076EB">
        <w:rPr>
          <w:rFonts w:ascii="Marianne" w:hAnsi="Marianne" w:cs="Arial"/>
          <w:sz w:val="20"/>
          <w:szCs w:val="20"/>
        </w:rPr>
        <w:t xml:space="preserve">. </w:t>
      </w:r>
      <w:r w:rsidRPr="004076EB">
        <w:rPr>
          <w:rFonts w:ascii="Marianne" w:hAnsi="Marianne" w:cs="Arial"/>
          <w:sz w:val="20"/>
          <w:szCs w:val="20"/>
        </w:rPr>
        <w:t>La Guinée a ratifié l’accord de Paris en 2016 s’e</w:t>
      </w:r>
      <w:r w:rsidR="009A0C8C" w:rsidRPr="004076EB">
        <w:rPr>
          <w:rFonts w:ascii="Marianne" w:hAnsi="Marianne" w:cs="Arial"/>
          <w:sz w:val="20"/>
          <w:szCs w:val="20"/>
        </w:rPr>
        <w:t>ngage</w:t>
      </w:r>
      <w:r w:rsidRPr="004076EB">
        <w:rPr>
          <w:rFonts w:ascii="Marianne" w:hAnsi="Marianne" w:cs="Arial"/>
          <w:sz w:val="20"/>
          <w:szCs w:val="20"/>
        </w:rPr>
        <w:t>ant entre autres</w:t>
      </w:r>
      <w:r w:rsidR="009A0C8C" w:rsidRPr="004076EB">
        <w:rPr>
          <w:rFonts w:ascii="Marianne" w:hAnsi="Marianne" w:cs="Arial"/>
          <w:sz w:val="20"/>
          <w:szCs w:val="20"/>
        </w:rPr>
        <w:t xml:space="preserve"> à des mesures d’adaptation pertinentes pour </w:t>
      </w:r>
      <w:r w:rsidRPr="004076EB">
        <w:rPr>
          <w:rFonts w:ascii="Marianne" w:hAnsi="Marianne" w:cs="Arial"/>
          <w:sz w:val="20"/>
          <w:szCs w:val="20"/>
        </w:rPr>
        <w:t xml:space="preserve">son </w:t>
      </w:r>
      <w:r w:rsidR="009A0C8C" w:rsidRPr="004076EB">
        <w:rPr>
          <w:rFonts w:ascii="Marianne" w:hAnsi="Marianne" w:cs="Arial"/>
          <w:sz w:val="20"/>
          <w:szCs w:val="20"/>
        </w:rPr>
        <w:t xml:space="preserve">agriculture (irrigation efficiente, agroforesterie, gestion des risques climatiques). </w:t>
      </w:r>
    </w:p>
    <w:p w14:paraId="3F888E72" w14:textId="77777777" w:rsidR="004076EB" w:rsidRPr="004076EB" w:rsidRDefault="004076EB" w:rsidP="009346E6">
      <w:pPr>
        <w:spacing w:after="0"/>
        <w:jc w:val="both"/>
        <w:rPr>
          <w:rFonts w:ascii="Marianne" w:hAnsi="Marianne" w:cs="Arial"/>
          <w:sz w:val="20"/>
          <w:szCs w:val="20"/>
        </w:rPr>
      </w:pPr>
    </w:p>
    <w:p w14:paraId="0110A739" w14:textId="41B7150A" w:rsidR="009A0C8C" w:rsidRPr="004076EB" w:rsidRDefault="004076EB" w:rsidP="009346E6">
      <w:pPr>
        <w:spacing w:after="0"/>
        <w:jc w:val="both"/>
        <w:rPr>
          <w:rFonts w:ascii="Marianne" w:hAnsi="Marianne" w:cs="Arial"/>
          <w:sz w:val="20"/>
          <w:szCs w:val="20"/>
        </w:rPr>
      </w:pPr>
      <w:r w:rsidRPr="004076EB">
        <w:rPr>
          <w:rFonts w:ascii="Marianne" w:hAnsi="Marianne" w:cs="Arial"/>
          <w:sz w:val="20"/>
          <w:szCs w:val="20"/>
        </w:rPr>
        <w:t xml:space="preserve">La Guinée est membre de l’Organisation africaine de la propriété intellectuelle (OAPI). </w:t>
      </w:r>
      <w:r w:rsidR="009A0C8C" w:rsidRPr="004076EB">
        <w:rPr>
          <w:rFonts w:ascii="Marianne" w:hAnsi="Marianne" w:cs="Arial"/>
          <w:sz w:val="20"/>
          <w:szCs w:val="20"/>
        </w:rPr>
        <w:t>Par l’adhésion de l’OAPI à l’UPOV 1991 (entrée en vigueur 10 juillet 2014), les États membres dont la Guinée appliquent un système commun de protection des obtentions végétales, facilitant l’introduction</w:t>
      </w:r>
      <w:r w:rsidR="008E793E">
        <w:rPr>
          <w:rFonts w:ascii="Marianne" w:hAnsi="Marianne" w:cs="Arial"/>
          <w:sz w:val="20"/>
          <w:szCs w:val="20"/>
        </w:rPr>
        <w:t xml:space="preserve"> et la </w:t>
      </w:r>
      <w:r w:rsidR="009A0C8C" w:rsidRPr="004076EB">
        <w:rPr>
          <w:rFonts w:ascii="Marianne" w:hAnsi="Marianne" w:cs="Arial"/>
          <w:sz w:val="20"/>
          <w:szCs w:val="20"/>
        </w:rPr>
        <w:t xml:space="preserve">diffusion de variétés protégées tout en encadrant les droits des obtenteurs. </w:t>
      </w:r>
    </w:p>
    <w:p w14:paraId="1C19AAF0" w14:textId="77777777" w:rsidR="009A0C8C" w:rsidRPr="004076EB" w:rsidRDefault="009A0C8C" w:rsidP="009346E6">
      <w:pPr>
        <w:spacing w:after="0"/>
        <w:jc w:val="both"/>
        <w:rPr>
          <w:rFonts w:ascii="Marianne" w:hAnsi="Marianne" w:cs="Arial"/>
          <w:sz w:val="20"/>
          <w:szCs w:val="20"/>
        </w:rPr>
      </w:pPr>
    </w:p>
    <w:p w14:paraId="4BF37256" w14:textId="77777777" w:rsidR="008B56D6" w:rsidRPr="004076EB" w:rsidRDefault="008B56D6" w:rsidP="009346E6">
      <w:pPr>
        <w:spacing w:after="0"/>
        <w:jc w:val="both"/>
        <w:rPr>
          <w:rFonts w:ascii="Marianne" w:eastAsia="Segoe UI" w:hAnsi="Marianne" w:cs="Arial"/>
          <w:b/>
          <w:color w:val="FFC000"/>
          <w:sz w:val="20"/>
          <w:szCs w:val="20"/>
        </w:rPr>
      </w:pPr>
    </w:p>
    <w:p w14:paraId="605405CE" w14:textId="110C8C9C" w:rsidR="00652531" w:rsidRPr="003F0BAE" w:rsidRDefault="00652531" w:rsidP="003F0BAE">
      <w:pPr>
        <w:pStyle w:val="Paragraphedeliste"/>
        <w:numPr>
          <w:ilvl w:val="0"/>
          <w:numId w:val="34"/>
        </w:numPr>
        <w:spacing w:after="0" w:line="240" w:lineRule="auto"/>
        <w:jc w:val="both"/>
        <w:rPr>
          <w:rFonts w:ascii="Marianne" w:eastAsia="Segoe UI" w:hAnsi="Marianne" w:cs="Segoe UI"/>
          <w:b/>
          <w:color w:val="FFC000"/>
          <w:sz w:val="26"/>
          <w:szCs w:val="26"/>
        </w:rPr>
      </w:pPr>
      <w:r w:rsidRPr="003F0BAE">
        <w:rPr>
          <w:rFonts w:ascii="Marianne" w:eastAsia="Segoe UI" w:hAnsi="Marianne" w:cs="Segoe UI"/>
          <w:b/>
          <w:color w:val="FFC000"/>
          <w:sz w:val="26"/>
          <w:szCs w:val="26"/>
        </w:rPr>
        <w:t>Relations bilatérales</w:t>
      </w:r>
    </w:p>
    <w:bookmarkEnd w:id="14"/>
    <w:p w14:paraId="37899BFB" w14:textId="77777777" w:rsidR="00CF7AC9" w:rsidRPr="004076EB" w:rsidRDefault="00CF7AC9" w:rsidP="00CF7AC9">
      <w:pPr>
        <w:spacing w:after="0"/>
        <w:jc w:val="both"/>
        <w:rPr>
          <w:rFonts w:ascii="Marianne" w:hAnsi="Marianne" w:cs="Arial"/>
          <w:sz w:val="20"/>
          <w:szCs w:val="20"/>
        </w:rPr>
      </w:pPr>
    </w:p>
    <w:p w14:paraId="68B31D8A" w14:textId="310E7543" w:rsidR="000B45DA" w:rsidRPr="000B45DA" w:rsidRDefault="00596177" w:rsidP="000B45DA">
      <w:pPr>
        <w:spacing w:after="0"/>
        <w:jc w:val="both"/>
        <w:rPr>
          <w:rFonts w:ascii="Marianne" w:hAnsi="Marianne" w:cs="Arial"/>
          <w:sz w:val="20"/>
          <w:szCs w:val="20"/>
        </w:rPr>
      </w:pPr>
      <w:r w:rsidRPr="0002353B">
        <w:rPr>
          <w:rFonts w:ascii="Marianne" w:hAnsi="Marianne" w:cs="Arial"/>
          <w:b/>
          <w:bCs/>
          <w:sz w:val="20"/>
          <w:szCs w:val="20"/>
        </w:rPr>
        <w:t>La Guinée est l’un des pays prioritaires de l’aide française.</w:t>
      </w:r>
      <w:r w:rsidRPr="00596177">
        <w:rPr>
          <w:rFonts w:ascii="Marianne" w:hAnsi="Marianne" w:cs="Arial"/>
          <w:sz w:val="20"/>
          <w:szCs w:val="20"/>
        </w:rPr>
        <w:t xml:space="preserve"> Présente depuis 1979</w:t>
      </w:r>
      <w:r>
        <w:rPr>
          <w:rFonts w:ascii="Marianne" w:hAnsi="Marianne" w:cs="Arial"/>
          <w:sz w:val="20"/>
          <w:szCs w:val="20"/>
        </w:rPr>
        <w:t xml:space="preserve">, </w:t>
      </w:r>
      <w:r w:rsidRPr="0002353B">
        <w:rPr>
          <w:rFonts w:ascii="Marianne" w:hAnsi="Marianne" w:cs="Arial"/>
          <w:b/>
          <w:bCs/>
          <w:sz w:val="20"/>
          <w:szCs w:val="20"/>
        </w:rPr>
        <w:t>l</w:t>
      </w:r>
      <w:r w:rsidR="000B45DA" w:rsidRPr="0002353B">
        <w:rPr>
          <w:rFonts w:ascii="Marianne" w:hAnsi="Marianne" w:cs="Arial"/>
          <w:b/>
          <w:bCs/>
          <w:sz w:val="20"/>
          <w:szCs w:val="20"/>
        </w:rPr>
        <w:t>’AFD est un partenaire traditionnel de la Guinée pour la mise en œuvre de sa politique agricole</w:t>
      </w:r>
      <w:r w:rsidR="000B45DA" w:rsidRPr="000B45DA">
        <w:rPr>
          <w:rFonts w:ascii="Marianne" w:hAnsi="Marianne" w:cs="Arial"/>
          <w:sz w:val="20"/>
          <w:szCs w:val="20"/>
        </w:rPr>
        <w:t xml:space="preserve">. </w:t>
      </w:r>
      <w:r w:rsidR="000B45DA">
        <w:rPr>
          <w:rFonts w:ascii="Marianne" w:hAnsi="Marianne" w:cs="Arial"/>
          <w:sz w:val="20"/>
          <w:szCs w:val="20"/>
        </w:rPr>
        <w:t>Se</w:t>
      </w:r>
      <w:r w:rsidR="000B45DA" w:rsidRPr="000B45DA">
        <w:rPr>
          <w:rFonts w:ascii="Marianne" w:hAnsi="Marianne" w:cs="Arial"/>
          <w:sz w:val="20"/>
          <w:szCs w:val="20"/>
        </w:rPr>
        <w:t xml:space="preserve">s interventions concernent l’aménagement des périmètres irrigués, le désenclavement des grandes zones de production pour faciliter l’accès aux marchés locaux, l’appui au service de statistique agricole et au recensement national de l’agriculture et de l’élevage, l’élaboration d’une feuille de route pour le foncier rural ou encore l’appui aux filières porteuses comme l’arachide </w:t>
      </w:r>
      <w:r w:rsidR="007C5740">
        <w:rPr>
          <w:rFonts w:ascii="Marianne" w:hAnsi="Marianne" w:cs="Arial"/>
          <w:sz w:val="20"/>
          <w:szCs w:val="20"/>
        </w:rPr>
        <w:t>(</w:t>
      </w:r>
      <w:r w:rsidR="007C5740" w:rsidRPr="007C5740">
        <w:rPr>
          <w:rFonts w:ascii="Marianne" w:hAnsi="Marianne" w:cs="Arial"/>
          <w:sz w:val="20"/>
          <w:szCs w:val="20"/>
        </w:rPr>
        <w:t xml:space="preserve">projet PDABAD </w:t>
      </w:r>
      <w:r w:rsidR="007C5740">
        <w:rPr>
          <w:rFonts w:ascii="Marianne" w:hAnsi="Marianne" w:cs="Arial"/>
          <w:sz w:val="20"/>
          <w:szCs w:val="20"/>
        </w:rPr>
        <w:t xml:space="preserve">du </w:t>
      </w:r>
      <w:r w:rsidR="007C5740" w:rsidRPr="007C5740">
        <w:rPr>
          <w:rFonts w:ascii="Marianne" w:hAnsi="Marianne" w:cs="Arial"/>
          <w:sz w:val="20"/>
          <w:szCs w:val="20"/>
        </w:rPr>
        <w:t xml:space="preserve">développement agricole du bassin arachidier de Dabola) </w:t>
      </w:r>
      <w:r w:rsidR="000B45DA" w:rsidRPr="000B45DA">
        <w:rPr>
          <w:rFonts w:ascii="Marianne" w:hAnsi="Marianne" w:cs="Arial"/>
          <w:sz w:val="20"/>
          <w:szCs w:val="20"/>
        </w:rPr>
        <w:t>et le riz</w:t>
      </w:r>
      <w:r w:rsidR="007C5740">
        <w:rPr>
          <w:rFonts w:ascii="Marianne" w:hAnsi="Marianne" w:cs="Arial"/>
          <w:sz w:val="20"/>
          <w:szCs w:val="20"/>
        </w:rPr>
        <w:t xml:space="preserve"> (</w:t>
      </w:r>
      <w:r w:rsidR="007C5740" w:rsidRPr="007C5740">
        <w:rPr>
          <w:rFonts w:ascii="Marianne" w:hAnsi="Marianne" w:cs="Arial"/>
          <w:sz w:val="20"/>
          <w:szCs w:val="20"/>
        </w:rPr>
        <w:t xml:space="preserve">projet SARITEM </w:t>
      </w:r>
      <w:r w:rsidR="007C5740">
        <w:rPr>
          <w:rFonts w:ascii="Marianne" w:hAnsi="Marianne" w:cs="Arial"/>
          <w:sz w:val="20"/>
          <w:szCs w:val="20"/>
        </w:rPr>
        <w:t xml:space="preserve">sur la </w:t>
      </w:r>
      <w:r w:rsidR="007C5740" w:rsidRPr="007C5740">
        <w:rPr>
          <w:rFonts w:ascii="Marianne" w:hAnsi="Marianne" w:cs="Arial"/>
          <w:sz w:val="20"/>
          <w:szCs w:val="20"/>
        </w:rPr>
        <w:t>riziculture de mangrove</w:t>
      </w:r>
      <w:r w:rsidR="007C5740">
        <w:rPr>
          <w:rFonts w:ascii="Marianne" w:hAnsi="Marianne" w:cs="Arial"/>
          <w:sz w:val="20"/>
          <w:szCs w:val="20"/>
        </w:rPr>
        <w:t xml:space="preserve"> qui</w:t>
      </w:r>
      <w:r w:rsidR="007C5740" w:rsidRPr="007C5740">
        <w:rPr>
          <w:rFonts w:ascii="Marianne" w:hAnsi="Marianne" w:cs="Arial"/>
          <w:sz w:val="20"/>
          <w:szCs w:val="20"/>
        </w:rPr>
        <w:t xml:space="preserve"> est achevé </w:t>
      </w:r>
      <w:r w:rsidR="007C5740">
        <w:rPr>
          <w:rFonts w:ascii="Marianne" w:hAnsi="Marianne" w:cs="Arial"/>
          <w:sz w:val="20"/>
          <w:szCs w:val="20"/>
        </w:rPr>
        <w:t>avec</w:t>
      </w:r>
      <w:r w:rsidR="007C5740" w:rsidRPr="007C5740">
        <w:rPr>
          <w:rFonts w:ascii="Marianne" w:hAnsi="Marianne" w:cs="Arial"/>
          <w:sz w:val="20"/>
          <w:szCs w:val="20"/>
        </w:rPr>
        <w:t xml:space="preserve"> une nouvelle phase</w:t>
      </w:r>
      <w:r w:rsidR="007C5740">
        <w:rPr>
          <w:rFonts w:ascii="Marianne" w:hAnsi="Marianne" w:cs="Arial"/>
          <w:sz w:val="20"/>
          <w:szCs w:val="20"/>
        </w:rPr>
        <w:t xml:space="preserve">, </w:t>
      </w:r>
      <w:r w:rsidR="007C5740" w:rsidRPr="007C5740">
        <w:rPr>
          <w:rFonts w:ascii="Marianne" w:hAnsi="Marianne" w:cs="Arial"/>
          <w:sz w:val="20"/>
          <w:szCs w:val="20"/>
        </w:rPr>
        <w:t>SARITEM2</w:t>
      </w:r>
      <w:r w:rsidR="007C5740">
        <w:rPr>
          <w:rFonts w:ascii="Marianne" w:hAnsi="Marianne" w:cs="Arial"/>
          <w:sz w:val="20"/>
          <w:szCs w:val="20"/>
        </w:rPr>
        <w:t>,</w:t>
      </w:r>
      <w:r w:rsidR="007C5740" w:rsidRPr="007C5740">
        <w:rPr>
          <w:rFonts w:ascii="Marianne" w:hAnsi="Marianne" w:cs="Arial"/>
          <w:sz w:val="20"/>
          <w:szCs w:val="20"/>
        </w:rPr>
        <w:t xml:space="preserve"> en cours de préparation</w:t>
      </w:r>
      <w:r w:rsidR="000B45DA" w:rsidRPr="000B45DA">
        <w:rPr>
          <w:rFonts w:ascii="Marianne" w:hAnsi="Marianne" w:cs="Arial"/>
          <w:sz w:val="20"/>
          <w:szCs w:val="20"/>
        </w:rPr>
        <w:t>.</w:t>
      </w:r>
      <w:r>
        <w:rPr>
          <w:rFonts w:ascii="Marianne" w:hAnsi="Marianne" w:cs="Arial"/>
          <w:sz w:val="20"/>
          <w:szCs w:val="20"/>
        </w:rPr>
        <w:t xml:space="preserve"> L’AFD </w:t>
      </w:r>
      <w:r w:rsidR="007C5740">
        <w:rPr>
          <w:rFonts w:ascii="Marianne" w:hAnsi="Marianne" w:cs="Arial"/>
          <w:sz w:val="20"/>
          <w:szCs w:val="20"/>
        </w:rPr>
        <w:t xml:space="preserve">a </w:t>
      </w:r>
      <w:r>
        <w:rPr>
          <w:rFonts w:ascii="Marianne" w:hAnsi="Marianne" w:cs="Arial"/>
          <w:sz w:val="20"/>
          <w:szCs w:val="20"/>
        </w:rPr>
        <w:t>accompagn</w:t>
      </w:r>
      <w:r w:rsidR="007C5740">
        <w:rPr>
          <w:rFonts w:ascii="Marianne" w:hAnsi="Marianne" w:cs="Arial"/>
          <w:sz w:val="20"/>
          <w:szCs w:val="20"/>
        </w:rPr>
        <w:t>é</w:t>
      </w:r>
      <w:r>
        <w:rPr>
          <w:rFonts w:ascii="Marianne" w:hAnsi="Marianne" w:cs="Arial"/>
          <w:sz w:val="20"/>
          <w:szCs w:val="20"/>
        </w:rPr>
        <w:t xml:space="preserve"> </w:t>
      </w:r>
      <w:r w:rsidR="007C5740">
        <w:rPr>
          <w:rFonts w:ascii="Marianne" w:hAnsi="Marianne" w:cs="Arial"/>
          <w:sz w:val="20"/>
          <w:szCs w:val="20"/>
        </w:rPr>
        <w:t xml:space="preserve">également </w:t>
      </w:r>
      <w:r w:rsidR="000B45DA" w:rsidRPr="000B45DA">
        <w:rPr>
          <w:rFonts w:ascii="Marianne" w:hAnsi="Marianne" w:cs="Arial"/>
          <w:sz w:val="20"/>
          <w:szCs w:val="20"/>
        </w:rPr>
        <w:t>le secteur de la pisciculture familiale</w:t>
      </w:r>
      <w:r w:rsidR="007C5740">
        <w:rPr>
          <w:rFonts w:ascii="Marianne" w:hAnsi="Marianne" w:cs="Arial"/>
          <w:sz w:val="20"/>
          <w:szCs w:val="20"/>
        </w:rPr>
        <w:t xml:space="preserve"> (</w:t>
      </w:r>
      <w:r w:rsidR="007C5740" w:rsidRPr="007C5740">
        <w:rPr>
          <w:rFonts w:ascii="Marianne" w:hAnsi="Marianne" w:cs="Arial"/>
          <w:sz w:val="20"/>
          <w:szCs w:val="20"/>
        </w:rPr>
        <w:t>projet PISCOFAM riz</w:t>
      </w:r>
      <w:r w:rsidR="007C5740">
        <w:rPr>
          <w:rFonts w:ascii="Marianne" w:hAnsi="Marianne" w:cs="Arial"/>
          <w:sz w:val="20"/>
          <w:szCs w:val="20"/>
        </w:rPr>
        <w:t xml:space="preserve"> et </w:t>
      </w:r>
      <w:r w:rsidR="007C5740" w:rsidRPr="007C5740">
        <w:rPr>
          <w:rFonts w:ascii="Marianne" w:hAnsi="Marianne" w:cs="Arial"/>
          <w:sz w:val="20"/>
          <w:szCs w:val="20"/>
        </w:rPr>
        <w:t>pisciculture</w:t>
      </w:r>
      <w:r w:rsidR="007C5740">
        <w:rPr>
          <w:rFonts w:ascii="Marianne" w:hAnsi="Marianne" w:cs="Arial"/>
          <w:sz w:val="20"/>
          <w:szCs w:val="20"/>
        </w:rPr>
        <w:t xml:space="preserve"> qui est achevé)</w:t>
      </w:r>
      <w:r w:rsidR="000B45DA" w:rsidRPr="000B45DA">
        <w:rPr>
          <w:rFonts w:ascii="Marianne" w:hAnsi="Marianne" w:cs="Arial"/>
          <w:sz w:val="20"/>
          <w:szCs w:val="20"/>
        </w:rPr>
        <w:t>.</w:t>
      </w:r>
    </w:p>
    <w:p w14:paraId="3A813490" w14:textId="77777777" w:rsidR="000B45DA" w:rsidRPr="000B45DA" w:rsidRDefault="000B45DA" w:rsidP="000B45DA">
      <w:pPr>
        <w:spacing w:after="0"/>
        <w:jc w:val="both"/>
        <w:rPr>
          <w:rFonts w:ascii="Marianne" w:hAnsi="Marianne" w:cs="Arial"/>
          <w:sz w:val="20"/>
          <w:szCs w:val="20"/>
        </w:rPr>
      </w:pPr>
    </w:p>
    <w:p w14:paraId="71875FEC" w14:textId="24E2B3D2" w:rsidR="00CF7AC9" w:rsidRPr="000B45DA" w:rsidRDefault="000B45DA" w:rsidP="000B45DA">
      <w:pPr>
        <w:spacing w:after="0"/>
        <w:jc w:val="both"/>
        <w:rPr>
          <w:rFonts w:ascii="Marianne" w:hAnsi="Marianne" w:cs="Arial"/>
          <w:sz w:val="20"/>
          <w:szCs w:val="20"/>
        </w:rPr>
      </w:pPr>
      <w:r w:rsidRPr="000B45DA">
        <w:rPr>
          <w:rFonts w:ascii="Marianne" w:hAnsi="Marianne" w:cs="Arial"/>
          <w:sz w:val="20"/>
          <w:szCs w:val="20"/>
        </w:rPr>
        <w:t xml:space="preserve">En outre, </w:t>
      </w:r>
      <w:r w:rsidR="00596177">
        <w:rPr>
          <w:rFonts w:ascii="Marianne" w:hAnsi="Marianne" w:cs="Arial"/>
          <w:sz w:val="20"/>
          <w:szCs w:val="20"/>
        </w:rPr>
        <w:t xml:space="preserve">l’AFD soutient </w:t>
      </w:r>
      <w:r w:rsidRPr="000B45DA">
        <w:rPr>
          <w:rFonts w:ascii="Marianne" w:hAnsi="Marianne" w:cs="Arial"/>
          <w:sz w:val="20"/>
          <w:szCs w:val="20"/>
        </w:rPr>
        <w:t>le Crédit rural de Guinée, afin de permettre aux populations rurales de soutenir leurs perspectives de croissance et de passage à l’échelle de leur activité</w:t>
      </w:r>
      <w:r w:rsidR="00CF7AC9" w:rsidRPr="000B45DA">
        <w:rPr>
          <w:rFonts w:ascii="Marianne" w:hAnsi="Marianne" w:cs="Arial"/>
          <w:sz w:val="20"/>
          <w:szCs w:val="20"/>
        </w:rPr>
        <w:t>. En parallèle, l’AFD</w:t>
      </w:r>
      <w:r w:rsidR="00D11F9A" w:rsidRPr="000B45DA">
        <w:rPr>
          <w:rFonts w:ascii="Marianne" w:hAnsi="Marianne" w:cs="Arial"/>
          <w:sz w:val="20"/>
          <w:szCs w:val="20"/>
        </w:rPr>
        <w:t xml:space="preserve"> et</w:t>
      </w:r>
      <w:r w:rsidR="00CF7AC9" w:rsidRPr="000B45DA">
        <w:rPr>
          <w:rFonts w:ascii="Marianne" w:hAnsi="Marianne" w:cs="Arial"/>
          <w:sz w:val="20"/>
          <w:szCs w:val="20"/>
        </w:rPr>
        <w:t xml:space="preserve"> sa filiale </w:t>
      </w:r>
      <w:proofErr w:type="spellStart"/>
      <w:r w:rsidR="00CF7AC9" w:rsidRPr="000B45DA">
        <w:rPr>
          <w:rFonts w:ascii="Marianne" w:hAnsi="Marianne" w:cs="Arial"/>
          <w:b/>
          <w:bCs/>
          <w:sz w:val="20"/>
          <w:szCs w:val="20"/>
        </w:rPr>
        <w:t>Proparco</w:t>
      </w:r>
      <w:proofErr w:type="spellEnd"/>
      <w:r w:rsidR="00CF7AC9" w:rsidRPr="000B45DA">
        <w:rPr>
          <w:rFonts w:ascii="Marianne" w:hAnsi="Marianne" w:cs="Arial"/>
          <w:sz w:val="20"/>
          <w:szCs w:val="20"/>
        </w:rPr>
        <w:t xml:space="preserve"> opèrent des garanties de portefeuille : </w:t>
      </w:r>
      <w:r w:rsidR="00CF7AC9" w:rsidRPr="000B45DA">
        <w:rPr>
          <w:rFonts w:ascii="Marianne" w:hAnsi="Marianne" w:cs="Arial"/>
          <w:b/>
          <w:bCs/>
          <w:sz w:val="20"/>
          <w:szCs w:val="20"/>
        </w:rPr>
        <w:t>ARIZ</w:t>
      </w:r>
      <w:r w:rsidR="00CF7AC9" w:rsidRPr="000B45DA">
        <w:rPr>
          <w:rFonts w:ascii="Marianne" w:hAnsi="Marianne" w:cs="Arial"/>
          <w:sz w:val="20"/>
          <w:szCs w:val="20"/>
        </w:rPr>
        <w:t xml:space="preserve"> (garantie des prêts PME dans les banques locales) et </w:t>
      </w:r>
      <w:r w:rsidR="00CF7AC9" w:rsidRPr="000B45DA">
        <w:rPr>
          <w:rFonts w:ascii="Marianne" w:hAnsi="Marianne" w:cs="Arial"/>
          <w:b/>
          <w:bCs/>
          <w:sz w:val="20"/>
          <w:szCs w:val="20"/>
        </w:rPr>
        <w:t>EURIZ</w:t>
      </w:r>
      <w:r w:rsidR="00CF7AC9" w:rsidRPr="000B45DA">
        <w:rPr>
          <w:rFonts w:ascii="Marianne" w:hAnsi="Marianne" w:cs="Arial"/>
          <w:sz w:val="20"/>
          <w:szCs w:val="20"/>
        </w:rPr>
        <w:t xml:space="preserve"> (cofinancée par l’U</w:t>
      </w:r>
      <w:r>
        <w:rPr>
          <w:rFonts w:ascii="Marianne" w:hAnsi="Marianne" w:cs="Arial"/>
          <w:sz w:val="20"/>
          <w:szCs w:val="20"/>
        </w:rPr>
        <w:t>nion européenne</w:t>
      </w:r>
      <w:r w:rsidR="00CF7AC9" w:rsidRPr="004076EB">
        <w:rPr>
          <w:rFonts w:ascii="Marianne" w:hAnsi="Marianne" w:cs="Arial"/>
          <w:sz w:val="20"/>
          <w:szCs w:val="20"/>
        </w:rPr>
        <w:t xml:space="preserve"> et l’OACPS), qui visent </w:t>
      </w:r>
      <w:r>
        <w:rPr>
          <w:rFonts w:ascii="Marianne" w:hAnsi="Marianne" w:cs="Arial"/>
          <w:sz w:val="20"/>
          <w:szCs w:val="20"/>
        </w:rPr>
        <w:t>notamment</w:t>
      </w:r>
      <w:r w:rsidR="00CF7AC9" w:rsidRPr="000B45DA">
        <w:rPr>
          <w:rFonts w:ascii="Marianne" w:hAnsi="Marianne" w:cs="Arial"/>
          <w:sz w:val="20"/>
          <w:szCs w:val="20"/>
        </w:rPr>
        <w:t xml:space="preserve"> les TPE/PME dans l’agroalimentaire. Ces mécanismes réduisent les exigences de collatéral et facilitent l’accès au crédit, déjà utilisés par des banques guinéennes comme Société Générale Guinée et </w:t>
      </w:r>
      <w:proofErr w:type="spellStart"/>
      <w:r w:rsidR="00CF7AC9" w:rsidRPr="000B45DA">
        <w:rPr>
          <w:rFonts w:ascii="Marianne" w:hAnsi="Marianne" w:cs="Arial"/>
          <w:sz w:val="20"/>
          <w:szCs w:val="20"/>
        </w:rPr>
        <w:t>VistaGui</w:t>
      </w:r>
      <w:proofErr w:type="spellEnd"/>
      <w:r w:rsidR="00CF7AC9" w:rsidRPr="000B45DA">
        <w:rPr>
          <w:rFonts w:ascii="Marianne" w:hAnsi="Marianne" w:cs="Arial"/>
          <w:sz w:val="20"/>
          <w:szCs w:val="20"/>
        </w:rPr>
        <w:t>.</w:t>
      </w:r>
    </w:p>
    <w:p w14:paraId="5180FFE7" w14:textId="12B54E54" w:rsidR="00AA05CF" w:rsidRDefault="00AA05CF" w:rsidP="00AA05CF">
      <w:pPr>
        <w:spacing w:after="0"/>
        <w:jc w:val="both"/>
        <w:rPr>
          <w:rFonts w:ascii="Marianne" w:hAnsi="Marianne" w:cs="Arial"/>
          <w:sz w:val="20"/>
          <w:szCs w:val="20"/>
        </w:rPr>
      </w:pPr>
    </w:p>
    <w:p w14:paraId="7025B9D4" w14:textId="3E90F559" w:rsidR="007C5740" w:rsidRPr="007C5740" w:rsidRDefault="007C5740" w:rsidP="007C5740">
      <w:pPr>
        <w:spacing w:after="0" w:line="240" w:lineRule="auto"/>
        <w:rPr>
          <w:rFonts w:ascii="Calibri" w:eastAsia="Calibri" w:hAnsi="Calibri" w:cs="Calibri"/>
        </w:rPr>
      </w:pPr>
      <w:r>
        <w:rPr>
          <w:rFonts w:ascii="Calibri" w:eastAsia="Calibri" w:hAnsi="Calibri" w:cs="Calibri"/>
        </w:rPr>
        <w:t>L</w:t>
      </w:r>
      <w:r w:rsidRPr="007C5740">
        <w:rPr>
          <w:rFonts w:ascii="Calibri" w:eastAsia="Calibri" w:hAnsi="Calibri" w:cs="Calibri"/>
        </w:rPr>
        <w:t xml:space="preserve">e </w:t>
      </w:r>
      <w:r w:rsidRPr="007C5740">
        <w:rPr>
          <w:rFonts w:ascii="Calibri" w:eastAsia="Calibri" w:hAnsi="Calibri" w:cs="Calibri"/>
          <w:b/>
          <w:bCs/>
        </w:rPr>
        <w:t>C</w:t>
      </w:r>
      <w:r w:rsidRPr="00EA4D86">
        <w:rPr>
          <w:rFonts w:ascii="Calibri" w:eastAsia="Calibri" w:hAnsi="Calibri" w:cs="Calibri"/>
          <w:b/>
          <w:bCs/>
        </w:rPr>
        <w:t>IRAD</w:t>
      </w:r>
      <w:r w:rsidRPr="007C5740">
        <w:rPr>
          <w:rFonts w:ascii="Calibri" w:eastAsia="Calibri" w:hAnsi="Calibri" w:cs="Calibri"/>
        </w:rPr>
        <w:t xml:space="preserve"> mène </w:t>
      </w:r>
      <w:r w:rsidR="00A40A80">
        <w:rPr>
          <w:rFonts w:ascii="Calibri" w:eastAsia="Calibri" w:hAnsi="Calibri" w:cs="Calibri"/>
        </w:rPr>
        <w:t xml:space="preserve">en Guinée </w:t>
      </w:r>
      <w:r w:rsidRPr="007C5740">
        <w:rPr>
          <w:rFonts w:ascii="Calibri" w:eastAsia="Calibri" w:hAnsi="Calibri" w:cs="Calibri"/>
        </w:rPr>
        <w:t xml:space="preserve">ou a mené d’autres projets </w:t>
      </w:r>
      <w:r w:rsidR="00A40A80">
        <w:rPr>
          <w:rFonts w:ascii="Calibri" w:eastAsia="Calibri" w:hAnsi="Calibri" w:cs="Calibri"/>
        </w:rPr>
        <w:t xml:space="preserve">en particulier </w:t>
      </w:r>
      <w:r w:rsidRPr="007C5740">
        <w:rPr>
          <w:rFonts w:ascii="Calibri" w:eastAsia="Calibri" w:hAnsi="Calibri" w:cs="Calibri"/>
        </w:rPr>
        <w:t xml:space="preserve">sur : </w:t>
      </w:r>
    </w:p>
    <w:p w14:paraId="7256F652" w14:textId="1B26FDCE" w:rsidR="007C5740" w:rsidRPr="007C5740" w:rsidRDefault="007C5740" w:rsidP="007C5740">
      <w:pPr>
        <w:numPr>
          <w:ilvl w:val="0"/>
          <w:numId w:val="44"/>
        </w:numPr>
        <w:spacing w:after="0" w:line="240" w:lineRule="auto"/>
        <w:rPr>
          <w:rFonts w:ascii="Calibri" w:eastAsia="Times New Roman" w:hAnsi="Calibri" w:cs="Calibri"/>
        </w:rPr>
      </w:pPr>
      <w:proofErr w:type="gramStart"/>
      <w:r w:rsidRPr="007C5740">
        <w:rPr>
          <w:rFonts w:ascii="Calibri" w:eastAsia="Times New Roman" w:hAnsi="Calibri" w:cs="Calibri"/>
        </w:rPr>
        <w:t>le</w:t>
      </w:r>
      <w:proofErr w:type="gramEnd"/>
      <w:r w:rsidRPr="007C5740">
        <w:rPr>
          <w:rFonts w:ascii="Calibri" w:eastAsia="Times New Roman" w:hAnsi="Calibri" w:cs="Calibri"/>
        </w:rPr>
        <w:t xml:space="preserve"> développement du conseil en agroécologie (ACOTAF)</w:t>
      </w:r>
      <w:r w:rsidR="00EA4D86">
        <w:rPr>
          <w:rFonts w:ascii="Calibri" w:eastAsia="Times New Roman" w:hAnsi="Calibri" w:cs="Calibri"/>
        </w:rPr>
        <w:t> ;</w:t>
      </w:r>
    </w:p>
    <w:p w14:paraId="0D348ED2" w14:textId="67AEA5E6" w:rsidR="007C5740" w:rsidRPr="007C5740" w:rsidRDefault="00EA4D86" w:rsidP="007C5740">
      <w:pPr>
        <w:numPr>
          <w:ilvl w:val="0"/>
          <w:numId w:val="44"/>
        </w:numPr>
        <w:spacing w:after="0" w:line="240" w:lineRule="auto"/>
        <w:rPr>
          <w:rFonts w:ascii="Calibri" w:eastAsia="Times New Roman" w:hAnsi="Calibri" w:cs="Calibri"/>
        </w:rPr>
      </w:pPr>
      <w:proofErr w:type="gramStart"/>
      <w:r>
        <w:rPr>
          <w:rFonts w:ascii="Calibri" w:eastAsia="Times New Roman" w:hAnsi="Calibri" w:cs="Calibri"/>
        </w:rPr>
        <w:t>l</w:t>
      </w:r>
      <w:r w:rsidR="007C5740" w:rsidRPr="007C5740">
        <w:rPr>
          <w:rFonts w:ascii="Calibri" w:eastAsia="Times New Roman" w:hAnsi="Calibri" w:cs="Calibri"/>
        </w:rPr>
        <w:t>a</w:t>
      </w:r>
      <w:proofErr w:type="gramEnd"/>
      <w:r w:rsidR="007C5740" w:rsidRPr="007C5740">
        <w:rPr>
          <w:rFonts w:ascii="Calibri" w:eastAsia="Times New Roman" w:hAnsi="Calibri" w:cs="Calibri"/>
        </w:rPr>
        <w:t xml:space="preserve"> qualité de l’huile rouge (VITASPEC, avec la société </w:t>
      </w:r>
      <w:proofErr w:type="spellStart"/>
      <w:r w:rsidR="007C5740" w:rsidRPr="007C5740">
        <w:rPr>
          <w:rFonts w:ascii="Calibri" w:eastAsia="Times New Roman" w:hAnsi="Calibri" w:cs="Calibri"/>
        </w:rPr>
        <w:t>PalmElit</w:t>
      </w:r>
      <w:proofErr w:type="spellEnd"/>
      <w:r w:rsidR="007C5740" w:rsidRPr="007C5740">
        <w:rPr>
          <w:rFonts w:ascii="Calibri" w:eastAsia="Times New Roman" w:hAnsi="Calibri" w:cs="Calibri"/>
        </w:rPr>
        <w:t>) ;</w:t>
      </w:r>
    </w:p>
    <w:p w14:paraId="508AAED4" w14:textId="49A4CD59" w:rsidR="007C5740" w:rsidRPr="00EA4D86" w:rsidRDefault="007C5740" w:rsidP="009866F5">
      <w:pPr>
        <w:numPr>
          <w:ilvl w:val="0"/>
          <w:numId w:val="44"/>
        </w:numPr>
        <w:spacing w:after="0" w:line="240" w:lineRule="auto"/>
        <w:jc w:val="both"/>
        <w:rPr>
          <w:rFonts w:ascii="Marianne" w:hAnsi="Marianne" w:cs="Arial"/>
          <w:sz w:val="20"/>
          <w:szCs w:val="20"/>
        </w:rPr>
      </w:pPr>
      <w:proofErr w:type="gramStart"/>
      <w:r w:rsidRPr="007C5740">
        <w:rPr>
          <w:rFonts w:ascii="Calibri" w:eastAsia="Times New Roman" w:hAnsi="Calibri" w:cs="Calibri"/>
        </w:rPr>
        <w:lastRenderedPageBreak/>
        <w:t>l’opérationnalisation</w:t>
      </w:r>
      <w:proofErr w:type="gramEnd"/>
      <w:r w:rsidRPr="007C5740">
        <w:rPr>
          <w:rFonts w:ascii="Calibri" w:eastAsia="Times New Roman" w:hAnsi="Calibri" w:cs="Calibri"/>
        </w:rPr>
        <w:t xml:space="preserve"> d’un système de surveillance des maladies émergentes (EBO</w:t>
      </w:r>
      <w:r w:rsidR="00EA4D86">
        <w:rPr>
          <w:rFonts w:ascii="Calibri" w:eastAsia="Times New Roman" w:hAnsi="Calibri" w:cs="Calibri"/>
        </w:rPr>
        <w:t>-</w:t>
      </w:r>
      <w:r w:rsidRPr="007C5740">
        <w:rPr>
          <w:rFonts w:ascii="Calibri" w:eastAsia="Times New Roman" w:hAnsi="Calibri" w:cs="Calibri"/>
        </w:rPr>
        <w:t>SURSY, BCOMING AFRICAM).</w:t>
      </w:r>
    </w:p>
    <w:p w14:paraId="09C297A9" w14:textId="77777777" w:rsidR="007C5740" w:rsidRDefault="007C5740" w:rsidP="00AA05CF">
      <w:pPr>
        <w:spacing w:after="0"/>
        <w:jc w:val="both"/>
        <w:rPr>
          <w:rFonts w:ascii="Marianne" w:hAnsi="Marianne" w:cs="Arial"/>
          <w:sz w:val="20"/>
          <w:szCs w:val="20"/>
        </w:rPr>
      </w:pPr>
    </w:p>
    <w:p w14:paraId="136D576A" w14:textId="2CC6B312" w:rsidR="00A21220" w:rsidRPr="004076EB" w:rsidRDefault="00190040" w:rsidP="00AA05CF">
      <w:pPr>
        <w:spacing w:after="0"/>
        <w:jc w:val="both"/>
        <w:rPr>
          <w:rFonts w:ascii="Marianne" w:hAnsi="Marianne" w:cs="Arial"/>
          <w:sz w:val="20"/>
          <w:szCs w:val="20"/>
        </w:rPr>
      </w:pPr>
      <w:r w:rsidRPr="00190040">
        <w:rPr>
          <w:b/>
          <w:bCs/>
          <w:noProof/>
        </w:rPr>
        <mc:AlternateContent>
          <mc:Choice Requires="wps">
            <w:drawing>
              <wp:anchor distT="0" distB="0" distL="114300" distR="114300" simplePos="0" relativeHeight="251667456" behindDoc="1" locked="0" layoutInCell="1" allowOverlap="1" wp14:anchorId="11147B3E" wp14:editId="59C8B28B">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019CB07A" w14:textId="77777777" w:rsidR="00190040" w:rsidRPr="00EE5287" w:rsidRDefault="00190040" w:rsidP="00190040">
                            <w:pPr>
                              <w:ind w:left="709" w:right="866"/>
                              <w:rPr>
                                <w:color w:val="000000"/>
                                <w:szCs w:val="20"/>
                              </w:rPr>
                            </w:pPr>
                            <w:r w:rsidRPr="00EE5287">
                              <w:rPr>
                                <w:color w:val="000000"/>
                                <w:szCs w:val="20"/>
                              </w:rPr>
                              <w:t xml:space="preserve">La direction générale du Trésor est présente dans plus de 100 pays à travers ses Services économiques. </w:t>
                            </w:r>
                            <w:r w:rsidRPr="00EE5287">
                              <w:rPr>
                                <w:color w:val="000000"/>
                                <w:szCs w:val="20"/>
                              </w:rPr>
                              <w:br/>
                              <w:t xml:space="preserve">Pour en savoir plus sur ses missions et ses implantations : </w:t>
                            </w:r>
                            <w:r w:rsidRPr="00EE5287">
                              <w:rPr>
                                <w:color w:val="000000"/>
                                <w:szCs w:val="20"/>
                              </w:rPr>
                              <w:br/>
                            </w:r>
                            <w:hyperlink r:id="rId14" w:history="1">
                              <w:r w:rsidRPr="00EE5287">
                                <w:rPr>
                                  <w:rStyle w:val="Lienhypertexte"/>
                                </w:rPr>
                                <w:t>www.tresor.economie.gouv.fr/tresor-international</w:t>
                              </w:r>
                            </w:hyperlink>
                          </w:p>
                          <w:p w14:paraId="732AF10A" w14:textId="77777777" w:rsidR="00190040" w:rsidRPr="00EE5287" w:rsidRDefault="00190040" w:rsidP="00190040">
                            <w:pPr>
                              <w:ind w:left="709" w:right="866"/>
                              <w:rPr>
                                <w:rStyle w:val="Lienhypertexte"/>
                                <w:color w:val="666666" w:themeColor="text1" w:themeTint="99"/>
                              </w:rPr>
                            </w:pPr>
                            <w:r w:rsidRPr="00EE5287">
                              <w:rPr>
                                <w:color w:val="000000"/>
                                <w:szCs w:val="20"/>
                              </w:rPr>
                              <w:t>Responsable de la publication</w:t>
                            </w:r>
                            <w:r w:rsidRPr="00EE5287">
                              <w:rPr>
                                <w:rFonts w:ascii="Calibri" w:hAnsi="Calibri" w:cs="Calibri"/>
                                <w:color w:val="000000"/>
                                <w:szCs w:val="20"/>
                              </w:rPr>
                              <w:t> </w:t>
                            </w:r>
                            <w:r w:rsidRPr="00EE5287">
                              <w:rPr>
                                <w:color w:val="000000"/>
                                <w:szCs w:val="20"/>
                              </w:rPr>
                              <w:t xml:space="preserve">: Service économique </w:t>
                            </w:r>
                            <w:r>
                              <w:rPr>
                                <w:color w:val="000000"/>
                                <w:szCs w:val="20"/>
                              </w:rPr>
                              <w:t xml:space="preserve">régional </w:t>
                            </w:r>
                            <w:r w:rsidRPr="00EE5287">
                              <w:rPr>
                                <w:color w:val="000000"/>
                                <w:szCs w:val="20"/>
                              </w:rPr>
                              <w:t>d</w:t>
                            </w:r>
                            <w:r>
                              <w:rPr>
                                <w:color w:val="000000"/>
                                <w:szCs w:val="20"/>
                              </w:rPr>
                              <w:t xml:space="preserve">’Abidjan </w:t>
                            </w:r>
                          </w:p>
                          <w:p w14:paraId="516DF9BB" w14:textId="77777777" w:rsidR="00190040" w:rsidRPr="00EE5287" w:rsidRDefault="00190040" w:rsidP="00190040">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47B3E"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019CB07A" w14:textId="77777777" w:rsidR="00190040" w:rsidRPr="00EE5287" w:rsidRDefault="00190040" w:rsidP="00190040">
                      <w:pPr>
                        <w:ind w:left="709" w:right="866"/>
                        <w:rPr>
                          <w:color w:val="000000"/>
                          <w:szCs w:val="20"/>
                        </w:rPr>
                      </w:pPr>
                      <w:r w:rsidRPr="00EE5287">
                        <w:rPr>
                          <w:color w:val="000000"/>
                          <w:szCs w:val="20"/>
                        </w:rPr>
                        <w:t xml:space="preserve">La direction générale du Trésor est présente dans plus de 100 pays à travers ses Services économiques. </w:t>
                      </w:r>
                      <w:r w:rsidRPr="00EE5287">
                        <w:rPr>
                          <w:color w:val="000000"/>
                          <w:szCs w:val="20"/>
                        </w:rPr>
                        <w:br/>
                        <w:t xml:space="preserve">Pour en savoir plus sur ses missions et ses implantations : </w:t>
                      </w:r>
                      <w:r w:rsidRPr="00EE5287">
                        <w:rPr>
                          <w:color w:val="000000"/>
                          <w:szCs w:val="20"/>
                        </w:rPr>
                        <w:br/>
                      </w:r>
                      <w:hyperlink r:id="rId15" w:history="1">
                        <w:r w:rsidRPr="00EE5287">
                          <w:rPr>
                            <w:rStyle w:val="Lienhypertexte"/>
                          </w:rPr>
                          <w:t>www.tresor.economie.gouv.fr/tresor-international</w:t>
                        </w:r>
                      </w:hyperlink>
                    </w:p>
                    <w:p w14:paraId="732AF10A" w14:textId="77777777" w:rsidR="00190040" w:rsidRPr="00EE5287" w:rsidRDefault="00190040" w:rsidP="00190040">
                      <w:pPr>
                        <w:ind w:left="709" w:right="866"/>
                        <w:rPr>
                          <w:rStyle w:val="Lienhypertexte"/>
                          <w:color w:val="666666" w:themeColor="text1" w:themeTint="99"/>
                        </w:rPr>
                      </w:pPr>
                      <w:r w:rsidRPr="00EE5287">
                        <w:rPr>
                          <w:color w:val="000000"/>
                          <w:szCs w:val="20"/>
                        </w:rPr>
                        <w:t>Responsable de la publication</w:t>
                      </w:r>
                      <w:r w:rsidRPr="00EE5287">
                        <w:rPr>
                          <w:rFonts w:ascii="Calibri" w:hAnsi="Calibri" w:cs="Calibri"/>
                          <w:color w:val="000000"/>
                          <w:szCs w:val="20"/>
                        </w:rPr>
                        <w:t> </w:t>
                      </w:r>
                      <w:r w:rsidRPr="00EE5287">
                        <w:rPr>
                          <w:color w:val="000000"/>
                          <w:szCs w:val="20"/>
                        </w:rPr>
                        <w:t xml:space="preserve">: Service économique </w:t>
                      </w:r>
                      <w:r>
                        <w:rPr>
                          <w:color w:val="000000"/>
                          <w:szCs w:val="20"/>
                        </w:rPr>
                        <w:t xml:space="preserve">régional </w:t>
                      </w:r>
                      <w:r w:rsidRPr="00EE5287">
                        <w:rPr>
                          <w:color w:val="000000"/>
                          <w:szCs w:val="20"/>
                        </w:rPr>
                        <w:t>d</w:t>
                      </w:r>
                      <w:r>
                        <w:rPr>
                          <w:color w:val="000000"/>
                          <w:szCs w:val="20"/>
                        </w:rPr>
                        <w:t xml:space="preserve">’Abidjan </w:t>
                      </w:r>
                    </w:p>
                    <w:p w14:paraId="516DF9BB" w14:textId="77777777" w:rsidR="00190040" w:rsidRPr="00EE5287" w:rsidRDefault="00190040" w:rsidP="00190040">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r w:rsidR="00A40A80">
        <w:rPr>
          <w:rFonts w:ascii="Marianne" w:hAnsi="Marianne" w:cs="Arial"/>
          <w:sz w:val="20"/>
          <w:szCs w:val="20"/>
        </w:rPr>
        <w:t xml:space="preserve">Parmi les </w:t>
      </w:r>
      <w:r w:rsidR="00A40A80" w:rsidRPr="00A40A80">
        <w:rPr>
          <w:rFonts w:ascii="Marianne" w:hAnsi="Marianne" w:cs="Arial"/>
          <w:b/>
          <w:bCs/>
          <w:sz w:val="20"/>
          <w:szCs w:val="20"/>
        </w:rPr>
        <w:t>entreprises françaises implantées en Guinée</w:t>
      </w:r>
      <w:r w:rsidR="00A40A80">
        <w:rPr>
          <w:rFonts w:ascii="Marianne" w:hAnsi="Marianne" w:cs="Arial"/>
          <w:sz w:val="20"/>
          <w:szCs w:val="20"/>
        </w:rPr>
        <w:t>, l</w:t>
      </w:r>
      <w:r w:rsidR="004B48EC">
        <w:rPr>
          <w:rFonts w:ascii="Marianne" w:hAnsi="Marianne" w:cs="Arial"/>
          <w:sz w:val="20"/>
          <w:szCs w:val="20"/>
        </w:rPr>
        <w:t xml:space="preserve">a principale entreprise </w:t>
      </w:r>
      <w:r w:rsidR="004B48EC" w:rsidRPr="004B48EC">
        <w:rPr>
          <w:rFonts w:ascii="Marianne" w:hAnsi="Marianne" w:cs="Arial"/>
          <w:sz w:val="20"/>
          <w:szCs w:val="20"/>
        </w:rPr>
        <w:t xml:space="preserve">dans le secteur agricole et agro-industriel </w:t>
      </w:r>
      <w:r w:rsidR="004B48EC">
        <w:rPr>
          <w:rFonts w:ascii="Marianne" w:hAnsi="Marianne" w:cs="Arial"/>
          <w:sz w:val="20"/>
          <w:szCs w:val="20"/>
        </w:rPr>
        <w:t xml:space="preserve">est le Groupe </w:t>
      </w:r>
      <w:r w:rsidR="00A21220" w:rsidRPr="00A21220">
        <w:rPr>
          <w:rFonts w:ascii="Marianne" w:hAnsi="Marianne" w:cs="Arial"/>
          <w:sz w:val="20"/>
          <w:szCs w:val="20"/>
        </w:rPr>
        <w:t>CASTEL</w:t>
      </w:r>
      <w:r w:rsidR="004B48EC">
        <w:rPr>
          <w:rFonts w:ascii="Marianne" w:hAnsi="Marianne" w:cs="Arial"/>
          <w:sz w:val="20"/>
          <w:szCs w:val="20"/>
        </w:rPr>
        <w:t xml:space="preserve"> qui</w:t>
      </w:r>
      <w:r w:rsidR="00A21220" w:rsidRPr="00A21220">
        <w:rPr>
          <w:rFonts w:ascii="Marianne" w:hAnsi="Marianne" w:cs="Arial"/>
          <w:sz w:val="20"/>
          <w:szCs w:val="20"/>
        </w:rPr>
        <w:t xml:space="preserve"> </w:t>
      </w:r>
      <w:r w:rsidR="004B48EC">
        <w:rPr>
          <w:rFonts w:ascii="Marianne" w:hAnsi="Marianne" w:cs="Arial"/>
          <w:sz w:val="20"/>
          <w:szCs w:val="20"/>
        </w:rPr>
        <w:t xml:space="preserve">dispose depuis 2008 d’’une filiale </w:t>
      </w:r>
      <w:r w:rsidR="004B48EC" w:rsidRPr="004B48EC">
        <w:rPr>
          <w:rFonts w:ascii="Marianne" w:hAnsi="Marianne" w:cs="Arial"/>
          <w:sz w:val="20"/>
          <w:szCs w:val="20"/>
        </w:rPr>
        <w:t>spécialisée dans la production et la commercialisation de boissons alcoolisées (bières), de boissons gazeuses et de boissons énergisante</w:t>
      </w:r>
      <w:r w:rsidR="00B504EA">
        <w:rPr>
          <w:rFonts w:ascii="Marianne" w:hAnsi="Marianne" w:cs="Arial"/>
          <w:sz w:val="20"/>
          <w:szCs w:val="20"/>
        </w:rPr>
        <w:t>s</w:t>
      </w:r>
      <w:r w:rsidR="004B48EC">
        <w:rPr>
          <w:rFonts w:ascii="Marianne" w:hAnsi="Marianne" w:cs="Arial"/>
          <w:sz w:val="20"/>
          <w:szCs w:val="20"/>
        </w:rPr>
        <w:t xml:space="preserve">, la </w:t>
      </w:r>
      <w:r w:rsidR="00A21220" w:rsidRPr="00A21220">
        <w:rPr>
          <w:rFonts w:ascii="Marianne" w:hAnsi="Marianne" w:cs="Arial"/>
          <w:sz w:val="20"/>
          <w:szCs w:val="20"/>
        </w:rPr>
        <w:t>Société des Brasseries de Guinée</w:t>
      </w:r>
      <w:r w:rsidR="004B48EC">
        <w:rPr>
          <w:rFonts w:ascii="Marianne" w:hAnsi="Marianne" w:cs="Arial"/>
          <w:sz w:val="20"/>
          <w:szCs w:val="20"/>
        </w:rPr>
        <w:t xml:space="preserve"> (SOBRAGUI</w:t>
      </w:r>
      <w:r w:rsidR="00A21220" w:rsidRPr="00A21220">
        <w:rPr>
          <w:rFonts w:ascii="Marianne" w:hAnsi="Marianne" w:cs="Arial"/>
          <w:sz w:val="20"/>
          <w:szCs w:val="20"/>
        </w:rPr>
        <w:t>)</w:t>
      </w:r>
      <w:r w:rsidR="00876F8D">
        <w:rPr>
          <w:rFonts w:ascii="Marianne" w:hAnsi="Marianne" w:cs="Arial"/>
          <w:sz w:val="20"/>
          <w:szCs w:val="20"/>
        </w:rPr>
        <w:t>.</w:t>
      </w:r>
    </w:p>
    <w:sectPr w:rsidR="00A21220" w:rsidRPr="004076EB" w:rsidSect="00257838">
      <w:headerReference w:type="default" r:id="rId16"/>
      <w:footerReference w:type="default" r:id="rId17"/>
      <w:footerReference w:type="first" r:id="rId18"/>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9030" w14:textId="77777777" w:rsidR="00621FC0" w:rsidRDefault="00621FC0" w:rsidP="004432FE">
      <w:pPr>
        <w:spacing w:after="0" w:line="240" w:lineRule="auto"/>
      </w:pPr>
      <w:r>
        <w:separator/>
      </w:r>
    </w:p>
    <w:p w14:paraId="2BDE44BA" w14:textId="77777777" w:rsidR="00621FC0" w:rsidRDefault="00621FC0"/>
  </w:endnote>
  <w:endnote w:type="continuationSeparator" w:id="0">
    <w:p w14:paraId="44FC2188" w14:textId="77777777" w:rsidR="00621FC0" w:rsidRDefault="00621FC0" w:rsidP="004432FE">
      <w:pPr>
        <w:spacing w:after="0" w:line="240" w:lineRule="auto"/>
      </w:pPr>
      <w:r>
        <w:continuationSeparator/>
      </w:r>
    </w:p>
    <w:p w14:paraId="179F2EF5" w14:textId="77777777" w:rsidR="00621FC0" w:rsidRDefault="00621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Gotham-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3C22" w14:textId="77777777" w:rsidR="00621FC0" w:rsidRDefault="00621FC0" w:rsidP="004432FE">
      <w:pPr>
        <w:spacing w:after="0" w:line="240" w:lineRule="auto"/>
      </w:pPr>
      <w:r>
        <w:separator/>
      </w:r>
    </w:p>
    <w:p w14:paraId="29CFBB32" w14:textId="77777777" w:rsidR="00621FC0" w:rsidRDefault="00621FC0"/>
  </w:footnote>
  <w:footnote w:type="continuationSeparator" w:id="0">
    <w:p w14:paraId="29E982B9" w14:textId="77777777" w:rsidR="00621FC0" w:rsidRDefault="00621FC0" w:rsidP="004432FE">
      <w:pPr>
        <w:spacing w:after="0" w:line="240" w:lineRule="auto"/>
      </w:pPr>
      <w:r>
        <w:continuationSeparator/>
      </w:r>
    </w:p>
    <w:p w14:paraId="7E48B271" w14:textId="77777777" w:rsidR="00621FC0" w:rsidRDefault="00621FC0"/>
  </w:footnote>
  <w:footnote w:id="1">
    <w:p w14:paraId="123BDD5D" w14:textId="77777777" w:rsidR="00504232" w:rsidRPr="00B256F2" w:rsidRDefault="00504232" w:rsidP="00504232">
      <w:pPr>
        <w:pStyle w:val="Notedebasdepage"/>
        <w:jc w:val="both"/>
        <w:rPr>
          <w:rFonts w:ascii="Marianne" w:hAnsi="Marianne"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r w:rsidRPr="00B256F2">
        <w:rPr>
          <w:rFonts w:ascii="Marianne" w:hAnsi="Marianne" w:cs="Helvetica"/>
          <w:sz w:val="16"/>
          <w:szCs w:val="16"/>
        </w:rPr>
        <w:t>Banque mondiale</w:t>
      </w:r>
    </w:p>
  </w:footnote>
  <w:footnote w:id="2">
    <w:p w14:paraId="1DA7EE49" w14:textId="77777777" w:rsidR="00504232" w:rsidRPr="00B256F2" w:rsidRDefault="00504232" w:rsidP="00504232">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r w:rsidRPr="00B256F2">
        <w:rPr>
          <w:rFonts w:ascii="Marianne" w:hAnsi="Marianne" w:cs="Helvetica"/>
          <w:sz w:val="16"/>
          <w:szCs w:val="16"/>
        </w:rPr>
        <w:t xml:space="preserve"> 543 965 km² pour la métropole ; la surface Outre-mer est de 89 242 km² pour les seuls DROM (Source IGN 2016) et monte à environ 113 000 km² au total</w:t>
      </w:r>
    </w:p>
  </w:footnote>
  <w:footnote w:id="3">
    <w:p w14:paraId="4E6D3485" w14:textId="4E9AD40D" w:rsidR="00504232" w:rsidRPr="00B256F2" w:rsidRDefault="00504232" w:rsidP="00504232">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r w:rsidRPr="00B256F2">
        <w:rPr>
          <w:rFonts w:ascii="Marianne" w:hAnsi="Marianne" w:cs="Helvetica"/>
          <w:sz w:val="16"/>
          <w:szCs w:val="16"/>
        </w:rPr>
        <w:t xml:space="preserve"> Rapport sur le développement humain </w:t>
      </w:r>
      <w:r w:rsidR="006A4094" w:rsidRPr="00B256F2">
        <w:rPr>
          <w:rFonts w:ascii="Marianne" w:hAnsi="Marianne" w:cs="Helvetica"/>
          <w:sz w:val="16"/>
          <w:szCs w:val="16"/>
        </w:rPr>
        <w:t>2025</w:t>
      </w:r>
    </w:p>
  </w:footnote>
  <w:footnote w:id="4">
    <w:p w14:paraId="4E84AF87" w14:textId="77777777" w:rsidR="00504232" w:rsidRPr="00B256F2" w:rsidRDefault="00504232" w:rsidP="00504232">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r w:rsidRPr="00B256F2">
        <w:rPr>
          <w:rFonts w:ascii="Marianne" w:hAnsi="Marianne"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534EA662" w14:textId="77777777" w:rsidR="00504232" w:rsidRPr="00B256F2" w:rsidRDefault="00504232" w:rsidP="00504232">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r w:rsidRPr="00B256F2">
        <w:rPr>
          <w:rFonts w:ascii="Marianne" w:hAnsi="Marianne" w:cs="Helvetica"/>
          <w:sz w:val="16"/>
          <w:szCs w:val="16"/>
        </w:rPr>
        <w:t xml:space="preserve"> FAO</w:t>
      </w:r>
    </w:p>
  </w:footnote>
  <w:footnote w:id="6">
    <w:p w14:paraId="0B51DD5D" w14:textId="77777777" w:rsidR="00504232" w:rsidRPr="00B256F2" w:rsidRDefault="00504232" w:rsidP="00504232">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r w:rsidRPr="00B256F2">
        <w:rPr>
          <w:rFonts w:ascii="Marianne" w:hAnsi="Marianne" w:cs="Helvetica"/>
          <w:sz w:val="16"/>
          <w:szCs w:val="16"/>
        </w:rPr>
        <w:t xml:space="preserve"> Douanes françaises, Trade Data Monitor</w:t>
      </w:r>
    </w:p>
  </w:footnote>
  <w:footnote w:id="7">
    <w:p w14:paraId="5EA5F181" w14:textId="09708275" w:rsidR="00723616" w:rsidRPr="00B256F2" w:rsidRDefault="00723616" w:rsidP="00016987">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bookmarkStart w:id="1" w:name="_Hlk193653908"/>
      <w:r w:rsidRPr="00B256F2">
        <w:rPr>
          <w:rFonts w:ascii="Marianne" w:hAnsi="Marianne" w:cs="Helvetica"/>
          <w:sz w:val="16"/>
          <w:szCs w:val="16"/>
        </w:rPr>
        <w:t xml:space="preserve"> </w:t>
      </w:r>
      <w:bookmarkStart w:id="2" w:name="_Hlk211272911"/>
      <w:r w:rsidRPr="00B256F2">
        <w:rPr>
          <w:rFonts w:ascii="Marianne" w:hAnsi="Marianne" w:cs="Helvetica"/>
          <w:sz w:val="16"/>
          <w:szCs w:val="16"/>
        </w:rPr>
        <w:t>Douanes guinéennes, Trade Data Monitor</w:t>
      </w:r>
      <w:bookmarkEnd w:id="1"/>
      <w:bookmarkEnd w:id="2"/>
    </w:p>
  </w:footnote>
  <w:footnote w:id="8">
    <w:p w14:paraId="1F2ECEF6" w14:textId="77777777" w:rsidR="00723616" w:rsidRPr="00B256F2" w:rsidRDefault="00723616" w:rsidP="00504232">
      <w:pPr>
        <w:pStyle w:val="Notedebasdepage"/>
        <w:jc w:val="both"/>
        <w:rPr>
          <w:rFonts w:ascii="Marianne" w:hAnsi="Marianne" w:cs="Helvetica"/>
          <w:sz w:val="16"/>
          <w:szCs w:val="16"/>
        </w:rPr>
      </w:pPr>
      <w:r w:rsidRPr="00B256F2">
        <w:rPr>
          <w:rStyle w:val="Appelnotedebasdep"/>
          <w:rFonts w:ascii="Marianne" w:hAnsi="Marianne" w:cs="Helvetica"/>
          <w:sz w:val="16"/>
          <w:szCs w:val="16"/>
        </w:rPr>
        <w:footnoteRef/>
      </w:r>
      <w:r w:rsidRPr="00B256F2">
        <w:rPr>
          <w:rFonts w:ascii="Marianne" w:hAnsi="Marianne" w:cs="Helvetica"/>
          <w:sz w:val="16"/>
          <w:szCs w:val="16"/>
        </w:rPr>
        <w:t xml:space="preserve"> N’incluant pas le machinisme agricole et agroalimentaire, le bois et dérivés, les engrais et produits phytosanitaires, le biodiesel</w:t>
      </w:r>
    </w:p>
  </w:footnote>
  <w:footnote w:id="9">
    <w:p w14:paraId="1D1F75C0" w14:textId="20496697" w:rsidR="004445FE" w:rsidRPr="00E436A7" w:rsidRDefault="004445FE">
      <w:pPr>
        <w:pStyle w:val="Notedebasdepage"/>
        <w:rPr>
          <w:rFonts w:ascii="Marianne" w:hAnsi="Marianne"/>
          <w:sz w:val="16"/>
          <w:szCs w:val="16"/>
        </w:rPr>
      </w:pPr>
      <w:r w:rsidRPr="00E436A7">
        <w:rPr>
          <w:rStyle w:val="Appelnotedebasdep"/>
          <w:rFonts w:ascii="Marianne" w:hAnsi="Marianne"/>
          <w:sz w:val="16"/>
          <w:szCs w:val="16"/>
        </w:rPr>
        <w:footnoteRef/>
      </w:r>
      <w:r w:rsidRPr="00E436A7">
        <w:rPr>
          <w:rFonts w:ascii="Marianne" w:hAnsi="Marianne"/>
          <w:sz w:val="16"/>
          <w:szCs w:val="16"/>
        </w:rPr>
        <w:t xml:space="preserve"> Institu</w:t>
      </w:r>
      <w:r w:rsidR="00A7578C" w:rsidRPr="00E436A7">
        <w:rPr>
          <w:rFonts w:ascii="Marianne" w:hAnsi="Marianne"/>
          <w:sz w:val="16"/>
          <w:szCs w:val="16"/>
        </w:rPr>
        <w:t>t national de la Statistique :</w:t>
      </w:r>
      <w:r w:rsidR="00990273" w:rsidRPr="00E436A7">
        <w:rPr>
          <w:rFonts w:ascii="Marianne" w:hAnsi="Marianne"/>
          <w:sz w:val="16"/>
          <w:szCs w:val="16"/>
        </w:rPr>
        <w:t xml:space="preserve"> </w:t>
      </w:r>
      <w:hyperlink r:id="rId1" w:history="1">
        <w:r w:rsidR="00990273" w:rsidRPr="00E436A7">
          <w:rPr>
            <w:rStyle w:val="Lienhypertexte"/>
            <w:rFonts w:ascii="Marianne" w:hAnsi="Marianne"/>
            <w:sz w:val="16"/>
            <w:szCs w:val="16"/>
          </w:rPr>
          <w:t>https://guinea.opendataforafrica.org/gqubpdg/produit-interieur-brut</w:t>
        </w:r>
      </w:hyperlink>
      <w:r w:rsidR="00990273" w:rsidRPr="00E436A7">
        <w:rPr>
          <w:rFonts w:ascii="Marianne" w:hAnsi="Marianne"/>
          <w:sz w:val="16"/>
          <w:szCs w:val="16"/>
        </w:rPr>
        <w:t xml:space="preserve"> </w:t>
      </w:r>
    </w:p>
  </w:footnote>
  <w:footnote w:id="10">
    <w:p w14:paraId="0929E19A" w14:textId="1C1E5544" w:rsidR="00B256F2" w:rsidRPr="00E436A7" w:rsidRDefault="00B256F2">
      <w:pPr>
        <w:pStyle w:val="Notedebasdepage"/>
        <w:rPr>
          <w:rFonts w:ascii="Marianne" w:hAnsi="Marianne"/>
          <w:sz w:val="16"/>
          <w:szCs w:val="16"/>
        </w:rPr>
      </w:pPr>
      <w:r w:rsidRPr="00E436A7">
        <w:rPr>
          <w:rStyle w:val="Appelnotedebasdep"/>
          <w:rFonts w:ascii="Marianne" w:hAnsi="Marianne"/>
          <w:sz w:val="16"/>
          <w:szCs w:val="16"/>
        </w:rPr>
        <w:footnoteRef/>
      </w:r>
      <w:r w:rsidRPr="00E436A7">
        <w:rPr>
          <w:rFonts w:ascii="Marianne" w:hAnsi="Marianne"/>
          <w:sz w:val="16"/>
          <w:szCs w:val="16"/>
        </w:rPr>
        <w:t xml:space="preserve"> Banque mondiale :  </w:t>
      </w:r>
      <w:hyperlink r:id="rId2" w:history="1">
        <w:r w:rsidR="003E4708" w:rsidRPr="00E436A7">
          <w:rPr>
            <w:rStyle w:val="Lienhypertexte"/>
            <w:rFonts w:ascii="Marianne" w:hAnsi="Marianne"/>
            <w:sz w:val="16"/>
            <w:szCs w:val="16"/>
          </w:rPr>
          <w:t>https://www.banquemondiale.org/fr/country/guinea/overview</w:t>
        </w:r>
      </w:hyperlink>
      <w:r w:rsidR="003E4708" w:rsidRPr="00E436A7">
        <w:rPr>
          <w:rFonts w:ascii="Marianne" w:hAnsi="Marianne"/>
          <w:sz w:val="16"/>
          <w:szCs w:val="16"/>
        </w:rPr>
        <w:t xml:space="preserve"> </w:t>
      </w:r>
    </w:p>
  </w:footnote>
  <w:footnote w:id="11">
    <w:p w14:paraId="3DC550C0" w14:textId="2A78F186" w:rsidR="003E4708" w:rsidRPr="00E436A7" w:rsidRDefault="003E4708">
      <w:pPr>
        <w:pStyle w:val="Notedebasdepage"/>
        <w:rPr>
          <w:rFonts w:ascii="Marianne" w:hAnsi="Marianne"/>
          <w:sz w:val="16"/>
          <w:szCs w:val="16"/>
        </w:rPr>
      </w:pPr>
      <w:r w:rsidRPr="00E436A7">
        <w:rPr>
          <w:rStyle w:val="Appelnotedebasdep"/>
          <w:rFonts w:ascii="Marianne" w:hAnsi="Marianne"/>
          <w:sz w:val="16"/>
          <w:szCs w:val="16"/>
        </w:rPr>
        <w:footnoteRef/>
      </w:r>
      <w:r w:rsidRPr="00E436A7">
        <w:rPr>
          <w:rFonts w:ascii="Marianne" w:hAnsi="Marianne"/>
          <w:sz w:val="16"/>
          <w:szCs w:val="16"/>
        </w:rPr>
        <w:t xml:space="preserve"> Recensement National de l’Agriculture et de l’Elevage </w:t>
      </w:r>
      <w:hyperlink r:id="rId3" w:history="1">
        <w:r w:rsidRPr="00E436A7">
          <w:rPr>
            <w:rStyle w:val="Lienhypertexte"/>
            <w:rFonts w:ascii="Marianne" w:hAnsi="Marianne"/>
            <w:sz w:val="16"/>
            <w:szCs w:val="16"/>
          </w:rPr>
          <w:t>https://www.fao.org/fileadmin/templates/ess/ess_test_folder/World_Census_Agriculture/WCA_2020/WCA_2020_new_doc/GIN_MET1_FRE_2021.pdf</w:t>
        </w:r>
      </w:hyperlink>
      <w:r w:rsidRPr="00E436A7">
        <w:rPr>
          <w:rFonts w:ascii="Marianne" w:hAnsi="Marianne"/>
          <w:sz w:val="16"/>
          <w:szCs w:val="16"/>
        </w:rPr>
        <w:t xml:space="preserve"> </w:t>
      </w:r>
    </w:p>
  </w:footnote>
  <w:footnote w:id="12">
    <w:p w14:paraId="16F627A1" w14:textId="77EB3C5B" w:rsidR="002E561A" w:rsidRPr="00E436A7" w:rsidRDefault="002E561A">
      <w:pPr>
        <w:pStyle w:val="Notedebasdepage"/>
        <w:rPr>
          <w:rFonts w:ascii="Marianne" w:hAnsi="Marianne"/>
          <w:sz w:val="16"/>
          <w:szCs w:val="16"/>
        </w:rPr>
      </w:pPr>
      <w:r w:rsidRPr="00E436A7">
        <w:rPr>
          <w:rStyle w:val="Appelnotedebasdep"/>
          <w:rFonts w:ascii="Marianne" w:hAnsi="Marianne"/>
          <w:sz w:val="16"/>
          <w:szCs w:val="16"/>
        </w:rPr>
        <w:footnoteRef/>
      </w:r>
      <w:r w:rsidRPr="00E436A7">
        <w:rPr>
          <w:rFonts w:ascii="Marianne" w:hAnsi="Marianne"/>
          <w:sz w:val="16"/>
          <w:szCs w:val="16"/>
        </w:rPr>
        <w:t xml:space="preserve"> </w:t>
      </w:r>
      <w:r w:rsidR="00990273" w:rsidRPr="00E436A7">
        <w:rPr>
          <w:rFonts w:ascii="Marianne" w:hAnsi="Marianne"/>
          <w:sz w:val="16"/>
          <w:szCs w:val="16"/>
        </w:rPr>
        <w:t xml:space="preserve">Fonds international de développement agricole (FIDA) </w:t>
      </w:r>
      <w:r w:rsidR="006A38D6" w:rsidRPr="00E436A7">
        <w:rPr>
          <w:rFonts w:ascii="Marianne" w:hAnsi="Marianne"/>
          <w:sz w:val="16"/>
          <w:szCs w:val="16"/>
        </w:rPr>
        <w:t xml:space="preserve">-novembre 2020 </w:t>
      </w:r>
      <w:hyperlink r:id="rId4" w:history="1">
        <w:r w:rsidR="006A38D6" w:rsidRPr="00E436A7">
          <w:rPr>
            <w:rStyle w:val="Lienhypertexte"/>
            <w:rFonts w:ascii="Marianne" w:hAnsi="Marianne"/>
            <w:sz w:val="16"/>
            <w:szCs w:val="16"/>
          </w:rPr>
          <w:t>https://www.researchgate.net/publication/358043305_L'avenir_de_l'agriculture_en_Guinee_2030-2063_Volume_I_Etude_de_cas_Defis_et_Opportunites_pour_les_projets_finances_par_le_FIDA_realisees_2020</w:t>
        </w:r>
      </w:hyperlink>
      <w:r w:rsidR="00990273" w:rsidRPr="00E436A7">
        <w:rPr>
          <w:rFonts w:ascii="Marianne" w:hAnsi="Marianne"/>
          <w:sz w:val="16"/>
          <w:szCs w:val="16"/>
        </w:rPr>
        <w:t xml:space="preserve"> </w:t>
      </w:r>
    </w:p>
  </w:footnote>
  <w:footnote w:id="13">
    <w:p w14:paraId="2E7647EA" w14:textId="1B6DB717" w:rsidR="00656E15" w:rsidRPr="00E436A7" w:rsidRDefault="00656E15">
      <w:pPr>
        <w:pStyle w:val="Notedebasdepage"/>
        <w:rPr>
          <w:rFonts w:ascii="Marianne" w:hAnsi="Marianne"/>
          <w:sz w:val="16"/>
          <w:szCs w:val="16"/>
        </w:rPr>
      </w:pPr>
      <w:r w:rsidRPr="00E436A7">
        <w:rPr>
          <w:rStyle w:val="Appelnotedebasdep"/>
          <w:rFonts w:ascii="Marianne" w:hAnsi="Marianne"/>
          <w:sz w:val="16"/>
          <w:szCs w:val="16"/>
        </w:rPr>
        <w:footnoteRef/>
      </w:r>
      <w:r w:rsidR="00990273" w:rsidRPr="00E436A7">
        <w:rPr>
          <w:rFonts w:ascii="Marianne" w:hAnsi="Marianne"/>
          <w:sz w:val="16"/>
          <w:szCs w:val="16"/>
        </w:rPr>
        <w:t xml:space="preserve">Agence Ecofin 8 janvier 2025 : </w:t>
      </w:r>
      <w:hyperlink r:id="rId5" w:history="1">
        <w:r w:rsidR="00990273" w:rsidRPr="00E436A7">
          <w:rPr>
            <w:rStyle w:val="Lienhypertexte"/>
            <w:rFonts w:ascii="Marianne" w:hAnsi="Marianne"/>
            <w:sz w:val="16"/>
            <w:szCs w:val="16"/>
          </w:rPr>
          <w:t>https://www.agenceecofin.com/actualites/0801-124748-la-guinee-nouveau-foyer-de-la-contrebande-de-cacao-en-afrique-de-l-ouest</w:t>
        </w:r>
      </w:hyperlink>
      <w:r w:rsidR="00990273" w:rsidRPr="00E436A7">
        <w:rPr>
          <w:rFonts w:ascii="Marianne" w:hAnsi="Marianne"/>
          <w:sz w:val="16"/>
          <w:szCs w:val="16"/>
        </w:rPr>
        <w:t xml:space="preserve"> </w:t>
      </w:r>
    </w:p>
  </w:footnote>
  <w:footnote w:id="14">
    <w:p w14:paraId="3E025979" w14:textId="02982C96" w:rsidR="00C95D6B" w:rsidRPr="00E436A7" w:rsidRDefault="00C95D6B">
      <w:pPr>
        <w:pStyle w:val="Notedebasdepage"/>
        <w:rPr>
          <w:rFonts w:ascii="Marianne" w:hAnsi="Marianne"/>
          <w:sz w:val="16"/>
          <w:szCs w:val="16"/>
        </w:rPr>
      </w:pPr>
      <w:r w:rsidRPr="00E436A7">
        <w:rPr>
          <w:rStyle w:val="Appelnotedebasdep"/>
          <w:rFonts w:ascii="Marianne" w:hAnsi="Marianne"/>
          <w:sz w:val="16"/>
          <w:szCs w:val="16"/>
        </w:rPr>
        <w:footnoteRef/>
      </w:r>
      <w:r w:rsidRPr="00E436A7">
        <w:rPr>
          <w:rFonts w:ascii="Marianne" w:hAnsi="Marianne"/>
          <w:sz w:val="16"/>
          <w:szCs w:val="16"/>
        </w:rPr>
        <w:t xml:space="preserve"> Organisation des Nations unies pour l’alimentation et l’agriculture</w:t>
      </w:r>
    </w:p>
  </w:footnote>
  <w:footnote w:id="15">
    <w:p w14:paraId="170688CF" w14:textId="011AE813" w:rsidR="00E436A7" w:rsidRPr="00E436A7" w:rsidRDefault="00E436A7">
      <w:pPr>
        <w:pStyle w:val="Notedebasdepage"/>
        <w:rPr>
          <w:rFonts w:ascii="Marianne" w:hAnsi="Marianne"/>
          <w:sz w:val="16"/>
          <w:szCs w:val="16"/>
        </w:rPr>
      </w:pPr>
      <w:r w:rsidRPr="00E436A7">
        <w:rPr>
          <w:rStyle w:val="Appelnotedebasdep"/>
          <w:rFonts w:ascii="Marianne" w:hAnsi="Marianne"/>
          <w:sz w:val="16"/>
          <w:szCs w:val="16"/>
        </w:rPr>
        <w:footnoteRef/>
      </w:r>
      <w:r w:rsidRPr="00E436A7">
        <w:rPr>
          <w:rFonts w:ascii="Marianne" w:hAnsi="Marianne"/>
          <w:sz w:val="16"/>
          <w:szCs w:val="16"/>
        </w:rPr>
        <w:t xml:space="preserve"> Douanes guinéennes, Trade Data Monitor</w:t>
      </w:r>
    </w:p>
  </w:footnote>
  <w:footnote w:id="16">
    <w:p w14:paraId="11053399" w14:textId="76E8FE15" w:rsidR="00E436A7" w:rsidRDefault="00E436A7">
      <w:pPr>
        <w:pStyle w:val="Notedebasdepage"/>
      </w:pPr>
      <w:r>
        <w:rPr>
          <w:rStyle w:val="Appelnotedebasdep"/>
        </w:rPr>
        <w:footnoteRef/>
      </w:r>
      <w:r>
        <w:t xml:space="preserve"> </w:t>
      </w:r>
      <w:r w:rsidRPr="00E436A7">
        <w:t xml:space="preserve">Douanes </w:t>
      </w:r>
      <w:r>
        <w:t>français</w:t>
      </w:r>
      <w:r w:rsidRPr="00E436A7">
        <w:t>es, Trade Data Monitor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A9E"/>
    <w:multiLevelType w:val="hybridMultilevel"/>
    <w:tmpl w:val="89C02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55549"/>
    <w:multiLevelType w:val="hybridMultilevel"/>
    <w:tmpl w:val="EF6CA50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08014426"/>
    <w:multiLevelType w:val="hybridMultilevel"/>
    <w:tmpl w:val="324C1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42E92"/>
    <w:multiLevelType w:val="hybridMultilevel"/>
    <w:tmpl w:val="9446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9198A"/>
    <w:multiLevelType w:val="hybridMultilevel"/>
    <w:tmpl w:val="B6D240D6"/>
    <w:lvl w:ilvl="0" w:tplc="FABE17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D4D66CE"/>
    <w:multiLevelType w:val="multilevel"/>
    <w:tmpl w:val="7616869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11A51A21"/>
    <w:multiLevelType w:val="hybridMultilevel"/>
    <w:tmpl w:val="5DE48A9C"/>
    <w:lvl w:ilvl="0" w:tplc="7B4A3316">
      <w:start w:val="2"/>
      <w:numFmt w:val="bullet"/>
      <w:lvlText w:val=""/>
      <w:lvlJc w:val="left"/>
      <w:pPr>
        <w:ind w:left="720" w:hanging="360"/>
      </w:pPr>
      <w:rPr>
        <w:rFonts w:ascii="Wingdings" w:eastAsiaTheme="minorHAnsi" w:hAnsi="Wingdings" w:cstheme="minorBid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3476D1"/>
    <w:multiLevelType w:val="hybridMultilevel"/>
    <w:tmpl w:val="379CD302"/>
    <w:lvl w:ilvl="0" w:tplc="D7CC4A0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136F4BA3"/>
    <w:multiLevelType w:val="hybridMultilevel"/>
    <w:tmpl w:val="A4667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F97C52"/>
    <w:multiLevelType w:val="hybridMultilevel"/>
    <w:tmpl w:val="9C18E48C"/>
    <w:lvl w:ilvl="0" w:tplc="263C218E">
      <w:numFmt w:val="bullet"/>
      <w:lvlText w:val="-"/>
      <w:lvlJc w:val="left"/>
      <w:pPr>
        <w:ind w:left="720" w:hanging="360"/>
      </w:pPr>
      <w:rPr>
        <w:rFonts w:ascii="Marianne" w:eastAsia="Calibri"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787572"/>
    <w:multiLevelType w:val="hybridMultilevel"/>
    <w:tmpl w:val="0584F2A6"/>
    <w:lvl w:ilvl="0" w:tplc="95DA6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6004C5"/>
    <w:multiLevelType w:val="hybridMultilevel"/>
    <w:tmpl w:val="52283190"/>
    <w:lvl w:ilvl="0" w:tplc="94004AD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68C2DD5"/>
    <w:multiLevelType w:val="hybridMultilevel"/>
    <w:tmpl w:val="FD80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3C0A5C"/>
    <w:multiLevelType w:val="hybridMultilevel"/>
    <w:tmpl w:val="54046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BB4735"/>
    <w:multiLevelType w:val="hybridMultilevel"/>
    <w:tmpl w:val="2782170A"/>
    <w:lvl w:ilvl="0" w:tplc="0BF6164E">
      <w:start w:val="4"/>
      <w:numFmt w:val="decimal"/>
      <w:lvlText w:val="%1)"/>
      <w:lvlJc w:val="left"/>
      <w:pPr>
        <w:ind w:left="720" w:hanging="360"/>
      </w:pPr>
      <w:rPr>
        <w:rFonts w:eastAsiaTheme="minorHAnsi" w:cs="Arial"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D8D6937"/>
    <w:multiLevelType w:val="hybridMultilevel"/>
    <w:tmpl w:val="62361C0A"/>
    <w:lvl w:ilvl="0" w:tplc="040C0001">
      <w:start w:val="1"/>
      <w:numFmt w:val="bullet"/>
      <w:lvlText w:val=""/>
      <w:lvlJc w:val="left"/>
      <w:pPr>
        <w:ind w:left="773" w:hanging="360"/>
      </w:pPr>
      <w:rPr>
        <w:rFonts w:ascii="Symbol" w:hAnsi="Symbol" w:hint="default"/>
      </w:rPr>
    </w:lvl>
    <w:lvl w:ilvl="1" w:tplc="040C0003">
      <w:start w:val="1"/>
      <w:numFmt w:val="bullet"/>
      <w:lvlText w:val="o"/>
      <w:lvlJc w:val="left"/>
      <w:pPr>
        <w:ind w:left="1493" w:hanging="360"/>
      </w:pPr>
      <w:rPr>
        <w:rFonts w:ascii="Courier New" w:hAnsi="Courier New" w:cs="Courier New" w:hint="default"/>
      </w:rPr>
    </w:lvl>
    <w:lvl w:ilvl="2" w:tplc="040C0005">
      <w:start w:val="1"/>
      <w:numFmt w:val="bullet"/>
      <w:lvlText w:val=""/>
      <w:lvlJc w:val="left"/>
      <w:pPr>
        <w:ind w:left="2213" w:hanging="360"/>
      </w:pPr>
      <w:rPr>
        <w:rFonts w:ascii="Wingdings" w:hAnsi="Wingdings" w:hint="default"/>
      </w:rPr>
    </w:lvl>
    <w:lvl w:ilvl="3" w:tplc="040C0001">
      <w:start w:val="1"/>
      <w:numFmt w:val="bullet"/>
      <w:lvlText w:val=""/>
      <w:lvlJc w:val="left"/>
      <w:pPr>
        <w:ind w:left="2933" w:hanging="360"/>
      </w:pPr>
      <w:rPr>
        <w:rFonts w:ascii="Symbol" w:hAnsi="Symbol" w:hint="default"/>
      </w:rPr>
    </w:lvl>
    <w:lvl w:ilvl="4" w:tplc="040C0003">
      <w:start w:val="1"/>
      <w:numFmt w:val="bullet"/>
      <w:lvlText w:val="o"/>
      <w:lvlJc w:val="left"/>
      <w:pPr>
        <w:ind w:left="3653" w:hanging="360"/>
      </w:pPr>
      <w:rPr>
        <w:rFonts w:ascii="Courier New" w:hAnsi="Courier New" w:cs="Courier New" w:hint="default"/>
      </w:rPr>
    </w:lvl>
    <w:lvl w:ilvl="5" w:tplc="040C0005">
      <w:start w:val="1"/>
      <w:numFmt w:val="bullet"/>
      <w:lvlText w:val=""/>
      <w:lvlJc w:val="left"/>
      <w:pPr>
        <w:ind w:left="4373" w:hanging="360"/>
      </w:pPr>
      <w:rPr>
        <w:rFonts w:ascii="Wingdings" w:hAnsi="Wingdings" w:hint="default"/>
      </w:rPr>
    </w:lvl>
    <w:lvl w:ilvl="6" w:tplc="040C0001">
      <w:start w:val="1"/>
      <w:numFmt w:val="bullet"/>
      <w:lvlText w:val=""/>
      <w:lvlJc w:val="left"/>
      <w:pPr>
        <w:ind w:left="5093" w:hanging="360"/>
      </w:pPr>
      <w:rPr>
        <w:rFonts w:ascii="Symbol" w:hAnsi="Symbol" w:hint="default"/>
      </w:rPr>
    </w:lvl>
    <w:lvl w:ilvl="7" w:tplc="040C0003">
      <w:start w:val="1"/>
      <w:numFmt w:val="bullet"/>
      <w:lvlText w:val="o"/>
      <w:lvlJc w:val="left"/>
      <w:pPr>
        <w:ind w:left="5813" w:hanging="360"/>
      </w:pPr>
      <w:rPr>
        <w:rFonts w:ascii="Courier New" w:hAnsi="Courier New" w:cs="Courier New" w:hint="default"/>
      </w:rPr>
    </w:lvl>
    <w:lvl w:ilvl="8" w:tplc="040C0005">
      <w:start w:val="1"/>
      <w:numFmt w:val="bullet"/>
      <w:lvlText w:val=""/>
      <w:lvlJc w:val="left"/>
      <w:pPr>
        <w:ind w:left="6533" w:hanging="360"/>
      </w:pPr>
      <w:rPr>
        <w:rFonts w:ascii="Wingdings" w:hAnsi="Wingdings" w:hint="default"/>
      </w:rPr>
    </w:lvl>
  </w:abstractNum>
  <w:abstractNum w:abstractNumId="17" w15:restartNumberingAfterBreak="0">
    <w:nsid w:val="25584C39"/>
    <w:multiLevelType w:val="hybridMultilevel"/>
    <w:tmpl w:val="6FF48636"/>
    <w:lvl w:ilvl="0" w:tplc="76868BD8">
      <w:start w:val="4"/>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AB6C42"/>
    <w:multiLevelType w:val="hybridMultilevel"/>
    <w:tmpl w:val="1A9C1ACE"/>
    <w:lvl w:ilvl="0" w:tplc="31FAA6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2FC312E7"/>
    <w:multiLevelType w:val="hybridMultilevel"/>
    <w:tmpl w:val="AD4A5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672701"/>
    <w:multiLevelType w:val="hybridMultilevel"/>
    <w:tmpl w:val="CFE8756E"/>
    <w:lvl w:ilvl="0" w:tplc="373C60B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123F86"/>
    <w:multiLevelType w:val="hybridMultilevel"/>
    <w:tmpl w:val="6554D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B140D9"/>
    <w:multiLevelType w:val="hybridMultilevel"/>
    <w:tmpl w:val="828EEE5E"/>
    <w:lvl w:ilvl="0" w:tplc="BC102638">
      <w:start w:val="1"/>
      <w:numFmt w:val="decimal"/>
      <w:lvlText w:val="%1."/>
      <w:lvlJc w:val="left"/>
      <w:pPr>
        <w:ind w:left="720" w:hanging="360"/>
      </w:pPr>
      <w:rPr>
        <w:rFonts w:ascii="Marianne" w:eastAsia="Segoe UI" w:hAnsi="Marianne" w:cs="Segoe UI" w:hint="default"/>
        <w:b/>
        <w:color w:val="FFC000"/>
        <w:sz w:val="2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402FAD"/>
    <w:multiLevelType w:val="hybridMultilevel"/>
    <w:tmpl w:val="6E92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CA620D"/>
    <w:multiLevelType w:val="hybridMultilevel"/>
    <w:tmpl w:val="AB1AA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E1497F"/>
    <w:multiLevelType w:val="hybridMultilevel"/>
    <w:tmpl w:val="2B3E4BC4"/>
    <w:lvl w:ilvl="0" w:tplc="0F42C438">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121411"/>
    <w:multiLevelType w:val="hybridMultilevel"/>
    <w:tmpl w:val="2BAE3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2C3704"/>
    <w:multiLevelType w:val="hybridMultilevel"/>
    <w:tmpl w:val="9070800E"/>
    <w:lvl w:ilvl="0" w:tplc="D4EC06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EF9617D"/>
    <w:multiLevelType w:val="hybridMultilevel"/>
    <w:tmpl w:val="FCCA54CA"/>
    <w:lvl w:ilvl="0" w:tplc="7D1C32D8">
      <w:start w:val="4"/>
      <w:numFmt w:val="decimal"/>
      <w:lvlText w:val="%1)"/>
      <w:lvlJc w:val="left"/>
      <w:pPr>
        <w:ind w:left="1080" w:hanging="360"/>
      </w:pPr>
      <w:rPr>
        <w:rFonts w:hint="default"/>
        <w:sz w:val="2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4F287D89"/>
    <w:multiLevelType w:val="hybridMultilevel"/>
    <w:tmpl w:val="ED3473EC"/>
    <w:lvl w:ilvl="0" w:tplc="1264FB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EF431E"/>
    <w:multiLevelType w:val="hybridMultilevel"/>
    <w:tmpl w:val="FEA24DEC"/>
    <w:lvl w:ilvl="0" w:tplc="B1A6B59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51CD6222"/>
    <w:multiLevelType w:val="hybridMultilevel"/>
    <w:tmpl w:val="155A9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8F03FF"/>
    <w:multiLevelType w:val="hybridMultilevel"/>
    <w:tmpl w:val="FAA09406"/>
    <w:lvl w:ilvl="0" w:tplc="263C218E">
      <w:numFmt w:val="bullet"/>
      <w:lvlText w:val="-"/>
      <w:lvlJc w:val="left"/>
      <w:pPr>
        <w:ind w:left="360" w:hanging="360"/>
      </w:pPr>
      <w:rPr>
        <w:rFonts w:ascii="Marianne" w:eastAsia="Calibri" w:hAnsi="Marianne" w:cs="Marianne"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3CB492F"/>
    <w:multiLevelType w:val="hybridMultilevel"/>
    <w:tmpl w:val="CE70521C"/>
    <w:lvl w:ilvl="0" w:tplc="BF5E2BB2">
      <w:numFmt w:val="bullet"/>
      <w:lvlText w:val="-"/>
      <w:lvlJc w:val="left"/>
      <w:pPr>
        <w:ind w:left="720" w:hanging="360"/>
      </w:pPr>
      <w:rPr>
        <w:rFonts w:ascii="Marianne" w:eastAsia="Calibr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5E3515"/>
    <w:multiLevelType w:val="hybridMultilevel"/>
    <w:tmpl w:val="DD906158"/>
    <w:lvl w:ilvl="0" w:tplc="59045D1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B5A5B18"/>
    <w:multiLevelType w:val="hybridMultilevel"/>
    <w:tmpl w:val="036A6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EC4295"/>
    <w:multiLevelType w:val="multilevel"/>
    <w:tmpl w:val="FFB0C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4E3F0A"/>
    <w:multiLevelType w:val="multilevel"/>
    <w:tmpl w:val="2B907C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645259A5"/>
    <w:multiLevelType w:val="hybridMultilevel"/>
    <w:tmpl w:val="3110A97E"/>
    <w:lvl w:ilvl="0" w:tplc="40A4284C">
      <w:numFmt w:val="bullet"/>
      <w:lvlText w:val="•"/>
      <w:lvlJc w:val="left"/>
      <w:pPr>
        <w:ind w:left="705" w:hanging="705"/>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602279C"/>
    <w:multiLevelType w:val="hybridMultilevel"/>
    <w:tmpl w:val="72B86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B462C7"/>
    <w:multiLevelType w:val="hybridMultilevel"/>
    <w:tmpl w:val="574ECB30"/>
    <w:lvl w:ilvl="0" w:tplc="95E885BE">
      <w:start w:val="1"/>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A91338"/>
    <w:multiLevelType w:val="hybridMultilevel"/>
    <w:tmpl w:val="DCB6D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721F06"/>
    <w:multiLevelType w:val="hybridMultilevel"/>
    <w:tmpl w:val="51441538"/>
    <w:lvl w:ilvl="0" w:tplc="3A3C7C12">
      <w:numFmt w:val="bullet"/>
      <w:lvlText w:val=""/>
      <w:lvlJc w:val="left"/>
      <w:pPr>
        <w:ind w:left="360" w:hanging="360"/>
      </w:pPr>
      <w:rPr>
        <w:rFonts w:ascii="Symbol" w:eastAsia="Calibri" w:hAnsi="Symbol"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7E26476"/>
    <w:multiLevelType w:val="hybridMultilevel"/>
    <w:tmpl w:val="850A6CF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7EE3B88"/>
    <w:multiLevelType w:val="hybridMultilevel"/>
    <w:tmpl w:val="9BDEFB56"/>
    <w:lvl w:ilvl="0" w:tplc="A352F6F4">
      <w:numFmt w:val="bullet"/>
      <w:lvlText w:val="-"/>
      <w:lvlJc w:val="left"/>
      <w:pPr>
        <w:ind w:left="720" w:hanging="360"/>
      </w:pPr>
      <w:rPr>
        <w:rFonts w:ascii="Marianne" w:eastAsia="Calibr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9"/>
  </w:num>
  <w:num w:numId="4">
    <w:abstractNumId w:val="40"/>
  </w:num>
  <w:num w:numId="5">
    <w:abstractNumId w:val="27"/>
  </w:num>
  <w:num w:numId="6">
    <w:abstractNumId w:val="10"/>
  </w:num>
  <w:num w:numId="7">
    <w:abstractNumId w:val="12"/>
  </w:num>
  <w:num w:numId="8">
    <w:abstractNumId w:val="18"/>
  </w:num>
  <w:num w:numId="9">
    <w:abstractNumId w:val="8"/>
  </w:num>
  <w:num w:numId="10">
    <w:abstractNumId w:val="1"/>
  </w:num>
  <w:num w:numId="11">
    <w:abstractNumId w:val="14"/>
  </w:num>
  <w:num w:numId="12">
    <w:abstractNumId w:val="23"/>
  </w:num>
  <w:num w:numId="13">
    <w:abstractNumId w:val="5"/>
  </w:num>
  <w:num w:numId="14">
    <w:abstractNumId w:val="13"/>
  </w:num>
  <w:num w:numId="15">
    <w:abstractNumId w:val="38"/>
  </w:num>
  <w:num w:numId="16">
    <w:abstractNumId w:val="41"/>
  </w:num>
  <w:num w:numId="17">
    <w:abstractNumId w:val="43"/>
  </w:num>
  <w:num w:numId="18">
    <w:abstractNumId w:val="0"/>
  </w:num>
  <w:num w:numId="19">
    <w:abstractNumId w:val="3"/>
  </w:num>
  <w:num w:numId="20">
    <w:abstractNumId w:val="39"/>
  </w:num>
  <w:num w:numId="21">
    <w:abstractNumId w:val="36"/>
  </w:num>
  <w:num w:numId="22">
    <w:abstractNumId w:val="34"/>
  </w:num>
  <w:num w:numId="23">
    <w:abstractNumId w:val="33"/>
  </w:num>
  <w:num w:numId="24">
    <w:abstractNumId w:val="44"/>
  </w:num>
  <w:num w:numId="25">
    <w:abstractNumId w:val="42"/>
  </w:num>
  <w:num w:numId="26">
    <w:abstractNumId w:val="9"/>
  </w:num>
  <w:num w:numId="27">
    <w:abstractNumId w:val="25"/>
  </w:num>
  <w:num w:numId="28">
    <w:abstractNumId w:val="32"/>
  </w:num>
  <w:num w:numId="29">
    <w:abstractNumId w:val="6"/>
  </w:num>
  <w:num w:numId="30">
    <w:abstractNumId w:val="24"/>
  </w:num>
  <w:num w:numId="31">
    <w:abstractNumId w:val="35"/>
  </w:num>
  <w:num w:numId="32">
    <w:abstractNumId w:val="21"/>
  </w:num>
  <w:num w:numId="33">
    <w:abstractNumId w:val="2"/>
  </w:num>
  <w:num w:numId="34">
    <w:abstractNumId w:val="22"/>
  </w:num>
  <w:num w:numId="35">
    <w:abstractNumId w:val="30"/>
  </w:num>
  <w:num w:numId="36">
    <w:abstractNumId w:val="7"/>
  </w:num>
  <w:num w:numId="37">
    <w:abstractNumId w:val="4"/>
  </w:num>
  <w:num w:numId="38">
    <w:abstractNumId w:val="37"/>
  </w:num>
  <w:num w:numId="39">
    <w:abstractNumId w:val="15"/>
  </w:num>
  <w:num w:numId="40">
    <w:abstractNumId w:val="28"/>
  </w:num>
  <w:num w:numId="41">
    <w:abstractNumId w:val="17"/>
  </w:num>
  <w:num w:numId="42">
    <w:abstractNumId w:val="26"/>
  </w:num>
  <w:num w:numId="43">
    <w:abstractNumId w:val="31"/>
  </w:num>
  <w:num w:numId="44">
    <w:abstractNumId w:val="16"/>
  </w:num>
  <w:num w:numId="4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43C"/>
    <w:rsid w:val="000017BD"/>
    <w:rsid w:val="00002901"/>
    <w:rsid w:val="00002EC1"/>
    <w:rsid w:val="00003413"/>
    <w:rsid w:val="00003958"/>
    <w:rsid w:val="00003B44"/>
    <w:rsid w:val="00003C2C"/>
    <w:rsid w:val="00004C85"/>
    <w:rsid w:val="00007B46"/>
    <w:rsid w:val="00007FEB"/>
    <w:rsid w:val="000105ED"/>
    <w:rsid w:val="00010663"/>
    <w:rsid w:val="00010A72"/>
    <w:rsid w:val="00010E5B"/>
    <w:rsid w:val="00011EC1"/>
    <w:rsid w:val="000126C6"/>
    <w:rsid w:val="00012BCA"/>
    <w:rsid w:val="00012C51"/>
    <w:rsid w:val="00013073"/>
    <w:rsid w:val="00013CEA"/>
    <w:rsid w:val="0001444A"/>
    <w:rsid w:val="00014653"/>
    <w:rsid w:val="000155BC"/>
    <w:rsid w:val="000158D1"/>
    <w:rsid w:val="00015F0D"/>
    <w:rsid w:val="0001611E"/>
    <w:rsid w:val="000163A1"/>
    <w:rsid w:val="000167BB"/>
    <w:rsid w:val="00016987"/>
    <w:rsid w:val="00017983"/>
    <w:rsid w:val="00021217"/>
    <w:rsid w:val="00022179"/>
    <w:rsid w:val="0002353B"/>
    <w:rsid w:val="000239DC"/>
    <w:rsid w:val="000241B8"/>
    <w:rsid w:val="00024F6B"/>
    <w:rsid w:val="0002661E"/>
    <w:rsid w:val="000279BD"/>
    <w:rsid w:val="0003028D"/>
    <w:rsid w:val="00030531"/>
    <w:rsid w:val="00030834"/>
    <w:rsid w:val="00030A5E"/>
    <w:rsid w:val="000337EB"/>
    <w:rsid w:val="00033E1A"/>
    <w:rsid w:val="00033F07"/>
    <w:rsid w:val="00034363"/>
    <w:rsid w:val="000343BD"/>
    <w:rsid w:val="00034C48"/>
    <w:rsid w:val="00035850"/>
    <w:rsid w:val="000360F7"/>
    <w:rsid w:val="0003651A"/>
    <w:rsid w:val="00036A1F"/>
    <w:rsid w:val="00036E44"/>
    <w:rsid w:val="00037430"/>
    <w:rsid w:val="000374B6"/>
    <w:rsid w:val="000419B7"/>
    <w:rsid w:val="000424B5"/>
    <w:rsid w:val="00043397"/>
    <w:rsid w:val="000449D9"/>
    <w:rsid w:val="00044E2F"/>
    <w:rsid w:val="00045140"/>
    <w:rsid w:val="00045505"/>
    <w:rsid w:val="0004598B"/>
    <w:rsid w:val="00046619"/>
    <w:rsid w:val="0004673A"/>
    <w:rsid w:val="000527C0"/>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1D7"/>
    <w:rsid w:val="0007750D"/>
    <w:rsid w:val="00077EEA"/>
    <w:rsid w:val="000804EF"/>
    <w:rsid w:val="00082155"/>
    <w:rsid w:val="00082406"/>
    <w:rsid w:val="000824F9"/>
    <w:rsid w:val="00085375"/>
    <w:rsid w:val="000855F7"/>
    <w:rsid w:val="00086132"/>
    <w:rsid w:val="00087037"/>
    <w:rsid w:val="0008713F"/>
    <w:rsid w:val="00087C82"/>
    <w:rsid w:val="00090284"/>
    <w:rsid w:val="000902FF"/>
    <w:rsid w:val="0009061F"/>
    <w:rsid w:val="00090F4E"/>
    <w:rsid w:val="00091B4F"/>
    <w:rsid w:val="00091C30"/>
    <w:rsid w:val="000921AC"/>
    <w:rsid w:val="00093000"/>
    <w:rsid w:val="000930B8"/>
    <w:rsid w:val="000939E5"/>
    <w:rsid w:val="00093E5B"/>
    <w:rsid w:val="000944FE"/>
    <w:rsid w:val="00095272"/>
    <w:rsid w:val="00095358"/>
    <w:rsid w:val="00095F3F"/>
    <w:rsid w:val="00097D3F"/>
    <w:rsid w:val="000A10FC"/>
    <w:rsid w:val="000A1F88"/>
    <w:rsid w:val="000A2029"/>
    <w:rsid w:val="000A2747"/>
    <w:rsid w:val="000A2E50"/>
    <w:rsid w:val="000A2E74"/>
    <w:rsid w:val="000A3FEB"/>
    <w:rsid w:val="000A416A"/>
    <w:rsid w:val="000A6109"/>
    <w:rsid w:val="000A61A2"/>
    <w:rsid w:val="000A636C"/>
    <w:rsid w:val="000A6A69"/>
    <w:rsid w:val="000A7822"/>
    <w:rsid w:val="000B0536"/>
    <w:rsid w:val="000B08CB"/>
    <w:rsid w:val="000B111D"/>
    <w:rsid w:val="000B1971"/>
    <w:rsid w:val="000B1F92"/>
    <w:rsid w:val="000B2A85"/>
    <w:rsid w:val="000B2FB8"/>
    <w:rsid w:val="000B337F"/>
    <w:rsid w:val="000B3CE9"/>
    <w:rsid w:val="000B45DA"/>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D1320"/>
    <w:rsid w:val="000D1BD7"/>
    <w:rsid w:val="000D1E72"/>
    <w:rsid w:val="000D2B20"/>
    <w:rsid w:val="000D2E7E"/>
    <w:rsid w:val="000D3D89"/>
    <w:rsid w:val="000D4608"/>
    <w:rsid w:val="000D4867"/>
    <w:rsid w:val="000D5784"/>
    <w:rsid w:val="000D5EDC"/>
    <w:rsid w:val="000D6596"/>
    <w:rsid w:val="000D7876"/>
    <w:rsid w:val="000E015A"/>
    <w:rsid w:val="000E1C77"/>
    <w:rsid w:val="000E2175"/>
    <w:rsid w:val="000E2F4B"/>
    <w:rsid w:val="000E366B"/>
    <w:rsid w:val="000E3BB5"/>
    <w:rsid w:val="000E3BD7"/>
    <w:rsid w:val="000E4192"/>
    <w:rsid w:val="000E4462"/>
    <w:rsid w:val="000E5F17"/>
    <w:rsid w:val="000E6022"/>
    <w:rsid w:val="000E61A6"/>
    <w:rsid w:val="000F00F3"/>
    <w:rsid w:val="000F0400"/>
    <w:rsid w:val="000F13B5"/>
    <w:rsid w:val="000F16C9"/>
    <w:rsid w:val="000F1EEC"/>
    <w:rsid w:val="000F2540"/>
    <w:rsid w:val="000F2A08"/>
    <w:rsid w:val="000F2D84"/>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4A95"/>
    <w:rsid w:val="00105CA7"/>
    <w:rsid w:val="00105D43"/>
    <w:rsid w:val="00106140"/>
    <w:rsid w:val="00106C24"/>
    <w:rsid w:val="0010769A"/>
    <w:rsid w:val="001077BB"/>
    <w:rsid w:val="0011156E"/>
    <w:rsid w:val="00111579"/>
    <w:rsid w:val="00111841"/>
    <w:rsid w:val="0011186E"/>
    <w:rsid w:val="00111F09"/>
    <w:rsid w:val="001122C4"/>
    <w:rsid w:val="00112885"/>
    <w:rsid w:val="001132DF"/>
    <w:rsid w:val="0011330C"/>
    <w:rsid w:val="0011375C"/>
    <w:rsid w:val="00113B3A"/>
    <w:rsid w:val="00113E9E"/>
    <w:rsid w:val="00113F24"/>
    <w:rsid w:val="001149E6"/>
    <w:rsid w:val="00115554"/>
    <w:rsid w:val="00116087"/>
    <w:rsid w:val="00116B48"/>
    <w:rsid w:val="00121379"/>
    <w:rsid w:val="00121795"/>
    <w:rsid w:val="00123C3A"/>
    <w:rsid w:val="00124738"/>
    <w:rsid w:val="00125B29"/>
    <w:rsid w:val="00126342"/>
    <w:rsid w:val="001267DA"/>
    <w:rsid w:val="00126A87"/>
    <w:rsid w:val="00126F9A"/>
    <w:rsid w:val="00127628"/>
    <w:rsid w:val="0013037A"/>
    <w:rsid w:val="0013077F"/>
    <w:rsid w:val="00130807"/>
    <w:rsid w:val="00130818"/>
    <w:rsid w:val="001308DE"/>
    <w:rsid w:val="00132575"/>
    <w:rsid w:val="001329F7"/>
    <w:rsid w:val="00132B2C"/>
    <w:rsid w:val="00132BE4"/>
    <w:rsid w:val="001335B5"/>
    <w:rsid w:val="00135718"/>
    <w:rsid w:val="001361FF"/>
    <w:rsid w:val="00136531"/>
    <w:rsid w:val="001379F4"/>
    <w:rsid w:val="00137E86"/>
    <w:rsid w:val="00140142"/>
    <w:rsid w:val="00140DBF"/>
    <w:rsid w:val="00142E1B"/>
    <w:rsid w:val="001458A9"/>
    <w:rsid w:val="00145B60"/>
    <w:rsid w:val="00146139"/>
    <w:rsid w:val="00147452"/>
    <w:rsid w:val="00147C23"/>
    <w:rsid w:val="0015190E"/>
    <w:rsid w:val="00152486"/>
    <w:rsid w:val="00153B61"/>
    <w:rsid w:val="00153E8F"/>
    <w:rsid w:val="00154A39"/>
    <w:rsid w:val="00155496"/>
    <w:rsid w:val="00155747"/>
    <w:rsid w:val="0015590C"/>
    <w:rsid w:val="001559EC"/>
    <w:rsid w:val="0015614E"/>
    <w:rsid w:val="0015617C"/>
    <w:rsid w:val="0015633D"/>
    <w:rsid w:val="00156C59"/>
    <w:rsid w:val="00157BB6"/>
    <w:rsid w:val="0016049F"/>
    <w:rsid w:val="00160F8D"/>
    <w:rsid w:val="0016102D"/>
    <w:rsid w:val="0016283D"/>
    <w:rsid w:val="001630ED"/>
    <w:rsid w:val="001634E8"/>
    <w:rsid w:val="00163686"/>
    <w:rsid w:val="00163B48"/>
    <w:rsid w:val="00164CDB"/>
    <w:rsid w:val="001654F2"/>
    <w:rsid w:val="00165DF4"/>
    <w:rsid w:val="00165FE3"/>
    <w:rsid w:val="00166CED"/>
    <w:rsid w:val="001674E0"/>
    <w:rsid w:val="0017197D"/>
    <w:rsid w:val="00172601"/>
    <w:rsid w:val="00175054"/>
    <w:rsid w:val="00176134"/>
    <w:rsid w:val="001766D8"/>
    <w:rsid w:val="00177EA5"/>
    <w:rsid w:val="00180101"/>
    <w:rsid w:val="00180D84"/>
    <w:rsid w:val="0018268D"/>
    <w:rsid w:val="00184911"/>
    <w:rsid w:val="00184D3C"/>
    <w:rsid w:val="0018549E"/>
    <w:rsid w:val="001855B0"/>
    <w:rsid w:val="00185E3A"/>
    <w:rsid w:val="00186630"/>
    <w:rsid w:val="0018666F"/>
    <w:rsid w:val="00190040"/>
    <w:rsid w:val="00191803"/>
    <w:rsid w:val="001919CD"/>
    <w:rsid w:val="00192B53"/>
    <w:rsid w:val="0019349C"/>
    <w:rsid w:val="00193EDC"/>
    <w:rsid w:val="00194304"/>
    <w:rsid w:val="00194AE2"/>
    <w:rsid w:val="00194E7B"/>
    <w:rsid w:val="00195263"/>
    <w:rsid w:val="001954AE"/>
    <w:rsid w:val="001964CF"/>
    <w:rsid w:val="0019697F"/>
    <w:rsid w:val="00197A64"/>
    <w:rsid w:val="00197EA9"/>
    <w:rsid w:val="001A0F8F"/>
    <w:rsid w:val="001A0FF3"/>
    <w:rsid w:val="001A1380"/>
    <w:rsid w:val="001A46D3"/>
    <w:rsid w:val="001A4765"/>
    <w:rsid w:val="001A4C0A"/>
    <w:rsid w:val="001A4EAD"/>
    <w:rsid w:val="001A5BAA"/>
    <w:rsid w:val="001A5FBE"/>
    <w:rsid w:val="001A6CA7"/>
    <w:rsid w:val="001A6CC4"/>
    <w:rsid w:val="001A6DBB"/>
    <w:rsid w:val="001A7432"/>
    <w:rsid w:val="001B01FF"/>
    <w:rsid w:val="001B0E1F"/>
    <w:rsid w:val="001B1116"/>
    <w:rsid w:val="001B222E"/>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4EA6"/>
    <w:rsid w:val="001C7693"/>
    <w:rsid w:val="001D04D0"/>
    <w:rsid w:val="001D1007"/>
    <w:rsid w:val="001D10EB"/>
    <w:rsid w:val="001D1A27"/>
    <w:rsid w:val="001D1B36"/>
    <w:rsid w:val="001D1E7A"/>
    <w:rsid w:val="001D1F24"/>
    <w:rsid w:val="001D2CD5"/>
    <w:rsid w:val="001D3625"/>
    <w:rsid w:val="001D387D"/>
    <w:rsid w:val="001D3FF6"/>
    <w:rsid w:val="001D443D"/>
    <w:rsid w:val="001D4B3D"/>
    <w:rsid w:val="001D55E6"/>
    <w:rsid w:val="001D5864"/>
    <w:rsid w:val="001D5B31"/>
    <w:rsid w:val="001D6E2A"/>
    <w:rsid w:val="001D7C2A"/>
    <w:rsid w:val="001E20A5"/>
    <w:rsid w:val="001E2661"/>
    <w:rsid w:val="001E30E5"/>
    <w:rsid w:val="001E3133"/>
    <w:rsid w:val="001E3364"/>
    <w:rsid w:val="001E3B60"/>
    <w:rsid w:val="001E45ED"/>
    <w:rsid w:val="001E64D4"/>
    <w:rsid w:val="001E78DC"/>
    <w:rsid w:val="001E7C51"/>
    <w:rsid w:val="001E7D24"/>
    <w:rsid w:val="001F14EE"/>
    <w:rsid w:val="001F2471"/>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43F"/>
    <w:rsid w:val="0020456B"/>
    <w:rsid w:val="00204756"/>
    <w:rsid w:val="00204953"/>
    <w:rsid w:val="00204D61"/>
    <w:rsid w:val="00205D8F"/>
    <w:rsid w:val="00207EDC"/>
    <w:rsid w:val="00210053"/>
    <w:rsid w:val="00210F0A"/>
    <w:rsid w:val="002110BE"/>
    <w:rsid w:val="002113EC"/>
    <w:rsid w:val="00211842"/>
    <w:rsid w:val="00211A3A"/>
    <w:rsid w:val="00211C61"/>
    <w:rsid w:val="00212E13"/>
    <w:rsid w:val="002132A3"/>
    <w:rsid w:val="002146CA"/>
    <w:rsid w:val="00215648"/>
    <w:rsid w:val="00216594"/>
    <w:rsid w:val="00217713"/>
    <w:rsid w:val="00217F03"/>
    <w:rsid w:val="00220A4D"/>
    <w:rsid w:val="00220A9C"/>
    <w:rsid w:val="002212EB"/>
    <w:rsid w:val="002215E1"/>
    <w:rsid w:val="002237B5"/>
    <w:rsid w:val="00223F42"/>
    <w:rsid w:val="0022593E"/>
    <w:rsid w:val="00226946"/>
    <w:rsid w:val="002269B8"/>
    <w:rsid w:val="00230788"/>
    <w:rsid w:val="00230BC1"/>
    <w:rsid w:val="002315DB"/>
    <w:rsid w:val="00231A6B"/>
    <w:rsid w:val="00235180"/>
    <w:rsid w:val="00236793"/>
    <w:rsid w:val="00236FAD"/>
    <w:rsid w:val="00237044"/>
    <w:rsid w:val="002422F4"/>
    <w:rsid w:val="00244110"/>
    <w:rsid w:val="00246A91"/>
    <w:rsid w:val="00247D36"/>
    <w:rsid w:val="00250E62"/>
    <w:rsid w:val="00250EC7"/>
    <w:rsid w:val="00252317"/>
    <w:rsid w:val="002532A8"/>
    <w:rsid w:val="00253FD0"/>
    <w:rsid w:val="00254227"/>
    <w:rsid w:val="00254443"/>
    <w:rsid w:val="00254EF1"/>
    <w:rsid w:val="00255193"/>
    <w:rsid w:val="00256358"/>
    <w:rsid w:val="00256D9D"/>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68DB"/>
    <w:rsid w:val="00266B4D"/>
    <w:rsid w:val="00266E6B"/>
    <w:rsid w:val="00267BD6"/>
    <w:rsid w:val="00271D06"/>
    <w:rsid w:val="00272444"/>
    <w:rsid w:val="00272944"/>
    <w:rsid w:val="0027308C"/>
    <w:rsid w:val="00273896"/>
    <w:rsid w:val="0027436A"/>
    <w:rsid w:val="0027491A"/>
    <w:rsid w:val="002750B9"/>
    <w:rsid w:val="00275251"/>
    <w:rsid w:val="00275BF5"/>
    <w:rsid w:val="00276A3C"/>
    <w:rsid w:val="00276F6A"/>
    <w:rsid w:val="00277128"/>
    <w:rsid w:val="0028018A"/>
    <w:rsid w:val="002807B3"/>
    <w:rsid w:val="0028102A"/>
    <w:rsid w:val="0028255F"/>
    <w:rsid w:val="002827AE"/>
    <w:rsid w:val="00282E11"/>
    <w:rsid w:val="0028340E"/>
    <w:rsid w:val="0028457C"/>
    <w:rsid w:val="00284F97"/>
    <w:rsid w:val="00285752"/>
    <w:rsid w:val="0028693A"/>
    <w:rsid w:val="00290133"/>
    <w:rsid w:val="00291761"/>
    <w:rsid w:val="00292E65"/>
    <w:rsid w:val="00292FD8"/>
    <w:rsid w:val="002933E8"/>
    <w:rsid w:val="00294011"/>
    <w:rsid w:val="00294848"/>
    <w:rsid w:val="00294972"/>
    <w:rsid w:val="00294A0E"/>
    <w:rsid w:val="00294FBC"/>
    <w:rsid w:val="002965DE"/>
    <w:rsid w:val="00296657"/>
    <w:rsid w:val="002A06F7"/>
    <w:rsid w:val="002A0E05"/>
    <w:rsid w:val="002A0F97"/>
    <w:rsid w:val="002A101D"/>
    <w:rsid w:val="002A1396"/>
    <w:rsid w:val="002A34B5"/>
    <w:rsid w:val="002A36CA"/>
    <w:rsid w:val="002A3B42"/>
    <w:rsid w:val="002A3C62"/>
    <w:rsid w:val="002A3C89"/>
    <w:rsid w:val="002A4C31"/>
    <w:rsid w:val="002A5520"/>
    <w:rsid w:val="002A5DAE"/>
    <w:rsid w:val="002A63DE"/>
    <w:rsid w:val="002A6DD1"/>
    <w:rsid w:val="002A758F"/>
    <w:rsid w:val="002B04B7"/>
    <w:rsid w:val="002B09F2"/>
    <w:rsid w:val="002B2D95"/>
    <w:rsid w:val="002B3DC5"/>
    <w:rsid w:val="002B3F5B"/>
    <w:rsid w:val="002B416D"/>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06D"/>
    <w:rsid w:val="002E3ECC"/>
    <w:rsid w:val="002E405D"/>
    <w:rsid w:val="002E4F06"/>
    <w:rsid w:val="002E561A"/>
    <w:rsid w:val="002E632D"/>
    <w:rsid w:val="002E6EFE"/>
    <w:rsid w:val="002E7E97"/>
    <w:rsid w:val="002E7F27"/>
    <w:rsid w:val="002F1871"/>
    <w:rsid w:val="002F21DF"/>
    <w:rsid w:val="002F273C"/>
    <w:rsid w:val="002F2B30"/>
    <w:rsid w:val="002F4090"/>
    <w:rsid w:val="002F5362"/>
    <w:rsid w:val="002F5AB4"/>
    <w:rsid w:val="002F66DD"/>
    <w:rsid w:val="002F7AF3"/>
    <w:rsid w:val="003000E1"/>
    <w:rsid w:val="00300518"/>
    <w:rsid w:val="00300918"/>
    <w:rsid w:val="0030137F"/>
    <w:rsid w:val="00302255"/>
    <w:rsid w:val="00302277"/>
    <w:rsid w:val="0030252B"/>
    <w:rsid w:val="003033B8"/>
    <w:rsid w:val="00303472"/>
    <w:rsid w:val="00304ECC"/>
    <w:rsid w:val="003051A9"/>
    <w:rsid w:val="00306874"/>
    <w:rsid w:val="00306F44"/>
    <w:rsid w:val="0030705B"/>
    <w:rsid w:val="00307227"/>
    <w:rsid w:val="0030733E"/>
    <w:rsid w:val="00310093"/>
    <w:rsid w:val="00310627"/>
    <w:rsid w:val="003106C2"/>
    <w:rsid w:val="00310CC0"/>
    <w:rsid w:val="003112D3"/>
    <w:rsid w:val="00311374"/>
    <w:rsid w:val="00311F85"/>
    <w:rsid w:val="003123A2"/>
    <w:rsid w:val="00312961"/>
    <w:rsid w:val="00313951"/>
    <w:rsid w:val="00313AFB"/>
    <w:rsid w:val="00314F60"/>
    <w:rsid w:val="00315348"/>
    <w:rsid w:val="0031694C"/>
    <w:rsid w:val="00316E53"/>
    <w:rsid w:val="003174B6"/>
    <w:rsid w:val="00317B77"/>
    <w:rsid w:val="00320ED6"/>
    <w:rsid w:val="00321169"/>
    <w:rsid w:val="003221D0"/>
    <w:rsid w:val="003236BE"/>
    <w:rsid w:val="00323E5F"/>
    <w:rsid w:val="00326932"/>
    <w:rsid w:val="00326FBE"/>
    <w:rsid w:val="003270D9"/>
    <w:rsid w:val="00330CAD"/>
    <w:rsid w:val="00331570"/>
    <w:rsid w:val="00331CAC"/>
    <w:rsid w:val="00332E0C"/>
    <w:rsid w:val="00332E34"/>
    <w:rsid w:val="00332F23"/>
    <w:rsid w:val="00333F96"/>
    <w:rsid w:val="0033419F"/>
    <w:rsid w:val="00334675"/>
    <w:rsid w:val="00334A22"/>
    <w:rsid w:val="00334DE7"/>
    <w:rsid w:val="003376FB"/>
    <w:rsid w:val="00337DAA"/>
    <w:rsid w:val="00337E58"/>
    <w:rsid w:val="00341755"/>
    <w:rsid w:val="00341791"/>
    <w:rsid w:val="0034279C"/>
    <w:rsid w:val="003428BE"/>
    <w:rsid w:val="00342D38"/>
    <w:rsid w:val="00343869"/>
    <w:rsid w:val="00344EE7"/>
    <w:rsid w:val="0034540A"/>
    <w:rsid w:val="00350639"/>
    <w:rsid w:val="00352657"/>
    <w:rsid w:val="00352B18"/>
    <w:rsid w:val="00354150"/>
    <w:rsid w:val="003546F2"/>
    <w:rsid w:val="00355A8A"/>
    <w:rsid w:val="0035673B"/>
    <w:rsid w:val="003568BE"/>
    <w:rsid w:val="00357A0E"/>
    <w:rsid w:val="0036185E"/>
    <w:rsid w:val="00361E57"/>
    <w:rsid w:val="0036358F"/>
    <w:rsid w:val="00364890"/>
    <w:rsid w:val="00364BA8"/>
    <w:rsid w:val="00364BF5"/>
    <w:rsid w:val="00365C00"/>
    <w:rsid w:val="00365F76"/>
    <w:rsid w:val="003664DC"/>
    <w:rsid w:val="00366510"/>
    <w:rsid w:val="00367563"/>
    <w:rsid w:val="003679DE"/>
    <w:rsid w:val="003728C0"/>
    <w:rsid w:val="00373142"/>
    <w:rsid w:val="00373B3E"/>
    <w:rsid w:val="00374E33"/>
    <w:rsid w:val="00375A53"/>
    <w:rsid w:val="00375AF7"/>
    <w:rsid w:val="00375B76"/>
    <w:rsid w:val="00377D3A"/>
    <w:rsid w:val="003800EE"/>
    <w:rsid w:val="00380FE9"/>
    <w:rsid w:val="00381CA1"/>
    <w:rsid w:val="00381EE9"/>
    <w:rsid w:val="00382580"/>
    <w:rsid w:val="00383497"/>
    <w:rsid w:val="00383994"/>
    <w:rsid w:val="003853BE"/>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A8E"/>
    <w:rsid w:val="003A1F59"/>
    <w:rsid w:val="003A1FBE"/>
    <w:rsid w:val="003A229B"/>
    <w:rsid w:val="003A23D2"/>
    <w:rsid w:val="003A3B60"/>
    <w:rsid w:val="003A4425"/>
    <w:rsid w:val="003A5068"/>
    <w:rsid w:val="003A5546"/>
    <w:rsid w:val="003A635C"/>
    <w:rsid w:val="003A6A53"/>
    <w:rsid w:val="003A6FF2"/>
    <w:rsid w:val="003A7969"/>
    <w:rsid w:val="003B110A"/>
    <w:rsid w:val="003B1A5F"/>
    <w:rsid w:val="003B37C3"/>
    <w:rsid w:val="003B42A9"/>
    <w:rsid w:val="003B52EB"/>
    <w:rsid w:val="003B59B8"/>
    <w:rsid w:val="003B5AA3"/>
    <w:rsid w:val="003B5EE4"/>
    <w:rsid w:val="003B6926"/>
    <w:rsid w:val="003B6A8F"/>
    <w:rsid w:val="003B6D5E"/>
    <w:rsid w:val="003B788F"/>
    <w:rsid w:val="003B7CEE"/>
    <w:rsid w:val="003C1760"/>
    <w:rsid w:val="003C1A19"/>
    <w:rsid w:val="003C1BC9"/>
    <w:rsid w:val="003C1C63"/>
    <w:rsid w:val="003C222A"/>
    <w:rsid w:val="003C2E54"/>
    <w:rsid w:val="003C3F4A"/>
    <w:rsid w:val="003C4386"/>
    <w:rsid w:val="003C4BC4"/>
    <w:rsid w:val="003C5FE4"/>
    <w:rsid w:val="003C6668"/>
    <w:rsid w:val="003C67FB"/>
    <w:rsid w:val="003C6850"/>
    <w:rsid w:val="003C6B71"/>
    <w:rsid w:val="003C75EF"/>
    <w:rsid w:val="003C771D"/>
    <w:rsid w:val="003C7DDB"/>
    <w:rsid w:val="003D0D87"/>
    <w:rsid w:val="003D1171"/>
    <w:rsid w:val="003D17C0"/>
    <w:rsid w:val="003D27BE"/>
    <w:rsid w:val="003D328E"/>
    <w:rsid w:val="003D4192"/>
    <w:rsid w:val="003D4605"/>
    <w:rsid w:val="003D480D"/>
    <w:rsid w:val="003D567E"/>
    <w:rsid w:val="003D5F86"/>
    <w:rsid w:val="003D5FBA"/>
    <w:rsid w:val="003E010B"/>
    <w:rsid w:val="003E0232"/>
    <w:rsid w:val="003E0CA0"/>
    <w:rsid w:val="003E1A61"/>
    <w:rsid w:val="003E255B"/>
    <w:rsid w:val="003E2C69"/>
    <w:rsid w:val="003E3490"/>
    <w:rsid w:val="003E34ED"/>
    <w:rsid w:val="003E4708"/>
    <w:rsid w:val="003E4EE1"/>
    <w:rsid w:val="003E687B"/>
    <w:rsid w:val="003E70C1"/>
    <w:rsid w:val="003E7452"/>
    <w:rsid w:val="003F0156"/>
    <w:rsid w:val="003F064B"/>
    <w:rsid w:val="003F0923"/>
    <w:rsid w:val="003F0BAE"/>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52C"/>
    <w:rsid w:val="0040660B"/>
    <w:rsid w:val="00406787"/>
    <w:rsid w:val="00406FA3"/>
    <w:rsid w:val="004076EB"/>
    <w:rsid w:val="00407F4A"/>
    <w:rsid w:val="004108F6"/>
    <w:rsid w:val="0041234A"/>
    <w:rsid w:val="004126EF"/>
    <w:rsid w:val="00412923"/>
    <w:rsid w:val="00414074"/>
    <w:rsid w:val="004153C9"/>
    <w:rsid w:val="00415A40"/>
    <w:rsid w:val="004161BC"/>
    <w:rsid w:val="004164A5"/>
    <w:rsid w:val="004171BD"/>
    <w:rsid w:val="0041732B"/>
    <w:rsid w:val="004176F3"/>
    <w:rsid w:val="00417C5F"/>
    <w:rsid w:val="00417C91"/>
    <w:rsid w:val="00420AA7"/>
    <w:rsid w:val="00420CAD"/>
    <w:rsid w:val="00421C89"/>
    <w:rsid w:val="00421EC0"/>
    <w:rsid w:val="004221B5"/>
    <w:rsid w:val="00422E33"/>
    <w:rsid w:val="00424FE0"/>
    <w:rsid w:val="00425E0B"/>
    <w:rsid w:val="00426661"/>
    <w:rsid w:val="00426950"/>
    <w:rsid w:val="00427CE3"/>
    <w:rsid w:val="00427E28"/>
    <w:rsid w:val="00430167"/>
    <w:rsid w:val="0043102E"/>
    <w:rsid w:val="00431BA8"/>
    <w:rsid w:val="00432234"/>
    <w:rsid w:val="00434604"/>
    <w:rsid w:val="00434C27"/>
    <w:rsid w:val="00436F64"/>
    <w:rsid w:val="00437018"/>
    <w:rsid w:val="00437BE5"/>
    <w:rsid w:val="00437C0C"/>
    <w:rsid w:val="00437CD5"/>
    <w:rsid w:val="00437DA6"/>
    <w:rsid w:val="0044058C"/>
    <w:rsid w:val="00440DCC"/>
    <w:rsid w:val="00441D60"/>
    <w:rsid w:val="004432FE"/>
    <w:rsid w:val="00443EBF"/>
    <w:rsid w:val="0044403E"/>
    <w:rsid w:val="004445C1"/>
    <w:rsid w:val="004445FE"/>
    <w:rsid w:val="00446232"/>
    <w:rsid w:val="00446A26"/>
    <w:rsid w:val="00446EB6"/>
    <w:rsid w:val="00447CFC"/>
    <w:rsid w:val="0045061F"/>
    <w:rsid w:val="004531C6"/>
    <w:rsid w:val="004531D4"/>
    <w:rsid w:val="004549C4"/>
    <w:rsid w:val="00454E7B"/>
    <w:rsid w:val="004553E5"/>
    <w:rsid w:val="004556E3"/>
    <w:rsid w:val="0045573C"/>
    <w:rsid w:val="00455E4C"/>
    <w:rsid w:val="004567FE"/>
    <w:rsid w:val="00456CED"/>
    <w:rsid w:val="00457E4E"/>
    <w:rsid w:val="0046065C"/>
    <w:rsid w:val="00461889"/>
    <w:rsid w:val="004619FD"/>
    <w:rsid w:val="0046207A"/>
    <w:rsid w:val="004626A6"/>
    <w:rsid w:val="004632C9"/>
    <w:rsid w:val="00463788"/>
    <w:rsid w:val="004660CD"/>
    <w:rsid w:val="0046679F"/>
    <w:rsid w:val="00466954"/>
    <w:rsid w:val="00466BB0"/>
    <w:rsid w:val="00467283"/>
    <w:rsid w:val="0046790B"/>
    <w:rsid w:val="00467B6A"/>
    <w:rsid w:val="00467C5F"/>
    <w:rsid w:val="00470C81"/>
    <w:rsid w:val="00471188"/>
    <w:rsid w:val="0047157B"/>
    <w:rsid w:val="0047240D"/>
    <w:rsid w:val="004727A7"/>
    <w:rsid w:val="00472A2A"/>
    <w:rsid w:val="00472C71"/>
    <w:rsid w:val="00472C8B"/>
    <w:rsid w:val="00472D56"/>
    <w:rsid w:val="00473C67"/>
    <w:rsid w:val="00474119"/>
    <w:rsid w:val="00477DB9"/>
    <w:rsid w:val="00480717"/>
    <w:rsid w:val="004807E2"/>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915"/>
    <w:rsid w:val="00495D18"/>
    <w:rsid w:val="00495D7D"/>
    <w:rsid w:val="004963B5"/>
    <w:rsid w:val="00496E5D"/>
    <w:rsid w:val="004A0C66"/>
    <w:rsid w:val="004A1C71"/>
    <w:rsid w:val="004A1CD1"/>
    <w:rsid w:val="004A2226"/>
    <w:rsid w:val="004A278D"/>
    <w:rsid w:val="004A48C2"/>
    <w:rsid w:val="004A4DBC"/>
    <w:rsid w:val="004A50EA"/>
    <w:rsid w:val="004A62CD"/>
    <w:rsid w:val="004A648E"/>
    <w:rsid w:val="004B0441"/>
    <w:rsid w:val="004B0FCA"/>
    <w:rsid w:val="004B12E1"/>
    <w:rsid w:val="004B16AC"/>
    <w:rsid w:val="004B19C7"/>
    <w:rsid w:val="004B2D4E"/>
    <w:rsid w:val="004B324B"/>
    <w:rsid w:val="004B36BD"/>
    <w:rsid w:val="004B3934"/>
    <w:rsid w:val="004B3969"/>
    <w:rsid w:val="004B3ADE"/>
    <w:rsid w:val="004B458B"/>
    <w:rsid w:val="004B48EC"/>
    <w:rsid w:val="004B4B2E"/>
    <w:rsid w:val="004B5050"/>
    <w:rsid w:val="004B5249"/>
    <w:rsid w:val="004B5D13"/>
    <w:rsid w:val="004B64E8"/>
    <w:rsid w:val="004B70E4"/>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C6"/>
    <w:rsid w:val="004D67FB"/>
    <w:rsid w:val="004D6D85"/>
    <w:rsid w:val="004D73EC"/>
    <w:rsid w:val="004D74BB"/>
    <w:rsid w:val="004D75F6"/>
    <w:rsid w:val="004D764F"/>
    <w:rsid w:val="004E0B45"/>
    <w:rsid w:val="004E116A"/>
    <w:rsid w:val="004E1D72"/>
    <w:rsid w:val="004E22CE"/>
    <w:rsid w:val="004E24EC"/>
    <w:rsid w:val="004E277A"/>
    <w:rsid w:val="004E4CCC"/>
    <w:rsid w:val="004E50A6"/>
    <w:rsid w:val="004E6CD4"/>
    <w:rsid w:val="004E6EEB"/>
    <w:rsid w:val="004E7021"/>
    <w:rsid w:val="004E77CC"/>
    <w:rsid w:val="004E79AB"/>
    <w:rsid w:val="004E7DCC"/>
    <w:rsid w:val="004F2455"/>
    <w:rsid w:val="004F263F"/>
    <w:rsid w:val="004F2D8C"/>
    <w:rsid w:val="004F30A3"/>
    <w:rsid w:val="004F3F8B"/>
    <w:rsid w:val="004F4100"/>
    <w:rsid w:val="004F4A8D"/>
    <w:rsid w:val="004F54AE"/>
    <w:rsid w:val="004F5BBF"/>
    <w:rsid w:val="004F649A"/>
    <w:rsid w:val="004F6F24"/>
    <w:rsid w:val="004F7241"/>
    <w:rsid w:val="004F75AB"/>
    <w:rsid w:val="004F7673"/>
    <w:rsid w:val="004F77C7"/>
    <w:rsid w:val="004F77CE"/>
    <w:rsid w:val="005000BD"/>
    <w:rsid w:val="00500342"/>
    <w:rsid w:val="005004D0"/>
    <w:rsid w:val="005005A0"/>
    <w:rsid w:val="00503DD7"/>
    <w:rsid w:val="00503EE0"/>
    <w:rsid w:val="00503FFB"/>
    <w:rsid w:val="00504232"/>
    <w:rsid w:val="00505163"/>
    <w:rsid w:val="00505956"/>
    <w:rsid w:val="00505C73"/>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505"/>
    <w:rsid w:val="005277FE"/>
    <w:rsid w:val="00530E4A"/>
    <w:rsid w:val="00532190"/>
    <w:rsid w:val="00532636"/>
    <w:rsid w:val="00532952"/>
    <w:rsid w:val="00532C99"/>
    <w:rsid w:val="00533286"/>
    <w:rsid w:val="00534CBB"/>
    <w:rsid w:val="00535D1B"/>
    <w:rsid w:val="00537558"/>
    <w:rsid w:val="0054170E"/>
    <w:rsid w:val="005424A8"/>
    <w:rsid w:val="005424F9"/>
    <w:rsid w:val="0054374B"/>
    <w:rsid w:val="00543D6F"/>
    <w:rsid w:val="005443F1"/>
    <w:rsid w:val="005445D4"/>
    <w:rsid w:val="00545D03"/>
    <w:rsid w:val="00546041"/>
    <w:rsid w:val="00546091"/>
    <w:rsid w:val="0054610F"/>
    <w:rsid w:val="0054617A"/>
    <w:rsid w:val="005466B8"/>
    <w:rsid w:val="00546D9E"/>
    <w:rsid w:val="0054791E"/>
    <w:rsid w:val="0055015F"/>
    <w:rsid w:val="00552257"/>
    <w:rsid w:val="00552444"/>
    <w:rsid w:val="00552778"/>
    <w:rsid w:val="00552AB8"/>
    <w:rsid w:val="00552D18"/>
    <w:rsid w:val="00552FD3"/>
    <w:rsid w:val="0055309E"/>
    <w:rsid w:val="00553170"/>
    <w:rsid w:val="00555673"/>
    <w:rsid w:val="005558CB"/>
    <w:rsid w:val="00555ACB"/>
    <w:rsid w:val="0055691E"/>
    <w:rsid w:val="00557A7B"/>
    <w:rsid w:val="00560194"/>
    <w:rsid w:val="00561A0D"/>
    <w:rsid w:val="00561AEC"/>
    <w:rsid w:val="00561BB6"/>
    <w:rsid w:val="005621C8"/>
    <w:rsid w:val="0056258B"/>
    <w:rsid w:val="0056323D"/>
    <w:rsid w:val="005646CC"/>
    <w:rsid w:val="0056611E"/>
    <w:rsid w:val="00567E02"/>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5C7B"/>
    <w:rsid w:val="0059041A"/>
    <w:rsid w:val="005908BB"/>
    <w:rsid w:val="0059186C"/>
    <w:rsid w:val="00592826"/>
    <w:rsid w:val="005933B9"/>
    <w:rsid w:val="00593567"/>
    <w:rsid w:val="00594C6F"/>
    <w:rsid w:val="0059511E"/>
    <w:rsid w:val="00596177"/>
    <w:rsid w:val="00597382"/>
    <w:rsid w:val="005978D1"/>
    <w:rsid w:val="005A00E5"/>
    <w:rsid w:val="005A03DE"/>
    <w:rsid w:val="005A0615"/>
    <w:rsid w:val="005A0912"/>
    <w:rsid w:val="005A0ACA"/>
    <w:rsid w:val="005A0DA9"/>
    <w:rsid w:val="005A1FF0"/>
    <w:rsid w:val="005A24B8"/>
    <w:rsid w:val="005A2AE6"/>
    <w:rsid w:val="005A36FF"/>
    <w:rsid w:val="005A42B2"/>
    <w:rsid w:val="005A481C"/>
    <w:rsid w:val="005A5B12"/>
    <w:rsid w:val="005A67ED"/>
    <w:rsid w:val="005A6EC9"/>
    <w:rsid w:val="005B13CA"/>
    <w:rsid w:val="005B13FE"/>
    <w:rsid w:val="005B1DD9"/>
    <w:rsid w:val="005B2748"/>
    <w:rsid w:val="005B2B21"/>
    <w:rsid w:val="005B32A4"/>
    <w:rsid w:val="005B3343"/>
    <w:rsid w:val="005B393A"/>
    <w:rsid w:val="005B3C80"/>
    <w:rsid w:val="005B3CF7"/>
    <w:rsid w:val="005B416E"/>
    <w:rsid w:val="005B4C1B"/>
    <w:rsid w:val="005B601E"/>
    <w:rsid w:val="005B665C"/>
    <w:rsid w:val="005B71CC"/>
    <w:rsid w:val="005B739B"/>
    <w:rsid w:val="005B76D0"/>
    <w:rsid w:val="005B78D4"/>
    <w:rsid w:val="005B7EB0"/>
    <w:rsid w:val="005C0533"/>
    <w:rsid w:val="005C0B4E"/>
    <w:rsid w:val="005C0D07"/>
    <w:rsid w:val="005C1385"/>
    <w:rsid w:val="005C1834"/>
    <w:rsid w:val="005C30DD"/>
    <w:rsid w:val="005C49A0"/>
    <w:rsid w:val="005C5173"/>
    <w:rsid w:val="005C5B55"/>
    <w:rsid w:val="005C5BC6"/>
    <w:rsid w:val="005C63D4"/>
    <w:rsid w:val="005C741B"/>
    <w:rsid w:val="005D0DDD"/>
    <w:rsid w:val="005D2378"/>
    <w:rsid w:val="005D2441"/>
    <w:rsid w:val="005D2DB6"/>
    <w:rsid w:val="005D3583"/>
    <w:rsid w:val="005D35FF"/>
    <w:rsid w:val="005D380B"/>
    <w:rsid w:val="005D47A0"/>
    <w:rsid w:val="005D5744"/>
    <w:rsid w:val="005D5AB2"/>
    <w:rsid w:val="005D631D"/>
    <w:rsid w:val="005D638F"/>
    <w:rsid w:val="005D71EF"/>
    <w:rsid w:val="005D72C5"/>
    <w:rsid w:val="005D7B4E"/>
    <w:rsid w:val="005D7D70"/>
    <w:rsid w:val="005E00F5"/>
    <w:rsid w:val="005E0B88"/>
    <w:rsid w:val="005E1539"/>
    <w:rsid w:val="005E2506"/>
    <w:rsid w:val="005E2592"/>
    <w:rsid w:val="005E25D9"/>
    <w:rsid w:val="005E2F23"/>
    <w:rsid w:val="005E43C7"/>
    <w:rsid w:val="005E5105"/>
    <w:rsid w:val="005E6A1B"/>
    <w:rsid w:val="005E6C59"/>
    <w:rsid w:val="005E7BC0"/>
    <w:rsid w:val="005F09AD"/>
    <w:rsid w:val="005F0AED"/>
    <w:rsid w:val="005F0F06"/>
    <w:rsid w:val="005F1CAC"/>
    <w:rsid w:val="005F24D5"/>
    <w:rsid w:val="005F26F6"/>
    <w:rsid w:val="005F3554"/>
    <w:rsid w:val="005F3E8F"/>
    <w:rsid w:val="005F48A8"/>
    <w:rsid w:val="005F5861"/>
    <w:rsid w:val="005F617B"/>
    <w:rsid w:val="005F666F"/>
    <w:rsid w:val="005F73D9"/>
    <w:rsid w:val="005F7C53"/>
    <w:rsid w:val="00601773"/>
    <w:rsid w:val="006023CD"/>
    <w:rsid w:val="006040C3"/>
    <w:rsid w:val="006044DF"/>
    <w:rsid w:val="00604F2F"/>
    <w:rsid w:val="006056F0"/>
    <w:rsid w:val="00605FA7"/>
    <w:rsid w:val="0060658B"/>
    <w:rsid w:val="00606B3C"/>
    <w:rsid w:val="006070A1"/>
    <w:rsid w:val="00610647"/>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1FC0"/>
    <w:rsid w:val="00622306"/>
    <w:rsid w:val="0062231F"/>
    <w:rsid w:val="00622B65"/>
    <w:rsid w:val="00624946"/>
    <w:rsid w:val="00625BF0"/>
    <w:rsid w:val="006260E1"/>
    <w:rsid w:val="00626B4E"/>
    <w:rsid w:val="006309C1"/>
    <w:rsid w:val="00631A05"/>
    <w:rsid w:val="00631B28"/>
    <w:rsid w:val="0063232D"/>
    <w:rsid w:val="006329A9"/>
    <w:rsid w:val="006330E9"/>
    <w:rsid w:val="0063401B"/>
    <w:rsid w:val="0063439C"/>
    <w:rsid w:val="00634947"/>
    <w:rsid w:val="006349DD"/>
    <w:rsid w:val="00634C43"/>
    <w:rsid w:val="00636431"/>
    <w:rsid w:val="00636F92"/>
    <w:rsid w:val="006377B0"/>
    <w:rsid w:val="006400AF"/>
    <w:rsid w:val="006410AE"/>
    <w:rsid w:val="0064158B"/>
    <w:rsid w:val="006416BE"/>
    <w:rsid w:val="00641C9E"/>
    <w:rsid w:val="00641E02"/>
    <w:rsid w:val="00641F99"/>
    <w:rsid w:val="00643BAD"/>
    <w:rsid w:val="00644082"/>
    <w:rsid w:val="006440C4"/>
    <w:rsid w:val="0064423C"/>
    <w:rsid w:val="00644ACB"/>
    <w:rsid w:val="0064655B"/>
    <w:rsid w:val="0064691C"/>
    <w:rsid w:val="00650517"/>
    <w:rsid w:val="00652092"/>
    <w:rsid w:val="00652531"/>
    <w:rsid w:val="00652BCC"/>
    <w:rsid w:val="00652BDE"/>
    <w:rsid w:val="00652CE2"/>
    <w:rsid w:val="006533EB"/>
    <w:rsid w:val="006534A2"/>
    <w:rsid w:val="006551FD"/>
    <w:rsid w:val="00655BE1"/>
    <w:rsid w:val="00656171"/>
    <w:rsid w:val="00656E15"/>
    <w:rsid w:val="006600EE"/>
    <w:rsid w:val="00660ABE"/>
    <w:rsid w:val="00661007"/>
    <w:rsid w:val="00661051"/>
    <w:rsid w:val="006620F4"/>
    <w:rsid w:val="00662F68"/>
    <w:rsid w:val="0066337D"/>
    <w:rsid w:val="006640CB"/>
    <w:rsid w:val="00666637"/>
    <w:rsid w:val="00666DD1"/>
    <w:rsid w:val="00667A09"/>
    <w:rsid w:val="00667BBD"/>
    <w:rsid w:val="006704E8"/>
    <w:rsid w:val="006716C8"/>
    <w:rsid w:val="00672781"/>
    <w:rsid w:val="0067434D"/>
    <w:rsid w:val="00674EA4"/>
    <w:rsid w:val="00675158"/>
    <w:rsid w:val="00675D4E"/>
    <w:rsid w:val="0068055A"/>
    <w:rsid w:val="006807CE"/>
    <w:rsid w:val="00680ECD"/>
    <w:rsid w:val="00681B26"/>
    <w:rsid w:val="00681E7B"/>
    <w:rsid w:val="00682A64"/>
    <w:rsid w:val="00682ABC"/>
    <w:rsid w:val="0068468D"/>
    <w:rsid w:val="00684765"/>
    <w:rsid w:val="00684B9E"/>
    <w:rsid w:val="00685ECA"/>
    <w:rsid w:val="00686811"/>
    <w:rsid w:val="00687744"/>
    <w:rsid w:val="006906EA"/>
    <w:rsid w:val="00690CBC"/>
    <w:rsid w:val="006915A8"/>
    <w:rsid w:val="006921E5"/>
    <w:rsid w:val="00692A99"/>
    <w:rsid w:val="00694023"/>
    <w:rsid w:val="00695591"/>
    <w:rsid w:val="0069651C"/>
    <w:rsid w:val="006978D3"/>
    <w:rsid w:val="006A0DD4"/>
    <w:rsid w:val="006A29B3"/>
    <w:rsid w:val="006A2EA8"/>
    <w:rsid w:val="006A3368"/>
    <w:rsid w:val="006A341A"/>
    <w:rsid w:val="006A38D6"/>
    <w:rsid w:val="006A4094"/>
    <w:rsid w:val="006A46FE"/>
    <w:rsid w:val="006A4788"/>
    <w:rsid w:val="006A6000"/>
    <w:rsid w:val="006A6814"/>
    <w:rsid w:val="006A7493"/>
    <w:rsid w:val="006B0117"/>
    <w:rsid w:val="006B0145"/>
    <w:rsid w:val="006B0B1B"/>
    <w:rsid w:val="006B1263"/>
    <w:rsid w:val="006B173D"/>
    <w:rsid w:val="006B2E12"/>
    <w:rsid w:val="006B3777"/>
    <w:rsid w:val="006B5B60"/>
    <w:rsid w:val="006B746D"/>
    <w:rsid w:val="006C04E7"/>
    <w:rsid w:val="006C09EF"/>
    <w:rsid w:val="006C13A3"/>
    <w:rsid w:val="006C1695"/>
    <w:rsid w:val="006C23AB"/>
    <w:rsid w:val="006C3381"/>
    <w:rsid w:val="006C3670"/>
    <w:rsid w:val="006C36CC"/>
    <w:rsid w:val="006C3CA1"/>
    <w:rsid w:val="006C445D"/>
    <w:rsid w:val="006C4746"/>
    <w:rsid w:val="006C4C78"/>
    <w:rsid w:val="006C5F44"/>
    <w:rsid w:val="006C7162"/>
    <w:rsid w:val="006C7C35"/>
    <w:rsid w:val="006C7CC9"/>
    <w:rsid w:val="006D06A8"/>
    <w:rsid w:val="006D06D8"/>
    <w:rsid w:val="006D077C"/>
    <w:rsid w:val="006D0D14"/>
    <w:rsid w:val="006D112A"/>
    <w:rsid w:val="006D1781"/>
    <w:rsid w:val="006D27B9"/>
    <w:rsid w:val="006D2BF4"/>
    <w:rsid w:val="006D41C3"/>
    <w:rsid w:val="006D42CE"/>
    <w:rsid w:val="006D4499"/>
    <w:rsid w:val="006D44E8"/>
    <w:rsid w:val="006D66FB"/>
    <w:rsid w:val="006D6CB7"/>
    <w:rsid w:val="006D6FF8"/>
    <w:rsid w:val="006D7953"/>
    <w:rsid w:val="006D7957"/>
    <w:rsid w:val="006E0C7F"/>
    <w:rsid w:val="006E0FBD"/>
    <w:rsid w:val="006E0FD8"/>
    <w:rsid w:val="006E1655"/>
    <w:rsid w:val="006E2442"/>
    <w:rsid w:val="006E2A8E"/>
    <w:rsid w:val="006E3555"/>
    <w:rsid w:val="006E3639"/>
    <w:rsid w:val="006E453B"/>
    <w:rsid w:val="006E46CD"/>
    <w:rsid w:val="006E4C7E"/>
    <w:rsid w:val="006E588A"/>
    <w:rsid w:val="006E58F3"/>
    <w:rsid w:val="006E6222"/>
    <w:rsid w:val="006E68D4"/>
    <w:rsid w:val="006F011A"/>
    <w:rsid w:val="006F031A"/>
    <w:rsid w:val="006F1891"/>
    <w:rsid w:val="006F19C0"/>
    <w:rsid w:val="006F1ADE"/>
    <w:rsid w:val="006F2906"/>
    <w:rsid w:val="006F2F2C"/>
    <w:rsid w:val="006F2F92"/>
    <w:rsid w:val="006F31E9"/>
    <w:rsid w:val="006F38BD"/>
    <w:rsid w:val="006F4641"/>
    <w:rsid w:val="006F7152"/>
    <w:rsid w:val="006F71E1"/>
    <w:rsid w:val="006F730B"/>
    <w:rsid w:val="006F75A3"/>
    <w:rsid w:val="00700555"/>
    <w:rsid w:val="00700F9E"/>
    <w:rsid w:val="00702331"/>
    <w:rsid w:val="00702B58"/>
    <w:rsid w:val="00702E3D"/>
    <w:rsid w:val="007032BC"/>
    <w:rsid w:val="00703E54"/>
    <w:rsid w:val="007040BA"/>
    <w:rsid w:val="00705156"/>
    <w:rsid w:val="0070546D"/>
    <w:rsid w:val="00705A24"/>
    <w:rsid w:val="00705D76"/>
    <w:rsid w:val="00707111"/>
    <w:rsid w:val="007077CD"/>
    <w:rsid w:val="00710EC9"/>
    <w:rsid w:val="00711510"/>
    <w:rsid w:val="00711791"/>
    <w:rsid w:val="00711829"/>
    <w:rsid w:val="00711EC6"/>
    <w:rsid w:val="00712ABD"/>
    <w:rsid w:val="00712EF8"/>
    <w:rsid w:val="0071473F"/>
    <w:rsid w:val="00714FC3"/>
    <w:rsid w:val="00715388"/>
    <w:rsid w:val="00715DF7"/>
    <w:rsid w:val="007168FE"/>
    <w:rsid w:val="007176D5"/>
    <w:rsid w:val="00717A58"/>
    <w:rsid w:val="007202D1"/>
    <w:rsid w:val="007210A1"/>
    <w:rsid w:val="00721A42"/>
    <w:rsid w:val="007224CD"/>
    <w:rsid w:val="00723616"/>
    <w:rsid w:val="007236BD"/>
    <w:rsid w:val="00723913"/>
    <w:rsid w:val="00723AFD"/>
    <w:rsid w:val="0072404C"/>
    <w:rsid w:val="00724898"/>
    <w:rsid w:val="007250F6"/>
    <w:rsid w:val="00725C8A"/>
    <w:rsid w:val="00726A13"/>
    <w:rsid w:val="00727C7F"/>
    <w:rsid w:val="0073100A"/>
    <w:rsid w:val="00731EB5"/>
    <w:rsid w:val="0073257F"/>
    <w:rsid w:val="00732A35"/>
    <w:rsid w:val="0073313D"/>
    <w:rsid w:val="00733917"/>
    <w:rsid w:val="007339A2"/>
    <w:rsid w:val="007345C0"/>
    <w:rsid w:val="0073499E"/>
    <w:rsid w:val="00734B9F"/>
    <w:rsid w:val="00734C12"/>
    <w:rsid w:val="00734FAB"/>
    <w:rsid w:val="00735A2B"/>
    <w:rsid w:val="00735FFD"/>
    <w:rsid w:val="0073617A"/>
    <w:rsid w:val="00736B8E"/>
    <w:rsid w:val="007416BA"/>
    <w:rsid w:val="007420A6"/>
    <w:rsid w:val="00743285"/>
    <w:rsid w:val="007448D8"/>
    <w:rsid w:val="00744FA2"/>
    <w:rsid w:val="00745699"/>
    <w:rsid w:val="00745C3C"/>
    <w:rsid w:val="00745D3F"/>
    <w:rsid w:val="00745D98"/>
    <w:rsid w:val="00746746"/>
    <w:rsid w:val="00747B23"/>
    <w:rsid w:val="00750841"/>
    <w:rsid w:val="00750905"/>
    <w:rsid w:val="00751975"/>
    <w:rsid w:val="00751CA6"/>
    <w:rsid w:val="00751F07"/>
    <w:rsid w:val="00752BCD"/>
    <w:rsid w:val="00752D2A"/>
    <w:rsid w:val="0075392E"/>
    <w:rsid w:val="00753A43"/>
    <w:rsid w:val="00757985"/>
    <w:rsid w:val="0076097A"/>
    <w:rsid w:val="00761C77"/>
    <w:rsid w:val="007626B6"/>
    <w:rsid w:val="00762A5F"/>
    <w:rsid w:val="00762FB7"/>
    <w:rsid w:val="007631D5"/>
    <w:rsid w:val="00763224"/>
    <w:rsid w:val="007635FF"/>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479"/>
    <w:rsid w:val="00782600"/>
    <w:rsid w:val="007836F0"/>
    <w:rsid w:val="00783CA4"/>
    <w:rsid w:val="00783F85"/>
    <w:rsid w:val="0078557C"/>
    <w:rsid w:val="00785B73"/>
    <w:rsid w:val="00785F71"/>
    <w:rsid w:val="0078684B"/>
    <w:rsid w:val="0078721F"/>
    <w:rsid w:val="0078798F"/>
    <w:rsid w:val="00790C33"/>
    <w:rsid w:val="0079205C"/>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425E"/>
    <w:rsid w:val="007A61E3"/>
    <w:rsid w:val="007A76AA"/>
    <w:rsid w:val="007A7C7D"/>
    <w:rsid w:val="007B010D"/>
    <w:rsid w:val="007B063C"/>
    <w:rsid w:val="007B089A"/>
    <w:rsid w:val="007B09CF"/>
    <w:rsid w:val="007B09D4"/>
    <w:rsid w:val="007B18D8"/>
    <w:rsid w:val="007B26E4"/>
    <w:rsid w:val="007B39BD"/>
    <w:rsid w:val="007B4647"/>
    <w:rsid w:val="007B4BC9"/>
    <w:rsid w:val="007B4DE4"/>
    <w:rsid w:val="007B4EA7"/>
    <w:rsid w:val="007B5630"/>
    <w:rsid w:val="007B5E54"/>
    <w:rsid w:val="007B6CCB"/>
    <w:rsid w:val="007B6DCF"/>
    <w:rsid w:val="007B7783"/>
    <w:rsid w:val="007B77C8"/>
    <w:rsid w:val="007B78AB"/>
    <w:rsid w:val="007C17B9"/>
    <w:rsid w:val="007C216C"/>
    <w:rsid w:val="007C2A04"/>
    <w:rsid w:val="007C38E6"/>
    <w:rsid w:val="007C4EAB"/>
    <w:rsid w:val="007C4EE5"/>
    <w:rsid w:val="007C5740"/>
    <w:rsid w:val="007C5D17"/>
    <w:rsid w:val="007C678D"/>
    <w:rsid w:val="007C6BA0"/>
    <w:rsid w:val="007C6DBF"/>
    <w:rsid w:val="007C6F54"/>
    <w:rsid w:val="007D01A7"/>
    <w:rsid w:val="007D1053"/>
    <w:rsid w:val="007D149D"/>
    <w:rsid w:val="007D29B9"/>
    <w:rsid w:val="007D2CDC"/>
    <w:rsid w:val="007D52D6"/>
    <w:rsid w:val="007D5331"/>
    <w:rsid w:val="007D5B28"/>
    <w:rsid w:val="007E0350"/>
    <w:rsid w:val="007E20E8"/>
    <w:rsid w:val="007E240A"/>
    <w:rsid w:val="007E2CA2"/>
    <w:rsid w:val="007E2E30"/>
    <w:rsid w:val="007E3302"/>
    <w:rsid w:val="007E364C"/>
    <w:rsid w:val="007E3F91"/>
    <w:rsid w:val="007E42DF"/>
    <w:rsid w:val="007E4B03"/>
    <w:rsid w:val="007E5516"/>
    <w:rsid w:val="007E593C"/>
    <w:rsid w:val="007E5D45"/>
    <w:rsid w:val="007E6B29"/>
    <w:rsid w:val="007F0624"/>
    <w:rsid w:val="007F0827"/>
    <w:rsid w:val="007F19FB"/>
    <w:rsid w:val="007F1F76"/>
    <w:rsid w:val="007F284C"/>
    <w:rsid w:val="007F343E"/>
    <w:rsid w:val="007F3CB4"/>
    <w:rsid w:val="007F443D"/>
    <w:rsid w:val="007F47A9"/>
    <w:rsid w:val="007F52C6"/>
    <w:rsid w:val="007F67CC"/>
    <w:rsid w:val="007F76A7"/>
    <w:rsid w:val="007F7B38"/>
    <w:rsid w:val="007F7FE2"/>
    <w:rsid w:val="0080064D"/>
    <w:rsid w:val="008010D9"/>
    <w:rsid w:val="00801227"/>
    <w:rsid w:val="008014BC"/>
    <w:rsid w:val="00801823"/>
    <w:rsid w:val="00801D16"/>
    <w:rsid w:val="008027CB"/>
    <w:rsid w:val="00803989"/>
    <w:rsid w:val="008058E2"/>
    <w:rsid w:val="00806A6C"/>
    <w:rsid w:val="00806F06"/>
    <w:rsid w:val="008077ED"/>
    <w:rsid w:val="00807D91"/>
    <w:rsid w:val="00810212"/>
    <w:rsid w:val="008113CA"/>
    <w:rsid w:val="0081175D"/>
    <w:rsid w:val="00811C55"/>
    <w:rsid w:val="00812B0C"/>
    <w:rsid w:val="00813554"/>
    <w:rsid w:val="00814712"/>
    <w:rsid w:val="00815180"/>
    <w:rsid w:val="00816C9D"/>
    <w:rsid w:val="00817D85"/>
    <w:rsid w:val="00820C9A"/>
    <w:rsid w:val="00822667"/>
    <w:rsid w:val="0082322C"/>
    <w:rsid w:val="008235AE"/>
    <w:rsid w:val="00823AAA"/>
    <w:rsid w:val="0082440F"/>
    <w:rsid w:val="00824D98"/>
    <w:rsid w:val="00824E4B"/>
    <w:rsid w:val="00825141"/>
    <w:rsid w:val="00825157"/>
    <w:rsid w:val="0082535F"/>
    <w:rsid w:val="00826848"/>
    <w:rsid w:val="0082686F"/>
    <w:rsid w:val="00827AFC"/>
    <w:rsid w:val="00830302"/>
    <w:rsid w:val="00830648"/>
    <w:rsid w:val="00830D91"/>
    <w:rsid w:val="0083236D"/>
    <w:rsid w:val="008339A5"/>
    <w:rsid w:val="00834BB9"/>
    <w:rsid w:val="00835336"/>
    <w:rsid w:val="008353A7"/>
    <w:rsid w:val="0083674B"/>
    <w:rsid w:val="00836DF2"/>
    <w:rsid w:val="00837641"/>
    <w:rsid w:val="00837A27"/>
    <w:rsid w:val="008416E6"/>
    <w:rsid w:val="00842699"/>
    <w:rsid w:val="008429D4"/>
    <w:rsid w:val="00843505"/>
    <w:rsid w:val="00844356"/>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3D9B"/>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6F8D"/>
    <w:rsid w:val="008775B0"/>
    <w:rsid w:val="008778C9"/>
    <w:rsid w:val="00880659"/>
    <w:rsid w:val="00880858"/>
    <w:rsid w:val="00882AFE"/>
    <w:rsid w:val="0088369B"/>
    <w:rsid w:val="008850D1"/>
    <w:rsid w:val="00885DD7"/>
    <w:rsid w:val="0088744F"/>
    <w:rsid w:val="00891094"/>
    <w:rsid w:val="00892C03"/>
    <w:rsid w:val="00893D4F"/>
    <w:rsid w:val="0089413C"/>
    <w:rsid w:val="008952AA"/>
    <w:rsid w:val="00896A79"/>
    <w:rsid w:val="0089763C"/>
    <w:rsid w:val="008977DF"/>
    <w:rsid w:val="008A0207"/>
    <w:rsid w:val="008A1B66"/>
    <w:rsid w:val="008A1CE9"/>
    <w:rsid w:val="008A1DA6"/>
    <w:rsid w:val="008A2EE0"/>
    <w:rsid w:val="008A34E7"/>
    <w:rsid w:val="008A37C0"/>
    <w:rsid w:val="008A386F"/>
    <w:rsid w:val="008A414F"/>
    <w:rsid w:val="008A41FE"/>
    <w:rsid w:val="008A445F"/>
    <w:rsid w:val="008A45A0"/>
    <w:rsid w:val="008A4AD6"/>
    <w:rsid w:val="008A4B71"/>
    <w:rsid w:val="008A5409"/>
    <w:rsid w:val="008A5BCE"/>
    <w:rsid w:val="008A7EFC"/>
    <w:rsid w:val="008B02ED"/>
    <w:rsid w:val="008B16F9"/>
    <w:rsid w:val="008B222B"/>
    <w:rsid w:val="008B5172"/>
    <w:rsid w:val="008B56D6"/>
    <w:rsid w:val="008B5C17"/>
    <w:rsid w:val="008B6A1E"/>
    <w:rsid w:val="008B6DA5"/>
    <w:rsid w:val="008C0507"/>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5DBA"/>
    <w:rsid w:val="008D7F1A"/>
    <w:rsid w:val="008E2F6A"/>
    <w:rsid w:val="008E2F8E"/>
    <w:rsid w:val="008E3AA9"/>
    <w:rsid w:val="008E632F"/>
    <w:rsid w:val="008E6742"/>
    <w:rsid w:val="008E6F15"/>
    <w:rsid w:val="008E70A0"/>
    <w:rsid w:val="008E77F8"/>
    <w:rsid w:val="008E793E"/>
    <w:rsid w:val="008F0DD5"/>
    <w:rsid w:val="008F128E"/>
    <w:rsid w:val="008F2FF6"/>
    <w:rsid w:val="008F337E"/>
    <w:rsid w:val="008F3468"/>
    <w:rsid w:val="008F4F58"/>
    <w:rsid w:val="008F530E"/>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13"/>
    <w:rsid w:val="00913C43"/>
    <w:rsid w:val="009145F7"/>
    <w:rsid w:val="00914C72"/>
    <w:rsid w:val="0091526D"/>
    <w:rsid w:val="009161D6"/>
    <w:rsid w:val="00916933"/>
    <w:rsid w:val="00916C8E"/>
    <w:rsid w:val="00916FE1"/>
    <w:rsid w:val="0091756F"/>
    <w:rsid w:val="009176CA"/>
    <w:rsid w:val="00917985"/>
    <w:rsid w:val="00917B53"/>
    <w:rsid w:val="00920593"/>
    <w:rsid w:val="00921F87"/>
    <w:rsid w:val="0092373C"/>
    <w:rsid w:val="00923932"/>
    <w:rsid w:val="00923A22"/>
    <w:rsid w:val="00923BFB"/>
    <w:rsid w:val="00925236"/>
    <w:rsid w:val="009252CD"/>
    <w:rsid w:val="0092627A"/>
    <w:rsid w:val="009265B0"/>
    <w:rsid w:val="00926C6E"/>
    <w:rsid w:val="00930B70"/>
    <w:rsid w:val="0093134F"/>
    <w:rsid w:val="00932708"/>
    <w:rsid w:val="00932712"/>
    <w:rsid w:val="0093439A"/>
    <w:rsid w:val="009346E6"/>
    <w:rsid w:val="0093501F"/>
    <w:rsid w:val="0093573E"/>
    <w:rsid w:val="009357AD"/>
    <w:rsid w:val="0093664A"/>
    <w:rsid w:val="00936678"/>
    <w:rsid w:val="00937799"/>
    <w:rsid w:val="00937CF9"/>
    <w:rsid w:val="0094039C"/>
    <w:rsid w:val="00940D3F"/>
    <w:rsid w:val="00940E4A"/>
    <w:rsid w:val="00940FAD"/>
    <w:rsid w:val="00941AFD"/>
    <w:rsid w:val="00941C92"/>
    <w:rsid w:val="00942898"/>
    <w:rsid w:val="00943B2E"/>
    <w:rsid w:val="009447FC"/>
    <w:rsid w:val="00945744"/>
    <w:rsid w:val="00945854"/>
    <w:rsid w:val="009458E4"/>
    <w:rsid w:val="0094635A"/>
    <w:rsid w:val="0094658A"/>
    <w:rsid w:val="00950DA6"/>
    <w:rsid w:val="00951610"/>
    <w:rsid w:val="00951A5C"/>
    <w:rsid w:val="00951AE0"/>
    <w:rsid w:val="00952417"/>
    <w:rsid w:val="00952FCA"/>
    <w:rsid w:val="00953A5D"/>
    <w:rsid w:val="00953ED5"/>
    <w:rsid w:val="00955840"/>
    <w:rsid w:val="00956A41"/>
    <w:rsid w:val="00956B52"/>
    <w:rsid w:val="00956BE4"/>
    <w:rsid w:val="00956D38"/>
    <w:rsid w:val="0095700F"/>
    <w:rsid w:val="0095750A"/>
    <w:rsid w:val="00957C31"/>
    <w:rsid w:val="00957D27"/>
    <w:rsid w:val="00957F73"/>
    <w:rsid w:val="0096054F"/>
    <w:rsid w:val="00963557"/>
    <w:rsid w:val="00963B41"/>
    <w:rsid w:val="00963D89"/>
    <w:rsid w:val="00965448"/>
    <w:rsid w:val="00965E54"/>
    <w:rsid w:val="00965E9D"/>
    <w:rsid w:val="009665BD"/>
    <w:rsid w:val="009668A1"/>
    <w:rsid w:val="009668AF"/>
    <w:rsid w:val="009673D5"/>
    <w:rsid w:val="00967D65"/>
    <w:rsid w:val="00967E98"/>
    <w:rsid w:val="009715A4"/>
    <w:rsid w:val="0097296E"/>
    <w:rsid w:val="00972B93"/>
    <w:rsid w:val="009730AF"/>
    <w:rsid w:val="009731AA"/>
    <w:rsid w:val="009731C2"/>
    <w:rsid w:val="00974180"/>
    <w:rsid w:val="00975151"/>
    <w:rsid w:val="00975253"/>
    <w:rsid w:val="009772DC"/>
    <w:rsid w:val="00980BA5"/>
    <w:rsid w:val="00980D27"/>
    <w:rsid w:val="00980D2E"/>
    <w:rsid w:val="00980E69"/>
    <w:rsid w:val="00981508"/>
    <w:rsid w:val="009826DC"/>
    <w:rsid w:val="00982D6F"/>
    <w:rsid w:val="009834F9"/>
    <w:rsid w:val="00984A17"/>
    <w:rsid w:val="00984F9F"/>
    <w:rsid w:val="0098503F"/>
    <w:rsid w:val="0098526E"/>
    <w:rsid w:val="009856DB"/>
    <w:rsid w:val="00986C14"/>
    <w:rsid w:val="00987C4B"/>
    <w:rsid w:val="00987C4D"/>
    <w:rsid w:val="00987E1E"/>
    <w:rsid w:val="00990273"/>
    <w:rsid w:val="009905C0"/>
    <w:rsid w:val="0099063B"/>
    <w:rsid w:val="00991389"/>
    <w:rsid w:val="0099343C"/>
    <w:rsid w:val="00993E6B"/>
    <w:rsid w:val="00996864"/>
    <w:rsid w:val="00997FCA"/>
    <w:rsid w:val="009A0C8C"/>
    <w:rsid w:val="009A1B70"/>
    <w:rsid w:val="009A2FA1"/>
    <w:rsid w:val="009A3EC6"/>
    <w:rsid w:val="009A6AAA"/>
    <w:rsid w:val="009A7637"/>
    <w:rsid w:val="009A7D07"/>
    <w:rsid w:val="009B0D65"/>
    <w:rsid w:val="009B24A8"/>
    <w:rsid w:val="009B2D38"/>
    <w:rsid w:val="009B313D"/>
    <w:rsid w:val="009B3A49"/>
    <w:rsid w:val="009B3E03"/>
    <w:rsid w:val="009B4A6C"/>
    <w:rsid w:val="009B65B1"/>
    <w:rsid w:val="009B6A35"/>
    <w:rsid w:val="009B7119"/>
    <w:rsid w:val="009C0D07"/>
    <w:rsid w:val="009C13B1"/>
    <w:rsid w:val="009C2276"/>
    <w:rsid w:val="009C2882"/>
    <w:rsid w:val="009C2920"/>
    <w:rsid w:val="009C2B9C"/>
    <w:rsid w:val="009C2C15"/>
    <w:rsid w:val="009C385A"/>
    <w:rsid w:val="009C3FC6"/>
    <w:rsid w:val="009C6C26"/>
    <w:rsid w:val="009C79C9"/>
    <w:rsid w:val="009D07F9"/>
    <w:rsid w:val="009D1488"/>
    <w:rsid w:val="009D1613"/>
    <w:rsid w:val="009D3174"/>
    <w:rsid w:val="009D31AD"/>
    <w:rsid w:val="009D33B1"/>
    <w:rsid w:val="009D3457"/>
    <w:rsid w:val="009D3691"/>
    <w:rsid w:val="009D378B"/>
    <w:rsid w:val="009D41BB"/>
    <w:rsid w:val="009D4BFA"/>
    <w:rsid w:val="009D4C93"/>
    <w:rsid w:val="009D599B"/>
    <w:rsid w:val="009D6149"/>
    <w:rsid w:val="009D6772"/>
    <w:rsid w:val="009D6EE5"/>
    <w:rsid w:val="009D74D3"/>
    <w:rsid w:val="009D75BF"/>
    <w:rsid w:val="009E09DD"/>
    <w:rsid w:val="009E127C"/>
    <w:rsid w:val="009E1E93"/>
    <w:rsid w:val="009E2719"/>
    <w:rsid w:val="009E2E43"/>
    <w:rsid w:val="009E3491"/>
    <w:rsid w:val="009E43C9"/>
    <w:rsid w:val="009E49C7"/>
    <w:rsid w:val="009E5C43"/>
    <w:rsid w:val="009E6B52"/>
    <w:rsid w:val="009E6FBC"/>
    <w:rsid w:val="009F0524"/>
    <w:rsid w:val="009F0C5F"/>
    <w:rsid w:val="009F13FD"/>
    <w:rsid w:val="009F161B"/>
    <w:rsid w:val="009F1BAA"/>
    <w:rsid w:val="009F24AB"/>
    <w:rsid w:val="009F25C1"/>
    <w:rsid w:val="009F27D0"/>
    <w:rsid w:val="009F29A2"/>
    <w:rsid w:val="009F4446"/>
    <w:rsid w:val="009F46BF"/>
    <w:rsid w:val="009F51FF"/>
    <w:rsid w:val="009F52BF"/>
    <w:rsid w:val="009F5613"/>
    <w:rsid w:val="009F59DA"/>
    <w:rsid w:val="009F5A1C"/>
    <w:rsid w:val="009F645B"/>
    <w:rsid w:val="00A0024C"/>
    <w:rsid w:val="00A002F0"/>
    <w:rsid w:val="00A00E2B"/>
    <w:rsid w:val="00A01221"/>
    <w:rsid w:val="00A029A3"/>
    <w:rsid w:val="00A03234"/>
    <w:rsid w:val="00A03334"/>
    <w:rsid w:val="00A03DE5"/>
    <w:rsid w:val="00A0520B"/>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21220"/>
    <w:rsid w:val="00A22209"/>
    <w:rsid w:val="00A22BE6"/>
    <w:rsid w:val="00A23571"/>
    <w:rsid w:val="00A2480D"/>
    <w:rsid w:val="00A24904"/>
    <w:rsid w:val="00A25157"/>
    <w:rsid w:val="00A25FB1"/>
    <w:rsid w:val="00A26115"/>
    <w:rsid w:val="00A26B8F"/>
    <w:rsid w:val="00A27252"/>
    <w:rsid w:val="00A2788C"/>
    <w:rsid w:val="00A3069B"/>
    <w:rsid w:val="00A30DC7"/>
    <w:rsid w:val="00A313CC"/>
    <w:rsid w:val="00A3195E"/>
    <w:rsid w:val="00A33F07"/>
    <w:rsid w:val="00A341FE"/>
    <w:rsid w:val="00A34A5F"/>
    <w:rsid w:val="00A35399"/>
    <w:rsid w:val="00A37794"/>
    <w:rsid w:val="00A40A80"/>
    <w:rsid w:val="00A40C6A"/>
    <w:rsid w:val="00A40D2E"/>
    <w:rsid w:val="00A41240"/>
    <w:rsid w:val="00A419AE"/>
    <w:rsid w:val="00A425A7"/>
    <w:rsid w:val="00A43269"/>
    <w:rsid w:val="00A43C33"/>
    <w:rsid w:val="00A43D6E"/>
    <w:rsid w:val="00A448C7"/>
    <w:rsid w:val="00A4607F"/>
    <w:rsid w:val="00A4657F"/>
    <w:rsid w:val="00A46A31"/>
    <w:rsid w:val="00A46B6B"/>
    <w:rsid w:val="00A534ED"/>
    <w:rsid w:val="00A536F2"/>
    <w:rsid w:val="00A5757C"/>
    <w:rsid w:val="00A57B21"/>
    <w:rsid w:val="00A57EDE"/>
    <w:rsid w:val="00A60FBA"/>
    <w:rsid w:val="00A63512"/>
    <w:rsid w:val="00A63C33"/>
    <w:rsid w:val="00A63D06"/>
    <w:rsid w:val="00A63D7C"/>
    <w:rsid w:val="00A63F38"/>
    <w:rsid w:val="00A647D6"/>
    <w:rsid w:val="00A6549C"/>
    <w:rsid w:val="00A66086"/>
    <w:rsid w:val="00A66645"/>
    <w:rsid w:val="00A66B25"/>
    <w:rsid w:val="00A67002"/>
    <w:rsid w:val="00A67A60"/>
    <w:rsid w:val="00A67BB0"/>
    <w:rsid w:val="00A7121B"/>
    <w:rsid w:val="00A7161E"/>
    <w:rsid w:val="00A71B5A"/>
    <w:rsid w:val="00A720A2"/>
    <w:rsid w:val="00A7252E"/>
    <w:rsid w:val="00A73D68"/>
    <w:rsid w:val="00A73D87"/>
    <w:rsid w:val="00A73E06"/>
    <w:rsid w:val="00A74120"/>
    <w:rsid w:val="00A742FF"/>
    <w:rsid w:val="00A74A31"/>
    <w:rsid w:val="00A74F6F"/>
    <w:rsid w:val="00A7578C"/>
    <w:rsid w:val="00A76A06"/>
    <w:rsid w:val="00A7796A"/>
    <w:rsid w:val="00A77B36"/>
    <w:rsid w:val="00A77EC6"/>
    <w:rsid w:val="00A81A1B"/>
    <w:rsid w:val="00A81DC6"/>
    <w:rsid w:val="00A83422"/>
    <w:rsid w:val="00A844AA"/>
    <w:rsid w:val="00A8505E"/>
    <w:rsid w:val="00A86B5F"/>
    <w:rsid w:val="00A87678"/>
    <w:rsid w:val="00A87BBB"/>
    <w:rsid w:val="00A92679"/>
    <w:rsid w:val="00A9272D"/>
    <w:rsid w:val="00A92AE1"/>
    <w:rsid w:val="00A93E4C"/>
    <w:rsid w:val="00A93F29"/>
    <w:rsid w:val="00A93F41"/>
    <w:rsid w:val="00A946CC"/>
    <w:rsid w:val="00A97151"/>
    <w:rsid w:val="00A97252"/>
    <w:rsid w:val="00A97691"/>
    <w:rsid w:val="00AA05CF"/>
    <w:rsid w:val="00AA1144"/>
    <w:rsid w:val="00AA11E3"/>
    <w:rsid w:val="00AA13FA"/>
    <w:rsid w:val="00AA169B"/>
    <w:rsid w:val="00AA17D8"/>
    <w:rsid w:val="00AA1DB9"/>
    <w:rsid w:val="00AA2A5E"/>
    <w:rsid w:val="00AA2BD8"/>
    <w:rsid w:val="00AA38E5"/>
    <w:rsid w:val="00AA3C25"/>
    <w:rsid w:val="00AA457C"/>
    <w:rsid w:val="00AA4A69"/>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6999"/>
    <w:rsid w:val="00AC7BD3"/>
    <w:rsid w:val="00AD161F"/>
    <w:rsid w:val="00AD2546"/>
    <w:rsid w:val="00AD4B3B"/>
    <w:rsid w:val="00AD590D"/>
    <w:rsid w:val="00AD75B9"/>
    <w:rsid w:val="00AD7C9D"/>
    <w:rsid w:val="00AD7C9E"/>
    <w:rsid w:val="00AD7CCD"/>
    <w:rsid w:val="00AE0AC0"/>
    <w:rsid w:val="00AE0FFF"/>
    <w:rsid w:val="00AE13ED"/>
    <w:rsid w:val="00AE2A0A"/>
    <w:rsid w:val="00AE3B18"/>
    <w:rsid w:val="00AE4253"/>
    <w:rsid w:val="00AE466C"/>
    <w:rsid w:val="00AE523E"/>
    <w:rsid w:val="00AE54EB"/>
    <w:rsid w:val="00AE74F6"/>
    <w:rsid w:val="00AE7A66"/>
    <w:rsid w:val="00AE7E4B"/>
    <w:rsid w:val="00AF0353"/>
    <w:rsid w:val="00AF06DE"/>
    <w:rsid w:val="00AF0F56"/>
    <w:rsid w:val="00AF0F94"/>
    <w:rsid w:val="00AF0FE8"/>
    <w:rsid w:val="00AF109C"/>
    <w:rsid w:val="00AF1414"/>
    <w:rsid w:val="00AF1E61"/>
    <w:rsid w:val="00AF371D"/>
    <w:rsid w:val="00AF3E63"/>
    <w:rsid w:val="00AF51EE"/>
    <w:rsid w:val="00AF59A6"/>
    <w:rsid w:val="00AF6B51"/>
    <w:rsid w:val="00AF6CBA"/>
    <w:rsid w:val="00AF7B2C"/>
    <w:rsid w:val="00AF7FAF"/>
    <w:rsid w:val="00B004CF"/>
    <w:rsid w:val="00B02A34"/>
    <w:rsid w:val="00B02F4E"/>
    <w:rsid w:val="00B03ACD"/>
    <w:rsid w:val="00B04193"/>
    <w:rsid w:val="00B0435E"/>
    <w:rsid w:val="00B04E5E"/>
    <w:rsid w:val="00B05934"/>
    <w:rsid w:val="00B076E5"/>
    <w:rsid w:val="00B101B1"/>
    <w:rsid w:val="00B1067B"/>
    <w:rsid w:val="00B10A9A"/>
    <w:rsid w:val="00B10EB1"/>
    <w:rsid w:val="00B10FA2"/>
    <w:rsid w:val="00B1247A"/>
    <w:rsid w:val="00B13ECB"/>
    <w:rsid w:val="00B1483B"/>
    <w:rsid w:val="00B1492F"/>
    <w:rsid w:val="00B1798E"/>
    <w:rsid w:val="00B218E4"/>
    <w:rsid w:val="00B22128"/>
    <w:rsid w:val="00B2271D"/>
    <w:rsid w:val="00B22F13"/>
    <w:rsid w:val="00B23007"/>
    <w:rsid w:val="00B2370D"/>
    <w:rsid w:val="00B23FC6"/>
    <w:rsid w:val="00B248D7"/>
    <w:rsid w:val="00B249F3"/>
    <w:rsid w:val="00B2515E"/>
    <w:rsid w:val="00B255A9"/>
    <w:rsid w:val="00B256F2"/>
    <w:rsid w:val="00B25B40"/>
    <w:rsid w:val="00B25DBE"/>
    <w:rsid w:val="00B2643E"/>
    <w:rsid w:val="00B27A8D"/>
    <w:rsid w:val="00B301E4"/>
    <w:rsid w:val="00B303D3"/>
    <w:rsid w:val="00B30E9C"/>
    <w:rsid w:val="00B31366"/>
    <w:rsid w:val="00B31E58"/>
    <w:rsid w:val="00B32DEB"/>
    <w:rsid w:val="00B33C6F"/>
    <w:rsid w:val="00B35183"/>
    <w:rsid w:val="00B35707"/>
    <w:rsid w:val="00B35B7E"/>
    <w:rsid w:val="00B35C58"/>
    <w:rsid w:val="00B36907"/>
    <w:rsid w:val="00B36964"/>
    <w:rsid w:val="00B400B6"/>
    <w:rsid w:val="00B40BD3"/>
    <w:rsid w:val="00B42E00"/>
    <w:rsid w:val="00B4322B"/>
    <w:rsid w:val="00B43BF1"/>
    <w:rsid w:val="00B4449E"/>
    <w:rsid w:val="00B44658"/>
    <w:rsid w:val="00B451D4"/>
    <w:rsid w:val="00B4539E"/>
    <w:rsid w:val="00B46013"/>
    <w:rsid w:val="00B504EA"/>
    <w:rsid w:val="00B50A7C"/>
    <w:rsid w:val="00B50BE5"/>
    <w:rsid w:val="00B5287E"/>
    <w:rsid w:val="00B54490"/>
    <w:rsid w:val="00B55FA6"/>
    <w:rsid w:val="00B574F9"/>
    <w:rsid w:val="00B579C0"/>
    <w:rsid w:val="00B57D37"/>
    <w:rsid w:val="00B62A28"/>
    <w:rsid w:val="00B62DAD"/>
    <w:rsid w:val="00B636F9"/>
    <w:rsid w:val="00B63AF1"/>
    <w:rsid w:val="00B63BCE"/>
    <w:rsid w:val="00B63FA5"/>
    <w:rsid w:val="00B649D5"/>
    <w:rsid w:val="00B65B2A"/>
    <w:rsid w:val="00B663AE"/>
    <w:rsid w:val="00B6654D"/>
    <w:rsid w:val="00B66772"/>
    <w:rsid w:val="00B70841"/>
    <w:rsid w:val="00B71E66"/>
    <w:rsid w:val="00B71FDE"/>
    <w:rsid w:val="00B72B03"/>
    <w:rsid w:val="00B75273"/>
    <w:rsid w:val="00B75C97"/>
    <w:rsid w:val="00B75E4D"/>
    <w:rsid w:val="00B76A5F"/>
    <w:rsid w:val="00B773BC"/>
    <w:rsid w:val="00B7755B"/>
    <w:rsid w:val="00B77D4F"/>
    <w:rsid w:val="00B77EF1"/>
    <w:rsid w:val="00B80152"/>
    <w:rsid w:val="00B80F0C"/>
    <w:rsid w:val="00B81987"/>
    <w:rsid w:val="00B81B7D"/>
    <w:rsid w:val="00B82081"/>
    <w:rsid w:val="00B8230C"/>
    <w:rsid w:val="00B824AC"/>
    <w:rsid w:val="00B83D59"/>
    <w:rsid w:val="00B83DCB"/>
    <w:rsid w:val="00B85F2B"/>
    <w:rsid w:val="00B86923"/>
    <w:rsid w:val="00B86BA2"/>
    <w:rsid w:val="00B87320"/>
    <w:rsid w:val="00B87B92"/>
    <w:rsid w:val="00B90CE1"/>
    <w:rsid w:val="00B91ABE"/>
    <w:rsid w:val="00B91DA4"/>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61E4"/>
    <w:rsid w:val="00BA6817"/>
    <w:rsid w:val="00BB010F"/>
    <w:rsid w:val="00BB07FB"/>
    <w:rsid w:val="00BB1678"/>
    <w:rsid w:val="00BB1B03"/>
    <w:rsid w:val="00BB22A7"/>
    <w:rsid w:val="00BB25CF"/>
    <w:rsid w:val="00BB2F43"/>
    <w:rsid w:val="00BB310A"/>
    <w:rsid w:val="00BB36D4"/>
    <w:rsid w:val="00BB546C"/>
    <w:rsid w:val="00BB5F8C"/>
    <w:rsid w:val="00BC0485"/>
    <w:rsid w:val="00BC0CA1"/>
    <w:rsid w:val="00BC18E3"/>
    <w:rsid w:val="00BC1FAA"/>
    <w:rsid w:val="00BC28A8"/>
    <w:rsid w:val="00BC509A"/>
    <w:rsid w:val="00BC601E"/>
    <w:rsid w:val="00BC639E"/>
    <w:rsid w:val="00BC6A16"/>
    <w:rsid w:val="00BC7759"/>
    <w:rsid w:val="00BD054E"/>
    <w:rsid w:val="00BD0CF9"/>
    <w:rsid w:val="00BD1418"/>
    <w:rsid w:val="00BD1BBD"/>
    <w:rsid w:val="00BD1DE0"/>
    <w:rsid w:val="00BD4373"/>
    <w:rsid w:val="00BD4BC4"/>
    <w:rsid w:val="00BD4BE8"/>
    <w:rsid w:val="00BD4EFC"/>
    <w:rsid w:val="00BD5C79"/>
    <w:rsid w:val="00BD6D79"/>
    <w:rsid w:val="00BD75B3"/>
    <w:rsid w:val="00BD7E02"/>
    <w:rsid w:val="00BE02AF"/>
    <w:rsid w:val="00BE0589"/>
    <w:rsid w:val="00BE1254"/>
    <w:rsid w:val="00BE144F"/>
    <w:rsid w:val="00BE3D10"/>
    <w:rsid w:val="00BE52A9"/>
    <w:rsid w:val="00BE6E5B"/>
    <w:rsid w:val="00BF02EF"/>
    <w:rsid w:val="00BF0446"/>
    <w:rsid w:val="00BF1542"/>
    <w:rsid w:val="00BF1CE0"/>
    <w:rsid w:val="00BF361E"/>
    <w:rsid w:val="00BF4CEF"/>
    <w:rsid w:val="00BF5375"/>
    <w:rsid w:val="00BF597B"/>
    <w:rsid w:val="00BF5C89"/>
    <w:rsid w:val="00BF6928"/>
    <w:rsid w:val="00BF7117"/>
    <w:rsid w:val="00BF7B3A"/>
    <w:rsid w:val="00C0342C"/>
    <w:rsid w:val="00C03E8B"/>
    <w:rsid w:val="00C05642"/>
    <w:rsid w:val="00C05B6D"/>
    <w:rsid w:val="00C063E3"/>
    <w:rsid w:val="00C0721F"/>
    <w:rsid w:val="00C07784"/>
    <w:rsid w:val="00C0796D"/>
    <w:rsid w:val="00C07D9E"/>
    <w:rsid w:val="00C10587"/>
    <w:rsid w:val="00C11340"/>
    <w:rsid w:val="00C11AA9"/>
    <w:rsid w:val="00C11CD4"/>
    <w:rsid w:val="00C11D13"/>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365"/>
    <w:rsid w:val="00C226E3"/>
    <w:rsid w:val="00C23E88"/>
    <w:rsid w:val="00C24C3D"/>
    <w:rsid w:val="00C26718"/>
    <w:rsid w:val="00C26734"/>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1C67"/>
    <w:rsid w:val="00C423F8"/>
    <w:rsid w:val="00C44399"/>
    <w:rsid w:val="00C44862"/>
    <w:rsid w:val="00C45536"/>
    <w:rsid w:val="00C45ACE"/>
    <w:rsid w:val="00C45BA8"/>
    <w:rsid w:val="00C4687C"/>
    <w:rsid w:val="00C472E1"/>
    <w:rsid w:val="00C47325"/>
    <w:rsid w:val="00C47569"/>
    <w:rsid w:val="00C4759D"/>
    <w:rsid w:val="00C47A64"/>
    <w:rsid w:val="00C47AA0"/>
    <w:rsid w:val="00C47AD1"/>
    <w:rsid w:val="00C503A7"/>
    <w:rsid w:val="00C503CE"/>
    <w:rsid w:val="00C505FF"/>
    <w:rsid w:val="00C517C5"/>
    <w:rsid w:val="00C51AD1"/>
    <w:rsid w:val="00C52B3C"/>
    <w:rsid w:val="00C5338E"/>
    <w:rsid w:val="00C53F03"/>
    <w:rsid w:val="00C54331"/>
    <w:rsid w:val="00C5636D"/>
    <w:rsid w:val="00C57382"/>
    <w:rsid w:val="00C61230"/>
    <w:rsid w:val="00C61CF4"/>
    <w:rsid w:val="00C627B3"/>
    <w:rsid w:val="00C64840"/>
    <w:rsid w:val="00C64EFC"/>
    <w:rsid w:val="00C659B6"/>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38B7"/>
    <w:rsid w:val="00C95D6B"/>
    <w:rsid w:val="00C9623A"/>
    <w:rsid w:val="00C96DEE"/>
    <w:rsid w:val="00CA03AE"/>
    <w:rsid w:val="00CA090D"/>
    <w:rsid w:val="00CA0A43"/>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032"/>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4453"/>
    <w:rsid w:val="00CC6BB5"/>
    <w:rsid w:val="00CC6FEF"/>
    <w:rsid w:val="00CC769C"/>
    <w:rsid w:val="00CD1DD2"/>
    <w:rsid w:val="00CD1FE6"/>
    <w:rsid w:val="00CD2FF4"/>
    <w:rsid w:val="00CD31FE"/>
    <w:rsid w:val="00CD3D67"/>
    <w:rsid w:val="00CD4C1E"/>
    <w:rsid w:val="00CD62E7"/>
    <w:rsid w:val="00CD6BE0"/>
    <w:rsid w:val="00CD6F6A"/>
    <w:rsid w:val="00CD7747"/>
    <w:rsid w:val="00CE01A0"/>
    <w:rsid w:val="00CE059A"/>
    <w:rsid w:val="00CE0A49"/>
    <w:rsid w:val="00CE239A"/>
    <w:rsid w:val="00CE2CBF"/>
    <w:rsid w:val="00CE3ADC"/>
    <w:rsid w:val="00CE4C91"/>
    <w:rsid w:val="00CE74D5"/>
    <w:rsid w:val="00CF09DC"/>
    <w:rsid w:val="00CF0D3B"/>
    <w:rsid w:val="00CF22FC"/>
    <w:rsid w:val="00CF252E"/>
    <w:rsid w:val="00CF3690"/>
    <w:rsid w:val="00CF3AC8"/>
    <w:rsid w:val="00CF42C3"/>
    <w:rsid w:val="00CF46AC"/>
    <w:rsid w:val="00CF4764"/>
    <w:rsid w:val="00CF4972"/>
    <w:rsid w:val="00CF58AB"/>
    <w:rsid w:val="00CF5F2F"/>
    <w:rsid w:val="00CF616A"/>
    <w:rsid w:val="00CF6613"/>
    <w:rsid w:val="00CF68B0"/>
    <w:rsid w:val="00CF74F4"/>
    <w:rsid w:val="00CF7A25"/>
    <w:rsid w:val="00CF7AC9"/>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65F6"/>
    <w:rsid w:val="00D07D51"/>
    <w:rsid w:val="00D11275"/>
    <w:rsid w:val="00D11483"/>
    <w:rsid w:val="00D1180E"/>
    <w:rsid w:val="00D11F9A"/>
    <w:rsid w:val="00D1253D"/>
    <w:rsid w:val="00D12721"/>
    <w:rsid w:val="00D131EF"/>
    <w:rsid w:val="00D134AA"/>
    <w:rsid w:val="00D1398C"/>
    <w:rsid w:val="00D15A4D"/>
    <w:rsid w:val="00D166AA"/>
    <w:rsid w:val="00D172A6"/>
    <w:rsid w:val="00D177F5"/>
    <w:rsid w:val="00D17CEA"/>
    <w:rsid w:val="00D211E4"/>
    <w:rsid w:val="00D21CE1"/>
    <w:rsid w:val="00D2200C"/>
    <w:rsid w:val="00D2218F"/>
    <w:rsid w:val="00D22A9C"/>
    <w:rsid w:val="00D230EE"/>
    <w:rsid w:val="00D23A70"/>
    <w:rsid w:val="00D247AE"/>
    <w:rsid w:val="00D2596E"/>
    <w:rsid w:val="00D2653E"/>
    <w:rsid w:val="00D27637"/>
    <w:rsid w:val="00D30330"/>
    <w:rsid w:val="00D309FF"/>
    <w:rsid w:val="00D30D46"/>
    <w:rsid w:val="00D314AB"/>
    <w:rsid w:val="00D3163F"/>
    <w:rsid w:val="00D317EA"/>
    <w:rsid w:val="00D31FB9"/>
    <w:rsid w:val="00D32CFA"/>
    <w:rsid w:val="00D33383"/>
    <w:rsid w:val="00D33ACF"/>
    <w:rsid w:val="00D34DF7"/>
    <w:rsid w:val="00D3502F"/>
    <w:rsid w:val="00D35409"/>
    <w:rsid w:val="00D358E2"/>
    <w:rsid w:val="00D3637A"/>
    <w:rsid w:val="00D364B0"/>
    <w:rsid w:val="00D36B22"/>
    <w:rsid w:val="00D37144"/>
    <w:rsid w:val="00D4037D"/>
    <w:rsid w:val="00D410FA"/>
    <w:rsid w:val="00D428BD"/>
    <w:rsid w:val="00D43BFE"/>
    <w:rsid w:val="00D43C14"/>
    <w:rsid w:val="00D442E2"/>
    <w:rsid w:val="00D4480C"/>
    <w:rsid w:val="00D4497F"/>
    <w:rsid w:val="00D449D2"/>
    <w:rsid w:val="00D461C6"/>
    <w:rsid w:val="00D4765D"/>
    <w:rsid w:val="00D51780"/>
    <w:rsid w:val="00D51EEB"/>
    <w:rsid w:val="00D5222A"/>
    <w:rsid w:val="00D52B4F"/>
    <w:rsid w:val="00D53598"/>
    <w:rsid w:val="00D53A20"/>
    <w:rsid w:val="00D54848"/>
    <w:rsid w:val="00D54C21"/>
    <w:rsid w:val="00D558A6"/>
    <w:rsid w:val="00D559AB"/>
    <w:rsid w:val="00D56EED"/>
    <w:rsid w:val="00D56F2D"/>
    <w:rsid w:val="00D61D46"/>
    <w:rsid w:val="00D62090"/>
    <w:rsid w:val="00D62692"/>
    <w:rsid w:val="00D62E00"/>
    <w:rsid w:val="00D641BF"/>
    <w:rsid w:val="00D64282"/>
    <w:rsid w:val="00D64BB8"/>
    <w:rsid w:val="00D64F48"/>
    <w:rsid w:val="00D66393"/>
    <w:rsid w:val="00D66758"/>
    <w:rsid w:val="00D708DB"/>
    <w:rsid w:val="00D70CFE"/>
    <w:rsid w:val="00D70DE3"/>
    <w:rsid w:val="00D732B3"/>
    <w:rsid w:val="00D74178"/>
    <w:rsid w:val="00D76299"/>
    <w:rsid w:val="00D76CC8"/>
    <w:rsid w:val="00D806FC"/>
    <w:rsid w:val="00D810FC"/>
    <w:rsid w:val="00D81101"/>
    <w:rsid w:val="00D813E3"/>
    <w:rsid w:val="00D83DB9"/>
    <w:rsid w:val="00D84187"/>
    <w:rsid w:val="00D84E30"/>
    <w:rsid w:val="00D85144"/>
    <w:rsid w:val="00D85203"/>
    <w:rsid w:val="00D85239"/>
    <w:rsid w:val="00D8561D"/>
    <w:rsid w:val="00D85921"/>
    <w:rsid w:val="00D86685"/>
    <w:rsid w:val="00D86786"/>
    <w:rsid w:val="00D8703E"/>
    <w:rsid w:val="00D91D00"/>
    <w:rsid w:val="00D9222E"/>
    <w:rsid w:val="00D93114"/>
    <w:rsid w:val="00D932E6"/>
    <w:rsid w:val="00D933E0"/>
    <w:rsid w:val="00D93AB7"/>
    <w:rsid w:val="00D9763E"/>
    <w:rsid w:val="00DA35D8"/>
    <w:rsid w:val="00DA512C"/>
    <w:rsid w:val="00DA527E"/>
    <w:rsid w:val="00DA6ECF"/>
    <w:rsid w:val="00DA7951"/>
    <w:rsid w:val="00DA7DA0"/>
    <w:rsid w:val="00DB0076"/>
    <w:rsid w:val="00DB08C2"/>
    <w:rsid w:val="00DB2358"/>
    <w:rsid w:val="00DB23C9"/>
    <w:rsid w:val="00DB321D"/>
    <w:rsid w:val="00DB3D3A"/>
    <w:rsid w:val="00DB4024"/>
    <w:rsid w:val="00DB4FA3"/>
    <w:rsid w:val="00DB594A"/>
    <w:rsid w:val="00DB6FE9"/>
    <w:rsid w:val="00DB710F"/>
    <w:rsid w:val="00DC02CB"/>
    <w:rsid w:val="00DC03A5"/>
    <w:rsid w:val="00DC1013"/>
    <w:rsid w:val="00DC1501"/>
    <w:rsid w:val="00DC225C"/>
    <w:rsid w:val="00DC2320"/>
    <w:rsid w:val="00DC395B"/>
    <w:rsid w:val="00DC3BC4"/>
    <w:rsid w:val="00DC3DE9"/>
    <w:rsid w:val="00DC3DF8"/>
    <w:rsid w:val="00DC4123"/>
    <w:rsid w:val="00DC41A7"/>
    <w:rsid w:val="00DC4C60"/>
    <w:rsid w:val="00DC4CAB"/>
    <w:rsid w:val="00DC5979"/>
    <w:rsid w:val="00DC6231"/>
    <w:rsid w:val="00DC67CD"/>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3F09"/>
    <w:rsid w:val="00DE4185"/>
    <w:rsid w:val="00DE575A"/>
    <w:rsid w:val="00DE7BCE"/>
    <w:rsid w:val="00DE7EDD"/>
    <w:rsid w:val="00DF0109"/>
    <w:rsid w:val="00DF0712"/>
    <w:rsid w:val="00DF0CEF"/>
    <w:rsid w:val="00DF1EA9"/>
    <w:rsid w:val="00DF2030"/>
    <w:rsid w:val="00DF20A9"/>
    <w:rsid w:val="00DF273A"/>
    <w:rsid w:val="00DF2764"/>
    <w:rsid w:val="00DF2C7F"/>
    <w:rsid w:val="00DF2E3E"/>
    <w:rsid w:val="00DF2F7B"/>
    <w:rsid w:val="00DF3925"/>
    <w:rsid w:val="00DF3A5E"/>
    <w:rsid w:val="00DF40C4"/>
    <w:rsid w:val="00DF43E2"/>
    <w:rsid w:val="00DF4412"/>
    <w:rsid w:val="00DF5F9A"/>
    <w:rsid w:val="00E0237F"/>
    <w:rsid w:val="00E02BC3"/>
    <w:rsid w:val="00E03392"/>
    <w:rsid w:val="00E03E5A"/>
    <w:rsid w:val="00E04B12"/>
    <w:rsid w:val="00E0516B"/>
    <w:rsid w:val="00E057D6"/>
    <w:rsid w:val="00E065A2"/>
    <w:rsid w:val="00E10965"/>
    <w:rsid w:val="00E122A5"/>
    <w:rsid w:val="00E1264C"/>
    <w:rsid w:val="00E137AB"/>
    <w:rsid w:val="00E141C8"/>
    <w:rsid w:val="00E143CE"/>
    <w:rsid w:val="00E155AA"/>
    <w:rsid w:val="00E165A3"/>
    <w:rsid w:val="00E17014"/>
    <w:rsid w:val="00E17969"/>
    <w:rsid w:val="00E2027E"/>
    <w:rsid w:val="00E218A7"/>
    <w:rsid w:val="00E22F9A"/>
    <w:rsid w:val="00E2420C"/>
    <w:rsid w:val="00E24C31"/>
    <w:rsid w:val="00E24E83"/>
    <w:rsid w:val="00E25DD6"/>
    <w:rsid w:val="00E27730"/>
    <w:rsid w:val="00E327BF"/>
    <w:rsid w:val="00E32E38"/>
    <w:rsid w:val="00E33837"/>
    <w:rsid w:val="00E33C2C"/>
    <w:rsid w:val="00E33D10"/>
    <w:rsid w:val="00E3440B"/>
    <w:rsid w:val="00E346B8"/>
    <w:rsid w:val="00E35000"/>
    <w:rsid w:val="00E367B9"/>
    <w:rsid w:val="00E36D65"/>
    <w:rsid w:val="00E41F48"/>
    <w:rsid w:val="00E42388"/>
    <w:rsid w:val="00E436A7"/>
    <w:rsid w:val="00E441E9"/>
    <w:rsid w:val="00E452FE"/>
    <w:rsid w:val="00E45655"/>
    <w:rsid w:val="00E466B3"/>
    <w:rsid w:val="00E46807"/>
    <w:rsid w:val="00E500E0"/>
    <w:rsid w:val="00E50569"/>
    <w:rsid w:val="00E52233"/>
    <w:rsid w:val="00E530C0"/>
    <w:rsid w:val="00E53A5B"/>
    <w:rsid w:val="00E5475B"/>
    <w:rsid w:val="00E558E3"/>
    <w:rsid w:val="00E57C33"/>
    <w:rsid w:val="00E6070C"/>
    <w:rsid w:val="00E607FE"/>
    <w:rsid w:val="00E610DC"/>
    <w:rsid w:val="00E616F3"/>
    <w:rsid w:val="00E61A3E"/>
    <w:rsid w:val="00E61C2D"/>
    <w:rsid w:val="00E62E1E"/>
    <w:rsid w:val="00E62EA0"/>
    <w:rsid w:val="00E63042"/>
    <w:rsid w:val="00E65027"/>
    <w:rsid w:val="00E652B5"/>
    <w:rsid w:val="00E65312"/>
    <w:rsid w:val="00E6588E"/>
    <w:rsid w:val="00E65E99"/>
    <w:rsid w:val="00E66261"/>
    <w:rsid w:val="00E66582"/>
    <w:rsid w:val="00E667EF"/>
    <w:rsid w:val="00E673E1"/>
    <w:rsid w:val="00E675D2"/>
    <w:rsid w:val="00E718FF"/>
    <w:rsid w:val="00E723A2"/>
    <w:rsid w:val="00E75D83"/>
    <w:rsid w:val="00E7604C"/>
    <w:rsid w:val="00E76ED7"/>
    <w:rsid w:val="00E775AB"/>
    <w:rsid w:val="00E776BE"/>
    <w:rsid w:val="00E801DA"/>
    <w:rsid w:val="00E8029B"/>
    <w:rsid w:val="00E813FE"/>
    <w:rsid w:val="00E82A3D"/>
    <w:rsid w:val="00E82A92"/>
    <w:rsid w:val="00E82DD4"/>
    <w:rsid w:val="00E83D57"/>
    <w:rsid w:val="00E85425"/>
    <w:rsid w:val="00E8556F"/>
    <w:rsid w:val="00E85B3D"/>
    <w:rsid w:val="00E85D51"/>
    <w:rsid w:val="00E865BB"/>
    <w:rsid w:val="00E87C34"/>
    <w:rsid w:val="00E87FFA"/>
    <w:rsid w:val="00E90ED9"/>
    <w:rsid w:val="00E910D2"/>
    <w:rsid w:val="00E937F4"/>
    <w:rsid w:val="00E93A5E"/>
    <w:rsid w:val="00E93D67"/>
    <w:rsid w:val="00E942C4"/>
    <w:rsid w:val="00E94C19"/>
    <w:rsid w:val="00E94FCA"/>
    <w:rsid w:val="00E9659F"/>
    <w:rsid w:val="00E96DAD"/>
    <w:rsid w:val="00E96F13"/>
    <w:rsid w:val="00E9716E"/>
    <w:rsid w:val="00E97688"/>
    <w:rsid w:val="00EA02F7"/>
    <w:rsid w:val="00EA071E"/>
    <w:rsid w:val="00EA0D02"/>
    <w:rsid w:val="00EA0DAE"/>
    <w:rsid w:val="00EA13C4"/>
    <w:rsid w:val="00EA2F9C"/>
    <w:rsid w:val="00EA3147"/>
    <w:rsid w:val="00EA31E5"/>
    <w:rsid w:val="00EA3713"/>
    <w:rsid w:val="00EA4D86"/>
    <w:rsid w:val="00EA68CC"/>
    <w:rsid w:val="00EA7818"/>
    <w:rsid w:val="00EA79C7"/>
    <w:rsid w:val="00EB01EA"/>
    <w:rsid w:val="00EB0515"/>
    <w:rsid w:val="00EB083E"/>
    <w:rsid w:val="00EB10E2"/>
    <w:rsid w:val="00EB152E"/>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074"/>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4C75"/>
    <w:rsid w:val="00EE64AC"/>
    <w:rsid w:val="00EE6614"/>
    <w:rsid w:val="00EE6E43"/>
    <w:rsid w:val="00EF094A"/>
    <w:rsid w:val="00EF12EF"/>
    <w:rsid w:val="00EF1483"/>
    <w:rsid w:val="00EF1D94"/>
    <w:rsid w:val="00EF37F2"/>
    <w:rsid w:val="00EF4E64"/>
    <w:rsid w:val="00EF542E"/>
    <w:rsid w:val="00EF55D6"/>
    <w:rsid w:val="00EF58F5"/>
    <w:rsid w:val="00EF6287"/>
    <w:rsid w:val="00EF635F"/>
    <w:rsid w:val="00EF6998"/>
    <w:rsid w:val="00EF7286"/>
    <w:rsid w:val="00EF7470"/>
    <w:rsid w:val="00EF763F"/>
    <w:rsid w:val="00F00704"/>
    <w:rsid w:val="00F009AC"/>
    <w:rsid w:val="00F01364"/>
    <w:rsid w:val="00F0193F"/>
    <w:rsid w:val="00F022A0"/>
    <w:rsid w:val="00F025C1"/>
    <w:rsid w:val="00F02880"/>
    <w:rsid w:val="00F028CA"/>
    <w:rsid w:val="00F03904"/>
    <w:rsid w:val="00F03EB8"/>
    <w:rsid w:val="00F04E5F"/>
    <w:rsid w:val="00F05825"/>
    <w:rsid w:val="00F059DC"/>
    <w:rsid w:val="00F05E41"/>
    <w:rsid w:val="00F06384"/>
    <w:rsid w:val="00F10651"/>
    <w:rsid w:val="00F10B88"/>
    <w:rsid w:val="00F11BE0"/>
    <w:rsid w:val="00F11C9D"/>
    <w:rsid w:val="00F11F14"/>
    <w:rsid w:val="00F14F4A"/>
    <w:rsid w:val="00F15121"/>
    <w:rsid w:val="00F15653"/>
    <w:rsid w:val="00F15C9D"/>
    <w:rsid w:val="00F15F1A"/>
    <w:rsid w:val="00F177CA"/>
    <w:rsid w:val="00F17C39"/>
    <w:rsid w:val="00F20246"/>
    <w:rsid w:val="00F205E1"/>
    <w:rsid w:val="00F2070E"/>
    <w:rsid w:val="00F210F4"/>
    <w:rsid w:val="00F2184F"/>
    <w:rsid w:val="00F22467"/>
    <w:rsid w:val="00F2264D"/>
    <w:rsid w:val="00F22DB2"/>
    <w:rsid w:val="00F24131"/>
    <w:rsid w:val="00F249EE"/>
    <w:rsid w:val="00F25E65"/>
    <w:rsid w:val="00F261C6"/>
    <w:rsid w:val="00F26287"/>
    <w:rsid w:val="00F264CF"/>
    <w:rsid w:val="00F305A3"/>
    <w:rsid w:val="00F30E63"/>
    <w:rsid w:val="00F30F87"/>
    <w:rsid w:val="00F3155C"/>
    <w:rsid w:val="00F33568"/>
    <w:rsid w:val="00F341E5"/>
    <w:rsid w:val="00F34B9B"/>
    <w:rsid w:val="00F354E6"/>
    <w:rsid w:val="00F37E56"/>
    <w:rsid w:val="00F40F36"/>
    <w:rsid w:val="00F4192A"/>
    <w:rsid w:val="00F4198B"/>
    <w:rsid w:val="00F4348B"/>
    <w:rsid w:val="00F447DC"/>
    <w:rsid w:val="00F44844"/>
    <w:rsid w:val="00F45432"/>
    <w:rsid w:val="00F4562A"/>
    <w:rsid w:val="00F45EAB"/>
    <w:rsid w:val="00F46383"/>
    <w:rsid w:val="00F466F3"/>
    <w:rsid w:val="00F47110"/>
    <w:rsid w:val="00F47396"/>
    <w:rsid w:val="00F4760F"/>
    <w:rsid w:val="00F52504"/>
    <w:rsid w:val="00F5270A"/>
    <w:rsid w:val="00F527F0"/>
    <w:rsid w:val="00F53AB2"/>
    <w:rsid w:val="00F542D4"/>
    <w:rsid w:val="00F54D9E"/>
    <w:rsid w:val="00F54E8F"/>
    <w:rsid w:val="00F5502D"/>
    <w:rsid w:val="00F568AD"/>
    <w:rsid w:val="00F568D2"/>
    <w:rsid w:val="00F576CB"/>
    <w:rsid w:val="00F577C5"/>
    <w:rsid w:val="00F57D69"/>
    <w:rsid w:val="00F57E02"/>
    <w:rsid w:val="00F60FBF"/>
    <w:rsid w:val="00F6205E"/>
    <w:rsid w:val="00F62B2D"/>
    <w:rsid w:val="00F633D7"/>
    <w:rsid w:val="00F63871"/>
    <w:rsid w:val="00F63E7C"/>
    <w:rsid w:val="00F648F3"/>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BC1"/>
    <w:rsid w:val="00F7706E"/>
    <w:rsid w:val="00F8108D"/>
    <w:rsid w:val="00F819EC"/>
    <w:rsid w:val="00F821CF"/>
    <w:rsid w:val="00F82484"/>
    <w:rsid w:val="00F8416C"/>
    <w:rsid w:val="00F85221"/>
    <w:rsid w:val="00F855F7"/>
    <w:rsid w:val="00F85734"/>
    <w:rsid w:val="00F85CED"/>
    <w:rsid w:val="00F9050E"/>
    <w:rsid w:val="00F90F36"/>
    <w:rsid w:val="00F91389"/>
    <w:rsid w:val="00F91FFD"/>
    <w:rsid w:val="00F921C1"/>
    <w:rsid w:val="00F9354D"/>
    <w:rsid w:val="00F938DE"/>
    <w:rsid w:val="00F9475E"/>
    <w:rsid w:val="00F94A22"/>
    <w:rsid w:val="00F953F7"/>
    <w:rsid w:val="00F975E5"/>
    <w:rsid w:val="00F97D8E"/>
    <w:rsid w:val="00FA0AF2"/>
    <w:rsid w:val="00FA0C27"/>
    <w:rsid w:val="00FA201D"/>
    <w:rsid w:val="00FA2A59"/>
    <w:rsid w:val="00FA2B2A"/>
    <w:rsid w:val="00FA5C2F"/>
    <w:rsid w:val="00FA5DFD"/>
    <w:rsid w:val="00FA5E06"/>
    <w:rsid w:val="00FA640B"/>
    <w:rsid w:val="00FA71D3"/>
    <w:rsid w:val="00FA7513"/>
    <w:rsid w:val="00FA7DE2"/>
    <w:rsid w:val="00FB094A"/>
    <w:rsid w:val="00FB156C"/>
    <w:rsid w:val="00FB1896"/>
    <w:rsid w:val="00FB2578"/>
    <w:rsid w:val="00FB28AF"/>
    <w:rsid w:val="00FB2DF8"/>
    <w:rsid w:val="00FB370B"/>
    <w:rsid w:val="00FB3F69"/>
    <w:rsid w:val="00FB4329"/>
    <w:rsid w:val="00FB4D19"/>
    <w:rsid w:val="00FB53AE"/>
    <w:rsid w:val="00FB6BCC"/>
    <w:rsid w:val="00FC00E5"/>
    <w:rsid w:val="00FC00EB"/>
    <w:rsid w:val="00FC1679"/>
    <w:rsid w:val="00FC1B0E"/>
    <w:rsid w:val="00FC2192"/>
    <w:rsid w:val="00FC220E"/>
    <w:rsid w:val="00FC283F"/>
    <w:rsid w:val="00FC3090"/>
    <w:rsid w:val="00FC3F6A"/>
    <w:rsid w:val="00FC401F"/>
    <w:rsid w:val="00FC782C"/>
    <w:rsid w:val="00FD049B"/>
    <w:rsid w:val="00FD17AD"/>
    <w:rsid w:val="00FD1AF0"/>
    <w:rsid w:val="00FD3609"/>
    <w:rsid w:val="00FD4142"/>
    <w:rsid w:val="00FD4CDE"/>
    <w:rsid w:val="00FD5499"/>
    <w:rsid w:val="00FD67CA"/>
    <w:rsid w:val="00FD6E58"/>
    <w:rsid w:val="00FE0F81"/>
    <w:rsid w:val="00FE15C4"/>
    <w:rsid w:val="00FE2871"/>
    <w:rsid w:val="00FE28AA"/>
    <w:rsid w:val="00FE3A56"/>
    <w:rsid w:val="00FE3F62"/>
    <w:rsid w:val="00FE6444"/>
    <w:rsid w:val="00FE69AB"/>
    <w:rsid w:val="00FE6A49"/>
    <w:rsid w:val="00FE7F57"/>
    <w:rsid w:val="00FF072F"/>
    <w:rsid w:val="00FF0DF2"/>
    <w:rsid w:val="00FF0EEB"/>
    <w:rsid w:val="00FF1BBA"/>
    <w:rsid w:val="00FF227C"/>
    <w:rsid w:val="00FF2D31"/>
    <w:rsid w:val="00FF30C6"/>
    <w:rsid w:val="00FF32DE"/>
    <w:rsid w:val="00FF3E81"/>
    <w:rsid w:val="00FF5608"/>
    <w:rsid w:val="00FF7087"/>
    <w:rsid w:val="00FF7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paragraph" w:customStyle="1" w:styleId="Default">
    <w:name w:val="Default"/>
    <w:rsid w:val="003679DE"/>
    <w:pPr>
      <w:autoSpaceDE w:val="0"/>
      <w:autoSpaceDN w:val="0"/>
      <w:adjustRightInd w:val="0"/>
      <w:spacing w:after="0" w:line="240" w:lineRule="auto"/>
    </w:pPr>
    <w:rPr>
      <w:rFonts w:ascii="Verdana" w:hAnsi="Verdana" w:cs="Verdana"/>
      <w:color w:val="000000"/>
      <w:sz w:val="24"/>
      <w:szCs w:val="24"/>
    </w:rPr>
  </w:style>
  <w:style w:type="paragraph" w:customStyle="1" w:styleId="BREVESECOPieddepage">
    <w:name w:val="BREVES ECO Pied de page"/>
    <w:basedOn w:val="Normal"/>
    <w:link w:val="BREVESECOPieddepageCar"/>
    <w:qFormat/>
    <w:rsid w:val="00190040"/>
    <w:pPr>
      <w:spacing w:after="120" w:line="240" w:lineRule="auto"/>
      <w:jc w:val="both"/>
    </w:pPr>
    <w:rPr>
      <w:rFonts w:ascii="Marianne Light" w:hAnsi="Marianne Light"/>
      <w:sz w:val="18"/>
      <w:szCs w:val="18"/>
    </w:rPr>
  </w:style>
  <w:style w:type="character" w:customStyle="1" w:styleId="BREVESECOPieddepageCar">
    <w:name w:val="BREVES ECO Pied de page Car"/>
    <w:basedOn w:val="Policepardfaut"/>
    <w:link w:val="BREVESECOPieddepage"/>
    <w:rsid w:val="00190040"/>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78">
      <w:bodyDiv w:val="1"/>
      <w:marLeft w:val="0"/>
      <w:marRight w:val="0"/>
      <w:marTop w:val="0"/>
      <w:marBottom w:val="0"/>
      <w:divBdr>
        <w:top w:val="none" w:sz="0" w:space="0" w:color="auto"/>
        <w:left w:val="none" w:sz="0" w:space="0" w:color="auto"/>
        <w:bottom w:val="none" w:sz="0" w:space="0" w:color="auto"/>
        <w:right w:val="none" w:sz="0" w:space="0" w:color="auto"/>
      </w:divBdr>
    </w:div>
    <w:div w:id="7415140">
      <w:bodyDiv w:val="1"/>
      <w:marLeft w:val="0"/>
      <w:marRight w:val="0"/>
      <w:marTop w:val="0"/>
      <w:marBottom w:val="0"/>
      <w:divBdr>
        <w:top w:val="none" w:sz="0" w:space="0" w:color="auto"/>
        <w:left w:val="none" w:sz="0" w:space="0" w:color="auto"/>
        <w:bottom w:val="none" w:sz="0" w:space="0" w:color="auto"/>
        <w:right w:val="none" w:sz="0" w:space="0" w:color="auto"/>
      </w:divBdr>
    </w:div>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507209202">
      <w:bodyDiv w:val="1"/>
      <w:marLeft w:val="0"/>
      <w:marRight w:val="0"/>
      <w:marTop w:val="0"/>
      <w:marBottom w:val="0"/>
      <w:divBdr>
        <w:top w:val="none" w:sz="0" w:space="0" w:color="auto"/>
        <w:left w:val="none" w:sz="0" w:space="0" w:color="auto"/>
        <w:bottom w:val="none" w:sz="0" w:space="0" w:color="auto"/>
        <w:right w:val="none" w:sz="0" w:space="0" w:color="auto"/>
      </w:divBdr>
      <w:divsChild>
        <w:div w:id="850219756">
          <w:marLeft w:val="-150"/>
          <w:marRight w:val="-150"/>
          <w:marTop w:val="0"/>
          <w:marBottom w:val="0"/>
          <w:divBdr>
            <w:top w:val="none" w:sz="0" w:space="0" w:color="auto"/>
            <w:left w:val="none" w:sz="0" w:space="0" w:color="auto"/>
            <w:bottom w:val="none" w:sz="0" w:space="0" w:color="auto"/>
            <w:right w:val="none" w:sz="0" w:space="0" w:color="auto"/>
          </w:divBdr>
          <w:divsChild>
            <w:div w:id="870805176">
              <w:marLeft w:val="0"/>
              <w:marRight w:val="0"/>
              <w:marTop w:val="0"/>
              <w:marBottom w:val="0"/>
              <w:divBdr>
                <w:top w:val="none" w:sz="0" w:space="0" w:color="auto"/>
                <w:left w:val="none" w:sz="0" w:space="0" w:color="auto"/>
                <w:bottom w:val="none" w:sz="0" w:space="0" w:color="auto"/>
                <w:right w:val="none" w:sz="0" w:space="0" w:color="auto"/>
              </w:divBdr>
              <w:divsChild>
                <w:div w:id="1828742176">
                  <w:marLeft w:val="0"/>
                  <w:marRight w:val="0"/>
                  <w:marTop w:val="0"/>
                  <w:marBottom w:val="0"/>
                  <w:divBdr>
                    <w:top w:val="none" w:sz="0" w:space="0" w:color="auto"/>
                    <w:left w:val="none" w:sz="0" w:space="0" w:color="auto"/>
                    <w:bottom w:val="none" w:sz="0" w:space="0" w:color="auto"/>
                    <w:right w:val="none" w:sz="0" w:space="0" w:color="auto"/>
                  </w:divBdr>
                  <w:divsChild>
                    <w:div w:id="19947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45768">
      <w:bodyDiv w:val="1"/>
      <w:marLeft w:val="0"/>
      <w:marRight w:val="0"/>
      <w:marTop w:val="0"/>
      <w:marBottom w:val="0"/>
      <w:divBdr>
        <w:top w:val="none" w:sz="0" w:space="0" w:color="auto"/>
        <w:left w:val="none" w:sz="0" w:space="0" w:color="auto"/>
        <w:bottom w:val="none" w:sz="0" w:space="0" w:color="auto"/>
        <w:right w:val="none" w:sz="0" w:space="0" w:color="auto"/>
      </w:divBdr>
    </w:div>
    <w:div w:id="767968724">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244410347">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390609464">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458992065">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578902863">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 w:id="1982736121">
      <w:bodyDiv w:val="1"/>
      <w:marLeft w:val="0"/>
      <w:marRight w:val="0"/>
      <w:marTop w:val="0"/>
      <w:marBottom w:val="0"/>
      <w:divBdr>
        <w:top w:val="none" w:sz="0" w:space="0" w:color="auto"/>
        <w:left w:val="none" w:sz="0" w:space="0" w:color="auto"/>
        <w:bottom w:val="none" w:sz="0" w:space="0" w:color="auto"/>
        <w:right w:val="none" w:sz="0" w:space="0" w:color="auto"/>
      </w:divBdr>
    </w:div>
    <w:div w:id="2010212438">
      <w:bodyDiv w:val="1"/>
      <w:marLeft w:val="0"/>
      <w:marRight w:val="0"/>
      <w:marTop w:val="0"/>
      <w:marBottom w:val="0"/>
      <w:divBdr>
        <w:top w:val="none" w:sz="0" w:space="0" w:color="auto"/>
        <w:left w:val="none" w:sz="0" w:space="0" w:color="auto"/>
        <w:bottom w:val="none" w:sz="0" w:space="0" w:color="auto"/>
        <w:right w:val="none" w:sz="0" w:space="0" w:color="auto"/>
      </w:divBdr>
    </w:div>
    <w:div w:id="2015841235">
      <w:bodyDiv w:val="1"/>
      <w:marLeft w:val="0"/>
      <w:marRight w:val="0"/>
      <w:marTop w:val="0"/>
      <w:marBottom w:val="0"/>
      <w:divBdr>
        <w:top w:val="none" w:sz="0" w:space="0" w:color="auto"/>
        <w:left w:val="none" w:sz="0" w:space="0" w:color="auto"/>
        <w:bottom w:val="none" w:sz="0" w:space="0" w:color="auto"/>
        <w:right w:val="none" w:sz="0" w:space="0" w:color="auto"/>
      </w:divBdr>
      <w:divsChild>
        <w:div w:id="1572226880">
          <w:marLeft w:val="0"/>
          <w:marRight w:val="0"/>
          <w:marTop w:val="0"/>
          <w:marBottom w:val="0"/>
          <w:divBdr>
            <w:top w:val="none" w:sz="0" w:space="0" w:color="auto"/>
            <w:left w:val="none" w:sz="0" w:space="0" w:color="auto"/>
            <w:bottom w:val="none" w:sz="0" w:space="0" w:color="auto"/>
            <w:right w:val="none" w:sz="0" w:space="0" w:color="auto"/>
          </w:divBdr>
          <w:divsChild>
            <w:div w:id="1845238231">
              <w:marLeft w:val="0"/>
              <w:marRight w:val="0"/>
              <w:marTop w:val="0"/>
              <w:marBottom w:val="0"/>
              <w:divBdr>
                <w:top w:val="none" w:sz="0" w:space="0" w:color="auto"/>
                <w:left w:val="none" w:sz="0" w:space="0" w:color="auto"/>
                <w:bottom w:val="none" w:sz="0" w:space="0" w:color="auto"/>
                <w:right w:val="none" w:sz="0" w:space="0" w:color="auto"/>
              </w:divBdr>
              <w:divsChild>
                <w:div w:id="1708220145">
                  <w:marLeft w:val="0"/>
                  <w:marRight w:val="0"/>
                  <w:marTop w:val="0"/>
                  <w:marBottom w:val="0"/>
                  <w:divBdr>
                    <w:top w:val="none" w:sz="0" w:space="0" w:color="auto"/>
                    <w:left w:val="none" w:sz="0" w:space="0" w:color="auto"/>
                    <w:bottom w:val="none" w:sz="0" w:space="0" w:color="auto"/>
                    <w:right w:val="none" w:sz="0" w:space="0" w:color="auto"/>
                  </w:divBdr>
                  <w:divsChild>
                    <w:div w:id="1074282386">
                      <w:marLeft w:val="0"/>
                      <w:marRight w:val="0"/>
                      <w:marTop w:val="0"/>
                      <w:marBottom w:val="0"/>
                      <w:divBdr>
                        <w:top w:val="none" w:sz="0" w:space="0" w:color="auto"/>
                        <w:left w:val="none" w:sz="0" w:space="0" w:color="auto"/>
                        <w:bottom w:val="none" w:sz="0" w:space="0" w:color="auto"/>
                        <w:right w:val="none" w:sz="0" w:space="0" w:color="auto"/>
                      </w:divBdr>
                      <w:divsChild>
                        <w:div w:id="614680926">
                          <w:marLeft w:val="0"/>
                          <w:marRight w:val="0"/>
                          <w:marTop w:val="0"/>
                          <w:marBottom w:val="0"/>
                          <w:divBdr>
                            <w:top w:val="none" w:sz="0" w:space="0" w:color="auto"/>
                            <w:left w:val="none" w:sz="0" w:space="0" w:color="auto"/>
                            <w:bottom w:val="none" w:sz="0" w:space="0" w:color="auto"/>
                            <w:right w:val="none" w:sz="0" w:space="0" w:color="auto"/>
                          </w:divBdr>
                          <w:divsChild>
                            <w:div w:id="16689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quemondiale.org/fr/country/guinea/overvie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resor.economie.gouv.fr/tresor-internation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ao.org/fileadmin/templates/ess/ess_test_folder/World_Census_Agriculture/WCA_2020/WCA_2020_new_doc/GIN_MET1_FRE_2021.pdf" TargetMode="External"/><Relationship Id="rId2" Type="http://schemas.openxmlformats.org/officeDocument/2006/relationships/hyperlink" Target="https://www.banquemondiale.org/fr/country/guinea/overview" TargetMode="External"/><Relationship Id="rId1" Type="http://schemas.openxmlformats.org/officeDocument/2006/relationships/hyperlink" Target="https://guinea.opendataforafrica.org/gqubpdg/produit-interieur-brut" TargetMode="External"/><Relationship Id="rId5" Type="http://schemas.openxmlformats.org/officeDocument/2006/relationships/hyperlink" Target="https://www.agenceecofin.com/actualites/0801-124748-la-guinee-nouveau-foyer-de-la-contrebande-de-cacao-en-afrique-de-l-ouest" TargetMode="External"/><Relationship Id="rId4" Type="http://schemas.openxmlformats.org/officeDocument/2006/relationships/hyperlink" Target="https://www.researchgate.net/publication/358043305_L'avenir_de_l'agriculture_en_Guinee_2030-2063_Volume_I_Etude_de_cas_Defis_et_Opportunites_pour_les_projets_finances_par_le_FIDA_realisees_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3.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5832</Words>
  <Characters>32081</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7</cp:revision>
  <cp:lastPrinted>2024-12-06T20:46:00Z</cp:lastPrinted>
  <dcterms:created xsi:type="dcterms:W3CDTF">2025-10-28T12:31:00Z</dcterms:created>
  <dcterms:modified xsi:type="dcterms:W3CDTF">2025-12-01T10:59:00Z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