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67B6E100" w:rsidR="006A6814" w:rsidRPr="00EC5CF3" w:rsidRDefault="00E90ED9"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6FC4A656">
            <wp:simplePos x="0" y="0"/>
            <wp:positionH relativeFrom="page">
              <wp:align>left</wp:align>
            </wp:positionH>
            <wp:positionV relativeFrom="paragraph">
              <wp:posOffset>-800100</wp:posOffset>
            </wp:positionV>
            <wp:extent cx="7854157" cy="240982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856665" cy="2410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3E64D7CD">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C41F7"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428D9D99" w:rsidR="007C38E6" w:rsidRPr="006D7957" w:rsidRDefault="000C1C74"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sidRPr="006D7957">
        <w:rPr>
          <w:rFonts w:ascii="Marianne" w:eastAsia="Segoe UI" w:hAnsi="Marianne" w:cs="Segoe UI"/>
          <w:b/>
          <w:smallCaps/>
          <w:color w:val="FFC000"/>
          <w:sz w:val="48"/>
          <w:szCs w:val="48"/>
        </w:rPr>
        <w:t>Lib</w:t>
      </w:r>
      <w:r w:rsidR="00E36D65">
        <w:rPr>
          <w:rFonts w:ascii="Marianne" w:eastAsia="Segoe UI" w:hAnsi="Marianne" w:cs="Segoe UI"/>
          <w:b/>
          <w:smallCaps/>
          <w:color w:val="FFC000"/>
          <w:sz w:val="48"/>
          <w:szCs w:val="48"/>
        </w:rPr>
        <w:t>é</w:t>
      </w:r>
      <w:r w:rsidRPr="006D7957">
        <w:rPr>
          <w:rFonts w:ascii="Marianne" w:eastAsia="Segoe UI" w:hAnsi="Marianne" w:cs="Segoe UI"/>
          <w:b/>
          <w:smallCaps/>
          <w:color w:val="FFC000"/>
          <w:sz w:val="48"/>
          <w:szCs w:val="48"/>
        </w:rPr>
        <w:t>ria</w:t>
      </w:r>
    </w:p>
    <w:p w14:paraId="3A4733AC" w14:textId="77777777" w:rsidR="00E90ED9" w:rsidRDefault="00E90ED9"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58AE075D" w:rsidR="007C38E6" w:rsidRPr="00E90ED9" w:rsidRDefault="006D7957" w:rsidP="00E90ED9">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E90ED9">
        <w:rPr>
          <w:rFonts w:ascii="Marianne" w:eastAsia="Segoe UI" w:hAnsi="Marianne" w:cs="Segoe UI"/>
          <w:b/>
          <w:smallCaps/>
          <w:color w:val="FFC000"/>
          <w:sz w:val="44"/>
          <w:szCs w:val="44"/>
        </w:rPr>
        <w:tab/>
      </w:r>
      <w:r w:rsidR="00E36D65" w:rsidRPr="00E36D65">
        <w:rPr>
          <w:rFonts w:ascii="Marianne" w:eastAsia="Segoe UI" w:hAnsi="Marianne" w:cs="Segoe UI"/>
          <w:b/>
          <w:color w:val="FFC000"/>
          <w:sz w:val="24"/>
          <w:szCs w:val="24"/>
        </w:rPr>
        <w:t>Mars 2025</w:t>
      </w:r>
    </w:p>
    <w:p w14:paraId="1C0FE17D" w14:textId="77777777" w:rsidR="00E36D65" w:rsidRPr="00E90ED9" w:rsidRDefault="00E36D65" w:rsidP="00504232">
      <w:pPr>
        <w:tabs>
          <w:tab w:val="left" w:pos="3969"/>
          <w:tab w:val="center" w:pos="4423"/>
          <w:tab w:val="right" w:pos="8846"/>
        </w:tabs>
        <w:spacing w:after="0" w:line="240" w:lineRule="auto"/>
        <w:rPr>
          <w:rFonts w:ascii="Marianne" w:eastAsia="Segoe UI" w:hAnsi="Marianne" w:cs="Segoe UI"/>
          <w:b/>
          <w:color w:val="FFC000"/>
          <w:sz w:val="20"/>
          <w:szCs w:val="20"/>
        </w:rPr>
      </w:pPr>
    </w:p>
    <w:p w14:paraId="58A54FEF" w14:textId="76BBC20A" w:rsidR="00504232" w:rsidRPr="00E36D65" w:rsidRDefault="00504232" w:rsidP="00504232">
      <w:pPr>
        <w:tabs>
          <w:tab w:val="left" w:pos="3969"/>
          <w:tab w:val="center" w:pos="4423"/>
          <w:tab w:val="right" w:pos="8846"/>
        </w:tabs>
        <w:spacing w:after="0" w:line="240" w:lineRule="auto"/>
        <w:rPr>
          <w:rFonts w:ascii="Marianne" w:eastAsia="Segoe UI" w:hAnsi="Marianne" w:cs="Segoe UI"/>
          <w:b/>
          <w:color w:val="FFC000"/>
          <w:sz w:val="24"/>
          <w:szCs w:val="24"/>
        </w:rPr>
      </w:pPr>
      <w:r w:rsidRPr="00E36D65">
        <w:rPr>
          <w:rFonts w:ascii="Marianne" w:eastAsia="Segoe UI" w:hAnsi="Marianne" w:cs="Segoe UI"/>
          <w:b/>
          <w:color w:val="FFC000"/>
          <w:sz w:val="24"/>
          <w:szCs w:val="24"/>
        </w:rPr>
        <w:t>Contexte agricole et relations internationales</w:t>
      </w:r>
    </w:p>
    <w:p w14:paraId="58F85711" w14:textId="77777777" w:rsidR="00504232" w:rsidRPr="00E90ED9" w:rsidRDefault="00504232" w:rsidP="00504232">
      <w:pPr>
        <w:tabs>
          <w:tab w:val="left" w:pos="3969"/>
          <w:tab w:val="center" w:pos="4423"/>
          <w:tab w:val="right" w:pos="8846"/>
        </w:tabs>
        <w:spacing w:after="0" w:line="240" w:lineRule="auto"/>
        <w:rPr>
          <w:rFonts w:ascii="Marianne" w:eastAsia="Calibri" w:hAnsi="Marianne" w:cs="Arial"/>
          <w:color w:val="006CE5"/>
          <w:sz w:val="16"/>
          <w:szCs w:val="16"/>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732"/>
        <w:gridCol w:w="1946"/>
        <w:gridCol w:w="2694"/>
        <w:gridCol w:w="2551"/>
      </w:tblGrid>
      <w:tr w:rsidR="00504232" w:rsidRPr="00B55B68" w14:paraId="107883A0" w14:textId="77777777" w:rsidTr="00E90ED9">
        <w:trPr>
          <w:trHeight w:val="227"/>
        </w:trPr>
        <w:tc>
          <w:tcPr>
            <w:tcW w:w="2732" w:type="dxa"/>
            <w:tcBorders>
              <w:top w:val="single" w:sz="1" w:space="0" w:color="000000"/>
              <w:left w:val="single" w:sz="1" w:space="0" w:color="000000"/>
              <w:bottom w:val="single" w:sz="1" w:space="0" w:color="000000"/>
            </w:tcBorders>
            <w:shd w:val="clear" w:color="auto" w:fill="auto"/>
            <w:vAlign w:val="center"/>
          </w:tcPr>
          <w:p w14:paraId="4A311FCF"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PRINCIPALES DONNÉES</w:t>
            </w:r>
          </w:p>
        </w:tc>
        <w:tc>
          <w:tcPr>
            <w:tcW w:w="1946" w:type="dxa"/>
            <w:tcBorders>
              <w:top w:val="single" w:sz="1" w:space="0" w:color="000000"/>
              <w:left w:val="single" w:sz="1" w:space="0" w:color="000000"/>
              <w:bottom w:val="single" w:sz="1" w:space="0" w:color="000000"/>
              <w:right w:val="single" w:sz="1" w:space="0" w:color="000000"/>
            </w:tcBorders>
            <w:shd w:val="clear" w:color="auto" w:fill="auto"/>
          </w:tcPr>
          <w:p w14:paraId="599E32F9"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UNITES</w:t>
            </w:r>
          </w:p>
        </w:tc>
        <w:tc>
          <w:tcPr>
            <w:tcW w:w="2694" w:type="dxa"/>
            <w:tcBorders>
              <w:top w:val="single" w:sz="1" w:space="0" w:color="000000"/>
              <w:left w:val="single" w:sz="1" w:space="0" w:color="000000"/>
              <w:bottom w:val="single" w:sz="1" w:space="0" w:color="000000"/>
              <w:right w:val="single" w:sz="1" w:space="0" w:color="000000"/>
            </w:tcBorders>
            <w:shd w:val="clear" w:color="auto" w:fill="auto"/>
          </w:tcPr>
          <w:p w14:paraId="25164E14" w14:textId="0778A39C" w:rsidR="00504232" w:rsidRPr="00B55B68" w:rsidRDefault="00FA5C2F" w:rsidP="00E55593">
            <w:pPr>
              <w:pStyle w:val="Contenudetableau"/>
              <w:snapToGrid w:val="0"/>
              <w:contextualSpacing/>
              <w:jc w:val="both"/>
              <w:rPr>
                <w:rFonts w:ascii="Helvetica" w:hAnsi="Helvetica" w:cs="Helvetica"/>
                <w:b/>
                <w:sz w:val="18"/>
                <w:szCs w:val="18"/>
              </w:rPr>
            </w:pPr>
            <w:r>
              <w:rPr>
                <w:rFonts w:ascii="Helvetica" w:hAnsi="Helvetica" w:cs="Helvetica"/>
                <w:b/>
                <w:sz w:val="18"/>
                <w:szCs w:val="18"/>
              </w:rPr>
              <w:t>LIBERIA</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3BE2403"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FRANCE</w:t>
            </w:r>
          </w:p>
        </w:tc>
      </w:tr>
      <w:tr w:rsidR="00504232" w:rsidRPr="00B55B68" w14:paraId="44B37B06" w14:textId="77777777" w:rsidTr="00E90ED9">
        <w:trPr>
          <w:trHeight w:val="227"/>
        </w:trPr>
        <w:tc>
          <w:tcPr>
            <w:tcW w:w="2732" w:type="dxa"/>
            <w:tcBorders>
              <w:left w:val="single" w:sz="1" w:space="0" w:color="000000"/>
              <w:bottom w:val="single" w:sz="1" w:space="0" w:color="000000"/>
            </w:tcBorders>
            <w:shd w:val="clear" w:color="auto" w:fill="auto"/>
          </w:tcPr>
          <w:p w14:paraId="7A5E4040"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Superficie </w:t>
            </w:r>
          </w:p>
        </w:tc>
        <w:tc>
          <w:tcPr>
            <w:tcW w:w="1946" w:type="dxa"/>
            <w:tcBorders>
              <w:left w:val="single" w:sz="1" w:space="0" w:color="000000"/>
              <w:bottom w:val="single" w:sz="1" w:space="0" w:color="000000"/>
              <w:right w:val="single" w:sz="1" w:space="0" w:color="000000"/>
            </w:tcBorders>
            <w:shd w:val="clear" w:color="auto" w:fill="auto"/>
          </w:tcPr>
          <w:p w14:paraId="0CD3E11F" w14:textId="1D6FD2C6" w:rsidR="00504232" w:rsidRPr="00B55B68" w:rsidRDefault="00504232" w:rsidP="00E55593">
            <w:pPr>
              <w:pStyle w:val="Contenudetableau"/>
              <w:snapToGrid w:val="0"/>
              <w:contextualSpacing/>
              <w:jc w:val="both"/>
              <w:rPr>
                <w:rFonts w:ascii="Helvetica" w:hAnsi="Helvetica" w:cs="Helvetica"/>
                <w:sz w:val="18"/>
                <w:szCs w:val="18"/>
              </w:rPr>
            </w:pPr>
            <w:proofErr w:type="gramStart"/>
            <w:r w:rsidRPr="00B55B68">
              <w:rPr>
                <w:rFonts w:ascii="Helvetica" w:eastAsia="CorporateS-RegularItalic" w:hAnsi="Helvetica" w:cs="Helvetica"/>
                <w:sz w:val="18"/>
                <w:szCs w:val="18"/>
              </w:rPr>
              <w:t>km</w:t>
            </w:r>
            <w:proofErr w:type="gramEnd"/>
            <w:r w:rsidRPr="00B55B68">
              <w:rPr>
                <w:rFonts w:ascii="Helvetica" w:eastAsia="CorporateS-RegularItalic" w:hAnsi="Helvetica" w:cs="Helvetica"/>
                <w:sz w:val="18"/>
                <w:szCs w:val="18"/>
                <w:vertAlign w:val="superscript"/>
              </w:rPr>
              <w:t>2</w:t>
            </w:r>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w:t>
            </w:r>
            <w:r w:rsidR="007F443D">
              <w:rPr>
                <w:rFonts w:ascii="Helvetica" w:hAnsi="Helvetica" w:cs="Helvetica"/>
                <w:sz w:val="18"/>
                <w:szCs w:val="18"/>
              </w:rPr>
              <w:t>2</w:t>
            </w:r>
            <w:r w:rsidRPr="00B55B68">
              <w:rPr>
                <w:rStyle w:val="Appelnotedebasdep"/>
                <w:rFonts w:ascii="Helvetica" w:eastAsia="Arial Unicode MS" w:hAnsi="Helvetica" w:cs="Helvetica"/>
                <w:sz w:val="18"/>
                <w:szCs w:val="18"/>
              </w:rPr>
              <w:footnoteReference w:id="1"/>
            </w:r>
          </w:p>
        </w:tc>
        <w:tc>
          <w:tcPr>
            <w:tcW w:w="2694" w:type="dxa"/>
            <w:tcBorders>
              <w:left w:val="single" w:sz="1" w:space="0" w:color="000000"/>
              <w:bottom w:val="single" w:sz="1" w:space="0" w:color="000000"/>
              <w:right w:val="single" w:sz="1" w:space="0" w:color="000000"/>
            </w:tcBorders>
            <w:shd w:val="clear" w:color="auto" w:fill="auto"/>
          </w:tcPr>
          <w:p w14:paraId="37701E21" w14:textId="05935501" w:rsidR="00504232" w:rsidRPr="00B55B68" w:rsidRDefault="0073313D" w:rsidP="00E55593">
            <w:pPr>
              <w:pStyle w:val="Contenudetableau"/>
              <w:snapToGrid w:val="0"/>
              <w:contextualSpacing/>
              <w:jc w:val="both"/>
              <w:rPr>
                <w:rFonts w:ascii="Helvetica" w:hAnsi="Helvetica" w:cs="Helvetica"/>
                <w:sz w:val="18"/>
                <w:szCs w:val="18"/>
                <w:highlight w:val="yellow"/>
              </w:rPr>
            </w:pPr>
            <w:r>
              <w:rPr>
                <w:rFonts w:ascii="Helvetica" w:hAnsi="Helvetica" w:cs="Helvetica"/>
                <w:sz w:val="18"/>
                <w:szCs w:val="18"/>
              </w:rPr>
              <w:t>111 369</w:t>
            </w:r>
          </w:p>
        </w:tc>
        <w:tc>
          <w:tcPr>
            <w:tcW w:w="2551" w:type="dxa"/>
            <w:tcBorders>
              <w:left w:val="single" w:sz="1" w:space="0" w:color="000000"/>
              <w:bottom w:val="single" w:sz="1" w:space="0" w:color="000000"/>
              <w:right w:val="single" w:sz="1" w:space="0" w:color="000000"/>
            </w:tcBorders>
            <w:shd w:val="clear" w:color="auto" w:fill="auto"/>
          </w:tcPr>
          <w:p w14:paraId="6340B6D8"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543 965</w:t>
            </w:r>
            <w:r w:rsidRPr="00B55B68">
              <w:rPr>
                <w:rStyle w:val="Appelnotedebasdep"/>
                <w:rFonts w:ascii="Helvetica" w:hAnsi="Helvetica" w:cs="Helvetica"/>
                <w:sz w:val="18"/>
                <w:szCs w:val="18"/>
              </w:rPr>
              <w:footnoteReference w:id="2"/>
            </w:r>
          </w:p>
        </w:tc>
      </w:tr>
      <w:tr w:rsidR="00504232" w:rsidRPr="00B55B68" w14:paraId="3D100919" w14:textId="77777777" w:rsidTr="00E90ED9">
        <w:trPr>
          <w:trHeight w:val="227"/>
        </w:trPr>
        <w:tc>
          <w:tcPr>
            <w:tcW w:w="2732" w:type="dxa"/>
            <w:tcBorders>
              <w:left w:val="single" w:sz="1" w:space="0" w:color="000000"/>
              <w:bottom w:val="single" w:sz="1" w:space="0" w:color="000000"/>
            </w:tcBorders>
            <w:shd w:val="clear" w:color="auto" w:fill="auto"/>
          </w:tcPr>
          <w:p w14:paraId="34836701"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Population </w:t>
            </w:r>
          </w:p>
        </w:tc>
        <w:tc>
          <w:tcPr>
            <w:tcW w:w="1946" w:type="dxa"/>
            <w:tcBorders>
              <w:left w:val="single" w:sz="1" w:space="0" w:color="000000"/>
              <w:bottom w:val="single" w:sz="1" w:space="0" w:color="000000"/>
              <w:right w:val="single" w:sz="1" w:space="0" w:color="000000"/>
            </w:tcBorders>
            <w:shd w:val="clear" w:color="auto" w:fill="auto"/>
          </w:tcPr>
          <w:p w14:paraId="30135254" w14:textId="497B5A71" w:rsidR="00504232" w:rsidRPr="00B55B68" w:rsidRDefault="00504232" w:rsidP="00E55593">
            <w:pPr>
              <w:pStyle w:val="Contenudetableau"/>
              <w:snapToGrid w:val="0"/>
              <w:contextualSpacing/>
              <w:jc w:val="both"/>
              <w:rPr>
                <w:rFonts w:ascii="Helvetica" w:hAnsi="Helvetica" w:cs="Helvetica"/>
                <w:sz w:val="18"/>
                <w:szCs w:val="18"/>
                <w:lang w:val="en-US"/>
              </w:rPr>
            </w:pPr>
            <w:r w:rsidRPr="00B55B68">
              <w:rPr>
                <w:rFonts w:ascii="Helvetica" w:hAnsi="Helvetica" w:cs="Helvetica"/>
                <w:sz w:val="18"/>
                <w:szCs w:val="18"/>
              </w:rPr>
              <w:t xml:space="preserve">Millions d’habitants - Evolution </w:t>
            </w:r>
            <w:r w:rsidR="004C6698">
              <w:rPr>
                <w:rFonts w:ascii="Helvetica" w:hAnsi="Helvetica" w:cs="Helvetica"/>
                <w:sz w:val="18"/>
                <w:szCs w:val="18"/>
              </w:rPr>
              <w:t>2025/2024</w:t>
            </w:r>
          </w:p>
        </w:tc>
        <w:tc>
          <w:tcPr>
            <w:tcW w:w="2694" w:type="dxa"/>
            <w:tcBorders>
              <w:left w:val="single" w:sz="1" w:space="0" w:color="000000"/>
              <w:bottom w:val="single" w:sz="1" w:space="0" w:color="000000"/>
              <w:right w:val="single" w:sz="1" w:space="0" w:color="000000"/>
            </w:tcBorders>
            <w:shd w:val="clear" w:color="auto" w:fill="auto"/>
          </w:tcPr>
          <w:p w14:paraId="5A4CBD36" w14:textId="2157ED0B" w:rsidR="00504232" w:rsidRDefault="0006639F"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5,</w:t>
            </w:r>
            <w:r w:rsidR="002D19D3">
              <w:rPr>
                <w:rFonts w:ascii="Helvetica" w:hAnsi="Helvetica" w:cs="Helvetica"/>
                <w:sz w:val="18"/>
                <w:szCs w:val="18"/>
              </w:rPr>
              <w:t>6</w:t>
            </w:r>
          </w:p>
          <w:p w14:paraId="67B3C900" w14:textId="5F96D53B" w:rsidR="0006639F" w:rsidRPr="00B55B68" w:rsidRDefault="0006639F"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+2,</w:t>
            </w:r>
            <w:r w:rsidR="002D19D3">
              <w:rPr>
                <w:rFonts w:ascii="Helvetica" w:hAnsi="Helvetica" w:cs="Helvetica"/>
                <w:sz w:val="18"/>
                <w:szCs w:val="18"/>
              </w:rPr>
              <w:t>1</w:t>
            </w:r>
            <w:r w:rsidR="0073313D">
              <w:rPr>
                <w:rFonts w:ascii="Helvetica" w:hAnsi="Helvetica" w:cs="Helvetica"/>
                <w:sz w:val="18"/>
                <w:szCs w:val="18"/>
              </w:rPr>
              <w:t>%</w:t>
            </w:r>
          </w:p>
        </w:tc>
        <w:tc>
          <w:tcPr>
            <w:tcW w:w="2551" w:type="dxa"/>
            <w:tcBorders>
              <w:left w:val="single" w:sz="1" w:space="0" w:color="000000"/>
              <w:bottom w:val="single" w:sz="1" w:space="0" w:color="000000"/>
              <w:right w:val="single" w:sz="1" w:space="0" w:color="000000"/>
            </w:tcBorders>
            <w:shd w:val="clear" w:color="auto" w:fill="auto"/>
          </w:tcPr>
          <w:p w14:paraId="7732F05F" w14:textId="5A4C84C5"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6</w:t>
            </w:r>
            <w:r w:rsidR="004C6698">
              <w:rPr>
                <w:rFonts w:ascii="Helvetica" w:hAnsi="Helvetica" w:cs="Helvetica"/>
                <w:sz w:val="18"/>
                <w:szCs w:val="18"/>
              </w:rPr>
              <w:t>8</w:t>
            </w:r>
            <w:r w:rsidRPr="00B55B68">
              <w:rPr>
                <w:rFonts w:ascii="Helvetica" w:hAnsi="Helvetica" w:cs="Helvetica"/>
                <w:sz w:val="18"/>
                <w:szCs w:val="18"/>
              </w:rPr>
              <w:t>,</w:t>
            </w:r>
            <w:r w:rsidR="004C6698">
              <w:rPr>
                <w:rFonts w:ascii="Helvetica" w:hAnsi="Helvetica" w:cs="Helvetica"/>
                <w:sz w:val="18"/>
                <w:szCs w:val="18"/>
              </w:rPr>
              <w:t>6</w:t>
            </w:r>
          </w:p>
          <w:p w14:paraId="783C5183" w14:textId="387F22D5" w:rsidR="00504232" w:rsidRPr="00B55B68" w:rsidRDefault="004C6698"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+0,2</w:t>
            </w:r>
            <w:r w:rsidR="0073313D">
              <w:rPr>
                <w:rFonts w:ascii="Helvetica" w:hAnsi="Helvetica" w:cs="Helvetica"/>
                <w:sz w:val="18"/>
                <w:szCs w:val="18"/>
              </w:rPr>
              <w:t>%</w:t>
            </w:r>
          </w:p>
        </w:tc>
      </w:tr>
      <w:tr w:rsidR="00504232" w:rsidRPr="00B55B68" w14:paraId="6BBF730E" w14:textId="77777777" w:rsidTr="00E90ED9">
        <w:trPr>
          <w:trHeight w:val="227"/>
        </w:trPr>
        <w:tc>
          <w:tcPr>
            <w:tcW w:w="2732" w:type="dxa"/>
            <w:tcBorders>
              <w:left w:val="single" w:sz="1" w:space="0" w:color="000000"/>
              <w:bottom w:val="single" w:sz="1" w:space="0" w:color="000000"/>
            </w:tcBorders>
            <w:shd w:val="clear" w:color="auto" w:fill="auto"/>
          </w:tcPr>
          <w:p w14:paraId="2B39DD5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Indice de développement humain (IDH)</w:t>
            </w:r>
          </w:p>
        </w:tc>
        <w:tc>
          <w:tcPr>
            <w:tcW w:w="1946" w:type="dxa"/>
            <w:tcBorders>
              <w:left w:val="single" w:sz="1" w:space="0" w:color="000000"/>
              <w:bottom w:val="single" w:sz="1" w:space="0" w:color="000000"/>
              <w:right w:val="single" w:sz="1" w:space="0" w:color="000000"/>
            </w:tcBorders>
            <w:shd w:val="clear" w:color="auto" w:fill="auto"/>
          </w:tcPr>
          <w:p w14:paraId="65EC7970" w14:textId="413B1213" w:rsidR="00504232" w:rsidRPr="00B55B68" w:rsidRDefault="00504232" w:rsidP="00E55593">
            <w:pPr>
              <w:pStyle w:val="Sansinterligne"/>
              <w:contextualSpacing/>
              <w:jc w:val="both"/>
              <w:rPr>
                <w:rFonts w:ascii="Helvetica" w:hAnsi="Helvetica" w:cs="Helvetica"/>
                <w:sz w:val="18"/>
                <w:szCs w:val="18"/>
                <w:lang w:val="en-US"/>
              </w:rPr>
            </w:pPr>
            <w:r w:rsidRPr="00B55B68">
              <w:rPr>
                <w:rFonts w:ascii="Helvetica" w:hAnsi="Helvetica" w:cs="Helvetica"/>
                <w:sz w:val="18"/>
                <w:szCs w:val="18"/>
              </w:rPr>
              <w:t>202</w:t>
            </w:r>
            <w:r w:rsidR="00A4607F">
              <w:rPr>
                <w:rFonts w:ascii="Helvetica" w:hAnsi="Helvetica" w:cs="Helvetica"/>
                <w:sz w:val="18"/>
                <w:szCs w:val="18"/>
              </w:rPr>
              <w:t>3</w:t>
            </w:r>
            <w:r w:rsidRPr="00B55B68">
              <w:rPr>
                <w:rStyle w:val="Appelnotedebasdep"/>
                <w:rFonts w:ascii="Helvetica" w:hAnsi="Helvetica" w:cs="Helvetica"/>
                <w:sz w:val="18"/>
                <w:szCs w:val="18"/>
              </w:rPr>
              <w:footnoteReference w:id="3"/>
            </w:r>
          </w:p>
        </w:tc>
        <w:tc>
          <w:tcPr>
            <w:tcW w:w="2694" w:type="dxa"/>
            <w:tcBorders>
              <w:left w:val="single" w:sz="1" w:space="0" w:color="000000"/>
              <w:bottom w:val="single" w:sz="1" w:space="0" w:color="000000"/>
              <w:right w:val="single" w:sz="1" w:space="0" w:color="000000"/>
            </w:tcBorders>
            <w:shd w:val="clear" w:color="auto" w:fill="auto"/>
          </w:tcPr>
          <w:p w14:paraId="2AAACE38" w14:textId="71315395" w:rsidR="00504232" w:rsidRDefault="00ED0B41" w:rsidP="00E55593">
            <w:pPr>
              <w:pStyle w:val="Sansinterligne"/>
              <w:contextualSpacing/>
              <w:jc w:val="both"/>
              <w:rPr>
                <w:rFonts w:ascii="Helvetica" w:hAnsi="Helvetica" w:cs="Helvetica"/>
                <w:sz w:val="18"/>
                <w:szCs w:val="18"/>
              </w:rPr>
            </w:pPr>
            <w:r>
              <w:rPr>
                <w:rFonts w:ascii="Helvetica" w:hAnsi="Helvetica" w:cs="Helvetica"/>
                <w:sz w:val="18"/>
                <w:szCs w:val="18"/>
              </w:rPr>
              <w:t>0,</w:t>
            </w:r>
            <w:r w:rsidR="00A4607F">
              <w:rPr>
                <w:rFonts w:ascii="Helvetica" w:hAnsi="Helvetica" w:cs="Helvetica"/>
                <w:sz w:val="18"/>
                <w:szCs w:val="18"/>
              </w:rPr>
              <w:t>510</w:t>
            </w:r>
          </w:p>
          <w:p w14:paraId="42D06F96" w14:textId="6C262086" w:rsidR="00ED0B41" w:rsidRPr="00B55B68" w:rsidRDefault="00ED0B41" w:rsidP="00E55593">
            <w:pPr>
              <w:pStyle w:val="Sansinterligne"/>
              <w:contextualSpacing/>
              <w:jc w:val="both"/>
              <w:rPr>
                <w:rFonts w:ascii="Helvetica" w:hAnsi="Helvetica" w:cs="Helvetica"/>
                <w:sz w:val="18"/>
                <w:szCs w:val="18"/>
              </w:rPr>
            </w:pPr>
            <w:r>
              <w:rPr>
                <w:rFonts w:ascii="Helvetica" w:hAnsi="Helvetica" w:cs="Helvetica"/>
                <w:sz w:val="18"/>
                <w:szCs w:val="18"/>
              </w:rPr>
              <w:t>17</w:t>
            </w:r>
            <w:r w:rsidR="00A4607F">
              <w:rPr>
                <w:rFonts w:ascii="Helvetica" w:hAnsi="Helvetica" w:cs="Helvetica"/>
                <w:sz w:val="18"/>
                <w:szCs w:val="18"/>
              </w:rPr>
              <w:t>3</w:t>
            </w:r>
            <w:r w:rsidRPr="00ED0B41">
              <w:rPr>
                <w:rFonts w:ascii="Helvetica" w:hAnsi="Helvetica" w:cs="Helvetica"/>
                <w:sz w:val="18"/>
                <w:szCs w:val="18"/>
                <w:vertAlign w:val="superscript"/>
              </w:rPr>
              <w:t>e</w:t>
            </w:r>
            <w:r>
              <w:rPr>
                <w:rFonts w:ascii="Helvetica" w:hAnsi="Helvetica" w:cs="Helvetica"/>
                <w:sz w:val="18"/>
                <w:szCs w:val="18"/>
              </w:rPr>
              <w:t xml:space="preserve"> rang mondial</w:t>
            </w:r>
          </w:p>
        </w:tc>
        <w:tc>
          <w:tcPr>
            <w:tcW w:w="2551" w:type="dxa"/>
            <w:tcBorders>
              <w:left w:val="single" w:sz="1" w:space="0" w:color="000000"/>
              <w:bottom w:val="single" w:sz="1" w:space="0" w:color="000000"/>
              <w:right w:val="single" w:sz="1" w:space="0" w:color="000000"/>
            </w:tcBorders>
            <w:shd w:val="clear" w:color="auto" w:fill="auto"/>
          </w:tcPr>
          <w:p w14:paraId="5155B56B" w14:textId="71635FA0"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0,9</w:t>
            </w:r>
            <w:r w:rsidR="00A4607F">
              <w:rPr>
                <w:rFonts w:ascii="Helvetica" w:hAnsi="Helvetica" w:cs="Helvetica"/>
                <w:sz w:val="18"/>
                <w:szCs w:val="18"/>
              </w:rPr>
              <w:t>2</w:t>
            </w:r>
            <w:r w:rsidR="00163B48">
              <w:rPr>
                <w:rFonts w:ascii="Helvetica" w:hAnsi="Helvetica" w:cs="Helvetica"/>
                <w:sz w:val="18"/>
                <w:szCs w:val="18"/>
              </w:rPr>
              <w:t>0</w:t>
            </w:r>
          </w:p>
          <w:p w14:paraId="601DA13C" w14:textId="4B9DD7BF"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2</w:t>
            </w:r>
            <w:r w:rsidR="00A4607F">
              <w:rPr>
                <w:rFonts w:ascii="Helvetica" w:hAnsi="Helvetica" w:cs="Helvetica"/>
                <w:sz w:val="18"/>
                <w:szCs w:val="18"/>
              </w:rPr>
              <w:t>6</w:t>
            </w:r>
            <w:r w:rsidRPr="00B55B68">
              <w:rPr>
                <w:rFonts w:ascii="Helvetica" w:hAnsi="Helvetica" w:cs="Helvetica"/>
                <w:sz w:val="18"/>
                <w:szCs w:val="18"/>
                <w:vertAlign w:val="superscript"/>
              </w:rPr>
              <w:t>e</w:t>
            </w:r>
            <w:r w:rsidRPr="00B55B68">
              <w:rPr>
                <w:rFonts w:ascii="Helvetica" w:hAnsi="Helvetica" w:cs="Helvetica"/>
                <w:sz w:val="18"/>
                <w:szCs w:val="18"/>
              </w:rPr>
              <w:t xml:space="preserve"> rang mondial</w:t>
            </w:r>
          </w:p>
        </w:tc>
      </w:tr>
      <w:tr w:rsidR="00504232" w:rsidRPr="00B55B68" w14:paraId="5B9D1FEC" w14:textId="77777777" w:rsidTr="00E90ED9">
        <w:trPr>
          <w:trHeight w:val="227"/>
        </w:trPr>
        <w:tc>
          <w:tcPr>
            <w:tcW w:w="2732" w:type="dxa"/>
            <w:tcBorders>
              <w:left w:val="single" w:sz="1" w:space="0" w:color="000000"/>
              <w:bottom w:val="single" w:sz="1" w:space="0" w:color="000000"/>
            </w:tcBorders>
            <w:shd w:val="clear" w:color="auto" w:fill="auto"/>
          </w:tcPr>
          <w:p w14:paraId="2AADCE6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Produit intérieur brut (PIB) </w:t>
            </w:r>
          </w:p>
        </w:tc>
        <w:tc>
          <w:tcPr>
            <w:tcW w:w="1946" w:type="dxa"/>
            <w:tcBorders>
              <w:left w:val="single" w:sz="1" w:space="0" w:color="000000"/>
              <w:bottom w:val="single" w:sz="1" w:space="0" w:color="000000"/>
              <w:right w:val="single" w:sz="1" w:space="0" w:color="000000"/>
            </w:tcBorders>
            <w:shd w:val="clear" w:color="auto" w:fill="auto"/>
          </w:tcPr>
          <w:p w14:paraId="68D34776" w14:textId="4C22CA22"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Md USD courants - 202</w:t>
            </w:r>
            <w:r w:rsidR="00D933E0">
              <w:rPr>
                <w:rFonts w:ascii="Helvetica" w:hAnsi="Helvetica" w:cs="Helvetica"/>
                <w:sz w:val="18"/>
                <w:szCs w:val="18"/>
              </w:rPr>
              <w:t>3</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0C696D1C" w14:textId="06969A46" w:rsidR="00504232" w:rsidRPr="00B55B68" w:rsidRDefault="00C54331"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4</w:t>
            </w:r>
          </w:p>
        </w:tc>
        <w:tc>
          <w:tcPr>
            <w:tcW w:w="2551" w:type="dxa"/>
            <w:tcBorders>
              <w:left w:val="single" w:sz="1" w:space="0" w:color="000000"/>
              <w:bottom w:val="single" w:sz="1" w:space="0" w:color="000000"/>
              <w:right w:val="single" w:sz="1" w:space="0" w:color="000000"/>
            </w:tcBorders>
            <w:shd w:val="clear" w:color="auto" w:fill="auto"/>
          </w:tcPr>
          <w:p w14:paraId="438B8C96" w14:textId="0C442A35" w:rsidR="00504232" w:rsidRPr="00B55B68" w:rsidRDefault="00D933E0"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3 972</w:t>
            </w:r>
          </w:p>
        </w:tc>
      </w:tr>
      <w:tr w:rsidR="00504232" w:rsidRPr="00B55B68" w14:paraId="1CAAE330" w14:textId="77777777" w:rsidTr="00E90ED9">
        <w:trPr>
          <w:trHeight w:val="227"/>
        </w:trPr>
        <w:tc>
          <w:tcPr>
            <w:tcW w:w="2732" w:type="dxa"/>
            <w:tcBorders>
              <w:left w:val="single" w:sz="1" w:space="0" w:color="000000"/>
              <w:bottom w:val="single" w:sz="1" w:space="0" w:color="000000"/>
            </w:tcBorders>
            <w:shd w:val="clear" w:color="auto" w:fill="auto"/>
          </w:tcPr>
          <w:p w14:paraId="35DE7AE0"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Taux de croissance du PIB </w:t>
            </w:r>
          </w:p>
        </w:tc>
        <w:tc>
          <w:tcPr>
            <w:tcW w:w="1946" w:type="dxa"/>
            <w:tcBorders>
              <w:left w:val="single" w:sz="1" w:space="0" w:color="000000"/>
              <w:bottom w:val="single" w:sz="1" w:space="0" w:color="000000"/>
              <w:right w:val="single" w:sz="1" w:space="0" w:color="000000"/>
            </w:tcBorders>
            <w:shd w:val="clear" w:color="auto" w:fill="auto"/>
          </w:tcPr>
          <w:p w14:paraId="331CAA8F" w14:textId="5376A15C"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- 202</w:t>
            </w:r>
            <w:r w:rsidR="00163B48">
              <w:rPr>
                <w:rFonts w:ascii="Helvetica" w:hAnsi="Helvetica" w:cs="Helvetica"/>
                <w:sz w:val="18"/>
                <w:szCs w:val="18"/>
              </w:rPr>
              <w:t>2</w:t>
            </w:r>
            <w:r w:rsidRPr="00B55B68">
              <w:rPr>
                <w:rFonts w:ascii="Helvetica" w:hAnsi="Helvetica" w:cs="Helvetica"/>
                <w:sz w:val="18"/>
                <w:szCs w:val="18"/>
              </w:rPr>
              <w:t>/202</w:t>
            </w:r>
            <w:r w:rsidR="00163B48">
              <w:rPr>
                <w:rFonts w:ascii="Helvetica" w:hAnsi="Helvetica" w:cs="Helvetica"/>
                <w:sz w:val="18"/>
                <w:szCs w:val="18"/>
              </w:rPr>
              <w:t>3</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DC7F8DA" w14:textId="4F85A559" w:rsidR="00504232" w:rsidRPr="00B55B68" w:rsidRDefault="00C54331"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+4,7%</w:t>
            </w:r>
          </w:p>
        </w:tc>
        <w:tc>
          <w:tcPr>
            <w:tcW w:w="2551" w:type="dxa"/>
            <w:tcBorders>
              <w:left w:val="single" w:sz="1" w:space="0" w:color="000000"/>
              <w:bottom w:val="single" w:sz="1" w:space="0" w:color="000000"/>
              <w:right w:val="single" w:sz="1" w:space="0" w:color="000000"/>
            </w:tcBorders>
            <w:shd w:val="clear" w:color="auto" w:fill="auto"/>
          </w:tcPr>
          <w:p w14:paraId="2BA2B949" w14:textId="4BEF755C"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w:t>
            </w:r>
            <w:r w:rsidR="00163B48">
              <w:rPr>
                <w:rFonts w:ascii="Helvetica" w:hAnsi="Helvetica" w:cs="Helvetica"/>
                <w:sz w:val="18"/>
                <w:szCs w:val="18"/>
              </w:rPr>
              <w:t>0,9</w:t>
            </w:r>
            <w:r w:rsidRPr="00B55B68">
              <w:rPr>
                <w:rFonts w:ascii="Helvetica" w:hAnsi="Helvetica" w:cs="Helvetica"/>
                <w:sz w:val="18"/>
                <w:szCs w:val="18"/>
              </w:rPr>
              <w:t>%</w:t>
            </w:r>
          </w:p>
        </w:tc>
      </w:tr>
      <w:tr w:rsidR="00504232" w:rsidRPr="00B55B68" w14:paraId="1187A86F" w14:textId="77777777" w:rsidTr="00E90ED9">
        <w:trPr>
          <w:trHeight w:val="227"/>
        </w:trPr>
        <w:tc>
          <w:tcPr>
            <w:tcW w:w="2732" w:type="dxa"/>
            <w:tcBorders>
              <w:left w:val="single" w:sz="1" w:space="0" w:color="000000"/>
              <w:bottom w:val="single" w:sz="1" w:space="0" w:color="000000"/>
            </w:tcBorders>
            <w:shd w:val="clear" w:color="auto" w:fill="auto"/>
          </w:tcPr>
          <w:p w14:paraId="62DA6EB8"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PIB / habitant </w:t>
            </w:r>
          </w:p>
        </w:tc>
        <w:tc>
          <w:tcPr>
            <w:tcW w:w="1946" w:type="dxa"/>
            <w:tcBorders>
              <w:left w:val="single" w:sz="1" w:space="0" w:color="000000"/>
              <w:bottom w:val="single" w:sz="1" w:space="0" w:color="000000"/>
              <w:right w:val="single" w:sz="1" w:space="0" w:color="000000"/>
            </w:tcBorders>
            <w:shd w:val="clear" w:color="auto" w:fill="auto"/>
          </w:tcPr>
          <w:p w14:paraId="70D67137" w14:textId="04193D98"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USD courants - 202</w:t>
            </w:r>
            <w:r w:rsidR="00D933E0">
              <w:rPr>
                <w:rFonts w:ascii="Helvetica" w:hAnsi="Helvetica" w:cs="Helvetica"/>
                <w:sz w:val="18"/>
                <w:szCs w:val="18"/>
              </w:rPr>
              <w:t>3</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DC24C28" w14:textId="3E315BAC" w:rsidR="00504232" w:rsidRPr="00B55B68" w:rsidRDefault="00C54331"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772</w:t>
            </w:r>
          </w:p>
        </w:tc>
        <w:tc>
          <w:tcPr>
            <w:tcW w:w="2551" w:type="dxa"/>
            <w:tcBorders>
              <w:left w:val="single" w:sz="1" w:space="0" w:color="000000"/>
              <w:bottom w:val="single" w:sz="1" w:space="0" w:color="000000"/>
              <w:right w:val="single" w:sz="1" w:space="0" w:color="000000"/>
            </w:tcBorders>
            <w:shd w:val="clear" w:color="auto" w:fill="auto"/>
          </w:tcPr>
          <w:p w14:paraId="51F07A10" w14:textId="4E6752B9"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4</w:t>
            </w:r>
            <w:r w:rsidR="00D933E0">
              <w:rPr>
                <w:rFonts w:ascii="Helvetica" w:hAnsi="Helvetica" w:cs="Helvetica"/>
                <w:sz w:val="18"/>
                <w:szCs w:val="18"/>
              </w:rPr>
              <w:t>4 691</w:t>
            </w:r>
          </w:p>
        </w:tc>
      </w:tr>
      <w:tr w:rsidR="00504232" w:rsidRPr="00B55B68" w14:paraId="06C5E42C" w14:textId="77777777" w:rsidTr="00E90ED9">
        <w:trPr>
          <w:trHeight w:val="227"/>
        </w:trPr>
        <w:tc>
          <w:tcPr>
            <w:tcW w:w="2732" w:type="dxa"/>
            <w:tcBorders>
              <w:left w:val="single" w:sz="1" w:space="0" w:color="000000"/>
              <w:bottom w:val="single" w:sz="1" w:space="0" w:color="000000"/>
            </w:tcBorders>
            <w:shd w:val="clear" w:color="auto" w:fill="auto"/>
          </w:tcPr>
          <w:p w14:paraId="1C555E07"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Part de l'agriculture dans le PIB </w:t>
            </w:r>
          </w:p>
        </w:tc>
        <w:tc>
          <w:tcPr>
            <w:tcW w:w="1946" w:type="dxa"/>
            <w:tcBorders>
              <w:left w:val="single" w:sz="1" w:space="0" w:color="000000"/>
              <w:bottom w:val="single" w:sz="1" w:space="0" w:color="000000"/>
              <w:right w:val="single" w:sz="1" w:space="0" w:color="000000"/>
            </w:tcBorders>
            <w:shd w:val="clear" w:color="auto" w:fill="auto"/>
          </w:tcPr>
          <w:p w14:paraId="1204F2C2" w14:textId="64904CFD"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- 202</w:t>
            </w:r>
            <w:r w:rsidR="007B5E54">
              <w:rPr>
                <w:rFonts w:ascii="Helvetica" w:hAnsi="Helvetica" w:cs="Helvetica"/>
                <w:sz w:val="18"/>
                <w:szCs w:val="18"/>
              </w:rPr>
              <w:t>3</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2E1C980" w14:textId="789C1224" w:rsidR="00504232" w:rsidRPr="00B55B68" w:rsidRDefault="008077ED"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35,8%</w:t>
            </w:r>
          </w:p>
        </w:tc>
        <w:tc>
          <w:tcPr>
            <w:tcW w:w="2551" w:type="dxa"/>
            <w:tcBorders>
              <w:left w:val="single" w:sz="1" w:space="0" w:color="000000"/>
              <w:bottom w:val="single" w:sz="1" w:space="0" w:color="000000"/>
              <w:right w:val="single" w:sz="1" w:space="0" w:color="000000"/>
            </w:tcBorders>
            <w:shd w:val="clear" w:color="auto" w:fill="auto"/>
          </w:tcPr>
          <w:p w14:paraId="0AFC2937" w14:textId="79242E3B"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w:t>
            </w:r>
            <w:r w:rsidR="00514A6C">
              <w:rPr>
                <w:rFonts w:ascii="Helvetica" w:hAnsi="Helvetica" w:cs="Helvetica"/>
                <w:sz w:val="18"/>
                <w:szCs w:val="18"/>
              </w:rPr>
              <w:t>7</w:t>
            </w:r>
            <w:r w:rsidRPr="00B55B68">
              <w:rPr>
                <w:rFonts w:ascii="Helvetica" w:hAnsi="Helvetica" w:cs="Helvetica"/>
                <w:sz w:val="18"/>
                <w:szCs w:val="18"/>
              </w:rPr>
              <w:t>%</w:t>
            </w:r>
          </w:p>
        </w:tc>
      </w:tr>
      <w:tr w:rsidR="00504232" w:rsidRPr="00B55B68" w14:paraId="25A13F34" w14:textId="77777777" w:rsidTr="00E90ED9">
        <w:trPr>
          <w:trHeight w:val="227"/>
        </w:trPr>
        <w:tc>
          <w:tcPr>
            <w:tcW w:w="2732" w:type="dxa"/>
            <w:tcBorders>
              <w:left w:val="single" w:sz="1" w:space="0" w:color="000000"/>
              <w:bottom w:val="single" w:sz="1" w:space="0" w:color="000000"/>
            </w:tcBorders>
            <w:shd w:val="clear" w:color="auto" w:fill="auto"/>
          </w:tcPr>
          <w:p w14:paraId="70CF208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Surface agricole utilisée (SAU)</w:t>
            </w:r>
            <w:r w:rsidRPr="00B55B68">
              <w:rPr>
                <w:rStyle w:val="Appelnotedebasdep"/>
                <w:rFonts w:ascii="Helvetica" w:hAnsi="Helvetica" w:cs="Helvetica"/>
                <w:sz w:val="18"/>
                <w:szCs w:val="18"/>
              </w:rPr>
              <w:footnoteReference w:id="4"/>
            </w:r>
          </w:p>
        </w:tc>
        <w:tc>
          <w:tcPr>
            <w:tcW w:w="1946" w:type="dxa"/>
            <w:tcBorders>
              <w:left w:val="single" w:sz="1" w:space="0" w:color="000000"/>
              <w:bottom w:val="single" w:sz="1" w:space="0" w:color="000000"/>
              <w:right w:val="single" w:sz="1" w:space="0" w:color="000000"/>
            </w:tcBorders>
            <w:shd w:val="clear" w:color="auto" w:fill="auto"/>
          </w:tcPr>
          <w:p w14:paraId="551F01BA" w14:textId="77777777"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- 2020</w:t>
            </w:r>
            <w:r w:rsidRPr="00B55B68">
              <w:rPr>
                <w:rStyle w:val="Appelnotedebasdep"/>
                <w:rFonts w:ascii="Helvetica" w:hAnsi="Helvetica" w:cs="Helvetica"/>
                <w:sz w:val="18"/>
                <w:szCs w:val="18"/>
              </w:rPr>
              <w:footnoteReference w:id="5"/>
            </w:r>
          </w:p>
        </w:tc>
        <w:tc>
          <w:tcPr>
            <w:tcW w:w="2694" w:type="dxa"/>
            <w:tcBorders>
              <w:left w:val="single" w:sz="1" w:space="0" w:color="000000"/>
              <w:bottom w:val="single" w:sz="1" w:space="0" w:color="000000"/>
              <w:right w:val="single" w:sz="1" w:space="0" w:color="000000"/>
            </w:tcBorders>
            <w:shd w:val="clear" w:color="auto" w:fill="auto"/>
          </w:tcPr>
          <w:p w14:paraId="219228FE" w14:textId="20147F77" w:rsidR="00504232" w:rsidRPr="00B55B68" w:rsidRDefault="000F7C60"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1,9</w:t>
            </w:r>
          </w:p>
        </w:tc>
        <w:tc>
          <w:tcPr>
            <w:tcW w:w="2551" w:type="dxa"/>
            <w:tcBorders>
              <w:left w:val="single" w:sz="1" w:space="0" w:color="000000"/>
              <w:bottom w:val="single" w:sz="1" w:space="0" w:color="000000"/>
              <w:right w:val="single" w:sz="1" w:space="0" w:color="000000"/>
            </w:tcBorders>
            <w:shd w:val="clear" w:color="auto" w:fill="auto"/>
          </w:tcPr>
          <w:p w14:paraId="7F3B6BBD"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28,6</w:t>
            </w:r>
          </w:p>
        </w:tc>
      </w:tr>
      <w:tr w:rsidR="00504232" w:rsidRPr="00B55B68" w14:paraId="7326C751" w14:textId="77777777" w:rsidTr="00E90ED9">
        <w:trPr>
          <w:trHeight w:val="227"/>
        </w:trPr>
        <w:tc>
          <w:tcPr>
            <w:tcW w:w="2732" w:type="dxa"/>
            <w:tcBorders>
              <w:left w:val="single" w:sz="1" w:space="0" w:color="000000"/>
              <w:bottom w:val="single" w:sz="1" w:space="0" w:color="000000"/>
            </w:tcBorders>
            <w:shd w:val="clear" w:color="auto" w:fill="auto"/>
          </w:tcPr>
          <w:p w14:paraId="3602660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Surface arable </w:t>
            </w:r>
          </w:p>
        </w:tc>
        <w:tc>
          <w:tcPr>
            <w:tcW w:w="1946" w:type="dxa"/>
            <w:tcBorders>
              <w:left w:val="single" w:sz="1" w:space="0" w:color="000000"/>
              <w:bottom w:val="single" w:sz="1" w:space="0" w:color="000000"/>
              <w:right w:val="single" w:sz="1" w:space="0" w:color="000000"/>
            </w:tcBorders>
            <w:shd w:val="clear" w:color="auto" w:fill="auto"/>
          </w:tcPr>
          <w:p w14:paraId="15105CCE" w14:textId="51B764AF"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w:t>
            </w:r>
            <w:r w:rsidR="008A414F">
              <w:rPr>
                <w:rFonts w:ascii="Helvetica" w:hAnsi="Helvetica" w:cs="Helvetica"/>
                <w:sz w:val="18"/>
                <w:szCs w:val="18"/>
              </w:rPr>
              <w:t>1</w:t>
            </w:r>
            <w:r w:rsidRPr="00B55B68">
              <w:rPr>
                <w:rFonts w:ascii="Helvetica" w:eastAsia="Arial Unicode MS" w:hAnsi="Helvetica" w:cs="Helvetica"/>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2FC50AE7" w14:textId="67944EA3" w:rsidR="00504232" w:rsidRPr="00B55B68" w:rsidRDefault="00276A3C"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0,5</w:t>
            </w:r>
          </w:p>
        </w:tc>
        <w:tc>
          <w:tcPr>
            <w:tcW w:w="2551" w:type="dxa"/>
            <w:tcBorders>
              <w:left w:val="single" w:sz="1" w:space="0" w:color="000000"/>
              <w:bottom w:val="single" w:sz="1" w:space="0" w:color="000000"/>
              <w:right w:val="single" w:sz="1" w:space="0" w:color="000000"/>
            </w:tcBorders>
            <w:shd w:val="clear" w:color="auto" w:fill="auto"/>
          </w:tcPr>
          <w:p w14:paraId="353FFF0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17,9</w:t>
            </w:r>
          </w:p>
        </w:tc>
      </w:tr>
      <w:tr w:rsidR="00504232" w:rsidRPr="00B55B68" w14:paraId="49DD3520" w14:textId="77777777" w:rsidTr="00E90ED9">
        <w:trPr>
          <w:trHeight w:val="227"/>
        </w:trPr>
        <w:tc>
          <w:tcPr>
            <w:tcW w:w="2732" w:type="dxa"/>
            <w:tcBorders>
              <w:left w:val="single" w:sz="1" w:space="0" w:color="000000"/>
              <w:bottom w:val="single" w:sz="1" w:space="0" w:color="000000"/>
            </w:tcBorders>
            <w:shd w:val="clear" w:color="auto" w:fill="auto"/>
          </w:tcPr>
          <w:p w14:paraId="31B9553B"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Surface forestière </w:t>
            </w:r>
          </w:p>
        </w:tc>
        <w:tc>
          <w:tcPr>
            <w:tcW w:w="1946" w:type="dxa"/>
            <w:tcBorders>
              <w:left w:val="single" w:sz="1" w:space="0" w:color="000000"/>
              <w:bottom w:val="single" w:sz="1" w:space="0" w:color="000000"/>
              <w:right w:val="single" w:sz="1" w:space="0" w:color="000000"/>
            </w:tcBorders>
            <w:shd w:val="clear" w:color="auto" w:fill="auto"/>
          </w:tcPr>
          <w:p w14:paraId="2E077401" w14:textId="77777777"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hAnsi="Helvetica" w:cs="Helvetica"/>
                <w:sz w:val="18"/>
                <w:szCs w:val="18"/>
              </w:rPr>
              <w:t xml:space="preserve"> - 2020</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EFA0D59" w14:textId="4925A89A" w:rsidR="00504232" w:rsidRPr="00B55B68" w:rsidRDefault="000F7C60"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7,6</w:t>
            </w:r>
          </w:p>
        </w:tc>
        <w:tc>
          <w:tcPr>
            <w:tcW w:w="2551" w:type="dxa"/>
            <w:tcBorders>
              <w:left w:val="single" w:sz="1" w:space="0" w:color="000000"/>
              <w:bottom w:val="single" w:sz="1" w:space="0" w:color="000000"/>
              <w:right w:val="single" w:sz="1" w:space="0" w:color="000000"/>
            </w:tcBorders>
            <w:shd w:val="clear" w:color="auto" w:fill="auto"/>
          </w:tcPr>
          <w:p w14:paraId="09DEF80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17,2</w:t>
            </w:r>
          </w:p>
        </w:tc>
      </w:tr>
      <w:tr w:rsidR="00504232" w:rsidRPr="00B55B68" w14:paraId="1E6260F2" w14:textId="77777777" w:rsidTr="00E90ED9">
        <w:trPr>
          <w:trHeight w:val="227"/>
        </w:trPr>
        <w:tc>
          <w:tcPr>
            <w:tcW w:w="2732" w:type="dxa"/>
            <w:tcBorders>
              <w:left w:val="single" w:sz="1" w:space="0" w:color="000000"/>
              <w:bottom w:val="single" w:sz="1" w:space="0" w:color="000000"/>
            </w:tcBorders>
            <w:shd w:val="clear" w:color="auto" w:fill="auto"/>
          </w:tcPr>
          <w:p w14:paraId="464BE2A5"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 xml:space="preserve">Balance commerciale tous secteurs </w:t>
            </w:r>
          </w:p>
        </w:tc>
        <w:tc>
          <w:tcPr>
            <w:tcW w:w="1946" w:type="dxa"/>
            <w:tcBorders>
              <w:left w:val="single" w:sz="1" w:space="0" w:color="000000"/>
              <w:bottom w:val="single" w:sz="1" w:space="0" w:color="000000"/>
              <w:right w:val="single" w:sz="1" w:space="0" w:color="000000"/>
            </w:tcBorders>
            <w:shd w:val="clear" w:color="auto" w:fill="auto"/>
          </w:tcPr>
          <w:p w14:paraId="68429B7F" w14:textId="0538F660" w:rsidR="00504232" w:rsidRPr="00CF1509" w:rsidRDefault="00504232" w:rsidP="00E55593">
            <w:pPr>
              <w:pStyle w:val="Sansinterligne"/>
              <w:contextualSpacing/>
              <w:jc w:val="both"/>
              <w:rPr>
                <w:rFonts w:ascii="Helvetica" w:hAnsi="Helvetica" w:cs="Helvetica"/>
                <w:sz w:val="18"/>
                <w:szCs w:val="18"/>
              </w:rPr>
            </w:pPr>
            <w:r w:rsidRPr="00CF1509">
              <w:rPr>
                <w:rFonts w:ascii="Helvetica" w:eastAsia="Times New Roman" w:hAnsi="Helvetica" w:cs="Helvetica"/>
                <w:kern w:val="1"/>
                <w:sz w:val="18"/>
                <w:szCs w:val="18"/>
                <w:lang w:eastAsia="ar-SA"/>
              </w:rPr>
              <w:t>France : Md€ - 202</w:t>
            </w:r>
            <w:r w:rsidR="007B5E54">
              <w:rPr>
                <w:rFonts w:ascii="Helvetica" w:eastAsia="Times New Roman" w:hAnsi="Helvetica" w:cs="Helvetica"/>
                <w:kern w:val="1"/>
                <w:sz w:val="18"/>
                <w:szCs w:val="18"/>
                <w:lang w:eastAsia="ar-SA"/>
              </w:rPr>
              <w:t>4</w:t>
            </w:r>
            <w:r w:rsidRPr="00CF1509">
              <w:rPr>
                <w:rStyle w:val="Appelnotedebasdep"/>
                <w:rFonts w:ascii="Helvetica" w:eastAsia="Times New Roman" w:hAnsi="Helvetica" w:cs="Helvetica"/>
                <w:kern w:val="1"/>
                <w:sz w:val="18"/>
                <w:szCs w:val="18"/>
                <w:lang w:eastAsia="ar-SA"/>
              </w:rPr>
              <w:footnoteReference w:id="6"/>
            </w:r>
          </w:p>
          <w:p w14:paraId="5E5442E2" w14:textId="612B763F" w:rsidR="00504232" w:rsidRPr="00CF1509" w:rsidRDefault="00917985" w:rsidP="00E55593">
            <w:pPr>
              <w:pStyle w:val="Sansinterligne"/>
              <w:contextualSpacing/>
              <w:jc w:val="both"/>
              <w:rPr>
                <w:rFonts w:ascii="Helvetica" w:hAnsi="Helvetica" w:cs="Helvetica"/>
                <w:sz w:val="18"/>
                <w:szCs w:val="18"/>
              </w:rPr>
            </w:pPr>
            <w:r>
              <w:rPr>
                <w:rFonts w:ascii="Helvetica" w:hAnsi="Helvetica" w:cs="Helvetica"/>
                <w:sz w:val="18"/>
                <w:szCs w:val="18"/>
              </w:rPr>
              <w:t>Libéria</w:t>
            </w:r>
            <w:r w:rsidR="007B5E54">
              <w:rPr>
                <w:rFonts w:ascii="Helvetica" w:hAnsi="Helvetica" w:cs="Helvetica"/>
                <w:sz w:val="18"/>
                <w:szCs w:val="18"/>
              </w:rPr>
              <w:t xml:space="preserve"> </w:t>
            </w:r>
            <w:r w:rsidR="00504232" w:rsidRPr="00CF1509">
              <w:rPr>
                <w:rFonts w:ascii="Helvetica" w:hAnsi="Helvetica" w:cs="Helvetica"/>
                <w:sz w:val="18"/>
                <w:szCs w:val="18"/>
              </w:rPr>
              <w:t>: Md</w:t>
            </w:r>
            <w:r w:rsidR="007B5E54">
              <w:rPr>
                <w:rFonts w:ascii="Helvetica" w:hAnsi="Helvetica" w:cs="Helvetica"/>
                <w:sz w:val="18"/>
                <w:szCs w:val="18"/>
              </w:rPr>
              <w:t>€</w:t>
            </w:r>
            <w:r w:rsidR="00504232" w:rsidRPr="00CF1509">
              <w:rPr>
                <w:rFonts w:ascii="Helvetica" w:hAnsi="Helvetica" w:cs="Helvetica"/>
                <w:sz w:val="18"/>
                <w:szCs w:val="18"/>
              </w:rPr>
              <w:t xml:space="preserve"> - 202</w:t>
            </w:r>
            <w:r w:rsidR="00F30E63">
              <w:rPr>
                <w:rFonts w:ascii="Helvetica" w:hAnsi="Helvetica" w:cs="Helvetica"/>
                <w:sz w:val="18"/>
                <w:szCs w:val="18"/>
              </w:rPr>
              <w:t>4</w:t>
            </w:r>
            <w:r w:rsidR="00504232" w:rsidRPr="00CF1509">
              <w:rPr>
                <w:rFonts w:ascii="Helvetica" w:hAnsi="Helvetica" w:cs="Helvetica"/>
                <w:sz w:val="18"/>
                <w:szCs w:val="18"/>
                <w:vertAlign w:val="superscript"/>
              </w:rPr>
              <w:t>7</w:t>
            </w:r>
          </w:p>
        </w:tc>
        <w:tc>
          <w:tcPr>
            <w:tcW w:w="2694" w:type="dxa"/>
            <w:tcBorders>
              <w:left w:val="single" w:sz="1" w:space="0" w:color="000000"/>
              <w:bottom w:val="single" w:sz="1" w:space="0" w:color="000000"/>
              <w:right w:val="single" w:sz="1" w:space="0" w:color="000000"/>
            </w:tcBorders>
            <w:shd w:val="clear" w:color="auto" w:fill="auto"/>
          </w:tcPr>
          <w:p w14:paraId="6196B995" w14:textId="696A6760" w:rsidR="00504232" w:rsidRPr="00CF1509" w:rsidRDefault="00F30E63" w:rsidP="00E55593">
            <w:pPr>
              <w:pStyle w:val="Sansinterligne"/>
              <w:contextualSpacing/>
              <w:jc w:val="both"/>
              <w:rPr>
                <w:rFonts w:ascii="Helvetica" w:hAnsi="Helvetica" w:cs="Helvetica"/>
                <w:sz w:val="18"/>
                <w:szCs w:val="18"/>
                <w:lang w:val="en-US"/>
              </w:rPr>
            </w:pPr>
            <w:r w:rsidRPr="00F30E63">
              <w:rPr>
                <w:rFonts w:ascii="Helvetica" w:hAnsi="Helvetica" w:cs="Helvetica"/>
                <w:sz w:val="18"/>
                <w:szCs w:val="18"/>
                <w:lang w:val="en-US"/>
              </w:rPr>
              <w:t>-24,7</w:t>
            </w:r>
          </w:p>
        </w:tc>
        <w:tc>
          <w:tcPr>
            <w:tcW w:w="2551" w:type="dxa"/>
            <w:tcBorders>
              <w:left w:val="single" w:sz="1" w:space="0" w:color="000000"/>
              <w:bottom w:val="single" w:sz="1" w:space="0" w:color="000000"/>
              <w:right w:val="single" w:sz="1" w:space="0" w:color="000000"/>
            </w:tcBorders>
            <w:shd w:val="clear" w:color="auto" w:fill="auto"/>
          </w:tcPr>
          <w:p w14:paraId="6E5A6F07" w14:textId="659EC84C"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-1</w:t>
            </w:r>
            <w:r w:rsidR="00F264CF">
              <w:rPr>
                <w:rFonts w:ascii="Helvetica" w:hAnsi="Helvetica" w:cs="Helvetica"/>
                <w:sz w:val="18"/>
                <w:szCs w:val="18"/>
              </w:rPr>
              <w:t>0</w:t>
            </w:r>
            <w:r w:rsidRPr="00B55B68">
              <w:rPr>
                <w:rFonts w:ascii="Helvetica" w:hAnsi="Helvetica" w:cs="Helvetica"/>
                <w:sz w:val="18"/>
                <w:szCs w:val="18"/>
              </w:rPr>
              <w:t>4,</w:t>
            </w:r>
            <w:r w:rsidR="00F264CF">
              <w:rPr>
                <w:rFonts w:ascii="Helvetica" w:hAnsi="Helvetica" w:cs="Helvetica"/>
                <w:sz w:val="18"/>
                <w:szCs w:val="18"/>
              </w:rPr>
              <w:t>9</w:t>
            </w:r>
          </w:p>
        </w:tc>
      </w:tr>
      <w:tr w:rsidR="00504232" w:rsidRPr="00B55B68" w14:paraId="1B9EA3A5" w14:textId="77777777" w:rsidTr="00E90ED9">
        <w:trPr>
          <w:trHeight w:val="227"/>
        </w:trPr>
        <w:tc>
          <w:tcPr>
            <w:tcW w:w="2732" w:type="dxa"/>
            <w:tcBorders>
              <w:left w:val="single" w:sz="1" w:space="0" w:color="000000"/>
              <w:bottom w:val="single" w:sz="1" w:space="0" w:color="000000"/>
            </w:tcBorders>
            <w:shd w:val="clear" w:color="auto" w:fill="auto"/>
          </w:tcPr>
          <w:p w14:paraId="3F2DF211"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Balance commerciale agricole et agroalimentaire</w:t>
            </w:r>
            <w:r w:rsidRPr="00B55B68">
              <w:rPr>
                <w:rFonts w:ascii="Helvetica" w:hAnsi="Helvetica" w:cs="Helvetica"/>
                <w:sz w:val="18"/>
                <w:szCs w:val="18"/>
                <w:vertAlign w:val="superscript"/>
              </w:rPr>
              <w:t>8</w:t>
            </w:r>
          </w:p>
        </w:tc>
        <w:tc>
          <w:tcPr>
            <w:tcW w:w="1946" w:type="dxa"/>
            <w:tcBorders>
              <w:left w:val="single" w:sz="1" w:space="0" w:color="000000"/>
              <w:bottom w:val="single" w:sz="1" w:space="0" w:color="000000"/>
              <w:right w:val="single" w:sz="1" w:space="0" w:color="000000"/>
            </w:tcBorders>
            <w:shd w:val="clear" w:color="auto" w:fill="auto"/>
          </w:tcPr>
          <w:p w14:paraId="60AC3AF5" w14:textId="70BDF2CE" w:rsidR="00504232" w:rsidRPr="00CF1509" w:rsidRDefault="00504232" w:rsidP="00E55593">
            <w:pPr>
              <w:pStyle w:val="Sansinterligne"/>
              <w:contextualSpacing/>
              <w:jc w:val="both"/>
              <w:rPr>
                <w:rFonts w:ascii="Helvetica" w:hAnsi="Helvetica" w:cs="Helvetica"/>
                <w:sz w:val="18"/>
                <w:szCs w:val="18"/>
              </w:rPr>
            </w:pPr>
            <w:r w:rsidRPr="00CF1509">
              <w:rPr>
                <w:rFonts w:ascii="Helvetica" w:eastAsia="Times New Roman" w:hAnsi="Helvetica" w:cs="Helvetica"/>
                <w:kern w:val="1"/>
                <w:sz w:val="18"/>
                <w:szCs w:val="18"/>
                <w:lang w:eastAsia="ar-SA"/>
              </w:rPr>
              <w:t>France : Md€ - 202</w:t>
            </w:r>
            <w:r w:rsidR="00F264CF">
              <w:rPr>
                <w:rFonts w:ascii="Helvetica" w:eastAsia="Times New Roman" w:hAnsi="Helvetica" w:cs="Helvetica"/>
                <w:kern w:val="1"/>
                <w:sz w:val="18"/>
                <w:szCs w:val="18"/>
                <w:lang w:eastAsia="ar-SA"/>
              </w:rPr>
              <w:t>4</w:t>
            </w:r>
            <w:r w:rsidRPr="00CF1509">
              <w:rPr>
                <w:rFonts w:ascii="Helvetica" w:eastAsia="Times New Roman" w:hAnsi="Helvetica" w:cs="Helvetica"/>
                <w:kern w:val="1"/>
                <w:sz w:val="18"/>
                <w:szCs w:val="18"/>
                <w:vertAlign w:val="superscript"/>
                <w:lang w:eastAsia="ar-SA"/>
              </w:rPr>
              <w:t>6</w:t>
            </w:r>
          </w:p>
          <w:p w14:paraId="4A5EBF77" w14:textId="43F92BF7" w:rsidR="00504232" w:rsidRPr="00CF1509" w:rsidRDefault="00681B26" w:rsidP="00E55593">
            <w:pPr>
              <w:pStyle w:val="Sansinterligne"/>
              <w:contextualSpacing/>
              <w:jc w:val="both"/>
              <w:rPr>
                <w:rFonts w:ascii="Helvetica" w:hAnsi="Helvetica" w:cs="Helvetica"/>
                <w:sz w:val="18"/>
                <w:szCs w:val="18"/>
              </w:rPr>
            </w:pPr>
            <w:r>
              <w:rPr>
                <w:rFonts w:ascii="Helvetica" w:hAnsi="Helvetica" w:cs="Helvetica"/>
                <w:sz w:val="18"/>
                <w:szCs w:val="18"/>
              </w:rPr>
              <w:t>Libéria</w:t>
            </w:r>
            <w:r w:rsidR="00504232" w:rsidRPr="00CF1509">
              <w:rPr>
                <w:rFonts w:ascii="Helvetica" w:hAnsi="Helvetica" w:cs="Helvetica"/>
                <w:sz w:val="18"/>
                <w:szCs w:val="18"/>
              </w:rPr>
              <w:t> : Md</w:t>
            </w:r>
            <w:r w:rsidR="00F264CF">
              <w:rPr>
                <w:rFonts w:ascii="Helvetica" w:hAnsi="Helvetica" w:cs="Helvetica"/>
                <w:sz w:val="18"/>
                <w:szCs w:val="18"/>
              </w:rPr>
              <w:t>€</w:t>
            </w:r>
            <w:r w:rsidR="00504232" w:rsidRPr="00CF1509">
              <w:rPr>
                <w:rFonts w:ascii="Helvetica" w:hAnsi="Helvetica" w:cs="Helvetica"/>
                <w:sz w:val="18"/>
                <w:szCs w:val="18"/>
              </w:rPr>
              <w:t xml:space="preserve"> - 202</w:t>
            </w:r>
            <w:r>
              <w:rPr>
                <w:rFonts w:ascii="Helvetica" w:hAnsi="Helvetica" w:cs="Helvetica"/>
                <w:sz w:val="18"/>
                <w:szCs w:val="18"/>
              </w:rPr>
              <w:t>3</w:t>
            </w:r>
            <w:r w:rsidR="00504232" w:rsidRPr="00CF1509">
              <w:rPr>
                <w:rFonts w:ascii="Helvetica" w:hAnsi="Helvetica" w:cs="Helvetica"/>
                <w:sz w:val="18"/>
                <w:szCs w:val="18"/>
                <w:vertAlign w:val="superscript"/>
              </w:rPr>
              <w:t>7</w:t>
            </w:r>
          </w:p>
        </w:tc>
        <w:tc>
          <w:tcPr>
            <w:tcW w:w="2694" w:type="dxa"/>
            <w:tcBorders>
              <w:left w:val="single" w:sz="1" w:space="0" w:color="000000"/>
              <w:bottom w:val="single" w:sz="1" w:space="0" w:color="000000"/>
              <w:right w:val="single" w:sz="1" w:space="0" w:color="000000"/>
            </w:tcBorders>
            <w:shd w:val="clear" w:color="auto" w:fill="auto"/>
          </w:tcPr>
          <w:p w14:paraId="2FE418BD" w14:textId="5BA2F98A"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Export : </w:t>
            </w:r>
            <w:r w:rsidR="00682ABC">
              <w:rPr>
                <w:rFonts w:ascii="Helvetica" w:hAnsi="Helvetica" w:cs="Helvetica"/>
                <w:sz w:val="18"/>
                <w:szCs w:val="18"/>
              </w:rPr>
              <w:t>0,3</w:t>
            </w:r>
          </w:p>
          <w:p w14:paraId="5C95E2B3" w14:textId="4B53C091"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Import : </w:t>
            </w:r>
            <w:r w:rsidR="00682ABC">
              <w:rPr>
                <w:rFonts w:ascii="Helvetica" w:hAnsi="Helvetica" w:cs="Helvetica"/>
                <w:sz w:val="18"/>
                <w:szCs w:val="18"/>
              </w:rPr>
              <w:t>0,4</w:t>
            </w:r>
          </w:p>
          <w:p w14:paraId="7D26D746" w14:textId="320C7225"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Solde : </w:t>
            </w:r>
            <w:r w:rsidR="00682ABC">
              <w:rPr>
                <w:rFonts w:ascii="Helvetica" w:hAnsi="Helvetica" w:cs="Helvetica"/>
                <w:sz w:val="18"/>
                <w:szCs w:val="18"/>
              </w:rPr>
              <w:t>-0,1</w:t>
            </w:r>
          </w:p>
        </w:tc>
        <w:tc>
          <w:tcPr>
            <w:tcW w:w="2551" w:type="dxa"/>
            <w:tcBorders>
              <w:left w:val="single" w:sz="1" w:space="0" w:color="000000"/>
              <w:bottom w:val="single" w:sz="1" w:space="0" w:color="000000"/>
              <w:right w:val="single" w:sz="1" w:space="0" w:color="000000"/>
            </w:tcBorders>
            <w:shd w:val="clear" w:color="auto" w:fill="auto"/>
          </w:tcPr>
          <w:p w14:paraId="561D87FF" w14:textId="5E8A838E"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Export : 8</w:t>
            </w:r>
            <w:r w:rsidR="00F264CF">
              <w:rPr>
                <w:rFonts w:ascii="Helvetica" w:hAnsi="Helvetica" w:cs="Helvetica"/>
                <w:sz w:val="18"/>
                <w:szCs w:val="18"/>
              </w:rPr>
              <w:t>1</w:t>
            </w:r>
            <w:r w:rsidRPr="00B55B68">
              <w:rPr>
                <w:rFonts w:ascii="Helvetica" w:hAnsi="Helvetica" w:cs="Helvetica"/>
                <w:sz w:val="18"/>
                <w:szCs w:val="18"/>
              </w:rPr>
              <w:t>,</w:t>
            </w:r>
            <w:r w:rsidR="00F264CF">
              <w:rPr>
                <w:rFonts w:ascii="Helvetica" w:hAnsi="Helvetica" w:cs="Helvetica"/>
                <w:sz w:val="18"/>
                <w:szCs w:val="18"/>
              </w:rPr>
              <w:t>9</w:t>
            </w:r>
          </w:p>
          <w:p w14:paraId="45F72D4F" w14:textId="09E13FAB"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Import : 7</w:t>
            </w:r>
            <w:r w:rsidR="00F264CF">
              <w:rPr>
                <w:rFonts w:ascii="Helvetica" w:hAnsi="Helvetica" w:cs="Helvetica"/>
                <w:sz w:val="18"/>
                <w:szCs w:val="18"/>
              </w:rPr>
              <w:t>8</w:t>
            </w:r>
            <w:r w:rsidRPr="00B55B68">
              <w:rPr>
                <w:rFonts w:ascii="Helvetica" w:hAnsi="Helvetica" w:cs="Helvetica"/>
                <w:sz w:val="18"/>
                <w:szCs w:val="18"/>
              </w:rPr>
              <w:t>,</w:t>
            </w:r>
            <w:r w:rsidR="00F264CF">
              <w:rPr>
                <w:rFonts w:ascii="Helvetica" w:hAnsi="Helvetica" w:cs="Helvetica"/>
                <w:sz w:val="18"/>
                <w:szCs w:val="18"/>
              </w:rPr>
              <w:t>0</w:t>
            </w:r>
          </w:p>
          <w:p w14:paraId="36920A37" w14:textId="4CFE3E11"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Solde : +</w:t>
            </w:r>
            <w:r w:rsidR="007B5E54">
              <w:rPr>
                <w:rFonts w:ascii="Helvetica" w:hAnsi="Helvetica" w:cs="Helvetica"/>
                <w:sz w:val="18"/>
                <w:szCs w:val="18"/>
              </w:rPr>
              <w:t>3</w:t>
            </w:r>
            <w:r w:rsidRPr="00B55B68">
              <w:rPr>
                <w:rFonts w:ascii="Helvetica" w:hAnsi="Helvetica" w:cs="Helvetica"/>
                <w:sz w:val="18"/>
                <w:szCs w:val="18"/>
              </w:rPr>
              <w:t>,</w:t>
            </w:r>
            <w:r w:rsidR="007B5E54">
              <w:rPr>
                <w:rFonts w:ascii="Helvetica" w:hAnsi="Helvetica" w:cs="Helvetica"/>
                <w:sz w:val="18"/>
                <w:szCs w:val="18"/>
              </w:rPr>
              <w:t>9</w:t>
            </w:r>
          </w:p>
        </w:tc>
      </w:tr>
      <w:tr w:rsidR="00504232" w:rsidRPr="00B55B68" w14:paraId="163F1D57" w14:textId="77777777" w:rsidTr="00E90ED9">
        <w:trPr>
          <w:trHeight w:val="227"/>
        </w:trPr>
        <w:tc>
          <w:tcPr>
            <w:tcW w:w="2732" w:type="dxa"/>
            <w:tcBorders>
              <w:left w:val="single" w:sz="1" w:space="0" w:color="000000"/>
              <w:bottom w:val="single" w:sz="4" w:space="0" w:color="auto"/>
            </w:tcBorders>
            <w:shd w:val="clear" w:color="auto" w:fill="auto"/>
          </w:tcPr>
          <w:p w14:paraId="2FF8A53E"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Exportations et importations agricoles et agroalimentaires</w:t>
            </w:r>
            <w:r w:rsidRPr="00B55B68">
              <w:rPr>
                <w:rFonts w:ascii="Helvetica" w:hAnsi="Helvetica" w:cs="Helvetica"/>
                <w:sz w:val="18"/>
                <w:szCs w:val="18"/>
                <w:vertAlign w:val="superscript"/>
              </w:rPr>
              <w:t>8</w:t>
            </w:r>
            <w:r w:rsidRPr="00B55B68">
              <w:rPr>
                <w:rFonts w:ascii="Helvetica" w:hAnsi="Helvetica" w:cs="Helvetica"/>
                <w:sz w:val="18"/>
                <w:szCs w:val="18"/>
              </w:rPr>
              <w:t xml:space="preserve"> entre les deux pays</w:t>
            </w:r>
          </w:p>
        </w:tc>
        <w:tc>
          <w:tcPr>
            <w:tcW w:w="1946" w:type="dxa"/>
            <w:tcBorders>
              <w:left w:val="single" w:sz="1" w:space="0" w:color="000000"/>
              <w:right w:val="single" w:sz="1" w:space="0" w:color="000000"/>
            </w:tcBorders>
            <w:shd w:val="clear" w:color="auto" w:fill="auto"/>
          </w:tcPr>
          <w:p w14:paraId="70E80D1E" w14:textId="392D40D1"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M€ - 202</w:t>
            </w:r>
            <w:r w:rsidR="007B5E54">
              <w:rPr>
                <w:rFonts w:ascii="Helvetica" w:hAnsi="Helvetica" w:cs="Helvetica"/>
                <w:sz w:val="18"/>
                <w:szCs w:val="18"/>
              </w:rPr>
              <w:t>4</w:t>
            </w:r>
            <w:r w:rsidRPr="00CF1509">
              <w:rPr>
                <w:rFonts w:ascii="Helvetica" w:hAnsi="Helvetica" w:cs="Helvetica"/>
                <w:sz w:val="18"/>
                <w:szCs w:val="18"/>
                <w:vertAlign w:val="superscript"/>
              </w:rPr>
              <w:t xml:space="preserve">6 </w:t>
            </w:r>
            <w:r w:rsidRPr="00CF1509">
              <w:rPr>
                <w:rStyle w:val="Appelnotedebasdep"/>
                <w:rFonts w:ascii="Helvetica" w:hAnsi="Helvetica" w:cs="Helvetica"/>
                <w:sz w:val="18"/>
                <w:szCs w:val="18"/>
              </w:rPr>
              <w:footnoteReference w:id="7"/>
            </w:r>
          </w:p>
          <w:p w14:paraId="114C30B0" w14:textId="2A8B593B"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Variation 202</w:t>
            </w:r>
            <w:r w:rsidR="007B5E54">
              <w:rPr>
                <w:rFonts w:ascii="Helvetica" w:hAnsi="Helvetica" w:cs="Helvetica"/>
                <w:sz w:val="18"/>
                <w:szCs w:val="18"/>
              </w:rPr>
              <w:t>4</w:t>
            </w:r>
            <w:r w:rsidRPr="00CF1509">
              <w:rPr>
                <w:rFonts w:ascii="Helvetica" w:hAnsi="Helvetica" w:cs="Helvetica"/>
                <w:sz w:val="18"/>
                <w:szCs w:val="18"/>
              </w:rPr>
              <w:t>/202</w:t>
            </w:r>
            <w:r w:rsidR="007B5E54">
              <w:rPr>
                <w:rFonts w:ascii="Helvetica" w:hAnsi="Helvetica" w:cs="Helvetica"/>
                <w:sz w:val="18"/>
                <w:szCs w:val="18"/>
              </w:rPr>
              <w:t>3</w:t>
            </w:r>
          </w:p>
        </w:tc>
        <w:tc>
          <w:tcPr>
            <w:tcW w:w="2694" w:type="dxa"/>
            <w:tcBorders>
              <w:left w:val="single" w:sz="1" w:space="0" w:color="000000"/>
              <w:right w:val="single" w:sz="1" w:space="0" w:color="000000"/>
            </w:tcBorders>
            <w:shd w:val="clear" w:color="auto" w:fill="auto"/>
          </w:tcPr>
          <w:p w14:paraId="32F47BEC" w14:textId="54D4DCCA" w:rsidR="008A386F" w:rsidRPr="00CF1509" w:rsidRDefault="00504232" w:rsidP="008A386F">
            <w:pPr>
              <w:pStyle w:val="Sansinterligne"/>
              <w:contextualSpacing/>
              <w:jc w:val="both"/>
              <w:rPr>
                <w:rFonts w:ascii="Helvetica" w:hAnsi="Helvetica" w:cs="Helvetica"/>
                <w:sz w:val="18"/>
                <w:szCs w:val="18"/>
              </w:rPr>
            </w:pPr>
            <w:r w:rsidRPr="00CF1509">
              <w:rPr>
                <w:rFonts w:ascii="Helvetica" w:hAnsi="Helvetica" w:cs="Helvetica"/>
                <w:sz w:val="18"/>
                <w:szCs w:val="18"/>
              </w:rPr>
              <w:t>France depuis</w:t>
            </w:r>
            <w:r w:rsidR="00763E89">
              <w:rPr>
                <w:rFonts w:ascii="Helvetica" w:hAnsi="Helvetica" w:cs="Helvetica"/>
                <w:sz w:val="18"/>
                <w:szCs w:val="18"/>
              </w:rPr>
              <w:t xml:space="preserve"> </w:t>
            </w:r>
            <w:r w:rsidR="00016987">
              <w:rPr>
                <w:rFonts w:ascii="Helvetica" w:hAnsi="Helvetica" w:cs="Helvetica"/>
                <w:sz w:val="18"/>
                <w:szCs w:val="18"/>
              </w:rPr>
              <w:t>Libéria</w:t>
            </w:r>
            <w:r w:rsidRPr="00CF1509">
              <w:rPr>
                <w:rFonts w:ascii="Helvetica" w:hAnsi="Helvetica" w:cs="Helvetica"/>
                <w:sz w:val="18"/>
                <w:szCs w:val="18"/>
              </w:rPr>
              <w:t xml:space="preserve"> : </w:t>
            </w:r>
            <w:r w:rsidR="00403FAE">
              <w:rPr>
                <w:rFonts w:ascii="Helvetica" w:hAnsi="Helvetica" w:cs="Helvetica"/>
                <w:sz w:val="18"/>
                <w:szCs w:val="18"/>
              </w:rPr>
              <w:t>0,2</w:t>
            </w:r>
          </w:p>
          <w:p w14:paraId="6842D81C" w14:textId="0D3D8D2F" w:rsidR="00504232" w:rsidRPr="00CF1509" w:rsidRDefault="00331570" w:rsidP="00E55593">
            <w:pPr>
              <w:pStyle w:val="Sansinterligne"/>
              <w:contextualSpacing/>
              <w:jc w:val="both"/>
              <w:rPr>
                <w:rFonts w:ascii="Helvetica" w:hAnsi="Helvetica" w:cs="Helvetica"/>
                <w:sz w:val="18"/>
                <w:szCs w:val="18"/>
              </w:rPr>
            </w:pPr>
            <w:r>
              <w:rPr>
                <w:rFonts w:ascii="Helvetica" w:hAnsi="Helvetica" w:cs="Helvetica"/>
                <w:sz w:val="18"/>
                <w:szCs w:val="18"/>
              </w:rPr>
              <w:t>+13,7</w:t>
            </w:r>
          </w:p>
        </w:tc>
        <w:tc>
          <w:tcPr>
            <w:tcW w:w="2551" w:type="dxa"/>
            <w:tcBorders>
              <w:left w:val="single" w:sz="1" w:space="0" w:color="000000"/>
              <w:bottom w:val="single" w:sz="4" w:space="0" w:color="auto"/>
              <w:right w:val="single" w:sz="1" w:space="0" w:color="000000"/>
            </w:tcBorders>
            <w:shd w:val="clear" w:color="auto" w:fill="auto"/>
          </w:tcPr>
          <w:p w14:paraId="6769A008" w14:textId="1E162FEA" w:rsidR="00504232" w:rsidRPr="00CF1509" w:rsidRDefault="00504232" w:rsidP="00E55593">
            <w:pPr>
              <w:pStyle w:val="Sansinterligne"/>
              <w:contextualSpacing/>
              <w:rPr>
                <w:rFonts w:ascii="Helvetica" w:hAnsi="Helvetica" w:cs="Helvetica"/>
                <w:sz w:val="18"/>
                <w:szCs w:val="18"/>
              </w:rPr>
            </w:pPr>
            <w:r w:rsidRPr="00CF1509">
              <w:rPr>
                <w:rFonts w:ascii="Helvetica" w:hAnsi="Helvetica" w:cs="Helvetica"/>
                <w:sz w:val="18"/>
                <w:szCs w:val="18"/>
              </w:rPr>
              <w:t xml:space="preserve">France vers </w:t>
            </w:r>
            <w:r w:rsidR="00016987">
              <w:rPr>
                <w:rFonts w:ascii="Helvetica" w:hAnsi="Helvetica" w:cs="Helvetica"/>
                <w:sz w:val="18"/>
                <w:szCs w:val="18"/>
              </w:rPr>
              <w:t>Libéria</w:t>
            </w:r>
            <w:r w:rsidRPr="00CF1509">
              <w:rPr>
                <w:rFonts w:ascii="Helvetica" w:hAnsi="Helvetica" w:cs="Helvetica"/>
                <w:sz w:val="18"/>
                <w:szCs w:val="18"/>
              </w:rPr>
              <w:t xml:space="preserve"> : </w:t>
            </w:r>
            <w:r w:rsidR="00016987">
              <w:rPr>
                <w:rFonts w:ascii="Helvetica" w:hAnsi="Helvetica" w:cs="Helvetica"/>
                <w:sz w:val="18"/>
                <w:szCs w:val="18"/>
              </w:rPr>
              <w:t>2,7</w:t>
            </w:r>
          </w:p>
          <w:p w14:paraId="5A2D4864" w14:textId="39008F6B" w:rsidR="00504232" w:rsidRPr="00B55B68" w:rsidRDefault="00016987" w:rsidP="00E55593">
            <w:pPr>
              <w:pStyle w:val="Sansinterligne"/>
              <w:contextualSpacing/>
              <w:rPr>
                <w:rFonts w:ascii="Helvetica" w:hAnsi="Helvetica" w:cs="Helvetica"/>
                <w:sz w:val="18"/>
                <w:szCs w:val="18"/>
                <w:highlight w:val="yellow"/>
              </w:rPr>
            </w:pPr>
            <w:r w:rsidRPr="00681B26">
              <w:rPr>
                <w:rFonts w:ascii="Helvetica" w:hAnsi="Helvetica" w:cs="Helvetica"/>
                <w:sz w:val="18"/>
                <w:szCs w:val="18"/>
              </w:rPr>
              <w:t>+3,6</w:t>
            </w:r>
          </w:p>
        </w:tc>
      </w:tr>
      <w:tr w:rsidR="00504232" w:rsidRPr="00B55B68" w14:paraId="3B05515D" w14:textId="77777777" w:rsidTr="00E90ED9">
        <w:trPr>
          <w:trHeight w:val="227"/>
        </w:trPr>
        <w:tc>
          <w:tcPr>
            <w:tcW w:w="2732" w:type="dxa"/>
            <w:tcBorders>
              <w:top w:val="single" w:sz="4" w:space="0" w:color="auto"/>
              <w:left w:val="single" w:sz="4" w:space="0" w:color="auto"/>
              <w:bottom w:val="single" w:sz="4" w:space="0" w:color="auto"/>
              <w:right w:val="single" w:sz="4" w:space="0" w:color="auto"/>
            </w:tcBorders>
            <w:shd w:val="clear" w:color="auto" w:fill="auto"/>
          </w:tcPr>
          <w:p w14:paraId="7A70EE26" w14:textId="1B841BBE" w:rsidR="00504232" w:rsidRPr="00B55B68" w:rsidRDefault="00504232" w:rsidP="0085232E">
            <w:pPr>
              <w:pStyle w:val="Sansinterligne"/>
              <w:contextualSpacing/>
              <w:jc w:val="both"/>
              <w:rPr>
                <w:rFonts w:ascii="Helvetica" w:hAnsi="Helvetica" w:cs="Helvetica"/>
                <w:sz w:val="18"/>
                <w:szCs w:val="18"/>
              </w:rPr>
            </w:pPr>
            <w:r w:rsidRPr="00B55B68">
              <w:rPr>
                <w:rFonts w:ascii="Helvetica" w:hAnsi="Helvetica" w:cs="Helvetica"/>
                <w:sz w:val="18"/>
                <w:szCs w:val="18"/>
              </w:rPr>
              <w:t>Part du flux bilatéral dans les importations agricoles</w:t>
            </w:r>
            <w:r w:rsidR="0085232E">
              <w:rPr>
                <w:rFonts w:ascii="Helvetica" w:hAnsi="Helvetica" w:cs="Helvetica"/>
                <w:sz w:val="18"/>
                <w:szCs w:val="18"/>
              </w:rPr>
              <w:t xml:space="preserve"> </w:t>
            </w:r>
            <w:r w:rsidRPr="00B55B68">
              <w:rPr>
                <w:rFonts w:ascii="Helvetica" w:hAnsi="Helvetica" w:cs="Helvetica"/>
                <w:sz w:val="18"/>
                <w:szCs w:val="18"/>
              </w:rPr>
              <w:t>et agroalimentaires</w:t>
            </w:r>
            <w:r w:rsidRPr="00B55B68">
              <w:rPr>
                <w:rStyle w:val="Appelnotedebasdep"/>
                <w:rFonts w:ascii="Helvetica" w:hAnsi="Helvetica" w:cs="Helvetica"/>
                <w:sz w:val="18"/>
                <w:szCs w:val="18"/>
              </w:rPr>
              <w:footnoteReference w:id="8"/>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96D1ECA" w14:textId="0F951823" w:rsidR="00331570" w:rsidRPr="00F30E63" w:rsidRDefault="00504232" w:rsidP="00E55593">
            <w:pPr>
              <w:pStyle w:val="Sansinterligne"/>
              <w:contextualSpacing/>
              <w:jc w:val="both"/>
              <w:rPr>
                <w:rFonts w:ascii="Helvetica" w:hAnsi="Helvetica" w:cs="Helvetica"/>
                <w:sz w:val="18"/>
                <w:szCs w:val="18"/>
                <w:vertAlign w:val="superscript"/>
              </w:rPr>
            </w:pPr>
            <w:r w:rsidRPr="00CF1509">
              <w:rPr>
                <w:rFonts w:ascii="Helvetica" w:hAnsi="Helvetica" w:cs="Helvetica"/>
                <w:sz w:val="18"/>
                <w:szCs w:val="18"/>
              </w:rPr>
              <w:t>202</w:t>
            </w:r>
            <w:r w:rsidR="00965448">
              <w:rPr>
                <w:rFonts w:ascii="Helvetica" w:hAnsi="Helvetica" w:cs="Helvetica"/>
                <w:sz w:val="18"/>
                <w:szCs w:val="18"/>
              </w:rPr>
              <w:t>4</w:t>
            </w:r>
            <w:r w:rsidRPr="00CF1509">
              <w:rPr>
                <w:rFonts w:ascii="Helvetica" w:hAnsi="Helvetica" w:cs="Helvetica"/>
                <w:sz w:val="18"/>
                <w:szCs w:val="18"/>
                <w:vertAlign w:val="superscript"/>
              </w:rPr>
              <w:t>6</w:t>
            </w:r>
            <w:r w:rsidR="003428BE">
              <w:rPr>
                <w:rFonts w:ascii="Helvetica" w:hAnsi="Helvetica" w:cs="Helvetica"/>
                <w:sz w:val="18"/>
                <w:szCs w:val="18"/>
                <w:vertAlign w:val="superscript"/>
              </w:rPr>
              <w:t xml:space="preserve"> </w:t>
            </w:r>
            <w:r w:rsidR="00331570" w:rsidRPr="00CF1509">
              <w:rPr>
                <w:rFonts w:ascii="Helvetica" w:hAnsi="Helvetica" w:cs="Helvetica"/>
                <w:sz w:val="18"/>
                <w:szCs w:val="18"/>
                <w:vertAlign w:val="superscript"/>
              </w:rPr>
              <w:t>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B0E5F4" w14:textId="2260F13D" w:rsidR="008A386F" w:rsidRDefault="00953ED5" w:rsidP="00E55593">
            <w:pPr>
              <w:pStyle w:val="Sansinterligne"/>
              <w:contextualSpacing/>
              <w:jc w:val="both"/>
              <w:rPr>
                <w:rFonts w:ascii="Helvetica" w:hAnsi="Helvetica" w:cs="Helvetica"/>
                <w:bCs/>
                <w:sz w:val="18"/>
                <w:szCs w:val="18"/>
              </w:rPr>
            </w:pPr>
            <w:r>
              <w:rPr>
                <w:rFonts w:ascii="Helvetica" w:hAnsi="Helvetica" w:cs="Helvetica"/>
                <w:bCs/>
                <w:sz w:val="18"/>
                <w:szCs w:val="18"/>
              </w:rPr>
              <w:t>0</w:t>
            </w:r>
            <w:r w:rsidR="00504232" w:rsidRPr="00CF1509">
              <w:rPr>
                <w:rFonts w:ascii="Helvetica" w:hAnsi="Helvetica" w:cs="Helvetica"/>
                <w:bCs/>
                <w:sz w:val="18"/>
                <w:szCs w:val="18"/>
              </w:rPr>
              <w:t>,</w:t>
            </w:r>
            <w:r w:rsidR="00F921C1">
              <w:rPr>
                <w:rFonts w:ascii="Helvetica" w:hAnsi="Helvetica" w:cs="Helvetica"/>
                <w:bCs/>
                <w:sz w:val="18"/>
                <w:szCs w:val="18"/>
              </w:rPr>
              <w:t>0</w:t>
            </w:r>
            <w:r>
              <w:rPr>
                <w:rFonts w:ascii="Helvetica" w:hAnsi="Helvetica" w:cs="Helvetica"/>
                <w:bCs/>
                <w:sz w:val="18"/>
                <w:szCs w:val="18"/>
              </w:rPr>
              <w:t>0</w:t>
            </w:r>
            <w:r w:rsidR="00504232" w:rsidRPr="00CF1509">
              <w:rPr>
                <w:rFonts w:ascii="Helvetica" w:hAnsi="Helvetica" w:cs="Helvetica"/>
                <w:bCs/>
                <w:sz w:val="18"/>
                <w:szCs w:val="18"/>
              </w:rPr>
              <w:t>% des importations françaises</w:t>
            </w:r>
          </w:p>
          <w:p w14:paraId="0ABB8FE5" w14:textId="614FF7B2" w:rsidR="00504232" w:rsidRPr="00CF1509" w:rsidRDefault="006163D7" w:rsidP="00E55593">
            <w:pPr>
              <w:pStyle w:val="Sansinterligne"/>
              <w:contextualSpacing/>
              <w:jc w:val="both"/>
              <w:rPr>
                <w:rFonts w:ascii="Helvetica" w:hAnsi="Helvetica" w:cs="Helvetica"/>
                <w:bCs/>
                <w:sz w:val="18"/>
                <w:szCs w:val="18"/>
              </w:rPr>
            </w:pPr>
            <w:r>
              <w:rPr>
                <w:rFonts w:ascii="Helvetica" w:hAnsi="Helvetica" w:cs="Helvetica"/>
                <w:bCs/>
                <w:sz w:val="18"/>
                <w:szCs w:val="18"/>
              </w:rPr>
              <w:t>186</w:t>
            </w:r>
            <w:r w:rsidRPr="006163D7">
              <w:rPr>
                <w:rFonts w:ascii="Helvetica" w:hAnsi="Helvetica" w:cs="Helvetica"/>
                <w:bCs/>
                <w:sz w:val="18"/>
                <w:szCs w:val="18"/>
                <w:vertAlign w:val="superscript"/>
              </w:rPr>
              <w:t>e</w:t>
            </w:r>
            <w:r w:rsidR="00504232" w:rsidRPr="00CF1509">
              <w:rPr>
                <w:rFonts w:ascii="Helvetica" w:hAnsi="Helvetica" w:cs="Helvetica"/>
                <w:bCs/>
                <w:sz w:val="18"/>
                <w:szCs w:val="18"/>
              </w:rPr>
              <w:t xml:space="preserve"> fournisseur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8C0AB3" w14:textId="2A400241" w:rsidR="00504232" w:rsidRPr="00CF1509" w:rsidRDefault="00707111" w:rsidP="00E55593">
            <w:pPr>
              <w:pStyle w:val="Sansinterligne"/>
              <w:contextualSpacing/>
              <w:jc w:val="both"/>
              <w:rPr>
                <w:rFonts w:ascii="Helvetica" w:hAnsi="Helvetica" w:cs="Helvetica"/>
                <w:sz w:val="18"/>
                <w:szCs w:val="18"/>
              </w:rPr>
            </w:pPr>
            <w:r>
              <w:rPr>
                <w:rFonts w:ascii="Helvetica" w:hAnsi="Helvetica" w:cs="Helvetica"/>
                <w:bCs/>
                <w:sz w:val="18"/>
                <w:szCs w:val="18"/>
              </w:rPr>
              <w:t>0,6%</w:t>
            </w:r>
            <w:r w:rsidR="00504232" w:rsidRPr="00CF1509">
              <w:rPr>
                <w:rFonts w:ascii="Helvetica" w:hAnsi="Helvetica" w:cs="Helvetica"/>
                <w:bCs/>
                <w:sz w:val="18"/>
                <w:szCs w:val="18"/>
              </w:rPr>
              <w:t xml:space="preserve"> </w:t>
            </w:r>
            <w:r w:rsidR="00504232" w:rsidRPr="00CF1509">
              <w:rPr>
                <w:rFonts w:ascii="Helvetica" w:hAnsi="Helvetica" w:cs="Helvetica"/>
                <w:sz w:val="18"/>
                <w:szCs w:val="18"/>
              </w:rPr>
              <w:t xml:space="preserve">des importations </w:t>
            </w:r>
            <w:r w:rsidR="00331570">
              <w:rPr>
                <w:rFonts w:ascii="Helvetica" w:hAnsi="Helvetica" w:cs="Helvetica"/>
                <w:sz w:val="18"/>
                <w:szCs w:val="18"/>
              </w:rPr>
              <w:t>libérienn</w:t>
            </w:r>
            <w:r w:rsidR="00504232" w:rsidRPr="00CF1509">
              <w:rPr>
                <w:rFonts w:ascii="Helvetica" w:hAnsi="Helvetica" w:cs="Helvetica"/>
                <w:sz w:val="18"/>
                <w:szCs w:val="18"/>
              </w:rPr>
              <w:t>es</w:t>
            </w:r>
          </w:p>
          <w:p w14:paraId="0F834BF3" w14:textId="4ABF7446" w:rsidR="00504232" w:rsidRPr="00B55B68" w:rsidRDefault="00707111" w:rsidP="00E55593">
            <w:pPr>
              <w:pStyle w:val="Sansinterligne"/>
              <w:contextualSpacing/>
              <w:jc w:val="both"/>
              <w:rPr>
                <w:rFonts w:ascii="Helvetica" w:hAnsi="Helvetica" w:cs="Helvetica"/>
                <w:bCs/>
                <w:sz w:val="18"/>
                <w:szCs w:val="18"/>
                <w:highlight w:val="yellow"/>
              </w:rPr>
            </w:pPr>
            <w:r>
              <w:rPr>
                <w:rFonts w:ascii="Helvetica" w:hAnsi="Helvetica" w:cs="Helvetica"/>
                <w:sz w:val="18"/>
                <w:szCs w:val="18"/>
              </w:rPr>
              <w:t>20</w:t>
            </w:r>
            <w:r w:rsidRPr="00707111">
              <w:rPr>
                <w:rFonts w:ascii="Helvetica" w:hAnsi="Helvetica" w:cs="Helvetica"/>
                <w:sz w:val="18"/>
                <w:szCs w:val="18"/>
                <w:vertAlign w:val="superscript"/>
              </w:rPr>
              <w:t>e</w:t>
            </w:r>
            <w:r>
              <w:rPr>
                <w:rFonts w:ascii="Helvetica" w:hAnsi="Helvetica" w:cs="Helvetica"/>
                <w:sz w:val="18"/>
                <w:szCs w:val="18"/>
              </w:rPr>
              <w:t xml:space="preserve"> </w:t>
            </w:r>
            <w:r w:rsidR="00504232" w:rsidRPr="00CF1509">
              <w:rPr>
                <w:rFonts w:ascii="Helvetica" w:hAnsi="Helvetica" w:cs="Helvetica"/>
                <w:sz w:val="18"/>
                <w:szCs w:val="18"/>
              </w:rPr>
              <w:t xml:space="preserve">fournisseur </w:t>
            </w:r>
            <w:r w:rsidR="00EE0D57">
              <w:rPr>
                <w:rFonts w:ascii="Helvetica" w:hAnsi="Helvetica" w:cs="Helvetica"/>
                <w:sz w:val="18"/>
                <w:szCs w:val="18"/>
              </w:rPr>
              <w:t>d</w:t>
            </w:r>
            <w:r w:rsidR="00331570">
              <w:rPr>
                <w:rFonts w:ascii="Helvetica" w:hAnsi="Helvetica" w:cs="Helvetica"/>
                <w:sz w:val="18"/>
                <w:szCs w:val="18"/>
              </w:rPr>
              <w:t>u Libéria</w:t>
            </w:r>
          </w:p>
        </w:tc>
      </w:tr>
      <w:tr w:rsidR="00504232" w:rsidRPr="00B55B68" w14:paraId="399D8C09" w14:textId="77777777" w:rsidTr="00E90ED9">
        <w:trPr>
          <w:trHeight w:val="387"/>
        </w:trPr>
        <w:tc>
          <w:tcPr>
            <w:tcW w:w="2732" w:type="dxa"/>
            <w:tcBorders>
              <w:top w:val="single" w:sz="4" w:space="0" w:color="auto"/>
              <w:left w:val="single" w:sz="4" w:space="0" w:color="auto"/>
              <w:bottom w:val="single" w:sz="4" w:space="0" w:color="auto"/>
              <w:right w:val="single" w:sz="4" w:space="0" w:color="auto"/>
            </w:tcBorders>
            <w:shd w:val="clear" w:color="auto" w:fill="auto"/>
          </w:tcPr>
          <w:p w14:paraId="21B4FE08" w14:textId="5CCF5479" w:rsidR="00504232" w:rsidRPr="00B55B68" w:rsidRDefault="00504232" w:rsidP="0085232E">
            <w:pPr>
              <w:pStyle w:val="Sansinterligne"/>
              <w:contextualSpacing/>
              <w:jc w:val="both"/>
              <w:rPr>
                <w:rFonts w:ascii="Helvetica" w:hAnsi="Helvetica" w:cs="Helvetica"/>
                <w:sz w:val="18"/>
                <w:szCs w:val="18"/>
              </w:rPr>
            </w:pPr>
            <w:r w:rsidRPr="00B55B68">
              <w:rPr>
                <w:rFonts w:ascii="Helvetica" w:hAnsi="Helvetica" w:cs="Helvetica"/>
                <w:sz w:val="18"/>
                <w:szCs w:val="18"/>
              </w:rPr>
              <w:t>Part du flux bilatéral dans les exportations agricoles</w:t>
            </w:r>
            <w:r w:rsidR="0085232E">
              <w:rPr>
                <w:rFonts w:ascii="Helvetica" w:hAnsi="Helvetica" w:cs="Helvetica"/>
                <w:sz w:val="18"/>
                <w:szCs w:val="18"/>
              </w:rPr>
              <w:t xml:space="preserve"> </w:t>
            </w:r>
            <w:r w:rsidRPr="00B55B68">
              <w:rPr>
                <w:rFonts w:ascii="Helvetica" w:hAnsi="Helvetica" w:cs="Helvetica"/>
                <w:sz w:val="18"/>
                <w:szCs w:val="18"/>
              </w:rPr>
              <w:t>et agroalimentaires</w:t>
            </w:r>
            <w:r w:rsidRPr="00B55B68">
              <w:rPr>
                <w:rFonts w:ascii="Helvetica" w:hAnsi="Helvetica" w:cs="Helvetica"/>
                <w:sz w:val="18"/>
                <w:szCs w:val="18"/>
                <w:vertAlign w:val="superscript"/>
              </w:rPr>
              <w:t>8</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3782348D" w14:textId="65CBA0D3" w:rsidR="00331570" w:rsidRPr="00F30E63" w:rsidRDefault="00504232" w:rsidP="00E55593">
            <w:pPr>
              <w:autoSpaceDE w:val="0"/>
              <w:autoSpaceDN w:val="0"/>
              <w:adjustRightInd w:val="0"/>
              <w:contextualSpacing/>
              <w:jc w:val="both"/>
              <w:rPr>
                <w:rFonts w:ascii="Helvetica" w:hAnsi="Helvetica" w:cs="Helvetica"/>
                <w:sz w:val="18"/>
                <w:szCs w:val="18"/>
                <w:vertAlign w:val="superscript"/>
              </w:rPr>
            </w:pPr>
            <w:r w:rsidRPr="00B55B68">
              <w:rPr>
                <w:rFonts w:ascii="Helvetica" w:hAnsi="Helvetica" w:cs="Helvetica"/>
                <w:sz w:val="18"/>
                <w:szCs w:val="18"/>
              </w:rPr>
              <w:t>202</w:t>
            </w:r>
            <w:r w:rsidR="00965448">
              <w:rPr>
                <w:rFonts w:ascii="Helvetica" w:hAnsi="Helvetica" w:cs="Helvetica"/>
                <w:sz w:val="18"/>
                <w:szCs w:val="18"/>
              </w:rPr>
              <w:t>4</w:t>
            </w:r>
            <w:r w:rsidRPr="00B55B68">
              <w:rPr>
                <w:rFonts w:ascii="Helvetica" w:hAnsi="Helvetica" w:cs="Helvetica"/>
                <w:sz w:val="18"/>
                <w:szCs w:val="18"/>
                <w:vertAlign w:val="superscript"/>
              </w:rPr>
              <w:t>6</w:t>
            </w:r>
            <w:r w:rsidR="003428BE">
              <w:rPr>
                <w:rFonts w:ascii="Helvetica" w:hAnsi="Helvetica" w:cs="Helvetica"/>
                <w:sz w:val="18"/>
                <w:szCs w:val="18"/>
                <w:vertAlign w:val="superscript"/>
              </w:rPr>
              <w:t xml:space="preserve"> </w:t>
            </w:r>
            <w:r w:rsidR="00331570" w:rsidRPr="00CF1509">
              <w:rPr>
                <w:rFonts w:ascii="Helvetica" w:hAnsi="Helvetica" w:cs="Helvetica"/>
                <w:sz w:val="18"/>
                <w:szCs w:val="18"/>
                <w:vertAlign w:val="superscript"/>
              </w:rPr>
              <w:t>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33A693" w14:textId="77777777" w:rsidR="00E90ED9" w:rsidRDefault="00504232" w:rsidP="00E55593">
            <w:pPr>
              <w:autoSpaceDE w:val="0"/>
              <w:autoSpaceDN w:val="0"/>
              <w:adjustRightInd w:val="0"/>
              <w:contextualSpacing/>
              <w:jc w:val="both"/>
              <w:rPr>
                <w:rFonts w:ascii="Helvetica" w:hAnsi="Helvetica" w:cs="Helvetica"/>
                <w:bCs/>
                <w:sz w:val="18"/>
                <w:szCs w:val="18"/>
              </w:rPr>
            </w:pPr>
            <w:r w:rsidRPr="00DB0B73">
              <w:rPr>
                <w:rFonts w:ascii="Helvetica" w:hAnsi="Helvetica" w:cs="Helvetica"/>
                <w:bCs/>
                <w:sz w:val="18"/>
                <w:szCs w:val="18"/>
              </w:rPr>
              <w:t>0,</w:t>
            </w:r>
            <w:r w:rsidR="00F921C1">
              <w:rPr>
                <w:rFonts w:ascii="Helvetica" w:hAnsi="Helvetica" w:cs="Helvetica"/>
                <w:bCs/>
                <w:sz w:val="18"/>
                <w:szCs w:val="18"/>
              </w:rPr>
              <w:t>0</w:t>
            </w:r>
            <w:r w:rsidR="00965448">
              <w:rPr>
                <w:rFonts w:ascii="Helvetica" w:hAnsi="Helvetica" w:cs="Helvetica"/>
                <w:bCs/>
                <w:sz w:val="18"/>
                <w:szCs w:val="18"/>
              </w:rPr>
              <w:t>0</w:t>
            </w:r>
            <w:r w:rsidRPr="00DB0B73">
              <w:rPr>
                <w:rFonts w:ascii="Helvetica" w:hAnsi="Helvetica" w:cs="Helvetica"/>
                <w:bCs/>
                <w:sz w:val="18"/>
                <w:szCs w:val="18"/>
              </w:rPr>
              <w:t>% des exportations françaises</w:t>
            </w:r>
          </w:p>
          <w:p w14:paraId="00E6D5E8" w14:textId="64FC96D7" w:rsidR="00504232" w:rsidRPr="00E90ED9" w:rsidRDefault="00E801DA" w:rsidP="00E55593">
            <w:pPr>
              <w:autoSpaceDE w:val="0"/>
              <w:autoSpaceDN w:val="0"/>
              <w:adjustRightInd w:val="0"/>
              <w:contextualSpacing/>
              <w:jc w:val="both"/>
              <w:rPr>
                <w:rFonts w:ascii="Helvetica" w:hAnsi="Helvetica" w:cs="Helvetica"/>
                <w:bCs/>
                <w:sz w:val="18"/>
                <w:szCs w:val="18"/>
              </w:rPr>
            </w:pPr>
            <w:r>
              <w:rPr>
                <w:rFonts w:ascii="Helvetica" w:hAnsi="Helvetica" w:cs="Helvetica"/>
                <w:bCs/>
                <w:sz w:val="18"/>
                <w:szCs w:val="18"/>
              </w:rPr>
              <w:t>169</w:t>
            </w:r>
            <w:r w:rsidRPr="00E801DA">
              <w:rPr>
                <w:rFonts w:ascii="Helvetica" w:hAnsi="Helvetica" w:cs="Helvetica"/>
                <w:bCs/>
                <w:sz w:val="18"/>
                <w:szCs w:val="18"/>
                <w:vertAlign w:val="superscript"/>
              </w:rPr>
              <w:t>e</w:t>
            </w:r>
            <w:r>
              <w:rPr>
                <w:rFonts w:ascii="Helvetica" w:hAnsi="Helvetica" w:cs="Helvetica"/>
                <w:bCs/>
                <w:sz w:val="18"/>
                <w:szCs w:val="18"/>
              </w:rPr>
              <w:t xml:space="preserve"> </w:t>
            </w:r>
            <w:r w:rsidR="00504232" w:rsidRPr="00DB0B73">
              <w:rPr>
                <w:rFonts w:ascii="Helvetica" w:hAnsi="Helvetica" w:cs="Helvetica"/>
                <w:bCs/>
                <w:sz w:val="18"/>
                <w:szCs w:val="18"/>
              </w:rPr>
              <w:t>client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CA0A0A" w14:textId="2294114F" w:rsidR="008A386F" w:rsidRPr="00CF1509" w:rsidRDefault="00707111" w:rsidP="008A386F">
            <w:pPr>
              <w:pStyle w:val="Sansinterligne"/>
              <w:contextualSpacing/>
              <w:jc w:val="both"/>
              <w:rPr>
                <w:rFonts w:ascii="Helvetica" w:hAnsi="Helvetica" w:cs="Helvetica"/>
                <w:sz w:val="18"/>
                <w:szCs w:val="18"/>
              </w:rPr>
            </w:pPr>
            <w:r>
              <w:rPr>
                <w:rFonts w:ascii="Helvetica" w:hAnsi="Helvetica" w:cs="Helvetica"/>
                <w:sz w:val="18"/>
                <w:szCs w:val="18"/>
              </w:rPr>
              <w:t xml:space="preserve">0,1% </w:t>
            </w:r>
            <w:r w:rsidR="00504232" w:rsidRPr="00CF1509">
              <w:rPr>
                <w:rFonts w:ascii="Helvetica" w:hAnsi="Helvetica" w:cs="Helvetica"/>
                <w:sz w:val="18"/>
                <w:szCs w:val="18"/>
              </w:rPr>
              <w:t xml:space="preserve">des exportations </w:t>
            </w:r>
            <w:r w:rsidR="00331570">
              <w:rPr>
                <w:rFonts w:ascii="Helvetica" w:hAnsi="Helvetica" w:cs="Helvetica"/>
                <w:sz w:val="18"/>
                <w:szCs w:val="18"/>
              </w:rPr>
              <w:t>libérienn</w:t>
            </w:r>
            <w:r w:rsidR="008A386F" w:rsidRPr="00CF1509">
              <w:rPr>
                <w:rFonts w:ascii="Helvetica" w:hAnsi="Helvetica" w:cs="Helvetica"/>
                <w:sz w:val="18"/>
                <w:szCs w:val="18"/>
              </w:rPr>
              <w:t>es</w:t>
            </w:r>
          </w:p>
          <w:p w14:paraId="1131ABEE" w14:textId="72CE0731" w:rsidR="00504232" w:rsidRPr="00B55B68" w:rsidRDefault="00707111" w:rsidP="00E55593">
            <w:pPr>
              <w:autoSpaceDE w:val="0"/>
              <w:autoSpaceDN w:val="0"/>
              <w:adjustRightInd w:val="0"/>
              <w:contextualSpacing/>
              <w:jc w:val="both"/>
              <w:rPr>
                <w:rFonts w:ascii="Helvetica" w:hAnsi="Helvetica" w:cs="Helvetica"/>
                <w:sz w:val="18"/>
                <w:szCs w:val="18"/>
                <w:highlight w:val="yellow"/>
              </w:rPr>
            </w:pPr>
            <w:r>
              <w:rPr>
                <w:rFonts w:ascii="Helvetica" w:hAnsi="Helvetica" w:cs="Helvetica"/>
                <w:sz w:val="18"/>
                <w:szCs w:val="18"/>
              </w:rPr>
              <w:t>22</w:t>
            </w:r>
            <w:r w:rsidRPr="00707111">
              <w:rPr>
                <w:rFonts w:ascii="Helvetica" w:hAnsi="Helvetica" w:cs="Helvetica"/>
                <w:sz w:val="18"/>
                <w:szCs w:val="18"/>
                <w:vertAlign w:val="superscript"/>
              </w:rPr>
              <w:t>e</w:t>
            </w:r>
            <w:r>
              <w:rPr>
                <w:rFonts w:ascii="Helvetica" w:hAnsi="Helvetica" w:cs="Helvetica"/>
                <w:sz w:val="18"/>
                <w:szCs w:val="18"/>
              </w:rPr>
              <w:t xml:space="preserve"> </w:t>
            </w:r>
            <w:r w:rsidR="00504232" w:rsidRPr="00CF1509">
              <w:rPr>
                <w:rFonts w:ascii="Helvetica" w:hAnsi="Helvetica" w:cs="Helvetica"/>
                <w:sz w:val="18"/>
                <w:szCs w:val="18"/>
              </w:rPr>
              <w:t xml:space="preserve">client </w:t>
            </w:r>
            <w:r w:rsidR="00953ED5">
              <w:rPr>
                <w:rFonts w:ascii="Helvetica" w:hAnsi="Helvetica" w:cs="Helvetica"/>
                <w:sz w:val="18"/>
                <w:szCs w:val="18"/>
              </w:rPr>
              <w:t>d</w:t>
            </w:r>
            <w:r w:rsidR="00331570">
              <w:rPr>
                <w:rFonts w:ascii="Helvetica" w:hAnsi="Helvetica" w:cs="Helvetica"/>
                <w:sz w:val="18"/>
                <w:szCs w:val="18"/>
              </w:rPr>
              <w:t>u Libéria</w:t>
            </w:r>
          </w:p>
        </w:tc>
      </w:tr>
    </w:tbl>
    <w:p w14:paraId="358D92B0" w14:textId="77777777" w:rsidR="00E90ED9" w:rsidRDefault="00E90ED9" w:rsidP="007C38E6">
      <w:pPr>
        <w:spacing w:after="0" w:line="240" w:lineRule="auto"/>
        <w:rPr>
          <w:rFonts w:ascii="Marianne" w:eastAsia="Segoe UI" w:hAnsi="Marianne" w:cs="Segoe UI"/>
          <w:b/>
          <w:color w:val="FFC000"/>
          <w:sz w:val="24"/>
          <w:szCs w:val="24"/>
        </w:rPr>
      </w:pPr>
    </w:p>
    <w:p w14:paraId="45CD7A55" w14:textId="38126A87" w:rsidR="008519BD" w:rsidRPr="006D7957" w:rsidRDefault="008519BD" w:rsidP="007C38E6">
      <w:pPr>
        <w:spacing w:after="0" w:line="240" w:lineRule="auto"/>
        <w:rPr>
          <w:rFonts w:ascii="Segoe UI" w:eastAsia="Segoe UI" w:hAnsi="Segoe UI" w:cs="Segoe UI"/>
          <w:b/>
          <w:color w:val="FFC000"/>
          <w:sz w:val="26"/>
          <w:szCs w:val="26"/>
          <w:bdr w:val="nil"/>
          <w:lang w:eastAsia="fr-FR"/>
        </w:rPr>
      </w:pPr>
      <w:r w:rsidRPr="006D7957">
        <w:rPr>
          <w:rFonts w:ascii="Marianne" w:eastAsia="Segoe UI" w:hAnsi="Marianne" w:cs="Segoe UI"/>
          <w:b/>
          <w:color w:val="FFC000"/>
          <w:sz w:val="24"/>
          <w:szCs w:val="24"/>
        </w:rPr>
        <w:lastRenderedPageBreak/>
        <w:t xml:space="preserve">Résumé : Ce qu’il faut retenir </w:t>
      </w:r>
    </w:p>
    <w:p w14:paraId="25A7E981" w14:textId="77777777" w:rsidR="008C64B7" w:rsidRPr="008519BD" w:rsidRDefault="008C64B7" w:rsidP="008519BD">
      <w:pPr>
        <w:spacing w:after="0" w:line="264" w:lineRule="atLeast"/>
        <w:jc w:val="both"/>
        <w:rPr>
          <w:rFonts w:ascii="Marianne" w:eastAsia="Marianne" w:hAnsi="Marianne" w:cs="Arial"/>
          <w:sz w:val="20"/>
          <w:szCs w:val="20"/>
          <w:u w:val="single"/>
        </w:rPr>
      </w:pPr>
    </w:p>
    <w:p w14:paraId="1B4ACF87" w14:textId="0FAB3E5A" w:rsidR="008519BD" w:rsidRDefault="008519BD" w:rsidP="008519BD">
      <w:pPr>
        <w:spacing w:after="0" w:line="240" w:lineRule="auto"/>
        <w:jc w:val="both"/>
        <w:rPr>
          <w:rFonts w:ascii="Marianne" w:eastAsia="Marianne" w:hAnsi="Marianne" w:cs="Arial"/>
          <w:sz w:val="20"/>
          <w:szCs w:val="20"/>
        </w:rPr>
      </w:pPr>
      <w:bookmarkStart w:id="1" w:name="_Hlk193102684"/>
      <w:r w:rsidRPr="00B41761">
        <w:rPr>
          <w:rFonts w:ascii="Segoe UI Symbol" w:hAnsi="Segoe UI Symbol" w:cs="Segoe UI Symbol"/>
          <w:sz w:val="20"/>
          <w:szCs w:val="20"/>
        </w:rPr>
        <w:t>✚</w:t>
      </w:r>
      <w:r>
        <w:rPr>
          <w:rFonts w:ascii="Segoe UI Symbol" w:hAnsi="Segoe UI Symbol" w:cs="Segoe UI Symbol"/>
          <w:sz w:val="20"/>
          <w:szCs w:val="20"/>
        </w:rPr>
        <w:t xml:space="preserve"> </w:t>
      </w:r>
      <w:bookmarkEnd w:id="1"/>
      <w:r w:rsidRPr="008519BD">
        <w:rPr>
          <w:rFonts w:ascii="Marianne" w:eastAsia="Marianne" w:hAnsi="Marianne" w:cs="Arial"/>
          <w:b/>
          <w:bCs/>
          <w:sz w:val="20"/>
          <w:szCs w:val="20"/>
        </w:rPr>
        <w:t xml:space="preserve">L’agriculture contribue à </w:t>
      </w:r>
      <w:r w:rsidR="00E36D65">
        <w:rPr>
          <w:rFonts w:ascii="Marianne" w:eastAsia="Marianne" w:hAnsi="Marianne" w:cs="Arial"/>
          <w:b/>
          <w:bCs/>
          <w:sz w:val="20"/>
          <w:szCs w:val="20"/>
        </w:rPr>
        <w:t>30%</w:t>
      </w:r>
      <w:r w:rsidR="002E6EFE">
        <w:rPr>
          <w:rFonts w:ascii="Marianne" w:eastAsia="Marianne" w:hAnsi="Marianne" w:cs="Arial"/>
          <w:b/>
          <w:bCs/>
          <w:sz w:val="20"/>
          <w:szCs w:val="20"/>
        </w:rPr>
        <w:t xml:space="preserve"> </w:t>
      </w:r>
      <w:r w:rsidRPr="008519BD">
        <w:rPr>
          <w:rFonts w:ascii="Marianne" w:eastAsia="Marianne" w:hAnsi="Marianne" w:cs="Arial"/>
          <w:b/>
          <w:bCs/>
          <w:sz w:val="20"/>
          <w:szCs w:val="20"/>
        </w:rPr>
        <w:t>du PIB</w:t>
      </w:r>
      <w:r w:rsidRPr="008519BD">
        <w:rPr>
          <w:rFonts w:ascii="Marianne" w:eastAsia="Marianne" w:hAnsi="Marianne" w:cs="Arial"/>
          <w:sz w:val="20"/>
          <w:szCs w:val="20"/>
        </w:rPr>
        <w:t xml:space="preserve"> et occupe </w:t>
      </w:r>
      <w:r w:rsidR="00E36D65">
        <w:rPr>
          <w:rFonts w:ascii="Marianne" w:eastAsia="Marianne" w:hAnsi="Marianne" w:cs="Arial"/>
          <w:sz w:val="20"/>
          <w:szCs w:val="20"/>
        </w:rPr>
        <w:t xml:space="preserve">plus des </w:t>
      </w:r>
      <w:r w:rsidRPr="008519BD">
        <w:rPr>
          <w:rFonts w:ascii="Marianne" w:eastAsia="Marianne" w:hAnsi="Marianne" w:cs="Arial"/>
          <w:sz w:val="20"/>
          <w:szCs w:val="20"/>
        </w:rPr>
        <w:t>deux tiers de la population active</w:t>
      </w:r>
      <w:r w:rsidR="005129FF">
        <w:rPr>
          <w:rFonts w:ascii="Marianne" w:eastAsia="Marianne" w:hAnsi="Marianne" w:cs="Arial"/>
          <w:sz w:val="20"/>
          <w:szCs w:val="20"/>
        </w:rPr>
        <w:t>.</w:t>
      </w:r>
    </w:p>
    <w:p w14:paraId="583DA12F" w14:textId="77777777" w:rsidR="00D12721" w:rsidRDefault="00D12721" w:rsidP="008519BD">
      <w:pPr>
        <w:spacing w:after="0" w:line="240" w:lineRule="auto"/>
        <w:jc w:val="both"/>
        <w:rPr>
          <w:rFonts w:ascii="Marianne" w:eastAsia="Marianne" w:hAnsi="Marianne" w:cs="Arial"/>
          <w:sz w:val="20"/>
          <w:szCs w:val="20"/>
        </w:rPr>
      </w:pPr>
    </w:p>
    <w:p w14:paraId="66372BDE" w14:textId="318E2F90" w:rsidR="00D12721" w:rsidRDefault="00D12721" w:rsidP="008519BD">
      <w:pPr>
        <w:spacing w:after="0" w:line="240" w:lineRule="auto"/>
        <w:jc w:val="both"/>
        <w:rPr>
          <w:rFonts w:ascii="Marianne" w:eastAsia="Marianne" w:hAnsi="Marianne" w:cs="Arial"/>
          <w:sz w:val="20"/>
          <w:szCs w:val="20"/>
        </w:rPr>
      </w:pPr>
      <w:bookmarkStart w:id="2" w:name="_Hlk193102875"/>
      <w:bookmarkStart w:id="3" w:name="_Hlk193102746"/>
      <w:r w:rsidRPr="00B41761">
        <w:rPr>
          <w:rFonts w:ascii="Segoe UI Symbol" w:hAnsi="Segoe UI Symbol" w:cs="Segoe UI Symbol"/>
          <w:sz w:val="20"/>
          <w:szCs w:val="20"/>
        </w:rPr>
        <w:t>✚</w:t>
      </w:r>
      <w:bookmarkEnd w:id="2"/>
      <w:r>
        <w:rPr>
          <w:rFonts w:ascii="Segoe UI Symbol" w:hAnsi="Segoe UI Symbol" w:cs="Segoe UI Symbol"/>
          <w:sz w:val="20"/>
          <w:szCs w:val="20"/>
        </w:rPr>
        <w:t xml:space="preserve"> </w:t>
      </w:r>
      <w:bookmarkEnd w:id="3"/>
      <w:r w:rsidR="008519BD" w:rsidRPr="00D12721">
        <w:rPr>
          <w:rFonts w:ascii="Marianne" w:eastAsia="Marianne" w:hAnsi="Marianne" w:cs="Arial"/>
          <w:b/>
          <w:bCs/>
          <w:sz w:val="20"/>
          <w:szCs w:val="20"/>
        </w:rPr>
        <w:t xml:space="preserve">L’agriculture </w:t>
      </w:r>
      <w:r w:rsidR="00E36D65">
        <w:rPr>
          <w:rFonts w:ascii="Marianne" w:eastAsia="Marianne" w:hAnsi="Marianne" w:cs="Arial"/>
          <w:b/>
          <w:bCs/>
          <w:sz w:val="20"/>
          <w:szCs w:val="20"/>
        </w:rPr>
        <w:t>du Libéria</w:t>
      </w:r>
      <w:r>
        <w:rPr>
          <w:rFonts w:ascii="Marianne" w:eastAsia="Marianne" w:hAnsi="Marianne" w:cs="Arial"/>
          <w:b/>
          <w:bCs/>
          <w:sz w:val="20"/>
          <w:szCs w:val="20"/>
        </w:rPr>
        <w:t xml:space="preserve"> </w:t>
      </w:r>
      <w:r w:rsidR="008519BD" w:rsidRPr="00D12721">
        <w:rPr>
          <w:rFonts w:ascii="Marianne" w:eastAsia="Marianne" w:hAnsi="Marianne" w:cs="Arial"/>
          <w:b/>
          <w:bCs/>
          <w:sz w:val="20"/>
          <w:szCs w:val="20"/>
        </w:rPr>
        <w:t>fait face à de nombreux défis</w:t>
      </w:r>
      <w:r w:rsidR="008519BD" w:rsidRPr="008519BD">
        <w:rPr>
          <w:rFonts w:ascii="Marianne" w:eastAsia="Marianne" w:hAnsi="Marianne" w:cs="Arial"/>
          <w:sz w:val="20"/>
          <w:szCs w:val="20"/>
        </w:rPr>
        <w:t xml:space="preserve"> de productivité, </w:t>
      </w:r>
      <w:r w:rsidR="0086071A">
        <w:rPr>
          <w:rFonts w:ascii="Marianne" w:eastAsia="Marianne" w:hAnsi="Marianne" w:cs="Arial"/>
          <w:sz w:val="20"/>
          <w:szCs w:val="20"/>
        </w:rPr>
        <w:t xml:space="preserve">de rendement, </w:t>
      </w:r>
      <w:r w:rsidR="008519BD" w:rsidRPr="008519BD">
        <w:rPr>
          <w:rFonts w:ascii="Marianne" w:eastAsia="Marianne" w:hAnsi="Marianne" w:cs="Arial"/>
          <w:sz w:val="20"/>
          <w:szCs w:val="20"/>
        </w:rPr>
        <w:t>d’adaptation au changement climatique</w:t>
      </w:r>
      <w:r w:rsidR="0086071A">
        <w:rPr>
          <w:rFonts w:ascii="Marianne" w:eastAsia="Marianne" w:hAnsi="Marianne" w:cs="Arial"/>
          <w:sz w:val="20"/>
          <w:szCs w:val="20"/>
        </w:rPr>
        <w:t xml:space="preserve"> et</w:t>
      </w:r>
      <w:r w:rsidR="008519BD" w:rsidRPr="008519BD">
        <w:rPr>
          <w:rFonts w:ascii="Marianne" w:eastAsia="Marianne" w:hAnsi="Marianne" w:cs="Arial"/>
          <w:sz w:val="20"/>
          <w:szCs w:val="20"/>
        </w:rPr>
        <w:t xml:space="preserve"> de financement.</w:t>
      </w:r>
    </w:p>
    <w:p w14:paraId="64B79254" w14:textId="1BE7A65D" w:rsidR="00D12721" w:rsidRDefault="00D12721" w:rsidP="008519BD">
      <w:pPr>
        <w:spacing w:after="0" w:line="240" w:lineRule="auto"/>
        <w:jc w:val="both"/>
        <w:rPr>
          <w:rFonts w:ascii="Marianne" w:eastAsia="Marianne" w:hAnsi="Marianne" w:cs="Arial"/>
          <w:sz w:val="20"/>
          <w:szCs w:val="20"/>
        </w:rPr>
      </w:pPr>
    </w:p>
    <w:p w14:paraId="20E5FBAE" w14:textId="38BB7C82" w:rsidR="00D12721" w:rsidRDefault="00D12721" w:rsidP="008519BD">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Pr>
          <w:rFonts w:ascii="Segoe UI Symbol" w:eastAsia="Marianne" w:hAnsi="Segoe UI Symbol" w:cs="Segoe UI Symbol"/>
          <w:sz w:val="20"/>
          <w:szCs w:val="20"/>
        </w:rPr>
        <w:t xml:space="preserve"> </w:t>
      </w:r>
      <w:r w:rsidRPr="00D12721">
        <w:rPr>
          <w:rFonts w:ascii="Marianne" w:eastAsia="Marianne" w:hAnsi="Marianne" w:cs="Arial"/>
          <w:b/>
          <w:bCs/>
          <w:sz w:val="20"/>
          <w:szCs w:val="20"/>
        </w:rPr>
        <w:t>Priorité du gouvernement</w:t>
      </w:r>
      <w:r w:rsidRPr="00D12721">
        <w:rPr>
          <w:rFonts w:ascii="Marianne" w:eastAsia="Marianne" w:hAnsi="Marianne" w:cs="Arial"/>
          <w:sz w:val="20"/>
          <w:szCs w:val="20"/>
        </w:rPr>
        <w:t>, le secteur constitue un levier de croissance pour développer de nouveaux partenariats.</w:t>
      </w:r>
    </w:p>
    <w:p w14:paraId="10768951" w14:textId="77777777" w:rsidR="00D12721" w:rsidRDefault="00D12721" w:rsidP="008519BD">
      <w:pPr>
        <w:spacing w:after="0" w:line="240" w:lineRule="auto"/>
        <w:jc w:val="both"/>
        <w:rPr>
          <w:rFonts w:ascii="Marianne" w:eastAsia="Marianne" w:hAnsi="Marianne" w:cs="Arial"/>
          <w:sz w:val="20"/>
          <w:szCs w:val="20"/>
        </w:rPr>
      </w:pPr>
    </w:p>
    <w:p w14:paraId="0F882565" w14:textId="3FCB7469" w:rsidR="00D12721" w:rsidRDefault="00D12721" w:rsidP="008519BD">
      <w:pPr>
        <w:spacing w:after="0" w:line="240" w:lineRule="auto"/>
        <w:jc w:val="both"/>
        <w:rPr>
          <w:rFonts w:ascii="Marianne" w:eastAsia="Marianne" w:hAnsi="Marianne" w:cs="Arial"/>
          <w:sz w:val="20"/>
          <w:szCs w:val="20"/>
        </w:rPr>
      </w:pPr>
      <w:bookmarkStart w:id="4" w:name="_Hlk193102785"/>
      <w:r w:rsidRPr="00B41761">
        <w:rPr>
          <w:rFonts w:ascii="Segoe UI Symbol" w:hAnsi="Segoe UI Symbol" w:cs="Segoe UI Symbol"/>
          <w:sz w:val="20"/>
          <w:szCs w:val="20"/>
        </w:rPr>
        <w:t>✚</w:t>
      </w:r>
      <w:r>
        <w:rPr>
          <w:rFonts w:ascii="Segoe UI Symbol" w:hAnsi="Segoe UI Symbol" w:cs="Segoe UI Symbol"/>
          <w:sz w:val="20"/>
          <w:szCs w:val="20"/>
        </w:rPr>
        <w:t xml:space="preserve"> </w:t>
      </w:r>
      <w:bookmarkEnd w:id="4"/>
      <w:r w:rsidRPr="00D12721">
        <w:rPr>
          <w:rFonts w:ascii="Segoe UI Symbol" w:hAnsi="Segoe UI Symbol" w:cs="Segoe UI Symbol"/>
          <w:b/>
          <w:bCs/>
          <w:sz w:val="20"/>
          <w:szCs w:val="20"/>
        </w:rPr>
        <w:t>D</w:t>
      </w:r>
      <w:r w:rsidR="008519BD" w:rsidRPr="00D12721">
        <w:rPr>
          <w:rFonts w:ascii="Marianne" w:eastAsia="Marianne" w:hAnsi="Marianne" w:cs="Arial"/>
          <w:b/>
          <w:bCs/>
          <w:sz w:val="20"/>
          <w:szCs w:val="20"/>
        </w:rPr>
        <w:t>es opportunités existent et sont soutenues par les pouvoirs publics</w:t>
      </w:r>
      <w:r w:rsidR="005129FF">
        <w:rPr>
          <w:rFonts w:ascii="Marianne" w:eastAsia="Marianne" w:hAnsi="Marianne" w:cs="Arial"/>
          <w:sz w:val="20"/>
          <w:szCs w:val="20"/>
        </w:rPr>
        <w:t xml:space="preserve"> dans le</w:t>
      </w:r>
      <w:r w:rsidR="005129FF" w:rsidRPr="005129FF">
        <w:t xml:space="preserve"> </w:t>
      </w:r>
      <w:r w:rsidR="005129FF" w:rsidRPr="005129FF">
        <w:rPr>
          <w:rFonts w:ascii="Marianne" w:eastAsia="Marianne" w:hAnsi="Marianne" w:cs="Arial"/>
          <w:sz w:val="20"/>
          <w:szCs w:val="20"/>
        </w:rPr>
        <w:t>développement des chaînes de valeur, en particulier pour le caoutchouc, les palmiers à huile, le cacao,</w:t>
      </w:r>
      <w:r w:rsidR="005129FF">
        <w:rPr>
          <w:rFonts w:ascii="Marianne" w:eastAsia="Marianne" w:hAnsi="Marianne" w:cs="Arial"/>
          <w:sz w:val="20"/>
          <w:szCs w:val="20"/>
        </w:rPr>
        <w:t xml:space="preserve"> </w:t>
      </w:r>
      <w:r w:rsidR="00F921C1">
        <w:rPr>
          <w:rFonts w:ascii="Marianne" w:eastAsia="Marianne" w:hAnsi="Marianne" w:cs="Arial"/>
          <w:sz w:val="20"/>
          <w:szCs w:val="20"/>
        </w:rPr>
        <w:t xml:space="preserve">le café, </w:t>
      </w:r>
      <w:r w:rsidR="005129FF">
        <w:rPr>
          <w:rFonts w:ascii="Marianne" w:eastAsia="Marianne" w:hAnsi="Marianne" w:cs="Arial"/>
          <w:sz w:val="20"/>
          <w:szCs w:val="20"/>
        </w:rPr>
        <w:t>ainsi que les cultures vivrières</w:t>
      </w:r>
      <w:r w:rsidR="005129FF" w:rsidRPr="005129FF">
        <w:rPr>
          <w:rFonts w:ascii="Marianne" w:eastAsia="Marianne" w:hAnsi="Marianne" w:cs="Arial"/>
          <w:sz w:val="20"/>
          <w:szCs w:val="20"/>
        </w:rPr>
        <w:t xml:space="preserve"> </w:t>
      </w:r>
      <w:r w:rsidR="005129FF">
        <w:rPr>
          <w:rFonts w:ascii="Marianne" w:eastAsia="Marianne" w:hAnsi="Marianne" w:cs="Arial"/>
          <w:sz w:val="20"/>
          <w:szCs w:val="20"/>
        </w:rPr>
        <w:t>(</w:t>
      </w:r>
      <w:r w:rsidR="005129FF" w:rsidRPr="005129FF">
        <w:rPr>
          <w:rFonts w:ascii="Marianne" w:eastAsia="Marianne" w:hAnsi="Marianne" w:cs="Arial"/>
          <w:sz w:val="20"/>
          <w:szCs w:val="20"/>
        </w:rPr>
        <w:t>riz et manioc</w:t>
      </w:r>
      <w:r w:rsidR="005129FF">
        <w:rPr>
          <w:rFonts w:ascii="Marianne" w:eastAsia="Marianne" w:hAnsi="Marianne" w:cs="Arial"/>
          <w:sz w:val="20"/>
          <w:szCs w:val="20"/>
        </w:rPr>
        <w:t>), dans les</w:t>
      </w:r>
      <w:r w:rsidR="00074C8B">
        <w:rPr>
          <w:rFonts w:ascii="Marianne" w:eastAsia="Marianne" w:hAnsi="Marianne" w:cs="Arial"/>
          <w:sz w:val="20"/>
          <w:szCs w:val="20"/>
        </w:rPr>
        <w:t xml:space="preserve"> petits</w:t>
      </w:r>
      <w:r w:rsidR="005129FF">
        <w:rPr>
          <w:rFonts w:ascii="Marianne" w:eastAsia="Marianne" w:hAnsi="Marianne" w:cs="Arial"/>
          <w:sz w:val="20"/>
          <w:szCs w:val="20"/>
        </w:rPr>
        <w:t xml:space="preserve"> équipements agricoles </w:t>
      </w:r>
      <w:r w:rsidR="00074C8B">
        <w:rPr>
          <w:rFonts w:ascii="Marianne" w:eastAsia="Marianne" w:hAnsi="Marianne" w:cs="Arial"/>
          <w:sz w:val="20"/>
          <w:szCs w:val="20"/>
        </w:rPr>
        <w:t>et dans les intrants (semences végétales)</w:t>
      </w:r>
      <w:r w:rsidR="008519BD" w:rsidRPr="008519BD">
        <w:rPr>
          <w:rFonts w:ascii="Marianne" w:eastAsia="Marianne" w:hAnsi="Marianne" w:cs="Arial"/>
          <w:sz w:val="20"/>
          <w:szCs w:val="20"/>
        </w:rPr>
        <w:t>.</w:t>
      </w:r>
    </w:p>
    <w:p w14:paraId="66946981" w14:textId="77777777" w:rsidR="00D12721" w:rsidRDefault="00D12721" w:rsidP="008519BD">
      <w:pPr>
        <w:spacing w:after="0" w:line="240" w:lineRule="auto"/>
        <w:jc w:val="both"/>
        <w:rPr>
          <w:rFonts w:ascii="Marianne" w:eastAsia="Marianne" w:hAnsi="Marianne" w:cs="Arial"/>
          <w:sz w:val="20"/>
          <w:szCs w:val="20"/>
        </w:rPr>
      </w:pPr>
    </w:p>
    <w:p w14:paraId="75209680" w14:textId="12116E39" w:rsidR="00CA6E26" w:rsidRDefault="00D12721" w:rsidP="00CA6E26">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sidRPr="00D12721">
        <w:rPr>
          <w:rFonts w:ascii="Marianne" w:eastAsia="Marianne" w:hAnsi="Marianne" w:cs="Arial"/>
          <w:sz w:val="20"/>
          <w:szCs w:val="20"/>
        </w:rPr>
        <w:t xml:space="preserve"> </w:t>
      </w:r>
      <w:r w:rsidR="002E6EFE">
        <w:rPr>
          <w:rFonts w:ascii="Marianne" w:eastAsia="Marianne" w:hAnsi="Marianne" w:cs="Arial"/>
          <w:b/>
          <w:bCs/>
          <w:sz w:val="20"/>
          <w:szCs w:val="20"/>
        </w:rPr>
        <w:t xml:space="preserve">Le Libéria </w:t>
      </w:r>
      <w:r w:rsidR="008519BD" w:rsidRPr="00D12721">
        <w:rPr>
          <w:rFonts w:ascii="Marianne" w:eastAsia="Marianne" w:hAnsi="Marianne" w:cs="Arial"/>
          <w:b/>
          <w:bCs/>
          <w:sz w:val="20"/>
          <w:szCs w:val="20"/>
        </w:rPr>
        <w:t>souffre d’un déficit commercial structurel</w:t>
      </w:r>
      <w:r w:rsidRPr="00D12721">
        <w:rPr>
          <w:b/>
          <w:bCs/>
        </w:rPr>
        <w:t xml:space="preserve"> </w:t>
      </w:r>
      <w:r w:rsidR="00B04193">
        <w:rPr>
          <w:rFonts w:ascii="Marianne" w:eastAsia="Marianne" w:hAnsi="Marianne" w:cs="Arial"/>
          <w:b/>
          <w:bCs/>
          <w:sz w:val="20"/>
          <w:szCs w:val="20"/>
        </w:rPr>
        <w:t>e</w:t>
      </w:r>
      <w:r w:rsidRPr="00D12721">
        <w:rPr>
          <w:rFonts w:ascii="Marianne" w:eastAsia="Marianne" w:hAnsi="Marianne" w:cs="Arial"/>
          <w:b/>
          <w:bCs/>
          <w:sz w:val="20"/>
          <w:szCs w:val="20"/>
        </w:rPr>
        <w:t>n matière d’échanges de produits agricoles et alimentaires</w:t>
      </w:r>
      <w:r w:rsidR="008519BD" w:rsidRPr="008519BD">
        <w:rPr>
          <w:rFonts w:ascii="Marianne" w:eastAsia="Marianne" w:hAnsi="Marianne" w:cs="Arial"/>
          <w:sz w:val="20"/>
          <w:szCs w:val="20"/>
        </w:rPr>
        <w:t xml:space="preserve">. </w:t>
      </w:r>
      <w:bookmarkStart w:id="5" w:name="_Hlk173920434"/>
      <w:r w:rsidR="00622B65">
        <w:rPr>
          <w:rFonts w:ascii="Marianne" w:eastAsia="Marianne" w:hAnsi="Marianne" w:cs="Arial"/>
          <w:sz w:val="20"/>
          <w:szCs w:val="20"/>
        </w:rPr>
        <w:t>Les échanges bilatéraux avec la France restent très modestes.</w:t>
      </w:r>
    </w:p>
    <w:p w14:paraId="0C7D74E6" w14:textId="77777777" w:rsidR="00CA6E26" w:rsidRDefault="00CA6E26" w:rsidP="00CA6E26">
      <w:pPr>
        <w:spacing w:after="0" w:line="240" w:lineRule="auto"/>
        <w:jc w:val="both"/>
        <w:rPr>
          <w:rFonts w:ascii="Marianne" w:eastAsia="Marianne" w:hAnsi="Marianne" w:cs="Arial"/>
          <w:sz w:val="20"/>
          <w:szCs w:val="20"/>
        </w:rPr>
      </w:pPr>
    </w:p>
    <w:p w14:paraId="3DB9DA76" w14:textId="77777777" w:rsidR="00CA6E26" w:rsidRPr="006D7957" w:rsidRDefault="00CA6E26" w:rsidP="00CA6E26">
      <w:pPr>
        <w:pStyle w:val="Paragraphedeliste"/>
        <w:numPr>
          <w:ilvl w:val="0"/>
          <w:numId w:val="13"/>
        </w:numPr>
        <w:spacing w:after="0" w:line="240" w:lineRule="auto"/>
        <w:rPr>
          <w:rFonts w:ascii="Marianne" w:eastAsia="Segoe UI" w:hAnsi="Marianne" w:cs="Segoe UI"/>
          <w:b/>
          <w:color w:val="FFC000"/>
          <w:sz w:val="26"/>
          <w:szCs w:val="26"/>
        </w:rPr>
      </w:pPr>
      <w:bookmarkStart w:id="6" w:name="_Hlk193102951"/>
      <w:r w:rsidRPr="006D7957">
        <w:rPr>
          <w:rFonts w:ascii="Marianne" w:eastAsia="Segoe UI" w:hAnsi="Marianne" w:cs="Segoe UI"/>
          <w:b/>
          <w:color w:val="FFC000"/>
          <w:sz w:val="26"/>
          <w:szCs w:val="26"/>
        </w:rPr>
        <w:t>Production agricole</w:t>
      </w:r>
    </w:p>
    <w:bookmarkEnd w:id="6"/>
    <w:p w14:paraId="152D05D1" w14:textId="578291D4" w:rsidR="00CA6E26" w:rsidRDefault="00CA6E26" w:rsidP="00CA6E26">
      <w:pPr>
        <w:spacing w:after="0" w:line="240" w:lineRule="auto"/>
        <w:jc w:val="both"/>
        <w:rPr>
          <w:rFonts w:ascii="Marianne" w:eastAsia="Marianne" w:hAnsi="Marianne" w:cs="Arial"/>
          <w:sz w:val="20"/>
          <w:szCs w:val="20"/>
        </w:rPr>
      </w:pPr>
    </w:p>
    <w:p w14:paraId="3DD207A1" w14:textId="73498310" w:rsidR="00ED3E19" w:rsidRDefault="00ED50E9" w:rsidP="00ED50E9">
      <w:pPr>
        <w:spacing w:after="0" w:line="240" w:lineRule="auto"/>
        <w:jc w:val="both"/>
        <w:rPr>
          <w:rFonts w:ascii="Marianne" w:eastAsia="Calibri" w:hAnsi="Marianne" w:cs="Times New Roman"/>
          <w:sz w:val="20"/>
          <w:szCs w:val="20"/>
        </w:rPr>
      </w:pPr>
      <w:r w:rsidRPr="00090284">
        <w:rPr>
          <w:rFonts w:ascii="Marianne" w:eastAsia="Calibri" w:hAnsi="Marianne" w:cs="Times New Roman"/>
          <w:b/>
          <w:bCs/>
          <w:sz w:val="20"/>
          <w:szCs w:val="20"/>
        </w:rPr>
        <w:t>Le secteur agricole contribu</w:t>
      </w:r>
      <w:r w:rsidR="00953A5D" w:rsidRPr="00090284">
        <w:rPr>
          <w:rFonts w:ascii="Marianne" w:eastAsia="Calibri" w:hAnsi="Marianne" w:cs="Times New Roman"/>
          <w:b/>
          <w:bCs/>
          <w:sz w:val="20"/>
          <w:szCs w:val="20"/>
        </w:rPr>
        <w:t xml:space="preserve">ait </w:t>
      </w:r>
      <w:r w:rsidRPr="00090284">
        <w:rPr>
          <w:rFonts w:ascii="Marianne" w:eastAsia="Calibri" w:hAnsi="Marianne" w:cs="Times New Roman"/>
          <w:b/>
          <w:bCs/>
          <w:sz w:val="20"/>
          <w:szCs w:val="20"/>
        </w:rPr>
        <w:t xml:space="preserve">à </w:t>
      </w:r>
      <w:r w:rsidR="00C824B6">
        <w:rPr>
          <w:rFonts w:ascii="Marianne" w:eastAsia="Calibri" w:hAnsi="Marianne" w:cs="Times New Roman"/>
          <w:b/>
          <w:bCs/>
          <w:sz w:val="20"/>
          <w:szCs w:val="20"/>
        </w:rPr>
        <w:t>près de 30</w:t>
      </w:r>
      <w:r w:rsidRPr="00090284">
        <w:rPr>
          <w:rFonts w:ascii="Marianne" w:eastAsia="Calibri" w:hAnsi="Marianne" w:cs="Times New Roman"/>
          <w:b/>
          <w:bCs/>
          <w:sz w:val="20"/>
          <w:szCs w:val="20"/>
        </w:rPr>
        <w:t xml:space="preserve">% </w:t>
      </w:r>
      <w:r w:rsidR="000C1C74">
        <w:rPr>
          <w:rFonts w:ascii="Marianne" w:eastAsia="Calibri" w:hAnsi="Marianne" w:cs="Times New Roman"/>
          <w:b/>
          <w:bCs/>
          <w:sz w:val="20"/>
          <w:szCs w:val="20"/>
        </w:rPr>
        <w:t>d</w:t>
      </w:r>
      <w:r w:rsidRPr="00090284">
        <w:rPr>
          <w:rFonts w:ascii="Marianne" w:eastAsia="Calibri" w:hAnsi="Marianne" w:cs="Times New Roman"/>
          <w:b/>
          <w:bCs/>
          <w:sz w:val="20"/>
          <w:szCs w:val="20"/>
        </w:rPr>
        <w:t>u PIB</w:t>
      </w:r>
      <w:r w:rsidR="00090284">
        <w:rPr>
          <w:rFonts w:ascii="Marianne" w:eastAsia="Calibri" w:hAnsi="Marianne" w:cs="Times New Roman"/>
          <w:b/>
          <w:bCs/>
          <w:sz w:val="20"/>
          <w:szCs w:val="20"/>
        </w:rPr>
        <w:t xml:space="preserve"> du Libéria</w:t>
      </w:r>
      <w:r w:rsidR="00953A5D" w:rsidRPr="00090284">
        <w:rPr>
          <w:rFonts w:ascii="Marianne" w:eastAsia="Calibri" w:hAnsi="Marianne" w:cs="Times New Roman"/>
          <w:b/>
          <w:bCs/>
          <w:sz w:val="20"/>
          <w:szCs w:val="20"/>
        </w:rPr>
        <w:t xml:space="preserve"> en 202</w:t>
      </w:r>
      <w:r w:rsidR="00C824B6">
        <w:rPr>
          <w:rFonts w:ascii="Marianne" w:eastAsia="Calibri" w:hAnsi="Marianne" w:cs="Times New Roman"/>
          <w:b/>
          <w:bCs/>
          <w:sz w:val="20"/>
          <w:szCs w:val="20"/>
        </w:rPr>
        <w:t>4</w:t>
      </w:r>
      <w:r w:rsidR="000C1C74">
        <w:rPr>
          <w:rFonts w:ascii="Marianne" w:eastAsia="Calibri" w:hAnsi="Marianne" w:cs="Times New Roman"/>
          <w:b/>
          <w:bCs/>
          <w:sz w:val="20"/>
          <w:szCs w:val="20"/>
        </w:rPr>
        <w:t>,</w:t>
      </w:r>
      <w:r w:rsidR="00090284" w:rsidRPr="00090284">
        <w:rPr>
          <w:rFonts w:ascii="Marianne" w:eastAsia="Calibri" w:hAnsi="Marianne" w:cs="Times New Roman"/>
          <w:b/>
          <w:bCs/>
          <w:sz w:val="20"/>
          <w:szCs w:val="20"/>
        </w:rPr>
        <w:t xml:space="preserve"> mais occupait près de 70% de la population active.</w:t>
      </w:r>
      <w:r w:rsidR="00090284">
        <w:rPr>
          <w:rFonts w:ascii="Marianne" w:eastAsia="Calibri" w:hAnsi="Marianne" w:cs="Times New Roman"/>
          <w:sz w:val="20"/>
          <w:szCs w:val="20"/>
        </w:rPr>
        <w:t xml:space="preserve"> </w:t>
      </w:r>
      <w:r w:rsidRPr="00ED50E9">
        <w:rPr>
          <w:rFonts w:ascii="Marianne" w:eastAsia="Calibri" w:hAnsi="Marianne" w:cs="Times New Roman"/>
          <w:sz w:val="20"/>
          <w:szCs w:val="20"/>
        </w:rPr>
        <w:t>Le secteur agricole comprend, d'une part, de nombreux petits exploitants qui pratiquent essentiellement une agriculture de subsistance et, d'autre part, des exploitations commerciales, dont un certain nombre de grandes plantations axées sur l'exportation.</w:t>
      </w:r>
    </w:p>
    <w:p w14:paraId="43E3C9AD" w14:textId="77777777" w:rsidR="00ED3E19" w:rsidRDefault="00ED3E19" w:rsidP="00ED50E9">
      <w:pPr>
        <w:spacing w:after="0" w:line="240" w:lineRule="auto"/>
        <w:jc w:val="both"/>
        <w:rPr>
          <w:rFonts w:ascii="Marianne" w:eastAsia="Calibri" w:hAnsi="Marianne" w:cs="Times New Roman"/>
          <w:sz w:val="20"/>
          <w:szCs w:val="20"/>
        </w:rPr>
      </w:pPr>
    </w:p>
    <w:p w14:paraId="10D30A04" w14:textId="541E5A13" w:rsidR="00C824B6" w:rsidRDefault="00DB23C9" w:rsidP="00ED50E9">
      <w:pPr>
        <w:spacing w:after="0" w:line="240" w:lineRule="auto"/>
        <w:jc w:val="both"/>
        <w:rPr>
          <w:rFonts w:ascii="Marianne" w:eastAsia="Calibri" w:hAnsi="Marianne" w:cs="Times New Roman"/>
          <w:sz w:val="20"/>
          <w:szCs w:val="20"/>
        </w:rPr>
      </w:pPr>
      <w:r w:rsidRPr="009F0524">
        <w:rPr>
          <w:rFonts w:ascii="Marianne" w:eastAsia="Calibri" w:hAnsi="Marianne" w:cs="Times New Roman"/>
          <w:b/>
          <w:bCs/>
          <w:sz w:val="20"/>
          <w:szCs w:val="20"/>
        </w:rPr>
        <w:t>Les principales productions agricoles de rente destinées à l’exportation sont</w:t>
      </w:r>
      <w:r w:rsidR="00B248D7" w:rsidRPr="009F0524">
        <w:rPr>
          <w:rFonts w:ascii="Marianne" w:eastAsia="Calibri" w:hAnsi="Marianne" w:cs="Times New Roman"/>
          <w:b/>
          <w:bCs/>
          <w:sz w:val="20"/>
          <w:szCs w:val="20"/>
        </w:rPr>
        <w:t xml:space="preserve"> en baisse significative ces dernières années</w:t>
      </w:r>
      <w:r w:rsidR="00B248D7">
        <w:rPr>
          <w:rFonts w:ascii="Marianne" w:eastAsia="Calibri" w:hAnsi="Marianne" w:cs="Times New Roman"/>
          <w:sz w:val="20"/>
          <w:szCs w:val="20"/>
        </w:rPr>
        <w:t xml:space="preserve"> (baisses des récoltes, replantations dans certaines exploitations)</w:t>
      </w:r>
      <w:r w:rsidR="00C824B6">
        <w:rPr>
          <w:rFonts w:ascii="Marianne" w:eastAsia="Calibri" w:hAnsi="Marianne" w:cs="Times New Roman"/>
          <w:sz w:val="20"/>
          <w:szCs w:val="20"/>
        </w:rPr>
        <w:t> :</w:t>
      </w:r>
    </w:p>
    <w:p w14:paraId="339164CA" w14:textId="6FB46F51" w:rsidR="00D27637" w:rsidRDefault="00DB23C9" w:rsidP="00C824B6">
      <w:pPr>
        <w:pStyle w:val="Paragraphedeliste"/>
        <w:numPr>
          <w:ilvl w:val="0"/>
          <w:numId w:val="20"/>
        </w:numPr>
        <w:spacing w:after="0" w:line="240" w:lineRule="auto"/>
        <w:jc w:val="both"/>
        <w:rPr>
          <w:rFonts w:ascii="Marianne" w:eastAsia="Calibri" w:hAnsi="Marianne" w:cs="Times New Roman"/>
          <w:sz w:val="20"/>
          <w:szCs w:val="20"/>
        </w:rPr>
      </w:pPr>
      <w:proofErr w:type="gramStart"/>
      <w:r w:rsidRPr="00C824B6">
        <w:rPr>
          <w:rFonts w:ascii="Marianne" w:eastAsia="Calibri" w:hAnsi="Marianne" w:cs="Times New Roman"/>
          <w:sz w:val="20"/>
          <w:szCs w:val="20"/>
        </w:rPr>
        <w:t>caoutchouc</w:t>
      </w:r>
      <w:proofErr w:type="gramEnd"/>
      <w:r w:rsidR="00C824B6">
        <w:rPr>
          <w:rFonts w:ascii="Marianne" w:eastAsia="Calibri" w:hAnsi="Marianne" w:cs="Times New Roman"/>
          <w:sz w:val="20"/>
          <w:szCs w:val="20"/>
        </w:rPr>
        <w:t> :</w:t>
      </w:r>
      <w:r w:rsidRPr="00C824B6">
        <w:rPr>
          <w:rFonts w:ascii="Marianne" w:eastAsia="Calibri" w:hAnsi="Marianne" w:cs="Times New Roman"/>
          <w:sz w:val="20"/>
          <w:szCs w:val="20"/>
        </w:rPr>
        <w:t xml:space="preserve"> 87,78 M de tonnes</w:t>
      </w:r>
      <w:r w:rsidR="00C824B6">
        <w:rPr>
          <w:rFonts w:ascii="Marianne" w:eastAsia="Calibri" w:hAnsi="Marianne" w:cs="Times New Roman"/>
          <w:sz w:val="20"/>
          <w:szCs w:val="20"/>
        </w:rPr>
        <w:t xml:space="preserve"> </w:t>
      </w:r>
      <w:r w:rsidRPr="00C824B6">
        <w:rPr>
          <w:rFonts w:ascii="Marianne" w:eastAsia="Calibri" w:hAnsi="Marianne" w:cs="Times New Roman"/>
          <w:sz w:val="20"/>
          <w:szCs w:val="20"/>
        </w:rPr>
        <w:t>en 2021</w:t>
      </w:r>
      <w:r w:rsidR="00C824B6">
        <w:rPr>
          <w:rFonts w:ascii="Marianne" w:eastAsia="Calibri" w:hAnsi="Marianne" w:cs="Times New Roman"/>
          <w:sz w:val="20"/>
          <w:szCs w:val="20"/>
        </w:rPr>
        <w:t>, 64,52</w:t>
      </w:r>
      <w:r w:rsidR="00D27637">
        <w:rPr>
          <w:rFonts w:ascii="Marianne" w:eastAsia="Calibri" w:hAnsi="Marianne" w:cs="Times New Roman"/>
          <w:sz w:val="20"/>
          <w:szCs w:val="20"/>
        </w:rPr>
        <w:t xml:space="preserve"> M</w:t>
      </w:r>
      <w:r w:rsidR="00C824B6">
        <w:rPr>
          <w:rFonts w:ascii="Marianne" w:eastAsia="Calibri" w:hAnsi="Marianne" w:cs="Times New Roman"/>
          <w:sz w:val="20"/>
          <w:szCs w:val="20"/>
        </w:rPr>
        <w:t xml:space="preserve"> en 2022</w:t>
      </w:r>
      <w:r w:rsidR="00D27637">
        <w:rPr>
          <w:rFonts w:ascii="Marianne" w:eastAsia="Calibri" w:hAnsi="Marianne" w:cs="Times New Roman"/>
          <w:sz w:val="20"/>
          <w:szCs w:val="20"/>
        </w:rPr>
        <w:t>, 63,21 M en 2023 ;</w:t>
      </w:r>
    </w:p>
    <w:p w14:paraId="17090417" w14:textId="6611BE88" w:rsidR="00D27637" w:rsidRDefault="00DB23C9" w:rsidP="00C824B6">
      <w:pPr>
        <w:pStyle w:val="Paragraphedeliste"/>
        <w:numPr>
          <w:ilvl w:val="0"/>
          <w:numId w:val="20"/>
        </w:numPr>
        <w:spacing w:after="0" w:line="240" w:lineRule="auto"/>
        <w:jc w:val="both"/>
        <w:rPr>
          <w:rFonts w:ascii="Marianne" w:eastAsia="Calibri" w:hAnsi="Marianne" w:cs="Times New Roman"/>
          <w:sz w:val="20"/>
          <w:szCs w:val="20"/>
        </w:rPr>
      </w:pPr>
      <w:proofErr w:type="gramStart"/>
      <w:r w:rsidRPr="00C824B6">
        <w:rPr>
          <w:rFonts w:ascii="Marianne" w:eastAsia="Calibri" w:hAnsi="Marianne" w:cs="Times New Roman"/>
          <w:sz w:val="20"/>
          <w:szCs w:val="20"/>
        </w:rPr>
        <w:t>huile</w:t>
      </w:r>
      <w:proofErr w:type="gramEnd"/>
      <w:r w:rsidRPr="00C824B6">
        <w:rPr>
          <w:rFonts w:ascii="Marianne" w:eastAsia="Calibri" w:hAnsi="Marianne" w:cs="Times New Roman"/>
          <w:sz w:val="20"/>
          <w:szCs w:val="20"/>
        </w:rPr>
        <w:t xml:space="preserve"> de palme</w:t>
      </w:r>
      <w:r w:rsidR="00D27637">
        <w:rPr>
          <w:rFonts w:ascii="Marianne" w:eastAsia="Calibri" w:hAnsi="Marianne" w:cs="Times New Roman"/>
          <w:sz w:val="20"/>
          <w:szCs w:val="20"/>
        </w:rPr>
        <w:t xml:space="preserve"> : </w:t>
      </w:r>
      <w:r w:rsidRPr="00C824B6">
        <w:rPr>
          <w:rFonts w:ascii="Marianne" w:eastAsia="Calibri" w:hAnsi="Marianne" w:cs="Times New Roman"/>
          <w:sz w:val="20"/>
          <w:szCs w:val="20"/>
        </w:rPr>
        <w:t>25,04 M de tonnes</w:t>
      </w:r>
      <w:r w:rsidR="00D27637">
        <w:rPr>
          <w:rFonts w:ascii="Marianne" w:eastAsia="Calibri" w:hAnsi="Marianne" w:cs="Times New Roman"/>
          <w:sz w:val="20"/>
          <w:szCs w:val="20"/>
        </w:rPr>
        <w:t xml:space="preserve"> </w:t>
      </w:r>
      <w:r w:rsidRPr="00C824B6">
        <w:rPr>
          <w:rFonts w:ascii="Marianne" w:eastAsia="Calibri" w:hAnsi="Marianne" w:cs="Times New Roman"/>
          <w:sz w:val="20"/>
          <w:szCs w:val="20"/>
        </w:rPr>
        <w:t>en 2021</w:t>
      </w:r>
      <w:r w:rsidR="00D27637">
        <w:rPr>
          <w:rFonts w:ascii="Marianne" w:eastAsia="Calibri" w:hAnsi="Marianne" w:cs="Times New Roman"/>
          <w:sz w:val="20"/>
          <w:szCs w:val="20"/>
        </w:rPr>
        <w:t>, 24,02 M en 2022, 21,46 M en 2023 ;</w:t>
      </w:r>
    </w:p>
    <w:p w14:paraId="6E34BD8F" w14:textId="5C68ABA8" w:rsidR="00D27637" w:rsidRDefault="00DB23C9" w:rsidP="00C824B6">
      <w:pPr>
        <w:pStyle w:val="Paragraphedeliste"/>
        <w:numPr>
          <w:ilvl w:val="0"/>
          <w:numId w:val="20"/>
        </w:numPr>
        <w:spacing w:after="0" w:line="240" w:lineRule="auto"/>
        <w:jc w:val="both"/>
        <w:rPr>
          <w:rFonts w:ascii="Marianne" w:eastAsia="Calibri" w:hAnsi="Marianne" w:cs="Times New Roman"/>
          <w:sz w:val="20"/>
          <w:szCs w:val="20"/>
        </w:rPr>
      </w:pPr>
      <w:proofErr w:type="gramStart"/>
      <w:r w:rsidRPr="00C824B6">
        <w:rPr>
          <w:rFonts w:ascii="Marianne" w:eastAsia="Calibri" w:hAnsi="Marianne" w:cs="Times New Roman"/>
          <w:sz w:val="20"/>
          <w:szCs w:val="20"/>
        </w:rPr>
        <w:t>fèves</w:t>
      </w:r>
      <w:proofErr w:type="gramEnd"/>
      <w:r w:rsidRPr="00C824B6">
        <w:rPr>
          <w:rFonts w:ascii="Marianne" w:eastAsia="Calibri" w:hAnsi="Marianne" w:cs="Times New Roman"/>
          <w:sz w:val="20"/>
          <w:szCs w:val="20"/>
        </w:rPr>
        <w:t xml:space="preserve"> de cacao</w:t>
      </w:r>
      <w:r w:rsidR="00D27637">
        <w:rPr>
          <w:rFonts w:ascii="Marianne" w:eastAsia="Calibri" w:hAnsi="Marianne" w:cs="Times New Roman"/>
          <w:sz w:val="20"/>
          <w:szCs w:val="20"/>
        </w:rPr>
        <w:t xml:space="preserve"> : </w:t>
      </w:r>
      <w:r w:rsidR="00C824B6" w:rsidRPr="00C824B6">
        <w:rPr>
          <w:rFonts w:ascii="Marianne" w:eastAsia="Calibri" w:hAnsi="Marianne" w:cs="Times New Roman"/>
          <w:sz w:val="20"/>
          <w:szCs w:val="20"/>
        </w:rPr>
        <w:t>3</w:t>
      </w:r>
      <w:r w:rsidRPr="00C824B6">
        <w:rPr>
          <w:rFonts w:ascii="Marianne" w:eastAsia="Calibri" w:hAnsi="Marianne" w:cs="Times New Roman"/>
          <w:sz w:val="20"/>
          <w:szCs w:val="20"/>
        </w:rPr>
        <w:t>,51 M de tonnes en 2021</w:t>
      </w:r>
      <w:r w:rsidR="00D27637">
        <w:rPr>
          <w:rFonts w:ascii="Marianne" w:eastAsia="Calibri" w:hAnsi="Marianne" w:cs="Times New Roman"/>
          <w:sz w:val="20"/>
          <w:szCs w:val="20"/>
        </w:rPr>
        <w:t xml:space="preserve">, 4,10 M en 2022, 3,97 </w:t>
      </w:r>
      <w:r w:rsidR="00FA5C2F">
        <w:rPr>
          <w:rFonts w:ascii="Marianne" w:eastAsia="Calibri" w:hAnsi="Marianne" w:cs="Times New Roman"/>
          <w:sz w:val="20"/>
          <w:szCs w:val="20"/>
        </w:rPr>
        <w:t xml:space="preserve">M </w:t>
      </w:r>
      <w:r w:rsidR="00D27637">
        <w:rPr>
          <w:rFonts w:ascii="Marianne" w:eastAsia="Calibri" w:hAnsi="Marianne" w:cs="Times New Roman"/>
          <w:sz w:val="20"/>
          <w:szCs w:val="20"/>
        </w:rPr>
        <w:t>en 2022.</w:t>
      </w:r>
    </w:p>
    <w:p w14:paraId="0E0F08B9" w14:textId="1F40765F" w:rsidR="00DB23C9" w:rsidRPr="00D27637" w:rsidRDefault="00DB23C9" w:rsidP="00D27637">
      <w:pPr>
        <w:spacing w:after="0" w:line="240" w:lineRule="auto"/>
        <w:jc w:val="both"/>
        <w:rPr>
          <w:rFonts w:ascii="Marianne" w:eastAsia="Calibri" w:hAnsi="Marianne" w:cs="Times New Roman"/>
          <w:sz w:val="20"/>
          <w:szCs w:val="20"/>
        </w:rPr>
      </w:pPr>
      <w:r w:rsidRPr="00D27637">
        <w:rPr>
          <w:rFonts w:ascii="Marianne" w:eastAsia="Calibri" w:hAnsi="Marianne" w:cs="Times New Roman"/>
          <w:sz w:val="20"/>
          <w:szCs w:val="20"/>
        </w:rPr>
        <w:t xml:space="preserve">Les plantations d'hévéas constituent la principale source d'emplois formels et de revenus agricoles. On estime à 20 000 le nombre d'emplois dans les exploitations commerciales du secteur et à 35 000 le nombre de petits exploitants de caoutchouc. </w:t>
      </w:r>
      <w:r w:rsidR="009C3FC6" w:rsidRPr="00D27637">
        <w:rPr>
          <w:rFonts w:ascii="Marianne" w:eastAsia="Calibri" w:hAnsi="Marianne" w:cs="Times New Roman"/>
          <w:sz w:val="20"/>
          <w:szCs w:val="20"/>
        </w:rPr>
        <w:t>Les plantations de palmiers à huile sont estimées à 180 000 ha.</w:t>
      </w:r>
    </w:p>
    <w:p w14:paraId="21590206" w14:textId="77777777" w:rsidR="009F0524" w:rsidRDefault="009F0524" w:rsidP="00ED50E9">
      <w:pPr>
        <w:spacing w:after="0" w:line="240" w:lineRule="auto"/>
        <w:jc w:val="both"/>
        <w:rPr>
          <w:rFonts w:ascii="Marianne" w:eastAsia="Calibri" w:hAnsi="Marianne" w:cs="Times New Roman"/>
          <w:sz w:val="20"/>
          <w:szCs w:val="20"/>
        </w:rPr>
      </w:pPr>
    </w:p>
    <w:p w14:paraId="5EFE5303" w14:textId="2B727FF1" w:rsidR="00454E7B" w:rsidRDefault="009F0524" w:rsidP="00ED50E9">
      <w:pPr>
        <w:spacing w:after="0" w:line="240" w:lineRule="auto"/>
        <w:jc w:val="both"/>
        <w:rPr>
          <w:rFonts w:ascii="Marianne" w:eastAsia="Calibri" w:hAnsi="Marianne" w:cs="Times New Roman"/>
          <w:sz w:val="20"/>
          <w:szCs w:val="20"/>
        </w:rPr>
      </w:pPr>
      <w:r w:rsidRPr="009F0524">
        <w:rPr>
          <w:rFonts w:ascii="Marianne" w:eastAsia="Calibri" w:hAnsi="Marianne" w:cs="Times New Roman"/>
          <w:b/>
          <w:bCs/>
          <w:sz w:val="20"/>
          <w:szCs w:val="20"/>
        </w:rPr>
        <w:t>L</w:t>
      </w:r>
      <w:r w:rsidR="00454E7B" w:rsidRPr="009F0524">
        <w:rPr>
          <w:rFonts w:ascii="Marianne" w:eastAsia="Calibri" w:hAnsi="Marianne" w:cs="Times New Roman"/>
          <w:b/>
          <w:bCs/>
          <w:sz w:val="20"/>
          <w:szCs w:val="20"/>
        </w:rPr>
        <w:t>es plantations d'hévéas et de palmiers à huile sous concession appartiennent à des intérêts privés</w:t>
      </w:r>
      <w:r w:rsidR="00105CA7" w:rsidRPr="009F0524">
        <w:rPr>
          <w:rFonts w:ascii="Marianne" w:eastAsia="Calibri" w:hAnsi="Marianne" w:cs="Times New Roman"/>
          <w:b/>
          <w:bCs/>
          <w:sz w:val="20"/>
          <w:szCs w:val="20"/>
        </w:rPr>
        <w:t>.</w:t>
      </w:r>
      <w:r w:rsidR="00105CA7">
        <w:rPr>
          <w:rFonts w:ascii="Marianne" w:eastAsia="Calibri" w:hAnsi="Marianne" w:cs="Times New Roman"/>
          <w:sz w:val="20"/>
          <w:szCs w:val="20"/>
        </w:rPr>
        <w:t xml:space="preserve"> Pour les plantations d’hévéas les principaux concessionnaires sont : </w:t>
      </w:r>
      <w:r w:rsidR="00454E7B">
        <w:rPr>
          <w:rFonts w:ascii="Marianne" w:eastAsia="Calibri" w:hAnsi="Marianne" w:cs="Times New Roman"/>
          <w:sz w:val="20"/>
          <w:szCs w:val="20"/>
        </w:rPr>
        <w:t xml:space="preserve">Firestone Libéria </w:t>
      </w:r>
      <w:r w:rsidR="00105CA7">
        <w:rPr>
          <w:rFonts w:ascii="Marianne" w:eastAsia="Calibri" w:hAnsi="Marianne" w:cs="Times New Roman"/>
          <w:sz w:val="20"/>
          <w:szCs w:val="20"/>
        </w:rPr>
        <w:t xml:space="preserve">à capitaux américain </w:t>
      </w:r>
      <w:r w:rsidR="00454E7B">
        <w:rPr>
          <w:rFonts w:ascii="Marianne" w:eastAsia="Calibri" w:hAnsi="Marianne" w:cs="Times New Roman"/>
          <w:sz w:val="20"/>
          <w:szCs w:val="20"/>
        </w:rPr>
        <w:t>(48 000 ha)</w:t>
      </w:r>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Salala</w:t>
      </w:r>
      <w:proofErr w:type="spellEnd"/>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Rubber</w:t>
      </w:r>
      <w:proofErr w:type="spellEnd"/>
      <w:r w:rsidR="00105CA7">
        <w:rPr>
          <w:rFonts w:ascii="Marianne" w:eastAsia="Calibri" w:hAnsi="Marianne" w:cs="Times New Roman"/>
          <w:sz w:val="20"/>
          <w:szCs w:val="20"/>
        </w:rPr>
        <w:t xml:space="preserve"> (8 800 ha)</w:t>
      </w:r>
      <w:r w:rsidR="00F921C1">
        <w:rPr>
          <w:rFonts w:ascii="Marianne" w:eastAsia="Calibri" w:hAnsi="Marianne" w:cs="Times New Roman"/>
          <w:sz w:val="20"/>
          <w:szCs w:val="20"/>
        </w:rPr>
        <w:t xml:space="preserve"> à capitaux indiens</w:t>
      </w:r>
      <w:r w:rsidR="00105CA7">
        <w:rPr>
          <w:rFonts w:ascii="Marianne" w:eastAsia="Calibri" w:hAnsi="Marianne" w:cs="Times New Roman"/>
          <w:sz w:val="20"/>
          <w:szCs w:val="20"/>
        </w:rPr>
        <w:t xml:space="preserve">, Liberia Agriculture </w:t>
      </w:r>
      <w:proofErr w:type="spellStart"/>
      <w:r w:rsidR="00105CA7">
        <w:rPr>
          <w:rFonts w:ascii="Marianne" w:eastAsia="Calibri" w:hAnsi="Marianne" w:cs="Times New Roman"/>
          <w:sz w:val="20"/>
          <w:szCs w:val="20"/>
        </w:rPr>
        <w:t>Company</w:t>
      </w:r>
      <w:proofErr w:type="spellEnd"/>
      <w:r w:rsidR="00105CA7">
        <w:rPr>
          <w:rFonts w:ascii="Marianne" w:eastAsia="Calibri" w:hAnsi="Marianne" w:cs="Times New Roman"/>
          <w:sz w:val="20"/>
          <w:szCs w:val="20"/>
        </w:rPr>
        <w:t xml:space="preserve"> </w:t>
      </w:r>
      <w:r w:rsidR="00B02F4E">
        <w:rPr>
          <w:rFonts w:ascii="Marianne" w:eastAsia="Calibri" w:hAnsi="Marianne" w:cs="Times New Roman"/>
          <w:sz w:val="20"/>
          <w:szCs w:val="20"/>
        </w:rPr>
        <w:t xml:space="preserve">(LAC) </w:t>
      </w:r>
      <w:r w:rsidR="00105CA7">
        <w:rPr>
          <w:rFonts w:ascii="Marianne" w:eastAsia="Calibri" w:hAnsi="Marianne" w:cs="Times New Roman"/>
          <w:sz w:val="20"/>
          <w:szCs w:val="20"/>
        </w:rPr>
        <w:t xml:space="preserve">à capitaux luxembourgeois, Cavalla </w:t>
      </w:r>
      <w:proofErr w:type="spellStart"/>
      <w:r w:rsidR="00105CA7">
        <w:rPr>
          <w:rFonts w:ascii="Marianne" w:eastAsia="Calibri" w:hAnsi="Marianne" w:cs="Times New Roman"/>
          <w:sz w:val="20"/>
          <w:szCs w:val="20"/>
        </w:rPr>
        <w:t>Rubber</w:t>
      </w:r>
      <w:proofErr w:type="spellEnd"/>
      <w:r w:rsidR="00105CA7">
        <w:rPr>
          <w:rFonts w:ascii="Marianne" w:eastAsia="Calibri" w:hAnsi="Marianne" w:cs="Times New Roman"/>
          <w:sz w:val="20"/>
          <w:szCs w:val="20"/>
        </w:rPr>
        <w:t xml:space="preserve"> Corporation </w:t>
      </w:r>
      <w:r w:rsidR="0059511E">
        <w:rPr>
          <w:rFonts w:ascii="Marianne" w:eastAsia="Calibri" w:hAnsi="Marianne" w:cs="Times New Roman"/>
          <w:sz w:val="20"/>
          <w:szCs w:val="20"/>
        </w:rPr>
        <w:t xml:space="preserve">à capitaux </w:t>
      </w:r>
      <w:r w:rsidR="00EF12EF">
        <w:rPr>
          <w:rFonts w:ascii="Marianne" w:eastAsia="Calibri" w:hAnsi="Marianne" w:cs="Times New Roman"/>
          <w:sz w:val="20"/>
          <w:szCs w:val="20"/>
        </w:rPr>
        <w:t>ivoirien</w:t>
      </w:r>
      <w:r w:rsidR="00EF12EF" w:rsidRPr="00EF12EF">
        <w:rPr>
          <w:rFonts w:ascii="Marianne" w:eastAsia="Calibri" w:hAnsi="Marianne" w:cs="Times New Roman"/>
          <w:sz w:val="20"/>
          <w:szCs w:val="20"/>
        </w:rPr>
        <w:t xml:space="preserve"> </w:t>
      </w:r>
      <w:r w:rsidR="0059511E">
        <w:rPr>
          <w:rFonts w:ascii="Marianne" w:eastAsia="Calibri" w:hAnsi="Marianne" w:cs="Times New Roman"/>
          <w:sz w:val="20"/>
          <w:szCs w:val="20"/>
        </w:rPr>
        <w:t>(</w:t>
      </w:r>
      <w:r w:rsidR="00EF12EF" w:rsidRPr="00EF12EF">
        <w:rPr>
          <w:rFonts w:ascii="Marianne" w:eastAsia="Calibri" w:hAnsi="Marianne" w:cs="Times New Roman"/>
          <w:sz w:val="20"/>
          <w:szCs w:val="20"/>
        </w:rPr>
        <w:t>SIFCA</w:t>
      </w:r>
      <w:r w:rsidR="0059511E">
        <w:rPr>
          <w:rFonts w:ascii="Marianne" w:eastAsia="Calibri" w:hAnsi="Marianne" w:cs="Times New Roman"/>
          <w:sz w:val="20"/>
          <w:szCs w:val="20"/>
        </w:rPr>
        <w:t>)</w:t>
      </w:r>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Libco</w:t>
      </w:r>
      <w:proofErr w:type="spellEnd"/>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Cocopa</w:t>
      </w:r>
      <w:proofErr w:type="spellEnd"/>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Rubber</w:t>
      </w:r>
      <w:proofErr w:type="spellEnd"/>
      <w:r w:rsidR="00390EF3">
        <w:rPr>
          <w:rFonts w:ascii="Marianne" w:eastAsia="Calibri" w:hAnsi="Marianne" w:cs="Times New Roman"/>
          <w:sz w:val="20"/>
          <w:szCs w:val="20"/>
        </w:rPr>
        <w:t xml:space="preserve"> à capitaux </w:t>
      </w:r>
      <w:r w:rsidR="009C3FC6">
        <w:rPr>
          <w:rFonts w:ascii="Marianne" w:eastAsia="Calibri" w:hAnsi="Marianne" w:cs="Times New Roman"/>
          <w:sz w:val="20"/>
          <w:szCs w:val="20"/>
        </w:rPr>
        <w:t>principalement américain</w:t>
      </w:r>
      <w:r w:rsidR="00863D8A">
        <w:rPr>
          <w:rFonts w:ascii="Marianne" w:eastAsia="Calibri" w:hAnsi="Marianne" w:cs="Times New Roman"/>
          <w:sz w:val="20"/>
          <w:szCs w:val="20"/>
        </w:rPr>
        <w:t>s</w:t>
      </w:r>
      <w:r w:rsidR="00454E7B" w:rsidRPr="00454E7B">
        <w:rPr>
          <w:rFonts w:ascii="Marianne" w:eastAsia="Calibri" w:hAnsi="Marianne" w:cs="Times New Roman"/>
          <w:sz w:val="20"/>
          <w:szCs w:val="20"/>
        </w:rPr>
        <w:t>.</w:t>
      </w:r>
      <w:r w:rsidR="009C3FC6">
        <w:rPr>
          <w:rStyle w:val="Appelnotedebasdep"/>
          <w:rFonts w:ascii="Marianne" w:eastAsia="Calibri" w:hAnsi="Marianne" w:cs="Times New Roman"/>
          <w:sz w:val="20"/>
          <w:szCs w:val="20"/>
        </w:rPr>
        <w:footnoteReference w:id="9"/>
      </w:r>
      <w:r w:rsidR="00105CA7">
        <w:rPr>
          <w:rFonts w:ascii="Marianne" w:eastAsia="Calibri" w:hAnsi="Marianne" w:cs="Times New Roman"/>
          <w:sz w:val="20"/>
          <w:szCs w:val="20"/>
        </w:rPr>
        <w:t xml:space="preserve"> Pour les palmiers à huile, il s’agit de Golden </w:t>
      </w:r>
      <w:proofErr w:type="spellStart"/>
      <w:r w:rsidR="00105CA7">
        <w:rPr>
          <w:rFonts w:ascii="Marianne" w:eastAsia="Calibri" w:hAnsi="Marianne" w:cs="Times New Roman"/>
          <w:sz w:val="20"/>
          <w:szCs w:val="20"/>
        </w:rPr>
        <w:t>Veroleum</w:t>
      </w:r>
      <w:proofErr w:type="spellEnd"/>
      <w:r w:rsidR="00105CA7">
        <w:rPr>
          <w:rFonts w:ascii="Marianne" w:eastAsia="Calibri" w:hAnsi="Marianne" w:cs="Times New Roman"/>
          <w:sz w:val="20"/>
          <w:szCs w:val="20"/>
        </w:rPr>
        <w:t xml:space="preserve"> à capitaux malaisiens (36 000 ha), </w:t>
      </w:r>
      <w:proofErr w:type="spellStart"/>
      <w:r w:rsidR="00105CA7">
        <w:rPr>
          <w:rFonts w:ascii="Marianne" w:eastAsia="Calibri" w:hAnsi="Marianne" w:cs="Times New Roman"/>
          <w:sz w:val="20"/>
          <w:szCs w:val="20"/>
        </w:rPr>
        <w:t>Libinco</w:t>
      </w:r>
      <w:proofErr w:type="spellEnd"/>
      <w:r w:rsidR="00105CA7">
        <w:rPr>
          <w:rFonts w:ascii="Marianne" w:eastAsia="Calibri" w:hAnsi="Marianne" w:cs="Times New Roman"/>
          <w:sz w:val="20"/>
          <w:szCs w:val="20"/>
        </w:rPr>
        <w:t xml:space="preserve"> (14 000 ha), </w:t>
      </w:r>
      <w:r w:rsidR="00390EF3">
        <w:rPr>
          <w:rFonts w:ascii="Marianne" w:eastAsia="Calibri" w:hAnsi="Marianne" w:cs="Times New Roman"/>
          <w:sz w:val="20"/>
          <w:szCs w:val="20"/>
        </w:rPr>
        <w:t xml:space="preserve">Maryland </w:t>
      </w:r>
      <w:proofErr w:type="spellStart"/>
      <w:r w:rsidR="00390EF3">
        <w:rPr>
          <w:rFonts w:ascii="Marianne" w:eastAsia="Calibri" w:hAnsi="Marianne" w:cs="Times New Roman"/>
          <w:sz w:val="20"/>
          <w:szCs w:val="20"/>
        </w:rPr>
        <w:t>Oil</w:t>
      </w:r>
      <w:proofErr w:type="spellEnd"/>
      <w:r w:rsidR="00390EF3">
        <w:rPr>
          <w:rFonts w:ascii="Marianne" w:eastAsia="Calibri" w:hAnsi="Marianne" w:cs="Times New Roman"/>
          <w:sz w:val="20"/>
          <w:szCs w:val="20"/>
        </w:rPr>
        <w:t xml:space="preserve"> Palm Plantation à capitaux ivoiriens</w:t>
      </w:r>
      <w:r w:rsidR="0059511E">
        <w:rPr>
          <w:rFonts w:ascii="Marianne" w:eastAsia="Calibri" w:hAnsi="Marianne" w:cs="Times New Roman"/>
          <w:sz w:val="20"/>
          <w:szCs w:val="20"/>
        </w:rPr>
        <w:t xml:space="preserve"> (SIFCA)</w:t>
      </w:r>
      <w:r w:rsidR="00390EF3">
        <w:rPr>
          <w:rFonts w:ascii="Marianne" w:eastAsia="Calibri" w:hAnsi="Marianne" w:cs="Times New Roman"/>
          <w:sz w:val="20"/>
          <w:szCs w:val="20"/>
        </w:rPr>
        <w:t xml:space="preserve">, </w:t>
      </w:r>
      <w:proofErr w:type="spellStart"/>
      <w:r w:rsidR="00390EF3">
        <w:rPr>
          <w:rFonts w:ascii="Marianne" w:eastAsia="Calibri" w:hAnsi="Marianne" w:cs="Times New Roman"/>
          <w:sz w:val="20"/>
          <w:szCs w:val="20"/>
        </w:rPr>
        <w:t>Lfpi</w:t>
      </w:r>
      <w:proofErr w:type="spellEnd"/>
      <w:r w:rsidR="00390EF3">
        <w:rPr>
          <w:rFonts w:ascii="Marianne" w:eastAsia="Calibri" w:hAnsi="Marianne" w:cs="Times New Roman"/>
          <w:sz w:val="20"/>
          <w:szCs w:val="20"/>
        </w:rPr>
        <w:t>.</w:t>
      </w:r>
      <w:r w:rsidR="00105CA7">
        <w:rPr>
          <w:rFonts w:ascii="Marianne" w:eastAsia="Calibri" w:hAnsi="Marianne" w:cs="Times New Roman"/>
          <w:sz w:val="20"/>
          <w:szCs w:val="20"/>
        </w:rPr>
        <w:t xml:space="preserve"> </w:t>
      </w:r>
      <w:r w:rsidR="00454E7B" w:rsidRPr="00454E7B">
        <w:rPr>
          <w:rFonts w:ascii="Marianne" w:eastAsia="Calibri" w:hAnsi="Marianne" w:cs="Times New Roman"/>
          <w:sz w:val="20"/>
          <w:szCs w:val="20"/>
        </w:rPr>
        <w:t xml:space="preserve"> Les plantations qui appartenaient à l'État avant la guerre civile ont été abandonnées ou usurpées (palmiers à huile, café et cacao).</w:t>
      </w:r>
    </w:p>
    <w:p w14:paraId="3F1FDB79" w14:textId="77777777" w:rsidR="009C3FC6" w:rsidRDefault="009C3FC6" w:rsidP="00ED50E9">
      <w:pPr>
        <w:spacing w:after="0" w:line="240" w:lineRule="auto"/>
        <w:jc w:val="both"/>
        <w:rPr>
          <w:rFonts w:ascii="Marianne" w:eastAsia="Calibri" w:hAnsi="Marianne" w:cs="Times New Roman"/>
          <w:sz w:val="20"/>
          <w:szCs w:val="20"/>
        </w:rPr>
      </w:pPr>
    </w:p>
    <w:p w14:paraId="68394ADF" w14:textId="67C834EA" w:rsidR="00ED50E9" w:rsidRPr="00ED50E9" w:rsidRDefault="00ED50E9" w:rsidP="00ED50E9">
      <w:pPr>
        <w:spacing w:after="0" w:line="240" w:lineRule="auto"/>
        <w:jc w:val="both"/>
        <w:rPr>
          <w:rFonts w:ascii="Marianne" w:eastAsia="Calibri" w:hAnsi="Marianne" w:cs="Times New Roman"/>
          <w:sz w:val="20"/>
          <w:szCs w:val="20"/>
        </w:rPr>
      </w:pPr>
      <w:r w:rsidRPr="009F0524">
        <w:rPr>
          <w:rFonts w:ascii="Marianne" w:eastAsia="Calibri" w:hAnsi="Marianne" w:cs="Times New Roman"/>
          <w:b/>
          <w:bCs/>
          <w:sz w:val="20"/>
          <w:szCs w:val="20"/>
        </w:rPr>
        <w:t>Le riz et le manioc sont les principales denrées alimentaires de base.</w:t>
      </w:r>
      <w:r w:rsidRPr="00ED50E9">
        <w:rPr>
          <w:rFonts w:ascii="Marianne" w:eastAsia="Calibri" w:hAnsi="Marianne" w:cs="Times New Roman"/>
          <w:sz w:val="20"/>
          <w:szCs w:val="20"/>
        </w:rPr>
        <w:t xml:space="preserve"> Le riz a été classé parmi les produits « essentiels critiques ». Le Libéria est un importateur net de produits alimentaires, y compris de riz. Selon le Programme alimentaire mondial (PAM), l'insécurité alimentaire s'était fortement </w:t>
      </w:r>
      <w:r w:rsidRPr="00ED50E9">
        <w:rPr>
          <w:rFonts w:ascii="Marianne" w:eastAsia="Calibri" w:hAnsi="Marianne" w:cs="Times New Roman"/>
          <w:sz w:val="20"/>
          <w:szCs w:val="20"/>
        </w:rPr>
        <w:lastRenderedPageBreak/>
        <w:t>aggravée pendant la pandémie de Covid 19</w:t>
      </w:r>
      <w:r w:rsidR="004A278D">
        <w:rPr>
          <w:rFonts w:ascii="Marianne" w:eastAsia="Calibri" w:hAnsi="Marianne" w:cs="Times New Roman"/>
          <w:sz w:val="20"/>
          <w:szCs w:val="20"/>
        </w:rPr>
        <w:t xml:space="preserve"> et suite aux premières conséquences de la guerre en Ukraine</w:t>
      </w:r>
      <w:r w:rsidRPr="00ED50E9">
        <w:rPr>
          <w:rFonts w:ascii="Marianne" w:eastAsia="Calibri" w:hAnsi="Marianne" w:cs="Times New Roman"/>
          <w:sz w:val="20"/>
          <w:szCs w:val="20"/>
        </w:rPr>
        <w:t>.</w:t>
      </w:r>
    </w:p>
    <w:p w14:paraId="3137E6B8" w14:textId="77777777" w:rsidR="00ED3E19" w:rsidRDefault="00ED3E19" w:rsidP="00ED50E9">
      <w:pPr>
        <w:spacing w:after="0" w:line="240" w:lineRule="auto"/>
        <w:jc w:val="both"/>
        <w:rPr>
          <w:rFonts w:ascii="Marianne" w:eastAsia="Calibri" w:hAnsi="Marianne" w:cs="Times New Roman"/>
          <w:sz w:val="20"/>
          <w:szCs w:val="20"/>
        </w:rPr>
      </w:pPr>
    </w:p>
    <w:p w14:paraId="41F05D55" w14:textId="3613C640" w:rsidR="005621C8" w:rsidRDefault="00ED3E19" w:rsidP="00266E6B">
      <w:pPr>
        <w:spacing w:after="0" w:line="240" w:lineRule="auto"/>
        <w:jc w:val="both"/>
      </w:pPr>
      <w:r w:rsidRPr="00266E6B">
        <w:rPr>
          <w:rFonts w:ascii="Marianne" w:eastAsia="Calibri" w:hAnsi="Marianne" w:cs="Times New Roman"/>
          <w:b/>
          <w:bCs/>
          <w:sz w:val="20"/>
          <w:szCs w:val="20"/>
        </w:rPr>
        <w:t xml:space="preserve">La productivité </w:t>
      </w:r>
      <w:r w:rsidR="000017BD" w:rsidRPr="00266E6B">
        <w:rPr>
          <w:rFonts w:ascii="Marianne" w:eastAsia="Calibri" w:hAnsi="Marianne" w:cs="Times New Roman"/>
          <w:b/>
          <w:bCs/>
          <w:sz w:val="20"/>
          <w:szCs w:val="20"/>
        </w:rPr>
        <w:t xml:space="preserve">et les rendements </w:t>
      </w:r>
      <w:r w:rsidRPr="00266E6B">
        <w:rPr>
          <w:rFonts w:ascii="Marianne" w:eastAsia="Calibri" w:hAnsi="Marianne" w:cs="Times New Roman"/>
          <w:b/>
          <w:bCs/>
          <w:sz w:val="20"/>
          <w:szCs w:val="20"/>
        </w:rPr>
        <w:t>des petites exploitations</w:t>
      </w:r>
      <w:r w:rsidR="000017BD" w:rsidRPr="00266E6B">
        <w:rPr>
          <w:rFonts w:ascii="Marianne" w:eastAsia="Calibri" w:hAnsi="Marianne" w:cs="Times New Roman"/>
          <w:b/>
          <w:bCs/>
          <w:sz w:val="20"/>
          <w:szCs w:val="20"/>
        </w:rPr>
        <w:t xml:space="preserve"> sont</w:t>
      </w:r>
      <w:r w:rsidRPr="00266E6B">
        <w:rPr>
          <w:rFonts w:ascii="Marianne" w:eastAsia="Calibri" w:hAnsi="Marianne" w:cs="Times New Roman"/>
          <w:b/>
          <w:bCs/>
          <w:sz w:val="20"/>
          <w:szCs w:val="20"/>
        </w:rPr>
        <w:t xml:space="preserve"> généralement faibl</w:t>
      </w:r>
      <w:r w:rsidR="000017BD" w:rsidRPr="00266E6B">
        <w:rPr>
          <w:rFonts w:ascii="Marianne" w:eastAsia="Calibri" w:hAnsi="Marianne" w:cs="Times New Roman"/>
          <w:b/>
          <w:bCs/>
          <w:sz w:val="20"/>
          <w:szCs w:val="20"/>
        </w:rPr>
        <w:t>es.</w:t>
      </w:r>
      <w:r w:rsidR="000017BD">
        <w:rPr>
          <w:rFonts w:ascii="Marianne" w:eastAsia="Calibri" w:hAnsi="Marianne" w:cs="Times New Roman"/>
          <w:sz w:val="20"/>
          <w:szCs w:val="20"/>
        </w:rPr>
        <w:t xml:space="preserve"> </w:t>
      </w:r>
      <w:r w:rsidR="00DF0CEF">
        <w:rPr>
          <w:rFonts w:ascii="Marianne" w:eastAsia="Calibri" w:hAnsi="Marianne" w:cs="Times New Roman"/>
          <w:sz w:val="20"/>
          <w:szCs w:val="20"/>
        </w:rPr>
        <w:t>C</w:t>
      </w:r>
      <w:r w:rsidR="004A278D" w:rsidRPr="004A278D">
        <w:rPr>
          <w:rFonts w:ascii="Marianne" w:eastAsia="Calibri" w:hAnsi="Marianne" w:cs="Times New Roman"/>
          <w:sz w:val="20"/>
          <w:szCs w:val="20"/>
        </w:rPr>
        <w:t xml:space="preserve">es systèmes agricoles traditionnels à petite échelle reposent plutôt sur </w:t>
      </w:r>
      <w:r w:rsidR="00DF0CEF">
        <w:rPr>
          <w:rFonts w:ascii="Marianne" w:eastAsia="Calibri" w:hAnsi="Marianne" w:cs="Times New Roman"/>
          <w:sz w:val="20"/>
          <w:szCs w:val="20"/>
        </w:rPr>
        <w:t xml:space="preserve">une importante </w:t>
      </w:r>
      <w:r w:rsidR="004A278D" w:rsidRPr="004A278D">
        <w:rPr>
          <w:rFonts w:ascii="Marianne" w:eastAsia="Calibri" w:hAnsi="Marianne" w:cs="Times New Roman"/>
          <w:sz w:val="20"/>
          <w:szCs w:val="20"/>
        </w:rPr>
        <w:t xml:space="preserve">main-d’œuvre </w:t>
      </w:r>
      <w:r w:rsidR="00DF0CEF">
        <w:rPr>
          <w:rFonts w:ascii="Marianne" w:eastAsia="Calibri" w:hAnsi="Marianne" w:cs="Times New Roman"/>
          <w:sz w:val="20"/>
          <w:szCs w:val="20"/>
        </w:rPr>
        <w:t xml:space="preserve">et une faible </w:t>
      </w:r>
      <w:r w:rsidR="004A278D">
        <w:rPr>
          <w:rFonts w:ascii="Marianne" w:eastAsia="Calibri" w:hAnsi="Marianne" w:cs="Times New Roman"/>
          <w:sz w:val="20"/>
          <w:szCs w:val="20"/>
        </w:rPr>
        <w:t>mécanisation</w:t>
      </w:r>
      <w:r w:rsidR="004A278D" w:rsidRPr="004A278D">
        <w:rPr>
          <w:rFonts w:ascii="Marianne" w:eastAsia="Calibri" w:hAnsi="Marianne" w:cs="Times New Roman"/>
          <w:sz w:val="20"/>
          <w:szCs w:val="20"/>
        </w:rPr>
        <w:t>. La faible intégration du secteur réside dans le manque</w:t>
      </w:r>
      <w:r w:rsidR="00DF0CEF">
        <w:rPr>
          <w:rFonts w:ascii="Marianne" w:eastAsia="Calibri" w:hAnsi="Marianne" w:cs="Times New Roman"/>
          <w:sz w:val="20"/>
          <w:szCs w:val="20"/>
        </w:rPr>
        <w:t xml:space="preserve"> d’investissement dans les</w:t>
      </w:r>
      <w:r w:rsidR="004A278D" w:rsidRPr="004A278D">
        <w:rPr>
          <w:rFonts w:ascii="Marianne" w:eastAsia="Calibri" w:hAnsi="Marianne" w:cs="Times New Roman"/>
          <w:sz w:val="20"/>
          <w:szCs w:val="20"/>
        </w:rPr>
        <w:t xml:space="preserve"> infrastructures de base</w:t>
      </w:r>
      <w:r w:rsidR="00DF0CEF">
        <w:rPr>
          <w:rFonts w:ascii="Marianne" w:eastAsia="Calibri" w:hAnsi="Marianne" w:cs="Times New Roman"/>
          <w:sz w:val="20"/>
          <w:szCs w:val="20"/>
        </w:rPr>
        <w:t xml:space="preserve">, </w:t>
      </w:r>
      <w:r w:rsidR="00DF0CEF" w:rsidRPr="00DF0CEF">
        <w:rPr>
          <w:rFonts w:ascii="Marianne" w:eastAsia="Calibri" w:hAnsi="Marianne" w:cs="Times New Roman"/>
          <w:sz w:val="20"/>
          <w:szCs w:val="20"/>
        </w:rPr>
        <w:t>dans les intrants agricoles (engrais, pesticides, etc.)</w:t>
      </w:r>
      <w:r w:rsidR="00DF0CEF">
        <w:rPr>
          <w:rFonts w:ascii="Marianne" w:eastAsia="Calibri" w:hAnsi="Marianne" w:cs="Times New Roman"/>
          <w:sz w:val="20"/>
          <w:szCs w:val="20"/>
        </w:rPr>
        <w:t xml:space="preserve">, dans les </w:t>
      </w:r>
      <w:r w:rsidR="004A278D" w:rsidRPr="004A278D">
        <w:rPr>
          <w:rFonts w:ascii="Marianne" w:eastAsia="Calibri" w:hAnsi="Marianne" w:cs="Times New Roman"/>
          <w:sz w:val="20"/>
          <w:szCs w:val="20"/>
        </w:rPr>
        <w:t>matériel</w:t>
      </w:r>
      <w:r w:rsidR="00DF0CEF">
        <w:rPr>
          <w:rFonts w:ascii="Marianne" w:eastAsia="Calibri" w:hAnsi="Marianne" w:cs="Times New Roman"/>
          <w:sz w:val="20"/>
          <w:szCs w:val="20"/>
        </w:rPr>
        <w:t>s</w:t>
      </w:r>
      <w:r w:rsidR="004A278D" w:rsidRPr="004A278D">
        <w:rPr>
          <w:rFonts w:ascii="Marianne" w:eastAsia="Calibri" w:hAnsi="Marianne" w:cs="Times New Roman"/>
          <w:sz w:val="20"/>
          <w:szCs w:val="20"/>
        </w:rPr>
        <w:t xml:space="preserve"> et outils agricoles, </w:t>
      </w:r>
      <w:r w:rsidR="00DF0CEF">
        <w:rPr>
          <w:rFonts w:ascii="Marianne" w:eastAsia="Calibri" w:hAnsi="Marianne" w:cs="Times New Roman"/>
          <w:sz w:val="20"/>
          <w:szCs w:val="20"/>
        </w:rPr>
        <w:t xml:space="preserve">dans les </w:t>
      </w:r>
      <w:r w:rsidR="004A278D" w:rsidRPr="004A278D">
        <w:rPr>
          <w:rFonts w:ascii="Marianne" w:eastAsia="Calibri" w:hAnsi="Marianne" w:cs="Times New Roman"/>
          <w:sz w:val="20"/>
          <w:szCs w:val="20"/>
        </w:rPr>
        <w:t>routes</w:t>
      </w:r>
      <w:r w:rsidR="00DF0CEF">
        <w:rPr>
          <w:rFonts w:ascii="Marianne" w:eastAsia="Calibri" w:hAnsi="Marianne" w:cs="Times New Roman"/>
          <w:sz w:val="20"/>
          <w:szCs w:val="20"/>
        </w:rPr>
        <w:t xml:space="preserve"> entre les exploitations et les marchés</w:t>
      </w:r>
      <w:r w:rsidR="004A278D" w:rsidRPr="004A278D">
        <w:rPr>
          <w:rFonts w:ascii="Marianne" w:eastAsia="Calibri" w:hAnsi="Marianne" w:cs="Times New Roman"/>
          <w:sz w:val="20"/>
          <w:szCs w:val="20"/>
        </w:rPr>
        <w:t xml:space="preserve">, </w:t>
      </w:r>
      <w:r w:rsidR="00DF0CEF">
        <w:rPr>
          <w:rFonts w:ascii="Marianne" w:eastAsia="Calibri" w:hAnsi="Marianne" w:cs="Times New Roman"/>
          <w:sz w:val="20"/>
          <w:szCs w:val="20"/>
        </w:rPr>
        <w:t xml:space="preserve">ainsi que dans les </w:t>
      </w:r>
      <w:r w:rsidR="004A278D" w:rsidRPr="004A278D">
        <w:rPr>
          <w:rFonts w:ascii="Marianne" w:eastAsia="Calibri" w:hAnsi="Marianne" w:cs="Times New Roman"/>
          <w:sz w:val="20"/>
          <w:szCs w:val="20"/>
        </w:rPr>
        <w:t>capacité</w:t>
      </w:r>
      <w:r w:rsidR="00DF0CEF">
        <w:rPr>
          <w:rFonts w:ascii="Marianne" w:eastAsia="Calibri" w:hAnsi="Marianne" w:cs="Times New Roman"/>
          <w:sz w:val="20"/>
          <w:szCs w:val="20"/>
        </w:rPr>
        <w:t>s</w:t>
      </w:r>
      <w:r w:rsidR="004A278D" w:rsidRPr="004A278D">
        <w:rPr>
          <w:rFonts w:ascii="Marianne" w:eastAsia="Calibri" w:hAnsi="Marianne" w:cs="Times New Roman"/>
          <w:sz w:val="20"/>
          <w:szCs w:val="20"/>
        </w:rPr>
        <w:t xml:space="preserve"> de stockage</w:t>
      </w:r>
      <w:r w:rsidR="00266E6B">
        <w:rPr>
          <w:rFonts w:ascii="Marianne" w:eastAsia="Calibri" w:hAnsi="Marianne" w:cs="Times New Roman"/>
          <w:sz w:val="20"/>
          <w:szCs w:val="20"/>
        </w:rPr>
        <w:t xml:space="preserve"> qui </w:t>
      </w:r>
      <w:r w:rsidR="00266E6B" w:rsidRPr="00266E6B">
        <w:rPr>
          <w:rFonts w:ascii="Marianne" w:eastAsia="Calibri" w:hAnsi="Marianne" w:cs="Times New Roman"/>
          <w:sz w:val="20"/>
          <w:szCs w:val="20"/>
        </w:rPr>
        <w:t>exposent les agriculteurs à des pertes de récoltes significatives</w:t>
      </w:r>
      <w:r w:rsidR="00266E6B">
        <w:rPr>
          <w:rFonts w:ascii="Marianne" w:eastAsia="Calibri" w:hAnsi="Marianne" w:cs="Times New Roman"/>
          <w:sz w:val="20"/>
          <w:szCs w:val="20"/>
        </w:rPr>
        <w:t>.</w:t>
      </w:r>
      <w:r w:rsidR="005621C8" w:rsidRPr="005621C8">
        <w:t xml:space="preserve"> </w:t>
      </w:r>
      <w:r w:rsidR="005621C8" w:rsidRPr="005621C8">
        <w:rPr>
          <w:rFonts w:ascii="Marianne" w:eastAsia="Calibri" w:hAnsi="Marianne" w:cs="Times New Roman"/>
          <w:sz w:val="20"/>
          <w:szCs w:val="20"/>
        </w:rPr>
        <w:t xml:space="preserve">La productivité est </w:t>
      </w:r>
      <w:r w:rsidR="005621C8">
        <w:rPr>
          <w:rFonts w:ascii="Marianne" w:eastAsia="Calibri" w:hAnsi="Marianne" w:cs="Times New Roman"/>
          <w:sz w:val="20"/>
          <w:szCs w:val="20"/>
        </w:rPr>
        <w:t xml:space="preserve">également </w:t>
      </w:r>
      <w:r w:rsidR="005621C8" w:rsidRPr="005621C8">
        <w:rPr>
          <w:rFonts w:ascii="Marianne" w:eastAsia="Calibri" w:hAnsi="Marianne" w:cs="Times New Roman"/>
          <w:sz w:val="20"/>
          <w:szCs w:val="20"/>
        </w:rPr>
        <w:t>affectée par l'accès limité aux connaissances techniques, à l'innovation et aux pratiques agricoles avancées.</w:t>
      </w:r>
    </w:p>
    <w:p w14:paraId="5D87229A" w14:textId="77777777" w:rsidR="005621C8" w:rsidRDefault="005621C8" w:rsidP="00266E6B">
      <w:pPr>
        <w:spacing w:after="0" w:line="240" w:lineRule="auto"/>
        <w:jc w:val="both"/>
      </w:pPr>
    </w:p>
    <w:p w14:paraId="00C7DF3C" w14:textId="62E73047" w:rsidR="00C923B9" w:rsidRPr="00C923B9" w:rsidRDefault="005621C8" w:rsidP="00C923B9">
      <w:pPr>
        <w:spacing w:after="0" w:line="240" w:lineRule="auto"/>
        <w:jc w:val="both"/>
        <w:rPr>
          <w:rFonts w:ascii="Marianne" w:hAnsi="Marianne" w:cs="Arial"/>
          <w:sz w:val="20"/>
          <w:szCs w:val="20"/>
        </w:rPr>
      </w:pPr>
      <w:r w:rsidRPr="005621C8">
        <w:rPr>
          <w:rFonts w:ascii="Marianne" w:hAnsi="Marianne" w:cs="Arial"/>
          <w:b/>
          <w:bCs/>
          <w:sz w:val="20"/>
          <w:szCs w:val="20"/>
        </w:rPr>
        <w:t>L'accès au financement demeure l'une des principales contraintes qui pèsent sur les agriculteurs</w:t>
      </w:r>
      <w:r>
        <w:rPr>
          <w:rFonts w:ascii="Marianne" w:hAnsi="Marianne" w:cs="Arial"/>
          <w:sz w:val="20"/>
          <w:szCs w:val="20"/>
        </w:rPr>
        <w:t>, les empêchant d’investir</w:t>
      </w:r>
      <w:r w:rsidRPr="005621C8">
        <w:rPr>
          <w:rFonts w:ascii="Marianne" w:hAnsi="Marianne" w:cs="Arial"/>
          <w:sz w:val="20"/>
          <w:szCs w:val="20"/>
        </w:rPr>
        <w:t xml:space="preserve">. Seuls environ 5% de l'ensemble des prêts des banques commerciales </w:t>
      </w:r>
      <w:r>
        <w:rPr>
          <w:rFonts w:ascii="Marianne" w:hAnsi="Marianne" w:cs="Arial"/>
          <w:sz w:val="20"/>
          <w:szCs w:val="20"/>
        </w:rPr>
        <w:t>s</w:t>
      </w:r>
      <w:r w:rsidRPr="005621C8">
        <w:rPr>
          <w:rFonts w:ascii="Marianne" w:hAnsi="Marianne" w:cs="Arial"/>
          <w:sz w:val="20"/>
          <w:szCs w:val="20"/>
        </w:rPr>
        <w:t>ont affectés à l'agriculture</w:t>
      </w:r>
      <w:r>
        <w:rPr>
          <w:rFonts w:ascii="Marianne" w:hAnsi="Marianne" w:cs="Arial"/>
          <w:sz w:val="20"/>
          <w:szCs w:val="20"/>
        </w:rPr>
        <w:t xml:space="preserve">. </w:t>
      </w:r>
      <w:r w:rsidRPr="005621C8">
        <w:rPr>
          <w:rFonts w:ascii="Marianne" w:hAnsi="Marianne" w:cs="Arial"/>
          <w:sz w:val="20"/>
          <w:szCs w:val="20"/>
        </w:rPr>
        <w:t>Le Libéria n'a pas de banque de développement agricole. La Banque de développement coopératif et agricole a cessé ses activités.</w:t>
      </w:r>
    </w:p>
    <w:p w14:paraId="348E189C" w14:textId="77777777" w:rsidR="00C923B9" w:rsidRDefault="00C923B9" w:rsidP="005621C8">
      <w:pPr>
        <w:spacing w:after="0"/>
        <w:jc w:val="both"/>
        <w:rPr>
          <w:rFonts w:ascii="Marianne" w:hAnsi="Marianne" w:cs="Arial"/>
          <w:b/>
          <w:bCs/>
          <w:sz w:val="20"/>
          <w:szCs w:val="20"/>
        </w:rPr>
      </w:pPr>
    </w:p>
    <w:p w14:paraId="3A2CC595" w14:textId="595F51BA" w:rsidR="005621C8" w:rsidRPr="005621C8" w:rsidRDefault="005621C8" w:rsidP="005621C8">
      <w:pPr>
        <w:spacing w:after="0"/>
        <w:jc w:val="both"/>
        <w:rPr>
          <w:rFonts w:ascii="Marianne" w:hAnsi="Marianne" w:cs="Arial"/>
          <w:sz w:val="20"/>
          <w:szCs w:val="20"/>
        </w:rPr>
      </w:pPr>
      <w:r w:rsidRPr="005621C8">
        <w:rPr>
          <w:rFonts w:ascii="Marianne" w:hAnsi="Marianne" w:cs="Arial"/>
          <w:b/>
          <w:bCs/>
          <w:sz w:val="20"/>
          <w:szCs w:val="20"/>
        </w:rPr>
        <w:t>Le Libéria est riche en ressources forestières.</w:t>
      </w:r>
      <w:r>
        <w:rPr>
          <w:rFonts w:ascii="Marianne" w:hAnsi="Marianne" w:cs="Arial"/>
          <w:sz w:val="20"/>
          <w:szCs w:val="20"/>
        </w:rPr>
        <w:t xml:space="preserve"> L</w:t>
      </w:r>
      <w:r w:rsidRPr="005621C8">
        <w:rPr>
          <w:rFonts w:ascii="Marianne" w:hAnsi="Marianne" w:cs="Arial"/>
          <w:sz w:val="20"/>
          <w:szCs w:val="20"/>
        </w:rPr>
        <w:t>e couvert forestier avoisin</w:t>
      </w:r>
      <w:r>
        <w:rPr>
          <w:rFonts w:ascii="Marianne" w:hAnsi="Marianne" w:cs="Arial"/>
          <w:sz w:val="20"/>
          <w:szCs w:val="20"/>
        </w:rPr>
        <w:t>e</w:t>
      </w:r>
      <w:r w:rsidRPr="005621C8">
        <w:rPr>
          <w:rFonts w:ascii="Marianne" w:hAnsi="Marianne" w:cs="Arial"/>
          <w:sz w:val="20"/>
          <w:szCs w:val="20"/>
        </w:rPr>
        <w:t xml:space="preserve"> 6,6 </w:t>
      </w:r>
      <w:r>
        <w:rPr>
          <w:rFonts w:ascii="Marianne" w:hAnsi="Marianne" w:cs="Arial"/>
          <w:sz w:val="20"/>
          <w:szCs w:val="20"/>
        </w:rPr>
        <w:t xml:space="preserve">M </w:t>
      </w:r>
      <w:r w:rsidRPr="005621C8">
        <w:rPr>
          <w:rFonts w:ascii="Marianne" w:hAnsi="Marianne" w:cs="Arial"/>
          <w:sz w:val="20"/>
          <w:szCs w:val="20"/>
        </w:rPr>
        <w:t>d'</w:t>
      </w:r>
      <w:r>
        <w:rPr>
          <w:rFonts w:ascii="Marianne" w:hAnsi="Marianne" w:cs="Arial"/>
          <w:sz w:val="20"/>
          <w:szCs w:val="20"/>
        </w:rPr>
        <w:t>ha</w:t>
      </w:r>
      <w:r w:rsidRPr="005621C8">
        <w:rPr>
          <w:rFonts w:ascii="Marianne" w:hAnsi="Marianne" w:cs="Arial"/>
          <w:sz w:val="20"/>
          <w:szCs w:val="20"/>
        </w:rPr>
        <w:t>, soit près de 60% de la superficie</w:t>
      </w:r>
      <w:r>
        <w:rPr>
          <w:rFonts w:ascii="Marianne" w:hAnsi="Marianne" w:cs="Arial"/>
          <w:sz w:val="20"/>
          <w:szCs w:val="20"/>
        </w:rPr>
        <w:t xml:space="preserve"> du pays</w:t>
      </w:r>
      <w:r w:rsidRPr="005621C8">
        <w:rPr>
          <w:rFonts w:ascii="Marianne" w:hAnsi="Marianne" w:cs="Arial"/>
          <w:sz w:val="20"/>
          <w:szCs w:val="20"/>
        </w:rPr>
        <w:t>.</w:t>
      </w:r>
      <w:r>
        <w:rPr>
          <w:rFonts w:ascii="Marianne" w:hAnsi="Marianne" w:cs="Arial"/>
          <w:sz w:val="20"/>
          <w:szCs w:val="20"/>
        </w:rPr>
        <w:t xml:space="preserve"> </w:t>
      </w:r>
      <w:r w:rsidRPr="005621C8">
        <w:rPr>
          <w:rFonts w:ascii="Marianne" w:hAnsi="Marianne" w:cs="Arial"/>
          <w:sz w:val="20"/>
          <w:szCs w:val="20"/>
        </w:rPr>
        <w:t xml:space="preserve">Les forêts du Libéria sont </w:t>
      </w:r>
      <w:r>
        <w:rPr>
          <w:rFonts w:ascii="Marianne" w:hAnsi="Marianne" w:cs="Arial"/>
          <w:sz w:val="20"/>
          <w:szCs w:val="20"/>
        </w:rPr>
        <w:t xml:space="preserve">cependant </w:t>
      </w:r>
      <w:r w:rsidRPr="005621C8">
        <w:rPr>
          <w:rFonts w:ascii="Marianne" w:hAnsi="Marianne" w:cs="Arial"/>
          <w:sz w:val="20"/>
          <w:szCs w:val="20"/>
        </w:rPr>
        <w:t>menacées par la culture itinérante, par l'extraction minière et par l'exploitation forestière non contrôlée et illicite.</w:t>
      </w:r>
      <w:r>
        <w:rPr>
          <w:rFonts w:ascii="Marianne" w:hAnsi="Marianne" w:cs="Arial"/>
          <w:sz w:val="20"/>
          <w:szCs w:val="20"/>
        </w:rPr>
        <w:t xml:space="preserve"> </w:t>
      </w:r>
      <w:r w:rsidRPr="005621C8">
        <w:rPr>
          <w:rFonts w:ascii="Marianne" w:hAnsi="Marianne" w:cs="Arial"/>
          <w:sz w:val="20"/>
          <w:szCs w:val="20"/>
        </w:rPr>
        <w:t>À partir de 2003, les Nations Unies ont imposé des sanctions visant les exportations de bois du Libéria.</w:t>
      </w:r>
      <w:r>
        <w:rPr>
          <w:rFonts w:ascii="Marianne" w:hAnsi="Marianne" w:cs="Arial"/>
          <w:sz w:val="20"/>
          <w:szCs w:val="20"/>
        </w:rPr>
        <w:t xml:space="preserve"> </w:t>
      </w:r>
      <w:r w:rsidRPr="005621C8">
        <w:rPr>
          <w:rFonts w:ascii="Marianne" w:hAnsi="Marianne" w:cs="Arial"/>
          <w:sz w:val="20"/>
          <w:szCs w:val="20"/>
        </w:rPr>
        <w:t>La fin de la guerre civile a permis le lancement de certaines réformes du régime forestier libérien (Décret exécutif n° 1 du 2 février 2006) et l'adoption d'une nouvelle Loi de réforme du secteur forestier national en 2006, ce qui a abouti à la levée des sanctions des Nations Unies la même année.</w:t>
      </w:r>
    </w:p>
    <w:p w14:paraId="6E1C7351" w14:textId="77777777" w:rsidR="0041234A" w:rsidRDefault="0041234A" w:rsidP="005621C8">
      <w:pPr>
        <w:spacing w:after="0"/>
        <w:jc w:val="both"/>
        <w:rPr>
          <w:rFonts w:ascii="Marianne" w:hAnsi="Marianne" w:cs="Arial"/>
          <w:sz w:val="20"/>
          <w:szCs w:val="20"/>
        </w:rPr>
      </w:pPr>
    </w:p>
    <w:p w14:paraId="3A49236C" w14:textId="594DAF70" w:rsidR="00C923B9" w:rsidRDefault="004F649A" w:rsidP="00C923B9">
      <w:pPr>
        <w:spacing w:after="0"/>
        <w:jc w:val="both"/>
        <w:rPr>
          <w:rFonts w:ascii="Marianne" w:hAnsi="Marianne" w:cs="Arial"/>
          <w:sz w:val="20"/>
          <w:szCs w:val="20"/>
        </w:rPr>
      </w:pPr>
      <w:r w:rsidRPr="004F649A">
        <w:rPr>
          <w:rFonts w:ascii="Marianne" w:hAnsi="Marianne" w:cs="Arial"/>
          <w:b/>
          <w:bCs/>
          <w:sz w:val="20"/>
          <w:szCs w:val="20"/>
        </w:rPr>
        <w:t>Le secteur de la pêche libérien présente un potentiel de développement important</w:t>
      </w:r>
      <w:r>
        <w:rPr>
          <w:rFonts w:ascii="Marianne" w:hAnsi="Marianne" w:cs="Arial"/>
          <w:sz w:val="20"/>
          <w:szCs w:val="20"/>
        </w:rPr>
        <w:t>, l</w:t>
      </w:r>
      <w:r w:rsidR="00C923B9" w:rsidRPr="00C923B9">
        <w:rPr>
          <w:rFonts w:ascii="Marianne" w:hAnsi="Marianne" w:cs="Arial"/>
          <w:sz w:val="20"/>
          <w:szCs w:val="20"/>
        </w:rPr>
        <w:t>e Libéria compt</w:t>
      </w:r>
      <w:r>
        <w:rPr>
          <w:rFonts w:ascii="Marianne" w:hAnsi="Marianne" w:cs="Arial"/>
          <w:sz w:val="20"/>
          <w:szCs w:val="20"/>
        </w:rPr>
        <w:t>ant</w:t>
      </w:r>
      <w:r w:rsidR="00C923B9" w:rsidRPr="00C923B9">
        <w:rPr>
          <w:rFonts w:ascii="Marianne" w:hAnsi="Marianne" w:cs="Arial"/>
          <w:sz w:val="20"/>
          <w:szCs w:val="20"/>
        </w:rPr>
        <w:t xml:space="preserve"> 579 km de côtes entre les frontières sierra-léonaise et ivoirienne, et une ZEE de 246 152 km</w:t>
      </w:r>
      <w:r w:rsidR="0041234A">
        <w:rPr>
          <w:rFonts w:ascii="Marianne" w:hAnsi="Marianne" w:cs="Arial"/>
          <w:sz w:val="20"/>
          <w:szCs w:val="20"/>
          <w:vertAlign w:val="superscript"/>
        </w:rPr>
        <w:t>2</w:t>
      </w:r>
      <w:r w:rsidR="00C923B9" w:rsidRPr="00C923B9">
        <w:rPr>
          <w:rFonts w:ascii="Marianne" w:hAnsi="Marianne" w:cs="Arial"/>
          <w:sz w:val="20"/>
          <w:szCs w:val="20"/>
        </w:rPr>
        <w:t>.</w:t>
      </w:r>
      <w:r>
        <w:rPr>
          <w:rFonts w:ascii="Marianne" w:hAnsi="Marianne" w:cs="Arial"/>
          <w:sz w:val="20"/>
          <w:szCs w:val="20"/>
        </w:rPr>
        <w:t xml:space="preserve"> M</w:t>
      </w:r>
      <w:r w:rsidRPr="004F649A">
        <w:rPr>
          <w:rFonts w:ascii="Marianne" w:hAnsi="Marianne" w:cs="Arial"/>
          <w:sz w:val="20"/>
          <w:szCs w:val="20"/>
        </w:rPr>
        <w:t xml:space="preserve">ais </w:t>
      </w:r>
      <w:r>
        <w:rPr>
          <w:rFonts w:ascii="Marianne" w:hAnsi="Marianne" w:cs="Arial"/>
          <w:sz w:val="20"/>
          <w:szCs w:val="20"/>
        </w:rPr>
        <w:t xml:space="preserve">le secteur </w:t>
      </w:r>
      <w:r w:rsidRPr="004F649A">
        <w:rPr>
          <w:rFonts w:ascii="Marianne" w:hAnsi="Marianne" w:cs="Arial"/>
          <w:sz w:val="20"/>
          <w:szCs w:val="20"/>
        </w:rPr>
        <w:t xml:space="preserve">est confronté à de nombreuses difficultés </w:t>
      </w:r>
      <w:r w:rsidR="0041234A">
        <w:rPr>
          <w:rFonts w:ascii="Marianne" w:hAnsi="Marianne" w:cs="Arial"/>
          <w:sz w:val="20"/>
          <w:szCs w:val="20"/>
        </w:rPr>
        <w:t xml:space="preserve">concernant </w:t>
      </w:r>
      <w:r w:rsidRPr="004F649A">
        <w:rPr>
          <w:rFonts w:ascii="Marianne" w:hAnsi="Marianne" w:cs="Arial"/>
          <w:sz w:val="20"/>
          <w:szCs w:val="20"/>
        </w:rPr>
        <w:t>les infrastructures, les approvisionnements en intrants, les capacités d'exportation et la gestion de la pêche, y compris la pêche illicite, non déclarée et non réglementée (INN)</w:t>
      </w:r>
      <w:r>
        <w:rPr>
          <w:rFonts w:ascii="Marianne" w:hAnsi="Marianne" w:cs="Arial"/>
          <w:sz w:val="20"/>
          <w:szCs w:val="20"/>
        </w:rPr>
        <w:t>. Aussi, l</w:t>
      </w:r>
      <w:r w:rsidR="00C923B9" w:rsidRPr="00C923B9">
        <w:rPr>
          <w:rFonts w:ascii="Marianne" w:hAnsi="Marianne" w:cs="Arial"/>
          <w:sz w:val="20"/>
          <w:szCs w:val="20"/>
        </w:rPr>
        <w:t>e pays est un importateur net de poisson et de produits de la pêche. En 2021, les importations et les exportations étaient estimées à environ 36 000 tonnes et 200 tonnes, respectivement.</w:t>
      </w:r>
    </w:p>
    <w:p w14:paraId="41FE3FF3" w14:textId="51E811D6" w:rsidR="004F649A" w:rsidRDefault="004F649A" w:rsidP="00C923B9">
      <w:pPr>
        <w:spacing w:after="0"/>
        <w:jc w:val="both"/>
        <w:rPr>
          <w:rFonts w:ascii="Marianne" w:hAnsi="Marianne" w:cs="Arial"/>
          <w:sz w:val="20"/>
          <w:szCs w:val="20"/>
        </w:rPr>
      </w:pPr>
    </w:p>
    <w:p w14:paraId="3CBFCD03" w14:textId="24A0125E" w:rsidR="004F649A" w:rsidRDefault="004F649A" w:rsidP="004F649A">
      <w:pPr>
        <w:spacing w:after="0"/>
        <w:jc w:val="both"/>
        <w:rPr>
          <w:rFonts w:ascii="Marianne" w:hAnsi="Marianne" w:cs="Arial"/>
          <w:sz w:val="20"/>
          <w:szCs w:val="20"/>
        </w:rPr>
      </w:pPr>
      <w:r w:rsidRPr="00672781">
        <w:rPr>
          <w:rFonts w:ascii="Marianne" w:hAnsi="Marianne" w:cs="Arial"/>
          <w:b/>
          <w:bCs/>
          <w:sz w:val="20"/>
          <w:szCs w:val="20"/>
        </w:rPr>
        <w:t>La pêche libérienne est essentiellement artisanale.</w:t>
      </w:r>
      <w:r w:rsidRPr="00C923B9">
        <w:rPr>
          <w:rFonts w:ascii="Marianne" w:hAnsi="Marianne" w:cs="Arial"/>
          <w:sz w:val="20"/>
          <w:szCs w:val="20"/>
        </w:rPr>
        <w:t xml:space="preserve"> Les pêcheurs artisanaux utilisent des pirogues en bois avec ou sans moteur hors-bord. Il existe environ 700 pirogues artisanales motorisées et 3 500 pirogues à rames, ce qui représente un équipage total de quelque 15 000 pêcheurs. On estime à 21 000 tonnes l'ensemble des captures annuelles destinées à la consommation locale. Le pays compte environ 27 000 poissonniers, qui sont majoritairement des femmes. L'aquaculture artisanale produit surtout des tilapias et des poissons</w:t>
      </w:r>
      <w:r>
        <w:rPr>
          <w:rFonts w:ascii="Marianne" w:hAnsi="Marianne" w:cs="Arial"/>
          <w:sz w:val="20"/>
          <w:szCs w:val="20"/>
        </w:rPr>
        <w:t xml:space="preserve"> </w:t>
      </w:r>
      <w:r w:rsidRPr="00C923B9">
        <w:rPr>
          <w:rFonts w:ascii="Marianne" w:hAnsi="Marianne" w:cs="Arial"/>
          <w:sz w:val="20"/>
          <w:szCs w:val="20"/>
        </w:rPr>
        <w:t>chats</w:t>
      </w:r>
      <w:r>
        <w:rPr>
          <w:rFonts w:ascii="Marianne" w:hAnsi="Marianne" w:cs="Arial"/>
          <w:sz w:val="20"/>
          <w:szCs w:val="20"/>
        </w:rPr>
        <w:t xml:space="preserve"> </w:t>
      </w:r>
      <w:r w:rsidRPr="00C923B9">
        <w:rPr>
          <w:rFonts w:ascii="Marianne" w:hAnsi="Marianne" w:cs="Arial"/>
          <w:sz w:val="20"/>
          <w:szCs w:val="20"/>
        </w:rPr>
        <w:t xml:space="preserve">avec </w:t>
      </w:r>
      <w:r w:rsidR="00576DCD">
        <w:rPr>
          <w:rFonts w:ascii="Marianne" w:hAnsi="Marianne" w:cs="Arial"/>
          <w:sz w:val="20"/>
          <w:szCs w:val="20"/>
        </w:rPr>
        <w:t>un</w:t>
      </w:r>
      <w:r w:rsidRPr="00C923B9">
        <w:rPr>
          <w:rFonts w:ascii="Marianne" w:hAnsi="Marianne" w:cs="Arial"/>
          <w:sz w:val="20"/>
          <w:szCs w:val="20"/>
        </w:rPr>
        <w:t xml:space="preserve"> volume de production estimé à 250 tonnes en 2021.</w:t>
      </w:r>
    </w:p>
    <w:p w14:paraId="4F01204C" w14:textId="3823A2EF" w:rsidR="004F649A" w:rsidRDefault="004F649A" w:rsidP="00C923B9">
      <w:pPr>
        <w:spacing w:after="0"/>
        <w:jc w:val="both"/>
        <w:rPr>
          <w:rFonts w:ascii="Marianne" w:hAnsi="Marianne" w:cs="Arial"/>
          <w:sz w:val="20"/>
          <w:szCs w:val="20"/>
        </w:rPr>
      </w:pPr>
    </w:p>
    <w:p w14:paraId="052A6720" w14:textId="6FB2E1EA" w:rsidR="004F649A" w:rsidRPr="00C923B9" w:rsidRDefault="004F649A" w:rsidP="00C923B9">
      <w:pPr>
        <w:spacing w:after="0"/>
        <w:jc w:val="both"/>
        <w:rPr>
          <w:rFonts w:ascii="Marianne" w:hAnsi="Marianne" w:cs="Arial"/>
          <w:sz w:val="20"/>
          <w:szCs w:val="20"/>
        </w:rPr>
      </w:pPr>
      <w:r w:rsidRPr="00672781">
        <w:rPr>
          <w:rFonts w:ascii="Marianne" w:hAnsi="Marianne" w:cs="Arial"/>
          <w:b/>
          <w:bCs/>
          <w:sz w:val="20"/>
          <w:szCs w:val="20"/>
        </w:rPr>
        <w:t>S'agissant de la pêche industrielle</w:t>
      </w:r>
      <w:r w:rsidRPr="004F649A">
        <w:rPr>
          <w:rFonts w:ascii="Marianne" w:hAnsi="Marianne" w:cs="Arial"/>
          <w:sz w:val="20"/>
          <w:szCs w:val="20"/>
        </w:rPr>
        <w:t xml:space="preserve">, </w:t>
      </w:r>
      <w:r w:rsidR="0013037A">
        <w:rPr>
          <w:rFonts w:ascii="Marianne" w:hAnsi="Marianne" w:cs="Arial"/>
          <w:sz w:val="20"/>
          <w:szCs w:val="20"/>
        </w:rPr>
        <w:t xml:space="preserve">des </w:t>
      </w:r>
      <w:r w:rsidRPr="004F649A">
        <w:rPr>
          <w:rFonts w:ascii="Marianne" w:hAnsi="Marianne" w:cs="Arial"/>
          <w:sz w:val="20"/>
          <w:szCs w:val="20"/>
        </w:rPr>
        <w:t>chalutiers</w:t>
      </w:r>
      <w:r w:rsidR="0013037A">
        <w:rPr>
          <w:rFonts w:ascii="Marianne" w:hAnsi="Marianne" w:cs="Arial"/>
          <w:sz w:val="20"/>
          <w:szCs w:val="20"/>
        </w:rPr>
        <w:t xml:space="preserve"> sont</w:t>
      </w:r>
      <w:r w:rsidRPr="004F649A">
        <w:rPr>
          <w:rFonts w:ascii="Marianne" w:hAnsi="Marianne" w:cs="Arial"/>
          <w:sz w:val="20"/>
          <w:szCs w:val="20"/>
        </w:rPr>
        <w:t xml:space="preserve"> exploités </w:t>
      </w:r>
      <w:r w:rsidR="0013037A">
        <w:rPr>
          <w:rFonts w:ascii="Marianne" w:hAnsi="Marianne" w:cs="Arial"/>
          <w:sz w:val="20"/>
          <w:szCs w:val="20"/>
        </w:rPr>
        <w:t xml:space="preserve">sous licence </w:t>
      </w:r>
      <w:r w:rsidRPr="004F649A">
        <w:rPr>
          <w:rFonts w:ascii="Marianne" w:hAnsi="Marianne" w:cs="Arial"/>
          <w:sz w:val="20"/>
          <w:szCs w:val="20"/>
        </w:rPr>
        <w:t>par des sociétés étrangères (Chine) pour le marché intérieur libérien. Les prises annuelles sont estimées à 5 000 tonnes. La pêche au thon et la pêche à la crevette marine sont les pêches industrielles les plus prisées dans la ZEE du Libéria.</w:t>
      </w:r>
      <w:r w:rsidR="0013037A">
        <w:rPr>
          <w:rFonts w:ascii="Marianne" w:hAnsi="Marianne" w:cs="Arial"/>
          <w:sz w:val="20"/>
          <w:szCs w:val="20"/>
        </w:rPr>
        <w:t xml:space="preserve"> Des </w:t>
      </w:r>
      <w:r w:rsidRPr="004F649A">
        <w:rPr>
          <w:rFonts w:ascii="Marianne" w:hAnsi="Marianne" w:cs="Arial"/>
          <w:sz w:val="20"/>
          <w:szCs w:val="20"/>
        </w:rPr>
        <w:t>thoniers battant pavillon étranger (U</w:t>
      </w:r>
      <w:r w:rsidR="0013037A">
        <w:rPr>
          <w:rFonts w:ascii="Marianne" w:hAnsi="Marianne" w:cs="Arial"/>
          <w:sz w:val="20"/>
          <w:szCs w:val="20"/>
        </w:rPr>
        <w:t>nion européenne</w:t>
      </w:r>
      <w:r w:rsidRPr="004F649A">
        <w:rPr>
          <w:rFonts w:ascii="Marianne" w:hAnsi="Marianne" w:cs="Arial"/>
          <w:sz w:val="20"/>
          <w:szCs w:val="20"/>
        </w:rPr>
        <w:t xml:space="preserve"> et Sénégal) pêchent dans les eaux du Libéria.</w:t>
      </w:r>
    </w:p>
    <w:p w14:paraId="79F37D74" w14:textId="77777777" w:rsidR="00672781" w:rsidRDefault="00672781" w:rsidP="00C923B9">
      <w:pPr>
        <w:spacing w:after="0"/>
        <w:jc w:val="both"/>
        <w:rPr>
          <w:rFonts w:ascii="Marianne" w:hAnsi="Marianne" w:cs="Arial"/>
          <w:sz w:val="20"/>
          <w:szCs w:val="20"/>
        </w:rPr>
      </w:pPr>
      <w:bookmarkStart w:id="7" w:name="_Hlk193484934"/>
    </w:p>
    <w:p w14:paraId="5BEFA073" w14:textId="638F0A35" w:rsidR="00672781" w:rsidRDefault="00672781" w:rsidP="00672781">
      <w:pPr>
        <w:spacing w:after="0"/>
        <w:jc w:val="both"/>
        <w:rPr>
          <w:rFonts w:ascii="Marianne" w:hAnsi="Marianne" w:cs="Arial"/>
          <w:sz w:val="20"/>
          <w:szCs w:val="20"/>
        </w:rPr>
      </w:pPr>
      <w:r w:rsidRPr="00672781">
        <w:rPr>
          <w:rFonts w:ascii="Marianne" w:hAnsi="Marianne" w:cs="Arial"/>
          <w:b/>
          <w:bCs/>
          <w:sz w:val="20"/>
          <w:szCs w:val="20"/>
        </w:rPr>
        <w:t xml:space="preserve">Le débarcadère </w:t>
      </w:r>
      <w:proofErr w:type="spellStart"/>
      <w:r w:rsidRPr="00672781">
        <w:rPr>
          <w:rFonts w:ascii="Marianne" w:hAnsi="Marianne" w:cs="Arial"/>
          <w:b/>
          <w:bCs/>
          <w:sz w:val="20"/>
          <w:szCs w:val="20"/>
        </w:rPr>
        <w:t>Mesurado</w:t>
      </w:r>
      <w:proofErr w:type="spellEnd"/>
      <w:r w:rsidRPr="00672781">
        <w:rPr>
          <w:rFonts w:ascii="Marianne" w:hAnsi="Marianne" w:cs="Arial"/>
          <w:b/>
          <w:bCs/>
          <w:sz w:val="20"/>
          <w:szCs w:val="20"/>
        </w:rPr>
        <w:t xml:space="preserve"> à Monrovia est le seul port où les navires industriels peuvent débarquer leurs prises</w:t>
      </w:r>
      <w:r w:rsidRPr="00672781">
        <w:rPr>
          <w:rFonts w:ascii="Marianne" w:hAnsi="Marianne" w:cs="Arial"/>
          <w:sz w:val="20"/>
          <w:szCs w:val="20"/>
        </w:rPr>
        <w:t>, mais il ne dispos</w:t>
      </w:r>
      <w:r>
        <w:rPr>
          <w:rFonts w:ascii="Marianne" w:hAnsi="Marianne" w:cs="Arial"/>
          <w:sz w:val="20"/>
          <w:szCs w:val="20"/>
        </w:rPr>
        <w:t>ait</w:t>
      </w:r>
      <w:r w:rsidRPr="00672781">
        <w:rPr>
          <w:rFonts w:ascii="Marianne" w:hAnsi="Marianne" w:cs="Arial"/>
          <w:sz w:val="20"/>
          <w:szCs w:val="20"/>
        </w:rPr>
        <w:t xml:space="preserve"> pas d'entrepôt frigorifique. En 2021, avec le soutien de la Banque mondiale, le Libéria a lancé un projet visant à moderniser le débarcadère </w:t>
      </w:r>
      <w:proofErr w:type="spellStart"/>
      <w:r w:rsidRPr="00672781">
        <w:rPr>
          <w:rFonts w:ascii="Marianne" w:hAnsi="Marianne" w:cs="Arial"/>
          <w:sz w:val="20"/>
          <w:szCs w:val="20"/>
        </w:rPr>
        <w:t>Mesurado</w:t>
      </w:r>
      <w:proofErr w:type="spellEnd"/>
      <w:r w:rsidRPr="00672781">
        <w:rPr>
          <w:rFonts w:ascii="Marianne" w:hAnsi="Marianne" w:cs="Arial"/>
          <w:sz w:val="20"/>
          <w:szCs w:val="20"/>
        </w:rPr>
        <w:t xml:space="preserve"> et à construire des installations de stockage et de transformation</w:t>
      </w:r>
      <w:r>
        <w:rPr>
          <w:rFonts w:ascii="Marianne" w:hAnsi="Marianne" w:cs="Arial"/>
          <w:sz w:val="20"/>
          <w:szCs w:val="20"/>
        </w:rPr>
        <w:t xml:space="preserve"> qui </w:t>
      </w:r>
      <w:r w:rsidRPr="00672781">
        <w:rPr>
          <w:rFonts w:ascii="Marianne" w:hAnsi="Marianne" w:cs="Arial"/>
          <w:sz w:val="20"/>
          <w:szCs w:val="20"/>
        </w:rPr>
        <w:t>permett</w:t>
      </w:r>
      <w:r>
        <w:rPr>
          <w:rFonts w:ascii="Marianne" w:hAnsi="Marianne" w:cs="Arial"/>
          <w:sz w:val="20"/>
          <w:szCs w:val="20"/>
        </w:rPr>
        <w:t xml:space="preserve">ent </w:t>
      </w:r>
      <w:r w:rsidRPr="00672781">
        <w:rPr>
          <w:rFonts w:ascii="Marianne" w:hAnsi="Marianne" w:cs="Arial"/>
          <w:sz w:val="20"/>
          <w:szCs w:val="20"/>
        </w:rPr>
        <w:t xml:space="preserve">aux navires de pêche industrielle </w:t>
      </w:r>
      <w:r w:rsidRPr="00672781">
        <w:rPr>
          <w:rFonts w:ascii="Marianne" w:hAnsi="Marianne" w:cs="Arial"/>
          <w:sz w:val="20"/>
          <w:szCs w:val="20"/>
        </w:rPr>
        <w:lastRenderedPageBreak/>
        <w:t>de débarquer leurs captures au port de Monrovia, et contribue</w:t>
      </w:r>
      <w:r w:rsidR="00576DCD">
        <w:rPr>
          <w:rFonts w:ascii="Marianne" w:hAnsi="Marianne" w:cs="Arial"/>
          <w:sz w:val="20"/>
          <w:szCs w:val="20"/>
        </w:rPr>
        <w:t>nt</w:t>
      </w:r>
      <w:r w:rsidRPr="00672781">
        <w:rPr>
          <w:rFonts w:ascii="Marianne" w:hAnsi="Marianne" w:cs="Arial"/>
          <w:sz w:val="20"/>
          <w:szCs w:val="20"/>
        </w:rPr>
        <w:t xml:space="preserve"> à réduire les pertes de recettes liées à l'absence de port pour la pêche industrielle.</w:t>
      </w:r>
    </w:p>
    <w:bookmarkEnd w:id="7"/>
    <w:p w14:paraId="57F51982" w14:textId="4355AD37" w:rsidR="005621C8" w:rsidRDefault="005621C8" w:rsidP="005621C8">
      <w:pPr>
        <w:spacing w:after="0"/>
        <w:jc w:val="both"/>
        <w:rPr>
          <w:rFonts w:ascii="Marianne" w:hAnsi="Marianne" w:cs="Arial"/>
          <w:sz w:val="20"/>
          <w:szCs w:val="20"/>
        </w:rPr>
      </w:pPr>
    </w:p>
    <w:p w14:paraId="48E2FF35" w14:textId="14503574" w:rsidR="00B4449E" w:rsidRDefault="00B4449E" w:rsidP="005621C8">
      <w:pPr>
        <w:spacing w:after="0"/>
        <w:jc w:val="both"/>
        <w:rPr>
          <w:rFonts w:ascii="Marianne" w:hAnsi="Marianne" w:cs="Arial"/>
          <w:sz w:val="20"/>
          <w:szCs w:val="20"/>
        </w:rPr>
      </w:pPr>
      <w:r w:rsidRPr="00C21310">
        <w:rPr>
          <w:rFonts w:ascii="Marianne" w:hAnsi="Marianne" w:cs="Arial"/>
          <w:b/>
          <w:bCs/>
          <w:sz w:val="20"/>
          <w:szCs w:val="20"/>
        </w:rPr>
        <w:t>Le secteur manufacturier représent</w:t>
      </w:r>
      <w:r w:rsidR="00C21310" w:rsidRPr="00C21310">
        <w:rPr>
          <w:rFonts w:ascii="Marianne" w:hAnsi="Marianne" w:cs="Arial"/>
          <w:b/>
          <w:bCs/>
          <w:sz w:val="20"/>
          <w:szCs w:val="20"/>
        </w:rPr>
        <w:t>e</w:t>
      </w:r>
      <w:r w:rsidRPr="00C21310">
        <w:rPr>
          <w:rFonts w:ascii="Marianne" w:hAnsi="Marianne" w:cs="Arial"/>
          <w:b/>
          <w:bCs/>
          <w:sz w:val="20"/>
          <w:szCs w:val="20"/>
        </w:rPr>
        <w:t xml:space="preserve"> moins de </w:t>
      </w:r>
      <w:r w:rsidR="00C21310" w:rsidRPr="00C21310">
        <w:rPr>
          <w:rFonts w:ascii="Marianne" w:hAnsi="Marianne" w:cs="Arial"/>
          <w:b/>
          <w:bCs/>
          <w:sz w:val="20"/>
          <w:szCs w:val="20"/>
        </w:rPr>
        <w:t>10% du</w:t>
      </w:r>
      <w:r w:rsidRPr="00C21310">
        <w:rPr>
          <w:rFonts w:ascii="Marianne" w:hAnsi="Marianne" w:cs="Arial"/>
          <w:b/>
          <w:bCs/>
          <w:sz w:val="20"/>
          <w:szCs w:val="20"/>
        </w:rPr>
        <w:t xml:space="preserve"> PIB</w:t>
      </w:r>
      <w:r w:rsidR="00C21310" w:rsidRPr="00C21310">
        <w:rPr>
          <w:rFonts w:ascii="Marianne" w:hAnsi="Marianne" w:cs="Arial"/>
          <w:b/>
          <w:bCs/>
          <w:sz w:val="20"/>
          <w:szCs w:val="20"/>
        </w:rPr>
        <w:t>, et l</w:t>
      </w:r>
      <w:r w:rsidRPr="00C21310">
        <w:rPr>
          <w:rFonts w:ascii="Marianne" w:hAnsi="Marianne" w:cs="Arial"/>
          <w:b/>
          <w:bCs/>
          <w:sz w:val="20"/>
          <w:szCs w:val="20"/>
        </w:rPr>
        <w:t>e secteur agroalimentaire est très peu développé</w:t>
      </w:r>
      <w:r w:rsidRPr="00B4449E">
        <w:rPr>
          <w:rFonts w:ascii="Marianne" w:hAnsi="Marianne" w:cs="Arial"/>
          <w:sz w:val="20"/>
          <w:szCs w:val="20"/>
        </w:rPr>
        <w:t xml:space="preserve">, rendant le pays structurellement dépendant des importations pour un grand nombre de produits alimentaires de base. Les entreprises </w:t>
      </w:r>
      <w:r w:rsidR="00C21310">
        <w:rPr>
          <w:rFonts w:ascii="Marianne" w:hAnsi="Marianne" w:cs="Arial"/>
          <w:sz w:val="20"/>
          <w:szCs w:val="20"/>
        </w:rPr>
        <w:t xml:space="preserve">agroalimentaires </w:t>
      </w:r>
      <w:r w:rsidRPr="00B4449E">
        <w:rPr>
          <w:rFonts w:ascii="Marianne" w:hAnsi="Marianne" w:cs="Arial"/>
          <w:sz w:val="20"/>
          <w:szCs w:val="20"/>
        </w:rPr>
        <w:t>libériennes destinent l'essentiel de leur production au marché intérieur. S'il existe quelques grands producteurs de boissons</w:t>
      </w:r>
      <w:r w:rsidR="00C21310">
        <w:rPr>
          <w:rFonts w:ascii="Marianne" w:hAnsi="Marianne" w:cs="Arial"/>
          <w:sz w:val="20"/>
          <w:szCs w:val="20"/>
        </w:rPr>
        <w:t xml:space="preserve"> (production d’environ 17 M de litres) et d’eau en bouteille (production d’environ </w:t>
      </w:r>
      <w:r w:rsidR="00C21310" w:rsidRPr="00C21310">
        <w:rPr>
          <w:rFonts w:ascii="Marianne" w:hAnsi="Marianne" w:cs="Arial"/>
          <w:sz w:val="20"/>
          <w:szCs w:val="20"/>
        </w:rPr>
        <w:t>4</w:t>
      </w:r>
      <w:r w:rsidR="00634947">
        <w:rPr>
          <w:rFonts w:ascii="Marianne" w:hAnsi="Marianne" w:cs="Arial"/>
          <w:sz w:val="20"/>
          <w:szCs w:val="20"/>
        </w:rPr>
        <w:t xml:space="preserve"> M de litres)</w:t>
      </w:r>
      <w:r w:rsidRPr="00B4449E">
        <w:rPr>
          <w:rFonts w:ascii="Marianne" w:hAnsi="Marianne" w:cs="Arial"/>
          <w:sz w:val="20"/>
          <w:szCs w:val="20"/>
        </w:rPr>
        <w:t>, la plupart des entreprises locales sont des PME qui produisent notamment des farines et des produits de la boulangerie</w:t>
      </w:r>
      <w:r w:rsidR="00C21310">
        <w:rPr>
          <w:rFonts w:ascii="Marianne" w:hAnsi="Marianne" w:cs="Arial"/>
          <w:sz w:val="20"/>
          <w:szCs w:val="20"/>
        </w:rPr>
        <w:t>.</w:t>
      </w:r>
    </w:p>
    <w:p w14:paraId="08890D4B" w14:textId="77777777" w:rsidR="00C21310" w:rsidRPr="00CC6BB5" w:rsidRDefault="00C21310" w:rsidP="005621C8">
      <w:pPr>
        <w:spacing w:after="0"/>
        <w:jc w:val="both"/>
        <w:rPr>
          <w:rFonts w:ascii="Marianne" w:hAnsi="Marianne" w:cs="Arial"/>
          <w:sz w:val="20"/>
          <w:szCs w:val="20"/>
        </w:rPr>
      </w:pPr>
    </w:p>
    <w:p w14:paraId="362E2C0E" w14:textId="03A51D3F" w:rsidR="005E2506" w:rsidRPr="00CC6BB5" w:rsidRDefault="005E2506" w:rsidP="00A313CC">
      <w:pPr>
        <w:spacing w:after="0"/>
        <w:jc w:val="both"/>
        <w:rPr>
          <w:rFonts w:ascii="Marianne" w:hAnsi="Marianne" w:cs="Arial"/>
          <w:color w:val="FFC000"/>
          <w:sz w:val="20"/>
          <w:szCs w:val="20"/>
        </w:rPr>
      </w:pPr>
      <w:r w:rsidRPr="00CC6BB5">
        <w:rPr>
          <w:rFonts w:ascii="Marianne" w:eastAsia="Segoe UI" w:hAnsi="Marianne" w:cs="Segoe UI"/>
          <w:b/>
          <w:color w:val="FFC000"/>
          <w:sz w:val="26"/>
          <w:szCs w:val="26"/>
        </w:rPr>
        <w:t>2. Politique agricole</w:t>
      </w:r>
    </w:p>
    <w:p w14:paraId="77EB1F13" w14:textId="77777777" w:rsidR="000F16C9" w:rsidRPr="00CC6BB5" w:rsidRDefault="000F16C9" w:rsidP="008519BD">
      <w:pPr>
        <w:spacing w:after="0"/>
        <w:jc w:val="both"/>
        <w:rPr>
          <w:rFonts w:ascii="Marianne" w:hAnsi="Marianne" w:cs="Arial"/>
          <w:sz w:val="20"/>
          <w:szCs w:val="20"/>
        </w:rPr>
      </w:pPr>
      <w:bookmarkStart w:id="8" w:name="_Hlk173921510"/>
      <w:bookmarkStart w:id="9" w:name="_Hlk158400181"/>
      <w:bookmarkEnd w:id="5"/>
    </w:p>
    <w:bookmarkEnd w:id="8"/>
    <w:p w14:paraId="70B4FB85" w14:textId="37A9AB27" w:rsidR="00454E7B" w:rsidRPr="00454E7B" w:rsidRDefault="00454E7B" w:rsidP="00454E7B">
      <w:pPr>
        <w:spacing w:after="0" w:line="240" w:lineRule="auto"/>
        <w:jc w:val="both"/>
        <w:rPr>
          <w:rFonts w:ascii="Marianne" w:hAnsi="Marianne" w:cs="Arial"/>
          <w:sz w:val="20"/>
          <w:szCs w:val="20"/>
        </w:rPr>
      </w:pPr>
      <w:r w:rsidRPr="009F0524">
        <w:rPr>
          <w:rFonts w:ascii="Marianne" w:hAnsi="Marianne" w:cs="Arial"/>
          <w:b/>
          <w:bCs/>
          <w:sz w:val="20"/>
          <w:szCs w:val="20"/>
        </w:rPr>
        <w:t xml:space="preserve">La politique agricole relève du ministère de l'agriculture (MOA). </w:t>
      </w:r>
      <w:r w:rsidRPr="00454E7B">
        <w:rPr>
          <w:rFonts w:ascii="Marianne" w:hAnsi="Marianne" w:cs="Arial"/>
          <w:sz w:val="20"/>
          <w:szCs w:val="20"/>
        </w:rPr>
        <w:t xml:space="preserve">La Loi de 1956 sur l'agriculture (révisée en 1972) établit le cadre juridique régissant la politique agricole ainsi que les mesures </w:t>
      </w:r>
      <w:r w:rsidR="00406787">
        <w:rPr>
          <w:rFonts w:ascii="Marianne" w:hAnsi="Marianne" w:cs="Arial"/>
          <w:sz w:val="20"/>
          <w:szCs w:val="20"/>
        </w:rPr>
        <w:t>sanitaires et phytosanitaires (</w:t>
      </w:r>
      <w:r w:rsidRPr="00454E7B">
        <w:rPr>
          <w:rFonts w:ascii="Marianne" w:hAnsi="Marianne" w:cs="Arial"/>
          <w:sz w:val="20"/>
          <w:szCs w:val="20"/>
        </w:rPr>
        <w:t>SPS</w:t>
      </w:r>
      <w:r w:rsidR="00406787">
        <w:rPr>
          <w:rFonts w:ascii="Marianne" w:hAnsi="Marianne" w:cs="Arial"/>
          <w:sz w:val="20"/>
          <w:szCs w:val="20"/>
        </w:rPr>
        <w:t>)</w:t>
      </w:r>
      <w:r w:rsidRPr="00454E7B">
        <w:rPr>
          <w:rFonts w:ascii="Marianne" w:hAnsi="Marianne" w:cs="Arial"/>
          <w:sz w:val="20"/>
          <w:szCs w:val="20"/>
        </w:rPr>
        <w:t xml:space="preserve">. En vertu de cette loi, le </w:t>
      </w:r>
      <w:r w:rsidR="0041234A">
        <w:rPr>
          <w:rFonts w:ascii="Marianne" w:hAnsi="Marianne" w:cs="Arial"/>
          <w:sz w:val="20"/>
          <w:szCs w:val="20"/>
        </w:rPr>
        <w:t>m</w:t>
      </w:r>
      <w:r w:rsidRPr="00454E7B">
        <w:rPr>
          <w:rFonts w:ascii="Marianne" w:hAnsi="Marianne" w:cs="Arial"/>
          <w:sz w:val="20"/>
          <w:szCs w:val="20"/>
        </w:rPr>
        <w:t xml:space="preserve">inistre de l'agriculture est habilité, entre autres choses, à mettre en </w:t>
      </w:r>
      <w:r>
        <w:rPr>
          <w:rFonts w:ascii="Marianne" w:hAnsi="Marianne" w:cs="Arial"/>
          <w:sz w:val="20"/>
          <w:szCs w:val="20"/>
        </w:rPr>
        <w:t>œuvre</w:t>
      </w:r>
      <w:r w:rsidRPr="00454E7B">
        <w:rPr>
          <w:rFonts w:ascii="Marianne" w:hAnsi="Marianne" w:cs="Arial"/>
          <w:sz w:val="20"/>
          <w:szCs w:val="20"/>
        </w:rPr>
        <w:t xml:space="preserve"> des programmes de soutien à l'agriculture</w:t>
      </w:r>
      <w:r>
        <w:rPr>
          <w:rFonts w:ascii="Marianne" w:hAnsi="Marianne" w:cs="Arial"/>
          <w:sz w:val="20"/>
          <w:szCs w:val="20"/>
        </w:rPr>
        <w:t>,</w:t>
      </w:r>
      <w:r w:rsidRPr="00454E7B">
        <w:rPr>
          <w:rFonts w:ascii="Marianne" w:hAnsi="Marianne" w:cs="Arial"/>
          <w:sz w:val="20"/>
          <w:szCs w:val="20"/>
        </w:rPr>
        <w:t xml:space="preserve"> à réglementer les importations de produits agricoles</w:t>
      </w:r>
      <w:r>
        <w:rPr>
          <w:rFonts w:ascii="Marianne" w:hAnsi="Marianne" w:cs="Arial"/>
          <w:sz w:val="20"/>
          <w:szCs w:val="20"/>
        </w:rPr>
        <w:t>,</w:t>
      </w:r>
      <w:r w:rsidRPr="00454E7B">
        <w:rPr>
          <w:rFonts w:ascii="Marianne" w:hAnsi="Marianne" w:cs="Arial"/>
          <w:sz w:val="20"/>
          <w:szCs w:val="20"/>
        </w:rPr>
        <w:t xml:space="preserve"> à accorder des crédits agricoles et à encourager l'investissement étranger dans l'agriculture et la sylviculture.</w:t>
      </w:r>
    </w:p>
    <w:p w14:paraId="2F9BE4DC" w14:textId="77777777" w:rsidR="00454E7B" w:rsidRDefault="00454E7B" w:rsidP="00454E7B">
      <w:pPr>
        <w:spacing w:after="0" w:line="240" w:lineRule="auto"/>
        <w:jc w:val="both"/>
        <w:rPr>
          <w:rFonts w:ascii="Marianne" w:hAnsi="Marianne" w:cs="Arial"/>
          <w:sz w:val="20"/>
          <w:szCs w:val="20"/>
        </w:rPr>
      </w:pPr>
    </w:p>
    <w:p w14:paraId="79861EDC" w14:textId="4B036693" w:rsidR="006F75A3" w:rsidRDefault="00454E7B" w:rsidP="006F75A3">
      <w:pPr>
        <w:spacing w:after="0" w:line="240" w:lineRule="auto"/>
        <w:jc w:val="both"/>
        <w:rPr>
          <w:rFonts w:ascii="Marianne" w:hAnsi="Marianne" w:cs="Arial"/>
          <w:sz w:val="20"/>
          <w:szCs w:val="20"/>
        </w:rPr>
      </w:pPr>
      <w:r w:rsidRPr="009F0524">
        <w:rPr>
          <w:rFonts w:ascii="Marianne" w:hAnsi="Marianne" w:cs="Arial"/>
          <w:b/>
          <w:bCs/>
          <w:sz w:val="20"/>
          <w:szCs w:val="20"/>
        </w:rPr>
        <w:t>La politique agricole vise principalement à accroître la productivité et à assurer la sécurité alimentaire.</w:t>
      </w:r>
      <w:r w:rsidRPr="00454E7B">
        <w:rPr>
          <w:rFonts w:ascii="Marianne" w:hAnsi="Marianne" w:cs="Arial"/>
          <w:sz w:val="20"/>
          <w:szCs w:val="20"/>
        </w:rPr>
        <w:t xml:space="preserve"> Elle </w:t>
      </w:r>
      <w:r w:rsidR="00152486">
        <w:rPr>
          <w:rFonts w:ascii="Marianne" w:hAnsi="Marianne" w:cs="Arial"/>
          <w:sz w:val="20"/>
          <w:szCs w:val="20"/>
        </w:rPr>
        <w:t xml:space="preserve">a été </w:t>
      </w:r>
      <w:r w:rsidRPr="00454E7B">
        <w:rPr>
          <w:rFonts w:ascii="Marianne" w:hAnsi="Marianne" w:cs="Arial"/>
          <w:sz w:val="20"/>
          <w:szCs w:val="20"/>
        </w:rPr>
        <w:t xml:space="preserve">notamment guidée par </w:t>
      </w:r>
      <w:r w:rsidR="00152486">
        <w:rPr>
          <w:rFonts w:ascii="Marianne" w:hAnsi="Marianne" w:cs="Arial"/>
          <w:sz w:val="20"/>
          <w:szCs w:val="20"/>
        </w:rPr>
        <w:t xml:space="preserve">différents programmes : </w:t>
      </w:r>
      <w:r w:rsidRPr="00454E7B">
        <w:rPr>
          <w:rFonts w:ascii="Marianne" w:hAnsi="Marianne" w:cs="Arial"/>
          <w:sz w:val="20"/>
          <w:szCs w:val="20"/>
        </w:rPr>
        <w:t xml:space="preserve">le Programme d'investissement dans le secteur agricole au Libéria (2010) et par le Programme de transformation agricole du Libéria (2016), axé sur le </w:t>
      </w:r>
      <w:bookmarkStart w:id="10" w:name="_Hlk193650331"/>
      <w:r w:rsidRPr="00454E7B">
        <w:rPr>
          <w:rFonts w:ascii="Marianne" w:hAnsi="Marianne" w:cs="Arial"/>
          <w:sz w:val="20"/>
          <w:szCs w:val="20"/>
        </w:rPr>
        <w:t>développement des chaînes de valeur, en particulier pour le caoutchouc, les palmiers à huile, le cacao, le riz et le manioc</w:t>
      </w:r>
      <w:bookmarkEnd w:id="10"/>
      <w:r w:rsidRPr="00454E7B">
        <w:rPr>
          <w:rFonts w:ascii="Marianne" w:hAnsi="Marianne" w:cs="Arial"/>
          <w:sz w:val="20"/>
          <w:szCs w:val="20"/>
        </w:rPr>
        <w:t>.</w:t>
      </w:r>
      <w:r w:rsidR="00152486">
        <w:rPr>
          <w:rFonts w:ascii="Marianne" w:hAnsi="Marianne" w:cs="Arial"/>
          <w:sz w:val="20"/>
          <w:szCs w:val="20"/>
        </w:rPr>
        <w:t xml:space="preserve"> </w:t>
      </w:r>
    </w:p>
    <w:p w14:paraId="1D4D6BDB" w14:textId="77777777" w:rsidR="006F75A3" w:rsidRDefault="006F75A3" w:rsidP="006F75A3">
      <w:pPr>
        <w:spacing w:after="0" w:line="240" w:lineRule="auto"/>
        <w:jc w:val="both"/>
        <w:rPr>
          <w:rFonts w:ascii="Marianne" w:hAnsi="Marianne" w:cs="Arial"/>
          <w:sz w:val="20"/>
          <w:szCs w:val="20"/>
        </w:rPr>
      </w:pPr>
    </w:p>
    <w:p w14:paraId="162B7791" w14:textId="1F41714F" w:rsidR="00454E7B" w:rsidRDefault="00152486" w:rsidP="006F75A3">
      <w:pPr>
        <w:spacing w:after="0" w:line="240" w:lineRule="auto"/>
        <w:jc w:val="both"/>
        <w:rPr>
          <w:rFonts w:ascii="Marianne" w:hAnsi="Marianne" w:cs="Arial"/>
          <w:sz w:val="20"/>
          <w:szCs w:val="20"/>
        </w:rPr>
      </w:pPr>
      <w:r w:rsidRPr="00C4028A">
        <w:rPr>
          <w:rFonts w:ascii="Marianne" w:hAnsi="Marianne" w:cs="Arial"/>
          <w:b/>
          <w:bCs/>
          <w:sz w:val="20"/>
          <w:szCs w:val="20"/>
        </w:rPr>
        <w:t xml:space="preserve">Un nouveau Plan pour le développement de l’agriculture national </w:t>
      </w:r>
      <w:r w:rsidR="00C85A7B" w:rsidRPr="00C4028A">
        <w:rPr>
          <w:rFonts w:ascii="Marianne" w:hAnsi="Marianne" w:cs="Arial"/>
          <w:b/>
          <w:bCs/>
          <w:sz w:val="20"/>
          <w:szCs w:val="20"/>
        </w:rPr>
        <w:t>NADP 2024-2030 a été élaboré</w:t>
      </w:r>
      <w:r w:rsidR="00C85A7B">
        <w:rPr>
          <w:rFonts w:ascii="Marianne" w:hAnsi="Marianne" w:cs="Arial"/>
          <w:sz w:val="20"/>
          <w:szCs w:val="20"/>
        </w:rPr>
        <w:t xml:space="preserve"> avec l’appui en particulier de la FAO et du FIDA</w:t>
      </w:r>
      <w:r w:rsidR="00C85A7B" w:rsidRPr="00C85A7B">
        <w:t xml:space="preserve"> </w:t>
      </w:r>
      <w:r w:rsidR="00C85A7B">
        <w:rPr>
          <w:rFonts w:ascii="Marianne" w:hAnsi="Marianne" w:cs="Arial"/>
          <w:sz w:val="20"/>
          <w:szCs w:val="20"/>
        </w:rPr>
        <w:t xml:space="preserve">avec une </w:t>
      </w:r>
      <w:r w:rsidR="00C85A7B" w:rsidRPr="00C85A7B">
        <w:rPr>
          <w:rFonts w:ascii="Marianne" w:hAnsi="Marianne" w:cs="Arial"/>
          <w:sz w:val="20"/>
          <w:szCs w:val="20"/>
        </w:rPr>
        <w:t>approche coopérative pour autonomiser les agriculteurs</w:t>
      </w:r>
      <w:r w:rsidR="00EF635F">
        <w:rPr>
          <w:rFonts w:ascii="Marianne" w:hAnsi="Marianne" w:cs="Arial"/>
          <w:sz w:val="20"/>
          <w:szCs w:val="20"/>
        </w:rPr>
        <w:t xml:space="preserve"> et </w:t>
      </w:r>
      <w:r w:rsidR="00C85A7B">
        <w:rPr>
          <w:rFonts w:ascii="Marianne" w:hAnsi="Marianne" w:cs="Arial"/>
          <w:sz w:val="20"/>
          <w:szCs w:val="20"/>
        </w:rPr>
        <w:t xml:space="preserve">assurer une </w:t>
      </w:r>
      <w:r w:rsidR="00C85A7B" w:rsidRPr="00C85A7B">
        <w:rPr>
          <w:rFonts w:ascii="Marianne" w:hAnsi="Marianne" w:cs="Arial"/>
          <w:sz w:val="20"/>
          <w:szCs w:val="20"/>
        </w:rPr>
        <w:t>augmentation de la productivité.</w:t>
      </w:r>
      <w:r w:rsidR="00C85A7B">
        <w:rPr>
          <w:rFonts w:ascii="Marianne" w:hAnsi="Marianne" w:cs="Arial"/>
          <w:sz w:val="20"/>
          <w:szCs w:val="20"/>
        </w:rPr>
        <w:t xml:space="preserve"> </w:t>
      </w:r>
      <w:r w:rsidR="00C85A7B" w:rsidRPr="00C85A7B">
        <w:rPr>
          <w:rFonts w:ascii="Marianne" w:hAnsi="Marianne" w:cs="Arial"/>
          <w:sz w:val="20"/>
          <w:szCs w:val="20"/>
        </w:rPr>
        <w:t xml:space="preserve">Le NADP </w:t>
      </w:r>
      <w:r w:rsidR="00EF635F">
        <w:rPr>
          <w:rFonts w:ascii="Marianne" w:hAnsi="Marianne" w:cs="Arial"/>
          <w:sz w:val="20"/>
          <w:szCs w:val="20"/>
        </w:rPr>
        <w:t xml:space="preserve">2024-2030 </w:t>
      </w:r>
      <w:r w:rsidR="00C85A7B">
        <w:rPr>
          <w:rFonts w:ascii="Marianne" w:hAnsi="Marianne" w:cs="Arial"/>
          <w:sz w:val="20"/>
          <w:szCs w:val="20"/>
        </w:rPr>
        <w:t xml:space="preserve">veut se </w:t>
      </w:r>
      <w:r w:rsidR="00C85A7B" w:rsidRPr="00C85A7B">
        <w:rPr>
          <w:rFonts w:ascii="Marianne" w:hAnsi="Marianne" w:cs="Arial"/>
          <w:sz w:val="20"/>
          <w:szCs w:val="20"/>
        </w:rPr>
        <w:t xml:space="preserve">concentrer sur le développement des chaînes de valeur </w:t>
      </w:r>
      <w:r w:rsidR="006F75A3">
        <w:rPr>
          <w:rFonts w:ascii="Marianne" w:hAnsi="Marianne" w:cs="Arial"/>
          <w:sz w:val="20"/>
          <w:szCs w:val="20"/>
        </w:rPr>
        <w:t xml:space="preserve">pour </w:t>
      </w:r>
      <w:r w:rsidR="00C85A7B" w:rsidRPr="00C85A7B">
        <w:rPr>
          <w:rFonts w:ascii="Marianne" w:hAnsi="Marianne" w:cs="Arial"/>
          <w:sz w:val="20"/>
          <w:szCs w:val="20"/>
        </w:rPr>
        <w:t>les cultures vivrières</w:t>
      </w:r>
      <w:r w:rsidR="006F75A3">
        <w:rPr>
          <w:rFonts w:ascii="Marianne" w:hAnsi="Marianne" w:cs="Arial"/>
          <w:sz w:val="20"/>
          <w:szCs w:val="20"/>
        </w:rPr>
        <w:t xml:space="preserve"> et</w:t>
      </w:r>
      <w:r w:rsidR="00C85A7B" w:rsidRPr="00C85A7B">
        <w:rPr>
          <w:rFonts w:ascii="Marianne" w:hAnsi="Marianne" w:cs="Arial"/>
          <w:sz w:val="20"/>
          <w:szCs w:val="20"/>
        </w:rPr>
        <w:t xml:space="preserve"> les cultures commerciales, </w:t>
      </w:r>
      <w:r w:rsidR="006F75A3">
        <w:rPr>
          <w:rFonts w:ascii="Marianne" w:hAnsi="Marianne" w:cs="Arial"/>
          <w:sz w:val="20"/>
          <w:szCs w:val="20"/>
        </w:rPr>
        <w:t>pour les secteurs de l’élevage et de l’aquaculture</w:t>
      </w:r>
      <w:r w:rsidR="00620800">
        <w:rPr>
          <w:rFonts w:ascii="Marianne" w:hAnsi="Marianne" w:cs="Arial"/>
          <w:sz w:val="20"/>
          <w:szCs w:val="20"/>
        </w:rPr>
        <w:t>,</w:t>
      </w:r>
      <w:r w:rsidR="006F75A3">
        <w:rPr>
          <w:rFonts w:ascii="Marianne" w:hAnsi="Marianne" w:cs="Arial"/>
          <w:sz w:val="20"/>
          <w:szCs w:val="20"/>
        </w:rPr>
        <w:t xml:space="preserve"> ainsi que celui de la</w:t>
      </w:r>
      <w:r w:rsidR="00C85A7B" w:rsidRPr="00C85A7B">
        <w:rPr>
          <w:rFonts w:ascii="Marianne" w:hAnsi="Marianne" w:cs="Arial"/>
          <w:sz w:val="20"/>
          <w:szCs w:val="20"/>
        </w:rPr>
        <w:t xml:space="preserve"> pêche</w:t>
      </w:r>
      <w:r w:rsidR="006F75A3">
        <w:rPr>
          <w:rFonts w:ascii="Marianne" w:hAnsi="Marianne" w:cs="Arial"/>
          <w:sz w:val="20"/>
          <w:szCs w:val="20"/>
        </w:rPr>
        <w:t xml:space="preserve">. </w:t>
      </w:r>
      <w:r w:rsidR="00C85A7B" w:rsidRPr="00C85A7B">
        <w:rPr>
          <w:rFonts w:ascii="Marianne" w:hAnsi="Marianne" w:cs="Arial"/>
          <w:sz w:val="20"/>
          <w:szCs w:val="20"/>
        </w:rPr>
        <w:t xml:space="preserve">Le plan </w:t>
      </w:r>
      <w:r w:rsidR="006F75A3">
        <w:rPr>
          <w:rFonts w:ascii="Marianne" w:hAnsi="Marianne" w:cs="Arial"/>
          <w:sz w:val="20"/>
          <w:szCs w:val="20"/>
        </w:rPr>
        <w:t xml:space="preserve">veut tenir </w:t>
      </w:r>
      <w:r w:rsidR="00C85A7B" w:rsidRPr="00C85A7B">
        <w:rPr>
          <w:rFonts w:ascii="Marianne" w:hAnsi="Marianne" w:cs="Arial"/>
          <w:sz w:val="20"/>
          <w:szCs w:val="20"/>
        </w:rPr>
        <w:t>compte des contraintes affect</w:t>
      </w:r>
      <w:r w:rsidR="006F75A3">
        <w:rPr>
          <w:rFonts w:ascii="Marianne" w:hAnsi="Marianne" w:cs="Arial"/>
          <w:sz w:val="20"/>
          <w:szCs w:val="20"/>
        </w:rPr>
        <w:t>a</w:t>
      </w:r>
      <w:r w:rsidR="00C85A7B" w:rsidRPr="00C85A7B">
        <w:rPr>
          <w:rFonts w:ascii="Marianne" w:hAnsi="Marianne" w:cs="Arial"/>
          <w:sz w:val="20"/>
          <w:szCs w:val="20"/>
        </w:rPr>
        <w:t xml:space="preserve">nt </w:t>
      </w:r>
      <w:r w:rsidR="006F75A3">
        <w:rPr>
          <w:rFonts w:ascii="Marianne" w:hAnsi="Marianne" w:cs="Arial"/>
          <w:sz w:val="20"/>
          <w:szCs w:val="20"/>
        </w:rPr>
        <w:t xml:space="preserve">l’agriculture du Libéria et sa </w:t>
      </w:r>
      <w:r w:rsidR="00C85A7B" w:rsidRPr="00C85A7B">
        <w:rPr>
          <w:rFonts w:ascii="Marianne" w:hAnsi="Marianne" w:cs="Arial"/>
          <w:sz w:val="20"/>
          <w:szCs w:val="20"/>
        </w:rPr>
        <w:t>faible productivité</w:t>
      </w:r>
      <w:r w:rsidR="006F75A3">
        <w:rPr>
          <w:rFonts w:ascii="Marianne" w:hAnsi="Marianne" w:cs="Arial"/>
          <w:sz w:val="20"/>
          <w:szCs w:val="20"/>
        </w:rPr>
        <w:t>.</w:t>
      </w:r>
    </w:p>
    <w:p w14:paraId="3D0908D4" w14:textId="1EA4783F" w:rsidR="006F75A3" w:rsidRDefault="006F75A3" w:rsidP="006F75A3">
      <w:pPr>
        <w:spacing w:after="0" w:line="240" w:lineRule="auto"/>
        <w:jc w:val="both"/>
        <w:rPr>
          <w:rFonts w:ascii="Marianne" w:hAnsi="Marianne" w:cs="Arial"/>
          <w:sz w:val="20"/>
          <w:szCs w:val="20"/>
        </w:rPr>
      </w:pPr>
    </w:p>
    <w:p w14:paraId="35AE5FC4" w14:textId="4C1262C3" w:rsidR="00454E7B" w:rsidRPr="00454E7B" w:rsidRDefault="006F75A3" w:rsidP="00454E7B">
      <w:pPr>
        <w:spacing w:after="0" w:line="240" w:lineRule="auto"/>
        <w:jc w:val="both"/>
        <w:rPr>
          <w:rFonts w:ascii="Marianne" w:hAnsi="Marianne" w:cs="Arial"/>
          <w:sz w:val="20"/>
          <w:szCs w:val="20"/>
        </w:rPr>
      </w:pPr>
      <w:r w:rsidRPr="00C4028A">
        <w:rPr>
          <w:rFonts w:ascii="Marianne" w:hAnsi="Marianne" w:cs="Arial"/>
          <w:b/>
          <w:bCs/>
          <w:sz w:val="20"/>
          <w:szCs w:val="20"/>
        </w:rPr>
        <w:t>Le coût de l’investissement nécessaire pour ce plan est estimé à plus de 717</w:t>
      </w:r>
      <w:r w:rsidR="00EF635F" w:rsidRPr="00C4028A">
        <w:rPr>
          <w:rFonts w:ascii="Marianne" w:hAnsi="Marianne" w:cs="Arial"/>
          <w:b/>
          <w:bCs/>
          <w:sz w:val="20"/>
          <w:szCs w:val="20"/>
        </w:rPr>
        <w:t xml:space="preserve"> M d’USD </w:t>
      </w:r>
      <w:r w:rsidR="00EF635F">
        <w:rPr>
          <w:rFonts w:ascii="Marianne" w:hAnsi="Marianne" w:cs="Arial"/>
          <w:sz w:val="20"/>
          <w:szCs w:val="20"/>
        </w:rPr>
        <w:t xml:space="preserve">et vise à créer </w:t>
      </w:r>
      <w:r w:rsidRPr="006F75A3">
        <w:rPr>
          <w:rFonts w:ascii="Marianne" w:hAnsi="Marianne" w:cs="Arial"/>
          <w:sz w:val="20"/>
          <w:szCs w:val="20"/>
        </w:rPr>
        <w:t xml:space="preserve">des centres de mécanisation </w:t>
      </w:r>
      <w:r w:rsidR="00620800">
        <w:rPr>
          <w:rFonts w:ascii="Marianne" w:hAnsi="Marianne" w:cs="Arial"/>
          <w:sz w:val="20"/>
          <w:szCs w:val="20"/>
        </w:rPr>
        <w:t xml:space="preserve">et de stockage </w:t>
      </w:r>
      <w:r w:rsidRPr="006F75A3">
        <w:rPr>
          <w:rFonts w:ascii="Marianne" w:hAnsi="Marianne" w:cs="Arial"/>
          <w:sz w:val="20"/>
          <w:szCs w:val="20"/>
        </w:rPr>
        <w:t>à travers le pays pour relever les défis de la production et de l’après-récolte</w:t>
      </w:r>
      <w:r w:rsidR="00620800">
        <w:rPr>
          <w:rFonts w:ascii="Marianne" w:hAnsi="Marianne" w:cs="Arial"/>
          <w:sz w:val="20"/>
          <w:szCs w:val="20"/>
        </w:rPr>
        <w:t xml:space="preserve">. Il vise </w:t>
      </w:r>
      <w:r w:rsidR="00EF635F">
        <w:rPr>
          <w:rFonts w:ascii="Marianne" w:hAnsi="Marianne" w:cs="Arial"/>
          <w:sz w:val="20"/>
          <w:szCs w:val="20"/>
        </w:rPr>
        <w:t xml:space="preserve">à </w:t>
      </w:r>
      <w:r w:rsidRPr="006F75A3">
        <w:rPr>
          <w:rFonts w:ascii="Marianne" w:hAnsi="Marianne" w:cs="Arial"/>
          <w:sz w:val="20"/>
          <w:szCs w:val="20"/>
        </w:rPr>
        <w:t>renforcer la recherche agricole</w:t>
      </w:r>
      <w:r w:rsidR="00620800">
        <w:rPr>
          <w:rFonts w:ascii="Marianne" w:hAnsi="Marianne" w:cs="Arial"/>
          <w:sz w:val="20"/>
          <w:szCs w:val="20"/>
        </w:rPr>
        <w:t xml:space="preserve"> et </w:t>
      </w:r>
      <w:r w:rsidRPr="006F75A3">
        <w:rPr>
          <w:rFonts w:ascii="Marianne" w:hAnsi="Marianne" w:cs="Arial"/>
          <w:sz w:val="20"/>
          <w:szCs w:val="20"/>
        </w:rPr>
        <w:t>la capacité de vulgarisation agricole</w:t>
      </w:r>
      <w:r w:rsidR="00EF635F">
        <w:rPr>
          <w:rFonts w:ascii="Marianne" w:hAnsi="Marianne" w:cs="Arial"/>
          <w:sz w:val="20"/>
          <w:szCs w:val="20"/>
        </w:rPr>
        <w:t xml:space="preserve">, </w:t>
      </w:r>
      <w:r w:rsidR="00620800">
        <w:rPr>
          <w:rFonts w:ascii="Marianne" w:hAnsi="Marianne" w:cs="Arial"/>
          <w:sz w:val="20"/>
          <w:szCs w:val="20"/>
        </w:rPr>
        <w:t xml:space="preserve">ainsi que </w:t>
      </w:r>
      <w:r w:rsidRPr="006F75A3">
        <w:rPr>
          <w:rFonts w:ascii="Marianne" w:hAnsi="Marianne" w:cs="Arial"/>
          <w:sz w:val="20"/>
          <w:szCs w:val="20"/>
        </w:rPr>
        <w:t>les capacités institutionnelles du ministère de l’</w:t>
      </w:r>
      <w:r w:rsidR="00EF635F">
        <w:rPr>
          <w:rFonts w:ascii="Marianne" w:hAnsi="Marianne" w:cs="Arial"/>
          <w:sz w:val="20"/>
          <w:szCs w:val="20"/>
        </w:rPr>
        <w:t>a</w:t>
      </w:r>
      <w:r w:rsidRPr="006F75A3">
        <w:rPr>
          <w:rFonts w:ascii="Marianne" w:hAnsi="Marianne" w:cs="Arial"/>
          <w:sz w:val="20"/>
          <w:szCs w:val="20"/>
        </w:rPr>
        <w:t>griculture</w:t>
      </w:r>
      <w:r w:rsidR="00EF635F">
        <w:rPr>
          <w:rFonts w:ascii="Marianne" w:hAnsi="Marianne" w:cs="Arial"/>
          <w:sz w:val="20"/>
          <w:szCs w:val="20"/>
        </w:rPr>
        <w:t>. Le plan vise également à a</w:t>
      </w:r>
      <w:r w:rsidRPr="006F75A3">
        <w:rPr>
          <w:rFonts w:ascii="Marianne" w:hAnsi="Marianne" w:cs="Arial"/>
          <w:sz w:val="20"/>
          <w:szCs w:val="20"/>
        </w:rPr>
        <w:t>méliorer l’accès au financement des acteurs des chaînes de valeur agricoles</w:t>
      </w:r>
      <w:r w:rsidR="00EF635F">
        <w:rPr>
          <w:rFonts w:ascii="Marianne" w:hAnsi="Marianne" w:cs="Arial"/>
          <w:sz w:val="20"/>
          <w:szCs w:val="20"/>
        </w:rPr>
        <w:t xml:space="preserve"> avec l</w:t>
      </w:r>
      <w:r w:rsidR="00EF635F" w:rsidRPr="00EF635F">
        <w:rPr>
          <w:rFonts w:ascii="Marianne" w:hAnsi="Marianne" w:cs="Arial"/>
          <w:sz w:val="20"/>
          <w:szCs w:val="20"/>
        </w:rPr>
        <w:t>a création d’une banque de développement des entreprises agricoles</w:t>
      </w:r>
      <w:r w:rsidR="00EF635F">
        <w:rPr>
          <w:rFonts w:ascii="Marianne" w:hAnsi="Marianne" w:cs="Arial"/>
          <w:sz w:val="20"/>
          <w:szCs w:val="20"/>
        </w:rPr>
        <w:t>.</w:t>
      </w:r>
    </w:p>
    <w:p w14:paraId="246922FC" w14:textId="77777777" w:rsidR="00C4028A" w:rsidRDefault="00C4028A" w:rsidP="00454E7B">
      <w:pPr>
        <w:spacing w:after="0" w:line="240" w:lineRule="auto"/>
        <w:jc w:val="both"/>
        <w:rPr>
          <w:rFonts w:ascii="Marianne" w:hAnsi="Marianne" w:cs="Arial"/>
          <w:sz w:val="20"/>
          <w:szCs w:val="20"/>
        </w:rPr>
      </w:pPr>
    </w:p>
    <w:p w14:paraId="1C96AC9A" w14:textId="5C82E3C7" w:rsidR="00454E7B" w:rsidRDefault="009F0524" w:rsidP="00454E7B">
      <w:pPr>
        <w:spacing w:after="0" w:line="240" w:lineRule="auto"/>
        <w:jc w:val="both"/>
        <w:rPr>
          <w:rFonts w:ascii="Marianne" w:hAnsi="Marianne" w:cs="Arial"/>
          <w:sz w:val="20"/>
          <w:szCs w:val="20"/>
        </w:rPr>
      </w:pPr>
      <w:r w:rsidRPr="009F0524">
        <w:rPr>
          <w:rFonts w:ascii="Marianne" w:hAnsi="Marianne" w:cs="Arial"/>
          <w:sz w:val="20"/>
          <w:szCs w:val="20"/>
        </w:rPr>
        <w:t xml:space="preserve">En vertu de la </w:t>
      </w:r>
      <w:r w:rsidRPr="00C4028A">
        <w:rPr>
          <w:rFonts w:ascii="Marianne" w:hAnsi="Marianne" w:cs="Arial"/>
          <w:b/>
          <w:bCs/>
          <w:sz w:val="20"/>
          <w:szCs w:val="20"/>
        </w:rPr>
        <w:t>Loi de 2009 portant création de l'Initiative pour la transparence dans les industries extractives</w:t>
      </w:r>
      <w:r w:rsidRPr="009F0524">
        <w:rPr>
          <w:rFonts w:ascii="Marianne" w:hAnsi="Marianne" w:cs="Arial"/>
          <w:sz w:val="20"/>
          <w:szCs w:val="20"/>
        </w:rPr>
        <w:t xml:space="preserve"> au Libéria (LEITI), toutes les concessions agricoles doivent être publiées. Ces concessions relèvent des dispositions de la Loi de 2005 sur les marchés publics et les concessions (Loi PPCA).</w:t>
      </w:r>
      <w:r>
        <w:rPr>
          <w:rFonts w:ascii="Marianne" w:hAnsi="Marianne" w:cs="Arial"/>
          <w:sz w:val="20"/>
          <w:szCs w:val="20"/>
        </w:rPr>
        <w:t xml:space="preserve"> </w:t>
      </w:r>
      <w:r w:rsidR="00454E7B" w:rsidRPr="00454E7B">
        <w:rPr>
          <w:rFonts w:ascii="Marianne" w:hAnsi="Marianne" w:cs="Arial"/>
          <w:sz w:val="20"/>
          <w:szCs w:val="20"/>
        </w:rPr>
        <w:t>En 2018, le Libéria a adopté une nouvelle Loi sur le droit foncier, qui est administrée par l'Office foncier. Ce dernier s'occupe des questions foncières relatives aux terres coutumières, privées et publiques. L'article 48 prévoit qu'une part d'au moins 5% de toutes les concessions de terres coutumières doit être attribuée aux communautés locales.</w:t>
      </w:r>
    </w:p>
    <w:p w14:paraId="4C1A0CA2" w14:textId="77777777" w:rsidR="00454E7B" w:rsidRPr="00454E7B" w:rsidRDefault="00454E7B" w:rsidP="00454E7B">
      <w:pPr>
        <w:spacing w:after="0" w:line="240" w:lineRule="auto"/>
        <w:jc w:val="both"/>
        <w:rPr>
          <w:rFonts w:ascii="Marianne" w:hAnsi="Marianne" w:cs="Arial"/>
          <w:sz w:val="20"/>
          <w:szCs w:val="20"/>
        </w:rPr>
      </w:pPr>
    </w:p>
    <w:p w14:paraId="175A7F2C" w14:textId="407D2F8D" w:rsidR="00266E6B" w:rsidRPr="00266E6B" w:rsidRDefault="00266E6B" w:rsidP="00266E6B">
      <w:pPr>
        <w:spacing w:after="0" w:line="240" w:lineRule="auto"/>
        <w:jc w:val="both"/>
        <w:rPr>
          <w:rFonts w:ascii="Marianne" w:hAnsi="Marianne" w:cs="Arial"/>
          <w:sz w:val="20"/>
          <w:szCs w:val="20"/>
        </w:rPr>
      </w:pPr>
      <w:r w:rsidRPr="009F0524">
        <w:rPr>
          <w:rFonts w:ascii="Marianne" w:hAnsi="Marianne" w:cs="Arial"/>
          <w:b/>
          <w:bCs/>
          <w:sz w:val="20"/>
          <w:szCs w:val="20"/>
        </w:rPr>
        <w:t>Plusieurs organismes d'État interviennent dans la politique agricole</w:t>
      </w:r>
      <w:r w:rsidR="001D10EB" w:rsidRPr="009F0524">
        <w:rPr>
          <w:rFonts w:ascii="Marianne" w:hAnsi="Marianne" w:cs="Arial"/>
          <w:b/>
          <w:bCs/>
          <w:sz w:val="20"/>
          <w:szCs w:val="20"/>
        </w:rPr>
        <w:t xml:space="preserve"> et en particulier l</w:t>
      </w:r>
      <w:r w:rsidRPr="009F0524">
        <w:rPr>
          <w:rFonts w:ascii="Marianne" w:hAnsi="Marianne" w:cs="Arial"/>
          <w:b/>
          <w:bCs/>
          <w:sz w:val="20"/>
          <w:szCs w:val="20"/>
        </w:rPr>
        <w:t>'Autorité de réglementation des produits agricoles de base du Libéria (LACRA)</w:t>
      </w:r>
      <w:r w:rsidR="001D10EB" w:rsidRPr="009F0524">
        <w:rPr>
          <w:rFonts w:ascii="Marianne" w:hAnsi="Marianne" w:cs="Arial"/>
          <w:b/>
          <w:bCs/>
          <w:sz w:val="20"/>
          <w:szCs w:val="20"/>
        </w:rPr>
        <w:t>,</w:t>
      </w:r>
      <w:r w:rsidRPr="009F0524">
        <w:rPr>
          <w:rFonts w:ascii="Marianne" w:hAnsi="Marianne" w:cs="Arial"/>
          <w:b/>
          <w:bCs/>
          <w:sz w:val="20"/>
          <w:szCs w:val="20"/>
        </w:rPr>
        <w:t xml:space="preserve"> créée en 2016</w:t>
      </w:r>
      <w:r w:rsidRPr="00266E6B">
        <w:rPr>
          <w:rFonts w:ascii="Marianne" w:hAnsi="Marianne" w:cs="Arial"/>
          <w:sz w:val="20"/>
          <w:szCs w:val="20"/>
        </w:rPr>
        <w:t xml:space="preserve"> en remplacement de la Société de commercialisation des produits agricoles (LPMC). La LPMC détenait un monopole </w:t>
      </w:r>
      <w:r w:rsidRPr="00266E6B">
        <w:rPr>
          <w:rFonts w:ascii="Marianne" w:hAnsi="Marianne" w:cs="Arial"/>
          <w:sz w:val="20"/>
          <w:szCs w:val="20"/>
        </w:rPr>
        <w:lastRenderedPageBreak/>
        <w:t>légal pour la commercialisation et l'exportation de produits agricoles, en particulier le cacao et le café. Selon les autorités, la LACRA ne bénéficie d'aucun privilège commercial exclusif réservé par l'État pour les importations ou les exportations.</w:t>
      </w:r>
    </w:p>
    <w:p w14:paraId="787B8B95" w14:textId="77777777" w:rsidR="00266E6B" w:rsidRDefault="00266E6B" w:rsidP="00266E6B">
      <w:pPr>
        <w:spacing w:after="0" w:line="240" w:lineRule="auto"/>
        <w:jc w:val="both"/>
        <w:rPr>
          <w:rFonts w:ascii="Marianne" w:hAnsi="Marianne" w:cs="Arial"/>
          <w:sz w:val="20"/>
          <w:szCs w:val="20"/>
        </w:rPr>
      </w:pPr>
    </w:p>
    <w:p w14:paraId="40281D6A" w14:textId="4EE6C941" w:rsidR="00266E6B" w:rsidRDefault="00266E6B" w:rsidP="00266E6B">
      <w:pPr>
        <w:spacing w:after="0" w:line="240" w:lineRule="auto"/>
        <w:jc w:val="both"/>
        <w:rPr>
          <w:rFonts w:ascii="Marianne" w:hAnsi="Marianne" w:cs="Arial"/>
          <w:sz w:val="20"/>
          <w:szCs w:val="20"/>
        </w:rPr>
      </w:pPr>
      <w:r w:rsidRPr="00266E6B">
        <w:rPr>
          <w:rFonts w:ascii="Marianne" w:hAnsi="Marianne" w:cs="Arial"/>
          <w:sz w:val="20"/>
          <w:szCs w:val="20"/>
        </w:rPr>
        <w:t>La LACRA a commencé ses activités en 2018. Elle est chargée de réglementer les produits agricoles de base, principalement le cacao, le café et les produits à base d'huile de palme, et d'en promouvoir la production, l'entreposage, la transformation, la commercialisation et l'exportation. Il lui incombe également d'établir les prix de référence pour les produits d'origine nationale sur la base des cours mondiaux et d'assurer aux agriculteurs la part juste et rémunératrice qui leur revient. La LACRA se heurte à des difficultés en matière de surveillance, notamment dans les régions frontalières.</w:t>
      </w:r>
    </w:p>
    <w:p w14:paraId="06C39018" w14:textId="177B9527" w:rsidR="00266E6B" w:rsidRDefault="00266E6B" w:rsidP="00266E6B">
      <w:pPr>
        <w:spacing w:after="0" w:line="240" w:lineRule="auto"/>
        <w:jc w:val="both"/>
        <w:rPr>
          <w:rFonts w:ascii="Marianne" w:hAnsi="Marianne" w:cs="Arial"/>
          <w:sz w:val="20"/>
          <w:szCs w:val="20"/>
        </w:rPr>
      </w:pPr>
    </w:p>
    <w:p w14:paraId="4B07F1B1" w14:textId="2AD35B9F" w:rsidR="00266E6B" w:rsidRPr="00266E6B" w:rsidRDefault="001D10EB" w:rsidP="00266E6B">
      <w:pPr>
        <w:spacing w:after="0" w:line="240" w:lineRule="auto"/>
        <w:jc w:val="both"/>
        <w:rPr>
          <w:rFonts w:ascii="Marianne" w:hAnsi="Marianne" w:cs="Arial"/>
          <w:sz w:val="20"/>
          <w:szCs w:val="20"/>
        </w:rPr>
      </w:pPr>
      <w:r>
        <w:rPr>
          <w:rFonts w:ascii="Marianne" w:hAnsi="Marianne" w:cs="Arial"/>
          <w:sz w:val="20"/>
          <w:szCs w:val="20"/>
        </w:rPr>
        <w:t xml:space="preserve">Il existe également une </w:t>
      </w:r>
      <w:r w:rsidR="00266E6B" w:rsidRPr="009F0524">
        <w:rPr>
          <w:rFonts w:ascii="Marianne" w:hAnsi="Marianne" w:cs="Arial"/>
          <w:b/>
          <w:bCs/>
          <w:sz w:val="20"/>
          <w:szCs w:val="20"/>
        </w:rPr>
        <w:t>Agence du développement coopératif</w:t>
      </w:r>
      <w:r w:rsidR="00266E6B" w:rsidRPr="00266E6B">
        <w:rPr>
          <w:rFonts w:ascii="Marianne" w:hAnsi="Marianne" w:cs="Arial"/>
          <w:sz w:val="20"/>
          <w:szCs w:val="20"/>
        </w:rPr>
        <w:t xml:space="preserve"> </w:t>
      </w:r>
      <w:r>
        <w:rPr>
          <w:rFonts w:ascii="Marianne" w:hAnsi="Marianne" w:cs="Arial"/>
          <w:sz w:val="20"/>
          <w:szCs w:val="20"/>
        </w:rPr>
        <w:t xml:space="preserve">qui </w:t>
      </w:r>
      <w:r w:rsidR="00266E6B" w:rsidRPr="00266E6B">
        <w:rPr>
          <w:rFonts w:ascii="Marianne" w:hAnsi="Marianne" w:cs="Arial"/>
          <w:sz w:val="20"/>
          <w:szCs w:val="20"/>
        </w:rPr>
        <w:t>a pour mandat d'organiser, de réglementer, de superviser, de surveiller et d'administrer les activités des coopératives enregistrées. Elle fournit une assistance technique, notamment par le biais d'activités de formation et de recherche, et assure le règlement des litiges opposant les coopératives et leurs membres.</w:t>
      </w:r>
    </w:p>
    <w:p w14:paraId="10E9CBFF" w14:textId="77777777" w:rsidR="001D10EB" w:rsidRDefault="001D10EB" w:rsidP="00266E6B">
      <w:pPr>
        <w:spacing w:after="0" w:line="240" w:lineRule="auto"/>
        <w:jc w:val="both"/>
        <w:rPr>
          <w:rFonts w:ascii="Marianne" w:hAnsi="Marianne" w:cs="Arial"/>
          <w:sz w:val="20"/>
          <w:szCs w:val="20"/>
        </w:rPr>
      </w:pPr>
    </w:p>
    <w:p w14:paraId="7B15C7FD" w14:textId="6EFA998C" w:rsidR="00266E6B" w:rsidRDefault="001D10EB" w:rsidP="00266E6B">
      <w:pPr>
        <w:spacing w:after="0" w:line="240" w:lineRule="auto"/>
        <w:jc w:val="both"/>
        <w:rPr>
          <w:rFonts w:ascii="Marianne" w:hAnsi="Marianne" w:cs="Arial"/>
          <w:sz w:val="20"/>
          <w:szCs w:val="20"/>
        </w:rPr>
      </w:pPr>
      <w:r>
        <w:rPr>
          <w:rFonts w:ascii="Marianne" w:hAnsi="Marianne" w:cs="Arial"/>
          <w:sz w:val="20"/>
          <w:szCs w:val="20"/>
        </w:rPr>
        <w:t xml:space="preserve">Une </w:t>
      </w:r>
      <w:r w:rsidR="00266E6B" w:rsidRPr="00B4449E">
        <w:rPr>
          <w:rFonts w:ascii="Marianne" w:hAnsi="Marianne" w:cs="Arial"/>
          <w:b/>
          <w:bCs/>
          <w:sz w:val="20"/>
          <w:szCs w:val="20"/>
        </w:rPr>
        <w:t>Agence libérienne de développement et de certification des semences</w:t>
      </w:r>
      <w:r w:rsidR="00266E6B" w:rsidRPr="00266E6B">
        <w:rPr>
          <w:rFonts w:ascii="Marianne" w:hAnsi="Marianne" w:cs="Arial"/>
          <w:sz w:val="20"/>
          <w:szCs w:val="20"/>
        </w:rPr>
        <w:t xml:space="preserve"> a </w:t>
      </w:r>
      <w:r>
        <w:rPr>
          <w:rFonts w:ascii="Marianne" w:hAnsi="Marianne" w:cs="Arial"/>
          <w:sz w:val="20"/>
          <w:szCs w:val="20"/>
        </w:rPr>
        <w:t xml:space="preserve">également </w:t>
      </w:r>
      <w:r w:rsidR="00266E6B" w:rsidRPr="00266E6B">
        <w:rPr>
          <w:rFonts w:ascii="Marianne" w:hAnsi="Marianne" w:cs="Arial"/>
          <w:sz w:val="20"/>
          <w:szCs w:val="20"/>
        </w:rPr>
        <w:t>été créée pour faciliter l'alignement du régime national des semences sur le système harmonisé des semences de la Communauté économique des États de l'Afrique de l'Ouest (CEDEAO).</w:t>
      </w:r>
      <w:r w:rsidRPr="001D10EB">
        <w:t xml:space="preserve"> </w:t>
      </w:r>
      <w:r>
        <w:rPr>
          <w:rFonts w:ascii="Marianne" w:hAnsi="Marianne" w:cs="Arial"/>
          <w:sz w:val="20"/>
          <w:szCs w:val="20"/>
        </w:rPr>
        <w:t xml:space="preserve">Un </w:t>
      </w:r>
      <w:r w:rsidRPr="00B4449E">
        <w:rPr>
          <w:rFonts w:ascii="Marianne" w:hAnsi="Marianne" w:cs="Arial"/>
          <w:b/>
          <w:bCs/>
          <w:sz w:val="20"/>
          <w:szCs w:val="20"/>
        </w:rPr>
        <w:t>Institut central de recherche agricole</w:t>
      </w:r>
      <w:r w:rsidRPr="001D10EB">
        <w:rPr>
          <w:rFonts w:ascii="Marianne" w:hAnsi="Marianne" w:cs="Arial"/>
          <w:sz w:val="20"/>
          <w:szCs w:val="20"/>
        </w:rPr>
        <w:t xml:space="preserve"> (CARI) intervient essentiellement dans des activités de recherche agricole et la mise en place de sites de démonstration.</w:t>
      </w:r>
    </w:p>
    <w:p w14:paraId="57BEF478" w14:textId="53B59096" w:rsidR="001D10EB" w:rsidRDefault="001D10EB" w:rsidP="00266E6B">
      <w:pPr>
        <w:spacing w:after="0" w:line="240" w:lineRule="auto"/>
        <w:jc w:val="both"/>
        <w:rPr>
          <w:rFonts w:ascii="Marianne" w:hAnsi="Marianne" w:cs="Arial"/>
          <w:sz w:val="20"/>
          <w:szCs w:val="20"/>
        </w:rPr>
      </w:pPr>
    </w:p>
    <w:p w14:paraId="48E1D014" w14:textId="273508FF" w:rsidR="001D10EB" w:rsidRPr="00266E6B" w:rsidRDefault="001D10EB" w:rsidP="001D10EB">
      <w:pPr>
        <w:spacing w:after="0" w:line="240" w:lineRule="auto"/>
        <w:jc w:val="both"/>
        <w:rPr>
          <w:rFonts w:ascii="Marianne" w:hAnsi="Marianne" w:cs="Arial"/>
          <w:sz w:val="20"/>
          <w:szCs w:val="20"/>
        </w:rPr>
      </w:pPr>
      <w:r w:rsidRPr="00B4449E">
        <w:rPr>
          <w:rFonts w:ascii="Marianne" w:hAnsi="Marianne" w:cs="Arial"/>
          <w:sz w:val="20"/>
          <w:szCs w:val="20"/>
        </w:rPr>
        <w:t>L'</w:t>
      </w:r>
      <w:r w:rsidRPr="00B4449E">
        <w:rPr>
          <w:rFonts w:ascii="Marianne" w:hAnsi="Marianne" w:cs="Arial"/>
          <w:b/>
          <w:bCs/>
          <w:sz w:val="20"/>
          <w:szCs w:val="20"/>
        </w:rPr>
        <w:t>Agence nationale pour l'aide alimentaire</w:t>
      </w:r>
      <w:r w:rsidRPr="00266E6B">
        <w:rPr>
          <w:rFonts w:ascii="Marianne" w:hAnsi="Marianne" w:cs="Arial"/>
          <w:sz w:val="20"/>
          <w:szCs w:val="20"/>
        </w:rPr>
        <w:t xml:space="preserve"> (NFAA) est chargée de la mise en </w:t>
      </w:r>
      <w:r>
        <w:rPr>
          <w:rFonts w:ascii="Marianne" w:hAnsi="Marianne" w:cs="Arial"/>
          <w:sz w:val="20"/>
          <w:szCs w:val="20"/>
        </w:rPr>
        <w:t>œuvre</w:t>
      </w:r>
      <w:r w:rsidRPr="00266E6B">
        <w:rPr>
          <w:rFonts w:ascii="Marianne" w:hAnsi="Marianne" w:cs="Arial"/>
          <w:sz w:val="20"/>
          <w:szCs w:val="20"/>
        </w:rPr>
        <w:t xml:space="preserve"> des programmes d'aide alimentaire intérieure, tels que le programme d'alimentation scolaire, ainsi que des achats et de l'entreposage des produits alimentaires en cas d'urgence.</w:t>
      </w:r>
    </w:p>
    <w:p w14:paraId="7778A108" w14:textId="77777777" w:rsidR="001D10EB" w:rsidRDefault="001D10EB" w:rsidP="00266E6B">
      <w:pPr>
        <w:spacing w:after="0" w:line="240" w:lineRule="auto"/>
        <w:jc w:val="both"/>
        <w:rPr>
          <w:rFonts w:ascii="Marianne" w:hAnsi="Marianne" w:cs="Arial"/>
          <w:sz w:val="20"/>
          <w:szCs w:val="20"/>
        </w:rPr>
      </w:pPr>
    </w:p>
    <w:p w14:paraId="5326B0A6" w14:textId="77777777" w:rsidR="001D10EB" w:rsidRPr="00266E6B" w:rsidRDefault="001D10EB" w:rsidP="001D10EB">
      <w:pPr>
        <w:spacing w:after="0" w:line="240" w:lineRule="auto"/>
        <w:jc w:val="both"/>
        <w:rPr>
          <w:rFonts w:ascii="Marianne" w:hAnsi="Marianne" w:cs="Arial"/>
          <w:sz w:val="20"/>
          <w:szCs w:val="20"/>
        </w:rPr>
      </w:pPr>
      <w:r w:rsidRPr="00266E6B">
        <w:rPr>
          <w:rFonts w:ascii="Marianne" w:hAnsi="Marianne" w:cs="Arial"/>
          <w:sz w:val="20"/>
          <w:szCs w:val="20"/>
        </w:rPr>
        <w:t xml:space="preserve">Le </w:t>
      </w:r>
      <w:proofErr w:type="spellStart"/>
      <w:r w:rsidRPr="00B4449E">
        <w:rPr>
          <w:rFonts w:ascii="Marianne" w:hAnsi="Marianne" w:cs="Arial"/>
          <w:b/>
          <w:bCs/>
          <w:sz w:val="20"/>
          <w:szCs w:val="20"/>
        </w:rPr>
        <w:t>Rubber</w:t>
      </w:r>
      <w:proofErr w:type="spellEnd"/>
      <w:r w:rsidRPr="00B4449E">
        <w:rPr>
          <w:rFonts w:ascii="Marianne" w:hAnsi="Marianne" w:cs="Arial"/>
          <w:b/>
          <w:bCs/>
          <w:sz w:val="20"/>
          <w:szCs w:val="20"/>
        </w:rPr>
        <w:t xml:space="preserve"> </w:t>
      </w:r>
      <w:proofErr w:type="spellStart"/>
      <w:r w:rsidRPr="00B4449E">
        <w:rPr>
          <w:rFonts w:ascii="Marianne" w:hAnsi="Marianne" w:cs="Arial"/>
          <w:b/>
          <w:bCs/>
          <w:sz w:val="20"/>
          <w:szCs w:val="20"/>
        </w:rPr>
        <w:t>Development</w:t>
      </w:r>
      <w:proofErr w:type="spellEnd"/>
      <w:r w:rsidRPr="00B4449E">
        <w:rPr>
          <w:rFonts w:ascii="Marianne" w:hAnsi="Marianne" w:cs="Arial"/>
          <w:b/>
          <w:bCs/>
          <w:sz w:val="20"/>
          <w:szCs w:val="20"/>
        </w:rPr>
        <w:t xml:space="preserve"> </w:t>
      </w:r>
      <w:proofErr w:type="spellStart"/>
      <w:r w:rsidRPr="00B4449E">
        <w:rPr>
          <w:rFonts w:ascii="Marianne" w:hAnsi="Marianne" w:cs="Arial"/>
          <w:b/>
          <w:bCs/>
          <w:sz w:val="20"/>
          <w:szCs w:val="20"/>
        </w:rPr>
        <w:t>Fund</w:t>
      </w:r>
      <w:proofErr w:type="spellEnd"/>
      <w:r w:rsidRPr="00B4449E">
        <w:rPr>
          <w:rFonts w:ascii="Marianne" w:hAnsi="Marianne" w:cs="Arial"/>
          <w:b/>
          <w:bCs/>
          <w:sz w:val="20"/>
          <w:szCs w:val="20"/>
        </w:rPr>
        <w:t xml:space="preserve"> </w:t>
      </w:r>
      <w:proofErr w:type="spellStart"/>
      <w:r w:rsidRPr="00B4449E">
        <w:rPr>
          <w:rFonts w:ascii="Marianne" w:hAnsi="Marianne" w:cs="Arial"/>
          <w:b/>
          <w:bCs/>
          <w:sz w:val="20"/>
          <w:szCs w:val="20"/>
        </w:rPr>
        <w:t>Incorporated</w:t>
      </w:r>
      <w:proofErr w:type="spellEnd"/>
      <w:r w:rsidRPr="00266E6B">
        <w:rPr>
          <w:rFonts w:ascii="Marianne" w:hAnsi="Marianne" w:cs="Arial"/>
          <w:sz w:val="20"/>
          <w:szCs w:val="20"/>
        </w:rPr>
        <w:t xml:space="preserve"> a été créé en 2017 afin d'encourager le développement et la modernisation de l'industrie et de la chaîne de valeur du caoutchouc.</w:t>
      </w:r>
      <w:r>
        <w:rPr>
          <w:rFonts w:ascii="Marianne" w:hAnsi="Marianne" w:cs="Arial"/>
          <w:sz w:val="20"/>
          <w:szCs w:val="20"/>
        </w:rPr>
        <w:t xml:space="preserve"> </w:t>
      </w:r>
      <w:r w:rsidRPr="00266E6B">
        <w:rPr>
          <w:rFonts w:ascii="Marianne" w:hAnsi="Marianne" w:cs="Arial"/>
          <w:sz w:val="20"/>
          <w:szCs w:val="20"/>
        </w:rPr>
        <w:t xml:space="preserve">Tous les producteurs, exportateurs, transformateurs et fabricants peuvent adhérer à cet organisme à but non lucratif, dont la fonction principale est de mettre en </w:t>
      </w:r>
      <w:r>
        <w:rPr>
          <w:rFonts w:ascii="Marianne" w:hAnsi="Marianne" w:cs="Arial"/>
          <w:sz w:val="20"/>
          <w:szCs w:val="20"/>
        </w:rPr>
        <w:t>œuvre</w:t>
      </w:r>
      <w:r w:rsidRPr="00266E6B">
        <w:rPr>
          <w:rFonts w:ascii="Marianne" w:hAnsi="Marianne" w:cs="Arial"/>
          <w:sz w:val="20"/>
          <w:szCs w:val="20"/>
        </w:rPr>
        <w:t xml:space="preserve"> le Plan directeur du Libéria de 2009 pour le développement du secteur du caoutchouc.</w:t>
      </w:r>
    </w:p>
    <w:p w14:paraId="7DE217E1" w14:textId="4512624E" w:rsidR="00063536" w:rsidRDefault="00063536" w:rsidP="00C4023F">
      <w:pPr>
        <w:spacing w:after="0" w:line="240" w:lineRule="auto"/>
        <w:jc w:val="both"/>
        <w:rPr>
          <w:rFonts w:ascii="Marianne" w:hAnsi="Marianne" w:cs="Arial"/>
          <w:sz w:val="20"/>
          <w:szCs w:val="20"/>
        </w:rPr>
      </w:pPr>
    </w:p>
    <w:p w14:paraId="6D522A51" w14:textId="20FBB6DF" w:rsidR="00503FFB" w:rsidRDefault="00503FFB" w:rsidP="00C4023F">
      <w:pPr>
        <w:spacing w:after="0" w:line="240" w:lineRule="auto"/>
        <w:jc w:val="both"/>
        <w:rPr>
          <w:rFonts w:ascii="Marianne" w:hAnsi="Marianne" w:cs="Arial"/>
          <w:sz w:val="20"/>
          <w:szCs w:val="20"/>
        </w:rPr>
      </w:pPr>
      <w:r w:rsidRPr="00C923B9">
        <w:rPr>
          <w:rFonts w:ascii="Marianne" w:hAnsi="Marianne" w:cs="Arial"/>
          <w:b/>
          <w:bCs/>
          <w:sz w:val="20"/>
          <w:szCs w:val="20"/>
        </w:rPr>
        <w:t>Dans le domaine sylvicole</w:t>
      </w:r>
      <w:r>
        <w:rPr>
          <w:rFonts w:ascii="Marianne" w:hAnsi="Marianne" w:cs="Arial"/>
          <w:sz w:val="20"/>
          <w:szCs w:val="20"/>
        </w:rPr>
        <w:t xml:space="preserve">, </w:t>
      </w:r>
      <w:r w:rsidRPr="003A7969">
        <w:rPr>
          <w:rFonts w:ascii="Marianne" w:hAnsi="Marianne" w:cs="Arial"/>
          <w:b/>
          <w:bCs/>
          <w:sz w:val="20"/>
          <w:szCs w:val="20"/>
        </w:rPr>
        <w:t xml:space="preserve">les Nations Unies </w:t>
      </w:r>
      <w:r w:rsidR="003A7969" w:rsidRPr="003A7969">
        <w:rPr>
          <w:rFonts w:ascii="Marianne" w:hAnsi="Marianne" w:cs="Arial"/>
          <w:b/>
          <w:bCs/>
          <w:sz w:val="20"/>
          <w:szCs w:val="20"/>
        </w:rPr>
        <w:t>avait</w:t>
      </w:r>
      <w:r w:rsidRPr="003A7969">
        <w:rPr>
          <w:rFonts w:ascii="Marianne" w:hAnsi="Marianne" w:cs="Arial"/>
          <w:b/>
          <w:bCs/>
          <w:sz w:val="20"/>
          <w:szCs w:val="20"/>
        </w:rPr>
        <w:t xml:space="preserve"> imposé en 2003 des sanctions visant les exportations de bois du Libéria.</w:t>
      </w:r>
      <w:r>
        <w:rPr>
          <w:rFonts w:ascii="Marianne" w:hAnsi="Marianne" w:cs="Arial"/>
          <w:sz w:val="20"/>
          <w:szCs w:val="20"/>
        </w:rPr>
        <w:t xml:space="preserve"> </w:t>
      </w:r>
      <w:r w:rsidRPr="00503FFB">
        <w:rPr>
          <w:rFonts w:ascii="Marianne" w:hAnsi="Marianne" w:cs="Arial"/>
          <w:sz w:val="20"/>
          <w:szCs w:val="20"/>
        </w:rPr>
        <w:t>La fin de la guerre civile a permis le lancement de certaines réformes du régime forestier libérien</w:t>
      </w:r>
      <w:r w:rsidR="003A7969">
        <w:rPr>
          <w:rFonts w:ascii="Marianne" w:hAnsi="Marianne" w:cs="Arial"/>
          <w:sz w:val="20"/>
          <w:szCs w:val="20"/>
        </w:rPr>
        <w:t xml:space="preserve">. </w:t>
      </w:r>
      <w:r w:rsidR="003A7969" w:rsidRPr="003A7969">
        <w:rPr>
          <w:rFonts w:ascii="Marianne" w:hAnsi="Marianne" w:cs="Arial"/>
          <w:b/>
          <w:bCs/>
          <w:sz w:val="20"/>
          <w:szCs w:val="20"/>
        </w:rPr>
        <w:t>L</w:t>
      </w:r>
      <w:r w:rsidRPr="003A7969">
        <w:rPr>
          <w:rFonts w:ascii="Marianne" w:hAnsi="Marianne" w:cs="Arial"/>
          <w:b/>
          <w:bCs/>
          <w:sz w:val="20"/>
          <w:szCs w:val="20"/>
        </w:rPr>
        <w:t>'adoption d'une nouvelle Loi de réforme du secteur forestier national en 2006 a abouti à la levée des sanctions</w:t>
      </w:r>
      <w:r w:rsidRPr="00503FFB">
        <w:rPr>
          <w:rFonts w:ascii="Marianne" w:hAnsi="Marianne" w:cs="Arial"/>
          <w:sz w:val="20"/>
          <w:szCs w:val="20"/>
        </w:rPr>
        <w:t xml:space="preserve"> la même année</w:t>
      </w:r>
      <w:r>
        <w:rPr>
          <w:rFonts w:ascii="Marianne" w:hAnsi="Marianne" w:cs="Arial"/>
          <w:sz w:val="20"/>
          <w:szCs w:val="20"/>
        </w:rPr>
        <w:t>. L</w:t>
      </w:r>
      <w:r w:rsidRPr="00503FFB">
        <w:rPr>
          <w:rFonts w:ascii="Marianne" w:hAnsi="Marianne" w:cs="Arial"/>
          <w:sz w:val="20"/>
          <w:szCs w:val="20"/>
        </w:rPr>
        <w:t>'Autorité du développement des forêts (FDA) est chargée de la gestion des ressources forestières</w:t>
      </w:r>
      <w:r>
        <w:rPr>
          <w:rFonts w:ascii="Marianne" w:hAnsi="Marianne" w:cs="Arial"/>
          <w:sz w:val="20"/>
          <w:szCs w:val="20"/>
        </w:rPr>
        <w:t xml:space="preserve"> sur la base d’un cadre juridique de 10 règlement</w:t>
      </w:r>
      <w:r w:rsidR="00C923B9">
        <w:rPr>
          <w:rFonts w:ascii="Marianne" w:hAnsi="Marianne" w:cs="Arial"/>
          <w:sz w:val="20"/>
          <w:szCs w:val="20"/>
        </w:rPr>
        <w:t>s</w:t>
      </w:r>
      <w:r>
        <w:rPr>
          <w:rFonts w:ascii="Marianne" w:hAnsi="Marianne" w:cs="Arial"/>
          <w:sz w:val="20"/>
          <w:szCs w:val="20"/>
        </w:rPr>
        <w:t xml:space="preserve"> pris en 2007 </w:t>
      </w:r>
      <w:r w:rsidR="00987C4B">
        <w:rPr>
          <w:rFonts w:ascii="Marianne" w:hAnsi="Marianne" w:cs="Arial"/>
          <w:sz w:val="20"/>
          <w:szCs w:val="20"/>
        </w:rPr>
        <w:t xml:space="preserve">et </w:t>
      </w:r>
      <w:r>
        <w:rPr>
          <w:rFonts w:ascii="Marianne" w:hAnsi="Marianne" w:cs="Arial"/>
          <w:sz w:val="20"/>
          <w:szCs w:val="20"/>
        </w:rPr>
        <w:t>que d’autres textes réglementaires sont venus compléter</w:t>
      </w:r>
      <w:r w:rsidR="00C923B9">
        <w:rPr>
          <w:rFonts w:ascii="Marianne" w:hAnsi="Marianne" w:cs="Arial"/>
          <w:sz w:val="20"/>
          <w:szCs w:val="20"/>
        </w:rPr>
        <w:t xml:space="preserve"> ces dernières années.</w:t>
      </w:r>
    </w:p>
    <w:p w14:paraId="3659D4CE" w14:textId="59795625" w:rsidR="00503FFB" w:rsidRDefault="00503FFB" w:rsidP="00C4023F">
      <w:pPr>
        <w:spacing w:after="0" w:line="240" w:lineRule="auto"/>
        <w:jc w:val="both"/>
        <w:rPr>
          <w:rFonts w:ascii="Marianne" w:hAnsi="Marianne" w:cs="Arial"/>
          <w:sz w:val="20"/>
          <w:szCs w:val="20"/>
        </w:rPr>
      </w:pPr>
    </w:p>
    <w:p w14:paraId="1EEAB44B" w14:textId="6E5B9FA1" w:rsidR="00C923B9" w:rsidRDefault="00C923B9" w:rsidP="00C4023F">
      <w:pPr>
        <w:spacing w:after="0" w:line="240" w:lineRule="auto"/>
        <w:jc w:val="both"/>
        <w:rPr>
          <w:rFonts w:ascii="Marianne" w:hAnsi="Marianne" w:cs="Arial"/>
          <w:sz w:val="20"/>
          <w:szCs w:val="20"/>
        </w:rPr>
      </w:pPr>
      <w:r w:rsidRPr="00C923B9">
        <w:rPr>
          <w:rFonts w:ascii="Marianne" w:hAnsi="Marianne" w:cs="Arial"/>
          <w:sz w:val="20"/>
          <w:szCs w:val="20"/>
        </w:rPr>
        <w:t>En vertu d</w:t>
      </w:r>
      <w:r>
        <w:rPr>
          <w:rFonts w:ascii="Marianne" w:hAnsi="Marianne" w:cs="Arial"/>
          <w:sz w:val="20"/>
          <w:szCs w:val="20"/>
        </w:rPr>
        <w:t>’un</w:t>
      </w:r>
      <w:r w:rsidRPr="00C923B9">
        <w:rPr>
          <w:rFonts w:ascii="Marianne" w:hAnsi="Marianne" w:cs="Arial"/>
          <w:sz w:val="20"/>
          <w:szCs w:val="20"/>
        </w:rPr>
        <w:t xml:space="preserve"> </w:t>
      </w:r>
      <w:r>
        <w:rPr>
          <w:rFonts w:ascii="Marianne" w:hAnsi="Marianne" w:cs="Arial"/>
          <w:sz w:val="20"/>
          <w:szCs w:val="20"/>
        </w:rPr>
        <w:t>d</w:t>
      </w:r>
      <w:r w:rsidRPr="00C923B9">
        <w:rPr>
          <w:rFonts w:ascii="Marianne" w:hAnsi="Marianne" w:cs="Arial"/>
          <w:sz w:val="20"/>
          <w:szCs w:val="20"/>
        </w:rPr>
        <w:t xml:space="preserve">écret </w:t>
      </w:r>
      <w:r>
        <w:rPr>
          <w:rFonts w:ascii="Marianne" w:hAnsi="Marianne" w:cs="Arial"/>
          <w:sz w:val="20"/>
          <w:szCs w:val="20"/>
        </w:rPr>
        <w:t xml:space="preserve">de </w:t>
      </w:r>
      <w:r w:rsidRPr="00C923B9">
        <w:rPr>
          <w:rFonts w:ascii="Marianne" w:hAnsi="Marianne" w:cs="Arial"/>
          <w:sz w:val="20"/>
          <w:szCs w:val="20"/>
        </w:rPr>
        <w:t>2006</w:t>
      </w:r>
      <w:r>
        <w:rPr>
          <w:rFonts w:ascii="Marianne" w:hAnsi="Marianne" w:cs="Arial"/>
          <w:sz w:val="20"/>
          <w:szCs w:val="20"/>
        </w:rPr>
        <w:t xml:space="preserve"> pris </w:t>
      </w:r>
      <w:r w:rsidRPr="00C923B9">
        <w:rPr>
          <w:rFonts w:ascii="Marianne" w:hAnsi="Marianne" w:cs="Arial"/>
          <w:sz w:val="20"/>
          <w:szCs w:val="20"/>
        </w:rPr>
        <w:t>sur la base des conclusions du Comité d'examen des concessions et du mandat du Conseil de sécurité des Nations Unies, toutes les concessions forestières existantes ont été annulées.</w:t>
      </w:r>
      <w:r>
        <w:rPr>
          <w:rFonts w:ascii="Marianne" w:hAnsi="Marianne" w:cs="Arial"/>
          <w:sz w:val="20"/>
          <w:szCs w:val="20"/>
        </w:rPr>
        <w:t xml:space="preserve"> </w:t>
      </w:r>
      <w:r w:rsidRPr="00C923B9">
        <w:rPr>
          <w:rFonts w:ascii="Marianne" w:hAnsi="Marianne" w:cs="Arial"/>
          <w:sz w:val="20"/>
          <w:szCs w:val="20"/>
        </w:rPr>
        <w:t>De nouvelles concessions ont été accordées par la suite. Toutefois, à l'issue d'un arrangement conclu avec la Norvège en vue de ralentir la déforestation au Libéria, à partir de 2014, toutes les concessions forestières ont été réexaminées</w:t>
      </w:r>
      <w:r w:rsidR="00806A6C">
        <w:rPr>
          <w:rFonts w:ascii="Marianne" w:hAnsi="Marianne" w:cs="Arial"/>
          <w:sz w:val="20"/>
          <w:szCs w:val="20"/>
        </w:rPr>
        <w:t>,</w:t>
      </w:r>
      <w:r w:rsidRPr="00C923B9">
        <w:rPr>
          <w:rFonts w:ascii="Marianne" w:hAnsi="Marianne" w:cs="Arial"/>
          <w:sz w:val="20"/>
          <w:szCs w:val="20"/>
        </w:rPr>
        <w:t xml:space="preserve"> voire annulées, et aucune nouvelle concession n'a été accordée depuis lors.</w:t>
      </w:r>
      <w:r>
        <w:rPr>
          <w:rFonts w:ascii="Marianne" w:hAnsi="Marianne" w:cs="Arial"/>
          <w:sz w:val="20"/>
          <w:szCs w:val="20"/>
        </w:rPr>
        <w:t xml:space="preserve"> </w:t>
      </w:r>
      <w:r w:rsidRPr="00C923B9">
        <w:rPr>
          <w:rFonts w:ascii="Marianne" w:hAnsi="Marianne" w:cs="Arial"/>
          <w:sz w:val="20"/>
          <w:szCs w:val="20"/>
        </w:rPr>
        <w:t>Plusieurs accords de gestion des forêts communautaires ont ensuite été signés avec les communautés autorisées.</w:t>
      </w:r>
    </w:p>
    <w:p w14:paraId="5AAC37A9" w14:textId="05BD85E7" w:rsidR="00C923B9" w:rsidRDefault="00C923B9" w:rsidP="00C4023F">
      <w:pPr>
        <w:spacing w:after="0" w:line="240" w:lineRule="auto"/>
        <w:jc w:val="both"/>
        <w:rPr>
          <w:rFonts w:ascii="Marianne" w:hAnsi="Marianne" w:cs="Arial"/>
          <w:sz w:val="20"/>
          <w:szCs w:val="20"/>
        </w:rPr>
      </w:pPr>
    </w:p>
    <w:p w14:paraId="5494974B" w14:textId="73A34613" w:rsidR="00937CF9" w:rsidRDefault="00672781" w:rsidP="003A7969">
      <w:pPr>
        <w:spacing w:after="0" w:line="240" w:lineRule="auto"/>
        <w:jc w:val="both"/>
        <w:rPr>
          <w:rFonts w:ascii="Marianne" w:hAnsi="Marianne" w:cs="Arial"/>
          <w:sz w:val="20"/>
          <w:szCs w:val="20"/>
        </w:rPr>
      </w:pPr>
      <w:r w:rsidRPr="00937CF9">
        <w:rPr>
          <w:rFonts w:ascii="Marianne" w:hAnsi="Marianne" w:cs="Arial"/>
          <w:b/>
          <w:bCs/>
          <w:sz w:val="20"/>
          <w:szCs w:val="20"/>
        </w:rPr>
        <w:t>Le Libéria a pris des mesures pour réformer son système de gestion de la pêche,</w:t>
      </w:r>
      <w:r w:rsidR="003A7969" w:rsidRPr="00937CF9">
        <w:rPr>
          <w:rFonts w:ascii="Marianne" w:hAnsi="Marianne" w:cs="Arial"/>
          <w:b/>
          <w:bCs/>
          <w:sz w:val="20"/>
          <w:szCs w:val="20"/>
        </w:rPr>
        <w:t xml:space="preserve"> et en particulier la c</w:t>
      </w:r>
      <w:r w:rsidRPr="00937CF9">
        <w:rPr>
          <w:rFonts w:ascii="Marianne" w:hAnsi="Marianne" w:cs="Arial"/>
          <w:b/>
          <w:bCs/>
          <w:sz w:val="20"/>
          <w:szCs w:val="20"/>
        </w:rPr>
        <w:t>réation de l'Autorité nationale de la pêche et de l'aquaculture (</w:t>
      </w:r>
      <w:proofErr w:type="spellStart"/>
      <w:r w:rsidRPr="00937CF9">
        <w:rPr>
          <w:rFonts w:ascii="Marianne" w:hAnsi="Marianne" w:cs="Arial"/>
          <w:b/>
          <w:bCs/>
          <w:sz w:val="20"/>
          <w:szCs w:val="20"/>
        </w:rPr>
        <w:t>NaFAA</w:t>
      </w:r>
      <w:proofErr w:type="spellEnd"/>
      <w:r w:rsidRPr="00937CF9">
        <w:rPr>
          <w:rFonts w:ascii="Marianne" w:hAnsi="Marianne" w:cs="Arial"/>
          <w:b/>
          <w:bCs/>
          <w:sz w:val="20"/>
          <w:szCs w:val="20"/>
        </w:rPr>
        <w:t>)</w:t>
      </w:r>
      <w:r w:rsidR="003A7969">
        <w:rPr>
          <w:rFonts w:ascii="Marianne" w:hAnsi="Marianne" w:cs="Arial"/>
          <w:sz w:val="20"/>
          <w:szCs w:val="20"/>
        </w:rPr>
        <w:t xml:space="preserve">, </w:t>
      </w:r>
      <w:r w:rsidRPr="00672781">
        <w:rPr>
          <w:rFonts w:ascii="Marianne" w:hAnsi="Marianne" w:cs="Arial"/>
          <w:sz w:val="20"/>
          <w:szCs w:val="20"/>
        </w:rPr>
        <w:t xml:space="preserve">organisme autonome destiné à remplacer le Bureau national de la pêche du </w:t>
      </w:r>
      <w:r w:rsidR="003A7969">
        <w:rPr>
          <w:rFonts w:ascii="Marianne" w:hAnsi="Marianne" w:cs="Arial"/>
          <w:sz w:val="20"/>
          <w:szCs w:val="20"/>
        </w:rPr>
        <w:t>m</w:t>
      </w:r>
      <w:r w:rsidRPr="00672781">
        <w:rPr>
          <w:rFonts w:ascii="Marianne" w:hAnsi="Marianne" w:cs="Arial"/>
          <w:sz w:val="20"/>
          <w:szCs w:val="20"/>
        </w:rPr>
        <w:t>inistère de l'agriculture.</w:t>
      </w:r>
      <w:r w:rsidR="003A7969">
        <w:rPr>
          <w:rFonts w:ascii="Marianne" w:hAnsi="Marianne" w:cs="Arial"/>
          <w:sz w:val="20"/>
          <w:szCs w:val="20"/>
        </w:rPr>
        <w:t xml:space="preserve"> </w:t>
      </w:r>
      <w:r w:rsidR="00937CF9" w:rsidRPr="00937CF9">
        <w:rPr>
          <w:rFonts w:ascii="Marianne" w:hAnsi="Marianne" w:cs="Arial"/>
          <w:sz w:val="20"/>
          <w:szCs w:val="20"/>
        </w:rPr>
        <w:t xml:space="preserve">La </w:t>
      </w:r>
      <w:proofErr w:type="spellStart"/>
      <w:r w:rsidR="00937CF9" w:rsidRPr="00937CF9">
        <w:rPr>
          <w:rFonts w:ascii="Marianne" w:hAnsi="Marianne" w:cs="Arial"/>
          <w:sz w:val="20"/>
          <w:szCs w:val="20"/>
        </w:rPr>
        <w:t>NaFAA</w:t>
      </w:r>
      <w:proofErr w:type="spellEnd"/>
      <w:r w:rsidR="00937CF9" w:rsidRPr="00937CF9">
        <w:rPr>
          <w:rFonts w:ascii="Marianne" w:hAnsi="Marianne" w:cs="Arial"/>
          <w:sz w:val="20"/>
          <w:szCs w:val="20"/>
        </w:rPr>
        <w:t xml:space="preserve"> délivre </w:t>
      </w:r>
      <w:r w:rsidR="00937CF9" w:rsidRPr="00937CF9">
        <w:rPr>
          <w:rFonts w:ascii="Marianne" w:hAnsi="Marianne" w:cs="Arial"/>
          <w:sz w:val="20"/>
          <w:szCs w:val="20"/>
        </w:rPr>
        <w:lastRenderedPageBreak/>
        <w:t>des licences aux navires de pêche industrielle et semi-industrielle, ce qui suppose notamment une inspection préalable des navires au port. Elle tient un registre des navires industriels.</w:t>
      </w:r>
    </w:p>
    <w:p w14:paraId="4EB00183" w14:textId="77777777" w:rsidR="00937CF9" w:rsidRDefault="00937CF9" w:rsidP="003A7969">
      <w:pPr>
        <w:spacing w:after="0" w:line="240" w:lineRule="auto"/>
        <w:jc w:val="both"/>
        <w:rPr>
          <w:rFonts w:ascii="Marianne" w:hAnsi="Marianne" w:cs="Arial"/>
          <w:sz w:val="20"/>
          <w:szCs w:val="20"/>
        </w:rPr>
      </w:pPr>
    </w:p>
    <w:p w14:paraId="52C6A384" w14:textId="2FCB4BBB" w:rsidR="00672781" w:rsidRDefault="003A7969" w:rsidP="003A7969">
      <w:pPr>
        <w:spacing w:after="0" w:line="240" w:lineRule="auto"/>
        <w:jc w:val="both"/>
        <w:rPr>
          <w:rFonts w:ascii="Marianne" w:hAnsi="Marianne" w:cs="Arial"/>
          <w:sz w:val="20"/>
          <w:szCs w:val="20"/>
        </w:rPr>
      </w:pPr>
      <w:r>
        <w:rPr>
          <w:rFonts w:ascii="Marianne" w:hAnsi="Marianne" w:cs="Arial"/>
          <w:sz w:val="20"/>
          <w:szCs w:val="20"/>
        </w:rPr>
        <w:t xml:space="preserve">En </w:t>
      </w:r>
      <w:r w:rsidR="00672781" w:rsidRPr="00672781">
        <w:rPr>
          <w:rFonts w:ascii="Marianne" w:hAnsi="Marianne" w:cs="Arial"/>
          <w:sz w:val="20"/>
          <w:szCs w:val="20"/>
        </w:rPr>
        <w:t xml:space="preserve">2018 </w:t>
      </w:r>
      <w:r>
        <w:rPr>
          <w:rFonts w:ascii="Marianne" w:hAnsi="Marianne" w:cs="Arial"/>
          <w:sz w:val="20"/>
          <w:szCs w:val="20"/>
        </w:rPr>
        <w:t>a été a</w:t>
      </w:r>
      <w:r w:rsidR="00672781" w:rsidRPr="00672781">
        <w:rPr>
          <w:rFonts w:ascii="Marianne" w:hAnsi="Marianne" w:cs="Arial"/>
          <w:sz w:val="20"/>
          <w:szCs w:val="20"/>
        </w:rPr>
        <w:t>dopt</w:t>
      </w:r>
      <w:r>
        <w:rPr>
          <w:rFonts w:ascii="Marianne" w:hAnsi="Marianne" w:cs="Arial"/>
          <w:sz w:val="20"/>
          <w:szCs w:val="20"/>
        </w:rPr>
        <w:t>é</w:t>
      </w:r>
      <w:r w:rsidR="00672781" w:rsidRPr="00672781">
        <w:rPr>
          <w:rFonts w:ascii="Marianne" w:hAnsi="Marianne" w:cs="Arial"/>
          <w:sz w:val="20"/>
          <w:szCs w:val="20"/>
        </w:rPr>
        <w:t xml:space="preserve"> un plan d'action national pour lutter contre la pêche INN, conformément au plan d'action international (PAI-INN)</w:t>
      </w:r>
      <w:r>
        <w:rPr>
          <w:rFonts w:ascii="Marianne" w:hAnsi="Marianne" w:cs="Arial"/>
          <w:sz w:val="20"/>
          <w:szCs w:val="20"/>
        </w:rPr>
        <w:t xml:space="preserve">. </w:t>
      </w:r>
      <w:r w:rsidR="00937CF9">
        <w:rPr>
          <w:rFonts w:ascii="Marianne" w:hAnsi="Marianne" w:cs="Arial"/>
          <w:sz w:val="20"/>
          <w:szCs w:val="20"/>
        </w:rPr>
        <w:t xml:space="preserve">En 2019 a été adopté </w:t>
      </w:r>
      <w:r w:rsidRPr="003A7969">
        <w:rPr>
          <w:rFonts w:ascii="Marianne" w:hAnsi="Marianne" w:cs="Arial"/>
          <w:sz w:val="20"/>
          <w:szCs w:val="20"/>
        </w:rPr>
        <w:t>la Loi sur la gestion et le développement de la pêche et de l'aquaculture, qui régit la gestion, la conservation, le développement et l'utilisation durable de la pêche et de l'aquaculture</w:t>
      </w:r>
      <w:r w:rsidR="00937CF9">
        <w:rPr>
          <w:rFonts w:ascii="Marianne" w:hAnsi="Marianne" w:cs="Arial"/>
          <w:sz w:val="20"/>
          <w:szCs w:val="20"/>
        </w:rPr>
        <w:t xml:space="preserve"> et en 2021 a été adopté</w:t>
      </w:r>
      <w:r w:rsidR="00987C4B">
        <w:rPr>
          <w:rFonts w:ascii="Marianne" w:hAnsi="Marianne" w:cs="Arial"/>
          <w:sz w:val="20"/>
          <w:szCs w:val="20"/>
        </w:rPr>
        <w:t>e</w:t>
      </w:r>
      <w:r w:rsidR="00937CF9">
        <w:rPr>
          <w:rFonts w:ascii="Marianne" w:hAnsi="Marianne" w:cs="Arial"/>
          <w:sz w:val="20"/>
          <w:szCs w:val="20"/>
        </w:rPr>
        <w:t xml:space="preserve"> </w:t>
      </w:r>
      <w:r w:rsidRPr="003A7969">
        <w:rPr>
          <w:rFonts w:ascii="Marianne" w:hAnsi="Marianne" w:cs="Arial"/>
          <w:sz w:val="20"/>
          <w:szCs w:val="20"/>
        </w:rPr>
        <w:t>une version révisée de la politique stratégique en matière de pêche et d'aquaculture.</w:t>
      </w:r>
    </w:p>
    <w:p w14:paraId="0A0FF9F6" w14:textId="21F51787" w:rsidR="00937CF9" w:rsidRDefault="00937CF9" w:rsidP="003A7969">
      <w:pPr>
        <w:spacing w:after="0" w:line="240" w:lineRule="auto"/>
        <w:jc w:val="both"/>
        <w:rPr>
          <w:rFonts w:ascii="Marianne" w:hAnsi="Marianne" w:cs="Arial"/>
          <w:sz w:val="20"/>
          <w:szCs w:val="20"/>
        </w:rPr>
      </w:pPr>
    </w:p>
    <w:p w14:paraId="5294629E" w14:textId="14171D98" w:rsidR="00937CF9" w:rsidRDefault="00937CF9" w:rsidP="00937CF9">
      <w:pPr>
        <w:spacing w:after="0" w:line="240" w:lineRule="auto"/>
        <w:jc w:val="both"/>
        <w:rPr>
          <w:rFonts w:ascii="Marianne" w:hAnsi="Marianne" w:cs="Arial"/>
          <w:sz w:val="20"/>
          <w:szCs w:val="20"/>
        </w:rPr>
      </w:pPr>
      <w:r w:rsidRPr="009F0524">
        <w:rPr>
          <w:rFonts w:ascii="Marianne" w:hAnsi="Marianne" w:cs="Arial"/>
          <w:b/>
          <w:bCs/>
          <w:sz w:val="20"/>
          <w:szCs w:val="20"/>
        </w:rPr>
        <w:t>Le Libéria a</w:t>
      </w:r>
      <w:r w:rsidR="009F0524" w:rsidRPr="009F0524">
        <w:rPr>
          <w:rFonts w:ascii="Marianne" w:hAnsi="Marianne" w:cs="Arial"/>
          <w:b/>
          <w:bCs/>
          <w:sz w:val="20"/>
          <w:szCs w:val="20"/>
        </w:rPr>
        <w:t>vait</w:t>
      </w:r>
      <w:r w:rsidRPr="009F0524">
        <w:rPr>
          <w:rFonts w:ascii="Marianne" w:hAnsi="Marianne" w:cs="Arial"/>
          <w:b/>
          <w:bCs/>
          <w:sz w:val="20"/>
          <w:szCs w:val="20"/>
        </w:rPr>
        <w:t xml:space="preserve"> conclu </w:t>
      </w:r>
      <w:r w:rsidR="009F0524" w:rsidRPr="009F0524">
        <w:rPr>
          <w:rFonts w:ascii="Marianne" w:hAnsi="Marianne" w:cs="Arial"/>
          <w:b/>
          <w:bCs/>
          <w:sz w:val="20"/>
          <w:szCs w:val="20"/>
        </w:rPr>
        <w:t xml:space="preserve">un accord </w:t>
      </w:r>
      <w:r w:rsidR="009F0524">
        <w:rPr>
          <w:rFonts w:ascii="Marianne" w:hAnsi="Marianne" w:cs="Arial"/>
          <w:b/>
          <w:bCs/>
          <w:sz w:val="20"/>
          <w:szCs w:val="20"/>
        </w:rPr>
        <w:t xml:space="preserve">de pêche </w:t>
      </w:r>
      <w:r w:rsidRPr="009F0524">
        <w:rPr>
          <w:rFonts w:ascii="Marianne" w:hAnsi="Marianne" w:cs="Arial"/>
          <w:b/>
          <w:bCs/>
          <w:sz w:val="20"/>
          <w:szCs w:val="20"/>
        </w:rPr>
        <w:t>avec l'Union européenne</w:t>
      </w:r>
      <w:r w:rsidR="009F0524">
        <w:rPr>
          <w:rFonts w:ascii="Marianne" w:hAnsi="Marianne" w:cs="Arial"/>
          <w:b/>
          <w:bCs/>
          <w:sz w:val="20"/>
          <w:szCs w:val="20"/>
        </w:rPr>
        <w:t xml:space="preserve"> en 2015</w:t>
      </w:r>
      <w:r w:rsidRPr="009F0524">
        <w:rPr>
          <w:rFonts w:ascii="Marianne" w:hAnsi="Marianne" w:cs="Arial"/>
          <w:b/>
          <w:bCs/>
          <w:sz w:val="20"/>
          <w:szCs w:val="20"/>
        </w:rPr>
        <w:t>.</w:t>
      </w:r>
      <w:r>
        <w:rPr>
          <w:rFonts w:ascii="Marianne" w:hAnsi="Marianne" w:cs="Arial"/>
          <w:sz w:val="20"/>
          <w:szCs w:val="20"/>
        </w:rPr>
        <w:t xml:space="preserve"> L</w:t>
      </w:r>
      <w:r w:rsidRPr="00937CF9">
        <w:rPr>
          <w:rFonts w:ascii="Marianne" w:hAnsi="Marianne" w:cs="Arial"/>
          <w:sz w:val="20"/>
          <w:szCs w:val="20"/>
        </w:rPr>
        <w:t>'Accord de partenariat dans le domaine de la pêche durable (APPD) et son protocole d'une durée de cinq ans, ont pris fin le 8 décembre 2020</w:t>
      </w:r>
      <w:r>
        <w:rPr>
          <w:rFonts w:ascii="Marianne" w:hAnsi="Marianne" w:cs="Arial"/>
          <w:sz w:val="20"/>
          <w:szCs w:val="20"/>
        </w:rPr>
        <w:t xml:space="preserve">. Ils accordaient </w:t>
      </w:r>
      <w:r w:rsidRPr="00937CF9">
        <w:rPr>
          <w:rFonts w:ascii="Marianne" w:hAnsi="Marianne" w:cs="Arial"/>
          <w:sz w:val="20"/>
          <w:szCs w:val="20"/>
        </w:rPr>
        <w:t xml:space="preserve">des possibilités de pêche de 6 500 tonnes métriques pour le thon et d'autres grands migrateurs à 28 thoniers senneurs et 6 palangriers de l'Union européenne, dont le suivi était assuré par </w:t>
      </w:r>
      <w:r w:rsidR="00620800">
        <w:rPr>
          <w:rFonts w:ascii="Marianne" w:hAnsi="Marianne" w:cs="Arial"/>
          <w:sz w:val="20"/>
          <w:szCs w:val="20"/>
        </w:rPr>
        <w:t xml:space="preserve">un </w:t>
      </w:r>
      <w:r w:rsidR="00620800" w:rsidRPr="00620800">
        <w:rPr>
          <w:rFonts w:ascii="Marianne" w:hAnsi="Marianne" w:cs="Arial"/>
          <w:sz w:val="20"/>
          <w:szCs w:val="20"/>
        </w:rPr>
        <w:t xml:space="preserve">système de surveillance des navires par satellite </w:t>
      </w:r>
      <w:r w:rsidR="00620800">
        <w:rPr>
          <w:rFonts w:ascii="Marianne" w:hAnsi="Marianne" w:cs="Arial"/>
          <w:sz w:val="20"/>
          <w:szCs w:val="20"/>
        </w:rPr>
        <w:t>(</w:t>
      </w:r>
      <w:r w:rsidRPr="00937CF9">
        <w:rPr>
          <w:rFonts w:ascii="Marianne" w:hAnsi="Marianne" w:cs="Arial"/>
          <w:sz w:val="20"/>
          <w:szCs w:val="20"/>
        </w:rPr>
        <w:t>VMS</w:t>
      </w:r>
      <w:r w:rsidR="00620800">
        <w:rPr>
          <w:rFonts w:ascii="Marianne" w:hAnsi="Marianne" w:cs="Arial"/>
          <w:sz w:val="20"/>
          <w:szCs w:val="20"/>
        </w:rPr>
        <w:t>)</w:t>
      </w:r>
      <w:r w:rsidRPr="00937CF9">
        <w:rPr>
          <w:rFonts w:ascii="Marianne" w:hAnsi="Marianne" w:cs="Arial"/>
          <w:sz w:val="20"/>
          <w:szCs w:val="20"/>
        </w:rPr>
        <w:t xml:space="preserve">. La contrepartie financière de l'Union européenne pour cinq ans s'élevait à 3,25 </w:t>
      </w:r>
      <w:r w:rsidR="00806A6C">
        <w:rPr>
          <w:rFonts w:ascii="Marianne" w:hAnsi="Marianne" w:cs="Arial"/>
          <w:sz w:val="20"/>
          <w:szCs w:val="20"/>
        </w:rPr>
        <w:t xml:space="preserve">M </w:t>
      </w:r>
      <w:r w:rsidRPr="00937CF9">
        <w:rPr>
          <w:rFonts w:ascii="Marianne" w:hAnsi="Marianne" w:cs="Arial"/>
          <w:sz w:val="20"/>
          <w:szCs w:val="20"/>
        </w:rPr>
        <w:t>d'EUR</w:t>
      </w:r>
      <w:r w:rsidR="009F0524">
        <w:rPr>
          <w:rFonts w:ascii="Marianne" w:hAnsi="Marianne" w:cs="Arial"/>
          <w:sz w:val="20"/>
          <w:szCs w:val="20"/>
        </w:rPr>
        <w:t>. L</w:t>
      </w:r>
      <w:r w:rsidRPr="00937CF9">
        <w:rPr>
          <w:rFonts w:ascii="Marianne" w:hAnsi="Marianne" w:cs="Arial"/>
          <w:sz w:val="20"/>
          <w:szCs w:val="20"/>
        </w:rPr>
        <w:t xml:space="preserve">a moitié de cette somme était versée au titre de l'accès aux ressources halieutiques libériennes et l'autre moitié était destinée à la mise en </w:t>
      </w:r>
      <w:r w:rsidR="009F0524">
        <w:rPr>
          <w:rFonts w:ascii="Marianne" w:hAnsi="Marianne" w:cs="Arial"/>
          <w:sz w:val="20"/>
          <w:szCs w:val="20"/>
        </w:rPr>
        <w:t>œuvre</w:t>
      </w:r>
      <w:r w:rsidRPr="00937CF9">
        <w:rPr>
          <w:rFonts w:ascii="Marianne" w:hAnsi="Marianne" w:cs="Arial"/>
          <w:sz w:val="20"/>
          <w:szCs w:val="20"/>
        </w:rPr>
        <w:t xml:space="preserve"> de la politique de la pêche du Libéria. Il n'y a pas eu de nouveau protocole depuis l'expiration du dernier en 2020.</w:t>
      </w:r>
    </w:p>
    <w:p w14:paraId="1229D38A" w14:textId="32033C24" w:rsidR="00672781" w:rsidRDefault="00672781" w:rsidP="00C4023F">
      <w:pPr>
        <w:spacing w:after="0" w:line="240" w:lineRule="auto"/>
        <w:jc w:val="both"/>
        <w:rPr>
          <w:rFonts w:ascii="Marianne" w:hAnsi="Marianne" w:cs="Arial"/>
          <w:sz w:val="20"/>
          <w:szCs w:val="20"/>
        </w:rPr>
      </w:pPr>
    </w:p>
    <w:p w14:paraId="5CC68A3B" w14:textId="67599F09" w:rsidR="000004FB" w:rsidRPr="00CC6BB5" w:rsidRDefault="000004FB" w:rsidP="00D15A4D">
      <w:pPr>
        <w:spacing w:after="0" w:line="240" w:lineRule="auto"/>
        <w:jc w:val="both"/>
        <w:rPr>
          <w:rFonts w:ascii="Marianne" w:hAnsi="Marianne" w:cs="Arial"/>
          <w:color w:val="FFC000"/>
          <w:sz w:val="20"/>
          <w:szCs w:val="20"/>
        </w:rPr>
      </w:pPr>
      <w:bookmarkStart w:id="11" w:name="_Hlk204005506"/>
      <w:r w:rsidRPr="00CC6BB5">
        <w:rPr>
          <w:rFonts w:ascii="Marianne" w:eastAsia="Segoe UI" w:hAnsi="Marianne" w:cs="Segoe UI"/>
          <w:b/>
          <w:color w:val="FFC000"/>
          <w:sz w:val="26"/>
          <w:szCs w:val="26"/>
        </w:rPr>
        <w:t>3. Echanges commerciaux</w:t>
      </w:r>
      <w:r w:rsidR="00F01364" w:rsidRPr="00CC6BB5">
        <w:rPr>
          <w:rStyle w:val="Appelnotedebasdep"/>
          <w:rFonts w:ascii="Marianne" w:hAnsi="Marianne" w:cs="Arial"/>
          <w:sz w:val="20"/>
          <w:szCs w:val="20"/>
        </w:rPr>
        <w:footnoteReference w:id="10"/>
      </w:r>
    </w:p>
    <w:p w14:paraId="6BC4B65C" w14:textId="77777777" w:rsidR="00D15A4D" w:rsidRPr="00CC6BB5" w:rsidRDefault="00D15A4D" w:rsidP="00D15A4D">
      <w:pPr>
        <w:pBdr>
          <w:top w:val="nil"/>
          <w:left w:val="nil"/>
          <w:bottom w:val="nil"/>
          <w:right w:val="nil"/>
          <w:between w:val="nil"/>
          <w:bar w:val="nil"/>
        </w:pBdr>
        <w:spacing w:after="0" w:line="240" w:lineRule="auto"/>
        <w:jc w:val="both"/>
        <w:rPr>
          <w:rFonts w:ascii="Marianne" w:eastAsia="Segoe UI" w:hAnsi="Marianne" w:cs="Segoe UI"/>
          <w:color w:val="006CE5"/>
          <w:sz w:val="20"/>
          <w:szCs w:val="20"/>
          <w:bdr w:val="nil"/>
          <w:lang w:eastAsia="fr-FR"/>
        </w:rPr>
      </w:pPr>
      <w:bookmarkStart w:id="12" w:name="_Hlk173922137"/>
      <w:bookmarkEnd w:id="11"/>
    </w:p>
    <w:p w14:paraId="7494CA53" w14:textId="04FBBF7E" w:rsidR="00D15A4D" w:rsidRPr="00CC6BB5" w:rsidRDefault="00D15A4D" w:rsidP="00D15A4D">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CC6BB5">
        <w:rPr>
          <w:rFonts w:ascii="Marianne" w:eastAsia="Segoe UI" w:hAnsi="Marianne" w:cs="Segoe UI"/>
          <w:color w:val="FFC000"/>
          <w:sz w:val="26"/>
          <w:szCs w:val="26"/>
          <w:bdr w:val="nil"/>
        </w:rPr>
        <w:t>3.1 Balance agricole et agroalimentaire d</w:t>
      </w:r>
      <w:r w:rsidR="003D1171" w:rsidRPr="00CC6BB5">
        <w:rPr>
          <w:rFonts w:ascii="Marianne" w:eastAsia="Segoe UI" w:hAnsi="Marianne" w:cs="Segoe UI"/>
          <w:color w:val="FFC000"/>
          <w:sz w:val="26"/>
          <w:szCs w:val="26"/>
          <w:bdr w:val="nil"/>
        </w:rPr>
        <w:t>u Libéria</w:t>
      </w:r>
    </w:p>
    <w:p w14:paraId="27F986A0" w14:textId="77777777" w:rsidR="00D15A4D" w:rsidRDefault="00D15A4D" w:rsidP="008519BD">
      <w:pPr>
        <w:spacing w:after="0"/>
        <w:jc w:val="both"/>
        <w:rPr>
          <w:rFonts w:ascii="Marianne" w:hAnsi="Marianne" w:cs="Arial"/>
          <w:sz w:val="20"/>
          <w:szCs w:val="20"/>
        </w:rPr>
      </w:pPr>
    </w:p>
    <w:p w14:paraId="33F59DA3" w14:textId="4F6E8A6D" w:rsidR="00352B18" w:rsidRPr="008519BD" w:rsidRDefault="00E8029B" w:rsidP="00115554">
      <w:pPr>
        <w:spacing w:after="0"/>
        <w:jc w:val="both"/>
        <w:rPr>
          <w:rFonts w:ascii="Marianne" w:hAnsi="Marianne" w:cs="Arial"/>
          <w:sz w:val="20"/>
          <w:szCs w:val="20"/>
        </w:rPr>
      </w:pPr>
      <w:r w:rsidRPr="00E8029B">
        <w:rPr>
          <w:rFonts w:ascii="Marianne" w:hAnsi="Marianne" w:cs="Arial"/>
          <w:b/>
          <w:bCs/>
          <w:sz w:val="20"/>
          <w:szCs w:val="20"/>
        </w:rPr>
        <w:t>La balance commerciale de produits agricoles et agroalimentaires du Libéria est structurellement déficitaire.</w:t>
      </w:r>
      <w:r w:rsidRPr="00E8029B">
        <w:rPr>
          <w:rFonts w:ascii="Marianne" w:hAnsi="Marianne" w:cs="Arial"/>
          <w:sz w:val="20"/>
          <w:szCs w:val="20"/>
        </w:rPr>
        <w:t xml:space="preserve"> </w:t>
      </w:r>
      <w:bookmarkStart w:id="13" w:name="_Hlk193128607"/>
      <w:r w:rsidR="008526CC">
        <w:rPr>
          <w:rFonts w:ascii="Marianne" w:hAnsi="Marianne" w:cs="Arial"/>
          <w:sz w:val="20"/>
          <w:szCs w:val="20"/>
        </w:rPr>
        <w:t>429,9</w:t>
      </w:r>
      <w:r w:rsidR="00352B18" w:rsidRPr="008519BD">
        <w:rPr>
          <w:rFonts w:ascii="Marianne" w:hAnsi="Marianne" w:cs="Arial"/>
          <w:sz w:val="20"/>
          <w:szCs w:val="20"/>
        </w:rPr>
        <w:t xml:space="preserve"> M </w:t>
      </w:r>
      <w:r w:rsidR="00830648">
        <w:rPr>
          <w:rFonts w:ascii="Marianne" w:hAnsi="Marianne" w:cs="Arial"/>
          <w:sz w:val="20"/>
          <w:szCs w:val="20"/>
        </w:rPr>
        <w:t>d’</w:t>
      </w:r>
      <w:r w:rsidR="00352B18" w:rsidRPr="008519BD">
        <w:rPr>
          <w:rFonts w:ascii="Marianne" w:hAnsi="Marianne" w:cs="Arial"/>
          <w:sz w:val="20"/>
          <w:szCs w:val="20"/>
        </w:rPr>
        <w:t>EUR de</w:t>
      </w:r>
      <w:r w:rsidR="0086496A">
        <w:rPr>
          <w:rFonts w:ascii="Marianne" w:hAnsi="Marianne" w:cs="Arial"/>
          <w:sz w:val="20"/>
          <w:szCs w:val="20"/>
        </w:rPr>
        <w:t xml:space="preserve"> produits agricoles et agroalimentaire </w:t>
      </w:r>
      <w:r w:rsidR="003D1171">
        <w:rPr>
          <w:rFonts w:ascii="Marianne" w:hAnsi="Marianne" w:cs="Arial"/>
          <w:sz w:val="20"/>
          <w:szCs w:val="20"/>
        </w:rPr>
        <w:t>ont été exportés en 2024 à destination du Libéria par ses principaux fournisseurs</w:t>
      </w:r>
      <w:r w:rsidR="001B7110" w:rsidRPr="008519BD">
        <w:rPr>
          <w:rFonts w:ascii="Marianne" w:hAnsi="Marianne" w:cs="Arial"/>
          <w:sz w:val="20"/>
          <w:szCs w:val="20"/>
        </w:rPr>
        <w:t xml:space="preserve">, </w:t>
      </w:r>
      <w:r w:rsidR="00781FC3">
        <w:rPr>
          <w:rFonts w:ascii="Marianne" w:hAnsi="Marianne" w:cs="Arial"/>
          <w:sz w:val="20"/>
          <w:szCs w:val="20"/>
        </w:rPr>
        <w:t xml:space="preserve">en </w:t>
      </w:r>
      <w:r w:rsidR="008526CC">
        <w:rPr>
          <w:rFonts w:ascii="Marianne" w:hAnsi="Marianne" w:cs="Arial"/>
          <w:sz w:val="20"/>
          <w:szCs w:val="20"/>
        </w:rPr>
        <w:t>hau</w:t>
      </w:r>
      <w:r w:rsidR="00781FC3">
        <w:rPr>
          <w:rFonts w:ascii="Marianne" w:hAnsi="Marianne" w:cs="Arial"/>
          <w:sz w:val="20"/>
          <w:szCs w:val="20"/>
        </w:rPr>
        <w:t xml:space="preserve">sse de </w:t>
      </w:r>
      <w:r w:rsidR="008526CC">
        <w:rPr>
          <w:rFonts w:ascii="Marianne" w:hAnsi="Marianne" w:cs="Arial"/>
          <w:sz w:val="20"/>
          <w:szCs w:val="20"/>
        </w:rPr>
        <w:t>5,0</w:t>
      </w:r>
      <w:r w:rsidR="00781FC3">
        <w:rPr>
          <w:rFonts w:ascii="Marianne" w:hAnsi="Marianne" w:cs="Arial"/>
          <w:sz w:val="20"/>
          <w:szCs w:val="20"/>
        </w:rPr>
        <w:t>% par rapport</w:t>
      </w:r>
      <w:bookmarkStart w:id="14" w:name="_Hlk193137429"/>
      <w:r w:rsidR="00830648">
        <w:rPr>
          <w:rFonts w:ascii="Marianne" w:hAnsi="Marianne" w:cs="Arial"/>
          <w:sz w:val="20"/>
          <w:szCs w:val="20"/>
        </w:rPr>
        <w:t> </w:t>
      </w:r>
      <w:bookmarkEnd w:id="14"/>
      <w:r w:rsidR="00781FC3">
        <w:rPr>
          <w:rFonts w:ascii="Marianne" w:hAnsi="Marianne" w:cs="Arial"/>
          <w:sz w:val="20"/>
          <w:szCs w:val="20"/>
        </w:rPr>
        <w:t>à 2023</w:t>
      </w:r>
      <w:r>
        <w:rPr>
          <w:rFonts w:ascii="Marianne" w:hAnsi="Marianne" w:cs="Arial"/>
          <w:sz w:val="20"/>
          <w:szCs w:val="20"/>
        </w:rPr>
        <w:t xml:space="preserve">. </w:t>
      </w:r>
      <w:r w:rsidR="00C15C73">
        <w:rPr>
          <w:rFonts w:ascii="Marianne" w:hAnsi="Marianne" w:cs="Arial"/>
          <w:sz w:val="20"/>
          <w:szCs w:val="20"/>
        </w:rPr>
        <w:t>308</w:t>
      </w:r>
      <w:r w:rsidR="008526CC">
        <w:rPr>
          <w:rFonts w:ascii="Marianne" w:hAnsi="Marianne" w:cs="Arial"/>
          <w:sz w:val="20"/>
          <w:szCs w:val="20"/>
        </w:rPr>
        <w:t>,1</w:t>
      </w:r>
      <w:r w:rsidR="001B7110" w:rsidRPr="008519BD">
        <w:rPr>
          <w:rFonts w:ascii="Marianne" w:hAnsi="Marianne" w:cs="Arial"/>
          <w:sz w:val="20"/>
          <w:szCs w:val="20"/>
        </w:rPr>
        <w:t xml:space="preserve"> M </w:t>
      </w:r>
      <w:r w:rsidR="00830648">
        <w:rPr>
          <w:rFonts w:ascii="Marianne" w:hAnsi="Marianne" w:cs="Arial"/>
          <w:sz w:val="20"/>
          <w:szCs w:val="20"/>
        </w:rPr>
        <w:t>d’</w:t>
      </w:r>
      <w:r w:rsidR="001B7110" w:rsidRPr="008519BD">
        <w:rPr>
          <w:rFonts w:ascii="Marianne" w:hAnsi="Marianne" w:cs="Arial"/>
          <w:sz w:val="20"/>
          <w:szCs w:val="20"/>
        </w:rPr>
        <w:t>EUR</w:t>
      </w:r>
      <w:r>
        <w:rPr>
          <w:rFonts w:ascii="Marianne" w:hAnsi="Marianne" w:cs="Arial"/>
          <w:sz w:val="20"/>
          <w:szCs w:val="20"/>
        </w:rPr>
        <w:t xml:space="preserve"> ont été importés </w:t>
      </w:r>
      <w:r w:rsidR="00C47AD1">
        <w:rPr>
          <w:rFonts w:ascii="Marianne" w:hAnsi="Marianne" w:cs="Arial"/>
          <w:sz w:val="20"/>
          <w:szCs w:val="20"/>
        </w:rPr>
        <w:t>en provenance du Libéria par ses principaux client</w:t>
      </w:r>
      <w:r w:rsidR="00AD4B3B">
        <w:rPr>
          <w:rFonts w:ascii="Marianne" w:hAnsi="Marianne" w:cs="Arial"/>
          <w:sz w:val="20"/>
          <w:szCs w:val="20"/>
        </w:rPr>
        <w:t>s</w:t>
      </w:r>
      <w:r w:rsidR="00781FC3">
        <w:rPr>
          <w:rFonts w:ascii="Marianne" w:hAnsi="Marianne" w:cs="Arial"/>
          <w:sz w:val="20"/>
          <w:szCs w:val="20"/>
        </w:rPr>
        <w:t xml:space="preserve">, en </w:t>
      </w:r>
      <w:r w:rsidR="00C15C73">
        <w:rPr>
          <w:rFonts w:ascii="Marianne" w:hAnsi="Marianne" w:cs="Arial"/>
          <w:sz w:val="20"/>
          <w:szCs w:val="20"/>
        </w:rPr>
        <w:t xml:space="preserve">très forte progression </w:t>
      </w:r>
      <w:r w:rsidR="00781FC3">
        <w:rPr>
          <w:rFonts w:ascii="Marianne" w:hAnsi="Marianne" w:cs="Arial"/>
          <w:sz w:val="20"/>
          <w:szCs w:val="20"/>
        </w:rPr>
        <w:t xml:space="preserve">de </w:t>
      </w:r>
      <w:r w:rsidR="004D4F09">
        <w:rPr>
          <w:rFonts w:ascii="Marianne" w:hAnsi="Marianne" w:cs="Arial"/>
          <w:sz w:val="20"/>
          <w:szCs w:val="20"/>
        </w:rPr>
        <w:t>+208,7</w:t>
      </w:r>
      <w:r w:rsidR="00781FC3">
        <w:rPr>
          <w:rFonts w:ascii="Marianne" w:hAnsi="Marianne" w:cs="Arial"/>
          <w:sz w:val="20"/>
          <w:szCs w:val="20"/>
        </w:rPr>
        <w:t>%</w:t>
      </w:r>
      <w:r w:rsidR="00352B18" w:rsidRPr="008519BD">
        <w:rPr>
          <w:rFonts w:ascii="Marianne" w:hAnsi="Marianne" w:cs="Arial"/>
          <w:sz w:val="20"/>
          <w:szCs w:val="20"/>
        </w:rPr>
        <w:t xml:space="preserve">. </w:t>
      </w:r>
      <w:bookmarkEnd w:id="13"/>
    </w:p>
    <w:p w14:paraId="45113111" w14:textId="77777777" w:rsidR="00D15A4D" w:rsidRDefault="00D15A4D" w:rsidP="00115554">
      <w:pPr>
        <w:spacing w:after="0"/>
        <w:jc w:val="both"/>
        <w:rPr>
          <w:rFonts w:ascii="Marianne" w:hAnsi="Marianne" w:cs="Arial"/>
          <w:sz w:val="20"/>
          <w:szCs w:val="20"/>
        </w:rPr>
      </w:pPr>
    </w:p>
    <w:p w14:paraId="70AD44BD" w14:textId="22B44529" w:rsidR="00352B18" w:rsidRPr="008519BD" w:rsidRDefault="00F01364" w:rsidP="008519BD">
      <w:pPr>
        <w:spacing w:after="0"/>
        <w:jc w:val="both"/>
        <w:rPr>
          <w:rFonts w:ascii="Marianne" w:hAnsi="Marianne" w:cs="Arial"/>
          <w:sz w:val="20"/>
          <w:szCs w:val="20"/>
        </w:rPr>
      </w:pPr>
      <w:r w:rsidRPr="00F01364">
        <w:rPr>
          <w:rFonts w:ascii="Marianne" w:hAnsi="Marianne" w:cs="Arial"/>
          <w:sz w:val="20"/>
          <w:szCs w:val="20"/>
        </w:rPr>
        <w:t>En 2024, les principaux fournisseurs du Libéria en produits agricoles et agroalimentaires sont l’Inde (3</w:t>
      </w:r>
      <w:r w:rsidR="000424B5">
        <w:rPr>
          <w:rFonts w:ascii="Marianne" w:hAnsi="Marianne" w:cs="Arial"/>
          <w:sz w:val="20"/>
          <w:szCs w:val="20"/>
        </w:rPr>
        <w:t>3,0</w:t>
      </w:r>
      <w:r w:rsidRPr="00F01364">
        <w:rPr>
          <w:rFonts w:ascii="Marianne" w:hAnsi="Marianne" w:cs="Arial"/>
          <w:sz w:val="20"/>
          <w:szCs w:val="20"/>
        </w:rPr>
        <w:t>%</w:t>
      </w:r>
      <w:r w:rsidR="003B5EE4">
        <w:rPr>
          <w:rFonts w:ascii="Marianne" w:hAnsi="Marianne" w:cs="Arial"/>
          <w:sz w:val="20"/>
          <w:szCs w:val="20"/>
        </w:rPr>
        <w:t xml:space="preserve"> de part de marché</w:t>
      </w:r>
      <w:r w:rsidRPr="00F01364">
        <w:rPr>
          <w:rFonts w:ascii="Marianne" w:hAnsi="Marianne" w:cs="Arial"/>
          <w:sz w:val="20"/>
          <w:szCs w:val="20"/>
        </w:rPr>
        <w:t>, principal fournisseur de riz</w:t>
      </w:r>
      <w:r w:rsidR="00B90CE1">
        <w:rPr>
          <w:rFonts w:ascii="Marianne" w:hAnsi="Marianne" w:cs="Arial"/>
          <w:sz w:val="20"/>
          <w:szCs w:val="20"/>
        </w:rPr>
        <w:t>,</w:t>
      </w:r>
      <w:r w:rsidR="006F19C0">
        <w:rPr>
          <w:rFonts w:ascii="Marianne" w:hAnsi="Marianne" w:cs="Arial"/>
          <w:sz w:val="20"/>
          <w:szCs w:val="20"/>
        </w:rPr>
        <w:t xml:space="preserve"> le riz représentant</w:t>
      </w:r>
      <w:r w:rsidR="00B90CE1">
        <w:rPr>
          <w:rFonts w:ascii="Marianne" w:hAnsi="Marianne" w:cs="Arial"/>
          <w:sz w:val="20"/>
          <w:szCs w:val="20"/>
        </w:rPr>
        <w:t xml:space="preserve"> 95% des exportations indiennes à destination du Libéria</w:t>
      </w:r>
      <w:r w:rsidRPr="00F01364">
        <w:rPr>
          <w:rFonts w:ascii="Marianne" w:hAnsi="Marianne" w:cs="Arial"/>
          <w:sz w:val="20"/>
          <w:szCs w:val="20"/>
        </w:rPr>
        <w:t>), le Brésil (</w:t>
      </w:r>
      <w:r w:rsidR="000424B5">
        <w:rPr>
          <w:rFonts w:ascii="Marianne" w:hAnsi="Marianne" w:cs="Arial"/>
          <w:sz w:val="20"/>
          <w:szCs w:val="20"/>
        </w:rPr>
        <w:t>10</w:t>
      </w:r>
      <w:r w:rsidRPr="00F01364">
        <w:rPr>
          <w:rFonts w:ascii="Marianne" w:hAnsi="Marianne" w:cs="Arial"/>
          <w:sz w:val="20"/>
          <w:szCs w:val="20"/>
        </w:rPr>
        <w:t>,</w:t>
      </w:r>
      <w:r w:rsidR="000424B5">
        <w:rPr>
          <w:rFonts w:ascii="Marianne" w:hAnsi="Marianne" w:cs="Arial"/>
          <w:sz w:val="20"/>
          <w:szCs w:val="20"/>
        </w:rPr>
        <w:t>9</w:t>
      </w:r>
      <w:r w:rsidRPr="00F01364">
        <w:rPr>
          <w:rFonts w:ascii="Marianne" w:hAnsi="Marianne" w:cs="Arial"/>
          <w:sz w:val="20"/>
          <w:szCs w:val="20"/>
        </w:rPr>
        <w:t>%</w:t>
      </w:r>
      <w:r w:rsidR="000424B5">
        <w:rPr>
          <w:rFonts w:ascii="Marianne" w:hAnsi="Marianne" w:cs="Arial"/>
          <w:sz w:val="20"/>
          <w:szCs w:val="20"/>
        </w:rPr>
        <w:t>, viandes et produits carnés</w:t>
      </w:r>
      <w:r w:rsidR="00B90CE1">
        <w:rPr>
          <w:rFonts w:ascii="Marianne" w:hAnsi="Marianne" w:cs="Arial"/>
          <w:sz w:val="20"/>
          <w:szCs w:val="20"/>
        </w:rPr>
        <w:t xml:space="preserve"> </w:t>
      </w:r>
      <w:r w:rsidR="003B5EE4">
        <w:rPr>
          <w:rFonts w:ascii="Marianne" w:hAnsi="Marianne" w:cs="Arial"/>
          <w:sz w:val="20"/>
          <w:szCs w:val="20"/>
        </w:rPr>
        <w:t>6</w:t>
      </w:r>
      <w:r w:rsidR="00B90CE1">
        <w:rPr>
          <w:rFonts w:ascii="Marianne" w:hAnsi="Marianne" w:cs="Arial"/>
          <w:sz w:val="20"/>
          <w:szCs w:val="20"/>
        </w:rPr>
        <w:t>0%, sucre</w:t>
      </w:r>
      <w:r w:rsidR="006B0B1B">
        <w:rPr>
          <w:rFonts w:ascii="Marianne" w:hAnsi="Marianne" w:cs="Arial"/>
          <w:sz w:val="20"/>
          <w:szCs w:val="20"/>
        </w:rPr>
        <w:t xml:space="preserve"> 15%</w:t>
      </w:r>
      <w:r w:rsidRPr="00F01364">
        <w:rPr>
          <w:rFonts w:ascii="Marianne" w:hAnsi="Marianne" w:cs="Arial"/>
          <w:sz w:val="20"/>
          <w:szCs w:val="20"/>
        </w:rPr>
        <w:t xml:space="preserve">), </w:t>
      </w:r>
      <w:r w:rsidR="000424B5">
        <w:rPr>
          <w:rFonts w:ascii="Marianne" w:hAnsi="Marianne" w:cs="Arial"/>
          <w:sz w:val="20"/>
          <w:szCs w:val="20"/>
        </w:rPr>
        <w:t>la Pologne (6,7%</w:t>
      </w:r>
      <w:r w:rsidR="00980E69">
        <w:rPr>
          <w:rFonts w:ascii="Marianne" w:hAnsi="Marianne" w:cs="Arial"/>
          <w:sz w:val="20"/>
          <w:szCs w:val="20"/>
        </w:rPr>
        <w:t>, viandes et produits carnés 75%, blé 20%</w:t>
      </w:r>
      <w:r w:rsidR="000424B5">
        <w:rPr>
          <w:rFonts w:ascii="Marianne" w:hAnsi="Marianne" w:cs="Arial"/>
          <w:sz w:val="20"/>
          <w:szCs w:val="20"/>
        </w:rPr>
        <w:t xml:space="preserve">), </w:t>
      </w:r>
      <w:r w:rsidRPr="00F01364">
        <w:rPr>
          <w:rFonts w:ascii="Marianne" w:hAnsi="Marianne" w:cs="Arial"/>
          <w:sz w:val="20"/>
          <w:szCs w:val="20"/>
        </w:rPr>
        <w:t>l’Indonésie (</w:t>
      </w:r>
      <w:r w:rsidR="000424B5">
        <w:rPr>
          <w:rFonts w:ascii="Marianne" w:hAnsi="Marianne" w:cs="Arial"/>
          <w:sz w:val="20"/>
          <w:szCs w:val="20"/>
        </w:rPr>
        <w:t>6,5</w:t>
      </w:r>
      <w:r w:rsidRPr="00F01364">
        <w:rPr>
          <w:rFonts w:ascii="Marianne" w:hAnsi="Marianne" w:cs="Arial"/>
          <w:sz w:val="20"/>
          <w:szCs w:val="20"/>
        </w:rPr>
        <w:t>%</w:t>
      </w:r>
      <w:r w:rsidR="00980E69">
        <w:rPr>
          <w:rFonts w:ascii="Marianne" w:hAnsi="Marianne" w:cs="Arial"/>
          <w:sz w:val="20"/>
          <w:szCs w:val="20"/>
        </w:rPr>
        <w:t>, 95% huile de palme</w:t>
      </w:r>
      <w:r w:rsidRPr="00F01364">
        <w:rPr>
          <w:rFonts w:ascii="Marianne" w:hAnsi="Marianne" w:cs="Arial"/>
          <w:sz w:val="20"/>
          <w:szCs w:val="20"/>
        </w:rPr>
        <w:t>)</w:t>
      </w:r>
      <w:r w:rsidR="000424B5">
        <w:rPr>
          <w:rFonts w:ascii="Marianne" w:hAnsi="Marianne" w:cs="Arial"/>
          <w:sz w:val="20"/>
          <w:szCs w:val="20"/>
        </w:rPr>
        <w:t>, la Chine (6,1%</w:t>
      </w:r>
      <w:r w:rsidR="007B089A">
        <w:rPr>
          <w:rFonts w:ascii="Marianne" w:hAnsi="Marianne" w:cs="Arial"/>
          <w:sz w:val="20"/>
          <w:szCs w:val="20"/>
        </w:rPr>
        <w:t>, préparation pour sauce 50%, préparation alimentaire 10%</w:t>
      </w:r>
      <w:r w:rsidR="000424B5">
        <w:rPr>
          <w:rFonts w:ascii="Marianne" w:hAnsi="Marianne" w:cs="Arial"/>
          <w:sz w:val="20"/>
          <w:szCs w:val="20"/>
        </w:rPr>
        <w:t>), la Turquie (4,6%</w:t>
      </w:r>
      <w:r w:rsidR="007B089A">
        <w:rPr>
          <w:rFonts w:ascii="Marianne" w:hAnsi="Marianne" w:cs="Arial"/>
          <w:sz w:val="20"/>
          <w:szCs w:val="20"/>
        </w:rPr>
        <w:t xml:space="preserve">, </w:t>
      </w:r>
      <w:bookmarkStart w:id="15" w:name="_Hlk193706802"/>
      <w:r w:rsidR="007B089A">
        <w:rPr>
          <w:rFonts w:ascii="Marianne" w:hAnsi="Marianne" w:cs="Arial"/>
          <w:sz w:val="20"/>
          <w:szCs w:val="20"/>
        </w:rPr>
        <w:t>viandes et produits carnés 40%</w:t>
      </w:r>
      <w:bookmarkEnd w:id="15"/>
      <w:r w:rsidR="00F447DC">
        <w:rPr>
          <w:rFonts w:ascii="Marianne" w:hAnsi="Marianne" w:cs="Arial"/>
          <w:sz w:val="20"/>
          <w:szCs w:val="20"/>
        </w:rPr>
        <w:t>, produits d’épicerie 30%</w:t>
      </w:r>
      <w:r w:rsidR="000424B5">
        <w:rPr>
          <w:rFonts w:ascii="Marianne" w:hAnsi="Marianne" w:cs="Arial"/>
          <w:sz w:val="20"/>
          <w:szCs w:val="20"/>
        </w:rPr>
        <w:t>), la Malaisie (3,9%</w:t>
      </w:r>
      <w:r w:rsidR="00F447DC">
        <w:rPr>
          <w:rFonts w:ascii="Marianne" w:hAnsi="Marianne" w:cs="Arial"/>
          <w:sz w:val="20"/>
          <w:szCs w:val="20"/>
        </w:rPr>
        <w:t xml:space="preserve">, huile de palme 65%, </w:t>
      </w:r>
      <w:bookmarkStart w:id="16" w:name="_Hlk193706785"/>
      <w:r w:rsidR="00F447DC">
        <w:rPr>
          <w:rFonts w:ascii="Marianne" w:hAnsi="Marianne" w:cs="Arial"/>
          <w:sz w:val="20"/>
          <w:szCs w:val="20"/>
        </w:rPr>
        <w:t>préparation à base de farine 25%</w:t>
      </w:r>
      <w:bookmarkEnd w:id="16"/>
      <w:r w:rsidR="000424B5">
        <w:rPr>
          <w:rFonts w:ascii="Marianne" w:hAnsi="Marianne" w:cs="Arial"/>
          <w:sz w:val="20"/>
          <w:szCs w:val="20"/>
        </w:rPr>
        <w:t>), les Pays-Bas (3,5%</w:t>
      </w:r>
      <w:r w:rsidR="00C1756B">
        <w:rPr>
          <w:rFonts w:ascii="Marianne" w:hAnsi="Marianne" w:cs="Arial"/>
          <w:sz w:val="20"/>
          <w:szCs w:val="20"/>
        </w:rPr>
        <w:t>, oignons 30%,</w:t>
      </w:r>
      <w:r w:rsidR="00C1756B" w:rsidRPr="00C1756B">
        <w:t xml:space="preserve"> </w:t>
      </w:r>
      <w:bookmarkStart w:id="17" w:name="_Hlk193707009"/>
      <w:r w:rsidR="00C1756B" w:rsidRPr="00C1756B">
        <w:t xml:space="preserve">viandes et produits carnés </w:t>
      </w:r>
      <w:r w:rsidR="00C1756B">
        <w:t>2</w:t>
      </w:r>
      <w:r w:rsidR="00C1756B" w:rsidRPr="00C1756B">
        <w:t>0%</w:t>
      </w:r>
      <w:bookmarkEnd w:id="17"/>
      <w:r w:rsidR="00C1756B">
        <w:t xml:space="preserve">, </w:t>
      </w:r>
      <w:r w:rsidR="00C1756B" w:rsidRPr="00C1756B">
        <w:rPr>
          <w:rFonts w:ascii="Marianne" w:hAnsi="Marianne" w:cs="Arial"/>
          <w:sz w:val="20"/>
          <w:szCs w:val="20"/>
        </w:rPr>
        <w:t xml:space="preserve">préparation à base de farine </w:t>
      </w:r>
      <w:r w:rsidR="00C1756B">
        <w:rPr>
          <w:rFonts w:ascii="Marianne" w:hAnsi="Marianne" w:cs="Arial"/>
          <w:sz w:val="20"/>
          <w:szCs w:val="20"/>
        </w:rPr>
        <w:t>1</w:t>
      </w:r>
      <w:r w:rsidR="00C1756B" w:rsidRPr="00C1756B">
        <w:rPr>
          <w:rFonts w:ascii="Marianne" w:hAnsi="Marianne" w:cs="Arial"/>
          <w:sz w:val="20"/>
          <w:szCs w:val="20"/>
        </w:rPr>
        <w:t>5%</w:t>
      </w:r>
      <w:r w:rsidR="000424B5">
        <w:rPr>
          <w:rFonts w:ascii="Marianne" w:hAnsi="Marianne" w:cs="Arial"/>
          <w:sz w:val="20"/>
          <w:szCs w:val="20"/>
        </w:rPr>
        <w:t>), l’Allemagne (2,5%</w:t>
      </w:r>
      <w:r w:rsidR="00C1756B">
        <w:rPr>
          <w:rFonts w:ascii="Marianne" w:hAnsi="Marianne" w:cs="Arial"/>
          <w:sz w:val="20"/>
          <w:szCs w:val="20"/>
        </w:rPr>
        <w:t>,</w:t>
      </w:r>
      <w:r w:rsidR="00C1756B" w:rsidRPr="00C1756B">
        <w:t xml:space="preserve"> </w:t>
      </w:r>
      <w:r w:rsidR="00C1756B" w:rsidRPr="00C1756B">
        <w:rPr>
          <w:rFonts w:ascii="Marianne" w:hAnsi="Marianne" w:cs="Arial"/>
          <w:sz w:val="20"/>
          <w:szCs w:val="20"/>
        </w:rPr>
        <w:t xml:space="preserve">viandes et produits carnés </w:t>
      </w:r>
      <w:r w:rsidR="00C1756B">
        <w:rPr>
          <w:rFonts w:ascii="Marianne" w:hAnsi="Marianne" w:cs="Arial"/>
          <w:sz w:val="20"/>
          <w:szCs w:val="20"/>
        </w:rPr>
        <w:t>45</w:t>
      </w:r>
      <w:r w:rsidR="00C1756B" w:rsidRPr="00C1756B">
        <w:rPr>
          <w:rFonts w:ascii="Marianne" w:hAnsi="Marianne" w:cs="Arial"/>
          <w:sz w:val="20"/>
          <w:szCs w:val="20"/>
        </w:rPr>
        <w:t>%</w:t>
      </w:r>
      <w:r w:rsidR="00C1756B">
        <w:rPr>
          <w:rFonts w:ascii="Marianne" w:hAnsi="Marianne" w:cs="Arial"/>
          <w:sz w:val="20"/>
          <w:szCs w:val="20"/>
        </w:rPr>
        <w:t>, céréales 25%</w:t>
      </w:r>
      <w:r w:rsidR="000424B5">
        <w:rPr>
          <w:rFonts w:ascii="Marianne" w:hAnsi="Marianne" w:cs="Arial"/>
          <w:sz w:val="20"/>
          <w:szCs w:val="20"/>
        </w:rPr>
        <w:t>), le Maroc (2,4</w:t>
      </w:r>
      <w:r w:rsidR="00B90CE1">
        <w:rPr>
          <w:rFonts w:ascii="Marianne" w:hAnsi="Marianne" w:cs="Arial"/>
          <w:sz w:val="20"/>
          <w:szCs w:val="20"/>
        </w:rPr>
        <w:t>%</w:t>
      </w:r>
      <w:r w:rsidR="003B5EE4">
        <w:rPr>
          <w:rFonts w:ascii="Marianne" w:hAnsi="Marianne" w:cs="Arial"/>
          <w:sz w:val="20"/>
          <w:szCs w:val="20"/>
        </w:rPr>
        <w:t>, sucre 40%, produits de la pêche 35%, produits d’épicerie 20%</w:t>
      </w:r>
      <w:r w:rsidR="00B90CE1">
        <w:rPr>
          <w:rFonts w:ascii="Marianne" w:hAnsi="Marianne" w:cs="Arial"/>
          <w:sz w:val="20"/>
          <w:szCs w:val="20"/>
        </w:rPr>
        <w:t>)</w:t>
      </w:r>
      <w:r w:rsidRPr="00F01364">
        <w:rPr>
          <w:rFonts w:ascii="Marianne" w:hAnsi="Marianne" w:cs="Arial"/>
          <w:sz w:val="20"/>
          <w:szCs w:val="20"/>
        </w:rPr>
        <w:t>.</w:t>
      </w:r>
      <w:r w:rsidR="00311374">
        <w:rPr>
          <w:rFonts w:ascii="Marianne" w:hAnsi="Marianne" w:cs="Arial"/>
          <w:sz w:val="20"/>
          <w:szCs w:val="20"/>
        </w:rPr>
        <w:t xml:space="preserve"> </w:t>
      </w:r>
      <w:r w:rsidR="00352B18" w:rsidRPr="008519BD">
        <w:rPr>
          <w:rFonts w:ascii="Marianne" w:hAnsi="Marianne" w:cs="Arial"/>
          <w:sz w:val="20"/>
          <w:szCs w:val="20"/>
        </w:rPr>
        <w:t xml:space="preserve">Les principaux produits </w:t>
      </w:r>
      <w:bookmarkStart w:id="18" w:name="_Hlk193127936"/>
      <w:r w:rsidR="00352B18" w:rsidRPr="008519BD">
        <w:rPr>
          <w:rFonts w:ascii="Marianne" w:hAnsi="Marianne" w:cs="Arial"/>
          <w:sz w:val="20"/>
          <w:szCs w:val="20"/>
        </w:rPr>
        <w:t xml:space="preserve">agricoles et agroalimentaires </w:t>
      </w:r>
      <w:bookmarkEnd w:id="18"/>
      <w:r w:rsidR="00C47AD1">
        <w:rPr>
          <w:rFonts w:ascii="Marianne" w:hAnsi="Marianne" w:cs="Arial"/>
          <w:sz w:val="20"/>
          <w:szCs w:val="20"/>
        </w:rPr>
        <w:t xml:space="preserve">exportés à destination du Libéria </w:t>
      </w:r>
      <w:r w:rsidR="0005758B" w:rsidRPr="008519BD">
        <w:rPr>
          <w:rFonts w:ascii="Marianne" w:hAnsi="Marianne" w:cs="Arial"/>
          <w:sz w:val="20"/>
          <w:szCs w:val="20"/>
        </w:rPr>
        <w:t xml:space="preserve">se concentrent sur </w:t>
      </w:r>
      <w:r w:rsidR="00311374">
        <w:rPr>
          <w:rFonts w:ascii="Marianne" w:hAnsi="Marianne" w:cs="Arial"/>
          <w:sz w:val="20"/>
          <w:szCs w:val="20"/>
        </w:rPr>
        <w:t xml:space="preserve">le riz (30%), </w:t>
      </w:r>
      <w:r w:rsidR="006F4641">
        <w:rPr>
          <w:rFonts w:ascii="Marianne" w:hAnsi="Marianne" w:cs="Arial"/>
          <w:sz w:val="20"/>
          <w:szCs w:val="20"/>
        </w:rPr>
        <w:t xml:space="preserve">la viande et les produits carnés (20%), les produits d’épicerie (15%) et </w:t>
      </w:r>
      <w:r w:rsidR="0005758B" w:rsidRPr="008519BD">
        <w:rPr>
          <w:rFonts w:ascii="Marianne" w:hAnsi="Marianne" w:cs="Arial"/>
          <w:sz w:val="20"/>
          <w:szCs w:val="20"/>
        </w:rPr>
        <w:t>l’huile de palme (</w:t>
      </w:r>
      <w:r w:rsidR="006F4641">
        <w:rPr>
          <w:rFonts w:ascii="Marianne" w:hAnsi="Marianne" w:cs="Arial"/>
          <w:sz w:val="20"/>
          <w:szCs w:val="20"/>
        </w:rPr>
        <w:t>5%</w:t>
      </w:r>
      <w:r w:rsidR="0005758B" w:rsidRPr="008519BD">
        <w:rPr>
          <w:rFonts w:ascii="Marianne" w:hAnsi="Marianne" w:cs="Arial"/>
          <w:sz w:val="20"/>
          <w:szCs w:val="20"/>
        </w:rPr>
        <w:t>)</w:t>
      </w:r>
      <w:r w:rsidR="00352B18" w:rsidRPr="008519BD">
        <w:rPr>
          <w:rFonts w:ascii="Marianne" w:hAnsi="Marianne" w:cs="Arial"/>
          <w:sz w:val="20"/>
          <w:szCs w:val="20"/>
        </w:rPr>
        <w:t>.</w:t>
      </w:r>
    </w:p>
    <w:p w14:paraId="381EA24F" w14:textId="77777777" w:rsidR="00D15A4D" w:rsidRDefault="00D15A4D" w:rsidP="008519BD">
      <w:pPr>
        <w:spacing w:after="0"/>
        <w:jc w:val="both"/>
        <w:rPr>
          <w:rFonts w:ascii="Marianne" w:hAnsi="Marianne" w:cs="Arial"/>
          <w:sz w:val="20"/>
          <w:szCs w:val="20"/>
        </w:rPr>
      </w:pPr>
    </w:p>
    <w:p w14:paraId="14B86DA6" w14:textId="3E560A63" w:rsidR="00EB2ABB" w:rsidRPr="000424B5" w:rsidRDefault="005A24B8" w:rsidP="008519BD">
      <w:pPr>
        <w:spacing w:after="0"/>
        <w:jc w:val="both"/>
        <w:rPr>
          <w:rFonts w:ascii="Marianne" w:hAnsi="Marianne" w:cs="Arial"/>
          <w:sz w:val="20"/>
          <w:szCs w:val="20"/>
        </w:rPr>
      </w:pPr>
      <w:r>
        <w:rPr>
          <w:rFonts w:ascii="Marianne" w:hAnsi="Marianne" w:cs="Arial"/>
          <w:sz w:val="20"/>
          <w:szCs w:val="20"/>
        </w:rPr>
        <w:t>En 2024, l</w:t>
      </w:r>
      <w:r w:rsidRPr="00D15A4D">
        <w:rPr>
          <w:rFonts w:ascii="Marianne" w:hAnsi="Marianne" w:cs="Arial"/>
          <w:sz w:val="20"/>
          <w:szCs w:val="20"/>
        </w:rPr>
        <w:t xml:space="preserve">es principaux clients du </w:t>
      </w:r>
      <w:r w:rsidR="004D4F09">
        <w:rPr>
          <w:rFonts w:ascii="Marianne" w:hAnsi="Marianne" w:cs="Arial"/>
          <w:sz w:val="20"/>
          <w:szCs w:val="20"/>
        </w:rPr>
        <w:t>Libéria</w:t>
      </w:r>
      <w:r w:rsidRPr="00D15A4D">
        <w:rPr>
          <w:rFonts w:ascii="Marianne" w:hAnsi="Marianne" w:cs="Arial"/>
          <w:sz w:val="20"/>
          <w:szCs w:val="20"/>
        </w:rPr>
        <w:t xml:space="preserve"> sont l</w:t>
      </w:r>
      <w:r w:rsidR="004D4F09">
        <w:rPr>
          <w:rFonts w:ascii="Marianne" w:hAnsi="Marianne" w:cs="Arial"/>
          <w:sz w:val="20"/>
          <w:szCs w:val="20"/>
        </w:rPr>
        <w:t xml:space="preserve">a Malaisie </w:t>
      </w:r>
      <w:r w:rsidRPr="00D15A4D">
        <w:rPr>
          <w:rFonts w:ascii="Marianne" w:hAnsi="Marianne" w:cs="Arial"/>
          <w:sz w:val="20"/>
          <w:szCs w:val="20"/>
        </w:rPr>
        <w:t>(</w:t>
      </w:r>
      <w:r>
        <w:rPr>
          <w:rFonts w:ascii="Marianne" w:hAnsi="Marianne" w:cs="Arial"/>
          <w:sz w:val="20"/>
          <w:szCs w:val="20"/>
        </w:rPr>
        <w:t>3</w:t>
      </w:r>
      <w:r w:rsidR="004D4F09">
        <w:rPr>
          <w:rFonts w:ascii="Marianne" w:hAnsi="Marianne" w:cs="Arial"/>
          <w:sz w:val="20"/>
          <w:szCs w:val="20"/>
        </w:rPr>
        <w:t>2,2</w:t>
      </w:r>
      <w:r w:rsidRPr="00D15A4D">
        <w:rPr>
          <w:rFonts w:ascii="Marianne" w:hAnsi="Marianne" w:cs="Arial"/>
          <w:sz w:val="20"/>
          <w:szCs w:val="20"/>
        </w:rPr>
        <w:t>%</w:t>
      </w:r>
      <w:r w:rsidR="004E6EEB">
        <w:rPr>
          <w:rFonts w:ascii="Marianne" w:hAnsi="Marianne" w:cs="Arial"/>
          <w:sz w:val="20"/>
          <w:szCs w:val="20"/>
        </w:rPr>
        <w:t>, fèves de cacao</w:t>
      </w:r>
      <w:r w:rsidRPr="00D15A4D">
        <w:rPr>
          <w:rFonts w:ascii="Marianne" w:hAnsi="Marianne" w:cs="Arial"/>
          <w:sz w:val="20"/>
          <w:szCs w:val="20"/>
        </w:rPr>
        <w:t>)</w:t>
      </w:r>
      <w:r w:rsidR="00A33F07">
        <w:rPr>
          <w:rFonts w:ascii="Marianne" w:hAnsi="Marianne" w:cs="Arial"/>
          <w:sz w:val="20"/>
          <w:szCs w:val="20"/>
        </w:rPr>
        <w:t xml:space="preserve"> qui a progressé de plusieurs places passant devant les Pays-Bas (19,4%</w:t>
      </w:r>
      <w:r w:rsidR="004E6EEB">
        <w:rPr>
          <w:rFonts w:ascii="Marianne" w:hAnsi="Marianne" w:cs="Arial"/>
          <w:sz w:val="20"/>
          <w:szCs w:val="20"/>
        </w:rPr>
        <w:t>, 80% fèves de cacao, 20% huile de palme</w:t>
      </w:r>
      <w:r w:rsidR="00A33F07">
        <w:rPr>
          <w:rFonts w:ascii="Marianne" w:hAnsi="Marianne" w:cs="Arial"/>
          <w:sz w:val="20"/>
          <w:szCs w:val="20"/>
        </w:rPr>
        <w:t>), l’Indonésie (</w:t>
      </w:r>
      <w:r w:rsidR="00EB2ABB">
        <w:rPr>
          <w:rFonts w:ascii="Marianne" w:hAnsi="Marianne" w:cs="Arial"/>
          <w:sz w:val="20"/>
          <w:szCs w:val="20"/>
        </w:rPr>
        <w:t>11,1%</w:t>
      </w:r>
      <w:r w:rsidR="009F27D0">
        <w:rPr>
          <w:rFonts w:ascii="Marianne" w:hAnsi="Marianne" w:cs="Arial"/>
          <w:sz w:val="20"/>
          <w:szCs w:val="20"/>
        </w:rPr>
        <w:t>, fèves de cacao</w:t>
      </w:r>
      <w:r w:rsidR="00EB2ABB">
        <w:rPr>
          <w:rFonts w:ascii="Marianne" w:hAnsi="Marianne" w:cs="Arial"/>
          <w:sz w:val="20"/>
          <w:szCs w:val="20"/>
        </w:rPr>
        <w:t>)</w:t>
      </w:r>
      <w:r>
        <w:rPr>
          <w:rFonts w:ascii="Marianne" w:hAnsi="Marianne" w:cs="Arial"/>
          <w:sz w:val="20"/>
          <w:szCs w:val="20"/>
        </w:rPr>
        <w:t xml:space="preserve">, </w:t>
      </w:r>
      <w:r w:rsidR="00EB2ABB">
        <w:rPr>
          <w:rFonts w:ascii="Marianne" w:hAnsi="Marianne" w:cs="Arial"/>
          <w:sz w:val="20"/>
          <w:szCs w:val="20"/>
        </w:rPr>
        <w:t>l’Espagne (6,9%</w:t>
      </w:r>
      <w:r w:rsidR="009F27D0">
        <w:rPr>
          <w:rFonts w:ascii="Marianne" w:hAnsi="Marianne" w:cs="Arial"/>
          <w:sz w:val="20"/>
          <w:szCs w:val="20"/>
        </w:rPr>
        <w:t>, huile de palme</w:t>
      </w:r>
      <w:r w:rsidR="00EB2ABB">
        <w:rPr>
          <w:rFonts w:ascii="Marianne" w:hAnsi="Marianne" w:cs="Arial"/>
          <w:sz w:val="20"/>
          <w:szCs w:val="20"/>
        </w:rPr>
        <w:t xml:space="preserve">), </w:t>
      </w:r>
      <w:r w:rsidRPr="00D15A4D">
        <w:rPr>
          <w:rFonts w:ascii="Marianne" w:hAnsi="Marianne" w:cs="Arial"/>
          <w:sz w:val="20"/>
          <w:szCs w:val="20"/>
        </w:rPr>
        <w:t>le Ghana (</w:t>
      </w:r>
      <w:r w:rsidR="00EB2ABB">
        <w:rPr>
          <w:rFonts w:ascii="Marianne" w:hAnsi="Marianne" w:cs="Arial"/>
          <w:sz w:val="20"/>
          <w:szCs w:val="20"/>
        </w:rPr>
        <w:t>6,8</w:t>
      </w:r>
      <w:r w:rsidRPr="00D15A4D">
        <w:rPr>
          <w:rFonts w:ascii="Marianne" w:hAnsi="Marianne" w:cs="Arial"/>
          <w:sz w:val="20"/>
          <w:szCs w:val="20"/>
        </w:rPr>
        <w:t>%</w:t>
      </w:r>
      <w:r w:rsidR="009F27D0">
        <w:rPr>
          <w:rFonts w:ascii="Marianne" w:hAnsi="Marianne" w:cs="Arial"/>
          <w:sz w:val="20"/>
          <w:szCs w:val="20"/>
        </w:rPr>
        <w:t>, 70% fèves de cacao, 30% huile de palme</w:t>
      </w:r>
      <w:r w:rsidRPr="00D15A4D">
        <w:rPr>
          <w:rFonts w:ascii="Marianne" w:hAnsi="Marianne" w:cs="Arial"/>
          <w:sz w:val="20"/>
          <w:szCs w:val="20"/>
        </w:rPr>
        <w:t xml:space="preserve">), la </w:t>
      </w:r>
      <w:r w:rsidR="00EB2ABB">
        <w:rPr>
          <w:rFonts w:ascii="Marianne" w:hAnsi="Marianne" w:cs="Arial"/>
          <w:sz w:val="20"/>
          <w:szCs w:val="20"/>
        </w:rPr>
        <w:t>Bulgarie (5,6%</w:t>
      </w:r>
      <w:r w:rsidR="009F27D0">
        <w:rPr>
          <w:rFonts w:ascii="Marianne" w:hAnsi="Marianne" w:cs="Arial"/>
          <w:sz w:val="20"/>
          <w:szCs w:val="20"/>
        </w:rPr>
        <w:t>, fèves de cacao</w:t>
      </w:r>
      <w:r w:rsidR="00EB2ABB">
        <w:rPr>
          <w:rFonts w:ascii="Marianne" w:hAnsi="Marianne" w:cs="Arial"/>
          <w:sz w:val="20"/>
          <w:szCs w:val="20"/>
        </w:rPr>
        <w:t>), le Maroc (5,0%</w:t>
      </w:r>
      <w:r w:rsidR="005B32A4">
        <w:rPr>
          <w:rFonts w:ascii="Marianne" w:hAnsi="Marianne" w:cs="Arial"/>
          <w:sz w:val="20"/>
          <w:szCs w:val="20"/>
        </w:rPr>
        <w:t>, huile de palme</w:t>
      </w:r>
      <w:r w:rsidR="00EB2ABB">
        <w:rPr>
          <w:rFonts w:ascii="Marianne" w:hAnsi="Marianne" w:cs="Arial"/>
          <w:sz w:val="20"/>
          <w:szCs w:val="20"/>
        </w:rPr>
        <w:t xml:space="preserve">), la </w:t>
      </w:r>
      <w:r w:rsidR="00EB2ABB">
        <w:rPr>
          <w:rFonts w:ascii="Marianne" w:hAnsi="Marianne" w:cs="Arial"/>
          <w:sz w:val="20"/>
          <w:szCs w:val="20"/>
        </w:rPr>
        <w:lastRenderedPageBreak/>
        <w:t>Suède (3,4%</w:t>
      </w:r>
      <w:r w:rsidR="005B32A4">
        <w:rPr>
          <w:rFonts w:ascii="Marianne" w:hAnsi="Marianne" w:cs="Arial"/>
          <w:sz w:val="20"/>
          <w:szCs w:val="20"/>
        </w:rPr>
        <w:t>, huile de palme</w:t>
      </w:r>
      <w:r w:rsidR="00EB2ABB">
        <w:rPr>
          <w:rFonts w:ascii="Marianne" w:hAnsi="Marianne" w:cs="Arial"/>
          <w:sz w:val="20"/>
          <w:szCs w:val="20"/>
        </w:rPr>
        <w:t>), la Belgique (2,0%</w:t>
      </w:r>
      <w:r w:rsidR="005B32A4">
        <w:rPr>
          <w:rFonts w:ascii="Marianne" w:hAnsi="Marianne" w:cs="Arial"/>
          <w:sz w:val="20"/>
          <w:szCs w:val="20"/>
        </w:rPr>
        <w:t>, fèves de cacao</w:t>
      </w:r>
      <w:r w:rsidR="00EB2ABB">
        <w:rPr>
          <w:rFonts w:ascii="Marianne" w:hAnsi="Marianne" w:cs="Arial"/>
          <w:sz w:val="20"/>
          <w:szCs w:val="20"/>
        </w:rPr>
        <w:t xml:space="preserve">) et la </w:t>
      </w:r>
      <w:r w:rsidRPr="00D15A4D">
        <w:rPr>
          <w:rFonts w:ascii="Marianne" w:hAnsi="Marianne" w:cs="Arial"/>
          <w:sz w:val="20"/>
          <w:szCs w:val="20"/>
        </w:rPr>
        <w:t>Côte d’Ivoire (</w:t>
      </w:r>
      <w:r w:rsidR="00EB2ABB">
        <w:rPr>
          <w:rFonts w:ascii="Marianne" w:hAnsi="Marianne" w:cs="Arial"/>
          <w:sz w:val="20"/>
          <w:szCs w:val="20"/>
        </w:rPr>
        <w:t>1,7</w:t>
      </w:r>
      <w:r w:rsidRPr="00D15A4D">
        <w:rPr>
          <w:rFonts w:ascii="Marianne" w:hAnsi="Marianne" w:cs="Arial"/>
          <w:sz w:val="20"/>
          <w:szCs w:val="20"/>
        </w:rPr>
        <w:t>%</w:t>
      </w:r>
      <w:r w:rsidR="004B5249">
        <w:rPr>
          <w:rFonts w:ascii="Marianne" w:hAnsi="Marianne" w:cs="Arial"/>
          <w:sz w:val="20"/>
          <w:szCs w:val="20"/>
        </w:rPr>
        <w:t>, huile de palme</w:t>
      </w:r>
      <w:r w:rsidRPr="00D15A4D">
        <w:rPr>
          <w:rFonts w:ascii="Marianne" w:hAnsi="Marianne" w:cs="Arial"/>
          <w:sz w:val="20"/>
          <w:szCs w:val="20"/>
        </w:rPr>
        <w:t>)</w:t>
      </w:r>
      <w:r>
        <w:rPr>
          <w:rFonts w:ascii="Marianne" w:hAnsi="Marianne" w:cs="Arial"/>
          <w:sz w:val="20"/>
          <w:szCs w:val="20"/>
        </w:rPr>
        <w:t>.</w:t>
      </w:r>
      <w:r w:rsidR="004B5249">
        <w:rPr>
          <w:rFonts w:ascii="Marianne" w:hAnsi="Marianne" w:cs="Arial"/>
          <w:sz w:val="20"/>
          <w:szCs w:val="20"/>
        </w:rPr>
        <w:t xml:space="preserve"> </w:t>
      </w:r>
      <w:r w:rsidR="00EB2ABB" w:rsidRPr="000424B5">
        <w:rPr>
          <w:rFonts w:ascii="Marianne" w:hAnsi="Marianne" w:cs="Arial"/>
          <w:sz w:val="20"/>
          <w:szCs w:val="20"/>
        </w:rPr>
        <w:t xml:space="preserve">Les produits agricoles et agroalimentaires importés en provenance du Libéria sont </w:t>
      </w:r>
      <w:r w:rsidR="004B5249" w:rsidRPr="000424B5">
        <w:rPr>
          <w:rFonts w:ascii="Marianne" w:hAnsi="Marianne" w:cs="Arial"/>
          <w:sz w:val="20"/>
          <w:szCs w:val="20"/>
        </w:rPr>
        <w:t xml:space="preserve">en valeur </w:t>
      </w:r>
      <w:r w:rsidR="00EB2ABB" w:rsidRPr="000424B5">
        <w:rPr>
          <w:rFonts w:ascii="Marianne" w:hAnsi="Marianne" w:cs="Arial"/>
          <w:sz w:val="20"/>
          <w:szCs w:val="20"/>
        </w:rPr>
        <w:t>principalement</w:t>
      </w:r>
      <w:r w:rsidR="004B5249" w:rsidRPr="000424B5">
        <w:rPr>
          <w:rFonts w:ascii="Marianne" w:hAnsi="Marianne" w:cs="Arial"/>
          <w:sz w:val="20"/>
          <w:szCs w:val="20"/>
        </w:rPr>
        <w:t xml:space="preserve"> des fèves de cacao (54%), de l’huile de palme (43%), de l’huile de coco (2%).</w:t>
      </w:r>
    </w:p>
    <w:p w14:paraId="1CFC1145" w14:textId="77777777" w:rsidR="004D6D85" w:rsidRDefault="004D6D85" w:rsidP="00806A6C">
      <w:pPr>
        <w:spacing w:after="0"/>
        <w:jc w:val="both"/>
        <w:rPr>
          <w:rFonts w:ascii="Marianne" w:hAnsi="Marianne" w:cs="Arial"/>
          <w:sz w:val="20"/>
          <w:szCs w:val="20"/>
        </w:rPr>
      </w:pPr>
    </w:p>
    <w:p w14:paraId="53AEA9CF" w14:textId="28C58623" w:rsidR="00EB2ABB" w:rsidRDefault="006F4641" w:rsidP="00806A6C">
      <w:pPr>
        <w:spacing w:after="0"/>
        <w:jc w:val="both"/>
        <w:rPr>
          <w:rFonts w:ascii="Marianne" w:hAnsi="Marianne" w:cs="Arial"/>
          <w:sz w:val="20"/>
          <w:szCs w:val="20"/>
        </w:rPr>
      </w:pPr>
      <w:bookmarkStart w:id="19" w:name="_Hlk193710127"/>
      <w:r w:rsidRPr="00BF597B">
        <w:rPr>
          <w:rFonts w:ascii="Marianne" w:hAnsi="Marianne" w:cs="Arial"/>
          <w:b/>
          <w:bCs/>
          <w:sz w:val="20"/>
          <w:szCs w:val="20"/>
        </w:rPr>
        <w:t xml:space="preserve">Les </w:t>
      </w:r>
      <w:r w:rsidR="004D6D85" w:rsidRPr="00BF597B">
        <w:rPr>
          <w:rFonts w:ascii="Marianne" w:hAnsi="Marianne" w:cs="Arial"/>
          <w:b/>
          <w:bCs/>
          <w:sz w:val="20"/>
          <w:szCs w:val="20"/>
        </w:rPr>
        <w:t xml:space="preserve">principaux clients du Libéria ont également importé </w:t>
      </w:r>
      <w:r w:rsidR="00474119">
        <w:rPr>
          <w:rFonts w:ascii="Marianne" w:hAnsi="Marianne" w:cs="Arial"/>
          <w:b/>
          <w:bCs/>
          <w:sz w:val="20"/>
          <w:szCs w:val="20"/>
        </w:rPr>
        <w:t xml:space="preserve">en 2024 </w:t>
      </w:r>
      <w:r w:rsidR="004D6D85" w:rsidRPr="00BF597B">
        <w:rPr>
          <w:rFonts w:ascii="Marianne" w:hAnsi="Marianne" w:cs="Arial"/>
          <w:b/>
          <w:bCs/>
          <w:sz w:val="20"/>
          <w:szCs w:val="20"/>
        </w:rPr>
        <w:t>pour 170,3 M d’EUR</w:t>
      </w:r>
      <w:r w:rsidRPr="00BF597B">
        <w:rPr>
          <w:rFonts w:ascii="Marianne" w:hAnsi="Marianne" w:cs="Arial"/>
          <w:b/>
          <w:bCs/>
          <w:sz w:val="20"/>
          <w:szCs w:val="20"/>
        </w:rPr>
        <w:t xml:space="preserve"> </w:t>
      </w:r>
      <w:bookmarkEnd w:id="19"/>
      <w:r w:rsidRPr="00BF597B">
        <w:rPr>
          <w:rFonts w:ascii="Marianne" w:hAnsi="Marianne" w:cs="Arial"/>
          <w:b/>
          <w:bCs/>
          <w:sz w:val="20"/>
          <w:szCs w:val="20"/>
        </w:rPr>
        <w:t>de caoutchouc naturel</w:t>
      </w:r>
      <w:r>
        <w:rPr>
          <w:rFonts w:ascii="Marianne" w:hAnsi="Marianne" w:cs="Arial"/>
          <w:sz w:val="20"/>
          <w:szCs w:val="20"/>
        </w:rPr>
        <w:t xml:space="preserve"> (code SH 4001)</w:t>
      </w:r>
      <w:r w:rsidR="00BF597B">
        <w:rPr>
          <w:rFonts w:ascii="Marianne" w:hAnsi="Marianne" w:cs="Arial"/>
          <w:sz w:val="20"/>
          <w:szCs w:val="20"/>
        </w:rPr>
        <w:t>, en hausse de 22,1% par rapport à 2023, sans toutefois retrouver le niveau de 2022 de 208,1 M d’EUR</w:t>
      </w:r>
      <w:r w:rsidR="004D6D85">
        <w:rPr>
          <w:rFonts w:ascii="Marianne" w:hAnsi="Marianne" w:cs="Arial"/>
          <w:sz w:val="20"/>
          <w:szCs w:val="20"/>
        </w:rPr>
        <w:t xml:space="preserve">. Les principaux clients sont les Etats-Unis (37,7%), la Malaisie (17,4%), l’Allemagne (8,5%), le Canada (7,6%), la Turquie (6,2%), la Chine (5,4%), l’Inde (4,0%), la République tchèque </w:t>
      </w:r>
      <w:r w:rsidR="009731C2">
        <w:rPr>
          <w:rFonts w:ascii="Marianne" w:hAnsi="Marianne" w:cs="Arial"/>
          <w:sz w:val="20"/>
          <w:szCs w:val="20"/>
        </w:rPr>
        <w:t>(</w:t>
      </w:r>
      <w:r w:rsidR="004D6D85">
        <w:rPr>
          <w:rFonts w:ascii="Marianne" w:hAnsi="Marianne" w:cs="Arial"/>
          <w:sz w:val="20"/>
          <w:szCs w:val="20"/>
        </w:rPr>
        <w:t>3,9%</w:t>
      </w:r>
      <w:r w:rsidR="009731C2">
        <w:rPr>
          <w:rFonts w:ascii="Marianne" w:hAnsi="Marianne" w:cs="Arial"/>
          <w:sz w:val="20"/>
          <w:szCs w:val="20"/>
        </w:rPr>
        <w:t>)</w:t>
      </w:r>
      <w:r w:rsidR="004D6D85">
        <w:rPr>
          <w:rFonts w:ascii="Marianne" w:hAnsi="Marianne" w:cs="Arial"/>
          <w:sz w:val="20"/>
          <w:szCs w:val="20"/>
        </w:rPr>
        <w:t>, la Pologne (</w:t>
      </w:r>
      <w:r w:rsidR="00BF597B">
        <w:rPr>
          <w:rFonts w:ascii="Marianne" w:hAnsi="Marianne" w:cs="Arial"/>
          <w:sz w:val="20"/>
          <w:szCs w:val="20"/>
        </w:rPr>
        <w:t>3,1%), l’Espagne (2,2%)</w:t>
      </w:r>
    </w:p>
    <w:p w14:paraId="41CFAD29" w14:textId="77777777" w:rsidR="00BF597B" w:rsidRDefault="00BF597B" w:rsidP="00806A6C">
      <w:pPr>
        <w:spacing w:after="0"/>
        <w:jc w:val="both"/>
        <w:rPr>
          <w:rFonts w:ascii="Marianne" w:hAnsi="Marianne" w:cs="Arial"/>
          <w:sz w:val="20"/>
          <w:szCs w:val="20"/>
        </w:rPr>
      </w:pPr>
    </w:p>
    <w:p w14:paraId="2CF0D676" w14:textId="1A413B6B" w:rsidR="00806A6C" w:rsidRDefault="00474119" w:rsidP="00806A6C">
      <w:pPr>
        <w:spacing w:after="0"/>
        <w:jc w:val="both"/>
        <w:rPr>
          <w:rFonts w:ascii="Marianne" w:hAnsi="Marianne" w:cs="Arial"/>
          <w:sz w:val="20"/>
          <w:szCs w:val="20"/>
        </w:rPr>
      </w:pPr>
      <w:r w:rsidRPr="00622B65">
        <w:rPr>
          <w:rFonts w:ascii="Marianne" w:hAnsi="Marianne" w:cs="Arial"/>
          <w:b/>
          <w:bCs/>
          <w:sz w:val="20"/>
          <w:szCs w:val="20"/>
        </w:rPr>
        <w:t>Les principaux clients du Libéria ont importé pour 8,8 M d’EUR de bois et dérivés</w:t>
      </w:r>
      <w:r>
        <w:rPr>
          <w:rFonts w:ascii="Marianne" w:hAnsi="Marianne" w:cs="Arial"/>
          <w:sz w:val="20"/>
          <w:szCs w:val="20"/>
        </w:rPr>
        <w:t xml:space="preserve"> (-52,4% par rapport à 2023). Le principal client reste la Chine (76,6%)</w:t>
      </w:r>
      <w:r w:rsidR="00AD4B3B">
        <w:rPr>
          <w:rFonts w:ascii="Marianne" w:hAnsi="Marianne" w:cs="Arial"/>
          <w:sz w:val="20"/>
          <w:szCs w:val="20"/>
        </w:rPr>
        <w:t xml:space="preserve"> devant</w:t>
      </w:r>
      <w:r>
        <w:rPr>
          <w:rFonts w:ascii="Marianne" w:hAnsi="Marianne" w:cs="Arial"/>
          <w:sz w:val="20"/>
          <w:szCs w:val="20"/>
        </w:rPr>
        <w:t xml:space="preserve"> l’Inde (10,7%), la Turquie (4,9%), la France (2,3%</w:t>
      </w:r>
      <w:r w:rsidR="00622B65">
        <w:rPr>
          <w:rFonts w:ascii="Marianne" w:hAnsi="Marianne" w:cs="Arial"/>
          <w:sz w:val="20"/>
          <w:szCs w:val="20"/>
        </w:rPr>
        <w:t>) et l’Italie (1,8%)</w:t>
      </w:r>
      <w:r w:rsidR="00806A6C" w:rsidRPr="005621C8">
        <w:rPr>
          <w:rFonts w:ascii="Marianne" w:hAnsi="Marianne" w:cs="Arial"/>
          <w:sz w:val="20"/>
          <w:szCs w:val="20"/>
        </w:rPr>
        <w:t>.</w:t>
      </w:r>
    </w:p>
    <w:p w14:paraId="39284EE7" w14:textId="77777777" w:rsidR="00806A6C" w:rsidRDefault="00806A6C" w:rsidP="0056258B">
      <w:pPr>
        <w:spacing w:after="0"/>
        <w:jc w:val="both"/>
        <w:rPr>
          <w:rFonts w:ascii="Marianne" w:hAnsi="Marianne" w:cs="Arial"/>
          <w:b/>
          <w:bCs/>
          <w:sz w:val="20"/>
          <w:szCs w:val="20"/>
        </w:rPr>
      </w:pPr>
    </w:p>
    <w:p w14:paraId="2CFF3D04" w14:textId="7531BB71" w:rsidR="0056258B" w:rsidRDefault="00DC3DF8" w:rsidP="0056258B">
      <w:pPr>
        <w:spacing w:after="0"/>
        <w:jc w:val="both"/>
        <w:rPr>
          <w:rFonts w:ascii="Marianne" w:hAnsi="Marianne" w:cs="Arial"/>
          <w:sz w:val="20"/>
          <w:szCs w:val="20"/>
        </w:rPr>
      </w:pPr>
      <w:r w:rsidRPr="0059041A">
        <w:rPr>
          <w:rFonts w:ascii="Marianne" w:hAnsi="Marianne" w:cs="Arial"/>
          <w:b/>
          <w:bCs/>
          <w:sz w:val="20"/>
          <w:szCs w:val="20"/>
        </w:rPr>
        <w:t>En 2024, les droits d'importation visant les produits agricoles étaient de 1</w:t>
      </w:r>
      <w:r w:rsidR="00861E43" w:rsidRPr="0059041A">
        <w:rPr>
          <w:rFonts w:ascii="Marianne" w:hAnsi="Marianne" w:cs="Arial"/>
          <w:b/>
          <w:bCs/>
          <w:sz w:val="20"/>
          <w:szCs w:val="20"/>
        </w:rPr>
        <w:t>1,2</w:t>
      </w:r>
      <w:r w:rsidRPr="0059041A">
        <w:rPr>
          <w:rFonts w:ascii="Marianne" w:hAnsi="Marianne" w:cs="Arial"/>
          <w:b/>
          <w:bCs/>
          <w:sz w:val="20"/>
          <w:szCs w:val="20"/>
        </w:rPr>
        <w:t xml:space="preserve">%, selon la définition de l'OMC, et de </w:t>
      </w:r>
      <w:r w:rsidR="0056258B" w:rsidRPr="0059041A">
        <w:rPr>
          <w:rFonts w:ascii="Marianne" w:hAnsi="Marianne" w:cs="Arial"/>
          <w:b/>
          <w:bCs/>
          <w:sz w:val="20"/>
          <w:szCs w:val="20"/>
        </w:rPr>
        <w:t>9,7</w:t>
      </w:r>
      <w:r w:rsidRPr="0059041A">
        <w:rPr>
          <w:rFonts w:ascii="Marianne" w:hAnsi="Marianne" w:cs="Arial"/>
          <w:b/>
          <w:bCs/>
          <w:sz w:val="20"/>
          <w:szCs w:val="20"/>
        </w:rPr>
        <w:t>%, selon la classification CITI</w:t>
      </w:r>
      <w:r w:rsidR="00306874">
        <w:rPr>
          <w:rStyle w:val="Appelnotedebasdep"/>
          <w:rFonts w:ascii="Marianne" w:hAnsi="Marianne" w:cs="Arial"/>
          <w:b/>
          <w:bCs/>
          <w:sz w:val="20"/>
          <w:szCs w:val="20"/>
        </w:rPr>
        <w:footnoteReference w:id="11"/>
      </w:r>
      <w:r w:rsidRPr="0059041A">
        <w:rPr>
          <w:rFonts w:ascii="Marianne" w:hAnsi="Marianne" w:cs="Arial"/>
          <w:b/>
          <w:bCs/>
          <w:sz w:val="20"/>
          <w:szCs w:val="20"/>
        </w:rPr>
        <w:t>.</w:t>
      </w:r>
      <w:r w:rsidRPr="00DC3DF8">
        <w:rPr>
          <w:rFonts w:ascii="Marianne" w:hAnsi="Marianne" w:cs="Arial"/>
          <w:sz w:val="20"/>
          <w:szCs w:val="20"/>
        </w:rPr>
        <w:t xml:space="preserve"> </w:t>
      </w:r>
      <w:r w:rsidR="0056258B" w:rsidRPr="0056258B">
        <w:rPr>
          <w:rFonts w:ascii="Marianne" w:hAnsi="Marianne" w:cs="Arial"/>
          <w:sz w:val="20"/>
          <w:szCs w:val="20"/>
        </w:rPr>
        <w:t xml:space="preserve">Le Libéria recourt à des exemptions des taux légaux par le biais de décrets exécutifs présidentiels. Le Président peut émettre des décrets exécutifs dans l'intérêt public, pour faire face à des situations d'urgence </w:t>
      </w:r>
      <w:r w:rsidR="0056258B">
        <w:rPr>
          <w:rFonts w:ascii="Marianne" w:hAnsi="Marianne" w:cs="Arial"/>
          <w:sz w:val="20"/>
          <w:szCs w:val="20"/>
        </w:rPr>
        <w:t>« </w:t>
      </w:r>
      <w:r w:rsidR="0056258B" w:rsidRPr="0056258B">
        <w:rPr>
          <w:rFonts w:ascii="Marianne" w:hAnsi="Marianne" w:cs="Arial"/>
          <w:sz w:val="20"/>
          <w:szCs w:val="20"/>
        </w:rPr>
        <w:t>qui ne peuvent pas attendre de longues procédures législatives</w:t>
      </w:r>
      <w:r w:rsidR="0056258B">
        <w:rPr>
          <w:rFonts w:ascii="Marianne" w:hAnsi="Marianne" w:cs="Arial"/>
          <w:sz w:val="20"/>
          <w:szCs w:val="20"/>
        </w:rPr>
        <w:t> »</w:t>
      </w:r>
      <w:r w:rsidR="0056258B" w:rsidRPr="0056258B">
        <w:rPr>
          <w:rFonts w:ascii="Marianne" w:hAnsi="Marianne" w:cs="Arial"/>
          <w:sz w:val="20"/>
          <w:szCs w:val="20"/>
        </w:rPr>
        <w:t>. Les allégements tarifaires s'appliquent pour une durée d'un an, renouvelable.</w:t>
      </w:r>
      <w:r w:rsidR="0056258B">
        <w:rPr>
          <w:rFonts w:ascii="Marianne" w:hAnsi="Marianne" w:cs="Arial"/>
          <w:sz w:val="20"/>
          <w:szCs w:val="20"/>
        </w:rPr>
        <w:t xml:space="preserve"> Le </w:t>
      </w:r>
      <w:r w:rsidR="0056258B" w:rsidRPr="0056258B">
        <w:rPr>
          <w:rFonts w:ascii="Marianne" w:hAnsi="Marianne" w:cs="Arial"/>
          <w:sz w:val="20"/>
          <w:szCs w:val="20"/>
        </w:rPr>
        <w:t xml:space="preserve">Libéria a </w:t>
      </w:r>
      <w:r w:rsidR="0056258B">
        <w:rPr>
          <w:rFonts w:ascii="Marianne" w:hAnsi="Marianne" w:cs="Arial"/>
          <w:sz w:val="20"/>
          <w:szCs w:val="20"/>
        </w:rPr>
        <w:t xml:space="preserve">ainsi </w:t>
      </w:r>
      <w:r w:rsidR="0056258B" w:rsidRPr="0056258B">
        <w:rPr>
          <w:rFonts w:ascii="Marianne" w:hAnsi="Marianne" w:cs="Arial"/>
          <w:sz w:val="20"/>
          <w:szCs w:val="20"/>
        </w:rPr>
        <w:t>accordé des allégements tarifaires pour des produits tels que les machines agricoles</w:t>
      </w:r>
      <w:r w:rsidR="0056258B">
        <w:rPr>
          <w:rFonts w:ascii="Marianne" w:hAnsi="Marianne" w:cs="Arial"/>
          <w:sz w:val="20"/>
          <w:szCs w:val="20"/>
        </w:rPr>
        <w:t xml:space="preserve">. </w:t>
      </w:r>
      <w:r w:rsidR="0059041A">
        <w:rPr>
          <w:rFonts w:ascii="Marianne" w:hAnsi="Marianne" w:cs="Arial"/>
          <w:sz w:val="20"/>
          <w:szCs w:val="20"/>
        </w:rPr>
        <w:t xml:space="preserve">La </w:t>
      </w:r>
      <w:r w:rsidR="0056258B" w:rsidRPr="0056258B">
        <w:rPr>
          <w:rFonts w:ascii="Marianne" w:hAnsi="Marianne" w:cs="Arial"/>
          <w:sz w:val="20"/>
          <w:szCs w:val="20"/>
        </w:rPr>
        <w:t>suspension des droits sur le riz a été renouvelée chaque année.</w:t>
      </w:r>
      <w:r w:rsidR="0059041A" w:rsidRPr="0059041A">
        <w:t xml:space="preserve"> </w:t>
      </w:r>
      <w:r w:rsidR="0059041A" w:rsidRPr="0059041A">
        <w:rPr>
          <w:rFonts w:ascii="Marianne" w:hAnsi="Marianne" w:cs="Arial"/>
          <w:sz w:val="20"/>
          <w:szCs w:val="20"/>
        </w:rPr>
        <w:t>Dans le cas du Libéria, la transition vers le TEC de la CEDEAO d'ici à 2028 entraînerait une augmentation du niveau global de protection tarifaire</w:t>
      </w:r>
      <w:r w:rsidR="0059041A">
        <w:rPr>
          <w:rFonts w:ascii="Marianne" w:hAnsi="Marianne" w:cs="Arial"/>
          <w:sz w:val="20"/>
          <w:szCs w:val="20"/>
        </w:rPr>
        <w:t xml:space="preserve"> </w:t>
      </w:r>
      <w:r w:rsidR="0059041A" w:rsidRPr="0059041A">
        <w:rPr>
          <w:rFonts w:ascii="Marianne" w:hAnsi="Marianne" w:cs="Arial"/>
          <w:sz w:val="20"/>
          <w:szCs w:val="20"/>
        </w:rPr>
        <w:t xml:space="preserve">pour la plupart des groupes de produits, </w:t>
      </w:r>
      <w:r w:rsidR="0059041A">
        <w:rPr>
          <w:rFonts w:ascii="Marianne" w:hAnsi="Marianne" w:cs="Arial"/>
          <w:sz w:val="20"/>
          <w:szCs w:val="20"/>
        </w:rPr>
        <w:t xml:space="preserve">et </w:t>
      </w:r>
      <w:r w:rsidR="0059041A" w:rsidRPr="0059041A">
        <w:rPr>
          <w:rFonts w:ascii="Marianne" w:hAnsi="Marianne" w:cs="Arial"/>
          <w:sz w:val="20"/>
          <w:szCs w:val="20"/>
        </w:rPr>
        <w:t>en particulier les produits agricoles, dont la moyenne des taux du TEC augmenterait pour atteindre 15,6%</w:t>
      </w:r>
      <w:r w:rsidR="0059041A">
        <w:rPr>
          <w:rFonts w:ascii="Marianne" w:hAnsi="Marianne" w:cs="Arial"/>
          <w:sz w:val="20"/>
          <w:szCs w:val="20"/>
        </w:rPr>
        <w:t>.</w:t>
      </w:r>
      <w:r w:rsidR="0059041A" w:rsidRPr="0059041A">
        <w:t xml:space="preserve"> </w:t>
      </w:r>
      <w:r w:rsidR="0059041A" w:rsidRPr="0059041A">
        <w:rPr>
          <w:rFonts w:ascii="Marianne" w:hAnsi="Marianne" w:cs="Arial"/>
          <w:sz w:val="20"/>
          <w:szCs w:val="20"/>
        </w:rPr>
        <w:t>Les poissons et produits de la pêche subiraient des augmentations de plus de 3 points de pourcentage</w:t>
      </w:r>
      <w:r w:rsidR="0059041A">
        <w:rPr>
          <w:rFonts w:ascii="Marianne" w:hAnsi="Marianne" w:cs="Arial"/>
          <w:sz w:val="20"/>
          <w:szCs w:val="20"/>
        </w:rPr>
        <w:t>.</w:t>
      </w:r>
    </w:p>
    <w:p w14:paraId="5E33D0C5" w14:textId="1A0A8452" w:rsidR="00DC3DF8" w:rsidRDefault="00DC3DF8" w:rsidP="00DC3DF8">
      <w:pPr>
        <w:spacing w:after="0"/>
        <w:jc w:val="both"/>
        <w:rPr>
          <w:rFonts w:ascii="Marianne" w:hAnsi="Marianne" w:cs="Arial"/>
          <w:sz w:val="20"/>
          <w:szCs w:val="20"/>
        </w:rPr>
      </w:pPr>
    </w:p>
    <w:p w14:paraId="2082EEA5" w14:textId="11672C5B" w:rsidR="00672781" w:rsidRDefault="00672781" w:rsidP="00DC3DF8">
      <w:pPr>
        <w:spacing w:after="0"/>
        <w:jc w:val="both"/>
        <w:rPr>
          <w:rFonts w:ascii="Marianne" w:hAnsi="Marianne" w:cs="Arial"/>
          <w:sz w:val="20"/>
          <w:szCs w:val="20"/>
        </w:rPr>
      </w:pPr>
      <w:r w:rsidRPr="00672781">
        <w:rPr>
          <w:rFonts w:ascii="Marianne" w:hAnsi="Marianne" w:cs="Arial"/>
          <w:b/>
          <w:bCs/>
          <w:sz w:val="20"/>
          <w:szCs w:val="20"/>
        </w:rPr>
        <w:t xml:space="preserve">Les importations et les exportations de poisson et de produits de la pêche doivent être accompagnées d'un permis délivré par la </w:t>
      </w:r>
      <w:proofErr w:type="spellStart"/>
      <w:r w:rsidRPr="00672781">
        <w:rPr>
          <w:rFonts w:ascii="Marianne" w:hAnsi="Marianne" w:cs="Arial"/>
          <w:b/>
          <w:bCs/>
          <w:sz w:val="20"/>
          <w:szCs w:val="20"/>
        </w:rPr>
        <w:t>NaFAA</w:t>
      </w:r>
      <w:proofErr w:type="spellEnd"/>
      <w:r w:rsidRPr="00672781">
        <w:rPr>
          <w:rFonts w:ascii="Marianne" w:hAnsi="Marianne" w:cs="Arial"/>
          <w:b/>
          <w:bCs/>
          <w:sz w:val="20"/>
          <w:szCs w:val="20"/>
        </w:rPr>
        <w:t>.</w:t>
      </w:r>
      <w:r w:rsidRPr="00672781">
        <w:rPr>
          <w:rFonts w:ascii="Marianne" w:hAnsi="Marianne" w:cs="Arial"/>
          <w:sz w:val="20"/>
          <w:szCs w:val="20"/>
        </w:rPr>
        <w:t xml:space="preserve"> Si le Libéria exportait traditionnellement du poisson vers l'Union européenne, il n'a pas aujourd'hui la certification sanitaire requise pour le faire car il ne dispose pas d'un laboratoire d'essai et de certification adéquat (absence d'un système national de contrôle). C'est la raison pour laquelle il a créé l'Autorité des normes en 2022</w:t>
      </w:r>
      <w:r>
        <w:rPr>
          <w:rFonts w:ascii="Marianne" w:hAnsi="Marianne" w:cs="Arial"/>
          <w:sz w:val="20"/>
          <w:szCs w:val="20"/>
        </w:rPr>
        <w:t>.</w:t>
      </w:r>
    </w:p>
    <w:p w14:paraId="3E1D511C" w14:textId="77777777" w:rsidR="00672781" w:rsidRPr="00652531" w:rsidRDefault="00672781" w:rsidP="00DC3DF8">
      <w:pPr>
        <w:spacing w:after="0"/>
        <w:jc w:val="both"/>
        <w:rPr>
          <w:rFonts w:ascii="Marianne" w:hAnsi="Marianne" w:cs="Arial"/>
          <w:sz w:val="20"/>
          <w:szCs w:val="20"/>
        </w:rPr>
      </w:pPr>
    </w:p>
    <w:p w14:paraId="51ECBFE1" w14:textId="5402B104" w:rsidR="00861E43" w:rsidRDefault="00634947" w:rsidP="00634947">
      <w:pPr>
        <w:spacing w:after="0"/>
        <w:jc w:val="both"/>
        <w:rPr>
          <w:rFonts w:ascii="Marianne" w:hAnsi="Marianne" w:cs="Arial"/>
          <w:sz w:val="20"/>
          <w:szCs w:val="20"/>
        </w:rPr>
      </w:pPr>
      <w:r w:rsidRPr="0059041A">
        <w:rPr>
          <w:rFonts w:ascii="Marianne" w:hAnsi="Marianne" w:cs="Arial"/>
          <w:b/>
          <w:bCs/>
          <w:sz w:val="20"/>
          <w:szCs w:val="20"/>
        </w:rPr>
        <w:t xml:space="preserve">Le port franc de Monrovia est le plus grand port du Libéria et traite environ 90% du commerce des marchandises du pays. </w:t>
      </w:r>
      <w:r w:rsidRPr="00634947">
        <w:rPr>
          <w:rFonts w:ascii="Marianne" w:hAnsi="Marianne" w:cs="Arial"/>
          <w:sz w:val="20"/>
          <w:szCs w:val="20"/>
        </w:rPr>
        <w:t xml:space="preserve">Long de 600 mètres, son quai principal peut accueillir trois ou quatre navires. Il fonctionne selon un modèle de port propriétaire foncier sous la supervision de la NPA. APM </w:t>
      </w:r>
      <w:proofErr w:type="spellStart"/>
      <w:r w:rsidRPr="00634947">
        <w:rPr>
          <w:rFonts w:ascii="Marianne" w:hAnsi="Marianne" w:cs="Arial"/>
          <w:sz w:val="20"/>
          <w:szCs w:val="20"/>
        </w:rPr>
        <w:t>Terminals</w:t>
      </w:r>
      <w:proofErr w:type="spellEnd"/>
      <w:r w:rsidRPr="00634947">
        <w:rPr>
          <w:rFonts w:ascii="Marianne" w:hAnsi="Marianne" w:cs="Arial"/>
          <w:sz w:val="20"/>
          <w:szCs w:val="20"/>
        </w:rPr>
        <w:t xml:space="preserve"> est titulaire d'une concession pour la fourniture de services maritimes et la manutention de marchandises en conteneurs et en vrac, et en a le monopole dans un rayon de 30 milles du port</w:t>
      </w:r>
      <w:r w:rsidR="006F19C0">
        <w:rPr>
          <w:rFonts w:ascii="Marianne" w:hAnsi="Marianne" w:cs="Arial"/>
          <w:sz w:val="20"/>
          <w:szCs w:val="20"/>
        </w:rPr>
        <w:t xml:space="preserve"> et vient d’accepter que sa concession soit réétudiée</w:t>
      </w:r>
      <w:r w:rsidRPr="00634947">
        <w:rPr>
          <w:rFonts w:ascii="Marianne" w:hAnsi="Marianne" w:cs="Arial"/>
          <w:sz w:val="20"/>
          <w:szCs w:val="20"/>
        </w:rPr>
        <w:t xml:space="preserve">. Les droits portuaires sont perçus par APM </w:t>
      </w:r>
      <w:proofErr w:type="spellStart"/>
      <w:r w:rsidRPr="00634947">
        <w:rPr>
          <w:rFonts w:ascii="Marianne" w:hAnsi="Marianne" w:cs="Arial"/>
          <w:sz w:val="20"/>
          <w:szCs w:val="20"/>
        </w:rPr>
        <w:t>Terminals</w:t>
      </w:r>
      <w:proofErr w:type="spellEnd"/>
      <w:r w:rsidRPr="00634947">
        <w:rPr>
          <w:rFonts w:ascii="Marianne" w:hAnsi="Marianne" w:cs="Arial"/>
          <w:sz w:val="20"/>
          <w:szCs w:val="20"/>
        </w:rPr>
        <w:t xml:space="preserve"> puis remis à la NPA. Le tarif d'APM </w:t>
      </w:r>
      <w:proofErr w:type="spellStart"/>
      <w:r w:rsidRPr="00634947">
        <w:rPr>
          <w:rFonts w:ascii="Marianne" w:hAnsi="Marianne" w:cs="Arial"/>
          <w:sz w:val="20"/>
          <w:szCs w:val="20"/>
        </w:rPr>
        <w:t>Terminals</w:t>
      </w:r>
      <w:proofErr w:type="spellEnd"/>
      <w:r w:rsidRPr="00634947">
        <w:rPr>
          <w:rFonts w:ascii="Marianne" w:hAnsi="Marianne" w:cs="Arial"/>
          <w:sz w:val="20"/>
          <w:szCs w:val="20"/>
        </w:rPr>
        <w:t xml:space="preserve"> est soumis à l'approbation de la NPA. </w:t>
      </w:r>
      <w:r>
        <w:rPr>
          <w:rFonts w:ascii="Marianne" w:hAnsi="Marianne" w:cs="Arial"/>
          <w:sz w:val="20"/>
          <w:szCs w:val="20"/>
        </w:rPr>
        <w:t>Certain</w:t>
      </w:r>
      <w:r w:rsidRPr="00634947">
        <w:rPr>
          <w:rFonts w:ascii="Marianne" w:hAnsi="Marianne" w:cs="Arial"/>
          <w:sz w:val="20"/>
          <w:szCs w:val="20"/>
        </w:rPr>
        <w:t>es sociétés ont obtenu une licence pour l'exploitation de leurs propres terminaux au port franc</w:t>
      </w:r>
      <w:r>
        <w:rPr>
          <w:rFonts w:ascii="Marianne" w:hAnsi="Marianne" w:cs="Arial"/>
          <w:sz w:val="20"/>
          <w:szCs w:val="20"/>
        </w:rPr>
        <w:t xml:space="preserve"> c’est le cas de</w:t>
      </w:r>
      <w:r w:rsidRPr="00634947">
        <w:rPr>
          <w:rFonts w:ascii="Marianne" w:hAnsi="Marianne" w:cs="Arial"/>
          <w:sz w:val="20"/>
          <w:szCs w:val="20"/>
        </w:rPr>
        <w:t xml:space="preserve"> Firestone (caoutchouc).</w:t>
      </w:r>
    </w:p>
    <w:p w14:paraId="047DE0A7" w14:textId="77777777" w:rsidR="00861E43" w:rsidRDefault="00861E43" w:rsidP="00634947">
      <w:pPr>
        <w:spacing w:after="0"/>
        <w:jc w:val="both"/>
        <w:rPr>
          <w:rFonts w:ascii="Marianne" w:hAnsi="Marianne" w:cs="Arial"/>
          <w:sz w:val="20"/>
          <w:szCs w:val="20"/>
        </w:rPr>
      </w:pPr>
    </w:p>
    <w:p w14:paraId="38C8DA1E" w14:textId="028A08BD" w:rsidR="00652531" w:rsidRDefault="00634947" w:rsidP="00634947">
      <w:pPr>
        <w:spacing w:after="0"/>
        <w:jc w:val="both"/>
        <w:rPr>
          <w:rFonts w:ascii="Marianne" w:hAnsi="Marianne" w:cs="Arial"/>
          <w:sz w:val="20"/>
          <w:szCs w:val="20"/>
        </w:rPr>
      </w:pPr>
      <w:r w:rsidRPr="00634947">
        <w:rPr>
          <w:rFonts w:ascii="Marianne" w:hAnsi="Marianne" w:cs="Arial"/>
          <w:sz w:val="20"/>
          <w:szCs w:val="20"/>
        </w:rPr>
        <w:t>Le port de Buchanan traite la plupart des exportations de minerai de fer du pays</w:t>
      </w:r>
      <w:r w:rsidR="00861E43">
        <w:rPr>
          <w:rFonts w:ascii="Marianne" w:hAnsi="Marianne" w:cs="Arial"/>
          <w:sz w:val="20"/>
          <w:szCs w:val="20"/>
        </w:rPr>
        <w:t>, mais d</w:t>
      </w:r>
      <w:r w:rsidRPr="00634947">
        <w:rPr>
          <w:rFonts w:ascii="Marianne" w:hAnsi="Marianne" w:cs="Arial"/>
          <w:sz w:val="20"/>
          <w:szCs w:val="20"/>
        </w:rPr>
        <w:t xml:space="preserve">es exportations de bois, traitées par la NPA, </w:t>
      </w:r>
      <w:r w:rsidR="00861E43">
        <w:rPr>
          <w:rFonts w:ascii="Marianne" w:hAnsi="Marianne" w:cs="Arial"/>
          <w:sz w:val="20"/>
          <w:szCs w:val="20"/>
        </w:rPr>
        <w:t xml:space="preserve">y </w:t>
      </w:r>
      <w:r w:rsidRPr="00634947">
        <w:rPr>
          <w:rFonts w:ascii="Marianne" w:hAnsi="Marianne" w:cs="Arial"/>
          <w:sz w:val="20"/>
          <w:szCs w:val="20"/>
        </w:rPr>
        <w:t xml:space="preserve">sont aussi réalisées. Le port de Greenville traite </w:t>
      </w:r>
      <w:r w:rsidRPr="00634947">
        <w:rPr>
          <w:rFonts w:ascii="Marianne" w:hAnsi="Marianne" w:cs="Arial"/>
          <w:sz w:val="20"/>
          <w:szCs w:val="20"/>
        </w:rPr>
        <w:lastRenderedPageBreak/>
        <w:t xml:space="preserve">principalement l'huile de palme. Les concessions sont détenues par les sociétés de plantation Golden </w:t>
      </w:r>
      <w:proofErr w:type="spellStart"/>
      <w:r w:rsidRPr="00634947">
        <w:rPr>
          <w:rFonts w:ascii="Marianne" w:hAnsi="Marianne" w:cs="Arial"/>
          <w:sz w:val="20"/>
          <w:szCs w:val="20"/>
        </w:rPr>
        <w:t>Veroleum</w:t>
      </w:r>
      <w:proofErr w:type="spellEnd"/>
      <w:r w:rsidRPr="00634947">
        <w:rPr>
          <w:rFonts w:ascii="Marianne" w:hAnsi="Marianne" w:cs="Arial"/>
          <w:sz w:val="20"/>
          <w:szCs w:val="20"/>
        </w:rPr>
        <w:t xml:space="preserve"> et Equatorial Palm. Des exportations de bois, traitées par la NPA, </w:t>
      </w:r>
      <w:r w:rsidR="00861E43">
        <w:rPr>
          <w:rFonts w:ascii="Marianne" w:hAnsi="Marianne" w:cs="Arial"/>
          <w:sz w:val="20"/>
          <w:szCs w:val="20"/>
        </w:rPr>
        <w:t xml:space="preserve">y </w:t>
      </w:r>
      <w:r w:rsidRPr="00634947">
        <w:rPr>
          <w:rFonts w:ascii="Marianne" w:hAnsi="Marianne" w:cs="Arial"/>
          <w:sz w:val="20"/>
          <w:szCs w:val="20"/>
        </w:rPr>
        <w:t>sont aussi réalisées. Greenville est certifié comme ayant un niveau de sécurité 2 selon le Code ISPS. Le port de Harper est le plus petit port, avec une profondeur maximale comprise entre 5 et 7 mètres. Il traite principalement du bois.</w:t>
      </w:r>
    </w:p>
    <w:p w14:paraId="6A35A403" w14:textId="77777777" w:rsidR="00634947" w:rsidRPr="00634947" w:rsidRDefault="00634947" w:rsidP="00634947">
      <w:pPr>
        <w:spacing w:after="0"/>
        <w:jc w:val="both"/>
        <w:rPr>
          <w:rFonts w:ascii="Marianne" w:hAnsi="Marianne" w:cs="Arial"/>
          <w:sz w:val="20"/>
          <w:szCs w:val="20"/>
        </w:rPr>
      </w:pPr>
    </w:p>
    <w:p w14:paraId="2AC61454" w14:textId="23DDA34A" w:rsidR="00652531" w:rsidRPr="00FA5C2F" w:rsidRDefault="00652531" w:rsidP="00652531">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FA5C2F">
        <w:rPr>
          <w:rFonts w:ascii="Marianne" w:eastAsia="Segoe UI" w:hAnsi="Marianne" w:cs="Segoe UI"/>
          <w:color w:val="FFC000"/>
          <w:sz w:val="26"/>
          <w:szCs w:val="26"/>
          <w:bdr w:val="nil"/>
        </w:rPr>
        <w:t>3.2 Echanges commerciaux entre la France et l</w:t>
      </w:r>
      <w:r w:rsidR="00B81987">
        <w:rPr>
          <w:rFonts w:ascii="Marianne" w:eastAsia="Segoe UI" w:hAnsi="Marianne" w:cs="Segoe UI"/>
          <w:color w:val="FFC000"/>
          <w:sz w:val="26"/>
          <w:szCs w:val="26"/>
          <w:bdr w:val="nil"/>
        </w:rPr>
        <w:t>e Libéria</w:t>
      </w:r>
    </w:p>
    <w:p w14:paraId="51D8DBEE" w14:textId="77777777" w:rsidR="00652531" w:rsidRDefault="00652531" w:rsidP="008519BD">
      <w:pPr>
        <w:spacing w:after="0"/>
        <w:jc w:val="both"/>
        <w:rPr>
          <w:rFonts w:ascii="Marianne" w:hAnsi="Marianne" w:cs="Arial"/>
          <w:b/>
          <w:bCs/>
          <w:sz w:val="20"/>
          <w:szCs w:val="20"/>
        </w:rPr>
      </w:pPr>
    </w:p>
    <w:p w14:paraId="4A57B887" w14:textId="13357F6F" w:rsidR="00C64840" w:rsidRDefault="00352B18" w:rsidP="0091526D">
      <w:pPr>
        <w:spacing w:after="0"/>
        <w:jc w:val="both"/>
        <w:rPr>
          <w:rFonts w:ascii="Marianne" w:hAnsi="Marianne" w:cs="Arial"/>
          <w:sz w:val="20"/>
          <w:szCs w:val="20"/>
        </w:rPr>
      </w:pPr>
      <w:r w:rsidRPr="008519BD">
        <w:rPr>
          <w:rFonts w:ascii="Marianne" w:hAnsi="Marianne" w:cs="Arial"/>
          <w:b/>
          <w:bCs/>
          <w:sz w:val="20"/>
          <w:szCs w:val="20"/>
        </w:rPr>
        <w:t xml:space="preserve">Le commerce agricole </w:t>
      </w:r>
      <w:r w:rsidR="003664DC" w:rsidRPr="008519BD">
        <w:rPr>
          <w:rFonts w:ascii="Marianne" w:hAnsi="Marianne" w:cs="Arial"/>
          <w:b/>
          <w:bCs/>
          <w:sz w:val="20"/>
          <w:szCs w:val="20"/>
        </w:rPr>
        <w:t xml:space="preserve">et agroalimentaire </w:t>
      </w:r>
      <w:r w:rsidRPr="008519BD">
        <w:rPr>
          <w:rFonts w:ascii="Marianne" w:hAnsi="Marianne" w:cs="Arial"/>
          <w:b/>
          <w:bCs/>
          <w:sz w:val="20"/>
          <w:szCs w:val="20"/>
        </w:rPr>
        <w:t>bilatéral est relativement modeste</w:t>
      </w:r>
      <w:r w:rsidRPr="008519BD">
        <w:rPr>
          <w:rFonts w:ascii="Marianne" w:hAnsi="Marianne" w:cs="Arial"/>
          <w:sz w:val="20"/>
          <w:szCs w:val="20"/>
        </w:rPr>
        <w:t xml:space="preserve">, </w:t>
      </w:r>
      <w:r w:rsidR="0091526D">
        <w:rPr>
          <w:rFonts w:ascii="Marianne" w:hAnsi="Marianne" w:cs="Arial"/>
          <w:sz w:val="20"/>
          <w:szCs w:val="20"/>
        </w:rPr>
        <w:t xml:space="preserve">le </w:t>
      </w:r>
      <w:r w:rsidR="00B81987">
        <w:rPr>
          <w:rFonts w:ascii="Marianne" w:hAnsi="Marianne" w:cs="Arial"/>
          <w:sz w:val="20"/>
          <w:szCs w:val="20"/>
        </w:rPr>
        <w:t xml:space="preserve">Libéria </w:t>
      </w:r>
      <w:r w:rsidR="0091526D">
        <w:rPr>
          <w:rFonts w:ascii="Marianne" w:hAnsi="Marianne" w:cs="Arial"/>
          <w:sz w:val="20"/>
          <w:szCs w:val="20"/>
        </w:rPr>
        <w:t xml:space="preserve">étant le </w:t>
      </w:r>
      <w:r w:rsidR="00B81987">
        <w:rPr>
          <w:rFonts w:ascii="Marianne" w:hAnsi="Marianne" w:cs="Arial"/>
          <w:sz w:val="20"/>
          <w:szCs w:val="20"/>
        </w:rPr>
        <w:t>186</w:t>
      </w:r>
      <w:r w:rsidR="0091526D" w:rsidRPr="0091526D">
        <w:rPr>
          <w:rFonts w:ascii="Marianne" w:hAnsi="Marianne" w:cs="Arial"/>
          <w:sz w:val="20"/>
          <w:szCs w:val="20"/>
          <w:vertAlign w:val="superscript"/>
        </w:rPr>
        <w:t>ème</w:t>
      </w:r>
      <w:r w:rsidR="0091526D" w:rsidRPr="0091526D">
        <w:rPr>
          <w:rFonts w:ascii="Marianne" w:hAnsi="Marianne" w:cs="Arial"/>
          <w:sz w:val="20"/>
          <w:szCs w:val="20"/>
        </w:rPr>
        <w:t xml:space="preserve"> fournisseur de la </w:t>
      </w:r>
      <w:r w:rsidR="0091526D">
        <w:rPr>
          <w:rFonts w:ascii="Marianne" w:hAnsi="Marianne" w:cs="Arial"/>
          <w:sz w:val="20"/>
          <w:szCs w:val="20"/>
        </w:rPr>
        <w:t>France (</w:t>
      </w:r>
      <w:r w:rsidR="0091526D" w:rsidRPr="0091526D">
        <w:rPr>
          <w:rFonts w:ascii="Marianne" w:hAnsi="Marianne" w:cs="Arial"/>
          <w:sz w:val="20"/>
          <w:szCs w:val="20"/>
        </w:rPr>
        <w:t>0,0</w:t>
      </w:r>
      <w:r w:rsidR="00B81987">
        <w:rPr>
          <w:rFonts w:ascii="Marianne" w:hAnsi="Marianne" w:cs="Arial"/>
          <w:sz w:val="20"/>
          <w:szCs w:val="20"/>
        </w:rPr>
        <w:t>0</w:t>
      </w:r>
      <w:r w:rsidR="0091526D" w:rsidRPr="0091526D">
        <w:rPr>
          <w:rFonts w:ascii="Marianne" w:hAnsi="Marianne" w:cs="Arial"/>
          <w:sz w:val="20"/>
          <w:szCs w:val="20"/>
        </w:rPr>
        <w:t>% des importations françaises</w:t>
      </w:r>
      <w:r w:rsidR="0091526D">
        <w:rPr>
          <w:rFonts w:ascii="Marianne" w:hAnsi="Marianne" w:cs="Arial"/>
          <w:sz w:val="20"/>
          <w:szCs w:val="20"/>
        </w:rPr>
        <w:t>)</w:t>
      </w:r>
      <w:r w:rsidR="00BD1DE0">
        <w:rPr>
          <w:rFonts w:ascii="Marianne" w:hAnsi="Marianne" w:cs="Arial"/>
          <w:sz w:val="20"/>
          <w:szCs w:val="20"/>
        </w:rPr>
        <w:t xml:space="preserve"> et le </w:t>
      </w:r>
      <w:r w:rsidR="00B81987">
        <w:rPr>
          <w:rFonts w:ascii="Marianne" w:hAnsi="Marianne" w:cs="Arial"/>
          <w:sz w:val="20"/>
          <w:szCs w:val="20"/>
        </w:rPr>
        <w:t>16</w:t>
      </w:r>
      <w:r w:rsidR="0091526D" w:rsidRPr="0091526D">
        <w:rPr>
          <w:rFonts w:ascii="Marianne" w:hAnsi="Marianne" w:cs="Arial"/>
          <w:sz w:val="20"/>
          <w:szCs w:val="20"/>
        </w:rPr>
        <w:t>9</w:t>
      </w:r>
      <w:r w:rsidR="0091526D" w:rsidRPr="0091526D">
        <w:rPr>
          <w:rFonts w:ascii="Marianne" w:hAnsi="Marianne" w:cs="Arial"/>
          <w:sz w:val="20"/>
          <w:szCs w:val="20"/>
          <w:vertAlign w:val="superscript"/>
        </w:rPr>
        <w:t>ème</w:t>
      </w:r>
      <w:r w:rsidR="0091526D" w:rsidRPr="0091526D">
        <w:rPr>
          <w:rFonts w:ascii="Marianne" w:hAnsi="Marianne" w:cs="Arial"/>
          <w:sz w:val="20"/>
          <w:szCs w:val="20"/>
        </w:rPr>
        <w:t xml:space="preserve"> client de la </w:t>
      </w:r>
      <w:r w:rsidR="005B601E">
        <w:rPr>
          <w:rFonts w:ascii="Marianne" w:hAnsi="Marianne" w:cs="Arial"/>
          <w:sz w:val="20"/>
          <w:szCs w:val="20"/>
        </w:rPr>
        <w:t>France (</w:t>
      </w:r>
      <w:r w:rsidR="0091526D" w:rsidRPr="0091526D">
        <w:rPr>
          <w:rFonts w:ascii="Marianne" w:hAnsi="Marianne" w:cs="Arial"/>
          <w:sz w:val="20"/>
          <w:szCs w:val="20"/>
        </w:rPr>
        <w:t>0,0</w:t>
      </w:r>
      <w:r w:rsidR="00B81987">
        <w:rPr>
          <w:rFonts w:ascii="Marianne" w:hAnsi="Marianne" w:cs="Arial"/>
          <w:sz w:val="20"/>
          <w:szCs w:val="20"/>
        </w:rPr>
        <w:t>0</w:t>
      </w:r>
      <w:r w:rsidR="0091526D" w:rsidRPr="0091526D">
        <w:rPr>
          <w:rFonts w:ascii="Marianne" w:hAnsi="Marianne" w:cs="Arial"/>
          <w:sz w:val="20"/>
          <w:szCs w:val="20"/>
        </w:rPr>
        <w:t>% des exportations françaises</w:t>
      </w:r>
      <w:r w:rsidR="005B601E">
        <w:rPr>
          <w:rFonts w:ascii="Marianne" w:hAnsi="Marianne" w:cs="Arial"/>
          <w:sz w:val="20"/>
          <w:szCs w:val="20"/>
        </w:rPr>
        <w:t xml:space="preserve">). </w:t>
      </w:r>
      <w:r w:rsidR="00C64840">
        <w:rPr>
          <w:rFonts w:ascii="Marianne" w:hAnsi="Marianne" w:cs="Arial"/>
          <w:sz w:val="20"/>
          <w:szCs w:val="20"/>
        </w:rPr>
        <w:t>La France est le 20</w:t>
      </w:r>
      <w:r w:rsidR="00C64840" w:rsidRPr="00C64840">
        <w:rPr>
          <w:rFonts w:ascii="Marianne" w:hAnsi="Marianne" w:cs="Arial"/>
          <w:sz w:val="20"/>
          <w:szCs w:val="20"/>
          <w:vertAlign w:val="superscript"/>
        </w:rPr>
        <w:t>ème</w:t>
      </w:r>
      <w:r w:rsidR="00C64840">
        <w:rPr>
          <w:rFonts w:ascii="Marianne" w:hAnsi="Marianne" w:cs="Arial"/>
          <w:sz w:val="20"/>
          <w:szCs w:val="20"/>
        </w:rPr>
        <w:t xml:space="preserve"> fournisseur du </w:t>
      </w:r>
      <w:r w:rsidR="00C4028A">
        <w:rPr>
          <w:rFonts w:ascii="Marianne" w:hAnsi="Marianne" w:cs="Arial"/>
          <w:sz w:val="20"/>
          <w:szCs w:val="20"/>
        </w:rPr>
        <w:t>Libéria</w:t>
      </w:r>
      <w:r w:rsidR="00C64840">
        <w:rPr>
          <w:rFonts w:ascii="Marianne" w:hAnsi="Marianne" w:cs="Arial"/>
          <w:sz w:val="20"/>
          <w:szCs w:val="20"/>
        </w:rPr>
        <w:t xml:space="preserve"> (7</w:t>
      </w:r>
      <w:r w:rsidR="00C64840" w:rsidRPr="00C64840">
        <w:rPr>
          <w:rFonts w:ascii="Marianne" w:hAnsi="Marianne" w:cs="Arial"/>
          <w:sz w:val="20"/>
          <w:szCs w:val="20"/>
          <w:vertAlign w:val="superscript"/>
        </w:rPr>
        <w:t>ème</w:t>
      </w:r>
      <w:r w:rsidR="00C64840">
        <w:rPr>
          <w:rFonts w:ascii="Marianne" w:hAnsi="Marianne" w:cs="Arial"/>
          <w:sz w:val="20"/>
          <w:szCs w:val="20"/>
        </w:rPr>
        <w:t xml:space="preserve"> fournisseur pour l’Union européenne) et le </w:t>
      </w:r>
      <w:r w:rsidR="003B5EE4">
        <w:rPr>
          <w:rFonts w:ascii="Marianne" w:hAnsi="Marianne" w:cs="Arial"/>
          <w:sz w:val="20"/>
          <w:szCs w:val="20"/>
        </w:rPr>
        <w:t>22</w:t>
      </w:r>
      <w:r w:rsidR="003B5EE4" w:rsidRPr="003B5EE4">
        <w:rPr>
          <w:rFonts w:ascii="Marianne" w:hAnsi="Marianne" w:cs="Arial"/>
          <w:sz w:val="20"/>
          <w:szCs w:val="20"/>
          <w:vertAlign w:val="superscript"/>
        </w:rPr>
        <w:t>ème</w:t>
      </w:r>
      <w:r w:rsidR="003B5EE4">
        <w:rPr>
          <w:rFonts w:ascii="Marianne" w:hAnsi="Marianne" w:cs="Arial"/>
          <w:sz w:val="20"/>
          <w:szCs w:val="20"/>
        </w:rPr>
        <w:t xml:space="preserve"> client du </w:t>
      </w:r>
      <w:r w:rsidR="006F19C0">
        <w:rPr>
          <w:rFonts w:ascii="Marianne" w:hAnsi="Marianne" w:cs="Arial"/>
          <w:sz w:val="20"/>
          <w:szCs w:val="20"/>
        </w:rPr>
        <w:t xml:space="preserve">Libéria </w:t>
      </w:r>
      <w:r w:rsidR="003B5EE4">
        <w:rPr>
          <w:rFonts w:ascii="Marianne" w:hAnsi="Marianne" w:cs="Arial"/>
          <w:sz w:val="20"/>
          <w:szCs w:val="20"/>
        </w:rPr>
        <w:t>(</w:t>
      </w:r>
      <w:r w:rsidR="00A63C33">
        <w:rPr>
          <w:rFonts w:ascii="Marianne" w:hAnsi="Marianne" w:cs="Arial"/>
          <w:sz w:val="20"/>
          <w:szCs w:val="20"/>
        </w:rPr>
        <w:t>12</w:t>
      </w:r>
      <w:r w:rsidR="00A63C33" w:rsidRPr="00A63C33">
        <w:rPr>
          <w:rFonts w:ascii="Marianne" w:hAnsi="Marianne" w:cs="Arial"/>
          <w:sz w:val="20"/>
          <w:szCs w:val="20"/>
          <w:vertAlign w:val="superscript"/>
        </w:rPr>
        <w:t>ème</w:t>
      </w:r>
      <w:r w:rsidR="00A63C33">
        <w:rPr>
          <w:rFonts w:ascii="Marianne" w:hAnsi="Marianne" w:cs="Arial"/>
          <w:sz w:val="20"/>
          <w:szCs w:val="20"/>
        </w:rPr>
        <w:t xml:space="preserve"> pour l’Union européenne).</w:t>
      </w:r>
    </w:p>
    <w:p w14:paraId="495E0636" w14:textId="77777777" w:rsidR="00C64840" w:rsidRDefault="00C64840" w:rsidP="0091526D">
      <w:pPr>
        <w:spacing w:after="0"/>
        <w:jc w:val="both"/>
        <w:rPr>
          <w:rFonts w:ascii="Marianne" w:hAnsi="Marianne" w:cs="Arial"/>
          <w:sz w:val="20"/>
          <w:szCs w:val="20"/>
        </w:rPr>
      </w:pPr>
    </w:p>
    <w:p w14:paraId="4056B024" w14:textId="224EF01B" w:rsidR="000F370E" w:rsidRDefault="005B601E" w:rsidP="0091526D">
      <w:pPr>
        <w:spacing w:after="0"/>
        <w:jc w:val="both"/>
        <w:rPr>
          <w:rFonts w:ascii="Marianne" w:hAnsi="Marianne" w:cs="Arial"/>
          <w:sz w:val="20"/>
          <w:szCs w:val="20"/>
        </w:rPr>
      </w:pPr>
      <w:r>
        <w:rPr>
          <w:rFonts w:ascii="Marianne" w:hAnsi="Marianne" w:cs="Arial"/>
          <w:sz w:val="20"/>
          <w:szCs w:val="20"/>
        </w:rPr>
        <w:t xml:space="preserve">Le commerce bilatéral entre la France et </w:t>
      </w:r>
      <w:r w:rsidR="00B81987">
        <w:rPr>
          <w:rFonts w:ascii="Marianne" w:hAnsi="Marianne" w:cs="Arial"/>
          <w:sz w:val="20"/>
          <w:szCs w:val="20"/>
        </w:rPr>
        <w:t xml:space="preserve">Libéria </w:t>
      </w:r>
      <w:r w:rsidR="00352B18" w:rsidRPr="008519BD">
        <w:rPr>
          <w:rFonts w:ascii="Marianne" w:hAnsi="Marianne" w:cs="Arial"/>
          <w:sz w:val="20"/>
          <w:szCs w:val="20"/>
        </w:rPr>
        <w:t xml:space="preserve">se caractérise par un excédent commercial </w:t>
      </w:r>
      <w:r w:rsidR="009357AD">
        <w:rPr>
          <w:rFonts w:ascii="Marianne" w:hAnsi="Marianne" w:cs="Arial"/>
          <w:sz w:val="20"/>
          <w:szCs w:val="20"/>
        </w:rPr>
        <w:t>de</w:t>
      </w:r>
      <w:r w:rsidR="00352B18" w:rsidRPr="008519BD">
        <w:rPr>
          <w:rFonts w:ascii="Marianne" w:hAnsi="Marianne" w:cs="Arial"/>
          <w:sz w:val="20"/>
          <w:szCs w:val="20"/>
        </w:rPr>
        <w:t xml:space="preserve"> </w:t>
      </w:r>
      <w:r w:rsidR="009357AD">
        <w:rPr>
          <w:rFonts w:ascii="Marianne" w:hAnsi="Marianne" w:cs="Arial"/>
          <w:sz w:val="20"/>
          <w:szCs w:val="20"/>
        </w:rPr>
        <w:t>2,53</w:t>
      </w:r>
      <w:r w:rsidR="00352B18" w:rsidRPr="008519BD">
        <w:rPr>
          <w:rFonts w:ascii="Marianne" w:hAnsi="Marianne" w:cs="Arial"/>
          <w:sz w:val="20"/>
          <w:szCs w:val="20"/>
        </w:rPr>
        <w:t xml:space="preserve"> M </w:t>
      </w:r>
      <w:r w:rsidR="000F370E">
        <w:rPr>
          <w:rFonts w:ascii="Marianne" w:hAnsi="Marianne" w:cs="Arial"/>
          <w:sz w:val="20"/>
          <w:szCs w:val="20"/>
        </w:rPr>
        <w:t>d’</w:t>
      </w:r>
      <w:r w:rsidR="00352B18" w:rsidRPr="008519BD">
        <w:rPr>
          <w:rFonts w:ascii="Marianne" w:hAnsi="Marianne" w:cs="Arial"/>
          <w:sz w:val="20"/>
          <w:szCs w:val="20"/>
        </w:rPr>
        <w:t>EUR en faveur de la France</w:t>
      </w:r>
      <w:r w:rsidR="008F337E" w:rsidRPr="008519BD">
        <w:rPr>
          <w:rFonts w:ascii="Marianne" w:hAnsi="Marianne" w:cs="Arial"/>
          <w:sz w:val="20"/>
          <w:szCs w:val="20"/>
        </w:rPr>
        <w:t xml:space="preserve"> en 2024, contre </w:t>
      </w:r>
      <w:r w:rsidR="008D3AED">
        <w:rPr>
          <w:rFonts w:ascii="Marianne" w:hAnsi="Marianne" w:cs="Arial"/>
          <w:sz w:val="20"/>
          <w:szCs w:val="20"/>
        </w:rPr>
        <w:t>2,46</w:t>
      </w:r>
      <w:r w:rsidR="008F337E" w:rsidRPr="008519BD">
        <w:rPr>
          <w:rFonts w:ascii="Marianne" w:hAnsi="Marianne" w:cs="Arial"/>
          <w:sz w:val="20"/>
          <w:szCs w:val="20"/>
        </w:rPr>
        <w:t xml:space="preserve"> M EUR en 2023</w:t>
      </w:r>
      <w:r w:rsidR="00352B18" w:rsidRPr="008519BD">
        <w:rPr>
          <w:rFonts w:ascii="Marianne" w:hAnsi="Marianne" w:cs="Arial"/>
          <w:sz w:val="20"/>
          <w:szCs w:val="20"/>
        </w:rPr>
        <w:t xml:space="preserve">. </w:t>
      </w:r>
      <w:r w:rsidR="000F370E" w:rsidRPr="000F370E">
        <w:rPr>
          <w:rFonts w:ascii="Marianne" w:hAnsi="Marianne" w:cs="Arial"/>
          <w:sz w:val="20"/>
          <w:szCs w:val="20"/>
        </w:rPr>
        <w:t>L</w:t>
      </w:r>
      <w:r w:rsidR="000F370E">
        <w:rPr>
          <w:rFonts w:ascii="Marianne" w:hAnsi="Marianne" w:cs="Arial"/>
          <w:sz w:val="20"/>
          <w:szCs w:val="20"/>
        </w:rPr>
        <w:t xml:space="preserve">a France a exporté pour </w:t>
      </w:r>
      <w:r w:rsidR="009357AD">
        <w:rPr>
          <w:rFonts w:ascii="Marianne" w:hAnsi="Marianne" w:cs="Arial"/>
          <w:sz w:val="20"/>
          <w:szCs w:val="20"/>
        </w:rPr>
        <w:t>2,71</w:t>
      </w:r>
      <w:r w:rsidR="000F370E" w:rsidRPr="000F370E">
        <w:rPr>
          <w:rFonts w:ascii="Marianne" w:hAnsi="Marianne" w:cs="Arial"/>
          <w:sz w:val="20"/>
          <w:szCs w:val="20"/>
        </w:rPr>
        <w:t xml:space="preserve"> M </w:t>
      </w:r>
      <w:r w:rsidR="000F370E">
        <w:rPr>
          <w:rFonts w:ascii="Marianne" w:hAnsi="Marianne" w:cs="Arial"/>
          <w:sz w:val="20"/>
          <w:szCs w:val="20"/>
        </w:rPr>
        <w:t>d’</w:t>
      </w:r>
      <w:r w:rsidR="000F370E" w:rsidRPr="000F370E">
        <w:rPr>
          <w:rFonts w:ascii="Marianne" w:hAnsi="Marianne" w:cs="Arial"/>
          <w:sz w:val="20"/>
          <w:szCs w:val="20"/>
        </w:rPr>
        <w:t xml:space="preserve">EUR de produits agricoles et agroalimentaire en 2024, en </w:t>
      </w:r>
      <w:r w:rsidR="000F370E">
        <w:rPr>
          <w:rFonts w:ascii="Marianne" w:hAnsi="Marianne" w:cs="Arial"/>
          <w:sz w:val="20"/>
          <w:szCs w:val="20"/>
        </w:rPr>
        <w:t>hau</w:t>
      </w:r>
      <w:r w:rsidR="000F370E" w:rsidRPr="000F370E">
        <w:rPr>
          <w:rFonts w:ascii="Marianne" w:hAnsi="Marianne" w:cs="Arial"/>
          <w:sz w:val="20"/>
          <w:szCs w:val="20"/>
        </w:rPr>
        <w:t xml:space="preserve">sse de </w:t>
      </w:r>
      <w:r w:rsidR="000F370E">
        <w:rPr>
          <w:rFonts w:ascii="Marianne" w:hAnsi="Marianne" w:cs="Arial"/>
          <w:sz w:val="20"/>
          <w:szCs w:val="20"/>
        </w:rPr>
        <w:t>+</w:t>
      </w:r>
      <w:r w:rsidR="009357AD">
        <w:rPr>
          <w:rFonts w:ascii="Marianne" w:hAnsi="Marianne" w:cs="Arial"/>
          <w:sz w:val="20"/>
          <w:szCs w:val="20"/>
        </w:rPr>
        <w:t>3</w:t>
      </w:r>
      <w:r w:rsidR="000F370E" w:rsidRPr="000F370E">
        <w:rPr>
          <w:rFonts w:ascii="Marianne" w:hAnsi="Marianne" w:cs="Arial"/>
          <w:sz w:val="20"/>
          <w:szCs w:val="20"/>
        </w:rPr>
        <w:t>,</w:t>
      </w:r>
      <w:r w:rsidR="009357AD">
        <w:rPr>
          <w:rFonts w:ascii="Marianne" w:hAnsi="Marianne" w:cs="Arial"/>
          <w:sz w:val="20"/>
          <w:szCs w:val="20"/>
        </w:rPr>
        <w:t>6</w:t>
      </w:r>
      <w:r w:rsidR="000F370E" w:rsidRPr="000F370E">
        <w:rPr>
          <w:rFonts w:ascii="Marianne" w:hAnsi="Marianne" w:cs="Arial"/>
          <w:sz w:val="20"/>
          <w:szCs w:val="20"/>
        </w:rPr>
        <w:t xml:space="preserve">% par rapport à 2023, et en a </w:t>
      </w:r>
      <w:r w:rsidR="000F370E">
        <w:rPr>
          <w:rFonts w:ascii="Marianne" w:hAnsi="Marianne" w:cs="Arial"/>
          <w:sz w:val="20"/>
          <w:szCs w:val="20"/>
        </w:rPr>
        <w:t>im</w:t>
      </w:r>
      <w:r w:rsidR="000F370E" w:rsidRPr="000F370E">
        <w:rPr>
          <w:rFonts w:ascii="Marianne" w:hAnsi="Marianne" w:cs="Arial"/>
          <w:sz w:val="20"/>
          <w:szCs w:val="20"/>
        </w:rPr>
        <w:t xml:space="preserve">porté pour </w:t>
      </w:r>
      <w:r w:rsidR="009357AD">
        <w:rPr>
          <w:rFonts w:ascii="Marianne" w:hAnsi="Marianne" w:cs="Arial"/>
          <w:sz w:val="20"/>
          <w:szCs w:val="20"/>
        </w:rPr>
        <w:t>0,18</w:t>
      </w:r>
      <w:r w:rsidR="000F370E" w:rsidRPr="000F370E">
        <w:rPr>
          <w:rFonts w:ascii="Marianne" w:hAnsi="Marianne" w:cs="Arial"/>
          <w:sz w:val="20"/>
          <w:szCs w:val="20"/>
        </w:rPr>
        <w:t xml:space="preserve"> M EUR, en </w:t>
      </w:r>
      <w:r w:rsidR="009357AD">
        <w:rPr>
          <w:rFonts w:ascii="Marianne" w:hAnsi="Marianne" w:cs="Arial"/>
          <w:sz w:val="20"/>
          <w:szCs w:val="20"/>
        </w:rPr>
        <w:t xml:space="preserve">hausse </w:t>
      </w:r>
      <w:r w:rsidR="000F370E" w:rsidRPr="000F370E">
        <w:rPr>
          <w:rFonts w:ascii="Marianne" w:hAnsi="Marianne" w:cs="Arial"/>
          <w:sz w:val="20"/>
          <w:szCs w:val="20"/>
        </w:rPr>
        <w:t>de</w:t>
      </w:r>
      <w:r w:rsidR="009357AD">
        <w:rPr>
          <w:rFonts w:ascii="Marianne" w:hAnsi="Marianne" w:cs="Arial"/>
          <w:sz w:val="20"/>
          <w:szCs w:val="20"/>
        </w:rPr>
        <w:t xml:space="preserve"> +13,7</w:t>
      </w:r>
      <w:r w:rsidR="000F370E" w:rsidRPr="000F370E">
        <w:rPr>
          <w:rFonts w:ascii="Marianne" w:hAnsi="Marianne" w:cs="Arial"/>
          <w:sz w:val="20"/>
          <w:szCs w:val="20"/>
        </w:rPr>
        <w:t>%.</w:t>
      </w:r>
    </w:p>
    <w:p w14:paraId="7BDC29D5" w14:textId="77777777" w:rsidR="000F370E" w:rsidRDefault="000F370E" w:rsidP="008519BD">
      <w:pPr>
        <w:spacing w:after="0"/>
        <w:jc w:val="both"/>
        <w:rPr>
          <w:rFonts w:ascii="Marianne" w:hAnsi="Marianne" w:cs="Arial"/>
          <w:sz w:val="20"/>
          <w:szCs w:val="20"/>
        </w:rPr>
      </w:pPr>
    </w:p>
    <w:p w14:paraId="3B18334C" w14:textId="6F41E218" w:rsidR="00352B18" w:rsidRPr="008519BD" w:rsidRDefault="00352B18" w:rsidP="008519BD">
      <w:pPr>
        <w:spacing w:after="0"/>
        <w:jc w:val="both"/>
        <w:rPr>
          <w:rFonts w:ascii="Marianne" w:hAnsi="Marianne" w:cs="Arial"/>
          <w:sz w:val="20"/>
          <w:szCs w:val="20"/>
        </w:rPr>
      </w:pPr>
      <w:r w:rsidRPr="008519BD">
        <w:rPr>
          <w:rFonts w:ascii="Marianne" w:hAnsi="Marianne" w:cs="Arial"/>
          <w:sz w:val="20"/>
          <w:szCs w:val="20"/>
        </w:rPr>
        <w:t>En 202</w:t>
      </w:r>
      <w:r w:rsidR="008F337E" w:rsidRPr="008519BD">
        <w:rPr>
          <w:rFonts w:ascii="Marianne" w:hAnsi="Marianne" w:cs="Arial"/>
          <w:sz w:val="20"/>
          <w:szCs w:val="20"/>
        </w:rPr>
        <w:t>4</w:t>
      </w:r>
      <w:r w:rsidRPr="008519BD">
        <w:rPr>
          <w:rFonts w:ascii="Marianne" w:hAnsi="Marianne" w:cs="Arial"/>
          <w:sz w:val="20"/>
          <w:szCs w:val="20"/>
        </w:rPr>
        <w:t xml:space="preserve">, les principaux produits agricoles </w:t>
      </w:r>
      <w:r w:rsidR="00B81987">
        <w:rPr>
          <w:rFonts w:ascii="Marianne" w:hAnsi="Marianne" w:cs="Arial"/>
          <w:sz w:val="20"/>
          <w:szCs w:val="20"/>
        </w:rPr>
        <w:t>du Libéria</w:t>
      </w:r>
      <w:r w:rsidRPr="008519BD">
        <w:rPr>
          <w:rFonts w:ascii="Marianne" w:hAnsi="Marianne" w:cs="Arial"/>
          <w:sz w:val="20"/>
          <w:szCs w:val="20"/>
        </w:rPr>
        <w:t xml:space="preserve"> </w:t>
      </w:r>
      <w:r w:rsidR="00F26287">
        <w:rPr>
          <w:rFonts w:ascii="Marianne" w:hAnsi="Marianne" w:cs="Arial"/>
          <w:sz w:val="20"/>
          <w:szCs w:val="20"/>
        </w:rPr>
        <w:t>im</w:t>
      </w:r>
      <w:r w:rsidRPr="008519BD">
        <w:rPr>
          <w:rFonts w:ascii="Marianne" w:hAnsi="Marianne" w:cs="Arial"/>
          <w:sz w:val="20"/>
          <w:szCs w:val="20"/>
        </w:rPr>
        <w:t xml:space="preserve">portés </w:t>
      </w:r>
      <w:r w:rsidR="00F26287">
        <w:rPr>
          <w:rFonts w:ascii="Marianne" w:hAnsi="Marianne" w:cs="Arial"/>
          <w:sz w:val="20"/>
          <w:szCs w:val="20"/>
        </w:rPr>
        <w:t>par</w:t>
      </w:r>
      <w:r w:rsidRPr="008519BD">
        <w:rPr>
          <w:rFonts w:ascii="Marianne" w:hAnsi="Marianne" w:cs="Arial"/>
          <w:sz w:val="20"/>
          <w:szCs w:val="20"/>
        </w:rPr>
        <w:t xml:space="preserve"> la France sont </w:t>
      </w:r>
      <w:r w:rsidR="008D3AED">
        <w:rPr>
          <w:rFonts w:ascii="Marianne" w:hAnsi="Marianne" w:cs="Arial"/>
          <w:sz w:val="20"/>
          <w:szCs w:val="20"/>
        </w:rPr>
        <w:t>pour les deux tiers d</w:t>
      </w:r>
      <w:r w:rsidRPr="008519BD">
        <w:rPr>
          <w:rFonts w:ascii="Marianne" w:hAnsi="Marianne" w:cs="Arial"/>
          <w:sz w:val="20"/>
          <w:szCs w:val="20"/>
        </w:rPr>
        <w:t>es oléagineux (</w:t>
      </w:r>
      <w:r w:rsidR="008D3AED">
        <w:rPr>
          <w:rFonts w:ascii="Marianne" w:hAnsi="Marianne" w:cs="Arial"/>
          <w:sz w:val="20"/>
          <w:szCs w:val="20"/>
        </w:rPr>
        <w:t>0,11</w:t>
      </w:r>
      <w:r w:rsidRPr="008519BD">
        <w:rPr>
          <w:rFonts w:ascii="Marianne" w:hAnsi="Marianne" w:cs="Arial"/>
          <w:sz w:val="20"/>
          <w:szCs w:val="20"/>
        </w:rPr>
        <w:t xml:space="preserve"> M EUR</w:t>
      </w:r>
      <w:r w:rsidR="00F26287">
        <w:rPr>
          <w:rFonts w:ascii="Marianne" w:hAnsi="Marianne" w:cs="Arial"/>
          <w:sz w:val="20"/>
          <w:szCs w:val="20"/>
        </w:rPr>
        <w:t>, en baisse de -</w:t>
      </w:r>
      <w:r w:rsidR="008D3AED">
        <w:rPr>
          <w:rFonts w:ascii="Marianne" w:hAnsi="Marianne" w:cs="Arial"/>
          <w:sz w:val="20"/>
          <w:szCs w:val="20"/>
        </w:rPr>
        <w:t>27</w:t>
      </w:r>
      <w:r w:rsidR="00F26287">
        <w:rPr>
          <w:rFonts w:ascii="Marianne" w:hAnsi="Marianne" w:cs="Arial"/>
          <w:sz w:val="20"/>
          <w:szCs w:val="20"/>
        </w:rPr>
        <w:t>,</w:t>
      </w:r>
      <w:r w:rsidR="008D3AED">
        <w:rPr>
          <w:rFonts w:ascii="Marianne" w:hAnsi="Marianne" w:cs="Arial"/>
          <w:sz w:val="20"/>
          <w:szCs w:val="20"/>
        </w:rPr>
        <w:t>7</w:t>
      </w:r>
      <w:r w:rsidR="00F26287">
        <w:rPr>
          <w:rFonts w:ascii="Marianne" w:hAnsi="Marianne" w:cs="Arial"/>
          <w:sz w:val="20"/>
          <w:szCs w:val="20"/>
        </w:rPr>
        <w:t>%</w:t>
      </w:r>
      <w:r w:rsidRPr="008519BD">
        <w:rPr>
          <w:rFonts w:ascii="Marianne" w:hAnsi="Marianne" w:cs="Arial"/>
          <w:sz w:val="20"/>
          <w:szCs w:val="20"/>
        </w:rPr>
        <w:t>)</w:t>
      </w:r>
      <w:r w:rsidR="008D3AED">
        <w:rPr>
          <w:rFonts w:ascii="Marianne" w:hAnsi="Marianne" w:cs="Arial"/>
          <w:sz w:val="20"/>
          <w:szCs w:val="20"/>
        </w:rPr>
        <w:t xml:space="preserve"> essentiellement de l’huile de palme</w:t>
      </w:r>
      <w:r w:rsidRPr="008519BD">
        <w:rPr>
          <w:rFonts w:ascii="Marianne" w:hAnsi="Marianne" w:cs="Arial"/>
          <w:sz w:val="20"/>
          <w:szCs w:val="20"/>
        </w:rPr>
        <w:t>.</w:t>
      </w:r>
      <w:r w:rsidR="00652531">
        <w:rPr>
          <w:rFonts w:ascii="Marianne" w:hAnsi="Marianne" w:cs="Arial"/>
          <w:sz w:val="20"/>
          <w:szCs w:val="20"/>
        </w:rPr>
        <w:t xml:space="preserve"> Le</w:t>
      </w:r>
      <w:r w:rsidRPr="008519BD">
        <w:rPr>
          <w:rFonts w:ascii="Marianne" w:hAnsi="Marianne" w:cs="Arial"/>
          <w:sz w:val="20"/>
          <w:szCs w:val="20"/>
        </w:rPr>
        <w:t xml:space="preserve">s exportations </w:t>
      </w:r>
      <w:r w:rsidR="00652531">
        <w:rPr>
          <w:rFonts w:ascii="Marianne" w:hAnsi="Marianne" w:cs="Arial"/>
          <w:sz w:val="20"/>
          <w:szCs w:val="20"/>
        </w:rPr>
        <w:t xml:space="preserve">françaises </w:t>
      </w:r>
      <w:r w:rsidRPr="008519BD">
        <w:rPr>
          <w:rFonts w:ascii="Marianne" w:hAnsi="Marianne" w:cs="Arial"/>
          <w:sz w:val="20"/>
          <w:szCs w:val="20"/>
        </w:rPr>
        <w:t xml:space="preserve">vers le </w:t>
      </w:r>
      <w:r w:rsidR="00B81987">
        <w:rPr>
          <w:rFonts w:ascii="Marianne" w:hAnsi="Marianne" w:cs="Arial"/>
          <w:sz w:val="20"/>
          <w:szCs w:val="20"/>
        </w:rPr>
        <w:t>Libéria</w:t>
      </w:r>
      <w:r w:rsidRPr="008519BD">
        <w:rPr>
          <w:rFonts w:ascii="Marianne" w:hAnsi="Marianne" w:cs="Arial"/>
          <w:sz w:val="20"/>
          <w:szCs w:val="20"/>
        </w:rPr>
        <w:t xml:space="preserve"> sont </w:t>
      </w:r>
      <w:r w:rsidR="004B0441">
        <w:rPr>
          <w:rFonts w:ascii="Marianne" w:hAnsi="Marianne" w:cs="Arial"/>
          <w:sz w:val="20"/>
          <w:szCs w:val="20"/>
        </w:rPr>
        <w:t xml:space="preserve">diverses : </w:t>
      </w:r>
      <w:r w:rsidR="004B0441" w:rsidRPr="004B0441">
        <w:rPr>
          <w:rFonts w:ascii="Marianne" w:hAnsi="Marianne" w:cs="Arial"/>
          <w:sz w:val="20"/>
          <w:szCs w:val="20"/>
        </w:rPr>
        <w:t xml:space="preserve">lait et produits laitiers </w:t>
      </w:r>
      <w:bookmarkStart w:id="20" w:name="_Hlk193667668"/>
      <w:r w:rsidR="004B0441" w:rsidRPr="004B0441">
        <w:rPr>
          <w:rFonts w:ascii="Marianne" w:hAnsi="Marianne" w:cs="Arial"/>
          <w:sz w:val="20"/>
          <w:szCs w:val="20"/>
        </w:rPr>
        <w:t>(</w:t>
      </w:r>
      <w:r w:rsidR="004B0441">
        <w:rPr>
          <w:rFonts w:ascii="Marianne" w:hAnsi="Marianne" w:cs="Arial"/>
          <w:sz w:val="20"/>
          <w:szCs w:val="20"/>
        </w:rPr>
        <w:t>0,63</w:t>
      </w:r>
      <w:r w:rsidR="004B0441" w:rsidRPr="004B0441">
        <w:rPr>
          <w:rFonts w:ascii="Marianne" w:hAnsi="Marianne" w:cs="Arial"/>
          <w:sz w:val="20"/>
          <w:szCs w:val="20"/>
        </w:rPr>
        <w:t xml:space="preserve"> M EUR, en hausse +</w:t>
      </w:r>
      <w:r w:rsidR="004B0441">
        <w:rPr>
          <w:rFonts w:ascii="Marianne" w:hAnsi="Marianne" w:cs="Arial"/>
          <w:sz w:val="20"/>
          <w:szCs w:val="20"/>
        </w:rPr>
        <w:t>29</w:t>
      </w:r>
      <w:r w:rsidR="004B0441" w:rsidRPr="004B0441">
        <w:rPr>
          <w:rFonts w:ascii="Marianne" w:hAnsi="Marianne" w:cs="Arial"/>
          <w:sz w:val="20"/>
          <w:szCs w:val="20"/>
        </w:rPr>
        <w:t>,</w:t>
      </w:r>
      <w:r w:rsidR="004B0441">
        <w:rPr>
          <w:rFonts w:ascii="Marianne" w:hAnsi="Marianne" w:cs="Arial"/>
          <w:sz w:val="20"/>
          <w:szCs w:val="20"/>
        </w:rPr>
        <w:t>6</w:t>
      </w:r>
      <w:r w:rsidR="004B0441" w:rsidRPr="004B0441">
        <w:rPr>
          <w:rFonts w:ascii="Marianne" w:hAnsi="Marianne" w:cs="Arial"/>
          <w:sz w:val="20"/>
          <w:szCs w:val="20"/>
        </w:rPr>
        <w:t>%)</w:t>
      </w:r>
      <w:r w:rsidR="004B0441">
        <w:rPr>
          <w:rFonts w:ascii="Marianne" w:hAnsi="Marianne" w:cs="Arial"/>
          <w:sz w:val="20"/>
          <w:szCs w:val="20"/>
        </w:rPr>
        <w:t xml:space="preserve">, </w:t>
      </w:r>
      <w:bookmarkEnd w:id="20"/>
      <w:r w:rsidR="004B0441">
        <w:rPr>
          <w:rFonts w:ascii="Marianne" w:hAnsi="Marianne" w:cs="Arial"/>
          <w:sz w:val="20"/>
          <w:szCs w:val="20"/>
        </w:rPr>
        <w:t xml:space="preserve">produits d’épicerie </w:t>
      </w:r>
      <w:r w:rsidR="004B0441" w:rsidRPr="004B0441">
        <w:rPr>
          <w:rFonts w:ascii="Marianne" w:hAnsi="Marianne" w:cs="Arial"/>
          <w:sz w:val="20"/>
          <w:szCs w:val="20"/>
        </w:rPr>
        <w:t>(0,</w:t>
      </w:r>
      <w:r w:rsidR="004B0441">
        <w:rPr>
          <w:rFonts w:ascii="Marianne" w:hAnsi="Marianne" w:cs="Arial"/>
          <w:sz w:val="20"/>
          <w:szCs w:val="20"/>
        </w:rPr>
        <w:t>57</w:t>
      </w:r>
      <w:r w:rsidR="004B0441" w:rsidRPr="004B0441">
        <w:rPr>
          <w:rFonts w:ascii="Marianne" w:hAnsi="Marianne" w:cs="Arial"/>
          <w:sz w:val="20"/>
          <w:szCs w:val="20"/>
        </w:rPr>
        <w:t xml:space="preserve"> M EUR, en hausse +</w:t>
      </w:r>
      <w:r w:rsidR="004B0441">
        <w:rPr>
          <w:rFonts w:ascii="Marianne" w:hAnsi="Marianne" w:cs="Arial"/>
          <w:sz w:val="20"/>
          <w:szCs w:val="20"/>
        </w:rPr>
        <w:t>70,7</w:t>
      </w:r>
      <w:r w:rsidR="004B0441" w:rsidRPr="004B0441">
        <w:rPr>
          <w:rFonts w:ascii="Marianne" w:hAnsi="Marianne" w:cs="Arial"/>
          <w:sz w:val="20"/>
          <w:szCs w:val="20"/>
        </w:rPr>
        <w:t>%), viandes et produits carnés (</w:t>
      </w:r>
      <w:r w:rsidR="004B0441">
        <w:rPr>
          <w:rFonts w:ascii="Marianne" w:hAnsi="Marianne" w:cs="Arial"/>
          <w:sz w:val="20"/>
          <w:szCs w:val="20"/>
        </w:rPr>
        <w:t>0,33</w:t>
      </w:r>
      <w:r w:rsidR="004B0441" w:rsidRPr="004B0441">
        <w:rPr>
          <w:rFonts w:ascii="Marianne" w:hAnsi="Marianne" w:cs="Arial"/>
          <w:sz w:val="20"/>
          <w:szCs w:val="20"/>
        </w:rPr>
        <w:t xml:space="preserve"> M EUR, en </w:t>
      </w:r>
      <w:r w:rsidR="004B0441">
        <w:rPr>
          <w:rFonts w:ascii="Marianne" w:hAnsi="Marianne" w:cs="Arial"/>
          <w:sz w:val="20"/>
          <w:szCs w:val="20"/>
        </w:rPr>
        <w:t>baiss</w:t>
      </w:r>
      <w:r w:rsidR="004B0441" w:rsidRPr="004B0441">
        <w:rPr>
          <w:rFonts w:ascii="Marianne" w:hAnsi="Marianne" w:cs="Arial"/>
          <w:sz w:val="20"/>
          <w:szCs w:val="20"/>
        </w:rPr>
        <w:t xml:space="preserve">e de </w:t>
      </w:r>
      <w:r w:rsidR="00BB010F">
        <w:rPr>
          <w:rFonts w:ascii="Marianne" w:hAnsi="Marianne" w:cs="Arial"/>
          <w:sz w:val="20"/>
          <w:szCs w:val="20"/>
        </w:rPr>
        <w:t>-3,8</w:t>
      </w:r>
      <w:r w:rsidR="004B0441" w:rsidRPr="004B0441">
        <w:rPr>
          <w:rFonts w:ascii="Marianne" w:hAnsi="Marianne" w:cs="Arial"/>
          <w:sz w:val="20"/>
          <w:szCs w:val="20"/>
        </w:rPr>
        <w:t>%)</w:t>
      </w:r>
      <w:r w:rsidR="00BB010F">
        <w:rPr>
          <w:rFonts w:ascii="Marianne" w:hAnsi="Marianne" w:cs="Arial"/>
          <w:sz w:val="20"/>
          <w:szCs w:val="20"/>
        </w:rPr>
        <w:t>,</w:t>
      </w:r>
      <w:r w:rsidR="004B0441" w:rsidRPr="004B0441">
        <w:rPr>
          <w:rFonts w:ascii="Marianne" w:hAnsi="Marianne" w:cs="Arial"/>
          <w:sz w:val="20"/>
          <w:szCs w:val="20"/>
        </w:rPr>
        <w:t xml:space="preserve"> </w:t>
      </w:r>
      <w:r w:rsidR="008F337E" w:rsidRPr="008519BD">
        <w:rPr>
          <w:rFonts w:ascii="Marianne" w:hAnsi="Marianne" w:cs="Arial"/>
          <w:sz w:val="20"/>
          <w:szCs w:val="20"/>
        </w:rPr>
        <w:t>vins et spiritueux (</w:t>
      </w:r>
      <w:r w:rsidR="00BB010F">
        <w:rPr>
          <w:rFonts w:ascii="Marianne" w:hAnsi="Marianne" w:cs="Arial"/>
          <w:sz w:val="20"/>
          <w:szCs w:val="20"/>
        </w:rPr>
        <w:t>0,2</w:t>
      </w:r>
      <w:r w:rsidR="00F26287">
        <w:rPr>
          <w:rFonts w:ascii="Marianne" w:hAnsi="Marianne" w:cs="Arial"/>
          <w:sz w:val="20"/>
          <w:szCs w:val="20"/>
        </w:rPr>
        <w:t>7</w:t>
      </w:r>
      <w:r w:rsidR="00F354E6" w:rsidRPr="008519BD">
        <w:rPr>
          <w:rFonts w:ascii="Marianne" w:hAnsi="Marianne" w:cs="Arial"/>
          <w:sz w:val="20"/>
          <w:szCs w:val="20"/>
        </w:rPr>
        <w:t xml:space="preserve"> M EUR</w:t>
      </w:r>
      <w:r w:rsidR="00F26287">
        <w:rPr>
          <w:rFonts w:ascii="Marianne" w:hAnsi="Marianne" w:cs="Arial"/>
          <w:sz w:val="20"/>
          <w:szCs w:val="20"/>
        </w:rPr>
        <w:t xml:space="preserve">, en baisse de </w:t>
      </w:r>
      <w:r w:rsidR="0091526D">
        <w:rPr>
          <w:rFonts w:ascii="Marianne" w:hAnsi="Marianne" w:cs="Arial"/>
          <w:sz w:val="20"/>
          <w:szCs w:val="20"/>
        </w:rPr>
        <w:t>-</w:t>
      </w:r>
      <w:r w:rsidR="00BB010F">
        <w:rPr>
          <w:rFonts w:ascii="Marianne" w:hAnsi="Marianne" w:cs="Arial"/>
          <w:sz w:val="20"/>
          <w:szCs w:val="20"/>
        </w:rPr>
        <w:t>53</w:t>
      </w:r>
      <w:r w:rsidR="0091526D">
        <w:rPr>
          <w:rFonts w:ascii="Marianne" w:hAnsi="Marianne" w:cs="Arial"/>
          <w:sz w:val="20"/>
          <w:szCs w:val="20"/>
        </w:rPr>
        <w:t>,</w:t>
      </w:r>
      <w:r w:rsidR="00BB010F">
        <w:rPr>
          <w:rFonts w:ascii="Marianne" w:hAnsi="Marianne" w:cs="Arial"/>
          <w:sz w:val="20"/>
          <w:szCs w:val="20"/>
        </w:rPr>
        <w:t>2</w:t>
      </w:r>
      <w:r w:rsidR="0091526D">
        <w:rPr>
          <w:rFonts w:ascii="Marianne" w:hAnsi="Marianne" w:cs="Arial"/>
          <w:sz w:val="20"/>
          <w:szCs w:val="20"/>
        </w:rPr>
        <w:t>%</w:t>
      </w:r>
      <w:r w:rsidR="00F354E6" w:rsidRPr="008519BD">
        <w:rPr>
          <w:rFonts w:ascii="Marianne" w:hAnsi="Marianne" w:cs="Arial"/>
          <w:sz w:val="20"/>
          <w:szCs w:val="20"/>
        </w:rPr>
        <w:t>)</w:t>
      </w:r>
      <w:r w:rsidR="00BB010F">
        <w:rPr>
          <w:rFonts w:ascii="Marianne" w:hAnsi="Marianne" w:cs="Arial"/>
          <w:sz w:val="20"/>
          <w:szCs w:val="20"/>
        </w:rPr>
        <w:t>.</w:t>
      </w:r>
    </w:p>
    <w:bookmarkEnd w:id="12"/>
    <w:p w14:paraId="252583D4" w14:textId="77777777" w:rsidR="005C5B55" w:rsidRDefault="005C5B55" w:rsidP="008519BD">
      <w:pPr>
        <w:spacing w:after="0"/>
        <w:jc w:val="both"/>
        <w:rPr>
          <w:rFonts w:ascii="Marianne" w:hAnsi="Marianne" w:cs="Arial"/>
          <w:sz w:val="20"/>
          <w:szCs w:val="20"/>
        </w:rPr>
      </w:pPr>
    </w:p>
    <w:p w14:paraId="45EAE04E" w14:textId="594AA9D5" w:rsidR="00FA5C2F" w:rsidRDefault="005C5B55" w:rsidP="008519BD">
      <w:pPr>
        <w:spacing w:after="0"/>
        <w:jc w:val="both"/>
        <w:rPr>
          <w:rFonts w:ascii="Marianne" w:hAnsi="Marianne" w:cs="Arial"/>
          <w:sz w:val="20"/>
          <w:szCs w:val="20"/>
        </w:rPr>
      </w:pPr>
      <w:r>
        <w:rPr>
          <w:rFonts w:ascii="Marianne" w:hAnsi="Marianne" w:cs="Arial"/>
          <w:sz w:val="20"/>
          <w:szCs w:val="20"/>
        </w:rPr>
        <w:t>La France n’est que le 16</w:t>
      </w:r>
      <w:r w:rsidRPr="005C5B55">
        <w:rPr>
          <w:rFonts w:ascii="Marianne" w:hAnsi="Marianne" w:cs="Arial"/>
          <w:sz w:val="20"/>
          <w:szCs w:val="20"/>
          <w:vertAlign w:val="superscript"/>
        </w:rPr>
        <w:t>ème</w:t>
      </w:r>
      <w:r>
        <w:rPr>
          <w:rFonts w:ascii="Marianne" w:hAnsi="Marianne" w:cs="Arial"/>
          <w:sz w:val="20"/>
          <w:szCs w:val="20"/>
        </w:rPr>
        <w:t xml:space="preserve"> client du Libéria pour l’importation de caoutchouc naturel : 0,9 M d’EUR en 2024 (-13,8% par rapport à 2023) contre 2,3 M en 2022.</w:t>
      </w:r>
      <w:r w:rsidR="00622B65">
        <w:rPr>
          <w:rFonts w:ascii="Marianne" w:hAnsi="Marianne" w:cs="Arial"/>
          <w:sz w:val="20"/>
          <w:szCs w:val="20"/>
        </w:rPr>
        <w:t xml:space="preserve"> La France est le 4</w:t>
      </w:r>
      <w:r w:rsidR="00622B65" w:rsidRPr="00622B65">
        <w:rPr>
          <w:rFonts w:ascii="Marianne" w:hAnsi="Marianne" w:cs="Arial"/>
          <w:sz w:val="20"/>
          <w:szCs w:val="20"/>
          <w:vertAlign w:val="superscript"/>
        </w:rPr>
        <w:t>ème</w:t>
      </w:r>
      <w:r w:rsidR="00622B65">
        <w:rPr>
          <w:rFonts w:ascii="Marianne" w:hAnsi="Marianne" w:cs="Arial"/>
          <w:sz w:val="20"/>
          <w:szCs w:val="20"/>
        </w:rPr>
        <w:t xml:space="preserve"> client du Libéria pour l’importation de bois et dérivés : 0,2 M d’EUR en 2024 (-68,1% par rapport à 2023) contre 1,2 M en 2022.</w:t>
      </w:r>
    </w:p>
    <w:p w14:paraId="30995902" w14:textId="77777777" w:rsidR="005C5B55" w:rsidRDefault="005C5B55" w:rsidP="008519BD">
      <w:pPr>
        <w:spacing w:after="0"/>
        <w:jc w:val="both"/>
        <w:rPr>
          <w:rFonts w:ascii="Marianne" w:hAnsi="Marianne" w:cs="Arial"/>
          <w:sz w:val="20"/>
          <w:szCs w:val="20"/>
        </w:rPr>
      </w:pPr>
    </w:p>
    <w:p w14:paraId="0888DCA7" w14:textId="77777777" w:rsidR="00652531" w:rsidRPr="00CC6BB5" w:rsidRDefault="00652531" w:rsidP="00652531">
      <w:pPr>
        <w:spacing w:after="0" w:line="240" w:lineRule="auto"/>
        <w:rPr>
          <w:rFonts w:ascii="Marianne" w:eastAsia="Segoe UI" w:hAnsi="Marianne" w:cs="Segoe UI"/>
          <w:b/>
          <w:color w:val="FFC000"/>
          <w:sz w:val="20"/>
          <w:szCs w:val="20"/>
        </w:rPr>
      </w:pPr>
      <w:r w:rsidRPr="00CC6BB5">
        <w:rPr>
          <w:rFonts w:ascii="Marianne" w:eastAsia="Segoe UI" w:hAnsi="Marianne" w:cs="Segoe UI"/>
          <w:b/>
          <w:color w:val="FFC000"/>
          <w:sz w:val="26"/>
          <w:szCs w:val="26"/>
          <w:lang w:eastAsia="fr-FR"/>
        </w:rPr>
        <w:t>4. Accords</w:t>
      </w:r>
      <w:r w:rsidRPr="00CC6BB5">
        <w:rPr>
          <w:rFonts w:ascii="Marianne" w:eastAsia="Segoe UI" w:hAnsi="Marianne" w:cs="Segoe UI"/>
          <w:b/>
          <w:color w:val="FFC000"/>
          <w:sz w:val="26"/>
          <w:szCs w:val="26"/>
        </w:rPr>
        <w:t xml:space="preserve"> internationaux</w:t>
      </w:r>
    </w:p>
    <w:p w14:paraId="55FB38FE" w14:textId="77777777" w:rsidR="00652531" w:rsidRPr="00CC6BB5" w:rsidRDefault="00652531" w:rsidP="008519BD">
      <w:pPr>
        <w:spacing w:after="0"/>
        <w:jc w:val="both"/>
        <w:rPr>
          <w:rFonts w:ascii="Marianne" w:hAnsi="Marianne" w:cs="Arial"/>
          <w:sz w:val="20"/>
          <w:szCs w:val="20"/>
        </w:rPr>
      </w:pPr>
      <w:bookmarkStart w:id="21" w:name="_Hlk173934001"/>
    </w:p>
    <w:p w14:paraId="4F47942C" w14:textId="62BEA8A3" w:rsidR="00652531" w:rsidRDefault="00AC323F" w:rsidP="008519BD">
      <w:pPr>
        <w:spacing w:after="0"/>
        <w:jc w:val="both"/>
        <w:rPr>
          <w:rFonts w:ascii="Marianne" w:hAnsi="Marianne" w:cs="Arial"/>
          <w:sz w:val="20"/>
          <w:szCs w:val="20"/>
        </w:rPr>
      </w:pPr>
      <w:r>
        <w:rPr>
          <w:rFonts w:ascii="Marianne" w:hAnsi="Marianne" w:cs="Arial"/>
          <w:sz w:val="20"/>
          <w:szCs w:val="20"/>
        </w:rPr>
        <w:t>L</w:t>
      </w:r>
      <w:r w:rsidR="004A1C71" w:rsidRPr="004A1C71">
        <w:rPr>
          <w:rFonts w:ascii="Marianne" w:hAnsi="Marianne" w:cs="Arial"/>
          <w:sz w:val="20"/>
          <w:szCs w:val="20"/>
        </w:rPr>
        <w:t>e Libéria est devenu le 163</w:t>
      </w:r>
      <w:r w:rsidR="004A1C71" w:rsidRPr="004A1C71">
        <w:rPr>
          <w:rFonts w:ascii="Marianne" w:hAnsi="Marianne" w:cs="Arial"/>
          <w:sz w:val="20"/>
          <w:szCs w:val="20"/>
          <w:vertAlign w:val="superscript"/>
        </w:rPr>
        <w:t>ème</w:t>
      </w:r>
      <w:r w:rsidR="004A1C71">
        <w:rPr>
          <w:rFonts w:ascii="Marianne" w:hAnsi="Marianne" w:cs="Arial"/>
          <w:sz w:val="20"/>
          <w:szCs w:val="20"/>
        </w:rPr>
        <w:t xml:space="preserve"> m</w:t>
      </w:r>
      <w:r w:rsidR="004A1C71" w:rsidRPr="004A1C71">
        <w:rPr>
          <w:rFonts w:ascii="Marianne" w:hAnsi="Marianne" w:cs="Arial"/>
          <w:sz w:val="20"/>
          <w:szCs w:val="20"/>
        </w:rPr>
        <w:t xml:space="preserve">embre de </w:t>
      </w:r>
      <w:r w:rsidR="004A1C71" w:rsidRPr="00FD049B">
        <w:rPr>
          <w:rFonts w:ascii="Marianne" w:hAnsi="Marianne" w:cs="Arial"/>
          <w:sz w:val="20"/>
          <w:szCs w:val="20"/>
        </w:rPr>
        <w:t>l'</w:t>
      </w:r>
      <w:r w:rsidR="004A1C71" w:rsidRPr="00FD049B">
        <w:rPr>
          <w:rFonts w:ascii="Marianne" w:hAnsi="Marianne" w:cs="Arial"/>
          <w:b/>
          <w:bCs/>
          <w:sz w:val="20"/>
          <w:szCs w:val="20"/>
        </w:rPr>
        <w:t>O</w:t>
      </w:r>
      <w:r w:rsidRPr="00FD049B">
        <w:rPr>
          <w:rFonts w:ascii="Marianne" w:hAnsi="Marianne" w:cs="Arial"/>
          <w:b/>
          <w:bCs/>
          <w:sz w:val="20"/>
          <w:szCs w:val="20"/>
        </w:rPr>
        <w:t>rganisation mondiale du commerce</w:t>
      </w:r>
      <w:r>
        <w:rPr>
          <w:rFonts w:ascii="Marianne" w:hAnsi="Marianne" w:cs="Arial"/>
          <w:sz w:val="20"/>
          <w:szCs w:val="20"/>
        </w:rPr>
        <w:t xml:space="preserve"> le 14 juillet 2016</w:t>
      </w:r>
      <w:r w:rsidR="004A1C71" w:rsidRPr="004A1C71">
        <w:rPr>
          <w:rFonts w:ascii="Marianne" w:hAnsi="Marianne" w:cs="Arial"/>
          <w:sz w:val="20"/>
          <w:szCs w:val="20"/>
        </w:rPr>
        <w:t xml:space="preserve">. Il accorde au minimum le traitement NPF à tous ses partenaires commerciaux. </w:t>
      </w:r>
      <w:r w:rsidR="00D64BB8">
        <w:rPr>
          <w:rFonts w:ascii="Marianne" w:hAnsi="Marianne" w:cs="Arial"/>
          <w:sz w:val="20"/>
          <w:szCs w:val="20"/>
        </w:rPr>
        <w:t>Le Libéria</w:t>
      </w:r>
      <w:r w:rsidR="00352B18" w:rsidRPr="008519BD">
        <w:rPr>
          <w:rFonts w:ascii="Marianne" w:hAnsi="Marianne" w:cs="Arial"/>
          <w:sz w:val="20"/>
          <w:szCs w:val="20"/>
        </w:rPr>
        <w:t xml:space="preserve"> fait partie de l’</w:t>
      </w:r>
      <w:r w:rsidR="00352B18" w:rsidRPr="008519BD">
        <w:rPr>
          <w:rFonts w:ascii="Marianne" w:hAnsi="Marianne" w:cs="Arial"/>
          <w:b/>
          <w:bCs/>
          <w:sz w:val="20"/>
          <w:szCs w:val="20"/>
        </w:rPr>
        <w:t>Organisation des Nations Unies pour l’alimentation et l’agriculture (FAO)</w:t>
      </w:r>
      <w:r w:rsidR="00352B18" w:rsidRPr="008519BD">
        <w:rPr>
          <w:rFonts w:ascii="Marianne" w:hAnsi="Marianne" w:cs="Arial"/>
          <w:sz w:val="20"/>
          <w:szCs w:val="20"/>
        </w:rPr>
        <w:t>.</w:t>
      </w:r>
      <w:r w:rsidR="005D7D70" w:rsidRPr="005D7D70">
        <w:t xml:space="preserve"> </w:t>
      </w:r>
      <w:r w:rsidR="005D7D70" w:rsidRPr="005D7D70">
        <w:rPr>
          <w:rFonts w:ascii="Marianne" w:hAnsi="Marianne" w:cs="Arial"/>
          <w:sz w:val="20"/>
          <w:szCs w:val="20"/>
        </w:rPr>
        <w:t>L</w:t>
      </w:r>
      <w:r>
        <w:rPr>
          <w:rFonts w:ascii="Marianne" w:hAnsi="Marianne" w:cs="Arial"/>
          <w:sz w:val="20"/>
          <w:szCs w:val="20"/>
        </w:rPr>
        <w:t>e Libéria</w:t>
      </w:r>
      <w:r w:rsidR="005D7D70" w:rsidRPr="005D7D70">
        <w:rPr>
          <w:rFonts w:ascii="Marianne" w:hAnsi="Marianne" w:cs="Arial"/>
          <w:sz w:val="20"/>
          <w:szCs w:val="20"/>
        </w:rPr>
        <w:t xml:space="preserve"> est</w:t>
      </w:r>
      <w:r w:rsidR="005D7D70">
        <w:rPr>
          <w:rFonts w:ascii="Marianne" w:hAnsi="Marianne" w:cs="Arial"/>
          <w:sz w:val="20"/>
          <w:szCs w:val="20"/>
        </w:rPr>
        <w:t xml:space="preserve"> également</w:t>
      </w:r>
      <w:r w:rsidR="005D7D70" w:rsidRPr="005D7D70">
        <w:rPr>
          <w:rFonts w:ascii="Marianne" w:hAnsi="Marianne" w:cs="Arial"/>
          <w:sz w:val="20"/>
          <w:szCs w:val="20"/>
        </w:rPr>
        <w:t xml:space="preserve"> membre de l'Organisation mondiale de la propriété intellectuelle (OMPI)</w:t>
      </w:r>
      <w:r w:rsidR="005D7D70">
        <w:rPr>
          <w:rFonts w:ascii="Marianne" w:hAnsi="Marianne" w:cs="Arial"/>
          <w:sz w:val="20"/>
          <w:szCs w:val="20"/>
        </w:rPr>
        <w:t>.</w:t>
      </w:r>
    </w:p>
    <w:p w14:paraId="0B5D4536" w14:textId="77777777" w:rsidR="005D7D70" w:rsidRDefault="005D7D70" w:rsidP="008519BD">
      <w:pPr>
        <w:spacing w:after="0"/>
        <w:jc w:val="both"/>
        <w:rPr>
          <w:rFonts w:ascii="Marianne" w:hAnsi="Marianne" w:cs="Arial"/>
          <w:sz w:val="20"/>
          <w:szCs w:val="20"/>
        </w:rPr>
      </w:pPr>
    </w:p>
    <w:p w14:paraId="46FE8CBC" w14:textId="69077EC2" w:rsidR="00352B18" w:rsidRPr="008519BD" w:rsidRDefault="00352B18" w:rsidP="009F51FF">
      <w:pPr>
        <w:spacing w:after="0"/>
        <w:jc w:val="both"/>
        <w:rPr>
          <w:rFonts w:ascii="Marianne" w:hAnsi="Marianne" w:cs="Arial"/>
          <w:sz w:val="20"/>
          <w:szCs w:val="20"/>
        </w:rPr>
      </w:pPr>
      <w:r w:rsidRPr="008519BD">
        <w:rPr>
          <w:rFonts w:ascii="Marianne" w:hAnsi="Marianne" w:cs="Arial"/>
          <w:sz w:val="20"/>
          <w:szCs w:val="20"/>
        </w:rPr>
        <w:t xml:space="preserve">Au niveau régional, </w:t>
      </w:r>
      <w:r w:rsidR="00D64BB8">
        <w:rPr>
          <w:rFonts w:ascii="Marianne" w:hAnsi="Marianne" w:cs="Arial"/>
          <w:sz w:val="20"/>
          <w:szCs w:val="20"/>
        </w:rPr>
        <w:t xml:space="preserve">le Libéria </w:t>
      </w:r>
      <w:r w:rsidRPr="008519BD">
        <w:rPr>
          <w:rFonts w:ascii="Marianne" w:hAnsi="Marianne" w:cs="Arial"/>
          <w:sz w:val="20"/>
          <w:szCs w:val="20"/>
        </w:rPr>
        <w:t xml:space="preserve">est membre de la </w:t>
      </w:r>
      <w:r w:rsidRPr="008519BD">
        <w:rPr>
          <w:rFonts w:ascii="Marianne" w:hAnsi="Marianne" w:cs="Arial"/>
          <w:b/>
          <w:bCs/>
          <w:sz w:val="20"/>
          <w:szCs w:val="20"/>
        </w:rPr>
        <w:t>Communauté Économique des États de l’Afrique de l’Ouest (CEDEAO)</w:t>
      </w:r>
      <w:r w:rsidR="009D4C93">
        <w:rPr>
          <w:rFonts w:ascii="Marianne" w:hAnsi="Marianne" w:cs="Arial"/>
          <w:b/>
          <w:bCs/>
          <w:sz w:val="20"/>
          <w:szCs w:val="20"/>
        </w:rPr>
        <w:t xml:space="preserve"> </w:t>
      </w:r>
      <w:r w:rsidR="009D4C93" w:rsidRPr="009D4C93">
        <w:rPr>
          <w:rFonts w:ascii="Marianne" w:hAnsi="Marianne" w:cs="Arial"/>
          <w:sz w:val="20"/>
          <w:szCs w:val="20"/>
        </w:rPr>
        <w:t>depuis sa création</w:t>
      </w:r>
      <w:r w:rsidRPr="009D4C93">
        <w:rPr>
          <w:rFonts w:ascii="Marianne" w:hAnsi="Marianne" w:cs="Arial"/>
          <w:sz w:val="20"/>
          <w:szCs w:val="20"/>
        </w:rPr>
        <w:t>,</w:t>
      </w:r>
      <w:r w:rsidR="009D4C93">
        <w:rPr>
          <w:rFonts w:ascii="Marianne" w:hAnsi="Marianne" w:cs="Arial"/>
          <w:sz w:val="20"/>
          <w:szCs w:val="20"/>
        </w:rPr>
        <w:t xml:space="preserve"> ainsi que </w:t>
      </w:r>
      <w:r w:rsidR="009D4C93" w:rsidRPr="009D4C93">
        <w:rPr>
          <w:rFonts w:ascii="Marianne" w:hAnsi="Marianne" w:cs="Arial"/>
          <w:sz w:val="20"/>
          <w:szCs w:val="20"/>
        </w:rPr>
        <w:t>de l'Union du fleuve</w:t>
      </w:r>
      <w:r w:rsidR="009D4C93">
        <w:rPr>
          <w:rFonts w:ascii="Marianne" w:hAnsi="Marianne" w:cs="Arial"/>
          <w:sz w:val="20"/>
          <w:szCs w:val="20"/>
        </w:rPr>
        <w:t xml:space="preserve"> </w:t>
      </w:r>
      <w:r w:rsidR="009D4C93" w:rsidRPr="009D4C93">
        <w:rPr>
          <w:rFonts w:ascii="Marianne" w:hAnsi="Marianne" w:cs="Arial"/>
          <w:sz w:val="20"/>
          <w:szCs w:val="20"/>
        </w:rPr>
        <w:t>Mano</w:t>
      </w:r>
      <w:r w:rsidR="009D4C93">
        <w:rPr>
          <w:rFonts w:ascii="Marianne" w:hAnsi="Marianne" w:cs="Arial"/>
          <w:sz w:val="20"/>
          <w:szCs w:val="20"/>
        </w:rPr>
        <w:t>,</w:t>
      </w:r>
      <w:r w:rsidR="009D4C93" w:rsidRPr="009D4C93">
        <w:rPr>
          <w:rFonts w:ascii="Marianne" w:hAnsi="Marianne" w:cs="Arial"/>
          <w:sz w:val="20"/>
          <w:szCs w:val="20"/>
        </w:rPr>
        <w:t xml:space="preserve"> depuis sa création en 1973</w:t>
      </w:r>
      <w:r w:rsidR="009D4C93">
        <w:rPr>
          <w:rFonts w:ascii="Marianne" w:hAnsi="Marianne" w:cs="Arial"/>
          <w:sz w:val="20"/>
          <w:szCs w:val="20"/>
        </w:rPr>
        <w:t>, qui</w:t>
      </w:r>
      <w:r w:rsidR="009D4C93" w:rsidRPr="009D4C93">
        <w:t xml:space="preserve"> </w:t>
      </w:r>
      <w:r w:rsidR="009D4C93" w:rsidRPr="009D4C93">
        <w:rPr>
          <w:rFonts w:ascii="Marianne" w:hAnsi="Marianne" w:cs="Arial"/>
          <w:sz w:val="20"/>
          <w:szCs w:val="20"/>
        </w:rPr>
        <w:t>comprend la Côte d'Ivoire, la Guinée, le</w:t>
      </w:r>
      <w:r w:rsidR="009D4C93">
        <w:rPr>
          <w:rFonts w:ascii="Marianne" w:hAnsi="Marianne" w:cs="Arial"/>
          <w:sz w:val="20"/>
          <w:szCs w:val="20"/>
        </w:rPr>
        <w:t xml:space="preserve"> </w:t>
      </w:r>
      <w:r w:rsidR="009D4C93" w:rsidRPr="009D4C93">
        <w:rPr>
          <w:rFonts w:ascii="Marianne" w:hAnsi="Marianne" w:cs="Arial"/>
          <w:sz w:val="20"/>
          <w:szCs w:val="20"/>
        </w:rPr>
        <w:t>Libéria et la Sierra Leone, tous membres de la CEDEAO</w:t>
      </w:r>
      <w:r w:rsidR="009D4C93">
        <w:rPr>
          <w:rFonts w:ascii="Marianne" w:hAnsi="Marianne" w:cs="Arial"/>
          <w:sz w:val="20"/>
          <w:szCs w:val="20"/>
        </w:rPr>
        <w:t>, c</w:t>
      </w:r>
      <w:r w:rsidR="009D4C93" w:rsidRPr="009D4C93">
        <w:rPr>
          <w:rFonts w:ascii="Marianne" w:hAnsi="Marianne" w:cs="Arial"/>
          <w:sz w:val="20"/>
          <w:szCs w:val="20"/>
        </w:rPr>
        <w:t xml:space="preserve">ependant, la mise en </w:t>
      </w:r>
      <w:r w:rsidR="009D4C93">
        <w:rPr>
          <w:rFonts w:ascii="Marianne" w:hAnsi="Marianne" w:cs="Arial"/>
          <w:sz w:val="20"/>
          <w:szCs w:val="20"/>
        </w:rPr>
        <w:t>œuvre</w:t>
      </w:r>
      <w:r w:rsidR="009D4C93" w:rsidRPr="009D4C93">
        <w:rPr>
          <w:rFonts w:ascii="Marianne" w:hAnsi="Marianne" w:cs="Arial"/>
          <w:sz w:val="20"/>
          <w:szCs w:val="20"/>
        </w:rPr>
        <w:t xml:space="preserve"> effective de ses objectifs en matière</w:t>
      </w:r>
      <w:r w:rsidR="009D4C93">
        <w:rPr>
          <w:rFonts w:ascii="Marianne" w:hAnsi="Marianne" w:cs="Arial"/>
          <w:sz w:val="20"/>
          <w:szCs w:val="20"/>
        </w:rPr>
        <w:t xml:space="preserve"> </w:t>
      </w:r>
      <w:r w:rsidR="009D4C93" w:rsidRPr="009D4C93">
        <w:rPr>
          <w:rFonts w:ascii="Marianne" w:hAnsi="Marianne" w:cs="Arial"/>
          <w:sz w:val="20"/>
          <w:szCs w:val="20"/>
        </w:rPr>
        <w:t>d'intégration commerciale régionale reste un défi</w:t>
      </w:r>
      <w:r w:rsidR="009F51FF">
        <w:rPr>
          <w:rFonts w:ascii="Marianne" w:hAnsi="Marianne" w:cs="Arial"/>
          <w:sz w:val="20"/>
          <w:szCs w:val="20"/>
        </w:rPr>
        <w:t>.</w:t>
      </w:r>
      <w:r w:rsidR="009F51FF" w:rsidRPr="009F51FF">
        <w:rPr>
          <w:rFonts w:ascii="Marianne" w:hAnsi="Marianne" w:cs="Arial"/>
          <w:sz w:val="20"/>
          <w:szCs w:val="20"/>
        </w:rPr>
        <w:t xml:space="preserve"> </w:t>
      </w:r>
      <w:r w:rsidR="004A1C71">
        <w:rPr>
          <w:rFonts w:ascii="Marianne" w:hAnsi="Marianne" w:cs="Arial"/>
          <w:sz w:val="20"/>
          <w:szCs w:val="20"/>
        </w:rPr>
        <w:t xml:space="preserve">Le Libéria </w:t>
      </w:r>
      <w:r w:rsidR="004A1C71" w:rsidRPr="004A1C71">
        <w:rPr>
          <w:rFonts w:ascii="Marianne" w:hAnsi="Marianne" w:cs="Arial"/>
          <w:sz w:val="20"/>
          <w:szCs w:val="20"/>
        </w:rPr>
        <w:t>a signé l'</w:t>
      </w:r>
      <w:r w:rsidR="004A1C71">
        <w:rPr>
          <w:rFonts w:ascii="Marianne" w:hAnsi="Marianne" w:cs="Arial"/>
          <w:sz w:val="20"/>
          <w:szCs w:val="20"/>
        </w:rPr>
        <w:t>a</w:t>
      </w:r>
      <w:r w:rsidR="004A1C71" w:rsidRPr="004A1C71">
        <w:rPr>
          <w:rFonts w:ascii="Marianne" w:hAnsi="Marianne" w:cs="Arial"/>
          <w:sz w:val="20"/>
          <w:szCs w:val="20"/>
        </w:rPr>
        <w:t xml:space="preserve">ccord portant création de la </w:t>
      </w:r>
      <w:r w:rsidR="004A1C71" w:rsidRPr="004A1C71">
        <w:rPr>
          <w:rFonts w:ascii="Marianne" w:hAnsi="Marianne" w:cs="Arial"/>
          <w:b/>
          <w:bCs/>
          <w:sz w:val="20"/>
          <w:szCs w:val="20"/>
        </w:rPr>
        <w:t>Zone de Libre-Échange Continentale Africaine (</w:t>
      </w:r>
      <w:proofErr w:type="spellStart"/>
      <w:r w:rsidR="004A1C71" w:rsidRPr="004A1C71">
        <w:rPr>
          <w:rFonts w:ascii="Marianne" w:hAnsi="Marianne" w:cs="Arial"/>
          <w:b/>
          <w:bCs/>
          <w:sz w:val="20"/>
          <w:szCs w:val="20"/>
        </w:rPr>
        <w:t>ZLECAf</w:t>
      </w:r>
      <w:proofErr w:type="spellEnd"/>
      <w:r w:rsidR="004A1C71" w:rsidRPr="004A1C71">
        <w:rPr>
          <w:rFonts w:ascii="Marianne" w:hAnsi="Marianne" w:cs="Arial"/>
          <w:b/>
          <w:bCs/>
          <w:sz w:val="20"/>
          <w:szCs w:val="20"/>
        </w:rPr>
        <w:t>)</w:t>
      </w:r>
      <w:r w:rsidR="004A1C71" w:rsidRPr="004A1C71">
        <w:rPr>
          <w:rFonts w:ascii="Marianne" w:hAnsi="Marianne" w:cs="Arial"/>
          <w:sz w:val="20"/>
          <w:szCs w:val="20"/>
        </w:rPr>
        <w:t xml:space="preserve"> </w:t>
      </w:r>
      <w:r w:rsidR="004A1C71">
        <w:rPr>
          <w:rFonts w:ascii="Marianne" w:hAnsi="Marianne" w:cs="Arial"/>
          <w:sz w:val="20"/>
          <w:szCs w:val="20"/>
        </w:rPr>
        <w:t xml:space="preserve">en </w:t>
      </w:r>
      <w:r w:rsidR="004A1C71" w:rsidRPr="004A1C71">
        <w:rPr>
          <w:rFonts w:ascii="Marianne" w:hAnsi="Marianne" w:cs="Arial"/>
          <w:sz w:val="20"/>
          <w:szCs w:val="20"/>
        </w:rPr>
        <w:t>mars 2018</w:t>
      </w:r>
      <w:r w:rsidR="00FA0AF2">
        <w:rPr>
          <w:rFonts w:ascii="Marianne" w:hAnsi="Marianne" w:cs="Arial"/>
          <w:sz w:val="20"/>
          <w:szCs w:val="20"/>
        </w:rPr>
        <w:t xml:space="preserve"> et</w:t>
      </w:r>
      <w:r w:rsidR="000F3700">
        <w:rPr>
          <w:rFonts w:ascii="Marianne" w:hAnsi="Marianne" w:cs="Arial"/>
          <w:sz w:val="20"/>
          <w:szCs w:val="20"/>
        </w:rPr>
        <w:t xml:space="preserve"> a envoyé ses instruments de ratification en 2024 devenant le dernier pays membre à entrer dans la </w:t>
      </w:r>
      <w:proofErr w:type="spellStart"/>
      <w:r w:rsidR="000F3700">
        <w:rPr>
          <w:rFonts w:ascii="Marianne" w:hAnsi="Marianne" w:cs="Arial"/>
          <w:sz w:val="20"/>
          <w:szCs w:val="20"/>
        </w:rPr>
        <w:t>ZleCaf</w:t>
      </w:r>
      <w:proofErr w:type="spellEnd"/>
      <w:r w:rsidR="000F3700">
        <w:rPr>
          <w:rFonts w:ascii="Marianne" w:hAnsi="Marianne" w:cs="Arial"/>
          <w:sz w:val="20"/>
          <w:szCs w:val="20"/>
        </w:rPr>
        <w:t>.</w:t>
      </w:r>
    </w:p>
    <w:p w14:paraId="0DA020ED" w14:textId="77777777" w:rsidR="00BE144F" w:rsidRPr="00CC6BB5" w:rsidRDefault="00BE144F" w:rsidP="00115554">
      <w:pPr>
        <w:spacing w:after="0"/>
        <w:jc w:val="both"/>
        <w:rPr>
          <w:rFonts w:ascii="Marianne" w:hAnsi="Marianne" w:cs="Arial"/>
          <w:sz w:val="20"/>
          <w:szCs w:val="20"/>
        </w:rPr>
      </w:pPr>
    </w:p>
    <w:bookmarkEnd w:id="21"/>
    <w:p w14:paraId="2665A8EE" w14:textId="77777777" w:rsidR="00C4028A" w:rsidRDefault="00C4028A">
      <w:pPr>
        <w:rPr>
          <w:rFonts w:ascii="Marianne" w:eastAsia="Segoe UI" w:hAnsi="Marianne" w:cs="Segoe UI"/>
          <w:b/>
          <w:color w:val="FFC000"/>
          <w:sz w:val="26"/>
          <w:szCs w:val="26"/>
        </w:rPr>
      </w:pPr>
      <w:r>
        <w:rPr>
          <w:rFonts w:ascii="Marianne" w:eastAsia="Segoe UI" w:hAnsi="Marianne" w:cs="Segoe UI"/>
          <w:b/>
          <w:color w:val="FFC000"/>
          <w:sz w:val="26"/>
          <w:szCs w:val="26"/>
        </w:rPr>
        <w:br w:type="page"/>
      </w:r>
    </w:p>
    <w:p w14:paraId="605405CE" w14:textId="0666876A" w:rsidR="00652531" w:rsidRPr="00CC6BB5" w:rsidRDefault="00652531" w:rsidP="00B04193">
      <w:pPr>
        <w:spacing w:after="0" w:line="240" w:lineRule="auto"/>
        <w:jc w:val="both"/>
        <w:rPr>
          <w:rFonts w:ascii="Marianne" w:eastAsia="Segoe UI" w:hAnsi="Marianne" w:cs="Segoe UI"/>
          <w:b/>
          <w:color w:val="FFC000"/>
          <w:sz w:val="26"/>
          <w:szCs w:val="26"/>
        </w:rPr>
      </w:pPr>
      <w:r w:rsidRPr="00CC6BB5">
        <w:rPr>
          <w:rFonts w:ascii="Marianne" w:eastAsia="Segoe UI" w:hAnsi="Marianne" w:cs="Segoe UI"/>
          <w:b/>
          <w:color w:val="FFC000"/>
          <w:sz w:val="26"/>
          <w:szCs w:val="26"/>
        </w:rPr>
        <w:lastRenderedPageBreak/>
        <w:t>5. Relations bilatérales</w:t>
      </w:r>
    </w:p>
    <w:p w14:paraId="779FE3A4" w14:textId="49DEAB0C" w:rsidR="000B1F92" w:rsidRPr="00CC6BB5" w:rsidRDefault="000B1F92" w:rsidP="00B04193">
      <w:pPr>
        <w:spacing w:after="0" w:line="240" w:lineRule="auto"/>
        <w:jc w:val="both"/>
        <w:rPr>
          <w:rFonts w:ascii="Marianne" w:eastAsia="Segoe UI" w:hAnsi="Marianne" w:cs="Segoe UI"/>
          <w:b/>
          <w:color w:val="FFC000"/>
          <w:sz w:val="20"/>
          <w:szCs w:val="20"/>
        </w:rPr>
      </w:pPr>
    </w:p>
    <w:p w14:paraId="67BA6103" w14:textId="26879B1D" w:rsidR="000B1F92" w:rsidRPr="000B1F92" w:rsidRDefault="00481604" w:rsidP="00115554">
      <w:pPr>
        <w:spacing w:after="0"/>
        <w:jc w:val="both"/>
        <w:rPr>
          <w:rFonts w:ascii="Marianne" w:eastAsia="Calibri" w:hAnsi="Marianne" w:cs="Calibri"/>
          <w:sz w:val="20"/>
          <w:szCs w:val="20"/>
        </w:rPr>
      </w:pPr>
      <w:r w:rsidRPr="00A63C33">
        <w:rPr>
          <w:rFonts w:ascii="Marianne" w:eastAsia="Calibri" w:hAnsi="Marianne" w:cs="Calibri"/>
          <w:b/>
          <w:bCs/>
          <w:sz w:val="20"/>
          <w:szCs w:val="20"/>
        </w:rPr>
        <w:t>L’</w:t>
      </w:r>
      <w:r w:rsidR="00DB0076" w:rsidRPr="00A63C33">
        <w:rPr>
          <w:rFonts w:ascii="Marianne" w:eastAsia="Calibri" w:hAnsi="Marianne" w:cs="Calibri"/>
          <w:b/>
          <w:bCs/>
          <w:sz w:val="20"/>
          <w:szCs w:val="20"/>
        </w:rPr>
        <w:t xml:space="preserve">Agence française de développement (AFD) </w:t>
      </w:r>
      <w:r w:rsidR="000B1F92" w:rsidRPr="00A63C33">
        <w:rPr>
          <w:rFonts w:ascii="Marianne" w:eastAsia="Calibri" w:hAnsi="Marianne" w:cs="Calibri"/>
          <w:b/>
          <w:bCs/>
          <w:sz w:val="20"/>
          <w:szCs w:val="20"/>
        </w:rPr>
        <w:t>accompagne le Libéria dans le développement solidaire et durable de son agriculture</w:t>
      </w:r>
      <w:r w:rsidR="000B1F92" w:rsidRPr="000B1F92">
        <w:rPr>
          <w:rFonts w:ascii="Marianne" w:eastAsia="Calibri" w:hAnsi="Marianne" w:cs="Calibri"/>
          <w:sz w:val="20"/>
          <w:szCs w:val="20"/>
        </w:rPr>
        <w:t xml:space="preserve"> en finançant </w:t>
      </w:r>
      <w:r w:rsidR="00093000">
        <w:rPr>
          <w:rFonts w:ascii="Marianne" w:eastAsia="Calibri" w:hAnsi="Marianne" w:cs="Calibri"/>
          <w:sz w:val="20"/>
          <w:szCs w:val="20"/>
        </w:rPr>
        <w:t xml:space="preserve">quelques </w:t>
      </w:r>
      <w:r w:rsidR="000B1F92" w:rsidRPr="000B1F92">
        <w:rPr>
          <w:rFonts w:ascii="Marianne" w:eastAsia="Calibri" w:hAnsi="Marianne" w:cs="Calibri"/>
          <w:sz w:val="20"/>
          <w:szCs w:val="20"/>
        </w:rPr>
        <w:t>projets</w:t>
      </w:r>
      <w:r w:rsidR="00093000">
        <w:rPr>
          <w:rFonts w:ascii="Marianne" w:eastAsia="Calibri" w:hAnsi="Marianne" w:cs="Calibri"/>
          <w:sz w:val="20"/>
          <w:szCs w:val="20"/>
        </w:rPr>
        <w:t> :</w:t>
      </w:r>
    </w:p>
    <w:p w14:paraId="3A44E5C2" w14:textId="29EA9726" w:rsidR="00093000" w:rsidRPr="00093000" w:rsidRDefault="00093000" w:rsidP="00115554">
      <w:pPr>
        <w:pStyle w:val="Paragraphedeliste"/>
        <w:numPr>
          <w:ilvl w:val="0"/>
          <w:numId w:val="21"/>
        </w:numPr>
        <w:spacing w:after="0" w:line="259" w:lineRule="auto"/>
        <w:jc w:val="both"/>
        <w:rPr>
          <w:rFonts w:ascii="Marianne" w:eastAsia="Times New Roman" w:hAnsi="Marianne" w:cs="Calibri"/>
          <w:sz w:val="20"/>
          <w:szCs w:val="20"/>
          <w:lang w:eastAsia="fr-FR"/>
        </w:rPr>
      </w:pPr>
      <w:r w:rsidRPr="00093000">
        <w:rPr>
          <w:rFonts w:ascii="Marianne" w:eastAsia="Times New Roman" w:hAnsi="Marianne" w:cs="Calibri"/>
          <w:sz w:val="20"/>
          <w:szCs w:val="20"/>
          <w:lang w:eastAsia="fr-FR"/>
        </w:rPr>
        <w:t>WISE (</w:t>
      </w:r>
      <w:proofErr w:type="spellStart"/>
      <w:r w:rsidRPr="00093000">
        <w:rPr>
          <w:rFonts w:ascii="Marianne" w:eastAsia="Times New Roman" w:hAnsi="Marianne" w:cs="Calibri"/>
          <w:sz w:val="20"/>
          <w:szCs w:val="20"/>
          <w:lang w:eastAsia="fr-FR"/>
        </w:rPr>
        <w:t>Wonegizi-Wologizi</w:t>
      </w:r>
      <w:proofErr w:type="spellEnd"/>
      <w:r w:rsidRPr="00093000">
        <w:rPr>
          <w:rFonts w:ascii="Marianne" w:eastAsia="Times New Roman" w:hAnsi="Marianne" w:cs="Calibri"/>
          <w:sz w:val="20"/>
          <w:szCs w:val="20"/>
          <w:lang w:eastAsia="fr-FR"/>
        </w:rPr>
        <w:t xml:space="preserve"> Initiative for </w:t>
      </w:r>
      <w:proofErr w:type="spellStart"/>
      <w:r w:rsidRPr="00093000">
        <w:rPr>
          <w:rFonts w:ascii="Marianne" w:eastAsia="Times New Roman" w:hAnsi="Marianne" w:cs="Calibri"/>
          <w:sz w:val="20"/>
          <w:szCs w:val="20"/>
          <w:lang w:eastAsia="fr-FR"/>
        </w:rPr>
        <w:t>Sustainable</w:t>
      </w:r>
      <w:proofErr w:type="spellEnd"/>
      <w:r w:rsidRPr="00093000">
        <w:rPr>
          <w:rFonts w:ascii="Marianne" w:eastAsia="Times New Roman" w:hAnsi="Marianne" w:cs="Calibri"/>
          <w:sz w:val="20"/>
          <w:szCs w:val="20"/>
          <w:lang w:eastAsia="fr-FR"/>
        </w:rPr>
        <w:t xml:space="preserve"> </w:t>
      </w:r>
      <w:proofErr w:type="spellStart"/>
      <w:r w:rsidRPr="00093000">
        <w:rPr>
          <w:rFonts w:ascii="Marianne" w:eastAsia="Times New Roman" w:hAnsi="Marianne" w:cs="Calibri"/>
          <w:sz w:val="20"/>
          <w:szCs w:val="20"/>
          <w:lang w:eastAsia="fr-FR"/>
        </w:rPr>
        <w:t>Ecosystems</w:t>
      </w:r>
      <w:proofErr w:type="spellEnd"/>
      <w:r w:rsidRPr="00093000">
        <w:rPr>
          <w:rFonts w:ascii="Marianne" w:eastAsia="Times New Roman" w:hAnsi="Marianne" w:cs="Calibri"/>
          <w:sz w:val="20"/>
          <w:szCs w:val="20"/>
          <w:lang w:eastAsia="fr-FR"/>
        </w:rPr>
        <w:t xml:space="preserve"> – 9 M</w:t>
      </w:r>
      <w:r w:rsidR="00115554">
        <w:rPr>
          <w:rFonts w:ascii="Marianne" w:eastAsia="Times New Roman" w:hAnsi="Marianne" w:cs="Calibri"/>
          <w:sz w:val="20"/>
          <w:szCs w:val="20"/>
          <w:lang w:eastAsia="fr-FR"/>
        </w:rPr>
        <w:t xml:space="preserve"> d’EUR</w:t>
      </w:r>
      <w:r w:rsidRPr="00093000">
        <w:rPr>
          <w:rFonts w:ascii="Marianne" w:eastAsia="Times New Roman" w:hAnsi="Marianne" w:cs="Calibri"/>
          <w:sz w:val="20"/>
          <w:szCs w:val="20"/>
          <w:lang w:eastAsia="fr-FR"/>
        </w:rPr>
        <w:t xml:space="preserve">) vise notamment à accompagner la gestion durable du paysage forestier de </w:t>
      </w:r>
      <w:proofErr w:type="spellStart"/>
      <w:r w:rsidRPr="00093000">
        <w:rPr>
          <w:rFonts w:ascii="Marianne" w:eastAsia="Times New Roman" w:hAnsi="Marianne" w:cs="Calibri"/>
          <w:sz w:val="20"/>
          <w:szCs w:val="20"/>
          <w:lang w:eastAsia="fr-FR"/>
        </w:rPr>
        <w:t>Wonegizi-Wologizi</w:t>
      </w:r>
      <w:proofErr w:type="spellEnd"/>
      <w:r w:rsidRPr="00093000">
        <w:rPr>
          <w:rFonts w:ascii="Marianne" w:eastAsia="Times New Roman" w:hAnsi="Marianne" w:cs="Calibri"/>
          <w:sz w:val="20"/>
          <w:szCs w:val="20"/>
          <w:lang w:eastAsia="fr-FR"/>
        </w:rPr>
        <w:t>, à travers une approche intégrée au plan géographique et en associant étroitement l’ensemble des acteurs. Il s’articule autour de trois axes principaux : la protection et la gestion des zones de conservation forestière, le développement d’une agriculture durable et d’activités génératrices de revenus pour les communautés locales, ainsi que le soutien institutionnel et le renforcement des capacités afin d’assurer une gouvernance efficace et pérenne des ressources naturelles.</w:t>
      </w:r>
    </w:p>
    <w:p w14:paraId="2923E93E" w14:textId="5F593049" w:rsidR="000B1F92" w:rsidRPr="000B1F92" w:rsidRDefault="000B1F92" w:rsidP="00115554">
      <w:pPr>
        <w:numPr>
          <w:ilvl w:val="0"/>
          <w:numId w:val="21"/>
        </w:numPr>
        <w:spacing w:after="0"/>
        <w:jc w:val="both"/>
        <w:rPr>
          <w:rFonts w:ascii="Marianne" w:eastAsia="Times New Roman" w:hAnsi="Marianne" w:cs="Calibri"/>
          <w:sz w:val="20"/>
          <w:szCs w:val="20"/>
          <w:lang w:eastAsia="fr-FR"/>
        </w:rPr>
      </w:pPr>
      <w:r w:rsidRPr="000B1F92">
        <w:rPr>
          <w:rFonts w:ascii="Marianne" w:eastAsia="Times New Roman" w:hAnsi="Marianne" w:cs="Calibri"/>
          <w:sz w:val="20"/>
          <w:szCs w:val="20"/>
          <w:lang w:eastAsia="fr-FR"/>
        </w:rPr>
        <w:t>REALISE (10 M</w:t>
      </w:r>
      <w:r w:rsidR="00115554">
        <w:rPr>
          <w:rFonts w:ascii="Marianne" w:eastAsia="Times New Roman" w:hAnsi="Marianne" w:cs="Calibri"/>
          <w:sz w:val="20"/>
          <w:szCs w:val="20"/>
          <w:lang w:eastAsia="fr-FR"/>
        </w:rPr>
        <w:t xml:space="preserve"> d’EUR</w:t>
      </w:r>
      <w:r w:rsidRPr="000B1F92">
        <w:rPr>
          <w:rFonts w:ascii="Marianne" w:eastAsia="Times New Roman" w:hAnsi="Marianne" w:cs="Calibri"/>
          <w:sz w:val="20"/>
          <w:szCs w:val="20"/>
          <w:lang w:eastAsia="fr-FR"/>
        </w:rPr>
        <w:t>), cofinancé avec la Banque Mondiale, cible les jeunes vulnérables des zones rurales afin de leur offrir de meilleures opportunités d'emploi.</w:t>
      </w:r>
    </w:p>
    <w:p w14:paraId="71B65F5B" w14:textId="19C8DB08" w:rsidR="000B1F92" w:rsidRPr="000B1F92" w:rsidRDefault="000B1F92" w:rsidP="00115554">
      <w:pPr>
        <w:numPr>
          <w:ilvl w:val="0"/>
          <w:numId w:val="21"/>
        </w:numPr>
        <w:spacing w:after="0"/>
        <w:jc w:val="both"/>
        <w:rPr>
          <w:rFonts w:ascii="Marianne" w:eastAsia="Times New Roman" w:hAnsi="Marianne" w:cs="Calibri"/>
          <w:sz w:val="20"/>
          <w:szCs w:val="20"/>
          <w:lang w:eastAsia="fr-FR"/>
        </w:rPr>
      </w:pPr>
      <w:r w:rsidRPr="000B1F92">
        <w:rPr>
          <w:rFonts w:ascii="Marianne" w:eastAsia="Calibri" w:hAnsi="Marianne" w:cs="Calibri"/>
          <w:sz w:val="20"/>
          <w:szCs w:val="20"/>
        </w:rPr>
        <w:t xml:space="preserve">STRIVE </w:t>
      </w:r>
      <w:r w:rsidR="00093000" w:rsidRPr="00093000">
        <w:rPr>
          <w:rFonts w:ascii="Marianne" w:eastAsia="Calibri" w:hAnsi="Marianne" w:cs="Calibri"/>
          <w:sz w:val="20"/>
          <w:szCs w:val="20"/>
        </w:rPr>
        <w:t>(</w:t>
      </w:r>
      <w:proofErr w:type="spellStart"/>
      <w:r w:rsidR="00093000" w:rsidRPr="00093000">
        <w:rPr>
          <w:rFonts w:ascii="Marianne" w:eastAsia="Calibri" w:hAnsi="Marianne" w:cs="Calibri"/>
          <w:sz w:val="20"/>
          <w:szCs w:val="20"/>
        </w:rPr>
        <w:t>Strengthening</w:t>
      </w:r>
      <w:proofErr w:type="spellEnd"/>
      <w:r w:rsidR="00093000" w:rsidRPr="00093000">
        <w:rPr>
          <w:rFonts w:ascii="Marianne" w:eastAsia="Calibri" w:hAnsi="Marianne" w:cs="Calibri"/>
          <w:sz w:val="20"/>
          <w:szCs w:val="20"/>
        </w:rPr>
        <w:t xml:space="preserve"> </w:t>
      </w:r>
      <w:proofErr w:type="spellStart"/>
      <w:r w:rsidR="00093000" w:rsidRPr="00093000">
        <w:rPr>
          <w:rFonts w:ascii="Marianne" w:eastAsia="Calibri" w:hAnsi="Marianne" w:cs="Calibri"/>
          <w:sz w:val="20"/>
          <w:szCs w:val="20"/>
        </w:rPr>
        <w:t>Integration</w:t>
      </w:r>
      <w:proofErr w:type="spellEnd"/>
      <w:r w:rsidR="00093000" w:rsidRPr="00093000">
        <w:rPr>
          <w:rFonts w:ascii="Marianne" w:eastAsia="Calibri" w:hAnsi="Marianne" w:cs="Calibri"/>
          <w:sz w:val="20"/>
          <w:szCs w:val="20"/>
        </w:rPr>
        <w:t xml:space="preserve"> </w:t>
      </w:r>
      <w:proofErr w:type="spellStart"/>
      <w:r w:rsidR="00093000" w:rsidRPr="00093000">
        <w:rPr>
          <w:rFonts w:ascii="Marianne" w:eastAsia="Calibri" w:hAnsi="Marianne" w:cs="Calibri"/>
          <w:sz w:val="20"/>
          <w:szCs w:val="20"/>
        </w:rPr>
        <w:t>Through</w:t>
      </w:r>
      <w:proofErr w:type="spellEnd"/>
      <w:r w:rsidR="00093000" w:rsidRPr="00093000">
        <w:rPr>
          <w:rFonts w:ascii="Marianne" w:eastAsia="Calibri" w:hAnsi="Marianne" w:cs="Calibri"/>
          <w:sz w:val="20"/>
          <w:szCs w:val="20"/>
        </w:rPr>
        <w:t xml:space="preserve"> </w:t>
      </w:r>
      <w:proofErr w:type="spellStart"/>
      <w:r w:rsidR="00093000" w:rsidRPr="00093000">
        <w:rPr>
          <w:rFonts w:ascii="Marianne" w:eastAsia="Calibri" w:hAnsi="Marianne" w:cs="Calibri"/>
          <w:sz w:val="20"/>
          <w:szCs w:val="20"/>
        </w:rPr>
        <w:t>Vocational</w:t>
      </w:r>
      <w:proofErr w:type="spellEnd"/>
      <w:r w:rsidR="00093000" w:rsidRPr="00093000">
        <w:rPr>
          <w:rFonts w:ascii="Marianne" w:eastAsia="Calibri" w:hAnsi="Marianne" w:cs="Calibri"/>
          <w:sz w:val="20"/>
          <w:szCs w:val="20"/>
        </w:rPr>
        <w:t xml:space="preserve"> Education – 10 M</w:t>
      </w:r>
      <w:r w:rsidR="00115554">
        <w:rPr>
          <w:rFonts w:ascii="Marianne" w:eastAsia="Calibri" w:hAnsi="Marianne" w:cs="Calibri"/>
          <w:sz w:val="20"/>
          <w:szCs w:val="20"/>
        </w:rPr>
        <w:t xml:space="preserve"> d’EUR</w:t>
      </w:r>
      <w:r w:rsidR="00093000" w:rsidRPr="00093000">
        <w:rPr>
          <w:rFonts w:ascii="Marianne" w:eastAsia="Calibri" w:hAnsi="Marianne" w:cs="Calibri"/>
          <w:sz w:val="20"/>
          <w:szCs w:val="20"/>
        </w:rPr>
        <w:t>), mis en œuvre par l'ONG française IECD (Institut Européen de Coopération et de Développement), vis</w:t>
      </w:r>
      <w:r w:rsidR="00093000">
        <w:rPr>
          <w:rFonts w:ascii="Marianne" w:eastAsia="Calibri" w:hAnsi="Marianne" w:cs="Calibri"/>
          <w:sz w:val="20"/>
          <w:szCs w:val="20"/>
        </w:rPr>
        <w:t>ant</w:t>
      </w:r>
      <w:r w:rsidR="00093000" w:rsidRPr="00093000">
        <w:rPr>
          <w:rFonts w:ascii="Marianne" w:eastAsia="Calibri" w:hAnsi="Marianne" w:cs="Calibri"/>
          <w:sz w:val="20"/>
          <w:szCs w:val="20"/>
        </w:rPr>
        <w:t xml:space="preserve"> à favoriser l'intégration socio-professionnelle des jeunes libériens et à développer des opportunités économiques dans les zones rurales</w:t>
      </w:r>
      <w:r w:rsidR="00093000">
        <w:rPr>
          <w:rFonts w:ascii="Marianne" w:eastAsia="Calibri" w:hAnsi="Marianne" w:cs="Calibri"/>
          <w:sz w:val="20"/>
          <w:szCs w:val="20"/>
        </w:rPr>
        <w:t>,</w:t>
      </w:r>
      <w:r w:rsidR="00093000" w:rsidRPr="00093000">
        <w:rPr>
          <w:rFonts w:ascii="Marianne" w:eastAsia="Calibri" w:hAnsi="Marianne" w:cs="Calibri"/>
          <w:sz w:val="20"/>
          <w:szCs w:val="20"/>
        </w:rPr>
        <w:t xml:space="preserve"> </w:t>
      </w:r>
      <w:r w:rsidRPr="000B1F92">
        <w:rPr>
          <w:rFonts w:ascii="Marianne" w:eastAsia="Calibri" w:hAnsi="Marianne" w:cs="Calibri"/>
          <w:sz w:val="20"/>
          <w:szCs w:val="20"/>
        </w:rPr>
        <w:t>comprend un volet appui aux petits exploitants </w:t>
      </w:r>
      <w:r w:rsidR="00093000">
        <w:rPr>
          <w:rFonts w:ascii="Marianne" w:eastAsia="Calibri" w:hAnsi="Marianne" w:cs="Calibri"/>
          <w:sz w:val="20"/>
          <w:szCs w:val="20"/>
        </w:rPr>
        <w:t>(</w:t>
      </w:r>
      <w:r w:rsidRPr="000B1F92">
        <w:rPr>
          <w:rFonts w:ascii="Marianne" w:eastAsia="Calibri" w:hAnsi="Marianne" w:cs="Calibri"/>
          <w:sz w:val="20"/>
          <w:szCs w:val="20"/>
        </w:rPr>
        <w:t>formation à la gestion de leur ferme, accès aux marchés ruraux, etc.</w:t>
      </w:r>
      <w:r w:rsidR="00093000">
        <w:rPr>
          <w:rFonts w:ascii="Marianne" w:eastAsia="Calibri" w:hAnsi="Marianne" w:cs="Calibri"/>
          <w:sz w:val="20"/>
          <w:szCs w:val="20"/>
        </w:rPr>
        <w:t>).</w:t>
      </w:r>
    </w:p>
    <w:p w14:paraId="7C5E4334" w14:textId="77777777" w:rsidR="00481604" w:rsidRDefault="00481604" w:rsidP="00115554">
      <w:pPr>
        <w:spacing w:after="0"/>
        <w:jc w:val="both"/>
        <w:rPr>
          <w:rFonts w:ascii="Marianne" w:eastAsia="Calibri" w:hAnsi="Marianne" w:cs="Calibri"/>
          <w:sz w:val="20"/>
          <w:szCs w:val="20"/>
        </w:rPr>
      </w:pPr>
    </w:p>
    <w:p w14:paraId="4AC16040" w14:textId="77777777" w:rsidR="00481604" w:rsidRDefault="00115554" w:rsidP="00481604">
      <w:pPr>
        <w:spacing w:after="0"/>
        <w:jc w:val="both"/>
        <w:rPr>
          <w:rFonts w:ascii="Marianne" w:eastAsia="Calibri" w:hAnsi="Marianne" w:cs="Calibri"/>
          <w:sz w:val="20"/>
          <w:szCs w:val="20"/>
        </w:rPr>
      </w:pPr>
      <w:r w:rsidRPr="00115554">
        <w:rPr>
          <w:rFonts w:ascii="Marianne" w:eastAsia="Calibri" w:hAnsi="Marianne" w:cs="Calibri"/>
          <w:sz w:val="20"/>
          <w:szCs w:val="20"/>
        </w:rPr>
        <w:t xml:space="preserve">Depuis 2018, l’AFD finance également un programme de bourses </w:t>
      </w:r>
      <w:r>
        <w:rPr>
          <w:rFonts w:ascii="Marianne" w:eastAsia="Calibri" w:hAnsi="Marianne" w:cs="Calibri"/>
          <w:sz w:val="20"/>
          <w:szCs w:val="20"/>
        </w:rPr>
        <w:t>(</w:t>
      </w:r>
      <w:r w:rsidRPr="00115554">
        <w:rPr>
          <w:rFonts w:ascii="Marianne" w:eastAsia="Calibri" w:hAnsi="Marianne" w:cs="Calibri"/>
          <w:sz w:val="20"/>
          <w:szCs w:val="20"/>
        </w:rPr>
        <w:t>5 M</w:t>
      </w:r>
      <w:r>
        <w:rPr>
          <w:rFonts w:ascii="Marianne" w:eastAsia="Calibri" w:hAnsi="Marianne" w:cs="Calibri"/>
          <w:sz w:val="20"/>
          <w:szCs w:val="20"/>
        </w:rPr>
        <w:t xml:space="preserve"> d’EUR)</w:t>
      </w:r>
      <w:r w:rsidRPr="00115554">
        <w:rPr>
          <w:rFonts w:ascii="Marianne" w:eastAsia="Calibri" w:hAnsi="Marianne" w:cs="Calibri"/>
          <w:sz w:val="20"/>
          <w:szCs w:val="20"/>
        </w:rPr>
        <w:t xml:space="preserve"> permettant d’envoyer des cohortes de 20 étudiants à l’INP-HB, école d’ingénierie de référence en Côte d’Ivoire. Cette initiative vise à renforcer l’employabilité des étudiants libériens grâce à une formation de niveau licence, incluant un enseignement en français dans des domaines tels que l’agriculture, l’industrie, l’ingénierie civile ou encore la géologie.</w:t>
      </w:r>
    </w:p>
    <w:p w14:paraId="488A23EC" w14:textId="1D89219E" w:rsidR="00DB0076" w:rsidRPr="000B1F92" w:rsidRDefault="00481604" w:rsidP="00DB0076">
      <w:pPr>
        <w:spacing w:after="0"/>
        <w:jc w:val="both"/>
        <w:rPr>
          <w:rFonts w:ascii="Marianne" w:eastAsia="Calibri" w:hAnsi="Marianne" w:cs="Calibri"/>
          <w:sz w:val="20"/>
          <w:szCs w:val="20"/>
        </w:rPr>
      </w:pPr>
      <w:r>
        <w:rPr>
          <w:rFonts w:ascii="Marianne" w:eastAsia="Calibri" w:hAnsi="Marianne" w:cs="Calibri"/>
          <w:sz w:val="20"/>
          <w:szCs w:val="20"/>
        </w:rPr>
        <w:t xml:space="preserve">Des </w:t>
      </w:r>
      <w:r w:rsidR="00DB0076" w:rsidRPr="00DB0076">
        <w:rPr>
          <w:rFonts w:ascii="Calibri" w:eastAsia="Times New Roman" w:hAnsi="Calibri" w:cs="Calibri"/>
          <w:sz w:val="24"/>
          <w:szCs w:val="24"/>
        </w:rPr>
        <w:t>discussions</w:t>
      </w:r>
      <w:r>
        <w:rPr>
          <w:rFonts w:ascii="Calibri" w:eastAsia="Times New Roman" w:hAnsi="Calibri" w:cs="Calibri"/>
          <w:sz w:val="24"/>
          <w:szCs w:val="24"/>
        </w:rPr>
        <w:t xml:space="preserve"> sont </w:t>
      </w:r>
      <w:r w:rsidR="00DB0076" w:rsidRPr="00DB0076">
        <w:rPr>
          <w:rFonts w:ascii="Calibri" w:eastAsia="Times New Roman" w:hAnsi="Calibri" w:cs="Calibri"/>
          <w:sz w:val="24"/>
          <w:szCs w:val="24"/>
        </w:rPr>
        <w:t>en cours avec l’AFD sur le réseau FAR</w:t>
      </w:r>
      <w:r>
        <w:rPr>
          <w:rFonts w:ascii="Calibri" w:eastAsia="Times New Roman" w:hAnsi="Calibri" w:cs="Calibri"/>
          <w:sz w:val="24"/>
          <w:szCs w:val="24"/>
        </w:rPr>
        <w:t xml:space="preserve"> qui </w:t>
      </w:r>
      <w:r w:rsidRPr="00481604">
        <w:rPr>
          <w:rFonts w:ascii="Calibri" w:eastAsia="Times New Roman" w:hAnsi="Calibri" w:cs="Calibri"/>
          <w:sz w:val="24"/>
          <w:szCs w:val="24"/>
        </w:rPr>
        <w:t>bénéficie d’une subvention de l’AFD dans le cadre d’un appui multi-pays</w:t>
      </w:r>
      <w:r w:rsidR="00A63C33">
        <w:rPr>
          <w:rFonts w:ascii="Calibri" w:eastAsia="Times New Roman" w:hAnsi="Calibri" w:cs="Calibri"/>
          <w:sz w:val="24"/>
          <w:szCs w:val="24"/>
        </w:rPr>
        <w:t xml:space="preserve">. </w:t>
      </w:r>
      <w:r w:rsidR="00DB0076" w:rsidRPr="00DB0076">
        <w:rPr>
          <w:rFonts w:ascii="Calibri" w:eastAsia="Times New Roman" w:hAnsi="Calibri" w:cs="Calibri"/>
          <w:sz w:val="24"/>
          <w:szCs w:val="24"/>
        </w:rPr>
        <w:t>Un diagnostic a été effectué en 2021 pour le Libéria</w:t>
      </w:r>
      <w:r w:rsidR="00D32CFA">
        <w:rPr>
          <w:rStyle w:val="Appelnotedebasdep"/>
          <w:rFonts w:ascii="Calibri" w:eastAsia="Times New Roman" w:hAnsi="Calibri" w:cs="Calibri"/>
          <w:sz w:val="24"/>
          <w:szCs w:val="24"/>
        </w:rPr>
        <w:footnoteReference w:id="12"/>
      </w:r>
      <w:r w:rsidR="00DB0076" w:rsidRPr="00DB0076">
        <w:rPr>
          <w:rFonts w:ascii="Calibri" w:eastAsia="Times New Roman" w:hAnsi="Calibri" w:cs="Calibri"/>
          <w:sz w:val="24"/>
          <w:szCs w:val="24"/>
        </w:rPr>
        <w:t>.</w:t>
      </w:r>
      <w:r w:rsidR="00D32CFA">
        <w:rPr>
          <w:rFonts w:ascii="Marianne" w:eastAsia="Calibri" w:hAnsi="Marianne" w:cs="Calibri"/>
          <w:sz w:val="20"/>
          <w:szCs w:val="20"/>
        </w:rPr>
        <w:t xml:space="preserve"> Enfin, </w:t>
      </w:r>
      <w:r w:rsidR="00A63C33">
        <w:rPr>
          <w:rFonts w:ascii="Marianne" w:eastAsia="Calibri" w:hAnsi="Marianne" w:cs="Calibri"/>
          <w:sz w:val="20"/>
          <w:szCs w:val="20"/>
        </w:rPr>
        <w:t xml:space="preserve">une réflexion est en cours pour un appui de l’AFD et du CIRAD à une </w:t>
      </w:r>
      <w:r w:rsidR="00DB0076" w:rsidRPr="00DB0076">
        <w:rPr>
          <w:rFonts w:ascii="Calibri" w:eastAsia="Times New Roman" w:hAnsi="Calibri" w:cs="Calibri"/>
          <w:sz w:val="24"/>
          <w:szCs w:val="24"/>
        </w:rPr>
        <w:t xml:space="preserve">IGP pour le café </w:t>
      </w:r>
      <w:proofErr w:type="spellStart"/>
      <w:r w:rsidR="00DB0076" w:rsidRPr="00DB0076">
        <w:rPr>
          <w:rFonts w:ascii="Calibri" w:eastAsia="Times New Roman" w:hAnsi="Calibri" w:cs="Calibri"/>
          <w:sz w:val="24"/>
          <w:szCs w:val="24"/>
        </w:rPr>
        <w:t>Liberica</w:t>
      </w:r>
      <w:proofErr w:type="spellEnd"/>
      <w:r w:rsidR="00DB0076" w:rsidRPr="00DB0076">
        <w:rPr>
          <w:rFonts w:ascii="Calibri" w:eastAsia="Times New Roman" w:hAnsi="Calibri" w:cs="Calibri"/>
          <w:sz w:val="24"/>
          <w:szCs w:val="24"/>
        </w:rPr>
        <w:t xml:space="preserve"> (plant endémique au Libéria).</w:t>
      </w:r>
    </w:p>
    <w:p w14:paraId="7E54C01A" w14:textId="384B7AEF" w:rsidR="000B1F92" w:rsidRDefault="000B1F92" w:rsidP="00115554">
      <w:pPr>
        <w:spacing w:after="0"/>
        <w:jc w:val="both"/>
        <w:rPr>
          <w:rFonts w:ascii="Marianne" w:eastAsia="Marianne" w:hAnsi="Marianne" w:cs="Arial"/>
          <w:b/>
          <w:bCs/>
          <w:color w:val="FFC000"/>
          <w:sz w:val="20"/>
          <w:szCs w:val="20"/>
        </w:rPr>
      </w:pPr>
    </w:p>
    <w:p w14:paraId="42B7E37D" w14:textId="46F7E49D" w:rsidR="00981508" w:rsidRPr="00981508" w:rsidRDefault="00981508" w:rsidP="00115554">
      <w:pPr>
        <w:spacing w:after="0"/>
        <w:jc w:val="both"/>
        <w:rPr>
          <w:rFonts w:ascii="Marianne" w:hAnsi="Marianne" w:cs="Arial"/>
          <w:sz w:val="20"/>
          <w:szCs w:val="20"/>
        </w:rPr>
      </w:pPr>
      <w:r w:rsidRPr="008519BD">
        <w:rPr>
          <w:rFonts w:ascii="Marianne" w:hAnsi="Marianne" w:cs="Arial"/>
          <w:b/>
          <w:bCs/>
          <w:sz w:val="20"/>
          <w:szCs w:val="20"/>
        </w:rPr>
        <w:t>La présence des entreprises françaises dans le secteur agricole et agroalimentaire</w:t>
      </w:r>
      <w:r>
        <w:rPr>
          <w:rFonts w:ascii="Marianne" w:hAnsi="Marianne" w:cs="Arial"/>
          <w:b/>
          <w:bCs/>
          <w:sz w:val="20"/>
          <w:szCs w:val="20"/>
        </w:rPr>
        <w:t xml:space="preserve"> au Libéria est inexistante</w:t>
      </w:r>
      <w:r>
        <w:rPr>
          <w:rFonts w:ascii="Marianne" w:hAnsi="Marianne" w:cs="Arial"/>
          <w:sz w:val="20"/>
          <w:szCs w:val="20"/>
        </w:rPr>
        <w:t>.</w:t>
      </w:r>
      <w:r w:rsidRPr="00E24E83">
        <w:t xml:space="preserve"> </w:t>
      </w:r>
      <w:r w:rsidRPr="00E24E83">
        <w:rPr>
          <w:rFonts w:ascii="Marianne" w:hAnsi="Marianne" w:cs="Arial"/>
          <w:sz w:val="20"/>
          <w:szCs w:val="20"/>
        </w:rPr>
        <w:t xml:space="preserve">Les entreprises françaises </w:t>
      </w:r>
      <w:r>
        <w:rPr>
          <w:rFonts w:ascii="Marianne" w:hAnsi="Marianne" w:cs="Arial"/>
          <w:sz w:val="20"/>
          <w:szCs w:val="20"/>
        </w:rPr>
        <w:t xml:space="preserve">étaient </w:t>
      </w:r>
      <w:r w:rsidRPr="00E24E83">
        <w:rPr>
          <w:rFonts w:ascii="Marianne" w:hAnsi="Marianne" w:cs="Arial"/>
          <w:sz w:val="20"/>
          <w:szCs w:val="20"/>
        </w:rPr>
        <w:t>principalement présentes dans les secteurs du caoutchouc</w:t>
      </w:r>
      <w:r>
        <w:rPr>
          <w:rFonts w:ascii="Marianne" w:hAnsi="Marianne" w:cs="Arial"/>
          <w:sz w:val="20"/>
          <w:szCs w:val="20"/>
        </w:rPr>
        <w:t xml:space="preserve"> et</w:t>
      </w:r>
      <w:r w:rsidRPr="00E24E83">
        <w:rPr>
          <w:rFonts w:ascii="Marianne" w:hAnsi="Marianne" w:cs="Arial"/>
          <w:sz w:val="20"/>
          <w:szCs w:val="20"/>
        </w:rPr>
        <w:t xml:space="preserve"> de l'huile de palme </w:t>
      </w:r>
      <w:r>
        <w:rPr>
          <w:rFonts w:ascii="Marianne" w:hAnsi="Marianne" w:cs="Arial"/>
          <w:sz w:val="20"/>
          <w:szCs w:val="20"/>
        </w:rPr>
        <w:t>avant que les capitaux soient cédés en 2024</w:t>
      </w:r>
      <w:r w:rsidRPr="00E24E83">
        <w:rPr>
          <w:rFonts w:ascii="Marianne" w:hAnsi="Marianne" w:cs="Arial"/>
          <w:sz w:val="20"/>
          <w:szCs w:val="20"/>
        </w:rPr>
        <w:t>.</w:t>
      </w:r>
      <w:r>
        <w:rPr>
          <w:rFonts w:ascii="Marianne" w:hAnsi="Marianne" w:cs="Arial"/>
          <w:sz w:val="20"/>
          <w:szCs w:val="20"/>
        </w:rPr>
        <w:t xml:space="preserve"> Le </w:t>
      </w:r>
      <w:r w:rsidRPr="00E24E83">
        <w:rPr>
          <w:rFonts w:ascii="Marianne" w:hAnsi="Marianne" w:cs="Arial"/>
          <w:i/>
          <w:iCs/>
          <w:sz w:val="20"/>
          <w:szCs w:val="20"/>
        </w:rPr>
        <w:t>French Business Club de Monrovia</w:t>
      </w:r>
      <w:r>
        <w:rPr>
          <w:rFonts w:ascii="Marianne" w:hAnsi="Marianne" w:cs="Arial"/>
          <w:sz w:val="20"/>
          <w:szCs w:val="20"/>
        </w:rPr>
        <w:t xml:space="preserve"> ne comprend pas d’entreprises agricoles et agroalimentaires françaises.</w:t>
      </w:r>
    </w:p>
    <w:bookmarkEnd w:id="9"/>
    <w:sectPr w:rsidR="00981508" w:rsidRPr="00981508" w:rsidSect="00257838">
      <w:headerReference w:type="default" r:id="rId13"/>
      <w:footerReference w:type="default" r:id="rId14"/>
      <w:footerReference w:type="first" r:id="rId15"/>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123BDD5D"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1DA7EE49"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4E6D3485" w14:textId="4E9AD40D"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 </w:t>
      </w:r>
      <w:r w:rsidR="006A4094">
        <w:rPr>
          <w:rFonts w:ascii="Helvetica" w:hAnsi="Helvetica" w:cs="Helvetica"/>
          <w:sz w:val="16"/>
          <w:szCs w:val="16"/>
        </w:rPr>
        <w:t>2025</w:t>
      </w:r>
    </w:p>
  </w:footnote>
  <w:footnote w:id="4">
    <w:p w14:paraId="4E84AF87"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534EA662"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FAO</w:t>
      </w:r>
    </w:p>
  </w:footnote>
  <w:footnote w:id="6">
    <w:p w14:paraId="0B51DD5D"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5EA5F181" w14:textId="244F58AF" w:rsidR="00504232" w:rsidRPr="00B55B68" w:rsidRDefault="00504232" w:rsidP="00016987">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bookmarkStart w:id="0" w:name="_Hlk193653908"/>
      <w:r w:rsidR="00016987">
        <w:rPr>
          <w:rFonts w:ascii="Helvetica" w:hAnsi="Helvetica" w:cs="Helvetica"/>
          <w:sz w:val="16"/>
          <w:szCs w:val="16"/>
        </w:rPr>
        <w:t>D</w:t>
      </w:r>
      <w:r w:rsidR="00016987" w:rsidRPr="00016987">
        <w:rPr>
          <w:rFonts w:ascii="Helvetica" w:hAnsi="Helvetica" w:cs="Helvetica"/>
          <w:sz w:val="16"/>
          <w:szCs w:val="16"/>
        </w:rPr>
        <w:t xml:space="preserve">onnées des </w:t>
      </w:r>
      <w:r w:rsidR="00016987">
        <w:rPr>
          <w:rFonts w:ascii="Helvetica" w:hAnsi="Helvetica" w:cs="Helvetica"/>
          <w:sz w:val="16"/>
          <w:szCs w:val="16"/>
        </w:rPr>
        <w:t xml:space="preserve">douanes des </w:t>
      </w:r>
      <w:r w:rsidR="00016987" w:rsidRPr="00016987">
        <w:rPr>
          <w:rFonts w:ascii="Helvetica" w:hAnsi="Helvetica" w:cs="Helvetica"/>
          <w:sz w:val="16"/>
          <w:szCs w:val="16"/>
        </w:rPr>
        <w:t xml:space="preserve">partenaires </w:t>
      </w:r>
      <w:r w:rsidR="00016987">
        <w:rPr>
          <w:rFonts w:ascii="Helvetica" w:hAnsi="Helvetica" w:cs="Helvetica"/>
          <w:sz w:val="16"/>
          <w:szCs w:val="16"/>
        </w:rPr>
        <w:t xml:space="preserve">du Libéria </w:t>
      </w:r>
      <w:r w:rsidR="00016987" w:rsidRPr="00016987">
        <w:rPr>
          <w:rFonts w:ascii="Helvetica" w:hAnsi="Helvetica" w:cs="Helvetica"/>
          <w:sz w:val="16"/>
          <w:szCs w:val="16"/>
        </w:rPr>
        <w:t>(statistiques miroir)</w:t>
      </w:r>
      <w:r w:rsidRPr="00B55B68">
        <w:rPr>
          <w:rFonts w:ascii="Helvetica" w:hAnsi="Helvetica" w:cs="Helvetica"/>
          <w:sz w:val="16"/>
          <w:szCs w:val="16"/>
        </w:rPr>
        <w:t>, Trade Data Monitor</w:t>
      </w:r>
      <w:bookmarkEnd w:id="0"/>
    </w:p>
  </w:footnote>
  <w:footnote w:id="8">
    <w:p w14:paraId="1F2ECEF6"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9">
    <w:p w14:paraId="56B3DE5D" w14:textId="1658A836" w:rsidR="009C3FC6" w:rsidRPr="009C3FC6" w:rsidRDefault="009C3FC6">
      <w:pPr>
        <w:pStyle w:val="Notedebasdepage"/>
        <w:rPr>
          <w:rFonts w:ascii="Marianne" w:hAnsi="Marianne"/>
          <w:sz w:val="16"/>
          <w:szCs w:val="16"/>
        </w:rPr>
      </w:pPr>
      <w:r w:rsidRPr="009C3FC6">
        <w:rPr>
          <w:rStyle w:val="Appelnotedebasdep"/>
          <w:rFonts w:ascii="Marianne" w:hAnsi="Marianne"/>
          <w:sz w:val="16"/>
          <w:szCs w:val="16"/>
        </w:rPr>
        <w:footnoteRef/>
      </w:r>
      <w:r w:rsidRPr="009C3FC6">
        <w:rPr>
          <w:rFonts w:ascii="Marianne" w:hAnsi="Marianne"/>
          <w:sz w:val="16"/>
          <w:szCs w:val="16"/>
        </w:rPr>
        <w:t xml:space="preserve"> LEITI (202</w:t>
      </w:r>
      <w:r w:rsidR="000167BB">
        <w:rPr>
          <w:rFonts w:ascii="Marianne" w:hAnsi="Marianne"/>
          <w:sz w:val="16"/>
          <w:szCs w:val="16"/>
        </w:rPr>
        <w:t>4</w:t>
      </w:r>
      <w:r w:rsidRPr="009C3FC6">
        <w:rPr>
          <w:rFonts w:ascii="Marianne" w:hAnsi="Marianne"/>
          <w:sz w:val="16"/>
          <w:szCs w:val="16"/>
        </w:rPr>
        <w:t xml:space="preserve">), </w:t>
      </w:r>
      <w:r w:rsidRPr="009C3FC6">
        <w:rPr>
          <w:rFonts w:ascii="Marianne" w:hAnsi="Marianne"/>
          <w:i/>
          <w:iCs/>
          <w:sz w:val="16"/>
          <w:szCs w:val="16"/>
        </w:rPr>
        <w:t>Report 20</w:t>
      </w:r>
      <w:r w:rsidR="000167BB">
        <w:rPr>
          <w:rFonts w:ascii="Marianne" w:hAnsi="Marianne"/>
          <w:i/>
          <w:iCs/>
          <w:sz w:val="16"/>
          <w:szCs w:val="16"/>
        </w:rPr>
        <w:t>21</w:t>
      </w:r>
      <w:r w:rsidRPr="009C3FC6">
        <w:rPr>
          <w:rFonts w:ascii="Marianne" w:hAnsi="Marianne"/>
          <w:i/>
          <w:iCs/>
          <w:sz w:val="16"/>
          <w:szCs w:val="16"/>
        </w:rPr>
        <w:t>-202</w:t>
      </w:r>
      <w:r w:rsidR="000167BB">
        <w:rPr>
          <w:rFonts w:ascii="Marianne" w:hAnsi="Marianne"/>
          <w:i/>
          <w:iCs/>
          <w:sz w:val="16"/>
          <w:szCs w:val="16"/>
        </w:rPr>
        <w:t>2</w:t>
      </w:r>
      <w:r w:rsidRPr="009C3FC6">
        <w:rPr>
          <w:rFonts w:ascii="Marianne" w:hAnsi="Marianne"/>
          <w:sz w:val="16"/>
          <w:szCs w:val="16"/>
        </w:rPr>
        <w:t xml:space="preserve">. </w:t>
      </w:r>
      <w:r w:rsidR="000167BB">
        <w:rPr>
          <w:rFonts w:ascii="Marianne" w:hAnsi="Marianne"/>
          <w:sz w:val="16"/>
          <w:szCs w:val="16"/>
        </w:rPr>
        <w:t>Adresse consultée :</w:t>
      </w:r>
      <w:r w:rsidR="000167BB">
        <w:rPr>
          <w:rFonts w:ascii="Marianne" w:hAnsi="Marianne"/>
          <w:color w:val="0000FF"/>
          <w:sz w:val="16"/>
          <w:szCs w:val="16"/>
        </w:rPr>
        <w:t xml:space="preserve"> </w:t>
      </w:r>
      <w:hyperlink r:id="rId1" w:history="1">
        <w:r w:rsidR="000167BB" w:rsidRPr="00D97F84">
          <w:rPr>
            <w:rStyle w:val="Lienhypertexte"/>
            <w:rFonts w:ascii="Marianne" w:hAnsi="Marianne"/>
            <w:sz w:val="16"/>
            <w:szCs w:val="16"/>
          </w:rPr>
          <w:t>https://eiti.org/sites/default/files/2024-01/Official%20Liberia%2015th%20EITI%20Report.pdf</w:t>
        </w:r>
      </w:hyperlink>
      <w:r w:rsidR="000167BB">
        <w:rPr>
          <w:rFonts w:ascii="Marianne" w:hAnsi="Marianne"/>
          <w:color w:val="0000FF"/>
          <w:sz w:val="16"/>
          <w:szCs w:val="16"/>
        </w:rPr>
        <w:t xml:space="preserve"> </w:t>
      </w:r>
    </w:p>
  </w:footnote>
  <w:footnote w:id="10">
    <w:p w14:paraId="743704DE" w14:textId="65012090" w:rsidR="00F01364" w:rsidRPr="00F01364" w:rsidRDefault="00F01364" w:rsidP="00266B4D">
      <w:pPr>
        <w:pStyle w:val="Notedebasdepage"/>
        <w:jc w:val="both"/>
        <w:rPr>
          <w:rFonts w:ascii="Marianne" w:hAnsi="Marianne"/>
          <w:sz w:val="16"/>
          <w:szCs w:val="16"/>
        </w:rPr>
      </w:pPr>
      <w:r w:rsidRPr="00F01364">
        <w:rPr>
          <w:rStyle w:val="Appelnotedebasdep"/>
          <w:rFonts w:ascii="Marianne" w:hAnsi="Marianne"/>
          <w:sz w:val="16"/>
          <w:szCs w:val="16"/>
        </w:rPr>
        <w:footnoteRef/>
      </w:r>
      <w:r w:rsidRPr="00F01364">
        <w:rPr>
          <w:rFonts w:ascii="Marianne" w:hAnsi="Marianne"/>
          <w:sz w:val="16"/>
          <w:szCs w:val="16"/>
        </w:rPr>
        <w:t xml:space="preserve"> </w:t>
      </w:r>
      <w:r>
        <w:rPr>
          <w:rFonts w:ascii="Marianne" w:hAnsi="Marianne"/>
          <w:sz w:val="16"/>
          <w:szCs w:val="16"/>
        </w:rPr>
        <w:t>En l’absence de données des douanes du Libéria, les d</w:t>
      </w:r>
      <w:r w:rsidRPr="00F01364">
        <w:rPr>
          <w:rFonts w:ascii="Marianne" w:hAnsi="Marianne"/>
          <w:sz w:val="16"/>
          <w:szCs w:val="16"/>
        </w:rPr>
        <w:t xml:space="preserve">onnées </w:t>
      </w:r>
      <w:r>
        <w:rPr>
          <w:rFonts w:ascii="Marianne" w:hAnsi="Marianne"/>
          <w:sz w:val="16"/>
          <w:szCs w:val="16"/>
        </w:rPr>
        <w:t xml:space="preserve">sont celles </w:t>
      </w:r>
      <w:r w:rsidRPr="00F01364">
        <w:rPr>
          <w:rFonts w:ascii="Marianne" w:hAnsi="Marianne"/>
          <w:sz w:val="16"/>
          <w:szCs w:val="16"/>
        </w:rPr>
        <w:t>des douanes des partenaires du Libéria (statistiques miroir</w:t>
      </w:r>
      <w:r w:rsidR="00266B4D">
        <w:rPr>
          <w:rFonts w:ascii="Marianne" w:hAnsi="Marianne"/>
          <w:sz w:val="16"/>
          <w:szCs w:val="16"/>
        </w:rPr>
        <w:t xml:space="preserve"> - </w:t>
      </w:r>
      <w:r w:rsidR="00266B4D" w:rsidRPr="00266B4D">
        <w:rPr>
          <w:rFonts w:ascii="Marianne" w:hAnsi="Marianne"/>
          <w:sz w:val="16"/>
          <w:szCs w:val="16"/>
        </w:rPr>
        <w:t>Trade Data Monitor</w:t>
      </w:r>
      <w:r w:rsidRPr="00F01364">
        <w:rPr>
          <w:rFonts w:ascii="Marianne" w:hAnsi="Marianne"/>
          <w:sz w:val="16"/>
          <w:szCs w:val="16"/>
        </w:rPr>
        <w:t>)</w:t>
      </w:r>
      <w:r>
        <w:rPr>
          <w:rFonts w:ascii="Marianne" w:hAnsi="Marianne"/>
          <w:sz w:val="16"/>
          <w:szCs w:val="16"/>
        </w:rPr>
        <w:t xml:space="preserve"> qui couvrent plus de 95%</w:t>
      </w:r>
      <w:r w:rsidR="00266B4D">
        <w:rPr>
          <w:rFonts w:ascii="Marianne" w:hAnsi="Marianne"/>
          <w:sz w:val="16"/>
          <w:szCs w:val="16"/>
        </w:rPr>
        <w:t xml:space="preserve"> des échanges du Libéria à l’exception principale des échanges avec la Russie.</w:t>
      </w:r>
    </w:p>
  </w:footnote>
  <w:footnote w:id="11">
    <w:p w14:paraId="0FF0D198" w14:textId="48C47191" w:rsidR="00306874" w:rsidRPr="00306874" w:rsidRDefault="00306874">
      <w:pPr>
        <w:pStyle w:val="Notedebasdepage"/>
        <w:rPr>
          <w:rFonts w:ascii="Marianne" w:hAnsi="Marianne"/>
          <w:sz w:val="16"/>
          <w:szCs w:val="16"/>
        </w:rPr>
      </w:pPr>
      <w:r w:rsidRPr="00306874">
        <w:rPr>
          <w:rStyle w:val="Appelnotedebasdep"/>
          <w:rFonts w:ascii="Marianne" w:hAnsi="Marianne"/>
          <w:sz w:val="16"/>
          <w:szCs w:val="16"/>
        </w:rPr>
        <w:footnoteRef/>
      </w:r>
      <w:r w:rsidRPr="00306874">
        <w:rPr>
          <w:rFonts w:ascii="Marianne" w:hAnsi="Marianne"/>
          <w:sz w:val="16"/>
          <w:szCs w:val="16"/>
        </w:rPr>
        <w:t xml:space="preserve">OMC Examen de politiques commerciale du Libéria, Août 2023 </w:t>
      </w:r>
      <w:hyperlink r:id="rId2" w:history="1">
        <w:r w:rsidRPr="00306874">
          <w:rPr>
            <w:rStyle w:val="Lienhypertexte"/>
            <w:rFonts w:ascii="Marianne" w:hAnsi="Marianne"/>
            <w:sz w:val="16"/>
            <w:szCs w:val="16"/>
          </w:rPr>
          <w:t>https://docs.wto.org/dol2fe/Pages/SS/directdoc.aspx?filename=r:/WT/TPR/S441R1.pdf&amp;Open=True</w:t>
        </w:r>
      </w:hyperlink>
    </w:p>
    <w:p w14:paraId="695FCB06" w14:textId="77777777" w:rsidR="00306874" w:rsidRDefault="00306874">
      <w:pPr>
        <w:pStyle w:val="Notedebasdepage"/>
      </w:pPr>
    </w:p>
  </w:footnote>
  <w:footnote w:id="12">
    <w:p w14:paraId="29D73815" w14:textId="34B1ED8B" w:rsidR="00D32CFA" w:rsidRPr="00D32CFA" w:rsidRDefault="00D32CFA">
      <w:pPr>
        <w:pStyle w:val="Notedebasdepage"/>
        <w:rPr>
          <w:rFonts w:ascii="Marianne" w:hAnsi="Marianne"/>
          <w:sz w:val="18"/>
          <w:szCs w:val="18"/>
        </w:rPr>
      </w:pPr>
      <w:r w:rsidRPr="00D32CFA">
        <w:rPr>
          <w:rStyle w:val="Appelnotedebasdep"/>
          <w:rFonts w:ascii="Marianne" w:hAnsi="Marianne"/>
          <w:sz w:val="18"/>
          <w:szCs w:val="18"/>
        </w:rPr>
        <w:footnoteRef/>
      </w:r>
      <w:r w:rsidRPr="00D32CFA">
        <w:rPr>
          <w:rFonts w:ascii="Marianne" w:hAnsi="Marianne"/>
          <w:sz w:val="18"/>
          <w:szCs w:val="18"/>
        </w:rPr>
        <w:t xml:space="preserve"> </w:t>
      </w:r>
      <w:hyperlink r:id="rId3" w:history="1">
        <w:r w:rsidRPr="00D32CFA">
          <w:rPr>
            <w:rStyle w:val="Lienhypertexte"/>
            <w:rFonts w:ascii="Marianne" w:hAnsi="Marianne"/>
            <w:sz w:val="18"/>
            <w:szCs w:val="18"/>
          </w:rPr>
          <w:t>https://www.reseau-far.com/liberia-diagnostic-of-the-agricultural-and-rural-sector-and-its-rural-and-agricultural-training-system/</w:t>
        </w:r>
      </w:hyperlink>
      <w:r w:rsidRPr="00D32CFA">
        <w:rPr>
          <w:rFonts w:ascii="Marianne" w:hAnsi="Marianne"/>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A9E"/>
    <w:multiLevelType w:val="hybridMultilevel"/>
    <w:tmpl w:val="89C02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55549"/>
    <w:multiLevelType w:val="hybridMultilevel"/>
    <w:tmpl w:val="EF6CA500"/>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08A42E92"/>
    <w:multiLevelType w:val="hybridMultilevel"/>
    <w:tmpl w:val="9446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D66CE"/>
    <w:multiLevelType w:val="hybridMultilevel"/>
    <w:tmpl w:val="D766E58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36F4BA3"/>
    <w:multiLevelType w:val="hybridMultilevel"/>
    <w:tmpl w:val="A4667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87572"/>
    <w:multiLevelType w:val="hybridMultilevel"/>
    <w:tmpl w:val="0584F2A6"/>
    <w:lvl w:ilvl="0" w:tplc="95DA65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004C5"/>
    <w:multiLevelType w:val="hybridMultilevel"/>
    <w:tmpl w:val="52283190"/>
    <w:lvl w:ilvl="0" w:tplc="94004AD4">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8C2DD5"/>
    <w:multiLevelType w:val="hybridMultilevel"/>
    <w:tmpl w:val="FD80A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3C0A5C"/>
    <w:multiLevelType w:val="hybridMultilevel"/>
    <w:tmpl w:val="54046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B6C42"/>
    <w:multiLevelType w:val="hybridMultilevel"/>
    <w:tmpl w:val="1A9C1ACE"/>
    <w:lvl w:ilvl="0" w:tplc="31FAA68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0672701"/>
    <w:multiLevelType w:val="hybridMultilevel"/>
    <w:tmpl w:val="CFE8756E"/>
    <w:lvl w:ilvl="0" w:tplc="373C60B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402FAD"/>
    <w:multiLevelType w:val="hybridMultilevel"/>
    <w:tmpl w:val="6E926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2C3704"/>
    <w:multiLevelType w:val="hybridMultilevel"/>
    <w:tmpl w:val="9070800E"/>
    <w:lvl w:ilvl="0" w:tplc="D4EC06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287D89"/>
    <w:multiLevelType w:val="hybridMultilevel"/>
    <w:tmpl w:val="ED3473EC"/>
    <w:lvl w:ilvl="0" w:tplc="1264FB6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5E3515"/>
    <w:multiLevelType w:val="hybridMultilevel"/>
    <w:tmpl w:val="DD906158"/>
    <w:lvl w:ilvl="0" w:tplc="59045D1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EEC4295"/>
    <w:multiLevelType w:val="multilevel"/>
    <w:tmpl w:val="FFB0C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5259A5"/>
    <w:multiLevelType w:val="hybridMultilevel"/>
    <w:tmpl w:val="3110A97E"/>
    <w:lvl w:ilvl="0" w:tplc="40A4284C">
      <w:numFmt w:val="bullet"/>
      <w:lvlText w:val="•"/>
      <w:lvlJc w:val="left"/>
      <w:pPr>
        <w:ind w:left="705" w:hanging="705"/>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602279C"/>
    <w:multiLevelType w:val="hybridMultilevel"/>
    <w:tmpl w:val="72B86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B462C7"/>
    <w:multiLevelType w:val="hybridMultilevel"/>
    <w:tmpl w:val="574ECB30"/>
    <w:lvl w:ilvl="0" w:tplc="95E885BE">
      <w:start w:val="1"/>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A91338"/>
    <w:multiLevelType w:val="hybridMultilevel"/>
    <w:tmpl w:val="DCB6D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E26476"/>
    <w:multiLevelType w:val="hybridMultilevel"/>
    <w:tmpl w:val="850A6CF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14"/>
  </w:num>
  <w:num w:numId="4">
    <w:abstractNumId w:val="19"/>
  </w:num>
  <w:num w:numId="5">
    <w:abstractNumId w:val="13"/>
  </w:num>
  <w:num w:numId="6">
    <w:abstractNumId w:val="5"/>
  </w:num>
  <w:num w:numId="7">
    <w:abstractNumId w:val="7"/>
  </w:num>
  <w:num w:numId="8">
    <w:abstractNumId w:val="10"/>
  </w:num>
  <w:num w:numId="9">
    <w:abstractNumId w:val="4"/>
  </w:num>
  <w:num w:numId="10">
    <w:abstractNumId w:val="1"/>
  </w:num>
  <w:num w:numId="11">
    <w:abstractNumId w:val="9"/>
  </w:num>
  <w:num w:numId="12">
    <w:abstractNumId w:val="12"/>
  </w:num>
  <w:num w:numId="13">
    <w:abstractNumId w:val="3"/>
  </w:num>
  <w:num w:numId="14">
    <w:abstractNumId w:val="8"/>
  </w:num>
  <w:num w:numId="15">
    <w:abstractNumId w:val="17"/>
  </w:num>
  <w:num w:numId="16">
    <w:abstractNumId w:val="20"/>
  </w:num>
  <w:num w:numId="17">
    <w:abstractNumId w:val="21"/>
  </w:num>
  <w:num w:numId="18">
    <w:abstractNumId w:val="0"/>
  </w:num>
  <w:num w:numId="19">
    <w:abstractNumId w:val="2"/>
  </w:num>
  <w:num w:numId="20">
    <w:abstractNumId w:val="18"/>
  </w:num>
  <w:num w:numId="21">
    <w:abstractNumId w:val="16"/>
  </w:num>
  <w:num w:numId="2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50D"/>
    <w:rsid w:val="00077EEA"/>
    <w:rsid w:val="000804EF"/>
    <w:rsid w:val="00082155"/>
    <w:rsid w:val="00082406"/>
    <w:rsid w:val="000824F9"/>
    <w:rsid w:val="00085375"/>
    <w:rsid w:val="00086132"/>
    <w:rsid w:val="00087037"/>
    <w:rsid w:val="0008713F"/>
    <w:rsid w:val="00087C82"/>
    <w:rsid w:val="00090284"/>
    <w:rsid w:val="000902FF"/>
    <w:rsid w:val="0009061F"/>
    <w:rsid w:val="00090F4E"/>
    <w:rsid w:val="00091B4F"/>
    <w:rsid w:val="00091C30"/>
    <w:rsid w:val="00093000"/>
    <w:rsid w:val="000930B8"/>
    <w:rsid w:val="000939E5"/>
    <w:rsid w:val="000944FE"/>
    <w:rsid w:val="00095272"/>
    <w:rsid w:val="00095358"/>
    <w:rsid w:val="00095F3F"/>
    <w:rsid w:val="00097D3F"/>
    <w:rsid w:val="000A10FC"/>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D1BD7"/>
    <w:rsid w:val="000D1E72"/>
    <w:rsid w:val="000D2B20"/>
    <w:rsid w:val="000D2E7E"/>
    <w:rsid w:val="000D3D89"/>
    <w:rsid w:val="000D4867"/>
    <w:rsid w:val="000D5784"/>
    <w:rsid w:val="000D5EDC"/>
    <w:rsid w:val="000D6596"/>
    <w:rsid w:val="000D7876"/>
    <w:rsid w:val="000E015A"/>
    <w:rsid w:val="000E1C77"/>
    <w:rsid w:val="000E2175"/>
    <w:rsid w:val="000E2F4B"/>
    <w:rsid w:val="000E366B"/>
    <w:rsid w:val="000E3BB5"/>
    <w:rsid w:val="000E3BD7"/>
    <w:rsid w:val="000E4462"/>
    <w:rsid w:val="000E5F17"/>
    <w:rsid w:val="000E61A6"/>
    <w:rsid w:val="000F00F3"/>
    <w:rsid w:val="000F0400"/>
    <w:rsid w:val="000F16C9"/>
    <w:rsid w:val="000F1EEC"/>
    <w:rsid w:val="000F2540"/>
    <w:rsid w:val="000F2A08"/>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5CA7"/>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554"/>
    <w:rsid w:val="00116087"/>
    <w:rsid w:val="00116B48"/>
    <w:rsid w:val="00121379"/>
    <w:rsid w:val="00121795"/>
    <w:rsid w:val="00123C3A"/>
    <w:rsid w:val="00124738"/>
    <w:rsid w:val="00125B29"/>
    <w:rsid w:val="00126342"/>
    <w:rsid w:val="001267DA"/>
    <w:rsid w:val="00126A87"/>
    <w:rsid w:val="00127628"/>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2E1B"/>
    <w:rsid w:val="001458A9"/>
    <w:rsid w:val="00146139"/>
    <w:rsid w:val="00147452"/>
    <w:rsid w:val="00147C23"/>
    <w:rsid w:val="0015190E"/>
    <w:rsid w:val="00152486"/>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DF4"/>
    <w:rsid w:val="00165FE3"/>
    <w:rsid w:val="001674E0"/>
    <w:rsid w:val="0017197D"/>
    <w:rsid w:val="00172601"/>
    <w:rsid w:val="001766D8"/>
    <w:rsid w:val="00177EA5"/>
    <w:rsid w:val="00180101"/>
    <w:rsid w:val="00180D84"/>
    <w:rsid w:val="0018268D"/>
    <w:rsid w:val="00184911"/>
    <w:rsid w:val="00184D3C"/>
    <w:rsid w:val="0018549E"/>
    <w:rsid w:val="001855B0"/>
    <w:rsid w:val="00185E3A"/>
    <w:rsid w:val="0018666F"/>
    <w:rsid w:val="00191803"/>
    <w:rsid w:val="001919CD"/>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46D3"/>
    <w:rsid w:val="001A4765"/>
    <w:rsid w:val="001A4C0A"/>
    <w:rsid w:val="001A4EAD"/>
    <w:rsid w:val="001A5BAA"/>
    <w:rsid w:val="001A5FBE"/>
    <w:rsid w:val="001A6CA7"/>
    <w:rsid w:val="001A6CC4"/>
    <w:rsid w:val="001A6DBB"/>
    <w:rsid w:val="001A7432"/>
    <w:rsid w:val="001B01FF"/>
    <w:rsid w:val="001B0E1F"/>
    <w:rsid w:val="001B1116"/>
    <w:rsid w:val="001B222E"/>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EDC"/>
    <w:rsid w:val="00210053"/>
    <w:rsid w:val="00210F0A"/>
    <w:rsid w:val="002110BE"/>
    <w:rsid w:val="002113EC"/>
    <w:rsid w:val="00211842"/>
    <w:rsid w:val="00211A3A"/>
    <w:rsid w:val="00211C61"/>
    <w:rsid w:val="00212E13"/>
    <w:rsid w:val="002132A3"/>
    <w:rsid w:val="002146CA"/>
    <w:rsid w:val="00215648"/>
    <w:rsid w:val="00216594"/>
    <w:rsid w:val="00217713"/>
    <w:rsid w:val="00217F03"/>
    <w:rsid w:val="002215E1"/>
    <w:rsid w:val="002237B5"/>
    <w:rsid w:val="00223F42"/>
    <w:rsid w:val="0022593E"/>
    <w:rsid w:val="00226946"/>
    <w:rsid w:val="002269B8"/>
    <w:rsid w:val="00230788"/>
    <w:rsid w:val="00230BC1"/>
    <w:rsid w:val="00231A6B"/>
    <w:rsid w:val="00236793"/>
    <w:rsid w:val="00236FAD"/>
    <w:rsid w:val="002422F4"/>
    <w:rsid w:val="00244110"/>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68DB"/>
    <w:rsid w:val="00266B4D"/>
    <w:rsid w:val="00266E6B"/>
    <w:rsid w:val="00271D06"/>
    <w:rsid w:val="00272444"/>
    <w:rsid w:val="00272944"/>
    <w:rsid w:val="0027308C"/>
    <w:rsid w:val="00273896"/>
    <w:rsid w:val="0027436A"/>
    <w:rsid w:val="0027491A"/>
    <w:rsid w:val="00275251"/>
    <w:rsid w:val="00275BF5"/>
    <w:rsid w:val="00276A3C"/>
    <w:rsid w:val="00276F6A"/>
    <w:rsid w:val="0027712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A101D"/>
    <w:rsid w:val="002A1396"/>
    <w:rsid w:val="002A34B5"/>
    <w:rsid w:val="002A36CA"/>
    <w:rsid w:val="002A3C62"/>
    <w:rsid w:val="002A3C89"/>
    <w:rsid w:val="002A5520"/>
    <w:rsid w:val="002A5DAE"/>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EFE"/>
    <w:rsid w:val="002E7E97"/>
    <w:rsid w:val="002E7F27"/>
    <w:rsid w:val="002F21DF"/>
    <w:rsid w:val="002F273C"/>
    <w:rsid w:val="002F2B30"/>
    <w:rsid w:val="002F5362"/>
    <w:rsid w:val="002F5AB4"/>
    <w:rsid w:val="002F66DD"/>
    <w:rsid w:val="002F7AF3"/>
    <w:rsid w:val="003000E1"/>
    <w:rsid w:val="00300518"/>
    <w:rsid w:val="00300918"/>
    <w:rsid w:val="0030137F"/>
    <w:rsid w:val="00302255"/>
    <w:rsid w:val="00302277"/>
    <w:rsid w:val="0030252B"/>
    <w:rsid w:val="00303472"/>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4F60"/>
    <w:rsid w:val="00315348"/>
    <w:rsid w:val="0031694C"/>
    <w:rsid w:val="00316E53"/>
    <w:rsid w:val="00317B77"/>
    <w:rsid w:val="00320ED6"/>
    <w:rsid w:val="00321169"/>
    <w:rsid w:val="003221D0"/>
    <w:rsid w:val="003236BE"/>
    <w:rsid w:val="00323E5F"/>
    <w:rsid w:val="00326932"/>
    <w:rsid w:val="00326FBE"/>
    <w:rsid w:val="003270D9"/>
    <w:rsid w:val="00330CAD"/>
    <w:rsid w:val="00331570"/>
    <w:rsid w:val="00332E34"/>
    <w:rsid w:val="00332F23"/>
    <w:rsid w:val="0033419F"/>
    <w:rsid w:val="00334675"/>
    <w:rsid w:val="00334A22"/>
    <w:rsid w:val="00334DE7"/>
    <w:rsid w:val="003376FB"/>
    <w:rsid w:val="00337DAA"/>
    <w:rsid w:val="00337E58"/>
    <w:rsid w:val="00341755"/>
    <w:rsid w:val="00341791"/>
    <w:rsid w:val="003428BE"/>
    <w:rsid w:val="00343869"/>
    <w:rsid w:val="00344EE7"/>
    <w:rsid w:val="0034540A"/>
    <w:rsid w:val="00350639"/>
    <w:rsid w:val="00352657"/>
    <w:rsid w:val="00352B18"/>
    <w:rsid w:val="00354150"/>
    <w:rsid w:val="003546F2"/>
    <w:rsid w:val="0035673B"/>
    <w:rsid w:val="003568BE"/>
    <w:rsid w:val="00357A0E"/>
    <w:rsid w:val="0036185E"/>
    <w:rsid w:val="00361E57"/>
    <w:rsid w:val="0036358F"/>
    <w:rsid w:val="00364890"/>
    <w:rsid w:val="00364BA8"/>
    <w:rsid w:val="00365C00"/>
    <w:rsid w:val="00365F76"/>
    <w:rsid w:val="003664DC"/>
    <w:rsid w:val="00366510"/>
    <w:rsid w:val="00367563"/>
    <w:rsid w:val="003728C0"/>
    <w:rsid w:val="00373142"/>
    <w:rsid w:val="00374E33"/>
    <w:rsid w:val="00375A53"/>
    <w:rsid w:val="00375AF7"/>
    <w:rsid w:val="00375B76"/>
    <w:rsid w:val="00377D3A"/>
    <w:rsid w:val="003800EE"/>
    <w:rsid w:val="00380FE9"/>
    <w:rsid w:val="00381CA1"/>
    <w:rsid w:val="00381EE9"/>
    <w:rsid w:val="00382580"/>
    <w:rsid w:val="00383497"/>
    <w:rsid w:val="00383994"/>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52EB"/>
    <w:rsid w:val="003B5EE4"/>
    <w:rsid w:val="003B6926"/>
    <w:rsid w:val="003B6A8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A61"/>
    <w:rsid w:val="003E255B"/>
    <w:rsid w:val="003E2C69"/>
    <w:rsid w:val="003E3490"/>
    <w:rsid w:val="003E34ED"/>
    <w:rsid w:val="003E4EE1"/>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F4A"/>
    <w:rsid w:val="004108F6"/>
    <w:rsid w:val="0041234A"/>
    <w:rsid w:val="00412923"/>
    <w:rsid w:val="00414074"/>
    <w:rsid w:val="004153C9"/>
    <w:rsid w:val="004161BC"/>
    <w:rsid w:val="004164A5"/>
    <w:rsid w:val="004171BD"/>
    <w:rsid w:val="0041732B"/>
    <w:rsid w:val="004176F3"/>
    <w:rsid w:val="00417C5F"/>
    <w:rsid w:val="00417C91"/>
    <w:rsid w:val="00420AA7"/>
    <w:rsid w:val="00420CAD"/>
    <w:rsid w:val="00421C89"/>
    <w:rsid w:val="004221B5"/>
    <w:rsid w:val="00422E3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FD"/>
    <w:rsid w:val="0046207A"/>
    <w:rsid w:val="004626A6"/>
    <w:rsid w:val="004632C9"/>
    <w:rsid w:val="00463788"/>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4119"/>
    <w:rsid w:val="00477DB9"/>
    <w:rsid w:val="00480717"/>
    <w:rsid w:val="004807E2"/>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71"/>
    <w:rsid w:val="004A1CD1"/>
    <w:rsid w:val="004A2226"/>
    <w:rsid w:val="004A278D"/>
    <w:rsid w:val="004A48C2"/>
    <w:rsid w:val="004A4DBC"/>
    <w:rsid w:val="004A50EA"/>
    <w:rsid w:val="004A62CD"/>
    <w:rsid w:val="004A648E"/>
    <w:rsid w:val="004B0441"/>
    <w:rsid w:val="004B0FCA"/>
    <w:rsid w:val="004B12E1"/>
    <w:rsid w:val="004B16AC"/>
    <w:rsid w:val="004B19C7"/>
    <w:rsid w:val="004B2D4E"/>
    <w:rsid w:val="004B324B"/>
    <w:rsid w:val="004B36BD"/>
    <w:rsid w:val="004B3934"/>
    <w:rsid w:val="004B3969"/>
    <w:rsid w:val="004B3ADE"/>
    <w:rsid w:val="004B4B2E"/>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B45"/>
    <w:rsid w:val="004E116A"/>
    <w:rsid w:val="004E1D72"/>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2190"/>
    <w:rsid w:val="00532636"/>
    <w:rsid w:val="00532952"/>
    <w:rsid w:val="00532C99"/>
    <w:rsid w:val="00533286"/>
    <w:rsid w:val="00534CBB"/>
    <w:rsid w:val="00535D1B"/>
    <w:rsid w:val="00537558"/>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A7B"/>
    <w:rsid w:val="00560194"/>
    <w:rsid w:val="00561A0D"/>
    <w:rsid w:val="00561AEC"/>
    <w:rsid w:val="00561BB6"/>
    <w:rsid w:val="005621C8"/>
    <w:rsid w:val="0056258B"/>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235A"/>
    <w:rsid w:val="005825D0"/>
    <w:rsid w:val="00585C7B"/>
    <w:rsid w:val="0059041A"/>
    <w:rsid w:val="0059186C"/>
    <w:rsid w:val="00592826"/>
    <w:rsid w:val="005933B9"/>
    <w:rsid w:val="00593567"/>
    <w:rsid w:val="00594C6F"/>
    <w:rsid w:val="0059511E"/>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601E"/>
    <w:rsid w:val="005B665C"/>
    <w:rsid w:val="005B71CC"/>
    <w:rsid w:val="005B739B"/>
    <w:rsid w:val="005B76D0"/>
    <w:rsid w:val="005B78D4"/>
    <w:rsid w:val="005B7EB0"/>
    <w:rsid w:val="005C0533"/>
    <w:rsid w:val="005C0D07"/>
    <w:rsid w:val="005C1385"/>
    <w:rsid w:val="005C1834"/>
    <w:rsid w:val="005C30DD"/>
    <w:rsid w:val="005C49A0"/>
    <w:rsid w:val="005C5173"/>
    <w:rsid w:val="005C5B55"/>
    <w:rsid w:val="005C5BC6"/>
    <w:rsid w:val="005C741B"/>
    <w:rsid w:val="005D0DDD"/>
    <w:rsid w:val="005D3583"/>
    <w:rsid w:val="005D35FF"/>
    <w:rsid w:val="005D380B"/>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4D5"/>
    <w:rsid w:val="005F26F6"/>
    <w:rsid w:val="005F3554"/>
    <w:rsid w:val="005F3E8F"/>
    <w:rsid w:val="005F48A8"/>
    <w:rsid w:val="005F617B"/>
    <w:rsid w:val="005F666F"/>
    <w:rsid w:val="005F73D9"/>
    <w:rsid w:val="005F7C53"/>
    <w:rsid w:val="00601773"/>
    <w:rsid w:val="006023CD"/>
    <w:rsid w:val="006040C3"/>
    <w:rsid w:val="006044DF"/>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946"/>
    <w:rsid w:val="00625BF0"/>
    <w:rsid w:val="006260E1"/>
    <w:rsid w:val="00626B4E"/>
    <w:rsid w:val="006309C1"/>
    <w:rsid w:val="00631A05"/>
    <w:rsid w:val="00631B28"/>
    <w:rsid w:val="0063232D"/>
    <w:rsid w:val="006329A9"/>
    <w:rsid w:val="006330E9"/>
    <w:rsid w:val="0063439C"/>
    <w:rsid w:val="00634947"/>
    <w:rsid w:val="006349DD"/>
    <w:rsid w:val="00634C43"/>
    <w:rsid w:val="00636431"/>
    <w:rsid w:val="00636F92"/>
    <w:rsid w:val="006377B0"/>
    <w:rsid w:val="006416BE"/>
    <w:rsid w:val="00641E02"/>
    <w:rsid w:val="00641F99"/>
    <w:rsid w:val="00643BAD"/>
    <w:rsid w:val="00644082"/>
    <w:rsid w:val="0064423C"/>
    <w:rsid w:val="00644ACB"/>
    <w:rsid w:val="0064655B"/>
    <w:rsid w:val="0064691C"/>
    <w:rsid w:val="00650517"/>
    <w:rsid w:val="00652092"/>
    <w:rsid w:val="00652531"/>
    <w:rsid w:val="00652BCC"/>
    <w:rsid w:val="00652BDE"/>
    <w:rsid w:val="00652CE2"/>
    <w:rsid w:val="006533EB"/>
    <w:rsid w:val="006534A2"/>
    <w:rsid w:val="006551FD"/>
    <w:rsid w:val="00655BE1"/>
    <w:rsid w:val="00656171"/>
    <w:rsid w:val="006600EE"/>
    <w:rsid w:val="00660ABE"/>
    <w:rsid w:val="00661051"/>
    <w:rsid w:val="006620F4"/>
    <w:rsid w:val="00662F68"/>
    <w:rsid w:val="006640CB"/>
    <w:rsid w:val="00666637"/>
    <w:rsid w:val="00666DD1"/>
    <w:rsid w:val="00667A09"/>
    <w:rsid w:val="00667BBD"/>
    <w:rsid w:val="006704E8"/>
    <w:rsid w:val="006716C8"/>
    <w:rsid w:val="00672781"/>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744"/>
    <w:rsid w:val="00690CBC"/>
    <w:rsid w:val="006915A8"/>
    <w:rsid w:val="006921E5"/>
    <w:rsid w:val="00692A99"/>
    <w:rsid w:val="00694023"/>
    <w:rsid w:val="00695591"/>
    <w:rsid w:val="0069651C"/>
    <w:rsid w:val="006978D3"/>
    <w:rsid w:val="006A0DD4"/>
    <w:rsid w:val="006A29B3"/>
    <w:rsid w:val="006A2EA8"/>
    <w:rsid w:val="006A3368"/>
    <w:rsid w:val="006A341A"/>
    <w:rsid w:val="006A4094"/>
    <w:rsid w:val="006A4788"/>
    <w:rsid w:val="006A6000"/>
    <w:rsid w:val="006A6814"/>
    <w:rsid w:val="006A7493"/>
    <w:rsid w:val="006B0117"/>
    <w:rsid w:val="006B0145"/>
    <w:rsid w:val="006B0B1B"/>
    <w:rsid w:val="006B1263"/>
    <w:rsid w:val="006B173D"/>
    <w:rsid w:val="006B2E12"/>
    <w:rsid w:val="006B3777"/>
    <w:rsid w:val="006B5B60"/>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D14"/>
    <w:rsid w:val="006D112A"/>
    <w:rsid w:val="006D1781"/>
    <w:rsid w:val="006D27B9"/>
    <w:rsid w:val="006D2BF4"/>
    <w:rsid w:val="006D41C3"/>
    <w:rsid w:val="006D42CE"/>
    <w:rsid w:val="006D4499"/>
    <w:rsid w:val="006D44E8"/>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F011A"/>
    <w:rsid w:val="006F031A"/>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D76"/>
    <w:rsid w:val="00707111"/>
    <w:rsid w:val="007077CD"/>
    <w:rsid w:val="00710EC9"/>
    <w:rsid w:val="00711510"/>
    <w:rsid w:val="00711791"/>
    <w:rsid w:val="00711829"/>
    <w:rsid w:val="00711EC6"/>
    <w:rsid w:val="00712ABD"/>
    <w:rsid w:val="00712EF8"/>
    <w:rsid w:val="0071473F"/>
    <w:rsid w:val="00714FC3"/>
    <w:rsid w:val="00715388"/>
    <w:rsid w:val="007168FE"/>
    <w:rsid w:val="00717A58"/>
    <w:rsid w:val="007202D1"/>
    <w:rsid w:val="007210A1"/>
    <w:rsid w:val="00721A42"/>
    <w:rsid w:val="007224CD"/>
    <w:rsid w:val="007236BD"/>
    <w:rsid w:val="00723913"/>
    <w:rsid w:val="00723AFD"/>
    <w:rsid w:val="0072404C"/>
    <w:rsid w:val="00724898"/>
    <w:rsid w:val="007250F6"/>
    <w:rsid w:val="00725C8A"/>
    <w:rsid w:val="00726A13"/>
    <w:rsid w:val="00731EB5"/>
    <w:rsid w:val="00732A35"/>
    <w:rsid w:val="0073313D"/>
    <w:rsid w:val="00733917"/>
    <w:rsid w:val="007339A2"/>
    <w:rsid w:val="007345C0"/>
    <w:rsid w:val="0073499E"/>
    <w:rsid w:val="00735A2B"/>
    <w:rsid w:val="00735FFD"/>
    <w:rsid w:val="00736B8E"/>
    <w:rsid w:val="007416BA"/>
    <w:rsid w:val="007420A6"/>
    <w:rsid w:val="007448D8"/>
    <w:rsid w:val="00744FA2"/>
    <w:rsid w:val="00745699"/>
    <w:rsid w:val="00745C3C"/>
    <w:rsid w:val="00745D3F"/>
    <w:rsid w:val="00746746"/>
    <w:rsid w:val="00747B23"/>
    <w:rsid w:val="00750841"/>
    <w:rsid w:val="00750905"/>
    <w:rsid w:val="00751975"/>
    <w:rsid w:val="00751CA6"/>
    <w:rsid w:val="00751F07"/>
    <w:rsid w:val="00752BCD"/>
    <w:rsid w:val="00752D2A"/>
    <w:rsid w:val="0075392E"/>
    <w:rsid w:val="00757985"/>
    <w:rsid w:val="0076097A"/>
    <w:rsid w:val="00761C77"/>
    <w:rsid w:val="007626B6"/>
    <w:rsid w:val="00762FB7"/>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EAB"/>
    <w:rsid w:val="007C4EE5"/>
    <w:rsid w:val="007C5D17"/>
    <w:rsid w:val="007C678D"/>
    <w:rsid w:val="007C6BA0"/>
    <w:rsid w:val="007C6DBF"/>
    <w:rsid w:val="007C6F54"/>
    <w:rsid w:val="007D01A7"/>
    <w:rsid w:val="007D1053"/>
    <w:rsid w:val="007D149D"/>
    <w:rsid w:val="007D29B9"/>
    <w:rsid w:val="007D52D6"/>
    <w:rsid w:val="007D5B28"/>
    <w:rsid w:val="007E0350"/>
    <w:rsid w:val="007E20E8"/>
    <w:rsid w:val="007E2CA2"/>
    <w:rsid w:val="007E2E30"/>
    <w:rsid w:val="007E3302"/>
    <w:rsid w:val="007E364C"/>
    <w:rsid w:val="007E3F91"/>
    <w:rsid w:val="007E42DF"/>
    <w:rsid w:val="007E4B03"/>
    <w:rsid w:val="007E5516"/>
    <w:rsid w:val="007E593C"/>
    <w:rsid w:val="007E6B29"/>
    <w:rsid w:val="007F0827"/>
    <w:rsid w:val="007F19FB"/>
    <w:rsid w:val="007F1F76"/>
    <w:rsid w:val="007F284C"/>
    <w:rsid w:val="007F343E"/>
    <w:rsid w:val="007F3CB4"/>
    <w:rsid w:val="007F443D"/>
    <w:rsid w:val="007F47A9"/>
    <w:rsid w:val="007F52C6"/>
    <w:rsid w:val="007F67CC"/>
    <w:rsid w:val="007F76A7"/>
    <w:rsid w:val="007F7B38"/>
    <w:rsid w:val="007F7FE2"/>
    <w:rsid w:val="0080064D"/>
    <w:rsid w:val="008010D9"/>
    <w:rsid w:val="00801227"/>
    <w:rsid w:val="008014BC"/>
    <w:rsid w:val="00801D16"/>
    <w:rsid w:val="00803989"/>
    <w:rsid w:val="008058E2"/>
    <w:rsid w:val="00806A6C"/>
    <w:rsid w:val="00806F06"/>
    <w:rsid w:val="008077ED"/>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AFC"/>
    <w:rsid w:val="00830302"/>
    <w:rsid w:val="00830648"/>
    <w:rsid w:val="00830D91"/>
    <w:rsid w:val="0083236D"/>
    <w:rsid w:val="008339A5"/>
    <w:rsid w:val="00834BB9"/>
    <w:rsid w:val="0083674B"/>
    <w:rsid w:val="00836DF2"/>
    <w:rsid w:val="00837641"/>
    <w:rsid w:val="00837A27"/>
    <w:rsid w:val="00842699"/>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2AFE"/>
    <w:rsid w:val="008850D1"/>
    <w:rsid w:val="00885DD7"/>
    <w:rsid w:val="00891094"/>
    <w:rsid w:val="00892C03"/>
    <w:rsid w:val="00893D4F"/>
    <w:rsid w:val="0089413C"/>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AD6"/>
    <w:rsid w:val="008A4B71"/>
    <w:rsid w:val="008A5409"/>
    <w:rsid w:val="008A5BCE"/>
    <w:rsid w:val="008A7EFC"/>
    <w:rsid w:val="008B02ED"/>
    <w:rsid w:val="008B16F9"/>
    <w:rsid w:val="008B5172"/>
    <w:rsid w:val="008B5C17"/>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2012"/>
    <w:rsid w:val="008D21BC"/>
    <w:rsid w:val="008D3132"/>
    <w:rsid w:val="008D31D0"/>
    <w:rsid w:val="008D34E3"/>
    <w:rsid w:val="008D369E"/>
    <w:rsid w:val="008D3AED"/>
    <w:rsid w:val="008D4FEC"/>
    <w:rsid w:val="008D5DA9"/>
    <w:rsid w:val="008D7F1A"/>
    <w:rsid w:val="008E2F6A"/>
    <w:rsid w:val="008E2F8E"/>
    <w:rsid w:val="008E3AA9"/>
    <w:rsid w:val="008E632F"/>
    <w:rsid w:val="008E6742"/>
    <w:rsid w:val="008E6F15"/>
    <w:rsid w:val="008E70A0"/>
    <w:rsid w:val="008E77F8"/>
    <w:rsid w:val="008F0DD5"/>
    <w:rsid w:val="008F2FF6"/>
    <w:rsid w:val="008F337E"/>
    <w:rsid w:val="008F3468"/>
    <w:rsid w:val="008F4F58"/>
    <w:rsid w:val="008F530E"/>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1F87"/>
    <w:rsid w:val="0092373C"/>
    <w:rsid w:val="00923A22"/>
    <w:rsid w:val="00923BFB"/>
    <w:rsid w:val="00925236"/>
    <w:rsid w:val="009252CD"/>
    <w:rsid w:val="0092627A"/>
    <w:rsid w:val="009265B0"/>
    <w:rsid w:val="00926C6E"/>
    <w:rsid w:val="00930B70"/>
    <w:rsid w:val="0093134F"/>
    <w:rsid w:val="00932708"/>
    <w:rsid w:val="0093439A"/>
    <w:rsid w:val="0093573E"/>
    <w:rsid w:val="009357AD"/>
    <w:rsid w:val="0093664A"/>
    <w:rsid w:val="00936678"/>
    <w:rsid w:val="00937CF9"/>
    <w:rsid w:val="0094039C"/>
    <w:rsid w:val="00940FAD"/>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5448"/>
    <w:rsid w:val="00965E54"/>
    <w:rsid w:val="00965E9D"/>
    <w:rsid w:val="009665BD"/>
    <w:rsid w:val="009668AF"/>
    <w:rsid w:val="009673D5"/>
    <w:rsid w:val="00967D65"/>
    <w:rsid w:val="00967E98"/>
    <w:rsid w:val="009715A4"/>
    <w:rsid w:val="0097296E"/>
    <w:rsid w:val="00972B93"/>
    <w:rsid w:val="009731C2"/>
    <w:rsid w:val="00974180"/>
    <w:rsid w:val="00975151"/>
    <w:rsid w:val="00975253"/>
    <w:rsid w:val="009772DC"/>
    <w:rsid w:val="00980BA5"/>
    <w:rsid w:val="00980D27"/>
    <w:rsid w:val="00980D2E"/>
    <w:rsid w:val="00980E69"/>
    <w:rsid w:val="00981508"/>
    <w:rsid w:val="009826DC"/>
    <w:rsid w:val="00982D6F"/>
    <w:rsid w:val="009834F9"/>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EC6"/>
    <w:rsid w:val="009A6AAA"/>
    <w:rsid w:val="009A7637"/>
    <w:rsid w:val="009A7D0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D1488"/>
    <w:rsid w:val="009D1613"/>
    <w:rsid w:val="009D3174"/>
    <w:rsid w:val="009D31AD"/>
    <w:rsid w:val="009D3457"/>
    <w:rsid w:val="009D3691"/>
    <w:rsid w:val="009D378B"/>
    <w:rsid w:val="009D41BB"/>
    <w:rsid w:val="009D4BFA"/>
    <w:rsid w:val="009D4C93"/>
    <w:rsid w:val="009D599B"/>
    <w:rsid w:val="009D6149"/>
    <w:rsid w:val="009D6772"/>
    <w:rsid w:val="009D6EE5"/>
    <w:rsid w:val="009D74D3"/>
    <w:rsid w:val="009D75BF"/>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37DB"/>
    <w:rsid w:val="00A140F7"/>
    <w:rsid w:val="00A14A24"/>
    <w:rsid w:val="00A14B9F"/>
    <w:rsid w:val="00A15430"/>
    <w:rsid w:val="00A154A4"/>
    <w:rsid w:val="00A155FD"/>
    <w:rsid w:val="00A22209"/>
    <w:rsid w:val="00A22BE6"/>
    <w:rsid w:val="00A2480D"/>
    <w:rsid w:val="00A24904"/>
    <w:rsid w:val="00A25157"/>
    <w:rsid w:val="00A26115"/>
    <w:rsid w:val="00A26B8F"/>
    <w:rsid w:val="00A27252"/>
    <w:rsid w:val="00A2788C"/>
    <w:rsid w:val="00A3069B"/>
    <w:rsid w:val="00A30DC7"/>
    <w:rsid w:val="00A313CC"/>
    <w:rsid w:val="00A3195E"/>
    <w:rsid w:val="00A33F07"/>
    <w:rsid w:val="00A341FE"/>
    <w:rsid w:val="00A34A5F"/>
    <w:rsid w:val="00A35399"/>
    <w:rsid w:val="00A37794"/>
    <w:rsid w:val="00A40C6A"/>
    <w:rsid w:val="00A40D2E"/>
    <w:rsid w:val="00A41240"/>
    <w:rsid w:val="00A419AE"/>
    <w:rsid w:val="00A43C33"/>
    <w:rsid w:val="00A43D6E"/>
    <w:rsid w:val="00A448C7"/>
    <w:rsid w:val="00A4607F"/>
    <w:rsid w:val="00A4657F"/>
    <w:rsid w:val="00A46A31"/>
    <w:rsid w:val="00A46B6B"/>
    <w:rsid w:val="00A536F2"/>
    <w:rsid w:val="00A5757C"/>
    <w:rsid w:val="00A57B21"/>
    <w:rsid w:val="00A57EDE"/>
    <w:rsid w:val="00A63512"/>
    <w:rsid w:val="00A63C33"/>
    <w:rsid w:val="00A63D7C"/>
    <w:rsid w:val="00A63F38"/>
    <w:rsid w:val="00A647D6"/>
    <w:rsid w:val="00A66086"/>
    <w:rsid w:val="00A66645"/>
    <w:rsid w:val="00A66B25"/>
    <w:rsid w:val="00A67002"/>
    <w:rsid w:val="00A67A60"/>
    <w:rsid w:val="00A67BB0"/>
    <w:rsid w:val="00A7121B"/>
    <w:rsid w:val="00A7161E"/>
    <w:rsid w:val="00A720A2"/>
    <w:rsid w:val="00A7252E"/>
    <w:rsid w:val="00A73D68"/>
    <w:rsid w:val="00A73D87"/>
    <w:rsid w:val="00A74120"/>
    <w:rsid w:val="00A74A31"/>
    <w:rsid w:val="00A74F6F"/>
    <w:rsid w:val="00A76A06"/>
    <w:rsid w:val="00A7796A"/>
    <w:rsid w:val="00A77B36"/>
    <w:rsid w:val="00A77EC6"/>
    <w:rsid w:val="00A81A1B"/>
    <w:rsid w:val="00A83422"/>
    <w:rsid w:val="00A844AA"/>
    <w:rsid w:val="00A8505E"/>
    <w:rsid w:val="00A87678"/>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8E5"/>
    <w:rsid w:val="00AA3C25"/>
    <w:rsid w:val="00AA457C"/>
    <w:rsid w:val="00AA62AB"/>
    <w:rsid w:val="00AB0ACC"/>
    <w:rsid w:val="00AB2CA7"/>
    <w:rsid w:val="00AB2D41"/>
    <w:rsid w:val="00AB3D36"/>
    <w:rsid w:val="00AB3E09"/>
    <w:rsid w:val="00AB42F9"/>
    <w:rsid w:val="00AB55E4"/>
    <w:rsid w:val="00AB7422"/>
    <w:rsid w:val="00AB7D2D"/>
    <w:rsid w:val="00AC00C8"/>
    <w:rsid w:val="00AC1213"/>
    <w:rsid w:val="00AC2F83"/>
    <w:rsid w:val="00AC323F"/>
    <w:rsid w:val="00AC349A"/>
    <w:rsid w:val="00AC479A"/>
    <w:rsid w:val="00AC562B"/>
    <w:rsid w:val="00AC6999"/>
    <w:rsid w:val="00AC7BD3"/>
    <w:rsid w:val="00AD161F"/>
    <w:rsid w:val="00AD2546"/>
    <w:rsid w:val="00AD4B3B"/>
    <w:rsid w:val="00AD590D"/>
    <w:rsid w:val="00AD75B9"/>
    <w:rsid w:val="00AD7C9D"/>
    <w:rsid w:val="00AD7C9E"/>
    <w:rsid w:val="00AD7CCD"/>
    <w:rsid w:val="00AE0AC0"/>
    <w:rsid w:val="00AE0FFF"/>
    <w:rsid w:val="00AE13ED"/>
    <w:rsid w:val="00AE2A0A"/>
    <w:rsid w:val="00AE3B18"/>
    <w:rsid w:val="00AE4253"/>
    <w:rsid w:val="00AE466C"/>
    <w:rsid w:val="00AE523E"/>
    <w:rsid w:val="00AE54EB"/>
    <w:rsid w:val="00AE74F6"/>
    <w:rsid w:val="00AE7A66"/>
    <w:rsid w:val="00AE7E4B"/>
    <w:rsid w:val="00AF0353"/>
    <w:rsid w:val="00AF06DE"/>
    <w:rsid w:val="00AF0F56"/>
    <w:rsid w:val="00AF0F94"/>
    <w:rsid w:val="00AF0FE8"/>
    <w:rsid w:val="00AF109C"/>
    <w:rsid w:val="00AF1414"/>
    <w:rsid w:val="00AF1E61"/>
    <w:rsid w:val="00AF371D"/>
    <w:rsid w:val="00AF3E63"/>
    <w:rsid w:val="00AF51EE"/>
    <w:rsid w:val="00AF59A6"/>
    <w:rsid w:val="00AF6B51"/>
    <w:rsid w:val="00AF6CBA"/>
    <w:rsid w:val="00AF7B2C"/>
    <w:rsid w:val="00B004CF"/>
    <w:rsid w:val="00B02F4E"/>
    <w:rsid w:val="00B03ACD"/>
    <w:rsid w:val="00B04193"/>
    <w:rsid w:val="00B0435E"/>
    <w:rsid w:val="00B04E5E"/>
    <w:rsid w:val="00B05934"/>
    <w:rsid w:val="00B076E5"/>
    <w:rsid w:val="00B101B1"/>
    <w:rsid w:val="00B1067B"/>
    <w:rsid w:val="00B10A9A"/>
    <w:rsid w:val="00B10EB1"/>
    <w:rsid w:val="00B10FA2"/>
    <w:rsid w:val="00B1247A"/>
    <w:rsid w:val="00B13ECB"/>
    <w:rsid w:val="00B1483B"/>
    <w:rsid w:val="00B1798E"/>
    <w:rsid w:val="00B218E4"/>
    <w:rsid w:val="00B22128"/>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E00"/>
    <w:rsid w:val="00B4322B"/>
    <w:rsid w:val="00B43BF1"/>
    <w:rsid w:val="00B4449E"/>
    <w:rsid w:val="00B44658"/>
    <w:rsid w:val="00B451D4"/>
    <w:rsid w:val="00B4539E"/>
    <w:rsid w:val="00B46013"/>
    <w:rsid w:val="00B50A7C"/>
    <w:rsid w:val="00B50BE5"/>
    <w:rsid w:val="00B54490"/>
    <w:rsid w:val="00B55FA6"/>
    <w:rsid w:val="00B574F9"/>
    <w:rsid w:val="00B579C0"/>
    <w:rsid w:val="00B57D37"/>
    <w:rsid w:val="00B62A28"/>
    <w:rsid w:val="00B62DAD"/>
    <w:rsid w:val="00B63AF1"/>
    <w:rsid w:val="00B63BCE"/>
    <w:rsid w:val="00B63FA5"/>
    <w:rsid w:val="00B649D5"/>
    <w:rsid w:val="00B663AE"/>
    <w:rsid w:val="00B6654D"/>
    <w:rsid w:val="00B66772"/>
    <w:rsid w:val="00B70841"/>
    <w:rsid w:val="00B71E66"/>
    <w:rsid w:val="00B72B03"/>
    <w:rsid w:val="00B75273"/>
    <w:rsid w:val="00B75C97"/>
    <w:rsid w:val="00B76A5F"/>
    <w:rsid w:val="00B773BC"/>
    <w:rsid w:val="00B7755B"/>
    <w:rsid w:val="00B77D4F"/>
    <w:rsid w:val="00B77EF1"/>
    <w:rsid w:val="00B80152"/>
    <w:rsid w:val="00B80F0C"/>
    <w:rsid w:val="00B81987"/>
    <w:rsid w:val="00B82081"/>
    <w:rsid w:val="00B8230C"/>
    <w:rsid w:val="00B824AC"/>
    <w:rsid w:val="00B83DCB"/>
    <w:rsid w:val="00B85F2B"/>
    <w:rsid w:val="00B86923"/>
    <w:rsid w:val="00B86BA2"/>
    <w:rsid w:val="00B87320"/>
    <w:rsid w:val="00B87B92"/>
    <w:rsid w:val="00B90CE1"/>
    <w:rsid w:val="00B91ABE"/>
    <w:rsid w:val="00B91DA4"/>
    <w:rsid w:val="00B934E2"/>
    <w:rsid w:val="00B94B93"/>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61E4"/>
    <w:rsid w:val="00BA6817"/>
    <w:rsid w:val="00BB010F"/>
    <w:rsid w:val="00BB07FB"/>
    <w:rsid w:val="00BB1B03"/>
    <w:rsid w:val="00BB22A7"/>
    <w:rsid w:val="00BB25CF"/>
    <w:rsid w:val="00BB2F43"/>
    <w:rsid w:val="00BB310A"/>
    <w:rsid w:val="00BB36D4"/>
    <w:rsid w:val="00BB546C"/>
    <w:rsid w:val="00BB5F8C"/>
    <w:rsid w:val="00BC0485"/>
    <w:rsid w:val="00BC0CA1"/>
    <w:rsid w:val="00BC1FAA"/>
    <w:rsid w:val="00BC28A8"/>
    <w:rsid w:val="00BC509A"/>
    <w:rsid w:val="00BC601E"/>
    <w:rsid w:val="00BC639E"/>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4CEF"/>
    <w:rsid w:val="00BF5375"/>
    <w:rsid w:val="00BF597B"/>
    <w:rsid w:val="00BF5C89"/>
    <w:rsid w:val="00BF6928"/>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E88"/>
    <w:rsid w:val="00C24C3D"/>
    <w:rsid w:val="00C26718"/>
    <w:rsid w:val="00C26734"/>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F03"/>
    <w:rsid w:val="00C54331"/>
    <w:rsid w:val="00C57382"/>
    <w:rsid w:val="00C61230"/>
    <w:rsid w:val="00C61CF4"/>
    <w:rsid w:val="00C627B3"/>
    <w:rsid w:val="00C64840"/>
    <w:rsid w:val="00C64EFC"/>
    <w:rsid w:val="00C665AB"/>
    <w:rsid w:val="00C66C7B"/>
    <w:rsid w:val="00C677EA"/>
    <w:rsid w:val="00C67AD8"/>
    <w:rsid w:val="00C67B85"/>
    <w:rsid w:val="00C67DAB"/>
    <w:rsid w:val="00C707B7"/>
    <w:rsid w:val="00C734DB"/>
    <w:rsid w:val="00C73EB0"/>
    <w:rsid w:val="00C74D1A"/>
    <w:rsid w:val="00C76109"/>
    <w:rsid w:val="00C7632C"/>
    <w:rsid w:val="00C7676B"/>
    <w:rsid w:val="00C77353"/>
    <w:rsid w:val="00C77C06"/>
    <w:rsid w:val="00C81D0E"/>
    <w:rsid w:val="00C824B6"/>
    <w:rsid w:val="00C8287E"/>
    <w:rsid w:val="00C83BE1"/>
    <w:rsid w:val="00C83BEE"/>
    <w:rsid w:val="00C83F0F"/>
    <w:rsid w:val="00C85197"/>
    <w:rsid w:val="00C85A7B"/>
    <w:rsid w:val="00C8648C"/>
    <w:rsid w:val="00C87395"/>
    <w:rsid w:val="00C91618"/>
    <w:rsid w:val="00C923B9"/>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239A"/>
    <w:rsid w:val="00CE2CBF"/>
    <w:rsid w:val="00CE4C91"/>
    <w:rsid w:val="00CE74D5"/>
    <w:rsid w:val="00CF09DC"/>
    <w:rsid w:val="00CF0D3B"/>
    <w:rsid w:val="00CF22FC"/>
    <w:rsid w:val="00CF252E"/>
    <w:rsid w:val="00CF3690"/>
    <w:rsid w:val="00CF3AC8"/>
    <w:rsid w:val="00CF42C3"/>
    <w:rsid w:val="00CF4764"/>
    <w:rsid w:val="00CF4972"/>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34AA"/>
    <w:rsid w:val="00D1398C"/>
    <w:rsid w:val="00D15A4D"/>
    <w:rsid w:val="00D166AA"/>
    <w:rsid w:val="00D172A6"/>
    <w:rsid w:val="00D17CEA"/>
    <w:rsid w:val="00D211E4"/>
    <w:rsid w:val="00D21CE1"/>
    <w:rsid w:val="00D2200C"/>
    <w:rsid w:val="00D2218F"/>
    <w:rsid w:val="00D22A9C"/>
    <w:rsid w:val="00D230EE"/>
    <w:rsid w:val="00D23A70"/>
    <w:rsid w:val="00D247AE"/>
    <w:rsid w:val="00D2653E"/>
    <w:rsid w:val="00D27637"/>
    <w:rsid w:val="00D30330"/>
    <w:rsid w:val="00D309FF"/>
    <w:rsid w:val="00D30D46"/>
    <w:rsid w:val="00D314AB"/>
    <w:rsid w:val="00D317EA"/>
    <w:rsid w:val="00D31FB9"/>
    <w:rsid w:val="00D32CFA"/>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1D46"/>
    <w:rsid w:val="00D62090"/>
    <w:rsid w:val="00D62692"/>
    <w:rsid w:val="00D641BF"/>
    <w:rsid w:val="00D64282"/>
    <w:rsid w:val="00D64BB8"/>
    <w:rsid w:val="00D64F48"/>
    <w:rsid w:val="00D66393"/>
    <w:rsid w:val="00D66758"/>
    <w:rsid w:val="00D708DB"/>
    <w:rsid w:val="00D70DE3"/>
    <w:rsid w:val="00D732B3"/>
    <w:rsid w:val="00D74178"/>
    <w:rsid w:val="00D810FC"/>
    <w:rsid w:val="00D81101"/>
    <w:rsid w:val="00D813E3"/>
    <w:rsid w:val="00D84187"/>
    <w:rsid w:val="00D84E30"/>
    <w:rsid w:val="00D85203"/>
    <w:rsid w:val="00D85239"/>
    <w:rsid w:val="00D8561D"/>
    <w:rsid w:val="00D85921"/>
    <w:rsid w:val="00D86685"/>
    <w:rsid w:val="00D86786"/>
    <w:rsid w:val="00D91D00"/>
    <w:rsid w:val="00D9222E"/>
    <w:rsid w:val="00D932E6"/>
    <w:rsid w:val="00D933E0"/>
    <w:rsid w:val="00D93AB7"/>
    <w:rsid w:val="00D9763E"/>
    <w:rsid w:val="00DA35D8"/>
    <w:rsid w:val="00DA527E"/>
    <w:rsid w:val="00DA6ECF"/>
    <w:rsid w:val="00DA7951"/>
    <w:rsid w:val="00DA7DA0"/>
    <w:rsid w:val="00DB0076"/>
    <w:rsid w:val="00DB08C2"/>
    <w:rsid w:val="00DB2358"/>
    <w:rsid w:val="00DB23C9"/>
    <w:rsid w:val="00DB321D"/>
    <w:rsid w:val="00DB4024"/>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7BCE"/>
    <w:rsid w:val="00DE7EDD"/>
    <w:rsid w:val="00DF0CEF"/>
    <w:rsid w:val="00DF20A9"/>
    <w:rsid w:val="00DF273A"/>
    <w:rsid w:val="00DF2764"/>
    <w:rsid w:val="00DF2C7F"/>
    <w:rsid w:val="00DF2E3E"/>
    <w:rsid w:val="00DF2F7B"/>
    <w:rsid w:val="00DF3A5E"/>
    <w:rsid w:val="00DF40C4"/>
    <w:rsid w:val="00DF43E2"/>
    <w:rsid w:val="00DF4412"/>
    <w:rsid w:val="00DF5F9A"/>
    <w:rsid w:val="00E0237F"/>
    <w:rsid w:val="00E02BC3"/>
    <w:rsid w:val="00E03392"/>
    <w:rsid w:val="00E03E5A"/>
    <w:rsid w:val="00E04B12"/>
    <w:rsid w:val="00E0516B"/>
    <w:rsid w:val="00E057D6"/>
    <w:rsid w:val="00E065A2"/>
    <w:rsid w:val="00E10965"/>
    <w:rsid w:val="00E122A5"/>
    <w:rsid w:val="00E1264C"/>
    <w:rsid w:val="00E137AB"/>
    <w:rsid w:val="00E141C8"/>
    <w:rsid w:val="00E143CE"/>
    <w:rsid w:val="00E155AA"/>
    <w:rsid w:val="00E165A3"/>
    <w:rsid w:val="00E17014"/>
    <w:rsid w:val="00E2027E"/>
    <w:rsid w:val="00E218A7"/>
    <w:rsid w:val="00E22F9A"/>
    <w:rsid w:val="00E2420C"/>
    <w:rsid w:val="00E24C31"/>
    <w:rsid w:val="00E24E83"/>
    <w:rsid w:val="00E25DD6"/>
    <w:rsid w:val="00E27730"/>
    <w:rsid w:val="00E327BF"/>
    <w:rsid w:val="00E33837"/>
    <w:rsid w:val="00E33C2C"/>
    <w:rsid w:val="00E33D10"/>
    <w:rsid w:val="00E3440B"/>
    <w:rsid w:val="00E346B8"/>
    <w:rsid w:val="00E36D65"/>
    <w:rsid w:val="00E41F48"/>
    <w:rsid w:val="00E441E9"/>
    <w:rsid w:val="00E45655"/>
    <w:rsid w:val="00E466B3"/>
    <w:rsid w:val="00E46807"/>
    <w:rsid w:val="00E50569"/>
    <w:rsid w:val="00E52233"/>
    <w:rsid w:val="00E5475B"/>
    <w:rsid w:val="00E558E3"/>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73E1"/>
    <w:rsid w:val="00E718FF"/>
    <w:rsid w:val="00E723A2"/>
    <w:rsid w:val="00E7604C"/>
    <w:rsid w:val="00E776BE"/>
    <w:rsid w:val="00E801DA"/>
    <w:rsid w:val="00E8029B"/>
    <w:rsid w:val="00E813FE"/>
    <w:rsid w:val="00E82A92"/>
    <w:rsid w:val="00E82DD4"/>
    <w:rsid w:val="00E83D57"/>
    <w:rsid w:val="00E85425"/>
    <w:rsid w:val="00E8556F"/>
    <w:rsid w:val="00E85B3D"/>
    <w:rsid w:val="00E85D51"/>
    <w:rsid w:val="00E865BB"/>
    <w:rsid w:val="00E87C34"/>
    <w:rsid w:val="00E87FFA"/>
    <w:rsid w:val="00E90ED9"/>
    <w:rsid w:val="00E910D2"/>
    <w:rsid w:val="00E937F4"/>
    <w:rsid w:val="00E93D67"/>
    <w:rsid w:val="00E942C4"/>
    <w:rsid w:val="00E94C19"/>
    <w:rsid w:val="00E9659F"/>
    <w:rsid w:val="00E96DAD"/>
    <w:rsid w:val="00E96F13"/>
    <w:rsid w:val="00E97688"/>
    <w:rsid w:val="00EA02F7"/>
    <w:rsid w:val="00EA071E"/>
    <w:rsid w:val="00EA0D02"/>
    <w:rsid w:val="00EA13C4"/>
    <w:rsid w:val="00EA2F9C"/>
    <w:rsid w:val="00EA3147"/>
    <w:rsid w:val="00EA31E5"/>
    <w:rsid w:val="00EA3713"/>
    <w:rsid w:val="00EA68CC"/>
    <w:rsid w:val="00EA7818"/>
    <w:rsid w:val="00EB01EA"/>
    <w:rsid w:val="00EB0515"/>
    <w:rsid w:val="00EB083E"/>
    <w:rsid w:val="00EB10E2"/>
    <w:rsid w:val="00EB152E"/>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0B41"/>
    <w:rsid w:val="00ED108C"/>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470"/>
    <w:rsid w:val="00EF763F"/>
    <w:rsid w:val="00F00704"/>
    <w:rsid w:val="00F009AC"/>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A"/>
    <w:rsid w:val="00F17C39"/>
    <w:rsid w:val="00F20246"/>
    <w:rsid w:val="00F205E1"/>
    <w:rsid w:val="00F2070E"/>
    <w:rsid w:val="00F210F4"/>
    <w:rsid w:val="00F2184F"/>
    <w:rsid w:val="00F22467"/>
    <w:rsid w:val="00F22DB2"/>
    <w:rsid w:val="00F24131"/>
    <w:rsid w:val="00F249EE"/>
    <w:rsid w:val="00F25E65"/>
    <w:rsid w:val="00F26287"/>
    <w:rsid w:val="00F264CF"/>
    <w:rsid w:val="00F305A3"/>
    <w:rsid w:val="00F30E63"/>
    <w:rsid w:val="00F30F87"/>
    <w:rsid w:val="00F33568"/>
    <w:rsid w:val="00F341E5"/>
    <w:rsid w:val="00F354E6"/>
    <w:rsid w:val="00F37E56"/>
    <w:rsid w:val="00F40F36"/>
    <w:rsid w:val="00F4192A"/>
    <w:rsid w:val="00F4198B"/>
    <w:rsid w:val="00F4348B"/>
    <w:rsid w:val="00F447DC"/>
    <w:rsid w:val="00F44844"/>
    <w:rsid w:val="00F45432"/>
    <w:rsid w:val="00F45EAB"/>
    <w:rsid w:val="00F46383"/>
    <w:rsid w:val="00F466F3"/>
    <w:rsid w:val="00F47110"/>
    <w:rsid w:val="00F47396"/>
    <w:rsid w:val="00F4760F"/>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8F3"/>
    <w:rsid w:val="00F66A5E"/>
    <w:rsid w:val="00F67063"/>
    <w:rsid w:val="00F67169"/>
    <w:rsid w:val="00F70036"/>
    <w:rsid w:val="00F7058F"/>
    <w:rsid w:val="00F70B45"/>
    <w:rsid w:val="00F70C87"/>
    <w:rsid w:val="00F710E7"/>
    <w:rsid w:val="00F71CE4"/>
    <w:rsid w:val="00F733DB"/>
    <w:rsid w:val="00F749BF"/>
    <w:rsid w:val="00F749FD"/>
    <w:rsid w:val="00F74A89"/>
    <w:rsid w:val="00F74FDE"/>
    <w:rsid w:val="00F75BC1"/>
    <w:rsid w:val="00F7706E"/>
    <w:rsid w:val="00F8108D"/>
    <w:rsid w:val="00F819EC"/>
    <w:rsid w:val="00F821CF"/>
    <w:rsid w:val="00F82484"/>
    <w:rsid w:val="00F8416C"/>
    <w:rsid w:val="00F85221"/>
    <w:rsid w:val="00F855F7"/>
    <w:rsid w:val="00F85CED"/>
    <w:rsid w:val="00F9050E"/>
    <w:rsid w:val="00F90F36"/>
    <w:rsid w:val="00F91FFD"/>
    <w:rsid w:val="00F921C1"/>
    <w:rsid w:val="00F9354D"/>
    <w:rsid w:val="00F9475E"/>
    <w:rsid w:val="00F94A22"/>
    <w:rsid w:val="00F953F7"/>
    <w:rsid w:val="00F975E5"/>
    <w:rsid w:val="00F97D8E"/>
    <w:rsid w:val="00FA0AF2"/>
    <w:rsid w:val="00FA0C27"/>
    <w:rsid w:val="00FA201D"/>
    <w:rsid w:val="00FA2A59"/>
    <w:rsid w:val="00FA2B2A"/>
    <w:rsid w:val="00FA5C2F"/>
    <w:rsid w:val="00FA5DFD"/>
    <w:rsid w:val="00FA5E06"/>
    <w:rsid w:val="00FA640B"/>
    <w:rsid w:val="00FA71D3"/>
    <w:rsid w:val="00FB094A"/>
    <w:rsid w:val="00FB1896"/>
    <w:rsid w:val="00FB2578"/>
    <w:rsid w:val="00FB2DF8"/>
    <w:rsid w:val="00FB370B"/>
    <w:rsid w:val="00FB3F69"/>
    <w:rsid w:val="00FB4D19"/>
    <w:rsid w:val="00FB53AE"/>
    <w:rsid w:val="00FB6BCC"/>
    <w:rsid w:val="00FC00E5"/>
    <w:rsid w:val="00FC00EB"/>
    <w:rsid w:val="00FC1B0E"/>
    <w:rsid w:val="00FC220E"/>
    <w:rsid w:val="00FC283F"/>
    <w:rsid w:val="00FC3090"/>
    <w:rsid w:val="00FC3F6A"/>
    <w:rsid w:val="00FC401F"/>
    <w:rsid w:val="00FD049B"/>
    <w:rsid w:val="00FD17AD"/>
    <w:rsid w:val="00FD1AF0"/>
    <w:rsid w:val="00FD3609"/>
    <w:rsid w:val="00FD4142"/>
    <w:rsid w:val="00FD4CDE"/>
    <w:rsid w:val="00FD5499"/>
    <w:rsid w:val="00FD67CA"/>
    <w:rsid w:val="00FD6E58"/>
    <w:rsid w:val="00FE0F81"/>
    <w:rsid w:val="00FE15C4"/>
    <w:rsid w:val="00FE2871"/>
    <w:rsid w:val="00FE28AA"/>
    <w:rsid w:val="00FE3F62"/>
    <w:rsid w:val="00FE6444"/>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u-far.com/liberia-diagnostic-of-the-agricultural-and-rural-sector-and-its-rural-and-agricultural-training-system/" TargetMode="External"/><Relationship Id="rId2" Type="http://schemas.openxmlformats.org/officeDocument/2006/relationships/hyperlink" Target="https://docs.wto.org/dol2fe/Pages/SS/directdoc.aspx?filename=r:/WT/TPR/S441R1.pdf&amp;Open=True" TargetMode="External"/><Relationship Id="rId1" Type="http://schemas.openxmlformats.org/officeDocument/2006/relationships/hyperlink" Target="https://eiti.org/sites/default/files/2024-01/Official%20Liberia%2015th%20EITI%20Repor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2.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4.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4455</Words>
  <Characters>24503</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4</cp:revision>
  <cp:lastPrinted>2024-12-06T20:46:00Z</cp:lastPrinted>
  <dcterms:created xsi:type="dcterms:W3CDTF">2025-05-16T19:33:00Z</dcterms:created>
  <dcterms:modified xsi:type="dcterms:W3CDTF">2025-07-21T15:53:00Z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