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722F" w14:textId="77777777" w:rsidR="006A6814" w:rsidRPr="00AF3E63" w:rsidRDefault="004432FE" w:rsidP="004432FE">
      <w:pPr>
        <w:tabs>
          <w:tab w:val="left" w:pos="3969"/>
        </w:tabs>
        <w:spacing w:after="0"/>
        <w:rPr>
          <w:rFonts w:ascii="Arial" w:hAnsi="Arial" w:cs="Arial"/>
        </w:rPr>
      </w:pPr>
      <w:r w:rsidRPr="00AF3E63">
        <w:rPr>
          <w:rFonts w:ascii="Arial" w:hAnsi="Arial" w:cs="Arial"/>
        </w:rPr>
        <w:tab/>
      </w:r>
    </w:p>
    <w:tbl>
      <w:tblPr>
        <w:tblStyle w:val="Grilledutableau"/>
        <w:tblW w:w="0" w:type="auto"/>
        <w:tblLook w:val="04A0" w:firstRow="1" w:lastRow="0" w:firstColumn="1" w:lastColumn="0" w:noHBand="0" w:noVBand="1"/>
      </w:tblPr>
      <w:tblGrid>
        <w:gridCol w:w="6700"/>
        <w:gridCol w:w="3747"/>
      </w:tblGrid>
      <w:tr w:rsidR="006A6814" w:rsidRPr="005C5173" w14:paraId="47BCE9F4" w14:textId="77777777" w:rsidTr="00C37236">
        <w:trPr>
          <w:trHeight w:val="1455"/>
        </w:trPr>
        <w:tc>
          <w:tcPr>
            <w:tcW w:w="6700" w:type="dxa"/>
            <w:tcBorders>
              <w:top w:val="nil"/>
              <w:left w:val="nil"/>
              <w:bottom w:val="nil"/>
              <w:right w:val="nil"/>
            </w:tcBorders>
          </w:tcPr>
          <w:p w14:paraId="182E4088" w14:textId="77777777" w:rsidR="00AF3E63" w:rsidRPr="005C5173" w:rsidRDefault="006A6814" w:rsidP="006A6814">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416E5183" w14:textId="77777777" w:rsidR="00AF3E63" w:rsidRPr="005C5173" w:rsidRDefault="00AF3E63" w:rsidP="006A6814">
            <w:pPr>
              <w:tabs>
                <w:tab w:val="left" w:pos="3969"/>
              </w:tabs>
              <w:rPr>
                <w:rFonts w:ascii="Segoe UI" w:eastAsia="SimSun" w:hAnsi="Segoe UI" w:cs="Segoe UI"/>
                <w:b/>
                <w:color w:val="000000" w:themeColor="text1"/>
                <w:lang w:eastAsia="ja-JP"/>
              </w:rPr>
            </w:pPr>
          </w:p>
          <w:p w14:paraId="4039D998" w14:textId="77777777" w:rsidR="00AF3E63" w:rsidRPr="00963B41" w:rsidRDefault="0014204C" w:rsidP="006A6814">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Ambassade de France à Sri Lanka et aux Maldives</w:t>
            </w:r>
          </w:p>
          <w:p w14:paraId="065D6F3E" w14:textId="77777777" w:rsidR="006A6814" w:rsidRPr="00963B41" w:rsidRDefault="0014204C" w:rsidP="006A6814">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 Colombo</w:t>
            </w:r>
          </w:p>
          <w:p w14:paraId="49815AE4" w14:textId="77777777" w:rsidR="006A6814" w:rsidRPr="005C5173" w:rsidRDefault="006A6814" w:rsidP="004432FE">
            <w:pPr>
              <w:tabs>
                <w:tab w:val="left" w:pos="3969"/>
              </w:tabs>
              <w:rPr>
                <w:rFonts w:ascii="Segoe UI" w:hAnsi="Segoe UI" w:cs="Segoe UI"/>
              </w:rPr>
            </w:pPr>
          </w:p>
        </w:tc>
        <w:tc>
          <w:tcPr>
            <w:tcW w:w="3746" w:type="dxa"/>
            <w:tcBorders>
              <w:top w:val="nil"/>
              <w:left w:val="nil"/>
              <w:bottom w:val="nil"/>
              <w:right w:val="nil"/>
            </w:tcBorders>
          </w:tcPr>
          <w:p w14:paraId="0288AD9B" w14:textId="77777777" w:rsidR="00AF3E63" w:rsidRPr="005C5173" w:rsidRDefault="00AF3E63" w:rsidP="00B133A0">
            <w:pPr>
              <w:tabs>
                <w:tab w:val="left" w:pos="3969"/>
              </w:tabs>
              <w:jc w:val="right"/>
              <w:rPr>
                <w:rFonts w:ascii="Segoe UI" w:eastAsia="SimSun" w:hAnsi="Segoe UI" w:cs="Segoe UI"/>
                <w:color w:val="000000" w:themeColor="text1"/>
                <w:sz w:val="20"/>
                <w:lang w:eastAsia="ja-JP"/>
              </w:rPr>
            </w:pPr>
          </w:p>
          <w:p w14:paraId="5078BF71" w14:textId="77777777" w:rsidR="003C1760" w:rsidRPr="005C5173" w:rsidRDefault="003C1760" w:rsidP="00B133A0">
            <w:pPr>
              <w:tabs>
                <w:tab w:val="left" w:pos="3969"/>
              </w:tabs>
              <w:jc w:val="right"/>
              <w:rPr>
                <w:rFonts w:ascii="Segoe UI" w:eastAsia="SimSun" w:hAnsi="Segoe UI" w:cs="Segoe UI"/>
                <w:color w:val="000000" w:themeColor="text1"/>
                <w:sz w:val="20"/>
                <w:lang w:eastAsia="ja-JP"/>
              </w:rPr>
            </w:pPr>
          </w:p>
          <w:p w14:paraId="43552B5E" w14:textId="59E87E49" w:rsidR="006A6814" w:rsidRPr="005C5173" w:rsidRDefault="0014204C" w:rsidP="00B133A0">
            <w:pPr>
              <w:tabs>
                <w:tab w:val="left" w:pos="3969"/>
              </w:tabs>
              <w:jc w:val="right"/>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Colombo</w:t>
            </w:r>
            <w:r w:rsidR="006A6814" w:rsidRPr="005C5173">
              <w:rPr>
                <w:rFonts w:ascii="Segoe UI" w:eastAsia="SimSun" w:hAnsi="Segoe UI" w:cs="Segoe UI"/>
                <w:color w:val="000000" w:themeColor="text1"/>
                <w:sz w:val="20"/>
                <w:lang w:eastAsia="ja-JP"/>
              </w:rPr>
              <w:t xml:space="preserve">, le </w:t>
            </w:r>
            <w:r w:rsidR="00E51275">
              <w:rPr>
                <w:rFonts w:ascii="Segoe UI" w:eastAsia="SimSun" w:hAnsi="Segoe UI" w:cs="Segoe UI"/>
                <w:color w:val="000000" w:themeColor="text1"/>
                <w:sz w:val="20"/>
                <w:lang w:eastAsia="ja-JP"/>
              </w:rPr>
              <w:t>16/02/2024</w:t>
            </w:r>
          </w:p>
          <w:p w14:paraId="356D9369" w14:textId="4CEE00F6" w:rsidR="006A6814" w:rsidRPr="005C5173" w:rsidRDefault="006A6814" w:rsidP="00B133A0">
            <w:pPr>
              <w:tabs>
                <w:tab w:val="left" w:pos="3969"/>
              </w:tabs>
              <w:jc w:val="right"/>
              <w:rPr>
                <w:rFonts w:ascii="Segoe UI" w:hAnsi="Segoe UI" w:cs="Segoe UI"/>
              </w:rPr>
            </w:pPr>
            <w:r w:rsidRPr="005C5173">
              <w:rPr>
                <w:rFonts w:ascii="Segoe UI" w:eastAsia="SimSun" w:hAnsi="Segoe UI" w:cs="Segoe UI"/>
                <w:color w:val="000000" w:themeColor="text1"/>
                <w:sz w:val="20"/>
                <w:lang w:eastAsia="ja-JP"/>
              </w:rPr>
              <w:t xml:space="preserve">Affaire suivie par : </w:t>
            </w:r>
            <w:r w:rsidR="00205B99">
              <w:rPr>
                <w:rFonts w:ascii="Segoe UI" w:eastAsia="SimSun" w:hAnsi="Segoe UI" w:cs="Segoe UI"/>
                <w:color w:val="000000" w:themeColor="text1"/>
                <w:sz w:val="20"/>
                <w:lang w:eastAsia="ja-JP"/>
              </w:rPr>
              <w:t>A.</w:t>
            </w:r>
            <w:r w:rsidR="00E51275">
              <w:rPr>
                <w:rFonts w:ascii="Segoe UI" w:eastAsia="SimSun" w:hAnsi="Segoe UI" w:cs="Segoe UI"/>
                <w:color w:val="000000" w:themeColor="text1"/>
                <w:sz w:val="20"/>
                <w:lang w:eastAsia="ja-JP"/>
              </w:rPr>
              <w:t xml:space="preserve"> Brunel</w:t>
            </w:r>
          </w:p>
        </w:tc>
      </w:tr>
      <w:tr w:rsidR="00F37E56" w:rsidRPr="005C5173" w14:paraId="707F7904" w14:textId="77777777" w:rsidTr="00C37236">
        <w:trPr>
          <w:trHeight w:val="433"/>
        </w:trPr>
        <w:tc>
          <w:tcPr>
            <w:tcW w:w="10447" w:type="dxa"/>
            <w:gridSpan w:val="2"/>
            <w:tcBorders>
              <w:top w:val="nil"/>
              <w:left w:val="nil"/>
              <w:bottom w:val="nil"/>
              <w:right w:val="nil"/>
            </w:tcBorders>
          </w:tcPr>
          <w:p w14:paraId="72242A81" w14:textId="4741A257" w:rsidR="00E51275" w:rsidRPr="000C1021" w:rsidRDefault="00E51275" w:rsidP="00E67A9F">
            <w:pPr>
              <w:tabs>
                <w:tab w:val="left" w:pos="3969"/>
                <w:tab w:val="center" w:pos="4423"/>
                <w:tab w:val="right" w:pos="8846"/>
              </w:tabs>
              <w:rPr>
                <w:rFonts w:ascii="Segoe UI" w:eastAsia="Calibri" w:hAnsi="Segoe UI" w:cs="Segoe UI"/>
                <w:color w:val="006CE5"/>
                <w:sz w:val="16"/>
                <w:szCs w:val="16"/>
                <w:lang w:eastAsia="fr-FR"/>
              </w:rPr>
            </w:pPr>
          </w:p>
        </w:tc>
      </w:tr>
    </w:tbl>
    <w:p w14:paraId="5E83BE6C" w14:textId="0522A0EE" w:rsidR="009B7EB2" w:rsidRPr="00413B4A" w:rsidRDefault="00C37236" w:rsidP="00C950D2">
      <w:pPr>
        <w:pStyle w:val="Briefinglist1"/>
        <w:keepLines w:val="0"/>
        <w:numPr>
          <w:ilvl w:val="0"/>
          <w:numId w:val="0"/>
        </w:numPr>
        <w:jc w:val="center"/>
        <w:rPr>
          <w:rFonts w:ascii="Segoe UI" w:eastAsia="Times New Roman" w:hAnsi="Segoe UI" w:cs="Segoe UI"/>
          <w:b/>
          <w:bCs/>
          <w:color w:val="006CE5"/>
          <w:sz w:val="32"/>
          <w:szCs w:val="32"/>
          <w:lang w:val="fr-FR" w:eastAsia="fr-FR"/>
        </w:rPr>
      </w:pPr>
      <w:r w:rsidRPr="00413B4A">
        <w:rPr>
          <w:rFonts w:ascii="Segoe UI" w:eastAsia="Times New Roman" w:hAnsi="Segoe UI" w:cs="Segoe UI"/>
          <w:b/>
          <w:bCs/>
          <w:color w:val="006CE5"/>
          <w:sz w:val="32"/>
          <w:szCs w:val="32"/>
          <w:lang w:val="fr-FR" w:eastAsia="fr-FR"/>
        </w:rPr>
        <w:t>La nouvelle politique de libre-échange sri-lankaise</w:t>
      </w:r>
    </w:p>
    <w:p w14:paraId="77C5E5BD" w14:textId="395C661F" w:rsidR="00B134CE" w:rsidRPr="00C37236" w:rsidRDefault="00904EBC" w:rsidP="00126A87">
      <w:pPr>
        <w:pStyle w:val="Briefinglist1"/>
        <w:keepLines w:val="0"/>
        <w:numPr>
          <w:ilvl w:val="0"/>
          <w:numId w:val="0"/>
        </w:numPr>
        <w:rPr>
          <w:rFonts w:ascii="Segoe UI" w:hAnsi="Segoe UI" w:cs="Segoe UI"/>
          <w:color w:val="006CE5"/>
          <w:szCs w:val="22"/>
          <w:lang w:val="fr-FR" w:eastAsia="ja-JP"/>
        </w:rPr>
      </w:pPr>
      <w:r w:rsidRPr="0014204C">
        <w:rPr>
          <w:rFonts w:ascii="Segoe UI" w:eastAsia="Times New Roman" w:hAnsi="Segoe UI" w:cs="Segoe UI"/>
          <w:color w:val="006CE5"/>
          <w:lang w:val="fr-FR" w:eastAsia="fr-FR"/>
        </w:rPr>
        <w:t>Résumé</w:t>
      </w:r>
      <w:r w:rsidR="00BF361E" w:rsidRPr="0014204C">
        <w:rPr>
          <w:rFonts w:ascii="Segoe UI" w:eastAsia="Times New Roman" w:hAnsi="Segoe UI" w:cs="Segoe UI"/>
          <w:color w:val="006CE5"/>
          <w:lang w:val="fr-FR" w:eastAsia="fr-FR"/>
        </w:rPr>
        <w:t xml:space="preserve"> </w:t>
      </w:r>
      <w:r w:rsidRPr="0014204C">
        <w:rPr>
          <w:rFonts w:ascii="Segoe UI" w:eastAsia="Times New Roman" w:hAnsi="Segoe UI" w:cs="Segoe UI"/>
          <w:color w:val="006CE5"/>
          <w:lang w:val="fr-FR" w:eastAsia="fr-FR"/>
        </w:rPr>
        <w:t>:</w:t>
      </w:r>
      <w:r w:rsidR="0015590C" w:rsidRPr="0014204C">
        <w:rPr>
          <w:rFonts w:ascii="Segoe UI" w:eastAsia="Times New Roman" w:hAnsi="Segoe UI" w:cs="Segoe UI"/>
          <w:color w:val="006CE5"/>
          <w:lang w:val="fr-FR" w:eastAsia="fr-FR"/>
        </w:rPr>
        <w:t xml:space="preserve"> </w:t>
      </w:r>
      <w:r w:rsidR="00624BEC">
        <w:rPr>
          <w:rFonts w:ascii="Segoe UI" w:hAnsi="Segoe UI" w:cs="Segoe UI"/>
          <w:color w:val="006CE5"/>
          <w:szCs w:val="22"/>
          <w:lang w:val="fr-FR" w:eastAsia="ja-JP"/>
        </w:rPr>
        <w:t xml:space="preserve">Entamée </w:t>
      </w:r>
      <w:r w:rsidR="00920AB2">
        <w:rPr>
          <w:rFonts w:ascii="Segoe UI" w:hAnsi="Segoe UI" w:cs="Segoe UI"/>
          <w:color w:val="006CE5"/>
          <w:szCs w:val="22"/>
          <w:lang w:val="fr-FR" w:eastAsia="ja-JP"/>
        </w:rPr>
        <w:t>en 1975</w:t>
      </w:r>
      <w:r w:rsidR="00624BEC">
        <w:rPr>
          <w:rFonts w:ascii="Segoe UI" w:hAnsi="Segoe UI" w:cs="Segoe UI"/>
          <w:color w:val="006CE5"/>
          <w:szCs w:val="22"/>
          <w:lang w:val="fr-FR" w:eastAsia="ja-JP"/>
        </w:rPr>
        <w:t xml:space="preserve"> puis </w:t>
      </w:r>
      <w:r w:rsidR="00920AB2">
        <w:rPr>
          <w:rFonts w:ascii="Segoe UI" w:hAnsi="Segoe UI" w:cs="Segoe UI"/>
          <w:color w:val="006CE5"/>
          <w:szCs w:val="22"/>
          <w:lang w:val="fr-FR" w:eastAsia="ja-JP"/>
        </w:rPr>
        <w:t>approfondie</w:t>
      </w:r>
      <w:r w:rsidR="00624BEC">
        <w:rPr>
          <w:rFonts w:ascii="Segoe UI" w:hAnsi="Segoe UI" w:cs="Segoe UI"/>
          <w:color w:val="006CE5"/>
          <w:szCs w:val="22"/>
          <w:lang w:val="fr-FR" w:eastAsia="ja-JP"/>
        </w:rPr>
        <w:t xml:space="preserve"> dans les années 2000, la politique </w:t>
      </w:r>
      <w:r w:rsidR="00C91600">
        <w:rPr>
          <w:rFonts w:ascii="Segoe UI" w:hAnsi="Segoe UI" w:cs="Segoe UI"/>
          <w:color w:val="006CE5"/>
          <w:szCs w:val="22"/>
          <w:lang w:val="fr-FR" w:eastAsia="ja-JP"/>
        </w:rPr>
        <w:t>commerciale</w:t>
      </w:r>
      <w:r w:rsidR="00624BEC">
        <w:rPr>
          <w:rFonts w:ascii="Segoe UI" w:hAnsi="Segoe UI" w:cs="Segoe UI"/>
          <w:color w:val="006CE5"/>
          <w:szCs w:val="22"/>
          <w:lang w:val="fr-FR" w:eastAsia="ja-JP"/>
        </w:rPr>
        <w:t xml:space="preserve"> sri-lankaise </w:t>
      </w:r>
      <w:r w:rsidR="006331FA">
        <w:rPr>
          <w:rFonts w:ascii="Segoe UI" w:hAnsi="Segoe UI" w:cs="Segoe UI"/>
          <w:color w:val="006CE5"/>
          <w:szCs w:val="22"/>
          <w:lang w:val="fr-FR" w:eastAsia="ja-JP"/>
        </w:rPr>
        <w:t>se caractérise</w:t>
      </w:r>
      <w:r w:rsidR="00624BEC">
        <w:rPr>
          <w:rFonts w:ascii="Segoe UI" w:hAnsi="Segoe UI" w:cs="Segoe UI"/>
          <w:color w:val="006CE5"/>
          <w:szCs w:val="22"/>
          <w:lang w:val="fr-FR" w:eastAsia="ja-JP"/>
        </w:rPr>
        <w:t xml:space="preserve"> </w:t>
      </w:r>
      <w:r w:rsidR="006331FA">
        <w:rPr>
          <w:rFonts w:ascii="Segoe UI" w:hAnsi="Segoe UI" w:cs="Segoe UI"/>
          <w:color w:val="006CE5"/>
          <w:szCs w:val="22"/>
          <w:lang w:val="fr-FR" w:eastAsia="ja-JP"/>
        </w:rPr>
        <w:t>par le</w:t>
      </w:r>
      <w:r w:rsidR="00624BEC">
        <w:rPr>
          <w:rFonts w:ascii="Segoe UI" w:hAnsi="Segoe UI" w:cs="Segoe UI"/>
          <w:color w:val="006CE5"/>
          <w:szCs w:val="22"/>
          <w:lang w:val="fr-FR" w:eastAsia="ja-JP"/>
        </w:rPr>
        <w:t xml:space="preserve"> contenu restrictif de ses accords de libre-échange (ALE) par rapport à ce que l’on a pu observer en Asie dans les domaines bilatéraux et multilatéraux ces dernières années. Après la suspension des négociations de plusieurs </w:t>
      </w:r>
      <w:r w:rsidR="00D200B4">
        <w:rPr>
          <w:rFonts w:ascii="Segoe UI" w:hAnsi="Segoe UI" w:cs="Segoe UI"/>
          <w:color w:val="006CE5"/>
          <w:szCs w:val="22"/>
          <w:lang w:val="fr-FR" w:eastAsia="ja-JP"/>
        </w:rPr>
        <w:t>ALE</w:t>
      </w:r>
      <w:r w:rsidR="00624BEC">
        <w:rPr>
          <w:rFonts w:ascii="Segoe UI" w:hAnsi="Segoe UI" w:cs="Segoe UI"/>
          <w:color w:val="006CE5"/>
          <w:szCs w:val="22"/>
          <w:lang w:val="fr-FR" w:eastAsia="ja-JP"/>
        </w:rPr>
        <w:t xml:space="preserve"> en 2019, Sri Lanka est parvenu à </w:t>
      </w:r>
      <w:r w:rsidR="00D200B4">
        <w:rPr>
          <w:rFonts w:ascii="Segoe UI" w:hAnsi="Segoe UI" w:cs="Segoe UI"/>
          <w:color w:val="006CE5"/>
          <w:szCs w:val="22"/>
          <w:lang w:val="fr-FR" w:eastAsia="ja-JP"/>
        </w:rPr>
        <w:t xml:space="preserve">la signature du </w:t>
      </w:r>
      <w:r w:rsidR="00D200B4" w:rsidRPr="00D200B4">
        <w:rPr>
          <w:rFonts w:ascii="Segoe UI" w:hAnsi="Segoe UI" w:cs="Segoe UI"/>
          <w:i/>
          <w:iCs/>
          <w:color w:val="006CE5"/>
          <w:szCs w:val="22"/>
          <w:lang w:val="fr-FR" w:eastAsia="ja-JP"/>
        </w:rPr>
        <w:t xml:space="preserve">Sri Lanka </w:t>
      </w:r>
      <w:proofErr w:type="spellStart"/>
      <w:r w:rsidR="00D200B4" w:rsidRPr="00D200B4">
        <w:rPr>
          <w:rFonts w:ascii="Segoe UI" w:hAnsi="Segoe UI" w:cs="Segoe UI"/>
          <w:i/>
          <w:iCs/>
          <w:color w:val="006CE5"/>
          <w:szCs w:val="22"/>
          <w:lang w:val="fr-FR" w:eastAsia="ja-JP"/>
        </w:rPr>
        <w:t>Thailand</w:t>
      </w:r>
      <w:proofErr w:type="spellEnd"/>
      <w:r w:rsidR="00D200B4" w:rsidRPr="00D200B4">
        <w:rPr>
          <w:rFonts w:ascii="Segoe UI" w:hAnsi="Segoe UI" w:cs="Segoe UI"/>
          <w:i/>
          <w:iCs/>
          <w:color w:val="006CE5"/>
          <w:szCs w:val="22"/>
          <w:lang w:val="fr-FR" w:eastAsia="ja-JP"/>
        </w:rPr>
        <w:t xml:space="preserve"> Free Trade Agreement</w:t>
      </w:r>
      <w:r w:rsidR="00D200B4">
        <w:rPr>
          <w:rFonts w:ascii="Segoe UI" w:hAnsi="Segoe UI" w:cs="Segoe UI"/>
          <w:color w:val="006CE5"/>
          <w:szCs w:val="22"/>
          <w:lang w:val="fr-FR" w:eastAsia="ja-JP"/>
        </w:rPr>
        <w:t xml:space="preserve"> (SLTFTA) le 3 février</w:t>
      </w:r>
      <w:r w:rsidR="00CF2DA5">
        <w:rPr>
          <w:rFonts w:ascii="Segoe UI" w:hAnsi="Segoe UI" w:cs="Segoe UI"/>
          <w:color w:val="006CE5"/>
          <w:szCs w:val="22"/>
          <w:lang w:val="fr-FR" w:eastAsia="ja-JP"/>
        </w:rPr>
        <w:t xml:space="preserve"> 2024</w:t>
      </w:r>
      <w:r w:rsidR="00D9208F">
        <w:rPr>
          <w:rFonts w:ascii="Segoe UI" w:hAnsi="Segoe UI" w:cs="Segoe UI"/>
          <w:color w:val="006CE5"/>
          <w:szCs w:val="22"/>
          <w:lang w:val="fr-FR" w:eastAsia="ja-JP"/>
        </w:rPr>
        <w:t xml:space="preserve">, en partie du fait de la volonté </w:t>
      </w:r>
      <w:r w:rsidR="008256DA">
        <w:rPr>
          <w:rFonts w:ascii="Segoe UI" w:hAnsi="Segoe UI" w:cs="Segoe UI"/>
          <w:color w:val="006CE5"/>
          <w:szCs w:val="22"/>
          <w:lang w:val="fr-FR" w:eastAsia="ja-JP"/>
        </w:rPr>
        <w:t xml:space="preserve">du </w:t>
      </w:r>
      <w:r w:rsidR="00D9208F">
        <w:rPr>
          <w:rFonts w:ascii="Segoe UI" w:hAnsi="Segoe UI" w:cs="Segoe UI"/>
          <w:color w:val="006CE5"/>
          <w:szCs w:val="22"/>
          <w:lang w:val="fr-FR" w:eastAsia="ja-JP"/>
        </w:rPr>
        <w:t>Président sri-lankais</w:t>
      </w:r>
      <w:r w:rsidR="00A403F1">
        <w:rPr>
          <w:rFonts w:ascii="Segoe UI" w:hAnsi="Segoe UI" w:cs="Segoe UI"/>
          <w:color w:val="006CE5"/>
          <w:szCs w:val="22"/>
          <w:lang w:val="fr-FR" w:eastAsia="ja-JP"/>
        </w:rPr>
        <w:t>,</w:t>
      </w:r>
      <w:r w:rsidR="00D9208F">
        <w:rPr>
          <w:rFonts w:ascii="Segoe UI" w:hAnsi="Segoe UI" w:cs="Segoe UI"/>
          <w:color w:val="006CE5"/>
          <w:szCs w:val="22"/>
          <w:lang w:val="fr-FR" w:eastAsia="ja-JP"/>
        </w:rPr>
        <w:t xml:space="preserve"> grand partisan des ALE</w:t>
      </w:r>
      <w:r w:rsidR="00D200B4">
        <w:rPr>
          <w:rFonts w:ascii="Segoe UI" w:hAnsi="Segoe UI" w:cs="Segoe UI"/>
          <w:color w:val="006CE5"/>
          <w:szCs w:val="22"/>
          <w:lang w:val="fr-FR" w:eastAsia="ja-JP"/>
        </w:rPr>
        <w:t xml:space="preserve">. Fort de ce succès, le gouvernement </w:t>
      </w:r>
      <w:r w:rsidR="00306D4A">
        <w:rPr>
          <w:rFonts w:ascii="Segoe UI" w:hAnsi="Segoe UI" w:cs="Segoe UI"/>
          <w:color w:val="006CE5"/>
          <w:szCs w:val="22"/>
          <w:lang w:val="fr-FR" w:eastAsia="ja-JP"/>
        </w:rPr>
        <w:t>sri-lankais (</w:t>
      </w:r>
      <w:proofErr w:type="spellStart"/>
      <w:r w:rsidR="00306D4A">
        <w:rPr>
          <w:rFonts w:ascii="Segoe UI" w:hAnsi="Segoe UI" w:cs="Segoe UI"/>
          <w:color w:val="006CE5"/>
          <w:szCs w:val="22"/>
          <w:lang w:val="fr-FR" w:eastAsia="ja-JP"/>
        </w:rPr>
        <w:t>GoSL</w:t>
      </w:r>
      <w:proofErr w:type="spellEnd"/>
      <w:r w:rsidR="00306D4A">
        <w:rPr>
          <w:rFonts w:ascii="Segoe UI" w:hAnsi="Segoe UI" w:cs="Segoe UI"/>
          <w:color w:val="006CE5"/>
          <w:szCs w:val="22"/>
          <w:lang w:val="fr-FR" w:eastAsia="ja-JP"/>
        </w:rPr>
        <w:t xml:space="preserve">) </w:t>
      </w:r>
      <w:r w:rsidR="00D200B4">
        <w:rPr>
          <w:rFonts w:ascii="Segoe UI" w:hAnsi="Segoe UI" w:cs="Segoe UI"/>
          <w:color w:val="006CE5"/>
          <w:szCs w:val="22"/>
          <w:lang w:val="fr-FR" w:eastAsia="ja-JP"/>
        </w:rPr>
        <w:t xml:space="preserve">pourrait chercher à </w:t>
      </w:r>
      <w:r w:rsidR="00CF2DA5">
        <w:rPr>
          <w:rFonts w:ascii="Segoe UI" w:hAnsi="Segoe UI" w:cs="Segoe UI"/>
          <w:color w:val="006CE5"/>
          <w:szCs w:val="22"/>
          <w:lang w:val="fr-FR" w:eastAsia="ja-JP"/>
        </w:rPr>
        <w:t>en faire</w:t>
      </w:r>
      <w:r w:rsidR="00D200B4">
        <w:rPr>
          <w:rFonts w:ascii="Segoe UI" w:hAnsi="Segoe UI" w:cs="Segoe UI"/>
          <w:color w:val="006CE5"/>
          <w:szCs w:val="22"/>
          <w:lang w:val="fr-FR" w:eastAsia="ja-JP"/>
        </w:rPr>
        <w:t xml:space="preserve"> un modèle </w:t>
      </w:r>
      <w:r w:rsidR="00CF2DA5">
        <w:rPr>
          <w:rFonts w:ascii="Segoe UI" w:hAnsi="Segoe UI" w:cs="Segoe UI"/>
          <w:color w:val="006CE5"/>
          <w:szCs w:val="22"/>
          <w:lang w:val="fr-FR" w:eastAsia="ja-JP"/>
        </w:rPr>
        <w:t>pour ses accords</w:t>
      </w:r>
      <w:r w:rsidR="00D200B4">
        <w:rPr>
          <w:rFonts w:ascii="Segoe UI" w:hAnsi="Segoe UI" w:cs="Segoe UI"/>
          <w:color w:val="006CE5"/>
          <w:szCs w:val="22"/>
          <w:lang w:val="fr-FR" w:eastAsia="ja-JP"/>
        </w:rPr>
        <w:t xml:space="preserve"> à venir avec l’Inde</w:t>
      </w:r>
      <w:r w:rsidR="00BD2910">
        <w:rPr>
          <w:rFonts w:ascii="Segoe UI" w:hAnsi="Segoe UI" w:cs="Segoe UI"/>
          <w:color w:val="006CE5"/>
          <w:szCs w:val="22"/>
          <w:lang w:val="fr-FR" w:eastAsia="ja-JP"/>
        </w:rPr>
        <w:t>, la Chine</w:t>
      </w:r>
      <w:r w:rsidR="00FF574F">
        <w:rPr>
          <w:rFonts w:ascii="Segoe UI" w:hAnsi="Segoe UI" w:cs="Segoe UI"/>
          <w:color w:val="006CE5"/>
          <w:szCs w:val="22"/>
          <w:lang w:val="fr-FR" w:eastAsia="ja-JP"/>
        </w:rPr>
        <w:t>,</w:t>
      </w:r>
      <w:r w:rsidR="00BD2910">
        <w:rPr>
          <w:rFonts w:ascii="Segoe UI" w:hAnsi="Segoe UI" w:cs="Segoe UI"/>
          <w:color w:val="006CE5"/>
          <w:szCs w:val="22"/>
          <w:lang w:val="fr-FR" w:eastAsia="ja-JP"/>
        </w:rPr>
        <w:t xml:space="preserve"> et l’</w:t>
      </w:r>
      <w:r w:rsidR="00D200B4">
        <w:rPr>
          <w:rFonts w:ascii="Segoe UI" w:hAnsi="Segoe UI" w:cs="Segoe UI"/>
          <w:color w:val="006CE5"/>
          <w:szCs w:val="22"/>
          <w:lang w:val="fr-FR" w:eastAsia="ja-JP"/>
        </w:rPr>
        <w:t xml:space="preserve">Asie du Sud-Est. </w:t>
      </w:r>
    </w:p>
    <w:p w14:paraId="37B98947" w14:textId="77777777" w:rsidR="00904EBC" w:rsidRPr="005C5173" w:rsidRDefault="004432FE" w:rsidP="00ED108C">
      <w:pPr>
        <w:rPr>
          <w:rFonts w:ascii="Segoe UI" w:eastAsia="Times New Roman" w:hAnsi="Segoe UI" w:cs="Segoe UI"/>
          <w:color w:val="000091"/>
          <w:lang w:eastAsia="fr-FR"/>
        </w:rPr>
      </w:pPr>
      <w:r w:rsidRPr="005C5173">
        <w:rPr>
          <w:rFonts w:ascii="Segoe UI" w:hAnsi="Segoe UI" w:cs="Segoe UI"/>
          <w:noProof/>
          <w:color w:val="000091"/>
          <w:lang w:eastAsia="fr-FR"/>
        </w:rPr>
        <mc:AlternateContent>
          <mc:Choice Requires="wps">
            <w:drawing>
              <wp:inline distT="0" distB="0" distL="0" distR="0" wp14:anchorId="4214435A" wp14:editId="6E983573">
                <wp:extent cx="6620494" cy="299720"/>
                <wp:effectExtent l="0" t="0" r="9525" b="508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494" cy="299720"/>
                        </a:xfrm>
                        <a:prstGeom prst="rect">
                          <a:avLst/>
                        </a:prstGeom>
                        <a:solidFill>
                          <a:srgbClr val="006CE5"/>
                        </a:solidFill>
                        <a:ln w="9525">
                          <a:noFill/>
                          <a:miter lim="800000"/>
                          <a:headEnd/>
                          <a:tailEnd/>
                        </a:ln>
                      </wps:spPr>
                      <wps:txbx>
                        <w:txbxContent>
                          <w:p w14:paraId="744EDFC4" w14:textId="1B6A53F9" w:rsidR="00904EBC" w:rsidRPr="007C5A40" w:rsidRDefault="00C26C83" w:rsidP="004432FE">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1-</w:t>
                            </w:r>
                            <w:r w:rsidR="007C5A40" w:rsidRPr="007C5A40">
                              <w:rPr>
                                <w:rFonts w:ascii="Segoe UI" w:hAnsi="Segoe UI" w:cs="Segoe UI"/>
                                <w:color w:val="FFFFFF" w:themeColor="background1"/>
                                <w:sz w:val="24"/>
                                <w:szCs w:val="24"/>
                              </w:rPr>
                              <w:t xml:space="preserve">Les ALE sri-lankais sont </w:t>
                            </w:r>
                            <w:r>
                              <w:rPr>
                                <w:rFonts w:ascii="Segoe UI" w:hAnsi="Segoe UI" w:cs="Segoe UI"/>
                                <w:color w:val="FFFFFF" w:themeColor="background1"/>
                                <w:sz w:val="24"/>
                                <w:szCs w:val="24"/>
                              </w:rPr>
                              <w:t xml:space="preserve">encore </w:t>
                            </w:r>
                            <w:r w:rsidR="007C5A40">
                              <w:rPr>
                                <w:rFonts w:ascii="Segoe UI" w:hAnsi="Segoe UI" w:cs="Segoe UI"/>
                                <w:color w:val="FFFFFF" w:themeColor="background1"/>
                                <w:sz w:val="24"/>
                                <w:szCs w:val="24"/>
                              </w:rPr>
                              <w:t>peu nombreux et limités dans leur périmètre</w:t>
                            </w:r>
                          </w:p>
                        </w:txbxContent>
                      </wps:txbx>
                      <wps:bodyPr rot="0" vert="horz" wrap="square" lIns="91440" tIns="45720" rIns="91440" bIns="45720" anchor="t" anchorCtr="0">
                        <a:noAutofit/>
                      </wps:bodyPr>
                    </wps:wsp>
                  </a:graphicData>
                </a:graphic>
              </wp:inline>
            </w:drawing>
          </mc:Choice>
          <mc:Fallback>
            <w:pict>
              <v:shapetype w14:anchorId="4214435A" id="_x0000_t202" coordsize="21600,21600" o:spt="202" path="m,l,21600r21600,l21600,xe">
                <v:stroke joinstyle="miter"/>
                <v:path gradientshapeok="t" o:connecttype="rect"/>
              </v:shapetype>
              <v:shape id="Zone de texte 2" o:spid="_x0000_s1026" type="#_x0000_t202" style="width:521.3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" fillcolor="#006ce5" stroked="f">
                <v:textbox>
                  <w:txbxContent>
                    <w:p w14:paraId="744EDFC4" w14:textId="1B6A53F9" w:rsidR="00904EBC" w:rsidRPr="007C5A40" w:rsidRDefault="00C26C83" w:rsidP="004432FE">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1-</w:t>
                      </w:r>
                      <w:r w:rsidR="007C5A40" w:rsidRPr="007C5A40">
                        <w:rPr>
                          <w:rFonts w:ascii="Segoe UI" w:hAnsi="Segoe UI" w:cs="Segoe UI"/>
                          <w:color w:val="FFFFFF" w:themeColor="background1"/>
                          <w:sz w:val="24"/>
                          <w:szCs w:val="24"/>
                        </w:rPr>
                        <w:t xml:space="preserve">Les ALE sri-lankais sont </w:t>
                      </w:r>
                      <w:r>
                        <w:rPr>
                          <w:rFonts w:ascii="Segoe UI" w:hAnsi="Segoe UI" w:cs="Segoe UI"/>
                          <w:color w:val="FFFFFF" w:themeColor="background1"/>
                          <w:sz w:val="24"/>
                          <w:szCs w:val="24"/>
                        </w:rPr>
                        <w:t xml:space="preserve">encore </w:t>
                      </w:r>
                      <w:r w:rsidR="007C5A40">
                        <w:rPr>
                          <w:rFonts w:ascii="Segoe UI" w:hAnsi="Segoe UI" w:cs="Segoe UI"/>
                          <w:color w:val="FFFFFF" w:themeColor="background1"/>
                          <w:sz w:val="24"/>
                          <w:szCs w:val="24"/>
                        </w:rPr>
                        <w:t>peu nombreux et limités dans leur périmètre</w:t>
                      </w:r>
                    </w:p>
                  </w:txbxContent>
                </v:textbox>
                <w10:anchorlock/>
              </v:shape>
            </w:pict>
          </mc:Fallback>
        </mc:AlternateContent>
      </w:r>
      <w:r w:rsidRPr="005C5173">
        <w:rPr>
          <w:rFonts w:ascii="Segoe UI" w:eastAsia="Times New Roman" w:hAnsi="Segoe UI" w:cs="Segoe UI"/>
          <w:color w:val="000091"/>
          <w:lang w:eastAsia="fr-FR"/>
        </w:rPr>
        <w:t xml:space="preserve"> </w:t>
      </w:r>
    </w:p>
    <w:p w14:paraId="63D429E7" w14:textId="299D47F6" w:rsidR="00ED108C" w:rsidRPr="005C5173" w:rsidRDefault="00C26C83" w:rsidP="00ED108C">
      <w:pPr>
        <w:rPr>
          <w:rFonts w:ascii="Segoe UI" w:hAnsi="Segoe UI" w:cs="Segoe UI"/>
          <w:color w:val="006CE5"/>
          <w:u w:val="single"/>
        </w:rPr>
      </w:pPr>
      <w:r>
        <w:rPr>
          <w:rFonts w:ascii="Segoe UI" w:hAnsi="Segoe UI" w:cs="Segoe UI"/>
          <w:color w:val="006CE5"/>
          <w:u w:val="single"/>
        </w:rPr>
        <w:t>1.1-Les accords existants ne couvrent qu’une faible part des exportations</w:t>
      </w:r>
      <w:r w:rsidR="00313CD7">
        <w:rPr>
          <w:rFonts w:ascii="Segoe UI" w:hAnsi="Segoe UI" w:cs="Segoe UI"/>
          <w:color w:val="006CE5"/>
          <w:u w:val="single"/>
        </w:rPr>
        <w:t>…</w:t>
      </w:r>
    </w:p>
    <w:p w14:paraId="5D587D33" w14:textId="78B9FD91" w:rsidR="003C1760" w:rsidRPr="005C5173" w:rsidRDefault="004E7DBD" w:rsidP="004E7DBD">
      <w:pPr>
        <w:jc w:val="both"/>
        <w:rPr>
          <w:rFonts w:ascii="Segoe UI" w:eastAsia="SimSun" w:hAnsi="Segoe UI" w:cs="Segoe UI"/>
          <w:color w:val="000000" w:themeColor="text1"/>
          <w:sz w:val="20"/>
          <w:lang w:eastAsia="ja-JP"/>
        </w:rPr>
      </w:pPr>
      <w:r w:rsidRPr="00313CD7">
        <w:rPr>
          <w:rFonts w:ascii="Segoe UI" w:eastAsia="SimSun" w:hAnsi="Segoe UI" w:cs="Segoe UI"/>
          <w:b/>
          <w:bCs/>
          <w:color w:val="000000" w:themeColor="text1"/>
          <w:sz w:val="20"/>
          <w:lang w:eastAsia="ja-JP"/>
        </w:rPr>
        <w:t xml:space="preserve">Jusqu’à la signature du </w:t>
      </w:r>
      <w:r w:rsidR="008423F3" w:rsidRPr="008423F3">
        <w:rPr>
          <w:rFonts w:ascii="Segoe UI" w:eastAsia="SimSun" w:hAnsi="Segoe UI" w:cs="Segoe UI"/>
          <w:b/>
          <w:bCs/>
          <w:i/>
          <w:iCs/>
          <w:color w:val="000000" w:themeColor="text1"/>
          <w:sz w:val="20"/>
          <w:lang w:eastAsia="ja-JP"/>
        </w:rPr>
        <w:t xml:space="preserve">Sri Lanka </w:t>
      </w:r>
      <w:proofErr w:type="spellStart"/>
      <w:r w:rsidR="008423F3" w:rsidRPr="008423F3">
        <w:rPr>
          <w:rFonts w:ascii="Segoe UI" w:eastAsia="SimSun" w:hAnsi="Segoe UI" w:cs="Segoe UI"/>
          <w:b/>
          <w:bCs/>
          <w:i/>
          <w:iCs/>
          <w:color w:val="000000" w:themeColor="text1"/>
          <w:sz w:val="20"/>
          <w:lang w:eastAsia="ja-JP"/>
        </w:rPr>
        <w:t>Thailand</w:t>
      </w:r>
      <w:proofErr w:type="spellEnd"/>
      <w:r w:rsidR="008423F3" w:rsidRPr="008423F3">
        <w:rPr>
          <w:rFonts w:ascii="Segoe UI" w:eastAsia="SimSun" w:hAnsi="Segoe UI" w:cs="Segoe UI"/>
          <w:b/>
          <w:bCs/>
          <w:i/>
          <w:iCs/>
          <w:color w:val="000000" w:themeColor="text1"/>
          <w:sz w:val="20"/>
          <w:lang w:eastAsia="ja-JP"/>
        </w:rPr>
        <w:t xml:space="preserve"> Free Trade Agreement</w:t>
      </w:r>
      <w:r w:rsidR="008423F3" w:rsidRPr="008423F3">
        <w:rPr>
          <w:rFonts w:ascii="Segoe UI" w:eastAsia="SimSun" w:hAnsi="Segoe UI" w:cs="Segoe UI"/>
          <w:b/>
          <w:bCs/>
          <w:color w:val="000000" w:themeColor="text1"/>
          <w:sz w:val="20"/>
          <w:lang w:eastAsia="ja-JP"/>
        </w:rPr>
        <w:t xml:space="preserve"> (SLTFTA)</w:t>
      </w:r>
      <w:r w:rsidRPr="00313CD7">
        <w:rPr>
          <w:rFonts w:ascii="Segoe UI" w:eastAsia="SimSun" w:hAnsi="Segoe UI" w:cs="Segoe UI"/>
          <w:b/>
          <w:bCs/>
          <w:color w:val="000000" w:themeColor="text1"/>
          <w:sz w:val="20"/>
          <w:lang w:eastAsia="ja-JP"/>
        </w:rPr>
        <w:t>, Sri Lanka était signataire de 6 ALE</w:t>
      </w:r>
      <w:r>
        <w:rPr>
          <w:rFonts w:ascii="Segoe UI" w:eastAsia="SimSun" w:hAnsi="Segoe UI" w:cs="Segoe UI"/>
          <w:color w:val="000000" w:themeColor="text1"/>
          <w:sz w:val="20"/>
          <w:lang w:eastAsia="ja-JP"/>
        </w:rPr>
        <w:t xml:space="preserve">, dont 3 bilatéraux avec l’Inde (ISFTA), le Pakistan (PSFTA) et Singapour (SSLFTA), et 3 multilatéraux avec différents pays d’Asie Pacifique (APTA : </w:t>
      </w:r>
      <w:r w:rsidRPr="001F6637">
        <w:rPr>
          <w:rFonts w:ascii="Segoe UI" w:eastAsia="SimSun" w:hAnsi="Segoe UI" w:cs="Segoe UI"/>
          <w:bCs/>
          <w:color w:val="000000" w:themeColor="text1"/>
          <w:sz w:val="20"/>
          <w:lang w:eastAsia="ja-JP"/>
        </w:rPr>
        <w:t>Bangladesh, Chin</w:t>
      </w:r>
      <w:r>
        <w:rPr>
          <w:rFonts w:ascii="Segoe UI" w:eastAsia="SimSun" w:hAnsi="Segoe UI" w:cs="Segoe UI"/>
          <w:bCs/>
          <w:color w:val="000000" w:themeColor="text1"/>
          <w:sz w:val="20"/>
          <w:lang w:eastAsia="ja-JP"/>
        </w:rPr>
        <w:t>e</w:t>
      </w:r>
      <w:r w:rsidRPr="001F6637">
        <w:rPr>
          <w:rFonts w:ascii="Segoe UI" w:eastAsia="SimSun" w:hAnsi="Segoe UI" w:cs="Segoe UI"/>
          <w:bCs/>
          <w:color w:val="000000" w:themeColor="text1"/>
          <w:sz w:val="20"/>
          <w:lang w:eastAsia="ja-JP"/>
        </w:rPr>
        <w:t>, Ind</w:t>
      </w:r>
      <w:r>
        <w:rPr>
          <w:rFonts w:ascii="Segoe UI" w:eastAsia="SimSun" w:hAnsi="Segoe UI" w:cs="Segoe UI"/>
          <w:bCs/>
          <w:color w:val="000000" w:themeColor="text1"/>
          <w:sz w:val="20"/>
          <w:lang w:eastAsia="ja-JP"/>
        </w:rPr>
        <w:t>e</w:t>
      </w:r>
      <w:r w:rsidRPr="001F6637">
        <w:rPr>
          <w:rFonts w:ascii="Segoe UI" w:eastAsia="SimSun" w:hAnsi="Segoe UI" w:cs="Segoe UI"/>
          <w:bCs/>
          <w:color w:val="000000" w:themeColor="text1"/>
          <w:sz w:val="20"/>
          <w:lang w:eastAsia="ja-JP"/>
        </w:rPr>
        <w:t xml:space="preserve">, </w:t>
      </w:r>
      <w:r w:rsidRPr="000E56A7">
        <w:rPr>
          <w:rFonts w:ascii="Segoe UI" w:eastAsia="SimSun" w:hAnsi="Segoe UI" w:cs="Segoe UI"/>
          <w:bCs/>
          <w:color w:val="000000" w:themeColor="text1"/>
          <w:sz w:val="20"/>
          <w:lang w:eastAsia="ja-JP"/>
        </w:rPr>
        <w:t>Corée du Sud</w:t>
      </w:r>
      <w:r w:rsidRPr="001F6637">
        <w:rPr>
          <w:rFonts w:ascii="Segoe UI" w:eastAsia="SimSun" w:hAnsi="Segoe UI" w:cs="Segoe UI"/>
          <w:bCs/>
          <w:color w:val="000000" w:themeColor="text1"/>
          <w:sz w:val="20"/>
          <w:lang w:eastAsia="ja-JP"/>
        </w:rPr>
        <w:t>, Lao</w:t>
      </w:r>
      <w:r>
        <w:rPr>
          <w:rFonts w:ascii="Segoe UI" w:eastAsia="SimSun" w:hAnsi="Segoe UI" w:cs="Segoe UI"/>
          <w:bCs/>
          <w:color w:val="000000" w:themeColor="text1"/>
          <w:sz w:val="20"/>
          <w:lang w:eastAsia="ja-JP"/>
        </w:rPr>
        <w:t>s,</w:t>
      </w:r>
      <w:r w:rsidRPr="001F6637">
        <w:rPr>
          <w:rFonts w:ascii="Segoe UI" w:eastAsia="SimSun" w:hAnsi="Segoe UI" w:cs="Segoe UI"/>
          <w:bCs/>
          <w:color w:val="000000" w:themeColor="text1"/>
          <w:sz w:val="20"/>
          <w:lang w:eastAsia="ja-JP"/>
        </w:rPr>
        <w:t xml:space="preserve"> Sri Lanka</w:t>
      </w:r>
      <w:r>
        <w:rPr>
          <w:rFonts w:ascii="Segoe UI" w:eastAsia="SimSun" w:hAnsi="Segoe UI" w:cs="Segoe UI"/>
          <w:bCs/>
          <w:color w:val="000000" w:themeColor="text1"/>
          <w:sz w:val="20"/>
          <w:lang w:eastAsia="ja-JP"/>
        </w:rPr>
        <w:t xml:space="preserve"> et Mongolie) et avec les pays du SAARC (SAPTA et SAFTA). </w:t>
      </w:r>
      <w:r w:rsidR="004F3CD1">
        <w:rPr>
          <w:rFonts w:ascii="Segoe UI" w:eastAsia="SimSun" w:hAnsi="Segoe UI" w:cs="Segoe UI"/>
          <w:bCs/>
          <w:color w:val="000000" w:themeColor="text1"/>
          <w:sz w:val="20"/>
          <w:lang w:eastAsia="ja-JP"/>
        </w:rPr>
        <w:t xml:space="preserve">Comparativement à différents pays asiatiques, ce chiffre place Sri Lanka loin derrière l’Inde (18 ALE), la Thaïlande (16 ALE) ou le Vietnam (14 ALE). </w:t>
      </w:r>
      <w:r w:rsidR="00C26C83">
        <w:rPr>
          <w:rFonts w:ascii="Segoe UI" w:eastAsia="SimSun" w:hAnsi="Segoe UI" w:cs="Segoe UI"/>
          <w:bCs/>
          <w:color w:val="000000" w:themeColor="text1"/>
          <w:sz w:val="20"/>
          <w:lang w:eastAsia="ja-JP"/>
        </w:rPr>
        <w:t xml:space="preserve">Seules 40% des exportations sri-lankaises sont réalisées sous des traitements préférentiels, le plus souvent </w:t>
      </w:r>
      <w:r w:rsidR="00313CD7">
        <w:rPr>
          <w:rFonts w:ascii="Segoe UI" w:eastAsia="SimSun" w:hAnsi="Segoe UI" w:cs="Segoe UI"/>
          <w:bCs/>
          <w:color w:val="000000" w:themeColor="text1"/>
          <w:sz w:val="20"/>
          <w:lang w:eastAsia="ja-JP"/>
        </w:rPr>
        <w:t xml:space="preserve">(80% des cas) </w:t>
      </w:r>
      <w:r w:rsidR="00C26C83">
        <w:rPr>
          <w:rFonts w:ascii="Segoe UI" w:eastAsia="SimSun" w:hAnsi="Segoe UI" w:cs="Segoe UI"/>
          <w:bCs/>
          <w:color w:val="000000" w:themeColor="text1"/>
          <w:sz w:val="20"/>
          <w:lang w:eastAsia="ja-JP"/>
        </w:rPr>
        <w:t xml:space="preserve">par le biais de </w:t>
      </w:r>
      <w:r w:rsidR="00F62EBE">
        <w:rPr>
          <w:rFonts w:ascii="Segoe UI" w:eastAsia="SimSun" w:hAnsi="Segoe UI" w:cs="Segoe UI"/>
          <w:bCs/>
          <w:color w:val="000000" w:themeColor="text1"/>
          <w:sz w:val="20"/>
          <w:lang w:eastAsia="ja-JP"/>
        </w:rPr>
        <w:t>SPG</w:t>
      </w:r>
      <w:r w:rsidR="00313CD7">
        <w:rPr>
          <w:rFonts w:ascii="Segoe UI" w:eastAsia="SimSun" w:hAnsi="Segoe UI" w:cs="Segoe UI"/>
          <w:bCs/>
          <w:color w:val="000000" w:themeColor="text1"/>
          <w:sz w:val="20"/>
          <w:lang w:eastAsia="ja-JP"/>
        </w:rPr>
        <w:t> : l</w:t>
      </w:r>
      <w:r w:rsidR="00C26C83">
        <w:rPr>
          <w:rFonts w:ascii="Segoe UI" w:eastAsia="SimSun" w:hAnsi="Segoe UI" w:cs="Segoe UI"/>
          <w:bCs/>
          <w:color w:val="000000" w:themeColor="text1"/>
          <w:sz w:val="20"/>
          <w:lang w:eastAsia="ja-JP"/>
        </w:rPr>
        <w:t xml:space="preserve">es ALE ne couvrent ainsi que 19% des exportations </w:t>
      </w:r>
      <w:r w:rsidR="00313CD7">
        <w:rPr>
          <w:rFonts w:ascii="Segoe UI" w:eastAsia="SimSun" w:hAnsi="Segoe UI" w:cs="Segoe UI"/>
          <w:bCs/>
          <w:color w:val="000000" w:themeColor="text1"/>
          <w:sz w:val="20"/>
          <w:lang w:eastAsia="ja-JP"/>
        </w:rPr>
        <w:t xml:space="preserve">préférentielles </w:t>
      </w:r>
      <w:r w:rsidR="00C26C83">
        <w:rPr>
          <w:rFonts w:ascii="Segoe UI" w:eastAsia="SimSun" w:hAnsi="Segoe UI" w:cs="Segoe UI"/>
          <w:bCs/>
          <w:color w:val="000000" w:themeColor="text1"/>
          <w:sz w:val="20"/>
          <w:lang w:eastAsia="ja-JP"/>
        </w:rPr>
        <w:t>à ce jour</w:t>
      </w:r>
      <w:r w:rsidR="009B70E9">
        <w:rPr>
          <w:rFonts w:ascii="Segoe UI" w:eastAsia="SimSun" w:hAnsi="Segoe UI" w:cs="Segoe UI"/>
          <w:bCs/>
          <w:color w:val="000000" w:themeColor="text1"/>
          <w:sz w:val="20"/>
          <w:lang w:eastAsia="ja-JP"/>
        </w:rPr>
        <w:t>, soit 7% des exportations totales.</w:t>
      </w:r>
      <w:r w:rsidR="00872211">
        <w:rPr>
          <w:rFonts w:ascii="Segoe UI" w:eastAsia="SimSun" w:hAnsi="Segoe UI" w:cs="Segoe UI"/>
          <w:bCs/>
          <w:color w:val="000000" w:themeColor="text1"/>
          <w:sz w:val="20"/>
          <w:lang w:eastAsia="ja-JP"/>
        </w:rPr>
        <w:t xml:space="preserve"> Malgré la tentative d’intégration de l’île aux chaînes de valeurs régionales, seules 21% des exportations sont destinées à l’Asie, contre 32% pour les Etats-Unis et 25% pour l’Europe. </w:t>
      </w:r>
    </w:p>
    <w:p w14:paraId="0AED1B68" w14:textId="1A57C2F0" w:rsidR="009B70E9" w:rsidRPr="009B70E9" w:rsidRDefault="00C26C83" w:rsidP="009B70E9">
      <w:pPr>
        <w:rPr>
          <w:rFonts w:ascii="Segoe UI" w:hAnsi="Segoe UI" w:cs="Segoe UI"/>
          <w:color w:val="006CE5"/>
          <w:u w:val="single"/>
        </w:rPr>
      </w:pPr>
      <w:r>
        <w:rPr>
          <w:rFonts w:ascii="Segoe UI" w:hAnsi="Segoe UI" w:cs="Segoe UI"/>
          <w:color w:val="006CE5"/>
          <w:u w:val="single"/>
        </w:rPr>
        <w:t>1.2-</w:t>
      </w:r>
      <w:r w:rsidR="00313CD7">
        <w:rPr>
          <w:rFonts w:ascii="Segoe UI" w:hAnsi="Segoe UI" w:cs="Segoe UI"/>
          <w:color w:val="006CE5"/>
          <w:u w:val="single"/>
        </w:rPr>
        <w:t>…car leur contenu est souvent restreint</w:t>
      </w:r>
    </w:p>
    <w:p w14:paraId="51584330" w14:textId="7A22694D" w:rsidR="003C1760" w:rsidRPr="00B133A0" w:rsidRDefault="009B70E9" w:rsidP="00ED108C">
      <w:pPr>
        <w:spacing w:line="240" w:lineRule="auto"/>
        <w:jc w:val="both"/>
        <w:rPr>
          <w:rFonts w:ascii="Segoe UI" w:eastAsia="SimSun" w:hAnsi="Segoe UI" w:cs="Segoe UI"/>
          <w:color w:val="000000" w:themeColor="text1"/>
          <w:sz w:val="20"/>
          <w:lang w:eastAsia="ja-JP"/>
        </w:rPr>
      </w:pPr>
      <w:r w:rsidRPr="00C85CB8">
        <w:rPr>
          <w:rFonts w:ascii="Segoe UI" w:eastAsia="SimSun" w:hAnsi="Segoe UI" w:cs="Segoe UI"/>
          <w:b/>
          <w:bCs/>
          <w:color w:val="000000" w:themeColor="text1"/>
          <w:sz w:val="20"/>
          <w:lang w:eastAsia="ja-JP"/>
        </w:rPr>
        <w:t>Pris individuellement, chacun de ces 6 accords présente d’importantes limites</w:t>
      </w:r>
      <w:r>
        <w:rPr>
          <w:rFonts w:ascii="Segoe UI" w:eastAsia="SimSun" w:hAnsi="Segoe UI" w:cs="Segoe UI"/>
          <w:color w:val="000000" w:themeColor="text1"/>
          <w:sz w:val="20"/>
          <w:lang w:eastAsia="ja-JP"/>
        </w:rPr>
        <w:t xml:space="preserve">. </w:t>
      </w:r>
      <w:r w:rsidRPr="008671FF">
        <w:rPr>
          <w:rFonts w:ascii="Segoe UI" w:eastAsia="SimSun" w:hAnsi="Segoe UI" w:cs="Segoe UI"/>
          <w:color w:val="000000" w:themeColor="text1"/>
          <w:sz w:val="20"/>
          <w:lang w:eastAsia="ja-JP"/>
        </w:rPr>
        <w:t xml:space="preserve">L’ISFTA (Inde-Sri Lanka) </w:t>
      </w:r>
      <w:r w:rsidR="007C2F79">
        <w:rPr>
          <w:rFonts w:ascii="Segoe UI" w:eastAsia="SimSun" w:hAnsi="Segoe UI" w:cs="Segoe UI"/>
          <w:color w:val="000000" w:themeColor="text1"/>
          <w:sz w:val="20"/>
          <w:lang w:eastAsia="ja-JP"/>
        </w:rPr>
        <w:t>signé en</w:t>
      </w:r>
      <w:r w:rsidR="00400043">
        <w:rPr>
          <w:rFonts w:ascii="Segoe UI" w:eastAsia="SimSun" w:hAnsi="Segoe UI" w:cs="Segoe UI"/>
          <w:color w:val="000000" w:themeColor="text1"/>
          <w:sz w:val="20"/>
          <w:lang w:eastAsia="ja-JP"/>
        </w:rPr>
        <w:t xml:space="preserve"> 1998</w:t>
      </w:r>
      <w:r w:rsidR="007C2F79">
        <w:rPr>
          <w:rFonts w:ascii="Segoe UI" w:eastAsia="SimSun" w:hAnsi="Segoe UI" w:cs="Segoe UI"/>
          <w:color w:val="000000" w:themeColor="text1"/>
          <w:sz w:val="20"/>
          <w:lang w:eastAsia="ja-JP"/>
        </w:rPr>
        <w:t xml:space="preserve"> </w:t>
      </w:r>
      <w:r w:rsidRPr="008671FF">
        <w:rPr>
          <w:rFonts w:ascii="Segoe UI" w:eastAsia="SimSun" w:hAnsi="Segoe UI" w:cs="Segoe UI"/>
          <w:color w:val="000000" w:themeColor="text1"/>
          <w:sz w:val="20"/>
          <w:lang w:eastAsia="ja-JP"/>
        </w:rPr>
        <w:t>ne porte que sur les échanges de biens</w:t>
      </w:r>
      <w:r w:rsidR="008671FF" w:rsidRPr="008671FF">
        <w:rPr>
          <w:rFonts w:ascii="Segoe UI" w:eastAsia="SimSun" w:hAnsi="Segoe UI" w:cs="Segoe UI"/>
          <w:color w:val="000000" w:themeColor="text1"/>
          <w:sz w:val="20"/>
          <w:lang w:eastAsia="ja-JP"/>
        </w:rPr>
        <w:t xml:space="preserve">, ne traite que peu des barrières non-tarifaires, et laisse </w:t>
      </w:r>
      <w:r w:rsidR="00390187">
        <w:rPr>
          <w:rFonts w:ascii="Segoe UI" w:eastAsia="SimSun" w:hAnsi="Segoe UI" w:cs="Segoe UI"/>
          <w:color w:val="000000" w:themeColor="text1"/>
          <w:sz w:val="20"/>
          <w:lang w:eastAsia="ja-JP"/>
        </w:rPr>
        <w:t>intouchée</w:t>
      </w:r>
      <w:r w:rsidR="008671FF" w:rsidRPr="008671FF">
        <w:rPr>
          <w:rFonts w:ascii="Segoe UI" w:eastAsia="SimSun" w:hAnsi="Segoe UI" w:cs="Segoe UI"/>
          <w:color w:val="000000" w:themeColor="text1"/>
          <w:sz w:val="20"/>
          <w:lang w:eastAsia="ja-JP"/>
        </w:rPr>
        <w:t xml:space="preserve"> une forte part des lignes tarifaires (34% côté sri lankais et 20% côté indien). </w:t>
      </w:r>
      <w:r w:rsidR="007A7509">
        <w:rPr>
          <w:rFonts w:ascii="Segoe UI" w:eastAsia="SimSun" w:hAnsi="Segoe UI" w:cs="Segoe UI"/>
          <w:color w:val="000000" w:themeColor="text1"/>
          <w:sz w:val="20"/>
          <w:lang w:eastAsia="ja-JP"/>
        </w:rPr>
        <w:t>Il en va de même pour l’accord avec le Pakistan</w:t>
      </w:r>
      <w:r w:rsidR="00400043">
        <w:rPr>
          <w:rFonts w:ascii="Segoe UI" w:eastAsia="SimSun" w:hAnsi="Segoe UI" w:cs="Segoe UI"/>
          <w:color w:val="000000" w:themeColor="text1"/>
          <w:sz w:val="20"/>
          <w:lang w:eastAsia="ja-JP"/>
        </w:rPr>
        <w:t xml:space="preserve"> (2002)</w:t>
      </w:r>
      <w:r w:rsidR="007A7509">
        <w:rPr>
          <w:rFonts w:ascii="Segoe UI" w:eastAsia="SimSun" w:hAnsi="Segoe UI" w:cs="Segoe UI"/>
          <w:color w:val="000000" w:themeColor="text1"/>
          <w:sz w:val="20"/>
          <w:lang w:eastAsia="ja-JP"/>
        </w:rPr>
        <w:t xml:space="preserve">, qui instaurait la suppression des </w:t>
      </w:r>
      <w:r w:rsidR="00F04D73">
        <w:rPr>
          <w:rFonts w:ascii="Segoe UI" w:eastAsia="SimSun" w:hAnsi="Segoe UI" w:cs="Segoe UI"/>
          <w:color w:val="000000" w:themeColor="text1"/>
          <w:sz w:val="20"/>
          <w:lang w:eastAsia="ja-JP"/>
        </w:rPr>
        <w:t xml:space="preserve">taxes </w:t>
      </w:r>
      <w:r w:rsidR="008D2B65">
        <w:rPr>
          <w:rFonts w:ascii="Segoe UI" w:eastAsia="SimSun" w:hAnsi="Segoe UI" w:cs="Segoe UI"/>
          <w:color w:val="000000" w:themeColor="text1"/>
          <w:sz w:val="20"/>
          <w:lang w:eastAsia="ja-JP"/>
        </w:rPr>
        <w:t xml:space="preserve">douanières </w:t>
      </w:r>
      <w:r w:rsidR="004610AD">
        <w:rPr>
          <w:rFonts w:ascii="Segoe UI" w:eastAsia="SimSun" w:hAnsi="Segoe UI" w:cs="Segoe UI"/>
          <w:color w:val="000000" w:themeColor="text1"/>
          <w:sz w:val="20"/>
          <w:lang w:eastAsia="ja-JP"/>
        </w:rPr>
        <w:t xml:space="preserve">à date d’entrée en vigueur </w:t>
      </w:r>
      <w:r w:rsidR="00F04D73">
        <w:rPr>
          <w:rFonts w:ascii="Segoe UI" w:eastAsia="SimSun" w:hAnsi="Segoe UI" w:cs="Segoe UI"/>
          <w:color w:val="000000" w:themeColor="text1"/>
          <w:sz w:val="20"/>
          <w:lang w:eastAsia="ja-JP"/>
        </w:rPr>
        <w:t>sur</w:t>
      </w:r>
      <w:r w:rsidR="00D557BC">
        <w:rPr>
          <w:rFonts w:ascii="Segoe UI" w:eastAsia="SimSun" w:hAnsi="Segoe UI" w:cs="Segoe UI"/>
          <w:color w:val="000000" w:themeColor="text1"/>
          <w:sz w:val="20"/>
          <w:lang w:eastAsia="ja-JP"/>
        </w:rPr>
        <w:t xml:space="preserve"> </w:t>
      </w:r>
      <w:r w:rsidR="00EE4EAB">
        <w:rPr>
          <w:rFonts w:ascii="Segoe UI" w:eastAsia="SimSun" w:hAnsi="Segoe UI" w:cs="Segoe UI"/>
          <w:color w:val="000000" w:themeColor="text1"/>
          <w:sz w:val="20"/>
          <w:lang w:eastAsia="ja-JP"/>
        </w:rPr>
        <w:t xml:space="preserve">seulement </w:t>
      </w:r>
      <w:r w:rsidR="00D557BC">
        <w:rPr>
          <w:rFonts w:ascii="Segoe UI" w:eastAsia="SimSun" w:hAnsi="Segoe UI" w:cs="Segoe UI"/>
          <w:color w:val="000000" w:themeColor="text1"/>
          <w:sz w:val="20"/>
          <w:lang w:eastAsia="ja-JP"/>
        </w:rPr>
        <w:t>206 lignes tarifaires</w:t>
      </w:r>
      <w:r w:rsidR="007A7509">
        <w:rPr>
          <w:rFonts w:ascii="Segoe UI" w:eastAsia="SimSun" w:hAnsi="Segoe UI" w:cs="Segoe UI"/>
          <w:color w:val="000000" w:themeColor="text1"/>
          <w:sz w:val="20"/>
          <w:lang w:eastAsia="ja-JP"/>
        </w:rPr>
        <w:t xml:space="preserve"> d’exportations sri-lankaises (contre 5 701 dans le cadre du SLTFTA, </w:t>
      </w:r>
      <w:proofErr w:type="spellStart"/>
      <w:r w:rsidR="007A7509">
        <w:rPr>
          <w:rFonts w:ascii="Segoe UI" w:eastAsia="SimSun" w:hAnsi="Segoe UI" w:cs="Segoe UI"/>
          <w:color w:val="000000" w:themeColor="text1"/>
          <w:sz w:val="20"/>
          <w:lang w:eastAsia="ja-JP"/>
        </w:rPr>
        <w:t>cf</w:t>
      </w:r>
      <w:proofErr w:type="spellEnd"/>
      <w:r w:rsidR="007A7509">
        <w:rPr>
          <w:rFonts w:ascii="Segoe UI" w:eastAsia="SimSun" w:hAnsi="Segoe UI" w:cs="Segoe UI"/>
          <w:color w:val="000000" w:themeColor="text1"/>
          <w:sz w:val="20"/>
          <w:lang w:eastAsia="ja-JP"/>
        </w:rPr>
        <w:t xml:space="preserve"> infra)</w:t>
      </w:r>
      <w:r w:rsidR="008671FF">
        <w:rPr>
          <w:rFonts w:ascii="Segoe UI" w:eastAsia="SimSun" w:hAnsi="Segoe UI" w:cs="Segoe UI"/>
          <w:color w:val="000000" w:themeColor="text1"/>
          <w:sz w:val="20"/>
          <w:lang w:eastAsia="ja-JP"/>
        </w:rPr>
        <w:t xml:space="preserve">. </w:t>
      </w:r>
      <w:r w:rsidR="007C2F79">
        <w:rPr>
          <w:rFonts w:ascii="Segoe UI" w:eastAsia="SimSun" w:hAnsi="Segoe UI" w:cs="Segoe UI"/>
          <w:color w:val="000000" w:themeColor="text1"/>
          <w:sz w:val="20"/>
          <w:lang w:eastAsia="ja-JP"/>
        </w:rPr>
        <w:t>Enfin</w:t>
      </w:r>
      <w:r w:rsidR="00D557BC">
        <w:rPr>
          <w:rFonts w:ascii="Segoe UI" w:eastAsia="SimSun" w:hAnsi="Segoe UI" w:cs="Segoe UI"/>
          <w:color w:val="000000" w:themeColor="text1"/>
          <w:sz w:val="20"/>
          <w:lang w:eastAsia="ja-JP"/>
        </w:rPr>
        <w:t>, l</w:t>
      </w:r>
      <w:r w:rsidRPr="008671FF">
        <w:rPr>
          <w:rFonts w:ascii="Segoe UI" w:eastAsia="SimSun" w:hAnsi="Segoe UI" w:cs="Segoe UI"/>
          <w:color w:val="000000" w:themeColor="text1"/>
          <w:sz w:val="20"/>
          <w:lang w:eastAsia="ja-JP"/>
        </w:rPr>
        <w:t>e SSLFTA (Singapour-Sri Lanka)</w:t>
      </w:r>
      <w:r w:rsidR="007C2F79">
        <w:rPr>
          <w:rFonts w:ascii="Segoe UI" w:eastAsia="SimSun" w:hAnsi="Segoe UI" w:cs="Segoe UI"/>
          <w:color w:val="000000" w:themeColor="text1"/>
          <w:sz w:val="20"/>
          <w:lang w:eastAsia="ja-JP"/>
        </w:rPr>
        <w:t xml:space="preserve"> signé</w:t>
      </w:r>
      <w:r w:rsidR="002E4013">
        <w:rPr>
          <w:rFonts w:ascii="Segoe UI" w:eastAsia="SimSun" w:hAnsi="Segoe UI" w:cs="Segoe UI"/>
          <w:color w:val="000000" w:themeColor="text1"/>
          <w:sz w:val="20"/>
          <w:lang w:eastAsia="ja-JP"/>
        </w:rPr>
        <w:t xml:space="preserve"> en</w:t>
      </w:r>
      <w:r w:rsidRPr="008671FF">
        <w:rPr>
          <w:rFonts w:ascii="Segoe UI" w:eastAsia="SimSun" w:hAnsi="Segoe UI" w:cs="Segoe UI"/>
          <w:color w:val="000000" w:themeColor="text1"/>
          <w:sz w:val="20"/>
          <w:lang w:eastAsia="ja-JP"/>
        </w:rPr>
        <w:t xml:space="preserve"> </w:t>
      </w:r>
      <w:r w:rsidR="00400043">
        <w:rPr>
          <w:rFonts w:ascii="Segoe UI" w:eastAsia="SimSun" w:hAnsi="Segoe UI" w:cs="Segoe UI"/>
          <w:color w:val="000000" w:themeColor="text1"/>
          <w:sz w:val="20"/>
          <w:lang w:eastAsia="ja-JP"/>
        </w:rPr>
        <w:t xml:space="preserve">2018 </w:t>
      </w:r>
      <w:r w:rsidR="007C2F79">
        <w:rPr>
          <w:rFonts w:ascii="Segoe UI" w:eastAsia="SimSun" w:hAnsi="Segoe UI" w:cs="Segoe UI"/>
          <w:color w:val="000000" w:themeColor="text1"/>
          <w:sz w:val="20"/>
          <w:lang w:eastAsia="ja-JP"/>
        </w:rPr>
        <w:t>était jusqu’à présent</w:t>
      </w:r>
      <w:r w:rsidRPr="008671FF">
        <w:rPr>
          <w:rFonts w:ascii="Segoe UI" w:eastAsia="SimSun" w:hAnsi="Segoe UI" w:cs="Segoe UI"/>
          <w:color w:val="000000" w:themeColor="text1"/>
          <w:sz w:val="20"/>
          <w:lang w:eastAsia="ja-JP"/>
        </w:rPr>
        <w:t xml:space="preserve"> le seul accord global négocié</w:t>
      </w:r>
      <w:r w:rsidR="00D557BC">
        <w:rPr>
          <w:rFonts w:ascii="Segoe UI" w:eastAsia="SimSun" w:hAnsi="Segoe UI" w:cs="Segoe UI"/>
          <w:color w:val="000000" w:themeColor="text1"/>
          <w:sz w:val="20"/>
          <w:lang w:eastAsia="ja-JP"/>
        </w:rPr>
        <w:t xml:space="preserve"> par Sri Lanka</w:t>
      </w:r>
      <w:r w:rsidR="008671FF">
        <w:rPr>
          <w:rFonts w:ascii="Segoe UI" w:eastAsia="SimSun" w:hAnsi="Segoe UI" w:cs="Segoe UI"/>
          <w:color w:val="000000" w:themeColor="text1"/>
          <w:sz w:val="20"/>
          <w:lang w:eastAsia="ja-JP"/>
        </w:rPr>
        <w:t>. O</w:t>
      </w:r>
      <w:r w:rsidR="00F705FD" w:rsidRPr="008671FF">
        <w:rPr>
          <w:rFonts w:ascii="Segoe UI" w:eastAsia="SimSun" w:hAnsi="Segoe UI" w:cs="Segoe UI"/>
          <w:color w:val="000000" w:themeColor="text1"/>
          <w:sz w:val="20"/>
          <w:lang w:eastAsia="ja-JP"/>
        </w:rPr>
        <w:t xml:space="preserve">r, </w:t>
      </w:r>
      <w:r w:rsidR="00B133A0">
        <w:rPr>
          <w:rFonts w:ascii="Segoe UI" w:eastAsia="SimSun" w:hAnsi="Segoe UI" w:cs="Segoe UI"/>
          <w:color w:val="000000" w:themeColor="text1"/>
          <w:sz w:val="20"/>
          <w:lang w:eastAsia="ja-JP"/>
        </w:rPr>
        <w:t xml:space="preserve">son </w:t>
      </w:r>
      <w:r w:rsidR="004E443D">
        <w:rPr>
          <w:rFonts w:ascii="Segoe UI" w:eastAsia="SimSun" w:hAnsi="Segoe UI" w:cs="Segoe UI"/>
          <w:color w:val="000000" w:themeColor="text1"/>
          <w:sz w:val="20"/>
          <w:lang w:eastAsia="ja-JP"/>
        </w:rPr>
        <w:t xml:space="preserve">calendrier d’entrée en vigueur </w:t>
      </w:r>
      <w:r w:rsidR="00821D33">
        <w:rPr>
          <w:rFonts w:ascii="Segoe UI" w:eastAsia="SimSun" w:hAnsi="Segoe UI" w:cs="Segoe UI"/>
          <w:color w:val="000000" w:themeColor="text1"/>
          <w:sz w:val="20"/>
          <w:lang w:eastAsia="ja-JP"/>
        </w:rPr>
        <w:t>a</w:t>
      </w:r>
      <w:r w:rsidR="004E443D">
        <w:rPr>
          <w:rFonts w:ascii="Segoe UI" w:eastAsia="SimSun" w:hAnsi="Segoe UI" w:cs="Segoe UI"/>
          <w:color w:val="000000" w:themeColor="text1"/>
          <w:sz w:val="20"/>
          <w:lang w:eastAsia="ja-JP"/>
        </w:rPr>
        <w:t xml:space="preserve"> été suspendu dès 2019, un an après</w:t>
      </w:r>
      <w:r w:rsidR="009A04A8">
        <w:rPr>
          <w:rFonts w:ascii="Segoe UI" w:eastAsia="SimSun" w:hAnsi="Segoe UI" w:cs="Segoe UI"/>
          <w:color w:val="000000" w:themeColor="text1"/>
          <w:sz w:val="20"/>
          <w:lang w:eastAsia="ja-JP"/>
        </w:rPr>
        <w:t xml:space="preserve"> sa signature,</w:t>
      </w:r>
      <w:r w:rsidR="009A04A8">
        <w:rPr>
          <w:rFonts w:ascii="Segoe UI" w:eastAsia="SimSun" w:hAnsi="Segoe UI" w:cs="Segoe UI"/>
          <w:color w:val="FF0000"/>
          <w:sz w:val="20"/>
          <w:lang w:eastAsia="ja-JP"/>
        </w:rPr>
        <w:t xml:space="preserve"> </w:t>
      </w:r>
      <w:r w:rsidR="009A04A8">
        <w:rPr>
          <w:rFonts w:ascii="Segoe UI" w:eastAsia="SimSun" w:hAnsi="Segoe UI" w:cs="Segoe UI"/>
          <w:color w:val="000000" w:themeColor="text1"/>
          <w:sz w:val="20"/>
          <w:lang w:eastAsia="ja-JP"/>
        </w:rPr>
        <w:t xml:space="preserve">du fait de résistances au sein du Parlement et du monde des affaires. Enfin, les trois accords multilatéraux dont </w:t>
      </w:r>
      <w:r w:rsidR="00BA0E5B">
        <w:rPr>
          <w:rFonts w:ascii="Segoe UI" w:eastAsia="SimSun" w:hAnsi="Segoe UI" w:cs="Segoe UI"/>
          <w:color w:val="000000" w:themeColor="text1"/>
          <w:sz w:val="20"/>
          <w:lang w:eastAsia="ja-JP"/>
        </w:rPr>
        <w:t>Sri Lanka est signataire</w:t>
      </w:r>
      <w:r w:rsidR="009A04A8">
        <w:rPr>
          <w:rFonts w:ascii="Segoe UI" w:eastAsia="SimSun" w:hAnsi="Segoe UI" w:cs="Segoe UI"/>
          <w:color w:val="000000" w:themeColor="text1"/>
          <w:sz w:val="20"/>
          <w:lang w:eastAsia="ja-JP"/>
        </w:rPr>
        <w:t xml:space="preserve"> présentent des limitations similaires.</w:t>
      </w:r>
      <w:r w:rsidR="00BD2182" w:rsidRPr="009A04A8">
        <w:rPr>
          <w:rFonts w:ascii="Segoe UI" w:eastAsia="SimSun" w:hAnsi="Segoe UI" w:cs="Segoe UI"/>
          <w:color w:val="FF0000"/>
          <w:sz w:val="20"/>
          <w:lang w:eastAsia="ja-JP"/>
        </w:rPr>
        <w:t xml:space="preserve">                                                       </w:t>
      </w:r>
      <w:r w:rsidR="00BD2182">
        <w:rPr>
          <w:rFonts w:ascii="Segoe UI" w:eastAsia="SimSun" w:hAnsi="Segoe UI" w:cs="Segoe UI"/>
          <w:color w:val="000000" w:themeColor="text1"/>
          <w:sz w:val="20"/>
          <w:lang w:eastAsia="ja-JP"/>
        </w:rPr>
        <w:t xml:space="preserve">                                                                                        </w:t>
      </w:r>
    </w:p>
    <w:p w14:paraId="42165DDB" w14:textId="77777777" w:rsidR="004432FE" w:rsidRPr="005C5173" w:rsidRDefault="004432FE" w:rsidP="004432FE">
      <w:pPr>
        <w:jc w:val="both"/>
        <w:rPr>
          <w:rFonts w:ascii="Segoe UI" w:hAnsi="Segoe UI" w:cs="Segoe UI"/>
        </w:rPr>
      </w:pPr>
      <w:r w:rsidRPr="005C5173">
        <w:rPr>
          <w:rFonts w:ascii="Segoe UI" w:hAnsi="Segoe UI" w:cs="Segoe UI"/>
          <w:noProof/>
          <w:lang w:eastAsia="fr-FR"/>
        </w:rPr>
        <mc:AlternateContent>
          <mc:Choice Requires="wps">
            <w:drawing>
              <wp:inline distT="0" distB="0" distL="0" distR="0" wp14:anchorId="30045BE2" wp14:editId="746438B1">
                <wp:extent cx="6619875" cy="299720"/>
                <wp:effectExtent l="0" t="0" r="9525" b="5080"/>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9720"/>
                        </a:xfrm>
                        <a:prstGeom prst="rect">
                          <a:avLst/>
                        </a:prstGeom>
                        <a:solidFill>
                          <a:srgbClr val="006CE5"/>
                        </a:solidFill>
                        <a:ln w="9525">
                          <a:noFill/>
                          <a:miter lim="800000"/>
                          <a:headEnd/>
                          <a:tailEnd/>
                        </a:ln>
                      </wps:spPr>
                      <wps:txbx>
                        <w:txbxContent>
                          <w:p w14:paraId="2F39C35E" w14:textId="2AA31787" w:rsidR="004432FE" w:rsidRPr="005C0D07" w:rsidRDefault="00C85CB8" w:rsidP="004432FE">
                            <w:pPr>
                              <w:rPr>
                                <w:rFonts w:ascii="Segoe UI" w:hAnsi="Segoe UI" w:cs="Segoe UI"/>
                                <w:color w:val="5770BE"/>
                                <w:sz w:val="24"/>
                                <w:szCs w:val="24"/>
                              </w:rPr>
                            </w:pPr>
                            <w:r>
                              <w:rPr>
                                <w:rFonts w:ascii="Segoe UI" w:hAnsi="Segoe UI" w:cs="Segoe UI"/>
                                <w:color w:val="FFFFFF" w:themeColor="background1"/>
                                <w:sz w:val="24"/>
                                <w:szCs w:val="24"/>
                              </w:rPr>
                              <w:t>2-</w:t>
                            </w:r>
                            <w:r w:rsidR="000F19CD">
                              <w:rPr>
                                <w:rFonts w:ascii="Segoe UI" w:hAnsi="Segoe UI" w:cs="Segoe UI"/>
                                <w:color w:val="FFFFFF" w:themeColor="background1"/>
                                <w:sz w:val="24"/>
                                <w:szCs w:val="24"/>
                              </w:rPr>
                              <w:t xml:space="preserve"> L’accord avec la Thaïlande </w:t>
                            </w:r>
                            <w:r w:rsidR="007C5A40">
                              <w:rPr>
                                <w:rFonts w:ascii="Segoe UI" w:hAnsi="Segoe UI" w:cs="Segoe UI"/>
                                <w:color w:val="FFFFFF" w:themeColor="background1"/>
                                <w:sz w:val="24"/>
                                <w:szCs w:val="24"/>
                              </w:rPr>
                              <w:t>se démarque par son contenu global</w:t>
                            </w:r>
                          </w:p>
                          <w:p w14:paraId="5608B587" w14:textId="77777777" w:rsidR="004432FE" w:rsidRPr="00492C67" w:rsidRDefault="004432FE" w:rsidP="004432FE">
                            <w:pPr>
                              <w:rPr>
                                <w:rFonts w:ascii="Segoe UI Historic" w:hAnsi="Segoe UI Historic" w:cs="Segoe UI Historic"/>
                                <w:color w:val="FFFFFF" w:themeColor="background1"/>
                                <w:sz w:val="24"/>
                                <w:szCs w:val="24"/>
                              </w:rPr>
                            </w:pPr>
                          </w:p>
                        </w:txbxContent>
                      </wps:txbx>
                      <wps:bodyPr rot="0" vert="horz" wrap="square" lIns="91440" tIns="45720" rIns="91440" bIns="45720" anchor="t" anchorCtr="0">
                        <a:noAutofit/>
                      </wps:bodyPr>
                    </wps:wsp>
                  </a:graphicData>
                </a:graphic>
              </wp:inline>
            </w:drawing>
          </mc:Choice>
          <mc:Fallback>
            <w:pict>
              <v:shapetype w14:anchorId="30045BE2" id="_x0000_t202" coordsize="21600,21600" o:spt="202" path="m,l,21600r21600,l21600,xe">
                <v:stroke joinstyle="miter"/>
                <v:path gradientshapeok="t" o:connecttype="rect"/>
              </v:shapetype>
              <v:shape id="_x0000_s1027" type="#_x0000_t202" style="width:521.2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" fillcolor="#006ce5" stroked="f">
                <v:textbox>
                  <w:txbxContent>
                    <w:p w14:paraId="2F39C35E" w14:textId="2AA31787" w:rsidR="004432FE" w:rsidRPr="005C0D07" w:rsidRDefault="00C85CB8" w:rsidP="004432FE">
                      <w:pPr>
                        <w:rPr>
                          <w:rFonts w:ascii="Segoe UI" w:hAnsi="Segoe UI" w:cs="Segoe UI"/>
                          <w:color w:val="5770BE"/>
                          <w:sz w:val="24"/>
                          <w:szCs w:val="24"/>
                        </w:rPr>
                      </w:pPr>
                      <w:r>
                        <w:rPr>
                          <w:rFonts w:ascii="Segoe UI" w:hAnsi="Segoe UI" w:cs="Segoe UI"/>
                          <w:color w:val="FFFFFF" w:themeColor="background1"/>
                          <w:sz w:val="24"/>
                          <w:szCs w:val="24"/>
                        </w:rPr>
                        <w:t>2-</w:t>
                      </w:r>
                      <w:r w:rsidR="000F19CD">
                        <w:rPr>
                          <w:rFonts w:ascii="Segoe UI" w:hAnsi="Segoe UI" w:cs="Segoe UI"/>
                          <w:color w:val="FFFFFF" w:themeColor="background1"/>
                          <w:sz w:val="24"/>
                          <w:szCs w:val="24"/>
                        </w:rPr>
                        <w:t xml:space="preserve"> L’accord avec la Thaïlande </w:t>
                      </w:r>
                      <w:r w:rsidR="007C5A40">
                        <w:rPr>
                          <w:rFonts w:ascii="Segoe UI" w:hAnsi="Segoe UI" w:cs="Segoe UI"/>
                          <w:color w:val="FFFFFF" w:themeColor="background1"/>
                          <w:sz w:val="24"/>
                          <w:szCs w:val="24"/>
                        </w:rPr>
                        <w:t>se démarque par son contenu global</w:t>
                      </w:r>
                    </w:p>
                    <w:p w14:paraId="5608B587" w14:textId="77777777" w:rsidR="004432FE" w:rsidRPr="00492C67" w:rsidRDefault="004432FE" w:rsidP="004432FE">
                      <w:pPr>
                        <w:rPr>
                          <w:rFonts w:ascii="Segoe UI Historic" w:hAnsi="Segoe UI Historic" w:cs="Segoe UI Historic"/>
                          <w:color w:val="FFFFFF" w:themeColor="background1"/>
                          <w:sz w:val="24"/>
                          <w:szCs w:val="24"/>
                        </w:rPr>
                      </w:pPr>
                    </w:p>
                  </w:txbxContent>
                </v:textbox>
                <w10:anchorlock/>
              </v:shape>
            </w:pict>
          </mc:Fallback>
        </mc:AlternateContent>
      </w:r>
    </w:p>
    <w:p w14:paraId="6F1B7718" w14:textId="78FE9CD7" w:rsidR="004432FE" w:rsidRPr="005C5173" w:rsidRDefault="00C85CB8" w:rsidP="004432FE">
      <w:pPr>
        <w:rPr>
          <w:rFonts w:ascii="Segoe UI" w:hAnsi="Segoe UI" w:cs="Segoe UI"/>
          <w:color w:val="006CE5"/>
          <w:u w:val="single"/>
        </w:rPr>
      </w:pPr>
      <w:r>
        <w:rPr>
          <w:rFonts w:ascii="Segoe UI" w:hAnsi="Segoe UI" w:cs="Segoe UI"/>
          <w:color w:val="006CE5"/>
          <w:u w:val="single"/>
        </w:rPr>
        <w:t>2.</w:t>
      </w:r>
      <w:r w:rsidR="000E27FD">
        <w:rPr>
          <w:rFonts w:ascii="Segoe UI" w:hAnsi="Segoe UI" w:cs="Segoe UI"/>
          <w:color w:val="006CE5"/>
          <w:u w:val="single"/>
        </w:rPr>
        <w:t>1</w:t>
      </w:r>
      <w:r>
        <w:rPr>
          <w:rFonts w:ascii="Segoe UI" w:hAnsi="Segoe UI" w:cs="Segoe UI"/>
          <w:color w:val="006CE5"/>
          <w:u w:val="single"/>
        </w:rPr>
        <w:t>-Le périmètre du SLTFTA est étendu au-delà des seuls biens</w:t>
      </w:r>
    </w:p>
    <w:p w14:paraId="4225C43A" w14:textId="417EECA5" w:rsidR="00E54EEB" w:rsidRPr="005C5173" w:rsidRDefault="00E87856" w:rsidP="00C33C5C">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Au terme de 9 </w:t>
      </w:r>
      <w:r w:rsidR="00B133A0" w:rsidRPr="00B133A0">
        <w:rPr>
          <w:rFonts w:ascii="Segoe UI" w:eastAsia="SimSun" w:hAnsi="Segoe UI" w:cs="Segoe UI"/>
          <w:i/>
          <w:iCs/>
          <w:color w:val="000000" w:themeColor="text1"/>
          <w:sz w:val="20"/>
          <w:lang w:eastAsia="ja-JP"/>
        </w:rPr>
        <w:t>rounds</w:t>
      </w:r>
      <w:r>
        <w:rPr>
          <w:rFonts w:ascii="Segoe UI" w:eastAsia="SimSun" w:hAnsi="Segoe UI" w:cs="Segoe UI"/>
          <w:color w:val="000000" w:themeColor="text1"/>
          <w:sz w:val="20"/>
          <w:lang w:eastAsia="ja-JP"/>
        </w:rPr>
        <w:t xml:space="preserve"> de négociations entamés </w:t>
      </w:r>
      <w:r w:rsidR="00FF6617">
        <w:rPr>
          <w:rFonts w:ascii="Segoe UI" w:eastAsia="SimSun" w:hAnsi="Segoe UI" w:cs="Segoe UI"/>
          <w:color w:val="000000" w:themeColor="text1"/>
          <w:sz w:val="20"/>
          <w:lang w:eastAsia="ja-JP"/>
        </w:rPr>
        <w:t xml:space="preserve">en 2018, le SLTFTA a été signé le 3 février 2024. </w:t>
      </w:r>
      <w:r w:rsidR="00C33C5C" w:rsidRPr="004172A2">
        <w:rPr>
          <w:rFonts w:ascii="Segoe UI" w:eastAsia="SimSun" w:hAnsi="Segoe UI" w:cs="Segoe UI"/>
          <w:b/>
          <w:bCs/>
          <w:color w:val="000000" w:themeColor="text1"/>
          <w:sz w:val="20"/>
          <w:lang w:eastAsia="ja-JP"/>
        </w:rPr>
        <w:t>Son spectre, plus exhaustif que celui des ALE précédents, couvre les échanges de biens</w:t>
      </w:r>
      <w:r w:rsidR="00AB0DD3" w:rsidRPr="004172A2">
        <w:rPr>
          <w:rFonts w:ascii="Segoe UI" w:eastAsia="SimSun" w:hAnsi="Segoe UI" w:cs="Segoe UI"/>
          <w:b/>
          <w:bCs/>
          <w:color w:val="000000" w:themeColor="text1"/>
          <w:sz w:val="20"/>
          <w:lang w:eastAsia="ja-JP"/>
        </w:rPr>
        <w:t xml:space="preserve">, les </w:t>
      </w:r>
      <w:r w:rsidR="00C33C5C" w:rsidRPr="004172A2">
        <w:rPr>
          <w:rFonts w:ascii="Segoe UI" w:eastAsia="SimSun" w:hAnsi="Segoe UI" w:cs="Segoe UI"/>
          <w:b/>
          <w:bCs/>
          <w:color w:val="000000" w:themeColor="text1"/>
          <w:sz w:val="20"/>
          <w:lang w:eastAsia="ja-JP"/>
        </w:rPr>
        <w:t xml:space="preserve">services, les investissements, la coopération économique et technique, </w:t>
      </w:r>
      <w:r w:rsidR="00E54EEB" w:rsidRPr="004172A2">
        <w:rPr>
          <w:rFonts w:ascii="Segoe UI" w:eastAsia="SimSun" w:hAnsi="Segoe UI" w:cs="Segoe UI"/>
          <w:b/>
          <w:bCs/>
          <w:color w:val="000000" w:themeColor="text1"/>
          <w:sz w:val="20"/>
          <w:lang w:eastAsia="ja-JP"/>
        </w:rPr>
        <w:t xml:space="preserve">ainsi que </w:t>
      </w:r>
      <w:r w:rsidR="00C33C5C" w:rsidRPr="004172A2">
        <w:rPr>
          <w:rFonts w:ascii="Segoe UI" w:eastAsia="SimSun" w:hAnsi="Segoe UI" w:cs="Segoe UI"/>
          <w:b/>
          <w:bCs/>
          <w:color w:val="000000" w:themeColor="text1"/>
          <w:sz w:val="20"/>
          <w:lang w:eastAsia="ja-JP"/>
        </w:rPr>
        <w:t>la propriété intellectuelle</w:t>
      </w:r>
      <w:r w:rsidR="00C33C5C">
        <w:rPr>
          <w:rFonts w:ascii="Segoe UI" w:eastAsia="SimSun" w:hAnsi="Segoe UI" w:cs="Segoe UI"/>
          <w:color w:val="000000" w:themeColor="text1"/>
          <w:sz w:val="20"/>
          <w:lang w:eastAsia="ja-JP"/>
        </w:rPr>
        <w:t xml:space="preserve">. </w:t>
      </w:r>
      <w:r w:rsidR="004172A2">
        <w:rPr>
          <w:rFonts w:ascii="Segoe UI" w:eastAsia="SimSun" w:hAnsi="Segoe UI" w:cs="Segoe UI"/>
          <w:color w:val="000000" w:themeColor="text1"/>
          <w:sz w:val="20"/>
          <w:lang w:eastAsia="ja-JP"/>
        </w:rPr>
        <w:t xml:space="preserve">En ce qui concerne le secteur tertiaire, Sri Lanka </w:t>
      </w:r>
      <w:r w:rsidR="00444265">
        <w:rPr>
          <w:rFonts w:ascii="Segoe UI" w:eastAsia="SimSun" w:hAnsi="Segoe UI" w:cs="Segoe UI"/>
          <w:color w:val="000000" w:themeColor="text1"/>
          <w:sz w:val="20"/>
          <w:lang w:eastAsia="ja-JP"/>
        </w:rPr>
        <w:t xml:space="preserve">bénéficiera d’un accès facilité </w:t>
      </w:r>
      <w:r w:rsidR="004172A2">
        <w:rPr>
          <w:rFonts w:ascii="Segoe UI" w:eastAsia="SimSun" w:hAnsi="Segoe UI" w:cs="Segoe UI"/>
          <w:color w:val="000000" w:themeColor="text1"/>
          <w:sz w:val="20"/>
          <w:lang w:eastAsia="ja-JP"/>
        </w:rPr>
        <w:t xml:space="preserve">aux domaines de la communication, de la construction et de l’ingénierie, de la </w:t>
      </w:r>
      <w:r w:rsidR="004172A2">
        <w:rPr>
          <w:rFonts w:ascii="Segoe UI" w:eastAsia="SimSun" w:hAnsi="Segoe UI" w:cs="Segoe UI"/>
          <w:color w:val="000000" w:themeColor="text1"/>
          <w:sz w:val="20"/>
          <w:lang w:eastAsia="ja-JP"/>
        </w:rPr>
        <w:lastRenderedPageBreak/>
        <w:t xml:space="preserve">distribution, de l’éducation, de l’environnement, du tourisme et des transports en Thaïlande. </w:t>
      </w:r>
      <w:r w:rsidR="000A319A">
        <w:rPr>
          <w:rFonts w:ascii="Segoe UI" w:eastAsia="SimSun" w:hAnsi="Segoe UI" w:cs="Segoe UI"/>
          <w:color w:val="000000" w:themeColor="text1"/>
          <w:sz w:val="20"/>
          <w:lang w:eastAsia="ja-JP"/>
        </w:rPr>
        <w:t>Dans le même temps, d</w:t>
      </w:r>
      <w:r w:rsidR="00E54EEB">
        <w:rPr>
          <w:rFonts w:ascii="Segoe UI" w:eastAsia="SimSun" w:hAnsi="Segoe UI" w:cs="Segoe UI"/>
          <w:color w:val="000000" w:themeColor="text1"/>
          <w:sz w:val="20"/>
          <w:lang w:eastAsia="ja-JP"/>
        </w:rPr>
        <w:t>es clauses transversales relatives aux normes commerciale</w:t>
      </w:r>
      <w:r w:rsidR="004172A2">
        <w:rPr>
          <w:rFonts w:ascii="Segoe UI" w:eastAsia="SimSun" w:hAnsi="Segoe UI" w:cs="Segoe UI"/>
          <w:color w:val="000000" w:themeColor="text1"/>
          <w:sz w:val="20"/>
          <w:lang w:eastAsia="ja-JP"/>
        </w:rPr>
        <w:t>s,</w:t>
      </w:r>
      <w:r w:rsidR="00E54EEB">
        <w:rPr>
          <w:rFonts w:ascii="Segoe UI" w:eastAsia="SimSun" w:hAnsi="Segoe UI" w:cs="Segoe UI"/>
          <w:color w:val="000000" w:themeColor="text1"/>
          <w:sz w:val="20"/>
          <w:lang w:eastAsia="ja-JP"/>
        </w:rPr>
        <w:t xml:space="preserve"> aux procédures douanières </w:t>
      </w:r>
      <w:r w:rsidR="004172A2">
        <w:rPr>
          <w:rFonts w:ascii="Segoe UI" w:eastAsia="SimSun" w:hAnsi="Segoe UI" w:cs="Segoe UI"/>
          <w:color w:val="000000" w:themeColor="text1"/>
          <w:sz w:val="20"/>
          <w:lang w:eastAsia="ja-JP"/>
        </w:rPr>
        <w:t xml:space="preserve">et aux barrières non tarifaires </w:t>
      </w:r>
      <w:r w:rsidR="00E54EEB">
        <w:rPr>
          <w:rFonts w:ascii="Segoe UI" w:eastAsia="SimSun" w:hAnsi="Segoe UI" w:cs="Segoe UI"/>
          <w:color w:val="000000" w:themeColor="text1"/>
          <w:sz w:val="20"/>
          <w:lang w:eastAsia="ja-JP"/>
        </w:rPr>
        <w:t xml:space="preserve">visent à faciliter la mise en œuvre </w:t>
      </w:r>
      <w:r w:rsidR="003725BD">
        <w:rPr>
          <w:rFonts w:ascii="Segoe UI" w:eastAsia="SimSun" w:hAnsi="Segoe UI" w:cs="Segoe UI"/>
          <w:color w:val="000000" w:themeColor="text1"/>
          <w:sz w:val="20"/>
          <w:lang w:eastAsia="ja-JP"/>
        </w:rPr>
        <w:t xml:space="preserve">de la libéralisation </w:t>
      </w:r>
      <w:r w:rsidR="00E54EEB">
        <w:rPr>
          <w:rFonts w:ascii="Segoe UI" w:eastAsia="SimSun" w:hAnsi="Segoe UI" w:cs="Segoe UI"/>
          <w:color w:val="000000" w:themeColor="text1"/>
          <w:sz w:val="20"/>
          <w:lang w:eastAsia="ja-JP"/>
        </w:rPr>
        <w:t>de</w:t>
      </w:r>
      <w:r w:rsidR="002A4988">
        <w:rPr>
          <w:rFonts w:ascii="Segoe UI" w:eastAsia="SimSun" w:hAnsi="Segoe UI" w:cs="Segoe UI"/>
          <w:color w:val="000000" w:themeColor="text1"/>
          <w:sz w:val="20"/>
          <w:lang w:eastAsia="ja-JP"/>
        </w:rPr>
        <w:t>s échanges.</w:t>
      </w:r>
    </w:p>
    <w:p w14:paraId="2F53232D" w14:textId="4EBF6873" w:rsidR="004F77CE" w:rsidRPr="005C5173" w:rsidRDefault="00C85CB8" w:rsidP="003C1760">
      <w:pPr>
        <w:rPr>
          <w:rFonts w:ascii="Segoe UI" w:hAnsi="Segoe UI" w:cs="Segoe UI"/>
          <w:color w:val="006CE5"/>
          <w:u w:val="single"/>
        </w:rPr>
      </w:pPr>
      <w:r>
        <w:rPr>
          <w:rFonts w:ascii="Segoe UI" w:hAnsi="Segoe UI" w:cs="Segoe UI"/>
          <w:color w:val="006CE5"/>
          <w:u w:val="single"/>
        </w:rPr>
        <w:t xml:space="preserve">2.2-L’accord </w:t>
      </w:r>
      <w:r w:rsidR="002F1909">
        <w:rPr>
          <w:rFonts w:ascii="Segoe UI" w:hAnsi="Segoe UI" w:cs="Segoe UI"/>
          <w:color w:val="006CE5"/>
          <w:u w:val="single"/>
        </w:rPr>
        <w:t>tente de servir les</w:t>
      </w:r>
      <w:r>
        <w:rPr>
          <w:rFonts w:ascii="Segoe UI" w:hAnsi="Segoe UI" w:cs="Segoe UI"/>
          <w:color w:val="006CE5"/>
          <w:u w:val="single"/>
        </w:rPr>
        <w:t xml:space="preserve"> intérêts offensifs et défensifs de Sri Lanka</w:t>
      </w:r>
      <w:r w:rsidR="00A275BE">
        <w:rPr>
          <w:rFonts w:ascii="Segoe UI" w:hAnsi="Segoe UI" w:cs="Segoe UI"/>
          <w:color w:val="006CE5"/>
          <w:u w:val="single"/>
        </w:rPr>
        <w:t xml:space="preserve"> sur les biens</w:t>
      </w:r>
    </w:p>
    <w:p w14:paraId="237938A3" w14:textId="5599BA7E" w:rsidR="003C1760" w:rsidRPr="005C5173" w:rsidRDefault="00BD3856" w:rsidP="00CB1154">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Jusqu’à </w:t>
      </w:r>
      <w:r w:rsidR="008F7D32">
        <w:rPr>
          <w:rFonts w:ascii="Segoe UI" w:eastAsia="SimSun" w:hAnsi="Segoe UI" w:cs="Segoe UI"/>
          <w:color w:val="000000" w:themeColor="text1"/>
          <w:sz w:val="20"/>
          <w:lang w:eastAsia="ja-JP"/>
        </w:rPr>
        <w:t>présent</w:t>
      </w:r>
      <w:r>
        <w:rPr>
          <w:rFonts w:ascii="Segoe UI" w:eastAsia="SimSun" w:hAnsi="Segoe UI" w:cs="Segoe UI"/>
          <w:color w:val="000000" w:themeColor="text1"/>
          <w:sz w:val="20"/>
          <w:lang w:eastAsia="ja-JP"/>
        </w:rPr>
        <w:t xml:space="preserve">, </w:t>
      </w:r>
      <w:r w:rsidR="00E72110">
        <w:rPr>
          <w:rFonts w:ascii="Segoe UI" w:eastAsia="SimSun" w:hAnsi="Segoe UI" w:cs="Segoe UI"/>
          <w:color w:val="000000" w:themeColor="text1"/>
          <w:sz w:val="20"/>
          <w:lang w:eastAsia="ja-JP"/>
        </w:rPr>
        <w:t xml:space="preserve">Sri Lanka et la Thaïlande </w:t>
      </w:r>
      <w:r>
        <w:rPr>
          <w:rFonts w:ascii="Segoe UI" w:eastAsia="SimSun" w:hAnsi="Segoe UI" w:cs="Segoe UI"/>
          <w:color w:val="000000" w:themeColor="text1"/>
          <w:sz w:val="20"/>
          <w:lang w:eastAsia="ja-JP"/>
        </w:rPr>
        <w:t xml:space="preserve">maintenaient </w:t>
      </w:r>
      <w:r w:rsidR="00CB1154">
        <w:rPr>
          <w:rFonts w:ascii="Segoe UI" w:eastAsia="SimSun" w:hAnsi="Segoe UI" w:cs="Segoe UI"/>
          <w:color w:val="000000" w:themeColor="text1"/>
          <w:sz w:val="20"/>
          <w:lang w:eastAsia="ja-JP"/>
        </w:rPr>
        <w:t xml:space="preserve">des tarifs élevés sur </w:t>
      </w:r>
      <w:r w:rsidR="00165E0C">
        <w:rPr>
          <w:rFonts w:ascii="Segoe UI" w:eastAsia="SimSun" w:hAnsi="Segoe UI" w:cs="Segoe UI"/>
          <w:color w:val="000000" w:themeColor="text1"/>
          <w:sz w:val="20"/>
          <w:lang w:eastAsia="ja-JP"/>
        </w:rPr>
        <w:t xml:space="preserve">la majorité des </w:t>
      </w:r>
      <w:r w:rsidR="00CB1154">
        <w:rPr>
          <w:rFonts w:ascii="Segoe UI" w:eastAsia="SimSun" w:hAnsi="Segoe UI" w:cs="Segoe UI"/>
          <w:color w:val="000000" w:themeColor="text1"/>
          <w:sz w:val="20"/>
          <w:lang w:eastAsia="ja-JP"/>
        </w:rPr>
        <w:t>biens à l’export</w:t>
      </w:r>
      <w:r w:rsidR="002F1909">
        <w:rPr>
          <w:rFonts w:ascii="Segoe UI" w:eastAsia="SimSun" w:hAnsi="Segoe UI" w:cs="Segoe UI"/>
          <w:color w:val="000000" w:themeColor="text1"/>
          <w:sz w:val="20"/>
          <w:lang w:eastAsia="ja-JP"/>
        </w:rPr>
        <w:t xml:space="preserve">. </w:t>
      </w:r>
      <w:r>
        <w:rPr>
          <w:rFonts w:ascii="Segoe UI" w:eastAsia="SimSun" w:hAnsi="Segoe UI" w:cs="Segoe UI"/>
          <w:color w:val="000000" w:themeColor="text1"/>
          <w:sz w:val="20"/>
          <w:lang w:eastAsia="ja-JP"/>
        </w:rPr>
        <w:t>On retrouvait</w:t>
      </w:r>
      <w:r w:rsidR="002F1909">
        <w:rPr>
          <w:rFonts w:ascii="Segoe UI" w:eastAsia="SimSun" w:hAnsi="Segoe UI" w:cs="Segoe UI"/>
          <w:color w:val="000000" w:themeColor="text1"/>
          <w:sz w:val="20"/>
          <w:lang w:eastAsia="ja-JP"/>
        </w:rPr>
        <w:t xml:space="preserve"> ainsi des conditions strictes </w:t>
      </w:r>
      <w:r w:rsidR="00EC73BF">
        <w:rPr>
          <w:rFonts w:ascii="Segoe UI" w:eastAsia="SimSun" w:hAnsi="Segoe UI" w:cs="Segoe UI"/>
          <w:color w:val="000000" w:themeColor="text1"/>
          <w:sz w:val="20"/>
          <w:lang w:eastAsia="ja-JP"/>
        </w:rPr>
        <w:t xml:space="preserve">d’exportation </w:t>
      </w:r>
      <w:r w:rsidR="005C4E01">
        <w:rPr>
          <w:rFonts w:ascii="Segoe UI" w:eastAsia="SimSun" w:hAnsi="Segoe UI" w:cs="Segoe UI"/>
          <w:color w:val="000000" w:themeColor="text1"/>
          <w:sz w:val="20"/>
          <w:lang w:eastAsia="ja-JP"/>
        </w:rPr>
        <w:t>sur</w:t>
      </w:r>
      <w:r w:rsidR="002F1909">
        <w:rPr>
          <w:rFonts w:ascii="Segoe UI" w:eastAsia="SimSun" w:hAnsi="Segoe UI" w:cs="Segoe UI"/>
          <w:color w:val="000000" w:themeColor="text1"/>
          <w:sz w:val="20"/>
          <w:lang w:eastAsia="ja-JP"/>
        </w:rPr>
        <w:t xml:space="preserve"> les </w:t>
      </w:r>
      <w:r w:rsidR="008F7D32">
        <w:rPr>
          <w:rFonts w:ascii="Segoe UI" w:eastAsia="SimSun" w:hAnsi="Segoe UI" w:cs="Segoe UI"/>
          <w:color w:val="000000" w:themeColor="text1"/>
          <w:sz w:val="20"/>
          <w:lang w:eastAsia="ja-JP"/>
        </w:rPr>
        <w:t>secteurs</w:t>
      </w:r>
      <w:r w:rsidR="002F1909">
        <w:rPr>
          <w:rFonts w:ascii="Segoe UI" w:eastAsia="SimSun" w:hAnsi="Segoe UI" w:cs="Segoe UI"/>
          <w:color w:val="000000" w:themeColor="text1"/>
          <w:sz w:val="20"/>
          <w:lang w:eastAsia="ja-JP"/>
        </w:rPr>
        <w:t xml:space="preserve"> les plus stratégiques de Sri Lanka : 30% de taxes en moyenne sur le textile</w:t>
      </w:r>
      <w:r w:rsidR="00E54E7E">
        <w:rPr>
          <w:rFonts w:ascii="Segoe UI" w:eastAsia="SimSun" w:hAnsi="Segoe UI" w:cs="Segoe UI"/>
          <w:color w:val="000000" w:themeColor="text1"/>
          <w:sz w:val="20"/>
          <w:lang w:eastAsia="ja-JP"/>
        </w:rPr>
        <w:t>/habillement</w:t>
      </w:r>
      <w:r w:rsidR="002F1909">
        <w:rPr>
          <w:rFonts w:ascii="Segoe UI" w:eastAsia="SimSun" w:hAnsi="Segoe UI" w:cs="Segoe UI"/>
          <w:color w:val="000000" w:themeColor="text1"/>
          <w:sz w:val="20"/>
          <w:lang w:eastAsia="ja-JP"/>
        </w:rPr>
        <w:t xml:space="preserve">, et </w:t>
      </w:r>
      <w:r w:rsidR="00E54E7E">
        <w:rPr>
          <w:rFonts w:ascii="Segoe UI" w:eastAsia="SimSun" w:hAnsi="Segoe UI" w:cs="Segoe UI"/>
          <w:color w:val="000000" w:themeColor="text1"/>
          <w:sz w:val="20"/>
          <w:lang w:eastAsia="ja-JP"/>
        </w:rPr>
        <w:t>sur le thé</w:t>
      </w:r>
      <w:r w:rsidR="005B0D50">
        <w:rPr>
          <w:rFonts w:ascii="Segoe UI" w:eastAsia="SimSun" w:hAnsi="Segoe UI" w:cs="Segoe UI"/>
          <w:color w:val="000000" w:themeColor="text1"/>
          <w:sz w:val="20"/>
          <w:lang w:eastAsia="ja-JP"/>
        </w:rPr>
        <w:t>,</w:t>
      </w:r>
      <w:r w:rsidR="00E54E7E">
        <w:rPr>
          <w:rFonts w:ascii="Segoe UI" w:eastAsia="SimSun" w:hAnsi="Segoe UI" w:cs="Segoe UI"/>
          <w:color w:val="000000" w:themeColor="text1"/>
          <w:sz w:val="20"/>
          <w:lang w:eastAsia="ja-JP"/>
        </w:rPr>
        <w:t xml:space="preserve"> soumis de surcroît à </w:t>
      </w:r>
      <w:r w:rsidR="002F1909">
        <w:rPr>
          <w:rFonts w:ascii="Segoe UI" w:eastAsia="SimSun" w:hAnsi="Segoe UI" w:cs="Segoe UI"/>
          <w:color w:val="000000" w:themeColor="text1"/>
          <w:sz w:val="20"/>
          <w:lang w:eastAsia="ja-JP"/>
        </w:rPr>
        <w:t xml:space="preserve">un quota global </w:t>
      </w:r>
      <w:r w:rsidR="005C4E01">
        <w:rPr>
          <w:rFonts w:ascii="Segoe UI" w:eastAsia="SimSun" w:hAnsi="Segoe UI" w:cs="Segoe UI"/>
          <w:color w:val="000000" w:themeColor="text1"/>
          <w:sz w:val="20"/>
          <w:lang w:eastAsia="ja-JP"/>
        </w:rPr>
        <w:t xml:space="preserve">annuel </w:t>
      </w:r>
      <w:r w:rsidR="00E54E7E">
        <w:rPr>
          <w:rFonts w:ascii="Segoe UI" w:eastAsia="SimSun" w:hAnsi="Segoe UI" w:cs="Segoe UI"/>
          <w:color w:val="000000" w:themeColor="text1"/>
          <w:sz w:val="20"/>
          <w:lang w:eastAsia="ja-JP"/>
        </w:rPr>
        <w:t xml:space="preserve">faible </w:t>
      </w:r>
      <w:r w:rsidR="002F1909">
        <w:rPr>
          <w:rFonts w:ascii="Segoe UI" w:eastAsia="SimSun" w:hAnsi="Segoe UI" w:cs="Segoe UI"/>
          <w:color w:val="000000" w:themeColor="text1"/>
          <w:sz w:val="20"/>
          <w:lang w:eastAsia="ja-JP"/>
        </w:rPr>
        <w:t>de 625 tonnes.</w:t>
      </w:r>
      <w:r>
        <w:rPr>
          <w:rFonts w:ascii="Segoe UI" w:eastAsia="SimSun" w:hAnsi="Segoe UI" w:cs="Segoe UI"/>
          <w:color w:val="000000" w:themeColor="text1"/>
          <w:sz w:val="20"/>
          <w:lang w:eastAsia="ja-JP"/>
        </w:rPr>
        <w:t xml:space="preserve"> A la différence de l’ISFTA</w:t>
      </w:r>
      <w:r w:rsidR="00260F64" w:rsidRPr="004B104D">
        <w:rPr>
          <w:rFonts w:ascii="Segoe UI" w:eastAsia="SimSun" w:hAnsi="Segoe UI" w:cs="Segoe UI"/>
          <w:b/>
          <w:bCs/>
          <w:color w:val="000000" w:themeColor="text1"/>
          <w:sz w:val="20"/>
          <w:lang w:eastAsia="ja-JP"/>
        </w:rPr>
        <w:t xml:space="preserve">, </w:t>
      </w:r>
      <w:r w:rsidR="008F7D32" w:rsidRPr="004B104D">
        <w:rPr>
          <w:rFonts w:ascii="Segoe UI" w:eastAsia="SimSun" w:hAnsi="Segoe UI" w:cs="Segoe UI"/>
          <w:b/>
          <w:bCs/>
          <w:color w:val="000000" w:themeColor="text1"/>
          <w:sz w:val="20"/>
          <w:lang w:eastAsia="ja-JP"/>
        </w:rPr>
        <w:t>le SLTFTA établit la prise en compte de ces secteurs de premier plan par la création d’une liste d’intérêts offensifs</w:t>
      </w:r>
      <w:r w:rsidR="008F7D32">
        <w:rPr>
          <w:rFonts w:ascii="Segoe UI" w:eastAsia="SimSun" w:hAnsi="Segoe UI" w:cs="Segoe UI"/>
          <w:color w:val="000000" w:themeColor="text1"/>
          <w:sz w:val="20"/>
          <w:lang w:eastAsia="ja-JP"/>
        </w:rPr>
        <w:t>, qui recense 154 produits pour Sri Lanka et 147 produits pour la Thaïlande</w:t>
      </w:r>
      <w:r w:rsidR="005B0D50">
        <w:rPr>
          <w:rFonts w:ascii="Segoe UI" w:eastAsia="SimSun" w:hAnsi="Segoe UI" w:cs="Segoe UI"/>
          <w:color w:val="000000" w:themeColor="text1"/>
          <w:sz w:val="20"/>
          <w:lang w:eastAsia="ja-JP"/>
        </w:rPr>
        <w:t xml:space="preserve"> inclus dans </w:t>
      </w:r>
      <w:r w:rsidR="005B0D50" w:rsidRPr="00BC56B5">
        <w:rPr>
          <w:rFonts w:ascii="Segoe UI" w:eastAsia="SimSun" w:hAnsi="Segoe UI" w:cs="Segoe UI"/>
          <w:i/>
          <w:iCs/>
          <w:color w:val="000000" w:themeColor="text1"/>
          <w:sz w:val="20"/>
          <w:lang w:eastAsia="ja-JP"/>
        </w:rPr>
        <w:t xml:space="preserve">une fast </w:t>
      </w:r>
      <w:proofErr w:type="spellStart"/>
      <w:r w:rsidR="005B0D50" w:rsidRPr="00BC56B5">
        <w:rPr>
          <w:rFonts w:ascii="Segoe UI" w:eastAsia="SimSun" w:hAnsi="Segoe UI" w:cs="Segoe UI"/>
          <w:i/>
          <w:iCs/>
          <w:color w:val="000000" w:themeColor="text1"/>
          <w:sz w:val="20"/>
          <w:lang w:eastAsia="ja-JP"/>
        </w:rPr>
        <w:t>track</w:t>
      </w:r>
      <w:proofErr w:type="spellEnd"/>
      <w:r w:rsidR="005B0D50">
        <w:rPr>
          <w:rFonts w:ascii="Segoe UI" w:eastAsia="SimSun" w:hAnsi="Segoe UI" w:cs="Segoe UI"/>
          <w:color w:val="000000" w:themeColor="text1"/>
          <w:sz w:val="20"/>
          <w:lang w:eastAsia="ja-JP"/>
        </w:rPr>
        <w:t xml:space="preserve"> (cf. infra)</w:t>
      </w:r>
      <w:r w:rsidR="008F7D32">
        <w:rPr>
          <w:rFonts w:ascii="Segoe UI" w:eastAsia="SimSun" w:hAnsi="Segoe UI" w:cs="Segoe UI"/>
          <w:color w:val="000000" w:themeColor="text1"/>
          <w:sz w:val="20"/>
          <w:lang w:eastAsia="ja-JP"/>
        </w:rPr>
        <w:t xml:space="preserve">. </w:t>
      </w:r>
      <w:r w:rsidR="003839E1">
        <w:rPr>
          <w:rFonts w:ascii="Segoe UI" w:eastAsia="SimSun" w:hAnsi="Segoe UI" w:cs="Segoe UI"/>
          <w:color w:val="000000" w:themeColor="text1"/>
          <w:sz w:val="20"/>
          <w:lang w:eastAsia="ja-JP"/>
        </w:rPr>
        <w:t xml:space="preserve">La suppression complète des taxes </w:t>
      </w:r>
      <w:r w:rsidR="00EB65F5">
        <w:rPr>
          <w:rFonts w:ascii="Segoe UI" w:eastAsia="SimSun" w:hAnsi="Segoe UI" w:cs="Segoe UI"/>
          <w:color w:val="000000" w:themeColor="text1"/>
          <w:sz w:val="20"/>
          <w:lang w:eastAsia="ja-JP"/>
        </w:rPr>
        <w:t xml:space="preserve">douanières </w:t>
      </w:r>
      <w:r w:rsidR="003839E1">
        <w:rPr>
          <w:rFonts w:ascii="Segoe UI" w:eastAsia="SimSun" w:hAnsi="Segoe UI" w:cs="Segoe UI"/>
          <w:color w:val="000000" w:themeColor="text1"/>
          <w:sz w:val="20"/>
          <w:lang w:eastAsia="ja-JP"/>
        </w:rPr>
        <w:t xml:space="preserve">sur </w:t>
      </w:r>
      <w:r w:rsidR="00E11A35">
        <w:rPr>
          <w:rFonts w:ascii="Segoe UI" w:eastAsia="SimSun" w:hAnsi="Segoe UI" w:cs="Segoe UI"/>
          <w:color w:val="000000" w:themeColor="text1"/>
          <w:sz w:val="20"/>
          <w:lang w:eastAsia="ja-JP"/>
        </w:rPr>
        <w:t>le</w:t>
      </w:r>
      <w:r w:rsidR="003839E1">
        <w:rPr>
          <w:rFonts w:ascii="Segoe UI" w:eastAsia="SimSun" w:hAnsi="Segoe UI" w:cs="Segoe UI"/>
          <w:color w:val="000000" w:themeColor="text1"/>
          <w:sz w:val="20"/>
          <w:lang w:eastAsia="ja-JP"/>
        </w:rPr>
        <w:t xml:space="preserve"> thé est ainsi prévue </w:t>
      </w:r>
      <w:r w:rsidR="00E11A35">
        <w:rPr>
          <w:rFonts w:ascii="Segoe UI" w:eastAsia="SimSun" w:hAnsi="Segoe UI" w:cs="Segoe UI"/>
          <w:color w:val="000000" w:themeColor="text1"/>
          <w:sz w:val="20"/>
          <w:lang w:eastAsia="ja-JP"/>
        </w:rPr>
        <w:t>dès le 1</w:t>
      </w:r>
      <w:r w:rsidR="00E11A35" w:rsidRPr="00E11A35">
        <w:rPr>
          <w:rFonts w:ascii="Segoe UI" w:eastAsia="SimSun" w:hAnsi="Segoe UI" w:cs="Segoe UI"/>
          <w:color w:val="000000" w:themeColor="text1"/>
          <w:sz w:val="20"/>
          <w:vertAlign w:val="superscript"/>
          <w:lang w:eastAsia="ja-JP"/>
        </w:rPr>
        <w:t>er</w:t>
      </w:r>
      <w:r w:rsidR="00E11A35">
        <w:rPr>
          <w:rFonts w:ascii="Segoe UI" w:eastAsia="SimSun" w:hAnsi="Segoe UI" w:cs="Segoe UI"/>
          <w:color w:val="000000" w:themeColor="text1"/>
          <w:sz w:val="20"/>
          <w:lang w:eastAsia="ja-JP"/>
        </w:rPr>
        <w:t xml:space="preserve"> janvier 2025. </w:t>
      </w:r>
      <w:r w:rsidR="000C1021">
        <w:rPr>
          <w:rFonts w:ascii="Segoe UI" w:eastAsia="SimSun" w:hAnsi="Segoe UI" w:cs="Segoe UI"/>
          <w:color w:val="000000" w:themeColor="text1"/>
          <w:sz w:val="20"/>
          <w:lang w:eastAsia="ja-JP"/>
        </w:rPr>
        <w:t>L’objectif est ainsi de diversifier le portefeuille des exportations, composées à 57% de pierres précieuses et semi-précieuses</w:t>
      </w:r>
      <w:r w:rsidR="00F62EBE">
        <w:rPr>
          <w:rFonts w:ascii="Segoe UI" w:eastAsia="SimSun" w:hAnsi="Segoe UI" w:cs="Segoe UI"/>
          <w:color w:val="000000" w:themeColor="text1"/>
          <w:sz w:val="20"/>
          <w:lang w:eastAsia="ja-JP"/>
        </w:rPr>
        <w:t xml:space="preserve">, lesquelles ne sont pas soumises aux barrières tarifaires vers la Thaïlande. </w:t>
      </w:r>
      <w:r w:rsidR="00CC2F77">
        <w:rPr>
          <w:rFonts w:ascii="Segoe UI" w:eastAsia="SimSun" w:hAnsi="Segoe UI" w:cs="Segoe UI"/>
          <w:color w:val="000000" w:themeColor="text1"/>
          <w:sz w:val="20"/>
          <w:lang w:eastAsia="ja-JP"/>
        </w:rPr>
        <w:t>De façon complémentaire</w:t>
      </w:r>
      <w:r w:rsidR="004B104D">
        <w:rPr>
          <w:rFonts w:ascii="Segoe UI" w:eastAsia="SimSun" w:hAnsi="Segoe UI" w:cs="Segoe UI"/>
          <w:color w:val="000000" w:themeColor="text1"/>
          <w:sz w:val="20"/>
          <w:lang w:eastAsia="ja-JP"/>
        </w:rPr>
        <w:t xml:space="preserve">, l’accord prévoit une </w:t>
      </w:r>
      <w:proofErr w:type="spellStart"/>
      <w:r w:rsidR="004B104D" w:rsidRPr="004B104D">
        <w:rPr>
          <w:rFonts w:ascii="Segoe UI" w:eastAsia="SimSun" w:hAnsi="Segoe UI" w:cs="Segoe UI"/>
          <w:i/>
          <w:iCs/>
          <w:color w:val="000000" w:themeColor="text1"/>
          <w:sz w:val="20"/>
          <w:lang w:eastAsia="ja-JP"/>
        </w:rPr>
        <w:t>negative</w:t>
      </w:r>
      <w:proofErr w:type="spellEnd"/>
      <w:r w:rsidR="004B104D" w:rsidRPr="004B104D">
        <w:rPr>
          <w:rFonts w:ascii="Segoe UI" w:eastAsia="SimSun" w:hAnsi="Segoe UI" w:cs="Segoe UI"/>
          <w:i/>
          <w:iCs/>
          <w:color w:val="000000" w:themeColor="text1"/>
          <w:sz w:val="20"/>
          <w:lang w:eastAsia="ja-JP"/>
        </w:rPr>
        <w:t xml:space="preserve"> </w:t>
      </w:r>
      <w:proofErr w:type="spellStart"/>
      <w:r w:rsidR="004B104D" w:rsidRPr="004B104D">
        <w:rPr>
          <w:rFonts w:ascii="Segoe UI" w:eastAsia="SimSun" w:hAnsi="Segoe UI" w:cs="Segoe UI"/>
          <w:i/>
          <w:iCs/>
          <w:color w:val="000000" w:themeColor="text1"/>
          <w:sz w:val="20"/>
          <w:lang w:eastAsia="ja-JP"/>
        </w:rPr>
        <w:t>list</w:t>
      </w:r>
      <w:proofErr w:type="spellEnd"/>
      <w:r w:rsidR="004B104D">
        <w:rPr>
          <w:rFonts w:ascii="Segoe UI" w:eastAsia="SimSun" w:hAnsi="Segoe UI" w:cs="Segoe UI"/>
          <w:color w:val="000000" w:themeColor="text1"/>
          <w:sz w:val="20"/>
          <w:lang w:eastAsia="ja-JP"/>
        </w:rPr>
        <w:t xml:space="preserve"> (15% des lignes</w:t>
      </w:r>
      <w:r w:rsidR="00CC2F77">
        <w:rPr>
          <w:rFonts w:ascii="Segoe UI" w:eastAsia="SimSun" w:hAnsi="Segoe UI" w:cs="Segoe UI"/>
          <w:color w:val="000000" w:themeColor="text1"/>
          <w:sz w:val="20"/>
          <w:lang w:eastAsia="ja-JP"/>
        </w:rPr>
        <w:t xml:space="preserve"> tarifaires</w:t>
      </w:r>
      <w:r w:rsidR="004B104D">
        <w:rPr>
          <w:rFonts w:ascii="Segoe UI" w:eastAsia="SimSun" w:hAnsi="Segoe UI" w:cs="Segoe UI"/>
          <w:color w:val="000000" w:themeColor="text1"/>
          <w:sz w:val="20"/>
          <w:lang w:eastAsia="ja-JP"/>
        </w:rPr>
        <w:t xml:space="preserve">) </w:t>
      </w:r>
      <w:r w:rsidR="0075410A">
        <w:rPr>
          <w:rFonts w:ascii="Segoe UI" w:eastAsia="SimSun" w:hAnsi="Segoe UI" w:cs="Segoe UI"/>
          <w:color w:val="000000" w:themeColor="text1"/>
          <w:sz w:val="20"/>
          <w:lang w:eastAsia="ja-JP"/>
        </w:rPr>
        <w:t>non</w:t>
      </w:r>
      <w:r w:rsidR="004B104D">
        <w:rPr>
          <w:rFonts w:ascii="Segoe UI" w:eastAsia="SimSun" w:hAnsi="Segoe UI" w:cs="Segoe UI"/>
          <w:color w:val="000000" w:themeColor="text1"/>
          <w:sz w:val="20"/>
          <w:lang w:eastAsia="ja-JP"/>
        </w:rPr>
        <w:t xml:space="preserve"> soumise à la libéralisation des tarifs douaniers afin </w:t>
      </w:r>
      <w:r w:rsidR="004B104D" w:rsidRPr="004B104D">
        <w:rPr>
          <w:rFonts w:ascii="Segoe UI" w:eastAsia="SimSun" w:hAnsi="Segoe UI" w:cs="Segoe UI"/>
          <w:b/>
          <w:bCs/>
          <w:color w:val="000000" w:themeColor="text1"/>
          <w:sz w:val="20"/>
          <w:lang w:eastAsia="ja-JP"/>
        </w:rPr>
        <w:t>de protéger les intérêts défensifs de Sri Lanka sur les produits agricoles et halieutiques notamment</w:t>
      </w:r>
      <w:r w:rsidR="004B104D">
        <w:rPr>
          <w:rFonts w:ascii="Segoe UI" w:eastAsia="SimSun" w:hAnsi="Segoe UI" w:cs="Segoe UI"/>
          <w:color w:val="000000" w:themeColor="text1"/>
          <w:sz w:val="20"/>
          <w:lang w:eastAsia="ja-JP"/>
        </w:rPr>
        <w:t>.</w:t>
      </w:r>
      <w:r w:rsidR="000C1021">
        <w:rPr>
          <w:rFonts w:ascii="Segoe UI" w:eastAsia="SimSun" w:hAnsi="Segoe UI" w:cs="Segoe UI"/>
          <w:color w:val="000000" w:themeColor="text1"/>
          <w:sz w:val="20"/>
          <w:lang w:eastAsia="ja-JP"/>
        </w:rPr>
        <w:t xml:space="preserve"> </w:t>
      </w:r>
    </w:p>
    <w:p w14:paraId="235C6FE9" w14:textId="5B0F035B" w:rsidR="000E27FD" w:rsidRDefault="000E27FD" w:rsidP="000E27FD">
      <w:pPr>
        <w:rPr>
          <w:rFonts w:ascii="Segoe UI" w:hAnsi="Segoe UI" w:cs="Segoe UI"/>
          <w:color w:val="006CE5"/>
          <w:u w:val="single"/>
        </w:rPr>
      </w:pPr>
      <w:r>
        <w:rPr>
          <w:rFonts w:ascii="Segoe UI" w:hAnsi="Segoe UI" w:cs="Segoe UI"/>
          <w:color w:val="006CE5"/>
          <w:u w:val="single"/>
        </w:rPr>
        <w:t>2.3-</w:t>
      </w:r>
      <w:r w:rsidR="0060723B">
        <w:rPr>
          <w:rFonts w:ascii="Segoe UI" w:hAnsi="Segoe UI" w:cs="Segoe UI"/>
          <w:color w:val="006CE5"/>
          <w:u w:val="single"/>
        </w:rPr>
        <w:t>Une entrée en vigueur rapide sur la majorité des lignes tarifaires</w:t>
      </w:r>
    </w:p>
    <w:p w14:paraId="157F7ACA" w14:textId="7E1E32E6" w:rsidR="004172A2" w:rsidRPr="004172A2" w:rsidRDefault="004172A2" w:rsidP="00337840">
      <w:pPr>
        <w:jc w:val="both"/>
        <w:rPr>
          <w:rFonts w:ascii="Segoe UI" w:hAnsi="Segoe UI" w:cs="Segoe UI"/>
          <w:color w:val="000000" w:themeColor="text1"/>
          <w:sz w:val="20"/>
          <w:szCs w:val="20"/>
        </w:rPr>
      </w:pPr>
      <w:r w:rsidRPr="00337840">
        <w:rPr>
          <w:rFonts w:ascii="Segoe UI" w:hAnsi="Segoe UI" w:cs="Segoe UI"/>
          <w:b/>
          <w:bCs/>
          <w:color w:val="000000" w:themeColor="text1"/>
          <w:sz w:val="20"/>
          <w:szCs w:val="20"/>
        </w:rPr>
        <w:t xml:space="preserve">L’accord est régi par un calendrier </w:t>
      </w:r>
      <w:r w:rsidR="003E0984">
        <w:rPr>
          <w:rFonts w:ascii="Segoe UI" w:hAnsi="Segoe UI" w:cs="Segoe UI"/>
          <w:b/>
          <w:bCs/>
          <w:color w:val="000000" w:themeColor="text1"/>
          <w:sz w:val="20"/>
          <w:szCs w:val="20"/>
        </w:rPr>
        <w:t>de démantèlement</w:t>
      </w:r>
      <w:r w:rsidRPr="00337840">
        <w:rPr>
          <w:rFonts w:ascii="Segoe UI" w:hAnsi="Segoe UI" w:cs="Segoe UI"/>
          <w:b/>
          <w:bCs/>
          <w:color w:val="000000" w:themeColor="text1"/>
          <w:sz w:val="20"/>
          <w:szCs w:val="20"/>
        </w:rPr>
        <w:t xml:space="preserve"> progressif</w:t>
      </w:r>
      <w:r w:rsidR="00337840" w:rsidRPr="00337840">
        <w:rPr>
          <w:rFonts w:ascii="Segoe UI" w:hAnsi="Segoe UI" w:cs="Segoe UI"/>
          <w:b/>
          <w:bCs/>
          <w:color w:val="000000" w:themeColor="text1"/>
          <w:sz w:val="20"/>
          <w:szCs w:val="20"/>
        </w:rPr>
        <w:t xml:space="preserve"> structuré</w:t>
      </w:r>
      <w:r w:rsidRPr="00337840">
        <w:rPr>
          <w:rFonts w:ascii="Segoe UI" w:hAnsi="Segoe UI" w:cs="Segoe UI"/>
          <w:b/>
          <w:bCs/>
          <w:color w:val="000000" w:themeColor="text1"/>
          <w:sz w:val="20"/>
          <w:szCs w:val="20"/>
        </w:rPr>
        <w:t xml:space="preserve"> </w:t>
      </w:r>
      <w:r w:rsidR="00337840" w:rsidRPr="00337840">
        <w:rPr>
          <w:rFonts w:ascii="Segoe UI" w:hAnsi="Segoe UI" w:cs="Segoe UI"/>
          <w:b/>
          <w:bCs/>
          <w:color w:val="000000" w:themeColor="text1"/>
          <w:sz w:val="20"/>
          <w:szCs w:val="20"/>
        </w:rPr>
        <w:t>en quatre temps</w:t>
      </w:r>
      <w:r w:rsidR="00E45F89">
        <w:rPr>
          <w:rFonts w:ascii="Segoe UI" w:hAnsi="Segoe UI" w:cs="Segoe UI"/>
          <w:b/>
          <w:bCs/>
          <w:color w:val="000000" w:themeColor="text1"/>
          <w:sz w:val="20"/>
          <w:szCs w:val="20"/>
        </w:rPr>
        <w:t xml:space="preserve"> (cf</w:t>
      </w:r>
      <w:r w:rsidR="00125EBB">
        <w:rPr>
          <w:rFonts w:ascii="Segoe UI" w:hAnsi="Segoe UI" w:cs="Segoe UI"/>
          <w:b/>
          <w:bCs/>
          <w:color w:val="000000" w:themeColor="text1"/>
          <w:sz w:val="20"/>
          <w:szCs w:val="20"/>
        </w:rPr>
        <w:t>.</w:t>
      </w:r>
      <w:r w:rsidR="00E45F89">
        <w:rPr>
          <w:rFonts w:ascii="Segoe UI" w:hAnsi="Segoe UI" w:cs="Segoe UI"/>
          <w:b/>
          <w:bCs/>
          <w:color w:val="000000" w:themeColor="text1"/>
          <w:sz w:val="20"/>
          <w:szCs w:val="20"/>
        </w:rPr>
        <w:t xml:space="preserve"> annexe)</w:t>
      </w:r>
      <w:r w:rsidR="00E45F89">
        <w:rPr>
          <w:rFonts w:ascii="Segoe UI" w:hAnsi="Segoe UI" w:cs="Segoe UI"/>
          <w:color w:val="000000" w:themeColor="text1"/>
          <w:sz w:val="20"/>
          <w:szCs w:val="20"/>
        </w:rPr>
        <w:t>. L</w:t>
      </w:r>
      <w:r w:rsidR="00337840">
        <w:rPr>
          <w:rFonts w:ascii="Segoe UI" w:hAnsi="Segoe UI" w:cs="Segoe UI"/>
          <w:color w:val="000000" w:themeColor="text1"/>
          <w:sz w:val="20"/>
          <w:szCs w:val="20"/>
        </w:rPr>
        <w:t xml:space="preserve">e </w:t>
      </w:r>
      <w:r w:rsidR="00337840" w:rsidRPr="00487A3E">
        <w:rPr>
          <w:rFonts w:ascii="Segoe UI" w:hAnsi="Segoe UI" w:cs="Segoe UI"/>
          <w:i/>
          <w:iCs/>
          <w:color w:val="000000" w:themeColor="text1"/>
          <w:sz w:val="20"/>
          <w:szCs w:val="20"/>
        </w:rPr>
        <w:t xml:space="preserve">fast </w:t>
      </w:r>
      <w:proofErr w:type="spellStart"/>
      <w:r w:rsidR="00337840" w:rsidRPr="00487A3E">
        <w:rPr>
          <w:rFonts w:ascii="Segoe UI" w:hAnsi="Segoe UI" w:cs="Segoe UI"/>
          <w:i/>
          <w:iCs/>
          <w:color w:val="000000" w:themeColor="text1"/>
          <w:sz w:val="20"/>
          <w:szCs w:val="20"/>
        </w:rPr>
        <w:t>track</w:t>
      </w:r>
      <w:proofErr w:type="spellEnd"/>
      <w:r w:rsidR="00337840">
        <w:rPr>
          <w:rFonts w:ascii="Segoe UI" w:hAnsi="Segoe UI" w:cs="Segoe UI"/>
          <w:color w:val="000000" w:themeColor="text1"/>
          <w:sz w:val="20"/>
          <w:szCs w:val="20"/>
        </w:rPr>
        <w:t> </w:t>
      </w:r>
      <w:r w:rsidR="00921D6E">
        <w:rPr>
          <w:rFonts w:ascii="Segoe UI" w:hAnsi="Segoe UI" w:cs="Segoe UI"/>
          <w:color w:val="000000" w:themeColor="text1"/>
          <w:sz w:val="20"/>
          <w:szCs w:val="20"/>
        </w:rPr>
        <w:t>consacre la suppression des barrières douanières sur 50% des lignes tarifaires</w:t>
      </w:r>
      <w:r w:rsidR="00E45F89">
        <w:rPr>
          <w:rFonts w:ascii="Segoe UI" w:hAnsi="Segoe UI" w:cs="Segoe UI"/>
          <w:color w:val="000000" w:themeColor="text1"/>
          <w:sz w:val="20"/>
          <w:szCs w:val="20"/>
        </w:rPr>
        <w:t xml:space="preserve"> à date d’entrée en vigueur de l’ALE (1</w:t>
      </w:r>
      <w:r w:rsidR="00E45F89" w:rsidRPr="00E45F89">
        <w:rPr>
          <w:rFonts w:ascii="Segoe UI" w:hAnsi="Segoe UI" w:cs="Segoe UI"/>
          <w:color w:val="000000" w:themeColor="text1"/>
          <w:sz w:val="20"/>
          <w:szCs w:val="20"/>
          <w:vertAlign w:val="superscript"/>
        </w:rPr>
        <w:t>er</w:t>
      </w:r>
      <w:r w:rsidR="00E45F89">
        <w:rPr>
          <w:rFonts w:ascii="Segoe UI" w:hAnsi="Segoe UI" w:cs="Segoe UI"/>
          <w:color w:val="000000" w:themeColor="text1"/>
          <w:sz w:val="20"/>
          <w:szCs w:val="20"/>
        </w:rPr>
        <w:t xml:space="preserve"> janvier 2025),</w:t>
      </w:r>
      <w:r w:rsidR="00487A3E">
        <w:rPr>
          <w:rFonts w:ascii="Segoe UI" w:hAnsi="Segoe UI" w:cs="Segoe UI"/>
          <w:color w:val="000000" w:themeColor="text1"/>
          <w:sz w:val="20"/>
          <w:szCs w:val="20"/>
        </w:rPr>
        <w:t xml:space="preserve"> </w:t>
      </w:r>
      <w:r w:rsidR="00E72110">
        <w:rPr>
          <w:rFonts w:ascii="Segoe UI" w:hAnsi="Segoe UI" w:cs="Segoe UI"/>
          <w:color w:val="000000" w:themeColor="text1"/>
          <w:sz w:val="20"/>
          <w:szCs w:val="20"/>
        </w:rPr>
        <w:t xml:space="preserve">et </w:t>
      </w:r>
      <w:r w:rsidR="00487A3E">
        <w:rPr>
          <w:rFonts w:ascii="Segoe UI" w:hAnsi="Segoe UI" w:cs="Segoe UI"/>
          <w:color w:val="000000" w:themeColor="text1"/>
          <w:sz w:val="20"/>
          <w:szCs w:val="20"/>
        </w:rPr>
        <w:t xml:space="preserve">le </w:t>
      </w:r>
      <w:r w:rsidR="00487A3E" w:rsidRPr="00487A3E">
        <w:rPr>
          <w:rFonts w:ascii="Segoe UI" w:hAnsi="Segoe UI" w:cs="Segoe UI"/>
          <w:i/>
          <w:iCs/>
          <w:color w:val="000000" w:themeColor="text1"/>
          <w:sz w:val="20"/>
          <w:szCs w:val="20"/>
        </w:rPr>
        <w:t xml:space="preserve">normal </w:t>
      </w:r>
      <w:proofErr w:type="spellStart"/>
      <w:r w:rsidR="00487A3E" w:rsidRPr="00487A3E">
        <w:rPr>
          <w:rFonts w:ascii="Segoe UI" w:hAnsi="Segoe UI" w:cs="Segoe UI"/>
          <w:i/>
          <w:iCs/>
          <w:color w:val="000000" w:themeColor="text1"/>
          <w:sz w:val="20"/>
          <w:szCs w:val="20"/>
        </w:rPr>
        <w:t>track</w:t>
      </w:r>
      <w:proofErr w:type="spellEnd"/>
      <w:r w:rsidR="00487A3E">
        <w:rPr>
          <w:rFonts w:ascii="Segoe UI" w:hAnsi="Segoe UI" w:cs="Segoe UI"/>
          <w:color w:val="000000" w:themeColor="text1"/>
          <w:sz w:val="20"/>
          <w:szCs w:val="20"/>
        </w:rPr>
        <w:t xml:space="preserve"> prévoit la suppression des taxes douanières sur 10% des lignes tarifaires </w:t>
      </w:r>
      <w:r w:rsidR="00333B29">
        <w:rPr>
          <w:rFonts w:ascii="Segoe UI" w:hAnsi="Segoe UI" w:cs="Segoe UI"/>
          <w:color w:val="000000" w:themeColor="text1"/>
          <w:sz w:val="20"/>
          <w:szCs w:val="20"/>
        </w:rPr>
        <w:t>tous les 5 ans</w:t>
      </w:r>
      <w:r w:rsidR="00487A3E">
        <w:rPr>
          <w:rFonts w:ascii="Segoe UI" w:hAnsi="Segoe UI" w:cs="Segoe UI"/>
          <w:color w:val="000000" w:themeColor="text1"/>
          <w:sz w:val="20"/>
          <w:szCs w:val="20"/>
        </w:rPr>
        <w:t xml:space="preserve"> après la date d’entrée en vigueur de l’accord – soit 30% des lignes tarifaires en 15 ans. Parallèlement, le </w:t>
      </w:r>
      <w:r w:rsidR="00487A3E" w:rsidRPr="00AD1CFA">
        <w:rPr>
          <w:rFonts w:ascii="Segoe UI" w:hAnsi="Segoe UI" w:cs="Segoe UI"/>
          <w:i/>
          <w:iCs/>
          <w:color w:val="000000" w:themeColor="text1"/>
          <w:sz w:val="20"/>
          <w:szCs w:val="20"/>
        </w:rPr>
        <w:t xml:space="preserve">sensitive </w:t>
      </w:r>
      <w:proofErr w:type="spellStart"/>
      <w:r w:rsidR="00487A3E" w:rsidRPr="00AD1CFA">
        <w:rPr>
          <w:rFonts w:ascii="Segoe UI" w:hAnsi="Segoe UI" w:cs="Segoe UI"/>
          <w:i/>
          <w:iCs/>
          <w:color w:val="000000" w:themeColor="text1"/>
          <w:sz w:val="20"/>
          <w:szCs w:val="20"/>
        </w:rPr>
        <w:t>track</w:t>
      </w:r>
      <w:proofErr w:type="spellEnd"/>
      <w:r w:rsidR="00487A3E">
        <w:rPr>
          <w:rFonts w:ascii="Segoe UI" w:hAnsi="Segoe UI" w:cs="Segoe UI"/>
          <w:color w:val="000000" w:themeColor="text1"/>
          <w:sz w:val="20"/>
          <w:szCs w:val="20"/>
        </w:rPr>
        <w:t xml:space="preserve"> diminue de moitié les taxes douanières sur les produits sensibles (5% des lignes tarifaires), et l’</w:t>
      </w:r>
      <w:r w:rsidR="00487A3E" w:rsidRPr="00AD1CFA">
        <w:rPr>
          <w:rFonts w:ascii="Segoe UI" w:hAnsi="Segoe UI" w:cs="Segoe UI"/>
          <w:i/>
          <w:iCs/>
          <w:color w:val="000000" w:themeColor="text1"/>
          <w:sz w:val="20"/>
          <w:szCs w:val="20"/>
        </w:rPr>
        <w:t xml:space="preserve">exclusion </w:t>
      </w:r>
      <w:proofErr w:type="spellStart"/>
      <w:r w:rsidR="00487A3E" w:rsidRPr="00AD1CFA">
        <w:rPr>
          <w:rFonts w:ascii="Segoe UI" w:hAnsi="Segoe UI" w:cs="Segoe UI"/>
          <w:i/>
          <w:iCs/>
          <w:color w:val="000000" w:themeColor="text1"/>
          <w:sz w:val="20"/>
          <w:szCs w:val="20"/>
        </w:rPr>
        <w:t>track</w:t>
      </w:r>
      <w:proofErr w:type="spellEnd"/>
      <w:r w:rsidR="00487A3E">
        <w:rPr>
          <w:rFonts w:ascii="Segoe UI" w:hAnsi="Segoe UI" w:cs="Segoe UI"/>
          <w:color w:val="000000" w:themeColor="text1"/>
          <w:sz w:val="20"/>
          <w:szCs w:val="20"/>
        </w:rPr>
        <w:t xml:space="preserve"> maintient les tarifs douaniers sur la </w:t>
      </w:r>
      <w:proofErr w:type="spellStart"/>
      <w:r w:rsidR="00487A3E" w:rsidRPr="00AD1CFA">
        <w:rPr>
          <w:rFonts w:ascii="Segoe UI" w:hAnsi="Segoe UI" w:cs="Segoe UI"/>
          <w:i/>
          <w:iCs/>
          <w:color w:val="000000" w:themeColor="text1"/>
          <w:sz w:val="20"/>
          <w:szCs w:val="20"/>
        </w:rPr>
        <w:t>negative</w:t>
      </w:r>
      <w:proofErr w:type="spellEnd"/>
      <w:r w:rsidR="00487A3E" w:rsidRPr="00AD1CFA">
        <w:rPr>
          <w:rFonts w:ascii="Segoe UI" w:hAnsi="Segoe UI" w:cs="Segoe UI"/>
          <w:i/>
          <w:iCs/>
          <w:color w:val="000000" w:themeColor="text1"/>
          <w:sz w:val="20"/>
          <w:szCs w:val="20"/>
        </w:rPr>
        <w:t xml:space="preserve"> </w:t>
      </w:r>
      <w:proofErr w:type="spellStart"/>
      <w:r w:rsidR="00487A3E" w:rsidRPr="00AD1CFA">
        <w:rPr>
          <w:rFonts w:ascii="Segoe UI" w:hAnsi="Segoe UI" w:cs="Segoe UI"/>
          <w:i/>
          <w:iCs/>
          <w:color w:val="000000" w:themeColor="text1"/>
          <w:sz w:val="20"/>
          <w:szCs w:val="20"/>
        </w:rPr>
        <w:t>list</w:t>
      </w:r>
      <w:proofErr w:type="spellEnd"/>
      <w:r w:rsidR="00487A3E">
        <w:rPr>
          <w:rFonts w:ascii="Segoe UI" w:hAnsi="Segoe UI" w:cs="Segoe UI"/>
          <w:color w:val="000000" w:themeColor="text1"/>
          <w:sz w:val="20"/>
          <w:szCs w:val="20"/>
        </w:rPr>
        <w:t xml:space="preserve"> (15% des lignes tarifaires</w:t>
      </w:r>
      <w:r w:rsidR="005B0D50">
        <w:rPr>
          <w:rFonts w:ascii="Segoe UI" w:hAnsi="Segoe UI" w:cs="Segoe UI"/>
          <w:color w:val="000000" w:themeColor="text1"/>
          <w:sz w:val="20"/>
          <w:szCs w:val="20"/>
        </w:rPr>
        <w:t> ; cf. supra</w:t>
      </w:r>
      <w:r w:rsidR="00487A3E">
        <w:rPr>
          <w:rFonts w:ascii="Segoe UI" w:hAnsi="Segoe UI" w:cs="Segoe UI"/>
          <w:color w:val="000000" w:themeColor="text1"/>
          <w:sz w:val="20"/>
          <w:szCs w:val="20"/>
        </w:rPr>
        <w:t>).</w:t>
      </w:r>
    </w:p>
    <w:p w14:paraId="2D34D9C1" w14:textId="77777777" w:rsidR="00ED108C" w:rsidRPr="005C5173" w:rsidRDefault="00ED108C" w:rsidP="00ED108C">
      <w:pPr>
        <w:rPr>
          <w:rFonts w:ascii="Segoe UI" w:hAnsi="Segoe UI" w:cs="Segoe UI"/>
          <w:color w:val="006CE5"/>
          <w:sz w:val="24"/>
          <w:szCs w:val="24"/>
          <w:u w:val="single"/>
        </w:rPr>
      </w:pPr>
      <w:r w:rsidRPr="005C5173">
        <w:rPr>
          <w:rFonts w:ascii="Segoe UI" w:hAnsi="Segoe UI" w:cs="Segoe UI"/>
          <w:noProof/>
          <w:lang w:eastAsia="fr-FR"/>
        </w:rPr>
        <mc:AlternateContent>
          <mc:Choice Requires="wps">
            <w:drawing>
              <wp:inline distT="0" distB="0" distL="0" distR="0" wp14:anchorId="38F3C87A" wp14:editId="1D5E8225">
                <wp:extent cx="6626431" cy="299720"/>
                <wp:effectExtent l="0" t="0" r="3175" b="5080"/>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431" cy="299720"/>
                        </a:xfrm>
                        <a:prstGeom prst="rect">
                          <a:avLst/>
                        </a:prstGeom>
                        <a:solidFill>
                          <a:srgbClr val="006CE5"/>
                        </a:solidFill>
                        <a:ln w="9525">
                          <a:noFill/>
                          <a:miter lim="800000"/>
                          <a:headEnd/>
                          <a:tailEnd/>
                        </a:ln>
                      </wps:spPr>
                      <wps:txbx>
                        <w:txbxContent>
                          <w:p w14:paraId="674E31FE" w14:textId="667AD976" w:rsidR="00ED108C" w:rsidRPr="007C5A40" w:rsidRDefault="00C85CB8" w:rsidP="00ED108C">
                            <w:pPr>
                              <w:rPr>
                                <w:rFonts w:ascii="Segoe UI" w:hAnsi="Segoe UI" w:cs="Segoe UI"/>
                                <w:color w:val="FFFFFF" w:themeColor="background1"/>
                                <w:sz w:val="24"/>
                                <w:szCs w:val="24"/>
                              </w:rPr>
                            </w:pPr>
                            <w:r>
                              <w:rPr>
                                <w:rFonts w:ascii="Segoe UI" w:hAnsi="Segoe UI" w:cs="Segoe UI"/>
                                <w:color w:val="FFFFFF" w:themeColor="background1"/>
                                <w:sz w:val="24"/>
                                <w:szCs w:val="24"/>
                              </w:rPr>
                              <w:t>3-</w:t>
                            </w:r>
                            <w:r w:rsidR="004E7DBD">
                              <w:rPr>
                                <w:rFonts w:ascii="Segoe UI" w:hAnsi="Segoe UI" w:cs="Segoe UI"/>
                                <w:color w:val="FFFFFF" w:themeColor="background1"/>
                                <w:sz w:val="24"/>
                                <w:szCs w:val="24"/>
                              </w:rPr>
                              <w:t>Le SLTFTA comme</w:t>
                            </w:r>
                            <w:r w:rsidR="007C5A40" w:rsidRPr="007C5A40">
                              <w:rPr>
                                <w:rFonts w:ascii="Segoe UI" w:hAnsi="Segoe UI" w:cs="Segoe UI"/>
                                <w:color w:val="FFFFFF" w:themeColor="background1"/>
                                <w:sz w:val="24"/>
                                <w:szCs w:val="24"/>
                              </w:rPr>
                              <w:t xml:space="preserve"> modèle pour les a</w:t>
                            </w:r>
                            <w:r w:rsidR="007C5A40">
                              <w:rPr>
                                <w:rFonts w:ascii="Segoe UI" w:hAnsi="Segoe UI" w:cs="Segoe UI"/>
                                <w:color w:val="FFFFFF" w:themeColor="background1"/>
                                <w:sz w:val="24"/>
                                <w:szCs w:val="24"/>
                              </w:rPr>
                              <w:t xml:space="preserve">ccords à venir </w:t>
                            </w:r>
                          </w:p>
                        </w:txbxContent>
                      </wps:txbx>
                      <wps:bodyPr rot="0" vert="horz" wrap="square" lIns="91440" tIns="45720" rIns="91440" bIns="45720" anchor="t" anchorCtr="0">
                        <a:noAutofit/>
                      </wps:bodyPr>
                    </wps:wsp>
                  </a:graphicData>
                </a:graphic>
              </wp:inline>
            </w:drawing>
          </mc:Choice>
          <mc:Fallback>
            <w:pict>
              <v:shape w14:anchorId="38F3C87A" id="_x0000_s1028" type="#_x0000_t202" style="width:521.7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" fillcolor="#006ce5" stroked="f">
                <v:textbox>
                  <w:txbxContent>
                    <w:p w14:paraId="674E31FE" w14:textId="667AD976" w:rsidR="00ED108C" w:rsidRPr="007C5A40" w:rsidRDefault="00C85CB8" w:rsidP="00ED108C">
                      <w:pPr>
                        <w:rPr>
                          <w:rFonts w:ascii="Segoe UI" w:hAnsi="Segoe UI" w:cs="Segoe UI"/>
                          <w:color w:val="FFFFFF" w:themeColor="background1"/>
                          <w:sz w:val="24"/>
                          <w:szCs w:val="24"/>
                        </w:rPr>
                      </w:pPr>
                      <w:r>
                        <w:rPr>
                          <w:rFonts w:ascii="Segoe UI" w:hAnsi="Segoe UI" w:cs="Segoe UI"/>
                          <w:color w:val="FFFFFF" w:themeColor="background1"/>
                          <w:sz w:val="24"/>
                          <w:szCs w:val="24"/>
                        </w:rPr>
                        <w:t>3-</w:t>
                      </w:r>
                      <w:r w:rsidR="004E7DBD">
                        <w:rPr>
                          <w:rFonts w:ascii="Segoe UI" w:hAnsi="Segoe UI" w:cs="Segoe UI"/>
                          <w:color w:val="FFFFFF" w:themeColor="background1"/>
                          <w:sz w:val="24"/>
                          <w:szCs w:val="24"/>
                        </w:rPr>
                        <w:t>Le SLTFTA comme</w:t>
                      </w:r>
                      <w:r w:rsidR="007C5A40" w:rsidRPr="007C5A40">
                        <w:rPr>
                          <w:rFonts w:ascii="Segoe UI" w:hAnsi="Segoe UI" w:cs="Segoe UI"/>
                          <w:color w:val="FFFFFF" w:themeColor="background1"/>
                          <w:sz w:val="24"/>
                          <w:szCs w:val="24"/>
                        </w:rPr>
                        <w:t xml:space="preserve"> modèle pour les a</w:t>
                      </w:r>
                      <w:r w:rsidR="007C5A40">
                        <w:rPr>
                          <w:rFonts w:ascii="Segoe UI" w:hAnsi="Segoe UI" w:cs="Segoe UI"/>
                          <w:color w:val="FFFFFF" w:themeColor="background1"/>
                          <w:sz w:val="24"/>
                          <w:szCs w:val="24"/>
                        </w:rPr>
                        <w:t xml:space="preserve">ccords à venir </w:t>
                      </w:r>
                    </w:p>
                  </w:txbxContent>
                </v:textbox>
                <w10:anchorlock/>
              </v:shape>
            </w:pict>
          </mc:Fallback>
        </mc:AlternateContent>
      </w:r>
    </w:p>
    <w:p w14:paraId="5F92952E" w14:textId="77CF4AF0" w:rsidR="00ED108C" w:rsidRPr="005C5173" w:rsidRDefault="00C85CB8" w:rsidP="00ED108C">
      <w:pPr>
        <w:rPr>
          <w:rFonts w:ascii="Segoe UI" w:hAnsi="Segoe UI" w:cs="Segoe UI"/>
          <w:color w:val="006CE5"/>
          <w:u w:val="single"/>
        </w:rPr>
      </w:pPr>
      <w:r>
        <w:rPr>
          <w:rFonts w:ascii="Segoe UI" w:hAnsi="Segoe UI" w:cs="Segoe UI"/>
          <w:color w:val="006CE5"/>
          <w:u w:val="single"/>
        </w:rPr>
        <w:t xml:space="preserve">3.1-Sri Lanka affiche sa volonté de développement commercial </w:t>
      </w:r>
      <w:r w:rsidR="00C37236">
        <w:rPr>
          <w:rFonts w:ascii="Segoe UI" w:hAnsi="Segoe UI" w:cs="Segoe UI"/>
          <w:color w:val="006CE5"/>
          <w:u w:val="single"/>
        </w:rPr>
        <w:t xml:space="preserve">multilatéral </w:t>
      </w:r>
      <w:r>
        <w:rPr>
          <w:rFonts w:ascii="Segoe UI" w:hAnsi="Segoe UI" w:cs="Segoe UI"/>
          <w:color w:val="006CE5"/>
          <w:u w:val="single"/>
        </w:rPr>
        <w:t xml:space="preserve">vers </w:t>
      </w:r>
      <w:r w:rsidR="00BC7195">
        <w:rPr>
          <w:rFonts w:ascii="Segoe UI" w:hAnsi="Segoe UI" w:cs="Segoe UI"/>
          <w:color w:val="006CE5"/>
          <w:u w:val="single"/>
        </w:rPr>
        <w:t>l’Asie du Sud-Est</w:t>
      </w:r>
      <w:r w:rsidR="00ED108C" w:rsidRPr="005C5173">
        <w:rPr>
          <w:rFonts w:ascii="Segoe UI" w:hAnsi="Segoe UI" w:cs="Segoe UI"/>
          <w:color w:val="006CE5"/>
          <w:u w:val="single"/>
        </w:rPr>
        <w:t xml:space="preserve"> </w:t>
      </w:r>
      <w:r w:rsidR="003D4098">
        <w:rPr>
          <w:rFonts w:ascii="Segoe UI" w:hAnsi="Segoe UI" w:cs="Segoe UI"/>
          <w:color w:val="006CE5"/>
          <w:u w:val="single"/>
        </w:rPr>
        <w:t>comme nouvel axe stratégique</w:t>
      </w:r>
    </w:p>
    <w:p w14:paraId="52CA55A3" w14:textId="5E8C57C0" w:rsidR="00B133A0" w:rsidRPr="00B133A0" w:rsidRDefault="00466A94" w:rsidP="00B133A0">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Du fait de son statut de 9</w:t>
      </w:r>
      <w:r w:rsidRPr="00466A94">
        <w:rPr>
          <w:rFonts w:ascii="Segoe UI" w:eastAsia="SimSun" w:hAnsi="Segoe UI" w:cs="Segoe UI"/>
          <w:color w:val="000000" w:themeColor="text1"/>
          <w:sz w:val="20"/>
          <w:vertAlign w:val="superscript"/>
          <w:lang w:eastAsia="ja-JP"/>
        </w:rPr>
        <w:t>ème</w:t>
      </w:r>
      <w:r>
        <w:rPr>
          <w:rFonts w:ascii="Segoe UI" w:eastAsia="SimSun" w:hAnsi="Segoe UI" w:cs="Segoe UI"/>
          <w:color w:val="000000" w:themeColor="text1"/>
          <w:sz w:val="20"/>
          <w:lang w:eastAsia="ja-JP"/>
        </w:rPr>
        <w:t xml:space="preserve"> économie </w:t>
      </w:r>
      <w:r w:rsidRPr="00BF68A2">
        <w:rPr>
          <w:rFonts w:ascii="Segoe UI" w:eastAsia="SimSun" w:hAnsi="Segoe UI" w:cs="Segoe UI"/>
          <w:color w:val="000000" w:themeColor="text1"/>
          <w:sz w:val="20"/>
          <w:lang w:eastAsia="ja-JP"/>
        </w:rPr>
        <w:t>asiatique et de</w:t>
      </w:r>
      <w:r w:rsidRPr="00BF68A2">
        <w:rPr>
          <w:rFonts w:ascii="Segoe UI" w:eastAsia="SimSun" w:hAnsi="Segoe UI" w:cs="Segoe UI"/>
          <w:b/>
          <w:bCs/>
          <w:color w:val="000000" w:themeColor="text1"/>
          <w:sz w:val="20"/>
          <w:lang w:eastAsia="ja-JP"/>
        </w:rPr>
        <w:t xml:space="preserve"> </w:t>
      </w:r>
      <w:r w:rsidR="00BF68A2" w:rsidRPr="00BF68A2">
        <w:rPr>
          <w:rFonts w:ascii="Segoe UI" w:eastAsia="SimSun" w:hAnsi="Segoe UI" w:cs="Segoe UI"/>
          <w:b/>
          <w:bCs/>
          <w:color w:val="000000" w:themeColor="text1"/>
          <w:sz w:val="20"/>
          <w:lang w:eastAsia="ja-JP"/>
        </w:rPr>
        <w:t>2</w:t>
      </w:r>
      <w:r w:rsidR="00BF68A2" w:rsidRPr="00BF68A2">
        <w:rPr>
          <w:rFonts w:ascii="Segoe UI" w:eastAsia="SimSun" w:hAnsi="Segoe UI" w:cs="Segoe UI"/>
          <w:b/>
          <w:bCs/>
          <w:color w:val="000000" w:themeColor="text1"/>
          <w:sz w:val="20"/>
          <w:vertAlign w:val="superscript"/>
          <w:lang w:eastAsia="ja-JP"/>
        </w:rPr>
        <w:t>ème</w:t>
      </w:r>
      <w:r w:rsidRPr="00BF68A2">
        <w:rPr>
          <w:rFonts w:ascii="Segoe UI" w:eastAsia="SimSun" w:hAnsi="Segoe UI" w:cs="Segoe UI"/>
          <w:b/>
          <w:bCs/>
          <w:color w:val="000000" w:themeColor="text1"/>
          <w:sz w:val="20"/>
          <w:lang w:eastAsia="ja-JP"/>
        </w:rPr>
        <w:t xml:space="preserve"> investisseur de l’ASEAN en stocks d’IDE (</w:t>
      </w:r>
      <w:r w:rsidR="00BF68A2" w:rsidRPr="00BF68A2">
        <w:rPr>
          <w:rFonts w:ascii="Segoe UI" w:eastAsia="SimSun" w:hAnsi="Segoe UI" w:cs="Segoe UI"/>
          <w:b/>
          <w:bCs/>
          <w:color w:val="000000" w:themeColor="text1"/>
          <w:sz w:val="20"/>
          <w:lang w:eastAsia="ja-JP"/>
        </w:rPr>
        <w:t>17,3 Md</w:t>
      </w:r>
      <w:r w:rsidR="00B96C89">
        <w:rPr>
          <w:rFonts w:ascii="Segoe UI" w:eastAsia="SimSun" w:hAnsi="Segoe UI" w:cs="Segoe UI"/>
          <w:b/>
          <w:bCs/>
          <w:color w:val="000000" w:themeColor="text1"/>
          <w:sz w:val="20"/>
          <w:lang w:eastAsia="ja-JP"/>
        </w:rPr>
        <w:t>s</w:t>
      </w:r>
      <w:r w:rsidR="00BF68A2" w:rsidRPr="00BF68A2">
        <w:rPr>
          <w:rFonts w:ascii="Segoe UI" w:eastAsia="SimSun" w:hAnsi="Segoe UI" w:cs="Segoe UI"/>
          <w:b/>
          <w:bCs/>
          <w:color w:val="000000" w:themeColor="text1"/>
          <w:sz w:val="20"/>
          <w:lang w:eastAsia="ja-JP"/>
        </w:rPr>
        <w:t xml:space="preserve"> USD en 2021</w:t>
      </w:r>
      <w:r w:rsidRPr="00BF68A2">
        <w:rPr>
          <w:rFonts w:ascii="Segoe UI" w:eastAsia="SimSun" w:hAnsi="Segoe UI" w:cs="Segoe UI"/>
          <w:b/>
          <w:bCs/>
          <w:color w:val="000000" w:themeColor="text1"/>
          <w:sz w:val="20"/>
          <w:lang w:eastAsia="ja-JP"/>
        </w:rPr>
        <w:t>), la Thaïlande est conçue comme une porte d’entrée vers le marché sud-asiatique</w:t>
      </w:r>
      <w:r w:rsidR="006B0013">
        <w:rPr>
          <w:rFonts w:ascii="Segoe UI" w:eastAsia="SimSun" w:hAnsi="Segoe UI" w:cs="Segoe UI"/>
          <w:color w:val="000000" w:themeColor="text1"/>
          <w:sz w:val="20"/>
          <w:lang w:eastAsia="ja-JP"/>
        </w:rPr>
        <w:t xml:space="preserve">. Sri Lanka compte également sur cet ALE pour </w:t>
      </w:r>
      <w:r w:rsidR="00454670">
        <w:rPr>
          <w:rFonts w:ascii="Segoe UI" w:eastAsia="SimSun" w:hAnsi="Segoe UI" w:cs="Segoe UI"/>
          <w:color w:val="000000" w:themeColor="text1"/>
          <w:sz w:val="20"/>
          <w:lang w:eastAsia="ja-JP"/>
        </w:rPr>
        <w:t>attirer</w:t>
      </w:r>
      <w:r w:rsidR="006B0013">
        <w:rPr>
          <w:rFonts w:ascii="Segoe UI" w:eastAsia="SimSun" w:hAnsi="Segoe UI" w:cs="Segoe UI"/>
          <w:color w:val="000000" w:themeColor="text1"/>
          <w:sz w:val="20"/>
          <w:lang w:eastAsia="ja-JP"/>
        </w:rPr>
        <w:t xml:space="preserve"> les investissements des grandes entreprises thaïlandaises, notamment dans le domaine agro-alimentaire</w:t>
      </w:r>
      <w:r>
        <w:rPr>
          <w:rFonts w:ascii="Segoe UI" w:eastAsia="SimSun" w:hAnsi="Segoe UI" w:cs="Segoe UI"/>
          <w:color w:val="000000" w:themeColor="text1"/>
          <w:sz w:val="20"/>
          <w:lang w:eastAsia="ja-JP"/>
        </w:rPr>
        <w:t>. Le gouvernement ne cache pas sa volonté d’intégrer le RCEP (</w:t>
      </w:r>
      <w:proofErr w:type="spellStart"/>
      <w:r w:rsidRPr="00F707CA">
        <w:rPr>
          <w:rFonts w:ascii="Segoe UI" w:eastAsia="SimSun" w:hAnsi="Segoe UI" w:cs="Segoe UI"/>
          <w:i/>
          <w:iCs/>
          <w:color w:val="000000" w:themeColor="text1"/>
          <w:sz w:val="20"/>
          <w:lang w:eastAsia="ja-JP"/>
        </w:rPr>
        <w:t>Regional</w:t>
      </w:r>
      <w:proofErr w:type="spellEnd"/>
      <w:r w:rsidRPr="00F707CA">
        <w:rPr>
          <w:rFonts w:ascii="Segoe UI" w:eastAsia="SimSun" w:hAnsi="Segoe UI" w:cs="Segoe UI"/>
          <w:i/>
          <w:iCs/>
          <w:color w:val="000000" w:themeColor="text1"/>
          <w:sz w:val="20"/>
          <w:lang w:eastAsia="ja-JP"/>
        </w:rPr>
        <w:t xml:space="preserve"> </w:t>
      </w:r>
      <w:proofErr w:type="spellStart"/>
      <w:r w:rsidRPr="00F707CA">
        <w:rPr>
          <w:rFonts w:ascii="Segoe UI" w:eastAsia="SimSun" w:hAnsi="Segoe UI" w:cs="Segoe UI"/>
          <w:i/>
          <w:iCs/>
          <w:color w:val="000000" w:themeColor="text1"/>
          <w:sz w:val="20"/>
          <w:lang w:eastAsia="ja-JP"/>
        </w:rPr>
        <w:t>Comprehensive</w:t>
      </w:r>
      <w:proofErr w:type="spellEnd"/>
      <w:r w:rsidRPr="00F707CA">
        <w:rPr>
          <w:rFonts w:ascii="Segoe UI" w:eastAsia="SimSun" w:hAnsi="Segoe UI" w:cs="Segoe UI"/>
          <w:i/>
          <w:iCs/>
          <w:color w:val="000000" w:themeColor="text1"/>
          <w:sz w:val="20"/>
          <w:lang w:eastAsia="ja-JP"/>
        </w:rPr>
        <w:t xml:space="preserve"> Economic Partnership</w:t>
      </w:r>
      <w:r>
        <w:rPr>
          <w:rFonts w:ascii="Segoe UI" w:eastAsia="SimSun" w:hAnsi="Segoe UI" w:cs="Segoe UI"/>
          <w:color w:val="000000" w:themeColor="text1"/>
          <w:sz w:val="20"/>
          <w:lang w:eastAsia="ja-JP"/>
        </w:rPr>
        <w:t>)</w:t>
      </w:r>
      <w:r w:rsidR="00A23C3E">
        <w:rPr>
          <w:rFonts w:ascii="Segoe UI" w:eastAsia="SimSun" w:hAnsi="Segoe UI" w:cs="Segoe UI"/>
          <w:color w:val="000000" w:themeColor="text1"/>
          <w:sz w:val="20"/>
          <w:lang w:eastAsia="ja-JP"/>
        </w:rPr>
        <w:t>,</w:t>
      </w:r>
      <w:r>
        <w:rPr>
          <w:rFonts w:ascii="Segoe UI" w:eastAsia="SimSun" w:hAnsi="Segoe UI" w:cs="Segoe UI"/>
          <w:color w:val="000000" w:themeColor="text1"/>
          <w:sz w:val="20"/>
          <w:lang w:eastAsia="ja-JP"/>
        </w:rPr>
        <w:t xml:space="preserve"> qui regroupe</w:t>
      </w:r>
      <w:r w:rsidR="00F707CA">
        <w:rPr>
          <w:rFonts w:ascii="Segoe UI" w:eastAsia="SimSun" w:hAnsi="Segoe UI" w:cs="Segoe UI"/>
          <w:color w:val="FF0000"/>
          <w:sz w:val="20"/>
          <w:lang w:eastAsia="ja-JP"/>
        </w:rPr>
        <w:t xml:space="preserve"> </w:t>
      </w:r>
      <w:r w:rsidR="00F707CA" w:rsidRPr="00F707CA">
        <w:rPr>
          <w:rFonts w:ascii="Segoe UI" w:eastAsia="SimSun" w:hAnsi="Segoe UI" w:cs="Segoe UI"/>
          <w:color w:val="000000" w:themeColor="text1"/>
          <w:sz w:val="20"/>
          <w:lang w:eastAsia="ja-JP"/>
        </w:rPr>
        <w:t xml:space="preserve">les pays de l’ASEAN ainsi que </w:t>
      </w:r>
      <w:r w:rsidR="00F707CA">
        <w:rPr>
          <w:rFonts w:ascii="Segoe UI" w:eastAsia="SimSun" w:hAnsi="Segoe UI" w:cs="Segoe UI"/>
          <w:color w:val="000000" w:themeColor="text1"/>
          <w:sz w:val="20"/>
          <w:lang w:eastAsia="ja-JP"/>
        </w:rPr>
        <w:t>l’Australie, la Chine, la Corée du Sud, le Japon et la Nouvelle-Zélande</w:t>
      </w:r>
      <w:r w:rsidR="00390187">
        <w:rPr>
          <w:rFonts w:ascii="Segoe UI" w:eastAsia="SimSun" w:hAnsi="Segoe UI" w:cs="Segoe UI"/>
          <w:color w:val="000000" w:themeColor="text1"/>
          <w:sz w:val="20"/>
          <w:lang w:eastAsia="ja-JP"/>
        </w:rPr>
        <w:t xml:space="preserve">. Actuellement, </w:t>
      </w:r>
      <w:r w:rsidR="002D1E68">
        <w:rPr>
          <w:rFonts w:ascii="Segoe UI" w:eastAsia="SimSun" w:hAnsi="Segoe UI" w:cs="Segoe UI"/>
          <w:color w:val="000000" w:themeColor="text1"/>
          <w:sz w:val="20"/>
          <w:lang w:eastAsia="ja-JP"/>
        </w:rPr>
        <w:t>l’intégration d</w:t>
      </w:r>
      <w:r w:rsidR="003F0522">
        <w:rPr>
          <w:rFonts w:ascii="Segoe UI" w:eastAsia="SimSun" w:hAnsi="Segoe UI" w:cs="Segoe UI"/>
          <w:color w:val="000000" w:themeColor="text1"/>
          <w:sz w:val="20"/>
          <w:lang w:eastAsia="ja-JP"/>
        </w:rPr>
        <w:t>’un nouveau pays a</w:t>
      </w:r>
      <w:r w:rsidR="002D1E68">
        <w:rPr>
          <w:rFonts w:ascii="Segoe UI" w:eastAsia="SimSun" w:hAnsi="Segoe UI" w:cs="Segoe UI"/>
          <w:color w:val="000000" w:themeColor="text1"/>
          <w:sz w:val="20"/>
          <w:lang w:eastAsia="ja-JP"/>
        </w:rPr>
        <w:t xml:space="preserve">u RCEP nécessite l’unanimité des pays membres, </w:t>
      </w:r>
      <w:r w:rsidR="000873D8">
        <w:rPr>
          <w:rFonts w:ascii="Segoe UI" w:eastAsia="SimSun" w:hAnsi="Segoe UI" w:cs="Segoe UI"/>
          <w:color w:val="000000" w:themeColor="text1"/>
          <w:sz w:val="20"/>
          <w:lang w:eastAsia="ja-JP"/>
        </w:rPr>
        <w:t>laquelle</w:t>
      </w:r>
      <w:r w:rsidR="002D1E68">
        <w:rPr>
          <w:rFonts w:ascii="Segoe UI" w:eastAsia="SimSun" w:hAnsi="Segoe UI" w:cs="Segoe UI"/>
          <w:color w:val="000000" w:themeColor="text1"/>
          <w:sz w:val="20"/>
          <w:lang w:eastAsia="ja-JP"/>
        </w:rPr>
        <w:t xml:space="preserve"> n’a pas encore été acquise dans le cas de Sri Lanka</w:t>
      </w:r>
      <w:r w:rsidR="00C5403E" w:rsidRPr="00BC7195">
        <w:rPr>
          <w:rFonts w:ascii="Segoe UI" w:eastAsia="SimSun" w:hAnsi="Segoe UI" w:cs="Segoe UI"/>
          <w:b/>
          <w:bCs/>
          <w:color w:val="000000" w:themeColor="text1"/>
          <w:sz w:val="20"/>
          <w:lang w:eastAsia="ja-JP"/>
        </w:rPr>
        <w:t xml:space="preserve">. </w:t>
      </w:r>
      <w:r w:rsidR="00B437FD" w:rsidRPr="00BC7195">
        <w:rPr>
          <w:rFonts w:ascii="Segoe UI" w:eastAsia="SimSun" w:hAnsi="Segoe UI" w:cs="Segoe UI"/>
          <w:b/>
          <w:bCs/>
          <w:color w:val="000000" w:themeColor="text1"/>
          <w:sz w:val="20"/>
          <w:lang w:eastAsia="ja-JP"/>
        </w:rPr>
        <w:t xml:space="preserve">En PIB combiné des pays signataires, </w:t>
      </w:r>
      <w:r w:rsidR="000B6900">
        <w:rPr>
          <w:rFonts w:ascii="Segoe UI" w:eastAsia="SimSun" w:hAnsi="Segoe UI" w:cs="Segoe UI"/>
          <w:b/>
          <w:bCs/>
          <w:color w:val="000000" w:themeColor="text1"/>
          <w:sz w:val="20"/>
          <w:lang w:eastAsia="ja-JP"/>
        </w:rPr>
        <w:t>ce partenariat</w:t>
      </w:r>
      <w:r w:rsidR="00B437FD" w:rsidRPr="00BC7195">
        <w:rPr>
          <w:rFonts w:ascii="Segoe UI" w:eastAsia="SimSun" w:hAnsi="Segoe UI" w:cs="Segoe UI"/>
          <w:b/>
          <w:bCs/>
          <w:color w:val="000000" w:themeColor="text1"/>
          <w:sz w:val="20"/>
          <w:lang w:eastAsia="ja-JP"/>
        </w:rPr>
        <w:t xml:space="preserve"> pèse 21 300 Md</w:t>
      </w:r>
      <w:r w:rsidR="00926B75">
        <w:rPr>
          <w:rFonts w:ascii="Segoe UI" w:eastAsia="SimSun" w:hAnsi="Segoe UI" w:cs="Segoe UI"/>
          <w:b/>
          <w:bCs/>
          <w:color w:val="000000" w:themeColor="text1"/>
          <w:sz w:val="20"/>
          <w:lang w:eastAsia="ja-JP"/>
        </w:rPr>
        <w:t>s</w:t>
      </w:r>
      <w:r w:rsidR="00B437FD" w:rsidRPr="00BC7195">
        <w:rPr>
          <w:rFonts w:ascii="Segoe UI" w:eastAsia="SimSun" w:hAnsi="Segoe UI" w:cs="Segoe UI"/>
          <w:b/>
          <w:bCs/>
          <w:color w:val="000000" w:themeColor="text1"/>
          <w:sz w:val="20"/>
          <w:lang w:eastAsia="ja-JP"/>
        </w:rPr>
        <w:t xml:space="preserve"> USD </w:t>
      </w:r>
      <w:r w:rsidR="00822198" w:rsidRPr="00BC7195">
        <w:rPr>
          <w:rFonts w:ascii="Segoe UI" w:eastAsia="SimSun" w:hAnsi="Segoe UI" w:cs="Segoe UI"/>
          <w:b/>
          <w:bCs/>
          <w:color w:val="000000" w:themeColor="text1"/>
          <w:sz w:val="20"/>
          <w:lang w:eastAsia="ja-JP"/>
        </w:rPr>
        <w:t>et représente environ 40% du commerce mondial</w:t>
      </w:r>
      <w:r w:rsidR="00822198">
        <w:rPr>
          <w:rFonts w:ascii="Segoe UI" w:eastAsia="SimSun" w:hAnsi="Segoe UI" w:cs="Segoe UI"/>
          <w:color w:val="000000" w:themeColor="text1"/>
          <w:sz w:val="20"/>
          <w:lang w:eastAsia="ja-JP"/>
        </w:rPr>
        <w:t xml:space="preserve">. </w:t>
      </w:r>
    </w:p>
    <w:p w14:paraId="6640C2C0" w14:textId="334BFBA8" w:rsidR="00ED108C" w:rsidRPr="005C5173" w:rsidRDefault="00C85CB8" w:rsidP="00ED108C">
      <w:pPr>
        <w:rPr>
          <w:rFonts w:ascii="Segoe UI" w:hAnsi="Segoe UI" w:cs="Segoe UI"/>
          <w:color w:val="006CE5"/>
          <w:u w:val="single"/>
        </w:rPr>
      </w:pPr>
      <w:r>
        <w:rPr>
          <w:rFonts w:ascii="Segoe UI" w:hAnsi="Segoe UI" w:cs="Segoe UI"/>
          <w:color w:val="006CE5"/>
          <w:u w:val="single"/>
        </w:rPr>
        <w:t>3.2-</w:t>
      </w:r>
      <w:r w:rsidR="00CB1154">
        <w:rPr>
          <w:rFonts w:ascii="Segoe UI" w:hAnsi="Segoe UI" w:cs="Segoe UI"/>
          <w:color w:val="006CE5"/>
          <w:u w:val="single"/>
        </w:rPr>
        <w:t>Le gouvernement sri-lankais multiplie les processus de négociations</w:t>
      </w:r>
      <w:r w:rsidR="00C37236">
        <w:rPr>
          <w:rFonts w:ascii="Segoe UI" w:hAnsi="Segoe UI" w:cs="Segoe UI"/>
          <w:color w:val="006CE5"/>
          <w:u w:val="single"/>
        </w:rPr>
        <w:t xml:space="preserve"> bilatérales</w:t>
      </w:r>
    </w:p>
    <w:p w14:paraId="46058591" w14:textId="29B5F253" w:rsidR="00F47053" w:rsidRDefault="00CB1154" w:rsidP="004A0AFD">
      <w:pPr>
        <w:jc w:val="both"/>
        <w:rPr>
          <w:rFonts w:ascii="Segoe UI" w:eastAsia="SimSun" w:hAnsi="Segoe UI" w:cs="Segoe UI"/>
          <w:color w:val="000000" w:themeColor="text1"/>
          <w:sz w:val="20"/>
          <w:lang w:eastAsia="ja-JP"/>
        </w:rPr>
      </w:pPr>
      <w:r w:rsidRPr="00DA077F">
        <w:rPr>
          <w:rFonts w:ascii="Segoe UI" w:eastAsia="SimSun" w:hAnsi="Segoe UI" w:cs="Segoe UI"/>
          <w:color w:val="000000" w:themeColor="text1"/>
          <w:sz w:val="20"/>
          <w:lang w:eastAsia="ja-JP"/>
        </w:rPr>
        <w:t xml:space="preserve">Du point de vue des accords bilatéraux, </w:t>
      </w:r>
      <w:r w:rsidR="00F302E7">
        <w:rPr>
          <w:rFonts w:ascii="Segoe UI" w:eastAsia="SimSun" w:hAnsi="Segoe UI" w:cs="Segoe UI"/>
          <w:color w:val="000000" w:themeColor="text1"/>
          <w:sz w:val="20"/>
          <w:lang w:eastAsia="ja-JP"/>
        </w:rPr>
        <w:t xml:space="preserve">le président </w:t>
      </w:r>
      <w:proofErr w:type="spellStart"/>
      <w:r w:rsidR="00F302E7">
        <w:rPr>
          <w:rFonts w:ascii="Segoe UI" w:eastAsia="SimSun" w:hAnsi="Segoe UI" w:cs="Segoe UI"/>
          <w:color w:val="000000" w:themeColor="text1"/>
          <w:sz w:val="20"/>
          <w:lang w:eastAsia="ja-JP"/>
        </w:rPr>
        <w:t>Ranil</w:t>
      </w:r>
      <w:proofErr w:type="spellEnd"/>
      <w:r w:rsidR="00F302E7">
        <w:rPr>
          <w:rFonts w:ascii="Segoe UI" w:eastAsia="SimSun" w:hAnsi="Segoe UI" w:cs="Segoe UI"/>
          <w:color w:val="000000" w:themeColor="text1"/>
          <w:sz w:val="20"/>
          <w:lang w:eastAsia="ja-JP"/>
        </w:rPr>
        <w:t xml:space="preserve"> </w:t>
      </w:r>
      <w:proofErr w:type="spellStart"/>
      <w:r w:rsidR="00F302E7">
        <w:rPr>
          <w:rFonts w:ascii="Segoe UI" w:eastAsia="SimSun" w:hAnsi="Segoe UI" w:cs="Segoe UI"/>
          <w:color w:val="000000" w:themeColor="text1"/>
          <w:sz w:val="20"/>
          <w:lang w:eastAsia="ja-JP"/>
        </w:rPr>
        <w:t>Wickremesinghe</w:t>
      </w:r>
      <w:proofErr w:type="spellEnd"/>
      <w:r w:rsidR="00F302E7">
        <w:rPr>
          <w:rFonts w:ascii="Segoe UI" w:eastAsia="SimSun" w:hAnsi="Segoe UI" w:cs="Segoe UI"/>
          <w:color w:val="000000" w:themeColor="text1"/>
          <w:sz w:val="20"/>
          <w:lang w:eastAsia="ja-JP"/>
        </w:rPr>
        <w:t xml:space="preserve">, grand partisan du libre-échange, </w:t>
      </w:r>
      <w:r w:rsidRPr="00DA077F">
        <w:rPr>
          <w:rFonts w:ascii="Segoe UI" w:hAnsi="Segoe UI" w:cs="Segoe UI"/>
          <w:color w:val="000000" w:themeColor="text1"/>
          <w:sz w:val="20"/>
          <w:szCs w:val="20"/>
          <w:shd w:val="clear" w:color="auto" w:fill="F6F8FA"/>
        </w:rPr>
        <w:t xml:space="preserve">a annoncé dans la foulée de la signature du SLTFTA </w:t>
      </w:r>
      <w:r w:rsidR="00F302E7">
        <w:rPr>
          <w:rFonts w:ascii="Segoe UI" w:hAnsi="Segoe UI" w:cs="Segoe UI"/>
          <w:color w:val="000000" w:themeColor="text1"/>
          <w:sz w:val="20"/>
          <w:szCs w:val="20"/>
          <w:shd w:val="clear" w:color="auto" w:fill="F6F8FA"/>
        </w:rPr>
        <w:t>s</w:t>
      </w:r>
      <w:r w:rsidRPr="00DA077F">
        <w:rPr>
          <w:rFonts w:ascii="Segoe UI" w:hAnsi="Segoe UI" w:cs="Segoe UI"/>
          <w:color w:val="000000" w:themeColor="text1"/>
          <w:sz w:val="20"/>
          <w:szCs w:val="20"/>
          <w:shd w:val="clear" w:color="auto" w:fill="F6F8FA"/>
        </w:rPr>
        <w:t xml:space="preserve">a </w:t>
      </w:r>
      <w:r w:rsidRPr="00DA077F">
        <w:rPr>
          <w:rFonts w:ascii="Segoe UI" w:hAnsi="Segoe UI" w:cs="Segoe UI"/>
          <w:b/>
          <w:bCs/>
          <w:color w:val="000000" w:themeColor="text1"/>
          <w:sz w:val="20"/>
          <w:szCs w:val="20"/>
          <w:shd w:val="clear" w:color="auto" w:fill="F6F8FA"/>
        </w:rPr>
        <w:t>volonté de conclure d’autres ALE avec la Chine</w:t>
      </w:r>
      <w:r w:rsidR="00C5403E" w:rsidRPr="00DA077F">
        <w:rPr>
          <w:rFonts w:ascii="Segoe UI" w:hAnsi="Segoe UI" w:cs="Segoe UI"/>
          <w:b/>
          <w:bCs/>
          <w:color w:val="000000" w:themeColor="text1"/>
          <w:sz w:val="20"/>
          <w:szCs w:val="20"/>
          <w:shd w:val="clear" w:color="auto" w:fill="F6F8FA"/>
        </w:rPr>
        <w:t xml:space="preserve">, </w:t>
      </w:r>
      <w:r w:rsidRPr="00DA077F">
        <w:rPr>
          <w:rFonts w:ascii="Segoe UI" w:hAnsi="Segoe UI" w:cs="Segoe UI"/>
          <w:b/>
          <w:bCs/>
          <w:color w:val="000000" w:themeColor="text1"/>
          <w:sz w:val="20"/>
          <w:szCs w:val="20"/>
          <w:shd w:val="clear" w:color="auto" w:fill="F6F8FA"/>
        </w:rPr>
        <w:t>l’Indonésie, la Malaisie et le Vietnam, et ce d’ici la fin de l’année 2024</w:t>
      </w:r>
      <w:r w:rsidRPr="00DA077F">
        <w:rPr>
          <w:rFonts w:ascii="Segoe UI" w:hAnsi="Segoe UI" w:cs="Segoe UI"/>
          <w:color w:val="000000" w:themeColor="text1"/>
          <w:sz w:val="20"/>
          <w:szCs w:val="20"/>
          <w:shd w:val="clear" w:color="auto" w:fill="F6F8FA"/>
        </w:rPr>
        <w:t xml:space="preserve">. </w:t>
      </w:r>
      <w:r w:rsidR="00DA3632" w:rsidRPr="00DA077F">
        <w:rPr>
          <w:rFonts w:ascii="Segoe UI" w:hAnsi="Segoe UI" w:cs="Segoe UI"/>
          <w:color w:val="000000" w:themeColor="text1"/>
          <w:sz w:val="20"/>
          <w:szCs w:val="20"/>
          <w:shd w:val="clear" w:color="auto" w:fill="F6F8FA"/>
        </w:rPr>
        <w:t>A l</w:t>
      </w:r>
      <w:r w:rsidR="000978BC" w:rsidRPr="00DA077F">
        <w:rPr>
          <w:rFonts w:ascii="Segoe UI" w:hAnsi="Segoe UI" w:cs="Segoe UI"/>
          <w:color w:val="000000" w:themeColor="text1"/>
          <w:sz w:val="20"/>
          <w:szCs w:val="20"/>
          <w:shd w:val="clear" w:color="auto" w:fill="F6F8FA"/>
        </w:rPr>
        <w:t>’</w:t>
      </w:r>
      <w:r w:rsidR="00DA3632" w:rsidRPr="00DA077F">
        <w:rPr>
          <w:rFonts w:ascii="Segoe UI" w:hAnsi="Segoe UI" w:cs="Segoe UI"/>
          <w:color w:val="000000" w:themeColor="text1"/>
          <w:sz w:val="20"/>
          <w:szCs w:val="20"/>
          <w:shd w:val="clear" w:color="auto" w:fill="F6F8FA"/>
        </w:rPr>
        <w:t xml:space="preserve">accord existant avec l’Inde </w:t>
      </w:r>
      <w:r w:rsidR="00E817EB" w:rsidRPr="00DA077F">
        <w:rPr>
          <w:rFonts w:ascii="Segoe UI" w:hAnsi="Segoe UI" w:cs="Segoe UI"/>
          <w:color w:val="000000" w:themeColor="text1"/>
          <w:sz w:val="20"/>
          <w:szCs w:val="20"/>
          <w:shd w:val="clear" w:color="auto" w:fill="F6F8FA"/>
        </w:rPr>
        <w:t xml:space="preserve">sur les biens </w:t>
      </w:r>
      <w:r w:rsidR="00DA3632" w:rsidRPr="00DA077F">
        <w:rPr>
          <w:rFonts w:ascii="Segoe UI" w:hAnsi="Segoe UI" w:cs="Segoe UI"/>
          <w:color w:val="000000" w:themeColor="text1"/>
          <w:sz w:val="20"/>
          <w:szCs w:val="20"/>
          <w:shd w:val="clear" w:color="auto" w:fill="F6F8FA"/>
        </w:rPr>
        <w:t>devrait être substitué un partenariat couvrant également les services, les investissements et la propriété intellectuelle appelé ETCA (</w:t>
      </w:r>
      <w:r w:rsidR="00DA3632" w:rsidRPr="00DA077F">
        <w:rPr>
          <w:rFonts w:ascii="Segoe UI" w:hAnsi="Segoe UI" w:cs="Segoe UI"/>
          <w:i/>
          <w:iCs/>
          <w:color w:val="000000" w:themeColor="text1"/>
          <w:sz w:val="20"/>
          <w:szCs w:val="20"/>
          <w:shd w:val="clear" w:color="auto" w:fill="F6F8FA"/>
        </w:rPr>
        <w:t xml:space="preserve">Economic and </w:t>
      </w:r>
      <w:r w:rsidR="00553A71" w:rsidRPr="00DA077F">
        <w:rPr>
          <w:rFonts w:ascii="Segoe UI" w:hAnsi="Segoe UI" w:cs="Segoe UI"/>
          <w:i/>
          <w:iCs/>
          <w:color w:val="000000" w:themeColor="text1"/>
          <w:sz w:val="20"/>
          <w:szCs w:val="20"/>
          <w:shd w:val="clear" w:color="auto" w:fill="F6F8FA"/>
        </w:rPr>
        <w:t>Technology</w:t>
      </w:r>
      <w:r w:rsidR="00DA3632" w:rsidRPr="00DA077F">
        <w:rPr>
          <w:rFonts w:ascii="Segoe UI" w:hAnsi="Segoe UI" w:cs="Segoe UI"/>
          <w:i/>
          <w:iCs/>
          <w:color w:val="000000" w:themeColor="text1"/>
          <w:sz w:val="20"/>
          <w:szCs w:val="20"/>
          <w:shd w:val="clear" w:color="auto" w:fill="F6F8FA"/>
        </w:rPr>
        <w:t xml:space="preserve"> </w:t>
      </w:r>
      <w:proofErr w:type="spellStart"/>
      <w:r w:rsidR="00553A71" w:rsidRPr="00DA077F">
        <w:rPr>
          <w:rFonts w:ascii="Segoe UI" w:hAnsi="Segoe UI" w:cs="Segoe UI"/>
          <w:i/>
          <w:iCs/>
          <w:color w:val="000000" w:themeColor="text1"/>
          <w:sz w:val="20"/>
          <w:szCs w:val="20"/>
          <w:shd w:val="clear" w:color="auto" w:fill="F6F8FA"/>
        </w:rPr>
        <w:t>Cooperation</w:t>
      </w:r>
      <w:proofErr w:type="spellEnd"/>
      <w:r w:rsidR="00DA3632" w:rsidRPr="00DA077F">
        <w:rPr>
          <w:rFonts w:ascii="Segoe UI" w:hAnsi="Segoe UI" w:cs="Segoe UI"/>
          <w:i/>
          <w:iCs/>
          <w:color w:val="000000" w:themeColor="text1"/>
          <w:sz w:val="20"/>
          <w:szCs w:val="20"/>
          <w:shd w:val="clear" w:color="auto" w:fill="F6F8FA"/>
        </w:rPr>
        <w:t xml:space="preserve"> Partnership</w:t>
      </w:r>
      <w:r w:rsidR="00DA3632" w:rsidRPr="00DA077F">
        <w:rPr>
          <w:rFonts w:ascii="Segoe UI" w:hAnsi="Segoe UI" w:cs="Segoe UI"/>
          <w:color w:val="000000" w:themeColor="text1"/>
          <w:sz w:val="20"/>
          <w:szCs w:val="20"/>
          <w:shd w:val="clear" w:color="auto" w:fill="F6F8FA"/>
        </w:rPr>
        <w:t xml:space="preserve">). </w:t>
      </w:r>
      <w:r w:rsidR="00C5403E" w:rsidRPr="00DA077F">
        <w:rPr>
          <w:rFonts w:ascii="Segoe UI" w:hAnsi="Segoe UI" w:cs="Segoe UI"/>
          <w:b/>
          <w:bCs/>
          <w:color w:val="000000" w:themeColor="text1"/>
          <w:sz w:val="20"/>
          <w:szCs w:val="20"/>
          <w:shd w:val="clear" w:color="auto" w:fill="F6F8FA"/>
        </w:rPr>
        <w:t>Le</w:t>
      </w:r>
      <w:r w:rsidR="00466FBB">
        <w:rPr>
          <w:rFonts w:ascii="Segoe UI" w:hAnsi="Segoe UI" w:cs="Segoe UI"/>
          <w:b/>
          <w:bCs/>
          <w:color w:val="000000" w:themeColor="text1"/>
          <w:sz w:val="20"/>
          <w:szCs w:val="20"/>
          <w:shd w:val="clear" w:color="auto" w:fill="F6F8FA"/>
        </w:rPr>
        <w:t xml:space="preserve">s prochains mois seront essentiels dans cette stratégie car ils verront la reprise des négociations avec l’Inde </w:t>
      </w:r>
      <w:r w:rsidR="00C807BA" w:rsidRPr="00DA077F">
        <w:rPr>
          <w:rFonts w:ascii="Segoe UI" w:hAnsi="Segoe UI" w:cs="Segoe UI"/>
          <w:color w:val="000000" w:themeColor="text1"/>
          <w:sz w:val="20"/>
          <w:szCs w:val="20"/>
          <w:shd w:val="clear" w:color="auto" w:fill="F6F8FA"/>
        </w:rPr>
        <w:t>(</w:t>
      </w:r>
      <w:r w:rsidR="00553A71" w:rsidRPr="00DA077F">
        <w:rPr>
          <w:rFonts w:ascii="Segoe UI" w:hAnsi="Segoe UI" w:cs="Segoe UI"/>
          <w:color w:val="000000" w:themeColor="text1"/>
          <w:sz w:val="20"/>
          <w:szCs w:val="20"/>
          <w:shd w:val="clear" w:color="auto" w:fill="F6F8FA"/>
        </w:rPr>
        <w:t>14</w:t>
      </w:r>
      <w:r w:rsidR="00553A71" w:rsidRPr="00DA077F">
        <w:rPr>
          <w:rFonts w:ascii="Segoe UI" w:hAnsi="Segoe UI" w:cs="Segoe UI"/>
          <w:color w:val="000000" w:themeColor="text1"/>
          <w:sz w:val="20"/>
          <w:szCs w:val="20"/>
          <w:shd w:val="clear" w:color="auto" w:fill="F6F8FA"/>
          <w:vertAlign w:val="superscript"/>
        </w:rPr>
        <w:t>ème</w:t>
      </w:r>
      <w:r w:rsidR="00553A71" w:rsidRPr="00DA077F">
        <w:rPr>
          <w:rFonts w:ascii="Segoe UI" w:hAnsi="Segoe UI" w:cs="Segoe UI"/>
          <w:color w:val="000000" w:themeColor="text1"/>
          <w:sz w:val="20"/>
          <w:szCs w:val="20"/>
          <w:shd w:val="clear" w:color="auto" w:fill="F6F8FA"/>
        </w:rPr>
        <w:t xml:space="preserve"> </w:t>
      </w:r>
      <w:r w:rsidR="00553A71" w:rsidRPr="00DA077F">
        <w:rPr>
          <w:rFonts w:ascii="Segoe UI" w:hAnsi="Segoe UI" w:cs="Segoe UI"/>
          <w:i/>
          <w:iCs/>
          <w:color w:val="000000" w:themeColor="text1"/>
          <w:sz w:val="20"/>
          <w:szCs w:val="20"/>
          <w:shd w:val="clear" w:color="auto" w:fill="F6F8FA"/>
        </w:rPr>
        <w:t>round</w:t>
      </w:r>
      <w:r w:rsidR="00553A71" w:rsidRPr="00DA077F">
        <w:rPr>
          <w:rFonts w:ascii="Segoe UI" w:hAnsi="Segoe UI" w:cs="Segoe UI"/>
          <w:color w:val="000000" w:themeColor="text1"/>
          <w:sz w:val="20"/>
          <w:szCs w:val="20"/>
          <w:shd w:val="clear" w:color="auto" w:fill="F6F8FA"/>
        </w:rPr>
        <w:t xml:space="preserve"> prévu </w:t>
      </w:r>
      <w:r w:rsidR="00821D33">
        <w:rPr>
          <w:rFonts w:ascii="Segoe UI" w:hAnsi="Segoe UI" w:cs="Segoe UI"/>
          <w:color w:val="000000" w:themeColor="text1"/>
          <w:sz w:val="20"/>
          <w:szCs w:val="20"/>
          <w:shd w:val="clear" w:color="auto" w:fill="F6F8FA"/>
        </w:rPr>
        <w:t xml:space="preserve">en </w:t>
      </w:r>
      <w:r w:rsidR="00553A71" w:rsidRPr="00DA077F">
        <w:rPr>
          <w:rFonts w:ascii="Segoe UI" w:hAnsi="Segoe UI" w:cs="Segoe UI"/>
          <w:color w:val="000000" w:themeColor="text1"/>
          <w:sz w:val="20"/>
          <w:szCs w:val="20"/>
          <w:shd w:val="clear" w:color="auto" w:fill="F6F8FA"/>
        </w:rPr>
        <w:t>mars)</w:t>
      </w:r>
      <w:r w:rsidR="00C807BA" w:rsidRPr="00DA077F">
        <w:rPr>
          <w:rFonts w:ascii="Segoe UI" w:hAnsi="Segoe UI" w:cs="Segoe UI"/>
          <w:b/>
          <w:bCs/>
          <w:color w:val="000000" w:themeColor="text1"/>
          <w:sz w:val="20"/>
          <w:szCs w:val="20"/>
          <w:shd w:val="clear" w:color="auto" w:fill="F6F8FA"/>
        </w:rPr>
        <w:t xml:space="preserve"> </w:t>
      </w:r>
      <w:r w:rsidR="00851B4F">
        <w:rPr>
          <w:rFonts w:ascii="Segoe UI" w:hAnsi="Segoe UI" w:cs="Segoe UI"/>
          <w:b/>
          <w:bCs/>
          <w:color w:val="000000" w:themeColor="text1"/>
          <w:sz w:val="20"/>
          <w:szCs w:val="20"/>
          <w:shd w:val="clear" w:color="auto" w:fill="F6F8FA"/>
        </w:rPr>
        <w:t>et la Chine</w:t>
      </w:r>
      <w:r w:rsidR="00BB3A4D" w:rsidRPr="00DA077F">
        <w:rPr>
          <w:rFonts w:ascii="Segoe UI" w:hAnsi="Segoe UI" w:cs="Segoe UI"/>
          <w:b/>
          <w:bCs/>
          <w:color w:val="000000" w:themeColor="text1"/>
          <w:sz w:val="20"/>
          <w:szCs w:val="20"/>
          <w:shd w:val="clear" w:color="auto" w:fill="F6F8FA"/>
        </w:rPr>
        <w:t xml:space="preserve"> </w:t>
      </w:r>
      <w:r w:rsidR="00BB3A4D" w:rsidRPr="00DA077F">
        <w:rPr>
          <w:rFonts w:ascii="Segoe UI" w:hAnsi="Segoe UI" w:cs="Segoe UI"/>
          <w:color w:val="000000" w:themeColor="text1"/>
          <w:sz w:val="20"/>
          <w:szCs w:val="20"/>
          <w:shd w:val="clear" w:color="auto" w:fill="F6F8FA"/>
        </w:rPr>
        <w:t xml:space="preserve">(7 </w:t>
      </w:r>
      <w:r w:rsidR="00BB3A4D" w:rsidRPr="00DA077F">
        <w:rPr>
          <w:rFonts w:ascii="Segoe UI" w:hAnsi="Segoe UI" w:cs="Segoe UI"/>
          <w:i/>
          <w:iCs/>
          <w:color w:val="000000" w:themeColor="text1"/>
          <w:sz w:val="20"/>
          <w:szCs w:val="20"/>
          <w:shd w:val="clear" w:color="auto" w:fill="F6F8FA"/>
        </w:rPr>
        <w:t>rounds</w:t>
      </w:r>
      <w:r w:rsidR="00C611E7" w:rsidRPr="00DA077F">
        <w:rPr>
          <w:rFonts w:ascii="Segoe UI" w:hAnsi="Segoe UI" w:cs="Segoe UI"/>
          <w:i/>
          <w:iCs/>
          <w:color w:val="000000" w:themeColor="text1"/>
          <w:sz w:val="20"/>
          <w:szCs w:val="20"/>
          <w:shd w:val="clear" w:color="auto" w:fill="F6F8FA"/>
        </w:rPr>
        <w:t xml:space="preserve"> </w:t>
      </w:r>
      <w:r w:rsidR="00C611E7" w:rsidRPr="00DA077F">
        <w:rPr>
          <w:rFonts w:ascii="Segoe UI" w:hAnsi="Segoe UI" w:cs="Segoe UI"/>
          <w:color w:val="000000" w:themeColor="text1"/>
          <w:sz w:val="20"/>
          <w:szCs w:val="20"/>
          <w:shd w:val="clear" w:color="auto" w:fill="F6F8FA"/>
        </w:rPr>
        <w:t>à ce stade</w:t>
      </w:r>
      <w:r w:rsidR="00BB3A4D" w:rsidRPr="00DA077F">
        <w:rPr>
          <w:rFonts w:ascii="Segoe UI" w:hAnsi="Segoe UI" w:cs="Segoe UI"/>
          <w:color w:val="000000" w:themeColor="text1"/>
          <w:sz w:val="20"/>
          <w:szCs w:val="20"/>
          <w:shd w:val="clear" w:color="auto" w:fill="F6F8FA"/>
        </w:rPr>
        <w:t>)</w:t>
      </w:r>
      <w:r w:rsidR="006F1800" w:rsidRPr="00DA077F">
        <w:rPr>
          <w:rFonts w:ascii="Segoe UI" w:hAnsi="Segoe UI" w:cs="Segoe UI"/>
          <w:color w:val="000000" w:themeColor="text1"/>
          <w:sz w:val="20"/>
          <w:szCs w:val="20"/>
          <w:shd w:val="clear" w:color="auto" w:fill="F6F8FA"/>
        </w:rPr>
        <w:t xml:space="preserve">. </w:t>
      </w:r>
      <w:r w:rsidR="00BB3A4D" w:rsidRPr="00DA077F">
        <w:rPr>
          <w:rFonts w:ascii="Segoe UI" w:hAnsi="Segoe UI" w:cs="Segoe UI"/>
          <w:color w:val="000000" w:themeColor="text1"/>
          <w:sz w:val="20"/>
          <w:szCs w:val="20"/>
          <w:shd w:val="clear" w:color="auto" w:fill="F6F8FA"/>
        </w:rPr>
        <w:t xml:space="preserve">Dans le même temps, </w:t>
      </w:r>
      <w:r w:rsidR="00B134CE" w:rsidRPr="00DA077F">
        <w:rPr>
          <w:rFonts w:ascii="Segoe UI" w:hAnsi="Segoe UI" w:cs="Segoe UI"/>
          <w:color w:val="000000" w:themeColor="text1"/>
          <w:sz w:val="20"/>
          <w:szCs w:val="20"/>
          <w:shd w:val="clear" w:color="auto" w:fill="F6F8FA"/>
        </w:rPr>
        <w:t>le gouvernement sri-lankais travaille à l</w:t>
      </w:r>
      <w:r w:rsidR="00585F75">
        <w:rPr>
          <w:rFonts w:ascii="Segoe UI" w:hAnsi="Segoe UI" w:cs="Segoe UI"/>
          <w:color w:val="000000" w:themeColor="text1"/>
          <w:sz w:val="20"/>
          <w:szCs w:val="20"/>
          <w:shd w:val="clear" w:color="auto" w:fill="F6F8FA"/>
        </w:rPr>
        <w:t>’entrée</w:t>
      </w:r>
      <w:r w:rsidR="00B134CE" w:rsidRPr="00DA077F">
        <w:rPr>
          <w:rFonts w:ascii="Segoe UI" w:hAnsi="Segoe UI" w:cs="Segoe UI"/>
          <w:color w:val="000000" w:themeColor="text1"/>
          <w:sz w:val="20"/>
          <w:szCs w:val="20"/>
          <w:shd w:val="clear" w:color="auto" w:fill="F6F8FA"/>
        </w:rPr>
        <w:t xml:space="preserve"> en vigueur de l’accord </w:t>
      </w:r>
      <w:r w:rsidR="00DD45C3">
        <w:rPr>
          <w:rFonts w:ascii="Segoe UI" w:hAnsi="Segoe UI" w:cs="Segoe UI"/>
          <w:color w:val="000000" w:themeColor="text1"/>
          <w:sz w:val="20"/>
          <w:szCs w:val="20"/>
          <w:shd w:val="clear" w:color="auto" w:fill="F6F8FA"/>
        </w:rPr>
        <w:t xml:space="preserve">global </w:t>
      </w:r>
      <w:r w:rsidR="00B134CE" w:rsidRPr="00DA077F">
        <w:rPr>
          <w:rFonts w:ascii="Segoe UI" w:hAnsi="Segoe UI" w:cs="Segoe UI"/>
          <w:color w:val="000000" w:themeColor="text1"/>
          <w:sz w:val="20"/>
          <w:szCs w:val="20"/>
          <w:shd w:val="clear" w:color="auto" w:fill="F6F8FA"/>
        </w:rPr>
        <w:t>conclu avec Singapour en 2018</w:t>
      </w:r>
      <w:r w:rsidR="00B134CE" w:rsidRPr="00DA077F">
        <w:rPr>
          <w:rFonts w:ascii="Segoe UI" w:eastAsia="SimSun" w:hAnsi="Segoe UI" w:cs="Segoe UI"/>
          <w:color w:val="000000" w:themeColor="text1"/>
          <w:sz w:val="20"/>
          <w:lang w:eastAsia="ja-JP"/>
        </w:rPr>
        <w:t>.</w:t>
      </w:r>
      <w:r w:rsidR="006956E5" w:rsidRPr="00DA077F">
        <w:rPr>
          <w:rFonts w:ascii="Segoe UI" w:eastAsia="SimSun" w:hAnsi="Segoe UI" w:cs="Segoe UI"/>
          <w:color w:val="000000" w:themeColor="text1"/>
          <w:sz w:val="20"/>
          <w:lang w:eastAsia="ja-JP"/>
        </w:rPr>
        <w:t xml:space="preserve"> </w:t>
      </w:r>
      <w:r w:rsidR="005E55A1">
        <w:rPr>
          <w:rFonts w:ascii="Segoe UI" w:eastAsia="SimSun" w:hAnsi="Segoe UI" w:cs="Segoe UI"/>
          <w:color w:val="000000" w:themeColor="text1"/>
          <w:sz w:val="20"/>
          <w:lang w:eastAsia="ja-JP"/>
        </w:rPr>
        <w:t>La restructuration de la dette jouant en faveur de ces pays partenaires (</w:t>
      </w:r>
      <w:r w:rsidR="00F302E7">
        <w:rPr>
          <w:rFonts w:ascii="Segoe UI" w:eastAsia="SimSun" w:hAnsi="Segoe UI" w:cs="Segoe UI"/>
          <w:color w:val="000000" w:themeColor="text1"/>
          <w:sz w:val="20"/>
          <w:lang w:eastAsia="ja-JP"/>
        </w:rPr>
        <w:t>qui sont aussi des</w:t>
      </w:r>
      <w:r w:rsidR="005E55A1">
        <w:rPr>
          <w:rFonts w:ascii="Segoe UI" w:eastAsia="SimSun" w:hAnsi="Segoe UI" w:cs="Segoe UI"/>
          <w:color w:val="000000" w:themeColor="text1"/>
          <w:sz w:val="20"/>
          <w:lang w:eastAsia="ja-JP"/>
        </w:rPr>
        <w:t xml:space="preserve"> créanciers) dans les </w:t>
      </w:r>
      <w:r w:rsidR="002E6C62">
        <w:rPr>
          <w:rFonts w:ascii="Segoe UI" w:eastAsia="SimSun" w:hAnsi="Segoe UI" w:cs="Segoe UI"/>
          <w:color w:val="000000" w:themeColor="text1"/>
          <w:sz w:val="20"/>
          <w:lang w:eastAsia="ja-JP"/>
        </w:rPr>
        <w:t xml:space="preserve">négociations, les autorités sri-lankaises devront tenir bon pour préserver leurs intérêts au cours de ces discussions. </w:t>
      </w:r>
    </w:p>
    <w:p w14:paraId="5F613C3F" w14:textId="77777777" w:rsidR="00400043" w:rsidRDefault="00400043" w:rsidP="004A0AFD">
      <w:pPr>
        <w:jc w:val="both"/>
        <w:rPr>
          <w:rFonts w:ascii="Segoe UI" w:eastAsia="SimSun" w:hAnsi="Segoe UI" w:cs="Segoe UI"/>
          <w:color w:val="000000" w:themeColor="text1"/>
          <w:sz w:val="20"/>
          <w:lang w:eastAsia="ja-JP"/>
        </w:rPr>
      </w:pPr>
    </w:p>
    <w:p w14:paraId="7C36C9DD" w14:textId="3051159A" w:rsidR="00CB574A" w:rsidRPr="00F820E9" w:rsidRDefault="0025296E" w:rsidP="0025296E">
      <w:pPr>
        <w:rPr>
          <w:rFonts w:ascii="Segoe UI" w:hAnsi="Segoe UI" w:cs="Segoe UI"/>
          <w:color w:val="006CE5"/>
          <w:u w:val="single"/>
        </w:rPr>
      </w:pPr>
      <w:r w:rsidRPr="008D0AAB">
        <w:rPr>
          <w:rFonts w:ascii="Segoe UI" w:hAnsi="Segoe UI" w:cs="Segoe UI"/>
          <w:b/>
          <w:bCs/>
          <w:color w:val="FFFFFF" w:themeColor="background1"/>
          <w:u w:val="single"/>
        </w:rPr>
        <w:lastRenderedPageBreak/>
        <w:t xml:space="preserve"> </w:t>
      </w:r>
      <w:r w:rsidR="00F820E9">
        <w:rPr>
          <w:rFonts w:ascii="Segoe UI" w:hAnsi="Segoe UI" w:cs="Segoe UI"/>
          <w:color w:val="006CE5"/>
          <w:u w:val="single"/>
        </w:rPr>
        <w:t>Annexe</w:t>
      </w:r>
    </w:p>
    <w:tbl>
      <w:tblPr>
        <w:tblStyle w:val="Grilledutableau"/>
        <w:tblW w:w="0" w:type="auto"/>
        <w:tblLook w:val="04A0" w:firstRow="1" w:lastRow="0" w:firstColumn="1" w:lastColumn="0" w:noHBand="0" w:noVBand="1"/>
      </w:tblPr>
      <w:tblGrid>
        <w:gridCol w:w="1831"/>
        <w:gridCol w:w="1014"/>
        <w:gridCol w:w="978"/>
        <w:gridCol w:w="1164"/>
        <w:gridCol w:w="962"/>
        <w:gridCol w:w="1193"/>
        <w:gridCol w:w="971"/>
        <w:gridCol w:w="1267"/>
        <w:gridCol w:w="1076"/>
      </w:tblGrid>
      <w:tr w:rsidR="0025296E" w14:paraId="1F6978AD" w14:textId="77777777" w:rsidTr="000271DE">
        <w:tc>
          <w:tcPr>
            <w:tcW w:w="1831" w:type="dxa"/>
            <w:shd w:val="clear" w:color="auto" w:fill="DEEAF6" w:themeFill="accent1" w:themeFillTint="33"/>
          </w:tcPr>
          <w:p w14:paraId="10C93D50" w14:textId="77777777" w:rsidR="0025296E" w:rsidRPr="0020185E" w:rsidRDefault="0025296E" w:rsidP="00DE5D1E">
            <w:pPr>
              <w:jc w:val="both"/>
              <w:rPr>
                <w:rFonts w:ascii="Segoe UI" w:eastAsia="SimSun" w:hAnsi="Segoe UI" w:cs="Segoe UI"/>
                <w:b/>
                <w:bCs/>
                <w:color w:val="000000" w:themeColor="text1"/>
                <w:sz w:val="20"/>
                <w:lang w:eastAsia="ja-JP"/>
              </w:rPr>
            </w:pPr>
            <w:r w:rsidRPr="0020185E">
              <w:rPr>
                <w:rFonts w:ascii="Segoe UI" w:eastAsia="SimSun" w:hAnsi="Segoe UI" w:cs="Segoe UI"/>
                <w:b/>
                <w:bCs/>
                <w:color w:val="000000" w:themeColor="text1"/>
                <w:sz w:val="20"/>
                <w:lang w:eastAsia="ja-JP"/>
              </w:rPr>
              <w:t xml:space="preserve">Période </w:t>
            </w:r>
          </w:p>
        </w:tc>
        <w:tc>
          <w:tcPr>
            <w:tcW w:w="4118" w:type="dxa"/>
            <w:gridSpan w:val="4"/>
            <w:shd w:val="clear" w:color="auto" w:fill="DEEAF6" w:themeFill="accent1" w:themeFillTint="33"/>
          </w:tcPr>
          <w:p w14:paraId="1341EC6C" w14:textId="77777777" w:rsidR="0025296E" w:rsidRPr="0020185E" w:rsidRDefault="0025296E" w:rsidP="000271DE">
            <w:pPr>
              <w:jc w:val="center"/>
              <w:rPr>
                <w:rFonts w:ascii="Segoe UI" w:eastAsia="SimSun" w:hAnsi="Segoe UI" w:cs="Segoe UI"/>
                <w:b/>
                <w:bCs/>
                <w:color w:val="000000" w:themeColor="text1"/>
                <w:sz w:val="20"/>
                <w:lang w:eastAsia="ja-JP"/>
              </w:rPr>
            </w:pPr>
            <w:r w:rsidRPr="0020185E">
              <w:rPr>
                <w:rFonts w:ascii="Segoe UI" w:eastAsia="SimSun" w:hAnsi="Segoe UI" w:cs="Segoe UI"/>
                <w:b/>
                <w:bCs/>
                <w:color w:val="000000" w:themeColor="text1"/>
                <w:sz w:val="20"/>
                <w:lang w:eastAsia="ja-JP"/>
              </w:rPr>
              <w:t>Importations depuis la Thaïlande</w:t>
            </w:r>
          </w:p>
        </w:tc>
        <w:tc>
          <w:tcPr>
            <w:tcW w:w="4507" w:type="dxa"/>
            <w:gridSpan w:val="4"/>
            <w:shd w:val="clear" w:color="auto" w:fill="DEEAF6" w:themeFill="accent1" w:themeFillTint="33"/>
          </w:tcPr>
          <w:p w14:paraId="6317B436" w14:textId="77777777" w:rsidR="0025296E" w:rsidRPr="0020185E" w:rsidRDefault="0025296E" w:rsidP="000271DE">
            <w:pPr>
              <w:jc w:val="center"/>
              <w:rPr>
                <w:rFonts w:ascii="Segoe UI" w:eastAsia="SimSun" w:hAnsi="Segoe UI" w:cs="Segoe UI"/>
                <w:b/>
                <w:bCs/>
                <w:color w:val="000000" w:themeColor="text1"/>
                <w:sz w:val="20"/>
                <w:lang w:eastAsia="ja-JP"/>
              </w:rPr>
            </w:pPr>
            <w:r w:rsidRPr="0020185E">
              <w:rPr>
                <w:rFonts w:ascii="Segoe UI" w:eastAsia="SimSun" w:hAnsi="Segoe UI" w:cs="Segoe UI"/>
                <w:b/>
                <w:bCs/>
                <w:color w:val="000000" w:themeColor="text1"/>
                <w:sz w:val="20"/>
                <w:lang w:eastAsia="ja-JP"/>
              </w:rPr>
              <w:t>Exportations vers la Thaïlande</w:t>
            </w:r>
          </w:p>
        </w:tc>
      </w:tr>
      <w:tr w:rsidR="0025296E" w14:paraId="6C6D3944" w14:textId="77777777" w:rsidTr="000271DE">
        <w:tc>
          <w:tcPr>
            <w:tcW w:w="1831" w:type="dxa"/>
            <w:shd w:val="clear" w:color="auto" w:fill="DEEAF6" w:themeFill="accent1" w:themeFillTint="33"/>
          </w:tcPr>
          <w:p w14:paraId="2C473E65"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Données</w:t>
            </w:r>
          </w:p>
        </w:tc>
        <w:tc>
          <w:tcPr>
            <w:tcW w:w="1992" w:type="dxa"/>
            <w:gridSpan w:val="2"/>
            <w:shd w:val="clear" w:color="auto" w:fill="DEEAF6" w:themeFill="accent1" w:themeFillTint="33"/>
          </w:tcPr>
          <w:p w14:paraId="44316F59" w14:textId="77777777" w:rsidR="0025296E" w:rsidRPr="0020185E" w:rsidRDefault="0025296E" w:rsidP="000271DE">
            <w:pPr>
              <w:jc w:val="center"/>
              <w:rPr>
                <w:rFonts w:ascii="Segoe UI" w:eastAsia="SimSun" w:hAnsi="Segoe UI" w:cs="Segoe UI"/>
                <w:i/>
                <w:iCs/>
                <w:color w:val="000000" w:themeColor="text1"/>
                <w:sz w:val="20"/>
                <w:lang w:eastAsia="ja-JP"/>
              </w:rPr>
            </w:pPr>
            <w:r w:rsidRPr="0020185E">
              <w:rPr>
                <w:rFonts w:ascii="Segoe UI" w:eastAsia="SimSun" w:hAnsi="Segoe UI" w:cs="Segoe UI"/>
                <w:i/>
                <w:iCs/>
                <w:color w:val="000000" w:themeColor="text1"/>
                <w:sz w:val="20"/>
                <w:lang w:eastAsia="ja-JP"/>
              </w:rPr>
              <w:t>Lignes tarifaires</w:t>
            </w:r>
          </w:p>
        </w:tc>
        <w:tc>
          <w:tcPr>
            <w:tcW w:w="2126" w:type="dxa"/>
            <w:gridSpan w:val="2"/>
            <w:shd w:val="clear" w:color="auto" w:fill="DEEAF6" w:themeFill="accent1" w:themeFillTint="33"/>
          </w:tcPr>
          <w:p w14:paraId="37898E30" w14:textId="77777777" w:rsidR="0025296E" w:rsidRPr="0020185E" w:rsidRDefault="0025296E" w:rsidP="000271DE">
            <w:pPr>
              <w:jc w:val="center"/>
              <w:rPr>
                <w:rFonts w:ascii="Segoe UI" w:eastAsia="SimSun" w:hAnsi="Segoe UI" w:cs="Segoe UI"/>
                <w:i/>
                <w:iCs/>
                <w:color w:val="000000" w:themeColor="text1"/>
                <w:sz w:val="20"/>
                <w:lang w:eastAsia="ja-JP"/>
              </w:rPr>
            </w:pPr>
            <w:r w:rsidRPr="0020185E">
              <w:rPr>
                <w:rFonts w:ascii="Segoe UI" w:eastAsia="SimSun" w:hAnsi="Segoe UI" w:cs="Segoe UI"/>
                <w:i/>
                <w:iCs/>
                <w:color w:val="000000" w:themeColor="text1"/>
                <w:sz w:val="20"/>
                <w:lang w:eastAsia="ja-JP"/>
              </w:rPr>
              <w:t>Volume (M USD)</w:t>
            </w:r>
          </w:p>
        </w:tc>
        <w:tc>
          <w:tcPr>
            <w:tcW w:w="2164" w:type="dxa"/>
            <w:gridSpan w:val="2"/>
            <w:shd w:val="clear" w:color="auto" w:fill="DEEAF6" w:themeFill="accent1" w:themeFillTint="33"/>
          </w:tcPr>
          <w:p w14:paraId="33208DA5" w14:textId="77777777" w:rsidR="0025296E" w:rsidRPr="0020185E" w:rsidRDefault="0025296E" w:rsidP="000271DE">
            <w:pPr>
              <w:jc w:val="center"/>
              <w:rPr>
                <w:rFonts w:ascii="Segoe UI" w:eastAsia="SimSun" w:hAnsi="Segoe UI" w:cs="Segoe UI"/>
                <w:i/>
                <w:iCs/>
                <w:color w:val="000000" w:themeColor="text1"/>
                <w:sz w:val="20"/>
                <w:lang w:eastAsia="ja-JP"/>
              </w:rPr>
            </w:pPr>
            <w:r w:rsidRPr="0020185E">
              <w:rPr>
                <w:rFonts w:ascii="Segoe UI" w:eastAsia="SimSun" w:hAnsi="Segoe UI" w:cs="Segoe UI"/>
                <w:i/>
                <w:iCs/>
                <w:color w:val="000000" w:themeColor="text1"/>
                <w:sz w:val="20"/>
                <w:lang w:eastAsia="ja-JP"/>
              </w:rPr>
              <w:t>Lignes tarifaires</w:t>
            </w:r>
          </w:p>
        </w:tc>
        <w:tc>
          <w:tcPr>
            <w:tcW w:w="2343" w:type="dxa"/>
            <w:gridSpan w:val="2"/>
            <w:shd w:val="clear" w:color="auto" w:fill="DEEAF6" w:themeFill="accent1" w:themeFillTint="33"/>
          </w:tcPr>
          <w:p w14:paraId="02E6D45A" w14:textId="77777777" w:rsidR="0025296E" w:rsidRPr="0020185E" w:rsidRDefault="0025296E" w:rsidP="000271DE">
            <w:pPr>
              <w:jc w:val="center"/>
              <w:rPr>
                <w:rFonts w:ascii="Segoe UI" w:eastAsia="SimSun" w:hAnsi="Segoe UI" w:cs="Segoe UI"/>
                <w:i/>
                <w:iCs/>
                <w:color w:val="000000" w:themeColor="text1"/>
                <w:sz w:val="20"/>
                <w:lang w:eastAsia="ja-JP"/>
              </w:rPr>
            </w:pPr>
            <w:r w:rsidRPr="0020185E">
              <w:rPr>
                <w:rFonts w:ascii="Segoe UI" w:eastAsia="SimSun" w:hAnsi="Segoe UI" w:cs="Segoe UI"/>
                <w:i/>
                <w:iCs/>
                <w:color w:val="000000" w:themeColor="text1"/>
                <w:sz w:val="20"/>
                <w:lang w:eastAsia="ja-JP"/>
              </w:rPr>
              <w:t>Volume (M USD)</w:t>
            </w:r>
          </w:p>
        </w:tc>
      </w:tr>
      <w:tr w:rsidR="0025296E" w14:paraId="257B9309" w14:textId="77777777" w:rsidTr="000271DE">
        <w:tc>
          <w:tcPr>
            <w:tcW w:w="1831" w:type="dxa"/>
            <w:shd w:val="clear" w:color="auto" w:fill="DEEAF6" w:themeFill="accent1" w:themeFillTint="33"/>
          </w:tcPr>
          <w:p w14:paraId="353AC4DE"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Fast </w:t>
            </w:r>
            <w:proofErr w:type="spellStart"/>
            <w:r>
              <w:rPr>
                <w:rFonts w:ascii="Segoe UI" w:eastAsia="SimSun" w:hAnsi="Segoe UI" w:cs="Segoe UI"/>
                <w:color w:val="000000" w:themeColor="text1"/>
                <w:sz w:val="20"/>
                <w:lang w:eastAsia="ja-JP"/>
              </w:rPr>
              <w:t>track</w:t>
            </w:r>
            <w:proofErr w:type="spellEnd"/>
          </w:p>
        </w:tc>
        <w:tc>
          <w:tcPr>
            <w:tcW w:w="1014" w:type="dxa"/>
            <w:shd w:val="clear" w:color="auto" w:fill="8EAADB" w:themeFill="accent5" w:themeFillTint="99"/>
          </w:tcPr>
          <w:p w14:paraId="2A9F371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5 701</w:t>
            </w:r>
          </w:p>
        </w:tc>
        <w:tc>
          <w:tcPr>
            <w:tcW w:w="978" w:type="dxa"/>
            <w:shd w:val="clear" w:color="auto" w:fill="BDD6EE" w:themeFill="accent1" w:themeFillTint="66"/>
          </w:tcPr>
          <w:p w14:paraId="3910466A"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50%</w:t>
            </w:r>
          </w:p>
        </w:tc>
        <w:tc>
          <w:tcPr>
            <w:tcW w:w="1164" w:type="dxa"/>
            <w:shd w:val="clear" w:color="auto" w:fill="8EAADB" w:themeFill="accent5" w:themeFillTint="99"/>
          </w:tcPr>
          <w:p w14:paraId="406A360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68,23</w:t>
            </w:r>
          </w:p>
        </w:tc>
        <w:tc>
          <w:tcPr>
            <w:tcW w:w="962" w:type="dxa"/>
            <w:shd w:val="clear" w:color="auto" w:fill="BDD6EE" w:themeFill="accent1" w:themeFillTint="66"/>
          </w:tcPr>
          <w:p w14:paraId="45A7D5D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27%</w:t>
            </w:r>
          </w:p>
        </w:tc>
        <w:tc>
          <w:tcPr>
            <w:tcW w:w="1193" w:type="dxa"/>
            <w:shd w:val="clear" w:color="auto" w:fill="8EAADB" w:themeFill="accent5" w:themeFillTint="99"/>
          </w:tcPr>
          <w:p w14:paraId="52C308B2"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4 078</w:t>
            </w:r>
          </w:p>
        </w:tc>
        <w:tc>
          <w:tcPr>
            <w:tcW w:w="971" w:type="dxa"/>
            <w:shd w:val="clear" w:color="auto" w:fill="BDD6EE" w:themeFill="accent1" w:themeFillTint="66"/>
          </w:tcPr>
          <w:p w14:paraId="1F3176F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50%</w:t>
            </w:r>
          </w:p>
        </w:tc>
        <w:tc>
          <w:tcPr>
            <w:tcW w:w="1267" w:type="dxa"/>
            <w:shd w:val="clear" w:color="auto" w:fill="8EAADB" w:themeFill="accent5" w:themeFillTint="99"/>
          </w:tcPr>
          <w:p w14:paraId="47ADEDEC"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67,24</w:t>
            </w:r>
          </w:p>
        </w:tc>
        <w:tc>
          <w:tcPr>
            <w:tcW w:w="1076" w:type="dxa"/>
            <w:shd w:val="clear" w:color="auto" w:fill="BDD6EE" w:themeFill="accent1" w:themeFillTint="66"/>
          </w:tcPr>
          <w:p w14:paraId="768D4ACD" w14:textId="77777777" w:rsidR="0025296E" w:rsidRPr="00125EBB" w:rsidRDefault="0025296E" w:rsidP="00DE5D1E">
            <w:pPr>
              <w:jc w:val="both"/>
              <w:rPr>
                <w:rFonts w:ascii="Segoe UI" w:eastAsia="SimSun" w:hAnsi="Segoe UI" w:cs="Segoe UI"/>
                <w:b/>
                <w:bCs/>
                <w:color w:val="000000" w:themeColor="text1"/>
                <w:sz w:val="20"/>
                <w:lang w:eastAsia="ja-JP"/>
              </w:rPr>
            </w:pPr>
            <w:r w:rsidRPr="00125EBB">
              <w:rPr>
                <w:rFonts w:ascii="Segoe UI" w:eastAsia="SimSun" w:hAnsi="Segoe UI" w:cs="Segoe UI"/>
                <w:b/>
                <w:bCs/>
                <w:color w:val="FF0000"/>
                <w:sz w:val="20"/>
                <w:lang w:eastAsia="ja-JP"/>
              </w:rPr>
              <w:t>78%</w:t>
            </w:r>
          </w:p>
        </w:tc>
      </w:tr>
      <w:tr w:rsidR="0025296E" w14:paraId="174648A5" w14:textId="77777777" w:rsidTr="000271DE">
        <w:tc>
          <w:tcPr>
            <w:tcW w:w="1831" w:type="dxa"/>
            <w:shd w:val="clear" w:color="auto" w:fill="DEEAF6" w:themeFill="accent1" w:themeFillTint="33"/>
          </w:tcPr>
          <w:p w14:paraId="10C47DCA"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Normal Track 1</w:t>
            </w:r>
          </w:p>
        </w:tc>
        <w:tc>
          <w:tcPr>
            <w:tcW w:w="1014" w:type="dxa"/>
            <w:shd w:val="clear" w:color="auto" w:fill="8EAADB" w:themeFill="accent5" w:themeFillTint="99"/>
          </w:tcPr>
          <w:p w14:paraId="5D1A66BA"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1 138</w:t>
            </w:r>
          </w:p>
        </w:tc>
        <w:tc>
          <w:tcPr>
            <w:tcW w:w="978" w:type="dxa"/>
            <w:shd w:val="clear" w:color="auto" w:fill="BDD6EE" w:themeFill="accent1" w:themeFillTint="66"/>
          </w:tcPr>
          <w:p w14:paraId="58E3DE30"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164" w:type="dxa"/>
            <w:shd w:val="clear" w:color="auto" w:fill="8EAADB" w:themeFill="accent5" w:themeFillTint="99"/>
          </w:tcPr>
          <w:p w14:paraId="38CFB18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12,37</w:t>
            </w:r>
          </w:p>
        </w:tc>
        <w:tc>
          <w:tcPr>
            <w:tcW w:w="962" w:type="dxa"/>
            <w:shd w:val="clear" w:color="auto" w:fill="BDD6EE" w:themeFill="accent1" w:themeFillTint="66"/>
          </w:tcPr>
          <w:p w14:paraId="12D9621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w:t>
            </w:r>
          </w:p>
        </w:tc>
        <w:tc>
          <w:tcPr>
            <w:tcW w:w="1193" w:type="dxa"/>
            <w:shd w:val="clear" w:color="auto" w:fill="8EAADB" w:themeFill="accent5" w:themeFillTint="99"/>
          </w:tcPr>
          <w:p w14:paraId="3894664B"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815</w:t>
            </w:r>
          </w:p>
        </w:tc>
        <w:tc>
          <w:tcPr>
            <w:tcW w:w="971" w:type="dxa"/>
            <w:shd w:val="clear" w:color="auto" w:fill="BDD6EE" w:themeFill="accent1" w:themeFillTint="66"/>
          </w:tcPr>
          <w:p w14:paraId="30251A9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267" w:type="dxa"/>
            <w:shd w:val="clear" w:color="auto" w:fill="8EAADB" w:themeFill="accent5" w:themeFillTint="99"/>
          </w:tcPr>
          <w:p w14:paraId="1A7A20C6"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3,37</w:t>
            </w:r>
          </w:p>
        </w:tc>
        <w:tc>
          <w:tcPr>
            <w:tcW w:w="1076" w:type="dxa"/>
            <w:shd w:val="clear" w:color="auto" w:fill="BDD6EE" w:themeFill="accent1" w:themeFillTint="66"/>
          </w:tcPr>
          <w:p w14:paraId="5A48007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4%</w:t>
            </w:r>
          </w:p>
        </w:tc>
      </w:tr>
      <w:tr w:rsidR="0025296E" w14:paraId="02B4AB91" w14:textId="77777777" w:rsidTr="000271DE">
        <w:tc>
          <w:tcPr>
            <w:tcW w:w="1831" w:type="dxa"/>
            <w:shd w:val="clear" w:color="auto" w:fill="DEEAF6" w:themeFill="accent1" w:themeFillTint="33"/>
          </w:tcPr>
          <w:p w14:paraId="7E5DA7FF"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Normal Track 2</w:t>
            </w:r>
          </w:p>
        </w:tc>
        <w:tc>
          <w:tcPr>
            <w:tcW w:w="1014" w:type="dxa"/>
            <w:shd w:val="clear" w:color="auto" w:fill="8EAADB" w:themeFill="accent5" w:themeFillTint="99"/>
          </w:tcPr>
          <w:p w14:paraId="6A02DB78"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1 128</w:t>
            </w:r>
          </w:p>
        </w:tc>
        <w:tc>
          <w:tcPr>
            <w:tcW w:w="978" w:type="dxa"/>
            <w:shd w:val="clear" w:color="auto" w:fill="BDD6EE" w:themeFill="accent1" w:themeFillTint="66"/>
          </w:tcPr>
          <w:p w14:paraId="0AAA71EC"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164" w:type="dxa"/>
            <w:shd w:val="clear" w:color="auto" w:fill="8EAADB" w:themeFill="accent5" w:themeFillTint="99"/>
          </w:tcPr>
          <w:p w14:paraId="47E130B8"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36,68</w:t>
            </w:r>
          </w:p>
        </w:tc>
        <w:tc>
          <w:tcPr>
            <w:tcW w:w="962" w:type="dxa"/>
            <w:shd w:val="clear" w:color="auto" w:fill="BDD6EE" w:themeFill="accent1" w:themeFillTint="66"/>
          </w:tcPr>
          <w:p w14:paraId="2516CF5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14%</w:t>
            </w:r>
          </w:p>
        </w:tc>
        <w:tc>
          <w:tcPr>
            <w:tcW w:w="1193" w:type="dxa"/>
            <w:shd w:val="clear" w:color="auto" w:fill="8EAADB" w:themeFill="accent5" w:themeFillTint="99"/>
          </w:tcPr>
          <w:p w14:paraId="771D4E43"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815</w:t>
            </w:r>
          </w:p>
        </w:tc>
        <w:tc>
          <w:tcPr>
            <w:tcW w:w="971" w:type="dxa"/>
            <w:shd w:val="clear" w:color="auto" w:fill="BDD6EE" w:themeFill="accent1" w:themeFillTint="66"/>
          </w:tcPr>
          <w:p w14:paraId="3A5064BD"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267" w:type="dxa"/>
            <w:shd w:val="clear" w:color="auto" w:fill="8EAADB" w:themeFill="accent5" w:themeFillTint="99"/>
          </w:tcPr>
          <w:p w14:paraId="39357F00"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0,58</w:t>
            </w:r>
          </w:p>
        </w:tc>
        <w:tc>
          <w:tcPr>
            <w:tcW w:w="1076" w:type="dxa"/>
            <w:shd w:val="clear" w:color="auto" w:fill="BDD6EE" w:themeFill="accent1" w:themeFillTint="66"/>
          </w:tcPr>
          <w:p w14:paraId="545602C2"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0,5%</w:t>
            </w:r>
          </w:p>
        </w:tc>
      </w:tr>
      <w:tr w:rsidR="0025296E" w14:paraId="55891AE1" w14:textId="77777777" w:rsidTr="000271DE">
        <w:tc>
          <w:tcPr>
            <w:tcW w:w="1831" w:type="dxa"/>
            <w:shd w:val="clear" w:color="auto" w:fill="DEEAF6" w:themeFill="accent1" w:themeFillTint="33"/>
          </w:tcPr>
          <w:p w14:paraId="68267A0B"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Normal Track 3</w:t>
            </w:r>
          </w:p>
        </w:tc>
        <w:tc>
          <w:tcPr>
            <w:tcW w:w="1014" w:type="dxa"/>
            <w:shd w:val="clear" w:color="auto" w:fill="8EAADB" w:themeFill="accent5" w:themeFillTint="99"/>
          </w:tcPr>
          <w:p w14:paraId="2724E3D2"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1 163</w:t>
            </w:r>
          </w:p>
        </w:tc>
        <w:tc>
          <w:tcPr>
            <w:tcW w:w="978" w:type="dxa"/>
            <w:shd w:val="clear" w:color="auto" w:fill="BDD6EE" w:themeFill="accent1" w:themeFillTint="66"/>
          </w:tcPr>
          <w:p w14:paraId="4D44C86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164" w:type="dxa"/>
            <w:shd w:val="clear" w:color="auto" w:fill="8EAADB" w:themeFill="accent5" w:themeFillTint="99"/>
          </w:tcPr>
          <w:p w14:paraId="62C809F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22,77</w:t>
            </w:r>
          </w:p>
        </w:tc>
        <w:tc>
          <w:tcPr>
            <w:tcW w:w="962" w:type="dxa"/>
            <w:shd w:val="clear" w:color="auto" w:fill="BDD6EE" w:themeFill="accent1" w:themeFillTint="66"/>
          </w:tcPr>
          <w:p w14:paraId="2F32B1E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9%</w:t>
            </w:r>
          </w:p>
        </w:tc>
        <w:tc>
          <w:tcPr>
            <w:tcW w:w="1193" w:type="dxa"/>
            <w:shd w:val="clear" w:color="auto" w:fill="8EAADB" w:themeFill="accent5" w:themeFillTint="99"/>
          </w:tcPr>
          <w:p w14:paraId="46DECF38"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816</w:t>
            </w:r>
          </w:p>
        </w:tc>
        <w:tc>
          <w:tcPr>
            <w:tcW w:w="971" w:type="dxa"/>
            <w:shd w:val="clear" w:color="auto" w:fill="BDD6EE" w:themeFill="accent1" w:themeFillTint="66"/>
          </w:tcPr>
          <w:p w14:paraId="6CC05FF2"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w:t>
            </w:r>
          </w:p>
        </w:tc>
        <w:tc>
          <w:tcPr>
            <w:tcW w:w="1267" w:type="dxa"/>
            <w:shd w:val="clear" w:color="auto" w:fill="8EAADB" w:themeFill="accent5" w:themeFillTint="99"/>
          </w:tcPr>
          <w:p w14:paraId="2B2DC77E"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1,80</w:t>
            </w:r>
          </w:p>
        </w:tc>
        <w:tc>
          <w:tcPr>
            <w:tcW w:w="1076" w:type="dxa"/>
            <w:shd w:val="clear" w:color="auto" w:fill="BDD6EE" w:themeFill="accent1" w:themeFillTint="66"/>
          </w:tcPr>
          <w:p w14:paraId="164AFAED"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2%</w:t>
            </w:r>
          </w:p>
        </w:tc>
      </w:tr>
      <w:tr w:rsidR="0025296E" w14:paraId="298C11A0" w14:textId="77777777" w:rsidTr="000271DE">
        <w:tc>
          <w:tcPr>
            <w:tcW w:w="1831" w:type="dxa"/>
            <w:shd w:val="clear" w:color="auto" w:fill="DEEAF6" w:themeFill="accent1" w:themeFillTint="33"/>
          </w:tcPr>
          <w:p w14:paraId="07D9203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Sensitive </w:t>
            </w:r>
            <w:proofErr w:type="spellStart"/>
            <w:r>
              <w:rPr>
                <w:rFonts w:ascii="Segoe UI" w:eastAsia="SimSun" w:hAnsi="Segoe UI" w:cs="Segoe UI"/>
                <w:color w:val="000000" w:themeColor="text1"/>
                <w:sz w:val="20"/>
                <w:lang w:eastAsia="ja-JP"/>
              </w:rPr>
              <w:t>track</w:t>
            </w:r>
            <w:proofErr w:type="spellEnd"/>
          </w:p>
        </w:tc>
        <w:tc>
          <w:tcPr>
            <w:tcW w:w="1014" w:type="dxa"/>
            <w:shd w:val="clear" w:color="auto" w:fill="8EAADB" w:themeFill="accent5" w:themeFillTint="99"/>
          </w:tcPr>
          <w:p w14:paraId="2FB5250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567</w:t>
            </w:r>
          </w:p>
        </w:tc>
        <w:tc>
          <w:tcPr>
            <w:tcW w:w="978" w:type="dxa"/>
            <w:shd w:val="clear" w:color="auto" w:fill="BDD6EE" w:themeFill="accent1" w:themeFillTint="66"/>
          </w:tcPr>
          <w:p w14:paraId="535AA24F"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w:t>
            </w:r>
          </w:p>
        </w:tc>
        <w:tc>
          <w:tcPr>
            <w:tcW w:w="1164" w:type="dxa"/>
            <w:shd w:val="clear" w:color="auto" w:fill="8EAADB" w:themeFill="accent5" w:themeFillTint="99"/>
          </w:tcPr>
          <w:p w14:paraId="57119AF2"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8,96</w:t>
            </w:r>
          </w:p>
        </w:tc>
        <w:tc>
          <w:tcPr>
            <w:tcW w:w="962" w:type="dxa"/>
            <w:shd w:val="clear" w:color="auto" w:fill="BDD6EE" w:themeFill="accent1" w:themeFillTint="66"/>
          </w:tcPr>
          <w:p w14:paraId="5972257B"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4%</w:t>
            </w:r>
          </w:p>
        </w:tc>
        <w:tc>
          <w:tcPr>
            <w:tcW w:w="1193" w:type="dxa"/>
            <w:shd w:val="clear" w:color="auto" w:fill="8EAADB" w:themeFill="accent5" w:themeFillTint="99"/>
          </w:tcPr>
          <w:p w14:paraId="0B14CB49"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409</w:t>
            </w:r>
          </w:p>
        </w:tc>
        <w:tc>
          <w:tcPr>
            <w:tcW w:w="971" w:type="dxa"/>
            <w:shd w:val="clear" w:color="auto" w:fill="BDD6EE" w:themeFill="accent1" w:themeFillTint="66"/>
          </w:tcPr>
          <w:p w14:paraId="37C75CB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5%</w:t>
            </w:r>
          </w:p>
        </w:tc>
        <w:tc>
          <w:tcPr>
            <w:tcW w:w="1267" w:type="dxa"/>
            <w:shd w:val="clear" w:color="auto" w:fill="8EAADB" w:themeFill="accent5" w:themeFillTint="99"/>
          </w:tcPr>
          <w:p w14:paraId="763C2D2B"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9,07</w:t>
            </w:r>
          </w:p>
        </w:tc>
        <w:tc>
          <w:tcPr>
            <w:tcW w:w="1076" w:type="dxa"/>
            <w:shd w:val="clear" w:color="auto" w:fill="BDD6EE" w:themeFill="accent1" w:themeFillTint="66"/>
          </w:tcPr>
          <w:p w14:paraId="7D9DCB45"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10,5%</w:t>
            </w:r>
          </w:p>
        </w:tc>
      </w:tr>
      <w:tr w:rsidR="0025296E" w14:paraId="11A5E9FA" w14:textId="77777777" w:rsidTr="000271DE">
        <w:tc>
          <w:tcPr>
            <w:tcW w:w="1831" w:type="dxa"/>
            <w:shd w:val="clear" w:color="auto" w:fill="DEEAF6" w:themeFill="accent1" w:themeFillTint="33"/>
          </w:tcPr>
          <w:p w14:paraId="7D8CEED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Exclusion </w:t>
            </w:r>
            <w:proofErr w:type="spellStart"/>
            <w:r>
              <w:rPr>
                <w:rFonts w:ascii="Segoe UI" w:eastAsia="SimSun" w:hAnsi="Segoe UI" w:cs="Segoe UI"/>
                <w:color w:val="000000" w:themeColor="text1"/>
                <w:sz w:val="20"/>
                <w:lang w:eastAsia="ja-JP"/>
              </w:rPr>
              <w:t>track</w:t>
            </w:r>
            <w:proofErr w:type="spellEnd"/>
          </w:p>
        </w:tc>
        <w:tc>
          <w:tcPr>
            <w:tcW w:w="1014" w:type="dxa"/>
            <w:shd w:val="clear" w:color="auto" w:fill="8EAADB" w:themeFill="accent5" w:themeFillTint="99"/>
          </w:tcPr>
          <w:p w14:paraId="22B334B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1 708</w:t>
            </w:r>
          </w:p>
        </w:tc>
        <w:tc>
          <w:tcPr>
            <w:tcW w:w="978" w:type="dxa"/>
            <w:shd w:val="clear" w:color="auto" w:fill="BDD6EE" w:themeFill="accent1" w:themeFillTint="66"/>
          </w:tcPr>
          <w:p w14:paraId="4FF9904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15%</w:t>
            </w:r>
          </w:p>
        </w:tc>
        <w:tc>
          <w:tcPr>
            <w:tcW w:w="1164" w:type="dxa"/>
            <w:shd w:val="clear" w:color="auto" w:fill="8EAADB" w:themeFill="accent5" w:themeFillTint="99"/>
          </w:tcPr>
          <w:p w14:paraId="3420675B"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103,30</w:t>
            </w:r>
          </w:p>
        </w:tc>
        <w:tc>
          <w:tcPr>
            <w:tcW w:w="962" w:type="dxa"/>
            <w:shd w:val="clear" w:color="auto" w:fill="BDD6EE" w:themeFill="accent1" w:themeFillTint="66"/>
          </w:tcPr>
          <w:p w14:paraId="5A29E20D" w14:textId="77777777" w:rsidR="0025296E" w:rsidRPr="00125EBB" w:rsidRDefault="0025296E" w:rsidP="00DE5D1E">
            <w:pPr>
              <w:jc w:val="both"/>
              <w:rPr>
                <w:rFonts w:ascii="Segoe UI" w:eastAsia="SimSun" w:hAnsi="Segoe UI" w:cs="Segoe UI"/>
                <w:b/>
                <w:bCs/>
                <w:color w:val="000000" w:themeColor="text1"/>
                <w:sz w:val="20"/>
                <w:lang w:eastAsia="ja-JP"/>
              </w:rPr>
            </w:pPr>
            <w:r w:rsidRPr="00125EBB">
              <w:rPr>
                <w:rFonts w:ascii="Segoe UI" w:eastAsia="SimSun" w:hAnsi="Segoe UI" w:cs="Segoe UI"/>
                <w:b/>
                <w:bCs/>
                <w:color w:val="FF0000"/>
                <w:sz w:val="20"/>
                <w:lang w:eastAsia="ja-JP"/>
              </w:rPr>
              <w:t>41%</w:t>
            </w:r>
          </w:p>
        </w:tc>
        <w:tc>
          <w:tcPr>
            <w:tcW w:w="1193" w:type="dxa"/>
            <w:shd w:val="clear" w:color="auto" w:fill="8EAADB" w:themeFill="accent5" w:themeFillTint="99"/>
          </w:tcPr>
          <w:p w14:paraId="13D1FE5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1 224</w:t>
            </w:r>
          </w:p>
        </w:tc>
        <w:tc>
          <w:tcPr>
            <w:tcW w:w="971" w:type="dxa"/>
            <w:shd w:val="clear" w:color="auto" w:fill="BDD6EE" w:themeFill="accent1" w:themeFillTint="66"/>
          </w:tcPr>
          <w:p w14:paraId="7A162AFC"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15%</w:t>
            </w:r>
          </w:p>
        </w:tc>
        <w:tc>
          <w:tcPr>
            <w:tcW w:w="1267" w:type="dxa"/>
            <w:shd w:val="clear" w:color="auto" w:fill="8EAADB" w:themeFill="accent5" w:themeFillTint="99"/>
          </w:tcPr>
          <w:p w14:paraId="3F7C0347"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3,66</w:t>
            </w:r>
          </w:p>
        </w:tc>
        <w:tc>
          <w:tcPr>
            <w:tcW w:w="1076" w:type="dxa"/>
            <w:shd w:val="clear" w:color="auto" w:fill="BDD6EE" w:themeFill="accent1" w:themeFillTint="66"/>
          </w:tcPr>
          <w:p w14:paraId="13968CD8"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4%</w:t>
            </w:r>
          </w:p>
        </w:tc>
      </w:tr>
      <w:tr w:rsidR="0025296E" w14:paraId="429D2BC5" w14:textId="77777777" w:rsidTr="000271DE">
        <w:tc>
          <w:tcPr>
            <w:tcW w:w="1831" w:type="dxa"/>
            <w:shd w:val="clear" w:color="auto" w:fill="DEEAF6" w:themeFill="accent1" w:themeFillTint="33"/>
          </w:tcPr>
          <w:p w14:paraId="250DD57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Total</w:t>
            </w:r>
          </w:p>
        </w:tc>
        <w:tc>
          <w:tcPr>
            <w:tcW w:w="1014" w:type="dxa"/>
            <w:shd w:val="clear" w:color="auto" w:fill="8EAADB" w:themeFill="accent5" w:themeFillTint="99"/>
          </w:tcPr>
          <w:p w14:paraId="1EC21DAE"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11 414</w:t>
            </w:r>
          </w:p>
        </w:tc>
        <w:tc>
          <w:tcPr>
            <w:tcW w:w="978" w:type="dxa"/>
            <w:shd w:val="clear" w:color="auto" w:fill="BDD6EE" w:themeFill="accent1" w:themeFillTint="66"/>
          </w:tcPr>
          <w:p w14:paraId="17F95695"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100%</w:t>
            </w:r>
          </w:p>
        </w:tc>
        <w:tc>
          <w:tcPr>
            <w:tcW w:w="1164" w:type="dxa"/>
            <w:shd w:val="clear" w:color="auto" w:fill="8EAADB" w:themeFill="accent5" w:themeFillTint="99"/>
          </w:tcPr>
          <w:p w14:paraId="537B58B6"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252,31</w:t>
            </w:r>
          </w:p>
        </w:tc>
        <w:tc>
          <w:tcPr>
            <w:tcW w:w="962" w:type="dxa"/>
            <w:shd w:val="clear" w:color="auto" w:fill="BDD6EE" w:themeFill="accent1" w:themeFillTint="66"/>
          </w:tcPr>
          <w:p w14:paraId="3E071C0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100%</w:t>
            </w:r>
          </w:p>
        </w:tc>
        <w:tc>
          <w:tcPr>
            <w:tcW w:w="1193" w:type="dxa"/>
            <w:shd w:val="clear" w:color="auto" w:fill="8EAADB" w:themeFill="accent5" w:themeFillTint="99"/>
          </w:tcPr>
          <w:p w14:paraId="31CA1CB1"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8 157</w:t>
            </w:r>
          </w:p>
        </w:tc>
        <w:tc>
          <w:tcPr>
            <w:tcW w:w="971" w:type="dxa"/>
            <w:shd w:val="clear" w:color="auto" w:fill="BDD6EE" w:themeFill="accent1" w:themeFillTint="66"/>
          </w:tcPr>
          <w:p w14:paraId="31BB9356"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100%</w:t>
            </w:r>
          </w:p>
        </w:tc>
        <w:tc>
          <w:tcPr>
            <w:tcW w:w="1267" w:type="dxa"/>
            <w:shd w:val="clear" w:color="auto" w:fill="8EAADB" w:themeFill="accent5" w:themeFillTint="99"/>
          </w:tcPr>
          <w:p w14:paraId="04100657"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86,96</w:t>
            </w:r>
          </w:p>
        </w:tc>
        <w:tc>
          <w:tcPr>
            <w:tcW w:w="1076" w:type="dxa"/>
            <w:shd w:val="clear" w:color="auto" w:fill="BDD6EE" w:themeFill="accent1" w:themeFillTint="66"/>
          </w:tcPr>
          <w:p w14:paraId="75CFDEA4" w14:textId="77777777" w:rsidR="0025296E" w:rsidRDefault="0025296E" w:rsidP="00DE5D1E">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100%</w:t>
            </w:r>
          </w:p>
        </w:tc>
      </w:tr>
    </w:tbl>
    <w:p w14:paraId="43ADAC4B" w14:textId="77777777" w:rsidR="00F820E9" w:rsidRDefault="00F820E9" w:rsidP="004A0AFD">
      <w:pPr>
        <w:jc w:val="both"/>
        <w:rPr>
          <w:rFonts w:ascii="Segoe UI" w:eastAsia="SimSun" w:hAnsi="Segoe UI" w:cs="Segoe UI"/>
          <w:color w:val="000000" w:themeColor="text1"/>
          <w:sz w:val="20"/>
          <w:lang w:eastAsia="ja-JP"/>
        </w:rPr>
      </w:pPr>
    </w:p>
    <w:p w14:paraId="1E2D62CA" w14:textId="7A83FED1" w:rsidR="00125EBB" w:rsidRPr="000D325B" w:rsidRDefault="00125EBB" w:rsidP="004A0AFD">
      <w:pPr>
        <w:jc w:val="both"/>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 xml:space="preserve">Ici, la comparaison </w:t>
      </w:r>
      <w:r w:rsidR="00FA612C">
        <w:rPr>
          <w:rFonts w:ascii="Segoe UI" w:eastAsia="SimSun" w:hAnsi="Segoe UI" w:cs="Segoe UI"/>
          <w:color w:val="000000" w:themeColor="text1"/>
          <w:sz w:val="20"/>
          <w:lang w:eastAsia="ja-JP"/>
        </w:rPr>
        <w:t>du nombre de</w:t>
      </w:r>
      <w:r>
        <w:rPr>
          <w:rFonts w:ascii="Segoe UI" w:eastAsia="SimSun" w:hAnsi="Segoe UI" w:cs="Segoe UI"/>
          <w:color w:val="000000" w:themeColor="text1"/>
          <w:sz w:val="20"/>
          <w:lang w:eastAsia="ja-JP"/>
        </w:rPr>
        <w:t xml:space="preserve"> lignes tarifaires et des volumes d’échange </w:t>
      </w:r>
      <w:r w:rsidR="003B5A8D">
        <w:rPr>
          <w:rFonts w:ascii="Segoe UI" w:eastAsia="SimSun" w:hAnsi="Segoe UI" w:cs="Segoe UI"/>
          <w:color w:val="000000" w:themeColor="text1"/>
          <w:sz w:val="20"/>
          <w:lang w:eastAsia="ja-JP"/>
        </w:rPr>
        <w:t xml:space="preserve">par période de démantèlement </w:t>
      </w:r>
      <w:r>
        <w:rPr>
          <w:rFonts w:ascii="Segoe UI" w:eastAsia="SimSun" w:hAnsi="Segoe UI" w:cs="Segoe UI"/>
          <w:color w:val="000000" w:themeColor="text1"/>
          <w:sz w:val="20"/>
          <w:lang w:eastAsia="ja-JP"/>
        </w:rPr>
        <w:t xml:space="preserve">montre que l’ALE </w:t>
      </w:r>
      <w:r w:rsidR="003B5A8D">
        <w:rPr>
          <w:rFonts w:ascii="Segoe UI" w:eastAsia="SimSun" w:hAnsi="Segoe UI" w:cs="Segoe UI"/>
          <w:color w:val="000000" w:themeColor="text1"/>
          <w:sz w:val="20"/>
          <w:lang w:eastAsia="ja-JP"/>
        </w:rPr>
        <w:t>profite davantage à Sri Lanka en valeur</w:t>
      </w:r>
      <w:r w:rsidR="00A72522">
        <w:rPr>
          <w:rFonts w:ascii="Segoe UI" w:eastAsia="SimSun" w:hAnsi="Segoe UI" w:cs="Segoe UI"/>
          <w:color w:val="000000" w:themeColor="text1"/>
          <w:sz w:val="20"/>
          <w:lang w:eastAsia="ja-JP"/>
        </w:rPr>
        <w:t xml:space="preserve">, </w:t>
      </w:r>
      <w:r w:rsidR="00225E3E">
        <w:rPr>
          <w:rFonts w:ascii="Segoe UI" w:eastAsia="SimSun" w:hAnsi="Segoe UI" w:cs="Segoe UI"/>
          <w:color w:val="000000" w:themeColor="text1"/>
          <w:sz w:val="20"/>
          <w:lang w:eastAsia="ja-JP"/>
        </w:rPr>
        <w:t>les lignes</w:t>
      </w:r>
      <w:r w:rsidR="00A72522">
        <w:rPr>
          <w:rFonts w:ascii="Segoe UI" w:eastAsia="SimSun" w:hAnsi="Segoe UI" w:cs="Segoe UI"/>
          <w:color w:val="000000" w:themeColor="text1"/>
          <w:sz w:val="20"/>
          <w:lang w:eastAsia="ja-JP"/>
        </w:rPr>
        <w:t xml:space="preserve"> bénéficiant d’une suppression des tarifs à compter du 1</w:t>
      </w:r>
      <w:r w:rsidR="00A72522" w:rsidRPr="00A72522">
        <w:rPr>
          <w:rFonts w:ascii="Segoe UI" w:eastAsia="SimSun" w:hAnsi="Segoe UI" w:cs="Segoe UI"/>
          <w:color w:val="000000" w:themeColor="text1"/>
          <w:sz w:val="20"/>
          <w:vertAlign w:val="superscript"/>
          <w:lang w:eastAsia="ja-JP"/>
        </w:rPr>
        <w:t>er</w:t>
      </w:r>
      <w:r w:rsidR="00A72522">
        <w:rPr>
          <w:rFonts w:ascii="Segoe UI" w:eastAsia="SimSun" w:hAnsi="Segoe UI" w:cs="Segoe UI"/>
          <w:color w:val="000000" w:themeColor="text1"/>
          <w:sz w:val="20"/>
          <w:lang w:eastAsia="ja-JP"/>
        </w:rPr>
        <w:t xml:space="preserve"> janvier 2025</w:t>
      </w:r>
      <w:r w:rsidR="00225E3E">
        <w:rPr>
          <w:rFonts w:ascii="Segoe UI" w:eastAsia="SimSun" w:hAnsi="Segoe UI" w:cs="Segoe UI"/>
          <w:color w:val="000000" w:themeColor="text1"/>
          <w:sz w:val="20"/>
          <w:lang w:eastAsia="ja-JP"/>
        </w:rPr>
        <w:t xml:space="preserve"> comptant pour 78% du volume d’exportations sri-lankaises</w:t>
      </w:r>
      <w:r w:rsidR="00A72522">
        <w:rPr>
          <w:rFonts w:ascii="Segoe UI" w:eastAsia="SimSun" w:hAnsi="Segoe UI" w:cs="Segoe UI"/>
          <w:color w:val="000000" w:themeColor="text1"/>
          <w:sz w:val="20"/>
          <w:lang w:eastAsia="ja-JP"/>
        </w:rPr>
        <w:t xml:space="preserve">. Il importe de noter </w:t>
      </w:r>
      <w:r w:rsidR="00A72522" w:rsidRPr="00CF7C74">
        <w:rPr>
          <w:rFonts w:ascii="Segoe UI" w:eastAsia="SimSun" w:hAnsi="Segoe UI" w:cs="Segoe UI"/>
          <w:b/>
          <w:bCs/>
          <w:color w:val="000000" w:themeColor="text1"/>
          <w:sz w:val="20"/>
          <w:lang w:eastAsia="ja-JP"/>
        </w:rPr>
        <w:t xml:space="preserve">qu’en dépit de cette valeur faciale très élevée, </w:t>
      </w:r>
      <w:r w:rsidR="008A755A" w:rsidRPr="00CF7C74">
        <w:rPr>
          <w:rFonts w:ascii="Segoe UI" w:eastAsia="SimSun" w:hAnsi="Segoe UI" w:cs="Segoe UI"/>
          <w:b/>
          <w:bCs/>
          <w:color w:val="000000" w:themeColor="text1"/>
          <w:sz w:val="20"/>
          <w:lang w:eastAsia="ja-JP"/>
        </w:rPr>
        <w:t xml:space="preserve">le </w:t>
      </w:r>
      <w:r w:rsidR="008A755A" w:rsidRPr="00CF7C74">
        <w:rPr>
          <w:rFonts w:ascii="Segoe UI" w:eastAsia="SimSun" w:hAnsi="Segoe UI" w:cs="Segoe UI"/>
          <w:b/>
          <w:bCs/>
          <w:i/>
          <w:iCs/>
          <w:color w:val="000000" w:themeColor="text1"/>
          <w:sz w:val="20"/>
          <w:lang w:eastAsia="ja-JP"/>
        </w:rPr>
        <w:t xml:space="preserve">fast </w:t>
      </w:r>
      <w:proofErr w:type="spellStart"/>
      <w:r w:rsidR="008A755A" w:rsidRPr="00CF7C74">
        <w:rPr>
          <w:rFonts w:ascii="Segoe UI" w:eastAsia="SimSun" w:hAnsi="Segoe UI" w:cs="Segoe UI"/>
          <w:b/>
          <w:bCs/>
          <w:i/>
          <w:iCs/>
          <w:color w:val="000000" w:themeColor="text1"/>
          <w:sz w:val="20"/>
          <w:lang w:eastAsia="ja-JP"/>
        </w:rPr>
        <w:t>track</w:t>
      </w:r>
      <w:proofErr w:type="spellEnd"/>
      <w:r w:rsidR="008A755A" w:rsidRPr="00CF7C74">
        <w:rPr>
          <w:rFonts w:ascii="Segoe UI" w:eastAsia="SimSun" w:hAnsi="Segoe UI" w:cs="Segoe UI"/>
          <w:b/>
          <w:bCs/>
          <w:color w:val="000000" w:themeColor="text1"/>
          <w:sz w:val="20"/>
          <w:lang w:eastAsia="ja-JP"/>
        </w:rPr>
        <w:t xml:space="preserve"> comptabilise en réalité aussi </w:t>
      </w:r>
      <w:r w:rsidR="00974970" w:rsidRPr="00CF7C74">
        <w:rPr>
          <w:rFonts w:ascii="Segoe UI" w:eastAsia="SimSun" w:hAnsi="Segoe UI" w:cs="Segoe UI"/>
          <w:b/>
          <w:bCs/>
          <w:color w:val="000000" w:themeColor="text1"/>
          <w:sz w:val="20"/>
          <w:lang w:eastAsia="ja-JP"/>
        </w:rPr>
        <w:t>les lignes</w:t>
      </w:r>
      <w:r w:rsidR="008A755A" w:rsidRPr="00CF7C74">
        <w:rPr>
          <w:rFonts w:ascii="Segoe UI" w:eastAsia="SimSun" w:hAnsi="Segoe UI" w:cs="Segoe UI"/>
          <w:b/>
          <w:bCs/>
          <w:color w:val="000000" w:themeColor="text1"/>
          <w:sz w:val="20"/>
          <w:lang w:eastAsia="ja-JP"/>
        </w:rPr>
        <w:t xml:space="preserve"> sur lesquel</w:t>
      </w:r>
      <w:r w:rsidR="00974970" w:rsidRPr="00CF7C74">
        <w:rPr>
          <w:rFonts w:ascii="Segoe UI" w:eastAsia="SimSun" w:hAnsi="Segoe UI" w:cs="Segoe UI"/>
          <w:b/>
          <w:bCs/>
          <w:color w:val="000000" w:themeColor="text1"/>
          <w:sz w:val="20"/>
          <w:lang w:eastAsia="ja-JP"/>
        </w:rPr>
        <w:t>le</w:t>
      </w:r>
      <w:r w:rsidR="008A755A" w:rsidRPr="00CF7C74">
        <w:rPr>
          <w:rFonts w:ascii="Segoe UI" w:eastAsia="SimSun" w:hAnsi="Segoe UI" w:cs="Segoe UI"/>
          <w:b/>
          <w:bCs/>
          <w:color w:val="000000" w:themeColor="text1"/>
          <w:sz w:val="20"/>
          <w:lang w:eastAsia="ja-JP"/>
        </w:rPr>
        <w:t>s aucun tarif n’était exercé</w:t>
      </w:r>
      <w:r w:rsidR="00225E3E" w:rsidRPr="00CF7C74">
        <w:rPr>
          <w:rFonts w:ascii="Segoe UI" w:eastAsia="SimSun" w:hAnsi="Segoe UI" w:cs="Segoe UI"/>
          <w:b/>
          <w:bCs/>
          <w:color w:val="000000" w:themeColor="text1"/>
          <w:sz w:val="20"/>
          <w:lang w:eastAsia="ja-JP"/>
        </w:rPr>
        <w:t xml:space="preserve"> à l’exportation</w:t>
      </w:r>
      <w:r w:rsidR="008A755A" w:rsidRPr="00CF7C74">
        <w:rPr>
          <w:rFonts w:ascii="Segoe UI" w:eastAsia="SimSun" w:hAnsi="Segoe UI" w:cs="Segoe UI"/>
          <w:b/>
          <w:bCs/>
          <w:color w:val="000000" w:themeColor="text1"/>
          <w:sz w:val="20"/>
          <w:lang w:eastAsia="ja-JP"/>
        </w:rPr>
        <w:t xml:space="preserve"> préalablement à l’échange </w:t>
      </w:r>
      <w:r w:rsidR="008A755A" w:rsidRPr="00365056">
        <w:rPr>
          <w:rFonts w:ascii="Segoe UI" w:eastAsia="SimSun" w:hAnsi="Segoe UI" w:cs="Segoe UI"/>
          <w:color w:val="000000" w:themeColor="text1"/>
          <w:sz w:val="20"/>
          <w:lang w:eastAsia="ja-JP"/>
        </w:rPr>
        <w:t xml:space="preserve">– </w:t>
      </w:r>
      <w:r w:rsidR="002501F9" w:rsidRPr="00365056">
        <w:rPr>
          <w:rFonts w:ascii="Segoe UI" w:eastAsia="SimSun" w:hAnsi="Segoe UI" w:cs="Segoe UI"/>
          <w:color w:val="000000" w:themeColor="text1"/>
          <w:sz w:val="20"/>
          <w:lang w:eastAsia="ja-JP"/>
        </w:rPr>
        <w:t>environ 30%</w:t>
      </w:r>
      <w:r w:rsidR="00E772F0" w:rsidRPr="00365056">
        <w:rPr>
          <w:rFonts w:ascii="Segoe UI" w:eastAsia="SimSun" w:hAnsi="Segoe UI" w:cs="Segoe UI"/>
          <w:color w:val="000000" w:themeColor="text1"/>
          <w:sz w:val="20"/>
          <w:lang w:eastAsia="ja-JP"/>
        </w:rPr>
        <w:t>.</w:t>
      </w:r>
      <w:r w:rsidR="00E772F0">
        <w:rPr>
          <w:rFonts w:ascii="Segoe UI" w:eastAsia="SimSun" w:hAnsi="Segoe UI" w:cs="Segoe UI"/>
          <w:color w:val="000000" w:themeColor="text1"/>
          <w:sz w:val="20"/>
          <w:lang w:eastAsia="ja-JP"/>
        </w:rPr>
        <w:t xml:space="preserve"> Cette catégorie comporte notamment les pierres précieuses et semi-précieuses, qui comptent pour 57% du volume (USD) des exportations à l’heure actuelle. D’un point de vue offensif, les deux pays connaissent donc un traitement comparable si l’on retranche du </w:t>
      </w:r>
      <w:r w:rsidR="00E772F0" w:rsidRPr="00AD2FEB">
        <w:rPr>
          <w:rFonts w:ascii="Segoe UI" w:eastAsia="SimSun" w:hAnsi="Segoe UI" w:cs="Segoe UI"/>
          <w:i/>
          <w:iCs/>
          <w:color w:val="000000" w:themeColor="text1"/>
          <w:sz w:val="20"/>
          <w:lang w:eastAsia="ja-JP"/>
        </w:rPr>
        <w:t xml:space="preserve">fast </w:t>
      </w:r>
      <w:proofErr w:type="spellStart"/>
      <w:r w:rsidR="00E772F0" w:rsidRPr="00AD2FEB">
        <w:rPr>
          <w:rFonts w:ascii="Segoe UI" w:eastAsia="SimSun" w:hAnsi="Segoe UI" w:cs="Segoe UI"/>
          <w:i/>
          <w:iCs/>
          <w:color w:val="000000" w:themeColor="text1"/>
          <w:sz w:val="20"/>
          <w:lang w:eastAsia="ja-JP"/>
        </w:rPr>
        <w:t>track</w:t>
      </w:r>
      <w:proofErr w:type="spellEnd"/>
      <w:r w:rsidR="00E772F0">
        <w:rPr>
          <w:rFonts w:ascii="Segoe UI" w:eastAsia="SimSun" w:hAnsi="Segoe UI" w:cs="Segoe UI"/>
          <w:color w:val="000000" w:themeColor="text1"/>
          <w:sz w:val="20"/>
          <w:lang w:eastAsia="ja-JP"/>
        </w:rPr>
        <w:t xml:space="preserve"> le volume d’exportation de pierres précieuses sri-lankaises</w:t>
      </w:r>
      <w:r w:rsidR="00E520BF">
        <w:rPr>
          <w:rFonts w:ascii="Segoe UI" w:eastAsia="SimSun" w:hAnsi="Segoe UI" w:cs="Segoe UI"/>
          <w:color w:val="000000" w:themeColor="text1"/>
          <w:sz w:val="20"/>
          <w:lang w:eastAsia="ja-JP"/>
        </w:rPr>
        <w:t xml:space="preserve">. </w:t>
      </w:r>
      <w:r w:rsidR="00CF7C74">
        <w:rPr>
          <w:rFonts w:ascii="Segoe UI" w:eastAsia="SimSun" w:hAnsi="Segoe UI" w:cs="Segoe UI"/>
          <w:color w:val="000000" w:themeColor="text1"/>
          <w:sz w:val="20"/>
          <w:lang w:eastAsia="ja-JP"/>
        </w:rPr>
        <w:t xml:space="preserve">De façon analogue, on remarque que </w:t>
      </w:r>
      <w:r w:rsidR="00CF7C74" w:rsidRPr="002F0DAA">
        <w:rPr>
          <w:rFonts w:ascii="Segoe UI" w:eastAsia="SimSun" w:hAnsi="Segoe UI" w:cs="Segoe UI"/>
          <w:b/>
          <w:bCs/>
          <w:color w:val="000000" w:themeColor="text1"/>
          <w:sz w:val="20"/>
          <w:lang w:eastAsia="ja-JP"/>
        </w:rPr>
        <w:t>l</w:t>
      </w:r>
      <w:r w:rsidR="002F0DAA" w:rsidRPr="002F0DAA">
        <w:rPr>
          <w:rFonts w:ascii="Segoe UI" w:eastAsia="SimSun" w:hAnsi="Segoe UI" w:cs="Segoe UI"/>
          <w:b/>
          <w:bCs/>
          <w:color w:val="000000" w:themeColor="text1"/>
          <w:sz w:val="20"/>
          <w:lang w:eastAsia="ja-JP"/>
        </w:rPr>
        <w:t>a</w:t>
      </w:r>
      <w:r w:rsidR="00CF7C74" w:rsidRPr="002F0DAA">
        <w:rPr>
          <w:rFonts w:ascii="Segoe UI" w:eastAsia="SimSun" w:hAnsi="Segoe UI" w:cs="Segoe UI"/>
          <w:b/>
          <w:bCs/>
          <w:color w:val="000000" w:themeColor="text1"/>
          <w:sz w:val="20"/>
          <w:lang w:eastAsia="ja-JP"/>
        </w:rPr>
        <w:t xml:space="preserve"> </w:t>
      </w:r>
      <w:proofErr w:type="spellStart"/>
      <w:r w:rsidR="00CF7C74" w:rsidRPr="00EF4E01">
        <w:rPr>
          <w:rFonts w:ascii="Segoe UI" w:eastAsia="SimSun" w:hAnsi="Segoe UI" w:cs="Segoe UI"/>
          <w:b/>
          <w:bCs/>
          <w:i/>
          <w:iCs/>
          <w:color w:val="000000" w:themeColor="text1"/>
          <w:sz w:val="20"/>
          <w:lang w:eastAsia="ja-JP"/>
        </w:rPr>
        <w:t>negative</w:t>
      </w:r>
      <w:proofErr w:type="spellEnd"/>
      <w:r w:rsidR="00CF7C74" w:rsidRPr="00EF4E01">
        <w:rPr>
          <w:rFonts w:ascii="Segoe UI" w:eastAsia="SimSun" w:hAnsi="Segoe UI" w:cs="Segoe UI"/>
          <w:b/>
          <w:bCs/>
          <w:i/>
          <w:iCs/>
          <w:color w:val="000000" w:themeColor="text1"/>
          <w:sz w:val="20"/>
          <w:lang w:eastAsia="ja-JP"/>
        </w:rPr>
        <w:t xml:space="preserve"> </w:t>
      </w:r>
      <w:proofErr w:type="spellStart"/>
      <w:r w:rsidR="00CF7C74" w:rsidRPr="00EF4E01">
        <w:rPr>
          <w:rFonts w:ascii="Segoe UI" w:eastAsia="SimSun" w:hAnsi="Segoe UI" w:cs="Segoe UI"/>
          <w:b/>
          <w:bCs/>
          <w:i/>
          <w:iCs/>
          <w:color w:val="000000" w:themeColor="text1"/>
          <w:sz w:val="20"/>
          <w:lang w:eastAsia="ja-JP"/>
        </w:rPr>
        <w:t>list</w:t>
      </w:r>
      <w:proofErr w:type="spellEnd"/>
      <w:r w:rsidR="00CF7C74" w:rsidRPr="002F0DAA">
        <w:rPr>
          <w:rFonts w:ascii="Segoe UI" w:eastAsia="SimSun" w:hAnsi="Segoe UI" w:cs="Segoe UI"/>
          <w:b/>
          <w:bCs/>
          <w:color w:val="000000" w:themeColor="text1"/>
          <w:sz w:val="20"/>
          <w:lang w:eastAsia="ja-JP"/>
        </w:rPr>
        <w:t xml:space="preserve"> thaïlandaise regroupe des biens à </w:t>
      </w:r>
      <w:r w:rsidR="002F0DAA">
        <w:rPr>
          <w:rFonts w:ascii="Segoe UI" w:eastAsia="SimSun" w:hAnsi="Segoe UI" w:cs="Segoe UI"/>
          <w:b/>
          <w:bCs/>
          <w:color w:val="000000" w:themeColor="text1"/>
          <w:sz w:val="20"/>
          <w:lang w:eastAsia="ja-JP"/>
        </w:rPr>
        <w:t xml:space="preserve">très </w:t>
      </w:r>
      <w:r w:rsidR="00CF7C74" w:rsidRPr="002F0DAA">
        <w:rPr>
          <w:rFonts w:ascii="Segoe UI" w:eastAsia="SimSun" w:hAnsi="Segoe UI" w:cs="Segoe UI"/>
          <w:b/>
          <w:bCs/>
          <w:color w:val="000000" w:themeColor="text1"/>
          <w:sz w:val="20"/>
          <w:lang w:eastAsia="ja-JP"/>
        </w:rPr>
        <w:t>forte valeur ajoutée</w:t>
      </w:r>
      <w:r w:rsidR="00CF7C74">
        <w:rPr>
          <w:rFonts w:ascii="Segoe UI" w:eastAsia="SimSun" w:hAnsi="Segoe UI" w:cs="Segoe UI"/>
          <w:color w:val="000000" w:themeColor="text1"/>
          <w:sz w:val="20"/>
          <w:lang w:eastAsia="ja-JP"/>
        </w:rPr>
        <w:t xml:space="preserve"> (41% du volume d’exportations thaïlandaises pour seulement 15% des lignes tarifaires)</w:t>
      </w:r>
      <w:r w:rsidR="006225E9">
        <w:rPr>
          <w:rFonts w:ascii="Segoe UI" w:eastAsia="SimSun" w:hAnsi="Segoe UI" w:cs="Segoe UI"/>
          <w:color w:val="000000" w:themeColor="text1"/>
          <w:sz w:val="20"/>
          <w:lang w:eastAsia="ja-JP"/>
        </w:rPr>
        <w:t>, ce qui relativise la couverture des échanges commerciaux</w:t>
      </w:r>
      <w:r w:rsidR="005C308F">
        <w:rPr>
          <w:rFonts w:ascii="Segoe UI" w:eastAsia="SimSun" w:hAnsi="Segoe UI" w:cs="Segoe UI"/>
          <w:color w:val="000000" w:themeColor="text1"/>
          <w:sz w:val="20"/>
          <w:lang w:eastAsia="ja-JP"/>
        </w:rPr>
        <w:t xml:space="preserve"> en volume, malgré le très grand nombre de lignes tarifaires traitées</w:t>
      </w:r>
      <w:r w:rsidR="006225E9">
        <w:rPr>
          <w:rFonts w:ascii="Segoe UI" w:eastAsia="SimSun" w:hAnsi="Segoe UI" w:cs="Segoe UI"/>
          <w:color w:val="000000" w:themeColor="text1"/>
          <w:sz w:val="20"/>
          <w:lang w:eastAsia="ja-JP"/>
        </w:rPr>
        <w:t xml:space="preserve"> dans l’ALE</w:t>
      </w:r>
      <w:r w:rsidR="00CF7C74">
        <w:rPr>
          <w:rFonts w:ascii="Segoe UI" w:eastAsia="SimSun" w:hAnsi="Segoe UI" w:cs="Segoe UI"/>
          <w:color w:val="000000" w:themeColor="text1"/>
          <w:sz w:val="20"/>
          <w:lang w:eastAsia="ja-JP"/>
        </w:rPr>
        <w:t xml:space="preserve">. </w:t>
      </w:r>
      <w:r w:rsidR="00365056" w:rsidRPr="00A17225">
        <w:rPr>
          <w:rFonts w:ascii="Segoe UI" w:eastAsia="SimSun" w:hAnsi="Segoe UI" w:cs="Segoe UI"/>
          <w:b/>
          <w:bCs/>
          <w:color w:val="000000" w:themeColor="text1"/>
          <w:sz w:val="20"/>
          <w:lang w:eastAsia="ja-JP"/>
        </w:rPr>
        <w:t xml:space="preserve">On retrouve donc ici l’idée que l’intérêt </w:t>
      </w:r>
      <w:r w:rsidR="000D325B">
        <w:rPr>
          <w:rFonts w:ascii="Segoe UI" w:eastAsia="SimSun" w:hAnsi="Segoe UI" w:cs="Segoe UI"/>
          <w:b/>
          <w:bCs/>
          <w:color w:val="000000" w:themeColor="text1"/>
          <w:sz w:val="20"/>
          <w:lang w:eastAsia="ja-JP"/>
        </w:rPr>
        <w:t xml:space="preserve">majeur </w:t>
      </w:r>
      <w:r w:rsidR="00365056" w:rsidRPr="00A17225">
        <w:rPr>
          <w:rFonts w:ascii="Segoe UI" w:eastAsia="SimSun" w:hAnsi="Segoe UI" w:cs="Segoe UI"/>
          <w:b/>
          <w:bCs/>
          <w:color w:val="000000" w:themeColor="text1"/>
          <w:sz w:val="20"/>
          <w:lang w:eastAsia="ja-JP"/>
        </w:rPr>
        <w:t>de cet accord réside dans la diversification des biens échangés, et surtout l’élargissement des échanges au-delà des seuls biens</w:t>
      </w:r>
      <w:r w:rsidR="00365056">
        <w:rPr>
          <w:rFonts w:ascii="Segoe UI" w:eastAsia="SimSun" w:hAnsi="Segoe UI" w:cs="Segoe UI"/>
          <w:color w:val="000000" w:themeColor="text1"/>
          <w:sz w:val="20"/>
          <w:lang w:eastAsia="ja-JP"/>
        </w:rPr>
        <w:t> : services, investissements, coopération économique et technique, propriété intellectuelle…</w:t>
      </w:r>
    </w:p>
    <w:sectPr w:rsidR="00125EBB" w:rsidRPr="000D325B" w:rsidSect="00B133A0">
      <w:headerReference w:type="default"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B3E9" w14:textId="77777777" w:rsidR="00E51275" w:rsidRDefault="00E51275" w:rsidP="004432FE">
      <w:pPr>
        <w:spacing w:after="0" w:line="240" w:lineRule="auto"/>
      </w:pPr>
      <w:r>
        <w:separator/>
      </w:r>
    </w:p>
  </w:endnote>
  <w:endnote w:type="continuationSeparator" w:id="0">
    <w:p w14:paraId="2351E75D" w14:textId="77777777" w:rsidR="00E51275" w:rsidRDefault="00E51275" w:rsidP="0044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4F8718F7" w14:textId="77777777" w:rsidR="00F025C1" w:rsidRDefault="00F025C1">
        <w:pPr>
          <w:pStyle w:val="Pieddepage"/>
          <w:jc w:val="right"/>
        </w:pPr>
        <w:r>
          <w:fldChar w:fldCharType="begin"/>
        </w:r>
        <w:r>
          <w:instrText>PAGE   \* MERGEFORMAT</w:instrText>
        </w:r>
        <w:r>
          <w:fldChar w:fldCharType="separate"/>
        </w:r>
        <w:r w:rsidR="0014204C">
          <w:rPr>
            <w:noProof/>
          </w:rPr>
          <w:t>2</w:t>
        </w:r>
        <w:r>
          <w:fldChar w:fldCharType="end"/>
        </w:r>
      </w:p>
    </w:sdtContent>
  </w:sdt>
  <w:p w14:paraId="0CD5ABAD" w14:textId="77777777" w:rsidR="004432FE" w:rsidRDefault="004432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D39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A24AA" w14:textId="77777777" w:rsidR="00E51275" w:rsidRDefault="00E51275" w:rsidP="004432FE">
      <w:pPr>
        <w:spacing w:after="0" w:line="240" w:lineRule="auto"/>
      </w:pPr>
      <w:r>
        <w:separator/>
      </w:r>
    </w:p>
  </w:footnote>
  <w:footnote w:type="continuationSeparator" w:id="0">
    <w:p w14:paraId="741E4133" w14:textId="77777777" w:rsidR="00E51275" w:rsidRDefault="00E51275" w:rsidP="0044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043A" w14:textId="77777777" w:rsidR="004432FE" w:rsidRDefault="004432FE" w:rsidP="004432FE">
    <w:pPr>
      <w:pStyle w:val="En-tte"/>
    </w:pPr>
  </w:p>
  <w:p w14:paraId="75B423C5" w14:textId="77777777" w:rsidR="004432FE" w:rsidRDefault="004432FE" w:rsidP="004432FE">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CC41" w14:textId="77777777" w:rsidR="00AF3E63" w:rsidRDefault="00C743B8" w:rsidP="00AF3E63">
    <w:pPr>
      <w:pStyle w:val="Intituldirection"/>
      <w:rPr>
        <w:lang w:val="fr-FR"/>
      </w:rPr>
    </w:pPr>
    <w:r>
      <w:rPr>
        <w:noProof/>
        <w:lang w:val="fr-FR" w:eastAsia="fr-FR"/>
      </w:rPr>
      <w:drawing>
        <wp:anchor distT="0" distB="0" distL="114300" distR="114300" simplePos="0" relativeHeight="251675648" behindDoc="0" locked="0" layoutInCell="1" allowOverlap="1" wp14:anchorId="66804FB2" wp14:editId="637E57EC">
          <wp:simplePos x="0" y="0"/>
          <wp:positionH relativeFrom="margin">
            <wp:posOffset>-366394</wp:posOffset>
          </wp:positionH>
          <wp:positionV relativeFrom="paragraph">
            <wp:posOffset>-211455</wp:posOffset>
          </wp:positionV>
          <wp:extent cx="1771650" cy="1079597"/>
          <wp:effectExtent l="0" t="0" r="0" b="635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38" cy="1097018"/>
                  </a:xfrm>
                  <a:prstGeom prst="rect">
                    <a:avLst/>
                  </a:prstGeom>
                  <a:noFill/>
                </pic:spPr>
              </pic:pic>
            </a:graphicData>
          </a:graphic>
          <wp14:sizeRelH relativeFrom="margin">
            <wp14:pctWidth>0</wp14:pctWidth>
          </wp14:sizeRelH>
          <wp14:sizeRelV relativeFrom="margin">
            <wp14:pctHeight>0</wp14:pctHeight>
          </wp14:sizeRelV>
        </wp:anchor>
      </w:drawing>
    </w:r>
  </w:p>
  <w:p w14:paraId="5F79A344" w14:textId="77777777" w:rsidR="00AF3E63" w:rsidRDefault="00AF3E63" w:rsidP="00AF3E63">
    <w:pPr>
      <w:pStyle w:val="Intituldirection"/>
      <w:rPr>
        <w:lang w:val="fr-FR"/>
      </w:rPr>
    </w:pPr>
  </w:p>
  <w:p w14:paraId="587956BF" w14:textId="77777777" w:rsidR="00AF3E63" w:rsidRPr="003D4054" w:rsidRDefault="00AF3E63" w:rsidP="00AF3E63">
    <w:pPr>
      <w:pStyle w:val="Intituldirection"/>
      <w:rPr>
        <w:lang w:val="fr-FR"/>
      </w:rPr>
    </w:pPr>
    <w:r>
      <w:rPr>
        <w:lang w:val="fr-FR"/>
      </w:rPr>
      <w:t>Direction générale du Trésor</w:t>
    </w:r>
  </w:p>
  <w:p w14:paraId="4201BE92" w14:textId="77777777" w:rsidR="00AF3E63" w:rsidRDefault="00AF3E63">
    <w:pPr>
      <w:pStyle w:val="En-tte"/>
    </w:pPr>
  </w:p>
  <w:p w14:paraId="57F8B111" w14:textId="77777777" w:rsidR="004432FE" w:rsidRDefault="004432FE" w:rsidP="007F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67A"/>
    <w:multiLevelType w:val="hybridMultilevel"/>
    <w:tmpl w:val="78F24274"/>
    <w:lvl w:ilvl="0" w:tplc="65D87EEA">
      <w:start w:val="1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6197"/>
    <w:multiLevelType w:val="hybridMultilevel"/>
    <w:tmpl w:val="013E0246"/>
    <w:lvl w:ilvl="0" w:tplc="A568297C">
      <w:start w:val="1"/>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F600AE"/>
    <w:multiLevelType w:val="hybridMultilevel"/>
    <w:tmpl w:val="7E48EF44"/>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F7275"/>
    <w:multiLevelType w:val="hybridMultilevel"/>
    <w:tmpl w:val="4EF8D602"/>
    <w:lvl w:ilvl="0" w:tplc="7D9A04D6">
      <w:start w:val="1"/>
      <w:numFmt w:val="bullet"/>
      <w:lvlText w:val=""/>
      <w:lvlJc w:val="left"/>
      <w:pPr>
        <w:ind w:left="720" w:hanging="360"/>
      </w:pPr>
      <w:rPr>
        <w:rFonts w:ascii="Wingdings" w:hAnsi="Wingdings" w:hint="default"/>
        <w:color w:val="006CE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1F79ED"/>
    <w:multiLevelType w:val="hybridMultilevel"/>
    <w:tmpl w:val="9D96E9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FE"/>
    <w:rsid w:val="00003B44"/>
    <w:rsid w:val="00007DAA"/>
    <w:rsid w:val="00010479"/>
    <w:rsid w:val="000271DE"/>
    <w:rsid w:val="00035256"/>
    <w:rsid w:val="00072826"/>
    <w:rsid w:val="000804EF"/>
    <w:rsid w:val="000873D8"/>
    <w:rsid w:val="000915B7"/>
    <w:rsid w:val="00091B4F"/>
    <w:rsid w:val="000978BC"/>
    <w:rsid w:val="000A2747"/>
    <w:rsid w:val="000A319A"/>
    <w:rsid w:val="000B308C"/>
    <w:rsid w:val="000B6900"/>
    <w:rsid w:val="000C1021"/>
    <w:rsid w:val="000C6FB2"/>
    <w:rsid w:val="000D325B"/>
    <w:rsid w:val="000E27FD"/>
    <w:rsid w:val="000E7B76"/>
    <w:rsid w:val="000F19CD"/>
    <w:rsid w:val="000F7B38"/>
    <w:rsid w:val="00125EBB"/>
    <w:rsid w:val="00126A87"/>
    <w:rsid w:val="001308DE"/>
    <w:rsid w:val="0014204C"/>
    <w:rsid w:val="001439A4"/>
    <w:rsid w:val="00154398"/>
    <w:rsid w:val="0015590C"/>
    <w:rsid w:val="00165E0C"/>
    <w:rsid w:val="00165FE3"/>
    <w:rsid w:val="00181398"/>
    <w:rsid w:val="001A50D7"/>
    <w:rsid w:val="001F492B"/>
    <w:rsid w:val="0020185E"/>
    <w:rsid w:val="00202A91"/>
    <w:rsid w:val="00205B99"/>
    <w:rsid w:val="00211AB3"/>
    <w:rsid w:val="00225BDD"/>
    <w:rsid w:val="00225E3E"/>
    <w:rsid w:val="002359A6"/>
    <w:rsid w:val="0023742E"/>
    <w:rsid w:val="002501F9"/>
    <w:rsid w:val="0025296E"/>
    <w:rsid w:val="00260F64"/>
    <w:rsid w:val="002641ED"/>
    <w:rsid w:val="002912D0"/>
    <w:rsid w:val="002A203C"/>
    <w:rsid w:val="002A4988"/>
    <w:rsid w:val="002B2D95"/>
    <w:rsid w:val="002D1E68"/>
    <w:rsid w:val="002E04D9"/>
    <w:rsid w:val="002E28C1"/>
    <w:rsid w:val="002E4013"/>
    <w:rsid w:val="002E6C62"/>
    <w:rsid w:val="002F0DAA"/>
    <w:rsid w:val="002F1909"/>
    <w:rsid w:val="00306D4A"/>
    <w:rsid w:val="00313CD7"/>
    <w:rsid w:val="00314AD7"/>
    <w:rsid w:val="00320ED6"/>
    <w:rsid w:val="00333B29"/>
    <w:rsid w:val="00337840"/>
    <w:rsid w:val="00365056"/>
    <w:rsid w:val="003725BD"/>
    <w:rsid w:val="003728C0"/>
    <w:rsid w:val="0037586A"/>
    <w:rsid w:val="003769A9"/>
    <w:rsid w:val="00382580"/>
    <w:rsid w:val="003839E1"/>
    <w:rsid w:val="00385A86"/>
    <w:rsid w:val="00390187"/>
    <w:rsid w:val="003B5A8D"/>
    <w:rsid w:val="003B717E"/>
    <w:rsid w:val="003C1760"/>
    <w:rsid w:val="003D4098"/>
    <w:rsid w:val="003E0984"/>
    <w:rsid w:val="003F0522"/>
    <w:rsid w:val="00400043"/>
    <w:rsid w:val="00405597"/>
    <w:rsid w:val="00413B4A"/>
    <w:rsid w:val="004172A2"/>
    <w:rsid w:val="00436F64"/>
    <w:rsid w:val="004432FE"/>
    <w:rsid w:val="00444265"/>
    <w:rsid w:val="00454670"/>
    <w:rsid w:val="004610AD"/>
    <w:rsid w:val="00466A94"/>
    <w:rsid w:val="00466BB0"/>
    <w:rsid w:val="00466FBB"/>
    <w:rsid w:val="00487A3E"/>
    <w:rsid w:val="00487E50"/>
    <w:rsid w:val="004A0AFD"/>
    <w:rsid w:val="004B104D"/>
    <w:rsid w:val="004D47BB"/>
    <w:rsid w:val="004E443D"/>
    <w:rsid w:val="004E7DBD"/>
    <w:rsid w:val="004F3CD1"/>
    <w:rsid w:val="004F6F24"/>
    <w:rsid w:val="004F77CE"/>
    <w:rsid w:val="005218D9"/>
    <w:rsid w:val="00552D18"/>
    <w:rsid w:val="00553A71"/>
    <w:rsid w:val="00585F75"/>
    <w:rsid w:val="005A59AE"/>
    <w:rsid w:val="005B0D50"/>
    <w:rsid w:val="005C0D07"/>
    <w:rsid w:val="005C308F"/>
    <w:rsid w:val="005C4E01"/>
    <w:rsid w:val="005C5173"/>
    <w:rsid w:val="005E55A1"/>
    <w:rsid w:val="0060723B"/>
    <w:rsid w:val="0061315B"/>
    <w:rsid w:val="0061505C"/>
    <w:rsid w:val="006225E9"/>
    <w:rsid w:val="00624BEC"/>
    <w:rsid w:val="006330E9"/>
    <w:rsid w:val="006331FA"/>
    <w:rsid w:val="0064423C"/>
    <w:rsid w:val="00661A50"/>
    <w:rsid w:val="00666DD1"/>
    <w:rsid w:val="006807CE"/>
    <w:rsid w:val="00681B23"/>
    <w:rsid w:val="006844AD"/>
    <w:rsid w:val="00692E6A"/>
    <w:rsid w:val="006956E5"/>
    <w:rsid w:val="006A57E9"/>
    <w:rsid w:val="006A6000"/>
    <w:rsid w:val="006A6814"/>
    <w:rsid w:val="006B0013"/>
    <w:rsid w:val="006C7CC9"/>
    <w:rsid w:val="006E18EF"/>
    <w:rsid w:val="006F1800"/>
    <w:rsid w:val="00715388"/>
    <w:rsid w:val="00723913"/>
    <w:rsid w:val="0075410A"/>
    <w:rsid w:val="007625D7"/>
    <w:rsid w:val="007A7509"/>
    <w:rsid w:val="007C2F79"/>
    <w:rsid w:val="007C378C"/>
    <w:rsid w:val="007C5A40"/>
    <w:rsid w:val="007D59F1"/>
    <w:rsid w:val="007E0350"/>
    <w:rsid w:val="007E6B29"/>
    <w:rsid w:val="007E7C8F"/>
    <w:rsid w:val="007F3CB4"/>
    <w:rsid w:val="008061C4"/>
    <w:rsid w:val="00821D33"/>
    <w:rsid w:val="00822198"/>
    <w:rsid w:val="00824ED2"/>
    <w:rsid w:val="008256DA"/>
    <w:rsid w:val="0083015F"/>
    <w:rsid w:val="008423F3"/>
    <w:rsid w:val="00851B4F"/>
    <w:rsid w:val="008671FF"/>
    <w:rsid w:val="00871CAD"/>
    <w:rsid w:val="00872211"/>
    <w:rsid w:val="008A1CE9"/>
    <w:rsid w:val="008A755A"/>
    <w:rsid w:val="008D0AAB"/>
    <w:rsid w:val="008D2B65"/>
    <w:rsid w:val="008F4C27"/>
    <w:rsid w:val="008F530E"/>
    <w:rsid w:val="008F7D32"/>
    <w:rsid w:val="00904EBC"/>
    <w:rsid w:val="00920AB2"/>
    <w:rsid w:val="00921D6E"/>
    <w:rsid w:val="00926B75"/>
    <w:rsid w:val="00931565"/>
    <w:rsid w:val="00932708"/>
    <w:rsid w:val="00934814"/>
    <w:rsid w:val="009557A6"/>
    <w:rsid w:val="0096054F"/>
    <w:rsid w:val="00963B41"/>
    <w:rsid w:val="00974970"/>
    <w:rsid w:val="00993E6B"/>
    <w:rsid w:val="0099470B"/>
    <w:rsid w:val="0099552D"/>
    <w:rsid w:val="009A04A8"/>
    <w:rsid w:val="009B70E9"/>
    <w:rsid w:val="009B7EB2"/>
    <w:rsid w:val="009F152F"/>
    <w:rsid w:val="00A0773E"/>
    <w:rsid w:val="00A17225"/>
    <w:rsid w:val="00A23C3E"/>
    <w:rsid w:val="00A275BE"/>
    <w:rsid w:val="00A403F1"/>
    <w:rsid w:val="00A4563C"/>
    <w:rsid w:val="00A7128B"/>
    <w:rsid w:val="00A72522"/>
    <w:rsid w:val="00A81621"/>
    <w:rsid w:val="00AB0DD3"/>
    <w:rsid w:val="00AB5AEE"/>
    <w:rsid w:val="00AD1CFA"/>
    <w:rsid w:val="00AD2FEB"/>
    <w:rsid w:val="00AF3E63"/>
    <w:rsid w:val="00B04290"/>
    <w:rsid w:val="00B133A0"/>
    <w:rsid w:val="00B134CE"/>
    <w:rsid w:val="00B25B40"/>
    <w:rsid w:val="00B37A25"/>
    <w:rsid w:val="00B437FD"/>
    <w:rsid w:val="00B4739F"/>
    <w:rsid w:val="00B76521"/>
    <w:rsid w:val="00B96C89"/>
    <w:rsid w:val="00BA0E5B"/>
    <w:rsid w:val="00BA51B1"/>
    <w:rsid w:val="00BB3A4D"/>
    <w:rsid w:val="00BC56B5"/>
    <w:rsid w:val="00BC7195"/>
    <w:rsid w:val="00BD2182"/>
    <w:rsid w:val="00BD2910"/>
    <w:rsid w:val="00BD3856"/>
    <w:rsid w:val="00BD6394"/>
    <w:rsid w:val="00BF1DAB"/>
    <w:rsid w:val="00BF361E"/>
    <w:rsid w:val="00BF455E"/>
    <w:rsid w:val="00BF68A2"/>
    <w:rsid w:val="00C07756"/>
    <w:rsid w:val="00C26C83"/>
    <w:rsid w:val="00C33C5C"/>
    <w:rsid w:val="00C37236"/>
    <w:rsid w:val="00C5403E"/>
    <w:rsid w:val="00C611E7"/>
    <w:rsid w:val="00C677EA"/>
    <w:rsid w:val="00C743B8"/>
    <w:rsid w:val="00C807BA"/>
    <w:rsid w:val="00C85CB8"/>
    <w:rsid w:val="00C91600"/>
    <w:rsid w:val="00C950D2"/>
    <w:rsid w:val="00CB1154"/>
    <w:rsid w:val="00CB574A"/>
    <w:rsid w:val="00CC2F77"/>
    <w:rsid w:val="00CE239A"/>
    <w:rsid w:val="00CF2DA5"/>
    <w:rsid w:val="00CF7C74"/>
    <w:rsid w:val="00D200B4"/>
    <w:rsid w:val="00D32496"/>
    <w:rsid w:val="00D557BC"/>
    <w:rsid w:val="00D83D7F"/>
    <w:rsid w:val="00D9208F"/>
    <w:rsid w:val="00DA077F"/>
    <w:rsid w:val="00DA3632"/>
    <w:rsid w:val="00DD45C3"/>
    <w:rsid w:val="00DD622F"/>
    <w:rsid w:val="00E02BC3"/>
    <w:rsid w:val="00E0620D"/>
    <w:rsid w:val="00E11A35"/>
    <w:rsid w:val="00E13DEF"/>
    <w:rsid w:val="00E27D69"/>
    <w:rsid w:val="00E45F89"/>
    <w:rsid w:val="00E51275"/>
    <w:rsid w:val="00E520BF"/>
    <w:rsid w:val="00E54E7E"/>
    <w:rsid w:val="00E54EEB"/>
    <w:rsid w:val="00E67A9F"/>
    <w:rsid w:val="00E72110"/>
    <w:rsid w:val="00E7604C"/>
    <w:rsid w:val="00E772F0"/>
    <w:rsid w:val="00E817EB"/>
    <w:rsid w:val="00E85182"/>
    <w:rsid w:val="00E87856"/>
    <w:rsid w:val="00EB65F5"/>
    <w:rsid w:val="00EC73BF"/>
    <w:rsid w:val="00ED108C"/>
    <w:rsid w:val="00EE4EAB"/>
    <w:rsid w:val="00EF4E01"/>
    <w:rsid w:val="00F025C1"/>
    <w:rsid w:val="00F04D73"/>
    <w:rsid w:val="00F21F04"/>
    <w:rsid w:val="00F302E7"/>
    <w:rsid w:val="00F32FD4"/>
    <w:rsid w:val="00F37E56"/>
    <w:rsid w:val="00F47053"/>
    <w:rsid w:val="00F62EBE"/>
    <w:rsid w:val="00F705FD"/>
    <w:rsid w:val="00F707CA"/>
    <w:rsid w:val="00F820E9"/>
    <w:rsid w:val="00FA2B2A"/>
    <w:rsid w:val="00FA612C"/>
    <w:rsid w:val="00FB2B6B"/>
    <w:rsid w:val="00FB2DF8"/>
    <w:rsid w:val="00FB4A5F"/>
    <w:rsid w:val="00FC3090"/>
    <w:rsid w:val="00FF574F"/>
    <w:rsid w:val="00FF66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BEA230A"/>
  <w15:chartTrackingRefBased/>
  <w15:docId w15:val="{0C364D6C-3651-4DB1-B7F3-619FED11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character" w:styleId="Lienhypertexte">
    <w:name w:val="Hyperlink"/>
    <w:basedOn w:val="Policepardfaut"/>
    <w:uiPriority w:val="99"/>
    <w:semiHidden/>
    <w:unhideWhenUsed/>
    <w:rsid w:val="00E13DEF"/>
    <w:rPr>
      <w:color w:val="0000FF"/>
      <w:u w:val="single"/>
    </w:rPr>
  </w:style>
  <w:style w:type="character" w:styleId="Marquedecommentaire">
    <w:name w:val="annotation reference"/>
    <w:basedOn w:val="Policepardfaut"/>
    <w:uiPriority w:val="99"/>
    <w:semiHidden/>
    <w:unhideWhenUsed/>
    <w:rsid w:val="008423F3"/>
    <w:rPr>
      <w:sz w:val="16"/>
      <w:szCs w:val="16"/>
    </w:rPr>
  </w:style>
  <w:style w:type="paragraph" w:styleId="Commentaire">
    <w:name w:val="annotation text"/>
    <w:basedOn w:val="Normal"/>
    <w:link w:val="CommentaireCar"/>
    <w:uiPriority w:val="99"/>
    <w:semiHidden/>
    <w:unhideWhenUsed/>
    <w:rsid w:val="008423F3"/>
    <w:pPr>
      <w:spacing w:line="240" w:lineRule="auto"/>
    </w:pPr>
    <w:rPr>
      <w:sz w:val="20"/>
      <w:szCs w:val="20"/>
    </w:rPr>
  </w:style>
  <w:style w:type="character" w:customStyle="1" w:styleId="CommentaireCar">
    <w:name w:val="Commentaire Car"/>
    <w:basedOn w:val="Policepardfaut"/>
    <w:link w:val="Commentaire"/>
    <w:uiPriority w:val="99"/>
    <w:semiHidden/>
    <w:rsid w:val="008423F3"/>
    <w:rPr>
      <w:sz w:val="20"/>
      <w:szCs w:val="20"/>
    </w:rPr>
  </w:style>
  <w:style w:type="paragraph" w:styleId="Objetducommentaire">
    <w:name w:val="annotation subject"/>
    <w:basedOn w:val="Commentaire"/>
    <w:next w:val="Commentaire"/>
    <w:link w:val="ObjetducommentaireCar"/>
    <w:uiPriority w:val="99"/>
    <w:semiHidden/>
    <w:unhideWhenUsed/>
    <w:rsid w:val="008423F3"/>
    <w:rPr>
      <w:b/>
      <w:bCs/>
    </w:rPr>
  </w:style>
  <w:style w:type="character" w:customStyle="1" w:styleId="ObjetducommentaireCar">
    <w:name w:val="Objet du commentaire Car"/>
    <w:basedOn w:val="CommentaireCar"/>
    <w:link w:val="Objetducommentaire"/>
    <w:uiPriority w:val="99"/>
    <w:semiHidden/>
    <w:rsid w:val="008423F3"/>
    <w:rPr>
      <w:b/>
      <w:bCs/>
      <w:sz w:val="20"/>
      <w:szCs w:val="20"/>
    </w:rPr>
  </w:style>
  <w:style w:type="paragraph" w:styleId="Rvision">
    <w:name w:val="Revision"/>
    <w:hidden/>
    <w:uiPriority w:val="99"/>
    <w:semiHidden/>
    <w:rsid w:val="00466F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1545</Words>
  <Characters>8501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 Antoine</dc:creator>
  <cp:keywords/>
  <dc:description/>
  <cp:lastModifiedBy>EGEA Jean-Alexandre</cp:lastModifiedBy>
  <cp:revision>49</cp:revision>
  <dcterms:created xsi:type="dcterms:W3CDTF">2024-02-26T06:58:00Z</dcterms:created>
  <dcterms:modified xsi:type="dcterms:W3CDTF">2024-03-01T05:40:00Z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