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3E07E" w14:textId="77777777" w:rsidR="009E1FF7" w:rsidRPr="00AF3E63" w:rsidRDefault="009E1FF7" w:rsidP="009E1FF7">
      <w:pPr>
        <w:tabs>
          <w:tab w:val="left" w:pos="3969"/>
        </w:tabs>
        <w:spacing w:after="0" w:line="240" w:lineRule="auto"/>
        <w:rPr>
          <w:rFonts w:ascii="Arial" w:hAnsi="Arial" w:cs="Arial"/>
        </w:rPr>
      </w:pPr>
      <w:r w:rsidRPr="00AF3E63">
        <w:rPr>
          <w:rFonts w:ascii="Arial" w:hAnsi="Arial" w:cs="Arial"/>
        </w:rPr>
        <w:tab/>
      </w:r>
    </w:p>
    <w:tbl>
      <w:tblPr>
        <w:tblStyle w:val="Grilledutableau"/>
        <w:tblW w:w="10490" w:type="dxa"/>
        <w:tblLook w:val="04A0" w:firstRow="1" w:lastRow="0" w:firstColumn="1" w:lastColumn="0" w:noHBand="0" w:noVBand="1"/>
      </w:tblPr>
      <w:tblGrid>
        <w:gridCol w:w="5812"/>
        <w:gridCol w:w="4678"/>
      </w:tblGrid>
      <w:tr w:rsidR="009E1FF7" w:rsidRPr="005C5173" w14:paraId="7EA0B9FE" w14:textId="77777777" w:rsidTr="006953E8">
        <w:tc>
          <w:tcPr>
            <w:tcW w:w="5812" w:type="dxa"/>
            <w:tcBorders>
              <w:top w:val="nil"/>
              <w:left w:val="nil"/>
              <w:bottom w:val="nil"/>
              <w:right w:val="nil"/>
            </w:tcBorders>
          </w:tcPr>
          <w:p w14:paraId="3A28329E" w14:textId="77777777" w:rsidR="009E1FF7" w:rsidRPr="005C5173" w:rsidRDefault="009E1FF7" w:rsidP="006953E8">
            <w:pPr>
              <w:tabs>
                <w:tab w:val="left" w:pos="3969"/>
              </w:tabs>
              <w:rPr>
                <w:rFonts w:ascii="Segoe UI" w:eastAsia="SimSun" w:hAnsi="Segoe UI" w:cs="Segoe UI"/>
                <w:b/>
                <w:color w:val="000000" w:themeColor="text1"/>
                <w:lang w:eastAsia="ja-JP"/>
              </w:rPr>
            </w:pPr>
            <w:r w:rsidRPr="005C5173">
              <w:rPr>
                <w:rFonts w:ascii="Segoe UI" w:eastAsia="SimSun" w:hAnsi="Segoe UI" w:cs="Segoe UI"/>
                <w:b/>
                <w:color w:val="000000" w:themeColor="text1"/>
                <w:lang w:eastAsia="ja-JP"/>
              </w:rPr>
              <w:t xml:space="preserve">  </w:t>
            </w:r>
          </w:p>
          <w:p w14:paraId="332AA001" w14:textId="77777777" w:rsidR="009E1FF7" w:rsidRPr="00963B41" w:rsidRDefault="009E1FF7" w:rsidP="006953E8">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Ambassade de France à Sri Lanka et aux Maldives</w:t>
            </w:r>
          </w:p>
          <w:p w14:paraId="05492095" w14:textId="77777777" w:rsidR="009E1FF7" w:rsidRPr="00287B10" w:rsidRDefault="009E1FF7" w:rsidP="006953E8">
            <w:pPr>
              <w:tabs>
                <w:tab w:val="left" w:pos="3969"/>
              </w:tabs>
              <w:rPr>
                <w:rFonts w:ascii="Segoe UI" w:eastAsia="SimSun" w:hAnsi="Segoe UI" w:cs="Segoe UI"/>
                <w:b/>
                <w:color w:val="000000" w:themeColor="text1"/>
                <w:sz w:val="20"/>
                <w:lang w:eastAsia="ja-JP"/>
              </w:rPr>
            </w:pPr>
            <w:r>
              <w:rPr>
                <w:rFonts w:ascii="Segoe UI" w:eastAsia="SimSun" w:hAnsi="Segoe UI" w:cs="Segoe UI"/>
                <w:b/>
                <w:color w:val="000000" w:themeColor="text1"/>
                <w:sz w:val="20"/>
                <w:lang w:eastAsia="ja-JP"/>
              </w:rPr>
              <w:t>Service économique de Colombo</w:t>
            </w:r>
          </w:p>
        </w:tc>
        <w:tc>
          <w:tcPr>
            <w:tcW w:w="4678" w:type="dxa"/>
            <w:tcBorders>
              <w:top w:val="nil"/>
              <w:left w:val="nil"/>
              <w:bottom w:val="nil"/>
              <w:right w:val="nil"/>
            </w:tcBorders>
          </w:tcPr>
          <w:p w14:paraId="61739BEA" w14:textId="77777777" w:rsidR="009E1FF7" w:rsidRPr="005C5173" w:rsidRDefault="009E1FF7" w:rsidP="006953E8">
            <w:pPr>
              <w:tabs>
                <w:tab w:val="left" w:pos="3969"/>
              </w:tabs>
              <w:rPr>
                <w:rFonts w:ascii="Segoe UI" w:eastAsia="SimSun" w:hAnsi="Segoe UI" w:cs="Segoe UI"/>
                <w:color w:val="000000" w:themeColor="text1"/>
                <w:sz w:val="20"/>
                <w:lang w:eastAsia="ja-JP"/>
              </w:rPr>
            </w:pPr>
          </w:p>
          <w:p w14:paraId="2B314B28" w14:textId="61C2227D" w:rsidR="009E1FF7" w:rsidRPr="005C5173" w:rsidRDefault="009E1FF7" w:rsidP="006953E8">
            <w:pPr>
              <w:tabs>
                <w:tab w:val="left" w:pos="3969"/>
              </w:tabs>
              <w:ind w:firstLine="459"/>
              <w:jc w:val="right"/>
              <w:rPr>
                <w:rFonts w:ascii="Segoe UI" w:eastAsia="SimSun" w:hAnsi="Segoe UI" w:cs="Segoe UI"/>
                <w:color w:val="000000" w:themeColor="text1"/>
                <w:sz w:val="20"/>
                <w:lang w:eastAsia="ja-JP"/>
              </w:rPr>
            </w:pPr>
            <w:r>
              <w:rPr>
                <w:rFonts w:ascii="Segoe UI" w:eastAsia="SimSun" w:hAnsi="Segoe UI" w:cs="Segoe UI"/>
                <w:color w:val="000000" w:themeColor="text1"/>
                <w:sz w:val="20"/>
                <w:lang w:eastAsia="ja-JP"/>
              </w:rPr>
              <w:t>Colombo</w:t>
            </w:r>
            <w:r w:rsidRPr="005C5173">
              <w:rPr>
                <w:rFonts w:ascii="Segoe UI" w:eastAsia="SimSun" w:hAnsi="Segoe UI" w:cs="Segoe UI"/>
                <w:color w:val="000000" w:themeColor="text1"/>
                <w:sz w:val="20"/>
                <w:lang w:eastAsia="ja-JP"/>
              </w:rPr>
              <w:t xml:space="preserve">, le </w:t>
            </w:r>
            <w:r>
              <w:rPr>
                <w:rFonts w:ascii="Segoe UI" w:eastAsia="SimSun" w:hAnsi="Segoe UI" w:cs="Segoe UI"/>
                <w:color w:val="000000" w:themeColor="text1"/>
                <w:sz w:val="20"/>
                <w:lang w:eastAsia="ja-JP"/>
              </w:rPr>
              <w:t>1</w:t>
            </w:r>
            <w:r w:rsidRPr="009E1FF7">
              <w:rPr>
                <w:rFonts w:ascii="Segoe UI" w:eastAsia="SimSun" w:hAnsi="Segoe UI" w:cs="Segoe UI"/>
                <w:color w:val="000000" w:themeColor="text1"/>
                <w:sz w:val="20"/>
                <w:vertAlign w:val="superscript"/>
                <w:lang w:eastAsia="ja-JP"/>
              </w:rPr>
              <w:t>er</w:t>
            </w:r>
            <w:r>
              <w:rPr>
                <w:rFonts w:ascii="Segoe UI" w:eastAsia="SimSun" w:hAnsi="Segoe UI" w:cs="Segoe UI"/>
                <w:color w:val="000000" w:themeColor="text1"/>
                <w:sz w:val="20"/>
                <w:lang w:eastAsia="ja-JP"/>
              </w:rPr>
              <w:t xml:space="preserve"> mars</w:t>
            </w:r>
            <w:r>
              <w:rPr>
                <w:rFonts w:ascii="Segoe UI" w:eastAsia="SimSun" w:hAnsi="Segoe UI" w:cs="Segoe UI"/>
                <w:color w:val="000000" w:themeColor="text1"/>
                <w:sz w:val="20"/>
                <w:lang w:eastAsia="ja-JP"/>
              </w:rPr>
              <w:t xml:space="preserve"> 202</w:t>
            </w:r>
            <w:r>
              <w:rPr>
                <w:rFonts w:ascii="Segoe UI" w:eastAsia="SimSun" w:hAnsi="Segoe UI" w:cs="Segoe UI"/>
                <w:color w:val="000000" w:themeColor="text1"/>
                <w:sz w:val="20"/>
                <w:lang w:eastAsia="ja-JP"/>
              </w:rPr>
              <w:t>3</w:t>
            </w:r>
          </w:p>
          <w:p w14:paraId="1D1D0DA2" w14:textId="6FB20EDE" w:rsidR="009E1FF7" w:rsidRPr="005C5173" w:rsidRDefault="009E1FF7" w:rsidP="006953E8">
            <w:pPr>
              <w:tabs>
                <w:tab w:val="left" w:pos="3969"/>
              </w:tabs>
              <w:ind w:firstLine="459"/>
              <w:jc w:val="right"/>
              <w:rPr>
                <w:rFonts w:ascii="Segoe UI" w:hAnsi="Segoe UI" w:cs="Segoe UI"/>
              </w:rPr>
            </w:pPr>
          </w:p>
        </w:tc>
      </w:tr>
      <w:tr w:rsidR="009E1FF7" w:rsidRPr="005C5173" w14:paraId="2C8D2E2C" w14:textId="77777777" w:rsidTr="006953E8">
        <w:tc>
          <w:tcPr>
            <w:tcW w:w="10490" w:type="dxa"/>
            <w:gridSpan w:val="2"/>
            <w:tcBorders>
              <w:top w:val="nil"/>
              <w:left w:val="nil"/>
              <w:bottom w:val="nil"/>
              <w:right w:val="nil"/>
            </w:tcBorders>
          </w:tcPr>
          <w:p w14:paraId="770C43AD" w14:textId="6189A3E1" w:rsidR="009E1FF7" w:rsidRPr="00CC57FA" w:rsidRDefault="009E1FF7" w:rsidP="006953E8">
            <w:pPr>
              <w:tabs>
                <w:tab w:val="left" w:pos="3969"/>
                <w:tab w:val="center" w:pos="4423"/>
                <w:tab w:val="right" w:pos="8846"/>
              </w:tabs>
              <w:spacing w:before="240"/>
              <w:jc w:val="center"/>
              <w:rPr>
                <w:rFonts w:ascii="Segoe UI" w:eastAsia="Calibri" w:hAnsi="Segoe UI" w:cs="Segoe UI"/>
                <w:color w:val="006CE5"/>
                <w:sz w:val="32"/>
                <w:szCs w:val="32"/>
                <w:lang w:eastAsia="fr-FR"/>
              </w:rPr>
            </w:pPr>
            <w:r>
              <w:rPr>
                <w:rFonts w:ascii="Segoe UI" w:eastAsia="Calibri" w:hAnsi="Segoe UI" w:cs="Segoe UI"/>
                <w:color w:val="006CE5"/>
                <w:sz w:val="32"/>
                <w:szCs w:val="32"/>
                <w:lang w:eastAsia="fr-FR"/>
              </w:rPr>
              <w:t>Les infrastructures à Sri Lanka : défis et opportunités</w:t>
            </w:r>
            <w:r>
              <w:rPr>
                <w:rFonts w:ascii="Segoe UI" w:eastAsia="Calibri" w:hAnsi="Segoe UI" w:cs="Segoe UI"/>
                <w:color w:val="006CE5"/>
                <w:sz w:val="32"/>
                <w:szCs w:val="32"/>
                <w:lang w:eastAsia="fr-FR"/>
              </w:rPr>
              <w:t xml:space="preserve"> </w:t>
            </w:r>
          </w:p>
        </w:tc>
      </w:tr>
    </w:tbl>
    <w:p w14:paraId="3F311E3C" w14:textId="77777777" w:rsidR="009E1FF7" w:rsidRPr="00CC57FA" w:rsidRDefault="009E1FF7" w:rsidP="009E1FF7">
      <w:pPr>
        <w:pStyle w:val="Briefinglist1"/>
        <w:numPr>
          <w:ilvl w:val="0"/>
          <w:numId w:val="0"/>
        </w:numPr>
        <w:spacing w:after="0"/>
        <w:rPr>
          <w:rFonts w:ascii="Segoe UI" w:hAnsi="Segoe UI" w:cs="Segoe UI"/>
          <w:color w:val="006CE5"/>
          <w:sz w:val="6"/>
          <w:szCs w:val="6"/>
          <w:lang w:val="fr-FR" w:eastAsia="ja-JP"/>
        </w:rPr>
      </w:pPr>
    </w:p>
    <w:p w14:paraId="57B19565" w14:textId="77777777" w:rsidR="009E1FF7" w:rsidRDefault="009E1FF7" w:rsidP="009E1FF7">
      <w:pPr>
        <w:pStyle w:val="Briefinglist1"/>
        <w:numPr>
          <w:ilvl w:val="0"/>
          <w:numId w:val="0"/>
        </w:numPr>
        <w:rPr>
          <w:rFonts w:ascii="Segoe UI" w:hAnsi="Segoe UI" w:cs="Segoe UI"/>
          <w:color w:val="006CE5"/>
          <w:sz w:val="18"/>
          <w:szCs w:val="18"/>
          <w:u w:val="single"/>
          <w:lang w:val="fr-FR" w:eastAsia="ja-JP"/>
        </w:rPr>
      </w:pPr>
    </w:p>
    <w:p w14:paraId="31C78F4A" w14:textId="65FA8AF4" w:rsidR="009E1FF7" w:rsidRPr="009E1FF7" w:rsidRDefault="009E1FF7" w:rsidP="009E1FF7">
      <w:pPr>
        <w:pStyle w:val="Briefinglist1"/>
        <w:numPr>
          <w:ilvl w:val="0"/>
          <w:numId w:val="0"/>
        </w:numPr>
        <w:rPr>
          <w:rFonts w:ascii="Segoe UI" w:hAnsi="Segoe UI" w:cs="Segoe UI"/>
          <w:color w:val="006CE5"/>
          <w:sz w:val="18"/>
          <w:szCs w:val="18"/>
          <w:lang w:val="fr-FR" w:eastAsia="ja-JP"/>
        </w:rPr>
      </w:pPr>
      <w:r w:rsidRPr="009E1FF7">
        <w:rPr>
          <w:rFonts w:ascii="Segoe UI" w:hAnsi="Segoe UI" w:cs="Segoe UI"/>
          <w:color w:val="006CE5"/>
          <w:sz w:val="18"/>
          <w:szCs w:val="18"/>
          <w:u w:val="single"/>
          <w:lang w:val="fr-FR" w:eastAsia="ja-JP"/>
        </w:rPr>
        <w:t>Résumé</w:t>
      </w:r>
      <w:r w:rsidRPr="009E1FF7">
        <w:rPr>
          <w:rFonts w:ascii="Segoe UI" w:hAnsi="Segoe UI" w:cs="Segoe UI"/>
          <w:color w:val="006CE5"/>
          <w:sz w:val="18"/>
          <w:szCs w:val="18"/>
          <w:lang w:val="fr-FR" w:eastAsia="ja-JP"/>
        </w:rPr>
        <w:t> : Sri Lanka est plutôt bien doté en infrastructures, par rapport à ses voisins d’Asie du Sud. Leur financement s’est fait par recours à l’endettement extérieur, notamment à l’égard de la Chine, qui s’est avéré insoutenable. De surcroît, faute de cadre réglementaire adapté, leur exploitation a généré des pertes financières massives pour les entreprises publiques. Compte tenu de la crise économique et faute de capacité d’endettement de l’Etat, les prochains investissements dans le domaine des infrastructures devront être portés par le secteur privé. Seules les entreprises chinoises et indiennes semblent aujourd’hui prêtes à assumer les risques inhérents à ces projets avec une vision à long terme au service des intérêts géopolitiques de leur gouvernement respectif.</w:t>
      </w:r>
    </w:p>
    <w:p w14:paraId="700BA689" w14:textId="77777777" w:rsidR="009E1FF7" w:rsidRDefault="009E1FF7" w:rsidP="009E1FF7">
      <w:pPr>
        <w:pStyle w:val="Briefinglist1"/>
        <w:numPr>
          <w:ilvl w:val="0"/>
          <w:numId w:val="0"/>
        </w:numPr>
        <w:rPr>
          <w:rFonts w:ascii="Segoe UI" w:hAnsi="Segoe UI" w:cs="Segoe UI"/>
          <w:color w:val="006CE5"/>
          <w:sz w:val="18"/>
          <w:szCs w:val="18"/>
          <w:lang w:val="fr-FR" w:eastAsia="ja-JP"/>
        </w:rPr>
      </w:pPr>
    </w:p>
    <w:p w14:paraId="0A00C0C5" w14:textId="77777777" w:rsidR="009E1FF7" w:rsidRPr="00B87D2D" w:rsidRDefault="009E1FF7" w:rsidP="009E1FF7">
      <w:pPr>
        <w:spacing w:after="0" w:line="240" w:lineRule="auto"/>
        <w:rPr>
          <w:rFonts w:ascii="Segoe UI" w:eastAsia="Times New Roman" w:hAnsi="Segoe UI" w:cs="Segoe UI"/>
          <w:color w:val="000091"/>
          <w:sz w:val="20"/>
          <w:szCs w:val="20"/>
          <w:lang w:eastAsia="fr-FR"/>
        </w:rPr>
      </w:pPr>
      <w:r w:rsidRPr="00FA24BE">
        <w:rPr>
          <w:rFonts w:ascii="Segoe UI" w:hAnsi="Segoe UI" w:cs="Segoe UI"/>
          <w:noProof/>
          <w:color w:val="000091"/>
          <w:sz w:val="20"/>
          <w:szCs w:val="20"/>
          <w:lang w:eastAsia="fr-FR"/>
        </w:rPr>
        <mc:AlternateContent>
          <mc:Choice Requires="wps">
            <w:drawing>
              <wp:inline distT="0" distB="0" distL="0" distR="0" wp14:anchorId="5F1B9342" wp14:editId="61ABF1F7">
                <wp:extent cx="6623050" cy="571500"/>
                <wp:effectExtent l="0" t="0" r="6350" b="0"/>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571500"/>
                        </a:xfrm>
                        <a:prstGeom prst="rect">
                          <a:avLst/>
                        </a:prstGeom>
                        <a:solidFill>
                          <a:srgbClr val="006CE5"/>
                        </a:solidFill>
                        <a:ln w="9525">
                          <a:noFill/>
                          <a:miter lim="800000"/>
                          <a:headEnd/>
                          <a:tailEnd/>
                        </a:ln>
                      </wps:spPr>
                      <wps:txbx>
                        <w:txbxContent>
                          <w:p w14:paraId="6C018208" w14:textId="41E26F13"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 xml:space="preserve"> </w:t>
                            </w:r>
                            <w:r w:rsidRPr="009E1FF7">
                              <w:rPr>
                                <w:rFonts w:ascii="Segoe UI" w:hAnsi="Segoe UI" w:cs="Segoe UI"/>
                                <w:color w:val="FFFFFF" w:themeColor="background1"/>
                                <w:sz w:val="24"/>
                                <w:szCs w:val="24"/>
                              </w:rPr>
                              <w:t>Etat des infrastructures à Sri Lanka : un pays plutôt bien doté par rapport à ses voisins mais fragilisé par la crise</w:t>
                            </w:r>
                          </w:p>
                        </w:txbxContent>
                      </wps:txbx>
                      <wps:bodyPr rot="0" vert="horz" wrap="square" lIns="91440" tIns="45720" rIns="91440" bIns="45720" anchor="t" anchorCtr="0">
                        <a:noAutofit/>
                      </wps:bodyPr>
                    </wps:wsp>
                  </a:graphicData>
                </a:graphic>
              </wp:inline>
            </w:drawing>
          </mc:Choice>
          <mc:Fallback>
            <w:pict>
              <v:shapetype w14:anchorId="5F1B9342" id="_x0000_t202" coordsize="21600,21600" o:spt="202" path="m,l,21600r21600,l21600,xe">
                <v:stroke joinstyle="miter"/>
                <v:path gradientshapeok="t" o:connecttype="rect"/>
              </v:shapetype>
              <v:shape id="Zone de texte 2" o:spid="_x0000_s1026" type="#_x0000_t202" style="width:521.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" fillcolor="#006ce5" stroked="f">
                <v:textbox>
                  <w:txbxContent>
                    <w:p w14:paraId="6C018208" w14:textId="41E26F13"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 xml:space="preserve"> </w:t>
                      </w:r>
                      <w:r w:rsidRPr="009E1FF7">
                        <w:rPr>
                          <w:rFonts w:ascii="Segoe UI" w:hAnsi="Segoe UI" w:cs="Segoe UI"/>
                          <w:color w:val="FFFFFF" w:themeColor="background1"/>
                          <w:sz w:val="24"/>
                          <w:szCs w:val="24"/>
                        </w:rPr>
                        <w:t>Etat des infrastructures à Sri Lanka : un pays plutôt bien doté par rapport à ses voisins mais fragilisé par la crise</w:t>
                      </w:r>
                    </w:p>
                  </w:txbxContent>
                </v:textbox>
                <w10:anchorlock/>
              </v:shape>
            </w:pict>
          </mc:Fallback>
        </mc:AlternateContent>
      </w:r>
      <w:r w:rsidRPr="00FA24BE">
        <w:rPr>
          <w:rFonts w:ascii="Segoe UI" w:eastAsia="Times New Roman" w:hAnsi="Segoe UI" w:cs="Segoe UI"/>
          <w:color w:val="000091"/>
          <w:sz w:val="20"/>
          <w:szCs w:val="20"/>
          <w:lang w:eastAsia="fr-FR"/>
        </w:rPr>
        <w:t xml:space="preserve"> </w:t>
      </w:r>
    </w:p>
    <w:p w14:paraId="59F007BA" w14:textId="77777777" w:rsidR="009E1FF7" w:rsidRDefault="009E1FF7" w:rsidP="009E1FF7">
      <w:pPr>
        <w:spacing w:after="0" w:line="240" w:lineRule="auto"/>
        <w:rPr>
          <w:rFonts w:ascii="Segoe UI" w:hAnsi="Segoe UI" w:cs="Segoe UI"/>
          <w:color w:val="006CE5"/>
          <w:sz w:val="20"/>
          <w:szCs w:val="20"/>
          <w:u w:val="single"/>
        </w:rPr>
      </w:pPr>
    </w:p>
    <w:p w14:paraId="1678EDE4" w14:textId="77777777" w:rsidR="009E1FF7" w:rsidRPr="009E1FF7" w:rsidRDefault="009E1FF7" w:rsidP="009E1FF7">
      <w:pPr>
        <w:spacing w:after="0" w:line="240" w:lineRule="auto"/>
        <w:rPr>
          <w:rFonts w:ascii="Segoe UI" w:hAnsi="Segoe UI" w:cs="Segoe UI"/>
          <w:sz w:val="20"/>
          <w:szCs w:val="20"/>
        </w:rPr>
      </w:pPr>
      <w:r w:rsidRPr="009E1FF7">
        <w:rPr>
          <w:rFonts w:ascii="Segoe UI" w:hAnsi="Segoe UI" w:cs="Segoe UI"/>
          <w:b/>
          <w:sz w:val="20"/>
          <w:szCs w:val="20"/>
        </w:rPr>
        <w:t>Le Sri Lanka est plutôt bien doté en infrastructures par rapport à ses voisins d’Asie du Sud</w:t>
      </w:r>
      <w:r w:rsidRPr="009E1FF7">
        <w:rPr>
          <w:rFonts w:ascii="Segoe UI" w:hAnsi="Segoe UI" w:cs="Segoe UI"/>
          <w:sz w:val="20"/>
          <w:szCs w:val="20"/>
        </w:rPr>
        <w:t xml:space="preserve">. Ainsi, le taux d’accès à l’eau potable est de 94% avec 55% de la population qui a accès au réseau public et le taux d’accès à l’électricité est de 100%. Le réseau routier est dense bien que souvent de qualité médiocre. Les taux de pénétration du mobile et d’internet sont respectivement de 135% et de 100% de la population mais avec de fortes disparités socio-professionnelles et par région. </w:t>
      </w:r>
    </w:p>
    <w:p w14:paraId="384AFD86" w14:textId="77777777" w:rsidR="009E1FF7" w:rsidRPr="009E1FF7" w:rsidRDefault="009E1FF7" w:rsidP="009E1FF7">
      <w:pPr>
        <w:spacing w:after="0" w:line="240" w:lineRule="auto"/>
        <w:rPr>
          <w:rFonts w:ascii="Segoe UI" w:hAnsi="Segoe UI" w:cs="Segoe UI"/>
          <w:sz w:val="20"/>
          <w:szCs w:val="20"/>
        </w:rPr>
      </w:pPr>
    </w:p>
    <w:p w14:paraId="2FECD246" w14:textId="77777777" w:rsidR="009E1FF7" w:rsidRPr="009E1FF7" w:rsidRDefault="009E1FF7" w:rsidP="009E1FF7">
      <w:pPr>
        <w:spacing w:after="0" w:line="240" w:lineRule="auto"/>
        <w:rPr>
          <w:rFonts w:ascii="Segoe UI" w:hAnsi="Segoe UI" w:cs="Segoe UI"/>
          <w:sz w:val="20"/>
          <w:szCs w:val="20"/>
        </w:rPr>
      </w:pPr>
      <w:r w:rsidRPr="009E1FF7">
        <w:rPr>
          <w:rFonts w:ascii="Segoe UI" w:hAnsi="Segoe UI" w:cs="Segoe UI"/>
          <w:b/>
          <w:sz w:val="20"/>
          <w:szCs w:val="20"/>
        </w:rPr>
        <w:t>Toutefois, les infrastructures ne sont pas à la hauteur des besoins du pays et de qualité variable selon les secteurs et les régions.</w:t>
      </w:r>
      <w:r w:rsidRPr="009E1FF7">
        <w:rPr>
          <w:rFonts w:ascii="Segoe UI" w:hAnsi="Segoe UI" w:cs="Segoe UI"/>
          <w:sz w:val="20"/>
          <w:szCs w:val="20"/>
        </w:rPr>
        <w:t xml:space="preserve"> Une mise à niveau des infrastructures permettrait notamment au pays d’exploiter son potentiel touristique et logistique. Ces problématiques sont particulièrement prégnantes dans les zones nord/est frappées par la guerre civile, qui demeurent enclavées et à l’écart du tourisme et n’ont pas connu le même développement économique que l’ouest.</w:t>
      </w:r>
    </w:p>
    <w:p w14:paraId="2B4BA40B" w14:textId="77777777" w:rsidR="009E1FF7" w:rsidRPr="009E1FF7" w:rsidRDefault="009E1FF7" w:rsidP="009E1FF7">
      <w:pPr>
        <w:spacing w:after="0" w:line="240" w:lineRule="auto"/>
        <w:rPr>
          <w:rFonts w:ascii="Segoe UI" w:hAnsi="Segoe UI" w:cs="Segoe UI"/>
          <w:sz w:val="20"/>
          <w:szCs w:val="20"/>
        </w:rPr>
      </w:pPr>
    </w:p>
    <w:p w14:paraId="0FE100F5" w14:textId="77777777" w:rsidR="009E1FF7" w:rsidRPr="009E1FF7" w:rsidRDefault="009E1FF7" w:rsidP="009E1FF7">
      <w:pPr>
        <w:spacing w:after="0" w:line="240" w:lineRule="auto"/>
        <w:rPr>
          <w:rFonts w:ascii="Segoe UI" w:hAnsi="Segoe UI" w:cs="Segoe UI"/>
          <w:sz w:val="20"/>
          <w:szCs w:val="20"/>
        </w:rPr>
      </w:pPr>
      <w:r w:rsidRPr="009E1FF7">
        <w:rPr>
          <w:rFonts w:ascii="Segoe UI" w:hAnsi="Segoe UI" w:cs="Segoe UI"/>
          <w:b/>
          <w:sz w:val="20"/>
          <w:szCs w:val="20"/>
        </w:rPr>
        <w:t>Enfin, la crise économique et le défaut de de paiement ont entraîné un arrêt de nombreux projets d’infrastructures et une baisse des budgets dédiés à leur entretien</w:t>
      </w:r>
      <w:r w:rsidRPr="009E1FF7">
        <w:rPr>
          <w:rFonts w:ascii="Segoe UI" w:hAnsi="Segoe UI" w:cs="Segoe UI"/>
          <w:sz w:val="20"/>
          <w:szCs w:val="20"/>
        </w:rPr>
        <w:t>. De surcroît, le programme FMI qui prévoit une baisse de 6 points du déficit budgétaire sur une période de 4 ans va conduire à une réduction sensible des budgets d’investissement public ce qui aura indéniablement un effet sur la qualité des infrastructures.</w:t>
      </w:r>
    </w:p>
    <w:p w14:paraId="772B0439" w14:textId="77777777" w:rsidR="009E1FF7" w:rsidRPr="00872465" w:rsidRDefault="009E1FF7" w:rsidP="009E1FF7">
      <w:pPr>
        <w:spacing w:line="240" w:lineRule="auto"/>
        <w:jc w:val="both"/>
        <w:rPr>
          <w:rFonts w:ascii="Segoe UI" w:hAnsi="Segoe UI" w:cs="Segoe UI"/>
          <w:sz w:val="18"/>
          <w:szCs w:val="18"/>
        </w:rPr>
      </w:pPr>
    </w:p>
    <w:p w14:paraId="484E068D" w14:textId="77777777" w:rsidR="009E1FF7" w:rsidRPr="00FA24BE" w:rsidRDefault="009E1FF7" w:rsidP="009E1FF7">
      <w:pPr>
        <w:spacing w:after="80" w:line="240" w:lineRule="auto"/>
        <w:jc w:val="both"/>
        <w:rPr>
          <w:rFonts w:ascii="Segoe UI" w:hAnsi="Segoe UI" w:cs="Segoe UI"/>
          <w:sz w:val="18"/>
          <w:szCs w:val="18"/>
        </w:rPr>
      </w:pPr>
      <w:r w:rsidRPr="00FA24BE">
        <w:rPr>
          <w:rFonts w:ascii="Segoe UI" w:hAnsi="Segoe UI" w:cs="Segoe UI"/>
          <w:noProof/>
          <w:sz w:val="20"/>
          <w:szCs w:val="20"/>
          <w:lang w:eastAsia="fr-FR"/>
        </w:rPr>
        <mc:AlternateContent>
          <mc:Choice Requires="wps">
            <w:drawing>
              <wp:inline distT="0" distB="0" distL="0" distR="0" wp14:anchorId="0BC08887" wp14:editId="756F4733">
                <wp:extent cx="6645910" cy="333375"/>
                <wp:effectExtent l="0" t="0" r="2540" b="9525"/>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33375"/>
                        </a:xfrm>
                        <a:prstGeom prst="rect">
                          <a:avLst/>
                        </a:prstGeom>
                        <a:solidFill>
                          <a:srgbClr val="006CE5"/>
                        </a:solidFill>
                        <a:ln w="9525">
                          <a:noFill/>
                          <a:miter lim="800000"/>
                          <a:headEnd/>
                          <a:tailEnd/>
                        </a:ln>
                      </wps:spPr>
                      <wps:txbx>
                        <w:txbxContent>
                          <w:p w14:paraId="6FA4A2FE" w14:textId="4AB39A96" w:rsidR="009E1FF7" w:rsidRPr="00492C67" w:rsidRDefault="009E1FF7" w:rsidP="009E1FF7">
                            <w:pPr>
                              <w:jc w:val="both"/>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I</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Un financement des infrastructures par endettement extérieur notamment à l’égard de la Chine</w:t>
                            </w:r>
                          </w:p>
                        </w:txbxContent>
                      </wps:txbx>
                      <wps:bodyPr rot="0" vert="horz" wrap="square" lIns="91440" tIns="45720" rIns="91440" bIns="45720" anchor="t" anchorCtr="0">
                        <a:noAutofit/>
                      </wps:bodyPr>
                    </wps:wsp>
                  </a:graphicData>
                </a:graphic>
              </wp:inline>
            </w:drawing>
          </mc:Choice>
          <mc:Fallback>
            <w:pict>
              <v:shape w14:anchorId="0BC08887" id="_x0000_s1027" type="#_x0000_t202" style="width:523.3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" fillcolor="#006ce5" stroked="f">
                <v:textbox>
                  <w:txbxContent>
                    <w:p w14:paraId="6FA4A2FE" w14:textId="4AB39A96" w:rsidR="009E1FF7" w:rsidRPr="00492C67" w:rsidRDefault="009E1FF7" w:rsidP="009E1FF7">
                      <w:pPr>
                        <w:jc w:val="both"/>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I</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Un financement des infrastructures par endettement extérieur notamment à l’égard de la Chine</w:t>
                      </w:r>
                    </w:p>
                  </w:txbxContent>
                </v:textbox>
                <w10:anchorlock/>
              </v:shape>
            </w:pict>
          </mc:Fallback>
        </mc:AlternateContent>
      </w:r>
    </w:p>
    <w:p w14:paraId="745E3532" w14:textId="77777777" w:rsidR="009E1FF7" w:rsidRDefault="009E1FF7" w:rsidP="009E1FF7">
      <w:pPr>
        <w:spacing w:after="0" w:line="240" w:lineRule="auto"/>
        <w:jc w:val="both"/>
        <w:rPr>
          <w:rFonts w:ascii="Segoe UI" w:hAnsi="Segoe UI" w:cs="Segoe UI"/>
          <w:color w:val="006CE5"/>
          <w:sz w:val="20"/>
          <w:szCs w:val="20"/>
          <w:u w:val="single"/>
        </w:rPr>
      </w:pPr>
    </w:p>
    <w:p w14:paraId="22B8817F"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b/>
          <w:sz w:val="20"/>
          <w:szCs w:val="20"/>
        </w:rPr>
        <w:t>En raison de la faiblesse de l’épargne locale, le développement des infrastructures n’a été possible que grâce à un fort soutien des bailleurs multilatéraux et bilatéraux notamment de la Chine</w:t>
      </w:r>
      <w:r w:rsidRPr="009E1FF7">
        <w:rPr>
          <w:rFonts w:ascii="Segoe UI" w:hAnsi="Segoe UI" w:cs="Segoe UI"/>
          <w:sz w:val="20"/>
          <w:szCs w:val="20"/>
        </w:rPr>
        <w:t>. Celle-ci a beaucoup contribué à la modernisation du réseau routier, à la construction de centrales électriques, d’infrastructures portuaires et aéroportuaires. Le financement des infrastructures par l’endettement à l’égard de la Chine se constate dans sa part dans la dette extérieure qui est passée de 1% en 2000 à 20% en 2021.</w:t>
      </w:r>
    </w:p>
    <w:p w14:paraId="1B4CAD72" w14:textId="77777777" w:rsidR="009E1FF7" w:rsidRPr="009E1FF7" w:rsidRDefault="009E1FF7" w:rsidP="009E1FF7">
      <w:pPr>
        <w:spacing w:after="0"/>
        <w:jc w:val="both"/>
        <w:rPr>
          <w:rFonts w:ascii="Segoe UI" w:hAnsi="Segoe UI" w:cs="Segoe UI"/>
          <w:b/>
          <w:sz w:val="20"/>
          <w:szCs w:val="20"/>
        </w:rPr>
      </w:pPr>
    </w:p>
    <w:p w14:paraId="67A6ACC1"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Seuls les secteurs portuaires, télécommunications et dans une moindre mesure électrique sont parvenus à se développer grâce au secteur privé et à attirer des IDE.</w:t>
      </w:r>
    </w:p>
    <w:p w14:paraId="3E833179" w14:textId="77777777" w:rsidR="009E1FF7" w:rsidRPr="009E1FF7" w:rsidRDefault="009E1FF7" w:rsidP="009E1FF7">
      <w:pPr>
        <w:spacing w:line="240" w:lineRule="auto"/>
        <w:jc w:val="both"/>
        <w:rPr>
          <w:rFonts w:ascii="Segoe UI" w:hAnsi="Segoe UI" w:cs="Segoe UI"/>
          <w:sz w:val="18"/>
          <w:szCs w:val="18"/>
        </w:rPr>
      </w:pPr>
    </w:p>
    <w:p w14:paraId="4A0DCC51" w14:textId="77777777" w:rsidR="009E1FF7" w:rsidRPr="009E1FF7" w:rsidRDefault="009E1FF7" w:rsidP="009E1FF7">
      <w:pPr>
        <w:spacing w:after="0" w:line="240" w:lineRule="auto"/>
        <w:jc w:val="both"/>
        <w:rPr>
          <w:rFonts w:ascii="Segoe UI" w:hAnsi="Segoe UI" w:cs="Segoe UI"/>
          <w:sz w:val="20"/>
          <w:szCs w:val="20"/>
        </w:rPr>
      </w:pPr>
      <w:r w:rsidRPr="009E1FF7">
        <w:rPr>
          <w:rFonts w:ascii="Segoe UI" w:hAnsi="Segoe UI" w:cs="Segoe UI"/>
          <w:noProof/>
          <w:sz w:val="20"/>
          <w:szCs w:val="20"/>
          <w:lang w:eastAsia="fr-FR"/>
        </w:rPr>
        <w:lastRenderedPageBreak/>
        <mc:AlternateContent>
          <mc:Choice Requires="wps">
            <w:drawing>
              <wp:inline distT="0" distB="0" distL="0" distR="0" wp14:anchorId="2F57457E" wp14:editId="402971E2">
                <wp:extent cx="6654800" cy="561975"/>
                <wp:effectExtent l="0" t="0" r="0" b="9525"/>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561975"/>
                        </a:xfrm>
                        <a:prstGeom prst="rect">
                          <a:avLst/>
                        </a:prstGeom>
                        <a:solidFill>
                          <a:srgbClr val="006CE5"/>
                        </a:solidFill>
                        <a:ln w="9525">
                          <a:noFill/>
                          <a:miter lim="800000"/>
                          <a:headEnd/>
                          <a:tailEnd/>
                        </a:ln>
                      </wps:spPr>
                      <wps:txbx>
                        <w:txbxContent>
                          <w:p w14:paraId="210ED17C" w14:textId="5CE508AE"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II</w:t>
                            </w:r>
                            <w:r>
                              <w:rPr>
                                <w:rFonts w:ascii="Segoe UI" w:hAnsi="Segoe UI" w:cs="Segoe UI"/>
                                <w:color w:val="FFFFFF" w:themeColor="background1"/>
                                <w:sz w:val="24"/>
                                <w:szCs w:val="24"/>
                              </w:rPr>
                              <w:t>I</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L’exploitation des grandes infrastructures a généré des pertes financières massives pour les entreprises d’Etat</w:t>
                            </w:r>
                          </w:p>
                        </w:txbxContent>
                      </wps:txbx>
                      <wps:bodyPr rot="0" vert="horz" wrap="square" lIns="91440" tIns="45720" rIns="91440" bIns="45720" anchor="t" anchorCtr="0">
                        <a:noAutofit/>
                      </wps:bodyPr>
                    </wps:wsp>
                  </a:graphicData>
                </a:graphic>
              </wp:inline>
            </w:drawing>
          </mc:Choice>
          <mc:Fallback>
            <w:pict>
              <v:shape w14:anchorId="2F57457E" id="_x0000_s1028" type="#_x0000_t202" style="width:5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" fillcolor="#006ce5" stroked="f">
                <v:textbox>
                  <w:txbxContent>
                    <w:p w14:paraId="210ED17C" w14:textId="5CE508AE"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II</w:t>
                      </w:r>
                      <w:r>
                        <w:rPr>
                          <w:rFonts w:ascii="Segoe UI" w:hAnsi="Segoe UI" w:cs="Segoe UI"/>
                          <w:color w:val="FFFFFF" w:themeColor="background1"/>
                          <w:sz w:val="24"/>
                          <w:szCs w:val="24"/>
                        </w:rPr>
                        <w:t>I</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L’exploitation des grandes infrastructures a généré des pertes financières massives pour les entreprises d’Etat</w:t>
                      </w:r>
                    </w:p>
                  </w:txbxContent>
                </v:textbox>
                <w10:anchorlock/>
              </v:shape>
            </w:pict>
          </mc:Fallback>
        </mc:AlternateContent>
      </w:r>
    </w:p>
    <w:p w14:paraId="0E6425B5" w14:textId="77777777" w:rsidR="009E1FF7" w:rsidRPr="009E1FF7" w:rsidRDefault="009E1FF7" w:rsidP="009E1FF7">
      <w:pPr>
        <w:spacing w:after="0" w:line="240" w:lineRule="auto"/>
        <w:jc w:val="both"/>
        <w:rPr>
          <w:rFonts w:ascii="Segoe UI" w:hAnsi="Segoe UI" w:cs="Segoe UI"/>
          <w:color w:val="006CE5"/>
          <w:sz w:val="20"/>
          <w:szCs w:val="20"/>
          <w:u w:val="single"/>
        </w:rPr>
      </w:pPr>
    </w:p>
    <w:p w14:paraId="5A6AD90A"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Le développement des infrastructures n’a pas été accompagné d’une réflexion suffisante sur les modèles économiques (coût pour les usagers, coût pour l’Etat…) et les cadres réglementaires relatifs à leur exploitation.</w:t>
      </w:r>
    </w:p>
    <w:p w14:paraId="5015415A" w14:textId="77777777" w:rsidR="009E1FF7" w:rsidRPr="009E1FF7" w:rsidRDefault="009E1FF7" w:rsidP="009E1FF7">
      <w:pPr>
        <w:spacing w:after="0"/>
        <w:jc w:val="both"/>
        <w:rPr>
          <w:rFonts w:ascii="Segoe UI" w:hAnsi="Segoe UI" w:cs="Segoe UI"/>
          <w:sz w:val="20"/>
          <w:szCs w:val="20"/>
        </w:rPr>
      </w:pPr>
    </w:p>
    <w:p w14:paraId="5A79090A"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La modernisation des infrastructures financée à crédit n’a ainsi pas été accompagnée d’une génération de revenus suffisants pour en amortir les coûts. Conjugué à la mauvaise gestion des grandes entreprises publiques et à des problèmes de gouvernance, cela a induit une dégradation de la situation financière d’un grand nombre d’entre-elles, notamment dans le domaine de l’eau, de l’électricité et des carburants, qui ont à leur tour été financées par les banques publiques ou l’Etat. Ce dernier a dû s’endetter sur les marchés internationaux pour financer son déficit budgétaire et celui des entreprises publiques exploitantes. La part des obligations internationale dans la dette extérieure est ainsi passée de 0% en 2002 à 42% en 2022.</w:t>
      </w:r>
    </w:p>
    <w:p w14:paraId="705C9B52" w14:textId="77777777" w:rsidR="009E1FF7" w:rsidRPr="009E1FF7" w:rsidRDefault="009E1FF7" w:rsidP="009E1FF7">
      <w:pPr>
        <w:spacing w:after="0"/>
        <w:jc w:val="both"/>
        <w:rPr>
          <w:rFonts w:ascii="Segoe UI" w:hAnsi="Segoe UI" w:cs="Segoe UI"/>
          <w:sz w:val="20"/>
          <w:szCs w:val="20"/>
        </w:rPr>
      </w:pPr>
    </w:p>
    <w:p w14:paraId="749574F7" w14:textId="47FE920D" w:rsidR="009E1FF7" w:rsidRPr="009E1FF7" w:rsidRDefault="009E1FF7" w:rsidP="009E1FF7">
      <w:pPr>
        <w:spacing w:after="0" w:line="240" w:lineRule="auto"/>
        <w:jc w:val="both"/>
        <w:rPr>
          <w:sz w:val="20"/>
          <w:szCs w:val="20"/>
        </w:rPr>
      </w:pPr>
      <w:r w:rsidRPr="009E1FF7">
        <w:rPr>
          <w:rFonts w:ascii="Segoe UI" w:hAnsi="Segoe UI" w:cs="Segoe UI"/>
          <w:sz w:val="20"/>
          <w:szCs w:val="20"/>
        </w:rPr>
        <w:t xml:space="preserve">Consécutivement à la crise économique et sur les recommandations du FMI, le Sri Lanka s’est engagé dans une augmentation de nombreux tarifs réglementés (carburant, eau, électricité) afin de refléter la réalité des coûts dans les prix de vente aux usagers. Cela devrait permettre un assainissement des comptes des entreprises publiques en charge de la distribution de l’eau, de l’électricité et du carburant. La restructuration des entreprises d’Etat est également un des piliers majeurs du programme du FMI et des interventions futures de la Banque Mondiale et de la </w:t>
      </w:r>
      <w:proofErr w:type="spellStart"/>
      <w:r w:rsidRPr="009E1FF7">
        <w:rPr>
          <w:rFonts w:ascii="Segoe UI" w:hAnsi="Segoe UI" w:cs="Segoe UI"/>
          <w:sz w:val="20"/>
          <w:szCs w:val="20"/>
        </w:rPr>
        <w:t>BAsD</w:t>
      </w:r>
      <w:proofErr w:type="spellEnd"/>
      <w:r w:rsidRPr="009E1FF7">
        <w:rPr>
          <w:rFonts w:ascii="Segoe UI" w:hAnsi="Segoe UI" w:cs="Segoe UI"/>
          <w:sz w:val="20"/>
          <w:szCs w:val="20"/>
        </w:rPr>
        <w:t>.</w:t>
      </w:r>
    </w:p>
    <w:p w14:paraId="24B50B03" w14:textId="77777777" w:rsidR="009E1FF7" w:rsidRDefault="009E1FF7" w:rsidP="009E1FF7">
      <w:pPr>
        <w:spacing w:line="240" w:lineRule="auto"/>
        <w:jc w:val="both"/>
        <w:rPr>
          <w:rFonts w:ascii="Segoe UI" w:hAnsi="Segoe UI" w:cs="Segoe UI"/>
          <w:sz w:val="18"/>
          <w:szCs w:val="18"/>
        </w:rPr>
      </w:pPr>
    </w:p>
    <w:p w14:paraId="50743F7D" w14:textId="77777777" w:rsidR="009E1FF7" w:rsidRPr="00FA24BE" w:rsidRDefault="009E1FF7" w:rsidP="009E1FF7">
      <w:pPr>
        <w:spacing w:after="0" w:line="240" w:lineRule="auto"/>
        <w:jc w:val="both"/>
        <w:rPr>
          <w:rFonts w:ascii="Segoe UI" w:hAnsi="Segoe UI" w:cs="Segoe UI"/>
          <w:sz w:val="20"/>
          <w:szCs w:val="20"/>
        </w:rPr>
      </w:pPr>
      <w:r w:rsidRPr="00FA24BE">
        <w:rPr>
          <w:rFonts w:ascii="Segoe UI" w:hAnsi="Segoe UI" w:cs="Segoe UI"/>
          <w:noProof/>
          <w:sz w:val="20"/>
          <w:szCs w:val="20"/>
          <w:lang w:eastAsia="fr-FR"/>
        </w:rPr>
        <mc:AlternateContent>
          <mc:Choice Requires="wps">
            <w:drawing>
              <wp:inline distT="0" distB="0" distL="0" distR="0" wp14:anchorId="3B65A870" wp14:editId="45FBA8E1">
                <wp:extent cx="6654800" cy="331200"/>
                <wp:effectExtent l="0" t="0" r="0" b="0"/>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800" cy="331200"/>
                        </a:xfrm>
                        <a:prstGeom prst="rect">
                          <a:avLst/>
                        </a:prstGeom>
                        <a:solidFill>
                          <a:srgbClr val="006CE5"/>
                        </a:solidFill>
                        <a:ln w="9525">
                          <a:noFill/>
                          <a:miter lim="800000"/>
                          <a:headEnd/>
                          <a:tailEnd/>
                        </a:ln>
                      </wps:spPr>
                      <wps:txbx>
                        <w:txbxContent>
                          <w:p w14:paraId="6E8D424E" w14:textId="540AEE68"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V</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Perspectives :  implication accrue du secteur privé en particulier des entreprises indiennes</w:t>
                            </w:r>
                          </w:p>
                        </w:txbxContent>
                      </wps:txbx>
                      <wps:bodyPr rot="0" vert="horz" wrap="square" lIns="91440" tIns="45720" rIns="91440" bIns="45720" anchor="t" anchorCtr="0">
                        <a:noAutofit/>
                      </wps:bodyPr>
                    </wps:wsp>
                  </a:graphicData>
                </a:graphic>
              </wp:inline>
            </w:drawing>
          </mc:Choice>
          <mc:Fallback>
            <w:pict>
              <v:shape w14:anchorId="3B65A870" id="_x0000_s1029" type="#_x0000_t202" style="width:524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" fillcolor="#006ce5" stroked="f">
                <v:textbox>
                  <w:txbxContent>
                    <w:p w14:paraId="6E8D424E" w14:textId="540AEE68" w:rsidR="009E1FF7" w:rsidRPr="00492C67" w:rsidRDefault="009E1FF7" w:rsidP="009E1FF7">
                      <w:pPr>
                        <w:rPr>
                          <w:rFonts w:ascii="Segoe UI Historic" w:hAnsi="Segoe UI Historic" w:cs="Segoe UI Historic"/>
                          <w:color w:val="FFFFFF" w:themeColor="background1"/>
                          <w:sz w:val="24"/>
                          <w:szCs w:val="24"/>
                        </w:rPr>
                      </w:pPr>
                      <w:r w:rsidRPr="00FC07BC">
                        <w:rPr>
                          <w:rFonts w:ascii="Segoe UI" w:hAnsi="Segoe UI" w:cs="Segoe UI"/>
                          <w:color w:val="FFFFFF" w:themeColor="background1"/>
                          <w:sz w:val="24"/>
                          <w:szCs w:val="24"/>
                        </w:rPr>
                        <w:t>I</w:t>
                      </w:r>
                      <w:r>
                        <w:rPr>
                          <w:rFonts w:ascii="Segoe UI" w:hAnsi="Segoe UI" w:cs="Segoe UI"/>
                          <w:color w:val="FFFFFF" w:themeColor="background1"/>
                          <w:sz w:val="24"/>
                          <w:szCs w:val="24"/>
                        </w:rPr>
                        <w:t>V</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sidRPr="009E1FF7">
                        <w:rPr>
                          <w:rFonts w:ascii="Segoe UI" w:hAnsi="Segoe UI" w:cs="Segoe UI"/>
                          <w:bCs/>
                          <w:color w:val="FFFFFF" w:themeColor="background1"/>
                          <w:sz w:val="24"/>
                          <w:szCs w:val="24"/>
                        </w:rPr>
                        <w:t>Perspectives :  implication accrue du secteur privé en particulier des entreprises indiennes</w:t>
                      </w:r>
                    </w:p>
                  </w:txbxContent>
                </v:textbox>
                <w10:anchorlock/>
              </v:shape>
            </w:pict>
          </mc:Fallback>
        </mc:AlternateContent>
      </w:r>
    </w:p>
    <w:p w14:paraId="16B4909B" w14:textId="77777777" w:rsidR="009E1FF7" w:rsidRDefault="009E1FF7" w:rsidP="009E1FF7">
      <w:pPr>
        <w:spacing w:after="0" w:line="240" w:lineRule="auto"/>
        <w:jc w:val="both"/>
        <w:rPr>
          <w:rFonts w:ascii="Segoe UI" w:hAnsi="Segoe UI" w:cs="Segoe UI"/>
          <w:color w:val="0070C0"/>
          <w:sz w:val="20"/>
          <w:szCs w:val="20"/>
          <w:u w:val="single"/>
        </w:rPr>
      </w:pPr>
    </w:p>
    <w:p w14:paraId="2E07D69E"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La dégradation de la situation économique et la restructuration de la dette auront un impact important sur la capacité d’endettement du pays et par conséquent sur sa capacité à financer ses infrastructures auprès des bailleurs bilatéraux et multilatéraux. Dans ce contexte, pour développer les infrastructures le gouvernement va devoir s’appuyer davantage sur le secteur privé. Seules les entreprises chinoises et indiennes semblent aujourd’hui prêtes à assumer les risques inhérents aux projets d’infrastructures avec une vision à long terme au service des intérêts géopolitiques de leur gouvernement respectif.</w:t>
      </w:r>
    </w:p>
    <w:p w14:paraId="7DC146A8" w14:textId="77777777" w:rsidR="009E1FF7" w:rsidRPr="009E1FF7" w:rsidRDefault="009E1FF7" w:rsidP="009E1FF7">
      <w:pPr>
        <w:spacing w:after="0"/>
        <w:jc w:val="both"/>
        <w:rPr>
          <w:rFonts w:ascii="Segoe UI" w:hAnsi="Segoe UI" w:cs="Segoe UI"/>
          <w:sz w:val="20"/>
          <w:szCs w:val="20"/>
        </w:rPr>
      </w:pPr>
    </w:p>
    <w:p w14:paraId="7AC0A45F" w14:textId="77777777" w:rsidR="009E1FF7" w:rsidRPr="009E1FF7" w:rsidRDefault="009E1FF7" w:rsidP="009E1FF7">
      <w:pPr>
        <w:spacing w:after="0"/>
        <w:jc w:val="both"/>
        <w:rPr>
          <w:rFonts w:ascii="Segoe UI" w:hAnsi="Segoe UI" w:cs="Segoe UI"/>
          <w:b/>
          <w:sz w:val="20"/>
          <w:szCs w:val="20"/>
        </w:rPr>
      </w:pPr>
      <w:r w:rsidRPr="009E1FF7">
        <w:rPr>
          <w:rFonts w:ascii="Segoe UI" w:hAnsi="Segoe UI" w:cs="Segoe UI"/>
          <w:b/>
          <w:sz w:val="20"/>
          <w:szCs w:val="20"/>
        </w:rPr>
        <w:t>On peut citer 4 grands secteurs où les besoins et les opportunités restent importants :</w:t>
      </w:r>
    </w:p>
    <w:p w14:paraId="4B6ECEC4" w14:textId="77777777" w:rsidR="009E1FF7" w:rsidRPr="009E1FF7" w:rsidRDefault="009E1FF7" w:rsidP="009E1FF7">
      <w:pPr>
        <w:spacing w:after="0"/>
        <w:jc w:val="both"/>
        <w:rPr>
          <w:rFonts w:ascii="Segoe UI" w:hAnsi="Segoe UI" w:cs="Segoe UI"/>
          <w:b/>
          <w:sz w:val="20"/>
          <w:szCs w:val="20"/>
        </w:rPr>
      </w:pPr>
    </w:p>
    <w:p w14:paraId="74FF1196"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b/>
          <w:sz w:val="20"/>
          <w:szCs w:val="20"/>
        </w:rPr>
        <w:t>4.1. Le secteur portuaire</w:t>
      </w:r>
      <w:r w:rsidRPr="009E1FF7">
        <w:rPr>
          <w:rFonts w:ascii="Segoe UI" w:hAnsi="Segoe UI" w:cs="Segoe UI"/>
          <w:sz w:val="20"/>
          <w:szCs w:val="20"/>
        </w:rPr>
        <w:t>. Le Sri Lanka est un hub portuaire de premier plan compte tenu de sa localisation géographique et parce qu’il est doté de plusieurs ports naturels en eau profonde. Ainsi Colombo est le 1</w:t>
      </w:r>
      <w:r w:rsidRPr="009E1FF7">
        <w:rPr>
          <w:rFonts w:ascii="Segoe UI" w:hAnsi="Segoe UI" w:cs="Segoe UI"/>
          <w:sz w:val="20"/>
          <w:szCs w:val="20"/>
          <w:vertAlign w:val="superscript"/>
        </w:rPr>
        <w:t>er</w:t>
      </w:r>
      <w:r w:rsidRPr="009E1FF7">
        <w:rPr>
          <w:rFonts w:ascii="Segoe UI" w:hAnsi="Segoe UI" w:cs="Segoe UI"/>
          <w:sz w:val="20"/>
          <w:szCs w:val="20"/>
        </w:rPr>
        <w:t xml:space="preserve"> port d’Asie du Sud et le 22</w:t>
      </w:r>
      <w:r w:rsidRPr="009E1FF7">
        <w:rPr>
          <w:rFonts w:ascii="Segoe UI" w:hAnsi="Segoe UI" w:cs="Segoe UI"/>
          <w:sz w:val="20"/>
          <w:szCs w:val="20"/>
          <w:vertAlign w:val="superscript"/>
        </w:rPr>
        <w:t>ème</w:t>
      </w:r>
      <w:r w:rsidRPr="009E1FF7">
        <w:rPr>
          <w:rFonts w:ascii="Segoe UI" w:hAnsi="Segoe UI" w:cs="Segoe UI"/>
          <w:sz w:val="20"/>
          <w:szCs w:val="20"/>
        </w:rPr>
        <w:t xml:space="preserve"> au niveau mondial. La capacité du port à générer des revenus en devises et à attirer des investisseurs étrangers lui a permis, malgré la crise, de mettre en chantier le développement de deux nouveaux terminaux dans le port de Colombo qui permettront un doublement de la capacité de 7 à 14 M de containers. Plusieurs entreprises s’intéressent à la privatisation du premier (</w:t>
      </w:r>
      <w:proofErr w:type="spellStart"/>
      <w:r w:rsidRPr="009E1FF7">
        <w:rPr>
          <w:rFonts w:ascii="Segoe UI" w:hAnsi="Segoe UI" w:cs="Segoe UI"/>
          <w:sz w:val="20"/>
          <w:szCs w:val="20"/>
        </w:rPr>
        <w:t>Eastern</w:t>
      </w:r>
      <w:proofErr w:type="spellEnd"/>
      <w:r w:rsidRPr="009E1FF7">
        <w:rPr>
          <w:rFonts w:ascii="Segoe UI" w:hAnsi="Segoe UI" w:cs="Segoe UI"/>
          <w:sz w:val="20"/>
          <w:szCs w:val="20"/>
        </w:rPr>
        <w:t xml:space="preserve"> Terminal) et le développement du second (Western Terminal) est porté par le groupe indien </w:t>
      </w:r>
      <w:proofErr w:type="spellStart"/>
      <w:r w:rsidRPr="009E1FF7">
        <w:rPr>
          <w:rFonts w:ascii="Segoe UI" w:hAnsi="Segoe UI" w:cs="Segoe UI"/>
          <w:sz w:val="20"/>
          <w:szCs w:val="20"/>
        </w:rPr>
        <w:t>Adani</w:t>
      </w:r>
      <w:proofErr w:type="spellEnd"/>
      <w:r w:rsidRPr="009E1FF7">
        <w:rPr>
          <w:rFonts w:ascii="Segoe UI" w:hAnsi="Segoe UI" w:cs="Segoe UI"/>
          <w:sz w:val="20"/>
          <w:szCs w:val="20"/>
        </w:rPr>
        <w:t>. Il existe également des opportunités concernant la digitalisation et le verdissement des ports.</w:t>
      </w:r>
    </w:p>
    <w:p w14:paraId="7852A645" w14:textId="77777777" w:rsidR="009E1FF7" w:rsidRPr="009E1FF7" w:rsidRDefault="009E1FF7" w:rsidP="009E1FF7">
      <w:pPr>
        <w:spacing w:after="0"/>
        <w:jc w:val="both"/>
        <w:rPr>
          <w:rFonts w:ascii="Segoe UI" w:hAnsi="Segoe UI" w:cs="Segoe UI"/>
          <w:sz w:val="20"/>
          <w:szCs w:val="20"/>
        </w:rPr>
      </w:pPr>
    </w:p>
    <w:p w14:paraId="15C18BCC"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Le développement du port de Trincomalee qui est le 2</w:t>
      </w:r>
      <w:r w:rsidRPr="009E1FF7">
        <w:rPr>
          <w:rFonts w:ascii="Segoe UI" w:hAnsi="Segoe UI" w:cs="Segoe UI"/>
          <w:sz w:val="20"/>
          <w:szCs w:val="20"/>
          <w:vertAlign w:val="superscript"/>
        </w:rPr>
        <w:t>ème</w:t>
      </w:r>
      <w:r w:rsidRPr="009E1FF7">
        <w:rPr>
          <w:rFonts w:ascii="Segoe UI" w:hAnsi="Segoe UI" w:cs="Segoe UI"/>
          <w:sz w:val="20"/>
          <w:szCs w:val="20"/>
        </w:rPr>
        <w:t xml:space="preserve"> plus grand port naturel au monde après Sydney devient également un sujet d’actualité. L’entreprise publique indienne, </w:t>
      </w:r>
      <w:proofErr w:type="spellStart"/>
      <w:r w:rsidRPr="009E1FF7">
        <w:rPr>
          <w:rFonts w:ascii="Segoe UI" w:hAnsi="Segoe UI" w:cs="Segoe UI"/>
          <w:sz w:val="20"/>
          <w:szCs w:val="20"/>
        </w:rPr>
        <w:t>Indian</w:t>
      </w:r>
      <w:proofErr w:type="spellEnd"/>
      <w:r w:rsidRPr="009E1FF7">
        <w:rPr>
          <w:rFonts w:ascii="Segoe UI" w:hAnsi="Segoe UI" w:cs="Segoe UI"/>
          <w:sz w:val="20"/>
          <w:szCs w:val="20"/>
        </w:rPr>
        <w:t xml:space="preserve"> </w:t>
      </w:r>
      <w:proofErr w:type="spellStart"/>
      <w:r w:rsidRPr="009E1FF7">
        <w:rPr>
          <w:rFonts w:ascii="Segoe UI" w:hAnsi="Segoe UI" w:cs="Segoe UI"/>
          <w:sz w:val="20"/>
          <w:szCs w:val="20"/>
        </w:rPr>
        <w:t>Oil</w:t>
      </w:r>
      <w:proofErr w:type="spellEnd"/>
      <w:r w:rsidRPr="009E1FF7">
        <w:rPr>
          <w:rFonts w:ascii="Segoe UI" w:hAnsi="Segoe UI" w:cs="Segoe UI"/>
          <w:sz w:val="20"/>
          <w:szCs w:val="20"/>
        </w:rPr>
        <w:t xml:space="preserve"> </w:t>
      </w:r>
      <w:proofErr w:type="spellStart"/>
      <w:r w:rsidRPr="009E1FF7">
        <w:rPr>
          <w:rFonts w:ascii="Segoe UI" w:hAnsi="Segoe UI" w:cs="Segoe UI"/>
          <w:sz w:val="20"/>
          <w:szCs w:val="20"/>
        </w:rPr>
        <w:t>Company</w:t>
      </w:r>
      <w:proofErr w:type="spellEnd"/>
      <w:r w:rsidRPr="009E1FF7">
        <w:rPr>
          <w:rFonts w:ascii="Segoe UI" w:hAnsi="Segoe UI" w:cs="Segoe UI"/>
          <w:sz w:val="20"/>
          <w:szCs w:val="20"/>
        </w:rPr>
        <w:t xml:space="preserve"> devrait obtenir, dans le cadre des accords sur la dette le développement d’un hub logistique pour les produits pétroliers. Le port d’</w:t>
      </w:r>
      <w:proofErr w:type="spellStart"/>
      <w:r w:rsidRPr="009E1FF7">
        <w:rPr>
          <w:rFonts w:ascii="Segoe UI" w:hAnsi="Segoe UI" w:cs="Segoe UI"/>
          <w:sz w:val="20"/>
          <w:szCs w:val="20"/>
        </w:rPr>
        <w:t>Hambantota</w:t>
      </w:r>
      <w:proofErr w:type="spellEnd"/>
      <w:r w:rsidRPr="009E1FF7">
        <w:rPr>
          <w:rFonts w:ascii="Segoe UI" w:hAnsi="Segoe UI" w:cs="Segoe UI"/>
          <w:sz w:val="20"/>
          <w:szCs w:val="20"/>
        </w:rPr>
        <w:t xml:space="preserve"> (vrac et transbordement de véhicules) va nécessiter de nouveaux investissements de China Merchant pour développer un terminal à conteneurs. Jaffna (pêche, ferries vers l’Inde), Galle (tourisme) restent sous-développés.</w:t>
      </w:r>
    </w:p>
    <w:p w14:paraId="3D1CC5C9" w14:textId="77777777" w:rsidR="009E1FF7" w:rsidRPr="009E1FF7" w:rsidRDefault="009E1FF7" w:rsidP="009E1FF7">
      <w:pPr>
        <w:spacing w:after="0"/>
        <w:jc w:val="both"/>
        <w:rPr>
          <w:rFonts w:ascii="Segoe UI" w:hAnsi="Segoe UI" w:cs="Segoe UI"/>
          <w:sz w:val="20"/>
          <w:szCs w:val="20"/>
        </w:rPr>
      </w:pPr>
    </w:p>
    <w:p w14:paraId="13DC7E19"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b/>
          <w:sz w:val="20"/>
          <w:szCs w:val="20"/>
        </w:rPr>
        <w:t>4.2. Le secteur de l’énergie</w:t>
      </w:r>
      <w:r w:rsidRPr="009E1FF7">
        <w:rPr>
          <w:rFonts w:ascii="Segoe UI" w:hAnsi="Segoe UI" w:cs="Segoe UI"/>
          <w:sz w:val="20"/>
          <w:szCs w:val="20"/>
        </w:rPr>
        <w:t xml:space="preserve"> : avec un objectif de 70% de renouvelables en 2030 dans le mix électrique et l’arrêt de la mise en service de nouvelles centrales au charbon, Sri Lanka doit accélérer le développement des ENER. Le potentiel </w:t>
      </w:r>
      <w:r w:rsidRPr="009E1FF7">
        <w:rPr>
          <w:rFonts w:ascii="Segoe UI" w:hAnsi="Segoe UI" w:cs="Segoe UI"/>
          <w:sz w:val="20"/>
          <w:szCs w:val="20"/>
        </w:rPr>
        <w:lastRenderedPageBreak/>
        <w:t>dans le solaire et l’éolien est estimé à 20.000 MW. Le gouvernement envisage d’augmenter d’ici 2030 la capacité installée en ENR de 5.600 MW. Cela ferait l’un d’un pays avec la grande part d’ER dans son mix au monde. Cet objectif semble toutefois hors de portée compte tenu du contexte économique. Plusieurs groupes privés indiens (</w:t>
      </w:r>
      <w:proofErr w:type="spellStart"/>
      <w:r w:rsidRPr="009E1FF7">
        <w:rPr>
          <w:rFonts w:ascii="Segoe UI" w:hAnsi="Segoe UI" w:cs="Segoe UI"/>
          <w:sz w:val="20"/>
          <w:szCs w:val="20"/>
        </w:rPr>
        <w:t>Adani</w:t>
      </w:r>
      <w:proofErr w:type="spellEnd"/>
      <w:r w:rsidRPr="009E1FF7">
        <w:rPr>
          <w:rFonts w:ascii="Segoe UI" w:hAnsi="Segoe UI" w:cs="Segoe UI"/>
          <w:sz w:val="20"/>
          <w:szCs w:val="20"/>
        </w:rPr>
        <w:t xml:space="preserve"> et NTC) ont annoncé des investissements importants dans l’éolien (500 MW) dans le Nord et 100 MW de solaire dans l’Est du pays. La société française Volta a installé 20 MW de capacité de production en panneaux solaire et envisage d’atteindre 300 MW au cours des deux prochaines années.</w:t>
      </w:r>
    </w:p>
    <w:p w14:paraId="0CDE42E7" w14:textId="77777777" w:rsidR="009E1FF7" w:rsidRPr="009E1FF7" w:rsidRDefault="009E1FF7" w:rsidP="009E1FF7">
      <w:pPr>
        <w:spacing w:after="0"/>
        <w:jc w:val="both"/>
        <w:rPr>
          <w:rFonts w:ascii="Segoe UI" w:hAnsi="Segoe UI" w:cs="Segoe UI"/>
          <w:sz w:val="20"/>
          <w:szCs w:val="20"/>
        </w:rPr>
      </w:pPr>
    </w:p>
    <w:p w14:paraId="45B945C6"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sz w:val="20"/>
          <w:szCs w:val="20"/>
        </w:rPr>
        <w:t>Enfin, l’interconnexion avec l’Inde est à l’étude et sa mise en en œuvre pourrait être accélérée.  A moyen terme/long terme, Sri Lanka pourrait se positionner comme un exportateur d’énergie verte vers l’Inde ce qui explique peut-être l’intérêt des groupes indiens pour le secteur. Le Sri Lanka commence également à s’intéresser au sujet de la production d’hydrogène vert et réfléchit, pour le long terme, au nucléaire.</w:t>
      </w:r>
    </w:p>
    <w:p w14:paraId="6FB69D0F" w14:textId="77777777" w:rsidR="009E1FF7" w:rsidRPr="009E1FF7" w:rsidRDefault="009E1FF7" w:rsidP="009E1FF7">
      <w:pPr>
        <w:spacing w:after="0"/>
        <w:jc w:val="both"/>
        <w:rPr>
          <w:rFonts w:ascii="Segoe UI" w:hAnsi="Segoe UI" w:cs="Segoe UI"/>
          <w:sz w:val="20"/>
          <w:szCs w:val="20"/>
        </w:rPr>
      </w:pPr>
    </w:p>
    <w:p w14:paraId="4BB44A60"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b/>
          <w:sz w:val="20"/>
          <w:szCs w:val="20"/>
        </w:rPr>
        <w:t xml:space="preserve">4.3. Le secteur de la ville durable présente un gros retard notamment en matière de traitement des eaux usées, </w:t>
      </w:r>
      <w:r w:rsidRPr="009E1FF7">
        <w:rPr>
          <w:rFonts w:ascii="Segoe UI" w:hAnsi="Segoe UI" w:cs="Segoe UI"/>
          <w:sz w:val="20"/>
          <w:szCs w:val="20"/>
        </w:rPr>
        <w:t>de traitement des déchets et de transports urbains. Le lancement de nouveaux projets se heurte d’une part à la faible disponibilité de financements publics compte tenu de la crise et d’autre part à la difficulté à mobiliser des investisseurs privés compte tenu de la faible rentabilité de ces secteurs. La présence française dans les secteurs de l’eau et de l’assainissement est historiquement forte avec Veolia, Suez et Egis. China Harbour avait prévu de construire en PPP une autoroute urbaine et s’intéressait à la construction d’un métro aérien, mais ces projets ont été suspendus en raison de la crise.</w:t>
      </w:r>
    </w:p>
    <w:p w14:paraId="5E961D83" w14:textId="77777777" w:rsidR="009E1FF7" w:rsidRPr="009E1FF7" w:rsidRDefault="009E1FF7" w:rsidP="009E1FF7">
      <w:pPr>
        <w:spacing w:after="0"/>
        <w:jc w:val="both"/>
        <w:rPr>
          <w:rFonts w:ascii="Segoe UI" w:hAnsi="Segoe UI" w:cs="Segoe UI"/>
          <w:sz w:val="20"/>
          <w:szCs w:val="20"/>
        </w:rPr>
      </w:pPr>
    </w:p>
    <w:p w14:paraId="3FF72639" w14:textId="77777777" w:rsidR="009E1FF7" w:rsidRPr="009E1FF7" w:rsidRDefault="009E1FF7" w:rsidP="009E1FF7">
      <w:pPr>
        <w:spacing w:after="0"/>
        <w:jc w:val="both"/>
        <w:rPr>
          <w:rFonts w:ascii="Segoe UI" w:hAnsi="Segoe UI" w:cs="Segoe UI"/>
          <w:sz w:val="20"/>
          <w:szCs w:val="20"/>
        </w:rPr>
      </w:pPr>
      <w:r w:rsidRPr="009E1FF7">
        <w:rPr>
          <w:rFonts w:ascii="Segoe UI" w:hAnsi="Segoe UI" w:cs="Segoe UI"/>
          <w:b/>
          <w:sz w:val="20"/>
          <w:szCs w:val="20"/>
        </w:rPr>
        <w:t>4.4. Les infrastructures digitales</w:t>
      </w:r>
      <w:r w:rsidRPr="009E1FF7">
        <w:rPr>
          <w:rFonts w:ascii="Segoe UI" w:hAnsi="Segoe UI" w:cs="Segoe UI"/>
          <w:sz w:val="20"/>
          <w:szCs w:val="20"/>
        </w:rPr>
        <w:t> </w:t>
      </w:r>
      <w:r w:rsidRPr="009E1FF7">
        <w:rPr>
          <w:rFonts w:ascii="Segoe UI" w:hAnsi="Segoe UI" w:cs="Segoe UI"/>
          <w:b/>
          <w:sz w:val="20"/>
          <w:szCs w:val="20"/>
        </w:rPr>
        <w:t>sont une priorité du gouvernement pour moderniser</w:t>
      </w:r>
      <w:r w:rsidRPr="009E1FF7">
        <w:rPr>
          <w:rFonts w:ascii="Segoe UI" w:hAnsi="Segoe UI" w:cs="Segoe UI"/>
          <w:sz w:val="20"/>
          <w:szCs w:val="20"/>
        </w:rPr>
        <w:t xml:space="preserve"> son administration, mieux cibler les programmes d’aides sociales, pour améliorer l’éducation et augmenter la productivité du secteur privé notamment dans le domaine des exportations de services informatiques. Ainsi, Sri Lanka ambitionne de parvenir à la couverture de l’ensemble du pays en 4G d’ici fin 2024 et est l’un des premiers pays en Asie du Sud à avoir commencé les tests sur la 5G en partenariat avec le groupe Huawei.</w:t>
      </w:r>
    </w:p>
    <w:p w14:paraId="07822750" w14:textId="77777777" w:rsidR="009E1FF7" w:rsidRPr="009E1FF7" w:rsidRDefault="009E1FF7" w:rsidP="009E1FF7">
      <w:pPr>
        <w:spacing w:after="0"/>
        <w:jc w:val="both"/>
        <w:rPr>
          <w:rFonts w:ascii="Segoe UI" w:hAnsi="Segoe UI" w:cs="Segoe UI"/>
          <w:sz w:val="20"/>
          <w:szCs w:val="20"/>
        </w:rPr>
      </w:pPr>
    </w:p>
    <w:p w14:paraId="3CABFD10" w14:textId="5478D1AC" w:rsidR="009E1FF7" w:rsidRDefault="009E1FF7" w:rsidP="009E1FF7">
      <w:pPr>
        <w:spacing w:after="0" w:line="240" w:lineRule="auto"/>
        <w:jc w:val="both"/>
        <w:rPr>
          <w:rFonts w:ascii="Segoe UI" w:hAnsi="Segoe UI" w:cs="Segoe UI"/>
          <w:sz w:val="20"/>
          <w:szCs w:val="20"/>
        </w:rPr>
      </w:pPr>
      <w:r w:rsidRPr="009E1FF7">
        <w:rPr>
          <w:rFonts w:ascii="Segoe UI" w:hAnsi="Segoe UI" w:cs="Segoe UI"/>
          <w:sz w:val="20"/>
          <w:szCs w:val="20"/>
        </w:rPr>
        <w:t>Le Sri Lanka a également lancé un projet d’entité numérique unique basée sur une base de données biométriques. C’est l’Inde qui a octroyé le financement pour ce projet qui sera mis en œuvre par des entreprises indiennes.</w:t>
      </w:r>
    </w:p>
    <w:p w14:paraId="3A10A42D" w14:textId="2B773362" w:rsidR="00B353E3" w:rsidRDefault="00B353E3" w:rsidP="009E1FF7">
      <w:pPr>
        <w:spacing w:after="0" w:line="240" w:lineRule="auto"/>
        <w:jc w:val="both"/>
        <w:rPr>
          <w:rFonts w:ascii="Segoe UI" w:hAnsi="Segoe UI" w:cs="Segoe UI"/>
          <w:sz w:val="20"/>
          <w:szCs w:val="20"/>
        </w:rPr>
      </w:pPr>
    </w:p>
    <w:p w14:paraId="16FAF2B2" w14:textId="29B77550" w:rsidR="00B353E3" w:rsidRPr="009E1FF7" w:rsidRDefault="00B353E3" w:rsidP="009E1FF7">
      <w:pPr>
        <w:spacing w:after="0" w:line="240" w:lineRule="auto"/>
        <w:jc w:val="both"/>
        <w:rPr>
          <w:rFonts w:ascii="Segoe UI" w:hAnsi="Segoe UI" w:cs="Segoe UI"/>
          <w:sz w:val="20"/>
          <w:szCs w:val="20"/>
        </w:rPr>
      </w:pPr>
      <w:r w:rsidRPr="00FA24BE">
        <w:rPr>
          <w:rFonts w:ascii="Segoe UI" w:hAnsi="Segoe UI" w:cs="Segoe UI"/>
          <w:noProof/>
          <w:sz w:val="20"/>
          <w:szCs w:val="20"/>
          <w:lang w:eastAsia="fr-FR"/>
        </w:rPr>
        <mc:AlternateContent>
          <mc:Choice Requires="wps">
            <w:drawing>
              <wp:inline distT="0" distB="0" distL="0" distR="0" wp14:anchorId="7E1C3475" wp14:editId="7C536EA1">
                <wp:extent cx="6645910" cy="330393"/>
                <wp:effectExtent l="0" t="0" r="2540" b="0"/>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330393"/>
                        </a:xfrm>
                        <a:prstGeom prst="rect">
                          <a:avLst/>
                        </a:prstGeom>
                        <a:solidFill>
                          <a:srgbClr val="006CE5"/>
                        </a:solidFill>
                        <a:ln w="9525">
                          <a:noFill/>
                          <a:miter lim="800000"/>
                          <a:headEnd/>
                          <a:tailEnd/>
                        </a:ln>
                      </wps:spPr>
                      <wps:txbx>
                        <w:txbxContent>
                          <w:p w14:paraId="343D6411" w14:textId="246A8662" w:rsidR="00B353E3" w:rsidRPr="00492C67" w:rsidRDefault="00B353E3" w:rsidP="00B353E3">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V</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Pr>
                                <w:rFonts w:ascii="Segoe UI" w:hAnsi="Segoe UI" w:cs="Segoe UI"/>
                                <w:bCs/>
                                <w:color w:val="FFFFFF" w:themeColor="background1"/>
                                <w:sz w:val="24"/>
                                <w:szCs w:val="24"/>
                              </w:rPr>
                              <w:t>Les défis à régler pour attirer les investisseurs privés</w:t>
                            </w:r>
                          </w:p>
                        </w:txbxContent>
                      </wps:txbx>
                      <wps:bodyPr rot="0" vert="horz" wrap="square" lIns="91440" tIns="45720" rIns="91440" bIns="45720" anchor="t" anchorCtr="0">
                        <a:noAutofit/>
                      </wps:bodyPr>
                    </wps:wsp>
                  </a:graphicData>
                </a:graphic>
              </wp:inline>
            </w:drawing>
          </mc:Choice>
          <mc:Fallback>
            <w:pict>
              <v:shape w14:anchorId="7E1C3475" id="_x0000_s1030" type="#_x0000_t202" style="width:523.3pt;height: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" fillcolor="#006ce5" stroked="f">
                <v:textbox>
                  <w:txbxContent>
                    <w:p w14:paraId="343D6411" w14:textId="246A8662" w:rsidR="00B353E3" w:rsidRPr="00492C67" w:rsidRDefault="00B353E3" w:rsidP="00B353E3">
                      <w:pPr>
                        <w:rPr>
                          <w:rFonts w:ascii="Segoe UI Historic" w:hAnsi="Segoe UI Historic" w:cs="Segoe UI Historic"/>
                          <w:color w:val="FFFFFF" w:themeColor="background1"/>
                          <w:sz w:val="24"/>
                          <w:szCs w:val="24"/>
                        </w:rPr>
                      </w:pPr>
                      <w:r>
                        <w:rPr>
                          <w:rFonts w:ascii="Segoe UI" w:hAnsi="Segoe UI" w:cs="Segoe UI"/>
                          <w:color w:val="FFFFFF" w:themeColor="background1"/>
                          <w:sz w:val="24"/>
                          <w:szCs w:val="24"/>
                        </w:rPr>
                        <w:t>V</w:t>
                      </w:r>
                      <w:r w:rsidRPr="00FC07BC">
                        <w:rPr>
                          <w:rFonts w:ascii="Segoe UI" w:hAnsi="Segoe UI" w:cs="Segoe UI"/>
                          <w:color w:val="FFFFFF" w:themeColor="background1"/>
                          <w:sz w:val="24"/>
                          <w:szCs w:val="24"/>
                        </w:rPr>
                        <w:t>.</w:t>
                      </w:r>
                      <w:r>
                        <w:rPr>
                          <w:rFonts w:ascii="Segoe UI" w:hAnsi="Segoe UI" w:cs="Segoe UI"/>
                          <w:color w:val="FFFFFF" w:themeColor="background1"/>
                          <w:sz w:val="24"/>
                          <w:szCs w:val="24"/>
                        </w:rPr>
                        <w:t xml:space="preserve"> </w:t>
                      </w:r>
                      <w:r>
                        <w:rPr>
                          <w:rFonts w:ascii="Segoe UI" w:hAnsi="Segoe UI" w:cs="Segoe UI"/>
                          <w:bCs/>
                          <w:color w:val="FFFFFF" w:themeColor="background1"/>
                          <w:sz w:val="24"/>
                          <w:szCs w:val="24"/>
                        </w:rPr>
                        <w:t>Les défis à régler pour attirer les investisseurs privés</w:t>
                      </w:r>
                    </w:p>
                  </w:txbxContent>
                </v:textbox>
                <w10:anchorlock/>
              </v:shape>
            </w:pict>
          </mc:Fallback>
        </mc:AlternateContent>
      </w:r>
    </w:p>
    <w:p w14:paraId="1094DA99" w14:textId="77777777" w:rsidR="009E1FF7" w:rsidRDefault="009E1FF7" w:rsidP="009E1FF7">
      <w:pPr>
        <w:spacing w:after="0" w:line="240" w:lineRule="auto"/>
        <w:jc w:val="both"/>
      </w:pPr>
    </w:p>
    <w:p w14:paraId="5B2D37CF" w14:textId="77777777" w:rsidR="00B353E3" w:rsidRPr="00B353E3" w:rsidRDefault="00B353E3" w:rsidP="00B353E3">
      <w:pPr>
        <w:spacing w:after="0"/>
        <w:jc w:val="both"/>
        <w:rPr>
          <w:rFonts w:ascii="Segoe UI" w:hAnsi="Segoe UI" w:cs="Segoe UI"/>
          <w:sz w:val="20"/>
          <w:szCs w:val="20"/>
        </w:rPr>
      </w:pPr>
      <w:r w:rsidRPr="00B353E3">
        <w:rPr>
          <w:rFonts w:ascii="Segoe UI" w:hAnsi="Segoe UI" w:cs="Segoe UI"/>
          <w:sz w:val="20"/>
          <w:szCs w:val="20"/>
        </w:rPr>
        <w:t>L’attraction et le développement des investissements privés, en particulier des pays occidentaux, nécessitera quatre types de réformes de la part du gouvernement :</w:t>
      </w:r>
    </w:p>
    <w:p w14:paraId="70C2EFC4" w14:textId="77777777" w:rsidR="00B353E3" w:rsidRPr="00B353E3" w:rsidRDefault="00B353E3" w:rsidP="00B353E3">
      <w:pPr>
        <w:spacing w:after="0"/>
        <w:jc w:val="both"/>
        <w:rPr>
          <w:rFonts w:ascii="Segoe UI" w:hAnsi="Segoe UI" w:cs="Segoe UI"/>
          <w:sz w:val="20"/>
          <w:szCs w:val="20"/>
        </w:rPr>
      </w:pPr>
    </w:p>
    <w:p w14:paraId="01751DCE" w14:textId="77777777" w:rsidR="00B353E3" w:rsidRPr="00B353E3" w:rsidRDefault="00B353E3" w:rsidP="00B353E3">
      <w:pPr>
        <w:numPr>
          <w:ilvl w:val="0"/>
          <w:numId w:val="2"/>
        </w:numPr>
        <w:spacing w:after="0"/>
        <w:jc w:val="both"/>
        <w:rPr>
          <w:rFonts w:ascii="Segoe UI" w:hAnsi="Segoe UI" w:cs="Segoe UI"/>
          <w:sz w:val="20"/>
          <w:szCs w:val="20"/>
        </w:rPr>
      </w:pPr>
      <w:r w:rsidRPr="00B353E3">
        <w:rPr>
          <w:rFonts w:ascii="Segoe UI" w:hAnsi="Segoe UI" w:cs="Segoe UI"/>
          <w:sz w:val="20"/>
          <w:szCs w:val="20"/>
        </w:rPr>
        <w:t>Premièrement la mise en place des grilles tarifaires à destination des consommateurs fondées sur le recouvrement des coûts et la restructuration des grandes entreprises publiques responsables de l’électricité, de l’eau et des transports. Cela est en train d’être fait dans le cadre du programme FMI (cf. point 3).</w:t>
      </w:r>
    </w:p>
    <w:p w14:paraId="05051506" w14:textId="77777777" w:rsidR="00B353E3" w:rsidRPr="00B353E3" w:rsidRDefault="00B353E3" w:rsidP="00B353E3">
      <w:pPr>
        <w:numPr>
          <w:ilvl w:val="0"/>
          <w:numId w:val="2"/>
        </w:numPr>
        <w:spacing w:after="0"/>
        <w:jc w:val="both"/>
        <w:rPr>
          <w:rFonts w:ascii="Segoe UI" w:hAnsi="Segoe UI" w:cs="Segoe UI"/>
          <w:sz w:val="20"/>
          <w:szCs w:val="20"/>
        </w:rPr>
      </w:pPr>
      <w:r w:rsidRPr="00B353E3">
        <w:rPr>
          <w:rFonts w:ascii="Segoe UI" w:hAnsi="Segoe UI" w:cs="Segoe UI"/>
          <w:sz w:val="20"/>
          <w:szCs w:val="20"/>
        </w:rPr>
        <w:t>Deuxièmement, une amélioration des capacités du gouvernement à lancer des consultations internationales avec des dossiers bien préparés, à évaluer les offres de BOT ou PPP puis à négocier les contrats de concessions/PPP.</w:t>
      </w:r>
    </w:p>
    <w:p w14:paraId="2F04289A" w14:textId="77777777" w:rsidR="00B353E3" w:rsidRPr="00B353E3" w:rsidRDefault="00B353E3" w:rsidP="00B353E3">
      <w:pPr>
        <w:numPr>
          <w:ilvl w:val="0"/>
          <w:numId w:val="2"/>
        </w:numPr>
        <w:spacing w:after="0"/>
        <w:jc w:val="both"/>
        <w:rPr>
          <w:rFonts w:ascii="Segoe UI" w:hAnsi="Segoe UI" w:cs="Segoe UI"/>
          <w:sz w:val="20"/>
          <w:szCs w:val="20"/>
        </w:rPr>
      </w:pPr>
      <w:r w:rsidRPr="00B353E3">
        <w:rPr>
          <w:rFonts w:ascii="Segoe UI" w:hAnsi="Segoe UI" w:cs="Segoe UI"/>
          <w:sz w:val="20"/>
          <w:szCs w:val="20"/>
        </w:rPr>
        <w:t>Troisièmement, un renforcement du cadre juridique et des cadres contractuels garantissant un meilleur partage des risques entre le privé et le public (notamment le risque de change).</w:t>
      </w:r>
    </w:p>
    <w:p w14:paraId="59B334AA" w14:textId="5DC3F6DD" w:rsidR="009E1FF7" w:rsidRPr="00B66255" w:rsidRDefault="00B353E3" w:rsidP="00B66255">
      <w:pPr>
        <w:spacing w:after="0" w:line="240" w:lineRule="auto"/>
        <w:jc w:val="both"/>
        <w:rPr>
          <w:rFonts w:ascii="Segoe UI" w:hAnsi="Segoe UI" w:cs="Segoe UI"/>
          <w:sz w:val="20"/>
          <w:szCs w:val="20"/>
        </w:rPr>
      </w:pPr>
      <w:r w:rsidRPr="00B353E3">
        <w:rPr>
          <w:rFonts w:ascii="Segoe UI" w:hAnsi="Segoe UI" w:cs="Segoe UI"/>
          <w:sz w:val="20"/>
          <w:szCs w:val="20"/>
        </w:rPr>
        <w:t>Quatrièmement, une facilitation de l’accès des investisseurs privés aux financements internationaux en développant des outils de garantie des risques auxquels ils sont exposés lorsqu’ils veulent se lancer dans des projets d’infrastructures et en développant les instruments de financement verts.</w:t>
      </w:r>
    </w:p>
    <w:p w14:paraId="4AF83D37" w14:textId="77777777" w:rsidR="00135AED" w:rsidRDefault="00B66255"/>
    <w:sectPr w:rsidR="00135AED" w:rsidSect="007D5607">
      <w:headerReference w:type="default" r:id="rId7"/>
      <w:footerReference w:type="default" r:id="rId8"/>
      <w:headerReference w:type="first" r:id="rId9"/>
      <w:foot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97A7" w14:textId="77777777" w:rsidR="009E1FF7" w:rsidRDefault="009E1FF7" w:rsidP="009E1FF7">
      <w:pPr>
        <w:spacing w:after="0" w:line="240" w:lineRule="auto"/>
      </w:pPr>
      <w:r>
        <w:separator/>
      </w:r>
    </w:p>
  </w:endnote>
  <w:endnote w:type="continuationSeparator" w:id="0">
    <w:p w14:paraId="797FFDB5" w14:textId="77777777" w:rsidR="009E1FF7" w:rsidRDefault="009E1FF7" w:rsidP="009E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8277298"/>
      <w:docPartObj>
        <w:docPartGallery w:val="Page Numbers (Bottom of Page)"/>
        <w:docPartUnique/>
      </w:docPartObj>
    </w:sdtPr>
    <w:sdtEndPr/>
    <w:sdtContent>
      <w:p w14:paraId="194CC5FC" w14:textId="77777777" w:rsidR="007D5607" w:rsidRDefault="00B66255">
        <w:pPr>
          <w:pStyle w:val="Pieddepage"/>
          <w:jc w:val="right"/>
        </w:pPr>
        <w:r>
          <w:fldChar w:fldCharType="begin"/>
        </w:r>
        <w:r>
          <w:instrText>PAGE   \* MERGEFORMAT</w:instrText>
        </w:r>
        <w:r>
          <w:fldChar w:fldCharType="separate"/>
        </w:r>
        <w:r>
          <w:rPr>
            <w:noProof/>
          </w:rPr>
          <w:t>3</w:t>
        </w:r>
        <w:r>
          <w:fldChar w:fldCharType="end"/>
        </w:r>
      </w:p>
    </w:sdtContent>
  </w:sdt>
  <w:p w14:paraId="31540F84" w14:textId="77777777" w:rsidR="007D5607" w:rsidRDefault="00B662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97270" w14:textId="77777777" w:rsidR="007D5607" w:rsidRDefault="00B66255" w:rsidP="007D5607">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723C6" w14:textId="77777777" w:rsidR="009E1FF7" w:rsidRDefault="009E1FF7" w:rsidP="009E1FF7">
      <w:pPr>
        <w:spacing w:after="0" w:line="240" w:lineRule="auto"/>
      </w:pPr>
      <w:r>
        <w:separator/>
      </w:r>
    </w:p>
  </w:footnote>
  <w:footnote w:type="continuationSeparator" w:id="0">
    <w:p w14:paraId="6E91F7C8" w14:textId="77777777" w:rsidR="009E1FF7" w:rsidRDefault="009E1FF7" w:rsidP="009E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A1261" w14:textId="77777777" w:rsidR="007D5607" w:rsidRDefault="00B66255" w:rsidP="007D5607">
    <w:pPr>
      <w:pStyle w:val="En-tte"/>
    </w:pPr>
  </w:p>
  <w:p w14:paraId="4D5FCA89" w14:textId="77777777" w:rsidR="007D5607" w:rsidRDefault="00B66255" w:rsidP="007D5607">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6A4A7" w14:textId="77777777" w:rsidR="007D5607" w:rsidRDefault="00B66255" w:rsidP="007D5607">
    <w:pPr>
      <w:pStyle w:val="Intituldirection"/>
      <w:rPr>
        <w:lang w:val="fr-FR"/>
      </w:rPr>
    </w:pPr>
  </w:p>
  <w:p w14:paraId="21D767FF" w14:textId="77777777" w:rsidR="007D5607" w:rsidRDefault="00B66255" w:rsidP="007D5607">
    <w:pPr>
      <w:pStyle w:val="Intituldirection"/>
      <w:rPr>
        <w:lang w:val="fr-FR"/>
      </w:rPr>
    </w:pPr>
  </w:p>
  <w:p w14:paraId="5FBD71F5" w14:textId="77777777" w:rsidR="007D5607" w:rsidRPr="003D4054" w:rsidRDefault="00B66255" w:rsidP="007D5607">
    <w:pPr>
      <w:pStyle w:val="Intituldirection"/>
      <w:rPr>
        <w:lang w:val="fr-FR"/>
      </w:rPr>
    </w:pPr>
    <w:r>
      <w:rPr>
        <w:b w:val="0"/>
        <w:bCs w:val="0"/>
        <w:noProof/>
        <w:lang w:val="fr-FR" w:eastAsia="fr-FR"/>
      </w:rPr>
      <w:drawing>
        <wp:anchor distT="0" distB="0" distL="114300" distR="114300" simplePos="0" relativeHeight="251659264" behindDoc="0" locked="0" layoutInCell="1" allowOverlap="1" wp14:anchorId="2C53596E" wp14:editId="149AA21C">
          <wp:simplePos x="0" y="0"/>
          <wp:positionH relativeFrom="margin">
            <wp:align>left</wp:align>
          </wp:positionH>
          <wp:positionV relativeFrom="page">
            <wp:posOffset>460303</wp:posOffset>
          </wp:positionV>
          <wp:extent cx="1426829" cy="1142665"/>
          <wp:effectExtent l="0" t="0" r="2540"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conomie_Finances_Relance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29" cy="1142665"/>
                  </a:xfrm>
                  <a:prstGeom prst="rect">
                    <a:avLst/>
                  </a:prstGeom>
                </pic:spPr>
              </pic:pic>
            </a:graphicData>
          </a:graphic>
          <wp14:sizeRelH relativeFrom="margin">
            <wp14:pctWidth>0</wp14:pctWidth>
          </wp14:sizeRelH>
          <wp14:sizeRelV relativeFrom="margin">
            <wp14:pctHeight>0</wp14:pctHeight>
          </wp14:sizeRelV>
        </wp:anchor>
      </w:drawing>
    </w:r>
    <w:r>
      <w:rPr>
        <w:lang w:val="fr-FR"/>
      </w:rPr>
      <w:t>Direction générale du Trésor</w:t>
    </w:r>
  </w:p>
  <w:p w14:paraId="01C9B96C" w14:textId="77777777" w:rsidR="007D5607" w:rsidRDefault="00B66255">
    <w:pPr>
      <w:pStyle w:val="En-tte"/>
    </w:pPr>
  </w:p>
  <w:p w14:paraId="32DB098D" w14:textId="77777777" w:rsidR="007D5607" w:rsidRDefault="00B66255" w:rsidP="007D56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266E61"/>
    <w:multiLevelType w:val="hybridMultilevel"/>
    <w:tmpl w:val="2DCEA5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FF7"/>
    <w:rsid w:val="00452018"/>
    <w:rsid w:val="00597FE9"/>
    <w:rsid w:val="00774811"/>
    <w:rsid w:val="009E1FF7"/>
    <w:rsid w:val="00B353E3"/>
    <w:rsid w:val="00B66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C2C09"/>
  <w15:chartTrackingRefBased/>
  <w15:docId w15:val="{28FAD788-A481-40CB-94D6-7CB880533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F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E1FF7"/>
    <w:pPr>
      <w:tabs>
        <w:tab w:val="center" w:pos="4536"/>
        <w:tab w:val="right" w:pos="9072"/>
      </w:tabs>
      <w:spacing w:after="0" w:line="240" w:lineRule="auto"/>
    </w:pPr>
  </w:style>
  <w:style w:type="character" w:customStyle="1" w:styleId="En-tteCar">
    <w:name w:val="En-tête Car"/>
    <w:basedOn w:val="Policepardfaut"/>
    <w:link w:val="En-tte"/>
    <w:uiPriority w:val="99"/>
    <w:rsid w:val="009E1FF7"/>
  </w:style>
  <w:style w:type="paragraph" w:styleId="Pieddepage">
    <w:name w:val="footer"/>
    <w:basedOn w:val="Normal"/>
    <w:link w:val="PieddepageCar"/>
    <w:uiPriority w:val="99"/>
    <w:unhideWhenUsed/>
    <w:rsid w:val="009E1F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1FF7"/>
  </w:style>
  <w:style w:type="paragraph" w:customStyle="1" w:styleId="Briefinglist1">
    <w:name w:val="Briefing list 1"/>
    <w:basedOn w:val="Normal"/>
    <w:rsid w:val="009E1FF7"/>
    <w:pPr>
      <w:keepLines/>
      <w:numPr>
        <w:numId w:val="1"/>
      </w:numPr>
      <w:spacing w:after="120" w:line="240" w:lineRule="auto"/>
      <w:jc w:val="both"/>
    </w:pPr>
    <w:rPr>
      <w:rFonts w:ascii="Arial" w:eastAsia="SimSun" w:hAnsi="Arial" w:cs="Arial"/>
      <w:szCs w:val="24"/>
      <w:lang w:val="en-GB"/>
    </w:rPr>
  </w:style>
  <w:style w:type="table" w:styleId="Grilledutableau">
    <w:name w:val="Table Grid"/>
    <w:basedOn w:val="TableauNormal"/>
    <w:uiPriority w:val="39"/>
    <w:rsid w:val="009E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ituldirection">
    <w:name w:val="Intitulé direction"/>
    <w:basedOn w:val="En-tte"/>
    <w:next w:val="Corpsdetexte"/>
    <w:link w:val="IntituldirectionCar"/>
    <w:qFormat/>
    <w:rsid w:val="009E1FF7"/>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IntituldirectionCar">
    <w:name w:val="Intitulé direction Car"/>
    <w:basedOn w:val="En-tteCar"/>
    <w:link w:val="Intituldirection"/>
    <w:rsid w:val="009E1FF7"/>
    <w:rPr>
      <w:rFonts w:ascii="Arial" w:hAnsi="Arial" w:cs="Arial"/>
      <w:b/>
      <w:bCs/>
      <w:sz w:val="24"/>
      <w:szCs w:val="24"/>
      <w:lang w:val="en-US"/>
    </w:rPr>
  </w:style>
  <w:style w:type="paragraph" w:styleId="Notedebasdepage">
    <w:name w:val="footnote text"/>
    <w:basedOn w:val="Normal"/>
    <w:link w:val="NotedebasdepageCar"/>
    <w:uiPriority w:val="99"/>
    <w:semiHidden/>
    <w:unhideWhenUsed/>
    <w:rsid w:val="009E1F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E1FF7"/>
    <w:rPr>
      <w:sz w:val="20"/>
      <w:szCs w:val="20"/>
    </w:rPr>
  </w:style>
  <w:style w:type="character" w:styleId="Appelnotedebasdep">
    <w:name w:val="footnote reference"/>
    <w:basedOn w:val="Policepardfaut"/>
    <w:uiPriority w:val="99"/>
    <w:semiHidden/>
    <w:unhideWhenUsed/>
    <w:rsid w:val="009E1FF7"/>
    <w:rPr>
      <w:vertAlign w:val="superscript"/>
    </w:rPr>
  </w:style>
  <w:style w:type="paragraph" w:styleId="Corpsdetexte">
    <w:name w:val="Body Text"/>
    <w:basedOn w:val="Normal"/>
    <w:link w:val="CorpsdetexteCar"/>
    <w:uiPriority w:val="99"/>
    <w:semiHidden/>
    <w:unhideWhenUsed/>
    <w:rsid w:val="009E1FF7"/>
    <w:pPr>
      <w:spacing w:after="120"/>
    </w:pPr>
  </w:style>
  <w:style w:type="character" w:customStyle="1" w:styleId="CorpsdetexteCar">
    <w:name w:val="Corps de texte Car"/>
    <w:basedOn w:val="Policepardfaut"/>
    <w:link w:val="Corpsdetexte"/>
    <w:uiPriority w:val="99"/>
    <w:semiHidden/>
    <w:rsid w:val="009E1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1626</Words>
  <Characters>8949</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ERDREICH David</dc:creator>
  <cp:keywords/>
  <dc:description/>
  <cp:lastModifiedBy>ERDREICH David</cp:lastModifiedBy>
  <cp:revision>1</cp:revision>
  <dcterms:created xsi:type="dcterms:W3CDTF">2023-03-06T10:16:00Z</dcterms:created>
  <dcterms:modified xsi:type="dcterms:W3CDTF">2023-03-06T10:40:00Z</dcterms:modified>
</cp:coreProperties>
</file>