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65"/>
      </w:tblGrid>
      <w:tr w:rsidR="00F9712A" w14:paraId="483C103C" w14:textId="77777777">
        <w:tc>
          <w:tcPr>
            <w:tcW w:w="5807" w:type="dxa"/>
          </w:tcPr>
          <w:p w14:paraId="0D79D701" w14:textId="77777777" w:rsidR="00F9712A" w:rsidRDefault="00DD3DC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DBE1F3" wp14:editId="31781F50">
                  <wp:extent cx="3276600" cy="655189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660" cy="66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5" w:type="dxa"/>
          </w:tcPr>
          <w:p w14:paraId="1639F36B" w14:textId="77777777" w:rsidR="00F9712A" w:rsidRDefault="00DD3DCA">
            <w:pPr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856199A" wp14:editId="4A21051B">
                  <wp:extent cx="2117725" cy="96029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274" cy="96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47A8C3" w14:textId="77777777" w:rsidR="00F9712A" w:rsidRDefault="00F9712A">
      <w:pPr>
        <w:rPr>
          <w:noProof/>
          <w:lang w:eastAsia="fr-FR"/>
        </w:rPr>
      </w:pPr>
    </w:p>
    <w:p w14:paraId="2F2207F3" w14:textId="77777777" w:rsidR="00F9712A" w:rsidRDefault="00DD3DCA">
      <w:pPr>
        <w:jc w:val="center"/>
        <w:rPr>
          <w:rFonts w:ascii="Arial Gras" w:hAnsi="Arial Gras" w:cs="Arial"/>
          <w:b/>
          <w:bCs/>
          <w:color w:val="484D7A"/>
          <w:sz w:val="56"/>
          <w:szCs w:val="56"/>
        </w:rPr>
      </w:pPr>
      <w:r>
        <w:rPr>
          <w:rFonts w:ascii="Arial Gras" w:hAnsi="Arial Gras" w:cs="Arial"/>
          <w:b/>
          <w:bCs/>
          <w:color w:val="484D7A"/>
          <w:sz w:val="56"/>
          <w:szCs w:val="56"/>
        </w:rPr>
        <w:t>Séminaire NASSE</w:t>
      </w:r>
    </w:p>
    <w:p w14:paraId="4797B737" w14:textId="77777777" w:rsidR="00F9712A" w:rsidRDefault="00F9712A">
      <w:pPr>
        <w:rPr>
          <w:color w:val="484D7A"/>
        </w:rPr>
        <w:sectPr w:rsidR="00F9712A">
          <w:headerReference w:type="default" r:id="rId10"/>
          <w:footerReference w:type="even" r:id="rId11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14:paraId="225C8CD4" w14:textId="77777777" w:rsidR="00F9712A" w:rsidRDefault="00DD3DCA">
      <w:pPr>
        <w:pStyle w:val="Titrepagedegarde"/>
        <w:jc w:val="center"/>
      </w:pPr>
      <w:r>
        <w:t>SYNTHÈSE DES INTERVENTIONS ET DÉBATS</w:t>
      </w:r>
    </w:p>
    <w:p w14:paraId="53935E4E" w14:textId="36ADC901" w:rsidR="00F9712A" w:rsidRDefault="00DD3DCA">
      <w:pPr>
        <w:pStyle w:val="Titrepagedegarde"/>
        <w:jc w:val="center"/>
      </w:pPr>
      <w:r>
        <w:t xml:space="preserve">Séance du </w:t>
      </w:r>
      <w:r w:rsidR="00F90A57">
        <w:t>18 septembre</w:t>
      </w:r>
      <w:r>
        <w:t xml:space="preserve"> 2025</w:t>
      </w:r>
    </w:p>
    <w:p w14:paraId="5795C681" w14:textId="77777777" w:rsidR="00F9712A" w:rsidRDefault="00F9712A">
      <w:pPr>
        <w:tabs>
          <w:tab w:val="left" w:pos="9088"/>
        </w:tabs>
        <w:jc w:val="center"/>
        <w:rPr>
          <w:rFonts w:ascii="Arial Gras" w:hAnsi="Arial Gras"/>
          <w:b/>
          <w:bCs/>
          <w:color w:val="484D7A"/>
          <w:sz w:val="40"/>
          <w:szCs w:val="40"/>
        </w:rPr>
        <w:sectPr w:rsidR="00F9712A">
          <w:headerReference w:type="default" r:id="rId12"/>
          <w:footerReference w:type="default" r:id="rId13"/>
          <w:type w:val="continuous"/>
          <w:pgSz w:w="11910" w:h="16840"/>
          <w:pgMar w:top="961" w:right="964" w:bottom="964" w:left="964" w:header="720" w:footer="720" w:gutter="0"/>
          <w:cols w:space="720"/>
          <w:titlePg/>
          <w:docGrid w:linePitch="299"/>
        </w:sectPr>
      </w:pPr>
    </w:p>
    <w:p w14:paraId="27ED197B" w14:textId="77777777" w:rsidR="00F9712A" w:rsidRDefault="00DD3DCA">
      <w:pPr>
        <w:tabs>
          <w:tab w:val="left" w:pos="9088"/>
        </w:tabs>
        <w:rPr>
          <w:rFonts w:ascii="Arial Gras" w:hAnsi="Arial Gras"/>
          <w:b/>
          <w:bCs/>
          <w:color w:val="FFFFFF"/>
          <w:sz w:val="40"/>
          <w:szCs w:val="40"/>
        </w:rPr>
      </w:pPr>
      <w:r>
        <w:rPr>
          <w:rFonts w:ascii="Arial Gras" w:hAnsi="Arial Gras"/>
          <w:noProof/>
          <w:color w:val="5770BE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CDC6AE" wp14:editId="3D93A6E4">
                <wp:simplePos x="0" y="0"/>
                <wp:positionH relativeFrom="page">
                  <wp:align>right</wp:align>
                </wp:positionH>
                <wp:positionV relativeFrom="paragraph">
                  <wp:posOffset>15875</wp:posOffset>
                </wp:positionV>
                <wp:extent cx="7553325" cy="7185660"/>
                <wp:effectExtent l="0" t="0" r="952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7185660"/>
                        </a:xfrm>
                        <a:prstGeom prst="rect">
                          <a:avLst/>
                        </a:prstGeom>
                        <a:solidFill>
                          <a:srgbClr val="5770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F9171D" w14:textId="77777777" w:rsidR="00F9712A" w:rsidRDefault="00F9712A">
                            <w:pPr>
                              <w:spacing w:after="0" w:line="360" w:lineRule="auto"/>
                              <w:ind w:left="299" w:right="1136" w:firstLine="1261"/>
                              <w:jc w:val="center"/>
                              <w:rPr>
                                <w:rFonts w:ascii="Arial" w:hAnsi="Arial" w:cs="Arial"/>
                                <w:b/>
                                <w:color w:val="484D7A"/>
                                <w:sz w:val="32"/>
                                <w:szCs w:val="32"/>
                              </w:rPr>
                            </w:pPr>
                          </w:p>
                          <w:p w14:paraId="38F8A3EE" w14:textId="0ECFF29F" w:rsidR="00F9712A" w:rsidRDefault="00DD3DCA">
                            <w:pPr>
                              <w:spacing w:after="0" w:line="360" w:lineRule="auto"/>
                              <w:ind w:left="1440" w:right="1136" w:firstLin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« </w:t>
                            </w:r>
                            <w:r w:rsidR="00F90A57" w:rsidRPr="00F90A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Enjeux concurrentiels et régulation du numérique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»</w:t>
                            </w:r>
                          </w:p>
                          <w:p w14:paraId="35B5A69F" w14:textId="77777777" w:rsidR="00F9712A" w:rsidRDefault="00DD3DCA">
                            <w:pPr>
                              <w:tabs>
                                <w:tab w:val="left" w:pos="1985"/>
                              </w:tabs>
                              <w:spacing w:before="240" w:after="0" w:line="240" w:lineRule="auto"/>
                              <w:ind w:left="1985" w:right="1703" w:hanging="15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Intervenants :</w:t>
                            </w:r>
                          </w:p>
                          <w:p w14:paraId="14C5EE57" w14:textId="77777777" w:rsidR="00F9712A" w:rsidRDefault="00F9712A">
                            <w:pPr>
                              <w:tabs>
                                <w:tab w:val="left" w:pos="1985"/>
                              </w:tabs>
                              <w:spacing w:before="120" w:after="0" w:line="240" w:lineRule="auto"/>
                              <w:ind w:left="1985" w:right="1703" w:hanging="15"/>
                              <w:jc w:val="both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14:paraId="33A9659C" w14:textId="1019C9BE" w:rsidR="00F90A57" w:rsidRPr="00F90A57" w:rsidRDefault="00F90A57" w:rsidP="00F90A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0A5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Lucia </w:t>
                            </w:r>
                            <w:proofErr w:type="spellStart"/>
                            <w:r w:rsidRPr="00F90A5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Bonova</w:t>
                            </w:r>
                            <w:proofErr w:type="spellEnd"/>
                            <w:r w:rsidRPr="00F90A5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90A5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Chef d'unité chargée de la mise en œuvre du règlement sur les marchés numériques (DMA), DG Comp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 ;</w:t>
                            </w:r>
                          </w:p>
                          <w:p w14:paraId="3DDD24D7" w14:textId="428A25EC" w:rsidR="00F90A57" w:rsidRPr="00F90A57" w:rsidRDefault="00F90A57" w:rsidP="00F90A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0A5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Joëlle Toledano, </w:t>
                            </w:r>
                            <w:r w:rsidRPr="00F90A5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Professeur Émérite, associée à la Chaire Gouvernance et Régulation (Université Paris Dauphine-PSL) ;</w:t>
                            </w:r>
                            <w:r w:rsidRPr="00F90A5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611795" w14:textId="3DF3606C" w:rsidR="00F90A57" w:rsidRPr="00F90A57" w:rsidRDefault="00F90A57" w:rsidP="00F90A5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985"/>
                              </w:tabs>
                              <w:spacing w:before="120" w:after="0" w:line="240" w:lineRule="auto"/>
                              <w:ind w:left="1985" w:right="1703" w:hanging="15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 w:eastAsia="fr-FR"/>
                              </w:rPr>
                            </w:pPr>
                            <w:r w:rsidRPr="00F90A5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 w:eastAsia="fr-FR"/>
                              </w:rPr>
                              <w:t xml:space="preserve">Antoine Winckler, </w:t>
                            </w:r>
                            <w:r w:rsidRPr="00F90A5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4"/>
                                <w:szCs w:val="24"/>
                                <w:lang w:val="en-GB" w:eastAsia="fr-FR"/>
                              </w:rPr>
                              <w:t>Avocat chez Cleary Gottlieb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4"/>
                                <w:szCs w:val="24"/>
                                <w:lang w:val="en-GB" w:eastAsia="fr-FR"/>
                              </w:rPr>
                              <w:t>.</w:t>
                            </w:r>
                          </w:p>
                          <w:p w14:paraId="3AC601B8" w14:textId="1DD2A884" w:rsidR="00F9712A" w:rsidRPr="00F90A57" w:rsidRDefault="00F9712A" w:rsidP="00F90A57">
                            <w:pPr>
                              <w:tabs>
                                <w:tab w:val="left" w:pos="1985"/>
                              </w:tabs>
                              <w:spacing w:before="120" w:after="0" w:line="240" w:lineRule="auto"/>
                              <w:ind w:left="1985" w:right="1703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93CC51C" w14:textId="77777777" w:rsidR="00F9712A" w:rsidRPr="00F90A57" w:rsidRDefault="00F9712A">
                            <w:pPr>
                              <w:tabs>
                                <w:tab w:val="left" w:pos="1985"/>
                              </w:tabs>
                              <w:spacing w:before="120" w:after="0" w:line="240" w:lineRule="auto"/>
                              <w:ind w:left="1985" w:right="1703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B62B823" w14:textId="77777777" w:rsidR="00F9712A" w:rsidRPr="00F90A57" w:rsidRDefault="00F9712A">
                            <w:pPr>
                              <w:tabs>
                                <w:tab w:val="left" w:pos="1985"/>
                              </w:tabs>
                              <w:spacing w:before="120" w:after="0" w:line="240" w:lineRule="auto"/>
                              <w:ind w:left="1985" w:right="1703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DC6AE" id="Rectangle 5" o:spid="_x0000_s1026" style="position:absolute;margin-left:543.55pt;margin-top:1.25pt;width:594.75pt;height:565.8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" fillcolor="#5770be" stroked="f">
                <v:textbox>
                  <w:txbxContent>
                    <w:p w14:paraId="52F9171D" w14:textId="77777777" w:rsidR="00F9712A" w:rsidRDefault="00F9712A">
                      <w:pPr>
                        <w:spacing w:after="0" w:line="360" w:lineRule="auto"/>
                        <w:ind w:left="299" w:right="1136" w:firstLine="1261"/>
                        <w:jc w:val="center"/>
                        <w:rPr>
                          <w:rFonts w:ascii="Arial" w:hAnsi="Arial" w:cs="Arial"/>
                          <w:b/>
                          <w:color w:val="484D7A"/>
                          <w:sz w:val="32"/>
                          <w:szCs w:val="32"/>
                        </w:rPr>
                      </w:pPr>
                    </w:p>
                    <w:p w14:paraId="38F8A3EE" w14:textId="0ECFF29F" w:rsidR="00F9712A" w:rsidRDefault="00DD3DCA">
                      <w:pPr>
                        <w:spacing w:after="0" w:line="360" w:lineRule="auto"/>
                        <w:ind w:left="1440" w:right="1136" w:firstLine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« </w:t>
                      </w:r>
                      <w:r w:rsidR="00F90A57" w:rsidRPr="00F90A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Enjeux concurrentiels et régulation du numérique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»</w:t>
                      </w:r>
                    </w:p>
                    <w:p w14:paraId="35B5A69F" w14:textId="77777777" w:rsidR="00F9712A" w:rsidRDefault="00DD3DCA">
                      <w:pPr>
                        <w:tabs>
                          <w:tab w:val="left" w:pos="1985"/>
                        </w:tabs>
                        <w:spacing w:before="240" w:after="0" w:line="240" w:lineRule="auto"/>
                        <w:ind w:left="1985" w:right="1703" w:hanging="15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Intervenants :</w:t>
                      </w:r>
                    </w:p>
                    <w:p w14:paraId="14C5EE57" w14:textId="77777777" w:rsidR="00F9712A" w:rsidRDefault="00F9712A">
                      <w:pPr>
                        <w:tabs>
                          <w:tab w:val="left" w:pos="1985"/>
                        </w:tabs>
                        <w:spacing w:before="120" w:after="0" w:line="240" w:lineRule="auto"/>
                        <w:ind w:left="1985" w:right="1703" w:hanging="15"/>
                        <w:jc w:val="both"/>
                        <w:rPr>
                          <w:rFonts w:ascii="Arial" w:hAnsi="Arial" w:cs="Arial"/>
                          <w:color w:val="FFFFFF"/>
                          <w:sz w:val="12"/>
                          <w:szCs w:val="12"/>
                        </w:rPr>
                      </w:pPr>
                    </w:p>
                    <w:p w14:paraId="33A9659C" w14:textId="1019C9BE" w:rsidR="00F90A57" w:rsidRPr="00F90A57" w:rsidRDefault="00F90A57" w:rsidP="00F90A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0A57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Lucia </w:t>
                      </w:r>
                      <w:proofErr w:type="spellStart"/>
                      <w:r w:rsidRPr="00F90A57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4"/>
                          <w:szCs w:val="24"/>
                        </w:rPr>
                        <w:t>Bonova</w:t>
                      </w:r>
                      <w:proofErr w:type="spellEnd"/>
                      <w:r w:rsidRPr="00F90A57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 w:rsidRPr="00F90A57">
                        <w:rPr>
                          <w:rFonts w:ascii="Arial" w:hAnsi="Arial" w:cs="Arial"/>
                          <w:iCs/>
                          <w:color w:val="FFFFFF" w:themeColor="background1"/>
                          <w:sz w:val="24"/>
                          <w:szCs w:val="24"/>
                        </w:rPr>
                        <w:t>Chef d'unité chargée de la mise en œuvre du règlement sur les marchés numériques (DMA), DG Comp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4"/>
                          <w:szCs w:val="24"/>
                        </w:rPr>
                        <w:t> ;</w:t>
                      </w:r>
                    </w:p>
                    <w:p w14:paraId="3DDD24D7" w14:textId="428A25EC" w:rsidR="00F90A57" w:rsidRPr="00F90A57" w:rsidRDefault="00F90A57" w:rsidP="00F90A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0A57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Joëlle Toledano, </w:t>
                      </w:r>
                      <w:r w:rsidRPr="00F90A57">
                        <w:rPr>
                          <w:rFonts w:ascii="Arial" w:hAnsi="Arial" w:cs="Arial"/>
                          <w:iCs/>
                          <w:color w:val="FFFFFF" w:themeColor="background1"/>
                          <w:sz w:val="24"/>
                          <w:szCs w:val="24"/>
                        </w:rPr>
                        <w:t>Professeur Émérite, associée à la Chaire Gouvernance et Régulation (Université Paris Dauphine-PSL) ;</w:t>
                      </w:r>
                      <w:r w:rsidRPr="00F90A57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611795" w14:textId="3DF3606C" w:rsidR="00F90A57" w:rsidRPr="00F90A57" w:rsidRDefault="00F90A57" w:rsidP="00F90A5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985"/>
                        </w:tabs>
                        <w:spacing w:before="120" w:after="0" w:line="240" w:lineRule="auto"/>
                        <w:ind w:left="1985" w:right="1703" w:hanging="15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 w:eastAsia="fr-FR"/>
                        </w:rPr>
                      </w:pPr>
                      <w:r w:rsidRPr="00F90A5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 w:eastAsia="fr-FR"/>
                        </w:rPr>
                        <w:t xml:space="preserve">Antoine Winckler, </w:t>
                      </w:r>
                      <w:r w:rsidRPr="00F90A57">
                        <w:rPr>
                          <w:rFonts w:ascii="Arial" w:eastAsia="Times New Roman" w:hAnsi="Arial" w:cs="Arial"/>
                          <w:color w:val="FFFFFF" w:themeColor="background1"/>
                          <w:sz w:val="24"/>
                          <w:szCs w:val="24"/>
                          <w:lang w:val="en-GB" w:eastAsia="fr-FR"/>
                        </w:rPr>
                        <w:t>Avocat chez Cleary Gottlieb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4"/>
                          <w:szCs w:val="24"/>
                          <w:lang w:val="en-GB" w:eastAsia="fr-FR"/>
                        </w:rPr>
                        <w:t>.</w:t>
                      </w:r>
                    </w:p>
                    <w:p w14:paraId="3AC601B8" w14:textId="1DD2A884" w:rsidR="00F9712A" w:rsidRPr="00F90A57" w:rsidRDefault="00F9712A" w:rsidP="00F90A57">
                      <w:pPr>
                        <w:tabs>
                          <w:tab w:val="left" w:pos="1985"/>
                        </w:tabs>
                        <w:spacing w:before="120" w:after="0" w:line="240" w:lineRule="auto"/>
                        <w:ind w:left="1985" w:right="1703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</w:p>
                    <w:p w14:paraId="593CC51C" w14:textId="77777777" w:rsidR="00F9712A" w:rsidRPr="00F90A57" w:rsidRDefault="00F9712A">
                      <w:pPr>
                        <w:tabs>
                          <w:tab w:val="left" w:pos="1985"/>
                        </w:tabs>
                        <w:spacing w:before="120" w:after="0" w:line="240" w:lineRule="auto"/>
                        <w:ind w:left="1985" w:right="1703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</w:p>
                    <w:p w14:paraId="0B62B823" w14:textId="77777777" w:rsidR="00F9712A" w:rsidRPr="00F90A57" w:rsidRDefault="00F9712A">
                      <w:pPr>
                        <w:tabs>
                          <w:tab w:val="left" w:pos="1985"/>
                        </w:tabs>
                        <w:spacing w:before="120" w:after="0" w:line="240" w:lineRule="auto"/>
                        <w:ind w:left="1985" w:right="1703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F75C9F" w14:textId="77777777" w:rsidR="00F9712A" w:rsidRDefault="00F9712A">
      <w:pPr>
        <w:tabs>
          <w:tab w:val="left" w:pos="9088"/>
        </w:tabs>
        <w:spacing w:after="0" w:line="240" w:lineRule="auto"/>
        <w:rPr>
          <w:rFonts w:ascii="Arial Gras" w:hAnsi="Arial Gras" w:cs="Arial"/>
          <w:color w:val="FFFFFF"/>
        </w:rPr>
      </w:pPr>
    </w:p>
    <w:p w14:paraId="25A930E8" w14:textId="77777777" w:rsidR="00F9712A" w:rsidRDefault="00F9712A">
      <w:pPr>
        <w:tabs>
          <w:tab w:val="left" w:pos="9088"/>
        </w:tabs>
        <w:rPr>
          <w:color w:val="FFFFFF"/>
        </w:rPr>
      </w:pPr>
    </w:p>
    <w:p w14:paraId="66C5F265" w14:textId="77777777" w:rsidR="00F9712A" w:rsidRDefault="00DD3DCA">
      <w:pPr>
        <w:widowControl w:val="0"/>
        <w:autoSpaceDE w:val="0"/>
        <w:autoSpaceDN w:val="0"/>
        <w:spacing w:after="0" w:line="240" w:lineRule="auto"/>
      </w:pPr>
      <w:r>
        <w:br w:type="page"/>
      </w:r>
    </w:p>
    <w:p w14:paraId="593EEE5D" w14:textId="2934DC65" w:rsidR="00282A56" w:rsidRDefault="00CC6CDA" w:rsidP="00C22090">
      <w:pPr>
        <w:tabs>
          <w:tab w:val="left" w:pos="426"/>
        </w:tabs>
        <w:spacing w:after="120" w:line="258" w:lineRule="auto"/>
        <w:jc w:val="both"/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b/>
          <w:bCs/>
          <w:lang w:eastAsia="fr-FR"/>
        </w:rPr>
        <w:lastRenderedPageBreak/>
        <w:t>C</w:t>
      </w:r>
      <w:r w:rsidR="00F876FE" w:rsidRPr="00F876FE">
        <w:rPr>
          <w:rFonts w:asciiTheme="minorHAnsi" w:hAnsiTheme="minorHAnsi" w:cstheme="minorHAnsi"/>
          <w:b/>
          <w:bCs/>
          <w:lang w:eastAsia="fr-FR"/>
        </w:rPr>
        <w:t xml:space="preserve">e séminaire </w:t>
      </w:r>
      <w:r>
        <w:rPr>
          <w:rFonts w:asciiTheme="minorHAnsi" w:hAnsiTheme="minorHAnsi" w:cstheme="minorHAnsi"/>
          <w:b/>
          <w:bCs/>
          <w:lang w:eastAsia="fr-FR"/>
        </w:rPr>
        <w:t>traitait de</w:t>
      </w:r>
      <w:r w:rsidR="00F876FE" w:rsidRPr="00F876FE">
        <w:rPr>
          <w:rFonts w:asciiTheme="minorHAnsi" w:hAnsiTheme="minorHAnsi" w:cstheme="minorHAnsi"/>
          <w:b/>
          <w:bCs/>
          <w:lang w:eastAsia="fr-FR"/>
        </w:rPr>
        <w:t xml:space="preserve"> l’évolution des problématiques</w:t>
      </w:r>
      <w:r w:rsidR="00F876FE">
        <w:rPr>
          <w:rFonts w:asciiTheme="minorHAnsi" w:hAnsiTheme="minorHAnsi" w:cstheme="minorHAnsi"/>
          <w:b/>
          <w:bCs/>
          <w:lang w:eastAsia="fr-FR"/>
        </w:rPr>
        <w:t xml:space="preserve"> concurrentielles </w:t>
      </w:r>
      <w:r w:rsidR="00770D34">
        <w:rPr>
          <w:rFonts w:asciiTheme="minorHAnsi" w:hAnsiTheme="minorHAnsi" w:cstheme="minorHAnsi"/>
          <w:b/>
          <w:bCs/>
          <w:lang w:eastAsia="fr-FR"/>
        </w:rPr>
        <w:t xml:space="preserve">liées </w:t>
      </w:r>
      <w:r w:rsidR="00525623">
        <w:rPr>
          <w:rFonts w:asciiTheme="minorHAnsi" w:hAnsiTheme="minorHAnsi" w:cstheme="minorHAnsi"/>
          <w:b/>
          <w:bCs/>
          <w:lang w:eastAsia="fr-FR"/>
        </w:rPr>
        <w:t xml:space="preserve">à </w:t>
      </w:r>
      <w:r w:rsidR="00770D34">
        <w:rPr>
          <w:rFonts w:asciiTheme="minorHAnsi" w:hAnsiTheme="minorHAnsi" w:cstheme="minorHAnsi"/>
          <w:b/>
          <w:bCs/>
          <w:lang w:eastAsia="fr-FR"/>
        </w:rPr>
        <w:t>l’économie numérique,</w:t>
      </w:r>
      <w:r w:rsidR="00F876FE" w:rsidRPr="00F876FE">
        <w:rPr>
          <w:rFonts w:asciiTheme="minorHAnsi" w:hAnsiTheme="minorHAnsi" w:cstheme="minorHAnsi"/>
          <w:b/>
          <w:bCs/>
          <w:lang w:eastAsia="fr-FR"/>
        </w:rPr>
        <w:t xml:space="preserve"> </w:t>
      </w:r>
      <w:r w:rsidR="00B561CA">
        <w:rPr>
          <w:rFonts w:asciiTheme="minorHAnsi" w:hAnsiTheme="minorHAnsi" w:cstheme="minorHAnsi"/>
          <w:b/>
          <w:bCs/>
          <w:lang w:eastAsia="fr-FR"/>
        </w:rPr>
        <w:t>suivant</w:t>
      </w:r>
      <w:r w:rsidR="00BB2573">
        <w:rPr>
          <w:rFonts w:asciiTheme="minorHAnsi" w:hAnsiTheme="minorHAnsi" w:cstheme="minorHAnsi"/>
          <w:b/>
          <w:bCs/>
          <w:lang w:eastAsia="fr-FR"/>
        </w:rPr>
        <w:t xml:space="preserve"> </w:t>
      </w:r>
      <w:r w:rsidR="00F876FE" w:rsidRPr="00F876FE">
        <w:rPr>
          <w:rFonts w:asciiTheme="minorHAnsi" w:hAnsiTheme="minorHAnsi" w:cstheme="minorHAnsi"/>
          <w:b/>
          <w:bCs/>
          <w:lang w:eastAsia="fr-FR"/>
        </w:rPr>
        <w:t>notamment la structuration</w:t>
      </w:r>
      <w:r w:rsidR="00770D34">
        <w:rPr>
          <w:rFonts w:asciiTheme="minorHAnsi" w:hAnsiTheme="minorHAnsi" w:cstheme="minorHAnsi"/>
          <w:b/>
          <w:bCs/>
          <w:lang w:eastAsia="fr-FR"/>
        </w:rPr>
        <w:t xml:space="preserve"> de l’écosystème autour de quelques grandes plateformes</w:t>
      </w:r>
      <w:r w:rsidR="00F876FE">
        <w:rPr>
          <w:rFonts w:asciiTheme="minorHAnsi" w:hAnsiTheme="minorHAnsi" w:cstheme="minorHAnsi"/>
          <w:lang w:eastAsia="fr-FR"/>
        </w:rPr>
        <w:t xml:space="preserve">. En particulier, ce séminaire a été l’occasion de revenir sur la genèse et les premières évaluations du </w:t>
      </w:r>
      <w:r w:rsidR="002A5648" w:rsidRPr="002A5648">
        <w:rPr>
          <w:rFonts w:asciiTheme="minorHAnsi" w:hAnsiTheme="minorHAnsi" w:cstheme="minorHAnsi"/>
          <w:lang w:eastAsia="fr-FR"/>
        </w:rPr>
        <w:t>règlement sur les marchés numériques (</w:t>
      </w:r>
      <w:r w:rsidR="002A5648" w:rsidRPr="002A5648">
        <w:rPr>
          <w:rFonts w:asciiTheme="minorHAnsi" w:hAnsiTheme="minorHAnsi" w:cstheme="minorHAnsi"/>
          <w:i/>
          <w:iCs/>
          <w:lang w:eastAsia="fr-FR"/>
        </w:rPr>
        <w:t xml:space="preserve">Digital </w:t>
      </w:r>
      <w:proofErr w:type="spellStart"/>
      <w:r w:rsidR="002A5648" w:rsidRPr="002A5648">
        <w:rPr>
          <w:rFonts w:asciiTheme="minorHAnsi" w:hAnsiTheme="minorHAnsi" w:cstheme="minorHAnsi"/>
          <w:i/>
          <w:iCs/>
          <w:lang w:eastAsia="fr-FR"/>
        </w:rPr>
        <w:t>Markets</w:t>
      </w:r>
      <w:proofErr w:type="spellEnd"/>
      <w:r w:rsidR="002A5648" w:rsidRPr="002A5648">
        <w:rPr>
          <w:rFonts w:asciiTheme="minorHAnsi" w:hAnsiTheme="minorHAnsi" w:cstheme="minorHAnsi"/>
          <w:i/>
          <w:iCs/>
          <w:lang w:eastAsia="fr-FR"/>
        </w:rPr>
        <w:t xml:space="preserve"> </w:t>
      </w:r>
      <w:proofErr w:type="spellStart"/>
      <w:r w:rsidR="002A5648" w:rsidRPr="002A5648">
        <w:rPr>
          <w:rFonts w:asciiTheme="minorHAnsi" w:hAnsiTheme="minorHAnsi" w:cstheme="minorHAnsi"/>
          <w:i/>
          <w:iCs/>
          <w:lang w:eastAsia="fr-FR"/>
        </w:rPr>
        <w:t>Act</w:t>
      </w:r>
      <w:proofErr w:type="spellEnd"/>
      <w:r w:rsidR="00282A56">
        <w:rPr>
          <w:rFonts w:asciiTheme="minorHAnsi" w:hAnsiTheme="minorHAnsi" w:cstheme="minorHAnsi"/>
          <w:lang w:eastAsia="fr-FR"/>
        </w:rPr>
        <w:t xml:space="preserve"> – DMA)</w:t>
      </w:r>
      <w:r w:rsidR="00F876FE">
        <w:rPr>
          <w:rFonts w:asciiTheme="minorHAnsi" w:hAnsiTheme="minorHAnsi" w:cstheme="minorHAnsi"/>
          <w:lang w:eastAsia="fr-FR"/>
        </w:rPr>
        <w:t xml:space="preserve"> par l’Union européenne</w:t>
      </w:r>
      <w:r w:rsidR="002B42B4">
        <w:rPr>
          <w:rFonts w:asciiTheme="minorHAnsi" w:hAnsiTheme="minorHAnsi" w:cstheme="minorHAnsi"/>
          <w:lang w:eastAsia="fr-FR"/>
        </w:rPr>
        <w:t xml:space="preserve"> (UE)</w:t>
      </w:r>
      <w:r w:rsidR="002A5648" w:rsidRPr="002A5648">
        <w:rPr>
          <w:rFonts w:asciiTheme="minorHAnsi" w:hAnsiTheme="minorHAnsi" w:cstheme="minorHAnsi"/>
          <w:lang w:eastAsia="fr-FR"/>
        </w:rPr>
        <w:t xml:space="preserve">, </w:t>
      </w:r>
      <w:r w:rsidR="003370BC">
        <w:rPr>
          <w:rFonts w:asciiTheme="minorHAnsi" w:hAnsiTheme="minorHAnsi" w:cstheme="minorHAnsi"/>
          <w:lang w:eastAsia="fr-FR"/>
        </w:rPr>
        <w:t>et de replacer ce texte dans une perspective d’ensemble</w:t>
      </w:r>
      <w:r w:rsidR="00533DF3">
        <w:rPr>
          <w:rFonts w:asciiTheme="minorHAnsi" w:hAnsiTheme="minorHAnsi" w:cstheme="minorHAnsi"/>
          <w:lang w:eastAsia="fr-FR"/>
        </w:rPr>
        <w:t xml:space="preserve">. </w:t>
      </w:r>
      <w:r w:rsidR="00DD3DCA">
        <w:rPr>
          <w:rFonts w:asciiTheme="minorHAnsi" w:hAnsiTheme="minorHAnsi" w:cstheme="minorHAnsi"/>
          <w:lang w:eastAsia="fr-FR"/>
        </w:rPr>
        <w:t xml:space="preserve">Le séminaire s’est structuré autour de </w:t>
      </w:r>
      <w:r w:rsidR="00F876FE">
        <w:rPr>
          <w:rFonts w:asciiTheme="minorHAnsi" w:hAnsiTheme="minorHAnsi" w:cstheme="minorHAnsi"/>
          <w:lang w:eastAsia="fr-FR"/>
        </w:rPr>
        <w:t xml:space="preserve">quatre </w:t>
      </w:r>
      <w:r w:rsidR="00DD3DCA">
        <w:rPr>
          <w:rFonts w:asciiTheme="minorHAnsi" w:hAnsiTheme="minorHAnsi" w:cstheme="minorHAnsi"/>
          <w:lang w:eastAsia="fr-FR"/>
        </w:rPr>
        <w:t xml:space="preserve">axes : </w:t>
      </w:r>
    </w:p>
    <w:p w14:paraId="17CCFF75" w14:textId="04524FC1" w:rsidR="00282A56" w:rsidRPr="00282A56" w:rsidRDefault="00282A56" w:rsidP="002546BD">
      <w:pPr>
        <w:pStyle w:val="Paragraphedeliste"/>
        <w:numPr>
          <w:ilvl w:val="0"/>
          <w:numId w:val="39"/>
        </w:numPr>
        <w:tabs>
          <w:tab w:val="left" w:pos="426"/>
        </w:tabs>
        <w:spacing w:before="0" w:after="60" w:line="258" w:lineRule="auto"/>
        <w:jc w:val="both"/>
        <w:rPr>
          <w:rFonts w:asciiTheme="minorHAnsi" w:hAnsiTheme="minorHAnsi" w:cstheme="minorHAnsi"/>
          <w:lang w:eastAsia="fr-FR"/>
        </w:rPr>
      </w:pPr>
      <w:r w:rsidRPr="00282A56">
        <w:rPr>
          <w:rFonts w:asciiTheme="minorHAnsi" w:hAnsiTheme="minorHAnsi" w:cstheme="minorHAnsi"/>
          <w:b/>
          <w:bCs/>
          <w:lang w:eastAsia="fr-FR"/>
        </w:rPr>
        <w:t xml:space="preserve">Les défis posés </w:t>
      </w:r>
      <w:r w:rsidR="00AF60EB">
        <w:rPr>
          <w:rFonts w:asciiTheme="minorHAnsi" w:hAnsiTheme="minorHAnsi" w:cstheme="minorHAnsi"/>
          <w:b/>
          <w:bCs/>
          <w:lang w:eastAsia="fr-FR"/>
        </w:rPr>
        <w:t>par la structuration de l’économie numérique</w:t>
      </w:r>
      <w:r w:rsidRPr="00282A56">
        <w:rPr>
          <w:rFonts w:asciiTheme="minorHAnsi" w:hAnsiTheme="minorHAnsi" w:cstheme="minorHAnsi"/>
          <w:b/>
          <w:bCs/>
          <w:lang w:eastAsia="fr-FR"/>
        </w:rPr>
        <w:t xml:space="preserve"> </w:t>
      </w:r>
    </w:p>
    <w:p w14:paraId="7C316378" w14:textId="376BE7DF" w:rsidR="00CD1640" w:rsidRPr="00CD1640" w:rsidRDefault="004F04D6" w:rsidP="002546BD">
      <w:pPr>
        <w:pStyle w:val="Paragraphedeliste"/>
        <w:numPr>
          <w:ilvl w:val="0"/>
          <w:numId w:val="39"/>
        </w:numPr>
        <w:tabs>
          <w:tab w:val="left" w:pos="426"/>
        </w:tabs>
        <w:spacing w:before="0" w:after="60" w:line="258" w:lineRule="auto"/>
        <w:jc w:val="both"/>
        <w:rPr>
          <w:rFonts w:asciiTheme="minorHAnsi" w:hAnsiTheme="minorHAnsi" w:cstheme="minorHAnsi"/>
          <w:b/>
          <w:bCs/>
          <w:lang w:eastAsia="fr-FR"/>
        </w:rPr>
      </w:pPr>
      <w:r>
        <w:rPr>
          <w:rFonts w:asciiTheme="minorHAnsi" w:hAnsiTheme="minorHAnsi" w:cstheme="minorHAnsi"/>
          <w:b/>
          <w:bCs/>
          <w:lang w:eastAsia="fr-FR"/>
        </w:rPr>
        <w:t>L</w:t>
      </w:r>
      <w:r w:rsidR="00CD1640" w:rsidRPr="00CD1640">
        <w:rPr>
          <w:rFonts w:asciiTheme="minorHAnsi" w:hAnsiTheme="minorHAnsi" w:cstheme="minorHAnsi"/>
          <w:b/>
          <w:bCs/>
          <w:lang w:eastAsia="fr-FR"/>
        </w:rPr>
        <w:t>’</w:t>
      </w:r>
      <w:r w:rsidR="00CD1640" w:rsidRPr="00CD1640">
        <w:rPr>
          <w:rFonts w:asciiTheme="minorHAnsi" w:hAnsiTheme="minorHAnsi" w:cstheme="minorHAnsi"/>
          <w:b/>
          <w:bCs/>
          <w:i/>
          <w:iCs/>
          <w:lang w:eastAsia="fr-FR"/>
        </w:rPr>
        <w:t>antitrust</w:t>
      </w:r>
      <w:r w:rsidR="00CD1640" w:rsidRPr="00CD1640">
        <w:rPr>
          <w:rFonts w:asciiTheme="minorHAnsi" w:hAnsiTheme="minorHAnsi" w:cstheme="minorHAnsi"/>
          <w:b/>
          <w:bCs/>
          <w:lang w:eastAsia="fr-FR"/>
        </w:rPr>
        <w:t xml:space="preserve"> </w:t>
      </w:r>
      <w:r w:rsidR="00F876FE">
        <w:rPr>
          <w:rFonts w:asciiTheme="minorHAnsi" w:hAnsiTheme="minorHAnsi" w:cstheme="minorHAnsi"/>
          <w:b/>
          <w:bCs/>
          <w:lang w:eastAsia="fr-FR"/>
        </w:rPr>
        <w:t xml:space="preserve">comme première réponse </w:t>
      </w:r>
    </w:p>
    <w:p w14:paraId="7E541DED" w14:textId="0485F402" w:rsidR="00282A56" w:rsidRPr="00E42BE3" w:rsidRDefault="00282A56" w:rsidP="002546BD">
      <w:pPr>
        <w:pStyle w:val="Paragraphedeliste"/>
        <w:numPr>
          <w:ilvl w:val="0"/>
          <w:numId w:val="39"/>
        </w:numPr>
        <w:tabs>
          <w:tab w:val="left" w:pos="426"/>
        </w:tabs>
        <w:spacing w:before="0" w:after="60" w:line="258" w:lineRule="auto"/>
        <w:jc w:val="both"/>
        <w:rPr>
          <w:rFonts w:asciiTheme="minorHAnsi" w:hAnsiTheme="minorHAnsi" w:cstheme="minorHAnsi"/>
          <w:lang w:eastAsia="fr-FR"/>
        </w:rPr>
      </w:pPr>
      <w:r w:rsidRPr="00E42BE3">
        <w:rPr>
          <w:rFonts w:asciiTheme="minorHAnsi" w:hAnsiTheme="minorHAnsi" w:cstheme="minorHAnsi"/>
          <w:b/>
          <w:bCs/>
          <w:lang w:eastAsia="fr-FR"/>
        </w:rPr>
        <w:t xml:space="preserve">L’application du </w:t>
      </w:r>
      <w:r w:rsidRPr="00897AE9">
        <w:rPr>
          <w:rFonts w:asciiTheme="minorHAnsi" w:hAnsiTheme="minorHAnsi" w:cstheme="minorHAnsi"/>
          <w:b/>
          <w:bCs/>
          <w:i/>
          <w:iCs/>
          <w:lang w:eastAsia="fr-FR"/>
        </w:rPr>
        <w:t xml:space="preserve">Digital </w:t>
      </w:r>
      <w:proofErr w:type="spellStart"/>
      <w:r w:rsidRPr="00897AE9">
        <w:rPr>
          <w:rFonts w:asciiTheme="minorHAnsi" w:hAnsiTheme="minorHAnsi" w:cstheme="minorHAnsi"/>
          <w:b/>
          <w:bCs/>
          <w:i/>
          <w:iCs/>
          <w:lang w:eastAsia="fr-FR"/>
        </w:rPr>
        <w:t>Markets</w:t>
      </w:r>
      <w:proofErr w:type="spellEnd"/>
      <w:r w:rsidRPr="00897AE9">
        <w:rPr>
          <w:rFonts w:asciiTheme="minorHAnsi" w:hAnsiTheme="minorHAnsi" w:cstheme="minorHAnsi"/>
          <w:b/>
          <w:bCs/>
          <w:i/>
          <w:iCs/>
          <w:lang w:eastAsia="fr-FR"/>
        </w:rPr>
        <w:t xml:space="preserve"> </w:t>
      </w:r>
      <w:proofErr w:type="spellStart"/>
      <w:r w:rsidRPr="00897AE9">
        <w:rPr>
          <w:rFonts w:asciiTheme="minorHAnsi" w:hAnsiTheme="minorHAnsi" w:cstheme="minorHAnsi"/>
          <w:b/>
          <w:bCs/>
          <w:i/>
          <w:iCs/>
          <w:lang w:eastAsia="fr-FR"/>
        </w:rPr>
        <w:t>Act</w:t>
      </w:r>
      <w:proofErr w:type="spellEnd"/>
      <w:r w:rsidRPr="00E42BE3">
        <w:rPr>
          <w:rFonts w:asciiTheme="minorHAnsi" w:hAnsiTheme="minorHAnsi" w:cstheme="minorHAnsi"/>
          <w:b/>
          <w:bCs/>
          <w:lang w:eastAsia="fr-FR"/>
        </w:rPr>
        <w:t xml:space="preserve"> (DMA) en Europe</w:t>
      </w:r>
    </w:p>
    <w:p w14:paraId="53C30AB9" w14:textId="0D0346DE" w:rsidR="00D1289C" w:rsidRPr="00973564" w:rsidRDefault="00F876FE" w:rsidP="002546BD">
      <w:pPr>
        <w:pStyle w:val="Paragraphedeliste"/>
        <w:numPr>
          <w:ilvl w:val="0"/>
          <w:numId w:val="39"/>
        </w:numPr>
        <w:tabs>
          <w:tab w:val="left" w:pos="426"/>
        </w:tabs>
        <w:spacing w:before="0" w:after="60" w:line="258" w:lineRule="auto"/>
        <w:jc w:val="both"/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b/>
          <w:bCs/>
          <w:lang w:eastAsia="fr-FR"/>
        </w:rPr>
        <w:t>Les p</w:t>
      </w:r>
      <w:r w:rsidR="00282A56" w:rsidRPr="00282A56">
        <w:rPr>
          <w:rFonts w:asciiTheme="minorHAnsi" w:hAnsiTheme="minorHAnsi" w:cstheme="minorHAnsi"/>
          <w:b/>
          <w:bCs/>
          <w:lang w:eastAsia="fr-FR"/>
        </w:rPr>
        <w:t xml:space="preserve">erspectives d’évolution </w:t>
      </w:r>
      <w:r w:rsidR="00196D83">
        <w:rPr>
          <w:rFonts w:asciiTheme="minorHAnsi" w:hAnsiTheme="minorHAnsi" w:cstheme="minorHAnsi"/>
          <w:b/>
          <w:bCs/>
          <w:lang w:eastAsia="fr-FR"/>
        </w:rPr>
        <w:t>réglementaires</w:t>
      </w:r>
    </w:p>
    <w:p w14:paraId="495B2F53" w14:textId="5E4D9F7A" w:rsidR="00F9712A" w:rsidRDefault="00282A56" w:rsidP="00C22090">
      <w:pPr>
        <w:pStyle w:val="soustitre"/>
        <w:spacing w:after="120" w:line="25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Les défis posés par </w:t>
      </w:r>
      <w:r w:rsidR="006B4A33">
        <w:rPr>
          <w:rFonts w:asciiTheme="minorHAnsi" w:hAnsiTheme="minorHAnsi" w:cstheme="minorHAnsi"/>
          <w:sz w:val="22"/>
          <w:szCs w:val="22"/>
        </w:rPr>
        <w:t>la structuration de l’économie numérique</w:t>
      </w:r>
    </w:p>
    <w:p w14:paraId="4A33586C" w14:textId="6A6434FE" w:rsidR="00282A56" w:rsidRDefault="002B0550" w:rsidP="00C22090">
      <w:pPr>
        <w:tabs>
          <w:tab w:val="left" w:pos="426"/>
        </w:tabs>
        <w:spacing w:after="120" w:line="258" w:lineRule="auto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b/>
          <w:bCs/>
          <w:lang w:eastAsia="fr-FR"/>
        </w:rPr>
        <w:t>L</w:t>
      </w:r>
      <w:r w:rsidR="0077003E">
        <w:rPr>
          <w:rFonts w:asciiTheme="minorHAnsi" w:eastAsia="Times New Roman" w:hAnsiTheme="minorHAnsi" w:cstheme="minorHAnsi"/>
          <w:b/>
          <w:bCs/>
          <w:lang w:eastAsia="fr-FR"/>
        </w:rPr>
        <w:t xml:space="preserve">es </w:t>
      </w:r>
      <w:r w:rsidR="00F37566">
        <w:rPr>
          <w:rFonts w:asciiTheme="minorHAnsi" w:eastAsia="Times New Roman" w:hAnsiTheme="minorHAnsi" w:cstheme="minorHAnsi"/>
          <w:b/>
          <w:bCs/>
          <w:lang w:eastAsia="fr-FR"/>
        </w:rPr>
        <w:t xml:space="preserve">intervenants ont d’abord mis en avant les </w:t>
      </w:r>
      <w:r w:rsidR="006F7787">
        <w:rPr>
          <w:rFonts w:asciiTheme="minorHAnsi" w:eastAsia="Times New Roman" w:hAnsiTheme="minorHAnsi" w:cstheme="minorHAnsi"/>
          <w:b/>
          <w:bCs/>
          <w:lang w:eastAsia="fr-FR"/>
        </w:rPr>
        <w:t xml:space="preserve">multiples </w:t>
      </w:r>
      <w:r w:rsidR="00F37566">
        <w:rPr>
          <w:rFonts w:asciiTheme="minorHAnsi" w:eastAsia="Times New Roman" w:hAnsiTheme="minorHAnsi" w:cstheme="minorHAnsi"/>
          <w:b/>
          <w:bCs/>
          <w:lang w:eastAsia="fr-FR"/>
        </w:rPr>
        <w:t>défis qu</w:t>
      </w:r>
      <w:r w:rsidR="006F7787">
        <w:rPr>
          <w:rFonts w:asciiTheme="minorHAnsi" w:eastAsia="Times New Roman" w:hAnsiTheme="minorHAnsi" w:cstheme="minorHAnsi"/>
          <w:b/>
          <w:bCs/>
          <w:lang w:eastAsia="fr-FR"/>
        </w:rPr>
        <w:t xml:space="preserve">’implique </w:t>
      </w:r>
      <w:r w:rsidR="00F37566">
        <w:rPr>
          <w:rFonts w:asciiTheme="minorHAnsi" w:eastAsia="Times New Roman" w:hAnsiTheme="minorHAnsi" w:cstheme="minorHAnsi"/>
          <w:b/>
          <w:bCs/>
          <w:lang w:eastAsia="fr-FR"/>
        </w:rPr>
        <w:t xml:space="preserve">le </w:t>
      </w:r>
      <w:r w:rsidR="00684C80">
        <w:rPr>
          <w:rFonts w:asciiTheme="minorHAnsi" w:eastAsia="Times New Roman" w:hAnsiTheme="minorHAnsi" w:cstheme="minorHAnsi"/>
          <w:b/>
          <w:bCs/>
          <w:lang w:eastAsia="fr-FR"/>
        </w:rPr>
        <w:t>poids économique et financier</w:t>
      </w:r>
      <w:r w:rsidR="00F37566">
        <w:rPr>
          <w:rFonts w:asciiTheme="minorHAnsi" w:eastAsia="Times New Roman" w:hAnsiTheme="minorHAnsi" w:cstheme="minorHAnsi"/>
          <w:b/>
          <w:bCs/>
          <w:lang w:eastAsia="fr-FR"/>
        </w:rPr>
        <w:t xml:space="preserve"> des grands acteurs du numérique</w:t>
      </w:r>
      <w:r w:rsidR="00684C80">
        <w:rPr>
          <w:rFonts w:asciiTheme="minorHAnsi" w:eastAsia="Times New Roman" w:hAnsiTheme="minorHAnsi" w:cstheme="minorHAnsi"/>
          <w:b/>
          <w:bCs/>
          <w:lang w:eastAsia="fr-FR"/>
        </w:rPr>
        <w:t xml:space="preserve">, et de leur influence multiforme. </w:t>
      </w:r>
      <w:r w:rsidR="00EB3F5C">
        <w:rPr>
          <w:rFonts w:asciiTheme="minorHAnsi" w:eastAsia="Times New Roman" w:hAnsiTheme="minorHAnsi" w:cstheme="minorHAnsi"/>
          <w:lang w:eastAsia="fr-FR"/>
        </w:rPr>
        <w:t>Plusieurs données permettent de mesurer l’influence des plateformes :</w:t>
      </w:r>
      <w:r w:rsidR="00AB4CA3">
        <w:rPr>
          <w:rFonts w:asciiTheme="minorHAnsi" w:eastAsia="Times New Roman" w:hAnsiTheme="minorHAnsi" w:cstheme="minorHAnsi"/>
          <w:lang w:eastAsia="fr-FR"/>
        </w:rPr>
        <w:t xml:space="preserve"> </w:t>
      </w:r>
      <w:r w:rsidR="00B14A30">
        <w:rPr>
          <w:rFonts w:asciiTheme="minorHAnsi" w:eastAsia="Times New Roman" w:hAnsiTheme="minorHAnsi" w:cstheme="minorHAnsi"/>
          <w:lang w:eastAsia="fr-FR"/>
        </w:rPr>
        <w:t>au plan macroéconomique,</w:t>
      </w:r>
      <w:r w:rsidR="00EB3F5C">
        <w:rPr>
          <w:rFonts w:asciiTheme="minorHAnsi" w:eastAsia="Times New Roman" w:hAnsiTheme="minorHAnsi" w:cstheme="minorHAnsi"/>
          <w:lang w:eastAsia="fr-FR"/>
        </w:rPr>
        <w:t xml:space="preserve"> l</w:t>
      </w:r>
      <w:r w:rsidR="00B14A30">
        <w:rPr>
          <w:rFonts w:asciiTheme="minorHAnsi" w:eastAsia="Times New Roman" w:hAnsiTheme="minorHAnsi" w:cstheme="minorHAnsi"/>
          <w:lang w:eastAsia="fr-FR"/>
        </w:rPr>
        <w:t>a</w:t>
      </w:r>
      <w:r w:rsidR="00EB3F5C">
        <w:rPr>
          <w:rFonts w:asciiTheme="minorHAnsi" w:eastAsia="Times New Roman" w:hAnsiTheme="minorHAnsi" w:cstheme="minorHAnsi"/>
          <w:lang w:eastAsia="fr-FR"/>
        </w:rPr>
        <w:t xml:space="preserve"> capitalisation boursière </w:t>
      </w:r>
      <w:r w:rsidR="00B14A30">
        <w:rPr>
          <w:rFonts w:asciiTheme="minorHAnsi" w:eastAsia="Times New Roman" w:hAnsiTheme="minorHAnsi" w:cstheme="minorHAnsi"/>
          <w:lang w:eastAsia="fr-FR"/>
        </w:rPr>
        <w:t xml:space="preserve">des </w:t>
      </w:r>
      <w:r w:rsidR="00FC7121">
        <w:rPr>
          <w:rFonts w:asciiTheme="minorHAnsi" w:eastAsia="Times New Roman" w:hAnsiTheme="minorHAnsi" w:cstheme="minorHAnsi"/>
          <w:lang w:eastAsia="fr-FR"/>
        </w:rPr>
        <w:t>dix premières entreprises de l’indice boursier S&amp;P500</w:t>
      </w:r>
      <w:r w:rsidR="00FC7121">
        <w:rPr>
          <w:rStyle w:val="Appelnotedebasdep"/>
          <w:rFonts w:asciiTheme="minorHAnsi" w:eastAsia="Times New Roman" w:hAnsiTheme="minorHAnsi" w:cstheme="minorHAnsi"/>
          <w:lang w:eastAsia="fr-FR"/>
        </w:rPr>
        <w:footnoteReference w:id="2"/>
      </w:r>
      <w:r w:rsidR="00FC7121">
        <w:rPr>
          <w:rFonts w:asciiTheme="minorHAnsi" w:eastAsia="Times New Roman" w:hAnsiTheme="minorHAnsi" w:cstheme="minorHAnsi"/>
          <w:lang w:eastAsia="fr-FR"/>
        </w:rPr>
        <w:t xml:space="preserve"> représentent </w:t>
      </w:r>
      <w:r w:rsidR="00990993">
        <w:rPr>
          <w:rFonts w:asciiTheme="minorHAnsi" w:eastAsia="Times New Roman" w:hAnsiTheme="minorHAnsi" w:cstheme="minorHAnsi"/>
          <w:lang w:eastAsia="fr-FR"/>
        </w:rPr>
        <w:t xml:space="preserve">environ </w:t>
      </w:r>
      <w:r w:rsidR="00FC7121">
        <w:rPr>
          <w:rFonts w:asciiTheme="minorHAnsi" w:eastAsia="Times New Roman" w:hAnsiTheme="minorHAnsi" w:cstheme="minorHAnsi"/>
          <w:lang w:eastAsia="fr-FR"/>
        </w:rPr>
        <w:t xml:space="preserve">40 % de la capitalisation boursière américaine, qui </w:t>
      </w:r>
      <w:r w:rsidR="00EB3F5C">
        <w:rPr>
          <w:rFonts w:asciiTheme="minorHAnsi" w:eastAsia="Times New Roman" w:hAnsiTheme="minorHAnsi" w:cstheme="minorHAnsi"/>
          <w:lang w:eastAsia="fr-FR"/>
        </w:rPr>
        <w:t xml:space="preserve">représente </w:t>
      </w:r>
      <w:r w:rsidR="00FC7121">
        <w:rPr>
          <w:rFonts w:asciiTheme="minorHAnsi" w:eastAsia="Times New Roman" w:hAnsiTheme="minorHAnsi" w:cstheme="minorHAnsi"/>
          <w:lang w:eastAsia="fr-FR"/>
        </w:rPr>
        <w:t>elle-même</w:t>
      </w:r>
      <w:r w:rsidR="00EB3F5C">
        <w:rPr>
          <w:rFonts w:asciiTheme="minorHAnsi" w:eastAsia="Times New Roman" w:hAnsiTheme="minorHAnsi" w:cstheme="minorHAnsi"/>
          <w:lang w:eastAsia="fr-FR"/>
        </w:rPr>
        <w:t xml:space="preserve"> deux tiers de la capitalisation boursière mondiale</w:t>
      </w:r>
      <w:r w:rsidR="00990993">
        <w:rPr>
          <w:rFonts w:asciiTheme="minorHAnsi" w:eastAsia="Times New Roman" w:hAnsiTheme="minorHAnsi" w:cstheme="minorHAnsi"/>
          <w:lang w:eastAsia="fr-FR"/>
        </w:rPr>
        <w:t xml:space="preserve">. En outre, le résultat net des grandes plateformes, de l’ordre de </w:t>
      </w:r>
      <w:r w:rsidR="00A73582">
        <w:rPr>
          <w:rFonts w:asciiTheme="minorHAnsi" w:eastAsia="Times New Roman" w:hAnsiTheme="minorHAnsi" w:cstheme="minorHAnsi"/>
          <w:lang w:eastAsia="fr-FR"/>
        </w:rPr>
        <w:t>400 Md $ en 2024</w:t>
      </w:r>
      <w:r w:rsidR="00990993">
        <w:rPr>
          <w:rFonts w:asciiTheme="minorHAnsi" w:eastAsia="Times New Roman" w:hAnsiTheme="minorHAnsi" w:cstheme="minorHAnsi"/>
          <w:lang w:eastAsia="fr-FR"/>
        </w:rPr>
        <w:t>,</w:t>
      </w:r>
      <w:r w:rsidR="00EB3F5C">
        <w:rPr>
          <w:rFonts w:asciiTheme="minorHAnsi" w:eastAsia="Times New Roman" w:hAnsiTheme="minorHAnsi" w:cstheme="minorHAnsi"/>
          <w:lang w:eastAsia="fr-FR"/>
        </w:rPr>
        <w:t xml:space="preserve"> a doublé en quatre ans.</w:t>
      </w:r>
      <w:r w:rsidR="00685BC1">
        <w:rPr>
          <w:rFonts w:asciiTheme="minorHAnsi" w:eastAsia="Times New Roman" w:hAnsiTheme="minorHAnsi" w:cstheme="minorHAnsi"/>
          <w:b/>
          <w:bCs/>
          <w:lang w:eastAsia="fr-FR"/>
        </w:rPr>
        <w:t xml:space="preserve"> </w:t>
      </w:r>
      <w:r w:rsidR="000904F5">
        <w:rPr>
          <w:rFonts w:asciiTheme="minorHAnsi" w:eastAsia="Times New Roman" w:hAnsiTheme="minorHAnsi" w:cstheme="minorHAnsi"/>
          <w:lang w:eastAsia="fr-FR"/>
        </w:rPr>
        <w:t xml:space="preserve">Au plan microéconomique, les grandes plateformes </w:t>
      </w:r>
      <w:r w:rsidR="000C7D4C">
        <w:rPr>
          <w:rFonts w:asciiTheme="minorHAnsi" w:eastAsia="Times New Roman" w:hAnsiTheme="minorHAnsi" w:cstheme="minorHAnsi"/>
          <w:lang w:eastAsia="fr-FR"/>
        </w:rPr>
        <w:t>disposent d’un pouvoir de marché significatif dans de nombreux secteurs</w:t>
      </w:r>
      <w:r w:rsidR="000904F5">
        <w:rPr>
          <w:rFonts w:asciiTheme="minorHAnsi" w:eastAsia="Times New Roman" w:hAnsiTheme="minorHAnsi" w:cstheme="minorHAnsi"/>
          <w:lang w:eastAsia="fr-FR"/>
        </w:rPr>
        <w:t>, à la fois sur les marchés tels qu’ils sont structurés aujourd’hui mais également</w:t>
      </w:r>
      <w:r w:rsidR="00B77733">
        <w:rPr>
          <w:rFonts w:asciiTheme="minorHAnsi" w:eastAsia="Times New Roman" w:hAnsiTheme="minorHAnsi" w:cstheme="minorHAnsi"/>
          <w:lang w:eastAsia="fr-FR"/>
        </w:rPr>
        <w:t xml:space="preserve"> </w:t>
      </w:r>
      <w:r w:rsidR="000904F5">
        <w:rPr>
          <w:rFonts w:asciiTheme="minorHAnsi" w:eastAsia="Times New Roman" w:hAnsiTheme="minorHAnsi" w:cstheme="minorHAnsi"/>
          <w:lang w:eastAsia="fr-FR"/>
        </w:rPr>
        <w:t xml:space="preserve">dans la </w:t>
      </w:r>
      <w:r w:rsidR="00B77733">
        <w:rPr>
          <w:rFonts w:asciiTheme="minorHAnsi" w:eastAsia="Times New Roman" w:hAnsiTheme="minorHAnsi" w:cstheme="minorHAnsi"/>
          <w:lang w:eastAsia="fr-FR"/>
        </w:rPr>
        <w:t>R&amp;D</w:t>
      </w:r>
      <w:r w:rsidR="000904F5">
        <w:rPr>
          <w:rFonts w:asciiTheme="minorHAnsi" w:eastAsia="Times New Roman" w:hAnsiTheme="minorHAnsi" w:cstheme="minorHAnsi"/>
          <w:lang w:eastAsia="fr-FR"/>
        </w:rPr>
        <w:t>, montrant leur poids dans le façonnage de l’économie de demain</w:t>
      </w:r>
      <w:r w:rsidR="000C7D4C">
        <w:rPr>
          <w:rFonts w:asciiTheme="minorHAnsi" w:eastAsia="Times New Roman" w:hAnsiTheme="minorHAnsi" w:cstheme="minorHAnsi"/>
          <w:lang w:eastAsia="fr-FR"/>
        </w:rPr>
        <w:t xml:space="preserve">. </w:t>
      </w:r>
      <w:r w:rsidR="00BC6948">
        <w:rPr>
          <w:rFonts w:asciiTheme="minorHAnsi" w:eastAsia="Times New Roman" w:hAnsiTheme="minorHAnsi" w:cstheme="minorHAnsi"/>
          <w:lang w:eastAsia="fr-FR"/>
        </w:rPr>
        <w:t>Par ailleurs, elles exercent une influence majeure dans de nombreux domaines à travers les réseaux sociaux et contribuent à façonner l’information disponible.</w:t>
      </w:r>
    </w:p>
    <w:p w14:paraId="676EEDE7" w14:textId="45004703" w:rsidR="0084281F" w:rsidRPr="00176426" w:rsidRDefault="00BC6948" w:rsidP="00C22090">
      <w:pPr>
        <w:tabs>
          <w:tab w:val="left" w:pos="426"/>
        </w:tabs>
        <w:spacing w:after="120" w:line="25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Cette domination a été permise par un</w:t>
      </w:r>
      <w:r w:rsidR="00E44A55">
        <w:rPr>
          <w:rFonts w:asciiTheme="minorHAnsi" w:hAnsiTheme="minorHAnsi" w:cstheme="minorHAnsi"/>
          <w:b/>
          <w:bCs/>
        </w:rPr>
        <w:t xml:space="preserve"> type d’activité et des </w:t>
      </w:r>
      <w:r>
        <w:rPr>
          <w:rFonts w:asciiTheme="minorHAnsi" w:hAnsiTheme="minorHAnsi" w:cstheme="minorHAnsi"/>
          <w:b/>
          <w:bCs/>
        </w:rPr>
        <w:t>modèle</w:t>
      </w:r>
      <w:r w:rsidR="00E44A55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d’affaire</w:t>
      </w:r>
      <w:r w:rsidR="00E44A55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</w:t>
      </w:r>
      <w:r w:rsidR="00F552A3">
        <w:rPr>
          <w:rFonts w:asciiTheme="minorHAnsi" w:hAnsiTheme="minorHAnsi" w:cstheme="minorHAnsi"/>
          <w:b/>
          <w:bCs/>
        </w:rPr>
        <w:t>spécifiqu</w:t>
      </w:r>
      <w:r w:rsidR="002B0550">
        <w:rPr>
          <w:rFonts w:asciiTheme="minorHAnsi" w:hAnsiTheme="minorHAnsi" w:cstheme="minorHAnsi"/>
          <w:b/>
          <w:bCs/>
        </w:rPr>
        <w:t>e</w:t>
      </w:r>
      <w:r w:rsidR="00E44A55">
        <w:rPr>
          <w:rFonts w:asciiTheme="minorHAnsi" w:hAnsiTheme="minorHAnsi" w:cstheme="minorHAnsi"/>
          <w:b/>
          <w:bCs/>
        </w:rPr>
        <w:t>s</w:t>
      </w:r>
      <w:r w:rsidR="00F552A3">
        <w:rPr>
          <w:rFonts w:asciiTheme="minorHAnsi" w:hAnsiTheme="minorHAnsi" w:cstheme="minorHAnsi"/>
          <w:b/>
          <w:bCs/>
        </w:rPr>
        <w:t xml:space="preserve">. </w:t>
      </w:r>
      <w:r w:rsidR="00F552A3">
        <w:rPr>
          <w:rFonts w:asciiTheme="minorHAnsi" w:hAnsiTheme="minorHAnsi" w:cstheme="minorHAnsi"/>
        </w:rPr>
        <w:t xml:space="preserve">Les grands acteurs du numérique ont réussi à transformer </w:t>
      </w:r>
      <w:r w:rsidR="002B0550">
        <w:rPr>
          <w:rFonts w:asciiTheme="minorHAnsi" w:hAnsiTheme="minorHAnsi" w:cstheme="minorHAnsi"/>
        </w:rPr>
        <w:t>notre économie</w:t>
      </w:r>
      <w:r w:rsidR="00F552A3">
        <w:rPr>
          <w:rFonts w:asciiTheme="minorHAnsi" w:hAnsiTheme="minorHAnsi" w:cstheme="minorHAnsi"/>
        </w:rPr>
        <w:t xml:space="preserve"> en </w:t>
      </w:r>
      <w:r w:rsidR="00607867">
        <w:rPr>
          <w:rFonts w:asciiTheme="minorHAnsi" w:hAnsiTheme="minorHAnsi" w:cstheme="minorHAnsi"/>
        </w:rPr>
        <w:t xml:space="preserve">démocratisant l’accès à l’information et en </w:t>
      </w:r>
      <w:r w:rsidR="00F552A3">
        <w:rPr>
          <w:rFonts w:asciiTheme="minorHAnsi" w:hAnsiTheme="minorHAnsi" w:cstheme="minorHAnsi"/>
        </w:rPr>
        <w:t xml:space="preserve">permettant la mise en relation à </w:t>
      </w:r>
      <w:r w:rsidR="00F552A3" w:rsidRPr="00176426">
        <w:rPr>
          <w:rFonts w:asciiTheme="minorHAnsi" w:hAnsiTheme="minorHAnsi" w:cstheme="minorHAnsi"/>
        </w:rPr>
        <w:t xml:space="preserve">moindre coût </w:t>
      </w:r>
      <w:r w:rsidR="00607867" w:rsidRPr="00176426">
        <w:rPr>
          <w:rFonts w:asciiTheme="minorHAnsi" w:hAnsiTheme="minorHAnsi" w:cstheme="minorHAnsi"/>
        </w:rPr>
        <w:t>d’une multitude d’</w:t>
      </w:r>
      <w:r w:rsidR="00F552A3" w:rsidRPr="00176426">
        <w:rPr>
          <w:rFonts w:asciiTheme="minorHAnsi" w:hAnsiTheme="minorHAnsi" w:cstheme="minorHAnsi"/>
        </w:rPr>
        <w:t xml:space="preserve">agents économiques </w:t>
      </w:r>
      <w:r w:rsidR="00F552A3" w:rsidRPr="00176426">
        <w:rPr>
          <w:rFonts w:asciiTheme="minorHAnsi" w:hAnsiTheme="minorHAnsi" w:cstheme="minorHAnsi"/>
          <w:i/>
          <w:iCs/>
        </w:rPr>
        <w:t>via</w:t>
      </w:r>
      <w:r w:rsidR="00F552A3" w:rsidRPr="00176426">
        <w:rPr>
          <w:rFonts w:asciiTheme="minorHAnsi" w:hAnsiTheme="minorHAnsi" w:cstheme="minorHAnsi"/>
        </w:rPr>
        <w:t xml:space="preserve"> les plateformes numériques</w:t>
      </w:r>
      <w:r w:rsidR="002B0550" w:rsidRPr="00176426">
        <w:rPr>
          <w:rFonts w:asciiTheme="minorHAnsi" w:hAnsiTheme="minorHAnsi" w:cstheme="minorHAnsi"/>
        </w:rPr>
        <w:t xml:space="preserve">. </w:t>
      </w:r>
      <w:r w:rsidR="002902D5" w:rsidRPr="00176426">
        <w:rPr>
          <w:rFonts w:asciiTheme="minorHAnsi" w:hAnsiTheme="minorHAnsi" w:cstheme="minorHAnsi"/>
        </w:rPr>
        <w:t>Elles ont permis d’accél</w:t>
      </w:r>
      <w:r w:rsidR="00274759" w:rsidRPr="00176426">
        <w:rPr>
          <w:rFonts w:asciiTheme="minorHAnsi" w:hAnsiTheme="minorHAnsi" w:cstheme="minorHAnsi"/>
        </w:rPr>
        <w:t>ér</w:t>
      </w:r>
      <w:r w:rsidR="002902D5" w:rsidRPr="00176426">
        <w:rPr>
          <w:rFonts w:asciiTheme="minorHAnsi" w:hAnsiTheme="minorHAnsi" w:cstheme="minorHAnsi"/>
        </w:rPr>
        <w:t>er les processus, d’ouvrir aux annonceurs un espace plus accessible et décentralisé qu’auparavant, de permettre l’ouverture des marchés,</w:t>
      </w:r>
      <w:r w:rsidR="00854839" w:rsidRPr="00176426">
        <w:rPr>
          <w:rFonts w:asciiTheme="minorHAnsi" w:hAnsiTheme="minorHAnsi" w:cstheme="minorHAnsi"/>
        </w:rPr>
        <w:t xml:space="preserve"> de permettre à des milliards d’utilisateurs d’accéder à de nouveaux </w:t>
      </w:r>
      <w:proofErr w:type="gramStart"/>
      <w:r w:rsidR="00854839" w:rsidRPr="00176426">
        <w:rPr>
          <w:rFonts w:asciiTheme="minorHAnsi" w:hAnsiTheme="minorHAnsi" w:cstheme="minorHAnsi"/>
        </w:rPr>
        <w:t>services ,</w:t>
      </w:r>
      <w:proofErr w:type="gramEnd"/>
      <w:r w:rsidR="002902D5" w:rsidRPr="00176426">
        <w:rPr>
          <w:rFonts w:asciiTheme="minorHAnsi" w:hAnsiTheme="minorHAnsi" w:cstheme="minorHAnsi"/>
        </w:rPr>
        <w:t xml:space="preserve"> etc. </w:t>
      </w:r>
      <w:r w:rsidR="008F4C73" w:rsidRPr="00176426">
        <w:rPr>
          <w:rFonts w:asciiTheme="minorHAnsi" w:hAnsiTheme="minorHAnsi" w:cstheme="minorHAnsi"/>
        </w:rPr>
        <w:t>Leur modèle d’affaires repose sur la captation de l’attention des utilisateurs</w:t>
      </w:r>
      <w:r w:rsidR="00E0600C" w:rsidRPr="00176426">
        <w:rPr>
          <w:rStyle w:val="Appelnotedebasdep"/>
          <w:rFonts w:asciiTheme="minorHAnsi" w:hAnsiTheme="minorHAnsi" w:cstheme="minorHAnsi"/>
        </w:rPr>
        <w:footnoteReference w:id="3"/>
      </w:r>
      <w:r w:rsidR="008F4C73" w:rsidRPr="00176426">
        <w:rPr>
          <w:rFonts w:asciiTheme="minorHAnsi" w:hAnsiTheme="minorHAnsi" w:cstheme="minorHAnsi"/>
        </w:rPr>
        <w:t xml:space="preserve">, qui génère d’importants profits par la monétisation </w:t>
      </w:r>
      <w:r w:rsidR="008F4C73" w:rsidRPr="00176426">
        <w:rPr>
          <w:rFonts w:asciiTheme="minorHAnsi" w:hAnsiTheme="minorHAnsi" w:cstheme="minorHAnsi"/>
          <w:i/>
          <w:iCs/>
        </w:rPr>
        <w:t xml:space="preserve">via </w:t>
      </w:r>
      <w:r w:rsidR="008F4C73" w:rsidRPr="00176426">
        <w:rPr>
          <w:rFonts w:asciiTheme="minorHAnsi" w:hAnsiTheme="minorHAnsi" w:cstheme="minorHAnsi"/>
        </w:rPr>
        <w:t>la publicité. Toutefois, en raison même du modèle d’affaires, le pouvoir des plateformes engendre plusieurs risques. Au plan strictement économique, l</w:t>
      </w:r>
      <w:r w:rsidR="00E44A55" w:rsidRPr="00176426">
        <w:rPr>
          <w:rFonts w:asciiTheme="minorHAnsi" w:hAnsiTheme="minorHAnsi" w:cstheme="minorHAnsi"/>
        </w:rPr>
        <w:t xml:space="preserve">a nature même de cette activité implique </w:t>
      </w:r>
      <w:r w:rsidR="00F552A3" w:rsidRPr="00176426">
        <w:rPr>
          <w:rFonts w:asciiTheme="minorHAnsi" w:hAnsiTheme="minorHAnsi" w:cstheme="minorHAnsi"/>
        </w:rPr>
        <w:t>d’importants effets de réseau</w:t>
      </w:r>
      <w:r w:rsidR="0023750A" w:rsidRPr="00176426">
        <w:rPr>
          <w:rStyle w:val="Appelnotedebasdep"/>
          <w:rFonts w:asciiTheme="minorHAnsi" w:hAnsiTheme="minorHAnsi" w:cstheme="minorHAnsi"/>
        </w:rPr>
        <w:footnoteReference w:id="4"/>
      </w:r>
      <w:r w:rsidR="00F552A3" w:rsidRPr="00176426">
        <w:rPr>
          <w:rFonts w:asciiTheme="minorHAnsi" w:hAnsiTheme="minorHAnsi" w:cstheme="minorHAnsi"/>
        </w:rPr>
        <w:t xml:space="preserve"> et</w:t>
      </w:r>
      <w:r w:rsidR="00AC131F" w:rsidRPr="00176426">
        <w:rPr>
          <w:rFonts w:asciiTheme="minorHAnsi" w:hAnsiTheme="minorHAnsi" w:cstheme="minorHAnsi"/>
        </w:rPr>
        <w:t xml:space="preserve"> d</w:t>
      </w:r>
      <w:r w:rsidR="00E44A55" w:rsidRPr="00176426">
        <w:rPr>
          <w:rFonts w:asciiTheme="minorHAnsi" w:hAnsiTheme="minorHAnsi" w:cstheme="minorHAnsi"/>
        </w:rPr>
        <w:t xml:space="preserve">es </w:t>
      </w:r>
      <w:r w:rsidR="00F552A3" w:rsidRPr="00176426">
        <w:rPr>
          <w:rFonts w:asciiTheme="minorHAnsi" w:hAnsiTheme="minorHAnsi" w:cstheme="minorHAnsi"/>
        </w:rPr>
        <w:t>économies d’échelle</w:t>
      </w:r>
      <w:r w:rsidR="00A542B6" w:rsidRPr="00176426">
        <w:rPr>
          <w:rStyle w:val="Appelnotedebasdep"/>
          <w:rFonts w:asciiTheme="minorHAnsi" w:hAnsiTheme="minorHAnsi" w:cstheme="minorHAnsi"/>
        </w:rPr>
        <w:footnoteReference w:id="5"/>
      </w:r>
      <w:r w:rsidR="002B0550" w:rsidRPr="00176426">
        <w:rPr>
          <w:rFonts w:asciiTheme="minorHAnsi" w:hAnsiTheme="minorHAnsi" w:cstheme="minorHAnsi"/>
        </w:rPr>
        <w:t xml:space="preserve">, qui </w:t>
      </w:r>
      <w:r w:rsidR="000F340D" w:rsidRPr="00176426">
        <w:rPr>
          <w:rFonts w:asciiTheme="minorHAnsi" w:hAnsiTheme="minorHAnsi" w:cstheme="minorHAnsi"/>
        </w:rPr>
        <w:t xml:space="preserve">ont favorisé la concentration du marché. </w:t>
      </w:r>
      <w:r w:rsidR="00CF578F" w:rsidRPr="00176426">
        <w:rPr>
          <w:rFonts w:asciiTheme="minorHAnsi" w:hAnsiTheme="minorHAnsi" w:cstheme="minorHAnsi"/>
        </w:rPr>
        <w:t xml:space="preserve">En parallèle </w:t>
      </w:r>
      <w:r w:rsidR="006A672C" w:rsidRPr="00176426">
        <w:rPr>
          <w:rFonts w:asciiTheme="minorHAnsi" w:hAnsiTheme="minorHAnsi" w:cstheme="minorHAnsi"/>
        </w:rPr>
        <w:t>du développement de nouveaux produits innovants</w:t>
      </w:r>
      <w:r w:rsidR="00CF578F" w:rsidRPr="00176426">
        <w:rPr>
          <w:rFonts w:asciiTheme="minorHAnsi" w:hAnsiTheme="minorHAnsi" w:cstheme="minorHAnsi"/>
        </w:rPr>
        <w:t xml:space="preserve">, </w:t>
      </w:r>
      <w:r w:rsidR="00E44A55" w:rsidRPr="00176426">
        <w:rPr>
          <w:rFonts w:asciiTheme="minorHAnsi" w:hAnsiTheme="minorHAnsi" w:cstheme="minorHAnsi"/>
        </w:rPr>
        <w:t>les plateformes</w:t>
      </w:r>
      <w:r w:rsidR="0086503F" w:rsidRPr="00176426">
        <w:rPr>
          <w:rFonts w:asciiTheme="minorHAnsi" w:hAnsiTheme="minorHAnsi" w:cstheme="minorHAnsi"/>
        </w:rPr>
        <w:t>, agissant dans leur intérêt propre,</w:t>
      </w:r>
      <w:r w:rsidR="00E44A55" w:rsidRPr="00176426">
        <w:rPr>
          <w:rFonts w:asciiTheme="minorHAnsi" w:hAnsiTheme="minorHAnsi" w:cstheme="minorHAnsi"/>
        </w:rPr>
        <w:t xml:space="preserve"> </w:t>
      </w:r>
      <w:r w:rsidR="000F340D" w:rsidRPr="00176426">
        <w:rPr>
          <w:rFonts w:asciiTheme="minorHAnsi" w:hAnsiTheme="minorHAnsi" w:cstheme="minorHAnsi"/>
        </w:rPr>
        <w:t>ont également eu</w:t>
      </w:r>
      <w:r w:rsidR="00854839" w:rsidRPr="00176426">
        <w:rPr>
          <w:rFonts w:asciiTheme="minorHAnsi" w:hAnsiTheme="minorHAnsi" w:cstheme="minorHAnsi"/>
        </w:rPr>
        <w:t xml:space="preserve"> parfois</w:t>
      </w:r>
      <w:r w:rsidR="000F340D" w:rsidRPr="00176426">
        <w:rPr>
          <w:rFonts w:asciiTheme="minorHAnsi" w:hAnsiTheme="minorHAnsi" w:cstheme="minorHAnsi"/>
        </w:rPr>
        <w:t xml:space="preserve"> recours à des stratégies de verrouillage à travers </w:t>
      </w:r>
      <w:r w:rsidR="00B66787" w:rsidRPr="00176426">
        <w:rPr>
          <w:rFonts w:asciiTheme="minorHAnsi" w:hAnsiTheme="minorHAnsi" w:cstheme="minorHAnsi"/>
        </w:rPr>
        <w:t xml:space="preserve">des </w:t>
      </w:r>
      <w:r w:rsidR="000F340D" w:rsidRPr="00176426">
        <w:rPr>
          <w:rFonts w:asciiTheme="minorHAnsi" w:hAnsiTheme="minorHAnsi" w:cstheme="minorHAnsi"/>
        </w:rPr>
        <w:t>acquisitions d’entreprises concurrentes, de l’auto</w:t>
      </w:r>
      <w:r w:rsidR="00B64BC3" w:rsidRPr="00176426">
        <w:rPr>
          <w:rFonts w:asciiTheme="minorHAnsi" w:hAnsiTheme="minorHAnsi" w:cstheme="minorHAnsi"/>
        </w:rPr>
        <w:t>-</w:t>
      </w:r>
      <w:r w:rsidR="000F340D" w:rsidRPr="00176426">
        <w:rPr>
          <w:rFonts w:asciiTheme="minorHAnsi" w:hAnsiTheme="minorHAnsi" w:cstheme="minorHAnsi"/>
        </w:rPr>
        <w:t>préférence,</w:t>
      </w:r>
      <w:r w:rsidR="00B66787" w:rsidRPr="00176426">
        <w:rPr>
          <w:rFonts w:asciiTheme="minorHAnsi" w:hAnsiTheme="minorHAnsi" w:cstheme="minorHAnsi"/>
        </w:rPr>
        <w:t xml:space="preserve"> de l’auto</w:t>
      </w:r>
      <w:r w:rsidR="00B64BC3" w:rsidRPr="00176426">
        <w:rPr>
          <w:rFonts w:asciiTheme="minorHAnsi" w:hAnsiTheme="minorHAnsi" w:cstheme="minorHAnsi"/>
        </w:rPr>
        <w:t>-</w:t>
      </w:r>
      <w:r w:rsidR="00B66787" w:rsidRPr="00176426">
        <w:rPr>
          <w:rFonts w:asciiTheme="minorHAnsi" w:hAnsiTheme="minorHAnsi" w:cstheme="minorHAnsi"/>
        </w:rPr>
        <w:t>référencement</w:t>
      </w:r>
      <w:r w:rsidR="000F340D" w:rsidRPr="00176426">
        <w:rPr>
          <w:rFonts w:asciiTheme="minorHAnsi" w:hAnsiTheme="minorHAnsi" w:cstheme="minorHAnsi"/>
        </w:rPr>
        <w:t xml:space="preserve"> et la création d’écosystèmes fermés pour capter et retenir </w:t>
      </w:r>
      <w:r w:rsidR="004F0060" w:rsidRPr="00176426">
        <w:rPr>
          <w:rFonts w:asciiTheme="minorHAnsi" w:hAnsiTheme="minorHAnsi" w:cstheme="minorHAnsi"/>
        </w:rPr>
        <w:t>l’attention d</w:t>
      </w:r>
      <w:r w:rsidR="000F340D" w:rsidRPr="00176426">
        <w:rPr>
          <w:rFonts w:asciiTheme="minorHAnsi" w:hAnsiTheme="minorHAnsi" w:cstheme="minorHAnsi"/>
        </w:rPr>
        <w:t>es utilisateurs</w:t>
      </w:r>
      <w:r w:rsidR="004F0060" w:rsidRPr="00176426">
        <w:rPr>
          <w:rFonts w:asciiTheme="minorHAnsi" w:hAnsiTheme="minorHAnsi" w:cstheme="minorHAnsi"/>
        </w:rPr>
        <w:t>,</w:t>
      </w:r>
      <w:r w:rsidR="000F340D" w:rsidRPr="00176426">
        <w:rPr>
          <w:rFonts w:asciiTheme="minorHAnsi" w:hAnsiTheme="minorHAnsi" w:cstheme="minorHAnsi"/>
        </w:rPr>
        <w:t xml:space="preserve"> limitant </w:t>
      </w:r>
      <w:r w:rsidR="000F340D" w:rsidRPr="00176426">
        <w:rPr>
          <w:rFonts w:asciiTheme="minorHAnsi" w:hAnsiTheme="minorHAnsi" w:cstheme="minorHAnsi"/>
          <w:i/>
          <w:iCs/>
        </w:rPr>
        <w:t>in fine</w:t>
      </w:r>
      <w:r w:rsidR="000F340D" w:rsidRPr="00176426">
        <w:rPr>
          <w:rFonts w:asciiTheme="minorHAnsi" w:hAnsiTheme="minorHAnsi" w:cstheme="minorHAnsi"/>
        </w:rPr>
        <w:t xml:space="preserve"> la concurrence. </w:t>
      </w:r>
      <w:r w:rsidR="0092361A" w:rsidRPr="00176426">
        <w:rPr>
          <w:rFonts w:asciiTheme="minorHAnsi" w:hAnsiTheme="minorHAnsi" w:cstheme="minorHAnsi"/>
        </w:rPr>
        <w:t>Enfin, sur un plan plus général, l</w:t>
      </w:r>
      <w:r w:rsidR="00733C9D" w:rsidRPr="00176426">
        <w:rPr>
          <w:rFonts w:asciiTheme="minorHAnsi" w:hAnsiTheme="minorHAnsi" w:cstheme="minorHAnsi"/>
        </w:rPr>
        <w:t>e</w:t>
      </w:r>
      <w:r w:rsidR="0092361A" w:rsidRPr="00176426">
        <w:rPr>
          <w:rFonts w:asciiTheme="minorHAnsi" w:hAnsiTheme="minorHAnsi" w:cstheme="minorHAnsi"/>
        </w:rPr>
        <w:t xml:space="preserve"> profit des plateformes peut </w:t>
      </w:r>
      <w:r w:rsidR="00733C9D" w:rsidRPr="00176426">
        <w:rPr>
          <w:rFonts w:asciiTheme="minorHAnsi" w:hAnsiTheme="minorHAnsi" w:cstheme="minorHAnsi"/>
        </w:rPr>
        <w:t>s’accroître à mesure que l’émotion des utilisateurs est polarisée, par exemple</w:t>
      </w:r>
      <w:r w:rsidR="0084281F" w:rsidRPr="00176426">
        <w:rPr>
          <w:rFonts w:asciiTheme="minorHAnsi" w:hAnsiTheme="minorHAnsi" w:cstheme="minorHAnsi"/>
        </w:rPr>
        <w:t xml:space="preserve"> </w:t>
      </w:r>
      <w:r w:rsidR="0084281F" w:rsidRPr="00176426">
        <w:rPr>
          <w:rFonts w:asciiTheme="minorHAnsi" w:hAnsiTheme="minorHAnsi" w:cstheme="minorHAnsi"/>
          <w:i/>
          <w:iCs/>
        </w:rPr>
        <w:t>via</w:t>
      </w:r>
      <w:r w:rsidR="0084281F" w:rsidRPr="00176426">
        <w:rPr>
          <w:rFonts w:asciiTheme="minorHAnsi" w:hAnsiTheme="minorHAnsi" w:cstheme="minorHAnsi"/>
        </w:rPr>
        <w:t xml:space="preserve"> des contenus radicalisés et des débats pol</w:t>
      </w:r>
      <w:r w:rsidR="00B64BC3" w:rsidRPr="00176426">
        <w:rPr>
          <w:rFonts w:asciiTheme="minorHAnsi" w:hAnsiTheme="minorHAnsi" w:cstheme="minorHAnsi"/>
        </w:rPr>
        <w:t>i</w:t>
      </w:r>
      <w:r w:rsidR="0084281F" w:rsidRPr="00176426">
        <w:rPr>
          <w:rFonts w:asciiTheme="minorHAnsi" w:hAnsiTheme="minorHAnsi" w:cstheme="minorHAnsi"/>
        </w:rPr>
        <w:t>tisés</w:t>
      </w:r>
      <w:r w:rsidR="00C75371" w:rsidRPr="00176426">
        <w:rPr>
          <w:rFonts w:asciiTheme="minorHAnsi" w:hAnsiTheme="minorHAnsi" w:cstheme="minorHAnsi"/>
        </w:rPr>
        <w:t xml:space="preserve"> qui peuvent générer des risques sociétaux</w:t>
      </w:r>
      <w:r w:rsidR="00622190" w:rsidRPr="00176426">
        <w:rPr>
          <w:rFonts w:asciiTheme="minorHAnsi" w:hAnsiTheme="minorHAnsi" w:cstheme="minorHAnsi"/>
        </w:rPr>
        <w:t xml:space="preserve"> et des dysfonctionnements</w:t>
      </w:r>
      <w:r w:rsidR="00C75371" w:rsidRPr="00176426">
        <w:rPr>
          <w:rFonts w:asciiTheme="minorHAnsi" w:hAnsiTheme="minorHAnsi" w:cstheme="minorHAnsi"/>
        </w:rPr>
        <w:t xml:space="preserve"> (</w:t>
      </w:r>
      <w:r w:rsidR="00622190" w:rsidRPr="00176426">
        <w:rPr>
          <w:rFonts w:asciiTheme="minorHAnsi" w:hAnsiTheme="minorHAnsi" w:cstheme="minorHAnsi"/>
        </w:rPr>
        <w:t xml:space="preserve">addiction, </w:t>
      </w:r>
      <w:r w:rsidR="00C75371" w:rsidRPr="00176426">
        <w:rPr>
          <w:rFonts w:asciiTheme="minorHAnsi" w:hAnsiTheme="minorHAnsi" w:cstheme="minorHAnsi"/>
        </w:rPr>
        <w:t xml:space="preserve">désinformation, manipulation, etc.). </w:t>
      </w:r>
    </w:p>
    <w:p w14:paraId="3C3A91FC" w14:textId="19BD86EB" w:rsidR="00556080" w:rsidRPr="00176426" w:rsidRDefault="00126D0A" w:rsidP="00C22090">
      <w:pPr>
        <w:tabs>
          <w:tab w:val="left" w:pos="426"/>
        </w:tabs>
        <w:spacing w:after="120" w:line="258" w:lineRule="auto"/>
        <w:jc w:val="both"/>
        <w:rPr>
          <w:rFonts w:asciiTheme="minorHAnsi" w:hAnsiTheme="minorHAnsi" w:cstheme="minorHAnsi"/>
        </w:rPr>
      </w:pPr>
      <w:r w:rsidRPr="00176426">
        <w:rPr>
          <w:rFonts w:asciiTheme="minorHAnsi" w:hAnsiTheme="minorHAnsi" w:cstheme="minorHAnsi"/>
          <w:b/>
          <w:bCs/>
        </w:rPr>
        <w:t xml:space="preserve">Les spécificités </w:t>
      </w:r>
      <w:r w:rsidR="00F80C9A" w:rsidRPr="00176426">
        <w:rPr>
          <w:rFonts w:asciiTheme="minorHAnsi" w:hAnsiTheme="minorHAnsi" w:cstheme="minorHAnsi"/>
          <w:b/>
          <w:bCs/>
        </w:rPr>
        <w:t>de l’économie des plateformes</w:t>
      </w:r>
      <w:r w:rsidRPr="00176426">
        <w:rPr>
          <w:rFonts w:asciiTheme="minorHAnsi" w:hAnsiTheme="minorHAnsi" w:cstheme="minorHAnsi"/>
          <w:b/>
          <w:bCs/>
        </w:rPr>
        <w:t xml:space="preserve"> ont été notamment </w:t>
      </w:r>
      <w:r w:rsidR="008230FA" w:rsidRPr="00176426">
        <w:rPr>
          <w:rFonts w:asciiTheme="minorHAnsi" w:hAnsiTheme="minorHAnsi" w:cstheme="minorHAnsi"/>
          <w:b/>
          <w:bCs/>
        </w:rPr>
        <w:t>mis</w:t>
      </w:r>
      <w:r w:rsidR="00EC2AF0" w:rsidRPr="00176426">
        <w:rPr>
          <w:rFonts w:asciiTheme="minorHAnsi" w:hAnsiTheme="minorHAnsi" w:cstheme="minorHAnsi"/>
          <w:b/>
          <w:bCs/>
        </w:rPr>
        <w:t>es</w:t>
      </w:r>
      <w:r w:rsidR="008230FA" w:rsidRPr="00176426">
        <w:rPr>
          <w:rFonts w:asciiTheme="minorHAnsi" w:hAnsiTheme="minorHAnsi" w:cstheme="minorHAnsi"/>
          <w:b/>
          <w:bCs/>
        </w:rPr>
        <w:t xml:space="preserve"> en lumière</w:t>
      </w:r>
      <w:r w:rsidR="00F80C9A" w:rsidRPr="00176426">
        <w:rPr>
          <w:rFonts w:asciiTheme="minorHAnsi" w:hAnsiTheme="minorHAnsi" w:cstheme="minorHAnsi"/>
          <w:b/>
          <w:bCs/>
        </w:rPr>
        <w:t xml:space="preserve"> pour le régulateur</w:t>
      </w:r>
      <w:r w:rsidRPr="00176426">
        <w:rPr>
          <w:rFonts w:asciiTheme="minorHAnsi" w:hAnsiTheme="minorHAnsi" w:cstheme="minorHAnsi"/>
          <w:b/>
          <w:bCs/>
        </w:rPr>
        <w:t xml:space="preserve"> grâce à plusieurs </w:t>
      </w:r>
      <w:r w:rsidR="00B66787" w:rsidRPr="00176426">
        <w:rPr>
          <w:rFonts w:asciiTheme="minorHAnsi" w:hAnsiTheme="minorHAnsi" w:cstheme="minorHAnsi"/>
          <w:b/>
          <w:bCs/>
        </w:rPr>
        <w:t xml:space="preserve">rapports </w:t>
      </w:r>
      <w:r w:rsidR="004868F2" w:rsidRPr="00176426">
        <w:rPr>
          <w:rFonts w:asciiTheme="minorHAnsi" w:hAnsiTheme="minorHAnsi" w:cstheme="minorHAnsi"/>
          <w:b/>
          <w:bCs/>
        </w:rPr>
        <w:t xml:space="preserve">publiés à la fin des années 2010 </w:t>
      </w:r>
      <w:r w:rsidR="00AB6A74" w:rsidRPr="00176426">
        <w:rPr>
          <w:rFonts w:asciiTheme="minorHAnsi" w:hAnsiTheme="minorHAnsi" w:cstheme="minorHAnsi"/>
          <w:b/>
          <w:bCs/>
        </w:rPr>
        <w:t>en Europe</w:t>
      </w:r>
      <w:r w:rsidR="00C70306" w:rsidRPr="00176426">
        <w:rPr>
          <w:rStyle w:val="Appelnotedebasdep"/>
          <w:rFonts w:asciiTheme="minorHAnsi" w:hAnsiTheme="minorHAnsi" w:cstheme="minorHAnsi"/>
          <w:b/>
          <w:bCs/>
        </w:rPr>
        <w:footnoteReference w:id="6"/>
      </w:r>
      <w:r w:rsidR="00AB6A74" w:rsidRPr="00176426">
        <w:rPr>
          <w:rFonts w:asciiTheme="minorHAnsi" w:hAnsiTheme="minorHAnsi" w:cstheme="minorHAnsi"/>
          <w:b/>
          <w:bCs/>
        </w:rPr>
        <w:t xml:space="preserve"> et aux Etats-Unis</w:t>
      </w:r>
      <w:r w:rsidR="00126584" w:rsidRPr="00176426">
        <w:rPr>
          <w:rStyle w:val="Appelnotedebasdep"/>
          <w:rFonts w:asciiTheme="minorHAnsi" w:hAnsiTheme="minorHAnsi" w:cstheme="minorHAnsi"/>
          <w:b/>
          <w:bCs/>
        </w:rPr>
        <w:footnoteReference w:id="7"/>
      </w:r>
      <w:r w:rsidR="00AB6A74" w:rsidRPr="00176426">
        <w:rPr>
          <w:rFonts w:asciiTheme="minorHAnsi" w:hAnsiTheme="minorHAnsi" w:cstheme="minorHAnsi"/>
          <w:b/>
          <w:bCs/>
        </w:rPr>
        <w:t>.</w:t>
      </w:r>
      <w:r w:rsidR="00B95E0E" w:rsidRPr="00176426">
        <w:rPr>
          <w:rFonts w:asciiTheme="minorHAnsi" w:hAnsiTheme="minorHAnsi" w:cstheme="minorHAnsi"/>
          <w:b/>
          <w:bCs/>
        </w:rPr>
        <w:t xml:space="preserve"> </w:t>
      </w:r>
      <w:r w:rsidR="00AB6A74" w:rsidRPr="00176426">
        <w:rPr>
          <w:rFonts w:asciiTheme="minorHAnsi" w:hAnsiTheme="minorHAnsi" w:cstheme="minorHAnsi"/>
        </w:rPr>
        <w:t xml:space="preserve">Ces rapports constataient </w:t>
      </w:r>
      <w:r w:rsidR="00556080" w:rsidRPr="00176426">
        <w:rPr>
          <w:rFonts w:asciiTheme="minorHAnsi" w:hAnsiTheme="minorHAnsi" w:cstheme="minorHAnsi"/>
        </w:rPr>
        <w:t>dans leur ensemble le verrouillage des marchés et un manque de transparence (</w:t>
      </w:r>
      <w:r w:rsidR="00556080" w:rsidRPr="00176426">
        <w:rPr>
          <w:rFonts w:asciiTheme="minorHAnsi" w:hAnsiTheme="minorHAnsi" w:cstheme="minorHAnsi"/>
          <w:i/>
          <w:iCs/>
        </w:rPr>
        <w:t>e.g.</w:t>
      </w:r>
      <w:r w:rsidR="00556080" w:rsidRPr="00176426">
        <w:rPr>
          <w:rFonts w:asciiTheme="minorHAnsi" w:hAnsiTheme="minorHAnsi" w:cstheme="minorHAnsi"/>
        </w:rPr>
        <w:t xml:space="preserve"> opacité des algorithmes), mais </w:t>
      </w:r>
      <w:r w:rsidR="00C70306" w:rsidRPr="00176426">
        <w:rPr>
          <w:rFonts w:asciiTheme="minorHAnsi" w:hAnsiTheme="minorHAnsi" w:cstheme="minorHAnsi"/>
        </w:rPr>
        <w:t xml:space="preserve">étaient en désaccord sur les différentes solutions à apporter, notamment sur </w:t>
      </w:r>
      <w:r w:rsidR="00B861AE" w:rsidRPr="00176426">
        <w:rPr>
          <w:rFonts w:asciiTheme="minorHAnsi" w:hAnsiTheme="minorHAnsi" w:cstheme="minorHAnsi"/>
        </w:rPr>
        <w:t xml:space="preserve">les </w:t>
      </w:r>
      <w:r w:rsidR="00414386" w:rsidRPr="00176426">
        <w:rPr>
          <w:rFonts w:asciiTheme="minorHAnsi" w:hAnsiTheme="minorHAnsi" w:cstheme="minorHAnsi"/>
        </w:rPr>
        <w:t xml:space="preserve">changements à apporter au droit de la concurrence, </w:t>
      </w:r>
      <w:r w:rsidR="00C70306" w:rsidRPr="00176426">
        <w:rPr>
          <w:rFonts w:asciiTheme="minorHAnsi" w:hAnsiTheme="minorHAnsi" w:cstheme="minorHAnsi"/>
        </w:rPr>
        <w:t xml:space="preserve">le type de </w:t>
      </w:r>
      <w:r w:rsidR="00C70306" w:rsidRPr="00176426">
        <w:rPr>
          <w:rFonts w:asciiTheme="minorHAnsi" w:hAnsiTheme="minorHAnsi" w:cstheme="minorHAnsi"/>
        </w:rPr>
        <w:lastRenderedPageBreak/>
        <w:t>régulation (</w:t>
      </w:r>
      <w:r w:rsidR="00C70306" w:rsidRPr="00176426">
        <w:rPr>
          <w:rFonts w:asciiTheme="minorHAnsi" w:hAnsiTheme="minorHAnsi" w:cstheme="minorHAnsi"/>
          <w:i/>
          <w:iCs/>
        </w:rPr>
        <w:t>ex ante</w:t>
      </w:r>
      <w:r w:rsidR="00C70306" w:rsidRPr="00176426">
        <w:rPr>
          <w:rFonts w:asciiTheme="minorHAnsi" w:hAnsiTheme="minorHAnsi" w:cstheme="minorHAnsi"/>
        </w:rPr>
        <w:t xml:space="preserve"> ou </w:t>
      </w:r>
      <w:r w:rsidR="00C70306" w:rsidRPr="00176426">
        <w:rPr>
          <w:rFonts w:asciiTheme="minorHAnsi" w:hAnsiTheme="minorHAnsi" w:cstheme="minorHAnsi"/>
          <w:i/>
          <w:iCs/>
        </w:rPr>
        <w:t>ex post</w:t>
      </w:r>
      <w:r w:rsidR="00C70306" w:rsidRPr="00176426">
        <w:rPr>
          <w:rFonts w:asciiTheme="minorHAnsi" w:hAnsiTheme="minorHAnsi" w:cstheme="minorHAnsi"/>
        </w:rPr>
        <w:t>)</w:t>
      </w:r>
      <w:r w:rsidR="00E33CAF" w:rsidRPr="00176426">
        <w:rPr>
          <w:rFonts w:asciiTheme="minorHAnsi" w:hAnsiTheme="minorHAnsi" w:cstheme="minorHAnsi"/>
        </w:rPr>
        <w:t>,</w:t>
      </w:r>
      <w:r w:rsidR="00EC2AF0" w:rsidRPr="00176426">
        <w:rPr>
          <w:rFonts w:asciiTheme="minorHAnsi" w:hAnsiTheme="minorHAnsi" w:cstheme="minorHAnsi"/>
        </w:rPr>
        <w:t xml:space="preserve"> </w:t>
      </w:r>
      <w:r w:rsidR="00C70306" w:rsidRPr="00176426">
        <w:rPr>
          <w:rFonts w:asciiTheme="minorHAnsi" w:hAnsiTheme="minorHAnsi" w:cstheme="minorHAnsi"/>
        </w:rPr>
        <w:t xml:space="preserve">et </w:t>
      </w:r>
      <w:r w:rsidR="0045662F" w:rsidRPr="00176426">
        <w:rPr>
          <w:rFonts w:asciiTheme="minorHAnsi" w:hAnsiTheme="minorHAnsi" w:cstheme="minorHAnsi"/>
        </w:rPr>
        <w:t>son</w:t>
      </w:r>
      <w:r w:rsidR="00C70306" w:rsidRPr="00176426">
        <w:rPr>
          <w:rFonts w:asciiTheme="minorHAnsi" w:hAnsiTheme="minorHAnsi" w:cstheme="minorHAnsi"/>
        </w:rPr>
        <w:t xml:space="preserve"> champ</w:t>
      </w:r>
      <w:r w:rsidR="00BC755B" w:rsidRPr="00176426">
        <w:rPr>
          <w:rFonts w:asciiTheme="minorHAnsi" w:hAnsiTheme="minorHAnsi" w:cstheme="minorHAnsi"/>
        </w:rPr>
        <w:t xml:space="preserve"> d’application</w:t>
      </w:r>
      <w:r w:rsidR="00C70306" w:rsidRPr="00176426">
        <w:rPr>
          <w:rFonts w:asciiTheme="minorHAnsi" w:hAnsiTheme="minorHAnsi" w:cstheme="minorHAnsi"/>
        </w:rPr>
        <w:t xml:space="preserve"> (plateformes, algorithmes, etc.).</w:t>
      </w:r>
    </w:p>
    <w:p w14:paraId="4430E630" w14:textId="77777777" w:rsidR="002A268F" w:rsidRPr="00176426" w:rsidRDefault="004F04D6" w:rsidP="00C22090">
      <w:pPr>
        <w:pStyle w:val="soustitre"/>
        <w:spacing w:after="120" w:line="258" w:lineRule="auto"/>
        <w:rPr>
          <w:rFonts w:asciiTheme="minorHAnsi" w:hAnsiTheme="minorHAnsi" w:cstheme="minorHAnsi"/>
          <w:sz w:val="22"/>
          <w:szCs w:val="22"/>
        </w:rPr>
      </w:pPr>
      <w:bookmarkStart w:id="0" w:name="_Hlk210398342"/>
      <w:r w:rsidRPr="00176426">
        <w:rPr>
          <w:rFonts w:asciiTheme="minorHAnsi" w:hAnsiTheme="minorHAnsi" w:cstheme="minorHAnsi"/>
          <w:sz w:val="22"/>
          <w:szCs w:val="22"/>
        </w:rPr>
        <w:t>L</w:t>
      </w:r>
      <w:r w:rsidR="00CD1640" w:rsidRPr="00176426">
        <w:rPr>
          <w:rFonts w:asciiTheme="minorHAnsi" w:hAnsiTheme="minorHAnsi" w:cstheme="minorHAnsi"/>
          <w:sz w:val="22"/>
          <w:szCs w:val="22"/>
        </w:rPr>
        <w:t>’</w:t>
      </w:r>
      <w:r w:rsidR="00CD1640" w:rsidRPr="00176426">
        <w:rPr>
          <w:rFonts w:asciiTheme="minorHAnsi" w:hAnsiTheme="minorHAnsi" w:cstheme="minorHAnsi"/>
          <w:i/>
          <w:iCs/>
          <w:sz w:val="22"/>
          <w:szCs w:val="22"/>
        </w:rPr>
        <w:t>antitrust</w:t>
      </w:r>
      <w:r w:rsidR="00CD1640" w:rsidRPr="00176426">
        <w:rPr>
          <w:rFonts w:asciiTheme="minorHAnsi" w:hAnsiTheme="minorHAnsi" w:cstheme="minorHAnsi"/>
          <w:sz w:val="22"/>
          <w:szCs w:val="22"/>
        </w:rPr>
        <w:t xml:space="preserve"> classique </w:t>
      </w:r>
      <w:r w:rsidR="006B4A33" w:rsidRPr="00176426">
        <w:rPr>
          <w:rFonts w:asciiTheme="minorHAnsi" w:hAnsiTheme="minorHAnsi" w:cstheme="minorHAnsi"/>
          <w:sz w:val="22"/>
          <w:szCs w:val="22"/>
        </w:rPr>
        <w:t>comme première réponse face à ces défis</w:t>
      </w:r>
    </w:p>
    <w:bookmarkEnd w:id="0"/>
    <w:p w14:paraId="10A7BE00" w14:textId="24A10A11" w:rsidR="00CD1640" w:rsidRPr="00176426" w:rsidRDefault="002A268F" w:rsidP="00C22090">
      <w:pPr>
        <w:pStyle w:val="soustitre"/>
        <w:numPr>
          <w:ilvl w:val="0"/>
          <w:numId w:val="0"/>
        </w:numPr>
        <w:spacing w:after="120" w:line="258" w:lineRule="auto"/>
        <w:rPr>
          <w:rFonts w:asciiTheme="minorHAnsi" w:hAnsiTheme="minorHAnsi" w:cstheme="minorHAnsi"/>
          <w:sz w:val="22"/>
          <w:szCs w:val="22"/>
        </w:rPr>
      </w:pPr>
      <w:r w:rsidRPr="00176426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A4113D" w:rsidRPr="00176426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="00DD6A07" w:rsidRPr="00176426">
        <w:rPr>
          <w:rFonts w:asciiTheme="minorHAnsi" w:hAnsiTheme="minorHAnsi" w:cstheme="minorHAnsi"/>
          <w:color w:val="auto"/>
          <w:sz w:val="22"/>
          <w:szCs w:val="22"/>
        </w:rPr>
        <w:t>droit</w:t>
      </w:r>
      <w:r w:rsidR="00EC2AF0" w:rsidRPr="00176426">
        <w:rPr>
          <w:rFonts w:asciiTheme="minorHAnsi" w:hAnsiTheme="minorHAnsi" w:cstheme="minorHAnsi"/>
          <w:color w:val="auto"/>
          <w:sz w:val="22"/>
          <w:szCs w:val="22"/>
        </w:rPr>
        <w:t xml:space="preserve"> des pratiques anticoncurrentielles</w:t>
      </w:r>
      <w:r w:rsidR="002902D5" w:rsidRPr="00176426">
        <w:rPr>
          <w:rFonts w:asciiTheme="minorHAnsi" w:hAnsiTheme="minorHAnsi" w:cstheme="minorHAnsi"/>
          <w:color w:val="auto"/>
          <w:sz w:val="22"/>
          <w:szCs w:val="22"/>
        </w:rPr>
        <w:t xml:space="preserve"> (ou </w:t>
      </w:r>
      <w:r w:rsidR="002902D5" w:rsidRPr="00176426">
        <w:rPr>
          <w:rFonts w:asciiTheme="minorHAnsi" w:hAnsiTheme="minorHAnsi" w:cstheme="minorHAnsi"/>
          <w:i/>
          <w:iCs/>
          <w:color w:val="auto"/>
          <w:sz w:val="22"/>
          <w:szCs w:val="22"/>
        </w:rPr>
        <w:t>ex post</w:t>
      </w:r>
      <w:r w:rsidR="002902D5" w:rsidRPr="00176426">
        <w:rPr>
          <w:rFonts w:asciiTheme="minorHAnsi" w:hAnsiTheme="minorHAnsi" w:cstheme="minorHAnsi"/>
          <w:color w:val="auto"/>
          <w:sz w:val="22"/>
          <w:szCs w:val="22"/>
        </w:rPr>
        <w:t xml:space="preserve">) est le premier outil </w:t>
      </w:r>
      <w:r w:rsidR="00973B40" w:rsidRPr="00176426">
        <w:rPr>
          <w:rFonts w:asciiTheme="minorHAnsi" w:hAnsiTheme="minorHAnsi" w:cstheme="minorHAnsi"/>
          <w:color w:val="auto"/>
          <w:sz w:val="22"/>
          <w:szCs w:val="22"/>
        </w:rPr>
        <w:t>à la main</w:t>
      </w:r>
      <w:r w:rsidR="00B77BAA" w:rsidRPr="001764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73B40" w:rsidRPr="00176426">
        <w:rPr>
          <w:rFonts w:asciiTheme="minorHAnsi" w:hAnsiTheme="minorHAnsi" w:cstheme="minorHAnsi"/>
          <w:color w:val="auto"/>
          <w:sz w:val="22"/>
          <w:szCs w:val="22"/>
        </w:rPr>
        <w:t xml:space="preserve">du </w:t>
      </w:r>
      <w:r w:rsidR="002902D5" w:rsidRPr="00176426">
        <w:rPr>
          <w:rFonts w:asciiTheme="minorHAnsi" w:hAnsiTheme="minorHAnsi" w:cstheme="minorHAnsi"/>
          <w:color w:val="auto"/>
          <w:sz w:val="22"/>
          <w:szCs w:val="22"/>
        </w:rPr>
        <w:t>régulateur</w:t>
      </w:r>
      <w:r w:rsidR="008529D0" w:rsidRPr="0017642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902D5" w:rsidRPr="001764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66C8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Ce type d</w:t>
      </w:r>
      <w:r w:rsidR="00BC755B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e procédure</w:t>
      </w:r>
      <w:r w:rsidR="00EC2AF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E61C0D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offre une grande flexibilité, car </w:t>
      </w:r>
      <w:r w:rsidR="00FC66C8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son </w:t>
      </w:r>
      <w:r w:rsidR="00E61C0D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champ d’application est large et peut concerner tous </w:t>
      </w:r>
      <w:r w:rsidR="00B77733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les</w:t>
      </w:r>
      <w:r w:rsidR="00E61C0D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marchés</w:t>
      </w:r>
      <w:r w:rsidR="00D30375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B77733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dont </w:t>
      </w:r>
      <w:r w:rsidR="00D30375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le numérique</w:t>
      </w:r>
      <w:r w:rsidR="00E61C0D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.</w:t>
      </w:r>
      <w:r w:rsidR="004F04D6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716723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L</w:t>
      </w:r>
      <w:r w:rsidR="008E4491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e séminaire </w:t>
      </w:r>
      <w:r w:rsidR="00716723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s’est déroulé dans le contexte des</w:t>
      </w:r>
      <w:r w:rsidR="008E4491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actualités récentes de l’</w:t>
      </w:r>
      <w:r w:rsidR="008E4491" w:rsidRPr="00176426">
        <w:rPr>
          <w:rFonts w:asciiTheme="minorHAnsi" w:hAnsiTheme="minorHAnsi" w:cstheme="minorHAnsi"/>
          <w:b w:val="0"/>
          <w:bCs/>
          <w:i/>
          <w:iCs/>
          <w:color w:val="auto"/>
          <w:sz w:val="22"/>
          <w:szCs w:val="22"/>
        </w:rPr>
        <w:t>antitrust</w:t>
      </w:r>
      <w:r w:rsidR="006B050F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,</w:t>
      </w:r>
      <w:r w:rsidR="008E4491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notamment l’amende</w:t>
      </w:r>
      <w:r w:rsidR="006B050F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8E4491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prononcée par la Commission (</w:t>
      </w:r>
      <w:r w:rsidR="006B050F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près de 3 Md</w:t>
      </w:r>
      <w:r w:rsidR="00274759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6B050F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€</w:t>
      </w:r>
      <w:r w:rsidR="008E4491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  <w:r w:rsidR="00B77733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BF0ECB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envers G</w:t>
      </w:r>
      <w:r w:rsidR="006B050F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oogle</w:t>
      </w:r>
      <w:r w:rsidR="00BF0ECB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pour abus de position de dominante</w:t>
      </w:r>
      <w:r w:rsidR="00F05A61" w:rsidRPr="00176426">
        <w:rPr>
          <w:rStyle w:val="Appelnotedebasdep"/>
          <w:rFonts w:asciiTheme="minorHAnsi" w:hAnsiTheme="minorHAnsi" w:cstheme="minorHAnsi"/>
          <w:b w:val="0"/>
          <w:bCs/>
          <w:color w:val="auto"/>
          <w:sz w:val="22"/>
          <w:szCs w:val="22"/>
        </w:rPr>
        <w:footnoteReference w:id="8"/>
      </w:r>
      <w:r w:rsidR="008E4491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, ou la récente déc</w:t>
      </w:r>
      <w:r w:rsidR="00716723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i</w:t>
      </w:r>
      <w:r w:rsidR="008E4491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sion du juge Mehta a</w:t>
      </w:r>
      <w:r w:rsidR="006B050F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ux États-Unis</w:t>
      </w:r>
      <w:r w:rsidR="00BF0ECB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concernant la même entreprise</w:t>
      </w:r>
      <w:r w:rsidR="00BC71B6" w:rsidRPr="00176426">
        <w:rPr>
          <w:rStyle w:val="Appelnotedebasdep"/>
          <w:rFonts w:asciiTheme="minorHAnsi" w:hAnsiTheme="minorHAnsi" w:cstheme="minorHAnsi"/>
          <w:b w:val="0"/>
          <w:bCs/>
          <w:color w:val="auto"/>
          <w:sz w:val="22"/>
          <w:szCs w:val="22"/>
        </w:rPr>
        <w:footnoteReference w:id="9"/>
      </w:r>
      <w:r w:rsidR="006B050F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.</w:t>
      </w:r>
      <w:r w:rsidR="007D44D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950756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L’action </w:t>
      </w:r>
      <w:r w:rsidR="007D44D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des autorités de concurrence </w:t>
      </w:r>
      <w:r w:rsidR="007D44D0" w:rsidRPr="00176426">
        <w:rPr>
          <w:rFonts w:asciiTheme="minorHAnsi" w:hAnsiTheme="minorHAnsi" w:cstheme="minorHAnsi"/>
          <w:b w:val="0"/>
          <w:bCs/>
          <w:i/>
          <w:iCs/>
          <w:color w:val="auto"/>
          <w:sz w:val="22"/>
          <w:szCs w:val="22"/>
        </w:rPr>
        <w:t xml:space="preserve">via </w:t>
      </w:r>
      <w:r w:rsidR="007D44D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l’antitrust n’est ni nouvelle ni spécifique à l’Europe, en témoigne</w:t>
      </w:r>
      <w:r w:rsidR="00DD6A07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nt</w:t>
      </w:r>
      <w:r w:rsidR="00513E35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par exemple</w:t>
      </w:r>
      <w:r w:rsidR="007D44D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les procès</w:t>
      </w:r>
      <w:r w:rsidR="00AE1F7F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Microsoft dans les années 1990-2000</w:t>
      </w:r>
      <w:r w:rsidR="00AE1F7F" w:rsidRPr="00176426">
        <w:rPr>
          <w:rStyle w:val="Appelnotedebasdep"/>
          <w:rFonts w:asciiTheme="minorHAnsi" w:hAnsiTheme="minorHAnsi" w:cstheme="minorHAnsi"/>
          <w:b w:val="0"/>
          <w:bCs/>
          <w:color w:val="auto"/>
          <w:sz w:val="22"/>
          <w:szCs w:val="22"/>
        </w:rPr>
        <w:footnoteReference w:id="10"/>
      </w:r>
      <w:r w:rsidR="00513E35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, ou d’autres procédures en cours contre </w:t>
      </w:r>
      <w:r w:rsidR="004E4368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plusieurs grandes plateformes </w:t>
      </w:r>
      <w:r w:rsidR="00F3717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y compris </w:t>
      </w:r>
      <w:r w:rsidR="004E4368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aux Etats-Unis</w:t>
      </w:r>
      <w:r w:rsidR="004E4368" w:rsidRPr="00176426">
        <w:rPr>
          <w:rStyle w:val="Appelnotedebasdep"/>
          <w:rFonts w:asciiTheme="minorHAnsi" w:hAnsiTheme="minorHAnsi" w:cstheme="minorHAnsi"/>
          <w:b w:val="0"/>
          <w:bCs/>
          <w:color w:val="auto"/>
          <w:sz w:val="22"/>
          <w:szCs w:val="22"/>
        </w:rPr>
        <w:footnoteReference w:id="11"/>
      </w:r>
      <w:r w:rsidR="00F3717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.</w:t>
      </w:r>
    </w:p>
    <w:p w14:paraId="28AD6181" w14:textId="380D0C07" w:rsidR="00455745" w:rsidRPr="00176426" w:rsidRDefault="00E61C0D" w:rsidP="00C22090">
      <w:pPr>
        <w:pStyle w:val="soustitre"/>
        <w:numPr>
          <w:ilvl w:val="0"/>
          <w:numId w:val="0"/>
        </w:numPr>
        <w:spacing w:after="120" w:line="258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" w:name="_Hlk210398414"/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Le recours </w:t>
      </w:r>
      <w:r w:rsidR="0076720B" w:rsidRPr="00176426">
        <w:rPr>
          <w:rFonts w:asciiTheme="minorHAnsi" w:hAnsiTheme="minorHAnsi" w:cstheme="minorHAnsi"/>
          <w:bCs/>
          <w:color w:val="auto"/>
          <w:sz w:val="22"/>
          <w:szCs w:val="22"/>
        </w:rPr>
        <w:t>aux</w:t>
      </w:r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C755B"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enquêtes </w:t>
      </w:r>
      <w:r w:rsidR="0076720B" w:rsidRPr="00176426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ex post</w:t>
      </w:r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présente toutefois l’inconvénient d’être trop lent </w:t>
      </w:r>
      <w:r w:rsidR="00FC66C8" w:rsidRPr="00176426">
        <w:rPr>
          <w:rFonts w:asciiTheme="minorHAnsi" w:hAnsiTheme="minorHAnsi" w:cstheme="minorHAnsi"/>
          <w:color w:val="auto"/>
          <w:sz w:val="22"/>
          <w:szCs w:val="22"/>
        </w:rPr>
        <w:t>et peu adapté à</w:t>
      </w:r>
      <w:r w:rsidR="00BD383E" w:rsidRPr="00176426">
        <w:rPr>
          <w:rFonts w:asciiTheme="minorHAnsi" w:hAnsiTheme="minorHAnsi" w:cstheme="minorHAnsi"/>
          <w:color w:val="auto"/>
          <w:sz w:val="22"/>
          <w:szCs w:val="22"/>
        </w:rPr>
        <w:t xml:space="preserve"> un environnement numérique en rapide évolution</w:t>
      </w:r>
      <w:r w:rsidR="008A5243" w:rsidRPr="0017642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bookmarkEnd w:id="1"/>
      <w:r w:rsidR="008A5243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Par ailleurs,</w:t>
      </w:r>
      <w:r w:rsidR="00E4321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la plupart des comportements anticoncurrentiels des grandes plateformes est connu</w:t>
      </w:r>
      <w:r w:rsidR="00BC755B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e</w:t>
      </w:r>
      <w:r w:rsidR="00E4321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et anticipable (auto-préférence, accès restreint aux données), montrant l’ineffectivité des seules sanctions </w:t>
      </w:r>
      <w:r w:rsidR="00BC755B" w:rsidRPr="00176426">
        <w:rPr>
          <w:rFonts w:asciiTheme="minorHAnsi" w:hAnsiTheme="minorHAnsi" w:cstheme="minorHAnsi"/>
          <w:b w:val="0"/>
          <w:bCs/>
          <w:i/>
          <w:iCs/>
          <w:color w:val="auto"/>
          <w:sz w:val="22"/>
          <w:szCs w:val="22"/>
        </w:rPr>
        <w:t>ex post</w:t>
      </w:r>
      <w:r w:rsidR="00BC755B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E43210" w:rsidRPr="0017642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pour réguler efficacement les marchés numériques.</w:t>
      </w:r>
    </w:p>
    <w:p w14:paraId="5BDBE807" w14:textId="2F7C2C1D" w:rsidR="00CD1640" w:rsidRPr="00176426" w:rsidRDefault="00CD1640" w:rsidP="00DD6A07">
      <w:pPr>
        <w:pStyle w:val="soustitre"/>
        <w:spacing w:after="120" w:line="258" w:lineRule="auto"/>
      </w:pPr>
      <w:r w:rsidRPr="00176426">
        <w:rPr>
          <w:rFonts w:asciiTheme="minorHAnsi" w:hAnsiTheme="minorHAnsi" w:cstheme="minorHAnsi"/>
          <w:sz w:val="22"/>
          <w:szCs w:val="22"/>
        </w:rPr>
        <w:t>L’application</w:t>
      </w:r>
      <w:r w:rsidR="004F04D6" w:rsidRPr="00176426">
        <w:rPr>
          <w:rFonts w:asciiTheme="minorHAnsi" w:hAnsiTheme="minorHAnsi" w:cstheme="minorHAnsi"/>
          <w:sz w:val="22"/>
          <w:szCs w:val="22"/>
        </w:rPr>
        <w:t xml:space="preserve"> du </w:t>
      </w:r>
      <w:r w:rsidR="004F04D6" w:rsidRPr="00176426">
        <w:rPr>
          <w:rFonts w:asciiTheme="minorHAnsi" w:hAnsiTheme="minorHAnsi" w:cstheme="minorHAnsi"/>
          <w:i/>
          <w:iCs/>
          <w:sz w:val="22"/>
          <w:szCs w:val="22"/>
        </w:rPr>
        <w:t xml:space="preserve">Digital </w:t>
      </w:r>
      <w:proofErr w:type="spellStart"/>
      <w:r w:rsidR="004F04D6" w:rsidRPr="00176426">
        <w:rPr>
          <w:rFonts w:asciiTheme="minorHAnsi" w:hAnsiTheme="minorHAnsi" w:cstheme="minorHAnsi"/>
          <w:i/>
          <w:iCs/>
          <w:sz w:val="22"/>
          <w:szCs w:val="22"/>
        </w:rPr>
        <w:t>Markets</w:t>
      </w:r>
      <w:proofErr w:type="spellEnd"/>
      <w:r w:rsidR="004F04D6" w:rsidRPr="0017642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4F04D6" w:rsidRPr="00176426">
        <w:rPr>
          <w:rFonts w:asciiTheme="minorHAnsi" w:hAnsiTheme="minorHAnsi" w:cstheme="minorHAnsi"/>
          <w:i/>
          <w:iCs/>
          <w:sz w:val="22"/>
          <w:szCs w:val="22"/>
        </w:rPr>
        <w:t>Act</w:t>
      </w:r>
      <w:proofErr w:type="spellEnd"/>
      <w:r w:rsidR="004F04D6" w:rsidRPr="00176426">
        <w:rPr>
          <w:rFonts w:asciiTheme="minorHAnsi" w:hAnsiTheme="minorHAnsi" w:cstheme="minorHAnsi"/>
          <w:sz w:val="22"/>
          <w:szCs w:val="22"/>
        </w:rPr>
        <w:t xml:space="preserve"> (DMA) en Europe</w:t>
      </w:r>
    </w:p>
    <w:p w14:paraId="49B51FB0" w14:textId="3640A428" w:rsidR="004636D4" w:rsidRPr="00176426" w:rsidRDefault="00691986" w:rsidP="00C22090">
      <w:pPr>
        <w:pStyle w:val="soustitre"/>
        <w:numPr>
          <w:ilvl w:val="0"/>
          <w:numId w:val="0"/>
        </w:numPr>
        <w:suppressAutoHyphens/>
        <w:spacing w:after="120" w:line="258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>L</w:t>
      </w:r>
      <w:r w:rsidR="00890E28" w:rsidRPr="00176426">
        <w:rPr>
          <w:rFonts w:asciiTheme="minorHAnsi" w:hAnsiTheme="minorHAnsi" w:cstheme="minorHAnsi"/>
          <w:bCs/>
          <w:color w:val="auto"/>
          <w:sz w:val="22"/>
          <w:szCs w:val="22"/>
        </w:rPr>
        <w:t>’U</w:t>
      </w:r>
      <w:r w:rsidR="002B42B4"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 </w:t>
      </w:r>
      <w:r w:rsidR="00A35D08" w:rsidRPr="00176426">
        <w:rPr>
          <w:rFonts w:asciiTheme="minorHAnsi" w:hAnsiTheme="minorHAnsi" w:cstheme="minorHAnsi"/>
          <w:bCs/>
          <w:color w:val="auto"/>
          <w:sz w:val="22"/>
          <w:szCs w:val="22"/>
        </w:rPr>
        <w:t>s’est ainsi dotée d’un outil réglementaire supplémentaire</w:t>
      </w:r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avec la mise en place du </w:t>
      </w:r>
      <w:r w:rsidRPr="00176426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 xml:space="preserve">Digital </w:t>
      </w:r>
      <w:proofErr w:type="spellStart"/>
      <w:r w:rsidRPr="00176426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Markets</w:t>
      </w:r>
      <w:proofErr w:type="spellEnd"/>
      <w:r w:rsidRPr="00176426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176426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Act</w:t>
      </w:r>
      <w:proofErr w:type="spellEnd"/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(DMA)</w:t>
      </w:r>
      <w:r w:rsidRPr="00176426">
        <w:rPr>
          <w:rStyle w:val="Appelnotedebasdep"/>
          <w:rFonts w:asciiTheme="minorHAnsi" w:hAnsiTheme="minorHAnsi" w:cstheme="minorHAnsi"/>
          <w:bCs/>
          <w:color w:val="auto"/>
          <w:sz w:val="22"/>
          <w:szCs w:val="22"/>
        </w:rPr>
        <w:footnoteReference w:id="12"/>
      </w:r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>, afin de limiter</w:t>
      </w:r>
      <w:r w:rsidR="00472DB8"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plus </w:t>
      </w:r>
      <w:r w:rsidR="00BC755B"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 aval </w:t>
      </w:r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>le pouvoir de marché des grandes plateformes et</w:t>
      </w:r>
      <w:r w:rsidR="00FB1ACE"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de</w:t>
      </w:r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favoriser la contestabilité des marchés. </w:t>
      </w:r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Le DMA est</w:t>
      </w:r>
      <w:r w:rsidR="00BC755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devenu</w:t>
      </w:r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pleinement </w:t>
      </w:r>
      <w:r w:rsidR="00BC755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applicable concernant 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les premiers </w:t>
      </w:r>
      <w:r w:rsidR="00BC755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six contrôleurs d’accès </w:t>
      </w:r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depuis mars 2024 et établit des obligations et interdictions ciblées pour les contrôleurs d’accès </w:t>
      </w:r>
      <w:r w:rsidR="00906A9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(</w:t>
      </w:r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« </w:t>
      </w:r>
      <w:proofErr w:type="spellStart"/>
      <w:r w:rsidRPr="00176426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gatekeepers</w:t>
      </w:r>
      <w:proofErr w:type="spellEnd"/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 »</w:t>
      </w:r>
      <w:r w:rsidR="00906A9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="00BC755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. Le non-respect de ce « code de conduit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e</w:t>
      </w:r>
      <w:r w:rsidR="00BC755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 » peut </w:t>
      </w:r>
      <w:r w:rsidR="00346F10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conduire à des amendes, des astreintes ou des mesures correctives</w:t>
      </w:r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Les </w:t>
      </w:r>
      <w:proofErr w:type="spellStart"/>
      <w:r w:rsidR="002B42B4" w:rsidRPr="00176426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gatekeepers</w:t>
      </w:r>
      <w:proofErr w:type="spellEnd"/>
      <w:r w:rsidR="002B42B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fournissent un ensemble de services numériques</w:t>
      </w:r>
      <w:r w:rsidR="00B64BC3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(«</w:t>
      </w:r>
      <w:r w:rsidR="00B64BC3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services de plateforme </w:t>
      </w:r>
      <w:proofErr w:type="gramStart"/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essentiels»</w:t>
      </w:r>
      <w:proofErr w:type="gramEnd"/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), comme les moteurs de recherche en ligne, les boutiques d’applications</w:t>
      </w:r>
      <w:r w:rsidR="00920212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, etc.</w:t>
      </w:r>
      <w:r w:rsidR="00DD6A0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et</w:t>
      </w:r>
      <w:r w:rsidR="00127A6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D3760E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sont tenus de</w:t>
      </w:r>
      <w:r w:rsidR="00127A6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respecter 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l’ensemble </w:t>
      </w:r>
      <w:r w:rsidR="00127A6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des obligation</w:t>
      </w:r>
      <w:r w:rsidR="00D9614D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dans le cadre de leurs activités concernant chaque service numérique </w:t>
      </w:r>
      <w:proofErr w:type="spellStart"/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designé</w:t>
      </w:r>
      <w:proofErr w:type="spellEnd"/>
      <w:r w:rsidR="00D9614D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  <w:r w:rsidR="00127A6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54CD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Au total, 7 entreprises ont été 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désigné</w:t>
      </w:r>
      <w:r w:rsidR="00DD6A0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e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 </w:t>
      </w:r>
      <w:r w:rsidR="00954CD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à ce jour comme </w:t>
      </w:r>
      <w:proofErr w:type="spellStart"/>
      <w:r w:rsidR="001D216F" w:rsidRPr="00176426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gatekeepers</w:t>
      </w:r>
      <w:proofErr w:type="spellEnd"/>
      <w:r w:rsidR="001D216F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54CD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(Alphabet, Amazon, Apple, Meta, Microsoft, </w:t>
      </w:r>
      <w:proofErr w:type="spellStart"/>
      <w:r w:rsidR="00954CD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ByteDance</w:t>
      </w:r>
      <w:proofErr w:type="spellEnd"/>
      <w:r w:rsidR="00954CD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et </w:t>
      </w:r>
      <w:proofErr w:type="spellStart"/>
      <w:r w:rsidR="00954CD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Booking</w:t>
      </w:r>
      <w:proofErr w:type="spellEnd"/>
      <w:r w:rsidR="00954CD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).</w:t>
      </w:r>
      <w:r w:rsidR="00B43EC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447FB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Le DMA </w:t>
      </w:r>
      <w:r w:rsidR="00657F1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s’applique en fonction de critères objectifs (quantitatifs ou après enquête de marché) et son application </w:t>
      </w:r>
      <w:r w:rsidR="005A5BE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ne dépend pas </w:t>
      </w:r>
      <w:r w:rsidR="00657F1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de la localisation</w:t>
      </w:r>
      <w:r w:rsidR="005A5BE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 l’entreprise</w:t>
      </w:r>
      <w:r w:rsidR="00657F1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mais uniquement de sa présence sur le marché européen</w:t>
      </w:r>
      <w:r w:rsidR="005A5BE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0C4E1B4C" w14:textId="08749596" w:rsidR="00993D9A" w:rsidRPr="00176426" w:rsidRDefault="00854839" w:rsidP="00C22090">
      <w:pPr>
        <w:pStyle w:val="soustitre"/>
        <w:numPr>
          <w:ilvl w:val="0"/>
          <w:numId w:val="0"/>
        </w:numPr>
        <w:spacing w:after="120" w:line="258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6426">
        <w:rPr>
          <w:rFonts w:asciiTheme="minorHAnsi" w:hAnsiTheme="minorHAnsi" w:cstheme="minorHAnsi"/>
          <w:bCs/>
          <w:color w:val="auto"/>
          <w:sz w:val="22"/>
          <w:szCs w:val="22"/>
        </w:rPr>
        <w:t>Tout en saluant</w:t>
      </w:r>
      <w:r w:rsidR="00AD2ED2"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l</w:t>
      </w:r>
      <w:r w:rsidR="009F11C9"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es objectifs </w:t>
      </w:r>
      <w:r w:rsidR="00AD2ED2" w:rsidRPr="00176426">
        <w:rPr>
          <w:rFonts w:asciiTheme="minorHAnsi" w:hAnsiTheme="minorHAnsi" w:cstheme="minorHAnsi"/>
          <w:bCs/>
          <w:color w:val="auto"/>
          <w:sz w:val="22"/>
          <w:szCs w:val="22"/>
        </w:rPr>
        <w:t>du texte, les intervenants ont ensuite débattu des effets réels du DMA</w:t>
      </w:r>
      <w:r w:rsidR="00694EF2" w:rsidRPr="001764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B001EC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>L</w:t>
      </w:r>
      <w:r w:rsidR="00694EF2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 xml:space="preserve">e DMA </w:t>
      </w:r>
      <w:r w:rsidR="00E257C2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 xml:space="preserve">vise à </w:t>
      </w:r>
      <w:r w:rsidR="004B6C02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>crée</w:t>
      </w:r>
      <w:r w:rsidR="00DD6A07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>r</w:t>
      </w:r>
      <w:r w:rsidR="004B6C02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 xml:space="preserve"> des</w:t>
      </w:r>
      <w:r w:rsidR="00694EF2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 xml:space="preserve"> conditions pour une concurrence plus équitable et une innovation accrue</w:t>
      </w:r>
      <w:r w:rsidR="0025369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grâce à une approche ciblée sur des services clés et des comportements </w:t>
      </w:r>
      <w:r w:rsidR="00DD6A0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anticoncurrentiels</w:t>
      </w:r>
      <w:r w:rsidR="005A6D4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connus,</w:t>
      </w:r>
      <w:r w:rsidR="00DD6A0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82576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tout </w:t>
      </w:r>
      <w:r w:rsidR="0025369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en évitant de longues enquêtes </w:t>
      </w:r>
      <w:r w:rsidR="0082576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grâce à l’imposition</w:t>
      </w:r>
      <w:r w:rsidR="0025369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 règles</w:t>
      </w:r>
      <w:r w:rsidR="005A6D4A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5A6D4A" w:rsidRPr="00176426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ex ante</w:t>
      </w:r>
      <w:r w:rsidR="0082576B" w:rsidRPr="00176426">
        <w:rPr>
          <w:rStyle w:val="Appelnotedebasdep"/>
          <w:rFonts w:asciiTheme="minorHAnsi" w:hAnsiTheme="minorHAnsi" w:cstheme="minorHAnsi"/>
          <w:b w:val="0"/>
          <w:color w:val="auto"/>
          <w:sz w:val="22"/>
          <w:szCs w:val="22"/>
        </w:rPr>
        <w:footnoteReference w:id="13"/>
      </w:r>
      <w:r w:rsidR="0025369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  <w:r w:rsidR="0082576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EA374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Le DMA </w:t>
      </w:r>
      <w:r w:rsidR="00BA144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 </w:t>
      </w:r>
      <w:r w:rsidR="00E3408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par exemple </w:t>
      </w:r>
      <w:r w:rsidR="00BA144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favorisé l’apparition </w:t>
      </w:r>
      <w:r w:rsidR="00C03B8F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de magasins d’application alternatifs</w:t>
      </w:r>
      <w:r w:rsidR="00BA144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  <w:r w:rsidR="006D1580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25369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De plus, il permet d’harmoniser la régulation au niveau européen. </w:t>
      </w:r>
      <w:r w:rsidR="00B001EC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 xml:space="preserve">Le DMA présente toutefois </w:t>
      </w:r>
      <w:r w:rsidR="00E72BCD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 xml:space="preserve">des </w:t>
      </w:r>
      <w:r w:rsidR="00B001EC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>limites</w:t>
      </w:r>
      <w:r w:rsidR="00C35103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 xml:space="preserve"> </w:t>
      </w:r>
      <w:r w:rsidR="00DD6A07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 xml:space="preserve">quant à son </w:t>
      </w:r>
      <w:r w:rsidR="00C35103" w:rsidRPr="00176426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>efficacité</w:t>
      </w:r>
      <w:r w:rsidR="00B001E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  <w:r w:rsidR="0037293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D432D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À</w:t>
      </w:r>
      <w:r w:rsidR="0037293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l’appui de travaux d’évaluation récemment publiés</w:t>
      </w:r>
      <w:r w:rsidR="00331072" w:rsidRPr="00176426">
        <w:rPr>
          <w:rStyle w:val="Appelnotedebasdep"/>
          <w:rFonts w:asciiTheme="minorHAnsi" w:hAnsiTheme="minorHAnsi" w:cstheme="minorHAnsi"/>
          <w:b w:val="0"/>
          <w:color w:val="auto"/>
          <w:sz w:val="22"/>
          <w:szCs w:val="22"/>
        </w:rPr>
        <w:footnoteReference w:id="14"/>
      </w:r>
      <w:r w:rsidR="0037293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, J. Toledano rappelle que l</w:t>
      </w:r>
      <w:r w:rsidR="00286333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 Commission </w:t>
      </w:r>
      <w:r w:rsidR="004F1C1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 ouvert </w:t>
      </w:r>
      <w:r w:rsidR="00286333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relativement peu </w:t>
      </w:r>
      <w:r w:rsidR="00065E9D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de procédures </w:t>
      </w:r>
      <w:r w:rsidR="004F1C1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au titre du DMA</w:t>
      </w:r>
      <w:r w:rsidR="00F77B03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alors qu</w:t>
      </w:r>
      <w:r w:rsidR="00F41C8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’en principe </w:t>
      </w:r>
      <w:r w:rsidR="0069161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l’application du texte</w:t>
      </w:r>
      <w:r w:rsidR="00F41C8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69161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conduit à </w:t>
      </w:r>
      <w:r w:rsidR="0093098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vérifier</w:t>
      </w:r>
      <w:r w:rsidR="0069161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3098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la </w:t>
      </w:r>
      <w:proofErr w:type="spellStart"/>
      <w:r w:rsidR="0093098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confirmité</w:t>
      </w:r>
      <w:proofErr w:type="spellEnd"/>
      <w:r w:rsidR="0093098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 200</w:t>
      </w:r>
      <w:r w:rsidR="0069161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à 300 </w:t>
      </w:r>
      <w:r w:rsidR="0093098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obligat</w:t>
      </w:r>
      <w:r w:rsidR="00A52C30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ions pour les 7 contrôleurs d’accès</w:t>
      </w:r>
      <w:r w:rsidR="004F1C1B" w:rsidRPr="00176426">
        <w:rPr>
          <w:rStyle w:val="Appelnotedebasdep"/>
          <w:rFonts w:asciiTheme="minorHAnsi" w:hAnsiTheme="minorHAnsi" w:cstheme="minorHAnsi"/>
          <w:b w:val="0"/>
          <w:color w:val="auto"/>
          <w:sz w:val="22"/>
          <w:szCs w:val="22"/>
        </w:rPr>
        <w:footnoteReference w:id="15"/>
      </w:r>
      <w:r w:rsidR="00286333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E92BA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L’analyse des rapports de conformité </w:t>
      </w:r>
      <w:r w:rsidR="00AD20F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montr</w:t>
      </w:r>
      <w:r w:rsidR="00E92BA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e</w:t>
      </w:r>
      <w:r w:rsidR="00AD20F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peu d’évolution des modèles d’affaires des </w:t>
      </w:r>
      <w:proofErr w:type="spellStart"/>
      <w:r w:rsidR="00AD20F8" w:rsidRPr="00176426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gatekeepers</w:t>
      </w:r>
      <w:proofErr w:type="spellEnd"/>
      <w:r w:rsidR="00A0453F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Dès lors, ce</w:t>
      </w:r>
      <w:r w:rsidR="00E92BA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ci</w:t>
      </w:r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pourrait signifier : (i) une absence de problème aux yeux du régulateur</w:t>
      </w:r>
      <w:r w:rsidR="00527888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, ce qui est peu vraisemblable</w:t>
      </w:r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; (ii) un manque de moyens de la part de la Commission </w:t>
      </w:r>
      <w:r w:rsidR="00AA112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(pouvoirs insuffisants conférés par le texte, </w:t>
      </w:r>
      <w:r w:rsidR="00AA112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 xml:space="preserve">manque de moyens humains, etc.) </w:t>
      </w:r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;</w:t>
      </w:r>
      <w:r w:rsidR="00F45AD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315EC0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(</w:t>
      </w:r>
      <w:r w:rsidR="00C76C2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iii) des mécanismes de conf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o</w:t>
      </w:r>
      <w:r w:rsidR="00C76C2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rmité </w:t>
      </w:r>
      <w:r w:rsidR="009B4A8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difficiles à contester </w:t>
      </w:r>
      <w:proofErr w:type="gramStart"/>
      <w:r w:rsidR="009B4A8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pour </w:t>
      </w:r>
      <w:r w:rsidR="001553E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la</w:t>
      </w:r>
      <w:proofErr w:type="gramEnd"/>
      <w:r w:rsidR="001553E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Commission (charge de la preuve, crainte des entreprises</w:t>
      </w:r>
      <w:r w:rsidR="007569ED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="009B4A8B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(</w:t>
      </w:r>
      <w:r w:rsidR="00F45AD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iv</w:t>
      </w:r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="00AA112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une</w:t>
      </w:r>
      <w:r w:rsidR="00B5734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(trop)</w:t>
      </w:r>
      <w:r w:rsidR="00AA112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grande prudence dans l’application du texte et, plus généralement, de la régulation de la concurrence</w:t>
      </w:r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35407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De plus, l</w:t>
      </w:r>
      <w:r w:rsidR="00006129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e DMA ne permet </w:t>
      </w:r>
      <w:r w:rsidR="00B001E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pas de résoudre 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certains</w:t>
      </w:r>
      <w:r w:rsidR="00B001E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enjeux concurrentiels</w:t>
      </w:r>
      <w:r w:rsidR="002A325F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critiques</w:t>
      </w:r>
      <w:r w:rsidR="00006129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, notamment dans le</w:t>
      </w:r>
      <w:r w:rsidR="00FA13C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s services d’informatique en nuage (</w:t>
      </w:r>
      <w:r w:rsidR="00FA13CC" w:rsidRPr="00176426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cloud</w:t>
      </w:r>
      <w:r w:rsidR="00FA13C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="00006129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="0028138E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où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proofErr w:type="spellStart"/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a</w:t>
      </w:r>
      <w:proofErr w:type="spellEnd"/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ce stade,</w:t>
      </w:r>
      <w:r w:rsidR="0028138E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aucun service de plateformes essentiels n’a été désigné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Sur </w:t>
      </w:r>
      <w:r w:rsidR="002A325F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la mise en </w:t>
      </w:r>
      <w:proofErr w:type="spellStart"/>
      <w:r w:rsidR="002A325F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oeuvre</w:t>
      </w:r>
      <w:proofErr w:type="spellEnd"/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L. </w:t>
      </w:r>
      <w:proofErr w:type="spellStart"/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Bonova</w:t>
      </w:r>
      <w:proofErr w:type="spellEnd"/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insisté sur </w:t>
      </w:r>
      <w:proofErr w:type="gramStart"/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la nécessaire montée</w:t>
      </w:r>
      <w:proofErr w:type="gramEnd"/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en charge du DMA</w:t>
      </w:r>
      <w:r w:rsidR="0076272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 : les ressources humaines sont nombreuses et de qualité, mais l’opérationnalisation des solutions 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de la part des </w:t>
      </w:r>
      <w:proofErr w:type="spellStart"/>
      <w:r w:rsidR="00DB7995" w:rsidRPr="00176426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gatekeepers</w:t>
      </w:r>
      <w:proofErr w:type="spellEnd"/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76272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prend nécessairement du temps. 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Cependant, de nombreux résultats sont déjà visible</w:t>
      </w:r>
      <w:r w:rsidR="00B8518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sur le marché (tels que les </w:t>
      </w:r>
      <w:proofErr w:type="spellStart"/>
      <w:r w:rsidR="00DB7995" w:rsidRPr="00176426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appstores</w:t>
      </w:r>
      <w:proofErr w:type="spellEnd"/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alternatifs, l’augmentation significative des parts de marché des navigateurs alternatifs, </w:t>
      </w:r>
      <w:proofErr w:type="spellStart"/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etc</w:t>
      </w:r>
      <w:proofErr w:type="spellEnd"/>
      <w:r w:rsidR="00B85187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="00DB7995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28138E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A. Winckler souligne également que</w:t>
      </w:r>
      <w:r w:rsidR="0076272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la mise en œuvre du DMA </w:t>
      </w:r>
      <w:r w:rsidR="00D432D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ne tiendrait pas</w:t>
      </w:r>
      <w:r w:rsidR="0076272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suffisamment </w:t>
      </w:r>
      <w:r w:rsidR="00D432D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compte d</w:t>
      </w:r>
      <w:r w:rsidR="00006129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es effets</w:t>
      </w:r>
      <w:r w:rsidR="0076272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potentiellement négatifs</w:t>
      </w:r>
      <w:r w:rsidR="00006129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354071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du DMA </w:t>
      </w:r>
      <w:r w:rsidR="00006129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sur l’écosystème et les consommateurs</w:t>
      </w:r>
      <w:r w:rsidR="00EA33F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(complexification des recherches,</w:t>
      </w:r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dissynergies</w:t>
      </w:r>
      <w:proofErr w:type="spellEnd"/>
      <w:r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pour les utilisateurs, prolifération règlementaire pour les plateformes, ralentissement de l’innovation,</w:t>
      </w:r>
      <w:r w:rsidR="00EA33FC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etc.)</w:t>
      </w:r>
      <w:r w:rsidR="00762724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, selon la logique coût/bénéfice classique en droit de la concurrence.</w:t>
      </w:r>
      <w:r w:rsidR="00006129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B03199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À</w:t>
      </w:r>
      <w:r w:rsidR="00456F2E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titre d’exemple, l’arrêt de Google Shopping implique désormais de passer par un intermédiaire supplémentaire pour réaliser des achats, ce qui peut allonger le temps de recherche des </w:t>
      </w:r>
      <w:r w:rsidR="00565B9F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>utilisateurs.</w:t>
      </w:r>
      <w:r w:rsidR="004A09E6" w:rsidRPr="0017642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5B8E6AEC" w14:textId="06A579EA" w:rsidR="00DA64B5" w:rsidRPr="00176426" w:rsidRDefault="00DA64B5" w:rsidP="00D432D1">
      <w:pPr>
        <w:pStyle w:val="soustitre"/>
        <w:numPr>
          <w:ilvl w:val="0"/>
          <w:numId w:val="40"/>
        </w:numPr>
        <w:spacing w:after="120" w:line="258" w:lineRule="auto"/>
        <w:rPr>
          <w:rFonts w:asciiTheme="minorHAnsi" w:hAnsiTheme="minorHAnsi" w:cstheme="minorHAnsi"/>
        </w:rPr>
      </w:pPr>
      <w:r w:rsidRPr="00176426">
        <w:rPr>
          <w:rFonts w:asciiTheme="minorHAnsi" w:hAnsiTheme="minorHAnsi" w:cstheme="minorHAnsi"/>
          <w:sz w:val="22"/>
          <w:szCs w:val="22"/>
        </w:rPr>
        <w:t xml:space="preserve">Perspectives d’évolution </w:t>
      </w:r>
      <w:r w:rsidR="006B4A33" w:rsidRPr="00176426">
        <w:rPr>
          <w:rFonts w:asciiTheme="minorHAnsi" w:hAnsiTheme="minorHAnsi" w:cstheme="minorHAnsi"/>
          <w:sz w:val="22"/>
          <w:szCs w:val="22"/>
        </w:rPr>
        <w:t>règlementaires</w:t>
      </w:r>
    </w:p>
    <w:p w14:paraId="0CB71924" w14:textId="58EC857F" w:rsidR="00065DD9" w:rsidRDefault="0008161F" w:rsidP="00C22090">
      <w:pPr>
        <w:tabs>
          <w:tab w:val="left" w:pos="426"/>
        </w:tabs>
        <w:spacing w:after="120" w:line="258" w:lineRule="auto"/>
        <w:jc w:val="both"/>
        <w:rPr>
          <w:rFonts w:asciiTheme="minorHAnsi" w:hAnsiTheme="minorHAnsi" w:cstheme="minorHAnsi"/>
        </w:rPr>
      </w:pPr>
      <w:r w:rsidRPr="00176426">
        <w:rPr>
          <w:rFonts w:ascii="Arial" w:eastAsia="Times New Roman" w:hAnsi="Arial" w:cs="Arial"/>
          <w:noProof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91365" wp14:editId="5E4C340E">
                <wp:simplePos x="0" y="0"/>
                <wp:positionH relativeFrom="column">
                  <wp:posOffset>3362325</wp:posOffset>
                </wp:positionH>
                <wp:positionV relativeFrom="paragraph">
                  <wp:posOffset>2056765</wp:posOffset>
                </wp:positionV>
                <wp:extent cx="3115006" cy="425450"/>
                <wp:effectExtent l="0" t="0" r="952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006" cy="425450"/>
                        </a:xfrm>
                        <a:prstGeom prst="rect">
                          <a:avLst/>
                        </a:prstGeom>
                        <a:solidFill>
                          <a:srgbClr val="484D7A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9C26A" w14:textId="77777777" w:rsidR="0008161F" w:rsidRDefault="0008161F" w:rsidP="0008161F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Pour toute information complémentaire, </w:t>
                            </w:r>
                          </w:p>
                          <w:p w14:paraId="6734481A" w14:textId="77777777" w:rsidR="0008161F" w:rsidRDefault="0008161F" w:rsidP="000816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20"/>
                              </w:rPr>
                              <w:t>consultez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 le site de la DG Trésor.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9136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264.75pt;margin-top:161.95pt;width:245.3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" fillcolor="#484d7a" stroked="f" strokeweight="3pt">
                <v:textbox>
                  <w:txbxContent>
                    <w:p w14:paraId="50C9C26A" w14:textId="77777777" w:rsidR="0008161F" w:rsidRDefault="0008161F" w:rsidP="0008161F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20"/>
                        </w:rPr>
                        <w:t xml:space="preserve">Pour toute information complémentaire, </w:t>
                      </w:r>
                    </w:p>
                    <w:p w14:paraId="6734481A" w14:textId="77777777" w:rsidR="0008161F" w:rsidRDefault="0008161F" w:rsidP="000816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6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20"/>
                        </w:rPr>
                        <w:t>consultez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20"/>
                        </w:rPr>
                        <w:t xml:space="preserve"> le site de la DG Trésor. </w:t>
                      </w:r>
                    </w:p>
                  </w:txbxContent>
                </v:textbox>
              </v:shape>
            </w:pict>
          </mc:Fallback>
        </mc:AlternateContent>
      </w:r>
      <w:r w:rsidR="00DD3DCA" w:rsidRPr="00176426">
        <w:rPr>
          <w:rFonts w:asciiTheme="minorHAnsi" w:hAnsiTheme="minorHAnsi" w:cstheme="minorHAnsi"/>
          <w:b/>
          <w:bCs/>
        </w:rPr>
        <w:t>L</w:t>
      </w:r>
      <w:r w:rsidR="00F93684" w:rsidRPr="00176426">
        <w:rPr>
          <w:rFonts w:asciiTheme="minorHAnsi" w:hAnsiTheme="minorHAnsi" w:cstheme="minorHAnsi"/>
          <w:b/>
          <w:bCs/>
        </w:rPr>
        <w:t>.</w:t>
      </w:r>
      <w:r w:rsidR="00C8304C" w:rsidRPr="0017642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93684" w:rsidRPr="00176426">
        <w:rPr>
          <w:rFonts w:asciiTheme="minorHAnsi" w:hAnsiTheme="minorHAnsi" w:cstheme="minorHAnsi"/>
          <w:b/>
          <w:bCs/>
        </w:rPr>
        <w:t>Bonova</w:t>
      </w:r>
      <w:proofErr w:type="spellEnd"/>
      <w:r w:rsidR="00F93684" w:rsidRPr="00176426">
        <w:rPr>
          <w:rFonts w:asciiTheme="minorHAnsi" w:hAnsiTheme="minorHAnsi" w:cstheme="minorHAnsi"/>
          <w:b/>
          <w:bCs/>
        </w:rPr>
        <w:t xml:space="preserve"> </w:t>
      </w:r>
      <w:r w:rsidR="004B6C02" w:rsidRPr="00176426">
        <w:rPr>
          <w:rFonts w:asciiTheme="minorHAnsi" w:hAnsiTheme="minorHAnsi" w:cstheme="minorHAnsi"/>
          <w:b/>
          <w:bCs/>
        </w:rPr>
        <w:t xml:space="preserve">a </w:t>
      </w:r>
      <w:r w:rsidR="00FD5E06" w:rsidRPr="00176426">
        <w:rPr>
          <w:rFonts w:asciiTheme="minorHAnsi" w:hAnsiTheme="minorHAnsi" w:cstheme="minorHAnsi"/>
          <w:b/>
          <w:bCs/>
        </w:rPr>
        <w:t xml:space="preserve">rappelé </w:t>
      </w:r>
      <w:r w:rsidR="00F93684" w:rsidRPr="00176426">
        <w:rPr>
          <w:rFonts w:asciiTheme="minorHAnsi" w:hAnsiTheme="minorHAnsi" w:cstheme="minorHAnsi"/>
          <w:b/>
          <w:bCs/>
        </w:rPr>
        <w:t xml:space="preserve">que la Commission </w:t>
      </w:r>
      <w:r w:rsidR="00FD5E06" w:rsidRPr="00176426">
        <w:rPr>
          <w:rFonts w:asciiTheme="minorHAnsi" w:hAnsiTheme="minorHAnsi" w:cstheme="minorHAnsi"/>
          <w:b/>
          <w:bCs/>
        </w:rPr>
        <w:t xml:space="preserve">avait ouvert, </w:t>
      </w:r>
      <w:r w:rsidR="004B6C02" w:rsidRPr="00176426">
        <w:rPr>
          <w:rFonts w:asciiTheme="minorHAnsi" w:hAnsiTheme="minorHAnsi" w:cstheme="minorHAnsi"/>
          <w:b/>
          <w:bCs/>
        </w:rPr>
        <w:t>jusqu’au 24 sep</w:t>
      </w:r>
      <w:r w:rsidR="00443A3B" w:rsidRPr="00176426">
        <w:rPr>
          <w:rFonts w:asciiTheme="minorHAnsi" w:hAnsiTheme="minorHAnsi" w:cstheme="minorHAnsi"/>
          <w:b/>
          <w:bCs/>
        </w:rPr>
        <w:t>t</w:t>
      </w:r>
      <w:r w:rsidR="004B6C02" w:rsidRPr="00176426">
        <w:rPr>
          <w:rFonts w:asciiTheme="minorHAnsi" w:hAnsiTheme="minorHAnsi" w:cstheme="minorHAnsi"/>
          <w:b/>
          <w:bCs/>
        </w:rPr>
        <w:t>e</w:t>
      </w:r>
      <w:r w:rsidR="00443A3B" w:rsidRPr="00176426">
        <w:rPr>
          <w:rFonts w:asciiTheme="minorHAnsi" w:hAnsiTheme="minorHAnsi" w:cstheme="minorHAnsi"/>
          <w:b/>
          <w:bCs/>
        </w:rPr>
        <w:t>m</w:t>
      </w:r>
      <w:r w:rsidR="004B6C02" w:rsidRPr="00176426">
        <w:rPr>
          <w:rFonts w:asciiTheme="minorHAnsi" w:hAnsiTheme="minorHAnsi" w:cstheme="minorHAnsi"/>
          <w:b/>
          <w:bCs/>
        </w:rPr>
        <w:t>bre 2025</w:t>
      </w:r>
      <w:r w:rsidR="00FD5E06" w:rsidRPr="00176426">
        <w:rPr>
          <w:rFonts w:asciiTheme="minorHAnsi" w:hAnsiTheme="minorHAnsi" w:cstheme="minorHAnsi"/>
          <w:b/>
          <w:bCs/>
        </w:rPr>
        <w:t>,</w:t>
      </w:r>
      <w:r w:rsidR="004B6C02" w:rsidRPr="00176426">
        <w:rPr>
          <w:rFonts w:asciiTheme="minorHAnsi" w:hAnsiTheme="minorHAnsi" w:cstheme="minorHAnsi"/>
          <w:b/>
          <w:bCs/>
        </w:rPr>
        <w:t xml:space="preserve"> une consultation publique </w:t>
      </w:r>
      <w:r w:rsidR="00443A3B" w:rsidRPr="00176426">
        <w:rPr>
          <w:rFonts w:asciiTheme="minorHAnsi" w:hAnsiTheme="minorHAnsi" w:cstheme="minorHAnsi"/>
          <w:b/>
          <w:bCs/>
        </w:rPr>
        <w:t xml:space="preserve">en amont de </w:t>
      </w:r>
      <w:r w:rsidR="00065DD9" w:rsidRPr="00176426">
        <w:rPr>
          <w:rFonts w:asciiTheme="minorHAnsi" w:hAnsiTheme="minorHAnsi" w:cstheme="minorHAnsi"/>
          <w:b/>
          <w:bCs/>
        </w:rPr>
        <w:t>sa</w:t>
      </w:r>
      <w:r w:rsidR="00443A3B" w:rsidRPr="00176426">
        <w:rPr>
          <w:rFonts w:asciiTheme="minorHAnsi" w:hAnsiTheme="minorHAnsi" w:cstheme="minorHAnsi"/>
          <w:b/>
          <w:bCs/>
        </w:rPr>
        <w:t xml:space="preserve"> première évaluation du DMA</w:t>
      </w:r>
      <w:r w:rsidR="00065DD9" w:rsidRPr="00176426">
        <w:rPr>
          <w:rFonts w:asciiTheme="minorHAnsi" w:hAnsiTheme="minorHAnsi" w:cstheme="minorHAnsi"/>
          <w:b/>
          <w:bCs/>
        </w:rPr>
        <w:t xml:space="preserve"> </w:t>
      </w:r>
      <w:r w:rsidR="00443A3B" w:rsidRPr="00176426">
        <w:rPr>
          <w:rFonts w:asciiTheme="minorHAnsi" w:hAnsiTheme="minorHAnsi" w:cstheme="minorHAnsi"/>
          <w:b/>
          <w:bCs/>
        </w:rPr>
        <w:t xml:space="preserve">en mai 2026. </w:t>
      </w:r>
      <w:r w:rsidR="00065DD9" w:rsidRPr="00176426">
        <w:rPr>
          <w:rFonts w:asciiTheme="minorHAnsi" w:hAnsiTheme="minorHAnsi" w:cstheme="minorHAnsi"/>
        </w:rPr>
        <w:t xml:space="preserve">Plusieurs pistes ont été </w:t>
      </w:r>
      <w:r w:rsidR="00FD5E06" w:rsidRPr="00176426">
        <w:rPr>
          <w:rFonts w:asciiTheme="minorHAnsi" w:hAnsiTheme="minorHAnsi" w:cstheme="minorHAnsi"/>
        </w:rPr>
        <w:t xml:space="preserve">ensuite </w:t>
      </w:r>
      <w:r w:rsidR="00065DD9" w:rsidRPr="00176426">
        <w:rPr>
          <w:rFonts w:asciiTheme="minorHAnsi" w:hAnsiTheme="minorHAnsi" w:cstheme="minorHAnsi"/>
        </w:rPr>
        <w:t>discutées</w:t>
      </w:r>
      <w:r w:rsidR="00FD5E06" w:rsidRPr="00176426">
        <w:rPr>
          <w:rFonts w:asciiTheme="minorHAnsi" w:hAnsiTheme="minorHAnsi" w:cstheme="minorHAnsi"/>
        </w:rPr>
        <w:t xml:space="preserve"> entre les intervenants</w:t>
      </w:r>
      <w:r w:rsidR="00065DD9" w:rsidRPr="00176426">
        <w:rPr>
          <w:rFonts w:asciiTheme="minorHAnsi" w:hAnsiTheme="minorHAnsi" w:cstheme="minorHAnsi"/>
        </w:rPr>
        <w:t xml:space="preserve"> : (i) </w:t>
      </w:r>
      <w:r w:rsidR="00D13327" w:rsidRPr="00176426">
        <w:rPr>
          <w:rFonts w:asciiTheme="minorHAnsi" w:hAnsiTheme="minorHAnsi" w:cstheme="minorHAnsi"/>
        </w:rPr>
        <w:t>consolider le</w:t>
      </w:r>
      <w:r w:rsidR="00065DD9" w:rsidRPr="00176426">
        <w:rPr>
          <w:rFonts w:asciiTheme="minorHAnsi" w:hAnsiTheme="minorHAnsi" w:cstheme="minorHAnsi"/>
        </w:rPr>
        <w:t xml:space="preserve"> DMA</w:t>
      </w:r>
      <w:r w:rsidR="008E2EBE" w:rsidRPr="00176426">
        <w:rPr>
          <w:rFonts w:asciiTheme="minorHAnsi" w:hAnsiTheme="minorHAnsi" w:cstheme="minorHAnsi"/>
        </w:rPr>
        <w:t xml:space="preserve"> pour pouvoir identifier les lacunes</w:t>
      </w:r>
      <w:r w:rsidR="00065DD9" w:rsidRPr="00176426">
        <w:rPr>
          <w:rFonts w:asciiTheme="minorHAnsi" w:hAnsiTheme="minorHAnsi" w:cstheme="minorHAnsi"/>
        </w:rPr>
        <w:t xml:space="preserve"> </w:t>
      </w:r>
      <w:r w:rsidR="007E08A7" w:rsidRPr="00176426">
        <w:rPr>
          <w:rFonts w:asciiTheme="minorHAnsi" w:hAnsiTheme="minorHAnsi" w:cstheme="minorHAnsi"/>
        </w:rPr>
        <w:t xml:space="preserve">avant d’effectuer </w:t>
      </w:r>
      <w:r w:rsidR="00685AF9" w:rsidRPr="00176426">
        <w:rPr>
          <w:rFonts w:asciiTheme="minorHAnsi" w:hAnsiTheme="minorHAnsi" w:cstheme="minorHAnsi"/>
        </w:rPr>
        <w:t xml:space="preserve">des changements </w:t>
      </w:r>
      <w:r w:rsidR="00D13327" w:rsidRPr="00176426">
        <w:rPr>
          <w:rFonts w:asciiTheme="minorHAnsi" w:hAnsiTheme="minorHAnsi" w:cstheme="minorHAnsi"/>
        </w:rPr>
        <w:t>afin d’éviter</w:t>
      </w:r>
      <w:r w:rsidR="00447FBA" w:rsidRPr="00176426">
        <w:rPr>
          <w:rFonts w:asciiTheme="minorHAnsi" w:hAnsiTheme="minorHAnsi" w:cstheme="minorHAnsi"/>
        </w:rPr>
        <w:t xml:space="preserve"> un risque de superposition de textes</w:t>
      </w:r>
      <w:r w:rsidR="007E08A7" w:rsidRPr="00176426">
        <w:rPr>
          <w:rFonts w:asciiTheme="minorHAnsi" w:hAnsiTheme="minorHAnsi" w:cstheme="minorHAnsi"/>
        </w:rPr>
        <w:t xml:space="preserve">, (ii) </w:t>
      </w:r>
      <w:r w:rsidR="00622190" w:rsidRPr="00176426">
        <w:rPr>
          <w:rFonts w:asciiTheme="minorHAnsi" w:hAnsiTheme="minorHAnsi" w:cstheme="minorHAnsi"/>
        </w:rPr>
        <w:t xml:space="preserve">repenser l’architecture du DMA </w:t>
      </w:r>
      <w:r w:rsidR="00295AB6" w:rsidRPr="00176426">
        <w:rPr>
          <w:rFonts w:asciiTheme="minorHAnsi" w:hAnsiTheme="minorHAnsi" w:cstheme="minorHAnsi"/>
        </w:rPr>
        <w:t>et son articulation avec</w:t>
      </w:r>
      <w:r w:rsidR="004617E2" w:rsidRPr="00176426">
        <w:rPr>
          <w:rFonts w:asciiTheme="minorHAnsi" w:hAnsiTheme="minorHAnsi" w:cstheme="minorHAnsi"/>
        </w:rPr>
        <w:t xml:space="preserve"> </w:t>
      </w:r>
      <w:r w:rsidR="0074130E" w:rsidRPr="00176426">
        <w:rPr>
          <w:rFonts w:asciiTheme="minorHAnsi" w:hAnsiTheme="minorHAnsi" w:cstheme="minorHAnsi"/>
        </w:rPr>
        <w:t>le règlement sur les services numériques (</w:t>
      </w:r>
      <w:r w:rsidR="0074130E" w:rsidRPr="00176426">
        <w:rPr>
          <w:rFonts w:asciiTheme="minorHAnsi" w:hAnsiTheme="minorHAnsi" w:cstheme="minorHAnsi"/>
          <w:i/>
          <w:iCs/>
        </w:rPr>
        <w:t xml:space="preserve">Digital Services </w:t>
      </w:r>
      <w:proofErr w:type="spellStart"/>
      <w:r w:rsidR="0074130E" w:rsidRPr="00176426">
        <w:rPr>
          <w:rFonts w:asciiTheme="minorHAnsi" w:hAnsiTheme="minorHAnsi" w:cstheme="minorHAnsi"/>
          <w:i/>
          <w:iCs/>
        </w:rPr>
        <w:t>Act</w:t>
      </w:r>
      <w:proofErr w:type="spellEnd"/>
      <w:r w:rsidR="0074130E" w:rsidRPr="00176426">
        <w:rPr>
          <w:rFonts w:asciiTheme="minorHAnsi" w:hAnsiTheme="minorHAnsi" w:cstheme="minorHAnsi"/>
        </w:rPr>
        <w:t xml:space="preserve"> - </w:t>
      </w:r>
      <w:r w:rsidR="00622190" w:rsidRPr="00176426">
        <w:rPr>
          <w:rFonts w:asciiTheme="minorHAnsi" w:hAnsiTheme="minorHAnsi" w:cstheme="minorHAnsi"/>
        </w:rPr>
        <w:t>DSA</w:t>
      </w:r>
      <w:r w:rsidR="0074130E" w:rsidRPr="00176426">
        <w:rPr>
          <w:rFonts w:asciiTheme="minorHAnsi" w:hAnsiTheme="minorHAnsi" w:cstheme="minorHAnsi"/>
        </w:rPr>
        <w:t>)</w:t>
      </w:r>
      <w:r w:rsidR="00622190" w:rsidRPr="00176426">
        <w:rPr>
          <w:rFonts w:asciiTheme="minorHAnsi" w:hAnsiTheme="minorHAnsi" w:cstheme="minorHAnsi"/>
        </w:rPr>
        <w:t xml:space="preserve"> afin </w:t>
      </w:r>
      <w:r w:rsidR="00000FA0" w:rsidRPr="00176426">
        <w:rPr>
          <w:rFonts w:asciiTheme="minorHAnsi" w:hAnsiTheme="minorHAnsi" w:cstheme="minorHAnsi"/>
        </w:rPr>
        <w:t xml:space="preserve"> </w:t>
      </w:r>
      <w:r w:rsidR="00F45AD7" w:rsidRPr="00176426">
        <w:rPr>
          <w:rFonts w:asciiTheme="minorHAnsi" w:hAnsiTheme="minorHAnsi" w:cstheme="minorHAnsi"/>
        </w:rPr>
        <w:t xml:space="preserve">que </w:t>
      </w:r>
      <w:r w:rsidR="00654FA6" w:rsidRPr="00176426">
        <w:rPr>
          <w:rFonts w:asciiTheme="minorHAnsi" w:hAnsiTheme="minorHAnsi" w:cstheme="minorHAnsi"/>
        </w:rPr>
        <w:t xml:space="preserve">les </w:t>
      </w:r>
      <w:proofErr w:type="spellStart"/>
      <w:r w:rsidR="001E6CB0" w:rsidRPr="00176426">
        <w:rPr>
          <w:rFonts w:asciiTheme="minorHAnsi" w:hAnsiTheme="minorHAnsi" w:cstheme="minorHAnsi"/>
          <w:i/>
          <w:iCs/>
        </w:rPr>
        <w:t>gatekeepers</w:t>
      </w:r>
      <w:proofErr w:type="spellEnd"/>
      <w:r w:rsidR="00FA4DD5" w:rsidRPr="00176426">
        <w:rPr>
          <w:rFonts w:asciiTheme="minorHAnsi" w:hAnsiTheme="minorHAnsi" w:cstheme="minorHAnsi"/>
          <w:i/>
          <w:iCs/>
        </w:rPr>
        <w:t xml:space="preserve"> </w:t>
      </w:r>
      <w:r w:rsidR="00FA4DD5" w:rsidRPr="00176426">
        <w:rPr>
          <w:rFonts w:asciiTheme="minorHAnsi" w:hAnsiTheme="minorHAnsi" w:cstheme="minorHAnsi"/>
        </w:rPr>
        <w:t xml:space="preserve">soient effectivement incités à </w:t>
      </w:r>
      <w:r w:rsidR="0036298C" w:rsidRPr="00176426">
        <w:rPr>
          <w:rFonts w:asciiTheme="minorHAnsi" w:hAnsiTheme="minorHAnsi" w:cstheme="minorHAnsi"/>
        </w:rPr>
        <w:t xml:space="preserve">ne pas favoriser les contenus </w:t>
      </w:r>
      <w:r w:rsidR="00934D7A" w:rsidRPr="00176426">
        <w:rPr>
          <w:rFonts w:asciiTheme="minorHAnsi" w:hAnsiTheme="minorHAnsi" w:cstheme="minorHAnsi"/>
        </w:rPr>
        <w:t>préjudiciables</w:t>
      </w:r>
      <w:r w:rsidR="001E6CB0" w:rsidRPr="00176426">
        <w:rPr>
          <w:rFonts w:asciiTheme="minorHAnsi" w:hAnsiTheme="minorHAnsi" w:cstheme="minorHAnsi"/>
        </w:rPr>
        <w:t>,</w:t>
      </w:r>
      <w:r w:rsidR="001E6CB0" w:rsidRPr="00176426" w:rsidDel="001E6CB0">
        <w:rPr>
          <w:rFonts w:asciiTheme="minorHAnsi" w:hAnsiTheme="minorHAnsi" w:cstheme="minorHAnsi"/>
        </w:rPr>
        <w:t xml:space="preserve"> </w:t>
      </w:r>
      <w:r w:rsidR="00622190" w:rsidRPr="00176426">
        <w:rPr>
          <w:rFonts w:asciiTheme="minorHAnsi" w:hAnsiTheme="minorHAnsi" w:cstheme="minorHAnsi"/>
        </w:rPr>
        <w:t>(iii) renforcer les sanctions</w:t>
      </w:r>
      <w:r w:rsidR="00622190">
        <w:rPr>
          <w:rFonts w:asciiTheme="minorHAnsi" w:hAnsiTheme="minorHAnsi" w:cstheme="minorHAnsi"/>
        </w:rPr>
        <w:t xml:space="preserve"> </w:t>
      </w:r>
      <w:r w:rsidR="00622190">
        <w:rPr>
          <w:rFonts w:asciiTheme="minorHAnsi" w:hAnsiTheme="minorHAnsi" w:cstheme="minorHAnsi"/>
        </w:rPr>
        <w:t>pour non-respect</w:t>
      </w:r>
      <w:r w:rsidR="00D1443D">
        <w:rPr>
          <w:rFonts w:asciiTheme="minorHAnsi" w:hAnsiTheme="minorHAnsi" w:cstheme="minorHAnsi"/>
        </w:rPr>
        <w:t xml:space="preserve"> tout en responsabilisant davantage les acteurs</w:t>
      </w:r>
      <w:r w:rsidR="00622190">
        <w:rPr>
          <w:rFonts w:asciiTheme="minorHAnsi" w:hAnsiTheme="minorHAnsi" w:cstheme="minorHAnsi"/>
        </w:rPr>
        <w:t>, (i</w:t>
      </w:r>
      <w:r w:rsidR="00D1443D">
        <w:rPr>
          <w:rFonts w:asciiTheme="minorHAnsi" w:hAnsiTheme="minorHAnsi" w:cstheme="minorHAnsi"/>
        </w:rPr>
        <w:t>v</w:t>
      </w:r>
      <w:r w:rsidR="00622190">
        <w:rPr>
          <w:rFonts w:asciiTheme="minorHAnsi" w:hAnsiTheme="minorHAnsi" w:cstheme="minorHAnsi"/>
        </w:rPr>
        <w:t xml:space="preserve">) </w:t>
      </w:r>
      <w:r w:rsidR="000566F1">
        <w:rPr>
          <w:rFonts w:asciiTheme="minorHAnsi" w:hAnsiTheme="minorHAnsi" w:cstheme="minorHAnsi"/>
        </w:rPr>
        <w:t xml:space="preserve">ajouter d’autres problématiques de contestabilité </w:t>
      </w:r>
      <w:r w:rsidR="009C103A">
        <w:rPr>
          <w:rFonts w:asciiTheme="minorHAnsi" w:hAnsiTheme="minorHAnsi" w:cstheme="minorHAnsi"/>
        </w:rPr>
        <w:t xml:space="preserve">dans le DMA </w:t>
      </w:r>
      <w:r w:rsidR="000566F1" w:rsidRPr="00176426">
        <w:rPr>
          <w:rFonts w:asciiTheme="minorHAnsi" w:hAnsiTheme="minorHAnsi" w:cstheme="minorHAnsi"/>
        </w:rPr>
        <w:t>tels que l’IA</w:t>
      </w:r>
      <w:r w:rsidR="003D4406" w:rsidRPr="00176426">
        <w:rPr>
          <w:rStyle w:val="Appelnotedebasdep"/>
          <w:rFonts w:asciiTheme="minorHAnsi" w:hAnsiTheme="minorHAnsi" w:cstheme="minorHAnsi"/>
        </w:rPr>
        <w:footnoteReference w:id="16"/>
      </w:r>
      <w:r w:rsidR="000566F1">
        <w:rPr>
          <w:rFonts w:asciiTheme="minorHAnsi" w:hAnsiTheme="minorHAnsi" w:cstheme="minorHAnsi"/>
        </w:rPr>
        <w:t xml:space="preserve"> et le </w:t>
      </w:r>
      <w:r w:rsidR="000566F1" w:rsidRPr="00ED08DD">
        <w:rPr>
          <w:rFonts w:asciiTheme="minorHAnsi" w:hAnsiTheme="minorHAnsi" w:cstheme="minorHAnsi"/>
          <w:i/>
          <w:iCs/>
        </w:rPr>
        <w:t>clou</w:t>
      </w:r>
      <w:bookmarkStart w:id="3" w:name="_Hlk210398323"/>
      <w:r w:rsidR="00EF5355">
        <w:rPr>
          <w:rFonts w:asciiTheme="minorHAnsi" w:hAnsiTheme="minorHAnsi" w:cstheme="minorHAnsi"/>
          <w:i/>
          <w:iCs/>
        </w:rPr>
        <w:t>d</w:t>
      </w:r>
      <w:r w:rsidR="00EF5355">
        <w:rPr>
          <w:rFonts w:asciiTheme="minorHAnsi" w:hAnsiTheme="minorHAnsi" w:cstheme="minorHAnsi"/>
          <w:iCs/>
        </w:rPr>
        <w:t>.</w:t>
      </w:r>
      <w:bookmarkEnd w:id="3"/>
      <w:r w:rsidR="00846FDA">
        <w:rPr>
          <w:rFonts w:asciiTheme="minorHAnsi" w:hAnsiTheme="minorHAnsi" w:cstheme="minorHAnsi"/>
          <w:bCs/>
        </w:rPr>
        <w:t xml:space="preserve"> </w:t>
      </w:r>
      <w:r w:rsidR="00864843">
        <w:rPr>
          <w:rFonts w:asciiTheme="minorHAnsi" w:hAnsiTheme="minorHAnsi" w:cstheme="minorHAnsi"/>
        </w:rPr>
        <w:t>La mise en place d’un observatoire des effets du DMA a été également débattue entre les intervenants.</w:t>
      </w:r>
      <w:r w:rsidR="00EF5355">
        <w:rPr>
          <w:rFonts w:asciiTheme="minorHAnsi" w:hAnsiTheme="minorHAnsi" w:cstheme="minorHAnsi"/>
        </w:rPr>
        <w:t xml:space="preserve"> </w:t>
      </w:r>
    </w:p>
    <w:p w14:paraId="0ECE9DB6" w14:textId="1493AB8B" w:rsidR="00F9712A" w:rsidRDefault="00DD3DCA" w:rsidP="00C22090">
      <w:pPr>
        <w:pStyle w:val="soustitre"/>
        <w:spacing w:after="120" w:line="25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Questions </w:t>
      </w:r>
      <w:r w:rsidR="00733534">
        <w:rPr>
          <w:rFonts w:asciiTheme="minorHAnsi" w:hAnsiTheme="minorHAnsi" w:cstheme="minorHAnsi"/>
          <w:sz w:val="22"/>
          <w:szCs w:val="22"/>
        </w:rPr>
        <w:t>et remarques</w:t>
      </w:r>
    </w:p>
    <w:p w14:paraId="21D1C9C2" w14:textId="30925DF4" w:rsidR="0027609A" w:rsidRPr="00220071" w:rsidRDefault="0027609A" w:rsidP="00C22090">
      <w:pPr>
        <w:tabs>
          <w:tab w:val="left" w:pos="426"/>
        </w:tabs>
        <w:spacing w:after="120" w:line="258" w:lineRule="auto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b/>
          <w:bCs/>
          <w:lang w:eastAsia="fr-FR"/>
        </w:rPr>
        <w:t xml:space="preserve">La première intervention soulignait que le DMA et le droit </w:t>
      </w:r>
      <w:r w:rsidRPr="00220071">
        <w:rPr>
          <w:rFonts w:asciiTheme="minorHAnsi" w:eastAsia="Times New Roman" w:hAnsiTheme="minorHAnsi" w:cstheme="minorHAnsi"/>
          <w:b/>
          <w:bCs/>
          <w:i/>
          <w:iCs/>
          <w:lang w:eastAsia="fr-FR"/>
        </w:rPr>
        <w:t xml:space="preserve">antitrust </w:t>
      </w:r>
      <w:r>
        <w:rPr>
          <w:rFonts w:asciiTheme="minorHAnsi" w:eastAsia="Times New Roman" w:hAnsiTheme="minorHAnsi" w:cstheme="minorHAnsi"/>
          <w:b/>
          <w:bCs/>
          <w:lang w:eastAsia="fr-FR"/>
        </w:rPr>
        <w:t>n</w:t>
      </w:r>
      <w:r w:rsidR="00220071">
        <w:rPr>
          <w:rFonts w:asciiTheme="minorHAnsi" w:eastAsia="Times New Roman" w:hAnsiTheme="minorHAnsi" w:cstheme="minorHAnsi"/>
          <w:b/>
          <w:bCs/>
          <w:lang w:eastAsia="fr-FR"/>
        </w:rPr>
        <w:t>e suffisent pas à contrer les positions dominantes</w:t>
      </w:r>
      <w:r w:rsidR="00890664">
        <w:rPr>
          <w:rFonts w:asciiTheme="minorHAnsi" w:eastAsia="Times New Roman" w:hAnsiTheme="minorHAnsi" w:cstheme="minorHAnsi"/>
          <w:b/>
          <w:bCs/>
          <w:lang w:eastAsia="fr-FR"/>
        </w:rPr>
        <w:t xml:space="preserve"> et à créer un écosystème numérique florissant en Europe</w:t>
      </w:r>
      <w:r w:rsidR="00B1339E">
        <w:rPr>
          <w:rFonts w:asciiTheme="minorHAnsi" w:eastAsia="Times New Roman" w:hAnsiTheme="minorHAnsi" w:cstheme="minorHAnsi"/>
          <w:b/>
          <w:bCs/>
          <w:lang w:eastAsia="fr-FR"/>
        </w:rPr>
        <w:t xml:space="preserve">. </w:t>
      </w:r>
      <w:r w:rsidR="00A06B94" w:rsidRPr="00B1339E">
        <w:rPr>
          <w:rFonts w:asciiTheme="minorHAnsi" w:eastAsia="Times New Roman" w:hAnsiTheme="minorHAnsi" w:cstheme="minorHAnsi"/>
          <w:lang w:eastAsia="fr-FR"/>
        </w:rPr>
        <w:t>En</w:t>
      </w:r>
      <w:r w:rsidR="00A06B94" w:rsidRPr="00B64DA4">
        <w:rPr>
          <w:rFonts w:asciiTheme="minorHAnsi" w:eastAsia="Times New Roman" w:hAnsiTheme="minorHAnsi" w:cstheme="minorHAnsi"/>
          <w:lang w:eastAsia="fr-FR"/>
        </w:rPr>
        <w:t xml:space="preserve"> particulier, la compétitivité </w:t>
      </w:r>
      <w:r w:rsidR="00ED08DD">
        <w:rPr>
          <w:rFonts w:asciiTheme="minorHAnsi" w:eastAsia="Times New Roman" w:hAnsiTheme="minorHAnsi" w:cstheme="minorHAnsi"/>
          <w:lang w:eastAsia="fr-FR"/>
        </w:rPr>
        <w:t>européenne</w:t>
      </w:r>
      <w:r w:rsidR="00220071" w:rsidRPr="00B64DA4">
        <w:rPr>
          <w:rFonts w:asciiTheme="minorHAnsi" w:eastAsia="Times New Roman" w:hAnsiTheme="minorHAnsi" w:cstheme="minorHAnsi"/>
          <w:lang w:eastAsia="fr-FR"/>
        </w:rPr>
        <w:t xml:space="preserve"> </w:t>
      </w:r>
      <w:r w:rsidR="00A06B94" w:rsidRPr="00B64DA4">
        <w:rPr>
          <w:rFonts w:asciiTheme="minorHAnsi" w:eastAsia="Times New Roman" w:hAnsiTheme="minorHAnsi" w:cstheme="minorHAnsi"/>
          <w:lang w:eastAsia="fr-FR"/>
        </w:rPr>
        <w:t xml:space="preserve">passe par une mise en </w:t>
      </w:r>
      <w:r w:rsidR="00274759" w:rsidRPr="00B64DA4">
        <w:rPr>
          <w:rFonts w:asciiTheme="minorHAnsi" w:eastAsia="Times New Roman" w:hAnsiTheme="minorHAnsi" w:cstheme="minorHAnsi"/>
          <w:lang w:eastAsia="fr-FR"/>
        </w:rPr>
        <w:t xml:space="preserve">œuvre </w:t>
      </w:r>
      <w:r w:rsidR="00A06B94" w:rsidRPr="00B64DA4">
        <w:rPr>
          <w:rFonts w:asciiTheme="minorHAnsi" w:eastAsia="Times New Roman" w:hAnsiTheme="minorHAnsi" w:cstheme="minorHAnsi"/>
          <w:lang w:eastAsia="fr-FR"/>
        </w:rPr>
        <w:t>ambitieuse du rapport</w:t>
      </w:r>
      <w:r w:rsidR="001E529D">
        <w:rPr>
          <w:rFonts w:asciiTheme="minorHAnsi" w:eastAsia="Times New Roman" w:hAnsiTheme="minorHAnsi" w:cstheme="minorHAnsi"/>
          <w:lang w:eastAsia="fr-FR"/>
        </w:rPr>
        <w:t xml:space="preserve"> de M.</w:t>
      </w:r>
      <w:r w:rsidR="00A06B94" w:rsidRPr="00B64DA4">
        <w:rPr>
          <w:rFonts w:asciiTheme="minorHAnsi" w:eastAsia="Times New Roman" w:hAnsiTheme="minorHAnsi" w:cstheme="minorHAnsi"/>
          <w:lang w:eastAsia="fr-FR"/>
        </w:rPr>
        <w:t xml:space="preserve"> Draghi</w:t>
      </w:r>
      <w:r w:rsidR="008A08D1">
        <w:rPr>
          <w:rFonts w:asciiTheme="minorHAnsi" w:eastAsia="Times New Roman" w:hAnsiTheme="minorHAnsi" w:cstheme="minorHAnsi"/>
          <w:lang w:eastAsia="fr-FR"/>
        </w:rPr>
        <w:t>.</w:t>
      </w:r>
    </w:p>
    <w:p w14:paraId="0B98A500" w14:textId="37A4C1EF" w:rsidR="00EB2D7C" w:rsidRPr="00447FBA" w:rsidRDefault="00EB2D7C" w:rsidP="00C22090">
      <w:pPr>
        <w:tabs>
          <w:tab w:val="left" w:pos="426"/>
        </w:tabs>
        <w:spacing w:after="120" w:line="258" w:lineRule="auto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b/>
          <w:bCs/>
          <w:lang w:eastAsia="fr-FR"/>
        </w:rPr>
        <w:t>La deuxième intervention</w:t>
      </w:r>
      <w:r w:rsidR="00DD3DCA">
        <w:rPr>
          <w:rFonts w:asciiTheme="minorHAnsi" w:eastAsia="Times New Roman" w:hAnsiTheme="minorHAnsi" w:cstheme="minorHAnsi"/>
          <w:b/>
          <w:bCs/>
          <w:lang w:eastAsia="fr-FR"/>
        </w:rPr>
        <w:t xml:space="preserve"> </w:t>
      </w:r>
      <w:r w:rsidR="00215DBA">
        <w:rPr>
          <w:rFonts w:asciiTheme="minorHAnsi" w:eastAsia="Times New Roman" w:hAnsiTheme="minorHAnsi" w:cstheme="minorHAnsi"/>
          <w:b/>
          <w:bCs/>
          <w:lang w:eastAsia="fr-FR"/>
        </w:rPr>
        <w:t>rappelait la</w:t>
      </w:r>
      <w:r>
        <w:rPr>
          <w:rFonts w:asciiTheme="minorHAnsi" w:eastAsia="Times New Roman" w:hAnsiTheme="minorHAnsi" w:cstheme="minorHAnsi"/>
          <w:b/>
          <w:bCs/>
          <w:lang w:eastAsia="fr-FR"/>
        </w:rPr>
        <w:t xml:space="preserve"> dépendance aux plateformes et </w:t>
      </w:r>
      <w:r w:rsidR="00EF2AA1">
        <w:rPr>
          <w:rFonts w:asciiTheme="minorHAnsi" w:eastAsia="Times New Roman" w:hAnsiTheme="minorHAnsi" w:cstheme="minorHAnsi"/>
          <w:b/>
          <w:bCs/>
          <w:lang w:eastAsia="fr-FR"/>
        </w:rPr>
        <w:t>le manque de compétitivité induit par une facturation au-delà du prix concurrentiel des services par les grandes plateformes</w:t>
      </w:r>
      <w:r w:rsidR="005F408C">
        <w:rPr>
          <w:rFonts w:asciiTheme="minorHAnsi" w:eastAsia="Times New Roman" w:hAnsiTheme="minorHAnsi" w:cstheme="minorHAnsi"/>
          <w:b/>
          <w:bCs/>
          <w:lang w:eastAsia="fr-FR"/>
        </w:rPr>
        <w:t>.</w:t>
      </w:r>
      <w:r w:rsidR="00447FBA">
        <w:rPr>
          <w:rFonts w:asciiTheme="minorHAnsi" w:eastAsia="Times New Roman" w:hAnsiTheme="minorHAnsi" w:cstheme="minorHAnsi"/>
          <w:lang w:eastAsia="fr-FR"/>
        </w:rPr>
        <w:t xml:space="preserve"> </w:t>
      </w:r>
      <w:r w:rsidR="003C7BF6">
        <w:rPr>
          <w:rFonts w:asciiTheme="minorHAnsi" w:eastAsia="Times New Roman" w:hAnsiTheme="minorHAnsi" w:cstheme="minorHAnsi"/>
          <w:lang w:eastAsia="fr-FR"/>
        </w:rPr>
        <w:t>Les gains de productivité ont renforcé la concentration de la valeur entre les grands acteurs du numérique</w:t>
      </w:r>
      <w:r w:rsidR="00F16C56">
        <w:rPr>
          <w:rFonts w:asciiTheme="minorHAnsi" w:eastAsia="Times New Roman" w:hAnsiTheme="minorHAnsi" w:cstheme="minorHAnsi"/>
          <w:lang w:eastAsia="fr-FR"/>
        </w:rPr>
        <w:t>.</w:t>
      </w:r>
      <w:r w:rsidR="00AD6056">
        <w:rPr>
          <w:rFonts w:asciiTheme="minorHAnsi" w:eastAsia="Times New Roman" w:hAnsiTheme="minorHAnsi" w:cstheme="minorHAnsi"/>
          <w:lang w:eastAsia="fr-FR"/>
        </w:rPr>
        <w:t xml:space="preserve"> </w:t>
      </w:r>
      <w:r w:rsidR="003C7BF6">
        <w:rPr>
          <w:rFonts w:asciiTheme="minorHAnsi" w:eastAsia="Times New Roman" w:hAnsiTheme="minorHAnsi" w:cstheme="minorHAnsi"/>
          <w:lang w:eastAsia="fr-FR"/>
        </w:rPr>
        <w:t>Certaines</w:t>
      </w:r>
      <w:r w:rsidR="00F747B0" w:rsidRPr="003C7BF6">
        <w:rPr>
          <w:rFonts w:asciiTheme="minorHAnsi" w:eastAsia="Times New Roman" w:hAnsiTheme="minorHAnsi" w:cstheme="minorHAnsi"/>
          <w:lang w:eastAsia="fr-FR"/>
        </w:rPr>
        <w:t xml:space="preserve"> entreprises européennes ont </w:t>
      </w:r>
      <w:r w:rsidR="003C7BF6">
        <w:rPr>
          <w:rFonts w:asciiTheme="minorHAnsi" w:eastAsia="Times New Roman" w:hAnsiTheme="minorHAnsi" w:cstheme="minorHAnsi"/>
          <w:lang w:eastAsia="fr-FR"/>
        </w:rPr>
        <w:t xml:space="preserve">toutefois </w:t>
      </w:r>
      <w:r w:rsidR="00F747B0" w:rsidRPr="003C7BF6">
        <w:rPr>
          <w:rFonts w:asciiTheme="minorHAnsi" w:eastAsia="Times New Roman" w:hAnsiTheme="minorHAnsi" w:cstheme="minorHAnsi"/>
          <w:lang w:eastAsia="fr-FR"/>
        </w:rPr>
        <w:t xml:space="preserve">pu tirer </w:t>
      </w:r>
      <w:r w:rsidR="005A6C42" w:rsidRPr="003C7BF6">
        <w:rPr>
          <w:rFonts w:asciiTheme="minorHAnsi" w:eastAsia="Times New Roman" w:hAnsiTheme="minorHAnsi" w:cstheme="minorHAnsi"/>
          <w:lang w:eastAsia="fr-FR"/>
        </w:rPr>
        <w:t>profit</w:t>
      </w:r>
      <w:r w:rsidR="00F747B0" w:rsidRPr="003C7BF6">
        <w:rPr>
          <w:rFonts w:asciiTheme="minorHAnsi" w:eastAsia="Times New Roman" w:hAnsiTheme="minorHAnsi" w:cstheme="minorHAnsi"/>
          <w:lang w:eastAsia="fr-FR"/>
        </w:rPr>
        <w:t xml:space="preserve"> des innovations </w:t>
      </w:r>
      <w:r w:rsidR="003C7BF6" w:rsidRPr="003C7BF6">
        <w:rPr>
          <w:rFonts w:asciiTheme="minorHAnsi" w:eastAsia="Times New Roman" w:hAnsiTheme="minorHAnsi" w:cstheme="minorHAnsi"/>
          <w:lang w:eastAsia="fr-FR"/>
        </w:rPr>
        <w:t>développée</w:t>
      </w:r>
      <w:r w:rsidR="00F16C56">
        <w:rPr>
          <w:rFonts w:asciiTheme="minorHAnsi" w:eastAsia="Times New Roman" w:hAnsiTheme="minorHAnsi" w:cstheme="minorHAnsi"/>
          <w:lang w:eastAsia="fr-FR"/>
        </w:rPr>
        <w:t>s</w:t>
      </w:r>
      <w:r w:rsidR="00F747B0" w:rsidRPr="003C7BF6">
        <w:rPr>
          <w:rFonts w:asciiTheme="minorHAnsi" w:eastAsia="Times New Roman" w:hAnsiTheme="minorHAnsi" w:cstheme="minorHAnsi"/>
          <w:lang w:eastAsia="fr-FR"/>
        </w:rPr>
        <w:t xml:space="preserve"> par les </w:t>
      </w:r>
      <w:r w:rsidR="00F16C56">
        <w:rPr>
          <w:rFonts w:asciiTheme="minorHAnsi" w:eastAsia="Times New Roman" w:hAnsiTheme="minorHAnsi" w:cstheme="minorHAnsi"/>
          <w:lang w:eastAsia="fr-FR"/>
        </w:rPr>
        <w:t>grands acteurs du numérique.</w:t>
      </w:r>
    </w:p>
    <w:p w14:paraId="2D551B7A" w14:textId="71C60732" w:rsidR="00475171" w:rsidRPr="00CE20A4" w:rsidRDefault="00F16C56" w:rsidP="00C22090">
      <w:pPr>
        <w:tabs>
          <w:tab w:val="left" w:pos="426"/>
        </w:tabs>
        <w:spacing w:after="120" w:line="258" w:lineRule="auto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b/>
          <w:bCs/>
          <w:lang w:eastAsia="fr-FR"/>
        </w:rPr>
        <w:t>La</w:t>
      </w:r>
      <w:r w:rsidR="00DD3DCA">
        <w:rPr>
          <w:rFonts w:asciiTheme="minorHAnsi" w:eastAsia="Times New Roman" w:hAnsiTheme="minorHAnsi" w:cstheme="minorHAnsi"/>
          <w:b/>
          <w:bCs/>
          <w:lang w:eastAsia="fr-FR"/>
        </w:rPr>
        <w:t xml:space="preserve"> troisième </w:t>
      </w:r>
      <w:r w:rsidR="00475171">
        <w:rPr>
          <w:rFonts w:asciiTheme="minorHAnsi" w:eastAsia="Times New Roman" w:hAnsiTheme="minorHAnsi" w:cstheme="minorHAnsi"/>
          <w:b/>
          <w:bCs/>
          <w:lang w:eastAsia="fr-FR"/>
        </w:rPr>
        <w:t>intervention</w:t>
      </w:r>
      <w:r w:rsidR="00DD3DCA">
        <w:rPr>
          <w:rFonts w:asciiTheme="minorHAnsi" w:eastAsia="Times New Roman" w:hAnsiTheme="minorHAnsi" w:cstheme="minorHAnsi"/>
          <w:b/>
          <w:bCs/>
          <w:lang w:eastAsia="fr-FR"/>
        </w:rPr>
        <w:t xml:space="preserve"> </w:t>
      </w:r>
      <w:r w:rsidR="00475171">
        <w:rPr>
          <w:rFonts w:asciiTheme="minorHAnsi" w:eastAsia="Times New Roman" w:hAnsiTheme="minorHAnsi" w:cstheme="minorHAnsi"/>
          <w:b/>
          <w:bCs/>
          <w:lang w:eastAsia="fr-FR"/>
        </w:rPr>
        <w:t xml:space="preserve">soulignait les </w:t>
      </w:r>
      <w:r w:rsidR="00685AF9">
        <w:rPr>
          <w:rFonts w:asciiTheme="minorHAnsi" w:eastAsia="Times New Roman" w:hAnsiTheme="minorHAnsi" w:cstheme="minorHAnsi"/>
          <w:b/>
          <w:bCs/>
          <w:lang w:eastAsia="fr-FR"/>
        </w:rPr>
        <w:t>risques d’un excès de régulation</w:t>
      </w:r>
      <w:r w:rsidR="00266800">
        <w:rPr>
          <w:rFonts w:asciiTheme="minorHAnsi" w:eastAsia="Times New Roman" w:hAnsiTheme="minorHAnsi" w:cstheme="minorHAnsi"/>
          <w:b/>
          <w:bCs/>
          <w:lang w:eastAsia="fr-FR"/>
        </w:rPr>
        <w:t xml:space="preserve">, </w:t>
      </w:r>
      <w:r w:rsidR="00670470">
        <w:rPr>
          <w:rFonts w:asciiTheme="minorHAnsi" w:eastAsia="Times New Roman" w:hAnsiTheme="minorHAnsi" w:cstheme="minorHAnsi"/>
          <w:b/>
          <w:bCs/>
          <w:lang w:eastAsia="fr-FR"/>
        </w:rPr>
        <w:t>y compris</w:t>
      </w:r>
      <w:r w:rsidR="006C626A">
        <w:rPr>
          <w:rFonts w:asciiTheme="minorHAnsi" w:eastAsia="Times New Roman" w:hAnsiTheme="minorHAnsi" w:cstheme="minorHAnsi"/>
          <w:b/>
          <w:bCs/>
          <w:lang w:eastAsia="fr-FR"/>
        </w:rPr>
        <w:t xml:space="preserve"> pour</w:t>
      </w:r>
      <w:r w:rsidR="00670470">
        <w:rPr>
          <w:rFonts w:asciiTheme="minorHAnsi" w:eastAsia="Times New Roman" w:hAnsiTheme="minorHAnsi" w:cstheme="minorHAnsi"/>
          <w:b/>
          <w:bCs/>
          <w:lang w:eastAsia="fr-FR"/>
        </w:rPr>
        <w:t xml:space="preserve"> </w:t>
      </w:r>
      <w:r w:rsidR="00B479BC">
        <w:rPr>
          <w:rFonts w:asciiTheme="minorHAnsi" w:eastAsia="Times New Roman" w:hAnsiTheme="minorHAnsi" w:cstheme="minorHAnsi"/>
          <w:b/>
          <w:bCs/>
          <w:lang w:eastAsia="fr-FR"/>
        </w:rPr>
        <w:t>les petites entreprises</w:t>
      </w:r>
      <w:r w:rsidR="00670470">
        <w:rPr>
          <w:rFonts w:asciiTheme="minorHAnsi" w:eastAsia="Times New Roman" w:hAnsiTheme="minorHAnsi" w:cstheme="minorHAnsi"/>
          <w:b/>
          <w:bCs/>
          <w:lang w:eastAsia="fr-FR"/>
        </w:rPr>
        <w:t xml:space="preserve"> dépendant de leur exposition sur les </w:t>
      </w:r>
      <w:r w:rsidR="00C842FF">
        <w:rPr>
          <w:rFonts w:asciiTheme="minorHAnsi" w:eastAsia="Times New Roman" w:hAnsiTheme="minorHAnsi" w:cstheme="minorHAnsi"/>
          <w:b/>
          <w:bCs/>
          <w:lang w:eastAsia="fr-FR"/>
        </w:rPr>
        <w:t xml:space="preserve">grandes </w:t>
      </w:r>
      <w:r w:rsidR="00670470">
        <w:rPr>
          <w:rFonts w:asciiTheme="minorHAnsi" w:eastAsia="Times New Roman" w:hAnsiTheme="minorHAnsi" w:cstheme="minorHAnsi"/>
          <w:b/>
          <w:bCs/>
          <w:lang w:eastAsia="fr-FR"/>
        </w:rPr>
        <w:t>plateformes</w:t>
      </w:r>
      <w:r w:rsidR="00447FBA">
        <w:rPr>
          <w:rFonts w:asciiTheme="minorHAnsi" w:eastAsia="Times New Roman" w:hAnsiTheme="minorHAnsi" w:cstheme="minorHAnsi"/>
          <w:b/>
          <w:bCs/>
          <w:lang w:eastAsia="fr-FR"/>
        </w:rPr>
        <w:t xml:space="preserve">. </w:t>
      </w:r>
      <w:r w:rsidR="00447FBA" w:rsidRPr="00CE20A4">
        <w:rPr>
          <w:rFonts w:asciiTheme="minorHAnsi" w:eastAsia="Times New Roman" w:hAnsiTheme="minorHAnsi" w:cstheme="minorHAnsi"/>
          <w:lang w:eastAsia="fr-FR"/>
        </w:rPr>
        <w:t xml:space="preserve">Elle indiquait notamment </w:t>
      </w:r>
      <w:r w:rsidR="006C626A">
        <w:rPr>
          <w:rFonts w:asciiTheme="minorHAnsi" w:eastAsia="Times New Roman" w:hAnsiTheme="minorHAnsi" w:cstheme="minorHAnsi"/>
          <w:lang w:eastAsia="fr-FR"/>
        </w:rPr>
        <w:t xml:space="preserve">que </w:t>
      </w:r>
      <w:r w:rsidR="00685AF9" w:rsidRPr="00CE20A4">
        <w:rPr>
          <w:rFonts w:asciiTheme="minorHAnsi" w:eastAsia="Times New Roman" w:hAnsiTheme="minorHAnsi" w:cstheme="minorHAnsi"/>
          <w:lang w:eastAsia="fr-FR"/>
        </w:rPr>
        <w:t>le taux de rebond sur les services d</w:t>
      </w:r>
      <w:r w:rsidR="00670470" w:rsidRPr="00CE20A4">
        <w:rPr>
          <w:rFonts w:asciiTheme="minorHAnsi" w:eastAsia="Times New Roman" w:hAnsiTheme="minorHAnsi" w:cstheme="minorHAnsi"/>
          <w:lang w:eastAsia="fr-FR"/>
        </w:rPr>
        <w:t xml:space="preserve">’achat en ligne </w:t>
      </w:r>
      <w:r w:rsidR="00685AF9" w:rsidRPr="00CE20A4">
        <w:rPr>
          <w:rFonts w:asciiTheme="minorHAnsi" w:eastAsia="Times New Roman" w:hAnsiTheme="minorHAnsi" w:cstheme="minorHAnsi"/>
          <w:lang w:eastAsia="fr-FR"/>
        </w:rPr>
        <w:t>a</w:t>
      </w:r>
      <w:r w:rsidR="00447FBA" w:rsidRPr="00CE20A4">
        <w:rPr>
          <w:rFonts w:asciiTheme="minorHAnsi" w:eastAsia="Times New Roman" w:hAnsiTheme="minorHAnsi" w:cstheme="minorHAnsi"/>
          <w:lang w:eastAsia="fr-FR"/>
        </w:rPr>
        <w:t>vait</w:t>
      </w:r>
      <w:r w:rsidR="00685AF9" w:rsidRPr="00CE20A4">
        <w:rPr>
          <w:rFonts w:asciiTheme="minorHAnsi" w:eastAsia="Times New Roman" w:hAnsiTheme="minorHAnsi" w:cstheme="minorHAnsi"/>
          <w:lang w:eastAsia="fr-FR"/>
        </w:rPr>
        <w:t xml:space="preserve"> chuté</w:t>
      </w:r>
      <w:r w:rsidR="00447FBA" w:rsidRPr="00CE20A4">
        <w:rPr>
          <w:rFonts w:asciiTheme="minorHAnsi" w:eastAsia="Times New Roman" w:hAnsiTheme="minorHAnsi" w:cstheme="minorHAnsi"/>
          <w:lang w:eastAsia="fr-FR"/>
        </w:rPr>
        <w:t xml:space="preserve"> </w:t>
      </w:r>
      <w:r w:rsidR="00CE20A4" w:rsidRPr="00CE20A4">
        <w:rPr>
          <w:rFonts w:asciiTheme="minorHAnsi" w:eastAsia="Times New Roman" w:hAnsiTheme="minorHAnsi" w:cstheme="minorHAnsi"/>
          <w:lang w:eastAsia="fr-FR"/>
        </w:rPr>
        <w:t xml:space="preserve">avec le DMA </w:t>
      </w:r>
      <w:r w:rsidR="00685AF9" w:rsidRPr="00CE20A4">
        <w:rPr>
          <w:rFonts w:asciiTheme="minorHAnsi" w:eastAsia="Times New Roman" w:hAnsiTheme="minorHAnsi" w:cstheme="minorHAnsi"/>
          <w:lang w:eastAsia="fr-FR"/>
        </w:rPr>
        <w:t>car les utilisateurs cherch</w:t>
      </w:r>
      <w:r w:rsidR="00447FBA" w:rsidRPr="00CE20A4">
        <w:rPr>
          <w:rFonts w:asciiTheme="minorHAnsi" w:eastAsia="Times New Roman" w:hAnsiTheme="minorHAnsi" w:cstheme="minorHAnsi"/>
          <w:lang w:eastAsia="fr-FR"/>
        </w:rPr>
        <w:t>ai</w:t>
      </w:r>
      <w:r w:rsidR="00685AF9" w:rsidRPr="00CE20A4">
        <w:rPr>
          <w:rFonts w:asciiTheme="minorHAnsi" w:eastAsia="Times New Roman" w:hAnsiTheme="minorHAnsi" w:cstheme="minorHAnsi"/>
          <w:lang w:eastAsia="fr-FR"/>
        </w:rPr>
        <w:t>ent moins activement.</w:t>
      </w:r>
      <w:r w:rsidR="00447FBA" w:rsidRPr="00CE20A4">
        <w:rPr>
          <w:rFonts w:asciiTheme="minorHAnsi" w:eastAsia="Times New Roman" w:hAnsiTheme="minorHAnsi" w:cstheme="minorHAnsi"/>
          <w:lang w:eastAsia="fr-FR"/>
        </w:rPr>
        <w:t xml:space="preserve"> </w:t>
      </w:r>
    </w:p>
    <w:p w14:paraId="3CA0CCC1" w14:textId="14617CAB" w:rsidR="00F9712A" w:rsidRDefault="00DD3DCA" w:rsidP="003D4406">
      <w:pPr>
        <w:tabs>
          <w:tab w:val="left" w:pos="426"/>
        </w:tabs>
        <w:spacing w:after="120" w:line="258" w:lineRule="auto"/>
        <w:jc w:val="both"/>
        <w:rPr>
          <w:color w:val="FFFFFF"/>
        </w:rPr>
      </w:pPr>
      <w:r>
        <w:rPr>
          <w:rFonts w:asciiTheme="minorHAnsi" w:eastAsia="Times New Roman" w:hAnsiTheme="minorHAnsi" w:cstheme="minorHAnsi"/>
          <w:b/>
          <w:bCs/>
          <w:lang w:eastAsia="fr-FR"/>
        </w:rPr>
        <w:t xml:space="preserve">Enfin, </w:t>
      </w:r>
      <w:r w:rsidR="00A916E5">
        <w:rPr>
          <w:rFonts w:asciiTheme="minorHAnsi" w:eastAsia="Times New Roman" w:hAnsiTheme="minorHAnsi" w:cstheme="minorHAnsi"/>
          <w:b/>
          <w:bCs/>
          <w:lang w:eastAsia="fr-FR"/>
        </w:rPr>
        <w:t xml:space="preserve">la dernière question concernait </w:t>
      </w:r>
      <w:r w:rsidR="001346FA">
        <w:rPr>
          <w:rFonts w:asciiTheme="minorHAnsi" w:eastAsia="Times New Roman" w:hAnsiTheme="minorHAnsi" w:cstheme="minorHAnsi"/>
          <w:b/>
          <w:bCs/>
          <w:lang w:eastAsia="fr-FR"/>
        </w:rPr>
        <w:t>l’</w:t>
      </w:r>
      <w:r w:rsidR="00A916E5">
        <w:rPr>
          <w:rFonts w:asciiTheme="minorHAnsi" w:eastAsia="Times New Roman" w:hAnsiTheme="minorHAnsi" w:cstheme="minorHAnsi"/>
          <w:b/>
          <w:bCs/>
          <w:lang w:eastAsia="fr-FR"/>
        </w:rPr>
        <w:t>évalu</w:t>
      </w:r>
      <w:r w:rsidR="001346FA">
        <w:rPr>
          <w:rFonts w:asciiTheme="minorHAnsi" w:eastAsia="Times New Roman" w:hAnsiTheme="minorHAnsi" w:cstheme="minorHAnsi"/>
          <w:b/>
          <w:bCs/>
          <w:lang w:eastAsia="fr-FR"/>
        </w:rPr>
        <w:t xml:space="preserve">ation de </w:t>
      </w:r>
      <w:r w:rsidR="00A916E5">
        <w:rPr>
          <w:rFonts w:asciiTheme="minorHAnsi" w:eastAsia="Times New Roman" w:hAnsiTheme="minorHAnsi" w:cstheme="minorHAnsi"/>
          <w:b/>
          <w:bCs/>
          <w:lang w:eastAsia="fr-FR"/>
        </w:rPr>
        <w:t xml:space="preserve">l’efficacité du DMA. </w:t>
      </w:r>
      <w:r w:rsidR="00A916E5" w:rsidRPr="00A916E5">
        <w:rPr>
          <w:rFonts w:asciiTheme="minorHAnsi" w:eastAsia="Times New Roman" w:hAnsiTheme="minorHAnsi" w:cstheme="minorHAnsi"/>
          <w:lang w:eastAsia="fr-FR"/>
        </w:rPr>
        <w:t xml:space="preserve">Le DMA est un texte ciblé et ambitieux, conçu pour résoudre rapidement des problèmes identifiés (auto-préférence, verrouillage des marchés, etc.). </w:t>
      </w:r>
      <w:r w:rsidR="001346FA" w:rsidRPr="001346FA">
        <w:rPr>
          <w:rFonts w:asciiTheme="minorHAnsi" w:eastAsia="Times New Roman" w:hAnsiTheme="minorHAnsi" w:cstheme="minorHAnsi"/>
          <w:lang w:eastAsia="fr-FR"/>
        </w:rPr>
        <w:t>L’objectif du DMA est de créer les conditions pour que de nouveaux acteurs émergent, même si cela génère une frustration transitoire (changements d’habitudes, interfaces moins fluides</w:t>
      </w:r>
      <w:r w:rsidR="001346FA">
        <w:rPr>
          <w:rFonts w:asciiTheme="minorHAnsi" w:eastAsia="Times New Roman" w:hAnsiTheme="minorHAnsi" w:cstheme="minorHAnsi"/>
          <w:lang w:eastAsia="fr-FR"/>
        </w:rPr>
        <w:t>, etc.</w:t>
      </w:r>
      <w:r w:rsidR="001346FA" w:rsidRPr="001346FA">
        <w:rPr>
          <w:rFonts w:asciiTheme="minorHAnsi" w:eastAsia="Times New Roman" w:hAnsiTheme="minorHAnsi" w:cstheme="minorHAnsi"/>
          <w:lang w:eastAsia="fr-FR"/>
        </w:rPr>
        <w:t xml:space="preserve">). </w:t>
      </w:r>
      <w:r w:rsidR="001346FA">
        <w:rPr>
          <w:rFonts w:asciiTheme="minorHAnsi" w:eastAsia="Times New Roman" w:hAnsiTheme="minorHAnsi" w:cstheme="minorHAnsi"/>
          <w:lang w:eastAsia="fr-FR"/>
        </w:rPr>
        <w:t>S</w:t>
      </w:r>
      <w:r w:rsidR="00A916E5" w:rsidRPr="00A916E5">
        <w:rPr>
          <w:rFonts w:asciiTheme="minorHAnsi" w:eastAsia="Times New Roman" w:hAnsiTheme="minorHAnsi" w:cstheme="minorHAnsi"/>
          <w:lang w:eastAsia="fr-FR"/>
        </w:rPr>
        <w:t xml:space="preserve">on efficacité ne </w:t>
      </w:r>
      <w:r w:rsidR="001346FA">
        <w:rPr>
          <w:rFonts w:asciiTheme="minorHAnsi" w:eastAsia="Times New Roman" w:hAnsiTheme="minorHAnsi" w:cstheme="minorHAnsi"/>
          <w:lang w:eastAsia="fr-FR"/>
        </w:rPr>
        <w:t>peut pas</w:t>
      </w:r>
      <w:r w:rsidR="001E529D">
        <w:rPr>
          <w:rFonts w:asciiTheme="minorHAnsi" w:eastAsia="Times New Roman" w:hAnsiTheme="minorHAnsi" w:cstheme="minorHAnsi"/>
          <w:lang w:eastAsia="fr-FR"/>
        </w:rPr>
        <w:t>,</w:t>
      </w:r>
      <w:r w:rsidR="00200CDE">
        <w:rPr>
          <w:rFonts w:asciiTheme="minorHAnsi" w:eastAsia="Times New Roman" w:hAnsiTheme="minorHAnsi" w:cstheme="minorHAnsi"/>
          <w:lang w:eastAsia="fr-FR"/>
        </w:rPr>
        <w:t xml:space="preserve"> selon </w:t>
      </w:r>
      <w:r w:rsidR="00F93684">
        <w:rPr>
          <w:rFonts w:asciiTheme="minorHAnsi" w:eastAsia="Times New Roman" w:hAnsiTheme="minorHAnsi" w:cstheme="minorHAnsi"/>
          <w:lang w:eastAsia="fr-FR"/>
        </w:rPr>
        <w:t>L.</w:t>
      </w:r>
      <w:r w:rsidR="00B85187">
        <w:rPr>
          <w:rFonts w:asciiTheme="minorHAnsi" w:eastAsia="Times New Roman" w:hAnsiTheme="minorHAnsi" w:cstheme="minorHAnsi"/>
          <w:lang w:eastAsia="fr-FR"/>
        </w:rPr>
        <w:t xml:space="preserve"> </w:t>
      </w:r>
      <w:proofErr w:type="spellStart"/>
      <w:r w:rsidR="00F93684">
        <w:rPr>
          <w:rFonts w:asciiTheme="minorHAnsi" w:eastAsia="Times New Roman" w:hAnsiTheme="minorHAnsi" w:cstheme="minorHAnsi"/>
          <w:lang w:eastAsia="fr-FR"/>
        </w:rPr>
        <w:t>Bonova</w:t>
      </w:r>
      <w:proofErr w:type="spellEnd"/>
      <w:r w:rsidR="001E529D">
        <w:rPr>
          <w:rFonts w:asciiTheme="minorHAnsi" w:eastAsia="Times New Roman" w:hAnsiTheme="minorHAnsi" w:cstheme="minorHAnsi"/>
          <w:lang w:eastAsia="fr-FR"/>
        </w:rPr>
        <w:t>,</w:t>
      </w:r>
      <w:r w:rsidR="001346FA">
        <w:rPr>
          <w:rFonts w:asciiTheme="minorHAnsi" w:eastAsia="Times New Roman" w:hAnsiTheme="minorHAnsi" w:cstheme="minorHAnsi"/>
          <w:lang w:eastAsia="fr-FR"/>
        </w:rPr>
        <w:t xml:space="preserve"> se mesurer</w:t>
      </w:r>
      <w:r w:rsidR="00A916E5" w:rsidRPr="00A916E5">
        <w:rPr>
          <w:rFonts w:asciiTheme="minorHAnsi" w:eastAsia="Times New Roman" w:hAnsiTheme="minorHAnsi" w:cstheme="minorHAnsi"/>
          <w:lang w:eastAsia="fr-FR"/>
        </w:rPr>
        <w:t xml:space="preserve"> </w:t>
      </w:r>
      <w:r w:rsidR="001346FA">
        <w:rPr>
          <w:rFonts w:asciiTheme="minorHAnsi" w:eastAsia="Times New Roman" w:hAnsiTheme="minorHAnsi" w:cstheme="minorHAnsi"/>
          <w:lang w:eastAsia="fr-FR"/>
        </w:rPr>
        <w:t>en seulement deux ans</w:t>
      </w:r>
      <w:r w:rsidR="001E529D">
        <w:rPr>
          <w:rFonts w:asciiTheme="minorHAnsi" w:eastAsia="Times New Roman" w:hAnsiTheme="minorHAnsi" w:cstheme="minorHAnsi"/>
          <w:lang w:eastAsia="fr-FR"/>
        </w:rPr>
        <w:t>,</w:t>
      </w:r>
      <w:r w:rsidR="001346FA">
        <w:rPr>
          <w:rFonts w:asciiTheme="minorHAnsi" w:eastAsia="Times New Roman" w:hAnsiTheme="minorHAnsi" w:cstheme="minorHAnsi"/>
          <w:lang w:eastAsia="fr-FR"/>
        </w:rPr>
        <w:t xml:space="preserve"> étant donné qu’il faut du</w:t>
      </w:r>
      <w:r w:rsidR="00A916E5" w:rsidRPr="00A916E5">
        <w:rPr>
          <w:rFonts w:asciiTheme="minorHAnsi" w:eastAsia="Times New Roman" w:hAnsiTheme="minorHAnsi" w:cstheme="minorHAnsi"/>
          <w:lang w:eastAsia="fr-FR"/>
        </w:rPr>
        <w:t xml:space="preserve"> temps pour que les PME</w:t>
      </w:r>
      <w:r w:rsidR="00F93684">
        <w:rPr>
          <w:rFonts w:asciiTheme="minorHAnsi" w:eastAsia="Times New Roman" w:hAnsiTheme="minorHAnsi" w:cstheme="minorHAnsi"/>
          <w:lang w:eastAsia="fr-FR"/>
        </w:rPr>
        <w:t xml:space="preserve"> saisissent les nouvelles opportunités et</w:t>
      </w:r>
      <w:r w:rsidR="00A916E5" w:rsidRPr="00A916E5">
        <w:rPr>
          <w:rFonts w:asciiTheme="minorHAnsi" w:eastAsia="Times New Roman" w:hAnsiTheme="minorHAnsi" w:cstheme="minorHAnsi"/>
          <w:lang w:eastAsia="fr-FR"/>
        </w:rPr>
        <w:t xml:space="preserve"> développent des modèles économiques viables, </w:t>
      </w:r>
      <w:r w:rsidR="001346FA">
        <w:rPr>
          <w:rFonts w:asciiTheme="minorHAnsi" w:eastAsia="Times New Roman" w:hAnsiTheme="minorHAnsi" w:cstheme="minorHAnsi"/>
          <w:lang w:eastAsia="fr-FR"/>
        </w:rPr>
        <w:t>et</w:t>
      </w:r>
      <w:r w:rsidR="00A916E5" w:rsidRPr="00A916E5">
        <w:rPr>
          <w:rFonts w:asciiTheme="minorHAnsi" w:eastAsia="Times New Roman" w:hAnsiTheme="minorHAnsi" w:cstheme="minorHAnsi"/>
          <w:lang w:eastAsia="fr-FR"/>
        </w:rPr>
        <w:t xml:space="preserve"> que les utilisateurs les adoptent.</w:t>
      </w:r>
    </w:p>
    <w:sectPr w:rsidR="00F9712A" w:rsidSect="009214C6">
      <w:type w:val="continuous"/>
      <w:pgSz w:w="11910" w:h="16840"/>
      <w:pgMar w:top="851" w:right="851" w:bottom="851" w:left="851" w:header="680" w:footer="624" w:gutter="0"/>
      <w:cols w:num="2" w:space="34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BAFE" w14:textId="77777777" w:rsidR="00CA7ABB" w:rsidRDefault="00CA7ABB">
      <w:pPr>
        <w:spacing w:after="0" w:line="240" w:lineRule="auto"/>
      </w:pPr>
      <w:r>
        <w:separator/>
      </w:r>
    </w:p>
  </w:endnote>
  <w:endnote w:type="continuationSeparator" w:id="0">
    <w:p w14:paraId="03663C5D" w14:textId="77777777" w:rsidR="00CA7ABB" w:rsidRDefault="00CA7ABB">
      <w:pPr>
        <w:spacing w:after="0" w:line="240" w:lineRule="auto"/>
      </w:pPr>
      <w:r>
        <w:continuationSeparator/>
      </w:r>
    </w:p>
  </w:endnote>
  <w:endnote w:type="continuationNotice" w:id="1">
    <w:p w14:paraId="4FACE45A" w14:textId="77777777" w:rsidR="00CA7ABB" w:rsidRDefault="00CA7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Gras">
    <w:altName w:val="Arial"/>
    <w:panose1 w:val="020B07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0952256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AC54CB6" w14:textId="77777777" w:rsidR="00F9712A" w:rsidRDefault="00DD3DC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E1CB729" w14:textId="77777777" w:rsidR="00F9712A" w:rsidRDefault="00F971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16352"/>
      <w:docPartObj>
        <w:docPartGallery w:val="Page Numbers (Bottom of Page)"/>
        <w:docPartUnique/>
      </w:docPartObj>
    </w:sdtPr>
    <w:sdtEndPr/>
    <w:sdtContent>
      <w:p w14:paraId="635AFCD6" w14:textId="77777777" w:rsidR="00F9712A" w:rsidRDefault="00DD3D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ECC5" w14:textId="77777777" w:rsidR="00CA7ABB" w:rsidRDefault="00CA7ABB">
      <w:r>
        <w:separator/>
      </w:r>
    </w:p>
  </w:footnote>
  <w:footnote w:type="continuationSeparator" w:id="0">
    <w:p w14:paraId="11759E08" w14:textId="77777777" w:rsidR="00CA7ABB" w:rsidRDefault="00CA7ABB">
      <w:r>
        <w:continuationSeparator/>
      </w:r>
    </w:p>
  </w:footnote>
  <w:footnote w:type="continuationNotice" w:id="1">
    <w:p w14:paraId="6B7C2695" w14:textId="77777777" w:rsidR="00CA7ABB" w:rsidRDefault="00CA7ABB">
      <w:pPr>
        <w:spacing w:after="0" w:line="240" w:lineRule="auto"/>
      </w:pPr>
    </w:p>
  </w:footnote>
  <w:footnote w:id="2">
    <w:p w14:paraId="5753D710" w14:textId="247E3E9B" w:rsidR="00FC7121" w:rsidRDefault="00FC7121" w:rsidP="00DD712A">
      <w:pPr>
        <w:pStyle w:val="Notedebasdepage"/>
        <w:spacing w:before="0"/>
      </w:pPr>
      <w:r>
        <w:rPr>
          <w:rStyle w:val="Appelnotedebasdep"/>
        </w:rPr>
        <w:footnoteRef/>
      </w:r>
      <w:r>
        <w:t xml:space="preserve"> Parmi ces dix entreprises, neuf sont dans le secteur du numérique.</w:t>
      </w:r>
    </w:p>
  </w:footnote>
  <w:footnote w:id="3">
    <w:p w14:paraId="2063166A" w14:textId="77777777" w:rsidR="00E0600C" w:rsidRPr="004F1C1B" w:rsidRDefault="00E0600C" w:rsidP="00DD712A">
      <w:pPr>
        <w:pStyle w:val="Notedebasdepage"/>
        <w:spacing w:before="0"/>
      </w:pPr>
      <w:r w:rsidRPr="004F1C1B">
        <w:rPr>
          <w:rStyle w:val="Appelnotedebasdep"/>
        </w:rPr>
        <w:footnoteRef/>
      </w:r>
      <w:r w:rsidRPr="004F1C1B">
        <w:t xml:space="preserve"> Voir le Trésor Eco n°369, « </w:t>
      </w:r>
      <w:hyperlink r:id="rId1" w:history="1">
        <w:r w:rsidRPr="004F1C1B">
          <w:rPr>
            <w:rStyle w:val="Lienhypertexte"/>
          </w:rPr>
          <w:t>L’économie de l’attention à l’ère du numérique </w:t>
        </w:r>
      </w:hyperlink>
      <w:r w:rsidRPr="004F1C1B">
        <w:t xml:space="preserve">». </w:t>
      </w:r>
    </w:p>
  </w:footnote>
  <w:footnote w:id="4">
    <w:p w14:paraId="00CF9CF1" w14:textId="496A1441" w:rsidR="0023750A" w:rsidRPr="004F1C1B" w:rsidRDefault="0023750A" w:rsidP="00DD712A">
      <w:pPr>
        <w:pStyle w:val="Notedebasdepage"/>
        <w:spacing w:before="0"/>
      </w:pPr>
      <w:r w:rsidRPr="004F1C1B">
        <w:rPr>
          <w:rStyle w:val="Appelnotedebasdep"/>
        </w:rPr>
        <w:footnoteRef/>
      </w:r>
      <w:r w:rsidRPr="004F1C1B">
        <w:t xml:space="preserve"> </w:t>
      </w:r>
      <w:r w:rsidR="000F3A9C">
        <w:t>Par exemple si</w:t>
      </w:r>
      <w:r w:rsidRPr="004F1C1B">
        <w:t xml:space="preserve"> l’utilisation d’un bien ou service par de nouveaux utilisateurs augmente la valeur de ce même bien ou service pour les utilisateurs déjà existants</w:t>
      </w:r>
      <w:r w:rsidR="00A542B6" w:rsidRPr="004F1C1B">
        <w:t xml:space="preserve"> (e.g. réseaux de communication)</w:t>
      </w:r>
      <w:r w:rsidRPr="004F1C1B">
        <w:t>. </w:t>
      </w:r>
    </w:p>
  </w:footnote>
  <w:footnote w:id="5">
    <w:p w14:paraId="24BD3F92" w14:textId="2B91C27B" w:rsidR="00A542B6" w:rsidRPr="004F1C1B" w:rsidRDefault="00A542B6" w:rsidP="00DD712A">
      <w:pPr>
        <w:pStyle w:val="Notedebasdepage"/>
        <w:spacing w:before="0"/>
      </w:pPr>
      <w:r w:rsidRPr="004F1C1B">
        <w:rPr>
          <w:rStyle w:val="Appelnotedebasdep"/>
        </w:rPr>
        <w:footnoteRef/>
      </w:r>
      <w:r w:rsidRPr="004F1C1B">
        <w:t xml:space="preserve"> </w:t>
      </w:r>
      <w:r w:rsidR="00360DB3">
        <w:t xml:space="preserve">C’est-à-dire </w:t>
      </w:r>
      <w:r w:rsidRPr="004F1C1B">
        <w:t>lorsqu'une augmentation des volumes produits conduit à une baisse de son coût de production unitaire.</w:t>
      </w:r>
    </w:p>
  </w:footnote>
  <w:footnote w:id="6">
    <w:p w14:paraId="6D4CAA04" w14:textId="65FE56A9" w:rsidR="00C70306" w:rsidRPr="004F1C1B" w:rsidRDefault="00C70306" w:rsidP="00DD712A">
      <w:pPr>
        <w:pStyle w:val="Notedebasdepage"/>
        <w:spacing w:before="0"/>
      </w:pPr>
      <w:r w:rsidRPr="004F1C1B">
        <w:rPr>
          <w:rStyle w:val="Appelnotedebasdep"/>
        </w:rPr>
        <w:footnoteRef/>
      </w:r>
      <w:r w:rsidRPr="004F1C1B">
        <w:t xml:space="preserve"> </w:t>
      </w:r>
      <w:r w:rsidR="00AC131F" w:rsidRPr="004F1C1B">
        <w:t xml:space="preserve">Digital </w:t>
      </w:r>
      <w:proofErr w:type="spellStart"/>
      <w:r w:rsidR="00AC131F" w:rsidRPr="004F1C1B">
        <w:t>Competition</w:t>
      </w:r>
      <w:proofErr w:type="spellEnd"/>
      <w:r w:rsidR="00AC131F" w:rsidRPr="004F1C1B">
        <w:t xml:space="preserve"> Expert Panel piloté par J. </w:t>
      </w:r>
      <w:proofErr w:type="spellStart"/>
      <w:r w:rsidR="00AC131F" w:rsidRPr="004F1C1B">
        <w:t>Furman</w:t>
      </w:r>
      <w:proofErr w:type="spellEnd"/>
      <w:r w:rsidR="00AC131F" w:rsidRPr="004F1C1B">
        <w:t xml:space="preserve"> </w:t>
      </w:r>
      <w:r w:rsidRPr="004F1C1B">
        <w:t>(20</w:t>
      </w:r>
      <w:r w:rsidR="00AC131F" w:rsidRPr="004F1C1B">
        <w:t>1</w:t>
      </w:r>
      <w:r w:rsidRPr="004F1C1B">
        <w:t>9), « </w:t>
      </w:r>
      <w:proofErr w:type="spellStart"/>
      <w:r w:rsidR="001A702E" w:rsidRPr="004F1C1B">
        <w:fldChar w:fldCharType="begin"/>
      </w:r>
      <w:r w:rsidR="001A702E" w:rsidRPr="004F1C1B">
        <w:instrText xml:space="preserve"> HYPERLINK "https://assets.publishing.service.gov.uk/media/5c88150ee5274a230219c35f/unlocking_digital_competition_furman_review_web.pdf" </w:instrText>
      </w:r>
      <w:r w:rsidR="001A702E" w:rsidRPr="004F1C1B">
        <w:fldChar w:fldCharType="separate"/>
      </w:r>
      <w:r w:rsidRPr="004F1C1B">
        <w:rPr>
          <w:rStyle w:val="Lienhypertexte"/>
        </w:rPr>
        <w:t>Unlocking</w:t>
      </w:r>
      <w:proofErr w:type="spellEnd"/>
      <w:r w:rsidRPr="004F1C1B">
        <w:rPr>
          <w:rStyle w:val="Lienhypertexte"/>
        </w:rPr>
        <w:t xml:space="preserve"> digital </w:t>
      </w:r>
      <w:proofErr w:type="spellStart"/>
      <w:r w:rsidRPr="004F1C1B">
        <w:rPr>
          <w:rStyle w:val="Lienhypertexte"/>
        </w:rPr>
        <w:t>competition</w:t>
      </w:r>
      <w:proofErr w:type="spellEnd"/>
      <w:r w:rsidRPr="004F1C1B">
        <w:rPr>
          <w:rStyle w:val="Lienhypertexte"/>
        </w:rPr>
        <w:t> </w:t>
      </w:r>
      <w:r w:rsidR="001A702E" w:rsidRPr="004F1C1B">
        <w:rPr>
          <w:rStyle w:val="Lienhypertexte"/>
        </w:rPr>
        <w:fldChar w:fldCharType="end"/>
      </w:r>
      <w:proofErr w:type="gramStart"/>
      <w:r w:rsidRPr="004F1C1B">
        <w:t>»;</w:t>
      </w:r>
      <w:proofErr w:type="gramEnd"/>
      <w:r w:rsidRPr="004F1C1B">
        <w:t xml:space="preserve"> Crémer et al. (2019), « </w:t>
      </w:r>
      <w:proofErr w:type="spellStart"/>
      <w:r w:rsidR="001A702E" w:rsidRPr="004F1C1B">
        <w:fldChar w:fldCharType="begin"/>
      </w:r>
      <w:r w:rsidR="001A702E" w:rsidRPr="004F1C1B">
        <w:instrText xml:space="preserve"> HYPERLINK "https://op.europa.eu/fr/publication-detail/-/publication/21dc175c-7b76-11e9-9f05-01aa75ed71a1/language-en" </w:instrText>
      </w:r>
      <w:r w:rsidR="001A702E" w:rsidRPr="004F1C1B">
        <w:fldChar w:fldCharType="separate"/>
      </w:r>
      <w:r w:rsidRPr="004F1C1B">
        <w:rPr>
          <w:rStyle w:val="Lienhypertexte"/>
        </w:rPr>
        <w:t>Competition</w:t>
      </w:r>
      <w:proofErr w:type="spellEnd"/>
      <w:r w:rsidRPr="004F1C1B">
        <w:rPr>
          <w:rStyle w:val="Lienhypertexte"/>
        </w:rPr>
        <w:t xml:space="preserve"> </w:t>
      </w:r>
      <w:proofErr w:type="spellStart"/>
      <w:r w:rsidRPr="004F1C1B">
        <w:rPr>
          <w:rStyle w:val="Lienhypertexte"/>
        </w:rPr>
        <w:t>policy</w:t>
      </w:r>
      <w:proofErr w:type="spellEnd"/>
      <w:r w:rsidRPr="004F1C1B">
        <w:rPr>
          <w:rStyle w:val="Lienhypertexte"/>
        </w:rPr>
        <w:t xml:space="preserve"> for the digital </w:t>
      </w:r>
      <w:proofErr w:type="spellStart"/>
      <w:r w:rsidRPr="004F1C1B">
        <w:rPr>
          <w:rStyle w:val="Lienhypertexte"/>
        </w:rPr>
        <w:t>era</w:t>
      </w:r>
      <w:proofErr w:type="spellEnd"/>
      <w:r w:rsidR="001A702E" w:rsidRPr="004F1C1B">
        <w:rPr>
          <w:rStyle w:val="Lienhypertexte"/>
        </w:rPr>
        <w:fldChar w:fldCharType="end"/>
      </w:r>
      <w:r w:rsidRPr="004F1C1B">
        <w:t>».</w:t>
      </w:r>
    </w:p>
  </w:footnote>
  <w:footnote w:id="7">
    <w:p w14:paraId="19C84CA3" w14:textId="08A1F0D0" w:rsidR="00126584" w:rsidRPr="00DD712A" w:rsidRDefault="00126584" w:rsidP="00DD712A">
      <w:pPr>
        <w:pStyle w:val="Notedebasdepage"/>
        <w:spacing w:before="0"/>
      </w:pPr>
      <w:r>
        <w:rPr>
          <w:rStyle w:val="Appelnotedebasdep"/>
        </w:rPr>
        <w:footnoteRef/>
      </w:r>
      <w:r w:rsidR="00AE5807">
        <w:t xml:space="preserve"> </w:t>
      </w:r>
      <w:proofErr w:type="spellStart"/>
      <w:r w:rsidR="00AE5807">
        <w:t>Congressional</w:t>
      </w:r>
      <w:proofErr w:type="spellEnd"/>
      <w:r w:rsidR="00AE5807">
        <w:t xml:space="preserve"> </w:t>
      </w:r>
      <w:proofErr w:type="spellStart"/>
      <w:r w:rsidR="00AE5807">
        <w:t>Research</w:t>
      </w:r>
      <w:proofErr w:type="spellEnd"/>
      <w:r w:rsidR="00AE5807">
        <w:t xml:space="preserve"> Service (2021, commandé en 2019), « </w:t>
      </w:r>
      <w:hyperlink r:id="rId2" w:history="1">
        <w:r w:rsidR="00AE5807">
          <w:rPr>
            <w:rStyle w:val="Lienhypertexte"/>
          </w:rPr>
          <w:t xml:space="preserve">Mergers and Acquisitions in Digital </w:t>
        </w:r>
        <w:proofErr w:type="spellStart"/>
        <w:r w:rsidR="00AE5807">
          <w:rPr>
            <w:rStyle w:val="Lienhypertexte"/>
          </w:rPr>
          <w:t>Markets</w:t>
        </w:r>
        <w:proofErr w:type="spellEnd"/>
      </w:hyperlink>
      <w:r w:rsidR="00AE5807">
        <w:t xml:space="preserve"> ». </w:t>
      </w:r>
    </w:p>
  </w:footnote>
  <w:footnote w:id="8">
    <w:p w14:paraId="5AAC5A03" w14:textId="54C75217" w:rsidR="00F05A61" w:rsidRDefault="00F05A61" w:rsidP="00DD712A">
      <w:pPr>
        <w:pStyle w:val="Notedebasdepage"/>
        <w:spacing w:before="0"/>
      </w:pPr>
      <w:r>
        <w:rPr>
          <w:rStyle w:val="Appelnotedebasdep"/>
        </w:rPr>
        <w:footnoteRef/>
      </w:r>
      <w:r>
        <w:t xml:space="preserve"> </w:t>
      </w:r>
      <w:r w:rsidRPr="004F1C1B">
        <w:t>Commission européenne (2025), (</w:t>
      </w:r>
      <w:hyperlink r:id="rId3" w:history="1">
        <w:r w:rsidRPr="004F1C1B">
          <w:rPr>
            <w:rStyle w:val="Lienhypertexte"/>
          </w:rPr>
          <w:t>lien</w:t>
        </w:r>
      </w:hyperlink>
      <w:r w:rsidRPr="004F1C1B">
        <w:t>).</w:t>
      </w:r>
    </w:p>
  </w:footnote>
  <w:footnote w:id="9">
    <w:p w14:paraId="1EB3AC13" w14:textId="1A26FBE2" w:rsidR="00BC71B6" w:rsidRDefault="00BC71B6" w:rsidP="00DD712A">
      <w:pPr>
        <w:pStyle w:val="Notedebasdepage"/>
        <w:spacing w:before="0"/>
      </w:pPr>
      <w:r>
        <w:rPr>
          <w:rStyle w:val="Appelnotedebasdep"/>
        </w:rPr>
        <w:footnoteRef/>
      </w:r>
      <w:r>
        <w:t xml:space="preserve"> </w:t>
      </w:r>
      <w:proofErr w:type="spellStart"/>
      <w:r w:rsidR="00F05A61" w:rsidRPr="00F05A61">
        <w:t>Department</w:t>
      </w:r>
      <w:proofErr w:type="spellEnd"/>
      <w:r w:rsidR="00F05A61" w:rsidRPr="00F05A61">
        <w:t xml:space="preserve"> of Justice</w:t>
      </w:r>
      <w:r w:rsidR="00F05A61">
        <w:t xml:space="preserve"> (2025), </w:t>
      </w:r>
      <w:hyperlink r:id="rId4" w:history="1">
        <w:r w:rsidR="00F05A61" w:rsidRPr="00F05A61">
          <w:rPr>
            <w:rStyle w:val="Lienhypertexte"/>
          </w:rPr>
          <w:t>lien</w:t>
        </w:r>
      </w:hyperlink>
      <w:r w:rsidR="00F05A61">
        <w:t xml:space="preserve">. </w:t>
      </w:r>
    </w:p>
  </w:footnote>
  <w:footnote w:id="10">
    <w:p w14:paraId="070C67EF" w14:textId="2990E1BF" w:rsidR="00AE1F7F" w:rsidRDefault="00AE1F7F" w:rsidP="00DD712A">
      <w:pPr>
        <w:pStyle w:val="Notedebasdepage"/>
        <w:spacing w:before="0"/>
      </w:pPr>
      <w:r>
        <w:rPr>
          <w:rStyle w:val="Appelnotedebasdep"/>
        </w:rPr>
        <w:footnoteRef/>
      </w:r>
      <w:r>
        <w:t xml:space="preserve"> </w:t>
      </w:r>
      <w:proofErr w:type="spellStart"/>
      <w:r w:rsidRPr="00AE1F7F">
        <w:t>RealNetworks</w:t>
      </w:r>
      <w:proofErr w:type="spellEnd"/>
      <w:r w:rsidR="00C1773F">
        <w:t xml:space="preserve"> </w:t>
      </w:r>
      <w:r w:rsidR="002C2A9C">
        <w:t>avait</w:t>
      </w:r>
      <w:r w:rsidR="00C1773F">
        <w:t xml:space="preserve">  </w:t>
      </w:r>
      <w:r w:rsidRPr="00AE1F7F">
        <w:t xml:space="preserve"> notamment attaqué Microsoft pour abus de position dominante en raison pour l’inclusion de son lecteur Windows Media Player dans son système d’exploitation. L’affaire a été conclue en 2005 par un accord amiable.</w:t>
      </w:r>
    </w:p>
  </w:footnote>
  <w:footnote w:id="11">
    <w:p w14:paraId="20EA0F97" w14:textId="1944DD62" w:rsidR="004E4368" w:rsidRDefault="004E4368" w:rsidP="00DD712A">
      <w:pPr>
        <w:pStyle w:val="Notedebasdepage"/>
        <w:spacing w:before="0"/>
      </w:pPr>
      <w:r>
        <w:rPr>
          <w:rStyle w:val="Appelnotedebasdep"/>
        </w:rPr>
        <w:footnoteRef/>
      </w:r>
      <w:r>
        <w:t xml:space="preserve"> Par exemple un procès pour abus de position dominante sur le marché de la publicité en ligne contre Google, ou bien la plainte de la </w:t>
      </w:r>
      <w:proofErr w:type="spellStart"/>
      <w:r>
        <w:t>Federal</w:t>
      </w:r>
      <w:proofErr w:type="spellEnd"/>
      <w:r>
        <w:t xml:space="preserve"> Trade Commission contre Meta concernant le rachat d’Instagram et de Whats</w:t>
      </w:r>
      <w:r w:rsidR="00274759">
        <w:t>A</w:t>
      </w:r>
      <w:r>
        <w:t>pp.</w:t>
      </w:r>
    </w:p>
  </w:footnote>
  <w:footnote w:id="12">
    <w:p w14:paraId="4123AD85" w14:textId="70E0DB32" w:rsidR="00691986" w:rsidRPr="004F1C1B" w:rsidRDefault="00691986" w:rsidP="00DD712A">
      <w:pPr>
        <w:pStyle w:val="Notedebasdepage"/>
        <w:spacing w:before="0"/>
      </w:pPr>
      <w:r w:rsidRPr="004F1C1B">
        <w:rPr>
          <w:rStyle w:val="Appelnotedebasdep"/>
        </w:rPr>
        <w:footnoteRef/>
      </w:r>
      <w:r w:rsidRPr="004F1C1B">
        <w:t xml:space="preserve"> Commission européenne, « Règlement sur les marchés numériques</w:t>
      </w:r>
      <w:r w:rsidR="00BC2258" w:rsidRPr="004F1C1B">
        <w:t xml:space="preserve"> </w:t>
      </w:r>
      <w:r w:rsidRPr="004F1C1B">
        <w:t>: garantir des marchés numériques équitables et ouverts » (</w:t>
      </w:r>
      <w:hyperlink r:id="rId5" w:history="1">
        <w:r w:rsidRPr="004F1C1B">
          <w:rPr>
            <w:rStyle w:val="Lienhypertexte"/>
          </w:rPr>
          <w:t>lien</w:t>
        </w:r>
      </w:hyperlink>
      <w:r w:rsidRPr="004F1C1B">
        <w:t>).</w:t>
      </w:r>
    </w:p>
  </w:footnote>
  <w:footnote w:id="13">
    <w:p w14:paraId="3854478C" w14:textId="498747BA" w:rsidR="0082576B" w:rsidRPr="004F1C1B" w:rsidRDefault="0082576B" w:rsidP="00DD712A">
      <w:pPr>
        <w:pStyle w:val="Notedebasdepage"/>
        <w:spacing w:before="0"/>
      </w:pPr>
      <w:r w:rsidRPr="004F1C1B">
        <w:rPr>
          <w:rStyle w:val="Appelnotedebasdep"/>
        </w:rPr>
        <w:footnoteRef/>
      </w:r>
      <w:r w:rsidRPr="004F1C1B">
        <w:t xml:space="preserve"> Ces règles incluent entre autres l’autorisation des entreprises utilisatrices à promouvoir leur offre en dehors des plateformes des </w:t>
      </w:r>
      <w:proofErr w:type="spellStart"/>
      <w:r w:rsidR="006B4A33" w:rsidRPr="006B4A33">
        <w:rPr>
          <w:i/>
          <w:iCs/>
        </w:rPr>
        <w:t>gatekeepers</w:t>
      </w:r>
      <w:proofErr w:type="spellEnd"/>
      <w:r w:rsidRPr="004F1C1B">
        <w:t xml:space="preserve">, la possibilité pour les utilisateurs de désinstaller des logiciels ou des applications préinstallés s'ils le souhaitent, etc. </w:t>
      </w:r>
    </w:p>
  </w:footnote>
  <w:footnote w:id="14">
    <w:p w14:paraId="3D2B3149" w14:textId="1A8B10EF" w:rsidR="00331072" w:rsidRPr="00331072" w:rsidRDefault="00331072" w:rsidP="00DD712A">
      <w:pPr>
        <w:pStyle w:val="Notedebasdepage"/>
        <w:spacing w:before="0"/>
        <w:rPr>
          <w:b/>
          <w:bCs/>
        </w:rPr>
      </w:pPr>
      <w:r>
        <w:rPr>
          <w:rStyle w:val="Appelnotedebasdep"/>
        </w:rPr>
        <w:footnoteRef/>
      </w:r>
      <w:r>
        <w:t xml:space="preserve"> F. </w:t>
      </w:r>
      <w:proofErr w:type="spellStart"/>
      <w:r>
        <w:t>Brisquet</w:t>
      </w:r>
      <w:proofErr w:type="spellEnd"/>
      <w:r>
        <w:t>, J. Toledano (2025), « </w:t>
      </w:r>
      <w:r w:rsidRPr="00331072">
        <w:t>Un premier bilan du DMA 18 mois après son entrée en vigueur ».</w:t>
      </w:r>
    </w:p>
  </w:footnote>
  <w:footnote w:id="15">
    <w:p w14:paraId="296742CC" w14:textId="78BDFDC4" w:rsidR="004F1C1B" w:rsidRPr="004F1C1B" w:rsidRDefault="004F1C1B" w:rsidP="00DD712A">
      <w:pPr>
        <w:pStyle w:val="Notedebasdepage"/>
        <w:spacing w:before="0"/>
      </w:pPr>
      <w:r w:rsidRPr="004F1C1B">
        <w:rPr>
          <w:rStyle w:val="Appelnotedebasdep"/>
        </w:rPr>
        <w:footnoteRef/>
      </w:r>
      <w:r>
        <w:t xml:space="preserve"> </w:t>
      </w:r>
      <w:r w:rsidRPr="004F1C1B">
        <w:t>6 procédures de non-conformité, 2 condamnations et 2 procédures de spécification.</w:t>
      </w:r>
    </w:p>
  </w:footnote>
  <w:footnote w:id="16">
    <w:p w14:paraId="54D23064" w14:textId="4F8FEC49" w:rsidR="003D4406" w:rsidRPr="00754A01" w:rsidRDefault="003D4406">
      <w:pPr>
        <w:pStyle w:val="Notedebasdepage"/>
      </w:pPr>
      <w:r w:rsidRPr="00176426">
        <w:rPr>
          <w:rStyle w:val="Appelnotedebasdep"/>
        </w:rPr>
        <w:footnoteRef/>
      </w:r>
      <w:r w:rsidRPr="00176426">
        <w:t xml:space="preserve"> </w:t>
      </w:r>
      <w:r w:rsidRPr="00176426">
        <w:rPr>
          <w:bCs/>
        </w:rPr>
        <w:t xml:space="preserve">Plus généralement, </w:t>
      </w:r>
      <w:r w:rsidR="00BC0DD2" w:rsidRPr="00176426">
        <w:rPr>
          <w:bCs/>
        </w:rPr>
        <w:t>l’irruption de</w:t>
      </w:r>
      <w:r w:rsidR="007E5C6A" w:rsidRPr="00176426">
        <w:rPr>
          <w:bCs/>
        </w:rPr>
        <w:t xml:space="preserve"> </w:t>
      </w:r>
      <w:r w:rsidRPr="00176426">
        <w:rPr>
          <w:bCs/>
        </w:rPr>
        <w:t xml:space="preserve">l’IA a été un sujet de débat au cours du séminaire, </w:t>
      </w:r>
      <w:r w:rsidR="00C86948" w:rsidRPr="00176426">
        <w:rPr>
          <w:bCs/>
        </w:rPr>
        <w:t xml:space="preserve">dans le contexte </w:t>
      </w:r>
      <w:r w:rsidRPr="00176426">
        <w:rPr>
          <w:bCs/>
        </w:rPr>
        <w:t xml:space="preserve">la décision du juge Mehta </w:t>
      </w:r>
      <w:r w:rsidR="00BD1AC5" w:rsidRPr="00176426">
        <w:rPr>
          <w:bCs/>
        </w:rPr>
        <w:t xml:space="preserve">(Etats-Unis) </w:t>
      </w:r>
      <w:r w:rsidRPr="00176426">
        <w:rPr>
          <w:bCs/>
        </w:rPr>
        <w:t xml:space="preserve">qui </w:t>
      </w:r>
      <w:r w:rsidR="00730F49" w:rsidRPr="00176426">
        <w:rPr>
          <w:bCs/>
        </w:rPr>
        <w:t xml:space="preserve">estime que </w:t>
      </w:r>
      <w:r w:rsidR="00BC0DD2" w:rsidRPr="00176426">
        <w:rPr>
          <w:bCs/>
        </w:rPr>
        <w:t xml:space="preserve">la recherche par </w:t>
      </w:r>
      <w:r w:rsidR="00BD1AC5" w:rsidRPr="00176426">
        <w:rPr>
          <w:bCs/>
        </w:rPr>
        <w:t xml:space="preserve">intelligence artificielle </w:t>
      </w:r>
      <w:r w:rsidR="00C86948" w:rsidRPr="00176426">
        <w:rPr>
          <w:bCs/>
        </w:rPr>
        <w:t>pourrait</w:t>
      </w:r>
      <w:r w:rsidR="00730F49" w:rsidRPr="00176426">
        <w:rPr>
          <w:bCs/>
        </w:rPr>
        <w:t xml:space="preserve"> </w:t>
      </w:r>
      <w:r w:rsidR="0091559C" w:rsidRPr="00176426">
        <w:rPr>
          <w:bCs/>
        </w:rPr>
        <w:t>remettre en cause</w:t>
      </w:r>
      <w:r w:rsidR="00730F49" w:rsidRPr="00176426">
        <w:rPr>
          <w:bCs/>
        </w:rPr>
        <w:t xml:space="preserve"> la position dominante de </w:t>
      </w:r>
      <w:r w:rsidR="00BD1AC5" w:rsidRPr="00176426">
        <w:rPr>
          <w:bCs/>
        </w:rPr>
        <w:t>Google</w:t>
      </w:r>
      <w:r w:rsidR="00730F49" w:rsidRPr="00176426">
        <w:rPr>
          <w:bCs/>
        </w:rPr>
        <w:t xml:space="preserve"> sur la recherche en ligne</w:t>
      </w:r>
      <w:r w:rsidRPr="00176426">
        <w:rPr>
          <w:bCs/>
        </w:rPr>
        <w:t xml:space="preserve">. </w:t>
      </w:r>
      <w:r w:rsidR="00614F5A" w:rsidRPr="00176426">
        <w:rPr>
          <w:bCs/>
        </w:rPr>
        <w:t>Toutefois</w:t>
      </w:r>
      <w:r w:rsidRPr="00176426">
        <w:rPr>
          <w:bCs/>
        </w:rPr>
        <w:t>,</w:t>
      </w:r>
      <w:r w:rsidR="00BC0DD2" w:rsidRPr="00176426">
        <w:rPr>
          <w:bCs/>
        </w:rPr>
        <w:t xml:space="preserve"> l’IA pose </w:t>
      </w:r>
      <w:r w:rsidR="00FF56B8" w:rsidRPr="00176426">
        <w:rPr>
          <w:bCs/>
        </w:rPr>
        <w:t>également</w:t>
      </w:r>
      <w:r w:rsidR="00BC0DD2" w:rsidRPr="00176426">
        <w:rPr>
          <w:bCs/>
        </w:rPr>
        <w:t xml:space="preserve"> la question de </w:t>
      </w:r>
      <w:r w:rsidR="00FF56B8" w:rsidRPr="00176426">
        <w:rPr>
          <w:bCs/>
        </w:rPr>
        <w:t xml:space="preserve">la prédominance </w:t>
      </w:r>
      <w:r w:rsidR="00BC0DD2" w:rsidRPr="00176426">
        <w:rPr>
          <w:bCs/>
        </w:rPr>
        <w:t xml:space="preserve">des géants du numérique </w:t>
      </w:r>
      <w:r w:rsidR="00FF56B8" w:rsidRPr="00176426">
        <w:rPr>
          <w:bCs/>
        </w:rPr>
        <w:t xml:space="preserve">sur l’ensemble de la chaine de valeur ainsi que </w:t>
      </w:r>
      <w:bookmarkStart w:id="2" w:name="_Hlk210672310"/>
      <w:r w:rsidR="0051346F" w:rsidRPr="00176426">
        <w:rPr>
          <w:bCs/>
        </w:rPr>
        <w:t>l’émergence</w:t>
      </w:r>
      <w:r w:rsidR="00FF56B8" w:rsidRPr="00176426">
        <w:rPr>
          <w:bCs/>
        </w:rPr>
        <w:t xml:space="preserve"> </w:t>
      </w:r>
      <w:r w:rsidR="0051346F" w:rsidRPr="00176426">
        <w:rPr>
          <w:bCs/>
        </w:rPr>
        <w:t>éventuelle de</w:t>
      </w:r>
      <w:bookmarkEnd w:id="2"/>
      <w:r w:rsidR="0051346F" w:rsidRPr="00176426">
        <w:rPr>
          <w:bCs/>
        </w:rPr>
        <w:t xml:space="preserve"> </w:t>
      </w:r>
      <w:r w:rsidR="00BC0DD2" w:rsidRPr="00176426">
        <w:rPr>
          <w:bCs/>
        </w:rPr>
        <w:t>nouvelles pratiques anticoncurrentielles (</w:t>
      </w:r>
      <w:r w:rsidR="00BC0DD2" w:rsidRPr="00176426">
        <w:rPr>
          <w:bCs/>
          <w:i/>
          <w:iCs/>
        </w:rPr>
        <w:t xml:space="preserve">e.g. </w:t>
      </w:r>
      <w:r w:rsidR="00BC0DD2" w:rsidRPr="00176426">
        <w:rPr>
          <w:bCs/>
        </w:rPr>
        <w:t xml:space="preserve">collusion algorithmique) </w:t>
      </w:r>
      <w:r w:rsidRPr="00176426">
        <w:rPr>
          <w:bCs/>
        </w:rPr>
        <w:t xml:space="preserve">comme évoqué </w:t>
      </w:r>
      <w:r w:rsidR="00FF56B8" w:rsidRPr="00176426">
        <w:rPr>
          <w:bCs/>
        </w:rPr>
        <w:t xml:space="preserve">dans le séminaire </w:t>
      </w:r>
      <w:r w:rsidRPr="00176426">
        <w:rPr>
          <w:bCs/>
        </w:rPr>
        <w:t xml:space="preserve">Nasse </w:t>
      </w:r>
      <w:r w:rsidR="00FF56B8" w:rsidRPr="00176426">
        <w:rPr>
          <w:bCs/>
        </w:rPr>
        <w:t xml:space="preserve">de </w:t>
      </w:r>
      <w:r w:rsidRPr="00176426">
        <w:rPr>
          <w:bCs/>
        </w:rPr>
        <w:t>septembre 2024</w:t>
      </w:r>
      <w:r w:rsidR="005E2155" w:rsidRPr="00176426">
        <w:rPr>
          <w:bCs/>
        </w:rPr>
        <w:t xml:space="preserve"> (</w:t>
      </w:r>
      <w:hyperlink r:id="rId6" w:history="1">
        <w:r w:rsidR="00A155AD" w:rsidRPr="00176426">
          <w:rPr>
            <w:rStyle w:val="Lienhypertexte"/>
            <w:bCs/>
          </w:rPr>
          <w:t>lien</w:t>
        </w:r>
      </w:hyperlink>
      <w:r w:rsidR="005E2155" w:rsidRPr="00176426">
        <w:rPr>
          <w:bCs/>
        </w:rPr>
        <w:t>)</w:t>
      </w:r>
      <w:r w:rsidRPr="00176426">
        <w:rPr>
          <w:bCs/>
        </w:rPr>
        <w:t>.</w:t>
      </w:r>
      <w:r w:rsidRPr="00754A01">
        <w:rPr>
          <w:b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DF8D" w14:textId="77777777" w:rsidR="00F9712A" w:rsidRDefault="00DD3DC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66FC2240" w14:textId="77777777" w:rsidR="00F9712A" w:rsidRDefault="00F971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6D7E" w14:textId="77777777" w:rsidR="00F9712A" w:rsidRDefault="00F9712A">
    <w:pPr>
      <w:pStyle w:val="En-tte"/>
      <w:tabs>
        <w:tab w:val="clear" w:pos="4513"/>
      </w:tabs>
      <w:jc w:val="right"/>
      <w:rPr>
        <w:b/>
        <w:bCs/>
        <w:color w:val="484D7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E5C"/>
    <w:multiLevelType w:val="hybridMultilevel"/>
    <w:tmpl w:val="A58461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376F"/>
    <w:multiLevelType w:val="hybridMultilevel"/>
    <w:tmpl w:val="37A064CA"/>
    <w:lvl w:ilvl="0" w:tplc="B50E78A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color w:val="FFFFFF" w:themeColor="background1"/>
      </w:rPr>
    </w:lvl>
    <w:lvl w:ilvl="1" w:tplc="3B6AE064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18C6A3FE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424C90A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BBC6B30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9506B432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6BCCCC5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B6A8FFA4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C07CEFAC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801320E"/>
    <w:multiLevelType w:val="multilevel"/>
    <w:tmpl w:val="063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D6603"/>
    <w:multiLevelType w:val="hybridMultilevel"/>
    <w:tmpl w:val="975E842A"/>
    <w:lvl w:ilvl="0" w:tplc="8166ABD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71210"/>
    <w:multiLevelType w:val="hybridMultilevel"/>
    <w:tmpl w:val="3E0A58EA"/>
    <w:lvl w:ilvl="0" w:tplc="1AE62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567E"/>
    <w:multiLevelType w:val="multilevel"/>
    <w:tmpl w:val="E0A8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669F9"/>
    <w:multiLevelType w:val="hybridMultilevel"/>
    <w:tmpl w:val="818EABF4"/>
    <w:lvl w:ilvl="0" w:tplc="485E8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86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07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E4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0B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E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E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102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E0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7420CC"/>
    <w:multiLevelType w:val="hybridMultilevel"/>
    <w:tmpl w:val="EE0E2AA0"/>
    <w:lvl w:ilvl="0" w:tplc="0A2C8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92AF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2406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B8F1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22B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1AF5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5665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85D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236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F15625"/>
    <w:multiLevelType w:val="hybridMultilevel"/>
    <w:tmpl w:val="48F0779A"/>
    <w:lvl w:ilvl="0" w:tplc="B3C89C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EC2E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29C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6B8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6E4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2F4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41F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0E27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2C0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0E72"/>
    <w:multiLevelType w:val="hybridMultilevel"/>
    <w:tmpl w:val="7ED4E954"/>
    <w:lvl w:ilvl="0" w:tplc="F25082D6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DA3E0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28E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88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A2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CF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AD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8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F67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22621"/>
    <w:multiLevelType w:val="hybridMultilevel"/>
    <w:tmpl w:val="00565E76"/>
    <w:lvl w:ilvl="0" w:tplc="003EBC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49A7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A4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E0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03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464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46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63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62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3799"/>
    <w:multiLevelType w:val="hybridMultilevel"/>
    <w:tmpl w:val="F30254D6"/>
    <w:lvl w:ilvl="0" w:tplc="88500BC6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 w:val="0"/>
      </w:rPr>
    </w:lvl>
    <w:lvl w:ilvl="1" w:tplc="1FEAA32C" w:tentative="1">
      <w:start w:val="1"/>
      <w:numFmt w:val="lowerLetter"/>
      <w:lvlText w:val="%2."/>
      <w:lvlJc w:val="left"/>
      <w:pPr>
        <w:ind w:left="1080" w:hanging="360"/>
      </w:pPr>
    </w:lvl>
    <w:lvl w:ilvl="2" w:tplc="65F4B652" w:tentative="1">
      <w:start w:val="1"/>
      <w:numFmt w:val="lowerRoman"/>
      <w:lvlText w:val="%3."/>
      <w:lvlJc w:val="right"/>
      <w:pPr>
        <w:ind w:left="1800" w:hanging="180"/>
      </w:pPr>
    </w:lvl>
    <w:lvl w:ilvl="3" w:tplc="F170094A" w:tentative="1">
      <w:start w:val="1"/>
      <w:numFmt w:val="decimal"/>
      <w:lvlText w:val="%4."/>
      <w:lvlJc w:val="left"/>
      <w:pPr>
        <w:ind w:left="2520" w:hanging="360"/>
      </w:pPr>
    </w:lvl>
    <w:lvl w:ilvl="4" w:tplc="A4D60FA0" w:tentative="1">
      <w:start w:val="1"/>
      <w:numFmt w:val="lowerLetter"/>
      <w:lvlText w:val="%5."/>
      <w:lvlJc w:val="left"/>
      <w:pPr>
        <w:ind w:left="3240" w:hanging="360"/>
      </w:pPr>
    </w:lvl>
    <w:lvl w:ilvl="5" w:tplc="D2E2BF88" w:tentative="1">
      <w:start w:val="1"/>
      <w:numFmt w:val="lowerRoman"/>
      <w:lvlText w:val="%6."/>
      <w:lvlJc w:val="right"/>
      <w:pPr>
        <w:ind w:left="3960" w:hanging="180"/>
      </w:pPr>
    </w:lvl>
    <w:lvl w:ilvl="6" w:tplc="75663B82" w:tentative="1">
      <w:start w:val="1"/>
      <w:numFmt w:val="decimal"/>
      <w:lvlText w:val="%7."/>
      <w:lvlJc w:val="left"/>
      <w:pPr>
        <w:ind w:left="4680" w:hanging="360"/>
      </w:pPr>
    </w:lvl>
    <w:lvl w:ilvl="7" w:tplc="632C061E" w:tentative="1">
      <w:start w:val="1"/>
      <w:numFmt w:val="lowerLetter"/>
      <w:lvlText w:val="%8."/>
      <w:lvlJc w:val="left"/>
      <w:pPr>
        <w:ind w:left="5400" w:hanging="360"/>
      </w:pPr>
    </w:lvl>
    <w:lvl w:ilvl="8" w:tplc="1F2427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9578B9"/>
    <w:multiLevelType w:val="hybridMultilevel"/>
    <w:tmpl w:val="2CA872C6"/>
    <w:lvl w:ilvl="0" w:tplc="CD5E2004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B6E4B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46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4F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CB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28A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0E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83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51CF4"/>
    <w:multiLevelType w:val="hybridMultilevel"/>
    <w:tmpl w:val="15D4AEE4"/>
    <w:lvl w:ilvl="0" w:tplc="B8A073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3738"/>
    <w:multiLevelType w:val="hybridMultilevel"/>
    <w:tmpl w:val="ACDCFA02"/>
    <w:lvl w:ilvl="0" w:tplc="B58073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67E6448" w:tentative="1">
      <w:start w:val="1"/>
      <w:numFmt w:val="lowerLetter"/>
      <w:lvlText w:val="%2."/>
      <w:lvlJc w:val="left"/>
      <w:pPr>
        <w:ind w:left="1440" w:hanging="360"/>
      </w:pPr>
    </w:lvl>
    <w:lvl w:ilvl="2" w:tplc="95AC4AC4" w:tentative="1">
      <w:start w:val="1"/>
      <w:numFmt w:val="lowerRoman"/>
      <w:lvlText w:val="%3."/>
      <w:lvlJc w:val="right"/>
      <w:pPr>
        <w:ind w:left="2160" w:hanging="180"/>
      </w:pPr>
    </w:lvl>
    <w:lvl w:ilvl="3" w:tplc="91363246" w:tentative="1">
      <w:start w:val="1"/>
      <w:numFmt w:val="decimal"/>
      <w:lvlText w:val="%4."/>
      <w:lvlJc w:val="left"/>
      <w:pPr>
        <w:ind w:left="2880" w:hanging="360"/>
      </w:pPr>
    </w:lvl>
    <w:lvl w:ilvl="4" w:tplc="EDD6D926" w:tentative="1">
      <w:start w:val="1"/>
      <w:numFmt w:val="lowerLetter"/>
      <w:lvlText w:val="%5."/>
      <w:lvlJc w:val="left"/>
      <w:pPr>
        <w:ind w:left="3600" w:hanging="360"/>
      </w:pPr>
    </w:lvl>
    <w:lvl w:ilvl="5" w:tplc="437C50E0" w:tentative="1">
      <w:start w:val="1"/>
      <w:numFmt w:val="lowerRoman"/>
      <w:lvlText w:val="%6."/>
      <w:lvlJc w:val="right"/>
      <w:pPr>
        <w:ind w:left="4320" w:hanging="180"/>
      </w:pPr>
    </w:lvl>
    <w:lvl w:ilvl="6" w:tplc="294EF902" w:tentative="1">
      <w:start w:val="1"/>
      <w:numFmt w:val="decimal"/>
      <w:lvlText w:val="%7."/>
      <w:lvlJc w:val="left"/>
      <w:pPr>
        <w:ind w:left="5040" w:hanging="360"/>
      </w:pPr>
    </w:lvl>
    <w:lvl w:ilvl="7" w:tplc="4F1C4E92" w:tentative="1">
      <w:start w:val="1"/>
      <w:numFmt w:val="lowerLetter"/>
      <w:lvlText w:val="%8."/>
      <w:lvlJc w:val="left"/>
      <w:pPr>
        <w:ind w:left="5760" w:hanging="360"/>
      </w:pPr>
    </w:lvl>
    <w:lvl w:ilvl="8" w:tplc="BAF03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B620F"/>
    <w:multiLevelType w:val="hybridMultilevel"/>
    <w:tmpl w:val="271A5ABE"/>
    <w:lvl w:ilvl="0" w:tplc="59F0CF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E9666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8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C5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84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A8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04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E9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D0B5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C4309"/>
    <w:multiLevelType w:val="hybridMultilevel"/>
    <w:tmpl w:val="0BBED98A"/>
    <w:lvl w:ilvl="0" w:tplc="BFF6B0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6514C"/>
    <w:multiLevelType w:val="hybridMultilevel"/>
    <w:tmpl w:val="19F8AED0"/>
    <w:lvl w:ilvl="0" w:tplc="8072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84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6A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E0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E6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C6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C2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A5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6E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CA41A6D"/>
    <w:multiLevelType w:val="hybridMultilevel"/>
    <w:tmpl w:val="00483E52"/>
    <w:lvl w:ilvl="0" w:tplc="1EBC9BF8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162048A4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2A021208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3BE074D6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C05AF49A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68E6C72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ACEEAAC6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E318A61A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A9D0004A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9" w15:restartNumberingAfterBreak="0">
    <w:nsid w:val="3DF1042D"/>
    <w:multiLevelType w:val="hybridMultilevel"/>
    <w:tmpl w:val="3710BA9C"/>
    <w:lvl w:ilvl="0" w:tplc="4AF63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BEEE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AA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E1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EF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8B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0B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C8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246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313CB"/>
    <w:multiLevelType w:val="hybridMultilevel"/>
    <w:tmpl w:val="7968EB0C"/>
    <w:lvl w:ilvl="0" w:tplc="C7FE10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186E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2E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E3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2D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24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A1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EB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65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204A9"/>
    <w:multiLevelType w:val="hybridMultilevel"/>
    <w:tmpl w:val="EB84B0C6"/>
    <w:lvl w:ilvl="0" w:tplc="0630BC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3F4E023E" w:tentative="1">
      <w:start w:val="1"/>
      <w:numFmt w:val="lowerLetter"/>
      <w:lvlText w:val="%2."/>
      <w:lvlJc w:val="left"/>
      <w:pPr>
        <w:ind w:left="1440" w:hanging="360"/>
      </w:pPr>
    </w:lvl>
    <w:lvl w:ilvl="2" w:tplc="719000D8" w:tentative="1">
      <w:start w:val="1"/>
      <w:numFmt w:val="lowerRoman"/>
      <w:lvlText w:val="%3."/>
      <w:lvlJc w:val="right"/>
      <w:pPr>
        <w:ind w:left="2160" w:hanging="180"/>
      </w:pPr>
    </w:lvl>
    <w:lvl w:ilvl="3" w:tplc="B986F2B4" w:tentative="1">
      <w:start w:val="1"/>
      <w:numFmt w:val="decimal"/>
      <w:lvlText w:val="%4."/>
      <w:lvlJc w:val="left"/>
      <w:pPr>
        <w:ind w:left="2880" w:hanging="360"/>
      </w:pPr>
    </w:lvl>
    <w:lvl w:ilvl="4" w:tplc="9B80075E" w:tentative="1">
      <w:start w:val="1"/>
      <w:numFmt w:val="lowerLetter"/>
      <w:lvlText w:val="%5."/>
      <w:lvlJc w:val="left"/>
      <w:pPr>
        <w:ind w:left="3600" w:hanging="360"/>
      </w:pPr>
    </w:lvl>
    <w:lvl w:ilvl="5" w:tplc="0C3EE060" w:tentative="1">
      <w:start w:val="1"/>
      <w:numFmt w:val="lowerRoman"/>
      <w:lvlText w:val="%6."/>
      <w:lvlJc w:val="right"/>
      <w:pPr>
        <w:ind w:left="4320" w:hanging="180"/>
      </w:pPr>
    </w:lvl>
    <w:lvl w:ilvl="6" w:tplc="6A4C6F02" w:tentative="1">
      <w:start w:val="1"/>
      <w:numFmt w:val="decimal"/>
      <w:lvlText w:val="%7."/>
      <w:lvlJc w:val="left"/>
      <w:pPr>
        <w:ind w:left="5040" w:hanging="360"/>
      </w:pPr>
    </w:lvl>
    <w:lvl w:ilvl="7" w:tplc="39C0EE72" w:tentative="1">
      <w:start w:val="1"/>
      <w:numFmt w:val="lowerLetter"/>
      <w:lvlText w:val="%8."/>
      <w:lvlJc w:val="left"/>
      <w:pPr>
        <w:ind w:left="5760" w:hanging="360"/>
      </w:pPr>
    </w:lvl>
    <w:lvl w:ilvl="8" w:tplc="2AC88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A60B9"/>
    <w:multiLevelType w:val="hybridMultilevel"/>
    <w:tmpl w:val="44A600D8"/>
    <w:lvl w:ilvl="0" w:tplc="810C2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B015A2" w:tentative="1">
      <w:start w:val="1"/>
      <w:numFmt w:val="lowerLetter"/>
      <w:lvlText w:val="%2."/>
      <w:lvlJc w:val="left"/>
      <w:pPr>
        <w:ind w:left="1440" w:hanging="360"/>
      </w:pPr>
    </w:lvl>
    <w:lvl w:ilvl="2" w:tplc="56DCAB34" w:tentative="1">
      <w:start w:val="1"/>
      <w:numFmt w:val="lowerRoman"/>
      <w:lvlText w:val="%3."/>
      <w:lvlJc w:val="right"/>
      <w:pPr>
        <w:ind w:left="2160" w:hanging="180"/>
      </w:pPr>
    </w:lvl>
    <w:lvl w:ilvl="3" w:tplc="6FE665A0" w:tentative="1">
      <w:start w:val="1"/>
      <w:numFmt w:val="decimal"/>
      <w:lvlText w:val="%4."/>
      <w:lvlJc w:val="left"/>
      <w:pPr>
        <w:ind w:left="2880" w:hanging="360"/>
      </w:pPr>
    </w:lvl>
    <w:lvl w:ilvl="4" w:tplc="10222B6E" w:tentative="1">
      <w:start w:val="1"/>
      <w:numFmt w:val="lowerLetter"/>
      <w:lvlText w:val="%5."/>
      <w:lvlJc w:val="left"/>
      <w:pPr>
        <w:ind w:left="3600" w:hanging="360"/>
      </w:pPr>
    </w:lvl>
    <w:lvl w:ilvl="5" w:tplc="998E70F4" w:tentative="1">
      <w:start w:val="1"/>
      <w:numFmt w:val="lowerRoman"/>
      <w:lvlText w:val="%6."/>
      <w:lvlJc w:val="right"/>
      <w:pPr>
        <w:ind w:left="4320" w:hanging="180"/>
      </w:pPr>
    </w:lvl>
    <w:lvl w:ilvl="6" w:tplc="D53ABB76" w:tentative="1">
      <w:start w:val="1"/>
      <w:numFmt w:val="decimal"/>
      <w:lvlText w:val="%7."/>
      <w:lvlJc w:val="left"/>
      <w:pPr>
        <w:ind w:left="5040" w:hanging="360"/>
      </w:pPr>
    </w:lvl>
    <w:lvl w:ilvl="7" w:tplc="13CCC562" w:tentative="1">
      <w:start w:val="1"/>
      <w:numFmt w:val="lowerLetter"/>
      <w:lvlText w:val="%8."/>
      <w:lvlJc w:val="left"/>
      <w:pPr>
        <w:ind w:left="5760" w:hanging="360"/>
      </w:pPr>
    </w:lvl>
    <w:lvl w:ilvl="8" w:tplc="E86AB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B75C8"/>
    <w:multiLevelType w:val="hybridMultilevel"/>
    <w:tmpl w:val="70F281D4"/>
    <w:lvl w:ilvl="0" w:tplc="1C0A0A0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C76C0"/>
    <w:multiLevelType w:val="hybridMultilevel"/>
    <w:tmpl w:val="DBCA97E8"/>
    <w:lvl w:ilvl="0" w:tplc="96BC5538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D416F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48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2E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B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8A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20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6E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C6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D74E7"/>
    <w:multiLevelType w:val="hybridMultilevel"/>
    <w:tmpl w:val="6578061E"/>
    <w:lvl w:ilvl="0" w:tplc="F9E67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96EE3"/>
    <w:multiLevelType w:val="hybridMultilevel"/>
    <w:tmpl w:val="7562A436"/>
    <w:lvl w:ilvl="0" w:tplc="72BC2AEA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CEDEA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02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84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8DC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C4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2F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4B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50749"/>
    <w:multiLevelType w:val="hybridMultilevel"/>
    <w:tmpl w:val="F676AC56"/>
    <w:lvl w:ilvl="0" w:tplc="037629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513DC"/>
    <w:multiLevelType w:val="hybridMultilevel"/>
    <w:tmpl w:val="3710BA9C"/>
    <w:lvl w:ilvl="0" w:tplc="267E2B7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D649D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2801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D076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D2D7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AA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D4BD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DA19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B4F0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2E2EDC"/>
    <w:multiLevelType w:val="hybridMultilevel"/>
    <w:tmpl w:val="BFBAC0BE"/>
    <w:lvl w:ilvl="0" w:tplc="A0A8CF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CCEB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491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1C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AEC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8BF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0C9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CEAF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C93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74C72"/>
    <w:multiLevelType w:val="hybridMultilevel"/>
    <w:tmpl w:val="CA4073CA"/>
    <w:lvl w:ilvl="0" w:tplc="A196A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AD2CE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81A0CE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2E3E9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0B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2E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C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0A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57FC4"/>
    <w:multiLevelType w:val="hybridMultilevel"/>
    <w:tmpl w:val="BA4A54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37834"/>
    <w:multiLevelType w:val="hybridMultilevel"/>
    <w:tmpl w:val="9F9819A0"/>
    <w:lvl w:ilvl="0" w:tplc="1D7217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3C842E2" w:tentative="1">
      <w:start w:val="1"/>
      <w:numFmt w:val="lowerLetter"/>
      <w:lvlText w:val="%2."/>
      <w:lvlJc w:val="left"/>
      <w:pPr>
        <w:ind w:left="1440" w:hanging="360"/>
      </w:pPr>
    </w:lvl>
    <w:lvl w:ilvl="2" w:tplc="6360E432" w:tentative="1">
      <w:start w:val="1"/>
      <w:numFmt w:val="lowerRoman"/>
      <w:lvlText w:val="%3."/>
      <w:lvlJc w:val="right"/>
      <w:pPr>
        <w:ind w:left="2160" w:hanging="180"/>
      </w:pPr>
    </w:lvl>
    <w:lvl w:ilvl="3" w:tplc="EB665CFC" w:tentative="1">
      <w:start w:val="1"/>
      <w:numFmt w:val="decimal"/>
      <w:lvlText w:val="%4."/>
      <w:lvlJc w:val="left"/>
      <w:pPr>
        <w:ind w:left="2880" w:hanging="360"/>
      </w:pPr>
    </w:lvl>
    <w:lvl w:ilvl="4" w:tplc="9DB4AEF2" w:tentative="1">
      <w:start w:val="1"/>
      <w:numFmt w:val="lowerLetter"/>
      <w:lvlText w:val="%5."/>
      <w:lvlJc w:val="left"/>
      <w:pPr>
        <w:ind w:left="3600" w:hanging="360"/>
      </w:pPr>
    </w:lvl>
    <w:lvl w:ilvl="5" w:tplc="1DDAA1FE" w:tentative="1">
      <w:start w:val="1"/>
      <w:numFmt w:val="lowerRoman"/>
      <w:lvlText w:val="%6."/>
      <w:lvlJc w:val="right"/>
      <w:pPr>
        <w:ind w:left="4320" w:hanging="180"/>
      </w:pPr>
    </w:lvl>
    <w:lvl w:ilvl="6" w:tplc="03F4FD88" w:tentative="1">
      <w:start w:val="1"/>
      <w:numFmt w:val="decimal"/>
      <w:lvlText w:val="%7."/>
      <w:lvlJc w:val="left"/>
      <w:pPr>
        <w:ind w:left="5040" w:hanging="360"/>
      </w:pPr>
    </w:lvl>
    <w:lvl w:ilvl="7" w:tplc="0C28DEFC" w:tentative="1">
      <w:start w:val="1"/>
      <w:numFmt w:val="lowerLetter"/>
      <w:lvlText w:val="%8."/>
      <w:lvlJc w:val="left"/>
      <w:pPr>
        <w:ind w:left="5760" w:hanging="360"/>
      </w:pPr>
    </w:lvl>
    <w:lvl w:ilvl="8" w:tplc="148CB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9569F"/>
    <w:multiLevelType w:val="hybridMultilevel"/>
    <w:tmpl w:val="AAC252C0"/>
    <w:lvl w:ilvl="0" w:tplc="913AD1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AF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04A1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87D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A1D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889F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C0D6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D6A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CB8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D577F2E"/>
    <w:multiLevelType w:val="hybridMultilevel"/>
    <w:tmpl w:val="DCF4FE6A"/>
    <w:lvl w:ilvl="0" w:tplc="3ACC3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E4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40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C9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849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80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0A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28A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EF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D205B"/>
    <w:multiLevelType w:val="hybridMultilevel"/>
    <w:tmpl w:val="FF366DD0"/>
    <w:lvl w:ilvl="0" w:tplc="49640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034D2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800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83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20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EC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E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48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6E4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1287"/>
    <w:multiLevelType w:val="hybridMultilevel"/>
    <w:tmpl w:val="D4AC7D7E"/>
    <w:lvl w:ilvl="0" w:tplc="902C640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67099"/>
    <w:multiLevelType w:val="hybridMultilevel"/>
    <w:tmpl w:val="97425FC0"/>
    <w:lvl w:ilvl="0" w:tplc="DFC2CA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9408B"/>
    <w:multiLevelType w:val="hybridMultilevel"/>
    <w:tmpl w:val="CEEE0E6E"/>
    <w:lvl w:ilvl="0" w:tplc="E876ADDE">
      <w:start w:val="1"/>
      <w:numFmt w:val="decimal"/>
      <w:pStyle w:val="soustitre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5770BE"/>
        <w:sz w:val="22"/>
        <w:szCs w:val="22"/>
      </w:rPr>
    </w:lvl>
    <w:lvl w:ilvl="1" w:tplc="106A1546" w:tentative="1">
      <w:start w:val="1"/>
      <w:numFmt w:val="lowerLetter"/>
      <w:lvlText w:val="%2."/>
      <w:lvlJc w:val="left"/>
      <w:pPr>
        <w:ind w:left="1080" w:hanging="360"/>
      </w:pPr>
    </w:lvl>
    <w:lvl w:ilvl="2" w:tplc="69767396" w:tentative="1">
      <w:start w:val="1"/>
      <w:numFmt w:val="lowerRoman"/>
      <w:lvlText w:val="%3."/>
      <w:lvlJc w:val="right"/>
      <w:pPr>
        <w:ind w:left="1800" w:hanging="180"/>
      </w:pPr>
    </w:lvl>
    <w:lvl w:ilvl="3" w:tplc="AB069944" w:tentative="1">
      <w:start w:val="1"/>
      <w:numFmt w:val="decimal"/>
      <w:lvlText w:val="%4."/>
      <w:lvlJc w:val="left"/>
      <w:pPr>
        <w:ind w:left="2520" w:hanging="360"/>
      </w:pPr>
    </w:lvl>
    <w:lvl w:ilvl="4" w:tplc="66EE2684" w:tentative="1">
      <w:start w:val="1"/>
      <w:numFmt w:val="lowerLetter"/>
      <w:lvlText w:val="%5."/>
      <w:lvlJc w:val="left"/>
      <w:pPr>
        <w:ind w:left="3240" w:hanging="360"/>
      </w:pPr>
    </w:lvl>
    <w:lvl w:ilvl="5" w:tplc="E94EF504" w:tentative="1">
      <w:start w:val="1"/>
      <w:numFmt w:val="lowerRoman"/>
      <w:lvlText w:val="%6."/>
      <w:lvlJc w:val="right"/>
      <w:pPr>
        <w:ind w:left="3960" w:hanging="180"/>
      </w:pPr>
    </w:lvl>
    <w:lvl w:ilvl="6" w:tplc="55C03DFA" w:tentative="1">
      <w:start w:val="1"/>
      <w:numFmt w:val="decimal"/>
      <w:lvlText w:val="%7."/>
      <w:lvlJc w:val="left"/>
      <w:pPr>
        <w:ind w:left="4680" w:hanging="360"/>
      </w:pPr>
    </w:lvl>
    <w:lvl w:ilvl="7" w:tplc="30C2F1C6" w:tentative="1">
      <w:start w:val="1"/>
      <w:numFmt w:val="lowerLetter"/>
      <w:lvlText w:val="%8."/>
      <w:lvlJc w:val="left"/>
      <w:pPr>
        <w:ind w:left="5400" w:hanging="360"/>
      </w:pPr>
    </w:lvl>
    <w:lvl w:ilvl="8" w:tplc="E63648A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4"/>
  </w:num>
  <w:num w:numId="3">
    <w:abstractNumId w:val="26"/>
  </w:num>
  <w:num w:numId="4">
    <w:abstractNumId w:val="12"/>
  </w:num>
  <w:num w:numId="5">
    <w:abstractNumId w:val="1"/>
  </w:num>
  <w:num w:numId="6">
    <w:abstractNumId w:val="38"/>
  </w:num>
  <w:num w:numId="7">
    <w:abstractNumId w:val="28"/>
  </w:num>
  <w:num w:numId="8">
    <w:abstractNumId w:val="19"/>
  </w:num>
  <w:num w:numId="9">
    <w:abstractNumId w:val="5"/>
  </w:num>
  <w:num w:numId="10">
    <w:abstractNumId w:val="33"/>
  </w:num>
  <w:num w:numId="11">
    <w:abstractNumId w:val="7"/>
  </w:num>
  <w:num w:numId="12">
    <w:abstractNumId w:val="29"/>
  </w:num>
  <w:num w:numId="13">
    <w:abstractNumId w:val="19"/>
  </w:num>
  <w:num w:numId="14">
    <w:abstractNumId w:val="30"/>
  </w:num>
  <w:num w:numId="15">
    <w:abstractNumId w:val="9"/>
  </w:num>
  <w:num w:numId="16">
    <w:abstractNumId w:val="35"/>
  </w:num>
  <w:num w:numId="17">
    <w:abstractNumId w:val="14"/>
  </w:num>
  <w:num w:numId="18">
    <w:abstractNumId w:val="8"/>
  </w:num>
  <w:num w:numId="19">
    <w:abstractNumId w:val="17"/>
  </w:num>
  <w:num w:numId="20">
    <w:abstractNumId w:val="20"/>
  </w:num>
  <w:num w:numId="21">
    <w:abstractNumId w:val="15"/>
  </w:num>
  <w:num w:numId="22">
    <w:abstractNumId w:val="32"/>
  </w:num>
  <w:num w:numId="23">
    <w:abstractNumId w:val="21"/>
  </w:num>
  <w:num w:numId="24">
    <w:abstractNumId w:val="22"/>
  </w:num>
  <w:num w:numId="25">
    <w:abstractNumId w:val="10"/>
  </w:num>
  <w:num w:numId="26">
    <w:abstractNumId w:val="11"/>
  </w:num>
  <w:num w:numId="27">
    <w:abstractNumId w:val="25"/>
  </w:num>
  <w:num w:numId="28">
    <w:abstractNumId w:val="16"/>
  </w:num>
  <w:num w:numId="29">
    <w:abstractNumId w:val="13"/>
  </w:num>
  <w:num w:numId="30">
    <w:abstractNumId w:val="3"/>
  </w:num>
  <w:num w:numId="31">
    <w:abstractNumId w:val="23"/>
  </w:num>
  <w:num w:numId="32">
    <w:abstractNumId w:val="6"/>
  </w:num>
  <w:num w:numId="33">
    <w:abstractNumId w:val="36"/>
  </w:num>
  <w:num w:numId="34">
    <w:abstractNumId w:val="37"/>
  </w:num>
  <w:num w:numId="35">
    <w:abstractNumId w:val="27"/>
  </w:num>
  <w:num w:numId="36">
    <w:abstractNumId w:val="2"/>
  </w:num>
  <w:num w:numId="37">
    <w:abstractNumId w:val="34"/>
  </w:num>
  <w:num w:numId="38">
    <w:abstractNumId w:val="31"/>
  </w:num>
  <w:num w:numId="39">
    <w:abstractNumId w:val="4"/>
  </w:num>
  <w:num w:numId="40">
    <w:abstractNumId w:val="38"/>
    <w:lvlOverride w:ilvl="0">
      <w:startOverride w:val="4"/>
    </w:lvlOverride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trackRevisions/>
  <w:doNotTrackFormatting/>
  <w:documentProtection w:formatting="1" w:enforcement="0"/>
  <w:styleLockQFSet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EMPLATE_VIDE_MIN_ECONOMIE_FINANCES_RELANCE"/>
  </w:docVars>
  <w:rsids>
    <w:rsidRoot w:val="00F9712A"/>
    <w:rsid w:val="00000FA0"/>
    <w:rsid w:val="00006129"/>
    <w:rsid w:val="0004550B"/>
    <w:rsid w:val="000541B9"/>
    <w:rsid w:val="000566F1"/>
    <w:rsid w:val="00065DD9"/>
    <w:rsid w:val="00065E9D"/>
    <w:rsid w:val="000708F0"/>
    <w:rsid w:val="00072994"/>
    <w:rsid w:val="0008161F"/>
    <w:rsid w:val="000904F5"/>
    <w:rsid w:val="000B4EA7"/>
    <w:rsid w:val="000B65C5"/>
    <w:rsid w:val="000C7976"/>
    <w:rsid w:val="000C7D4C"/>
    <w:rsid w:val="000D323B"/>
    <w:rsid w:val="000D62D1"/>
    <w:rsid w:val="000F340D"/>
    <w:rsid w:val="000F3A9C"/>
    <w:rsid w:val="001054CC"/>
    <w:rsid w:val="0011193B"/>
    <w:rsid w:val="00126584"/>
    <w:rsid w:val="00126D0A"/>
    <w:rsid w:val="00127A61"/>
    <w:rsid w:val="001346FA"/>
    <w:rsid w:val="00145295"/>
    <w:rsid w:val="00152171"/>
    <w:rsid w:val="001553EC"/>
    <w:rsid w:val="00164B21"/>
    <w:rsid w:val="00172E7C"/>
    <w:rsid w:val="00176426"/>
    <w:rsid w:val="001822CD"/>
    <w:rsid w:val="00194C04"/>
    <w:rsid w:val="00196D83"/>
    <w:rsid w:val="00197CBD"/>
    <w:rsid w:val="001A5F35"/>
    <w:rsid w:val="001A702E"/>
    <w:rsid w:val="001C0CFE"/>
    <w:rsid w:val="001D216F"/>
    <w:rsid w:val="001D5635"/>
    <w:rsid w:val="001E529D"/>
    <w:rsid w:val="001E6CB0"/>
    <w:rsid w:val="001E7BEC"/>
    <w:rsid w:val="00200CDE"/>
    <w:rsid w:val="002032A7"/>
    <w:rsid w:val="00215DBA"/>
    <w:rsid w:val="00220071"/>
    <w:rsid w:val="0023750A"/>
    <w:rsid w:val="00240A9B"/>
    <w:rsid w:val="00253696"/>
    <w:rsid w:val="002546BD"/>
    <w:rsid w:val="002555A1"/>
    <w:rsid w:val="00266800"/>
    <w:rsid w:val="00274759"/>
    <w:rsid w:val="0027609A"/>
    <w:rsid w:val="0028138E"/>
    <w:rsid w:val="00282A56"/>
    <w:rsid w:val="00286333"/>
    <w:rsid w:val="002902D5"/>
    <w:rsid w:val="00291C30"/>
    <w:rsid w:val="00295AB6"/>
    <w:rsid w:val="002A268F"/>
    <w:rsid w:val="002A29D9"/>
    <w:rsid w:val="002A325F"/>
    <w:rsid w:val="002A5648"/>
    <w:rsid w:val="002B0550"/>
    <w:rsid w:val="002B2D34"/>
    <w:rsid w:val="002B42B4"/>
    <w:rsid w:val="002B792C"/>
    <w:rsid w:val="002C12BF"/>
    <w:rsid w:val="002C2A9C"/>
    <w:rsid w:val="002C3094"/>
    <w:rsid w:val="002D303A"/>
    <w:rsid w:val="002E4576"/>
    <w:rsid w:val="002F117E"/>
    <w:rsid w:val="002F4818"/>
    <w:rsid w:val="0031559F"/>
    <w:rsid w:val="00315EC0"/>
    <w:rsid w:val="00331072"/>
    <w:rsid w:val="00332121"/>
    <w:rsid w:val="003370BC"/>
    <w:rsid w:val="00346F10"/>
    <w:rsid w:val="00352F53"/>
    <w:rsid w:val="00354071"/>
    <w:rsid w:val="00360DB3"/>
    <w:rsid w:val="0036298C"/>
    <w:rsid w:val="00363D9A"/>
    <w:rsid w:val="00372935"/>
    <w:rsid w:val="003A167B"/>
    <w:rsid w:val="003B261F"/>
    <w:rsid w:val="003C7BF6"/>
    <w:rsid w:val="003D0F16"/>
    <w:rsid w:val="003D1347"/>
    <w:rsid w:val="003D2012"/>
    <w:rsid w:val="003D4406"/>
    <w:rsid w:val="003D5419"/>
    <w:rsid w:val="003D5B46"/>
    <w:rsid w:val="00414386"/>
    <w:rsid w:val="00420894"/>
    <w:rsid w:val="00437848"/>
    <w:rsid w:val="00443A3B"/>
    <w:rsid w:val="00447FBA"/>
    <w:rsid w:val="004501A0"/>
    <w:rsid w:val="00455745"/>
    <w:rsid w:val="0045662F"/>
    <w:rsid w:val="00456F2E"/>
    <w:rsid w:val="004617E2"/>
    <w:rsid w:val="004636D4"/>
    <w:rsid w:val="0046716E"/>
    <w:rsid w:val="00472DB8"/>
    <w:rsid w:val="00475171"/>
    <w:rsid w:val="004868F2"/>
    <w:rsid w:val="004877EE"/>
    <w:rsid w:val="00491997"/>
    <w:rsid w:val="004A09E6"/>
    <w:rsid w:val="004A3813"/>
    <w:rsid w:val="004A7660"/>
    <w:rsid w:val="004B6C02"/>
    <w:rsid w:val="004E4368"/>
    <w:rsid w:val="004F0060"/>
    <w:rsid w:val="004F04D6"/>
    <w:rsid w:val="004F1C1B"/>
    <w:rsid w:val="00504662"/>
    <w:rsid w:val="0051346F"/>
    <w:rsid w:val="00513E35"/>
    <w:rsid w:val="00525623"/>
    <w:rsid w:val="00527888"/>
    <w:rsid w:val="00533DF3"/>
    <w:rsid w:val="00547ADE"/>
    <w:rsid w:val="00551960"/>
    <w:rsid w:val="00555C72"/>
    <w:rsid w:val="00556080"/>
    <w:rsid w:val="00557E5F"/>
    <w:rsid w:val="00565B9F"/>
    <w:rsid w:val="00575746"/>
    <w:rsid w:val="0059496C"/>
    <w:rsid w:val="005A58B7"/>
    <w:rsid w:val="005A5BE4"/>
    <w:rsid w:val="005A6C42"/>
    <w:rsid w:val="005A6D4A"/>
    <w:rsid w:val="005E1486"/>
    <w:rsid w:val="005E2155"/>
    <w:rsid w:val="005F408C"/>
    <w:rsid w:val="00605239"/>
    <w:rsid w:val="00607867"/>
    <w:rsid w:val="00614F5A"/>
    <w:rsid w:val="00622190"/>
    <w:rsid w:val="0062594E"/>
    <w:rsid w:val="006331BD"/>
    <w:rsid w:val="00635C1F"/>
    <w:rsid w:val="00653492"/>
    <w:rsid w:val="00654FA6"/>
    <w:rsid w:val="00657F1A"/>
    <w:rsid w:val="00662A43"/>
    <w:rsid w:val="00670470"/>
    <w:rsid w:val="006735BA"/>
    <w:rsid w:val="006769F6"/>
    <w:rsid w:val="00684C80"/>
    <w:rsid w:val="00685AF9"/>
    <w:rsid w:val="00685BC1"/>
    <w:rsid w:val="00691614"/>
    <w:rsid w:val="00691628"/>
    <w:rsid w:val="00691986"/>
    <w:rsid w:val="00694EF2"/>
    <w:rsid w:val="006A672C"/>
    <w:rsid w:val="006B050F"/>
    <w:rsid w:val="006B1570"/>
    <w:rsid w:val="006B4A33"/>
    <w:rsid w:val="006B765C"/>
    <w:rsid w:val="006C626A"/>
    <w:rsid w:val="006D1580"/>
    <w:rsid w:val="006E0155"/>
    <w:rsid w:val="006E666F"/>
    <w:rsid w:val="006F7787"/>
    <w:rsid w:val="00707C84"/>
    <w:rsid w:val="00716723"/>
    <w:rsid w:val="0072319A"/>
    <w:rsid w:val="00730F49"/>
    <w:rsid w:val="00733534"/>
    <w:rsid w:val="00733C9D"/>
    <w:rsid w:val="0074130E"/>
    <w:rsid w:val="00754A01"/>
    <w:rsid w:val="007569ED"/>
    <w:rsid w:val="00762724"/>
    <w:rsid w:val="0076720B"/>
    <w:rsid w:val="0077003E"/>
    <w:rsid w:val="00770D34"/>
    <w:rsid w:val="007766AD"/>
    <w:rsid w:val="007947C0"/>
    <w:rsid w:val="007B27D3"/>
    <w:rsid w:val="007B6AFE"/>
    <w:rsid w:val="007C5FC5"/>
    <w:rsid w:val="007D44D0"/>
    <w:rsid w:val="007D4F3B"/>
    <w:rsid w:val="007E08A7"/>
    <w:rsid w:val="007E5C6A"/>
    <w:rsid w:val="007F6E4B"/>
    <w:rsid w:val="007F7873"/>
    <w:rsid w:val="008046C9"/>
    <w:rsid w:val="008105B2"/>
    <w:rsid w:val="00822991"/>
    <w:rsid w:val="008230FA"/>
    <w:rsid w:val="0082576B"/>
    <w:rsid w:val="00834592"/>
    <w:rsid w:val="0084281F"/>
    <w:rsid w:val="00846FDA"/>
    <w:rsid w:val="008529D0"/>
    <w:rsid w:val="00854839"/>
    <w:rsid w:val="00864843"/>
    <w:rsid w:val="0086503F"/>
    <w:rsid w:val="00872C19"/>
    <w:rsid w:val="00890569"/>
    <w:rsid w:val="00890664"/>
    <w:rsid w:val="00890E28"/>
    <w:rsid w:val="00891DFF"/>
    <w:rsid w:val="00897AE9"/>
    <w:rsid w:val="00897F7C"/>
    <w:rsid w:val="008A08D1"/>
    <w:rsid w:val="008A5243"/>
    <w:rsid w:val="008A6FBC"/>
    <w:rsid w:val="008B2924"/>
    <w:rsid w:val="008D2BE9"/>
    <w:rsid w:val="008D5AA9"/>
    <w:rsid w:val="008E2EBE"/>
    <w:rsid w:val="008E4491"/>
    <w:rsid w:val="008F4C73"/>
    <w:rsid w:val="008F7CB7"/>
    <w:rsid w:val="00906A91"/>
    <w:rsid w:val="00911013"/>
    <w:rsid w:val="0091559C"/>
    <w:rsid w:val="00920212"/>
    <w:rsid w:val="009214C6"/>
    <w:rsid w:val="0092361A"/>
    <w:rsid w:val="00930988"/>
    <w:rsid w:val="009325E0"/>
    <w:rsid w:val="00934D7A"/>
    <w:rsid w:val="00937558"/>
    <w:rsid w:val="00950756"/>
    <w:rsid w:val="009521D3"/>
    <w:rsid w:val="00954CDA"/>
    <w:rsid w:val="00963184"/>
    <w:rsid w:val="00973564"/>
    <w:rsid w:val="00973B40"/>
    <w:rsid w:val="00976B9F"/>
    <w:rsid w:val="00990993"/>
    <w:rsid w:val="00993D9A"/>
    <w:rsid w:val="009A3324"/>
    <w:rsid w:val="009B4A8B"/>
    <w:rsid w:val="009B6D0E"/>
    <w:rsid w:val="009C103A"/>
    <w:rsid w:val="009F11C9"/>
    <w:rsid w:val="009F3305"/>
    <w:rsid w:val="009F5FF6"/>
    <w:rsid w:val="009F7D25"/>
    <w:rsid w:val="00A0453F"/>
    <w:rsid w:val="00A06B94"/>
    <w:rsid w:val="00A155AD"/>
    <w:rsid w:val="00A213EC"/>
    <w:rsid w:val="00A23BA6"/>
    <w:rsid w:val="00A26361"/>
    <w:rsid w:val="00A32477"/>
    <w:rsid w:val="00A35D08"/>
    <w:rsid w:val="00A4113D"/>
    <w:rsid w:val="00A52C30"/>
    <w:rsid w:val="00A542B6"/>
    <w:rsid w:val="00A73582"/>
    <w:rsid w:val="00A838CD"/>
    <w:rsid w:val="00A916E5"/>
    <w:rsid w:val="00A93B7D"/>
    <w:rsid w:val="00AA1127"/>
    <w:rsid w:val="00AA526F"/>
    <w:rsid w:val="00AB2368"/>
    <w:rsid w:val="00AB4CA3"/>
    <w:rsid w:val="00AB6A74"/>
    <w:rsid w:val="00AC131F"/>
    <w:rsid w:val="00AD20F8"/>
    <w:rsid w:val="00AD2ED2"/>
    <w:rsid w:val="00AD6056"/>
    <w:rsid w:val="00AE1F7F"/>
    <w:rsid w:val="00AE5807"/>
    <w:rsid w:val="00AF1361"/>
    <w:rsid w:val="00AF4A2F"/>
    <w:rsid w:val="00AF60EB"/>
    <w:rsid w:val="00B001EC"/>
    <w:rsid w:val="00B00455"/>
    <w:rsid w:val="00B03199"/>
    <w:rsid w:val="00B1339E"/>
    <w:rsid w:val="00B14A30"/>
    <w:rsid w:val="00B43EC8"/>
    <w:rsid w:val="00B471D0"/>
    <w:rsid w:val="00B479BC"/>
    <w:rsid w:val="00B51B05"/>
    <w:rsid w:val="00B561CA"/>
    <w:rsid w:val="00B57347"/>
    <w:rsid w:val="00B64745"/>
    <w:rsid w:val="00B64BC3"/>
    <w:rsid w:val="00B64DA4"/>
    <w:rsid w:val="00B66787"/>
    <w:rsid w:val="00B753EA"/>
    <w:rsid w:val="00B77733"/>
    <w:rsid w:val="00B77BAA"/>
    <w:rsid w:val="00B85030"/>
    <w:rsid w:val="00B85187"/>
    <w:rsid w:val="00B861AE"/>
    <w:rsid w:val="00B95E0E"/>
    <w:rsid w:val="00BA1444"/>
    <w:rsid w:val="00BB2573"/>
    <w:rsid w:val="00BC0DD2"/>
    <w:rsid w:val="00BC2258"/>
    <w:rsid w:val="00BC6948"/>
    <w:rsid w:val="00BC71B6"/>
    <w:rsid w:val="00BC755B"/>
    <w:rsid w:val="00BD1AC5"/>
    <w:rsid w:val="00BD383E"/>
    <w:rsid w:val="00BF0654"/>
    <w:rsid w:val="00BF0ECB"/>
    <w:rsid w:val="00C03B8F"/>
    <w:rsid w:val="00C1773F"/>
    <w:rsid w:val="00C22090"/>
    <w:rsid w:val="00C35103"/>
    <w:rsid w:val="00C501A4"/>
    <w:rsid w:val="00C67940"/>
    <w:rsid w:val="00C70306"/>
    <w:rsid w:val="00C7049F"/>
    <w:rsid w:val="00C74774"/>
    <w:rsid w:val="00C75371"/>
    <w:rsid w:val="00C76C24"/>
    <w:rsid w:val="00C77A0B"/>
    <w:rsid w:val="00C80B20"/>
    <w:rsid w:val="00C8304C"/>
    <w:rsid w:val="00C842FF"/>
    <w:rsid w:val="00C86948"/>
    <w:rsid w:val="00C974A2"/>
    <w:rsid w:val="00CA7ABB"/>
    <w:rsid w:val="00CC3051"/>
    <w:rsid w:val="00CC41A5"/>
    <w:rsid w:val="00CC6CDA"/>
    <w:rsid w:val="00CD0B34"/>
    <w:rsid w:val="00CD1640"/>
    <w:rsid w:val="00CE20A4"/>
    <w:rsid w:val="00CE740E"/>
    <w:rsid w:val="00CF2688"/>
    <w:rsid w:val="00CF578F"/>
    <w:rsid w:val="00D04AFB"/>
    <w:rsid w:val="00D10633"/>
    <w:rsid w:val="00D1289C"/>
    <w:rsid w:val="00D13327"/>
    <w:rsid w:val="00D1443D"/>
    <w:rsid w:val="00D2077D"/>
    <w:rsid w:val="00D22CEC"/>
    <w:rsid w:val="00D30375"/>
    <w:rsid w:val="00D36CE4"/>
    <w:rsid w:val="00D3760E"/>
    <w:rsid w:val="00D432D1"/>
    <w:rsid w:val="00D4511D"/>
    <w:rsid w:val="00D6763D"/>
    <w:rsid w:val="00D725E6"/>
    <w:rsid w:val="00D77484"/>
    <w:rsid w:val="00D84408"/>
    <w:rsid w:val="00D848D1"/>
    <w:rsid w:val="00D958D8"/>
    <w:rsid w:val="00D9614D"/>
    <w:rsid w:val="00DA3987"/>
    <w:rsid w:val="00DA4BD8"/>
    <w:rsid w:val="00DA64B5"/>
    <w:rsid w:val="00DB1599"/>
    <w:rsid w:val="00DB2780"/>
    <w:rsid w:val="00DB576F"/>
    <w:rsid w:val="00DB6563"/>
    <w:rsid w:val="00DB7995"/>
    <w:rsid w:val="00DC7764"/>
    <w:rsid w:val="00DD3DCA"/>
    <w:rsid w:val="00DD43BB"/>
    <w:rsid w:val="00DD6A07"/>
    <w:rsid w:val="00DD712A"/>
    <w:rsid w:val="00DE3C8E"/>
    <w:rsid w:val="00E0600C"/>
    <w:rsid w:val="00E12FB1"/>
    <w:rsid w:val="00E1646D"/>
    <w:rsid w:val="00E21B8F"/>
    <w:rsid w:val="00E24E1A"/>
    <w:rsid w:val="00E257C2"/>
    <w:rsid w:val="00E30A18"/>
    <w:rsid w:val="00E33CAF"/>
    <w:rsid w:val="00E3408C"/>
    <w:rsid w:val="00E42BE3"/>
    <w:rsid w:val="00E43210"/>
    <w:rsid w:val="00E44A55"/>
    <w:rsid w:val="00E51DAB"/>
    <w:rsid w:val="00E61C0D"/>
    <w:rsid w:val="00E72BCD"/>
    <w:rsid w:val="00E84A20"/>
    <w:rsid w:val="00E92BA8"/>
    <w:rsid w:val="00EA24FE"/>
    <w:rsid w:val="00EA33FC"/>
    <w:rsid w:val="00EA374B"/>
    <w:rsid w:val="00EA591B"/>
    <w:rsid w:val="00EB2D7C"/>
    <w:rsid w:val="00EB3751"/>
    <w:rsid w:val="00EB3F5C"/>
    <w:rsid w:val="00EC2AF0"/>
    <w:rsid w:val="00ED08DD"/>
    <w:rsid w:val="00EE1439"/>
    <w:rsid w:val="00EF2678"/>
    <w:rsid w:val="00EF2AA1"/>
    <w:rsid w:val="00EF5355"/>
    <w:rsid w:val="00EF6FFE"/>
    <w:rsid w:val="00F003F2"/>
    <w:rsid w:val="00F05A61"/>
    <w:rsid w:val="00F16958"/>
    <w:rsid w:val="00F16C56"/>
    <w:rsid w:val="00F368B8"/>
    <w:rsid w:val="00F37170"/>
    <w:rsid w:val="00F37566"/>
    <w:rsid w:val="00F41C85"/>
    <w:rsid w:val="00F45AD7"/>
    <w:rsid w:val="00F552A3"/>
    <w:rsid w:val="00F747B0"/>
    <w:rsid w:val="00F77B03"/>
    <w:rsid w:val="00F80C9A"/>
    <w:rsid w:val="00F876FE"/>
    <w:rsid w:val="00F90A57"/>
    <w:rsid w:val="00F93684"/>
    <w:rsid w:val="00F9712A"/>
    <w:rsid w:val="00FA13CC"/>
    <w:rsid w:val="00FA4DD5"/>
    <w:rsid w:val="00FB1ACE"/>
    <w:rsid w:val="00FB3695"/>
    <w:rsid w:val="00FC3072"/>
    <w:rsid w:val="00FC4B12"/>
    <w:rsid w:val="00FC66C8"/>
    <w:rsid w:val="00FC7121"/>
    <w:rsid w:val="00FD360E"/>
    <w:rsid w:val="00FD5E06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81D0"/>
  <w15:docId w15:val="{8DCF514C-AAAB-4FEA-B900-07DC54B2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Titre1">
    <w:name w:val="heading 1"/>
    <w:basedOn w:val="Normal"/>
    <w:next w:val="Corpsdetexte"/>
    <w:link w:val="Titre1Car"/>
    <w:uiPriority w:val="9"/>
    <w:pPr>
      <w:jc w:val="center"/>
      <w:outlineLvl w:val="0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Pr>
      <w:sz w:val="16"/>
      <w:szCs w:val="16"/>
    </w:rPr>
  </w:style>
  <w:style w:type="character" w:customStyle="1" w:styleId="TitredelapageCar">
    <w:name w:val="Titre de la page Car"/>
    <w:link w:val="Titredelapage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pPr>
      <w:keepNext/>
      <w:suppressAutoHyphens/>
      <w:spacing w:before="20" w:after="0" w:line="240" w:lineRule="auto"/>
      <w:jc w:val="both"/>
    </w:pPr>
    <w:rPr>
      <w:rFonts w:ascii="Times New Roman" w:eastAsia="Times New Roman" w:hAnsi="Times New Roman"/>
      <w:sz w:val="18"/>
      <w:szCs w:val="1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character" w:styleId="Appelnotedebasdep">
    <w:name w:val="footnote reference"/>
    <w:uiPriority w:val="99"/>
    <w:rPr>
      <w:vertAlign w:val="superscript"/>
    </w:rPr>
  </w:style>
  <w:style w:type="paragraph" w:customStyle="1" w:styleId="Default">
    <w:name w:val="Default"/>
    <w:pPr>
      <w:widowControl/>
      <w:adjustRightInd w:val="0"/>
    </w:pPr>
    <w:rPr>
      <w:rFonts w:eastAsia="Calibri"/>
      <w:color w:val="000000"/>
      <w:sz w:val="24"/>
      <w:szCs w:val="24"/>
      <w:lang w:val="fr-FR" w:eastAsia="fr-FR"/>
    </w:rPr>
  </w:style>
  <w:style w:type="paragraph" w:customStyle="1" w:styleId="Titrepagedegarde">
    <w:name w:val="Titre page de garde"/>
    <w:basedOn w:val="Normal"/>
    <w:link w:val="TitrepagedegardeCar"/>
    <w:qFormat/>
    <w:pPr>
      <w:tabs>
        <w:tab w:val="left" w:pos="9088"/>
      </w:tabs>
    </w:pPr>
    <w:rPr>
      <w:rFonts w:ascii="Arial Gras" w:hAnsi="Arial Gras" w:cs="Arial"/>
      <w:b/>
      <w:bCs/>
      <w:color w:val="484D7A"/>
      <w:sz w:val="40"/>
      <w:szCs w:val="4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TitrepagedegardeCar">
    <w:name w:val="Titre page de garde Car"/>
    <w:basedOn w:val="Policepardfaut"/>
    <w:link w:val="Titrepagedegarde"/>
    <w:rPr>
      <w:rFonts w:ascii="Arial Gras" w:eastAsia="Calibri" w:hAnsi="Arial Gras"/>
      <w:b/>
      <w:bCs/>
      <w:color w:val="484D7A"/>
      <w:sz w:val="40"/>
      <w:szCs w:val="40"/>
      <w:lang w:val="fr-FR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" w:eastAsia="Calibri" w:hAnsi="Calibri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Calibri" w:hAnsi="Segoe UI" w:cs="Segoe UI"/>
      <w:sz w:val="18"/>
      <w:szCs w:val="18"/>
      <w:lang w:val="fr-FR"/>
    </w:rPr>
  </w:style>
  <w:style w:type="paragraph" w:customStyle="1" w:styleId="soustitre">
    <w:name w:val="sous titre"/>
    <w:basedOn w:val="Normal"/>
    <w:link w:val="soustitreCar"/>
    <w:qFormat/>
    <w:pPr>
      <w:numPr>
        <w:numId w:val="6"/>
      </w:numPr>
      <w:tabs>
        <w:tab w:val="left" w:pos="426"/>
      </w:tabs>
      <w:spacing w:after="0"/>
      <w:jc w:val="both"/>
    </w:pPr>
    <w:rPr>
      <w:rFonts w:asciiTheme="majorHAnsi" w:eastAsia="Times New Roman" w:hAnsiTheme="majorHAnsi" w:cstheme="majorHAnsi"/>
      <w:b/>
      <w:color w:val="5770BE"/>
      <w:sz w:val="32"/>
      <w:szCs w:val="32"/>
      <w:lang w:eastAsia="fr-FR"/>
    </w:rPr>
  </w:style>
  <w:style w:type="character" w:customStyle="1" w:styleId="soustitreCar">
    <w:name w:val="sous titre Car"/>
    <w:basedOn w:val="Policepardfaut"/>
    <w:link w:val="soustitre"/>
    <w:rPr>
      <w:rFonts w:asciiTheme="majorHAnsi" w:eastAsia="Times New Roman" w:hAnsiTheme="majorHAnsi" w:cstheme="majorHAnsi"/>
      <w:b/>
      <w:color w:val="5770BE"/>
      <w:sz w:val="32"/>
      <w:szCs w:val="32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5770BE" w:themeColor="followedHyperlink"/>
      <w:u w:val="single"/>
    </w:rPr>
  </w:style>
  <w:style w:type="paragraph" w:styleId="Rvision">
    <w:name w:val="Revision"/>
    <w:hidden/>
    <w:uiPriority w:val="99"/>
    <w:semiHidden/>
    <w:pPr>
      <w:widowControl/>
      <w:autoSpaceDE/>
      <w:autoSpaceDN/>
    </w:pPr>
    <w:rPr>
      <w:rFonts w:ascii="Calibri" w:eastAsia="Calibri" w:hAnsi="Calibri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macro">
    <w:name w:val="macro"/>
    <w:link w:val="TextedemacroCar"/>
    <w:uiPriority w:val="99"/>
    <w:semiHidden/>
    <w:unhideWhenUsed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spacing w:line="276" w:lineRule="auto"/>
    </w:pPr>
    <w:rPr>
      <w:rFonts w:ascii="Consolas" w:eastAsia="Calibri" w:hAnsi="Consolas" w:cs="Times New Roman"/>
      <w:sz w:val="20"/>
      <w:szCs w:val="20"/>
      <w:lang w:val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Pr>
      <w:rFonts w:ascii="Consolas" w:eastAsia="Calibri" w:hAnsi="Consolas" w:cs="Times New Roman"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13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0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0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rance.representation.ec.europa.eu/informations/la-commission-inflige-google-une-amende-dun-montant-de-295-milliards-deuros-pour-pratiques-abusives-2025-09-05_fr" TargetMode="External"/><Relationship Id="rId2" Type="http://schemas.openxmlformats.org/officeDocument/2006/relationships/hyperlink" Target="https://www.congress.gov/crs_external_products/R/PDF/R46739/R46739.2.pdf" TargetMode="External"/><Relationship Id="rId1" Type="http://schemas.openxmlformats.org/officeDocument/2006/relationships/hyperlink" Target="https://www.tresor.economie.gouv.fr/Articles/2025/09/04/l-economie-de-l-attention-a-l-ere-du-numerique" TargetMode="External"/><Relationship Id="rId6" Type="http://schemas.openxmlformats.org/officeDocument/2006/relationships/hyperlink" Target="https://www.tresor.economie.gouv.fr/Evenements/2024/09/19/seminaire-nasse-intelligence-artificielle-enjeux-concurrentiels-enjeux-economiques-et-applications-pratiques-dans-le-secteur-des-medias" TargetMode="External"/><Relationship Id="rId5" Type="http://schemas.openxmlformats.org/officeDocument/2006/relationships/hyperlink" Target="https://commission.europa.eu/strategy-and-policy/priorities-2019-2024/europe-fit-digital-age/digital-markets-act-ensuring-fair-and-open-digital-markets_fr" TargetMode="External"/><Relationship Id="rId4" Type="http://schemas.openxmlformats.org/officeDocument/2006/relationships/hyperlink" Target="https://www.justice.gov/opa/pr/department-justice-wins-significant-remedies-against-goog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ubert\Documents\2%20-%20Print\Charte%20Etat%20MEFR\Pack%20bureautique%20MEFR%20from%20SIRCOM\Template_vide_MIN_Economie_Finances_Relance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B1BC-5BA3-4514-BFCF-DC5E7793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Template_vide_MIN_Economie_Finances_Relance.dotx</Template>
  <TotalTime>1</TotalTime>
  <Pages>4</Pages>
  <Words>1866</Words>
  <Characters>10263</Characters>
  <Application>Microsoft Office Word</Application>
  <DocSecurity>0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GAUTHIER Laure</dc:creator>
  <cp:lastModifiedBy>AMOUREUX Victor</cp:lastModifiedBy>
  <cp:revision>3</cp:revision>
  <dcterms:created xsi:type="dcterms:W3CDTF">2025-10-07T08:20:00Z</dcterms:created>
  <dcterms:modified xsi:type="dcterms:W3CDTF">2025-10-07T08:21:00Z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2025-05-28T14:28:34Z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75bd5180-bf00-4124-b4f9-e1128aa3aee6</vt:lpwstr>
  </property>
  <property fmtid="{D5CDD505-2E9C-101B-9397-08002B2CF9AE}" pid="8" name="MSIP_Label_6bd9ddd1-4d20-43f6-abfa-fc3c07406f94_ContentBits">
    <vt:lpwstr>0</vt:lpwstr>
  </property>
</Properties>
</file>