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37E22" w14:textId="77777777" w:rsidR="00CB726E" w:rsidRDefault="00CB726E" w:rsidP="00833210">
      <w:pPr>
        <w:jc w:val="center"/>
        <w:rPr>
          <w:rFonts w:ascii="Marianne" w:hAnsi="Marianne"/>
          <w:b/>
          <w:bCs/>
          <w:sz w:val="28"/>
          <w:szCs w:val="28"/>
          <w:lang w:val="en-US"/>
        </w:rPr>
      </w:pPr>
      <w:r w:rsidRPr="00CB726E">
        <w:rPr>
          <w:rFonts w:ascii="Marianne" w:hAnsi="Marianne"/>
          <w:b/>
          <w:bCs/>
          <w:sz w:val="28"/>
          <w:szCs w:val="28"/>
          <w:lang w:val="en-US"/>
        </w:rPr>
        <w:t xml:space="preserve">STATEMENT </w:t>
      </w:r>
    </w:p>
    <w:p w14:paraId="58AF5F3C" w14:textId="28818476" w:rsidR="00CB726E" w:rsidRDefault="00CB726E" w:rsidP="00833210">
      <w:pPr>
        <w:jc w:val="center"/>
        <w:rPr>
          <w:rFonts w:ascii="Marianne" w:hAnsi="Marianne"/>
          <w:b/>
          <w:bCs/>
          <w:sz w:val="28"/>
          <w:szCs w:val="28"/>
          <w:lang w:val="en-US"/>
        </w:rPr>
      </w:pPr>
      <w:r w:rsidRPr="00CB726E">
        <w:rPr>
          <w:rFonts w:ascii="Marianne" w:hAnsi="Marianne"/>
          <w:b/>
          <w:bCs/>
          <w:sz w:val="28"/>
          <w:szCs w:val="28"/>
          <w:lang w:val="en-US"/>
        </w:rPr>
        <w:t>BY THE GROUP OF CREDITORS OF UKRAINE</w:t>
      </w:r>
    </w:p>
    <w:p w14:paraId="1D2359E3" w14:textId="5AE57443" w:rsidR="00833210" w:rsidRPr="00CB726E" w:rsidRDefault="00833210" w:rsidP="0093575F">
      <w:pPr>
        <w:jc w:val="both"/>
        <w:rPr>
          <w:rFonts w:ascii="Marianne" w:hAnsi="Marianne"/>
          <w:b/>
          <w:bCs/>
          <w:sz w:val="28"/>
          <w:szCs w:val="28"/>
          <w:lang w:val="en-US"/>
        </w:rPr>
      </w:pPr>
    </w:p>
    <w:p w14:paraId="2FAA04A9" w14:textId="77777777" w:rsidR="00CB726E" w:rsidRPr="00CB726E" w:rsidRDefault="00CB726E" w:rsidP="0093575F">
      <w:pPr>
        <w:jc w:val="both"/>
        <w:rPr>
          <w:rFonts w:ascii="Marianne" w:hAnsi="Marianne"/>
          <w:lang w:val="en-US"/>
        </w:rPr>
      </w:pPr>
    </w:p>
    <w:p w14:paraId="6EB67D0C" w14:textId="561A0F93" w:rsidR="00D25C06" w:rsidRDefault="007C17D1" w:rsidP="0093575F">
      <w:pPr>
        <w:jc w:val="both"/>
        <w:rPr>
          <w:rFonts w:ascii="Marianne" w:hAnsi="Marianne"/>
          <w:b/>
          <w:bCs/>
          <w:lang w:val="en-GB"/>
        </w:rPr>
      </w:pPr>
      <w:r w:rsidRPr="007C17D1">
        <w:rPr>
          <w:rFonts w:ascii="Marianne" w:hAnsi="Marianne"/>
          <w:b/>
          <w:bCs/>
          <w:lang w:val="en-GB"/>
        </w:rPr>
        <w:t>The representatives of the Group of Creditors of Ukraine (GCU) and the Government of Ukraine signed on April 16, 2026 a Memorandum of Understanding (MoU) on the suspension of debt service due by Ukraine until the end of February 2030, corresponding to the duration of the International Monetary Fund (IMF) programme approved by its Executive Board on February 26, 2026.</w:t>
      </w:r>
    </w:p>
    <w:p w14:paraId="40D45B82" w14:textId="77777777" w:rsidR="007C17D1" w:rsidRPr="00CB726E" w:rsidRDefault="007C17D1" w:rsidP="0093575F">
      <w:pPr>
        <w:jc w:val="both"/>
        <w:rPr>
          <w:rFonts w:ascii="Marianne" w:hAnsi="Marianne"/>
          <w:lang w:val="en-GB"/>
        </w:rPr>
      </w:pPr>
    </w:p>
    <w:p w14:paraId="51C5CD80" w14:textId="4765D403" w:rsidR="00CB726E" w:rsidRDefault="007C17D1" w:rsidP="00CB726E">
      <w:pPr>
        <w:jc w:val="both"/>
        <w:rPr>
          <w:rFonts w:ascii="Marianne" w:hAnsi="Marianne"/>
          <w:lang w:val="en-US"/>
        </w:rPr>
      </w:pPr>
      <w:r w:rsidRPr="007C17D1">
        <w:rPr>
          <w:rFonts w:ascii="Marianne" w:hAnsi="Marianne"/>
          <w:lang w:val="en-US"/>
        </w:rPr>
        <w:t>This MoU reaffirms and renews the debt service suspensions granted in 2022 and 2023 until the end of February 2030, corresponding to the end of the new IMF program, including for debt disbursed after end-July 2022</w:t>
      </w:r>
      <w:r>
        <w:rPr>
          <w:rStyle w:val="Appelnotedebasdep"/>
          <w:rFonts w:ascii="Marianne" w:hAnsi="Marianne"/>
          <w:lang w:val="en-US"/>
        </w:rPr>
        <w:footnoteReference w:id="1"/>
      </w:r>
      <w:r w:rsidRPr="007C17D1">
        <w:rPr>
          <w:rFonts w:ascii="Marianne" w:hAnsi="Marianne"/>
          <w:lang w:val="en-US"/>
        </w:rPr>
        <w:t xml:space="preserve"> and before November 26, 2025</w:t>
      </w:r>
      <w:r>
        <w:rPr>
          <w:rStyle w:val="Appelnotedebasdep"/>
          <w:rFonts w:ascii="Marianne" w:hAnsi="Marianne"/>
          <w:lang w:val="en-US"/>
        </w:rPr>
        <w:footnoteReference w:id="2"/>
      </w:r>
      <w:r w:rsidRPr="007C17D1">
        <w:rPr>
          <w:rFonts w:ascii="Marianne" w:hAnsi="Marianne"/>
          <w:lang w:val="en-US"/>
        </w:rPr>
        <w:t>. It aims at implementing the first phase of the financing assurances provided by the GCU to support the approval of the program by the IMF Executive Board of Directors.</w:t>
      </w:r>
    </w:p>
    <w:p w14:paraId="45F57E2B" w14:textId="77777777" w:rsidR="007C17D1" w:rsidRPr="007C17D1" w:rsidRDefault="007C17D1" w:rsidP="00CB726E">
      <w:pPr>
        <w:jc w:val="both"/>
        <w:rPr>
          <w:rFonts w:ascii="Marianne" w:hAnsi="Marianne"/>
          <w:lang w:val="en-GB"/>
        </w:rPr>
      </w:pPr>
    </w:p>
    <w:p w14:paraId="4457918E" w14:textId="757D5616" w:rsidR="007C17D1" w:rsidRDefault="007C17D1" w:rsidP="007C17D1">
      <w:pPr>
        <w:jc w:val="both"/>
        <w:rPr>
          <w:rFonts w:ascii="Marianne" w:hAnsi="Marianne"/>
          <w:lang w:val="en-US"/>
        </w:rPr>
      </w:pPr>
      <w:r w:rsidRPr="007C17D1">
        <w:rPr>
          <w:rFonts w:ascii="Marianne" w:hAnsi="Marianne"/>
          <w:lang w:val="en-US"/>
        </w:rPr>
        <w:t>The representatives of the GCU reaffirm their unwavering support for Ukraine in defending its territorial integrity and right to exist and its freedom, sovereignty and independence and reaffirm their commitment to keep the pressure on Russia, in view of achieving a just and lasting peace in Ukraine.</w:t>
      </w:r>
    </w:p>
    <w:p w14:paraId="645C8E63" w14:textId="77777777" w:rsidR="007C17D1" w:rsidRPr="007C17D1" w:rsidRDefault="007C17D1" w:rsidP="007C17D1">
      <w:pPr>
        <w:jc w:val="both"/>
        <w:rPr>
          <w:rFonts w:ascii="Marianne" w:hAnsi="Marianne"/>
          <w:lang w:val="en-US"/>
        </w:rPr>
      </w:pPr>
    </w:p>
    <w:p w14:paraId="6E77C090" w14:textId="4DCF6AAB" w:rsidR="007C17D1" w:rsidRDefault="007C17D1" w:rsidP="007C17D1">
      <w:pPr>
        <w:jc w:val="both"/>
        <w:rPr>
          <w:rFonts w:ascii="Marianne" w:hAnsi="Marianne"/>
          <w:lang w:val="en-US"/>
        </w:rPr>
      </w:pPr>
      <w:r w:rsidRPr="007C17D1">
        <w:rPr>
          <w:rFonts w:ascii="Marianne" w:hAnsi="Marianne"/>
          <w:lang w:val="en-US"/>
        </w:rPr>
        <w:t xml:space="preserve">The GCU also welcomes the measures and reforms implemented by the government of Ukraine since 2022, despite the exceptionally challenging circumstances. Continuing steady progress on fiscal adjustment, notably on domestic resource </w:t>
      </w:r>
      <w:proofErr w:type="spellStart"/>
      <w:r w:rsidRPr="007C17D1">
        <w:rPr>
          <w:rFonts w:ascii="Marianne" w:hAnsi="Marianne"/>
          <w:lang w:val="en-US"/>
        </w:rPr>
        <w:t>mobilisation</w:t>
      </w:r>
      <w:proofErr w:type="spellEnd"/>
      <w:r w:rsidRPr="007C17D1">
        <w:rPr>
          <w:rFonts w:ascii="Marianne" w:hAnsi="Marianne"/>
          <w:lang w:val="en-US"/>
        </w:rPr>
        <w:t>, will be essential to make room for priority spending, help restore debt sustainability and address the economic and financial consequences of the war. The GCU calls on the government of Ukraine to remain firmly committed to advancing structural reforms, to strengthen the rule of law, governance and de-shadow of the economy, in line with the IMF program objectives.</w:t>
      </w:r>
    </w:p>
    <w:p w14:paraId="293C01E2" w14:textId="77777777" w:rsidR="007C17D1" w:rsidRPr="007C17D1" w:rsidRDefault="007C17D1" w:rsidP="007C17D1">
      <w:pPr>
        <w:jc w:val="both"/>
        <w:rPr>
          <w:rFonts w:ascii="Marianne" w:hAnsi="Marianne"/>
          <w:lang w:val="en-US"/>
        </w:rPr>
      </w:pPr>
    </w:p>
    <w:p w14:paraId="03233533" w14:textId="77777777" w:rsidR="007C17D1" w:rsidRPr="007C17D1" w:rsidRDefault="007C17D1" w:rsidP="007C17D1">
      <w:pPr>
        <w:jc w:val="both"/>
        <w:rPr>
          <w:rFonts w:ascii="Marianne" w:hAnsi="Marianne"/>
          <w:lang w:val="en-US"/>
        </w:rPr>
      </w:pPr>
      <w:r w:rsidRPr="007C17D1">
        <w:rPr>
          <w:rFonts w:ascii="Marianne" w:hAnsi="Marianne"/>
          <w:lang w:val="en-US"/>
        </w:rPr>
        <w:t xml:space="preserve">The GCU urges all other official bilateral and external commercial creditors to swiftly reach an agreement with Ukraine on a debt treatment at least as </w:t>
      </w:r>
      <w:proofErr w:type="spellStart"/>
      <w:r w:rsidRPr="007C17D1">
        <w:rPr>
          <w:rFonts w:ascii="Marianne" w:hAnsi="Marianne"/>
          <w:lang w:val="en-US"/>
        </w:rPr>
        <w:t>favourable</w:t>
      </w:r>
      <w:proofErr w:type="spellEnd"/>
      <w:r w:rsidRPr="007C17D1">
        <w:rPr>
          <w:rFonts w:ascii="Marianne" w:hAnsi="Marianne"/>
          <w:lang w:val="en-US"/>
        </w:rPr>
        <w:t>.</w:t>
      </w:r>
    </w:p>
    <w:p w14:paraId="7A212EDA" w14:textId="7E20F3D2" w:rsidR="00CB726E" w:rsidRDefault="007C17D1" w:rsidP="007C17D1">
      <w:pPr>
        <w:jc w:val="both"/>
        <w:rPr>
          <w:rFonts w:ascii="Marianne" w:hAnsi="Marianne"/>
          <w:lang w:val="en-US"/>
        </w:rPr>
      </w:pPr>
      <w:r w:rsidRPr="007C17D1">
        <w:rPr>
          <w:rFonts w:ascii="Marianne" w:hAnsi="Marianne"/>
          <w:lang w:val="en-US"/>
        </w:rPr>
        <w:t>The GCU will continue to closely coordinate and assess the situation with the support of the IMF and the World Bank.</w:t>
      </w:r>
    </w:p>
    <w:p w14:paraId="5136AC62" w14:textId="77777777" w:rsidR="007C17D1" w:rsidRPr="007C17D1" w:rsidRDefault="007C17D1" w:rsidP="007C17D1">
      <w:pPr>
        <w:jc w:val="both"/>
        <w:rPr>
          <w:rFonts w:ascii="Marianne" w:hAnsi="Marianne"/>
          <w:lang w:val="en-GB"/>
        </w:rPr>
      </w:pPr>
    </w:p>
    <w:p w14:paraId="3DE8820F" w14:textId="69BBF9A6" w:rsidR="00343A26" w:rsidRPr="00CB726E" w:rsidRDefault="007C17D1" w:rsidP="007C17D1">
      <w:pPr>
        <w:jc w:val="both"/>
        <w:rPr>
          <w:rFonts w:ascii="Marianne" w:hAnsi="Marianne"/>
          <w:i/>
          <w:iCs/>
          <w:lang w:val="en-GB"/>
        </w:rPr>
      </w:pPr>
      <w:r w:rsidRPr="007C17D1">
        <w:rPr>
          <w:rFonts w:ascii="Marianne" w:hAnsi="Marianne"/>
          <w:i/>
          <w:iCs/>
          <w:lang w:val="en-US"/>
        </w:rPr>
        <w:t>Background note: The Group of Creditors of Ukraine includes Canada, France, Germany, Italy, Japan, Republic of Korea, the Netherlands, United Kingdom, and the United States of America. Observers to the Group include Australia, Austria, Belgium, Brazil, Denmark, Finland, Ireland, Israel, Norway, Spain, Sweden, and Switzerland.</w:t>
      </w:r>
    </w:p>
    <w:sectPr w:rsidR="00343A26" w:rsidRPr="00CB72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DAA27" w14:textId="77777777" w:rsidR="007263FE" w:rsidRDefault="007263FE" w:rsidP="00833210">
      <w:r>
        <w:separator/>
      </w:r>
    </w:p>
  </w:endnote>
  <w:endnote w:type="continuationSeparator" w:id="0">
    <w:p w14:paraId="038A31CB" w14:textId="77777777" w:rsidR="007263FE" w:rsidRDefault="007263FE" w:rsidP="00833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981C9" w14:textId="77777777" w:rsidR="007263FE" w:rsidRDefault="007263FE" w:rsidP="00833210">
      <w:r>
        <w:separator/>
      </w:r>
    </w:p>
  </w:footnote>
  <w:footnote w:type="continuationSeparator" w:id="0">
    <w:p w14:paraId="79683E40" w14:textId="77777777" w:rsidR="007263FE" w:rsidRDefault="007263FE" w:rsidP="00833210">
      <w:r>
        <w:continuationSeparator/>
      </w:r>
    </w:p>
  </w:footnote>
  <w:footnote w:id="1">
    <w:p w14:paraId="52A852BB" w14:textId="0E718D81" w:rsidR="007C17D1" w:rsidRPr="007C17D1" w:rsidRDefault="007C17D1">
      <w:pPr>
        <w:pStyle w:val="Notedebasdepage"/>
        <w:rPr>
          <w:rFonts w:ascii="Marianne" w:hAnsi="Marianne"/>
          <w:sz w:val="16"/>
          <w:szCs w:val="16"/>
        </w:rPr>
      </w:pPr>
      <w:r w:rsidRPr="007C17D1">
        <w:rPr>
          <w:rStyle w:val="Appelnotedebasdep"/>
          <w:rFonts w:ascii="Marianne" w:hAnsi="Marianne"/>
          <w:sz w:val="16"/>
          <w:szCs w:val="16"/>
        </w:rPr>
        <w:footnoteRef/>
      </w:r>
      <w:r w:rsidRPr="007C17D1">
        <w:rPr>
          <w:rFonts w:ascii="Marianne" w:hAnsi="Marianne"/>
          <w:sz w:val="16"/>
          <w:szCs w:val="16"/>
        </w:rPr>
        <w:t xml:space="preserve"> </w:t>
      </w:r>
      <w:r w:rsidRPr="007C17D1">
        <w:rPr>
          <w:rFonts w:ascii="Marianne" w:hAnsi="Marianne"/>
          <w:sz w:val="16"/>
          <w:szCs w:val="16"/>
          <w:lang w:val="en-GB"/>
        </w:rPr>
        <w:t>The cut-off date for the previous debt treatment</w:t>
      </w:r>
    </w:p>
  </w:footnote>
  <w:footnote w:id="2">
    <w:p w14:paraId="28834372" w14:textId="666A5F5A" w:rsidR="007C17D1" w:rsidRPr="007C17D1" w:rsidRDefault="007C17D1">
      <w:pPr>
        <w:pStyle w:val="Notedebasdepage"/>
      </w:pPr>
      <w:r>
        <w:rPr>
          <w:rStyle w:val="Appelnotedebasdep"/>
        </w:rPr>
        <w:footnoteRef/>
      </w:r>
      <w:r>
        <w:t xml:space="preserve"> </w:t>
      </w:r>
      <w:r w:rsidRPr="007C17D1">
        <w:rPr>
          <w:rFonts w:ascii="Marianne" w:hAnsi="Marianne"/>
          <w:sz w:val="16"/>
          <w:szCs w:val="16"/>
        </w:rPr>
        <w:t>The date at which the IMF and Ukrainian authorities reached a Staff-Level Agreement on the new IMF program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A32A3"/>
    <w:multiLevelType w:val="hybridMultilevel"/>
    <w:tmpl w:val="B86CA1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41"/>
    <w:rsid w:val="000121E2"/>
    <w:rsid w:val="000B772C"/>
    <w:rsid w:val="000C48A6"/>
    <w:rsid w:val="000C7CBC"/>
    <w:rsid w:val="000E1D34"/>
    <w:rsid w:val="001F2B03"/>
    <w:rsid w:val="001F4865"/>
    <w:rsid w:val="0022203D"/>
    <w:rsid w:val="002F6F26"/>
    <w:rsid w:val="00343A26"/>
    <w:rsid w:val="0041215A"/>
    <w:rsid w:val="00443B83"/>
    <w:rsid w:val="004C05A4"/>
    <w:rsid w:val="006160F6"/>
    <w:rsid w:val="006C48D5"/>
    <w:rsid w:val="007263FE"/>
    <w:rsid w:val="00735089"/>
    <w:rsid w:val="007A28BC"/>
    <w:rsid w:val="007B7741"/>
    <w:rsid w:val="007C17D1"/>
    <w:rsid w:val="00833210"/>
    <w:rsid w:val="00845FC0"/>
    <w:rsid w:val="008A5764"/>
    <w:rsid w:val="008B6A2A"/>
    <w:rsid w:val="00924141"/>
    <w:rsid w:val="0093575F"/>
    <w:rsid w:val="00A55CD0"/>
    <w:rsid w:val="00AB1F18"/>
    <w:rsid w:val="00AB419B"/>
    <w:rsid w:val="00B15A3E"/>
    <w:rsid w:val="00BC4C35"/>
    <w:rsid w:val="00CB726E"/>
    <w:rsid w:val="00D25C06"/>
    <w:rsid w:val="00FC58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CEABD"/>
  <w15:chartTrackingRefBased/>
  <w15:docId w15:val="{851F98D9-67CE-477C-BCD4-524BEF6A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41"/>
    <w:pPr>
      <w:spacing w:after="0" w:line="240" w:lineRule="auto"/>
    </w:pPr>
    <w:rPr>
      <w:rFonts w:ascii="Aptos" w:hAnsi="Aptos"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7B7741"/>
    <w:pPr>
      <w:spacing w:after="0" w:line="240" w:lineRule="auto"/>
    </w:pPr>
    <w:rPr>
      <w:rFonts w:ascii="Aptos" w:hAnsi="Aptos" w:cs="Calibri"/>
      <w:lang w:eastAsia="fr-FR"/>
    </w:rPr>
  </w:style>
  <w:style w:type="character" w:styleId="Lienhypertexte">
    <w:name w:val="Hyperlink"/>
    <w:basedOn w:val="Policepardfaut"/>
    <w:uiPriority w:val="99"/>
    <w:unhideWhenUsed/>
    <w:rsid w:val="0093575F"/>
    <w:rPr>
      <w:color w:val="0563C1" w:themeColor="hyperlink"/>
      <w:u w:val="single"/>
    </w:rPr>
  </w:style>
  <w:style w:type="paragraph" w:styleId="Paragraphedeliste">
    <w:name w:val="List Paragraph"/>
    <w:basedOn w:val="Normal"/>
    <w:uiPriority w:val="1"/>
    <w:rsid w:val="00833210"/>
    <w:pPr>
      <w:widowControl w:val="0"/>
      <w:autoSpaceDE w:val="0"/>
      <w:autoSpaceDN w:val="0"/>
      <w:spacing w:before="2"/>
      <w:ind w:left="474" w:hanging="346"/>
    </w:pPr>
    <w:rPr>
      <w:rFonts w:ascii="Arial" w:hAnsi="Arial" w:cs="Arial"/>
      <w:sz w:val="20"/>
      <w:szCs w:val="20"/>
      <w:lang w:val="en-US" w:eastAsia="en-US"/>
    </w:rPr>
  </w:style>
  <w:style w:type="paragraph" w:styleId="NormalWeb">
    <w:name w:val="Normal (Web)"/>
    <w:basedOn w:val="Normal"/>
    <w:uiPriority w:val="99"/>
    <w:unhideWhenUsed/>
    <w:rsid w:val="00833210"/>
    <w:pPr>
      <w:spacing w:before="100" w:beforeAutospacing="1" w:after="100" w:afterAutospacing="1"/>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833210"/>
    <w:pPr>
      <w:widowControl w:val="0"/>
      <w:autoSpaceDE w:val="0"/>
      <w:autoSpaceDN w:val="0"/>
    </w:pPr>
    <w:rPr>
      <w:rFonts w:ascii="Arial" w:hAnsi="Arial" w:cs="Arial"/>
      <w:sz w:val="20"/>
      <w:szCs w:val="20"/>
      <w:lang w:val="en-US" w:eastAsia="en-US"/>
    </w:rPr>
  </w:style>
  <w:style w:type="character" w:customStyle="1" w:styleId="NotedebasdepageCar">
    <w:name w:val="Note de bas de page Car"/>
    <w:basedOn w:val="Policepardfaut"/>
    <w:link w:val="Notedebasdepage"/>
    <w:uiPriority w:val="99"/>
    <w:semiHidden/>
    <w:rsid w:val="00833210"/>
    <w:rPr>
      <w:rFonts w:ascii="Arial" w:hAnsi="Arial" w:cs="Arial"/>
      <w:sz w:val="20"/>
      <w:szCs w:val="20"/>
      <w:lang w:val="en-US"/>
    </w:rPr>
  </w:style>
  <w:style w:type="character" w:styleId="Appelnotedebasdep">
    <w:name w:val="footnote reference"/>
    <w:basedOn w:val="Policepardfaut"/>
    <w:uiPriority w:val="99"/>
    <w:semiHidden/>
    <w:unhideWhenUsed/>
    <w:rsid w:val="00833210"/>
    <w:rPr>
      <w:vertAlign w:val="superscript"/>
    </w:rPr>
  </w:style>
  <w:style w:type="character" w:styleId="Mentionnonrsolue">
    <w:name w:val="Unresolved Mention"/>
    <w:basedOn w:val="Policepardfaut"/>
    <w:uiPriority w:val="99"/>
    <w:semiHidden/>
    <w:unhideWhenUsed/>
    <w:rsid w:val="00343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53682">
      <w:bodyDiv w:val="1"/>
      <w:marLeft w:val="0"/>
      <w:marRight w:val="0"/>
      <w:marTop w:val="0"/>
      <w:marBottom w:val="0"/>
      <w:divBdr>
        <w:top w:val="none" w:sz="0" w:space="0" w:color="auto"/>
        <w:left w:val="none" w:sz="0" w:space="0" w:color="auto"/>
        <w:bottom w:val="none" w:sz="0" w:space="0" w:color="auto"/>
        <w:right w:val="none" w:sz="0" w:space="0" w:color="auto"/>
      </w:divBdr>
    </w:div>
    <w:div w:id="1624919875">
      <w:bodyDiv w:val="1"/>
      <w:marLeft w:val="0"/>
      <w:marRight w:val="0"/>
      <w:marTop w:val="0"/>
      <w:marBottom w:val="0"/>
      <w:divBdr>
        <w:top w:val="none" w:sz="0" w:space="0" w:color="auto"/>
        <w:left w:val="none" w:sz="0" w:space="0" w:color="auto"/>
        <w:bottom w:val="none" w:sz="0" w:space="0" w:color="auto"/>
        <w:right w:val="none" w:sz="0" w:space="0" w:color="auto"/>
      </w:divBdr>
    </w:div>
    <w:div w:id="188254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C4781-34E9-4B82-AEB1-E287339B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1998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GERAUX Simon</dc:creator>
  <cp:keywords/>
  <dc:description/>
  <cp:lastModifiedBy>Romane DUPILET</cp:lastModifiedBy>
  <cp:revision>2</cp:revision>
  <dcterms:created xsi:type="dcterms:W3CDTF">2026-04-16T15:39:00Z</dcterms:created>
  <dcterms:modified xsi:type="dcterms:W3CDTF">2026-04-16T15:39:00Z</dcterms:modified>
</cp:coreProperties>
</file>