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71D5" w14:textId="77777777" w:rsidR="00221158" w:rsidRDefault="00DD1452">
      <w:pPr>
        <w:spacing w:after="120"/>
        <w:rPr>
          <w:rFonts w:ascii="Marianne" w:hAnsi="Marianne"/>
        </w:rPr>
      </w:pPr>
      <w:r>
        <w:rPr>
          <w:rFonts w:ascii="Marianne" w:hAnsi="Marianne"/>
          <w:noProof/>
        </w:rPr>
        <w:drawing>
          <wp:inline distT="0" distB="0" distL="0" distR="0" wp14:anchorId="2BF79CCE" wp14:editId="55474594">
            <wp:extent cx="1819275" cy="1248769"/>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5591" cy="1253104"/>
                    </a:xfrm>
                    <a:prstGeom prst="rect">
                      <a:avLst/>
                    </a:prstGeom>
                    <a:noFill/>
                    <a:ln>
                      <a:noFill/>
                    </a:ln>
                  </pic:spPr>
                </pic:pic>
              </a:graphicData>
            </a:graphic>
          </wp:inline>
        </w:drawing>
      </w:r>
    </w:p>
    <w:p w14:paraId="508EBF1C" w14:textId="77777777" w:rsidR="00221158" w:rsidRDefault="00221158">
      <w:pPr>
        <w:spacing w:after="120"/>
        <w:rPr>
          <w:rFonts w:ascii="Marianne" w:hAnsi="Marianne"/>
        </w:rPr>
      </w:pPr>
    </w:p>
    <w:p w14:paraId="0F4680FF" w14:textId="77777777" w:rsidR="00221158" w:rsidRDefault="00DD1452">
      <w:pPr>
        <w:pStyle w:val="communiqu"/>
        <w:spacing w:after="120" w:line="240" w:lineRule="auto"/>
        <w:rPr>
          <w:rFonts w:ascii="Marianne" w:hAnsi="Marianne"/>
          <w:b/>
          <w:bCs/>
          <w:szCs w:val="24"/>
        </w:rPr>
      </w:pPr>
      <w:r>
        <w:rPr>
          <w:rFonts w:ascii="Marianne" w:hAnsi="Marianne"/>
          <w:b/>
          <w:bCs/>
          <w:szCs w:val="24"/>
        </w:rPr>
        <w:t>COMMUNIQUÉ DE PRESSE</w:t>
      </w:r>
    </w:p>
    <w:p w14:paraId="1ECF78BA" w14:textId="77777777" w:rsidR="00221158" w:rsidRDefault="00221158">
      <w:pPr>
        <w:pStyle w:val="communiqu"/>
        <w:spacing w:after="120" w:line="240" w:lineRule="auto"/>
        <w:rPr>
          <w:rFonts w:ascii="Marianne" w:hAnsi="Marianne"/>
          <w:szCs w:val="24"/>
        </w:rPr>
      </w:pPr>
    </w:p>
    <w:p w14:paraId="185732FE" w14:textId="2EE4C47D" w:rsidR="00221158" w:rsidRDefault="00DD1452">
      <w:pPr>
        <w:pStyle w:val="communiqu"/>
        <w:spacing w:after="120" w:line="240" w:lineRule="auto"/>
        <w:jc w:val="right"/>
        <w:rPr>
          <w:rFonts w:ascii="Marianne" w:hAnsi="Marianne"/>
          <w:sz w:val="22"/>
        </w:rPr>
      </w:pPr>
      <w:r>
        <w:rPr>
          <w:rFonts w:ascii="Marianne" w:hAnsi="Marianne"/>
          <w:sz w:val="22"/>
        </w:rPr>
        <w:t xml:space="preserve">Paris, le </w:t>
      </w:r>
      <w:r w:rsidR="0088042C">
        <w:rPr>
          <w:rFonts w:ascii="Marianne" w:hAnsi="Marianne"/>
          <w:sz w:val="22"/>
        </w:rPr>
        <w:t>15 avril 2026</w:t>
      </w:r>
    </w:p>
    <w:p w14:paraId="644BEF52" w14:textId="77777777" w:rsidR="00221158" w:rsidRDefault="00DD1452">
      <w:pPr>
        <w:pStyle w:val="communiqu"/>
        <w:spacing w:after="120" w:line="240" w:lineRule="auto"/>
        <w:jc w:val="right"/>
        <w:rPr>
          <w:rFonts w:ascii="Marianne" w:hAnsi="Marianne"/>
          <w:sz w:val="22"/>
        </w:rPr>
      </w:pPr>
      <w:r>
        <w:rPr>
          <w:rFonts w:ascii="Marianne" w:hAnsi="Marianne"/>
          <w:sz w:val="22"/>
        </w:rPr>
        <w:t>N°248</w:t>
      </w:r>
      <w:r>
        <w:rPr>
          <w:rFonts w:ascii="Marianne" w:hAnsi="Marianne"/>
          <w:sz w:val="22"/>
        </w:rPr>
        <w:br/>
      </w:r>
    </w:p>
    <w:p w14:paraId="50290DB5" w14:textId="77777777" w:rsidR="00221158" w:rsidRDefault="00221158">
      <w:pPr>
        <w:tabs>
          <w:tab w:val="left" w:pos="0"/>
        </w:tabs>
        <w:spacing w:line="240" w:lineRule="atLeast"/>
        <w:ind w:left="284"/>
        <w:jc w:val="center"/>
        <w:rPr>
          <w:rFonts w:ascii="Marianne" w:hAnsi="Marianne"/>
          <w:b/>
          <w:bCs/>
          <w:sz w:val="24"/>
          <w:szCs w:val="24"/>
          <w:u w:val="single"/>
        </w:rPr>
      </w:pPr>
    </w:p>
    <w:p w14:paraId="51FFA854" w14:textId="77777777" w:rsidR="00221158" w:rsidRDefault="00DD1452">
      <w:pPr>
        <w:tabs>
          <w:tab w:val="left" w:pos="0"/>
        </w:tabs>
        <w:spacing w:line="240" w:lineRule="atLeast"/>
        <w:jc w:val="center"/>
        <w:rPr>
          <w:rFonts w:ascii="Marianne" w:hAnsi="Marianne"/>
          <w:b/>
          <w:bCs/>
          <w:sz w:val="24"/>
          <w:szCs w:val="24"/>
          <w:u w:val="single"/>
        </w:rPr>
      </w:pPr>
      <w:r>
        <w:rPr>
          <w:rFonts w:ascii="Marianne" w:hAnsi="Marianne"/>
          <w:b/>
          <w:bCs/>
          <w:sz w:val="24"/>
          <w:szCs w:val="24"/>
          <w:u w:val="single"/>
        </w:rPr>
        <w:t>Les réserves nettes de change</w:t>
      </w:r>
    </w:p>
    <w:p w14:paraId="57E9749B" w14:textId="77777777" w:rsidR="00221158" w:rsidRDefault="00221158">
      <w:pPr>
        <w:spacing w:after="0" w:line="240" w:lineRule="atLeast"/>
        <w:rPr>
          <w:rFonts w:ascii="Marianne" w:hAnsi="Marianne" w:cs="Arial"/>
        </w:rPr>
      </w:pPr>
    </w:p>
    <w:p w14:paraId="322B5333" w14:textId="77777777" w:rsidR="00221158" w:rsidRDefault="00DD1452">
      <w:pPr>
        <w:pStyle w:val="Normalcentr1"/>
        <w:ind w:left="0" w:right="55"/>
        <w:rPr>
          <w:rFonts w:ascii="Marianne" w:hAnsi="Marianne"/>
          <w:sz w:val="21"/>
          <w:szCs w:val="21"/>
        </w:rPr>
      </w:pPr>
      <w:bookmarkStart w:id="0" w:name="_Hlk39686507"/>
      <w:r>
        <w:rPr>
          <w:rFonts w:ascii="Marianne" w:hAnsi="Marianne"/>
          <w:sz w:val="21"/>
          <w:szCs w:val="21"/>
        </w:rPr>
        <w:t>En conformité avec la Norme Spéciale de Diffusion des Données (NSDD) du FMI, telle qu’appliquée au sein du Système Européen de Banques Centrales, les avoirs mensuels de réserves et les disponibilités en devises sont depuis mai 2000 valorisés en euros sur la base des cours de change de fin de mois.</w:t>
      </w:r>
    </w:p>
    <w:p w14:paraId="43238CCA" w14:textId="77777777" w:rsidR="00221158" w:rsidRDefault="00221158">
      <w:pPr>
        <w:pStyle w:val="Normalcentr1"/>
        <w:ind w:left="0" w:right="55"/>
        <w:rPr>
          <w:rFonts w:ascii="Marianne" w:hAnsi="Marianne"/>
          <w:sz w:val="21"/>
          <w:szCs w:val="21"/>
        </w:rPr>
      </w:pPr>
    </w:p>
    <w:p w14:paraId="45DD033D" w14:textId="6BD84A08" w:rsidR="00221158" w:rsidRDefault="00DD1452">
      <w:pPr>
        <w:pStyle w:val="Normalcentr1"/>
        <w:ind w:left="0" w:right="55"/>
        <w:rPr>
          <w:rFonts w:ascii="Marianne" w:hAnsi="Marianne"/>
          <w:sz w:val="21"/>
          <w:szCs w:val="21"/>
        </w:rPr>
      </w:pPr>
      <w:r>
        <w:rPr>
          <w:rFonts w:ascii="Marianne" w:hAnsi="Marianne"/>
          <w:sz w:val="21"/>
          <w:szCs w:val="21"/>
        </w:rPr>
        <w:t xml:space="preserve">Les réserves nettes de change de l'État s'élèvent à la fin du mois de </w:t>
      </w:r>
      <w:r w:rsidR="0088042C">
        <w:rPr>
          <w:rFonts w:ascii="Marianne" w:hAnsi="Marianne"/>
          <w:sz w:val="21"/>
          <w:szCs w:val="21"/>
        </w:rPr>
        <w:t>mars</w:t>
      </w:r>
      <w:r>
        <w:rPr>
          <w:rFonts w:ascii="Marianne" w:hAnsi="Marianne"/>
          <w:sz w:val="21"/>
          <w:szCs w:val="21"/>
        </w:rPr>
        <w:t xml:space="preserve"> </w:t>
      </w:r>
      <w:r w:rsidR="0088042C">
        <w:rPr>
          <w:rFonts w:ascii="Marianne" w:hAnsi="Marianne"/>
          <w:sz w:val="21"/>
          <w:szCs w:val="21"/>
        </w:rPr>
        <w:t>2026</w:t>
      </w:r>
      <w:r>
        <w:rPr>
          <w:rFonts w:ascii="Marianne" w:hAnsi="Marianne"/>
          <w:sz w:val="21"/>
          <w:szCs w:val="21"/>
        </w:rPr>
        <w:t xml:space="preserve"> à </w:t>
      </w:r>
      <w:r w:rsidR="0088042C">
        <w:rPr>
          <w:rFonts w:ascii="Marianne" w:hAnsi="Marianne"/>
          <w:sz w:val="21"/>
          <w:szCs w:val="21"/>
        </w:rPr>
        <w:t>386 929</w:t>
      </w:r>
      <w:r>
        <w:rPr>
          <w:rFonts w:ascii="Marianne" w:hAnsi="Marianne"/>
          <w:sz w:val="21"/>
          <w:szCs w:val="21"/>
        </w:rPr>
        <w:t xml:space="preserve"> M€ </w:t>
      </w:r>
      <w:r>
        <w:rPr>
          <w:rFonts w:ascii="Marianne" w:hAnsi="Marianne"/>
          <w:sz w:val="21"/>
          <w:szCs w:val="21"/>
        </w:rPr>
        <w:br/>
        <w:t>(</w:t>
      </w:r>
      <w:r w:rsidR="0088042C">
        <w:rPr>
          <w:rFonts w:ascii="Marianne" w:hAnsi="Marianne"/>
          <w:sz w:val="21"/>
          <w:szCs w:val="21"/>
        </w:rPr>
        <w:t>444 891</w:t>
      </w:r>
      <w:r>
        <w:rPr>
          <w:rFonts w:ascii="Marianne" w:hAnsi="Marianne"/>
          <w:sz w:val="21"/>
          <w:szCs w:val="21"/>
        </w:rPr>
        <w:t xml:space="preserve"> </w:t>
      </w:r>
      <w:r>
        <w:rPr>
          <w:rFonts w:ascii="Marianne" w:hAnsi="Marianne"/>
          <w:noProof/>
          <w:sz w:val="21"/>
          <w:szCs w:val="21"/>
        </w:rPr>
        <w:fldChar w:fldCharType="begin"/>
      </w:r>
      <w:r>
        <w:rPr>
          <w:rFonts w:ascii="Marianne" w:hAnsi="Marianne"/>
          <w:noProof/>
          <w:sz w:val="21"/>
          <w:szCs w:val="21"/>
        </w:rPr>
        <w:instrText xml:space="preserve"> MERGEFIELD total_AR_USD_M_net </w:instrText>
      </w:r>
      <w:r>
        <w:rPr>
          <w:rFonts w:ascii="Marianne" w:hAnsi="Marianne"/>
          <w:sz w:val="21"/>
          <w:szCs w:val="21"/>
        </w:rPr>
        <w:instrText>\# "## ###</w:instrText>
      </w:r>
      <w:r>
        <w:rPr>
          <w:rFonts w:ascii="Marianne" w:hAnsi="Marianne"/>
          <w:noProof/>
          <w:sz w:val="21"/>
          <w:szCs w:val="21"/>
        </w:rPr>
        <w:fldChar w:fldCharType="end"/>
      </w:r>
      <w:r>
        <w:rPr>
          <w:rFonts w:ascii="Marianne" w:hAnsi="Marianne"/>
          <w:sz w:val="21"/>
          <w:szCs w:val="21"/>
        </w:rPr>
        <w:t xml:space="preserve">M$) contre </w:t>
      </w:r>
      <w:r w:rsidR="0088042C">
        <w:rPr>
          <w:rFonts w:ascii="Marianne" w:hAnsi="Marianne"/>
          <w:sz w:val="21"/>
          <w:szCs w:val="21"/>
        </w:rPr>
        <w:t>417 705</w:t>
      </w:r>
      <w:r>
        <w:rPr>
          <w:rFonts w:ascii="Marianne" w:hAnsi="Marianne"/>
          <w:sz w:val="21"/>
          <w:szCs w:val="21"/>
        </w:rPr>
        <w:t xml:space="preserve"> M€ (</w:t>
      </w:r>
      <w:r w:rsidR="0088042C">
        <w:rPr>
          <w:rFonts w:ascii="Marianne" w:hAnsi="Marianne"/>
          <w:sz w:val="21"/>
          <w:szCs w:val="21"/>
        </w:rPr>
        <w:t>493 101</w:t>
      </w:r>
      <w:r>
        <w:rPr>
          <w:rFonts w:ascii="Marianne" w:hAnsi="Marianne"/>
          <w:sz w:val="21"/>
          <w:szCs w:val="21"/>
        </w:rPr>
        <w:t xml:space="preserve"> </w:t>
      </w:r>
      <w:r>
        <w:rPr>
          <w:rFonts w:ascii="Marianne" w:hAnsi="Marianne"/>
          <w:noProof/>
          <w:sz w:val="21"/>
          <w:szCs w:val="21"/>
        </w:rPr>
        <w:fldChar w:fldCharType="begin"/>
      </w:r>
      <w:r>
        <w:rPr>
          <w:rFonts w:ascii="Marianne" w:hAnsi="Marianne"/>
          <w:noProof/>
          <w:sz w:val="21"/>
          <w:szCs w:val="21"/>
        </w:rPr>
        <w:instrText xml:space="preserve"> MERGEFIELD total_AR_USD_M_net </w:instrText>
      </w:r>
      <w:r>
        <w:rPr>
          <w:rFonts w:ascii="Marianne" w:hAnsi="Marianne"/>
          <w:sz w:val="21"/>
          <w:szCs w:val="21"/>
        </w:rPr>
        <w:instrText>\# "## ###</w:instrText>
      </w:r>
      <w:r>
        <w:rPr>
          <w:rFonts w:ascii="Marianne" w:hAnsi="Marianne"/>
          <w:noProof/>
          <w:sz w:val="21"/>
          <w:szCs w:val="21"/>
        </w:rPr>
        <w:fldChar w:fldCharType="end"/>
      </w:r>
      <w:r>
        <w:rPr>
          <w:rFonts w:ascii="Marianne" w:hAnsi="Marianne"/>
          <w:sz w:val="21"/>
          <w:szCs w:val="21"/>
        </w:rPr>
        <w:t xml:space="preserve">M$) à la fin du mois de </w:t>
      </w:r>
      <w:r w:rsidR="0088042C">
        <w:rPr>
          <w:rFonts w:ascii="Marianne" w:hAnsi="Marianne"/>
          <w:sz w:val="21"/>
          <w:szCs w:val="21"/>
        </w:rPr>
        <w:t>février</w:t>
      </w:r>
      <w:r>
        <w:rPr>
          <w:rFonts w:ascii="Marianne" w:hAnsi="Marianne"/>
          <w:sz w:val="21"/>
          <w:szCs w:val="21"/>
        </w:rPr>
        <w:t xml:space="preserve"> </w:t>
      </w:r>
      <w:r w:rsidR="0088042C">
        <w:rPr>
          <w:rFonts w:ascii="Marianne" w:hAnsi="Marianne"/>
          <w:sz w:val="21"/>
          <w:szCs w:val="21"/>
        </w:rPr>
        <w:t>2026</w:t>
      </w:r>
      <w:r>
        <w:rPr>
          <w:rFonts w:ascii="Marianne" w:hAnsi="Marianne"/>
          <w:sz w:val="21"/>
          <w:szCs w:val="21"/>
        </w:rPr>
        <w:t xml:space="preserve">, soit une </w:t>
      </w:r>
      <w:proofErr w:type="gramStart"/>
      <w:r w:rsidR="0088042C">
        <w:rPr>
          <w:rFonts w:ascii="Marianne" w:hAnsi="Marianne"/>
          <w:sz w:val="21"/>
          <w:szCs w:val="21"/>
        </w:rPr>
        <w:t>diminution</w:t>
      </w:r>
      <w:r>
        <w:rPr>
          <w:rFonts w:ascii="Marianne" w:hAnsi="Marianne"/>
          <w:sz w:val="21"/>
          <w:szCs w:val="21"/>
        </w:rPr>
        <w:t xml:space="preserve">  de</w:t>
      </w:r>
      <w:proofErr w:type="gramEnd"/>
      <w:r>
        <w:rPr>
          <w:rFonts w:ascii="Marianne" w:hAnsi="Marianne"/>
          <w:sz w:val="21"/>
          <w:szCs w:val="21"/>
        </w:rPr>
        <w:t xml:space="preserve"> </w:t>
      </w:r>
      <w:r w:rsidR="004657FF">
        <w:rPr>
          <w:rFonts w:ascii="Marianne" w:hAnsi="Marianne"/>
          <w:sz w:val="21"/>
          <w:szCs w:val="21"/>
        </w:rPr>
        <w:t xml:space="preserve"> </w:t>
      </w:r>
      <w:r w:rsidR="0088042C">
        <w:rPr>
          <w:rFonts w:ascii="Marianne" w:hAnsi="Marianne"/>
          <w:sz w:val="21"/>
          <w:szCs w:val="21"/>
        </w:rPr>
        <w:t>30 776</w:t>
      </w:r>
      <w:r>
        <w:rPr>
          <w:rFonts w:ascii="Marianne" w:hAnsi="Marianne"/>
          <w:sz w:val="21"/>
          <w:szCs w:val="21"/>
        </w:rPr>
        <w:t xml:space="preserve"> M€, qui intègre, comme indiqué ci-dessus, l’incidence des modalités de valorisation aux cours de change de fin de mois.</w:t>
      </w:r>
    </w:p>
    <w:p w14:paraId="4AD21D8A" w14:textId="77777777" w:rsidR="00221158" w:rsidRDefault="00221158">
      <w:pPr>
        <w:ind w:right="567"/>
        <w:jc w:val="both"/>
        <w:rPr>
          <w:rFonts w:ascii="Marianne" w:hAnsi="Marianne"/>
          <w:sz w:val="21"/>
          <w:szCs w:val="21"/>
        </w:rPr>
      </w:pPr>
    </w:p>
    <w:p w14:paraId="79C423ED" w14:textId="77777777" w:rsidR="00221158" w:rsidRDefault="00DD1452">
      <w:pPr>
        <w:ind w:right="567"/>
        <w:jc w:val="both"/>
        <w:rPr>
          <w:rFonts w:ascii="Marianne" w:hAnsi="Marianne"/>
          <w:sz w:val="21"/>
          <w:szCs w:val="21"/>
        </w:rPr>
      </w:pPr>
      <w:r>
        <w:rPr>
          <w:rFonts w:ascii="Marianne" w:hAnsi="Marianne"/>
          <w:sz w:val="21"/>
          <w:szCs w:val="21"/>
        </w:rPr>
        <w:t>Les réserves nettes de l'État se répartissent comme suit :</w:t>
      </w:r>
    </w:p>
    <w:tbl>
      <w:tblPr>
        <w:tblStyle w:val="Grilledutableau"/>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04"/>
        <w:gridCol w:w="1931"/>
      </w:tblGrid>
      <w:tr w:rsidR="00221158" w14:paraId="5B187B19" w14:textId="77777777">
        <w:tc>
          <w:tcPr>
            <w:tcW w:w="4111" w:type="dxa"/>
          </w:tcPr>
          <w:p w14:paraId="74A33168" w14:textId="77777777" w:rsidR="00221158" w:rsidRDefault="00DD1452">
            <w:pPr>
              <w:ind w:right="567"/>
              <w:jc w:val="both"/>
              <w:rPr>
                <w:rFonts w:ascii="Marianne" w:hAnsi="Marianne"/>
                <w:sz w:val="21"/>
                <w:szCs w:val="21"/>
              </w:rPr>
            </w:pPr>
            <w:r>
              <w:rPr>
                <w:rFonts w:ascii="Marianne" w:hAnsi="Marianne"/>
                <w:sz w:val="21"/>
                <w:szCs w:val="21"/>
              </w:rPr>
              <w:t>Réserves en or</w:t>
            </w:r>
            <w:r>
              <w:rPr>
                <w:rFonts w:ascii="Marianne" w:hAnsi="Marianne"/>
                <w:sz w:val="21"/>
                <w:szCs w:val="21"/>
              </w:rPr>
              <w:tab/>
            </w:r>
          </w:p>
        </w:tc>
        <w:tc>
          <w:tcPr>
            <w:tcW w:w="2404" w:type="dxa"/>
          </w:tcPr>
          <w:p w14:paraId="33AB5BCB" w14:textId="6E488C24" w:rsidR="00221158" w:rsidRDefault="00DD1452">
            <w:pPr>
              <w:ind w:right="567"/>
              <w:jc w:val="right"/>
              <w:rPr>
                <w:rFonts w:ascii="Marianne" w:hAnsi="Marianne"/>
                <w:sz w:val="21"/>
                <w:szCs w:val="21"/>
              </w:rPr>
            </w:pPr>
            <w:r>
              <w:rPr>
                <w:rFonts w:ascii="Marianne" w:hAnsi="Marianne"/>
                <w:sz w:val="21"/>
                <w:szCs w:val="21"/>
              </w:rPr>
              <w:t xml:space="preserve">       </w:t>
            </w:r>
            <w:r>
              <w:rPr>
                <w:rFonts w:ascii="Marianne" w:hAnsi="Marianne"/>
                <w:sz w:val="21"/>
                <w:szCs w:val="21"/>
              </w:rPr>
              <w:fldChar w:fldCharType="begin"/>
            </w:r>
            <w:r>
              <w:rPr>
                <w:rFonts w:ascii="Marianne" w:hAnsi="Marianne"/>
                <w:sz w:val="21"/>
                <w:szCs w:val="21"/>
              </w:rPr>
              <w:instrText xml:space="preserve"> MERGEFIELD  Réserves_en_or_M \# "## ###\ </w:instrText>
            </w:r>
            <w:r>
              <w:rPr>
                <w:rFonts w:ascii="Marianne" w:hAnsi="Marianne"/>
                <w:sz w:val="21"/>
                <w:szCs w:val="21"/>
              </w:rPr>
              <w:fldChar w:fldCharType="separate"/>
            </w:r>
            <w:r w:rsidR="0088042C">
              <w:rPr>
                <w:rFonts w:ascii="Marianne" w:hAnsi="Marianne"/>
                <w:noProof/>
                <w:sz w:val="21"/>
                <w:szCs w:val="21"/>
              </w:rPr>
              <w:t>312 909</w:t>
            </w:r>
            <w:r>
              <w:rPr>
                <w:rFonts w:ascii="Marianne" w:hAnsi="Marianne"/>
                <w:noProof/>
                <w:sz w:val="21"/>
                <w:szCs w:val="21"/>
              </w:rPr>
              <w:t xml:space="preserve"> </w:t>
            </w:r>
            <w:r>
              <w:rPr>
                <w:rFonts w:ascii="Marianne" w:hAnsi="Marianne"/>
                <w:sz w:val="21"/>
                <w:szCs w:val="21"/>
              </w:rPr>
              <w:fldChar w:fldCharType="end"/>
            </w:r>
            <w:r>
              <w:rPr>
                <w:rFonts w:ascii="Marianne" w:hAnsi="Marianne"/>
                <w:sz w:val="21"/>
                <w:szCs w:val="21"/>
              </w:rPr>
              <w:t>M€</w:t>
            </w:r>
          </w:p>
        </w:tc>
        <w:tc>
          <w:tcPr>
            <w:tcW w:w="1931" w:type="dxa"/>
          </w:tcPr>
          <w:p w14:paraId="4FED3BB5" w14:textId="77777777" w:rsidR="00221158" w:rsidRDefault="00221158">
            <w:pPr>
              <w:ind w:right="567"/>
              <w:jc w:val="right"/>
              <w:rPr>
                <w:rFonts w:ascii="Marianne" w:hAnsi="Marianne"/>
                <w:sz w:val="21"/>
                <w:szCs w:val="21"/>
              </w:rPr>
            </w:pPr>
          </w:p>
        </w:tc>
      </w:tr>
      <w:tr w:rsidR="00221158" w14:paraId="5586A6EF" w14:textId="77777777">
        <w:trPr>
          <w:trHeight w:val="282"/>
        </w:trPr>
        <w:tc>
          <w:tcPr>
            <w:tcW w:w="4111" w:type="dxa"/>
          </w:tcPr>
          <w:p w14:paraId="553760F2" w14:textId="77777777" w:rsidR="00221158" w:rsidRDefault="00DD1452">
            <w:pPr>
              <w:ind w:right="567"/>
              <w:jc w:val="both"/>
              <w:rPr>
                <w:rFonts w:ascii="Marianne" w:hAnsi="Marianne"/>
                <w:sz w:val="21"/>
                <w:szCs w:val="21"/>
              </w:rPr>
            </w:pPr>
            <w:r>
              <w:rPr>
                <w:rFonts w:ascii="Marianne" w:hAnsi="Marianne"/>
                <w:sz w:val="21"/>
                <w:szCs w:val="21"/>
              </w:rPr>
              <w:t>Réserves nettes en devises</w:t>
            </w:r>
          </w:p>
        </w:tc>
        <w:tc>
          <w:tcPr>
            <w:tcW w:w="2404" w:type="dxa"/>
          </w:tcPr>
          <w:p w14:paraId="488F0F36" w14:textId="0094D252" w:rsidR="00221158" w:rsidRDefault="0088042C">
            <w:pPr>
              <w:ind w:right="567"/>
              <w:jc w:val="right"/>
              <w:rPr>
                <w:rFonts w:ascii="Marianne" w:hAnsi="Marianne"/>
                <w:sz w:val="21"/>
                <w:szCs w:val="21"/>
              </w:rPr>
            </w:pPr>
            <w:r>
              <w:rPr>
                <w:rFonts w:ascii="Marianne" w:hAnsi="Marianne"/>
                <w:sz w:val="21"/>
                <w:szCs w:val="21"/>
              </w:rPr>
              <w:t>28 596</w:t>
            </w:r>
            <w:r w:rsidR="00DD1452">
              <w:rPr>
                <w:rFonts w:ascii="Marianne" w:hAnsi="Marianne"/>
                <w:sz w:val="21"/>
                <w:szCs w:val="21"/>
              </w:rPr>
              <w:t xml:space="preserve"> M€</w:t>
            </w:r>
          </w:p>
        </w:tc>
        <w:tc>
          <w:tcPr>
            <w:tcW w:w="1931" w:type="dxa"/>
          </w:tcPr>
          <w:p w14:paraId="334768A7" w14:textId="77777777" w:rsidR="00221158" w:rsidRDefault="00221158">
            <w:pPr>
              <w:ind w:right="567"/>
              <w:jc w:val="right"/>
              <w:rPr>
                <w:rFonts w:ascii="Marianne" w:hAnsi="Marianne"/>
                <w:sz w:val="21"/>
                <w:szCs w:val="21"/>
              </w:rPr>
            </w:pPr>
          </w:p>
        </w:tc>
      </w:tr>
      <w:tr w:rsidR="00221158" w14:paraId="171E8416" w14:textId="77777777">
        <w:tc>
          <w:tcPr>
            <w:tcW w:w="4111" w:type="dxa"/>
          </w:tcPr>
          <w:p w14:paraId="29BEF79E" w14:textId="77777777" w:rsidR="00221158" w:rsidRDefault="00DD1452">
            <w:pPr>
              <w:ind w:right="567"/>
              <w:jc w:val="both"/>
              <w:rPr>
                <w:rFonts w:ascii="Marianne" w:hAnsi="Marianne"/>
                <w:sz w:val="21"/>
                <w:szCs w:val="21"/>
              </w:rPr>
            </w:pPr>
            <w:r>
              <w:rPr>
                <w:rFonts w:ascii="Marianne" w:hAnsi="Marianne"/>
                <w:sz w:val="21"/>
                <w:szCs w:val="21"/>
              </w:rPr>
              <w:t>Position de réserve au FMI</w:t>
            </w:r>
          </w:p>
        </w:tc>
        <w:tc>
          <w:tcPr>
            <w:tcW w:w="2404" w:type="dxa"/>
          </w:tcPr>
          <w:p w14:paraId="1E2E253E" w14:textId="2A9BCD61" w:rsidR="00221158" w:rsidRDefault="0088042C">
            <w:pPr>
              <w:ind w:right="567"/>
              <w:jc w:val="right"/>
              <w:rPr>
                <w:rFonts w:ascii="Marianne" w:hAnsi="Marianne"/>
                <w:sz w:val="21"/>
                <w:szCs w:val="21"/>
              </w:rPr>
            </w:pPr>
            <w:r>
              <w:rPr>
                <w:rFonts w:ascii="Marianne" w:hAnsi="Marianne"/>
                <w:sz w:val="21"/>
                <w:szCs w:val="21"/>
              </w:rPr>
              <w:t>6 130</w:t>
            </w:r>
            <w:r w:rsidR="00DD1452">
              <w:rPr>
                <w:rFonts w:ascii="Marianne" w:hAnsi="Marianne"/>
                <w:sz w:val="21"/>
                <w:szCs w:val="21"/>
              </w:rPr>
              <w:t xml:space="preserve"> M€</w:t>
            </w:r>
          </w:p>
        </w:tc>
        <w:tc>
          <w:tcPr>
            <w:tcW w:w="1931" w:type="dxa"/>
          </w:tcPr>
          <w:p w14:paraId="6B5781E1" w14:textId="77777777" w:rsidR="00221158" w:rsidRDefault="00221158">
            <w:pPr>
              <w:ind w:right="567"/>
              <w:jc w:val="right"/>
              <w:rPr>
                <w:rFonts w:ascii="Marianne" w:hAnsi="Marianne"/>
                <w:sz w:val="21"/>
                <w:szCs w:val="21"/>
              </w:rPr>
            </w:pPr>
          </w:p>
        </w:tc>
      </w:tr>
      <w:tr w:rsidR="00221158" w14:paraId="301434E9" w14:textId="77777777">
        <w:tc>
          <w:tcPr>
            <w:tcW w:w="4111" w:type="dxa"/>
          </w:tcPr>
          <w:p w14:paraId="08BDF079" w14:textId="77777777" w:rsidR="00221158" w:rsidRDefault="00DD1452">
            <w:pPr>
              <w:ind w:right="567"/>
              <w:jc w:val="both"/>
              <w:rPr>
                <w:rFonts w:ascii="Marianne" w:hAnsi="Marianne"/>
                <w:sz w:val="21"/>
                <w:szCs w:val="21"/>
              </w:rPr>
            </w:pPr>
            <w:r>
              <w:rPr>
                <w:rFonts w:ascii="Marianne" w:hAnsi="Marianne"/>
                <w:sz w:val="21"/>
                <w:szCs w:val="21"/>
              </w:rPr>
              <w:t>Avoirs en DTS</w:t>
            </w:r>
            <w:r>
              <w:rPr>
                <w:rFonts w:ascii="Marianne" w:hAnsi="Marianne"/>
                <w:sz w:val="21"/>
                <w:szCs w:val="21"/>
              </w:rPr>
              <w:tab/>
            </w:r>
          </w:p>
        </w:tc>
        <w:tc>
          <w:tcPr>
            <w:tcW w:w="2404" w:type="dxa"/>
          </w:tcPr>
          <w:p w14:paraId="79BF196F" w14:textId="5B4D92C4" w:rsidR="00221158" w:rsidRDefault="0088042C">
            <w:pPr>
              <w:ind w:right="567"/>
              <w:jc w:val="right"/>
              <w:rPr>
                <w:rFonts w:ascii="Marianne" w:hAnsi="Marianne"/>
                <w:sz w:val="21"/>
                <w:szCs w:val="21"/>
              </w:rPr>
            </w:pPr>
            <w:r>
              <w:rPr>
                <w:rFonts w:ascii="Marianne" w:hAnsi="Marianne"/>
                <w:sz w:val="21"/>
                <w:szCs w:val="21"/>
              </w:rPr>
              <w:t>32 726</w:t>
            </w:r>
            <w:r w:rsidR="00DD1452">
              <w:rPr>
                <w:rFonts w:ascii="Marianne" w:hAnsi="Marianne"/>
                <w:sz w:val="21"/>
                <w:szCs w:val="21"/>
              </w:rPr>
              <w:t xml:space="preserve"> M€</w:t>
            </w:r>
          </w:p>
        </w:tc>
        <w:tc>
          <w:tcPr>
            <w:tcW w:w="1931" w:type="dxa"/>
          </w:tcPr>
          <w:p w14:paraId="333FC278" w14:textId="77777777" w:rsidR="00221158" w:rsidRDefault="00221158">
            <w:pPr>
              <w:ind w:right="567"/>
              <w:jc w:val="right"/>
              <w:rPr>
                <w:rFonts w:ascii="Marianne" w:hAnsi="Marianne"/>
                <w:sz w:val="21"/>
                <w:szCs w:val="21"/>
              </w:rPr>
            </w:pPr>
          </w:p>
        </w:tc>
      </w:tr>
      <w:tr w:rsidR="00221158" w14:paraId="6FD500B1" w14:textId="77777777">
        <w:tc>
          <w:tcPr>
            <w:tcW w:w="4111" w:type="dxa"/>
          </w:tcPr>
          <w:p w14:paraId="123E94C8" w14:textId="77777777" w:rsidR="00221158" w:rsidRDefault="00DD1452">
            <w:pPr>
              <w:ind w:right="567"/>
              <w:jc w:val="both"/>
              <w:rPr>
                <w:rFonts w:ascii="Marianne" w:hAnsi="Marianne"/>
                <w:sz w:val="21"/>
                <w:szCs w:val="21"/>
              </w:rPr>
            </w:pPr>
            <w:r>
              <w:rPr>
                <w:rFonts w:ascii="Marianne" w:hAnsi="Marianne"/>
                <w:sz w:val="21"/>
                <w:szCs w:val="21"/>
              </w:rPr>
              <w:t>Autres avoirs de réserve</w:t>
            </w:r>
          </w:p>
        </w:tc>
        <w:tc>
          <w:tcPr>
            <w:tcW w:w="2404" w:type="dxa"/>
          </w:tcPr>
          <w:p w14:paraId="05DE70BC" w14:textId="620179FD" w:rsidR="00221158" w:rsidRDefault="0088042C">
            <w:pPr>
              <w:ind w:right="567"/>
              <w:jc w:val="right"/>
              <w:rPr>
                <w:rFonts w:ascii="Marianne" w:hAnsi="Marianne"/>
                <w:sz w:val="21"/>
                <w:szCs w:val="21"/>
              </w:rPr>
            </w:pPr>
            <w:r>
              <w:rPr>
                <w:rFonts w:ascii="Marianne" w:hAnsi="Marianne"/>
                <w:sz w:val="21"/>
                <w:szCs w:val="21"/>
              </w:rPr>
              <w:t>6 568</w:t>
            </w:r>
            <w:r w:rsidR="00DD1452">
              <w:rPr>
                <w:rFonts w:ascii="Marianne" w:hAnsi="Marianne"/>
                <w:sz w:val="21"/>
                <w:szCs w:val="21"/>
              </w:rPr>
              <w:t xml:space="preserve"> M€</w:t>
            </w:r>
          </w:p>
        </w:tc>
        <w:tc>
          <w:tcPr>
            <w:tcW w:w="1931" w:type="dxa"/>
          </w:tcPr>
          <w:p w14:paraId="419798FD" w14:textId="77777777" w:rsidR="00221158" w:rsidRDefault="00221158">
            <w:pPr>
              <w:ind w:right="567"/>
              <w:jc w:val="right"/>
              <w:rPr>
                <w:rFonts w:ascii="Marianne" w:eastAsia="Times New Roman" w:hAnsi="Marianne" w:cs="Arial"/>
                <w:sz w:val="20"/>
                <w:szCs w:val="20"/>
                <w:lang w:eastAsia="fr-FR"/>
              </w:rPr>
            </w:pPr>
          </w:p>
        </w:tc>
      </w:tr>
    </w:tbl>
    <w:p w14:paraId="59887DE3" w14:textId="77777777" w:rsidR="00221158" w:rsidRDefault="00221158">
      <w:pPr>
        <w:ind w:right="567"/>
        <w:jc w:val="both"/>
        <w:rPr>
          <w:rFonts w:ascii="Marianne" w:hAnsi="Marianne"/>
          <w:sz w:val="21"/>
          <w:szCs w:val="21"/>
        </w:rPr>
      </w:pPr>
    </w:p>
    <w:p w14:paraId="64524368" w14:textId="67B5E213" w:rsidR="00221158" w:rsidRDefault="00DD1452">
      <w:pPr>
        <w:ind w:right="55"/>
        <w:jc w:val="both"/>
        <w:rPr>
          <w:rFonts w:ascii="Marianne" w:hAnsi="Marianne"/>
          <w:sz w:val="21"/>
          <w:szCs w:val="21"/>
        </w:rPr>
      </w:pPr>
      <w:r>
        <w:rPr>
          <w:rFonts w:ascii="Marianne" w:hAnsi="Marianne"/>
          <w:sz w:val="21"/>
          <w:szCs w:val="21"/>
        </w:rPr>
        <w:t xml:space="preserve">Un tableau détaillé des avoirs de réserves et disponibilités en devises à fin </w:t>
      </w:r>
      <w:r w:rsidR="0088042C">
        <w:rPr>
          <w:rFonts w:ascii="Marianne" w:hAnsi="Marianne"/>
          <w:sz w:val="21"/>
          <w:szCs w:val="21"/>
        </w:rPr>
        <w:t>mars</w:t>
      </w:r>
      <w:r>
        <w:rPr>
          <w:rFonts w:ascii="Marianne" w:hAnsi="Marianne"/>
          <w:sz w:val="21"/>
          <w:szCs w:val="21"/>
        </w:rPr>
        <w:t xml:space="preserve"> </w:t>
      </w:r>
      <w:r w:rsidR="0088042C">
        <w:rPr>
          <w:rFonts w:ascii="Marianne" w:hAnsi="Marianne"/>
          <w:sz w:val="21"/>
          <w:szCs w:val="21"/>
        </w:rPr>
        <w:t>2026</w:t>
      </w:r>
      <w:r>
        <w:rPr>
          <w:rFonts w:ascii="Marianne" w:hAnsi="Marianne"/>
          <w:sz w:val="21"/>
          <w:szCs w:val="21"/>
        </w:rPr>
        <w:t xml:space="preserve"> est joint en annexe. Il distingue en particulier les réserves officielles en devises des autres avoirs en devises (dépôts dans des établissements bancaires de la zone euro).</w:t>
      </w:r>
    </w:p>
    <w:bookmarkEnd w:id="0"/>
    <w:p w14:paraId="42F0D3BC" w14:textId="77777777" w:rsidR="00221158" w:rsidRDefault="00221158">
      <w:pPr>
        <w:spacing w:after="120"/>
        <w:rPr>
          <w:rFonts w:ascii="Marianne" w:hAnsi="Marianne" w:cs="Arial"/>
          <w:sz w:val="28"/>
          <w:szCs w:val="20"/>
        </w:rPr>
      </w:pPr>
    </w:p>
    <w:sectPr w:rsidR="00221158">
      <w:headerReference w:type="even" r:id="rId8"/>
      <w:footerReference w:type="default" r:id="rId9"/>
      <w:headerReference w:type="first" r:id="rId1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ED0B" w14:textId="77777777" w:rsidR="00221158" w:rsidRDefault="00DD1452">
      <w:pPr>
        <w:spacing w:after="0" w:line="240" w:lineRule="auto"/>
      </w:pPr>
      <w:r>
        <w:separator/>
      </w:r>
    </w:p>
  </w:endnote>
  <w:endnote w:type="continuationSeparator" w:id="0">
    <w:p w14:paraId="416F8720" w14:textId="77777777" w:rsidR="00221158" w:rsidRDefault="00DD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047D" w14:textId="77777777" w:rsidR="00221158" w:rsidRDefault="00DD1452">
    <w:pPr>
      <w:pStyle w:val="Pieddepage"/>
      <w:jc w:val="right"/>
    </w:pPr>
    <w:r>
      <w:rPr>
        <w:noProof/>
        <w:color w:val="1F497D"/>
        <w:lang w:eastAsia="fr-FR"/>
      </w:rPr>
      <w:drawing>
        <wp:inline distT="0" distB="0" distL="0" distR="0" wp14:anchorId="69ADCAE7" wp14:editId="4B4DF03C">
          <wp:extent cx="1601933" cy="776287"/>
          <wp:effectExtent l="0" t="0" r="0" b="5080"/>
          <wp:docPr id="2" name="Image 2" descr="cid:image004.png@01D6FA49.7989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6FA49.79890D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530" cy="798383"/>
                  </a:xfrm>
                  <a:prstGeom prst="rect">
                    <a:avLst/>
                  </a:prstGeom>
                  <a:noFill/>
                  <a:ln>
                    <a:noFill/>
                  </a:ln>
                </pic:spPr>
              </pic:pic>
            </a:graphicData>
          </a:graphic>
        </wp:inline>
      </w:drawing>
    </w:r>
  </w:p>
  <w:p w14:paraId="6F200038" w14:textId="77777777" w:rsidR="00221158" w:rsidRDefault="0022115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A915" w14:textId="77777777" w:rsidR="00221158" w:rsidRDefault="00DD1452">
      <w:pPr>
        <w:spacing w:after="0" w:line="240" w:lineRule="auto"/>
      </w:pPr>
      <w:r>
        <w:separator/>
      </w:r>
    </w:p>
  </w:footnote>
  <w:footnote w:type="continuationSeparator" w:id="0">
    <w:p w14:paraId="5E81F8CD" w14:textId="77777777" w:rsidR="00221158" w:rsidRDefault="00DD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8340" w14:textId="77777777" w:rsidR="00221158" w:rsidRDefault="00DD1452">
    <w:pPr>
      <w:pStyle w:val="En-tte"/>
    </w:pPr>
    <w:r>
      <w:rPr>
        <w:noProof/>
      </w:rPr>
      <mc:AlternateContent>
        <mc:Choice Requires="wps">
          <w:drawing>
            <wp:anchor distT="0" distB="0" distL="0" distR="0" simplePos="0" relativeHeight="251659264" behindDoc="0" locked="0" layoutInCell="1" allowOverlap="1" wp14:anchorId="3D833274" wp14:editId="6D33721E">
              <wp:simplePos x="635" y="635"/>
              <wp:positionH relativeFrom="page">
                <wp:align>right</wp:align>
              </wp:positionH>
              <wp:positionV relativeFrom="page">
                <wp:align>top</wp:align>
              </wp:positionV>
              <wp:extent cx="1056640" cy="357505"/>
              <wp:effectExtent l="0" t="0" r="0" b="4445"/>
              <wp:wrapNone/>
              <wp:docPr id="866749430" name="Zone de texte 2"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1126093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833274" id="_x0000_t202" coordsize="21600,21600" o:spt="202" path="m,l,21600r21600,l21600,xe">
              <v:stroke joinstyle="miter"/>
              <v:path gradientshapeok="t" o:connecttype="rect"/>
            </v:shapetype>
            <v:shape id="Zone de texte 2" o:spid="_x0000_s1026" type="#_x0000_t202" alt="BDF-RESTREINT" style="position:absolute;margin-left:32pt;margin-top:0;width:83.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" filled="f" stroked="f">
              <v:textbox style="mso-fit-shape-to-text:t" inset="0,15pt,20pt,0">
                <w:txbxContent>
                  <w:p w14:paraId="1126093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A83B" w14:textId="77777777" w:rsidR="00221158" w:rsidRDefault="00DD1452">
    <w:pPr>
      <w:pStyle w:val="En-tte"/>
    </w:pPr>
    <w:r>
      <w:rPr>
        <w:noProof/>
      </w:rPr>
      <mc:AlternateContent>
        <mc:Choice Requires="wps">
          <w:drawing>
            <wp:anchor distT="0" distB="0" distL="0" distR="0" simplePos="0" relativeHeight="251658240" behindDoc="0" locked="0" layoutInCell="1" allowOverlap="1" wp14:anchorId="0806125B" wp14:editId="6BFAD764">
              <wp:simplePos x="635" y="635"/>
              <wp:positionH relativeFrom="page">
                <wp:align>right</wp:align>
              </wp:positionH>
              <wp:positionV relativeFrom="page">
                <wp:align>top</wp:align>
              </wp:positionV>
              <wp:extent cx="1056640" cy="357505"/>
              <wp:effectExtent l="0" t="0" r="0" b="4445"/>
              <wp:wrapNone/>
              <wp:docPr id="1523695266" name="Zone de texte 1" descr="BDF-RESTREIN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640" cy="357505"/>
                      </a:xfrm>
                      <a:prstGeom prst="rect">
                        <a:avLst/>
                      </a:prstGeom>
                      <a:noFill/>
                      <a:ln>
                        <a:noFill/>
                      </a:ln>
                    </wps:spPr>
                    <wps:txbx>
                      <w:txbxContent>
                        <w:p w14:paraId="5C0B6D8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06125B" id="_x0000_t202" coordsize="21600,21600" o:spt="202" path="m,l,21600r21600,l21600,xe">
              <v:stroke joinstyle="miter"/>
              <v:path gradientshapeok="t" o:connecttype="rect"/>
            </v:shapetype>
            <v:shape id="Zone de texte 1" o:spid="_x0000_s1027" type="#_x0000_t202" alt="BDF-RESTREINT" style="position:absolute;margin-left:32pt;margin-top:0;width:83.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" filled="f" stroked="f">
              <v:textbox style="mso-fit-shape-to-text:t" inset="0,15pt,20pt,0">
                <w:txbxContent>
                  <w:p w14:paraId="5C0B6D89" w14:textId="77777777" w:rsidR="00221158" w:rsidRDefault="00DD145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BDF-RESTREINT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mailMerge>
    <w:mainDocumentType w:val="formLetters"/>
    <w:linkToQuery/>
    <w:dataType w:val="native"/>
    <w:connectString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ynthese$`"/>
    <w:viewMergedData/>
    <w:activeRecord w:val="2"/>
    <w:odso>
      <w:udl w:val="Provider=Microsoft.ACE.OLEDB.12.0;User ID=Admin;Data Source=V:\R5_Effectuer_les_reportings\Reporting_Mensuel\Avoirs_De_Reserve\Publication Trésor\Communiqué AR.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ynthese$"/>
      <w:src r:id="rId1"/>
      <w:colDelim w:val="9"/>
      <w:type w:val="database"/>
      <w:fHdr/>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58"/>
    <w:rsid w:val="000B58F2"/>
    <w:rsid w:val="00221158"/>
    <w:rsid w:val="002230D9"/>
    <w:rsid w:val="003B6E4E"/>
    <w:rsid w:val="004657FF"/>
    <w:rsid w:val="00562996"/>
    <w:rsid w:val="005E2979"/>
    <w:rsid w:val="00610B82"/>
    <w:rsid w:val="0088042C"/>
    <w:rsid w:val="00B403C8"/>
    <w:rsid w:val="00CF3A9A"/>
    <w:rsid w:val="00D14730"/>
    <w:rsid w:val="00DD1452"/>
    <w:rsid w:val="00EE225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76F1782"/>
  <w15:chartTrackingRefBased/>
  <w15:docId w15:val="{6826070B-BD31-43B7-AD5D-5EDC9C12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sujet">
    <w:name w:val="_sujet"/>
    <w:basedOn w:val="Normal"/>
    <w:qFormat/>
    <w:pPr>
      <w:spacing w:after="241" w:line="280" w:lineRule="exact"/>
    </w:pPr>
    <w:rPr>
      <w:rFonts w:ascii="Arial" w:hAnsi="Arial" w:cs="Arial"/>
      <w:b/>
      <w:sz w:val="24"/>
      <w:szCs w:val="24"/>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
    <w:name w:val="_date"/>
    <w:basedOn w:val="sujet"/>
    <w:qFormat/>
    <w:pPr>
      <w:jc w:val="right"/>
    </w:pPr>
    <w:rPr>
      <w:b w:val="0"/>
      <w:sz w:val="22"/>
    </w:rPr>
  </w:style>
  <w:style w:type="paragraph" w:customStyle="1" w:styleId="sous-titre">
    <w:name w:val="_sous-titre"/>
    <w:basedOn w:val="sujet"/>
    <w:qFormat/>
    <w:pPr>
      <w:spacing w:after="964" w:line="260" w:lineRule="exact"/>
    </w:pPr>
    <w:rPr>
      <w:b w:val="0"/>
      <w:sz w:val="22"/>
      <w:szCs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_texte"/>
    <w:basedOn w:val="sous-titre"/>
    <w:qFormat/>
    <w:pPr>
      <w:spacing w:after="120"/>
    </w:pPr>
    <w:rPr>
      <w:sz w:val="20"/>
      <w:szCs w:val="20"/>
    </w:rPr>
  </w:style>
  <w:style w:type="character" w:styleId="Lienhypertexte">
    <w:name w:val="Hyperlink"/>
    <w:rPr>
      <w:color w:val="0000FF"/>
      <w:u w:val="single"/>
    </w:rPr>
  </w:style>
  <w:style w:type="paragraph" w:customStyle="1" w:styleId="communiqu">
    <w:name w:val="_communiqué"/>
    <w:basedOn w:val="Normal"/>
    <w:qFormat/>
    <w:pPr>
      <w:spacing w:after="1418" w:line="240" w:lineRule="exact"/>
      <w:jc w:val="center"/>
    </w:pPr>
    <w:rPr>
      <w:sz w:val="24"/>
    </w:rPr>
  </w:style>
  <w:style w:type="paragraph" w:customStyle="1" w:styleId="Normalcentr1">
    <w:name w:val="Normal centré1"/>
    <w:basedOn w:val="Normal"/>
    <w:pPr>
      <w:tabs>
        <w:tab w:val="left" w:pos="1134"/>
      </w:tabs>
      <w:spacing w:after="0" w:line="240" w:lineRule="auto"/>
      <w:ind w:left="567" w:right="397"/>
      <w:jc w:val="both"/>
    </w:pPr>
    <w:rPr>
      <w:rFonts w:ascii="Times New Roman" w:eastAsia="Times New Roman" w:hAnsi="Times New Roman" w:cs="Times New Roman"/>
      <w:szCs w:val="20"/>
      <w:lang w:eastAsia="fr-FR"/>
    </w:rPr>
  </w:style>
  <w:style w:type="paragraph" w:customStyle="1" w:styleId="Corpsdetexte21">
    <w:name w:val="Corps de texte 21"/>
    <w:basedOn w:val="Normal"/>
    <w:pPr>
      <w:spacing w:after="0" w:line="240" w:lineRule="atLeast"/>
      <w:ind w:left="1134" w:firstLine="993"/>
      <w:jc w:val="both"/>
    </w:pPr>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406">
      <w:bodyDiv w:val="1"/>
      <w:marLeft w:val="0"/>
      <w:marRight w:val="0"/>
      <w:marTop w:val="0"/>
      <w:marBottom w:val="0"/>
      <w:divBdr>
        <w:top w:val="none" w:sz="0" w:space="0" w:color="auto"/>
        <w:left w:val="none" w:sz="0" w:space="0" w:color="auto"/>
        <w:bottom w:val="none" w:sz="0" w:space="0" w:color="auto"/>
        <w:right w:val="none" w:sz="0" w:space="0" w:color="auto"/>
      </w:divBdr>
    </w:div>
    <w:div w:id="359093521">
      <w:bodyDiv w:val="1"/>
      <w:marLeft w:val="0"/>
      <w:marRight w:val="0"/>
      <w:marTop w:val="0"/>
      <w:marBottom w:val="0"/>
      <w:divBdr>
        <w:top w:val="none" w:sz="0" w:space="0" w:color="auto"/>
        <w:left w:val="none" w:sz="0" w:space="0" w:color="auto"/>
        <w:bottom w:val="none" w:sz="0" w:space="0" w:color="auto"/>
        <w:right w:val="none" w:sz="0" w:space="0" w:color="auto"/>
      </w:divBdr>
    </w:div>
    <w:div w:id="455833575">
      <w:bodyDiv w:val="1"/>
      <w:marLeft w:val="0"/>
      <w:marRight w:val="0"/>
      <w:marTop w:val="0"/>
      <w:marBottom w:val="0"/>
      <w:divBdr>
        <w:top w:val="none" w:sz="0" w:space="0" w:color="auto"/>
        <w:left w:val="none" w:sz="0" w:space="0" w:color="auto"/>
        <w:bottom w:val="none" w:sz="0" w:space="0" w:color="auto"/>
        <w:right w:val="none" w:sz="0" w:space="0" w:color="auto"/>
      </w:divBdr>
    </w:div>
    <w:div w:id="497309174">
      <w:bodyDiv w:val="1"/>
      <w:marLeft w:val="0"/>
      <w:marRight w:val="0"/>
      <w:marTop w:val="0"/>
      <w:marBottom w:val="0"/>
      <w:divBdr>
        <w:top w:val="none" w:sz="0" w:space="0" w:color="auto"/>
        <w:left w:val="none" w:sz="0" w:space="0" w:color="auto"/>
        <w:bottom w:val="none" w:sz="0" w:space="0" w:color="auto"/>
        <w:right w:val="none" w:sz="0" w:space="0" w:color="auto"/>
      </w:divBdr>
    </w:div>
    <w:div w:id="875123543">
      <w:bodyDiv w:val="1"/>
      <w:marLeft w:val="0"/>
      <w:marRight w:val="0"/>
      <w:marTop w:val="0"/>
      <w:marBottom w:val="0"/>
      <w:divBdr>
        <w:top w:val="none" w:sz="0" w:space="0" w:color="auto"/>
        <w:left w:val="none" w:sz="0" w:space="0" w:color="auto"/>
        <w:bottom w:val="none" w:sz="0" w:space="0" w:color="auto"/>
        <w:right w:val="none" w:sz="0" w:space="0" w:color="auto"/>
      </w:divBdr>
    </w:div>
    <w:div w:id="1193884596">
      <w:bodyDiv w:val="1"/>
      <w:marLeft w:val="0"/>
      <w:marRight w:val="0"/>
      <w:marTop w:val="0"/>
      <w:marBottom w:val="0"/>
      <w:divBdr>
        <w:top w:val="none" w:sz="0" w:space="0" w:color="auto"/>
        <w:left w:val="none" w:sz="0" w:space="0" w:color="auto"/>
        <w:bottom w:val="none" w:sz="0" w:space="0" w:color="auto"/>
        <w:right w:val="none" w:sz="0" w:space="0" w:color="auto"/>
      </w:divBdr>
    </w:div>
    <w:div w:id="1243759117">
      <w:bodyDiv w:val="1"/>
      <w:marLeft w:val="0"/>
      <w:marRight w:val="0"/>
      <w:marTop w:val="0"/>
      <w:marBottom w:val="0"/>
      <w:divBdr>
        <w:top w:val="none" w:sz="0" w:space="0" w:color="auto"/>
        <w:left w:val="none" w:sz="0" w:space="0" w:color="auto"/>
        <w:bottom w:val="none" w:sz="0" w:space="0" w:color="auto"/>
        <w:right w:val="none" w:sz="0" w:space="0" w:color="auto"/>
      </w:divBdr>
    </w:div>
    <w:div w:id="14416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4.png@01D6FA49.79890DB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W:\R5_Effectuer_les_reportings\Reporting_Mensuel\Avoirs_De_Reserve\Publication%20Tr&#233;sor\Communiqu&#233;%20AR.xls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B8C880-54D7-4EE3-9BAB-1B93C6FF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1137</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Trésor</dc:creator>
  <cp:keywords/>
  <dc:description/>
  <cp:lastModifiedBy>BERTRAND Pauline</cp:lastModifiedBy>
  <cp:revision>2</cp:revision>
  <cp:lastPrinted>2020-12-03T15:47:00Z</cp:lastPrinted>
  <dcterms:created xsi:type="dcterms:W3CDTF">2026-04-16T13:55:00Z</dcterms:created>
  <dcterms:modified xsi:type="dcterms:W3CDTF">2026-04-16T13:55:00Z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5ad1bea2,33a98bf6,665a2542</vt:lpwstr>
  </property>
  <property fmtid="{D5CDD505-2E9C-101B-9397-08002B2CF9AE}" pid="3" name="ClassificationContentMarkingHeaderFontProps">
    <vt:lpwstr>#000000,10,Calibri</vt:lpwstr>
  </property>
  <property fmtid="{D5CDD505-2E9C-101B-9397-08002B2CF9AE}" pid="4" name="ClassificationContentMarkingHeaderText">
    <vt:lpwstr>BDF-RESTREINT</vt:lpwstr>
  </property>
  <property fmtid="{D5CDD505-2E9C-101B-9397-08002B2CF9AE}" pid="5" name="MSIP_Label_a88f79b8-7730-4884-ab65-6c184226f485_Enabled">
    <vt:lpwstr>true</vt:lpwstr>
  </property>
  <property fmtid="{D5CDD505-2E9C-101B-9397-08002B2CF9AE}" pid="6" name="MSIP_Label_a88f79b8-7730-4884-ab65-6c184226f485_SetDate">
    <vt:lpwstr>2026-01-05T15:23:20Z</vt:lpwstr>
  </property>
  <property fmtid="{D5CDD505-2E9C-101B-9397-08002B2CF9AE}" pid="7" name="MSIP_Label_a88f79b8-7730-4884-ab65-6c184226f485_Method">
    <vt:lpwstr>Privileged</vt:lpwstr>
  </property>
  <property fmtid="{D5CDD505-2E9C-101B-9397-08002B2CF9AE}" pid="8" name="MSIP_Label_a88f79b8-7730-4884-ab65-6c184226f485_Name">
    <vt:lpwstr>BDF-Restreint</vt:lpwstr>
  </property>
  <property fmtid="{D5CDD505-2E9C-101B-9397-08002B2CF9AE}" pid="9" name="MSIP_Label_a88f79b8-7730-4884-ab65-6c184226f485_SiteId">
    <vt:lpwstr>e6599448-62a0-418e-8930-d00d8d5682c2</vt:lpwstr>
  </property>
  <property fmtid="{D5CDD505-2E9C-101B-9397-08002B2CF9AE}" pid="10" name="MSIP_Label_a88f79b8-7730-4884-ab65-6c184226f485_ActionId">
    <vt:lpwstr>24f9ecbc-cfc7-4dff-b687-41bcfa337031</vt:lpwstr>
  </property>
  <property fmtid="{D5CDD505-2E9C-101B-9397-08002B2CF9AE}" pid="11" name="MSIP_Label_a88f79b8-7730-4884-ab65-6c184226f485_ContentBits">
    <vt:lpwstr>1</vt:lpwstr>
  </property>
  <property fmtid="{D5CDD505-2E9C-101B-9397-08002B2CF9AE}" pid="12" name="MSIP_Label_a88f79b8-7730-4884-ab65-6c184226f485_Tag">
    <vt:lpwstr>10, 0, 1, 1</vt:lpwstr>
  </property>
</Properties>
</file>