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9A2B" w14:textId="3E4E906A" w:rsidR="009465CC" w:rsidRPr="00104D5B" w:rsidRDefault="009465CC" w:rsidP="009465CC">
      <w:pPr>
        <w:pStyle w:val="En-ttedetabledesmatires"/>
        <w:rPr>
          <w:noProof/>
          <w:highlight w:val="yellow"/>
        </w:rPr>
      </w:pPr>
      <w:bookmarkStart w:id="0" w:name="_Hlk223527244"/>
      <w:bookmarkStart w:id="1" w:name="_Toc207812691"/>
      <w:bookmarkStart w:id="2" w:name="_Toc207812814"/>
      <w:bookmarkEnd w:id="0"/>
      <w:r w:rsidRPr="00104D5B">
        <w:rPr>
          <w:noProof/>
          <w:highlight w:val="yellow"/>
        </w:rPr>
        <w:drawing>
          <wp:anchor distT="0" distB="0" distL="114300" distR="114300" simplePos="0" relativeHeight="251658240" behindDoc="1" locked="0" layoutInCell="1" allowOverlap="1" wp14:anchorId="0DC30D5A" wp14:editId="67070860">
            <wp:simplePos x="0" y="0"/>
            <wp:positionH relativeFrom="page">
              <wp:align>left</wp:align>
            </wp:positionH>
            <wp:positionV relativeFrom="paragraph">
              <wp:posOffset>-900473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bookmarkEnd w:id="2"/>
    <w:p w14:paraId="5AF5DEEF" w14:textId="77777777" w:rsidR="009465CC" w:rsidRPr="00104D5B" w:rsidRDefault="009465CC" w:rsidP="009465CC">
      <w:pPr>
        <w:pStyle w:val="En-ttedetabledesmatires"/>
        <w:spacing w:line="480" w:lineRule="auto"/>
        <w:jc w:val="right"/>
        <w:rPr>
          <w:highlight w:val="yellow"/>
        </w:rPr>
      </w:pPr>
    </w:p>
    <w:p w14:paraId="722CA944" w14:textId="48055851" w:rsidR="00CC07AF" w:rsidRPr="00104D5B" w:rsidRDefault="001B7738" w:rsidP="00F97648">
      <w:pPr>
        <w:pStyle w:val="En-ttedetabledesmatires"/>
        <w:ind w:left="708"/>
        <w:jc w:val="right"/>
      </w:pPr>
      <w:r>
        <w:t xml:space="preserve">Mars </w:t>
      </w:r>
      <w:r w:rsidR="00CC07AF" w:rsidRPr="00104D5B">
        <w:t>202</w:t>
      </w:r>
      <w:r w:rsidR="00A75725">
        <w:t>6</w:t>
      </w:r>
    </w:p>
    <w:p w14:paraId="11065152" w14:textId="20337C1A" w:rsidR="00CC07AF" w:rsidRPr="00115E07" w:rsidRDefault="00CC07AF" w:rsidP="00115E07">
      <w:pPr>
        <w:pStyle w:val="En-ttedetabledesmatires"/>
        <w:spacing w:before="0" w:after="0"/>
        <w:jc w:val="center"/>
      </w:pPr>
      <w:r w:rsidRPr="00115E07">
        <w:t>Sommaire</w:t>
      </w:r>
    </w:p>
    <w:sdt>
      <w:sdtPr>
        <w:rPr>
          <w:noProof w:val="0"/>
          <w:color w:val="auto"/>
          <w:szCs w:val="26"/>
        </w:rPr>
        <w:id w:val="-483546785"/>
        <w:docPartObj>
          <w:docPartGallery w:val="Table of Contents"/>
          <w:docPartUnique/>
        </w:docPartObj>
      </w:sdtPr>
      <w:sdtEndPr>
        <w:rPr>
          <w:noProof/>
          <w:color w:val="FFC000"/>
          <w:szCs w:val="28"/>
        </w:rPr>
      </w:sdtEndPr>
      <w:sdtContent>
        <w:p w14:paraId="65A163F8" w14:textId="7146EF63" w:rsidR="00A86EB3" w:rsidRPr="00CE6796" w:rsidRDefault="00732F00" w:rsidP="00CE6796">
          <w:pPr>
            <w:pStyle w:val="TM1"/>
            <w:rPr>
              <w:rFonts w:asciiTheme="minorHAnsi" w:eastAsiaTheme="minorEastAsia" w:hAnsiTheme="minorHAnsi" w:cstheme="minorBidi"/>
              <w:color w:val="auto"/>
              <w:sz w:val="22"/>
              <w:szCs w:val="22"/>
              <w:lang w:eastAsia="fr-FR"/>
            </w:rPr>
          </w:pPr>
          <w:r w:rsidRPr="00DB5BCF">
            <w:fldChar w:fldCharType="begin"/>
          </w:r>
          <w:r w:rsidRPr="00DB5BCF">
            <w:instrText xml:space="preserve"> TOC \o "1-2" \n \h \z \u </w:instrText>
          </w:r>
          <w:r w:rsidRPr="00DB5BCF">
            <w:fldChar w:fldCharType="separate"/>
          </w:r>
          <w:hyperlink w:anchor="_Toc226049935" w:history="1">
            <w:r w:rsidR="00A86EB3" w:rsidRPr="00CE6796">
              <w:rPr>
                <w:rStyle w:val="Lienhypertexte"/>
                <w:b w:val="0"/>
                <w:bCs/>
              </w:rPr>
              <w:t>Région</w:t>
            </w:r>
          </w:hyperlink>
        </w:p>
        <w:p w14:paraId="7B851168" w14:textId="3DAC1895" w:rsidR="00A86EB3" w:rsidRPr="00A86EB3" w:rsidRDefault="00A86EB3">
          <w:pPr>
            <w:pStyle w:val="TM2"/>
            <w:rPr>
              <w:rFonts w:asciiTheme="minorHAnsi" w:eastAsiaTheme="minorEastAsia" w:hAnsiTheme="minorHAnsi" w:cstheme="minorBidi"/>
              <w:sz w:val="22"/>
              <w:szCs w:val="22"/>
              <w:lang w:eastAsia="fr-FR"/>
            </w:rPr>
          </w:pPr>
          <w:hyperlink w:anchor="_Toc226049936" w:history="1">
            <w:r w:rsidRPr="00A86EB3">
              <w:rPr>
                <w:rStyle w:val="Lienhypertexte"/>
                <w:rFonts w:eastAsia="Calibri" w:cs="Times New Roman"/>
              </w:rPr>
              <w:t>Sécurité alimentaire - Concertation régionale.</w:t>
            </w:r>
          </w:hyperlink>
        </w:p>
        <w:p w14:paraId="3AF9CDB3" w14:textId="1044DADE" w:rsidR="00A86EB3" w:rsidRPr="00A86EB3" w:rsidRDefault="00A86EB3">
          <w:pPr>
            <w:pStyle w:val="TM2"/>
            <w:rPr>
              <w:rFonts w:asciiTheme="minorHAnsi" w:eastAsiaTheme="minorEastAsia" w:hAnsiTheme="minorHAnsi" w:cstheme="minorBidi"/>
              <w:sz w:val="22"/>
              <w:szCs w:val="22"/>
              <w:lang w:eastAsia="fr-FR"/>
            </w:rPr>
          </w:pPr>
          <w:hyperlink w:anchor="_Toc226049937" w:history="1">
            <w:r w:rsidRPr="00A86EB3">
              <w:rPr>
                <w:rStyle w:val="Lienhypertexte"/>
                <w:rFonts w:eastAsia="Calibri" w:cs="Times New Roman"/>
              </w:rPr>
              <w:t>Engrais – La Communauté économique des États de l'Afrique de l'Ouest (CEDEAO) coordonne les achats afin de limiter l’impact de la crise au Moyen-Orient.</w:t>
            </w:r>
          </w:hyperlink>
        </w:p>
        <w:p w14:paraId="1C551CE1" w14:textId="0CD85359" w:rsidR="00A86EB3" w:rsidRPr="00A86EB3" w:rsidRDefault="00A86EB3">
          <w:pPr>
            <w:pStyle w:val="TM2"/>
            <w:rPr>
              <w:rFonts w:asciiTheme="minorHAnsi" w:eastAsiaTheme="minorEastAsia" w:hAnsiTheme="minorHAnsi" w:cstheme="minorBidi"/>
              <w:sz w:val="22"/>
              <w:szCs w:val="22"/>
              <w:lang w:eastAsia="fr-FR"/>
            </w:rPr>
          </w:pPr>
          <w:hyperlink w:anchor="_Toc226049938" w:history="1">
            <w:r w:rsidRPr="00A86EB3">
              <w:rPr>
                <w:rStyle w:val="Lienhypertexte"/>
                <w:rFonts w:eastAsia="Calibri" w:cs="Times New Roman"/>
              </w:rPr>
              <w:t>Riz – L’Afrique de l’Ouest est la principale zone de production de riz en Afrique sub-saharienne.</w:t>
            </w:r>
          </w:hyperlink>
        </w:p>
        <w:p w14:paraId="084196D8" w14:textId="07037ECD" w:rsidR="00A86EB3" w:rsidRPr="00A86EB3" w:rsidRDefault="00A86EB3">
          <w:pPr>
            <w:pStyle w:val="TM2"/>
            <w:rPr>
              <w:rFonts w:asciiTheme="minorHAnsi" w:eastAsiaTheme="minorEastAsia" w:hAnsiTheme="minorHAnsi" w:cstheme="minorBidi"/>
              <w:sz w:val="22"/>
              <w:szCs w:val="22"/>
              <w:lang w:eastAsia="fr-FR"/>
            </w:rPr>
          </w:pPr>
          <w:hyperlink w:anchor="_Toc226049939" w:history="1">
            <w:r w:rsidRPr="00A86EB3">
              <w:rPr>
                <w:rStyle w:val="Lienhypertexte"/>
                <w:rFonts w:eastAsia="Calibri" w:cs="Times New Roman"/>
              </w:rPr>
              <w:t>Cacao – Conclave des pays producteurs attendus les 8 et 9 avril.</w:t>
            </w:r>
          </w:hyperlink>
        </w:p>
        <w:p w14:paraId="57448B4C" w14:textId="02D0F223" w:rsidR="00A86EB3" w:rsidRPr="00A86EB3" w:rsidRDefault="00A86EB3">
          <w:pPr>
            <w:pStyle w:val="TM2"/>
            <w:rPr>
              <w:rFonts w:asciiTheme="minorHAnsi" w:eastAsiaTheme="minorEastAsia" w:hAnsiTheme="minorHAnsi" w:cstheme="minorBidi"/>
              <w:sz w:val="22"/>
              <w:szCs w:val="22"/>
              <w:lang w:eastAsia="fr-FR"/>
            </w:rPr>
          </w:pPr>
          <w:hyperlink w:anchor="_Toc226049940" w:history="1">
            <w:r w:rsidRPr="00A86EB3">
              <w:rPr>
                <w:rStyle w:val="Lienhypertexte"/>
                <w:rFonts w:eastAsia="Calibri" w:cs="Times New Roman"/>
              </w:rPr>
              <w:t>Coton - 18</w:t>
            </w:r>
            <w:r w:rsidRPr="00A86EB3">
              <w:rPr>
                <w:rStyle w:val="Lienhypertexte"/>
                <w:rFonts w:eastAsia="Calibri" w:cs="Times New Roman"/>
                <w:vertAlign w:val="superscript"/>
              </w:rPr>
              <w:t>ème</w:t>
            </w:r>
            <w:r w:rsidRPr="00A86EB3">
              <w:rPr>
                <w:rStyle w:val="Lienhypertexte"/>
                <w:rFonts w:eastAsia="Calibri" w:cs="Times New Roman"/>
              </w:rPr>
              <w:t xml:space="preserve"> réunion bilan du Programme régional de production Intégrée du coton en Afrique (PR-PICA)</w:t>
            </w:r>
            <w:r w:rsidRPr="00A86EB3">
              <w:rPr>
                <w:rStyle w:val="Lienhypertexte"/>
              </w:rPr>
              <w:t xml:space="preserve"> </w:t>
            </w:r>
            <w:r w:rsidRPr="00A86EB3">
              <w:rPr>
                <w:rStyle w:val="Lienhypertexte"/>
                <w:rFonts w:eastAsia="Calibri" w:cs="Times New Roman"/>
              </w:rPr>
              <w:t>du 14 au 17 avril à Lomé (Togo).</w:t>
            </w:r>
          </w:hyperlink>
        </w:p>
        <w:p w14:paraId="7BA0D09A" w14:textId="1F06CEF4" w:rsidR="00A86EB3" w:rsidRPr="00A86EB3" w:rsidRDefault="00A86EB3">
          <w:pPr>
            <w:pStyle w:val="TM2"/>
            <w:rPr>
              <w:rFonts w:asciiTheme="minorHAnsi" w:eastAsiaTheme="minorEastAsia" w:hAnsiTheme="minorHAnsi" w:cstheme="minorBidi"/>
              <w:sz w:val="22"/>
              <w:szCs w:val="22"/>
              <w:lang w:eastAsia="fr-FR"/>
            </w:rPr>
          </w:pPr>
          <w:hyperlink w:anchor="_Toc226049941" w:history="1">
            <w:r w:rsidRPr="00A86EB3">
              <w:rPr>
                <w:rStyle w:val="Lienhypertexte"/>
                <w:rFonts w:eastAsia="Calibri" w:cs="Times New Roman"/>
              </w:rPr>
              <w:t>Oignon – Le commerce de l’oignon reflet du manque d’intégration au sein de la CEDEAO.</w:t>
            </w:r>
          </w:hyperlink>
        </w:p>
        <w:p w14:paraId="636F96A9" w14:textId="64CC90E8" w:rsidR="00A86EB3" w:rsidRPr="00A86EB3" w:rsidRDefault="00A86EB3">
          <w:pPr>
            <w:pStyle w:val="TM2"/>
            <w:rPr>
              <w:rFonts w:asciiTheme="minorHAnsi" w:eastAsiaTheme="minorEastAsia" w:hAnsiTheme="minorHAnsi" w:cstheme="minorBidi"/>
              <w:sz w:val="22"/>
              <w:szCs w:val="22"/>
              <w:lang w:eastAsia="fr-FR"/>
            </w:rPr>
          </w:pPr>
          <w:hyperlink w:anchor="_Toc226049942" w:history="1">
            <w:r w:rsidRPr="00A86EB3">
              <w:rPr>
                <w:rStyle w:val="Lienhypertexte"/>
                <w:rFonts w:eastAsia="Calibri" w:cs="Times New Roman"/>
              </w:rPr>
              <w:t>Semences – Bilan positif du projet de Renforcement des réseaux et des capacités institutionnelles en amélioration des plantes pour le développement de cultures résilientes (ABBE en anglais).</w:t>
            </w:r>
          </w:hyperlink>
        </w:p>
        <w:p w14:paraId="4AF3AED4" w14:textId="2BFD7C0D" w:rsidR="00A86EB3" w:rsidRPr="00A86EB3" w:rsidRDefault="00A86EB3">
          <w:pPr>
            <w:pStyle w:val="TM2"/>
            <w:rPr>
              <w:rFonts w:asciiTheme="minorHAnsi" w:eastAsiaTheme="minorEastAsia" w:hAnsiTheme="minorHAnsi" w:cstheme="minorBidi"/>
              <w:sz w:val="22"/>
              <w:szCs w:val="22"/>
              <w:lang w:eastAsia="fr-FR"/>
            </w:rPr>
          </w:pPr>
          <w:hyperlink w:anchor="_Toc226049943" w:history="1">
            <w:r w:rsidRPr="00A86EB3">
              <w:rPr>
                <w:rStyle w:val="Lienhypertexte"/>
                <w:rFonts w:eastAsia="Calibri" w:cs="Times New Roman"/>
              </w:rPr>
              <w:t>Pêche - Accord régional pour renforcer la lutte contre la pêche illicite en Afrique de l’Ouest.</w:t>
            </w:r>
          </w:hyperlink>
        </w:p>
        <w:p w14:paraId="0186E844" w14:textId="50D086DA" w:rsidR="00A86EB3" w:rsidRPr="00A86EB3" w:rsidRDefault="00A86EB3">
          <w:pPr>
            <w:pStyle w:val="TM2"/>
            <w:rPr>
              <w:rFonts w:asciiTheme="minorHAnsi" w:eastAsiaTheme="minorEastAsia" w:hAnsiTheme="minorHAnsi" w:cstheme="minorBidi"/>
              <w:sz w:val="22"/>
              <w:szCs w:val="22"/>
              <w:lang w:eastAsia="fr-FR"/>
            </w:rPr>
          </w:pPr>
          <w:hyperlink w:anchor="_Toc226049944" w:history="1">
            <w:r w:rsidRPr="00A86EB3">
              <w:rPr>
                <w:rStyle w:val="Lienhypertexte"/>
                <w:rFonts w:eastAsia="Calibri" w:cs="Times New Roman"/>
              </w:rPr>
              <w:t>Elevage – La production et la consommation de viande de chameau progresse en Afrique de l’Ouest.</w:t>
            </w:r>
          </w:hyperlink>
        </w:p>
        <w:p w14:paraId="2F8925BD" w14:textId="1C9AF657"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49945" w:history="1">
            <w:r w:rsidRPr="00CE6796">
              <w:rPr>
                <w:rStyle w:val="Lienhypertexte"/>
              </w:rPr>
              <w:t>Côte d’Ivoire</w:t>
            </w:r>
          </w:hyperlink>
        </w:p>
        <w:p w14:paraId="3B797D82" w14:textId="306F9BE2" w:rsidR="00A86EB3" w:rsidRPr="00A86EB3" w:rsidRDefault="00A86EB3">
          <w:pPr>
            <w:pStyle w:val="TM2"/>
            <w:rPr>
              <w:rFonts w:asciiTheme="minorHAnsi" w:eastAsiaTheme="minorEastAsia" w:hAnsiTheme="minorHAnsi" w:cstheme="minorBidi"/>
              <w:sz w:val="22"/>
              <w:szCs w:val="22"/>
              <w:lang w:eastAsia="fr-FR"/>
            </w:rPr>
          </w:pPr>
          <w:hyperlink w:anchor="_Toc226049946" w:history="1">
            <w:r w:rsidRPr="00A86EB3">
              <w:rPr>
                <w:rStyle w:val="Lienhypertexte"/>
              </w:rPr>
              <w:t>Emploi agricole - Le manque de main-d’œuvre constitue un frein majeur à la modernisation et à l’augmentation de la production dans plusieurs filières agricoles.</w:t>
            </w:r>
          </w:hyperlink>
        </w:p>
        <w:p w14:paraId="3ED0ABE5" w14:textId="7AFEAD41" w:rsidR="00A86EB3" w:rsidRPr="00A86EB3" w:rsidRDefault="00A86EB3">
          <w:pPr>
            <w:pStyle w:val="TM2"/>
            <w:rPr>
              <w:rFonts w:asciiTheme="minorHAnsi" w:eastAsiaTheme="minorEastAsia" w:hAnsiTheme="minorHAnsi" w:cstheme="minorBidi"/>
              <w:sz w:val="22"/>
              <w:szCs w:val="22"/>
              <w:lang w:eastAsia="fr-FR"/>
            </w:rPr>
          </w:pPr>
          <w:hyperlink w:anchor="_Toc226049947" w:history="1">
            <w:r w:rsidRPr="00A86EB3">
              <w:rPr>
                <w:rStyle w:val="Lienhypertexte"/>
              </w:rPr>
              <w:t>Politique agricole - Mécanisation, digitalisation et transformation au cœur de la politique du nouveau ministre en charge de l’agriculture, M. Bruno Nabagné Koné.</w:t>
            </w:r>
          </w:hyperlink>
        </w:p>
        <w:p w14:paraId="665F533F" w14:textId="7EF1CD3C" w:rsidR="00A86EB3" w:rsidRPr="00A86EB3" w:rsidRDefault="00A86EB3">
          <w:pPr>
            <w:pStyle w:val="TM2"/>
            <w:rPr>
              <w:rFonts w:asciiTheme="minorHAnsi" w:eastAsiaTheme="minorEastAsia" w:hAnsiTheme="minorHAnsi" w:cstheme="minorBidi"/>
              <w:sz w:val="22"/>
              <w:szCs w:val="22"/>
              <w:lang w:eastAsia="fr-FR"/>
            </w:rPr>
          </w:pPr>
          <w:hyperlink w:anchor="_Toc226049948" w:history="1">
            <w:r w:rsidRPr="00A86EB3">
              <w:rPr>
                <w:rStyle w:val="Lienhypertexte"/>
              </w:rPr>
              <w:t>Foncier - L’Etat veut lever les verrous du foncier agro-industriel.</w:t>
            </w:r>
          </w:hyperlink>
        </w:p>
        <w:p w14:paraId="720976AB" w14:textId="5A135F9C" w:rsidR="00A86EB3" w:rsidRPr="00A86EB3" w:rsidRDefault="00A86EB3">
          <w:pPr>
            <w:pStyle w:val="TM2"/>
            <w:rPr>
              <w:rFonts w:asciiTheme="minorHAnsi" w:eastAsiaTheme="minorEastAsia" w:hAnsiTheme="minorHAnsi" w:cstheme="minorBidi"/>
              <w:sz w:val="22"/>
              <w:szCs w:val="22"/>
              <w:lang w:eastAsia="fr-FR"/>
            </w:rPr>
          </w:pPr>
          <w:hyperlink w:anchor="_Toc226049949" w:history="1">
            <w:r w:rsidRPr="00A86EB3">
              <w:rPr>
                <w:rStyle w:val="Lienhypertexte"/>
              </w:rPr>
              <w:t>Cacao - Le prix d'achat pour la campagne intermédiaire fixé à 1 200 FCFA/kg.</w:t>
            </w:r>
          </w:hyperlink>
        </w:p>
        <w:p w14:paraId="701A75B4" w14:textId="400A3314" w:rsidR="00A86EB3" w:rsidRPr="00A86EB3" w:rsidRDefault="00A86EB3">
          <w:pPr>
            <w:pStyle w:val="TM2"/>
            <w:rPr>
              <w:rFonts w:asciiTheme="minorHAnsi" w:eastAsiaTheme="minorEastAsia" w:hAnsiTheme="minorHAnsi" w:cstheme="minorBidi"/>
              <w:sz w:val="22"/>
              <w:szCs w:val="22"/>
              <w:lang w:eastAsia="fr-FR"/>
            </w:rPr>
          </w:pPr>
          <w:hyperlink w:anchor="_Toc226049950" w:history="1">
            <w:r w:rsidRPr="00A86EB3">
              <w:rPr>
                <w:rStyle w:val="Lienhypertexte"/>
              </w:rPr>
              <w:t>Cacao – Interrogations sur le fond de stabilisation.</w:t>
            </w:r>
          </w:hyperlink>
        </w:p>
        <w:p w14:paraId="422276B2" w14:textId="28C5858F" w:rsidR="00A86EB3" w:rsidRPr="00A86EB3" w:rsidRDefault="00A86EB3">
          <w:pPr>
            <w:pStyle w:val="TM2"/>
            <w:rPr>
              <w:rFonts w:asciiTheme="minorHAnsi" w:eastAsiaTheme="minorEastAsia" w:hAnsiTheme="minorHAnsi" w:cstheme="minorBidi"/>
              <w:sz w:val="22"/>
              <w:szCs w:val="22"/>
              <w:lang w:eastAsia="fr-FR"/>
            </w:rPr>
          </w:pPr>
          <w:hyperlink w:anchor="_Toc226049951" w:history="1">
            <w:r w:rsidRPr="00A86EB3">
              <w:rPr>
                <w:rStyle w:val="Lienhypertexte"/>
              </w:rPr>
              <w:t>Cacao - 400 000 tonnes de contrats d'exportation de cacao 2025/26 vendus.</w:t>
            </w:r>
          </w:hyperlink>
        </w:p>
        <w:p w14:paraId="3F3071B1" w14:textId="195929A4" w:rsidR="00A86EB3" w:rsidRPr="00A86EB3" w:rsidRDefault="00A86EB3">
          <w:pPr>
            <w:pStyle w:val="TM2"/>
            <w:rPr>
              <w:rFonts w:asciiTheme="minorHAnsi" w:eastAsiaTheme="minorEastAsia" w:hAnsiTheme="minorHAnsi" w:cstheme="minorBidi"/>
              <w:sz w:val="22"/>
              <w:szCs w:val="22"/>
              <w:lang w:eastAsia="fr-FR"/>
            </w:rPr>
          </w:pPr>
          <w:hyperlink w:anchor="_Toc226049952" w:history="1">
            <w:r w:rsidRPr="00A86EB3">
              <w:rPr>
                <w:rStyle w:val="Lienhypertexte"/>
              </w:rPr>
              <w:t>Cacao - Paiement obligatoire via la carte du producteur à partir de septembre 2026.</w:t>
            </w:r>
          </w:hyperlink>
        </w:p>
        <w:p w14:paraId="408663C6" w14:textId="55271BB1" w:rsidR="00A86EB3" w:rsidRPr="00A86EB3" w:rsidRDefault="00A86EB3">
          <w:pPr>
            <w:pStyle w:val="TM2"/>
            <w:rPr>
              <w:rFonts w:asciiTheme="minorHAnsi" w:eastAsiaTheme="minorEastAsia" w:hAnsiTheme="minorHAnsi" w:cstheme="minorBidi"/>
              <w:sz w:val="22"/>
              <w:szCs w:val="22"/>
              <w:lang w:eastAsia="fr-FR"/>
            </w:rPr>
          </w:pPr>
          <w:hyperlink w:anchor="_Toc226049953" w:history="1">
            <w:r w:rsidRPr="00A86EB3">
              <w:rPr>
                <w:rStyle w:val="Lienhypertexte"/>
              </w:rPr>
              <w:t>Cacao – Expérimentation d’une production en cuves nutritives.</w:t>
            </w:r>
          </w:hyperlink>
        </w:p>
        <w:p w14:paraId="7EAE7FEA" w14:textId="31825B65" w:rsidR="00A86EB3" w:rsidRPr="00A86EB3" w:rsidRDefault="00A86EB3">
          <w:pPr>
            <w:pStyle w:val="TM2"/>
            <w:rPr>
              <w:rFonts w:asciiTheme="minorHAnsi" w:eastAsiaTheme="minorEastAsia" w:hAnsiTheme="minorHAnsi" w:cstheme="minorBidi"/>
              <w:sz w:val="22"/>
              <w:szCs w:val="22"/>
              <w:lang w:eastAsia="fr-FR"/>
            </w:rPr>
          </w:pPr>
          <w:hyperlink w:anchor="_Toc226049954" w:history="1">
            <w:r w:rsidRPr="00A86EB3">
              <w:rPr>
                <w:rStyle w:val="Lienhypertexte"/>
              </w:rPr>
              <w:t>Anacarde - Prix planchers pour la campagne 2026.</w:t>
            </w:r>
          </w:hyperlink>
        </w:p>
        <w:p w14:paraId="076E1DCF" w14:textId="1D9B0DD0" w:rsidR="00A86EB3" w:rsidRPr="00A86EB3" w:rsidRDefault="00A86EB3">
          <w:pPr>
            <w:pStyle w:val="TM2"/>
            <w:rPr>
              <w:rFonts w:asciiTheme="minorHAnsi" w:eastAsiaTheme="minorEastAsia" w:hAnsiTheme="minorHAnsi" w:cstheme="minorBidi"/>
              <w:sz w:val="22"/>
              <w:szCs w:val="22"/>
              <w:lang w:eastAsia="fr-FR"/>
            </w:rPr>
          </w:pPr>
          <w:hyperlink w:anchor="_Toc226049955" w:history="1">
            <w:r w:rsidRPr="00A86EB3">
              <w:rPr>
                <w:rStyle w:val="Lienhypertexte"/>
              </w:rPr>
              <w:t>Anacarde - Le démarrage des achats des transformateurs freiné par le manque de financement de la Banque nationale d’investissement (BNI).</w:t>
            </w:r>
          </w:hyperlink>
        </w:p>
        <w:p w14:paraId="267A53F6" w14:textId="69FDEBD1" w:rsidR="00A86EB3" w:rsidRPr="00A86EB3" w:rsidRDefault="00A86EB3">
          <w:pPr>
            <w:pStyle w:val="TM2"/>
            <w:rPr>
              <w:rFonts w:asciiTheme="minorHAnsi" w:eastAsiaTheme="minorEastAsia" w:hAnsiTheme="minorHAnsi" w:cstheme="minorBidi"/>
              <w:sz w:val="22"/>
              <w:szCs w:val="22"/>
              <w:lang w:eastAsia="fr-FR"/>
            </w:rPr>
          </w:pPr>
          <w:hyperlink w:anchor="_Toc226049956" w:history="1">
            <w:r w:rsidRPr="00A86EB3">
              <w:rPr>
                <w:rStyle w:val="Lienhypertexte"/>
              </w:rPr>
              <w:t>Anacarde - Le régulateur de la filière prolonge des mesures pour sécuriser le secteur.</w:t>
            </w:r>
          </w:hyperlink>
        </w:p>
        <w:p w14:paraId="3DF3BBF7" w14:textId="0F4E7208" w:rsidR="00A86EB3" w:rsidRPr="00A86EB3" w:rsidRDefault="00A86EB3">
          <w:pPr>
            <w:pStyle w:val="TM2"/>
            <w:rPr>
              <w:rFonts w:asciiTheme="minorHAnsi" w:eastAsiaTheme="minorEastAsia" w:hAnsiTheme="minorHAnsi" w:cstheme="minorBidi"/>
              <w:sz w:val="22"/>
              <w:szCs w:val="22"/>
              <w:lang w:eastAsia="fr-FR"/>
            </w:rPr>
          </w:pPr>
          <w:hyperlink w:anchor="_Toc226049957" w:history="1">
            <w:r w:rsidRPr="00A86EB3">
              <w:rPr>
                <w:rStyle w:val="Lienhypertexte"/>
              </w:rPr>
              <w:t>Coton - Les administrateurs d’INTERCOTON constatent les avancées du projet de Résilience des systèmes cotonniers du nord de la Côte d’Ivoire (RESCO).</w:t>
            </w:r>
          </w:hyperlink>
        </w:p>
        <w:p w14:paraId="4A7EC407" w14:textId="7A58A4ED" w:rsidR="00A86EB3" w:rsidRPr="00A86EB3" w:rsidRDefault="00A86EB3">
          <w:pPr>
            <w:pStyle w:val="TM2"/>
            <w:rPr>
              <w:rFonts w:asciiTheme="minorHAnsi" w:eastAsiaTheme="minorEastAsia" w:hAnsiTheme="minorHAnsi" w:cstheme="minorBidi"/>
              <w:sz w:val="22"/>
              <w:szCs w:val="22"/>
              <w:lang w:eastAsia="fr-FR"/>
            </w:rPr>
          </w:pPr>
          <w:hyperlink w:anchor="_Toc226049958" w:history="1">
            <w:r w:rsidRPr="00A86EB3">
              <w:rPr>
                <w:rStyle w:val="Lienhypertexte"/>
              </w:rPr>
              <w:t>Hévéa - L’Association des usiniers producteurs de caoutchouc naturel (AUPCN) mise sur la jeunesse pour transformer l’industrie de la filière.</w:t>
            </w:r>
          </w:hyperlink>
        </w:p>
        <w:p w14:paraId="7C331D73" w14:textId="0DCEBEC6" w:rsidR="00A86EB3" w:rsidRPr="00A86EB3" w:rsidRDefault="00A86EB3">
          <w:pPr>
            <w:pStyle w:val="TM2"/>
            <w:rPr>
              <w:rFonts w:asciiTheme="minorHAnsi" w:eastAsiaTheme="minorEastAsia" w:hAnsiTheme="minorHAnsi" w:cstheme="minorBidi"/>
              <w:sz w:val="22"/>
              <w:szCs w:val="22"/>
              <w:lang w:eastAsia="fr-FR"/>
            </w:rPr>
          </w:pPr>
          <w:hyperlink w:anchor="_Toc226049959" w:history="1">
            <w:r w:rsidRPr="00A86EB3">
              <w:rPr>
                <w:rStyle w:val="Lienhypertexte"/>
              </w:rPr>
              <w:t>Hévéa - Des cultivatrices s'émancipent en achetant leurs propres parcelles.</w:t>
            </w:r>
          </w:hyperlink>
        </w:p>
        <w:p w14:paraId="4FFDCDF8" w14:textId="7DDE07D7" w:rsidR="00A86EB3" w:rsidRPr="00A86EB3" w:rsidRDefault="00A86EB3">
          <w:pPr>
            <w:pStyle w:val="TM2"/>
            <w:rPr>
              <w:rFonts w:asciiTheme="minorHAnsi" w:eastAsiaTheme="minorEastAsia" w:hAnsiTheme="minorHAnsi" w:cstheme="minorBidi"/>
              <w:sz w:val="22"/>
              <w:szCs w:val="22"/>
              <w:lang w:eastAsia="fr-FR"/>
            </w:rPr>
          </w:pPr>
          <w:hyperlink w:anchor="_Toc226049960" w:history="1">
            <w:r w:rsidRPr="00A86EB3">
              <w:rPr>
                <w:rStyle w:val="Lienhypertexte"/>
              </w:rPr>
              <w:t>Mangue - Prix bord-champ maintenu à 2 450 FCFA la caisse pour la campagne 2026</w:t>
            </w:r>
            <w:r w:rsidRPr="00A86EB3">
              <w:rPr>
                <w:rStyle w:val="Lienhypertexte"/>
                <w:rFonts w:ascii="Cambria" w:hAnsi="Cambria"/>
              </w:rPr>
              <w:t>.</w:t>
            </w:r>
          </w:hyperlink>
        </w:p>
        <w:p w14:paraId="56D39369" w14:textId="27042EA7" w:rsidR="00A86EB3" w:rsidRPr="00A86EB3" w:rsidRDefault="00A86EB3">
          <w:pPr>
            <w:pStyle w:val="TM2"/>
            <w:rPr>
              <w:rFonts w:asciiTheme="minorHAnsi" w:eastAsiaTheme="minorEastAsia" w:hAnsiTheme="minorHAnsi" w:cstheme="minorBidi"/>
              <w:sz w:val="22"/>
              <w:szCs w:val="22"/>
              <w:lang w:eastAsia="fr-FR"/>
            </w:rPr>
          </w:pPr>
          <w:hyperlink w:anchor="_Toc226049961" w:history="1">
            <w:r w:rsidRPr="00A86EB3">
              <w:rPr>
                <w:rStyle w:val="Lienhypertexte"/>
              </w:rPr>
              <w:t>Riz - Ratification du financement de 104,2 M EUR du Projet de développement de la chaîne de valeur du riz (PDCVR).</w:t>
            </w:r>
          </w:hyperlink>
        </w:p>
        <w:p w14:paraId="0DCB07B4" w14:textId="20EAF034" w:rsidR="00A86EB3" w:rsidRPr="00A86EB3" w:rsidRDefault="00A86EB3">
          <w:pPr>
            <w:pStyle w:val="TM2"/>
            <w:rPr>
              <w:rFonts w:asciiTheme="minorHAnsi" w:eastAsiaTheme="minorEastAsia" w:hAnsiTheme="minorHAnsi" w:cstheme="minorBidi"/>
              <w:sz w:val="22"/>
              <w:szCs w:val="22"/>
              <w:lang w:eastAsia="fr-FR"/>
            </w:rPr>
          </w:pPr>
          <w:hyperlink w:anchor="_Toc226049962" w:history="1">
            <w:r w:rsidRPr="00A86EB3">
              <w:rPr>
                <w:rStyle w:val="Lienhypertexte"/>
              </w:rPr>
              <w:t>Manioc – Conditions propices à l’apparition de la striure brune du manioc (Cassava Brown Streak Disease, CBSD).</w:t>
            </w:r>
          </w:hyperlink>
        </w:p>
        <w:p w14:paraId="40F32EBA" w14:textId="5A28E3D3" w:rsidR="00A86EB3" w:rsidRPr="00A86EB3" w:rsidRDefault="00A86EB3">
          <w:pPr>
            <w:pStyle w:val="TM2"/>
            <w:rPr>
              <w:rFonts w:asciiTheme="minorHAnsi" w:eastAsiaTheme="minorEastAsia" w:hAnsiTheme="minorHAnsi" w:cstheme="minorBidi"/>
              <w:sz w:val="22"/>
              <w:szCs w:val="22"/>
              <w:lang w:eastAsia="fr-FR"/>
            </w:rPr>
          </w:pPr>
          <w:hyperlink w:anchor="_Toc226049963" w:history="1">
            <w:r w:rsidRPr="00A86EB3">
              <w:rPr>
                <w:rStyle w:val="Lienhypertexte"/>
              </w:rPr>
              <w:t>Manioc – Lancement officiel de la mise en marché du label indication géographique protégée (IGP) Attiéké des Lagunes.</w:t>
            </w:r>
          </w:hyperlink>
        </w:p>
        <w:p w14:paraId="4C546119" w14:textId="6D12EC0F" w:rsidR="00A86EB3" w:rsidRPr="00A86EB3" w:rsidRDefault="00A86EB3">
          <w:pPr>
            <w:pStyle w:val="TM2"/>
            <w:rPr>
              <w:rFonts w:asciiTheme="minorHAnsi" w:eastAsiaTheme="minorEastAsia" w:hAnsiTheme="minorHAnsi" w:cstheme="minorBidi"/>
              <w:sz w:val="22"/>
              <w:szCs w:val="22"/>
              <w:lang w:eastAsia="fr-FR"/>
            </w:rPr>
          </w:pPr>
          <w:hyperlink w:anchor="_Toc226049964" w:history="1">
            <w:r w:rsidRPr="00A86EB3">
              <w:rPr>
                <w:rStyle w:val="Lienhypertexte"/>
              </w:rPr>
              <w:t>Maraîchage – Grâce à cette activité des femmes transforment leur localité.</w:t>
            </w:r>
          </w:hyperlink>
        </w:p>
        <w:p w14:paraId="5C1DD984" w14:textId="6394023D" w:rsidR="00A86EB3" w:rsidRPr="00A86EB3" w:rsidRDefault="00A86EB3">
          <w:pPr>
            <w:pStyle w:val="TM2"/>
            <w:rPr>
              <w:rFonts w:asciiTheme="minorHAnsi" w:eastAsiaTheme="minorEastAsia" w:hAnsiTheme="minorHAnsi" w:cstheme="minorBidi"/>
              <w:sz w:val="22"/>
              <w:szCs w:val="22"/>
              <w:lang w:eastAsia="fr-FR"/>
            </w:rPr>
          </w:pPr>
          <w:hyperlink w:anchor="_Toc226049965" w:history="1">
            <w:r w:rsidRPr="00A86EB3">
              <w:rPr>
                <w:rStyle w:val="Lienhypertexte"/>
              </w:rPr>
              <w:t>Elevage – Le retour d’une TVA sur les aliments pour volaille bouscule le secteur.</w:t>
            </w:r>
          </w:hyperlink>
        </w:p>
        <w:p w14:paraId="002E8A34" w14:textId="2D728FDD" w:rsidR="00A86EB3" w:rsidRPr="00A86EB3" w:rsidRDefault="00A86EB3">
          <w:pPr>
            <w:pStyle w:val="TM2"/>
            <w:rPr>
              <w:rFonts w:asciiTheme="minorHAnsi" w:eastAsiaTheme="minorEastAsia" w:hAnsiTheme="minorHAnsi" w:cstheme="minorBidi"/>
              <w:sz w:val="22"/>
              <w:szCs w:val="22"/>
              <w:lang w:eastAsia="fr-FR"/>
            </w:rPr>
          </w:pPr>
          <w:hyperlink w:anchor="_Toc226049966" w:history="1">
            <w:r w:rsidRPr="00A86EB3">
              <w:rPr>
                <w:rStyle w:val="Lienhypertexte"/>
              </w:rPr>
              <w:t>Elevage - Lancement d'une opération nationale de recensement des acteurs de la filière des petits ruminants.</w:t>
            </w:r>
          </w:hyperlink>
        </w:p>
        <w:p w14:paraId="147899ED" w14:textId="40EEDE3D" w:rsidR="00A86EB3" w:rsidRPr="00A86EB3" w:rsidRDefault="00A86EB3">
          <w:pPr>
            <w:pStyle w:val="TM2"/>
            <w:rPr>
              <w:rFonts w:asciiTheme="minorHAnsi" w:eastAsiaTheme="minorEastAsia" w:hAnsiTheme="minorHAnsi" w:cstheme="minorBidi"/>
              <w:sz w:val="22"/>
              <w:szCs w:val="22"/>
              <w:lang w:eastAsia="fr-FR"/>
            </w:rPr>
          </w:pPr>
          <w:hyperlink w:anchor="_Toc226049967" w:history="1">
            <w:r w:rsidRPr="00A86EB3">
              <w:rPr>
                <w:rStyle w:val="Lienhypertexte"/>
              </w:rPr>
              <w:t>Elevage – Confirmation de cas de maladie hémorragique du lapin (MHL).</w:t>
            </w:r>
          </w:hyperlink>
        </w:p>
        <w:p w14:paraId="71B5D2F1" w14:textId="2AE3202F" w:rsidR="00A86EB3" w:rsidRPr="00A86EB3" w:rsidRDefault="00A86EB3">
          <w:pPr>
            <w:pStyle w:val="TM2"/>
            <w:rPr>
              <w:rFonts w:asciiTheme="minorHAnsi" w:eastAsiaTheme="minorEastAsia" w:hAnsiTheme="minorHAnsi" w:cstheme="minorBidi"/>
              <w:sz w:val="22"/>
              <w:szCs w:val="22"/>
              <w:lang w:eastAsia="fr-FR"/>
            </w:rPr>
          </w:pPr>
          <w:hyperlink w:anchor="_Toc226049968" w:history="1">
            <w:r w:rsidRPr="00A86EB3">
              <w:rPr>
                <w:rStyle w:val="Lienhypertexte"/>
              </w:rPr>
              <w:t>Elevage - L’Organisation des Nations unies pour l’alimentation et l’agriculture (FAO) remet des équipements pour intensifier la lutte contre la peste porcine africaine.</w:t>
            </w:r>
          </w:hyperlink>
        </w:p>
        <w:p w14:paraId="676A5872" w14:textId="20443609" w:rsidR="00A86EB3" w:rsidRPr="00A86EB3" w:rsidRDefault="00A86EB3">
          <w:pPr>
            <w:pStyle w:val="TM2"/>
            <w:rPr>
              <w:rFonts w:asciiTheme="minorHAnsi" w:eastAsiaTheme="minorEastAsia" w:hAnsiTheme="minorHAnsi" w:cstheme="minorBidi"/>
              <w:sz w:val="22"/>
              <w:szCs w:val="22"/>
              <w:lang w:eastAsia="fr-FR"/>
            </w:rPr>
          </w:pPr>
          <w:hyperlink w:anchor="_Toc226049969" w:history="1">
            <w:r w:rsidRPr="00A86EB3">
              <w:rPr>
                <w:rStyle w:val="Lienhypertexte"/>
              </w:rPr>
              <w:t>Apiculture - Partenariat autour de la cire d’abeilles.</w:t>
            </w:r>
          </w:hyperlink>
        </w:p>
        <w:p w14:paraId="75D00B37" w14:textId="03103530" w:rsidR="00A86EB3" w:rsidRPr="00A86EB3" w:rsidRDefault="00A86EB3">
          <w:pPr>
            <w:pStyle w:val="TM2"/>
            <w:rPr>
              <w:rFonts w:asciiTheme="minorHAnsi" w:eastAsiaTheme="minorEastAsia" w:hAnsiTheme="minorHAnsi" w:cstheme="minorBidi"/>
              <w:sz w:val="22"/>
              <w:szCs w:val="22"/>
              <w:lang w:eastAsia="fr-FR"/>
            </w:rPr>
          </w:pPr>
          <w:hyperlink w:anchor="_Toc226049970" w:history="1">
            <w:r w:rsidRPr="00A86EB3">
              <w:rPr>
                <w:rStyle w:val="Lienhypertexte"/>
              </w:rPr>
              <w:t>Pêche - Annonce du lancement du projet de développement des chaînes de valeur compétitives de l’aquaculture et de la pêche durable (ProDeCAP).</w:t>
            </w:r>
          </w:hyperlink>
        </w:p>
        <w:p w14:paraId="494B3C35" w14:textId="501F080B" w:rsidR="00A86EB3" w:rsidRPr="00A86EB3" w:rsidRDefault="00A86EB3">
          <w:pPr>
            <w:pStyle w:val="TM2"/>
            <w:rPr>
              <w:rFonts w:asciiTheme="minorHAnsi" w:eastAsiaTheme="minorEastAsia" w:hAnsiTheme="minorHAnsi" w:cstheme="minorBidi"/>
              <w:sz w:val="22"/>
              <w:szCs w:val="22"/>
              <w:lang w:eastAsia="fr-FR"/>
            </w:rPr>
          </w:pPr>
          <w:hyperlink w:anchor="_Toc226049971" w:history="1">
            <w:r w:rsidRPr="00A86EB3">
              <w:rPr>
                <w:rStyle w:val="Lienhypertexte"/>
              </w:rPr>
              <w:t>Pêche - Un futur terminal dans le Port de San Pedro pour renforcer l’autosuffisance en produits halieutiques.</w:t>
            </w:r>
          </w:hyperlink>
        </w:p>
        <w:p w14:paraId="6651A793" w14:textId="5F1A73B7" w:rsidR="00A86EB3" w:rsidRPr="00A86EB3" w:rsidRDefault="00A86EB3">
          <w:pPr>
            <w:pStyle w:val="TM2"/>
            <w:rPr>
              <w:rFonts w:asciiTheme="minorHAnsi" w:eastAsiaTheme="minorEastAsia" w:hAnsiTheme="minorHAnsi" w:cstheme="minorBidi"/>
              <w:sz w:val="22"/>
              <w:szCs w:val="22"/>
              <w:lang w:eastAsia="fr-FR"/>
            </w:rPr>
          </w:pPr>
          <w:hyperlink w:anchor="_Toc226049972" w:history="1">
            <w:r w:rsidRPr="00A86EB3">
              <w:rPr>
                <w:rStyle w:val="Lienhypertexte"/>
              </w:rPr>
              <w:t>Pisciculture - Des responsables de coopératives formés à la gestion des alevins pour renforcer la production de tilapia.</w:t>
            </w:r>
          </w:hyperlink>
        </w:p>
        <w:p w14:paraId="6596A8F0" w14:textId="750B9A77" w:rsidR="00A86EB3" w:rsidRPr="00A86EB3" w:rsidRDefault="00A86EB3">
          <w:pPr>
            <w:pStyle w:val="TM2"/>
            <w:rPr>
              <w:rFonts w:asciiTheme="minorHAnsi" w:eastAsiaTheme="minorEastAsia" w:hAnsiTheme="minorHAnsi" w:cstheme="minorBidi"/>
              <w:sz w:val="22"/>
              <w:szCs w:val="22"/>
              <w:lang w:eastAsia="fr-FR"/>
            </w:rPr>
          </w:pPr>
          <w:hyperlink w:anchor="_Toc226049973" w:history="1">
            <w:r w:rsidRPr="00A86EB3">
              <w:rPr>
                <w:rStyle w:val="Lienhypertexte"/>
              </w:rPr>
              <w:t>Forêt - Journée internationale des forêts 2026.</w:t>
            </w:r>
          </w:hyperlink>
        </w:p>
        <w:p w14:paraId="5FDBE6A9" w14:textId="6244871B" w:rsidR="00A86EB3" w:rsidRPr="00A86EB3" w:rsidRDefault="00A86EB3">
          <w:pPr>
            <w:pStyle w:val="TM2"/>
            <w:rPr>
              <w:rFonts w:asciiTheme="minorHAnsi" w:eastAsiaTheme="minorEastAsia" w:hAnsiTheme="minorHAnsi" w:cstheme="minorBidi"/>
              <w:sz w:val="22"/>
              <w:szCs w:val="22"/>
              <w:lang w:eastAsia="fr-FR"/>
            </w:rPr>
          </w:pPr>
          <w:hyperlink w:anchor="_Toc226049974" w:history="1">
            <w:r w:rsidRPr="00A86EB3">
              <w:rPr>
                <w:rStyle w:val="Lienhypertexte"/>
              </w:rPr>
              <w:t>Forêt - Le ministre des Eaux et Forêts, M. Jacques Assahoré Konan, appelle à une année d’accélération pour des résultats visibles en 2026.</w:t>
            </w:r>
          </w:hyperlink>
        </w:p>
        <w:p w14:paraId="122CDBAE" w14:textId="6DE1DDE4" w:rsidR="00A86EB3" w:rsidRPr="00A86EB3" w:rsidRDefault="00A86EB3">
          <w:pPr>
            <w:pStyle w:val="TM2"/>
            <w:rPr>
              <w:rFonts w:asciiTheme="minorHAnsi" w:eastAsiaTheme="minorEastAsia" w:hAnsiTheme="minorHAnsi" w:cstheme="minorBidi"/>
              <w:sz w:val="22"/>
              <w:szCs w:val="22"/>
              <w:lang w:eastAsia="fr-FR"/>
            </w:rPr>
          </w:pPr>
          <w:hyperlink w:anchor="_Toc226049975" w:history="1">
            <w:r w:rsidRPr="00A86EB3">
              <w:rPr>
                <w:rStyle w:val="Lienhypertexte"/>
              </w:rPr>
              <w:t>Forêt - Rainforest Alliance renforce ses partenariats pour protéger les forêts et les enfants.</w:t>
            </w:r>
          </w:hyperlink>
        </w:p>
        <w:p w14:paraId="5DF46678" w14:textId="652EE75C" w:rsidR="00A86EB3" w:rsidRPr="00A86EB3" w:rsidRDefault="00A86EB3">
          <w:pPr>
            <w:pStyle w:val="TM2"/>
            <w:rPr>
              <w:rFonts w:asciiTheme="minorHAnsi" w:eastAsiaTheme="minorEastAsia" w:hAnsiTheme="minorHAnsi" w:cstheme="minorBidi"/>
              <w:sz w:val="22"/>
              <w:szCs w:val="22"/>
              <w:lang w:eastAsia="fr-FR"/>
            </w:rPr>
          </w:pPr>
          <w:hyperlink w:anchor="_Toc226049976" w:history="1">
            <w:r w:rsidRPr="00A86EB3">
              <w:rPr>
                <w:rStyle w:val="Lienhypertexte"/>
              </w:rPr>
              <w:t>Forêt - Le projet de l’agro-forêt de Monogaga au cœur d’une polémique.</w:t>
            </w:r>
          </w:hyperlink>
        </w:p>
        <w:p w14:paraId="040BF5A5" w14:textId="53E14BAC" w:rsidR="00A86EB3" w:rsidRPr="00A86EB3" w:rsidRDefault="00A86EB3">
          <w:pPr>
            <w:pStyle w:val="TM2"/>
            <w:rPr>
              <w:rFonts w:asciiTheme="minorHAnsi" w:eastAsiaTheme="minorEastAsia" w:hAnsiTheme="minorHAnsi" w:cstheme="minorBidi"/>
              <w:sz w:val="22"/>
              <w:szCs w:val="22"/>
              <w:lang w:eastAsia="fr-FR"/>
            </w:rPr>
          </w:pPr>
          <w:hyperlink w:anchor="_Toc226049977" w:history="1">
            <w:r w:rsidRPr="00A86EB3">
              <w:rPr>
                <w:rStyle w:val="Lienhypertexte"/>
              </w:rPr>
              <w:t>Finance - Abidjan abritera le bureau régional Afrique du Fonds Vert pour le Climat.</w:t>
            </w:r>
          </w:hyperlink>
        </w:p>
        <w:p w14:paraId="59DB6B92" w14:textId="5D4EB4D8" w:rsidR="00A86EB3" w:rsidRPr="00A86EB3" w:rsidRDefault="00A86EB3">
          <w:pPr>
            <w:pStyle w:val="TM2"/>
            <w:rPr>
              <w:rFonts w:asciiTheme="minorHAnsi" w:eastAsiaTheme="minorEastAsia" w:hAnsiTheme="minorHAnsi" w:cstheme="minorBidi"/>
              <w:sz w:val="22"/>
              <w:szCs w:val="22"/>
              <w:lang w:eastAsia="fr-FR"/>
            </w:rPr>
          </w:pPr>
          <w:hyperlink w:anchor="_Toc226049978" w:history="1">
            <w:r w:rsidRPr="00A86EB3">
              <w:rPr>
                <w:rStyle w:val="Lienhypertexte"/>
              </w:rPr>
              <w:t>Finance – Le désert bancaire freine le développement agricole.</w:t>
            </w:r>
          </w:hyperlink>
        </w:p>
        <w:p w14:paraId="51BA9575" w14:textId="5B4BAB72" w:rsidR="00A86EB3" w:rsidRPr="00A86EB3" w:rsidRDefault="00A86EB3">
          <w:pPr>
            <w:pStyle w:val="TM2"/>
            <w:rPr>
              <w:rFonts w:asciiTheme="minorHAnsi" w:eastAsiaTheme="minorEastAsia" w:hAnsiTheme="minorHAnsi" w:cstheme="minorBidi"/>
              <w:sz w:val="22"/>
              <w:szCs w:val="22"/>
              <w:lang w:eastAsia="fr-FR"/>
            </w:rPr>
          </w:pPr>
          <w:hyperlink w:anchor="_Toc226049979" w:history="1">
            <w:r w:rsidRPr="00A86EB3">
              <w:rPr>
                <w:rStyle w:val="Lienhypertexte"/>
              </w:rPr>
              <w:t>Engrais - Vers un retour de l’exonération de la TVA.</w:t>
            </w:r>
          </w:hyperlink>
        </w:p>
        <w:p w14:paraId="7E048609" w14:textId="0A689F23" w:rsidR="00A86EB3" w:rsidRPr="00A86EB3" w:rsidRDefault="00A86EB3">
          <w:pPr>
            <w:pStyle w:val="TM2"/>
            <w:rPr>
              <w:rFonts w:asciiTheme="minorHAnsi" w:eastAsiaTheme="minorEastAsia" w:hAnsiTheme="minorHAnsi" w:cstheme="minorBidi"/>
              <w:sz w:val="22"/>
              <w:szCs w:val="22"/>
              <w:lang w:eastAsia="fr-FR"/>
            </w:rPr>
          </w:pPr>
          <w:hyperlink w:anchor="_Toc226049980" w:history="1">
            <w:r w:rsidRPr="00A86EB3">
              <w:rPr>
                <w:rStyle w:val="Lienhypertexte"/>
              </w:rPr>
              <w:t>Recherche – Projet de plan stratégique de la recherche agronomique 2026-2035.</w:t>
            </w:r>
          </w:hyperlink>
        </w:p>
        <w:p w14:paraId="0E9713FD" w14:textId="26C4C230" w:rsidR="00A86EB3" w:rsidRPr="00A86EB3" w:rsidRDefault="00A86EB3">
          <w:pPr>
            <w:pStyle w:val="TM2"/>
            <w:rPr>
              <w:rFonts w:asciiTheme="minorHAnsi" w:eastAsiaTheme="minorEastAsia" w:hAnsiTheme="minorHAnsi" w:cstheme="minorBidi"/>
              <w:sz w:val="22"/>
              <w:szCs w:val="22"/>
              <w:lang w:eastAsia="fr-FR"/>
            </w:rPr>
          </w:pPr>
          <w:hyperlink w:anchor="_Toc226049981" w:history="1">
            <w:r w:rsidRPr="00A86EB3">
              <w:rPr>
                <w:rStyle w:val="Lienhypertexte"/>
              </w:rPr>
              <w:t>Recherche – Le patrimoine foncier du Centre national de recherche agronomique (CNRA) menacé par l’urbanisation et la pression foncière.</w:t>
            </w:r>
          </w:hyperlink>
        </w:p>
        <w:p w14:paraId="54E6892E" w14:textId="5C58EABB" w:rsidR="00A86EB3" w:rsidRPr="00A86EB3" w:rsidRDefault="00A86EB3">
          <w:pPr>
            <w:pStyle w:val="TM2"/>
            <w:rPr>
              <w:rFonts w:asciiTheme="minorHAnsi" w:eastAsiaTheme="minorEastAsia" w:hAnsiTheme="minorHAnsi" w:cstheme="minorBidi"/>
              <w:sz w:val="22"/>
              <w:szCs w:val="22"/>
              <w:lang w:eastAsia="fr-FR"/>
            </w:rPr>
          </w:pPr>
          <w:hyperlink w:anchor="_Toc226049982" w:history="1">
            <w:r w:rsidRPr="00A86EB3">
              <w:rPr>
                <w:rStyle w:val="Lienhypertexte"/>
                <w:rFonts w:eastAsia="Calibri" w:cs="Times New Roman"/>
              </w:rPr>
              <w:t>Recherche - L’Agence nationale d’appui au développement rural (ANADER) et le Centre de coopération internationale en recherche agronomique pour le développement (CIRAD) renforcent leur partenariat scientifique.</w:t>
            </w:r>
          </w:hyperlink>
        </w:p>
        <w:p w14:paraId="2B29935D" w14:textId="49BFF74C" w:rsidR="00A86EB3" w:rsidRPr="00A86EB3" w:rsidRDefault="00A86EB3">
          <w:pPr>
            <w:pStyle w:val="TM2"/>
            <w:rPr>
              <w:rFonts w:asciiTheme="minorHAnsi" w:eastAsiaTheme="minorEastAsia" w:hAnsiTheme="minorHAnsi" w:cstheme="minorBidi"/>
              <w:sz w:val="22"/>
              <w:szCs w:val="22"/>
              <w:lang w:eastAsia="fr-FR"/>
            </w:rPr>
          </w:pPr>
          <w:hyperlink w:anchor="_Toc226049983" w:history="1">
            <w:r w:rsidRPr="00A86EB3">
              <w:rPr>
                <w:rStyle w:val="Lienhypertexte"/>
                <w:rFonts w:eastAsia="Calibri" w:cs="Times New Roman"/>
              </w:rPr>
              <w:t>Laboratoire – Renforcement des capacités du Laboratoire national d'Appui au Développement agricole (LANADA).</w:t>
            </w:r>
          </w:hyperlink>
        </w:p>
        <w:p w14:paraId="75070E9B" w14:textId="741CDBD2" w:rsidR="00A86EB3" w:rsidRPr="00A86EB3" w:rsidRDefault="00A86EB3">
          <w:pPr>
            <w:pStyle w:val="TM2"/>
            <w:rPr>
              <w:rFonts w:asciiTheme="minorHAnsi" w:eastAsiaTheme="minorEastAsia" w:hAnsiTheme="minorHAnsi" w:cstheme="minorBidi"/>
              <w:sz w:val="22"/>
              <w:szCs w:val="22"/>
              <w:lang w:eastAsia="fr-FR"/>
            </w:rPr>
          </w:pPr>
          <w:hyperlink w:anchor="_Toc226049984" w:history="1">
            <w:r w:rsidRPr="00A86EB3">
              <w:rPr>
                <w:rStyle w:val="Lienhypertexte"/>
                <w:rFonts w:eastAsia="Calibri" w:cs="Times New Roman"/>
              </w:rPr>
              <w:t>Formation – Des réfugiés burkinabè bénéficient d'une formation agricole.</w:t>
            </w:r>
          </w:hyperlink>
        </w:p>
        <w:p w14:paraId="2AC83683" w14:textId="6EF8BAC4" w:rsidR="00A86EB3" w:rsidRPr="00A86EB3" w:rsidRDefault="00A86EB3">
          <w:pPr>
            <w:pStyle w:val="TM2"/>
            <w:rPr>
              <w:rFonts w:asciiTheme="minorHAnsi" w:eastAsiaTheme="minorEastAsia" w:hAnsiTheme="minorHAnsi" w:cstheme="minorBidi"/>
              <w:sz w:val="22"/>
              <w:szCs w:val="22"/>
              <w:lang w:eastAsia="fr-FR"/>
            </w:rPr>
          </w:pPr>
          <w:hyperlink w:anchor="_Toc226049985" w:history="1">
            <w:r w:rsidRPr="00A86EB3">
              <w:rPr>
                <w:rStyle w:val="Lienhypertexte"/>
                <w:rFonts w:eastAsia="Calibri" w:cs="Times New Roman"/>
              </w:rPr>
              <w:t>Genre - Un réseau de 15 hubs technologiques pour les femmes.</w:t>
            </w:r>
          </w:hyperlink>
        </w:p>
        <w:p w14:paraId="5DE01023" w14:textId="496B34CE" w:rsidR="00A86EB3" w:rsidRPr="00A86EB3" w:rsidRDefault="00A86EB3">
          <w:pPr>
            <w:pStyle w:val="TM2"/>
            <w:rPr>
              <w:rFonts w:asciiTheme="minorHAnsi" w:eastAsiaTheme="minorEastAsia" w:hAnsiTheme="minorHAnsi" w:cstheme="minorBidi"/>
              <w:sz w:val="22"/>
              <w:szCs w:val="22"/>
              <w:lang w:eastAsia="fr-FR"/>
            </w:rPr>
          </w:pPr>
          <w:hyperlink w:anchor="_Toc226049986" w:history="1">
            <w:r w:rsidRPr="00A86EB3">
              <w:rPr>
                <w:rStyle w:val="Lienhypertexte"/>
                <w:rFonts w:eastAsia="Calibri" w:cs="Times New Roman"/>
              </w:rPr>
              <w:t>Genre - La Banque africaine de développement aide les agricultrices.</w:t>
            </w:r>
          </w:hyperlink>
        </w:p>
        <w:p w14:paraId="77D7F2AB" w14:textId="0E7B03ED" w:rsidR="00A86EB3" w:rsidRPr="00A86EB3" w:rsidRDefault="00A86EB3">
          <w:pPr>
            <w:pStyle w:val="TM2"/>
            <w:rPr>
              <w:rFonts w:asciiTheme="minorHAnsi" w:eastAsiaTheme="minorEastAsia" w:hAnsiTheme="minorHAnsi" w:cstheme="minorBidi"/>
              <w:sz w:val="22"/>
              <w:szCs w:val="22"/>
              <w:lang w:eastAsia="fr-FR"/>
            </w:rPr>
          </w:pPr>
          <w:hyperlink w:anchor="_Toc226049987" w:history="1">
            <w:r w:rsidRPr="00A86EB3">
              <w:rPr>
                <w:rStyle w:val="Lienhypertexte"/>
                <w:rFonts w:eastAsia="Calibri" w:cs="Times New Roman"/>
              </w:rPr>
              <w:t>Evènement - Premier salon mondial de l’agroécologie (SMAE) les 7 et 10 avril à San Pedro.</w:t>
            </w:r>
          </w:hyperlink>
        </w:p>
        <w:p w14:paraId="32856FCD" w14:textId="138B6D53" w:rsidR="00A86EB3" w:rsidRPr="00A86EB3" w:rsidRDefault="00A86EB3">
          <w:pPr>
            <w:pStyle w:val="TM2"/>
            <w:rPr>
              <w:rFonts w:asciiTheme="minorHAnsi" w:eastAsiaTheme="minorEastAsia" w:hAnsiTheme="minorHAnsi" w:cstheme="minorBidi"/>
              <w:sz w:val="22"/>
              <w:szCs w:val="22"/>
              <w:lang w:eastAsia="fr-FR"/>
            </w:rPr>
          </w:pPr>
          <w:hyperlink w:anchor="_Toc226049988" w:history="1">
            <w:r w:rsidRPr="00A86EB3">
              <w:rPr>
                <w:rStyle w:val="Lienhypertexte"/>
              </w:rPr>
              <w:t>Vie des sociétés – Bayer ambitionne d’accompagner un million d’agriculteurs.</w:t>
            </w:r>
          </w:hyperlink>
        </w:p>
        <w:p w14:paraId="441ED1AE" w14:textId="49226165" w:rsidR="00A86EB3" w:rsidRPr="00A86EB3" w:rsidRDefault="00A86EB3">
          <w:pPr>
            <w:pStyle w:val="TM2"/>
            <w:rPr>
              <w:rFonts w:asciiTheme="minorHAnsi" w:eastAsiaTheme="minorEastAsia" w:hAnsiTheme="minorHAnsi" w:cstheme="minorBidi"/>
              <w:sz w:val="22"/>
              <w:szCs w:val="22"/>
              <w:lang w:eastAsia="fr-FR"/>
            </w:rPr>
          </w:pPr>
          <w:hyperlink w:anchor="_Toc226049989" w:history="1">
            <w:r w:rsidRPr="00A86EB3">
              <w:rPr>
                <w:rStyle w:val="Lienhypertexte"/>
              </w:rPr>
              <w:t>Vie des sociétés – Le chocolat Tafissa, un cacao transformé localement qui voudrait être consommé localement.</w:t>
            </w:r>
          </w:hyperlink>
        </w:p>
        <w:p w14:paraId="6D5EE19E" w14:textId="466EDDAD"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49990" w:history="1">
            <w:r w:rsidRPr="00CE6796">
              <w:rPr>
                <w:rStyle w:val="Lienhypertexte"/>
              </w:rPr>
              <w:t>Sénégal</w:t>
            </w:r>
          </w:hyperlink>
        </w:p>
        <w:p w14:paraId="6C024955" w14:textId="426B4965" w:rsidR="00A86EB3" w:rsidRPr="00A86EB3" w:rsidRDefault="00A86EB3">
          <w:pPr>
            <w:pStyle w:val="TM2"/>
            <w:rPr>
              <w:rFonts w:asciiTheme="minorHAnsi" w:eastAsiaTheme="minorEastAsia" w:hAnsiTheme="minorHAnsi" w:cstheme="minorBidi"/>
              <w:sz w:val="22"/>
              <w:szCs w:val="22"/>
              <w:lang w:eastAsia="fr-FR"/>
            </w:rPr>
          </w:pPr>
          <w:hyperlink w:anchor="_Toc226049991" w:history="1">
            <w:r w:rsidRPr="00A86EB3">
              <w:rPr>
                <w:rStyle w:val="Lienhypertexte"/>
              </w:rPr>
              <w:t>Politique agricole - Le gouvernement va se doter d’un document de « nouvelle politique agricole » d’ici au 30 avril.</w:t>
            </w:r>
          </w:hyperlink>
        </w:p>
        <w:p w14:paraId="2EC4211D" w14:textId="6D9E7288" w:rsidR="00A86EB3" w:rsidRPr="00A86EB3" w:rsidRDefault="00A86EB3">
          <w:pPr>
            <w:pStyle w:val="TM2"/>
            <w:rPr>
              <w:rFonts w:asciiTheme="minorHAnsi" w:eastAsiaTheme="minorEastAsia" w:hAnsiTheme="minorHAnsi" w:cstheme="minorBidi"/>
              <w:sz w:val="22"/>
              <w:szCs w:val="22"/>
              <w:lang w:eastAsia="fr-FR"/>
            </w:rPr>
          </w:pPr>
          <w:hyperlink w:anchor="_Toc226049992" w:history="1">
            <w:r w:rsidRPr="00A86EB3">
              <w:rPr>
                <w:rStyle w:val="Lienhypertexte"/>
              </w:rPr>
              <w:t>Politique agricole – Le ministre de l’agriculture, de la souveraineté alimentaire et de l’élevage, le Dr Mabouba Diagne, plaide pour des mécanismes de financement innovants.</w:t>
            </w:r>
          </w:hyperlink>
        </w:p>
        <w:p w14:paraId="35372A48" w14:textId="04670F8F" w:rsidR="00A86EB3" w:rsidRPr="00A86EB3" w:rsidRDefault="00A86EB3">
          <w:pPr>
            <w:pStyle w:val="TM2"/>
            <w:rPr>
              <w:rFonts w:asciiTheme="minorHAnsi" w:eastAsiaTheme="minorEastAsia" w:hAnsiTheme="minorHAnsi" w:cstheme="minorBidi"/>
              <w:sz w:val="22"/>
              <w:szCs w:val="22"/>
              <w:lang w:eastAsia="fr-FR"/>
            </w:rPr>
          </w:pPr>
          <w:hyperlink w:anchor="_Toc226049993" w:history="1">
            <w:r w:rsidRPr="00A86EB3">
              <w:rPr>
                <w:rStyle w:val="Lienhypertexte"/>
              </w:rPr>
              <w:t>Politique agricole – Les subventions aux agriculteurs font débat.</w:t>
            </w:r>
          </w:hyperlink>
        </w:p>
        <w:p w14:paraId="205DD058" w14:textId="41EB7C57" w:rsidR="00A86EB3" w:rsidRPr="00A86EB3" w:rsidRDefault="00A86EB3">
          <w:pPr>
            <w:pStyle w:val="TM2"/>
            <w:rPr>
              <w:rFonts w:asciiTheme="minorHAnsi" w:eastAsiaTheme="minorEastAsia" w:hAnsiTheme="minorHAnsi" w:cstheme="minorBidi"/>
              <w:sz w:val="22"/>
              <w:szCs w:val="22"/>
              <w:lang w:eastAsia="fr-FR"/>
            </w:rPr>
          </w:pPr>
          <w:hyperlink w:anchor="_Toc226049994" w:history="1">
            <w:r w:rsidRPr="00A86EB3">
              <w:rPr>
                <w:rStyle w:val="Lienhypertexte"/>
              </w:rPr>
              <w:t>Politique agricole – Présentation de la feuille de route du programme « Santé des sols » et validation du plan d’action sur les engrais pour la campagne agricole 2026.</w:t>
            </w:r>
          </w:hyperlink>
        </w:p>
        <w:p w14:paraId="4A0E7EAF" w14:textId="6C9EFA6D" w:rsidR="00A86EB3" w:rsidRPr="00A86EB3" w:rsidRDefault="00A86EB3">
          <w:pPr>
            <w:pStyle w:val="TM2"/>
            <w:rPr>
              <w:rFonts w:asciiTheme="minorHAnsi" w:eastAsiaTheme="minorEastAsia" w:hAnsiTheme="minorHAnsi" w:cstheme="minorBidi"/>
              <w:sz w:val="22"/>
              <w:szCs w:val="22"/>
              <w:lang w:eastAsia="fr-FR"/>
            </w:rPr>
          </w:pPr>
          <w:hyperlink w:anchor="_Toc226049995" w:history="1">
            <w:r w:rsidRPr="00A86EB3">
              <w:rPr>
                <w:rStyle w:val="Lienhypertexte"/>
              </w:rPr>
              <w:t>Agropole – Le Premier ministre invite le secteur privé à investir massivement dans les agropoles.</w:t>
            </w:r>
          </w:hyperlink>
        </w:p>
        <w:p w14:paraId="291EDAB0" w14:textId="7A324A9C" w:rsidR="00A86EB3" w:rsidRPr="00A86EB3" w:rsidRDefault="00A86EB3">
          <w:pPr>
            <w:pStyle w:val="TM2"/>
            <w:rPr>
              <w:rFonts w:asciiTheme="minorHAnsi" w:eastAsiaTheme="minorEastAsia" w:hAnsiTheme="minorHAnsi" w:cstheme="minorBidi"/>
              <w:sz w:val="22"/>
              <w:szCs w:val="22"/>
              <w:lang w:eastAsia="fr-FR"/>
            </w:rPr>
          </w:pPr>
          <w:hyperlink w:anchor="_Toc226049996" w:history="1">
            <w:r w:rsidRPr="00A86EB3">
              <w:rPr>
                <w:rStyle w:val="Lienhypertexte"/>
              </w:rPr>
              <w:t>Engrais – Le ministre de l’agriculture, de la souveraineté alimentaire et de l’élevage, le Dr. Mabouba Diagne, appelle à optimiser l’usage de l’urée.</w:t>
            </w:r>
          </w:hyperlink>
        </w:p>
        <w:p w14:paraId="1FB866FC" w14:textId="26C8F16E" w:rsidR="00A86EB3" w:rsidRPr="00A86EB3" w:rsidRDefault="00A86EB3">
          <w:pPr>
            <w:pStyle w:val="TM2"/>
            <w:rPr>
              <w:rFonts w:asciiTheme="minorHAnsi" w:eastAsiaTheme="minorEastAsia" w:hAnsiTheme="minorHAnsi" w:cstheme="minorBidi"/>
              <w:sz w:val="22"/>
              <w:szCs w:val="22"/>
              <w:lang w:eastAsia="fr-FR"/>
            </w:rPr>
          </w:pPr>
          <w:hyperlink w:anchor="_Toc226049997" w:history="1">
            <w:r w:rsidRPr="00A86EB3">
              <w:rPr>
                <w:rStyle w:val="Lienhypertexte"/>
              </w:rPr>
              <w:t>Engrais – Le Premier ministre, M. Ousmane Sonko annonce vouloir reprendre l’ensemble des actifs des Industries chimiques du Sénégal (ICS).</w:t>
            </w:r>
          </w:hyperlink>
        </w:p>
        <w:p w14:paraId="00538B3F" w14:textId="69B6C014" w:rsidR="00A86EB3" w:rsidRPr="00A86EB3" w:rsidRDefault="00A86EB3">
          <w:pPr>
            <w:pStyle w:val="TM2"/>
            <w:rPr>
              <w:rFonts w:asciiTheme="minorHAnsi" w:eastAsiaTheme="minorEastAsia" w:hAnsiTheme="minorHAnsi" w:cstheme="minorBidi"/>
              <w:sz w:val="22"/>
              <w:szCs w:val="22"/>
              <w:lang w:eastAsia="fr-FR"/>
            </w:rPr>
          </w:pPr>
          <w:hyperlink w:anchor="_Toc226049998" w:history="1">
            <w:r w:rsidRPr="00A86EB3">
              <w:rPr>
                <w:rStyle w:val="Lienhypertexte"/>
              </w:rPr>
              <w:t>Recherche - Le chef de l’Etat appelle à renforcer les capacités de l’Institut de technologie alimentaire.</w:t>
            </w:r>
          </w:hyperlink>
        </w:p>
        <w:p w14:paraId="20119E1F" w14:textId="775F25CE" w:rsidR="00A86EB3" w:rsidRPr="00A86EB3" w:rsidRDefault="00A86EB3">
          <w:pPr>
            <w:pStyle w:val="TM2"/>
            <w:rPr>
              <w:rFonts w:asciiTheme="minorHAnsi" w:eastAsiaTheme="minorEastAsia" w:hAnsiTheme="minorHAnsi" w:cstheme="minorBidi"/>
              <w:sz w:val="22"/>
              <w:szCs w:val="22"/>
              <w:lang w:eastAsia="fr-FR"/>
            </w:rPr>
          </w:pPr>
          <w:hyperlink w:anchor="_Toc226049999" w:history="1">
            <w:r w:rsidRPr="00A86EB3">
              <w:rPr>
                <w:rStyle w:val="Lienhypertexte"/>
              </w:rPr>
              <w:t>Arachide – La Société nationale de commercialisation des oléagineux du Sénégal (SONACOS) ouvre la trituration aux opérateurs privés.</w:t>
            </w:r>
          </w:hyperlink>
        </w:p>
        <w:p w14:paraId="5EEBC182" w14:textId="0D040514" w:rsidR="00A86EB3" w:rsidRPr="00A86EB3" w:rsidRDefault="00A86EB3">
          <w:pPr>
            <w:pStyle w:val="TM2"/>
            <w:rPr>
              <w:rFonts w:asciiTheme="minorHAnsi" w:eastAsiaTheme="minorEastAsia" w:hAnsiTheme="minorHAnsi" w:cstheme="minorBidi"/>
              <w:sz w:val="22"/>
              <w:szCs w:val="22"/>
              <w:lang w:eastAsia="fr-FR"/>
            </w:rPr>
          </w:pPr>
          <w:hyperlink w:anchor="_Toc226050000" w:history="1">
            <w:r w:rsidRPr="00A86EB3">
              <w:rPr>
                <w:rStyle w:val="Lienhypertexte"/>
              </w:rPr>
              <w:t>Riz - Le Sénégal veut améliorer la gouvernance de sa filière avec l’appui de la CEDEAO.</w:t>
            </w:r>
          </w:hyperlink>
        </w:p>
        <w:p w14:paraId="156B93F0" w14:textId="2E168DB9" w:rsidR="00A86EB3" w:rsidRPr="00A86EB3" w:rsidRDefault="00A86EB3">
          <w:pPr>
            <w:pStyle w:val="TM2"/>
            <w:rPr>
              <w:rFonts w:asciiTheme="minorHAnsi" w:eastAsiaTheme="minorEastAsia" w:hAnsiTheme="minorHAnsi" w:cstheme="minorBidi"/>
              <w:sz w:val="22"/>
              <w:szCs w:val="22"/>
              <w:lang w:eastAsia="fr-FR"/>
            </w:rPr>
          </w:pPr>
          <w:hyperlink w:anchor="_Toc226050001" w:history="1">
            <w:r w:rsidRPr="00A86EB3">
              <w:rPr>
                <w:rStyle w:val="Lienhypertexte"/>
              </w:rPr>
              <w:t>Riz – Subvention à la production de 50 FCFA par kg.</w:t>
            </w:r>
          </w:hyperlink>
        </w:p>
        <w:p w14:paraId="5B170D64" w14:textId="074EFB54" w:rsidR="00A86EB3" w:rsidRPr="00A86EB3" w:rsidRDefault="00A86EB3">
          <w:pPr>
            <w:pStyle w:val="TM2"/>
            <w:rPr>
              <w:rFonts w:asciiTheme="minorHAnsi" w:eastAsiaTheme="minorEastAsia" w:hAnsiTheme="minorHAnsi" w:cstheme="minorBidi"/>
              <w:sz w:val="22"/>
              <w:szCs w:val="22"/>
              <w:lang w:eastAsia="fr-FR"/>
            </w:rPr>
          </w:pPr>
          <w:hyperlink w:anchor="_Toc226050002" w:history="1">
            <w:r w:rsidRPr="00A86EB3">
              <w:rPr>
                <w:rStyle w:val="Lienhypertexte"/>
              </w:rPr>
              <w:t>Riz – Les producteurs sont inquiets face aux stocks d’invendus.</w:t>
            </w:r>
          </w:hyperlink>
        </w:p>
        <w:p w14:paraId="1E699FCE" w14:textId="05E675D0" w:rsidR="00A86EB3" w:rsidRPr="00A86EB3" w:rsidRDefault="00A86EB3">
          <w:pPr>
            <w:pStyle w:val="TM2"/>
            <w:rPr>
              <w:rFonts w:asciiTheme="minorHAnsi" w:eastAsiaTheme="minorEastAsia" w:hAnsiTheme="minorHAnsi" w:cstheme="minorBidi"/>
              <w:sz w:val="22"/>
              <w:szCs w:val="22"/>
              <w:lang w:eastAsia="fr-FR"/>
            </w:rPr>
          </w:pPr>
          <w:hyperlink w:anchor="_Toc226050003" w:history="1">
            <w:r w:rsidRPr="00A86EB3">
              <w:rPr>
                <w:rStyle w:val="Lienhypertexte"/>
              </w:rPr>
              <w:t>Riz – Faible compétitivité de la production locale</w:t>
            </w:r>
            <w:r w:rsidRPr="00A86EB3">
              <w:rPr>
                <w:rStyle w:val="Lienhypertexte"/>
                <w:rFonts w:ascii="Cambria" w:hAnsi="Cambria"/>
              </w:rPr>
              <w:t>.</w:t>
            </w:r>
          </w:hyperlink>
        </w:p>
        <w:p w14:paraId="55245995" w14:textId="0BDBCECB" w:rsidR="00A86EB3" w:rsidRPr="00A86EB3" w:rsidRDefault="00A86EB3">
          <w:pPr>
            <w:pStyle w:val="TM2"/>
            <w:rPr>
              <w:rFonts w:asciiTheme="minorHAnsi" w:eastAsiaTheme="minorEastAsia" w:hAnsiTheme="minorHAnsi" w:cstheme="minorBidi"/>
              <w:sz w:val="22"/>
              <w:szCs w:val="22"/>
              <w:lang w:eastAsia="fr-FR"/>
            </w:rPr>
          </w:pPr>
          <w:hyperlink w:anchor="_Toc226050004" w:history="1">
            <w:r w:rsidRPr="00A86EB3">
              <w:rPr>
                <w:rStyle w:val="Lienhypertexte"/>
              </w:rPr>
              <w:t>Maïs – Ambition du ministre de l’agriculture, de la souveraineté alimentaire et de l’élevage, M. Mabouba Diagne, de développer la filière.</w:t>
            </w:r>
          </w:hyperlink>
        </w:p>
        <w:p w14:paraId="6E8D885C" w14:textId="2BCD3D4F" w:rsidR="00A86EB3" w:rsidRPr="00A86EB3" w:rsidRDefault="00A86EB3">
          <w:pPr>
            <w:pStyle w:val="TM2"/>
            <w:rPr>
              <w:rFonts w:asciiTheme="minorHAnsi" w:eastAsiaTheme="minorEastAsia" w:hAnsiTheme="minorHAnsi" w:cstheme="minorBidi"/>
              <w:sz w:val="22"/>
              <w:szCs w:val="22"/>
              <w:lang w:eastAsia="fr-FR"/>
            </w:rPr>
          </w:pPr>
          <w:hyperlink w:anchor="_Toc226050005" w:history="1">
            <w:r w:rsidRPr="00A86EB3">
              <w:rPr>
                <w:rStyle w:val="Lienhypertexte"/>
              </w:rPr>
              <w:t>Blé - L</w:t>
            </w:r>
            <w:r w:rsidRPr="00A86EB3">
              <w:rPr>
                <w:rStyle w:val="Lienhypertexte"/>
                <w:rFonts w:cs="Marianne"/>
              </w:rPr>
              <w:t>’</w:t>
            </w:r>
            <w:r w:rsidRPr="00A86EB3">
              <w:rPr>
                <w:rStyle w:val="Lienhypertexte"/>
              </w:rPr>
              <w:t>industrie minoti</w:t>
            </w:r>
            <w:r w:rsidRPr="00A86EB3">
              <w:rPr>
                <w:rStyle w:val="Lienhypertexte"/>
                <w:rFonts w:cs="Marianne"/>
              </w:rPr>
              <w:t>è</w:t>
            </w:r>
            <w:r w:rsidRPr="00A86EB3">
              <w:rPr>
                <w:rStyle w:val="Lienhypertexte"/>
              </w:rPr>
              <w:t>re se renforce.</w:t>
            </w:r>
          </w:hyperlink>
        </w:p>
        <w:p w14:paraId="46B52C74" w14:textId="06A74001" w:rsidR="00A86EB3" w:rsidRPr="00A86EB3" w:rsidRDefault="00A86EB3">
          <w:pPr>
            <w:pStyle w:val="TM2"/>
            <w:rPr>
              <w:rFonts w:asciiTheme="minorHAnsi" w:eastAsiaTheme="minorEastAsia" w:hAnsiTheme="minorHAnsi" w:cstheme="minorBidi"/>
              <w:sz w:val="22"/>
              <w:szCs w:val="22"/>
              <w:lang w:eastAsia="fr-FR"/>
            </w:rPr>
          </w:pPr>
          <w:hyperlink w:anchor="_Toc226050006" w:history="1">
            <w:r w:rsidRPr="00A86EB3">
              <w:rPr>
                <w:rStyle w:val="Lienhypertexte"/>
              </w:rPr>
              <w:t>Maraîchage - L'abondance de légumes fait chuter les prix et fragilise les maraîchers.</w:t>
            </w:r>
          </w:hyperlink>
        </w:p>
        <w:p w14:paraId="2F7741DF" w14:textId="49DBA792" w:rsidR="00A86EB3" w:rsidRPr="00A86EB3" w:rsidRDefault="00A86EB3">
          <w:pPr>
            <w:pStyle w:val="TM2"/>
            <w:rPr>
              <w:rFonts w:asciiTheme="minorHAnsi" w:eastAsiaTheme="minorEastAsia" w:hAnsiTheme="minorHAnsi" w:cstheme="minorBidi"/>
              <w:sz w:val="22"/>
              <w:szCs w:val="22"/>
              <w:lang w:eastAsia="fr-FR"/>
            </w:rPr>
          </w:pPr>
          <w:hyperlink w:anchor="_Toc226050007" w:history="1">
            <w:r w:rsidRPr="00A86EB3">
              <w:rPr>
                <w:rStyle w:val="Lienhypertexte"/>
              </w:rPr>
              <w:t>Pomme de terre – Le gouvernement veut investir pour couvrir les besoins du pays en semences.</w:t>
            </w:r>
          </w:hyperlink>
        </w:p>
        <w:p w14:paraId="0D26D8CA" w14:textId="60D86702" w:rsidR="00A86EB3" w:rsidRPr="00A86EB3" w:rsidRDefault="00A86EB3">
          <w:pPr>
            <w:pStyle w:val="TM2"/>
            <w:rPr>
              <w:rFonts w:asciiTheme="minorHAnsi" w:eastAsiaTheme="minorEastAsia" w:hAnsiTheme="minorHAnsi" w:cstheme="minorBidi"/>
              <w:sz w:val="22"/>
              <w:szCs w:val="22"/>
              <w:lang w:eastAsia="fr-FR"/>
            </w:rPr>
          </w:pPr>
          <w:hyperlink w:anchor="_Toc226050008" w:history="1">
            <w:r w:rsidRPr="00A86EB3">
              <w:rPr>
                <w:rStyle w:val="Lienhypertexte"/>
              </w:rPr>
              <w:t>Gombo – Des débouchés dans l’industrie cosmétique.</w:t>
            </w:r>
          </w:hyperlink>
        </w:p>
        <w:p w14:paraId="26576984" w14:textId="0E88FF6A" w:rsidR="00A86EB3" w:rsidRPr="00A86EB3" w:rsidRDefault="00A86EB3">
          <w:pPr>
            <w:pStyle w:val="TM2"/>
            <w:rPr>
              <w:rFonts w:asciiTheme="minorHAnsi" w:eastAsiaTheme="minorEastAsia" w:hAnsiTheme="minorHAnsi" w:cstheme="minorBidi"/>
              <w:sz w:val="22"/>
              <w:szCs w:val="22"/>
              <w:lang w:eastAsia="fr-FR"/>
            </w:rPr>
          </w:pPr>
          <w:hyperlink w:anchor="_Toc226050009" w:history="1">
            <w:r w:rsidRPr="00A86EB3">
              <w:rPr>
                <w:rStyle w:val="Lienhypertexte"/>
              </w:rPr>
              <w:t>Banane – Le blocage des importations a sauvé la filière.</w:t>
            </w:r>
          </w:hyperlink>
        </w:p>
        <w:p w14:paraId="0277C646" w14:textId="00BCB647" w:rsidR="00A86EB3" w:rsidRPr="00A86EB3" w:rsidRDefault="00A86EB3">
          <w:pPr>
            <w:pStyle w:val="TM2"/>
            <w:rPr>
              <w:rFonts w:asciiTheme="minorHAnsi" w:eastAsiaTheme="minorEastAsia" w:hAnsiTheme="minorHAnsi" w:cstheme="minorBidi"/>
              <w:sz w:val="22"/>
              <w:szCs w:val="22"/>
              <w:lang w:eastAsia="fr-FR"/>
            </w:rPr>
          </w:pPr>
          <w:hyperlink w:anchor="_Toc226050010" w:history="1">
            <w:r w:rsidRPr="00A86EB3">
              <w:rPr>
                <w:rStyle w:val="Lienhypertexte"/>
              </w:rPr>
              <w:t>Madd - Des acteurs saluent les avancées depuis la labellisation.</w:t>
            </w:r>
          </w:hyperlink>
        </w:p>
        <w:p w14:paraId="47FE0C53" w14:textId="17304A55" w:rsidR="00A86EB3" w:rsidRPr="00A86EB3" w:rsidRDefault="00A86EB3">
          <w:pPr>
            <w:pStyle w:val="TM2"/>
            <w:rPr>
              <w:rFonts w:asciiTheme="minorHAnsi" w:eastAsiaTheme="minorEastAsia" w:hAnsiTheme="minorHAnsi" w:cstheme="minorBidi"/>
              <w:sz w:val="22"/>
              <w:szCs w:val="22"/>
              <w:lang w:eastAsia="fr-FR"/>
            </w:rPr>
          </w:pPr>
          <w:hyperlink w:anchor="_Toc226050011" w:history="1">
            <w:r w:rsidRPr="00A86EB3">
              <w:rPr>
                <w:rStyle w:val="Lienhypertexte"/>
              </w:rPr>
              <w:t>Coton - Les rendements au Sénégal parmi les meilleurs d'Afrique de l’Ouest.</w:t>
            </w:r>
          </w:hyperlink>
        </w:p>
        <w:p w14:paraId="782B9C06" w14:textId="4D924710" w:rsidR="00A86EB3" w:rsidRPr="00A86EB3" w:rsidRDefault="00A86EB3">
          <w:pPr>
            <w:pStyle w:val="TM2"/>
            <w:rPr>
              <w:rFonts w:asciiTheme="minorHAnsi" w:eastAsiaTheme="minorEastAsia" w:hAnsiTheme="minorHAnsi" w:cstheme="minorBidi"/>
              <w:sz w:val="22"/>
              <w:szCs w:val="22"/>
              <w:lang w:eastAsia="fr-FR"/>
            </w:rPr>
          </w:pPr>
          <w:hyperlink w:anchor="_Toc226050012" w:history="1">
            <w:r w:rsidRPr="00A86EB3">
              <w:rPr>
                <w:rStyle w:val="Lienhypertexte"/>
              </w:rPr>
              <w:t>Anacarde - Potentiel important.</w:t>
            </w:r>
          </w:hyperlink>
        </w:p>
        <w:p w14:paraId="3C0D9B26" w14:textId="1434447D" w:rsidR="00A86EB3" w:rsidRPr="00A86EB3" w:rsidRDefault="00A86EB3">
          <w:pPr>
            <w:pStyle w:val="TM2"/>
            <w:rPr>
              <w:rFonts w:asciiTheme="minorHAnsi" w:eastAsiaTheme="minorEastAsia" w:hAnsiTheme="minorHAnsi" w:cstheme="minorBidi"/>
              <w:sz w:val="22"/>
              <w:szCs w:val="22"/>
              <w:lang w:eastAsia="fr-FR"/>
            </w:rPr>
          </w:pPr>
          <w:hyperlink w:anchor="_Toc226050013" w:history="1">
            <w:r w:rsidRPr="00A86EB3">
              <w:rPr>
                <w:rStyle w:val="Lienhypertexte"/>
              </w:rPr>
              <w:t>Elevage – Importance socio-économique sous-estimée de l’élevage caprin.</w:t>
            </w:r>
          </w:hyperlink>
        </w:p>
        <w:p w14:paraId="7105DC24" w14:textId="4E39BB00" w:rsidR="00A86EB3" w:rsidRPr="00A86EB3" w:rsidRDefault="00A86EB3">
          <w:pPr>
            <w:pStyle w:val="TM2"/>
            <w:rPr>
              <w:rFonts w:asciiTheme="minorHAnsi" w:eastAsiaTheme="minorEastAsia" w:hAnsiTheme="minorHAnsi" w:cstheme="minorBidi"/>
              <w:sz w:val="22"/>
              <w:szCs w:val="22"/>
              <w:lang w:eastAsia="fr-FR"/>
            </w:rPr>
          </w:pPr>
          <w:hyperlink w:anchor="_Toc226050014" w:history="1">
            <w:r w:rsidRPr="00A86EB3">
              <w:rPr>
                <w:rStyle w:val="Lienhypertexte"/>
              </w:rPr>
              <w:t>Elevage - Les besoins du pays en moutons estimés à 860 000 têtes pour la Tabaski 2026.</w:t>
            </w:r>
          </w:hyperlink>
        </w:p>
        <w:p w14:paraId="08DB3B08" w14:textId="6681F100" w:rsidR="00A86EB3" w:rsidRPr="00A86EB3" w:rsidRDefault="00A86EB3">
          <w:pPr>
            <w:pStyle w:val="TM2"/>
            <w:rPr>
              <w:rFonts w:asciiTheme="minorHAnsi" w:eastAsiaTheme="minorEastAsia" w:hAnsiTheme="minorHAnsi" w:cstheme="minorBidi"/>
              <w:sz w:val="22"/>
              <w:szCs w:val="22"/>
              <w:lang w:eastAsia="fr-FR"/>
            </w:rPr>
          </w:pPr>
          <w:hyperlink w:anchor="_Toc226050015" w:history="1">
            <w:r w:rsidRPr="00A86EB3">
              <w:rPr>
                <w:rStyle w:val="Lienhypertexte"/>
              </w:rPr>
              <w:t>Pêche – Partenariat avec l’Union européenne.</w:t>
            </w:r>
          </w:hyperlink>
        </w:p>
        <w:p w14:paraId="5D744F63" w14:textId="12FB0105" w:rsidR="00A86EB3" w:rsidRPr="00A86EB3" w:rsidRDefault="00A86EB3">
          <w:pPr>
            <w:pStyle w:val="TM2"/>
            <w:rPr>
              <w:rFonts w:asciiTheme="minorHAnsi" w:eastAsiaTheme="minorEastAsia" w:hAnsiTheme="minorHAnsi" w:cstheme="minorBidi"/>
              <w:sz w:val="22"/>
              <w:szCs w:val="22"/>
              <w:lang w:eastAsia="fr-FR"/>
            </w:rPr>
          </w:pPr>
          <w:hyperlink w:anchor="_Toc226050016" w:history="1">
            <w:r w:rsidRPr="00A86EB3">
              <w:rPr>
                <w:rStyle w:val="Lienhypertexte"/>
              </w:rPr>
              <w:t>Pêche - Le Sénégal s’associe à l’Espagne pour renforcer la lutte contre la pêche illégale.</w:t>
            </w:r>
          </w:hyperlink>
        </w:p>
        <w:p w14:paraId="52166C9E" w14:textId="6456597C" w:rsidR="00A86EB3" w:rsidRPr="00A86EB3" w:rsidRDefault="00A86EB3">
          <w:pPr>
            <w:pStyle w:val="TM2"/>
            <w:rPr>
              <w:rFonts w:asciiTheme="minorHAnsi" w:eastAsiaTheme="minorEastAsia" w:hAnsiTheme="minorHAnsi" w:cstheme="minorBidi"/>
              <w:sz w:val="22"/>
              <w:szCs w:val="22"/>
              <w:lang w:eastAsia="fr-FR"/>
            </w:rPr>
          </w:pPr>
          <w:hyperlink w:anchor="_Toc226050017" w:history="1">
            <w:r w:rsidRPr="00A86EB3">
              <w:rPr>
                <w:rStyle w:val="Lienhypertexte"/>
              </w:rPr>
              <w:t>Conchyliculture - Renforcement du système de contrôle sanitaire.</w:t>
            </w:r>
          </w:hyperlink>
        </w:p>
        <w:p w14:paraId="4151D991" w14:textId="112C0D96" w:rsidR="00A86EB3" w:rsidRPr="00A86EB3" w:rsidRDefault="00A86EB3">
          <w:pPr>
            <w:pStyle w:val="TM2"/>
            <w:rPr>
              <w:rFonts w:asciiTheme="minorHAnsi" w:eastAsiaTheme="minorEastAsia" w:hAnsiTheme="minorHAnsi" w:cstheme="minorBidi"/>
              <w:sz w:val="22"/>
              <w:szCs w:val="22"/>
              <w:lang w:eastAsia="fr-FR"/>
            </w:rPr>
          </w:pPr>
          <w:hyperlink w:anchor="_Toc226050018" w:history="1">
            <w:r w:rsidRPr="00A86EB3">
              <w:rPr>
                <w:rStyle w:val="Lienhypertexte"/>
              </w:rPr>
              <w:t>Apiculture – Les apiculteurs invités à tirer profit des avantages du miel de mangrove.</w:t>
            </w:r>
          </w:hyperlink>
        </w:p>
        <w:p w14:paraId="7C14664A" w14:textId="628ED882" w:rsidR="00A86EB3" w:rsidRPr="00A86EB3" w:rsidRDefault="00A86EB3">
          <w:pPr>
            <w:pStyle w:val="TM2"/>
            <w:rPr>
              <w:rFonts w:asciiTheme="minorHAnsi" w:eastAsiaTheme="minorEastAsia" w:hAnsiTheme="minorHAnsi" w:cstheme="minorBidi"/>
              <w:sz w:val="22"/>
              <w:szCs w:val="22"/>
              <w:lang w:eastAsia="fr-FR"/>
            </w:rPr>
          </w:pPr>
          <w:hyperlink w:anchor="_Toc226050019" w:history="1">
            <w:r w:rsidRPr="00A86EB3">
              <w:rPr>
                <w:rStyle w:val="Lienhypertexte"/>
              </w:rPr>
              <w:t>Infrastructure - Convention avec le ministère des infrastructures et des transports terrestres et aériens.</w:t>
            </w:r>
          </w:hyperlink>
        </w:p>
        <w:p w14:paraId="35A52430" w14:textId="4364C754" w:rsidR="00A86EB3" w:rsidRPr="00A86EB3" w:rsidRDefault="00A86EB3">
          <w:pPr>
            <w:pStyle w:val="TM2"/>
            <w:rPr>
              <w:rFonts w:asciiTheme="minorHAnsi" w:eastAsiaTheme="minorEastAsia" w:hAnsiTheme="minorHAnsi" w:cstheme="minorBidi"/>
              <w:sz w:val="22"/>
              <w:szCs w:val="22"/>
              <w:lang w:eastAsia="fr-FR"/>
            </w:rPr>
          </w:pPr>
          <w:hyperlink w:anchor="_Toc226050020" w:history="1">
            <w:r w:rsidRPr="00A86EB3">
              <w:rPr>
                <w:rStyle w:val="Lienhypertexte"/>
              </w:rPr>
              <w:t>Eau – Evaluation de la 1</w:t>
            </w:r>
            <w:r w:rsidRPr="00A86EB3">
              <w:rPr>
                <w:rStyle w:val="Lienhypertexte"/>
                <w:vertAlign w:val="superscript"/>
              </w:rPr>
              <w:t>ère</w:t>
            </w:r>
            <w:r w:rsidRPr="00A86EB3">
              <w:rPr>
                <w:rStyle w:val="Lienhypertexte"/>
              </w:rPr>
              <w:t xml:space="preserve"> phase du Projet de valorisation des eaux pour le développement des chaines de valeur (PROVALE-CV).</w:t>
            </w:r>
          </w:hyperlink>
        </w:p>
        <w:p w14:paraId="1B6A104B" w14:textId="04931D45" w:rsidR="00A86EB3" w:rsidRPr="00A86EB3" w:rsidRDefault="00A86EB3">
          <w:pPr>
            <w:pStyle w:val="TM2"/>
            <w:rPr>
              <w:rFonts w:asciiTheme="minorHAnsi" w:eastAsiaTheme="minorEastAsia" w:hAnsiTheme="minorHAnsi" w:cstheme="minorBidi"/>
              <w:sz w:val="22"/>
              <w:szCs w:val="22"/>
              <w:lang w:eastAsia="fr-FR"/>
            </w:rPr>
          </w:pPr>
          <w:hyperlink w:anchor="_Toc226050021" w:history="1">
            <w:r w:rsidRPr="00A86EB3">
              <w:rPr>
                <w:rStyle w:val="Lienhypertexte"/>
              </w:rPr>
              <w:t>Distribution - EDK défie Auchan sur le terrain de la grande distribution.</w:t>
            </w:r>
          </w:hyperlink>
        </w:p>
        <w:p w14:paraId="4EFFD254" w14:textId="32B3A684" w:rsidR="00A86EB3" w:rsidRPr="00A86EB3" w:rsidRDefault="00A86EB3">
          <w:pPr>
            <w:pStyle w:val="TM2"/>
            <w:rPr>
              <w:rFonts w:asciiTheme="minorHAnsi" w:eastAsiaTheme="minorEastAsia" w:hAnsiTheme="minorHAnsi" w:cstheme="minorBidi"/>
              <w:sz w:val="22"/>
              <w:szCs w:val="22"/>
              <w:lang w:eastAsia="fr-FR"/>
            </w:rPr>
          </w:pPr>
          <w:hyperlink w:anchor="_Toc226050022" w:history="1">
            <w:r w:rsidRPr="00A86EB3">
              <w:rPr>
                <w:rStyle w:val="Lienhypertexte"/>
              </w:rPr>
              <w:t>Vie des sociétés – L’entreprise espagnole GB Foods prévoit de nouveaux investissements.</w:t>
            </w:r>
          </w:hyperlink>
        </w:p>
        <w:p w14:paraId="4734CC7D" w14:textId="18C64D93"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23" w:history="1">
            <w:r w:rsidRPr="00CE6796">
              <w:rPr>
                <w:rStyle w:val="Lienhypertexte"/>
              </w:rPr>
              <w:t>Bénin</w:t>
            </w:r>
          </w:hyperlink>
        </w:p>
        <w:p w14:paraId="4F95A76F" w14:textId="6F8B6706" w:rsidR="00A86EB3" w:rsidRPr="00A86EB3" w:rsidRDefault="00A86EB3">
          <w:pPr>
            <w:pStyle w:val="TM2"/>
            <w:rPr>
              <w:rFonts w:asciiTheme="minorHAnsi" w:eastAsiaTheme="minorEastAsia" w:hAnsiTheme="minorHAnsi" w:cstheme="minorBidi"/>
              <w:sz w:val="22"/>
              <w:szCs w:val="22"/>
              <w:lang w:eastAsia="fr-FR"/>
            </w:rPr>
          </w:pPr>
          <w:hyperlink w:anchor="_Toc226050024" w:history="1">
            <w:r w:rsidRPr="00A86EB3">
              <w:rPr>
                <w:rStyle w:val="Lienhypertexte"/>
              </w:rPr>
              <w:t>Sécurité alimentaire – Stratégie nationale pour réduire la malnutrition d’ici 2030.</w:t>
            </w:r>
          </w:hyperlink>
        </w:p>
        <w:p w14:paraId="3B4526DD" w14:textId="5591C7F4" w:rsidR="00A86EB3" w:rsidRPr="00A86EB3" w:rsidRDefault="00A86EB3">
          <w:pPr>
            <w:pStyle w:val="TM2"/>
            <w:rPr>
              <w:rFonts w:asciiTheme="minorHAnsi" w:eastAsiaTheme="minorEastAsia" w:hAnsiTheme="minorHAnsi" w:cstheme="minorBidi"/>
              <w:sz w:val="22"/>
              <w:szCs w:val="22"/>
              <w:lang w:eastAsia="fr-FR"/>
            </w:rPr>
          </w:pPr>
          <w:hyperlink w:anchor="_Toc226050025" w:history="1">
            <w:r w:rsidRPr="00A86EB3">
              <w:rPr>
                <w:rStyle w:val="Lienhypertexte"/>
              </w:rPr>
              <w:t>Ananas – Accès au marché chinois.</w:t>
            </w:r>
          </w:hyperlink>
        </w:p>
        <w:p w14:paraId="66F0C872" w14:textId="1CB5C442"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26" w:history="1">
            <w:r w:rsidRPr="00CE6796">
              <w:rPr>
                <w:rStyle w:val="Lienhypertexte"/>
              </w:rPr>
              <w:t>Burkina Faso</w:t>
            </w:r>
          </w:hyperlink>
        </w:p>
        <w:p w14:paraId="3E46A74A" w14:textId="49DC5CA0" w:rsidR="00A86EB3" w:rsidRPr="00A86EB3" w:rsidRDefault="00A86EB3">
          <w:pPr>
            <w:pStyle w:val="TM2"/>
            <w:rPr>
              <w:rFonts w:asciiTheme="minorHAnsi" w:eastAsiaTheme="minorEastAsia" w:hAnsiTheme="minorHAnsi" w:cstheme="minorBidi"/>
              <w:sz w:val="22"/>
              <w:szCs w:val="22"/>
              <w:lang w:eastAsia="fr-FR"/>
            </w:rPr>
          </w:pPr>
          <w:hyperlink w:anchor="_Toc226050027" w:history="1">
            <w:r w:rsidRPr="00A86EB3">
              <w:rPr>
                <w:rStyle w:val="Lienhypertexte"/>
              </w:rPr>
              <w:t>Développement agricole - 216 M USD de la Banque mondiale.</w:t>
            </w:r>
          </w:hyperlink>
        </w:p>
        <w:p w14:paraId="378C8E9C" w14:textId="40B519D3" w:rsidR="00A86EB3" w:rsidRPr="00A86EB3" w:rsidRDefault="00A86EB3">
          <w:pPr>
            <w:pStyle w:val="TM2"/>
            <w:rPr>
              <w:rFonts w:asciiTheme="minorHAnsi" w:eastAsiaTheme="minorEastAsia" w:hAnsiTheme="minorHAnsi" w:cstheme="minorBidi"/>
              <w:sz w:val="22"/>
              <w:szCs w:val="22"/>
              <w:lang w:eastAsia="fr-FR"/>
            </w:rPr>
          </w:pPr>
          <w:hyperlink w:anchor="_Toc226050028" w:history="1">
            <w:r w:rsidRPr="00A86EB3">
              <w:rPr>
                <w:rStyle w:val="Lienhypertexte"/>
              </w:rPr>
              <w:t>Politique agricole – Fixation de prix planchers pour de nombreuses productions.</w:t>
            </w:r>
          </w:hyperlink>
        </w:p>
        <w:p w14:paraId="2647D083" w14:textId="3DB70132" w:rsidR="00A86EB3" w:rsidRPr="00A86EB3" w:rsidRDefault="00A86EB3">
          <w:pPr>
            <w:pStyle w:val="TM2"/>
            <w:rPr>
              <w:rFonts w:asciiTheme="minorHAnsi" w:eastAsiaTheme="minorEastAsia" w:hAnsiTheme="minorHAnsi" w:cstheme="minorBidi"/>
              <w:sz w:val="22"/>
              <w:szCs w:val="22"/>
              <w:lang w:eastAsia="fr-FR"/>
            </w:rPr>
          </w:pPr>
          <w:hyperlink w:anchor="_Toc226050029" w:history="1">
            <w:r w:rsidRPr="00A86EB3">
              <w:rPr>
                <w:rStyle w:val="Lienhypertexte"/>
              </w:rPr>
              <w:t>Tomate - L’exportation de tomates fraîches à nouveau autorisée.</w:t>
            </w:r>
          </w:hyperlink>
        </w:p>
        <w:p w14:paraId="2C170343" w14:textId="43E29093" w:rsidR="00A86EB3" w:rsidRPr="00A86EB3" w:rsidRDefault="00A86EB3">
          <w:pPr>
            <w:pStyle w:val="TM2"/>
            <w:rPr>
              <w:rFonts w:asciiTheme="minorHAnsi" w:eastAsiaTheme="minorEastAsia" w:hAnsiTheme="minorHAnsi" w:cstheme="minorBidi"/>
              <w:sz w:val="22"/>
              <w:szCs w:val="22"/>
              <w:lang w:eastAsia="fr-FR"/>
            </w:rPr>
          </w:pPr>
          <w:hyperlink w:anchor="_Toc226050030" w:history="1">
            <w:r w:rsidRPr="00A86EB3">
              <w:rPr>
                <w:rStyle w:val="Lienhypertexte"/>
              </w:rPr>
              <w:t>Céréales – Inauguration d’une unité de production de farines infantiles.</w:t>
            </w:r>
          </w:hyperlink>
        </w:p>
        <w:p w14:paraId="09E4FABC" w14:textId="22B487B8" w:rsidR="00A86EB3" w:rsidRPr="00A86EB3" w:rsidRDefault="00A86EB3">
          <w:pPr>
            <w:pStyle w:val="TM2"/>
            <w:rPr>
              <w:rFonts w:asciiTheme="minorHAnsi" w:eastAsiaTheme="minorEastAsia" w:hAnsiTheme="minorHAnsi" w:cstheme="minorBidi"/>
              <w:sz w:val="22"/>
              <w:szCs w:val="22"/>
              <w:lang w:eastAsia="fr-FR"/>
            </w:rPr>
          </w:pPr>
          <w:hyperlink w:anchor="_Toc226050031" w:history="1">
            <w:r w:rsidRPr="00A86EB3">
              <w:rPr>
                <w:rStyle w:val="Lienhypertexte"/>
              </w:rPr>
              <w:t>Elevage - 710 vaches gestantes importées du Brésil pour renforcer la production laitière.</w:t>
            </w:r>
          </w:hyperlink>
        </w:p>
        <w:p w14:paraId="3073A629" w14:textId="357BB1F6" w:rsidR="00A86EB3" w:rsidRPr="00A86EB3" w:rsidRDefault="00A86EB3">
          <w:pPr>
            <w:pStyle w:val="TM2"/>
            <w:rPr>
              <w:rFonts w:asciiTheme="minorHAnsi" w:eastAsiaTheme="minorEastAsia" w:hAnsiTheme="minorHAnsi" w:cstheme="minorBidi"/>
              <w:sz w:val="22"/>
              <w:szCs w:val="22"/>
              <w:lang w:eastAsia="fr-FR"/>
            </w:rPr>
          </w:pPr>
          <w:hyperlink w:anchor="_Toc226050032" w:history="1">
            <w:r w:rsidRPr="00A86EB3">
              <w:rPr>
                <w:rStyle w:val="Lienhypertexte"/>
              </w:rPr>
              <w:t>Elevage – Les résultats de la campagne de nationale 2025-2026 de vaccination et de santé animale, marquée par un engagement financier inédit.</w:t>
            </w:r>
          </w:hyperlink>
        </w:p>
        <w:p w14:paraId="5FBA3EA5" w14:textId="380E7C7D" w:rsidR="00A86EB3" w:rsidRPr="00A86EB3" w:rsidRDefault="00A86EB3">
          <w:pPr>
            <w:pStyle w:val="TM2"/>
            <w:rPr>
              <w:rFonts w:asciiTheme="minorHAnsi" w:eastAsiaTheme="minorEastAsia" w:hAnsiTheme="minorHAnsi" w:cstheme="minorBidi"/>
              <w:sz w:val="22"/>
              <w:szCs w:val="22"/>
              <w:lang w:eastAsia="fr-FR"/>
            </w:rPr>
          </w:pPr>
          <w:hyperlink w:anchor="_Toc226050033" w:history="1">
            <w:r w:rsidRPr="00A86EB3">
              <w:rPr>
                <w:rStyle w:val="Lienhypertexte"/>
              </w:rPr>
              <w:t>Elevage - Renforcement de la lutte contre le trafic d’ânes.</w:t>
            </w:r>
          </w:hyperlink>
        </w:p>
        <w:p w14:paraId="07023249" w14:textId="5B48EC12" w:rsidR="00A86EB3" w:rsidRPr="00A86EB3" w:rsidRDefault="00A86EB3">
          <w:pPr>
            <w:pStyle w:val="TM2"/>
            <w:rPr>
              <w:rFonts w:asciiTheme="minorHAnsi" w:eastAsiaTheme="minorEastAsia" w:hAnsiTheme="minorHAnsi" w:cstheme="minorBidi"/>
              <w:sz w:val="22"/>
              <w:szCs w:val="22"/>
              <w:lang w:eastAsia="fr-FR"/>
            </w:rPr>
          </w:pPr>
          <w:hyperlink w:anchor="_Toc226050034" w:history="1">
            <w:r w:rsidRPr="00A86EB3">
              <w:rPr>
                <w:rStyle w:val="Lienhypertexte"/>
              </w:rPr>
              <w:t>Pisciculture – Trois nouvelles unités industrielles d’aliments.</w:t>
            </w:r>
          </w:hyperlink>
        </w:p>
        <w:p w14:paraId="7A4FD509" w14:textId="58EBF608"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35" w:history="1">
            <w:r w:rsidRPr="00CE6796">
              <w:rPr>
                <w:rStyle w:val="Lienhypertexte"/>
              </w:rPr>
              <w:t>Cap Vert</w:t>
            </w:r>
          </w:hyperlink>
        </w:p>
        <w:p w14:paraId="63ACB526" w14:textId="190723DB" w:rsidR="00A86EB3" w:rsidRPr="00A86EB3" w:rsidRDefault="00A86EB3">
          <w:pPr>
            <w:pStyle w:val="TM2"/>
            <w:rPr>
              <w:rFonts w:asciiTheme="minorHAnsi" w:eastAsiaTheme="minorEastAsia" w:hAnsiTheme="minorHAnsi" w:cstheme="minorBidi"/>
              <w:sz w:val="22"/>
              <w:szCs w:val="22"/>
              <w:lang w:eastAsia="fr-FR"/>
            </w:rPr>
          </w:pPr>
          <w:hyperlink w:anchor="_Toc226050036" w:history="1">
            <w:r w:rsidRPr="00A86EB3">
              <w:rPr>
                <w:rStyle w:val="Lienhypertexte"/>
              </w:rPr>
              <w:t>Pêche - L’Union européenne approuve une dérogation aux règles d’origine pour le Cap-Vert.</w:t>
            </w:r>
          </w:hyperlink>
        </w:p>
        <w:p w14:paraId="73AE6ECF" w14:textId="4944C336" w:rsidR="00A86EB3" w:rsidRPr="00A86EB3" w:rsidRDefault="00A86EB3">
          <w:pPr>
            <w:pStyle w:val="TM2"/>
            <w:rPr>
              <w:rFonts w:asciiTheme="minorHAnsi" w:eastAsiaTheme="minorEastAsia" w:hAnsiTheme="minorHAnsi" w:cstheme="minorBidi"/>
              <w:sz w:val="22"/>
              <w:szCs w:val="22"/>
              <w:lang w:eastAsia="fr-FR"/>
            </w:rPr>
          </w:pPr>
          <w:hyperlink w:anchor="_Toc226050037" w:history="1">
            <w:r w:rsidRPr="00A86EB3">
              <w:rPr>
                <w:rStyle w:val="Lienhypertexte"/>
              </w:rPr>
              <w:t>Pêche - Le ministre de la Mer, M. Jorge Santos, souligne l’importance de la chaîne de valeur de la pêche au Cap-Vert.</w:t>
            </w:r>
          </w:hyperlink>
        </w:p>
        <w:p w14:paraId="05DDECA5" w14:textId="5590C0E2" w:rsidR="00A86EB3" w:rsidRPr="00A86EB3" w:rsidRDefault="00A86EB3">
          <w:pPr>
            <w:pStyle w:val="TM2"/>
            <w:rPr>
              <w:rFonts w:asciiTheme="minorHAnsi" w:eastAsiaTheme="minorEastAsia" w:hAnsiTheme="minorHAnsi" w:cstheme="minorBidi"/>
              <w:sz w:val="22"/>
              <w:szCs w:val="22"/>
              <w:lang w:eastAsia="fr-FR"/>
            </w:rPr>
          </w:pPr>
          <w:hyperlink w:anchor="_Toc226050038" w:history="1">
            <w:r w:rsidRPr="00A86EB3">
              <w:rPr>
                <w:rStyle w:val="Lienhypertexte"/>
              </w:rPr>
              <w:t>Pêche - Le gouvernement investit dans l’acquisition de 100 moteurs hors-bord.</w:t>
            </w:r>
          </w:hyperlink>
        </w:p>
        <w:p w14:paraId="2DCC29B8" w14:textId="363BAFEA" w:rsidR="00A86EB3" w:rsidRPr="00A86EB3" w:rsidRDefault="00A86EB3">
          <w:pPr>
            <w:pStyle w:val="TM2"/>
            <w:rPr>
              <w:rFonts w:asciiTheme="minorHAnsi" w:eastAsiaTheme="minorEastAsia" w:hAnsiTheme="minorHAnsi" w:cstheme="minorBidi"/>
              <w:sz w:val="22"/>
              <w:szCs w:val="22"/>
              <w:lang w:eastAsia="fr-FR"/>
            </w:rPr>
          </w:pPr>
          <w:hyperlink w:anchor="_Toc226050039" w:history="1">
            <w:r w:rsidRPr="00A86EB3">
              <w:rPr>
                <w:rStyle w:val="Lienhypertexte"/>
              </w:rPr>
              <w:t>Pêche – Inauguration de la première phase du complexe de pêche de Ponta do Sol.</w:t>
            </w:r>
          </w:hyperlink>
        </w:p>
        <w:p w14:paraId="0C693F07" w14:textId="4CBD1263" w:rsidR="00A86EB3" w:rsidRPr="00A86EB3" w:rsidRDefault="00A86EB3">
          <w:pPr>
            <w:pStyle w:val="TM2"/>
            <w:rPr>
              <w:rFonts w:asciiTheme="minorHAnsi" w:eastAsiaTheme="minorEastAsia" w:hAnsiTheme="minorHAnsi" w:cstheme="minorBidi"/>
              <w:sz w:val="22"/>
              <w:szCs w:val="22"/>
              <w:lang w:eastAsia="fr-FR"/>
            </w:rPr>
          </w:pPr>
          <w:hyperlink w:anchor="_Toc226050040" w:history="1">
            <w:r w:rsidRPr="00A86EB3">
              <w:rPr>
                <w:rStyle w:val="Lienhypertexte"/>
                <w:rFonts w:eastAsia="Calibri" w:cs="Times New Roman"/>
              </w:rPr>
              <w:t>Aquaculture – Projet d’élevage de mérous.</w:t>
            </w:r>
          </w:hyperlink>
        </w:p>
        <w:p w14:paraId="3CA3B873" w14:textId="530E7B3C" w:rsidR="00A86EB3" w:rsidRPr="00A86EB3" w:rsidRDefault="00A86EB3">
          <w:pPr>
            <w:pStyle w:val="TM2"/>
            <w:rPr>
              <w:rFonts w:asciiTheme="minorHAnsi" w:eastAsiaTheme="minorEastAsia" w:hAnsiTheme="minorHAnsi" w:cstheme="minorBidi"/>
              <w:sz w:val="22"/>
              <w:szCs w:val="22"/>
              <w:lang w:eastAsia="fr-FR"/>
            </w:rPr>
          </w:pPr>
          <w:hyperlink w:anchor="_Toc226050041" w:history="1">
            <w:r w:rsidRPr="00A86EB3">
              <w:rPr>
                <w:rStyle w:val="Lienhypertexte"/>
              </w:rPr>
              <w:t>Eau - Inauguration à São Domingos de la deuxième phase de l’usine de dessalement de l’eau pour l’agriculture.</w:t>
            </w:r>
          </w:hyperlink>
        </w:p>
        <w:p w14:paraId="6FE7E380" w14:textId="5C5FAA8F"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42" w:history="1">
            <w:r w:rsidRPr="00CE6796">
              <w:rPr>
                <w:rStyle w:val="Lienhypertexte"/>
              </w:rPr>
              <w:t>Gambie</w:t>
            </w:r>
          </w:hyperlink>
        </w:p>
        <w:p w14:paraId="2E0F8988" w14:textId="0B17D870" w:rsidR="00A86EB3" w:rsidRPr="00A86EB3" w:rsidRDefault="00A86EB3">
          <w:pPr>
            <w:pStyle w:val="TM2"/>
            <w:rPr>
              <w:rFonts w:asciiTheme="minorHAnsi" w:eastAsiaTheme="minorEastAsia" w:hAnsiTheme="minorHAnsi" w:cstheme="minorBidi"/>
              <w:sz w:val="22"/>
              <w:szCs w:val="22"/>
              <w:lang w:eastAsia="fr-FR"/>
            </w:rPr>
          </w:pPr>
          <w:hyperlink w:anchor="_Toc226050043" w:history="1">
            <w:r w:rsidRPr="00A86EB3">
              <w:rPr>
                <w:rStyle w:val="Lienhypertexte"/>
                <w:rFonts w:eastAsia="Calibri" w:cs="Times New Roman"/>
              </w:rPr>
              <w:t>Arachide – Défauts de paiement des sociétés coopératives d’exportation saisonnière (Seccos).</w:t>
            </w:r>
          </w:hyperlink>
        </w:p>
        <w:p w14:paraId="251BECC4" w14:textId="4D450239" w:rsidR="00A86EB3" w:rsidRPr="00A86EB3" w:rsidRDefault="00A86EB3">
          <w:pPr>
            <w:pStyle w:val="TM2"/>
            <w:rPr>
              <w:rFonts w:asciiTheme="minorHAnsi" w:eastAsiaTheme="minorEastAsia" w:hAnsiTheme="minorHAnsi" w:cstheme="minorBidi"/>
              <w:sz w:val="22"/>
              <w:szCs w:val="22"/>
              <w:lang w:eastAsia="fr-FR"/>
            </w:rPr>
          </w:pPr>
          <w:hyperlink w:anchor="_Toc226050044" w:history="1">
            <w:r w:rsidRPr="00A86EB3">
              <w:rPr>
                <w:rStyle w:val="Lienhypertexte"/>
                <w:rFonts w:eastAsia="Calibri" w:cs="Times New Roman"/>
              </w:rPr>
              <w:t>Riz – Forte dépendance aux importations.</w:t>
            </w:r>
          </w:hyperlink>
        </w:p>
        <w:p w14:paraId="3B56E42F" w14:textId="3AC3AE65"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45" w:history="1">
            <w:r w:rsidRPr="00CE6796">
              <w:rPr>
                <w:rStyle w:val="Lienhypertexte"/>
              </w:rPr>
              <w:t>Guinée</w:t>
            </w:r>
          </w:hyperlink>
        </w:p>
        <w:p w14:paraId="0F7CB5C5" w14:textId="063DFA91" w:rsidR="00A86EB3" w:rsidRPr="00A86EB3" w:rsidRDefault="00A86EB3">
          <w:pPr>
            <w:pStyle w:val="TM2"/>
            <w:rPr>
              <w:rFonts w:asciiTheme="minorHAnsi" w:eastAsiaTheme="minorEastAsia" w:hAnsiTheme="minorHAnsi" w:cstheme="minorBidi"/>
              <w:sz w:val="22"/>
              <w:szCs w:val="22"/>
              <w:lang w:eastAsia="fr-FR"/>
            </w:rPr>
          </w:pPr>
          <w:hyperlink w:anchor="_Toc226050046" w:history="1">
            <w:r w:rsidRPr="00A86EB3">
              <w:rPr>
                <w:rStyle w:val="Lienhypertexte"/>
              </w:rPr>
              <w:t>Politique agricole - Vaste réorganisation administrative des ministères.</w:t>
            </w:r>
          </w:hyperlink>
        </w:p>
        <w:p w14:paraId="3E56001D" w14:textId="43E717AE" w:rsidR="00A86EB3" w:rsidRPr="00A86EB3" w:rsidRDefault="00A86EB3">
          <w:pPr>
            <w:pStyle w:val="TM2"/>
            <w:rPr>
              <w:rFonts w:asciiTheme="minorHAnsi" w:eastAsiaTheme="minorEastAsia" w:hAnsiTheme="minorHAnsi" w:cstheme="minorBidi"/>
              <w:sz w:val="22"/>
              <w:szCs w:val="22"/>
              <w:lang w:eastAsia="fr-FR"/>
            </w:rPr>
          </w:pPr>
          <w:hyperlink w:anchor="_Toc226050047" w:history="1">
            <w:r w:rsidRPr="00A86EB3">
              <w:rPr>
                <w:rStyle w:val="Lienhypertexte"/>
              </w:rPr>
              <w:t>Cacao – La filière en crise face à l’effondrement des prix mondiaux.</w:t>
            </w:r>
          </w:hyperlink>
        </w:p>
        <w:p w14:paraId="044F1F32" w14:textId="5731E8CC" w:rsidR="00A86EB3" w:rsidRPr="00A86EB3" w:rsidRDefault="00A86EB3">
          <w:pPr>
            <w:pStyle w:val="TM2"/>
            <w:rPr>
              <w:rFonts w:asciiTheme="minorHAnsi" w:eastAsiaTheme="minorEastAsia" w:hAnsiTheme="minorHAnsi" w:cstheme="minorBidi"/>
              <w:sz w:val="22"/>
              <w:szCs w:val="22"/>
              <w:lang w:eastAsia="fr-FR"/>
            </w:rPr>
          </w:pPr>
          <w:hyperlink w:anchor="_Toc226050048" w:history="1">
            <w:r w:rsidRPr="00A86EB3">
              <w:rPr>
                <w:rStyle w:val="Lienhypertexte"/>
              </w:rPr>
              <w:t>Agro-industrie - Plus de 30 M USD pour dynamiser les chaînes de valeur agricoles.</w:t>
            </w:r>
          </w:hyperlink>
        </w:p>
        <w:p w14:paraId="6A6C7FA7" w14:textId="5284009F" w:rsidR="00A86EB3" w:rsidRPr="00A86EB3" w:rsidRDefault="00A86EB3">
          <w:pPr>
            <w:pStyle w:val="TM2"/>
            <w:rPr>
              <w:rFonts w:asciiTheme="minorHAnsi" w:eastAsiaTheme="minorEastAsia" w:hAnsiTheme="minorHAnsi" w:cstheme="minorBidi"/>
              <w:sz w:val="22"/>
              <w:szCs w:val="22"/>
              <w:lang w:eastAsia="fr-FR"/>
            </w:rPr>
          </w:pPr>
          <w:hyperlink w:anchor="_Toc226050049" w:history="1">
            <w:r w:rsidRPr="00A86EB3">
              <w:rPr>
                <w:rStyle w:val="Lienhypertexte"/>
              </w:rPr>
              <w:t>Financements - Le Fonds de développement agricole (FODA) a investi 37 Md GNF (environ 3,6 M EUR) en 2025.</w:t>
            </w:r>
          </w:hyperlink>
        </w:p>
        <w:p w14:paraId="5F6A163D" w14:textId="27193AFF" w:rsidR="00A86EB3" w:rsidRPr="00A86EB3" w:rsidRDefault="00A86EB3">
          <w:pPr>
            <w:pStyle w:val="TM2"/>
            <w:rPr>
              <w:rFonts w:asciiTheme="minorHAnsi" w:eastAsiaTheme="minorEastAsia" w:hAnsiTheme="minorHAnsi" w:cstheme="minorBidi"/>
              <w:sz w:val="22"/>
              <w:szCs w:val="22"/>
              <w:lang w:eastAsia="fr-FR"/>
            </w:rPr>
          </w:pPr>
          <w:hyperlink w:anchor="_Toc226050050" w:history="1">
            <w:r w:rsidRPr="00A86EB3">
              <w:rPr>
                <w:rStyle w:val="Lienhypertexte"/>
              </w:rPr>
              <w:t>Elevage - Le Groupe SONOCO prévoit d’investir 20 M USD dans l’aviculture.</w:t>
            </w:r>
          </w:hyperlink>
        </w:p>
        <w:p w14:paraId="03E40392" w14:textId="298FB549"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51" w:history="1">
            <w:r w:rsidRPr="00CE6796">
              <w:rPr>
                <w:rStyle w:val="Lienhypertexte"/>
              </w:rPr>
              <w:t>Guinée Bissau</w:t>
            </w:r>
          </w:hyperlink>
        </w:p>
        <w:p w14:paraId="5D69B09C" w14:textId="408D15F5" w:rsidR="00A86EB3" w:rsidRPr="00A86EB3" w:rsidRDefault="00A86EB3">
          <w:pPr>
            <w:pStyle w:val="TM2"/>
            <w:rPr>
              <w:rFonts w:asciiTheme="minorHAnsi" w:eastAsiaTheme="minorEastAsia" w:hAnsiTheme="minorHAnsi" w:cstheme="minorBidi"/>
              <w:sz w:val="22"/>
              <w:szCs w:val="22"/>
              <w:lang w:eastAsia="fr-FR"/>
            </w:rPr>
          </w:pPr>
          <w:hyperlink w:anchor="_Toc226050052" w:history="1">
            <w:r w:rsidRPr="00A86EB3">
              <w:rPr>
                <w:rStyle w:val="Lienhypertexte"/>
              </w:rPr>
              <w:t>Anacarde - Fixation du prix de référence à 410 FCFA/kg pour la campagne 2026.</w:t>
            </w:r>
          </w:hyperlink>
        </w:p>
        <w:p w14:paraId="3AA92FD5" w14:textId="573FDAE2" w:rsidR="00A86EB3" w:rsidRPr="00A86EB3" w:rsidRDefault="00A86EB3">
          <w:pPr>
            <w:pStyle w:val="TM2"/>
            <w:rPr>
              <w:rFonts w:asciiTheme="minorHAnsi" w:eastAsiaTheme="minorEastAsia" w:hAnsiTheme="minorHAnsi" w:cstheme="minorBidi"/>
              <w:sz w:val="22"/>
              <w:szCs w:val="22"/>
              <w:lang w:eastAsia="fr-FR"/>
            </w:rPr>
          </w:pPr>
          <w:hyperlink w:anchor="_Toc226050053" w:history="1">
            <w:r w:rsidRPr="00A86EB3">
              <w:rPr>
                <w:rStyle w:val="Lienhypertexte"/>
              </w:rPr>
              <w:t>Anacarde - Lancement de la Société de cajou de Guinée-Bissau (SOCA GB) SA.</w:t>
            </w:r>
          </w:hyperlink>
        </w:p>
        <w:p w14:paraId="079CCC15" w14:textId="3966E62F"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54" w:history="1">
            <w:r w:rsidRPr="00CE6796">
              <w:rPr>
                <w:rStyle w:val="Lienhypertexte"/>
              </w:rPr>
              <w:t>Libéria</w:t>
            </w:r>
          </w:hyperlink>
        </w:p>
        <w:p w14:paraId="254E02F8" w14:textId="07649D7F" w:rsidR="00A86EB3" w:rsidRPr="00A86EB3" w:rsidRDefault="00A86EB3">
          <w:pPr>
            <w:pStyle w:val="TM2"/>
            <w:rPr>
              <w:rFonts w:asciiTheme="minorHAnsi" w:eastAsiaTheme="minorEastAsia" w:hAnsiTheme="minorHAnsi" w:cstheme="minorBidi"/>
              <w:sz w:val="22"/>
              <w:szCs w:val="22"/>
              <w:lang w:eastAsia="fr-FR"/>
            </w:rPr>
          </w:pPr>
          <w:hyperlink w:anchor="_Toc226050055" w:history="1">
            <w:r w:rsidRPr="00A86EB3">
              <w:rPr>
                <w:rStyle w:val="Lienhypertexte"/>
                <w:rFonts w:eastAsia="Calibri" w:cs="Times New Roman"/>
              </w:rPr>
              <w:t>Politique agricole – Les agriculteurs plaident pour une augmentation du budget du ministère de l’agriculture.</w:t>
            </w:r>
          </w:hyperlink>
        </w:p>
        <w:p w14:paraId="3CD4A68E" w14:textId="64108FCF" w:rsidR="00A86EB3" w:rsidRPr="00A86EB3" w:rsidRDefault="00A86EB3">
          <w:pPr>
            <w:pStyle w:val="TM2"/>
            <w:rPr>
              <w:rFonts w:asciiTheme="minorHAnsi" w:eastAsiaTheme="minorEastAsia" w:hAnsiTheme="minorHAnsi" w:cstheme="minorBidi"/>
              <w:sz w:val="22"/>
              <w:szCs w:val="22"/>
              <w:lang w:eastAsia="fr-FR"/>
            </w:rPr>
          </w:pPr>
          <w:hyperlink w:anchor="_Toc226050056" w:history="1">
            <w:r w:rsidRPr="00A86EB3">
              <w:rPr>
                <w:rStyle w:val="Lienhypertexte"/>
              </w:rPr>
              <w:t>Riz - Progrès en matière de production de semences.</w:t>
            </w:r>
          </w:hyperlink>
        </w:p>
        <w:p w14:paraId="450673D9" w14:textId="7BED35CC" w:rsidR="00A86EB3" w:rsidRPr="00A86EB3" w:rsidRDefault="00A86EB3">
          <w:pPr>
            <w:pStyle w:val="TM2"/>
            <w:rPr>
              <w:rFonts w:asciiTheme="minorHAnsi" w:eastAsiaTheme="minorEastAsia" w:hAnsiTheme="minorHAnsi" w:cstheme="minorBidi"/>
              <w:sz w:val="22"/>
              <w:szCs w:val="22"/>
              <w:lang w:eastAsia="fr-FR"/>
            </w:rPr>
          </w:pPr>
          <w:hyperlink w:anchor="_Toc226050057" w:history="1">
            <w:r w:rsidRPr="00A86EB3">
              <w:rPr>
                <w:rStyle w:val="Lienhypertexte"/>
              </w:rPr>
              <w:t>Hévéa – Relance de la filière.</w:t>
            </w:r>
          </w:hyperlink>
        </w:p>
        <w:p w14:paraId="239712A4" w14:textId="690700AC" w:rsidR="00A86EB3" w:rsidRPr="00A86EB3" w:rsidRDefault="00A86EB3">
          <w:pPr>
            <w:pStyle w:val="TM2"/>
            <w:rPr>
              <w:rFonts w:asciiTheme="minorHAnsi" w:eastAsiaTheme="minorEastAsia" w:hAnsiTheme="minorHAnsi" w:cstheme="minorBidi"/>
              <w:sz w:val="22"/>
              <w:szCs w:val="22"/>
              <w:lang w:eastAsia="fr-FR"/>
            </w:rPr>
          </w:pPr>
          <w:hyperlink w:anchor="_Toc226050058" w:history="1">
            <w:r w:rsidRPr="00A86EB3">
              <w:rPr>
                <w:rStyle w:val="Lienhypertexte"/>
              </w:rPr>
              <w:t>Pêche – Lancement de la construction d’une installation de transformation du poisson.</w:t>
            </w:r>
          </w:hyperlink>
        </w:p>
        <w:p w14:paraId="75B2EA01" w14:textId="567CF505" w:rsidR="00A86EB3" w:rsidRPr="00A86EB3" w:rsidRDefault="00A86EB3">
          <w:pPr>
            <w:pStyle w:val="TM2"/>
            <w:rPr>
              <w:rFonts w:asciiTheme="minorHAnsi" w:eastAsiaTheme="minorEastAsia" w:hAnsiTheme="minorHAnsi" w:cstheme="minorBidi"/>
              <w:sz w:val="22"/>
              <w:szCs w:val="22"/>
              <w:lang w:eastAsia="fr-FR"/>
            </w:rPr>
          </w:pPr>
          <w:hyperlink w:anchor="_Toc226050059" w:history="1">
            <w:r w:rsidRPr="00A86EB3">
              <w:rPr>
                <w:rStyle w:val="Lienhypertexte"/>
              </w:rPr>
              <w:t>Forêt - Projet pilote de paiement pour une gestion responsable des forêts.</w:t>
            </w:r>
          </w:hyperlink>
        </w:p>
        <w:p w14:paraId="6BC80CB1" w14:textId="69D2394B"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60" w:history="1">
            <w:r w:rsidRPr="00CE6796">
              <w:rPr>
                <w:rStyle w:val="Lienhypertexte"/>
              </w:rPr>
              <w:t>Mali</w:t>
            </w:r>
          </w:hyperlink>
        </w:p>
        <w:p w14:paraId="749BC487" w14:textId="5A803595" w:rsidR="00A86EB3" w:rsidRPr="00A86EB3" w:rsidRDefault="00A86EB3">
          <w:pPr>
            <w:pStyle w:val="TM2"/>
            <w:rPr>
              <w:rFonts w:asciiTheme="minorHAnsi" w:eastAsiaTheme="minorEastAsia" w:hAnsiTheme="minorHAnsi" w:cstheme="minorBidi"/>
              <w:sz w:val="22"/>
              <w:szCs w:val="22"/>
              <w:lang w:eastAsia="fr-FR"/>
            </w:rPr>
          </w:pPr>
          <w:hyperlink w:anchor="_Toc226050061" w:history="1">
            <w:r w:rsidRPr="00A86EB3">
              <w:rPr>
                <w:rStyle w:val="Lienhypertexte"/>
              </w:rPr>
              <w:t>Sécurité alimentaire - 22</w:t>
            </w:r>
            <w:r w:rsidRPr="00A86EB3">
              <w:rPr>
                <w:rStyle w:val="Lienhypertexte"/>
                <w:vertAlign w:val="superscript"/>
              </w:rPr>
              <w:t>ème</w:t>
            </w:r>
            <w:r w:rsidRPr="00A86EB3">
              <w:rPr>
                <w:rStyle w:val="Lienhypertexte"/>
              </w:rPr>
              <w:t xml:space="preserve"> session ordinaire du Conseil national de sécurité alimentaire.</w:t>
            </w:r>
          </w:hyperlink>
        </w:p>
        <w:p w14:paraId="16CF7458" w14:textId="708BD099" w:rsidR="00A86EB3" w:rsidRPr="00A86EB3" w:rsidRDefault="00A86EB3">
          <w:pPr>
            <w:pStyle w:val="TM2"/>
            <w:rPr>
              <w:rFonts w:asciiTheme="minorHAnsi" w:eastAsiaTheme="minorEastAsia" w:hAnsiTheme="minorHAnsi" w:cstheme="minorBidi"/>
              <w:sz w:val="22"/>
              <w:szCs w:val="22"/>
              <w:lang w:eastAsia="fr-FR"/>
            </w:rPr>
          </w:pPr>
          <w:hyperlink w:anchor="_Toc226050062" w:history="1">
            <w:r w:rsidRPr="00A86EB3">
              <w:rPr>
                <w:rStyle w:val="Lienhypertexte"/>
              </w:rPr>
              <w:t>Coton - Le Mali vise une croissance de plus de 50% de sa production en 2026/2027.</w:t>
            </w:r>
          </w:hyperlink>
        </w:p>
        <w:p w14:paraId="2FAF0CD7" w14:textId="12DBF86C" w:rsidR="00A86EB3" w:rsidRPr="00A86EB3" w:rsidRDefault="00A86EB3">
          <w:pPr>
            <w:pStyle w:val="TM2"/>
            <w:rPr>
              <w:rFonts w:asciiTheme="minorHAnsi" w:eastAsiaTheme="minorEastAsia" w:hAnsiTheme="minorHAnsi" w:cstheme="minorBidi"/>
              <w:sz w:val="22"/>
              <w:szCs w:val="22"/>
              <w:lang w:eastAsia="fr-FR"/>
            </w:rPr>
          </w:pPr>
          <w:hyperlink w:anchor="_Toc226050063" w:history="1">
            <w:r w:rsidRPr="00A86EB3">
              <w:rPr>
                <w:rStyle w:val="Lienhypertexte"/>
              </w:rPr>
              <w:t>Mangue – 2</w:t>
            </w:r>
            <w:r w:rsidRPr="00A86EB3">
              <w:rPr>
                <w:rStyle w:val="Lienhypertexte"/>
                <w:vertAlign w:val="superscript"/>
              </w:rPr>
              <w:t>ème</w:t>
            </w:r>
            <w:r w:rsidRPr="00A86EB3">
              <w:rPr>
                <w:rStyle w:val="Lienhypertexte"/>
              </w:rPr>
              <w:t xml:space="preserve"> édition du Festival de la mangue « Mali Mangoro Sugu ».</w:t>
            </w:r>
          </w:hyperlink>
        </w:p>
        <w:p w14:paraId="698C68C6" w14:textId="7BF9FE89"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64" w:history="1">
            <w:r w:rsidRPr="00CE6796">
              <w:rPr>
                <w:rStyle w:val="Lienhypertexte"/>
              </w:rPr>
              <w:t>Mauritanie</w:t>
            </w:r>
          </w:hyperlink>
        </w:p>
        <w:p w14:paraId="4A9C5782" w14:textId="582A92CB" w:rsidR="00A86EB3" w:rsidRPr="00A86EB3" w:rsidRDefault="00A86EB3">
          <w:pPr>
            <w:pStyle w:val="TM2"/>
            <w:rPr>
              <w:rFonts w:asciiTheme="minorHAnsi" w:eastAsiaTheme="minorEastAsia" w:hAnsiTheme="minorHAnsi" w:cstheme="minorBidi"/>
              <w:sz w:val="22"/>
              <w:szCs w:val="22"/>
              <w:lang w:eastAsia="fr-FR"/>
            </w:rPr>
          </w:pPr>
          <w:hyperlink w:anchor="_Toc226050065" w:history="1">
            <w:r w:rsidRPr="00A86EB3">
              <w:rPr>
                <w:rStyle w:val="Lienhypertexte"/>
                <w:rFonts w:eastAsia="Calibri" w:cs="Times New Roman"/>
              </w:rPr>
              <w:t>Sécurité alimentaire – Interdiction d’exporter des produits alimentaires.</w:t>
            </w:r>
          </w:hyperlink>
        </w:p>
        <w:p w14:paraId="6AD5FF6C" w14:textId="7F07745B" w:rsidR="00A86EB3" w:rsidRPr="00A86EB3" w:rsidRDefault="00A86EB3">
          <w:pPr>
            <w:pStyle w:val="TM2"/>
            <w:rPr>
              <w:rFonts w:asciiTheme="minorHAnsi" w:eastAsiaTheme="minorEastAsia" w:hAnsiTheme="minorHAnsi" w:cstheme="minorBidi"/>
              <w:sz w:val="22"/>
              <w:szCs w:val="22"/>
              <w:lang w:eastAsia="fr-FR"/>
            </w:rPr>
          </w:pPr>
          <w:hyperlink w:anchor="_Toc226050066" w:history="1">
            <w:r w:rsidRPr="00A86EB3">
              <w:rPr>
                <w:rStyle w:val="Lienhypertexte"/>
              </w:rPr>
              <w:t>Sécurité alimentaire - Stock de denrées alimentaires suffisant pour un an.</w:t>
            </w:r>
          </w:hyperlink>
        </w:p>
        <w:p w14:paraId="2EB4D356" w14:textId="2E328C98" w:rsidR="00A86EB3" w:rsidRPr="00A86EB3" w:rsidRDefault="00A86EB3">
          <w:pPr>
            <w:pStyle w:val="TM2"/>
            <w:rPr>
              <w:rFonts w:asciiTheme="minorHAnsi" w:eastAsiaTheme="minorEastAsia" w:hAnsiTheme="minorHAnsi" w:cstheme="minorBidi"/>
              <w:sz w:val="22"/>
              <w:szCs w:val="22"/>
              <w:lang w:eastAsia="fr-FR"/>
            </w:rPr>
          </w:pPr>
          <w:hyperlink w:anchor="_Toc226050067" w:history="1">
            <w:r w:rsidRPr="00A86EB3">
              <w:rPr>
                <w:rStyle w:val="Lienhypertexte"/>
              </w:rPr>
              <w:t>Pêche – Négociation d’un protocole d’accord pour l’accès de navires de pêche algériens.</w:t>
            </w:r>
          </w:hyperlink>
        </w:p>
        <w:p w14:paraId="6A1C62E1" w14:textId="480D06FF" w:rsidR="00A86EB3" w:rsidRPr="00A86EB3" w:rsidRDefault="00A86EB3">
          <w:pPr>
            <w:pStyle w:val="TM2"/>
            <w:rPr>
              <w:rFonts w:asciiTheme="minorHAnsi" w:eastAsiaTheme="minorEastAsia" w:hAnsiTheme="minorHAnsi" w:cstheme="minorBidi"/>
              <w:sz w:val="22"/>
              <w:szCs w:val="22"/>
              <w:lang w:eastAsia="fr-FR"/>
            </w:rPr>
          </w:pPr>
          <w:hyperlink w:anchor="_Toc226050068" w:history="1">
            <w:r w:rsidRPr="00A86EB3">
              <w:rPr>
                <w:rStyle w:val="Lienhypertexte"/>
              </w:rPr>
              <w:t>Elevage – Signature d’un protocole de coopération avec la Côte d’Ivoire.</w:t>
            </w:r>
          </w:hyperlink>
        </w:p>
        <w:p w14:paraId="5E0A4D5E" w14:textId="3C37AE89" w:rsidR="00A86EB3" w:rsidRPr="00A86EB3" w:rsidRDefault="00A86EB3">
          <w:pPr>
            <w:pStyle w:val="TM2"/>
            <w:rPr>
              <w:rFonts w:asciiTheme="minorHAnsi" w:eastAsiaTheme="minorEastAsia" w:hAnsiTheme="minorHAnsi" w:cstheme="minorBidi"/>
              <w:sz w:val="22"/>
              <w:szCs w:val="22"/>
              <w:lang w:eastAsia="fr-FR"/>
            </w:rPr>
          </w:pPr>
          <w:hyperlink w:anchor="_Toc226050069" w:history="1">
            <w:r w:rsidRPr="00A86EB3">
              <w:rPr>
                <w:rStyle w:val="Lienhypertexte"/>
              </w:rPr>
              <w:t>Palmier – Lutte contre le charançon rouge.</w:t>
            </w:r>
          </w:hyperlink>
        </w:p>
        <w:p w14:paraId="4C47041C" w14:textId="1CE40F5C" w:rsidR="00A86EB3" w:rsidRPr="00A86EB3" w:rsidRDefault="00A86EB3">
          <w:pPr>
            <w:pStyle w:val="TM2"/>
            <w:rPr>
              <w:rFonts w:asciiTheme="minorHAnsi" w:eastAsiaTheme="minorEastAsia" w:hAnsiTheme="minorHAnsi" w:cstheme="minorBidi"/>
              <w:sz w:val="22"/>
              <w:szCs w:val="22"/>
              <w:lang w:eastAsia="fr-FR"/>
            </w:rPr>
          </w:pPr>
          <w:hyperlink w:anchor="_Toc226050070" w:history="1">
            <w:r w:rsidRPr="00A86EB3">
              <w:rPr>
                <w:rStyle w:val="Lienhypertexte"/>
              </w:rPr>
              <w:t>Pastèque - Première expédition par voie maritime de pastèques rouges vers l’Espagne.</w:t>
            </w:r>
          </w:hyperlink>
        </w:p>
        <w:p w14:paraId="5B7594C4" w14:textId="22BAAC52"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71" w:history="1">
            <w:r w:rsidRPr="00CE6796">
              <w:rPr>
                <w:rStyle w:val="Lienhypertexte"/>
              </w:rPr>
              <w:t>Niger</w:t>
            </w:r>
          </w:hyperlink>
        </w:p>
        <w:p w14:paraId="48D900F0" w14:textId="16BE03E8" w:rsidR="00A86EB3" w:rsidRPr="00A86EB3" w:rsidRDefault="00A86EB3">
          <w:pPr>
            <w:pStyle w:val="TM2"/>
            <w:rPr>
              <w:rFonts w:asciiTheme="minorHAnsi" w:eastAsiaTheme="minorEastAsia" w:hAnsiTheme="minorHAnsi" w:cstheme="minorBidi"/>
              <w:sz w:val="22"/>
              <w:szCs w:val="22"/>
              <w:lang w:eastAsia="fr-FR"/>
            </w:rPr>
          </w:pPr>
          <w:hyperlink w:anchor="_Toc226050072" w:history="1">
            <w:r w:rsidRPr="00A86EB3">
              <w:rPr>
                <w:rStyle w:val="Lienhypertexte"/>
              </w:rPr>
              <w:t>Riz - Programme grande irrigation (PGI) pour réduire la dépendance aux importations.</w:t>
            </w:r>
          </w:hyperlink>
        </w:p>
        <w:p w14:paraId="4805D9F1" w14:textId="68D26AA1"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73" w:history="1">
            <w:r w:rsidRPr="00CE6796">
              <w:rPr>
                <w:rStyle w:val="Lienhypertexte"/>
              </w:rPr>
              <w:t>Sierra Leone</w:t>
            </w:r>
          </w:hyperlink>
        </w:p>
        <w:p w14:paraId="2386DBD4" w14:textId="30AB2DB9" w:rsidR="00A86EB3" w:rsidRPr="00A86EB3" w:rsidRDefault="00A86EB3">
          <w:pPr>
            <w:pStyle w:val="TM2"/>
            <w:rPr>
              <w:rFonts w:asciiTheme="minorHAnsi" w:eastAsiaTheme="minorEastAsia" w:hAnsiTheme="minorHAnsi" w:cstheme="minorBidi"/>
              <w:sz w:val="22"/>
              <w:szCs w:val="22"/>
              <w:lang w:eastAsia="fr-FR"/>
            </w:rPr>
          </w:pPr>
          <w:hyperlink w:anchor="_Toc226050074" w:history="1">
            <w:r w:rsidRPr="00A86EB3">
              <w:rPr>
                <w:rStyle w:val="Lienhypertexte"/>
              </w:rPr>
              <w:t>Déforestation – Un parc national en danger.</w:t>
            </w:r>
          </w:hyperlink>
        </w:p>
        <w:p w14:paraId="07AC0F5D" w14:textId="2609F362" w:rsidR="00A86EB3" w:rsidRPr="00CE6796" w:rsidRDefault="00A86EB3" w:rsidP="00CE6796">
          <w:pPr>
            <w:pStyle w:val="TM1"/>
            <w:rPr>
              <w:rFonts w:asciiTheme="minorHAnsi" w:eastAsiaTheme="minorEastAsia" w:hAnsiTheme="minorHAnsi" w:cstheme="minorBidi"/>
              <w:color w:val="auto"/>
              <w:sz w:val="22"/>
              <w:szCs w:val="22"/>
              <w:lang w:eastAsia="fr-FR"/>
            </w:rPr>
          </w:pPr>
          <w:hyperlink w:anchor="_Toc226050075" w:history="1">
            <w:r w:rsidRPr="00CE6796">
              <w:rPr>
                <w:rStyle w:val="Lienhypertexte"/>
              </w:rPr>
              <w:t>Togo</w:t>
            </w:r>
          </w:hyperlink>
        </w:p>
        <w:p w14:paraId="6ED610DD" w14:textId="082AD019" w:rsidR="00A86EB3" w:rsidRPr="00A86EB3" w:rsidRDefault="00A86EB3">
          <w:pPr>
            <w:pStyle w:val="TM2"/>
            <w:rPr>
              <w:rFonts w:asciiTheme="minorHAnsi" w:eastAsiaTheme="minorEastAsia" w:hAnsiTheme="minorHAnsi" w:cstheme="minorBidi"/>
              <w:sz w:val="22"/>
              <w:szCs w:val="22"/>
              <w:lang w:eastAsia="fr-FR"/>
            </w:rPr>
          </w:pPr>
          <w:hyperlink w:anchor="_Toc226050076" w:history="1">
            <w:r w:rsidRPr="00A86EB3">
              <w:rPr>
                <w:rStyle w:val="Lienhypertexte"/>
              </w:rPr>
              <w:t>Prix alimentaires – Différences sensibles entre zones urbaines et rurales.</w:t>
            </w:r>
          </w:hyperlink>
        </w:p>
        <w:p w14:paraId="2551E353" w14:textId="140D1274" w:rsidR="00A86EB3" w:rsidRPr="00A86EB3" w:rsidRDefault="00A86EB3">
          <w:pPr>
            <w:pStyle w:val="TM2"/>
            <w:rPr>
              <w:rFonts w:asciiTheme="minorHAnsi" w:eastAsiaTheme="minorEastAsia" w:hAnsiTheme="minorHAnsi" w:cstheme="minorBidi"/>
              <w:sz w:val="22"/>
              <w:szCs w:val="22"/>
              <w:lang w:eastAsia="fr-FR"/>
            </w:rPr>
          </w:pPr>
          <w:hyperlink w:anchor="_Toc226050077" w:history="1">
            <w:r w:rsidRPr="00A86EB3">
              <w:rPr>
                <w:rStyle w:val="Lienhypertexte"/>
              </w:rPr>
              <w:t>Financement – 190,7 M FCFA du Programme des Nations unies pour le développement (PNUD) pour des projets liés à l’agriculture, la biodiversité et le reboisement, agriculture.</w:t>
            </w:r>
          </w:hyperlink>
        </w:p>
        <w:p w14:paraId="518AB680" w14:textId="42499934" w:rsidR="00A86EB3" w:rsidRPr="00A86EB3" w:rsidRDefault="00A86EB3">
          <w:pPr>
            <w:pStyle w:val="TM2"/>
            <w:rPr>
              <w:rFonts w:asciiTheme="minorHAnsi" w:eastAsiaTheme="minorEastAsia" w:hAnsiTheme="minorHAnsi" w:cstheme="minorBidi"/>
              <w:sz w:val="22"/>
              <w:szCs w:val="22"/>
              <w:lang w:eastAsia="fr-FR"/>
            </w:rPr>
          </w:pPr>
          <w:hyperlink w:anchor="_Toc226050078" w:history="1">
            <w:r w:rsidRPr="00A86EB3">
              <w:rPr>
                <w:rStyle w:val="Lienhypertexte"/>
              </w:rPr>
              <w:t>Elevage - La Banque africaine de développement (BAD) en mission exploratoire.</w:t>
            </w:r>
          </w:hyperlink>
        </w:p>
        <w:p w14:paraId="5188340D" w14:textId="0AFDC9C4" w:rsidR="00A86EB3" w:rsidRPr="00A86EB3" w:rsidRDefault="00A86EB3">
          <w:pPr>
            <w:pStyle w:val="TM2"/>
            <w:rPr>
              <w:rFonts w:asciiTheme="minorHAnsi" w:eastAsiaTheme="minorEastAsia" w:hAnsiTheme="minorHAnsi" w:cstheme="minorBidi"/>
              <w:sz w:val="22"/>
              <w:szCs w:val="22"/>
              <w:lang w:eastAsia="fr-FR"/>
            </w:rPr>
          </w:pPr>
          <w:hyperlink w:anchor="_Toc226050079" w:history="1">
            <w:r w:rsidRPr="00A86EB3">
              <w:rPr>
                <w:rStyle w:val="Lienhypertexte"/>
              </w:rPr>
              <w:t>Elevage - Campagne de vaccination de 5 000 animaux dans la région des Savanes.</w:t>
            </w:r>
          </w:hyperlink>
        </w:p>
        <w:p w14:paraId="7141B19C" w14:textId="2B9B58B7" w:rsidR="00A86EB3" w:rsidRPr="00A86EB3" w:rsidRDefault="00A86EB3">
          <w:pPr>
            <w:pStyle w:val="TM2"/>
            <w:rPr>
              <w:rFonts w:asciiTheme="minorHAnsi" w:eastAsiaTheme="minorEastAsia" w:hAnsiTheme="minorHAnsi" w:cstheme="minorBidi"/>
              <w:sz w:val="22"/>
              <w:szCs w:val="22"/>
              <w:lang w:eastAsia="fr-FR"/>
            </w:rPr>
          </w:pPr>
          <w:hyperlink w:anchor="_Toc226050080" w:history="1">
            <w:r w:rsidRPr="00A86EB3">
              <w:rPr>
                <w:rStyle w:val="Lienhypertexte"/>
              </w:rPr>
              <w:t>Anacarde - Lancement de la campagne de commercialisation des noix de cajou.</w:t>
            </w:r>
          </w:hyperlink>
        </w:p>
        <w:p w14:paraId="0047942E" w14:textId="05D57B12" w:rsidR="00A86EB3" w:rsidRPr="00A86EB3" w:rsidRDefault="00A86EB3">
          <w:pPr>
            <w:pStyle w:val="TM2"/>
            <w:rPr>
              <w:rFonts w:asciiTheme="minorHAnsi" w:eastAsiaTheme="minorEastAsia" w:hAnsiTheme="minorHAnsi" w:cstheme="minorBidi"/>
              <w:sz w:val="22"/>
              <w:szCs w:val="22"/>
              <w:lang w:eastAsia="fr-FR"/>
            </w:rPr>
          </w:pPr>
          <w:hyperlink w:anchor="_Toc226050081" w:history="1">
            <w:r w:rsidRPr="00A86EB3">
              <w:rPr>
                <w:rStyle w:val="Lienhypertexte"/>
              </w:rPr>
              <w:t>Karité - Prêt de 6 Md FCFA de la Banque Ouest Africaine de Développement (BOAD) à la société Label d’Or.</w:t>
            </w:r>
          </w:hyperlink>
        </w:p>
        <w:p w14:paraId="550C4868" w14:textId="2FB1868D" w:rsidR="00A86EB3" w:rsidRPr="00A86EB3" w:rsidRDefault="00A86EB3">
          <w:pPr>
            <w:pStyle w:val="TM2"/>
            <w:rPr>
              <w:rFonts w:asciiTheme="minorHAnsi" w:eastAsiaTheme="minorEastAsia" w:hAnsiTheme="minorHAnsi" w:cstheme="minorBidi"/>
              <w:sz w:val="22"/>
              <w:szCs w:val="22"/>
              <w:lang w:eastAsia="fr-FR"/>
            </w:rPr>
          </w:pPr>
          <w:hyperlink w:anchor="_Toc226050082" w:history="1">
            <w:r w:rsidRPr="00A86EB3">
              <w:rPr>
                <w:rStyle w:val="Lienhypertexte"/>
              </w:rPr>
              <w:t>Agriculture biologique - Les filières ananas, mangue et soja ambitionnent de se mettre en conformité avec la nouvelle réglementation bio de l'Union européenne.</w:t>
            </w:r>
          </w:hyperlink>
        </w:p>
        <w:p w14:paraId="53429141" w14:textId="7DEE1D00" w:rsidR="00A86EB3" w:rsidRPr="00A86EB3" w:rsidRDefault="00A86EB3">
          <w:pPr>
            <w:pStyle w:val="TM2"/>
            <w:rPr>
              <w:rFonts w:asciiTheme="minorHAnsi" w:eastAsiaTheme="minorEastAsia" w:hAnsiTheme="minorHAnsi" w:cstheme="minorBidi"/>
              <w:sz w:val="22"/>
              <w:szCs w:val="22"/>
              <w:lang w:eastAsia="fr-FR"/>
            </w:rPr>
          </w:pPr>
          <w:hyperlink w:anchor="_Toc226050083" w:history="1">
            <w:r w:rsidRPr="00A86EB3">
              <w:rPr>
                <w:rStyle w:val="Lienhypertexte"/>
              </w:rPr>
              <w:t>Agriculture biologique – Lancement du projet EcoFemmes d’agriculture biologique et d’énergie verte.</w:t>
            </w:r>
          </w:hyperlink>
        </w:p>
        <w:p w14:paraId="3BCB39D0" w14:textId="27D2C82E" w:rsidR="00A86EB3" w:rsidRPr="00A86EB3" w:rsidRDefault="00A86EB3">
          <w:pPr>
            <w:pStyle w:val="TM2"/>
            <w:rPr>
              <w:rFonts w:asciiTheme="minorHAnsi" w:eastAsiaTheme="minorEastAsia" w:hAnsiTheme="minorHAnsi" w:cstheme="minorBidi"/>
              <w:sz w:val="22"/>
              <w:szCs w:val="22"/>
              <w:lang w:eastAsia="fr-FR"/>
            </w:rPr>
          </w:pPr>
          <w:hyperlink w:anchor="_Toc226050084" w:history="1">
            <w:r w:rsidRPr="00A86EB3">
              <w:rPr>
                <w:rStyle w:val="Lienhypertexte"/>
              </w:rPr>
              <w:t>Agroécologie - Plus de 22 600 agriculteurs engagés.</w:t>
            </w:r>
          </w:hyperlink>
        </w:p>
        <w:p w14:paraId="7E75BA2C" w14:textId="74F49714" w:rsidR="00A86EB3" w:rsidRPr="00A86EB3" w:rsidRDefault="00A86EB3">
          <w:pPr>
            <w:pStyle w:val="TM2"/>
            <w:rPr>
              <w:rFonts w:asciiTheme="minorHAnsi" w:eastAsiaTheme="minorEastAsia" w:hAnsiTheme="minorHAnsi" w:cstheme="minorBidi"/>
              <w:sz w:val="22"/>
              <w:szCs w:val="22"/>
              <w:lang w:eastAsia="fr-FR"/>
            </w:rPr>
          </w:pPr>
          <w:hyperlink w:anchor="_Toc226050085" w:history="1">
            <w:r w:rsidRPr="00A86EB3">
              <w:rPr>
                <w:rStyle w:val="Lienhypertexte"/>
              </w:rPr>
              <w:t>Forêt - Renforcement des conditions de l'exploitation forestière.</w:t>
            </w:r>
          </w:hyperlink>
        </w:p>
        <w:p w14:paraId="0574337B" w14:textId="604B1F8B" w:rsidR="00A86EB3" w:rsidRPr="00A86EB3" w:rsidRDefault="00A86EB3">
          <w:pPr>
            <w:pStyle w:val="TM2"/>
            <w:rPr>
              <w:rFonts w:asciiTheme="minorHAnsi" w:eastAsiaTheme="minorEastAsia" w:hAnsiTheme="minorHAnsi" w:cstheme="minorBidi"/>
              <w:sz w:val="22"/>
              <w:szCs w:val="22"/>
              <w:lang w:eastAsia="fr-FR"/>
            </w:rPr>
          </w:pPr>
          <w:hyperlink w:anchor="_Toc226050086" w:history="1">
            <w:r w:rsidRPr="00A86EB3">
              <w:rPr>
                <w:rStyle w:val="Lienhypertexte"/>
              </w:rPr>
              <w:t>Climat - Renforcement des investissements privés climato-résilients.</w:t>
            </w:r>
          </w:hyperlink>
        </w:p>
        <w:p w14:paraId="55E7B526" w14:textId="2AABC386" w:rsidR="00A86EB3" w:rsidRPr="00A86EB3" w:rsidRDefault="00A86EB3">
          <w:pPr>
            <w:pStyle w:val="TM2"/>
            <w:rPr>
              <w:rFonts w:asciiTheme="minorHAnsi" w:eastAsiaTheme="minorEastAsia" w:hAnsiTheme="minorHAnsi" w:cstheme="minorBidi"/>
              <w:sz w:val="22"/>
              <w:szCs w:val="22"/>
              <w:lang w:eastAsia="fr-FR"/>
            </w:rPr>
          </w:pPr>
          <w:hyperlink w:anchor="_Toc226050087" w:history="1">
            <w:r w:rsidRPr="00A86EB3">
              <w:rPr>
                <w:rStyle w:val="Lienhypertexte"/>
              </w:rPr>
              <w:t>Alimentation – Lutte contre la fraude.</w:t>
            </w:r>
          </w:hyperlink>
        </w:p>
        <w:p w14:paraId="351D46E0" w14:textId="24C5C1EF" w:rsidR="00A86EB3" w:rsidRPr="00A86EB3" w:rsidRDefault="00A86EB3">
          <w:pPr>
            <w:pStyle w:val="TM2"/>
            <w:rPr>
              <w:rFonts w:asciiTheme="minorHAnsi" w:eastAsiaTheme="minorEastAsia" w:hAnsiTheme="minorHAnsi" w:cstheme="minorBidi"/>
              <w:sz w:val="22"/>
              <w:szCs w:val="22"/>
              <w:lang w:eastAsia="fr-FR"/>
            </w:rPr>
          </w:pPr>
          <w:hyperlink w:anchor="_Toc226050088" w:history="1">
            <w:r w:rsidRPr="00A86EB3">
              <w:rPr>
                <w:rStyle w:val="Lienhypertexte"/>
              </w:rPr>
              <w:t>Formation – Orientation vers une approche professionnalisante.</w:t>
            </w:r>
          </w:hyperlink>
        </w:p>
        <w:p w14:paraId="3F34D192" w14:textId="0D6AF4A4" w:rsidR="00A86EB3" w:rsidRPr="00A86EB3" w:rsidRDefault="00A86EB3">
          <w:pPr>
            <w:pStyle w:val="TM2"/>
            <w:rPr>
              <w:rFonts w:asciiTheme="minorHAnsi" w:eastAsiaTheme="minorEastAsia" w:hAnsiTheme="minorHAnsi" w:cstheme="minorBidi"/>
              <w:sz w:val="22"/>
              <w:szCs w:val="22"/>
              <w:lang w:eastAsia="fr-FR"/>
            </w:rPr>
          </w:pPr>
          <w:hyperlink w:anchor="_Toc226050089" w:history="1">
            <w:r w:rsidRPr="00A86EB3">
              <w:rPr>
                <w:rStyle w:val="Lienhypertexte"/>
              </w:rPr>
              <w:t>Mécanisation - L'Agence de transformation agricole (ATA) s’impose comme le bras opérationnel de la modernisation du secteur.</w:t>
            </w:r>
          </w:hyperlink>
        </w:p>
        <w:p w14:paraId="6858B1D7" w14:textId="094A4065" w:rsidR="00A86EB3" w:rsidRPr="00A86EB3" w:rsidRDefault="00A86EB3">
          <w:pPr>
            <w:pStyle w:val="TM2"/>
            <w:rPr>
              <w:rFonts w:asciiTheme="minorHAnsi" w:eastAsiaTheme="minorEastAsia" w:hAnsiTheme="minorHAnsi" w:cstheme="minorBidi"/>
              <w:sz w:val="22"/>
              <w:szCs w:val="22"/>
              <w:lang w:eastAsia="fr-FR"/>
            </w:rPr>
          </w:pPr>
          <w:hyperlink w:anchor="_Toc226050090" w:history="1">
            <w:r w:rsidRPr="00A86EB3">
              <w:rPr>
                <w:rStyle w:val="Lienhypertexte"/>
              </w:rPr>
              <w:t>Entrepreneuriat – Appui à 50 Très petites et moyennes entreprises (TPME) engagées dans la transformation et la valorisation des produits agricoles.</w:t>
            </w:r>
          </w:hyperlink>
        </w:p>
        <w:p w14:paraId="46352943" w14:textId="2DAB8336" w:rsidR="00A3385A" w:rsidRPr="00DB5BCF" w:rsidRDefault="00732F00" w:rsidP="00CE6796">
          <w:pPr>
            <w:pStyle w:val="TM1"/>
            <w:rPr>
              <w:szCs w:val="32"/>
            </w:rPr>
          </w:pPr>
          <w:r w:rsidRPr="00DB5BCF">
            <w:fldChar w:fldCharType="end"/>
          </w:r>
        </w:p>
      </w:sdtContent>
    </w:sdt>
    <w:bookmarkStart w:id="3" w:name="_Toc207887316" w:displacedByCustomXml="prev"/>
    <w:bookmarkEnd w:id="3" w:displacedByCustomXml="prev"/>
    <w:bookmarkStart w:id="4" w:name="_Toc207887158" w:displacedByCustomXml="prev"/>
    <w:bookmarkEnd w:id="4" w:displacedByCustomXml="prev"/>
    <w:p w14:paraId="0C0EF0AE" w14:textId="77777777" w:rsidR="00661273" w:rsidRDefault="00661273">
      <w:pPr>
        <w:jc w:val="left"/>
        <w:rPr>
          <w:rFonts w:eastAsia="Calibri" w:cs="Times New Roman"/>
          <w:b/>
          <w:szCs w:val="20"/>
        </w:rPr>
      </w:pPr>
      <w:r>
        <w:rPr>
          <w:rFonts w:eastAsia="Calibri" w:cs="Times New Roman"/>
          <w:b/>
          <w:szCs w:val="20"/>
        </w:rPr>
        <w:br w:type="page"/>
      </w:r>
    </w:p>
    <w:p w14:paraId="5D72B84A" w14:textId="0EDB3F10" w:rsidR="0092758F" w:rsidRDefault="001612F3" w:rsidP="007A43DF">
      <w:pPr>
        <w:rPr>
          <w:rFonts w:eastAsia="Calibri" w:cs="Times New Roman"/>
          <w:szCs w:val="20"/>
        </w:rPr>
      </w:pPr>
      <w:r w:rsidRPr="001612F3">
        <w:rPr>
          <w:rFonts w:eastAsia="Calibri" w:cs="Times New Roman"/>
          <w:b/>
          <w:szCs w:val="20"/>
        </w:rPr>
        <w:lastRenderedPageBreak/>
        <w:t>Sources des articles</w:t>
      </w:r>
      <w:r w:rsidRPr="001612F3">
        <w:rPr>
          <w:rFonts w:ascii="Calibri" w:eastAsia="Calibri" w:hAnsi="Calibri" w:cs="Calibri"/>
          <w:b/>
          <w:szCs w:val="20"/>
        </w:rPr>
        <w:t> </w:t>
      </w:r>
      <w:r w:rsidRPr="001612F3">
        <w:rPr>
          <w:rFonts w:eastAsia="Calibri" w:cs="Times New Roman"/>
          <w:b/>
          <w:szCs w:val="20"/>
        </w:rPr>
        <w:t>:</w:t>
      </w:r>
    </w:p>
    <w:p w14:paraId="13A2A354" w14:textId="45238318" w:rsidR="00EC2B61" w:rsidRPr="00BD1E42" w:rsidRDefault="00EC2B61" w:rsidP="00BD1E42">
      <w:pPr>
        <w:spacing w:after="0"/>
        <w:jc w:val="left"/>
        <w:rPr>
          <w:rFonts w:eastAsia="Calibri" w:cs="Times New Roman"/>
          <w:szCs w:val="20"/>
        </w:rPr>
      </w:pPr>
      <w:r w:rsidRPr="00BD1E42">
        <w:rPr>
          <w:rFonts w:eastAsia="Calibri" w:cs="Times New Roman"/>
          <w:b/>
          <w:bCs/>
          <w:szCs w:val="20"/>
        </w:rPr>
        <w:t>Région :</w:t>
      </w:r>
      <w:r w:rsidRPr="00BD1E42">
        <w:rPr>
          <w:rFonts w:eastAsia="Calibri" w:cs="Times New Roman"/>
          <w:color w:val="2F5496" w:themeColor="accent1" w:themeShade="BF"/>
          <w:szCs w:val="20"/>
        </w:rPr>
        <w:t xml:space="preserve"> </w:t>
      </w:r>
      <w:hyperlink r:id="rId7" w:history="1">
        <w:r w:rsidR="00CA6C48" w:rsidRPr="00BD1E42">
          <w:rPr>
            <w:rFonts w:eastAsia="Calibri" w:cs="Times New Roman"/>
            <w:color w:val="2F5496" w:themeColor="accent1" w:themeShade="BF"/>
            <w:szCs w:val="20"/>
          </w:rPr>
          <w:t>https://www.agenceecofin.com/agro</w:t>
        </w:r>
      </w:hyperlink>
      <w:r w:rsidR="00CA6C48" w:rsidRPr="00BD1E42">
        <w:rPr>
          <w:rFonts w:eastAsia="Calibri" w:cs="Times New Roman"/>
          <w:color w:val="2F5496" w:themeColor="accent1" w:themeShade="BF"/>
          <w:szCs w:val="20"/>
        </w:rPr>
        <w:t xml:space="preserve">,  </w:t>
      </w:r>
      <w:hyperlink r:id="rId8" w:history="1">
        <w:r w:rsidRPr="00BD1E42">
          <w:rPr>
            <w:rFonts w:eastAsia="Calibri" w:cs="Times New Roman"/>
            <w:color w:val="2F5496" w:themeColor="accent1" w:themeShade="BF"/>
            <w:szCs w:val="20"/>
          </w:rPr>
          <w:t>https://news.abidjan.net</w:t>
        </w:r>
      </w:hyperlink>
      <w:r w:rsidRPr="00BD1E42">
        <w:rPr>
          <w:rFonts w:eastAsia="Calibri" w:cs="Times New Roman"/>
          <w:color w:val="2F5496" w:themeColor="accent1" w:themeShade="BF"/>
          <w:szCs w:val="20"/>
        </w:rPr>
        <w:t xml:space="preserve">, </w:t>
      </w:r>
      <w:hyperlink r:id="rId9" w:history="1">
        <w:r w:rsidRPr="00BD1E42">
          <w:rPr>
            <w:rFonts w:eastAsia="Calibri" w:cs="Times New Roman"/>
            <w:color w:val="2F5496" w:themeColor="accent1" w:themeShade="BF"/>
            <w:szCs w:val="20"/>
          </w:rPr>
          <w:t>https://www.rfi.fr</w:t>
        </w:r>
      </w:hyperlink>
      <w:r w:rsidRPr="00BD1E42">
        <w:rPr>
          <w:rFonts w:eastAsia="Calibri" w:cs="Times New Roman"/>
          <w:color w:val="2F5496" w:themeColor="accent1" w:themeShade="BF"/>
          <w:szCs w:val="20"/>
        </w:rPr>
        <w:t>,</w:t>
      </w:r>
      <w:r w:rsidRPr="00BD1E42">
        <w:t xml:space="preserve"> </w:t>
      </w:r>
      <w:hyperlink r:id="rId10" w:history="1">
        <w:r w:rsidRPr="00BD1E42">
          <w:rPr>
            <w:rFonts w:eastAsia="Calibri" w:cs="Times New Roman"/>
            <w:color w:val="2F5496" w:themeColor="accent1" w:themeShade="BF"/>
            <w:szCs w:val="20"/>
          </w:rPr>
          <w:t>https://www.jeuneafrique.com</w:t>
        </w:r>
      </w:hyperlink>
      <w:r w:rsidRPr="00BD1E42">
        <w:rPr>
          <w:rFonts w:eastAsia="Calibri" w:cs="Times New Roman"/>
          <w:color w:val="2F5496" w:themeColor="accent1" w:themeShade="BF"/>
          <w:szCs w:val="20"/>
        </w:rPr>
        <w:t xml:space="preserve">, </w:t>
      </w:r>
      <w:hyperlink r:id="rId11" w:history="1">
        <w:r w:rsidRPr="00BD1E42">
          <w:rPr>
            <w:rStyle w:val="Lienhypertexte"/>
            <w:rFonts w:eastAsia="Calibri" w:cs="Times New Roman"/>
            <w:szCs w:val="20"/>
            <w:u w:val="none"/>
          </w:rPr>
          <w:t>https://fr.apanews.net</w:t>
        </w:r>
      </w:hyperlink>
      <w:r w:rsidRPr="00BD1E42">
        <w:rPr>
          <w:rFonts w:eastAsia="Calibri" w:cs="Times New Roman"/>
          <w:color w:val="2F5496" w:themeColor="accent1" w:themeShade="BF"/>
          <w:szCs w:val="20"/>
        </w:rPr>
        <w:t>,</w:t>
      </w:r>
      <w:r w:rsidR="00CA6C48" w:rsidRPr="00BD1E42">
        <w:t xml:space="preserve"> </w:t>
      </w:r>
      <w:hyperlink r:id="rId12" w:history="1">
        <w:r w:rsidR="00CA6C48" w:rsidRPr="00BD1E42">
          <w:rPr>
            <w:rFonts w:eastAsia="Calibri" w:cs="Times New Roman"/>
            <w:color w:val="2F5496" w:themeColor="accent1" w:themeShade="BF"/>
            <w:szCs w:val="20"/>
          </w:rPr>
          <w:t>https://www.sikafinance.com/</w:t>
        </w:r>
      </w:hyperlink>
      <w:r w:rsidR="00CA6C48" w:rsidRPr="00BD1E42">
        <w:rPr>
          <w:rFonts w:eastAsia="Calibri" w:cs="Times New Roman"/>
          <w:color w:val="2F5496" w:themeColor="accent1" w:themeShade="BF"/>
          <w:szCs w:val="20"/>
        </w:rPr>
        <w:t>,</w:t>
      </w:r>
    </w:p>
    <w:p w14:paraId="30B21B56" w14:textId="4E7363A2" w:rsidR="0092758F" w:rsidRPr="00BD1E42" w:rsidRDefault="0092758F" w:rsidP="00BD1E42">
      <w:pPr>
        <w:spacing w:after="0"/>
        <w:jc w:val="left"/>
        <w:rPr>
          <w:rFonts w:eastAsia="Calibri" w:cs="Times New Roman"/>
          <w:color w:val="2F5496" w:themeColor="accent1" w:themeShade="BF"/>
          <w:szCs w:val="20"/>
        </w:rPr>
      </w:pPr>
      <w:r w:rsidRPr="00BD1E42">
        <w:rPr>
          <w:rFonts w:eastAsia="Calibri" w:cs="Times New Roman"/>
          <w:b/>
          <w:bCs/>
          <w:szCs w:val="20"/>
        </w:rPr>
        <w:t>Côte</w:t>
      </w:r>
      <w:r w:rsidR="00EC2B61" w:rsidRPr="00BD1E42">
        <w:rPr>
          <w:rFonts w:eastAsia="Calibri" w:cs="Times New Roman"/>
          <w:b/>
          <w:bCs/>
          <w:szCs w:val="20"/>
        </w:rPr>
        <w:t> </w:t>
      </w:r>
      <w:r w:rsidRPr="00BD1E42">
        <w:rPr>
          <w:rFonts w:eastAsia="Calibri" w:cs="Times New Roman"/>
          <w:b/>
          <w:bCs/>
          <w:szCs w:val="20"/>
        </w:rPr>
        <w:t>d’Ivoire :</w:t>
      </w:r>
      <w:r w:rsidRPr="00BD1E42">
        <w:rPr>
          <w:rFonts w:eastAsia="Calibri" w:cs="Times New Roman"/>
          <w:szCs w:val="20"/>
        </w:rPr>
        <w:t xml:space="preserve"> </w:t>
      </w:r>
      <w:hyperlink r:id="rId13" w:history="1">
        <w:r w:rsidRPr="00BD1E42">
          <w:rPr>
            <w:rStyle w:val="Lienhypertexte"/>
            <w:rFonts w:eastAsia="Calibri" w:cs="Times New Roman"/>
            <w:szCs w:val="20"/>
            <w:u w:val="none"/>
          </w:rPr>
          <w:t>https://www.aip.ci</w:t>
        </w:r>
      </w:hyperlink>
      <w:r w:rsidR="001612F3" w:rsidRPr="00BD1E42">
        <w:rPr>
          <w:rFonts w:eastAsia="Calibri" w:cs="Times New Roman"/>
          <w:color w:val="2F5496" w:themeColor="accent1" w:themeShade="BF"/>
          <w:szCs w:val="20"/>
        </w:rPr>
        <w:t>,</w:t>
      </w:r>
      <w:r w:rsidR="00EC2B61" w:rsidRPr="00BD1E42">
        <w:t xml:space="preserve"> </w:t>
      </w:r>
      <w:hyperlink r:id="rId14" w:history="1">
        <w:r w:rsidR="00EC2B61" w:rsidRPr="00BD1E42">
          <w:rPr>
            <w:rFonts w:eastAsia="Calibri" w:cs="Times New Roman"/>
            <w:color w:val="2F5496" w:themeColor="accent1" w:themeShade="BF"/>
            <w:szCs w:val="20"/>
          </w:rPr>
          <w:t>https://connectionivoirienne.net</w:t>
        </w:r>
      </w:hyperlink>
      <w:r w:rsidR="00EC2B61" w:rsidRPr="00BD1E42">
        <w:rPr>
          <w:rFonts w:eastAsia="Calibri" w:cs="Times New Roman"/>
          <w:color w:val="2F5496" w:themeColor="accent1" w:themeShade="BF"/>
          <w:szCs w:val="20"/>
        </w:rPr>
        <w:t xml:space="preserve">, </w:t>
      </w:r>
      <w:hyperlink r:id="rId15" w:history="1">
        <w:r w:rsidR="00EC2B61" w:rsidRPr="00BD1E42">
          <w:rPr>
            <w:rFonts w:eastAsia="Calibri" w:cs="Times New Roman"/>
            <w:color w:val="2F5496" w:themeColor="accent1" w:themeShade="BF"/>
            <w:szCs w:val="20"/>
          </w:rPr>
          <w:t>https://www.linfodrome.com</w:t>
        </w:r>
      </w:hyperlink>
      <w:r w:rsidR="00EC2B61" w:rsidRPr="00BD1E42">
        <w:rPr>
          <w:rFonts w:eastAsia="Calibri" w:cs="Times New Roman"/>
          <w:color w:val="2F5496" w:themeColor="accent1" w:themeShade="BF"/>
          <w:szCs w:val="20"/>
        </w:rPr>
        <w:t>,</w:t>
      </w:r>
      <w:r w:rsidR="00EC2B61" w:rsidRPr="00BD1E42">
        <w:t xml:space="preserve"> </w:t>
      </w:r>
      <w:hyperlink r:id="rId16" w:history="1">
        <w:r w:rsidR="00CA6C48" w:rsidRPr="00BD1E42">
          <w:rPr>
            <w:rStyle w:val="Lienhypertexte"/>
            <w:rFonts w:eastAsia="Calibri" w:cs="Times New Roman"/>
            <w:szCs w:val="20"/>
            <w:u w:val="none"/>
          </w:rPr>
          <w:t>https://www.fratmat.info/morearticles/economie?pgno=6</w:t>
        </w:r>
      </w:hyperlink>
      <w:r w:rsidR="00CA6C48" w:rsidRPr="00BD1E42">
        <w:rPr>
          <w:rFonts w:eastAsia="Calibri" w:cs="Times New Roman"/>
          <w:color w:val="2F5496" w:themeColor="accent1" w:themeShade="BF"/>
          <w:szCs w:val="20"/>
        </w:rPr>
        <w:t xml:space="preserve">, </w:t>
      </w:r>
      <w:hyperlink r:id="rId17" w:history="1">
        <w:r w:rsidR="00EC2B61" w:rsidRPr="00BD1E42">
          <w:rPr>
            <w:rFonts w:eastAsia="Calibri" w:cs="Times New Roman"/>
            <w:color w:val="2F5496" w:themeColor="accent1" w:themeShade="BF"/>
            <w:szCs w:val="20"/>
          </w:rPr>
          <w:t>https://www.koaci.com</w:t>
        </w:r>
      </w:hyperlink>
      <w:r w:rsidR="00EC2B61" w:rsidRPr="00BD1E42">
        <w:rPr>
          <w:rFonts w:eastAsia="Calibri" w:cs="Times New Roman"/>
          <w:color w:val="2F5496" w:themeColor="accent1" w:themeShade="BF"/>
          <w:szCs w:val="20"/>
        </w:rPr>
        <w:t>,</w:t>
      </w:r>
      <w:r w:rsidR="00EC2B61" w:rsidRPr="00BD1E42">
        <w:t xml:space="preserve"> </w:t>
      </w:r>
      <w:hyperlink r:id="rId18" w:history="1">
        <w:r w:rsidR="00EC2B61" w:rsidRPr="00BD1E42">
          <w:rPr>
            <w:rFonts w:eastAsia="Calibri" w:cs="Times New Roman"/>
            <w:color w:val="2F5496" w:themeColor="accent1" w:themeShade="BF"/>
            <w:szCs w:val="20"/>
          </w:rPr>
          <w:t>https://www.7info.ci</w:t>
        </w:r>
      </w:hyperlink>
      <w:r w:rsidR="00EC2B61" w:rsidRPr="00BD1E42">
        <w:rPr>
          <w:rFonts w:eastAsia="Calibri" w:cs="Times New Roman"/>
          <w:color w:val="2F5496" w:themeColor="accent1" w:themeShade="BF"/>
          <w:szCs w:val="20"/>
        </w:rPr>
        <w:t>,</w:t>
      </w:r>
    </w:p>
    <w:p w14:paraId="65715F56" w14:textId="77777777" w:rsidR="00CA6C48" w:rsidRPr="00BD1E42" w:rsidRDefault="0092758F" w:rsidP="00BD1E42">
      <w:pPr>
        <w:spacing w:after="0"/>
        <w:jc w:val="left"/>
        <w:rPr>
          <w:rFonts w:eastAsia="Calibri" w:cs="Times New Roman"/>
          <w:color w:val="2F5496" w:themeColor="accent1" w:themeShade="BF"/>
          <w:szCs w:val="20"/>
        </w:rPr>
      </w:pPr>
      <w:r w:rsidRPr="00BD1E42">
        <w:rPr>
          <w:rFonts w:eastAsia="Calibri" w:cs="Times New Roman"/>
          <w:b/>
          <w:bCs/>
          <w:szCs w:val="20"/>
        </w:rPr>
        <w:t>Sénégal :</w:t>
      </w:r>
      <w:r w:rsidRPr="00BD1E42">
        <w:rPr>
          <w:rFonts w:eastAsia="Calibri" w:cs="Times New Roman"/>
          <w:color w:val="2F5496" w:themeColor="accent1" w:themeShade="BF"/>
          <w:szCs w:val="20"/>
        </w:rPr>
        <w:t xml:space="preserve"> </w:t>
      </w:r>
      <w:hyperlink r:id="rId19" w:history="1">
        <w:r w:rsidRPr="00BD1E42">
          <w:rPr>
            <w:rStyle w:val="Lienhypertexte"/>
            <w:rFonts w:eastAsia="Calibri" w:cs="Times New Roman"/>
            <w:szCs w:val="20"/>
            <w:u w:val="none"/>
          </w:rPr>
          <w:t>https://aps.sn</w:t>
        </w:r>
      </w:hyperlink>
      <w:r w:rsidR="001612F3" w:rsidRPr="00BD1E42">
        <w:rPr>
          <w:rFonts w:eastAsia="Calibri" w:cs="Times New Roman"/>
          <w:color w:val="2F5496" w:themeColor="accent1" w:themeShade="BF"/>
          <w:szCs w:val="20"/>
        </w:rPr>
        <w:t>,</w:t>
      </w:r>
      <w:r w:rsidR="00EC2B61" w:rsidRPr="00BD1E42">
        <w:t xml:space="preserve"> </w:t>
      </w:r>
      <w:hyperlink r:id="rId20" w:history="1">
        <w:r w:rsidR="00EC2B61" w:rsidRPr="00BD1E42">
          <w:rPr>
            <w:rStyle w:val="Lienhypertexte"/>
            <w:rFonts w:eastAsia="Calibri" w:cs="Times New Roman"/>
            <w:szCs w:val="20"/>
            <w:u w:val="none"/>
          </w:rPr>
          <w:t>https://lesoleil.sn/rubriques/actualites/economie/</w:t>
        </w:r>
      </w:hyperlink>
      <w:r w:rsidR="00EC2B61" w:rsidRPr="00BD1E42">
        <w:rPr>
          <w:rStyle w:val="Lienhypertexte"/>
          <w:rFonts w:eastAsia="Calibri" w:cs="Times New Roman"/>
          <w:szCs w:val="20"/>
          <w:u w:val="none"/>
        </w:rPr>
        <w:t xml:space="preserve">, </w:t>
      </w:r>
      <w:r w:rsidR="00EC2B61" w:rsidRPr="00BD1E42">
        <w:rPr>
          <w:rFonts w:eastAsia="Calibri" w:cs="Times New Roman"/>
          <w:color w:val="2F5496" w:themeColor="accent1" w:themeShade="BF"/>
          <w:szCs w:val="20"/>
        </w:rPr>
        <w:t xml:space="preserve"> </w:t>
      </w:r>
      <w:hyperlink r:id="rId21" w:history="1">
        <w:r w:rsidR="00EC2B61" w:rsidRPr="00BD1E42">
          <w:rPr>
            <w:rFonts w:eastAsia="Calibri" w:cs="Times New Roman"/>
            <w:color w:val="2F5496" w:themeColor="accent1" w:themeShade="BF"/>
            <w:szCs w:val="20"/>
          </w:rPr>
          <w:t>https://www.seneweb.com/news/Economie/</w:t>
        </w:r>
      </w:hyperlink>
      <w:r w:rsidR="00EC2B61" w:rsidRPr="00BD1E42">
        <w:rPr>
          <w:rFonts w:eastAsia="Calibri" w:cs="Times New Roman"/>
          <w:color w:val="2F5496" w:themeColor="accent1" w:themeShade="BF"/>
          <w:szCs w:val="20"/>
        </w:rPr>
        <w:t>,</w:t>
      </w:r>
    </w:p>
    <w:p w14:paraId="0E730E8D" w14:textId="3FA122C5" w:rsidR="0092758F" w:rsidRPr="00BD1E42" w:rsidRDefault="00CA6C48" w:rsidP="00BD1E42">
      <w:pPr>
        <w:spacing w:after="0"/>
        <w:jc w:val="left"/>
        <w:rPr>
          <w:rFonts w:eastAsia="Calibri" w:cs="Times New Roman"/>
          <w:b/>
          <w:szCs w:val="20"/>
        </w:rPr>
      </w:pPr>
      <w:r w:rsidRPr="00BD1E42">
        <w:rPr>
          <w:rFonts w:eastAsia="Calibri" w:cs="Times New Roman"/>
          <w:b/>
          <w:bCs/>
          <w:szCs w:val="20"/>
        </w:rPr>
        <w:t>Cap vert :</w:t>
      </w:r>
      <w:r w:rsidRPr="00BD1E42">
        <w:rPr>
          <w:rFonts w:eastAsia="Calibri" w:cs="Times New Roman"/>
          <w:szCs w:val="20"/>
        </w:rPr>
        <w:t xml:space="preserve"> </w:t>
      </w:r>
      <w:hyperlink r:id="rId22" w:history="1">
        <w:r w:rsidRPr="00BD1E42">
          <w:rPr>
            <w:rStyle w:val="Lienhypertexte"/>
            <w:rFonts w:eastAsia="Calibri" w:cs="Times New Roman"/>
            <w:szCs w:val="20"/>
            <w:u w:val="none"/>
          </w:rPr>
          <w:t>https://www.governo.cv/</w:t>
        </w:r>
      </w:hyperlink>
      <w:r w:rsidRPr="00BD1E42">
        <w:rPr>
          <w:rFonts w:eastAsia="Calibri" w:cs="Times New Roman"/>
          <w:color w:val="2F5496" w:themeColor="accent1" w:themeShade="BF"/>
          <w:szCs w:val="20"/>
        </w:rPr>
        <w:t>,</w:t>
      </w:r>
    </w:p>
    <w:p w14:paraId="332D7037" w14:textId="16C6B507" w:rsidR="007F3F61" w:rsidRPr="00BD1E42" w:rsidRDefault="007F3F61" w:rsidP="00BD1E42">
      <w:pPr>
        <w:spacing w:after="0"/>
        <w:jc w:val="left"/>
        <w:rPr>
          <w:rFonts w:eastAsia="Calibri" w:cs="Times New Roman"/>
          <w:b/>
          <w:bCs/>
          <w:szCs w:val="20"/>
        </w:rPr>
      </w:pPr>
      <w:r w:rsidRPr="00BD1E42">
        <w:rPr>
          <w:rFonts w:eastAsia="Calibri" w:cs="Times New Roman"/>
          <w:b/>
          <w:bCs/>
          <w:szCs w:val="20"/>
        </w:rPr>
        <w:t>Bénin :</w:t>
      </w:r>
      <w:r w:rsidRPr="00BD1E42">
        <w:rPr>
          <w:rFonts w:eastAsia="Calibri" w:cs="Times New Roman"/>
          <w:color w:val="2F5496" w:themeColor="accent1" w:themeShade="BF"/>
          <w:szCs w:val="20"/>
        </w:rPr>
        <w:t xml:space="preserve"> </w:t>
      </w:r>
      <w:hyperlink r:id="rId23" w:history="1">
        <w:r w:rsidRPr="00BD1E42">
          <w:rPr>
            <w:rStyle w:val="Lienhypertexte"/>
            <w:rFonts w:eastAsia="Calibri" w:cs="Times New Roman"/>
            <w:szCs w:val="20"/>
            <w:u w:val="none"/>
          </w:rPr>
          <w:t>https://matinlibre.com/category/benin/national-economie/</w:t>
        </w:r>
      </w:hyperlink>
      <w:r w:rsidRPr="00BD1E42">
        <w:rPr>
          <w:rFonts w:eastAsia="Calibri" w:cs="Times New Roman"/>
          <w:color w:val="2F5496" w:themeColor="accent1" w:themeShade="BF"/>
          <w:szCs w:val="20"/>
        </w:rPr>
        <w:t>,</w:t>
      </w:r>
    </w:p>
    <w:p w14:paraId="5F985256" w14:textId="68E4F8E6" w:rsidR="00EC2B61" w:rsidRPr="00BD1E42" w:rsidRDefault="0092758F" w:rsidP="00BD1E42">
      <w:pPr>
        <w:spacing w:after="0"/>
        <w:jc w:val="left"/>
        <w:rPr>
          <w:rFonts w:eastAsia="Calibri" w:cs="Times New Roman"/>
          <w:color w:val="2F5496" w:themeColor="accent1" w:themeShade="BF"/>
          <w:szCs w:val="20"/>
        </w:rPr>
      </w:pPr>
      <w:r w:rsidRPr="00BD1E42">
        <w:rPr>
          <w:rFonts w:eastAsia="Calibri" w:cs="Times New Roman"/>
          <w:b/>
          <w:bCs/>
          <w:szCs w:val="20"/>
        </w:rPr>
        <w:t>Burkina Faso :</w:t>
      </w:r>
      <w:r w:rsidRPr="00BD1E42">
        <w:rPr>
          <w:rFonts w:eastAsia="Calibri" w:cs="Times New Roman"/>
          <w:szCs w:val="20"/>
        </w:rPr>
        <w:t xml:space="preserve"> </w:t>
      </w:r>
      <w:hyperlink r:id="rId24" w:history="1">
        <w:r w:rsidRPr="00BD1E42">
          <w:rPr>
            <w:rStyle w:val="Lienhypertexte"/>
            <w:rFonts w:eastAsia="Calibri" w:cs="Times New Roman"/>
            <w:szCs w:val="20"/>
            <w:u w:val="none"/>
          </w:rPr>
          <w:t>https://www.aib.media</w:t>
        </w:r>
      </w:hyperlink>
      <w:r w:rsidR="001612F3" w:rsidRPr="00BD1E42">
        <w:rPr>
          <w:rFonts w:eastAsia="Calibri" w:cs="Times New Roman"/>
          <w:color w:val="2F5496" w:themeColor="accent1" w:themeShade="BF"/>
          <w:szCs w:val="20"/>
        </w:rPr>
        <w:t xml:space="preserve">, </w:t>
      </w:r>
      <w:hyperlink r:id="rId25" w:history="1">
        <w:r w:rsidR="00CA6C48" w:rsidRPr="00BD1E42">
          <w:rPr>
            <w:rStyle w:val="Lienhypertexte"/>
            <w:rFonts w:eastAsia="Calibri" w:cs="Times New Roman"/>
            <w:szCs w:val="20"/>
            <w:u w:val="none"/>
          </w:rPr>
          <w:t>https://www.sidwaya.info/bfcategories/economie/</w:t>
        </w:r>
      </w:hyperlink>
      <w:r w:rsidR="00CA6C48" w:rsidRPr="00BD1E42">
        <w:rPr>
          <w:rFonts w:eastAsia="Calibri" w:cs="Times New Roman"/>
          <w:color w:val="2F5496" w:themeColor="accent1" w:themeShade="BF"/>
          <w:szCs w:val="20"/>
        </w:rPr>
        <w:t>,</w:t>
      </w:r>
      <w:r w:rsidR="007F3F61" w:rsidRPr="00BD1E42">
        <w:rPr>
          <w:rFonts w:eastAsia="Calibri" w:cs="Times New Roman"/>
          <w:color w:val="2F5496" w:themeColor="accent1" w:themeShade="BF"/>
          <w:szCs w:val="20"/>
        </w:rPr>
        <w:t xml:space="preserve"> </w:t>
      </w:r>
      <w:hyperlink r:id="rId26" w:history="1">
        <w:r w:rsidR="007F3F61" w:rsidRPr="00BD1E42">
          <w:rPr>
            <w:rStyle w:val="Lienhypertexte"/>
            <w:rFonts w:eastAsia="Calibri" w:cs="Times New Roman"/>
            <w:szCs w:val="20"/>
            <w:u w:val="none"/>
          </w:rPr>
          <w:t>https://lefaso.net/spip.php?rubrique3</w:t>
        </w:r>
      </w:hyperlink>
      <w:r w:rsidR="007F3F61" w:rsidRPr="00BD1E42">
        <w:rPr>
          <w:rFonts w:eastAsia="Calibri" w:cs="Times New Roman"/>
          <w:color w:val="2F5496" w:themeColor="accent1" w:themeShade="BF"/>
          <w:szCs w:val="20"/>
        </w:rPr>
        <w:t>,</w:t>
      </w:r>
    </w:p>
    <w:p w14:paraId="68F747AA" w14:textId="799740FB" w:rsidR="00CA6C48" w:rsidRPr="00BD1E42" w:rsidRDefault="00CA6C48" w:rsidP="00BD1E42">
      <w:pPr>
        <w:spacing w:after="0"/>
        <w:jc w:val="left"/>
        <w:rPr>
          <w:rFonts w:eastAsia="Calibri" w:cs="Times New Roman"/>
          <w:b/>
          <w:bCs/>
          <w:szCs w:val="20"/>
        </w:rPr>
      </w:pPr>
      <w:r w:rsidRPr="00BD1E42">
        <w:rPr>
          <w:rFonts w:eastAsia="Calibri" w:cs="Times New Roman"/>
          <w:b/>
          <w:bCs/>
          <w:szCs w:val="20"/>
        </w:rPr>
        <w:t>Gambie :</w:t>
      </w:r>
      <w:r w:rsidRPr="00BD1E42">
        <w:rPr>
          <w:rFonts w:eastAsia="Calibri" w:cs="Times New Roman"/>
          <w:szCs w:val="20"/>
        </w:rPr>
        <w:t xml:space="preserve"> </w:t>
      </w:r>
      <w:hyperlink r:id="rId27" w:history="1">
        <w:r w:rsidRPr="00BD1E42">
          <w:rPr>
            <w:rStyle w:val="Lienhypertexte"/>
            <w:rFonts w:eastAsia="Calibri" w:cs="Times New Roman"/>
            <w:szCs w:val="20"/>
            <w:u w:val="none"/>
          </w:rPr>
          <w:t>https://standard.gm/all-news/</w:t>
        </w:r>
      </w:hyperlink>
      <w:r w:rsidRPr="00BD1E42">
        <w:rPr>
          <w:rFonts w:eastAsia="Calibri" w:cs="Times New Roman"/>
          <w:color w:val="2F5496" w:themeColor="accent1" w:themeShade="BF"/>
          <w:szCs w:val="20"/>
        </w:rPr>
        <w:t>,</w:t>
      </w:r>
    </w:p>
    <w:p w14:paraId="0AFDC1F2" w14:textId="48807997" w:rsidR="00EC2B61" w:rsidRDefault="00EC2B61" w:rsidP="00BD1E42">
      <w:pPr>
        <w:spacing w:after="0"/>
        <w:jc w:val="left"/>
        <w:rPr>
          <w:rFonts w:eastAsia="Calibri" w:cs="Times New Roman"/>
          <w:color w:val="2F5496" w:themeColor="accent1" w:themeShade="BF"/>
          <w:szCs w:val="20"/>
        </w:rPr>
      </w:pPr>
      <w:bookmarkStart w:id="5" w:name="_Hlk226046831"/>
      <w:r w:rsidRPr="00BD1E42">
        <w:rPr>
          <w:rFonts w:eastAsia="Calibri" w:cs="Times New Roman"/>
          <w:b/>
          <w:bCs/>
          <w:szCs w:val="20"/>
        </w:rPr>
        <w:t>Guinée :</w:t>
      </w:r>
      <w:bookmarkEnd w:id="5"/>
      <w:r w:rsidRPr="00BD1E42">
        <w:rPr>
          <w:rFonts w:eastAsia="Calibri" w:cs="Times New Roman"/>
          <w:color w:val="2F5496" w:themeColor="accent1" w:themeShade="BF"/>
          <w:szCs w:val="20"/>
        </w:rPr>
        <w:t xml:space="preserve"> </w:t>
      </w:r>
      <w:hyperlink r:id="rId28" w:history="1">
        <w:r w:rsidRPr="00BD1E42">
          <w:rPr>
            <w:rStyle w:val="Lienhypertexte"/>
            <w:rFonts w:eastAsia="Calibri" w:cs="Times New Roman"/>
            <w:szCs w:val="20"/>
            <w:u w:val="none"/>
          </w:rPr>
          <w:t>https://agpguinee.com</w:t>
        </w:r>
      </w:hyperlink>
      <w:r w:rsidR="001612F3" w:rsidRPr="00BD1E42">
        <w:rPr>
          <w:rFonts w:eastAsia="Calibri" w:cs="Times New Roman"/>
          <w:color w:val="2F5496" w:themeColor="accent1" w:themeShade="BF"/>
          <w:szCs w:val="20"/>
        </w:rPr>
        <w:t xml:space="preserve">, </w:t>
      </w:r>
      <w:hyperlink r:id="rId29" w:history="1">
        <w:r w:rsidR="00CA6C48" w:rsidRPr="00BD1E42">
          <w:rPr>
            <w:rFonts w:eastAsia="Calibri" w:cs="Times New Roman"/>
            <w:color w:val="2F5496" w:themeColor="accent1" w:themeShade="BF"/>
            <w:szCs w:val="20"/>
          </w:rPr>
          <w:t>https://presidence.gov.gn/actualite/</w:t>
        </w:r>
      </w:hyperlink>
      <w:r w:rsidR="00CA6C48" w:rsidRPr="00BD1E42">
        <w:rPr>
          <w:rFonts w:eastAsia="Calibri" w:cs="Times New Roman"/>
          <w:color w:val="2F5496" w:themeColor="accent1" w:themeShade="BF"/>
          <w:szCs w:val="20"/>
        </w:rPr>
        <w:t>,</w:t>
      </w:r>
      <w:r w:rsidR="007F3F61" w:rsidRPr="00BD1E42">
        <w:rPr>
          <w:rFonts w:eastAsia="Calibri" w:cs="Times New Roman"/>
          <w:color w:val="2F5496" w:themeColor="accent1" w:themeShade="BF"/>
          <w:szCs w:val="20"/>
        </w:rPr>
        <w:t xml:space="preserve"> </w:t>
      </w:r>
      <w:hyperlink r:id="rId30" w:history="1">
        <w:r w:rsidR="007F3F61" w:rsidRPr="00BD1E42">
          <w:rPr>
            <w:rStyle w:val="Lienhypertexte"/>
            <w:rFonts w:eastAsia="Calibri" w:cs="Times New Roman"/>
            <w:szCs w:val="20"/>
            <w:u w:val="none"/>
          </w:rPr>
          <w:t>https://guineenews.org/category/news/economie/</w:t>
        </w:r>
      </w:hyperlink>
      <w:r w:rsidR="007F3F61" w:rsidRPr="00BD1E42">
        <w:rPr>
          <w:rFonts w:eastAsia="Calibri" w:cs="Times New Roman"/>
          <w:color w:val="2F5496" w:themeColor="accent1" w:themeShade="BF"/>
          <w:szCs w:val="20"/>
        </w:rPr>
        <w:t>,</w:t>
      </w:r>
    </w:p>
    <w:p w14:paraId="03C57791" w14:textId="1F22BC11" w:rsidR="003F4581" w:rsidRPr="003F4581" w:rsidRDefault="003F4581" w:rsidP="00BD1E42">
      <w:pPr>
        <w:spacing w:after="0"/>
        <w:jc w:val="left"/>
        <w:rPr>
          <w:rFonts w:eastAsia="Calibri" w:cs="Times New Roman"/>
          <w:color w:val="2F5496" w:themeColor="accent1" w:themeShade="BF"/>
          <w:szCs w:val="20"/>
        </w:rPr>
      </w:pPr>
      <w:r w:rsidRPr="00BD1E42">
        <w:rPr>
          <w:rFonts w:eastAsia="Calibri" w:cs="Times New Roman"/>
          <w:b/>
          <w:bCs/>
          <w:szCs w:val="20"/>
        </w:rPr>
        <w:t>Guinée</w:t>
      </w:r>
      <w:r>
        <w:rPr>
          <w:rFonts w:eastAsia="Calibri" w:cs="Times New Roman"/>
          <w:b/>
          <w:bCs/>
          <w:szCs w:val="20"/>
        </w:rPr>
        <w:t xml:space="preserve"> Bissau</w:t>
      </w:r>
      <w:r w:rsidRPr="00BD1E42">
        <w:rPr>
          <w:rFonts w:eastAsia="Calibri" w:cs="Times New Roman"/>
          <w:b/>
          <w:bCs/>
          <w:szCs w:val="20"/>
        </w:rPr>
        <w:t> :</w:t>
      </w:r>
      <w:r>
        <w:rPr>
          <w:rFonts w:eastAsia="Calibri" w:cs="Times New Roman"/>
          <w:b/>
          <w:bCs/>
          <w:szCs w:val="20"/>
        </w:rPr>
        <w:t xml:space="preserve"> </w:t>
      </w:r>
      <w:hyperlink r:id="rId31" w:history="1">
        <w:r w:rsidRPr="003F4581">
          <w:rPr>
            <w:rStyle w:val="Lienhypertexte"/>
            <w:rFonts w:eastAsia="Calibri" w:cs="Times New Roman"/>
            <w:szCs w:val="20"/>
            <w:u w:val="none"/>
          </w:rPr>
          <w:t>https://www.odemocratagb.com/?cat=23</w:t>
        </w:r>
      </w:hyperlink>
      <w:r w:rsidRPr="003F4581">
        <w:rPr>
          <w:rFonts w:eastAsia="Calibri" w:cs="Times New Roman"/>
          <w:color w:val="2F5496" w:themeColor="accent1" w:themeShade="BF"/>
          <w:szCs w:val="20"/>
        </w:rPr>
        <w:t xml:space="preserve"> </w:t>
      </w:r>
    </w:p>
    <w:p w14:paraId="15CEFAF8" w14:textId="77777777" w:rsidR="00BD1E42" w:rsidRPr="00BD1E42" w:rsidRDefault="00CA6C48" w:rsidP="00BD1E42">
      <w:pPr>
        <w:spacing w:after="0"/>
        <w:jc w:val="left"/>
      </w:pPr>
      <w:r w:rsidRPr="00BD1E42">
        <w:rPr>
          <w:b/>
          <w:bCs/>
        </w:rPr>
        <w:t>Libéria :</w:t>
      </w:r>
      <w:r w:rsidRPr="00BD1E42">
        <w:t xml:space="preserve"> </w:t>
      </w:r>
      <w:hyperlink r:id="rId32" w:history="1">
        <w:r w:rsidRPr="00BD1E42">
          <w:rPr>
            <w:rStyle w:val="Lienhypertexte"/>
            <w:rFonts w:eastAsia="Calibri" w:cs="Times New Roman"/>
            <w:szCs w:val="20"/>
            <w:u w:val="none"/>
          </w:rPr>
          <w:t>https://www.moa.gov.lr/media/press-releases</w:t>
        </w:r>
      </w:hyperlink>
      <w:r w:rsidRPr="00BD1E42">
        <w:rPr>
          <w:rFonts w:eastAsia="Calibri" w:cs="Times New Roman"/>
          <w:color w:val="2F5496" w:themeColor="accent1" w:themeShade="BF"/>
          <w:szCs w:val="20"/>
        </w:rPr>
        <w:t>,</w:t>
      </w:r>
      <w:r w:rsidR="00BD1E42" w:rsidRPr="00BD1E42">
        <w:t xml:space="preserve"> </w:t>
      </w:r>
    </w:p>
    <w:p w14:paraId="5AE1E9EC" w14:textId="77777777" w:rsidR="00BD1E42" w:rsidRPr="00BD1E42" w:rsidRDefault="003A3915" w:rsidP="00BD1E42">
      <w:pPr>
        <w:spacing w:after="0"/>
        <w:jc w:val="left"/>
        <w:rPr>
          <w:rFonts w:eastAsia="Calibri" w:cs="Times New Roman"/>
          <w:color w:val="2F5496" w:themeColor="accent1" w:themeShade="BF"/>
          <w:szCs w:val="20"/>
        </w:rPr>
      </w:pPr>
      <w:hyperlink r:id="rId33" w:history="1">
        <w:r w:rsidR="00BD1E42" w:rsidRPr="00BD1E42">
          <w:rPr>
            <w:rStyle w:val="Lienhypertexte"/>
            <w:rFonts w:eastAsia="Calibri" w:cs="Times New Roman"/>
            <w:szCs w:val="20"/>
            <w:u w:val="none"/>
          </w:rPr>
          <w:t>https://www.liberianobserver.com/farm/</w:t>
        </w:r>
      </w:hyperlink>
      <w:r w:rsidR="00BD1E42" w:rsidRPr="00BD1E42">
        <w:rPr>
          <w:rFonts w:eastAsia="Calibri" w:cs="Times New Roman"/>
          <w:color w:val="2F5496" w:themeColor="accent1" w:themeShade="BF"/>
          <w:szCs w:val="20"/>
        </w:rPr>
        <w:t xml:space="preserve">, </w:t>
      </w:r>
      <w:hyperlink r:id="rId34" w:history="1">
        <w:r w:rsidR="00BD1E42" w:rsidRPr="00BD1E42">
          <w:rPr>
            <w:rStyle w:val="Lienhypertexte"/>
            <w:rFonts w:eastAsia="Calibri" w:cs="Times New Roman"/>
            <w:szCs w:val="20"/>
            <w:u w:val="none"/>
          </w:rPr>
          <w:t>https://frontpageafricaonline.com/category/news/</w:t>
        </w:r>
      </w:hyperlink>
      <w:r w:rsidR="00BD1E42" w:rsidRPr="00BD1E42">
        <w:rPr>
          <w:rFonts w:eastAsia="Calibri" w:cs="Times New Roman"/>
          <w:color w:val="2F5496" w:themeColor="accent1" w:themeShade="BF"/>
          <w:szCs w:val="20"/>
        </w:rPr>
        <w:t xml:space="preserve">, </w:t>
      </w:r>
    </w:p>
    <w:p w14:paraId="4AFF19C8" w14:textId="77777777" w:rsidR="007F3F61" w:rsidRPr="00BD1E42" w:rsidRDefault="007F3F61" w:rsidP="00BD1E42">
      <w:pPr>
        <w:spacing w:after="0"/>
        <w:jc w:val="left"/>
        <w:rPr>
          <w:rFonts w:eastAsia="Calibri" w:cs="Times New Roman"/>
          <w:color w:val="2F5496" w:themeColor="accent1" w:themeShade="BF"/>
          <w:szCs w:val="20"/>
        </w:rPr>
      </w:pPr>
      <w:r w:rsidRPr="00BD1E42">
        <w:rPr>
          <w:rFonts w:eastAsia="Calibri" w:cs="Times New Roman"/>
          <w:b/>
          <w:bCs/>
          <w:szCs w:val="20"/>
        </w:rPr>
        <w:t xml:space="preserve">Mali : </w:t>
      </w:r>
      <w:hyperlink r:id="rId35" w:history="1">
        <w:r w:rsidRPr="00BD1E42">
          <w:rPr>
            <w:rStyle w:val="Lienhypertexte"/>
            <w:rFonts w:eastAsia="Calibri" w:cs="Times New Roman"/>
            <w:szCs w:val="20"/>
            <w:u w:val="none"/>
          </w:rPr>
          <w:t>https://bamada.net/category/economie</w:t>
        </w:r>
      </w:hyperlink>
      <w:r w:rsidRPr="00BD1E42">
        <w:rPr>
          <w:rFonts w:eastAsia="Calibri" w:cs="Times New Roman"/>
          <w:color w:val="2F5496" w:themeColor="accent1" w:themeShade="BF"/>
          <w:szCs w:val="20"/>
        </w:rPr>
        <w:t>,</w:t>
      </w:r>
    </w:p>
    <w:p w14:paraId="3501D26A" w14:textId="77777777" w:rsidR="007F3F61" w:rsidRPr="00BD1E42" w:rsidRDefault="00CA6C48" w:rsidP="00BD1E42">
      <w:pPr>
        <w:spacing w:after="0"/>
        <w:jc w:val="left"/>
        <w:rPr>
          <w:rFonts w:eastAsia="Calibri" w:cs="Times New Roman"/>
          <w:color w:val="2F5496" w:themeColor="accent1" w:themeShade="BF"/>
          <w:szCs w:val="20"/>
        </w:rPr>
      </w:pPr>
      <w:r w:rsidRPr="00BD1E42">
        <w:rPr>
          <w:b/>
          <w:bCs/>
        </w:rPr>
        <w:t>Mauritanie :</w:t>
      </w:r>
      <w:r w:rsidRPr="00BD1E42">
        <w:t xml:space="preserve"> </w:t>
      </w:r>
      <w:hyperlink r:id="rId36" w:history="1">
        <w:r w:rsidRPr="00BD1E42">
          <w:rPr>
            <w:rStyle w:val="Lienhypertexte"/>
            <w:rFonts w:eastAsia="Calibri" w:cs="Times New Roman"/>
            <w:szCs w:val="20"/>
            <w:u w:val="none"/>
          </w:rPr>
          <w:t>https://www.cridem.org/C_InfoCat.php?cat=16</w:t>
        </w:r>
      </w:hyperlink>
      <w:r w:rsidRPr="00BD1E42">
        <w:rPr>
          <w:rFonts w:eastAsia="Calibri" w:cs="Times New Roman"/>
          <w:color w:val="2F5496" w:themeColor="accent1" w:themeShade="BF"/>
          <w:szCs w:val="20"/>
        </w:rPr>
        <w:t xml:space="preserve">, </w:t>
      </w:r>
    </w:p>
    <w:p w14:paraId="548E8390" w14:textId="4C0D72CF" w:rsidR="00CA6C48" w:rsidRPr="00BD1E42" w:rsidRDefault="003A3915" w:rsidP="00BD1E42">
      <w:pPr>
        <w:spacing w:after="0"/>
        <w:jc w:val="left"/>
        <w:rPr>
          <w:rFonts w:eastAsia="Calibri" w:cs="Times New Roman"/>
          <w:color w:val="2F5496" w:themeColor="accent1" w:themeShade="BF"/>
          <w:szCs w:val="20"/>
        </w:rPr>
      </w:pPr>
      <w:hyperlink r:id="rId37" w:history="1">
        <w:r w:rsidR="007F3F61" w:rsidRPr="00BD1E42">
          <w:rPr>
            <w:rStyle w:val="Lienhypertexte"/>
            <w:rFonts w:eastAsia="Calibri" w:cs="Times New Roman"/>
            <w:szCs w:val="20"/>
            <w:u w:val="none"/>
          </w:rPr>
          <w:t>https://www.journaltahalil.com/category/economie/</w:t>
        </w:r>
      </w:hyperlink>
      <w:r w:rsidR="007F3F61" w:rsidRPr="00BD1E42">
        <w:rPr>
          <w:rFonts w:eastAsia="Calibri" w:cs="Times New Roman"/>
          <w:color w:val="2F5496" w:themeColor="accent1" w:themeShade="BF"/>
          <w:szCs w:val="20"/>
        </w:rPr>
        <w:t>,</w:t>
      </w:r>
    </w:p>
    <w:p w14:paraId="1551074C" w14:textId="4FE92C5F" w:rsidR="00CA6C48" w:rsidRPr="00BD1E42" w:rsidRDefault="00CA6C48" w:rsidP="00BD1E42">
      <w:pPr>
        <w:spacing w:after="0"/>
        <w:jc w:val="left"/>
        <w:rPr>
          <w:rFonts w:eastAsia="Calibri" w:cs="Times New Roman"/>
          <w:b/>
          <w:bCs/>
          <w:szCs w:val="20"/>
        </w:rPr>
      </w:pPr>
      <w:bookmarkStart w:id="6" w:name="_Hlk226046474"/>
      <w:r w:rsidRPr="00BD1E42">
        <w:rPr>
          <w:b/>
          <w:bCs/>
        </w:rPr>
        <w:t>Niger :</w:t>
      </w:r>
      <w:r w:rsidRPr="00BD1E42">
        <w:t xml:space="preserve"> </w:t>
      </w:r>
      <w:hyperlink r:id="rId38" w:history="1">
        <w:r w:rsidRPr="00BD1E42">
          <w:rPr>
            <w:rStyle w:val="Lienhypertexte"/>
            <w:rFonts w:eastAsia="Calibri" w:cs="Times New Roman"/>
            <w:szCs w:val="20"/>
            <w:u w:val="none"/>
          </w:rPr>
          <w:t>https://www.lesahel.org/category/economie/</w:t>
        </w:r>
      </w:hyperlink>
      <w:r w:rsidRPr="00BD1E42">
        <w:rPr>
          <w:rFonts w:eastAsia="Calibri" w:cs="Times New Roman"/>
          <w:color w:val="2F5496" w:themeColor="accent1" w:themeShade="BF"/>
          <w:szCs w:val="20"/>
        </w:rPr>
        <w:t>,</w:t>
      </w:r>
    </w:p>
    <w:bookmarkEnd w:id="6"/>
    <w:p w14:paraId="20DA89BA" w14:textId="5D600A85" w:rsidR="003F4581" w:rsidRPr="003F4581" w:rsidRDefault="003F4581" w:rsidP="00BD1E42">
      <w:pPr>
        <w:spacing w:after="0"/>
        <w:jc w:val="left"/>
        <w:rPr>
          <w:rFonts w:eastAsia="Calibri" w:cs="Times New Roman"/>
          <w:szCs w:val="20"/>
        </w:rPr>
      </w:pPr>
      <w:r>
        <w:rPr>
          <w:rFonts w:eastAsia="Calibri" w:cs="Times New Roman"/>
          <w:b/>
          <w:bCs/>
          <w:szCs w:val="20"/>
        </w:rPr>
        <w:t>Sierra Léone</w:t>
      </w:r>
      <w:r w:rsidRPr="003F4581">
        <w:rPr>
          <w:rFonts w:eastAsia="Calibri" w:cs="Times New Roman"/>
          <w:b/>
          <w:bCs/>
          <w:szCs w:val="20"/>
        </w:rPr>
        <w:t xml:space="preserve"> : </w:t>
      </w:r>
      <w:hyperlink r:id="rId39" w:history="1">
        <w:r w:rsidRPr="003F4581">
          <w:rPr>
            <w:rStyle w:val="Lienhypertexte"/>
            <w:rFonts w:eastAsia="Calibri" w:cs="Times New Roman"/>
            <w:szCs w:val="20"/>
            <w:u w:val="none"/>
          </w:rPr>
          <w:t>https://www.thesierraleonetelegraph.com/</w:t>
        </w:r>
      </w:hyperlink>
      <w:r w:rsidRPr="003F4581">
        <w:rPr>
          <w:rFonts w:eastAsia="Calibri" w:cs="Times New Roman"/>
          <w:szCs w:val="20"/>
        </w:rPr>
        <w:t xml:space="preserve"> </w:t>
      </w:r>
    </w:p>
    <w:p w14:paraId="10ED4E2D" w14:textId="29F46BDB" w:rsidR="00CA6C48" w:rsidRPr="00BD1E42" w:rsidRDefault="00EC2B61" w:rsidP="00BD1E42">
      <w:pPr>
        <w:spacing w:after="0"/>
        <w:jc w:val="left"/>
        <w:rPr>
          <w:rStyle w:val="Lienhypertexte"/>
          <w:rFonts w:eastAsia="Calibri" w:cs="Times New Roman"/>
          <w:color w:val="2F5496" w:themeColor="accent1" w:themeShade="BF"/>
          <w:szCs w:val="20"/>
          <w:u w:val="none"/>
        </w:rPr>
      </w:pPr>
      <w:r w:rsidRPr="00BD1E42">
        <w:rPr>
          <w:rFonts w:eastAsia="Calibri" w:cs="Times New Roman"/>
          <w:b/>
          <w:bCs/>
          <w:szCs w:val="20"/>
        </w:rPr>
        <w:t>Togo :</w:t>
      </w:r>
      <w:r w:rsidRPr="00BD1E42">
        <w:rPr>
          <w:rFonts w:eastAsia="Calibri" w:cs="Times New Roman"/>
          <w:szCs w:val="20"/>
        </w:rPr>
        <w:t xml:space="preserve"> </w:t>
      </w:r>
      <w:hyperlink r:id="rId40" w:history="1">
        <w:r w:rsidRPr="00BD1E42">
          <w:rPr>
            <w:rStyle w:val="Lienhypertexte"/>
            <w:rFonts w:eastAsia="Calibri" w:cs="Times New Roman"/>
            <w:szCs w:val="20"/>
            <w:u w:val="none"/>
          </w:rPr>
          <w:t>https://atop.tg</w:t>
        </w:r>
      </w:hyperlink>
      <w:r w:rsidR="001612F3" w:rsidRPr="00BD1E42">
        <w:rPr>
          <w:rFonts w:eastAsia="Calibri" w:cs="Times New Roman"/>
          <w:color w:val="2F5496" w:themeColor="accent1" w:themeShade="BF"/>
          <w:szCs w:val="20"/>
        </w:rPr>
        <w:t xml:space="preserve">, </w:t>
      </w:r>
      <w:r w:rsidR="00CA6C48" w:rsidRPr="00BD1E42">
        <w:rPr>
          <w:rFonts w:eastAsia="Calibri" w:cs="Times New Roman"/>
          <w:color w:val="2F5496" w:themeColor="accent1" w:themeShade="BF"/>
          <w:szCs w:val="20"/>
        </w:rPr>
        <w:t>https://agriculture.gouv.tg,</w:t>
      </w:r>
      <w:r w:rsidR="00CA6C48" w:rsidRPr="00BD1E42">
        <w:t xml:space="preserve"> </w:t>
      </w:r>
      <w:hyperlink r:id="rId41" w:history="1">
        <w:r w:rsidR="00CA6C48" w:rsidRPr="00BD1E42">
          <w:rPr>
            <w:rStyle w:val="Lienhypertexte"/>
            <w:rFonts w:eastAsia="Calibri" w:cs="Times New Roman"/>
            <w:color w:val="2F5496" w:themeColor="accent1" w:themeShade="BF"/>
            <w:szCs w:val="20"/>
            <w:u w:val="none"/>
          </w:rPr>
          <w:t>https://www.republicoftogo.com/</w:t>
        </w:r>
      </w:hyperlink>
      <w:r w:rsidR="00CA6C48" w:rsidRPr="00BD1E42">
        <w:rPr>
          <w:rStyle w:val="Lienhypertexte"/>
          <w:rFonts w:eastAsia="Calibri" w:cs="Times New Roman"/>
          <w:color w:val="2F5496" w:themeColor="accent1" w:themeShade="BF"/>
          <w:szCs w:val="20"/>
          <w:u w:val="none"/>
        </w:rPr>
        <w:t>,</w:t>
      </w:r>
      <w:r w:rsidR="00CA6C48" w:rsidRPr="00BD1E42">
        <w:rPr>
          <w:rFonts w:eastAsia="Calibri" w:cs="Times New Roman"/>
          <w:color w:val="2F5496" w:themeColor="accent1" w:themeShade="BF"/>
          <w:szCs w:val="20"/>
        </w:rPr>
        <w:t xml:space="preserve"> </w:t>
      </w:r>
      <w:hyperlink r:id="rId42" w:history="1">
        <w:r w:rsidR="00CA6C48" w:rsidRPr="00BD1E42">
          <w:rPr>
            <w:rStyle w:val="Lienhypertexte"/>
            <w:rFonts w:eastAsia="Calibri" w:cs="Times New Roman"/>
            <w:szCs w:val="20"/>
            <w:u w:val="none"/>
          </w:rPr>
          <w:t>https://www.republiquetogolaise.com/agro/</w:t>
        </w:r>
      </w:hyperlink>
      <w:r w:rsidR="00B44931" w:rsidRPr="00BD1E42">
        <w:rPr>
          <w:rFonts w:eastAsia="Calibri" w:cs="Times New Roman"/>
          <w:color w:val="2F5496" w:themeColor="accent1" w:themeShade="BF"/>
          <w:szCs w:val="20"/>
        </w:rPr>
        <w:t xml:space="preserve">, </w:t>
      </w:r>
      <w:hyperlink r:id="rId43" w:history="1">
        <w:r w:rsidR="00B44931" w:rsidRPr="00BD1E42">
          <w:rPr>
            <w:rStyle w:val="Lienhypertexte"/>
            <w:rFonts w:eastAsia="Calibri" w:cs="Times New Roman"/>
            <w:color w:val="2F5496" w:themeColor="accent1" w:themeShade="BF"/>
            <w:szCs w:val="20"/>
            <w:u w:val="none"/>
          </w:rPr>
          <w:t>https://www.agridigitale.net/</w:t>
        </w:r>
      </w:hyperlink>
    </w:p>
    <w:p w14:paraId="51F532B4" w14:textId="77777777" w:rsidR="00BD1E42" w:rsidRDefault="00BD1E42" w:rsidP="00BD1E42">
      <w:pPr>
        <w:spacing w:after="0"/>
        <w:rPr>
          <w:rFonts w:eastAsia="Calibri" w:cs="Times New Roman"/>
          <w:color w:val="2F5496" w:themeColor="accent1" w:themeShade="BF"/>
          <w:szCs w:val="20"/>
        </w:rPr>
      </w:pPr>
    </w:p>
    <w:p w14:paraId="025EAA38" w14:textId="5C366982" w:rsidR="00185A78" w:rsidRDefault="009D0F96" w:rsidP="00185A78">
      <w:pPr>
        <w:pStyle w:val="Titre1"/>
        <w:spacing w:before="0"/>
      </w:pPr>
      <w:bookmarkStart w:id="7" w:name="_Toc207812030"/>
      <w:bookmarkStart w:id="8" w:name="_Toc207812898"/>
      <w:bookmarkStart w:id="9" w:name="_Toc207813060"/>
      <w:bookmarkStart w:id="10" w:name="_Toc207887317"/>
      <w:bookmarkStart w:id="11" w:name="_Toc210215495"/>
      <w:bookmarkStart w:id="12" w:name="_Toc226049935"/>
      <w:r w:rsidRPr="00104D5B">
        <w:t>Régio</w:t>
      </w:r>
      <w:bookmarkEnd w:id="7"/>
      <w:bookmarkEnd w:id="8"/>
      <w:bookmarkEnd w:id="9"/>
      <w:bookmarkEnd w:id="10"/>
      <w:r w:rsidR="006044EE" w:rsidRPr="00104D5B">
        <w:t>n</w:t>
      </w:r>
      <w:bookmarkStart w:id="13" w:name="_Toc207806845"/>
      <w:bookmarkStart w:id="14" w:name="_Toc207806911"/>
      <w:bookmarkStart w:id="15" w:name="_Toc207807290"/>
      <w:bookmarkEnd w:id="11"/>
      <w:bookmarkEnd w:id="12"/>
    </w:p>
    <w:p w14:paraId="4E2D026E" w14:textId="77777777" w:rsidR="006914AB" w:rsidRPr="00661273" w:rsidRDefault="006914AB" w:rsidP="006914AB">
      <w:pPr>
        <w:keepNext/>
        <w:keepLines/>
        <w:spacing w:after="0"/>
        <w:outlineLvl w:val="1"/>
        <w:rPr>
          <w:rFonts w:eastAsiaTheme="majorEastAsia" w:cstheme="majorBidi"/>
          <w:b/>
          <w:bCs/>
          <w:szCs w:val="26"/>
        </w:rPr>
      </w:pPr>
      <w:bookmarkStart w:id="16" w:name="_Hlk224922756"/>
      <w:bookmarkStart w:id="17" w:name="_Toc226049936"/>
      <w:r w:rsidRPr="00661273">
        <w:rPr>
          <w:rFonts w:eastAsia="Calibri" w:cs="Times New Roman"/>
          <w:b/>
          <w:bCs/>
          <w:szCs w:val="20"/>
        </w:rPr>
        <w:t>Sécurité alimentaire - Concertation régionale.</w:t>
      </w:r>
      <w:bookmarkEnd w:id="17"/>
    </w:p>
    <w:p w14:paraId="2FC31439" w14:textId="1F5445CA" w:rsidR="006914AB" w:rsidRPr="00661273" w:rsidRDefault="006914AB" w:rsidP="006914AB">
      <w:pPr>
        <w:spacing w:after="0"/>
        <w:rPr>
          <w:rFonts w:eastAsia="Calibri" w:cs="Times New Roman"/>
          <w:szCs w:val="20"/>
        </w:rPr>
      </w:pPr>
      <w:r w:rsidRPr="00661273">
        <w:rPr>
          <w:rFonts w:eastAsia="Calibri" w:cs="Times New Roman"/>
          <w:szCs w:val="20"/>
        </w:rPr>
        <w:t xml:space="preserve">Une concertation régionale consacrée à la situation alimentaire et nutritionnelle en Afrique de l’Ouest et au Sahel s’est déroulée à Lomé (Togo) du 25 au 27 mars. Cette rencontre a rassemblé les principaux acteurs du dispositif régional de Prévention et de gestion des crises alimentaires (PREGEC), avec pour objectif d’évaluer la campagne agricole 2025-2026 et de mettre à jour les données relatives aux crises alimentaires dans la région. </w:t>
      </w:r>
      <w:r w:rsidR="00440490" w:rsidRPr="00661273">
        <w:rPr>
          <w:rFonts w:eastAsia="Calibri" w:cs="Times New Roman"/>
          <w:szCs w:val="20"/>
        </w:rPr>
        <w:t xml:space="preserve">Les échanges visaient notamment à valider les résultats définitifs de la campagne agropastorale, tout en renforçant la coordination régionale. Ils doivent également permettre d’orienter les interventions des Etats et de leurs partenaires face à une situation toujours marquée par de nombreux facteurs de vulnérabilité. Les conclusions de la dernière analyse réalisée en novembre 2025, révèlent ainsi d’un côté, une campagne agropastorale globalement satisfaisante avec une légère hausse des productions, et de l’autre côté, l’insécurité alimentaire qui persiste toujours. </w:t>
      </w:r>
      <w:r w:rsidR="00F54830" w:rsidRPr="00661273">
        <w:rPr>
          <w:rFonts w:eastAsia="Calibri" w:cs="Times New Roman"/>
          <w:szCs w:val="20"/>
        </w:rPr>
        <w:t>P</w:t>
      </w:r>
      <w:r w:rsidRPr="00661273">
        <w:rPr>
          <w:rFonts w:eastAsia="Calibri" w:cs="Times New Roman"/>
          <w:szCs w:val="20"/>
        </w:rPr>
        <w:t xml:space="preserve">lus de 41,7 M de personnes </w:t>
      </w:r>
      <w:r w:rsidR="00440490" w:rsidRPr="00661273">
        <w:rPr>
          <w:rFonts w:eastAsia="Calibri" w:cs="Times New Roman"/>
          <w:szCs w:val="20"/>
        </w:rPr>
        <w:t xml:space="preserve">ont eu besoin d’une assistance alimentaire entre octobre et décembre 2025. Un chiffre, déjà inquiétant, qui pourrait grimper à 52,7 millions durant la période de soudure de juin à août 2026 si des mesures appropriées ne sont pas prises rapidement. </w:t>
      </w:r>
      <w:r w:rsidRPr="00661273">
        <w:rPr>
          <w:rFonts w:eastAsia="Calibri" w:cs="Times New Roman"/>
          <w:szCs w:val="20"/>
        </w:rPr>
        <w:t xml:space="preserve">La situation demeure </w:t>
      </w:r>
      <w:r w:rsidR="00F54830" w:rsidRPr="00661273">
        <w:rPr>
          <w:rFonts w:eastAsia="Calibri" w:cs="Times New Roman"/>
          <w:szCs w:val="20"/>
        </w:rPr>
        <w:t xml:space="preserve">donc </w:t>
      </w:r>
      <w:r w:rsidRPr="00661273">
        <w:rPr>
          <w:rFonts w:eastAsia="Calibri" w:cs="Times New Roman"/>
          <w:szCs w:val="20"/>
        </w:rPr>
        <w:t xml:space="preserve">préoccupante, malgré une légère amélioration, a ainsi déclaré M. Traoré Sy Martial, coordonnateur du programme d’appui à la sécurité alimentaire et nutritionnelle au sein du Comité permanent Inter-États de Lutte contre la Sécheresse dans le Sahel (CILSS). Il a mis en </w:t>
      </w:r>
      <w:r w:rsidRPr="00661273">
        <w:rPr>
          <w:rFonts w:eastAsia="Calibri" w:cs="Times New Roman"/>
          <w:szCs w:val="20"/>
        </w:rPr>
        <w:lastRenderedPageBreak/>
        <w:t>avant les effets conjugués des crises sécuritaires</w:t>
      </w:r>
      <w:r w:rsidR="00F54830" w:rsidRPr="00661273">
        <w:rPr>
          <w:rFonts w:eastAsia="Calibri" w:cs="Times New Roman"/>
          <w:szCs w:val="20"/>
        </w:rPr>
        <w:t xml:space="preserve"> (pays sahéliens)</w:t>
      </w:r>
      <w:r w:rsidRPr="00661273">
        <w:rPr>
          <w:rFonts w:eastAsia="Calibri" w:cs="Times New Roman"/>
          <w:szCs w:val="20"/>
        </w:rPr>
        <w:t xml:space="preserve">, des déplacements de populations et de l’inflation </w:t>
      </w:r>
      <w:r w:rsidR="00F54830" w:rsidRPr="00661273">
        <w:rPr>
          <w:rFonts w:eastAsia="Calibri" w:cs="Times New Roman"/>
          <w:szCs w:val="20"/>
        </w:rPr>
        <w:t xml:space="preserve">(Ghana, la Sierra Leone et Libéria) </w:t>
      </w:r>
      <w:r w:rsidRPr="00661273">
        <w:rPr>
          <w:rFonts w:eastAsia="Calibri" w:cs="Times New Roman"/>
          <w:szCs w:val="20"/>
        </w:rPr>
        <w:t xml:space="preserve">sur les conditions de vie. </w:t>
      </w:r>
      <w:r w:rsidR="00F54830" w:rsidRPr="00661273">
        <w:rPr>
          <w:rFonts w:eastAsia="Calibri" w:cs="Times New Roman"/>
          <w:szCs w:val="20"/>
        </w:rPr>
        <w:t xml:space="preserve">La région compte aujourd’hui près de 9 M de personnes déplacées, ce qui accentue la pression sur les systèmes alimentaires et les mécanismes d’assistance. Les prix sont restés très élevés pendant </w:t>
      </w:r>
      <w:r w:rsidR="00EE7F00">
        <w:rPr>
          <w:rFonts w:eastAsia="Calibri" w:cs="Times New Roman"/>
          <w:szCs w:val="20"/>
        </w:rPr>
        <w:t xml:space="preserve">deux </w:t>
      </w:r>
      <w:r w:rsidR="00F54830" w:rsidRPr="00661273">
        <w:rPr>
          <w:rFonts w:eastAsia="Calibri" w:cs="Times New Roman"/>
          <w:szCs w:val="20"/>
        </w:rPr>
        <w:t xml:space="preserve">ans dans la région et une inflation forte persiste dans certains pays comme la Sierra Leone et le Libéria. Cette situation a beaucoup affecté les moyens d'existence des populations et le niveau d'insécurité alimentaire et nutritionnelle reste assez élevé, autour de 11 à 12% pour l'ensemble des pays qui sont analysés. </w:t>
      </w:r>
      <w:r w:rsidRPr="00661273">
        <w:rPr>
          <w:rFonts w:eastAsia="Calibri" w:cs="Times New Roman"/>
          <w:szCs w:val="20"/>
        </w:rPr>
        <w:t>Les travaux ont également porté sur le renforcement des systèmes d’alerte précoce et l’adaptation des réponses.</w:t>
      </w:r>
    </w:p>
    <w:p w14:paraId="0DD3B562" w14:textId="6A41D6BF" w:rsidR="006914AB" w:rsidRPr="00661273" w:rsidRDefault="006914AB" w:rsidP="006914AB">
      <w:pPr>
        <w:spacing w:after="0"/>
        <w:rPr>
          <w:rFonts w:eastAsia="Calibri" w:cs="Times New Roman"/>
          <w:szCs w:val="20"/>
        </w:rPr>
      </w:pPr>
    </w:p>
    <w:p w14:paraId="7AD83F9D" w14:textId="05BB8A23" w:rsidR="00597B91" w:rsidRPr="00661273" w:rsidRDefault="00597B91" w:rsidP="00933BAE">
      <w:pPr>
        <w:keepNext/>
        <w:keepLines/>
        <w:spacing w:after="0"/>
        <w:outlineLvl w:val="1"/>
        <w:rPr>
          <w:rFonts w:eastAsiaTheme="majorEastAsia" w:cstheme="majorBidi"/>
          <w:b/>
          <w:bCs/>
          <w:szCs w:val="26"/>
        </w:rPr>
      </w:pPr>
      <w:bookmarkStart w:id="18" w:name="_Toc226049937"/>
      <w:r w:rsidRPr="00661273">
        <w:rPr>
          <w:rFonts w:eastAsia="Calibri" w:cs="Times New Roman"/>
          <w:b/>
          <w:bCs/>
          <w:szCs w:val="20"/>
        </w:rPr>
        <w:t>Engrais – La Communauté économique des États de l'Afrique de l'Ouest (CEDEAO) coordonne les achats afin de limiter l’impact de la crise au Moyen-Orient.</w:t>
      </w:r>
      <w:bookmarkEnd w:id="18"/>
    </w:p>
    <w:p w14:paraId="6F7DBB3B" w14:textId="79068B47" w:rsidR="00597B91" w:rsidRPr="00661273" w:rsidRDefault="009C282F" w:rsidP="009C282F">
      <w:pPr>
        <w:spacing w:after="0"/>
        <w:rPr>
          <w:rFonts w:eastAsia="Calibri" w:cs="Times New Roman"/>
          <w:szCs w:val="20"/>
        </w:rPr>
      </w:pPr>
      <w:r w:rsidRPr="00661273">
        <w:rPr>
          <w:rFonts w:eastAsia="Calibri" w:cs="Times New Roman"/>
          <w:szCs w:val="20"/>
        </w:rPr>
        <w:t>L</w:t>
      </w:r>
      <w:r w:rsidR="00597B91" w:rsidRPr="00661273">
        <w:rPr>
          <w:rFonts w:eastAsia="Calibri" w:cs="Times New Roman"/>
          <w:szCs w:val="20"/>
        </w:rPr>
        <w:t>e 1</w:t>
      </w:r>
      <w:r w:rsidR="00597B91" w:rsidRPr="00661273">
        <w:rPr>
          <w:rFonts w:eastAsia="Calibri" w:cs="Times New Roman"/>
          <w:szCs w:val="20"/>
          <w:vertAlign w:val="superscript"/>
        </w:rPr>
        <w:t>er</w:t>
      </w:r>
      <w:r w:rsidRPr="00661273">
        <w:rPr>
          <w:rFonts w:eastAsia="Calibri" w:cs="Times New Roman"/>
          <w:szCs w:val="20"/>
        </w:rPr>
        <w:t xml:space="preserve"> </w:t>
      </w:r>
      <w:r w:rsidR="00597B91" w:rsidRPr="00661273">
        <w:rPr>
          <w:rFonts w:eastAsia="Calibri" w:cs="Times New Roman"/>
          <w:szCs w:val="20"/>
        </w:rPr>
        <w:t>mars, la CEDEAO a exprimé sa « profonde préoccupation » face à l'escalade militaire, mettant en garde contre de lourdes conséquences pour l'Afrique, notamment en termes de sécurité alimentaire et de chaînes d'approvisionnement. Le 3 mars, l’Union économique et monétaire ouest africaine (UEMOA) a mis en place un comité de suivi pour anticiper les conséquences du conflit</w:t>
      </w:r>
      <w:r w:rsidRPr="00661273">
        <w:rPr>
          <w:rFonts w:eastAsia="Calibri" w:cs="Times New Roman"/>
          <w:szCs w:val="20"/>
        </w:rPr>
        <w:t>. Le prolongement de la crise pourrait déstabiliser les chaînes d’approvisionnement alimentaires des pays africains. Les surtaxes d’urgence et les perturbations logistiques vont renchérir leurs importations alimentaires et augmenter les risques de détérioration des produits périssables. Mais c’est le marché des engrais qui apparaît dès à présent comme particulièrement exposé aux perturbations dans le Golfe. Une grande part de l’urée échangée dans le monde provient de cette région, et la hausse des coûts du gaz et du transport fait bondir les prix. Aussi, l</w:t>
      </w:r>
      <w:r w:rsidR="00597B91" w:rsidRPr="00661273">
        <w:rPr>
          <w:rFonts w:eastAsia="Calibri" w:cs="Times New Roman"/>
          <w:szCs w:val="20"/>
        </w:rPr>
        <w:t>a CEDEAO</w:t>
      </w:r>
      <w:r w:rsidRPr="00661273">
        <w:rPr>
          <w:rFonts w:eastAsia="Calibri" w:cs="Times New Roman"/>
          <w:szCs w:val="20"/>
        </w:rPr>
        <w:t xml:space="preserve"> </w:t>
      </w:r>
      <w:r w:rsidR="00597B91" w:rsidRPr="00661273">
        <w:rPr>
          <w:rFonts w:eastAsia="Calibri" w:cs="Times New Roman"/>
          <w:szCs w:val="20"/>
        </w:rPr>
        <w:t xml:space="preserve">a réuni des </w:t>
      </w:r>
      <w:r w:rsidRPr="00661273">
        <w:rPr>
          <w:rFonts w:eastAsia="Calibri" w:cs="Times New Roman"/>
          <w:szCs w:val="20"/>
        </w:rPr>
        <w:t xml:space="preserve">ministres et </w:t>
      </w:r>
      <w:r w:rsidR="00597B91" w:rsidRPr="00661273">
        <w:rPr>
          <w:rFonts w:eastAsia="Calibri" w:cs="Times New Roman"/>
          <w:szCs w:val="20"/>
        </w:rPr>
        <w:t xml:space="preserve">experts techniques </w:t>
      </w:r>
      <w:r w:rsidRPr="00661273">
        <w:rPr>
          <w:rFonts w:eastAsia="Calibri" w:cs="Times New Roman"/>
          <w:szCs w:val="20"/>
        </w:rPr>
        <w:t xml:space="preserve">pour </w:t>
      </w:r>
      <w:r w:rsidR="00597B91" w:rsidRPr="00661273">
        <w:rPr>
          <w:rFonts w:eastAsia="Calibri" w:cs="Times New Roman"/>
          <w:szCs w:val="20"/>
        </w:rPr>
        <w:t>align</w:t>
      </w:r>
      <w:r w:rsidRPr="00661273">
        <w:rPr>
          <w:rFonts w:eastAsia="Calibri" w:cs="Times New Roman"/>
          <w:szCs w:val="20"/>
        </w:rPr>
        <w:t>er</w:t>
      </w:r>
      <w:r w:rsidR="00597B91" w:rsidRPr="00661273">
        <w:rPr>
          <w:rFonts w:eastAsia="Calibri" w:cs="Times New Roman"/>
          <w:szCs w:val="20"/>
        </w:rPr>
        <w:t xml:space="preserve"> la région autour d'un cadre de réponse commun</w:t>
      </w:r>
      <w:r w:rsidRPr="00661273">
        <w:rPr>
          <w:rFonts w:eastAsia="Calibri" w:cs="Times New Roman"/>
          <w:szCs w:val="20"/>
        </w:rPr>
        <w:t xml:space="preserve"> et </w:t>
      </w:r>
      <w:r w:rsidR="00597B91" w:rsidRPr="00661273">
        <w:rPr>
          <w:rFonts w:eastAsia="Calibri" w:cs="Times New Roman"/>
          <w:szCs w:val="20"/>
        </w:rPr>
        <w:t>coordonn</w:t>
      </w:r>
      <w:r w:rsidRPr="00661273">
        <w:rPr>
          <w:rFonts w:eastAsia="Calibri" w:cs="Times New Roman"/>
          <w:szCs w:val="20"/>
        </w:rPr>
        <w:t>er</w:t>
      </w:r>
      <w:r w:rsidR="00597B91" w:rsidRPr="00661273">
        <w:rPr>
          <w:rFonts w:eastAsia="Calibri" w:cs="Times New Roman"/>
          <w:szCs w:val="20"/>
        </w:rPr>
        <w:t xml:space="preserve"> les achats pour éviter la concurrence intra</w:t>
      </w:r>
      <w:r w:rsidRPr="00661273">
        <w:rPr>
          <w:rFonts w:eastAsia="Calibri" w:cs="Times New Roman"/>
          <w:szCs w:val="20"/>
        </w:rPr>
        <w:t xml:space="preserve"> </w:t>
      </w:r>
      <w:r w:rsidR="00597B91" w:rsidRPr="00661273">
        <w:rPr>
          <w:rFonts w:eastAsia="Calibri" w:cs="Times New Roman"/>
          <w:szCs w:val="20"/>
        </w:rPr>
        <w:t>régionale, en sécurisant les approvisionnements des producteurs régionaux et en activant des mécanismes de financement pour soutenir les acteurs du marché confrontés à la hausse des coûts.</w:t>
      </w:r>
      <w:r w:rsidRPr="00661273">
        <w:rPr>
          <w:rFonts w:eastAsia="Calibri" w:cs="Times New Roman"/>
          <w:szCs w:val="20"/>
        </w:rPr>
        <w:t xml:space="preserve"> </w:t>
      </w:r>
      <w:r w:rsidR="00597B91" w:rsidRPr="00661273">
        <w:rPr>
          <w:rFonts w:eastAsia="Calibri" w:cs="Times New Roman"/>
          <w:szCs w:val="20"/>
        </w:rPr>
        <w:t xml:space="preserve">Ces efforts sont particulièrement importants </w:t>
      </w:r>
      <w:r w:rsidRPr="00661273">
        <w:rPr>
          <w:rFonts w:eastAsia="Calibri" w:cs="Times New Roman"/>
          <w:szCs w:val="20"/>
        </w:rPr>
        <w:t xml:space="preserve">pour la prochaine saison agricole en </w:t>
      </w:r>
      <w:r w:rsidR="00597B91" w:rsidRPr="00661273">
        <w:rPr>
          <w:rFonts w:eastAsia="Calibri" w:cs="Times New Roman"/>
          <w:szCs w:val="20"/>
        </w:rPr>
        <w:t xml:space="preserve">Afrique de l’Ouest, avec une demande annuelle d’engrais estimée à 3,8 </w:t>
      </w:r>
      <w:r w:rsidRPr="00661273">
        <w:rPr>
          <w:rFonts w:eastAsia="Calibri" w:cs="Times New Roman"/>
          <w:szCs w:val="20"/>
        </w:rPr>
        <w:t xml:space="preserve">M </w:t>
      </w:r>
      <w:r w:rsidR="00597B91" w:rsidRPr="00661273">
        <w:rPr>
          <w:rFonts w:eastAsia="Calibri" w:cs="Times New Roman"/>
          <w:szCs w:val="20"/>
        </w:rPr>
        <w:t>de tonnes.</w:t>
      </w:r>
    </w:p>
    <w:p w14:paraId="03B69DA5" w14:textId="71696C84" w:rsidR="00597B91" w:rsidRPr="00661273" w:rsidRDefault="00597B91" w:rsidP="006914AB">
      <w:pPr>
        <w:spacing w:after="0"/>
        <w:rPr>
          <w:rFonts w:eastAsia="Calibri" w:cs="Times New Roman"/>
          <w:szCs w:val="20"/>
        </w:rPr>
      </w:pPr>
    </w:p>
    <w:p w14:paraId="0D5786AE" w14:textId="24CDB8BF" w:rsidR="00BB6665" w:rsidRPr="00661273" w:rsidRDefault="009812D0" w:rsidP="003048FF">
      <w:pPr>
        <w:keepNext/>
        <w:keepLines/>
        <w:spacing w:after="0"/>
        <w:outlineLvl w:val="1"/>
        <w:rPr>
          <w:rFonts w:eastAsiaTheme="majorEastAsia" w:cstheme="majorBidi"/>
          <w:b/>
          <w:bCs/>
          <w:szCs w:val="26"/>
        </w:rPr>
      </w:pPr>
      <w:bookmarkStart w:id="19" w:name="_Toc226049938"/>
      <w:r w:rsidRPr="00661273">
        <w:rPr>
          <w:rFonts w:eastAsia="Calibri" w:cs="Times New Roman"/>
          <w:b/>
          <w:bCs/>
          <w:szCs w:val="20"/>
        </w:rPr>
        <w:t xml:space="preserve">Riz </w:t>
      </w:r>
      <w:r w:rsidR="003048FF" w:rsidRPr="00661273">
        <w:rPr>
          <w:rFonts w:eastAsia="Calibri" w:cs="Times New Roman"/>
          <w:b/>
          <w:bCs/>
          <w:szCs w:val="20"/>
        </w:rPr>
        <w:t>–</w:t>
      </w:r>
      <w:r w:rsidRPr="00661273">
        <w:rPr>
          <w:rFonts w:eastAsia="Calibri" w:cs="Times New Roman"/>
          <w:b/>
          <w:bCs/>
          <w:szCs w:val="20"/>
        </w:rPr>
        <w:t xml:space="preserve"> L</w:t>
      </w:r>
      <w:r w:rsidR="003048FF" w:rsidRPr="00661273">
        <w:rPr>
          <w:rFonts w:eastAsia="Calibri" w:cs="Times New Roman"/>
          <w:b/>
          <w:bCs/>
          <w:szCs w:val="20"/>
        </w:rPr>
        <w:t>’</w:t>
      </w:r>
      <w:r w:rsidRPr="00661273">
        <w:rPr>
          <w:rFonts w:eastAsia="Calibri" w:cs="Times New Roman"/>
          <w:b/>
          <w:bCs/>
          <w:szCs w:val="20"/>
        </w:rPr>
        <w:t>Afrique de l’Ouest</w:t>
      </w:r>
      <w:r w:rsidR="003048FF" w:rsidRPr="00661273">
        <w:rPr>
          <w:rFonts w:eastAsia="Calibri" w:cs="Times New Roman"/>
          <w:b/>
          <w:bCs/>
          <w:szCs w:val="20"/>
        </w:rPr>
        <w:t xml:space="preserve"> est la principale zone de production de riz en Afrique sub-saharienne.</w:t>
      </w:r>
      <w:bookmarkEnd w:id="19"/>
    </w:p>
    <w:p w14:paraId="3796DB4F" w14:textId="45695CB9" w:rsidR="009812D0" w:rsidRPr="00661273" w:rsidRDefault="00BB6665" w:rsidP="009812D0">
      <w:pPr>
        <w:spacing w:after="0"/>
        <w:rPr>
          <w:rFonts w:eastAsia="Calibri" w:cs="Times New Roman"/>
          <w:szCs w:val="20"/>
        </w:rPr>
      </w:pPr>
      <w:r w:rsidRPr="00661273">
        <w:rPr>
          <w:rFonts w:eastAsia="Calibri" w:cs="Times New Roman"/>
          <w:szCs w:val="20"/>
        </w:rPr>
        <w:t xml:space="preserve">Le représentant du secrétaire exécutif de l’Observatoire de la CEDEAO sur le riz, M. Abdoul Karim </w:t>
      </w:r>
      <w:proofErr w:type="spellStart"/>
      <w:r w:rsidRPr="00661273">
        <w:rPr>
          <w:rFonts w:eastAsia="Calibri" w:cs="Times New Roman"/>
          <w:szCs w:val="20"/>
        </w:rPr>
        <w:t>Sanou</w:t>
      </w:r>
      <w:proofErr w:type="spellEnd"/>
      <w:r w:rsidRPr="00661273">
        <w:rPr>
          <w:rFonts w:eastAsia="Calibri" w:cs="Times New Roman"/>
          <w:szCs w:val="20"/>
        </w:rPr>
        <w:t xml:space="preserve"> a révélé le 30 mars que l</w:t>
      </w:r>
      <w:r w:rsidR="009812D0" w:rsidRPr="00661273">
        <w:rPr>
          <w:rFonts w:eastAsia="Calibri" w:cs="Times New Roman"/>
          <w:szCs w:val="20"/>
        </w:rPr>
        <w:t xml:space="preserve">’Afrique de l’Ouest a concentré 65,6% de la production de riz de toute l’Afrique subsaharienne sur la période de 2009-2022, à raison de 21,807 </w:t>
      </w:r>
      <w:r w:rsidRPr="00661273">
        <w:rPr>
          <w:rFonts w:eastAsia="Calibri" w:cs="Times New Roman"/>
          <w:szCs w:val="20"/>
        </w:rPr>
        <w:t xml:space="preserve">M </w:t>
      </w:r>
      <w:r w:rsidR="009812D0" w:rsidRPr="00661273">
        <w:rPr>
          <w:rFonts w:eastAsia="Calibri" w:cs="Times New Roman"/>
          <w:szCs w:val="20"/>
        </w:rPr>
        <w:t>de tonnes en moyenne par an</w:t>
      </w:r>
      <w:r w:rsidRPr="00661273">
        <w:rPr>
          <w:rFonts w:eastAsia="Calibri" w:cs="Times New Roman"/>
          <w:szCs w:val="20"/>
        </w:rPr>
        <w:t xml:space="preserve">. </w:t>
      </w:r>
      <w:r w:rsidR="009812D0" w:rsidRPr="00661273">
        <w:rPr>
          <w:rFonts w:eastAsia="Calibri" w:cs="Times New Roman"/>
          <w:szCs w:val="20"/>
        </w:rPr>
        <w:t xml:space="preserve">La production de riz augmente rapidement en Afrique de l’Ouest. Elle est passée d’environ 2,2 </w:t>
      </w:r>
      <w:r w:rsidRPr="00661273">
        <w:rPr>
          <w:rFonts w:eastAsia="Calibri" w:cs="Times New Roman"/>
          <w:szCs w:val="20"/>
        </w:rPr>
        <w:t>M</w:t>
      </w:r>
      <w:r w:rsidR="009812D0" w:rsidRPr="00661273">
        <w:rPr>
          <w:rFonts w:eastAsia="Calibri" w:cs="Times New Roman"/>
          <w:szCs w:val="20"/>
        </w:rPr>
        <w:t xml:space="preserve"> de tonnes en 1962 à 14,2 </w:t>
      </w:r>
      <w:r w:rsidRPr="00661273">
        <w:rPr>
          <w:rFonts w:eastAsia="Calibri" w:cs="Times New Roman"/>
          <w:szCs w:val="20"/>
        </w:rPr>
        <w:t xml:space="preserve">M </w:t>
      </w:r>
      <w:r w:rsidR="009812D0" w:rsidRPr="00661273">
        <w:rPr>
          <w:rFonts w:eastAsia="Calibri" w:cs="Times New Roman"/>
          <w:szCs w:val="20"/>
        </w:rPr>
        <w:t>de tonnes en 2020</w:t>
      </w:r>
      <w:r w:rsidRPr="00661273">
        <w:rPr>
          <w:rFonts w:ascii="Times New Roman" w:eastAsia="Calibri" w:hAnsi="Times New Roman" w:cs="Times New Roman"/>
          <w:szCs w:val="20"/>
        </w:rPr>
        <w:t>.</w:t>
      </w:r>
      <w:r w:rsidRPr="00661273">
        <w:rPr>
          <w:rFonts w:eastAsia="Calibri" w:cs="Times New Roman"/>
          <w:szCs w:val="20"/>
        </w:rPr>
        <w:t xml:space="preserve"> </w:t>
      </w:r>
      <w:r w:rsidR="009812D0" w:rsidRPr="00661273">
        <w:rPr>
          <w:rFonts w:eastAsia="Calibri" w:cs="Times New Roman"/>
          <w:szCs w:val="20"/>
        </w:rPr>
        <w:t xml:space="preserve">Selon lui, </w:t>
      </w:r>
      <w:r w:rsidRPr="00661273">
        <w:rPr>
          <w:rFonts w:eastAsia="Calibri" w:cs="Times New Roman"/>
          <w:szCs w:val="20"/>
        </w:rPr>
        <w:t xml:space="preserve">sur cette période </w:t>
      </w:r>
      <w:r w:rsidR="009812D0" w:rsidRPr="00661273">
        <w:rPr>
          <w:rFonts w:eastAsia="Calibri" w:cs="Times New Roman"/>
          <w:szCs w:val="20"/>
        </w:rPr>
        <w:t>le Nigéria et le Mali arriv</w:t>
      </w:r>
      <w:r w:rsidRPr="00661273">
        <w:rPr>
          <w:rFonts w:eastAsia="Calibri" w:cs="Times New Roman"/>
          <w:szCs w:val="20"/>
        </w:rPr>
        <w:t>ai</w:t>
      </w:r>
      <w:r w:rsidR="009812D0" w:rsidRPr="00661273">
        <w:rPr>
          <w:rFonts w:eastAsia="Calibri" w:cs="Times New Roman"/>
          <w:szCs w:val="20"/>
        </w:rPr>
        <w:t xml:space="preserve">ent en tête, en termes de production, avec respectivement 3,7 </w:t>
      </w:r>
      <w:r w:rsidRPr="00661273">
        <w:rPr>
          <w:rFonts w:eastAsia="Calibri" w:cs="Times New Roman"/>
          <w:szCs w:val="20"/>
        </w:rPr>
        <w:t xml:space="preserve">M </w:t>
      </w:r>
      <w:r w:rsidR="009812D0" w:rsidRPr="00661273">
        <w:rPr>
          <w:rFonts w:eastAsia="Calibri" w:cs="Times New Roman"/>
          <w:szCs w:val="20"/>
        </w:rPr>
        <w:t xml:space="preserve">et 1,4 </w:t>
      </w:r>
      <w:r w:rsidRPr="00661273">
        <w:rPr>
          <w:rFonts w:eastAsia="Calibri" w:cs="Times New Roman"/>
          <w:szCs w:val="20"/>
        </w:rPr>
        <w:t xml:space="preserve">M </w:t>
      </w:r>
      <w:r w:rsidR="009812D0" w:rsidRPr="00661273">
        <w:rPr>
          <w:rFonts w:eastAsia="Calibri" w:cs="Times New Roman"/>
          <w:szCs w:val="20"/>
        </w:rPr>
        <w:t xml:space="preserve">de tonnes. Ils </w:t>
      </w:r>
      <w:r w:rsidRPr="00661273">
        <w:rPr>
          <w:rFonts w:eastAsia="Calibri" w:cs="Times New Roman"/>
          <w:szCs w:val="20"/>
        </w:rPr>
        <w:t>étaien</w:t>
      </w:r>
      <w:r w:rsidR="009812D0" w:rsidRPr="00661273">
        <w:rPr>
          <w:rFonts w:eastAsia="Calibri" w:cs="Times New Roman"/>
          <w:szCs w:val="20"/>
        </w:rPr>
        <w:t xml:space="preserve">t suivis de la Guinée avec 1,3 </w:t>
      </w:r>
      <w:r w:rsidRPr="00661273">
        <w:rPr>
          <w:rFonts w:eastAsia="Calibri" w:cs="Times New Roman"/>
          <w:szCs w:val="20"/>
        </w:rPr>
        <w:t xml:space="preserve">M </w:t>
      </w:r>
      <w:r w:rsidR="009812D0" w:rsidRPr="00661273">
        <w:rPr>
          <w:rFonts w:eastAsia="Calibri" w:cs="Times New Roman"/>
          <w:szCs w:val="20"/>
        </w:rPr>
        <w:t xml:space="preserve">de tonnes, la Côte d’Ivoire avec 1,1 </w:t>
      </w:r>
      <w:r w:rsidRPr="00661273">
        <w:rPr>
          <w:rFonts w:eastAsia="Calibri" w:cs="Times New Roman"/>
          <w:szCs w:val="20"/>
        </w:rPr>
        <w:t xml:space="preserve">M </w:t>
      </w:r>
      <w:r w:rsidR="009812D0" w:rsidRPr="00661273">
        <w:rPr>
          <w:rFonts w:eastAsia="Calibri" w:cs="Times New Roman"/>
          <w:szCs w:val="20"/>
        </w:rPr>
        <w:t>de tonnes. Viennent, ensuite, la Sierra Leone et le Sénégal.</w:t>
      </w:r>
      <w:r w:rsidRPr="00661273">
        <w:rPr>
          <w:rFonts w:eastAsia="Calibri" w:cs="Times New Roman"/>
          <w:szCs w:val="20"/>
        </w:rPr>
        <w:t xml:space="preserve"> </w:t>
      </w:r>
      <w:r w:rsidR="009812D0" w:rsidRPr="00661273">
        <w:rPr>
          <w:rFonts w:eastAsia="Calibri" w:cs="Times New Roman"/>
          <w:szCs w:val="20"/>
        </w:rPr>
        <w:t>Le représentant du secrétaire exécutif de l’Observatoire de la CEDEAO sur le riz a noté également une hausse de la dépendance aux importations de riz dans tous les pays d’Afrique de l’Ouest durant la même période.</w:t>
      </w:r>
      <w:r w:rsidRPr="00661273">
        <w:rPr>
          <w:rFonts w:eastAsia="Calibri" w:cs="Times New Roman"/>
          <w:szCs w:val="20"/>
        </w:rPr>
        <w:t xml:space="preserve"> </w:t>
      </w:r>
      <w:r w:rsidR="009812D0" w:rsidRPr="00661273">
        <w:rPr>
          <w:rFonts w:eastAsia="Calibri" w:cs="Times New Roman"/>
          <w:szCs w:val="20"/>
        </w:rPr>
        <w:t>La part du riz importé dans la consommation totale est passée de 20% dans les années 1960 à 39% en 2022.</w:t>
      </w:r>
    </w:p>
    <w:p w14:paraId="7616F24E" w14:textId="77777777" w:rsidR="00BB6665" w:rsidRPr="00661273" w:rsidRDefault="00BB6665" w:rsidP="009812D0">
      <w:pPr>
        <w:spacing w:after="0"/>
        <w:rPr>
          <w:rFonts w:eastAsia="Calibri" w:cs="Times New Roman"/>
          <w:szCs w:val="20"/>
        </w:rPr>
      </w:pPr>
    </w:p>
    <w:p w14:paraId="4178260F" w14:textId="77777777" w:rsidR="00B65C96" w:rsidRPr="00661273" w:rsidRDefault="00B65C96" w:rsidP="00B65C96">
      <w:pPr>
        <w:keepNext/>
        <w:keepLines/>
        <w:spacing w:after="0"/>
        <w:outlineLvl w:val="1"/>
        <w:rPr>
          <w:rFonts w:eastAsiaTheme="majorEastAsia" w:cstheme="majorBidi"/>
          <w:b/>
          <w:bCs/>
          <w:szCs w:val="26"/>
        </w:rPr>
      </w:pPr>
      <w:bookmarkStart w:id="20" w:name="_Hlk225865123"/>
      <w:bookmarkStart w:id="21" w:name="_Toc226049939"/>
      <w:r w:rsidRPr="00661273">
        <w:rPr>
          <w:rFonts w:eastAsia="Calibri" w:cs="Times New Roman"/>
          <w:b/>
          <w:bCs/>
          <w:szCs w:val="20"/>
        </w:rPr>
        <w:lastRenderedPageBreak/>
        <w:t>Cacao – Conclave des pays producteurs attendus les 8 et 9 avril.</w:t>
      </w:r>
      <w:bookmarkEnd w:id="21"/>
    </w:p>
    <w:bookmarkEnd w:id="16"/>
    <w:bookmarkEnd w:id="20"/>
    <w:p w14:paraId="3958D921" w14:textId="40EAA36B" w:rsidR="00B65C96" w:rsidRPr="00661273" w:rsidRDefault="00B65C96" w:rsidP="007F20C0">
      <w:pPr>
        <w:spacing w:after="0"/>
        <w:rPr>
          <w:rFonts w:eastAsia="Calibri" w:cs="Times New Roman"/>
          <w:szCs w:val="20"/>
        </w:rPr>
      </w:pPr>
      <w:r w:rsidRPr="00661273">
        <w:rPr>
          <w:rFonts w:eastAsia="Calibri" w:cs="Times New Roman"/>
          <w:szCs w:val="20"/>
        </w:rPr>
        <w:t>En marge des assises statutaires (113</w:t>
      </w:r>
      <w:r w:rsidRPr="00661273">
        <w:rPr>
          <w:rFonts w:eastAsia="Calibri" w:cs="Times New Roman"/>
          <w:szCs w:val="20"/>
          <w:vertAlign w:val="superscript"/>
        </w:rPr>
        <w:t>ème</w:t>
      </w:r>
      <w:r w:rsidRPr="00661273">
        <w:rPr>
          <w:rFonts w:eastAsia="Calibri" w:cs="Times New Roman"/>
          <w:szCs w:val="20"/>
        </w:rPr>
        <w:t xml:space="preserve"> session ordinaire du conseil et organes subsidiaires) de l’Organisation internationale du cacao (ICCO), qui se sont tenues du 9 au 13 mars, à Abidjan en Côte d’Ivoire, les pays producteurs ont manifesté des inquiétudes sur la situation du marché mondial, la volatilité des prix et l’impact néfaste sur les revenus des petits producteurs. Le Collège des Producteurs de l’ICCO (23 pays) a convenu d’une rencontre les 8 et 9 avril en vue d’un échange approfondi sur la situation du marché et son impact sur les producteurs. Outre la problématique du revenu des producteurs, plusieurs sujets devraient faire l’objet d’échange comme la répartition équitable de la valeur (sur 100 Md USD générés par le marché mondial du cacao, moins de 10% reviennent aux pays producteurs), l’amélioration des barrières commerciales et l’accès au marché, ainsi que les initiatives relatives au clonage du cacao, la fabrication du chocolat en laboratoire et l’adoption de substituts par l’industrie chocolatière. Pour les pays producteurs, les réflexions se sont concentrées ces dernières années davantage sur la durabilité sociale et environnementale de la production de cacao, négligeant la durabilité économique par des prix justes et rémunérateurs permettant d’assurer un revenu décent aux petits producteurs.</w:t>
      </w:r>
      <w:r w:rsidR="007F20C0" w:rsidRPr="00661273">
        <w:t xml:space="preserve"> </w:t>
      </w:r>
      <w:r w:rsidR="007F20C0" w:rsidRPr="00661273">
        <w:rPr>
          <w:rFonts w:eastAsia="Calibri" w:cs="Times New Roman"/>
          <w:szCs w:val="20"/>
        </w:rPr>
        <w:t xml:space="preserve">En préparation du conclave une conférence de presse conjointe animée par M. Aly Touré, Porte-parole des pays producteurs du cacao et M. Michel </w:t>
      </w:r>
      <w:proofErr w:type="spellStart"/>
      <w:r w:rsidR="007F20C0" w:rsidRPr="00661273">
        <w:rPr>
          <w:rFonts w:eastAsia="Calibri" w:cs="Times New Roman"/>
          <w:szCs w:val="20"/>
        </w:rPr>
        <w:t>Arrion</w:t>
      </w:r>
      <w:proofErr w:type="spellEnd"/>
      <w:r w:rsidR="007F20C0" w:rsidRPr="00661273">
        <w:rPr>
          <w:rFonts w:eastAsia="Calibri" w:cs="Times New Roman"/>
          <w:szCs w:val="20"/>
        </w:rPr>
        <w:t xml:space="preserve">, Directeur exécutif de l’Organisation internationale du cacao (ICCO) s'est tenue le 31 mars 2026 au siège de l’ICCO. Face à la volatilité persistante des prix du cacao sur le marché international, le Collège des producteurs, représentant 95% de la production mondiale, appelle à la mise en œuvre effective de l’Accord international sur le cacao de 2026 qui repose sur quatre axes stratégiques majeurs. Le premier concerne l’instauration d’un revenu vital pour les producteurs, à travers une durabilité économique fondée sur des prix justes et rémunérateurs. Le deuxième axe porte sur une répartition plus équitable de la valeur, en incitant les pays producteurs à renforcer la transformation locale des fèves de cacao. Le troisième vise la réduction des barrières commerciales, notamment non tarifaires, afin d’améliorer l’accès au marché et de préserver les revenus des producteurs. Enfin, le quatrième axe appelle à un élargissement de la base des membres de l’ICCO, ainsi qu’à un renforcement de ses actions sur la scène internationale. L’Accord international sur le cacao de 2026 améliorera considérablement l’économie mondiale du cacao s’il est mis en œuvre de manière complète et volontariste, a affirmé M. Aly Touré qui au-delà de cet appel, a </w:t>
      </w:r>
      <w:r w:rsidR="00911EA8" w:rsidRPr="00661273">
        <w:rPr>
          <w:rFonts w:eastAsia="Calibri" w:cs="Times New Roman"/>
          <w:szCs w:val="20"/>
        </w:rPr>
        <w:t>alerté</w:t>
      </w:r>
      <w:r w:rsidR="007F20C0" w:rsidRPr="00661273">
        <w:rPr>
          <w:rFonts w:eastAsia="Calibri" w:cs="Times New Roman"/>
          <w:szCs w:val="20"/>
        </w:rPr>
        <w:t xml:space="preserve"> sur une mutation structurelle du marché. Pour lui, la chute des prix observée en 2026 n’est pas conjoncturelle. Elle reflète un rapport de force défavorable aux producteurs. Les industriels ont durablement reconfiguré leurs produits et ne reviendront pas en arrière, a-t-il soutenu. Dans ce contexte, il estime que la demande mondiale de cacao s’inscrit dans une tendance durable à l’affaiblissement. Dès lors, la marge de manœuvre des pays producteurs repose essentiellement sur leur capacité à agir collectivement et à sortir de leur dépendance à l’exportation de fèves brutes.</w:t>
      </w:r>
      <w:r w:rsidR="00911EA8" w:rsidRPr="00661273">
        <w:rPr>
          <w:rFonts w:eastAsia="Calibri" w:cs="Times New Roman"/>
          <w:szCs w:val="20"/>
        </w:rPr>
        <w:t xml:space="preserve"> </w:t>
      </w:r>
      <w:r w:rsidR="007F20C0" w:rsidRPr="00661273">
        <w:rPr>
          <w:rFonts w:eastAsia="Calibri" w:cs="Times New Roman"/>
          <w:szCs w:val="20"/>
        </w:rPr>
        <w:t>La baisse généralisée des prix dans les pays producteurs apparaît ainsi comme une conséquence directe du recul des cours mondiaux enregistré au début de l’année 2026, lui-même lié à une contraction de la demande.</w:t>
      </w:r>
      <w:r w:rsidR="00911EA8" w:rsidRPr="00661273">
        <w:rPr>
          <w:rFonts w:eastAsia="Calibri" w:cs="Times New Roman"/>
          <w:szCs w:val="20"/>
        </w:rPr>
        <w:t xml:space="preserve"> </w:t>
      </w:r>
      <w:r w:rsidR="007F20C0" w:rsidRPr="00661273">
        <w:rPr>
          <w:rFonts w:eastAsia="Calibri" w:cs="Times New Roman"/>
          <w:szCs w:val="20"/>
        </w:rPr>
        <w:t xml:space="preserve">Face à cette nouvelle crise, </w:t>
      </w:r>
      <w:r w:rsidR="00911EA8" w:rsidRPr="00661273">
        <w:rPr>
          <w:rFonts w:eastAsia="Calibri" w:cs="Times New Roman"/>
          <w:szCs w:val="20"/>
        </w:rPr>
        <w:t>M. </w:t>
      </w:r>
      <w:r w:rsidR="007F20C0" w:rsidRPr="00661273">
        <w:rPr>
          <w:rFonts w:eastAsia="Calibri" w:cs="Times New Roman"/>
          <w:szCs w:val="20"/>
        </w:rPr>
        <w:t>Aly</w:t>
      </w:r>
      <w:r w:rsidR="00911EA8" w:rsidRPr="00661273">
        <w:rPr>
          <w:rFonts w:eastAsia="Calibri" w:cs="Times New Roman"/>
          <w:szCs w:val="20"/>
        </w:rPr>
        <w:t> </w:t>
      </w:r>
      <w:r w:rsidR="007F20C0" w:rsidRPr="00661273">
        <w:rPr>
          <w:rFonts w:eastAsia="Calibri" w:cs="Times New Roman"/>
          <w:szCs w:val="20"/>
        </w:rPr>
        <w:t>Touré appelle à une coordination stratégique renforcée entre pays producteurs, afin de consolider les acquis, notamment en matière de sécurisation des revenus. Il met particulièrement en avant le mécanisme du différentiel de revenu décent (DRD), conçu pour garantir une rémunération plus équitable aux producteurs en complément du prix du marché, et contribuer à la lutte contre la pauvreté dans la filière cacaoyère.</w:t>
      </w:r>
    </w:p>
    <w:p w14:paraId="5A5FFC89" w14:textId="77777777" w:rsidR="006914AB" w:rsidRPr="00661273" w:rsidRDefault="006914AB" w:rsidP="006914AB">
      <w:pPr>
        <w:spacing w:after="0"/>
        <w:rPr>
          <w:rFonts w:eastAsia="Calibri" w:cs="Times New Roman"/>
          <w:szCs w:val="20"/>
        </w:rPr>
      </w:pPr>
    </w:p>
    <w:p w14:paraId="12FAC20A" w14:textId="31EE75CB" w:rsidR="004560B5" w:rsidRPr="00661273" w:rsidRDefault="004560B5" w:rsidP="004560B5">
      <w:pPr>
        <w:keepNext/>
        <w:keepLines/>
        <w:spacing w:after="0"/>
        <w:outlineLvl w:val="1"/>
        <w:rPr>
          <w:rFonts w:eastAsiaTheme="majorEastAsia" w:cstheme="majorBidi"/>
          <w:b/>
          <w:bCs/>
          <w:szCs w:val="26"/>
        </w:rPr>
      </w:pPr>
      <w:bookmarkStart w:id="22" w:name="_Hlk225780274"/>
      <w:bookmarkStart w:id="23" w:name="_Toc226049940"/>
      <w:r w:rsidRPr="00661273">
        <w:rPr>
          <w:rFonts w:eastAsia="Calibri" w:cs="Times New Roman"/>
          <w:b/>
          <w:bCs/>
          <w:szCs w:val="20"/>
        </w:rPr>
        <w:lastRenderedPageBreak/>
        <w:t>Coton - 18</w:t>
      </w:r>
      <w:r w:rsidRPr="00661273">
        <w:rPr>
          <w:rFonts w:eastAsia="Calibri" w:cs="Times New Roman"/>
          <w:b/>
          <w:bCs/>
          <w:szCs w:val="20"/>
          <w:vertAlign w:val="superscript"/>
        </w:rPr>
        <w:t>ème</w:t>
      </w:r>
      <w:r w:rsidRPr="00661273">
        <w:rPr>
          <w:rFonts w:eastAsia="Calibri" w:cs="Times New Roman"/>
          <w:b/>
          <w:bCs/>
          <w:szCs w:val="20"/>
        </w:rPr>
        <w:t xml:space="preserve"> réunion bilan du Programme régional de production Intégrée du coton en Afrique (PR-PICA)</w:t>
      </w:r>
      <w:r w:rsidRPr="00661273">
        <w:rPr>
          <w:b/>
          <w:bCs/>
        </w:rPr>
        <w:t xml:space="preserve"> </w:t>
      </w:r>
      <w:r w:rsidRPr="00661273">
        <w:rPr>
          <w:rFonts w:eastAsia="Calibri" w:cs="Times New Roman"/>
          <w:b/>
          <w:bCs/>
          <w:szCs w:val="20"/>
        </w:rPr>
        <w:t>du 14 au 17 avril à Lomé (Togo).</w:t>
      </w:r>
      <w:bookmarkEnd w:id="23"/>
    </w:p>
    <w:bookmarkEnd w:id="22"/>
    <w:p w14:paraId="179D9AA5" w14:textId="54FB4DE6" w:rsidR="00B65C96" w:rsidRPr="00661273" w:rsidRDefault="004560B5" w:rsidP="004560B5">
      <w:pPr>
        <w:spacing w:after="0"/>
        <w:rPr>
          <w:rFonts w:eastAsia="Calibri" w:cs="Times New Roman"/>
          <w:szCs w:val="20"/>
        </w:rPr>
      </w:pPr>
      <w:r w:rsidRPr="00661273">
        <w:rPr>
          <w:rFonts w:eastAsia="Calibri" w:cs="Times New Roman"/>
          <w:szCs w:val="20"/>
        </w:rPr>
        <w:t>Le PR-PICA est une organisation sous- régionale qui regroupe les Instituts de Recherche, les Sociétés Cotonnières, Interprofessions et les Organisations de Producteurs de coton de huit pays d’Afrique de l’Ouest et du Centre : Bénin, Burkina Faso, Cameroun, Côte d’Ivoire, Mali, Sénégal, Tchad et Togo. Le PR-PICA travaille dans le domaine de la recherche et du développement, en matière de gestion intégrée des ravageurs du cotonnier, de la fertilité des sols, de l’amélioration variétale et du renforcement des capacités de tous les acteurs de la filière coton. L’évènement réunira responsables de sociétés cotonnières, producteurs, décideurs politiques, chercheurs et partenaires techniques autour des grands enjeux de la filière coton en Afrique de l’Ouest et du Centre. L’objectif sera d’analyser les performances de production, d’identifier les difficultés rencontrées et de dégager des perspectives pour améliorer la productivité et la compétitivité du coton africain. La rencontre sera également l’occasion d’aborder les défis majeurs auxquels fait face la filière. Parmi les sujets prioritaires figurent la gestion durable de la fertilité des sols, essentielle pour maintenir les rendements agricoles, ainsi que la lutte contre les ravageurs du cotonnier, qui continuent d’affecter la production dans plusieurs bassins cotonniers de la région. Ces infestations parasitaires, associées aux aléas climatiques, ont d’ailleurs contribué à une baisse de la production dans certaines zones ces dernières années.</w:t>
      </w:r>
    </w:p>
    <w:p w14:paraId="47E84A2B" w14:textId="77777777" w:rsidR="004560B5" w:rsidRPr="00661273" w:rsidRDefault="004560B5" w:rsidP="004560B5">
      <w:pPr>
        <w:spacing w:after="0"/>
        <w:rPr>
          <w:rFonts w:eastAsia="Calibri" w:cs="Times New Roman"/>
          <w:szCs w:val="20"/>
        </w:rPr>
      </w:pPr>
    </w:p>
    <w:p w14:paraId="055B1965" w14:textId="61AD7648" w:rsidR="004E7B09" w:rsidRPr="00661273" w:rsidRDefault="004E7B09" w:rsidP="0091658A">
      <w:pPr>
        <w:keepNext/>
        <w:keepLines/>
        <w:spacing w:after="0"/>
        <w:outlineLvl w:val="1"/>
        <w:rPr>
          <w:rFonts w:eastAsiaTheme="majorEastAsia" w:cstheme="majorBidi"/>
          <w:b/>
          <w:bCs/>
          <w:szCs w:val="26"/>
        </w:rPr>
      </w:pPr>
      <w:bookmarkStart w:id="24" w:name="_Toc226049941"/>
      <w:r w:rsidRPr="00661273">
        <w:rPr>
          <w:rFonts w:eastAsia="Calibri" w:cs="Times New Roman"/>
          <w:b/>
          <w:bCs/>
          <w:szCs w:val="20"/>
        </w:rPr>
        <w:t xml:space="preserve">Oignon – </w:t>
      </w:r>
      <w:r w:rsidR="0091658A" w:rsidRPr="00661273">
        <w:rPr>
          <w:rFonts w:eastAsia="Calibri" w:cs="Times New Roman"/>
          <w:b/>
          <w:bCs/>
          <w:szCs w:val="20"/>
        </w:rPr>
        <w:t>Le commerce de l’oignon reflet du manque d’intégration au sein de la CEDEAO.</w:t>
      </w:r>
      <w:bookmarkEnd w:id="24"/>
    </w:p>
    <w:p w14:paraId="4EBEB119" w14:textId="4FDEF54A" w:rsidR="008F5047" w:rsidRPr="00661273" w:rsidRDefault="004E7B09" w:rsidP="004E7B09">
      <w:pPr>
        <w:spacing w:after="0"/>
        <w:rPr>
          <w:rFonts w:eastAsia="Calibri" w:cs="Times New Roman"/>
          <w:szCs w:val="20"/>
        </w:rPr>
      </w:pPr>
      <w:r w:rsidRPr="00661273">
        <w:rPr>
          <w:rFonts w:eastAsia="Calibri" w:cs="Times New Roman"/>
          <w:szCs w:val="20"/>
        </w:rPr>
        <w:t xml:space="preserve">En Afrique de l’Ouest, l’oignon compte parmi les principaux produits agricoles échangés. Avec la forte demande du bulbe, le commerce intrarégional s’est développé, reliant les zones excédentaires à celles affichant des déficits de production. Avec l’urbanisation et les besoins alimentaires croissants, les perspectives de croissance future sont importantes pour les échanges. Cependant, entre les barrières tarifaires et non tarifaires affectant le commerce de longue distance via le transport routier terrestre, et les restrictions aux frontières, la filière doit faire face à de nombreux défis à l’échelle régionale selon M. </w:t>
      </w:r>
      <w:proofErr w:type="spellStart"/>
      <w:r w:rsidRPr="00661273">
        <w:rPr>
          <w:rFonts w:eastAsia="Calibri" w:cs="Times New Roman"/>
          <w:szCs w:val="20"/>
        </w:rPr>
        <w:t>Aliyu</w:t>
      </w:r>
      <w:proofErr w:type="spellEnd"/>
      <w:r w:rsidRPr="00661273">
        <w:rPr>
          <w:rFonts w:eastAsia="Calibri" w:cs="Times New Roman"/>
          <w:szCs w:val="20"/>
        </w:rPr>
        <w:t xml:space="preserve"> </w:t>
      </w:r>
      <w:proofErr w:type="spellStart"/>
      <w:r w:rsidRPr="00661273">
        <w:rPr>
          <w:rFonts w:eastAsia="Calibri" w:cs="Times New Roman"/>
          <w:szCs w:val="20"/>
        </w:rPr>
        <w:t>Maitasamu</w:t>
      </w:r>
      <w:proofErr w:type="spellEnd"/>
      <w:r w:rsidRPr="00661273">
        <w:rPr>
          <w:rFonts w:eastAsia="Calibri" w:cs="Times New Roman"/>
          <w:szCs w:val="20"/>
        </w:rPr>
        <w:t xml:space="preserve"> </w:t>
      </w:r>
      <w:proofErr w:type="spellStart"/>
      <w:r w:rsidRPr="00661273">
        <w:rPr>
          <w:rFonts w:eastAsia="Calibri" w:cs="Times New Roman"/>
          <w:szCs w:val="20"/>
        </w:rPr>
        <w:t>Isah</w:t>
      </w:r>
      <w:proofErr w:type="spellEnd"/>
      <w:r w:rsidRPr="00661273">
        <w:rPr>
          <w:rFonts w:eastAsia="Calibri" w:cs="Times New Roman"/>
          <w:szCs w:val="20"/>
        </w:rPr>
        <w:t>, président de l’Observatoire régional de l’oignon en Afrique de l’Ouest et du Centre (ORO/AOC). ORO/AOC est une association professionnelle qui rassemble les principaux acteurs de la chaîne de valeur de l’oignon</w:t>
      </w:r>
      <w:r w:rsidR="00AE445B" w:rsidRPr="00661273">
        <w:rPr>
          <w:rFonts w:eastAsia="Calibri" w:cs="Times New Roman"/>
          <w:szCs w:val="20"/>
        </w:rPr>
        <w:t xml:space="preserve">, </w:t>
      </w:r>
      <w:r w:rsidRPr="00661273">
        <w:rPr>
          <w:rFonts w:eastAsia="Calibri" w:cs="Times New Roman"/>
          <w:szCs w:val="20"/>
        </w:rPr>
        <w:t>producteurs, commerçants, transporteurs et autres opérateurs</w:t>
      </w:r>
      <w:r w:rsidR="00AE445B" w:rsidRPr="00661273">
        <w:rPr>
          <w:rFonts w:eastAsia="Calibri" w:cs="Times New Roman"/>
          <w:szCs w:val="20"/>
        </w:rPr>
        <w:t>,</w:t>
      </w:r>
      <w:r w:rsidRPr="00661273">
        <w:rPr>
          <w:rFonts w:eastAsia="Calibri" w:cs="Times New Roman"/>
          <w:szCs w:val="20"/>
        </w:rPr>
        <w:t xml:space="preserve"> dans 22 pays d’Afrique de l’Ouest et du Centre, avec l’ambition de restructurer de façon efficace la filière et de mieux organiser les échanges entre zones de production et zones de consommation. L’Observatoire est né à Niamey au Niger, en 2003, lors d’un atelier de lancement, avant d’être formellement enregistré en 2006. Il a depuis installé son siège à Sokoto, dans le nord du Nigeria. L’association compte aujourd’hui parmi ses membres des pays comme le Burkina Faso, le Cameroun, la Centrafrique, la Côte d’Ivoire, le Bénin, le Ghana, le Gabon, la Guinée, la Guinée</w:t>
      </w:r>
      <w:r w:rsidRPr="00661273">
        <w:rPr>
          <w:rFonts w:ascii="Times New Roman" w:eastAsia="Calibri" w:hAnsi="Times New Roman" w:cs="Times New Roman"/>
          <w:szCs w:val="20"/>
        </w:rPr>
        <w:t>‑</w:t>
      </w:r>
      <w:r w:rsidRPr="00661273">
        <w:rPr>
          <w:rFonts w:eastAsia="Calibri" w:cs="Times New Roman"/>
          <w:szCs w:val="20"/>
        </w:rPr>
        <w:t>Bissau, la Guin</w:t>
      </w:r>
      <w:r w:rsidRPr="00661273">
        <w:rPr>
          <w:rFonts w:eastAsia="Calibri" w:cs="Marianne"/>
          <w:szCs w:val="20"/>
        </w:rPr>
        <w:t>é</w:t>
      </w:r>
      <w:r w:rsidRPr="00661273">
        <w:rPr>
          <w:rFonts w:eastAsia="Calibri" w:cs="Times New Roman"/>
          <w:szCs w:val="20"/>
        </w:rPr>
        <w:t xml:space="preserve">e </w:t>
      </w:r>
      <w:r w:rsidRPr="00661273">
        <w:rPr>
          <w:rFonts w:eastAsia="Calibri" w:cs="Marianne"/>
          <w:szCs w:val="20"/>
        </w:rPr>
        <w:t>é</w:t>
      </w:r>
      <w:r w:rsidRPr="00661273">
        <w:rPr>
          <w:rFonts w:eastAsia="Calibri" w:cs="Times New Roman"/>
          <w:szCs w:val="20"/>
        </w:rPr>
        <w:t>quatoriale, le Mali, la Mauritanie, le S</w:t>
      </w:r>
      <w:r w:rsidRPr="00661273">
        <w:rPr>
          <w:rFonts w:eastAsia="Calibri" w:cs="Marianne"/>
          <w:szCs w:val="20"/>
        </w:rPr>
        <w:t>é</w:t>
      </w:r>
      <w:r w:rsidRPr="00661273">
        <w:rPr>
          <w:rFonts w:eastAsia="Calibri" w:cs="Times New Roman"/>
          <w:szCs w:val="20"/>
        </w:rPr>
        <w:t>n</w:t>
      </w:r>
      <w:r w:rsidRPr="00661273">
        <w:rPr>
          <w:rFonts w:eastAsia="Calibri" w:cs="Marianne"/>
          <w:szCs w:val="20"/>
        </w:rPr>
        <w:t>é</w:t>
      </w:r>
      <w:r w:rsidRPr="00661273">
        <w:rPr>
          <w:rFonts w:eastAsia="Calibri" w:cs="Times New Roman"/>
          <w:szCs w:val="20"/>
        </w:rPr>
        <w:t>gal, le Tchad ou encore le Togo, ce qui lui donne une couverture régionale large et représentative des principaux bassins de production et de consommation.</w:t>
      </w:r>
      <w:r w:rsidR="00AE445B" w:rsidRPr="00661273">
        <w:rPr>
          <w:rFonts w:eastAsia="Calibri" w:cs="Times New Roman"/>
          <w:szCs w:val="20"/>
        </w:rPr>
        <w:t xml:space="preserve"> L</w:t>
      </w:r>
      <w:r w:rsidRPr="00661273">
        <w:rPr>
          <w:rFonts w:eastAsia="Calibri" w:cs="Times New Roman"/>
          <w:szCs w:val="20"/>
        </w:rPr>
        <w:t xml:space="preserve">e volume du commerce transfrontalier d’oignons entre </w:t>
      </w:r>
      <w:r w:rsidR="00AE445B" w:rsidRPr="00661273">
        <w:rPr>
          <w:rFonts w:eastAsia="Calibri" w:cs="Times New Roman"/>
          <w:szCs w:val="20"/>
        </w:rPr>
        <w:t>le</w:t>
      </w:r>
      <w:r w:rsidRPr="00661273">
        <w:rPr>
          <w:rFonts w:eastAsia="Calibri" w:cs="Times New Roman"/>
          <w:szCs w:val="20"/>
        </w:rPr>
        <w:t xml:space="preserve">s 22 pays membres atteint environ 420 </w:t>
      </w:r>
      <w:r w:rsidR="00AE445B" w:rsidRPr="00661273">
        <w:rPr>
          <w:rFonts w:eastAsia="Calibri" w:cs="Times New Roman"/>
          <w:szCs w:val="20"/>
        </w:rPr>
        <w:t xml:space="preserve">M USD </w:t>
      </w:r>
      <w:r w:rsidRPr="00661273">
        <w:rPr>
          <w:rFonts w:eastAsia="Calibri" w:cs="Times New Roman"/>
          <w:szCs w:val="20"/>
        </w:rPr>
        <w:t xml:space="preserve">par an. Cette évaluation ne couvre que les flux entre États – les échanges formels et informels qui franchissent les frontières – et n’intègre pas le commerce domestique réalisé à l’intérieur de chaque pays, ce qui donne une idée minimale de l’importance économique réelle de la filière. Ce montant illustre à quel point l’oignon est une denrée structurante du commerce intrarégional en Afrique de l’Ouest et du Centre, avec des flux réguliers entre pays </w:t>
      </w:r>
      <w:r w:rsidRPr="00661273">
        <w:rPr>
          <w:rFonts w:eastAsia="Calibri" w:cs="Times New Roman"/>
          <w:szCs w:val="20"/>
        </w:rPr>
        <w:lastRenderedPageBreak/>
        <w:t xml:space="preserve">excédentaires comme le Niger, le Nigeria et le Burkina Faso, et pays déficitaires ou peu producteurs comme le Ghana et la Côte d’Ivoire. </w:t>
      </w:r>
      <w:r w:rsidR="00AE445B" w:rsidRPr="00661273">
        <w:rPr>
          <w:rFonts w:eastAsia="Calibri" w:cs="Times New Roman"/>
          <w:szCs w:val="20"/>
        </w:rPr>
        <w:t xml:space="preserve"> </w:t>
      </w:r>
      <w:r w:rsidRPr="00661273">
        <w:rPr>
          <w:rFonts w:eastAsia="Calibri" w:cs="Times New Roman"/>
          <w:szCs w:val="20"/>
        </w:rPr>
        <w:t>Si un pays dispose de volumes excédentaires, mais manque de capacités de stockage ou de transformation, il devrait pouvoir exporter vers ses voisins en déficit, plutôt que de voir sa production se perdre, ou la région recourir à des importations extra</w:t>
      </w:r>
      <w:r w:rsidRPr="00661273">
        <w:rPr>
          <w:rFonts w:ascii="Times New Roman" w:eastAsia="Calibri" w:hAnsi="Times New Roman" w:cs="Times New Roman"/>
          <w:szCs w:val="20"/>
        </w:rPr>
        <w:t>‑</w:t>
      </w:r>
      <w:r w:rsidRPr="00661273">
        <w:rPr>
          <w:rFonts w:eastAsia="Calibri" w:cs="Times New Roman"/>
          <w:szCs w:val="20"/>
        </w:rPr>
        <w:t>africaines. Par exemple, le Sénégal consomme autour de 350 000 tonnes d’oignons par an, en produit environ 420 000 tonnes, mais subit des pertes post</w:t>
      </w:r>
      <w:r w:rsidR="00AE445B" w:rsidRPr="00661273">
        <w:rPr>
          <w:rFonts w:eastAsia="Calibri" w:cs="Times New Roman"/>
          <w:szCs w:val="20"/>
        </w:rPr>
        <w:t>-</w:t>
      </w:r>
      <w:r w:rsidRPr="00661273">
        <w:rPr>
          <w:rFonts w:eastAsia="Calibri" w:cs="Times New Roman"/>
          <w:szCs w:val="20"/>
        </w:rPr>
        <w:t>r</w:t>
      </w:r>
      <w:r w:rsidRPr="00661273">
        <w:rPr>
          <w:rFonts w:eastAsia="Calibri" w:cs="Marianne"/>
          <w:szCs w:val="20"/>
        </w:rPr>
        <w:t>é</w:t>
      </w:r>
      <w:r w:rsidRPr="00661273">
        <w:rPr>
          <w:rFonts w:eastAsia="Calibri" w:cs="Times New Roman"/>
          <w:szCs w:val="20"/>
        </w:rPr>
        <w:t>colte</w:t>
      </w:r>
      <w:r w:rsidR="00AE445B" w:rsidRPr="00661273">
        <w:rPr>
          <w:rFonts w:eastAsia="Calibri" w:cs="Times New Roman"/>
          <w:szCs w:val="20"/>
        </w:rPr>
        <w:t>s</w:t>
      </w:r>
      <w:r w:rsidRPr="00661273">
        <w:rPr>
          <w:rFonts w:eastAsia="Calibri" w:cs="Times New Roman"/>
          <w:szCs w:val="20"/>
        </w:rPr>
        <w:t xml:space="preserve"> estim</w:t>
      </w:r>
      <w:r w:rsidRPr="00661273">
        <w:rPr>
          <w:rFonts w:eastAsia="Calibri" w:cs="Marianne"/>
          <w:szCs w:val="20"/>
        </w:rPr>
        <w:t>é</w:t>
      </w:r>
      <w:r w:rsidRPr="00661273">
        <w:rPr>
          <w:rFonts w:eastAsia="Calibri" w:cs="Times New Roman"/>
          <w:szCs w:val="20"/>
        </w:rPr>
        <w:t>es entre 30 et 40%, ce qui cr</w:t>
      </w:r>
      <w:r w:rsidRPr="00661273">
        <w:rPr>
          <w:rFonts w:eastAsia="Calibri" w:cs="Marianne"/>
          <w:szCs w:val="20"/>
        </w:rPr>
        <w:t>é</w:t>
      </w:r>
      <w:r w:rsidRPr="00661273">
        <w:rPr>
          <w:rFonts w:eastAsia="Calibri" w:cs="Times New Roman"/>
          <w:szCs w:val="20"/>
        </w:rPr>
        <w:t xml:space="preserve">e </w:t>
      </w:r>
      <w:r w:rsidR="00AE445B" w:rsidRPr="00661273">
        <w:rPr>
          <w:rFonts w:eastAsia="Calibri" w:cs="Times New Roman"/>
          <w:szCs w:val="20"/>
        </w:rPr>
        <w:t xml:space="preserve">au final </w:t>
      </w:r>
      <w:r w:rsidRPr="00661273">
        <w:rPr>
          <w:rFonts w:eastAsia="Calibri" w:cs="Times New Roman"/>
          <w:szCs w:val="20"/>
        </w:rPr>
        <w:t>des p</w:t>
      </w:r>
      <w:r w:rsidRPr="00661273">
        <w:rPr>
          <w:rFonts w:eastAsia="Calibri" w:cs="Marianne"/>
          <w:szCs w:val="20"/>
        </w:rPr>
        <w:t>é</w:t>
      </w:r>
      <w:r w:rsidRPr="00661273">
        <w:rPr>
          <w:rFonts w:eastAsia="Calibri" w:cs="Times New Roman"/>
          <w:szCs w:val="20"/>
        </w:rPr>
        <w:t>riodes de d</w:t>
      </w:r>
      <w:r w:rsidRPr="00661273">
        <w:rPr>
          <w:rFonts w:eastAsia="Calibri" w:cs="Marianne"/>
          <w:szCs w:val="20"/>
        </w:rPr>
        <w:t>é</w:t>
      </w:r>
      <w:r w:rsidRPr="00661273">
        <w:rPr>
          <w:rFonts w:eastAsia="Calibri" w:cs="Times New Roman"/>
          <w:szCs w:val="20"/>
        </w:rPr>
        <w:t>ficit au cours de l</w:t>
      </w:r>
      <w:r w:rsidRPr="00661273">
        <w:rPr>
          <w:rFonts w:eastAsia="Calibri" w:cs="Marianne"/>
          <w:szCs w:val="20"/>
        </w:rPr>
        <w:t>’</w:t>
      </w:r>
      <w:r w:rsidRPr="00661273">
        <w:rPr>
          <w:rFonts w:eastAsia="Calibri" w:cs="Times New Roman"/>
          <w:szCs w:val="20"/>
        </w:rPr>
        <w:t>ann</w:t>
      </w:r>
      <w:r w:rsidRPr="00661273">
        <w:rPr>
          <w:rFonts w:eastAsia="Calibri" w:cs="Marianne"/>
          <w:szCs w:val="20"/>
        </w:rPr>
        <w:t>é</w:t>
      </w:r>
      <w:r w:rsidRPr="00661273">
        <w:rPr>
          <w:rFonts w:eastAsia="Calibri" w:cs="Times New Roman"/>
          <w:szCs w:val="20"/>
        </w:rPr>
        <w:t xml:space="preserve">e. </w:t>
      </w:r>
      <w:r w:rsidR="00AE445B" w:rsidRPr="00661273">
        <w:rPr>
          <w:rFonts w:eastAsia="Calibri" w:cs="Times New Roman"/>
          <w:szCs w:val="20"/>
        </w:rPr>
        <w:t xml:space="preserve">Ainsi, </w:t>
      </w:r>
      <w:r w:rsidRPr="00661273">
        <w:rPr>
          <w:rFonts w:eastAsia="Calibri" w:cs="Times New Roman"/>
          <w:szCs w:val="20"/>
        </w:rPr>
        <w:t>lorsqu</w:t>
      </w:r>
      <w:r w:rsidRPr="00661273">
        <w:rPr>
          <w:rFonts w:eastAsia="Calibri" w:cs="Marianne"/>
          <w:szCs w:val="20"/>
        </w:rPr>
        <w:t>’</w:t>
      </w:r>
      <w:r w:rsidRPr="00661273">
        <w:rPr>
          <w:rFonts w:eastAsia="Calibri" w:cs="Times New Roman"/>
          <w:szCs w:val="20"/>
        </w:rPr>
        <w:t>un pays comme le S</w:t>
      </w:r>
      <w:r w:rsidRPr="00661273">
        <w:rPr>
          <w:rFonts w:eastAsia="Calibri" w:cs="Marianne"/>
          <w:szCs w:val="20"/>
        </w:rPr>
        <w:t>é</w:t>
      </w:r>
      <w:r w:rsidRPr="00661273">
        <w:rPr>
          <w:rFonts w:eastAsia="Calibri" w:cs="Times New Roman"/>
          <w:szCs w:val="20"/>
        </w:rPr>
        <w:t>n</w:t>
      </w:r>
      <w:r w:rsidRPr="00661273">
        <w:rPr>
          <w:rFonts w:eastAsia="Calibri" w:cs="Marianne"/>
          <w:szCs w:val="20"/>
        </w:rPr>
        <w:t>é</w:t>
      </w:r>
      <w:r w:rsidRPr="00661273">
        <w:rPr>
          <w:rFonts w:eastAsia="Calibri" w:cs="Times New Roman"/>
          <w:szCs w:val="20"/>
        </w:rPr>
        <w:t>gal se retrouve avec un surplus non stockable, il devrait pouvoir l</w:t>
      </w:r>
      <w:r w:rsidRPr="00661273">
        <w:rPr>
          <w:rFonts w:eastAsia="Calibri" w:cs="Marianne"/>
          <w:szCs w:val="20"/>
        </w:rPr>
        <w:t>’é</w:t>
      </w:r>
      <w:r w:rsidRPr="00661273">
        <w:rPr>
          <w:rFonts w:eastAsia="Calibri" w:cs="Times New Roman"/>
          <w:szCs w:val="20"/>
        </w:rPr>
        <w:t>couler vers la Côte d’Ivoire ou le Ghana. A l’inverse, en période de déficit, il doit pouvoir s’approvisionner facilement auprès des grands bassins de production que sont le Niger, le Nigeria ou le Burkina Faso.</w:t>
      </w:r>
      <w:r w:rsidR="00AE445B" w:rsidRPr="00661273">
        <w:rPr>
          <w:rFonts w:eastAsia="Calibri" w:cs="Times New Roman"/>
          <w:szCs w:val="20"/>
        </w:rPr>
        <w:t xml:space="preserve"> L’observatoire analyse </w:t>
      </w:r>
      <w:r w:rsidRPr="00661273">
        <w:rPr>
          <w:rFonts w:eastAsia="Calibri" w:cs="Times New Roman"/>
          <w:szCs w:val="20"/>
        </w:rPr>
        <w:t>également des flux complexes, liés à la fois aux différentiels de prix et aux caractéristiques des produits. Par exemple, le Nigeria exporte de l’oignon vers le Niger, tandis que le Niger, à d’autres moments de l’année, expédie ses oignons vers d’autres marchés de la région. Les arbitrages des opérateurs se font alors en fonction des écarts de prix entre les sacs vendus en FCFA au Niger et ceux vendus en naira au Nigeria, mais aussi selon le type d’oignon disponible (oignon sec de conservation, oignon de saison humide, etc.).</w:t>
      </w:r>
      <w:r w:rsidR="00AE445B" w:rsidRPr="00661273">
        <w:rPr>
          <w:rFonts w:eastAsia="Calibri" w:cs="Times New Roman"/>
          <w:szCs w:val="20"/>
        </w:rPr>
        <w:t xml:space="preserve"> La volonté de l’association </w:t>
      </w:r>
      <w:r w:rsidRPr="00661273">
        <w:rPr>
          <w:rFonts w:eastAsia="Calibri" w:cs="Times New Roman"/>
          <w:szCs w:val="20"/>
        </w:rPr>
        <w:t xml:space="preserve">est de rendre </w:t>
      </w:r>
      <w:r w:rsidR="00AA1D74" w:rsidRPr="00661273">
        <w:rPr>
          <w:rFonts w:eastAsia="Calibri" w:cs="Times New Roman"/>
          <w:szCs w:val="20"/>
        </w:rPr>
        <w:t>l</w:t>
      </w:r>
      <w:r w:rsidRPr="00661273">
        <w:rPr>
          <w:rFonts w:eastAsia="Calibri" w:cs="Times New Roman"/>
          <w:szCs w:val="20"/>
        </w:rPr>
        <w:t xml:space="preserve">es échanges plus fluides, plus prévisibles et optimisés, afin de réduire les pertes, de mieux valoriser la production régionale et de renforcer l’intégration commerciale au sein de la CEDEAO et de la CEEAC. </w:t>
      </w:r>
      <w:r w:rsidR="00AA1D74" w:rsidRPr="00661273">
        <w:rPr>
          <w:rFonts w:eastAsia="Calibri" w:cs="Times New Roman"/>
          <w:szCs w:val="20"/>
        </w:rPr>
        <w:t xml:space="preserve">A ce titre, l’annonce faite mi-février de la réouverture après 7 ans de fermeture </w:t>
      </w:r>
      <w:r w:rsidRPr="00661273">
        <w:rPr>
          <w:rFonts w:eastAsia="Calibri" w:cs="Times New Roman"/>
          <w:szCs w:val="20"/>
        </w:rPr>
        <w:t xml:space="preserve">du poste frontalier de </w:t>
      </w:r>
      <w:proofErr w:type="spellStart"/>
      <w:r w:rsidRPr="00661273">
        <w:rPr>
          <w:rFonts w:eastAsia="Calibri" w:cs="Times New Roman"/>
          <w:szCs w:val="20"/>
        </w:rPr>
        <w:t>Tsamiya</w:t>
      </w:r>
      <w:proofErr w:type="spellEnd"/>
      <w:r w:rsidRPr="00661273">
        <w:rPr>
          <w:rFonts w:eastAsia="Calibri" w:cs="Times New Roman"/>
          <w:szCs w:val="20"/>
        </w:rPr>
        <w:t xml:space="preserve"> </w:t>
      </w:r>
      <w:r w:rsidR="00AA1D74" w:rsidRPr="00661273">
        <w:rPr>
          <w:rFonts w:eastAsia="Calibri" w:cs="Times New Roman"/>
          <w:szCs w:val="20"/>
        </w:rPr>
        <w:t xml:space="preserve">entre le Nigéria et </w:t>
      </w:r>
      <w:r w:rsidRPr="00661273">
        <w:rPr>
          <w:rFonts w:eastAsia="Calibri" w:cs="Times New Roman"/>
          <w:szCs w:val="20"/>
        </w:rPr>
        <w:t>le Bénin</w:t>
      </w:r>
      <w:r w:rsidR="00AA1D74" w:rsidRPr="00661273">
        <w:rPr>
          <w:rFonts w:eastAsia="Calibri" w:cs="Times New Roman"/>
          <w:szCs w:val="20"/>
        </w:rPr>
        <w:t xml:space="preserve"> apparaît stratégique pour le commerce de l’oignon</w:t>
      </w:r>
      <w:r w:rsidRPr="00661273">
        <w:rPr>
          <w:rFonts w:eastAsia="Calibri" w:cs="Times New Roman"/>
          <w:szCs w:val="20"/>
        </w:rPr>
        <w:t>, mais aussi pour l’ail, le haricot blanc, le piment sec et d’autres produits agricoles à destination des marchés de la CEDEAO. Il est stratégique parce qu’il est pratiquement devenu l’unique porte de sortie du nord du Nigeria vers les marchés de la CEDEAO, en passant par le Bénin. La détérioration des relations entre certains pays de la région, ainsi que les décisions prises au niveau de la CEDEAO ont fortement perturbé les échanges entre le Niger et le Bénin, et bloqué une partie des accès terrestres qui servaient auparavant à desservir le Togo, le Ghana et d’autres marchés ouest</w:t>
      </w:r>
      <w:r w:rsidRPr="00661273">
        <w:rPr>
          <w:rFonts w:ascii="Times New Roman" w:eastAsia="Calibri" w:hAnsi="Times New Roman" w:cs="Times New Roman"/>
          <w:szCs w:val="20"/>
        </w:rPr>
        <w:t>‑</w:t>
      </w:r>
      <w:r w:rsidRPr="00661273">
        <w:rPr>
          <w:rFonts w:eastAsia="Calibri" w:cs="Times New Roman"/>
          <w:szCs w:val="20"/>
        </w:rPr>
        <w:t>africains. Dans ce contexte, la plupart des postes frontaliers entre le Nigeria et le Niger (</w:t>
      </w:r>
      <w:proofErr w:type="spellStart"/>
      <w:r w:rsidRPr="00661273">
        <w:rPr>
          <w:rFonts w:eastAsia="Calibri" w:cs="Times New Roman"/>
          <w:szCs w:val="20"/>
        </w:rPr>
        <w:t>Ilela</w:t>
      </w:r>
      <w:proofErr w:type="spellEnd"/>
      <w:r w:rsidRPr="00661273">
        <w:rPr>
          <w:rFonts w:eastAsia="Calibri" w:cs="Times New Roman"/>
          <w:szCs w:val="20"/>
        </w:rPr>
        <w:t xml:space="preserve">, </w:t>
      </w:r>
      <w:proofErr w:type="spellStart"/>
      <w:r w:rsidRPr="00661273">
        <w:rPr>
          <w:rFonts w:eastAsia="Calibri" w:cs="Times New Roman"/>
          <w:szCs w:val="20"/>
        </w:rPr>
        <w:t>Jibia</w:t>
      </w:r>
      <w:proofErr w:type="spellEnd"/>
      <w:r w:rsidRPr="00661273">
        <w:rPr>
          <w:rFonts w:eastAsia="Calibri" w:cs="Times New Roman"/>
          <w:szCs w:val="20"/>
        </w:rPr>
        <w:t xml:space="preserve">, </w:t>
      </w:r>
      <w:proofErr w:type="spellStart"/>
      <w:r w:rsidRPr="00661273">
        <w:rPr>
          <w:rFonts w:eastAsia="Calibri" w:cs="Times New Roman"/>
          <w:szCs w:val="20"/>
        </w:rPr>
        <w:t>Maigatari</w:t>
      </w:r>
      <w:proofErr w:type="spellEnd"/>
      <w:r w:rsidRPr="00661273">
        <w:rPr>
          <w:rFonts w:eastAsia="Calibri" w:cs="Times New Roman"/>
          <w:szCs w:val="20"/>
        </w:rPr>
        <w:t>, Kamba</w:t>
      </w:r>
      <w:r w:rsidRPr="00661273">
        <w:rPr>
          <w:rFonts w:eastAsia="Calibri" w:cs="Marianne"/>
          <w:szCs w:val="20"/>
        </w:rPr>
        <w:t>…</w:t>
      </w:r>
      <w:r w:rsidRPr="00661273">
        <w:rPr>
          <w:rFonts w:eastAsia="Calibri" w:cs="Times New Roman"/>
          <w:szCs w:val="20"/>
        </w:rPr>
        <w:t>) sont d</w:t>
      </w:r>
      <w:r w:rsidRPr="00661273">
        <w:rPr>
          <w:rFonts w:eastAsia="Calibri" w:cs="Marianne"/>
          <w:szCs w:val="20"/>
        </w:rPr>
        <w:t>é</w:t>
      </w:r>
      <w:r w:rsidRPr="00661273">
        <w:rPr>
          <w:rFonts w:eastAsia="Calibri" w:cs="Times New Roman"/>
          <w:szCs w:val="20"/>
        </w:rPr>
        <w:t>sormais pris dans les tensions entre</w:t>
      </w:r>
      <w:r w:rsidR="00661273">
        <w:rPr>
          <w:rFonts w:eastAsia="Calibri" w:cs="Times New Roman"/>
          <w:szCs w:val="20"/>
        </w:rPr>
        <w:t xml:space="preserve"> </w:t>
      </w:r>
      <w:r w:rsidR="00370430" w:rsidRPr="00661273">
        <w:rPr>
          <w:rFonts w:eastAsia="Calibri" w:cs="Times New Roman"/>
          <w:szCs w:val="20"/>
        </w:rPr>
        <w:t>le Niger et le Bénin</w:t>
      </w:r>
      <w:r w:rsidRPr="00661273">
        <w:rPr>
          <w:rFonts w:eastAsia="Calibri" w:cs="Times New Roman"/>
          <w:szCs w:val="20"/>
        </w:rPr>
        <w:t xml:space="preserve">, et ne permettent plus, dans les faits, de rejoindre facilement les autres États de la CEDEAO via le Bénin. </w:t>
      </w:r>
      <w:proofErr w:type="spellStart"/>
      <w:r w:rsidRPr="00661273">
        <w:rPr>
          <w:rFonts w:eastAsia="Calibri" w:cs="Times New Roman"/>
          <w:szCs w:val="20"/>
        </w:rPr>
        <w:t>Tsamiya</w:t>
      </w:r>
      <w:proofErr w:type="spellEnd"/>
      <w:r w:rsidRPr="00661273">
        <w:rPr>
          <w:rFonts w:eastAsia="Calibri" w:cs="Times New Roman"/>
          <w:szCs w:val="20"/>
        </w:rPr>
        <w:t xml:space="preserve"> apparaît donc comme le seul corridor frontalier, au nord du Nigeria, en contact direct avec le Bénin et pleinement opérationnel pour le commerce agricole. Pour l’ensemble du nord du Nigeria, tout opérateur souhaitant accéder aux marchés régionaux (Bénin, puis Togo, Ghana, etc.) par voie terrestre doit emprunter ce corridor. </w:t>
      </w:r>
      <w:proofErr w:type="spellStart"/>
      <w:r w:rsidRPr="00661273">
        <w:rPr>
          <w:rFonts w:eastAsia="Calibri" w:cs="Times New Roman"/>
          <w:szCs w:val="20"/>
        </w:rPr>
        <w:t>Tsamiya</w:t>
      </w:r>
      <w:proofErr w:type="spellEnd"/>
      <w:r w:rsidRPr="00661273">
        <w:rPr>
          <w:rFonts w:eastAsia="Calibri" w:cs="Times New Roman"/>
          <w:szCs w:val="20"/>
        </w:rPr>
        <w:t xml:space="preserve"> est ainsi devenu un axe</w:t>
      </w:r>
      <w:r w:rsidR="00370430" w:rsidRPr="00661273">
        <w:rPr>
          <w:rFonts w:eastAsia="Calibri" w:cs="Times New Roman"/>
          <w:szCs w:val="20"/>
        </w:rPr>
        <w:t xml:space="preserve"> essentiel</w:t>
      </w:r>
      <w:r w:rsidRPr="00661273">
        <w:rPr>
          <w:rFonts w:eastAsia="Calibri" w:cs="Times New Roman"/>
          <w:szCs w:val="20"/>
        </w:rPr>
        <w:t>, à la fois pour le transit de marchandises et pour les importations et exportations de produits frais vers et depuis les marchés ouest</w:t>
      </w:r>
      <w:r w:rsidRPr="00661273">
        <w:rPr>
          <w:rFonts w:ascii="Times New Roman" w:eastAsia="Calibri" w:hAnsi="Times New Roman" w:cs="Times New Roman"/>
          <w:szCs w:val="20"/>
        </w:rPr>
        <w:t>‑</w:t>
      </w:r>
      <w:r w:rsidRPr="00661273">
        <w:rPr>
          <w:rFonts w:eastAsia="Calibri" w:cs="Times New Roman"/>
          <w:szCs w:val="20"/>
        </w:rPr>
        <w:t>africains.</w:t>
      </w:r>
      <w:r w:rsidR="00370430" w:rsidRPr="00661273">
        <w:rPr>
          <w:rFonts w:eastAsia="Calibri" w:cs="Times New Roman"/>
          <w:szCs w:val="20"/>
        </w:rPr>
        <w:t xml:space="preserve"> Le</w:t>
      </w:r>
      <w:r w:rsidRPr="00661273">
        <w:rPr>
          <w:rFonts w:eastAsia="Calibri" w:cs="Times New Roman"/>
          <w:szCs w:val="20"/>
        </w:rPr>
        <w:t xml:space="preserve">s camions d’oignons circulent désormais du Niger vers le Bénin en passant par le Nigeria sans avoir à effectuer de paiements illicites, et les cargaisons exportées depuis le Nigeria utilisent le même corridor dans des conditions similaires. </w:t>
      </w:r>
      <w:r w:rsidR="00370430" w:rsidRPr="00661273">
        <w:rPr>
          <w:rFonts w:eastAsia="Calibri" w:cs="Times New Roman"/>
          <w:szCs w:val="20"/>
        </w:rPr>
        <w:t xml:space="preserve">Les camions </w:t>
      </w:r>
      <w:r w:rsidRPr="00661273">
        <w:rPr>
          <w:rFonts w:eastAsia="Calibri" w:cs="Times New Roman"/>
          <w:szCs w:val="20"/>
        </w:rPr>
        <w:t>contrôlés</w:t>
      </w:r>
      <w:r w:rsidR="00370430" w:rsidRPr="00661273">
        <w:rPr>
          <w:rFonts w:eastAsia="Calibri" w:cs="Times New Roman"/>
          <w:szCs w:val="20"/>
        </w:rPr>
        <w:t xml:space="preserve"> </w:t>
      </w:r>
      <w:r w:rsidRPr="00661273">
        <w:rPr>
          <w:rFonts w:eastAsia="Calibri" w:cs="Times New Roman"/>
          <w:szCs w:val="20"/>
        </w:rPr>
        <w:t>présent</w:t>
      </w:r>
      <w:r w:rsidR="00370430" w:rsidRPr="00661273">
        <w:rPr>
          <w:rFonts w:eastAsia="Calibri" w:cs="Times New Roman"/>
          <w:szCs w:val="20"/>
        </w:rPr>
        <w:t>ent</w:t>
      </w:r>
      <w:r w:rsidRPr="00661273">
        <w:rPr>
          <w:rFonts w:eastAsia="Calibri" w:cs="Times New Roman"/>
          <w:szCs w:val="20"/>
        </w:rPr>
        <w:t xml:space="preserve"> simplement </w:t>
      </w:r>
      <w:r w:rsidR="00370430" w:rsidRPr="00661273">
        <w:rPr>
          <w:rFonts w:eastAsia="Calibri" w:cs="Times New Roman"/>
          <w:szCs w:val="20"/>
        </w:rPr>
        <w:t>le</w:t>
      </w:r>
      <w:r w:rsidRPr="00661273">
        <w:rPr>
          <w:rFonts w:eastAsia="Calibri" w:cs="Times New Roman"/>
          <w:szCs w:val="20"/>
        </w:rPr>
        <w:t>s documents officiels, qui prouvent qu’il s’agit de marchandises en transit ou destinées à l’exportation, et dans la grande majorité des cas, cela suffit pour être immédiatement autorisés à poursuivre la route. En plus des restrictions tarifaires et non tarifaires, les pertes post-récolte sont également un défi pour le renforcement du commerce intra</w:t>
      </w:r>
      <w:r w:rsidR="00370430" w:rsidRPr="00661273">
        <w:rPr>
          <w:rFonts w:eastAsia="Calibri" w:cs="Times New Roman"/>
          <w:szCs w:val="20"/>
        </w:rPr>
        <w:t>-</w:t>
      </w:r>
      <w:r w:rsidRPr="00661273">
        <w:rPr>
          <w:rFonts w:eastAsia="Calibri" w:cs="Times New Roman"/>
          <w:szCs w:val="20"/>
        </w:rPr>
        <w:t>afric</w:t>
      </w:r>
      <w:r w:rsidR="00370430" w:rsidRPr="00661273">
        <w:rPr>
          <w:rFonts w:eastAsia="Calibri" w:cs="Times New Roman"/>
          <w:szCs w:val="20"/>
        </w:rPr>
        <w:t>ai</w:t>
      </w:r>
      <w:r w:rsidRPr="00661273">
        <w:rPr>
          <w:rFonts w:eastAsia="Calibri" w:cs="Times New Roman"/>
          <w:szCs w:val="20"/>
        </w:rPr>
        <w:t xml:space="preserve">n d’oignons. </w:t>
      </w:r>
      <w:r w:rsidR="00370430" w:rsidRPr="00661273">
        <w:rPr>
          <w:rFonts w:eastAsia="Calibri" w:cs="Times New Roman"/>
          <w:szCs w:val="20"/>
        </w:rPr>
        <w:t xml:space="preserve">L’association travaille avec </w:t>
      </w:r>
      <w:r w:rsidRPr="00661273">
        <w:rPr>
          <w:rFonts w:eastAsia="Calibri" w:cs="Times New Roman"/>
          <w:szCs w:val="20"/>
        </w:rPr>
        <w:t>les grands pays producteurs d’oignons, comme le Niger, le Nigeria et le Burkina Faso</w:t>
      </w:r>
      <w:r w:rsidR="00370430" w:rsidRPr="00661273">
        <w:rPr>
          <w:rFonts w:eastAsia="Calibri" w:cs="Times New Roman"/>
          <w:szCs w:val="20"/>
        </w:rPr>
        <w:t xml:space="preserve"> pour améliorer le stockage ou la transformation</w:t>
      </w:r>
      <w:r w:rsidRPr="00661273">
        <w:rPr>
          <w:rFonts w:eastAsia="Calibri" w:cs="Times New Roman"/>
          <w:szCs w:val="20"/>
        </w:rPr>
        <w:t>.</w:t>
      </w:r>
      <w:r w:rsidR="00370430" w:rsidRPr="00661273">
        <w:rPr>
          <w:rFonts w:eastAsia="Calibri" w:cs="Times New Roman"/>
          <w:szCs w:val="20"/>
        </w:rPr>
        <w:t xml:space="preserve"> </w:t>
      </w:r>
      <w:r w:rsidRPr="00661273">
        <w:rPr>
          <w:rFonts w:eastAsia="Calibri" w:cs="Times New Roman"/>
          <w:szCs w:val="20"/>
        </w:rPr>
        <w:t xml:space="preserve">L’oignon est l’un des produits les plus échangés en Afrique de l’Ouest, mais la région continue pourtant d’en </w:t>
      </w:r>
      <w:r w:rsidRPr="00661273">
        <w:rPr>
          <w:rFonts w:eastAsia="Calibri" w:cs="Times New Roman"/>
          <w:szCs w:val="20"/>
        </w:rPr>
        <w:lastRenderedPageBreak/>
        <w:t>importer depuis les Pays</w:t>
      </w:r>
      <w:r w:rsidRPr="00661273">
        <w:rPr>
          <w:rFonts w:ascii="Times New Roman" w:eastAsia="Calibri" w:hAnsi="Times New Roman" w:cs="Times New Roman"/>
          <w:szCs w:val="20"/>
        </w:rPr>
        <w:t>‑</w:t>
      </w:r>
      <w:r w:rsidRPr="00661273">
        <w:rPr>
          <w:rFonts w:eastAsia="Calibri" w:cs="Times New Roman"/>
          <w:szCs w:val="20"/>
        </w:rPr>
        <w:t>Bas.</w:t>
      </w:r>
      <w:r w:rsidR="00153F3E" w:rsidRPr="00661273">
        <w:rPr>
          <w:rFonts w:eastAsia="Calibri" w:cs="Times New Roman"/>
          <w:szCs w:val="20"/>
        </w:rPr>
        <w:t xml:space="preserve"> Pour l’association, il </w:t>
      </w:r>
      <w:r w:rsidRPr="00661273">
        <w:rPr>
          <w:rFonts w:eastAsia="Calibri" w:cs="Times New Roman"/>
          <w:szCs w:val="20"/>
        </w:rPr>
        <w:t>faut revenir à l’esprit</w:t>
      </w:r>
      <w:r w:rsidR="00153F3E" w:rsidRPr="00661273">
        <w:rPr>
          <w:rFonts w:eastAsia="Calibri" w:cs="Times New Roman"/>
          <w:szCs w:val="20"/>
        </w:rPr>
        <w:t xml:space="preserve"> de la CEDEAO</w:t>
      </w:r>
      <w:r w:rsidRPr="00661273">
        <w:rPr>
          <w:rFonts w:eastAsia="Calibri" w:cs="Times New Roman"/>
          <w:szCs w:val="20"/>
        </w:rPr>
        <w:t>, c’est-à-dire l’intégration économique et la libre circulation des personnes et des biens.</w:t>
      </w:r>
      <w:r w:rsidR="00153F3E" w:rsidRPr="00661273">
        <w:rPr>
          <w:rFonts w:eastAsia="Calibri" w:cs="Times New Roman"/>
          <w:szCs w:val="20"/>
        </w:rPr>
        <w:t xml:space="preserve"> D</w:t>
      </w:r>
      <w:r w:rsidRPr="00661273">
        <w:rPr>
          <w:rFonts w:eastAsia="Calibri" w:cs="Times New Roman"/>
          <w:szCs w:val="20"/>
        </w:rPr>
        <w:t>e nombreux États membres continuent d’imposer une multitude de taxes sur les produits agricoles aux frontières et en transit, alors que ce type de barrières n’a pas sa place sur un marché censé être intégré. Ces prélèvements devraient être encadrés et régulés au niveau régional, afin que les opérateurs bénéficient réellement de la liberté de circulation et que les produits restent compétitifs. Sinon, ces surcoûts se retrouvent mécaniquement dans le prix payé par les consommateurs. En théorie, les protocoles et accords de la CEDEAO, notamment le Schéma de libéralisation des échanges, garantissent la libre circulation des biens et des personnes au sein de la région. En pratique, on observe une prolifération des prélèvements sur les axes routiers, comme des taxes de transit, des prélèvements pour timbre douanier, des redevances diverses, souvent cumulés à chaque frontière. Certains pays sont devenus de véritables</w:t>
      </w:r>
      <w:r w:rsidR="00153F3E" w:rsidRPr="00661273">
        <w:rPr>
          <w:rFonts w:eastAsia="Calibri" w:cs="Times New Roman"/>
          <w:szCs w:val="20"/>
        </w:rPr>
        <w:t xml:space="preserve"> </w:t>
      </w:r>
      <w:r w:rsidRPr="00661273">
        <w:rPr>
          <w:rFonts w:eastAsia="Calibri" w:cs="Times New Roman"/>
          <w:szCs w:val="20"/>
        </w:rPr>
        <w:t>champions de ces pratiques, avec des charges qui peuvent dépasser 10% de la valeur de la marchandise. Cette situation renchérit le commerce intra</w:t>
      </w:r>
      <w:r w:rsidR="00906659" w:rsidRPr="00661273">
        <w:rPr>
          <w:rFonts w:eastAsia="Calibri" w:cs="Times New Roman"/>
          <w:szCs w:val="20"/>
        </w:rPr>
        <w:t xml:space="preserve"> </w:t>
      </w:r>
      <w:r w:rsidRPr="00661273">
        <w:rPr>
          <w:rFonts w:eastAsia="Calibri" w:cs="Times New Roman"/>
          <w:szCs w:val="20"/>
        </w:rPr>
        <w:t>r</w:t>
      </w:r>
      <w:r w:rsidRPr="00661273">
        <w:rPr>
          <w:rFonts w:eastAsia="Calibri" w:cs="Marianne"/>
          <w:szCs w:val="20"/>
        </w:rPr>
        <w:t>é</w:t>
      </w:r>
      <w:r w:rsidRPr="00661273">
        <w:rPr>
          <w:rFonts w:eastAsia="Calibri" w:cs="Times New Roman"/>
          <w:szCs w:val="20"/>
        </w:rPr>
        <w:t>gional. Il est parfois moins co</w:t>
      </w:r>
      <w:r w:rsidRPr="00661273">
        <w:rPr>
          <w:rFonts w:eastAsia="Calibri" w:cs="Marianne"/>
          <w:szCs w:val="20"/>
        </w:rPr>
        <w:t>û</w:t>
      </w:r>
      <w:r w:rsidRPr="00661273">
        <w:rPr>
          <w:rFonts w:eastAsia="Calibri" w:cs="Times New Roman"/>
          <w:szCs w:val="20"/>
        </w:rPr>
        <w:t>teux d</w:t>
      </w:r>
      <w:r w:rsidRPr="00661273">
        <w:rPr>
          <w:rFonts w:eastAsia="Calibri" w:cs="Marianne"/>
          <w:szCs w:val="20"/>
        </w:rPr>
        <w:t>’</w:t>
      </w:r>
      <w:r w:rsidRPr="00661273">
        <w:rPr>
          <w:rFonts w:eastAsia="Calibri" w:cs="Times New Roman"/>
          <w:szCs w:val="20"/>
        </w:rPr>
        <w:t>importer des oignons depuis les Pays</w:t>
      </w:r>
      <w:r w:rsidRPr="00661273">
        <w:rPr>
          <w:rFonts w:ascii="Times New Roman" w:eastAsia="Calibri" w:hAnsi="Times New Roman" w:cs="Times New Roman"/>
          <w:szCs w:val="20"/>
        </w:rPr>
        <w:t>‑</w:t>
      </w:r>
      <w:r w:rsidRPr="00661273">
        <w:rPr>
          <w:rFonts w:eastAsia="Calibri" w:cs="Times New Roman"/>
          <w:szCs w:val="20"/>
        </w:rPr>
        <w:t>Bas que depuis un voisin ouest-africain situé à quelques centaines de kilomètres.</w:t>
      </w:r>
      <w:r w:rsidR="00153F3E" w:rsidRPr="00661273">
        <w:rPr>
          <w:rFonts w:eastAsia="Calibri" w:cs="Times New Roman"/>
          <w:szCs w:val="20"/>
        </w:rPr>
        <w:t xml:space="preserve"> </w:t>
      </w:r>
      <w:r w:rsidRPr="00661273">
        <w:rPr>
          <w:rFonts w:eastAsia="Calibri" w:cs="Times New Roman"/>
          <w:szCs w:val="20"/>
        </w:rPr>
        <w:t xml:space="preserve">La </w:t>
      </w:r>
      <w:r w:rsidR="00906659" w:rsidRPr="00661273">
        <w:rPr>
          <w:rFonts w:eastAsia="Calibri" w:cs="Times New Roman"/>
          <w:szCs w:val="20"/>
        </w:rPr>
        <w:t>sur</w:t>
      </w:r>
      <w:r w:rsidR="00906659" w:rsidRPr="00661273">
        <w:rPr>
          <w:rFonts w:ascii="Times New Roman" w:eastAsia="Calibri" w:hAnsi="Times New Roman" w:cs="Times New Roman"/>
          <w:szCs w:val="20"/>
        </w:rPr>
        <w:t>t</w:t>
      </w:r>
      <w:r w:rsidR="00906659" w:rsidRPr="00661273">
        <w:rPr>
          <w:rFonts w:eastAsia="Calibri" w:cs="Times New Roman"/>
          <w:szCs w:val="20"/>
        </w:rPr>
        <w:t>axation</w:t>
      </w:r>
      <w:r w:rsidRPr="00661273">
        <w:rPr>
          <w:rFonts w:eastAsia="Calibri" w:cs="Times New Roman"/>
          <w:szCs w:val="20"/>
        </w:rPr>
        <w:t xml:space="preserve"> en transit se r</w:t>
      </w:r>
      <w:r w:rsidRPr="00661273">
        <w:rPr>
          <w:rFonts w:eastAsia="Calibri" w:cs="Marianne"/>
          <w:szCs w:val="20"/>
        </w:rPr>
        <w:t>é</w:t>
      </w:r>
      <w:r w:rsidRPr="00661273">
        <w:rPr>
          <w:rFonts w:eastAsia="Calibri" w:cs="Times New Roman"/>
          <w:szCs w:val="20"/>
        </w:rPr>
        <w:t>percute in fine sur les prix alimentaires pour les m</w:t>
      </w:r>
      <w:r w:rsidRPr="00661273">
        <w:rPr>
          <w:rFonts w:eastAsia="Calibri" w:cs="Marianne"/>
          <w:szCs w:val="20"/>
        </w:rPr>
        <w:t>é</w:t>
      </w:r>
      <w:r w:rsidRPr="00661273">
        <w:rPr>
          <w:rFonts w:eastAsia="Calibri" w:cs="Times New Roman"/>
          <w:szCs w:val="20"/>
        </w:rPr>
        <w:t xml:space="preserve">nages et exerce une pression inutile sur les monnaies locales, en poussant les pays </w:t>
      </w:r>
      <w:r w:rsidRPr="00661273">
        <w:rPr>
          <w:rFonts w:eastAsia="Calibri" w:cs="Marianne"/>
          <w:szCs w:val="20"/>
        </w:rPr>
        <w:t>à</w:t>
      </w:r>
      <w:r w:rsidRPr="00661273">
        <w:rPr>
          <w:rFonts w:eastAsia="Calibri" w:cs="Times New Roman"/>
          <w:szCs w:val="20"/>
        </w:rPr>
        <w:t xml:space="preserve"> chercher des devises pour importer hors du continent ce qu’ils pourraient s’échanger entre eux. </w:t>
      </w:r>
      <w:r w:rsidR="00153F3E" w:rsidRPr="00661273">
        <w:rPr>
          <w:rFonts w:eastAsia="Calibri" w:cs="Times New Roman"/>
          <w:szCs w:val="20"/>
        </w:rPr>
        <w:t xml:space="preserve">L’association </w:t>
      </w:r>
      <w:r w:rsidRPr="00661273">
        <w:rPr>
          <w:rFonts w:eastAsia="Calibri" w:cs="Times New Roman"/>
          <w:szCs w:val="20"/>
        </w:rPr>
        <w:t>plaid</w:t>
      </w:r>
      <w:r w:rsidR="00153F3E" w:rsidRPr="00661273">
        <w:rPr>
          <w:rFonts w:eastAsia="Calibri" w:cs="Times New Roman"/>
          <w:szCs w:val="20"/>
        </w:rPr>
        <w:t>e</w:t>
      </w:r>
      <w:r w:rsidRPr="00661273">
        <w:rPr>
          <w:rFonts w:eastAsia="Calibri" w:cs="Times New Roman"/>
          <w:szCs w:val="20"/>
        </w:rPr>
        <w:t xml:space="preserve"> pour une harmonisation profonde des prélèvements</w:t>
      </w:r>
      <w:r w:rsidR="00153F3E" w:rsidRPr="00661273">
        <w:rPr>
          <w:rFonts w:eastAsia="Calibri" w:cs="Times New Roman"/>
          <w:szCs w:val="20"/>
        </w:rPr>
        <w:t xml:space="preserve"> et propose</w:t>
      </w:r>
      <w:r w:rsidRPr="00661273">
        <w:rPr>
          <w:rFonts w:eastAsia="Calibri" w:cs="Times New Roman"/>
          <w:szCs w:val="20"/>
        </w:rPr>
        <w:t xml:space="preserve"> </w:t>
      </w:r>
      <w:r w:rsidR="00153F3E" w:rsidRPr="00661273">
        <w:rPr>
          <w:rFonts w:eastAsia="Calibri" w:cs="Times New Roman"/>
          <w:szCs w:val="20"/>
        </w:rPr>
        <w:t>c</w:t>
      </w:r>
      <w:r w:rsidRPr="00661273">
        <w:rPr>
          <w:rFonts w:eastAsia="Calibri" w:cs="Times New Roman"/>
          <w:szCs w:val="20"/>
        </w:rPr>
        <w:t xml:space="preserve">oncrètement, qu’un camion d’oignons partant du Nigeria vers le Ghana ne paie qu’une redevance nationale au point de départ, puis un prélèvement unique de type </w:t>
      </w:r>
      <w:r w:rsidR="00153F3E" w:rsidRPr="00661273">
        <w:rPr>
          <w:rFonts w:eastAsia="Calibri" w:cs="Times New Roman"/>
          <w:szCs w:val="20"/>
        </w:rPr>
        <w:t>« </w:t>
      </w:r>
      <w:r w:rsidRPr="00661273">
        <w:rPr>
          <w:rFonts w:eastAsia="Calibri" w:cs="Times New Roman"/>
          <w:szCs w:val="20"/>
        </w:rPr>
        <w:t>taxe CEDEAO</w:t>
      </w:r>
      <w:r w:rsidR="00153F3E" w:rsidRPr="00661273">
        <w:rPr>
          <w:rFonts w:eastAsia="Calibri" w:cs="Times New Roman"/>
          <w:szCs w:val="20"/>
        </w:rPr>
        <w:t xml:space="preserve"> » </w:t>
      </w:r>
      <w:r w:rsidRPr="00661273">
        <w:rPr>
          <w:rFonts w:eastAsia="Calibri" w:cs="Times New Roman"/>
          <w:szCs w:val="20"/>
        </w:rPr>
        <w:t>couvrant tout le corridor déclaré (Nigeria - Bénin - Togo - Ghana par exemple).</w:t>
      </w:r>
      <w:r w:rsidR="00153F3E" w:rsidRPr="00661273">
        <w:rPr>
          <w:rFonts w:eastAsia="Calibri" w:cs="Times New Roman"/>
          <w:szCs w:val="20"/>
        </w:rPr>
        <w:t xml:space="preserve"> </w:t>
      </w:r>
      <w:r w:rsidRPr="00661273">
        <w:rPr>
          <w:rFonts w:eastAsia="Calibri" w:cs="Times New Roman"/>
          <w:szCs w:val="20"/>
        </w:rPr>
        <w:t xml:space="preserve">Il ne devrait plus y avoir, en plus, des redevances de transit distinctes dans chaque pays et une taxe à destination. Aujourd’hui, un prélèvement </w:t>
      </w:r>
      <w:r w:rsidR="00153F3E" w:rsidRPr="00661273">
        <w:rPr>
          <w:rFonts w:eastAsia="Calibri" w:cs="Times New Roman"/>
          <w:szCs w:val="20"/>
        </w:rPr>
        <w:t xml:space="preserve">est payé </w:t>
      </w:r>
      <w:r w:rsidRPr="00661273">
        <w:rPr>
          <w:rFonts w:eastAsia="Calibri" w:cs="Times New Roman"/>
          <w:szCs w:val="20"/>
        </w:rPr>
        <w:t>à l’origine, un autre au Bénin, un autre au Togo, puis encore à l’arrivée, avec des montants qui varient d’un État à l’autre. Cette logique doit être harmonisée et strictement encadrée : un prélèvement national au point de départ, un prélèvement CEDEAO unique pour le parcours, et pas de double ou triple imposition origine - transit - destination.</w:t>
      </w:r>
      <w:r w:rsidR="00153F3E" w:rsidRPr="00661273">
        <w:rPr>
          <w:rFonts w:eastAsia="Calibri" w:cs="Times New Roman"/>
          <w:szCs w:val="20"/>
        </w:rPr>
        <w:t xml:space="preserve"> </w:t>
      </w:r>
      <w:r w:rsidRPr="00661273">
        <w:rPr>
          <w:rFonts w:eastAsia="Calibri" w:cs="Times New Roman"/>
          <w:szCs w:val="20"/>
        </w:rPr>
        <w:t>Si les pays membres s’assoient réellement autour de la table pour mettre en œuvre cette réforme, le commerce intra</w:t>
      </w:r>
      <w:r w:rsidR="00906659" w:rsidRPr="00661273">
        <w:rPr>
          <w:rFonts w:ascii="Times New Roman" w:eastAsia="Calibri" w:hAnsi="Times New Roman" w:cs="Times New Roman"/>
          <w:szCs w:val="20"/>
        </w:rPr>
        <w:t xml:space="preserve"> </w:t>
      </w:r>
      <w:r w:rsidRPr="00661273">
        <w:rPr>
          <w:rFonts w:eastAsia="Calibri" w:cs="Times New Roman"/>
          <w:szCs w:val="20"/>
        </w:rPr>
        <w:t>r</w:t>
      </w:r>
      <w:r w:rsidRPr="00661273">
        <w:rPr>
          <w:rFonts w:eastAsia="Calibri" w:cs="Marianne"/>
          <w:szCs w:val="20"/>
        </w:rPr>
        <w:t>é</w:t>
      </w:r>
      <w:r w:rsidRPr="00661273">
        <w:rPr>
          <w:rFonts w:eastAsia="Calibri" w:cs="Times New Roman"/>
          <w:szCs w:val="20"/>
        </w:rPr>
        <w:t>gional deviendra plus fluide, plus pr</w:t>
      </w:r>
      <w:r w:rsidRPr="00661273">
        <w:rPr>
          <w:rFonts w:eastAsia="Calibri" w:cs="Marianne"/>
          <w:szCs w:val="20"/>
        </w:rPr>
        <w:t>é</w:t>
      </w:r>
      <w:r w:rsidRPr="00661273">
        <w:rPr>
          <w:rFonts w:eastAsia="Calibri" w:cs="Times New Roman"/>
          <w:szCs w:val="20"/>
        </w:rPr>
        <w:t>visible et plus comp</w:t>
      </w:r>
      <w:r w:rsidRPr="00661273">
        <w:rPr>
          <w:rFonts w:eastAsia="Calibri" w:cs="Marianne"/>
          <w:szCs w:val="20"/>
        </w:rPr>
        <w:t>é</w:t>
      </w:r>
      <w:r w:rsidRPr="00661273">
        <w:rPr>
          <w:rFonts w:eastAsia="Calibri" w:cs="Times New Roman"/>
          <w:szCs w:val="20"/>
        </w:rPr>
        <w:t>titif. Les oignons produits au Niger, au Nigeria ou au Burkina Faso circuleront plus facilement vers la C</w:t>
      </w:r>
      <w:r w:rsidRPr="00661273">
        <w:rPr>
          <w:rFonts w:eastAsia="Calibri" w:cs="Marianne"/>
          <w:szCs w:val="20"/>
        </w:rPr>
        <w:t>ô</w:t>
      </w:r>
      <w:r w:rsidRPr="00661273">
        <w:rPr>
          <w:rFonts w:eastAsia="Calibri" w:cs="Times New Roman"/>
          <w:szCs w:val="20"/>
        </w:rPr>
        <w:t>te d</w:t>
      </w:r>
      <w:r w:rsidRPr="00661273">
        <w:rPr>
          <w:rFonts w:eastAsia="Calibri" w:cs="Marianne"/>
          <w:szCs w:val="20"/>
        </w:rPr>
        <w:t>’</w:t>
      </w:r>
      <w:r w:rsidRPr="00661273">
        <w:rPr>
          <w:rFonts w:eastAsia="Calibri" w:cs="Times New Roman"/>
          <w:szCs w:val="20"/>
        </w:rPr>
        <w:t>Ivoire, le Ghana ou le S</w:t>
      </w:r>
      <w:r w:rsidRPr="00661273">
        <w:rPr>
          <w:rFonts w:eastAsia="Calibri" w:cs="Marianne"/>
          <w:szCs w:val="20"/>
        </w:rPr>
        <w:t>é</w:t>
      </w:r>
      <w:r w:rsidRPr="00661273">
        <w:rPr>
          <w:rFonts w:eastAsia="Calibri" w:cs="Times New Roman"/>
          <w:szCs w:val="20"/>
        </w:rPr>
        <w:t>n</w:t>
      </w:r>
      <w:r w:rsidRPr="00661273">
        <w:rPr>
          <w:rFonts w:eastAsia="Calibri" w:cs="Marianne"/>
          <w:szCs w:val="20"/>
        </w:rPr>
        <w:t>é</w:t>
      </w:r>
      <w:r w:rsidRPr="00661273">
        <w:rPr>
          <w:rFonts w:eastAsia="Calibri" w:cs="Times New Roman"/>
          <w:szCs w:val="20"/>
        </w:rPr>
        <w:t>gal, et l</w:t>
      </w:r>
      <w:r w:rsidRPr="00661273">
        <w:rPr>
          <w:rFonts w:eastAsia="Calibri" w:cs="Marianne"/>
          <w:szCs w:val="20"/>
        </w:rPr>
        <w:t>’</w:t>
      </w:r>
      <w:r w:rsidRPr="00661273">
        <w:rPr>
          <w:rFonts w:eastAsia="Calibri" w:cs="Times New Roman"/>
          <w:szCs w:val="20"/>
        </w:rPr>
        <w:t>intégration régionale cessera d’être un slogan pour devenir une réalité tangible pour les producteurs, les transporteurs, les commerçants, et surtout, les consommateurs de la CEDEAO.</w:t>
      </w:r>
    </w:p>
    <w:p w14:paraId="16C6AEE7" w14:textId="77777777" w:rsidR="00625313" w:rsidRPr="00661273" w:rsidRDefault="00625313" w:rsidP="00625313">
      <w:pPr>
        <w:spacing w:after="0"/>
        <w:rPr>
          <w:rFonts w:eastAsia="Calibri" w:cs="Times New Roman"/>
          <w:szCs w:val="20"/>
        </w:rPr>
      </w:pPr>
    </w:p>
    <w:p w14:paraId="5B593356" w14:textId="65EA54C4" w:rsidR="00625313" w:rsidRPr="00661273" w:rsidRDefault="00625313" w:rsidP="00221202">
      <w:pPr>
        <w:keepNext/>
        <w:keepLines/>
        <w:spacing w:after="0"/>
        <w:outlineLvl w:val="1"/>
        <w:rPr>
          <w:rFonts w:eastAsiaTheme="majorEastAsia" w:cstheme="majorBidi"/>
          <w:b/>
          <w:bCs/>
          <w:szCs w:val="26"/>
        </w:rPr>
      </w:pPr>
      <w:bookmarkStart w:id="25" w:name="_Toc226049942"/>
      <w:r w:rsidRPr="00661273">
        <w:rPr>
          <w:rFonts w:eastAsia="Calibri" w:cs="Times New Roman"/>
          <w:b/>
          <w:bCs/>
          <w:szCs w:val="20"/>
        </w:rPr>
        <w:t xml:space="preserve">Semences </w:t>
      </w:r>
      <w:r w:rsidR="00984A72" w:rsidRPr="00661273">
        <w:rPr>
          <w:rFonts w:eastAsia="Calibri" w:cs="Times New Roman"/>
          <w:b/>
          <w:bCs/>
          <w:szCs w:val="20"/>
        </w:rPr>
        <w:t>–</w:t>
      </w:r>
      <w:r w:rsidRPr="00661273">
        <w:rPr>
          <w:rFonts w:eastAsia="Calibri" w:cs="Times New Roman"/>
          <w:b/>
          <w:bCs/>
          <w:szCs w:val="20"/>
        </w:rPr>
        <w:t xml:space="preserve"> </w:t>
      </w:r>
      <w:r w:rsidR="00984A72" w:rsidRPr="00661273">
        <w:rPr>
          <w:rFonts w:eastAsia="Calibri" w:cs="Times New Roman"/>
          <w:b/>
          <w:bCs/>
          <w:szCs w:val="20"/>
        </w:rPr>
        <w:t xml:space="preserve">Bilan positif du projet de Renforcement des réseaux et des capacités institutionnelles en amélioration des plantes pour le développement de cultures résilientes </w:t>
      </w:r>
      <w:r w:rsidR="00221202" w:rsidRPr="00661273">
        <w:rPr>
          <w:rFonts w:eastAsia="Calibri" w:cs="Times New Roman"/>
          <w:b/>
          <w:bCs/>
          <w:szCs w:val="20"/>
        </w:rPr>
        <w:t>(ABBE</w:t>
      </w:r>
      <w:r w:rsidR="00FA1846" w:rsidRPr="00661273">
        <w:rPr>
          <w:rFonts w:eastAsia="Calibri" w:cs="Times New Roman"/>
          <w:b/>
          <w:bCs/>
          <w:szCs w:val="20"/>
        </w:rPr>
        <w:t xml:space="preserve"> en anglais</w:t>
      </w:r>
      <w:r w:rsidR="00221202" w:rsidRPr="00661273">
        <w:rPr>
          <w:rFonts w:eastAsia="Calibri" w:cs="Times New Roman"/>
          <w:b/>
          <w:bCs/>
          <w:szCs w:val="20"/>
        </w:rPr>
        <w:t>).</w:t>
      </w:r>
      <w:bookmarkEnd w:id="25"/>
    </w:p>
    <w:p w14:paraId="2AA63BA7" w14:textId="76E35B03" w:rsidR="00984A72" w:rsidRPr="00661273" w:rsidRDefault="00625313" w:rsidP="00984A72">
      <w:pPr>
        <w:spacing w:after="0"/>
        <w:rPr>
          <w:rFonts w:eastAsia="Calibri" w:cs="Times New Roman"/>
          <w:szCs w:val="20"/>
        </w:rPr>
      </w:pPr>
      <w:r w:rsidRPr="00661273">
        <w:rPr>
          <w:rFonts w:eastAsia="Calibri" w:cs="Times New Roman"/>
          <w:szCs w:val="20"/>
        </w:rPr>
        <w:t xml:space="preserve">L’Union européenne s’est félicitée des résultats concrets obtenus après sept ans de mise en œuvre au Burkina Faso, au Niger et au Sénégal, du </w:t>
      </w:r>
      <w:bookmarkStart w:id="26" w:name="_Hlk225779493"/>
      <w:r w:rsidRPr="00661273">
        <w:rPr>
          <w:rFonts w:eastAsia="Calibri" w:cs="Times New Roman"/>
          <w:szCs w:val="20"/>
        </w:rPr>
        <w:t>projet</w:t>
      </w:r>
      <w:bookmarkEnd w:id="26"/>
      <w:r w:rsidRPr="00661273">
        <w:rPr>
          <w:rFonts w:eastAsia="Calibri" w:cs="Times New Roman"/>
          <w:szCs w:val="20"/>
        </w:rPr>
        <w:t xml:space="preserve"> communément dénommé ABEE. Le projet a dépassé le seul cadre scientifique</w:t>
      </w:r>
      <w:r w:rsidR="00C265D4" w:rsidRPr="00661273">
        <w:rPr>
          <w:rFonts w:eastAsia="Calibri" w:cs="Times New Roman"/>
          <w:szCs w:val="20"/>
        </w:rPr>
        <w:t>,</w:t>
      </w:r>
      <w:r w:rsidRPr="00661273">
        <w:rPr>
          <w:rFonts w:eastAsia="Calibri" w:cs="Times New Roman"/>
          <w:szCs w:val="20"/>
        </w:rPr>
        <w:t xml:space="preserve"> notamment en matière de production de semences améliorées, mais aussi de renforcement des capacités humaines</w:t>
      </w:r>
      <w:r w:rsidR="00C265D4" w:rsidRPr="00661273">
        <w:rPr>
          <w:rFonts w:eastAsia="Calibri" w:cs="Times New Roman"/>
          <w:szCs w:val="20"/>
        </w:rPr>
        <w:t xml:space="preserve">, de </w:t>
      </w:r>
      <w:r w:rsidRPr="00661273">
        <w:rPr>
          <w:rFonts w:eastAsia="Calibri" w:cs="Times New Roman"/>
          <w:szCs w:val="20"/>
        </w:rPr>
        <w:t>renouvellement et de féminisation du personnel scientifique</w:t>
      </w:r>
      <w:r w:rsidR="00C265D4" w:rsidRPr="00661273">
        <w:rPr>
          <w:rFonts w:eastAsia="Calibri" w:cs="Times New Roman"/>
          <w:szCs w:val="20"/>
        </w:rPr>
        <w:t xml:space="preserve"> selon l’Union européenne. </w:t>
      </w:r>
      <w:r w:rsidRPr="00661273">
        <w:rPr>
          <w:rFonts w:eastAsia="Calibri" w:cs="Times New Roman"/>
          <w:szCs w:val="20"/>
        </w:rPr>
        <w:t>Coordonné par le Conseil Ouest et Centre africain pour la recherche et le développement agricoles (C</w:t>
      </w:r>
      <w:r w:rsidR="00C265D4" w:rsidRPr="00661273">
        <w:rPr>
          <w:rFonts w:eastAsia="Calibri" w:cs="Times New Roman"/>
          <w:szCs w:val="20"/>
        </w:rPr>
        <w:t>ORAF</w:t>
      </w:r>
      <w:r w:rsidRPr="00661273">
        <w:rPr>
          <w:rFonts w:eastAsia="Calibri" w:cs="Times New Roman"/>
          <w:szCs w:val="20"/>
        </w:rPr>
        <w:t>), ABEE a été exécuté conjointement par l’Institut de l’</w:t>
      </w:r>
      <w:r w:rsidR="00C265D4" w:rsidRPr="00661273">
        <w:rPr>
          <w:rFonts w:eastAsia="Calibri" w:cs="Times New Roman"/>
          <w:szCs w:val="20"/>
        </w:rPr>
        <w:t>e</w:t>
      </w:r>
      <w:r w:rsidRPr="00661273">
        <w:rPr>
          <w:rFonts w:eastAsia="Calibri" w:cs="Times New Roman"/>
          <w:szCs w:val="20"/>
        </w:rPr>
        <w:t xml:space="preserve">nvironnement et de </w:t>
      </w:r>
      <w:r w:rsidR="00C265D4" w:rsidRPr="00661273">
        <w:rPr>
          <w:rFonts w:eastAsia="Calibri" w:cs="Times New Roman"/>
          <w:szCs w:val="20"/>
        </w:rPr>
        <w:t>r</w:t>
      </w:r>
      <w:r w:rsidRPr="00661273">
        <w:rPr>
          <w:rFonts w:eastAsia="Calibri" w:cs="Times New Roman"/>
          <w:szCs w:val="20"/>
        </w:rPr>
        <w:t xml:space="preserve">echerches </w:t>
      </w:r>
      <w:r w:rsidR="00C265D4" w:rsidRPr="00661273">
        <w:rPr>
          <w:rFonts w:eastAsia="Calibri" w:cs="Times New Roman"/>
          <w:szCs w:val="20"/>
        </w:rPr>
        <w:t>a</w:t>
      </w:r>
      <w:r w:rsidRPr="00661273">
        <w:rPr>
          <w:rFonts w:eastAsia="Calibri" w:cs="Times New Roman"/>
          <w:szCs w:val="20"/>
        </w:rPr>
        <w:t xml:space="preserve">gricoles (INERA) du Burkina Faso, l’Institut national de la recherche agronomique du Niger (INRAN), et l’Institut </w:t>
      </w:r>
      <w:r w:rsidR="00C265D4" w:rsidRPr="00661273">
        <w:rPr>
          <w:rFonts w:eastAsia="Calibri" w:cs="Times New Roman"/>
          <w:szCs w:val="20"/>
        </w:rPr>
        <w:t>s</w:t>
      </w:r>
      <w:r w:rsidRPr="00661273">
        <w:rPr>
          <w:rFonts w:eastAsia="Calibri" w:cs="Times New Roman"/>
          <w:szCs w:val="20"/>
        </w:rPr>
        <w:t xml:space="preserve">énégalais de </w:t>
      </w:r>
      <w:r w:rsidR="00C265D4" w:rsidRPr="00661273">
        <w:rPr>
          <w:rFonts w:eastAsia="Calibri" w:cs="Times New Roman"/>
          <w:szCs w:val="20"/>
        </w:rPr>
        <w:t>r</w:t>
      </w:r>
      <w:r w:rsidRPr="00661273">
        <w:rPr>
          <w:rFonts w:eastAsia="Calibri" w:cs="Times New Roman"/>
          <w:szCs w:val="20"/>
        </w:rPr>
        <w:t xml:space="preserve">echerches </w:t>
      </w:r>
      <w:r w:rsidR="00C265D4" w:rsidRPr="00661273">
        <w:rPr>
          <w:rFonts w:eastAsia="Calibri" w:cs="Times New Roman"/>
          <w:szCs w:val="20"/>
        </w:rPr>
        <w:t>a</w:t>
      </w:r>
      <w:r w:rsidRPr="00661273">
        <w:rPr>
          <w:rFonts w:eastAsia="Calibri" w:cs="Times New Roman"/>
          <w:szCs w:val="20"/>
        </w:rPr>
        <w:t xml:space="preserve">gricoles (ISRA), avec l’appui technique du Centre de coopération </w:t>
      </w:r>
      <w:r w:rsidRPr="00661273">
        <w:rPr>
          <w:rFonts w:eastAsia="Calibri" w:cs="Times New Roman"/>
          <w:szCs w:val="20"/>
        </w:rPr>
        <w:lastRenderedPageBreak/>
        <w:t xml:space="preserve">Internationale en </w:t>
      </w:r>
      <w:r w:rsidR="00C265D4" w:rsidRPr="00661273">
        <w:rPr>
          <w:rFonts w:eastAsia="Calibri" w:cs="Times New Roman"/>
          <w:szCs w:val="20"/>
        </w:rPr>
        <w:t>r</w:t>
      </w:r>
      <w:r w:rsidRPr="00661273">
        <w:rPr>
          <w:rFonts w:eastAsia="Calibri" w:cs="Times New Roman"/>
          <w:szCs w:val="20"/>
        </w:rPr>
        <w:t xml:space="preserve">echerche </w:t>
      </w:r>
      <w:r w:rsidR="00C265D4" w:rsidRPr="00661273">
        <w:rPr>
          <w:rFonts w:eastAsia="Calibri" w:cs="Times New Roman"/>
          <w:szCs w:val="20"/>
        </w:rPr>
        <w:t>a</w:t>
      </w:r>
      <w:r w:rsidRPr="00661273">
        <w:rPr>
          <w:rFonts w:eastAsia="Calibri" w:cs="Times New Roman"/>
          <w:szCs w:val="20"/>
        </w:rPr>
        <w:t xml:space="preserve">gronomique pour le </w:t>
      </w:r>
      <w:r w:rsidR="00C265D4" w:rsidRPr="00661273">
        <w:rPr>
          <w:rFonts w:eastAsia="Calibri" w:cs="Times New Roman"/>
          <w:szCs w:val="20"/>
        </w:rPr>
        <w:t>d</w:t>
      </w:r>
      <w:r w:rsidRPr="00661273">
        <w:rPr>
          <w:rFonts w:eastAsia="Calibri" w:cs="Times New Roman"/>
          <w:szCs w:val="20"/>
        </w:rPr>
        <w:t>éveloppement (C</w:t>
      </w:r>
      <w:r w:rsidR="00221202" w:rsidRPr="00661273">
        <w:rPr>
          <w:rFonts w:eastAsia="Calibri" w:cs="Times New Roman"/>
          <w:szCs w:val="20"/>
        </w:rPr>
        <w:t>IRAD</w:t>
      </w:r>
      <w:r w:rsidRPr="00661273">
        <w:rPr>
          <w:rFonts w:eastAsia="Calibri" w:cs="Times New Roman"/>
          <w:szCs w:val="20"/>
        </w:rPr>
        <w:t>) et l’International Budget Partnership (IBP)-</w:t>
      </w:r>
      <w:proofErr w:type="spellStart"/>
      <w:r w:rsidRPr="00661273">
        <w:rPr>
          <w:rFonts w:eastAsia="Calibri" w:cs="Times New Roman"/>
          <w:szCs w:val="20"/>
        </w:rPr>
        <w:t>AfricaRice</w:t>
      </w:r>
      <w:proofErr w:type="spellEnd"/>
      <w:r w:rsidRPr="00661273">
        <w:rPr>
          <w:rFonts w:eastAsia="Calibri" w:cs="Times New Roman"/>
          <w:szCs w:val="20"/>
        </w:rPr>
        <w:t>.</w:t>
      </w:r>
      <w:r w:rsidR="00C265D4" w:rsidRPr="00661273">
        <w:rPr>
          <w:rFonts w:eastAsia="Calibri" w:cs="Times New Roman"/>
          <w:szCs w:val="20"/>
        </w:rPr>
        <w:t xml:space="preserve"> </w:t>
      </w:r>
      <w:r w:rsidRPr="00661273">
        <w:rPr>
          <w:rFonts w:eastAsia="Calibri" w:cs="Times New Roman"/>
          <w:szCs w:val="20"/>
        </w:rPr>
        <w:t xml:space="preserve">Le projet ABEE </w:t>
      </w:r>
      <w:r w:rsidR="00FA1846" w:rsidRPr="00661273">
        <w:rPr>
          <w:rFonts w:eastAsia="Calibri" w:cs="Times New Roman"/>
          <w:szCs w:val="20"/>
        </w:rPr>
        <w:t>(</w:t>
      </w:r>
      <w:r w:rsidR="00FA1846" w:rsidRPr="00661273">
        <w:rPr>
          <w:rFonts w:eastAsia="Calibri" w:cs="Times New Roman"/>
          <w:i/>
          <w:iCs/>
          <w:szCs w:val="20"/>
        </w:rPr>
        <w:t xml:space="preserve">West </w:t>
      </w:r>
      <w:proofErr w:type="spellStart"/>
      <w:r w:rsidR="00FA1846" w:rsidRPr="00661273">
        <w:rPr>
          <w:rFonts w:eastAsia="Calibri" w:cs="Times New Roman"/>
          <w:i/>
          <w:iCs/>
          <w:szCs w:val="20"/>
        </w:rPr>
        <w:t>Africa</w:t>
      </w:r>
      <w:proofErr w:type="spellEnd"/>
      <w:r w:rsidR="00FA1846" w:rsidRPr="00661273">
        <w:rPr>
          <w:rFonts w:eastAsia="Calibri" w:cs="Times New Roman"/>
          <w:i/>
          <w:iCs/>
          <w:szCs w:val="20"/>
        </w:rPr>
        <w:t xml:space="preserve"> </w:t>
      </w:r>
      <w:proofErr w:type="spellStart"/>
      <w:r w:rsidR="00FA1846" w:rsidRPr="00661273">
        <w:rPr>
          <w:rFonts w:eastAsia="Calibri" w:cs="Times New Roman"/>
          <w:i/>
          <w:iCs/>
          <w:szCs w:val="20"/>
        </w:rPr>
        <w:t>Breeding</w:t>
      </w:r>
      <w:proofErr w:type="spellEnd"/>
      <w:r w:rsidR="00FA1846" w:rsidRPr="00661273">
        <w:rPr>
          <w:rFonts w:eastAsia="Calibri" w:cs="Times New Roman"/>
          <w:i/>
          <w:iCs/>
          <w:szCs w:val="20"/>
        </w:rPr>
        <w:t xml:space="preserve"> Networks and Extension </w:t>
      </w:r>
      <w:proofErr w:type="spellStart"/>
      <w:r w:rsidR="00FA1846" w:rsidRPr="00661273">
        <w:rPr>
          <w:rFonts w:eastAsia="Calibri" w:cs="Times New Roman"/>
          <w:i/>
          <w:iCs/>
          <w:szCs w:val="20"/>
        </w:rPr>
        <w:t>Empowerment</w:t>
      </w:r>
      <w:proofErr w:type="spellEnd"/>
      <w:r w:rsidR="00FA1846" w:rsidRPr="00661273">
        <w:rPr>
          <w:rFonts w:eastAsia="Calibri" w:cs="Times New Roman"/>
          <w:szCs w:val="20"/>
        </w:rPr>
        <w:t xml:space="preserve">) </w:t>
      </w:r>
      <w:r w:rsidRPr="00661273">
        <w:rPr>
          <w:rFonts w:eastAsia="Calibri" w:cs="Times New Roman"/>
          <w:szCs w:val="20"/>
        </w:rPr>
        <w:t xml:space="preserve">a </w:t>
      </w:r>
      <w:r w:rsidR="00C265D4" w:rsidRPr="00661273">
        <w:rPr>
          <w:rFonts w:eastAsia="Calibri" w:cs="Times New Roman"/>
          <w:szCs w:val="20"/>
        </w:rPr>
        <w:t xml:space="preserve">su mettre en </w:t>
      </w:r>
      <w:r w:rsidRPr="00661273">
        <w:rPr>
          <w:rFonts w:eastAsia="Calibri" w:cs="Times New Roman"/>
          <w:szCs w:val="20"/>
        </w:rPr>
        <w:t>pratique une architecture collaborative régionale fonctionnelle.</w:t>
      </w:r>
      <w:r w:rsidR="00C265D4" w:rsidRPr="00661273">
        <w:rPr>
          <w:rFonts w:eastAsia="Calibri" w:cs="Times New Roman"/>
          <w:szCs w:val="20"/>
        </w:rPr>
        <w:t xml:space="preserve"> Le</w:t>
      </w:r>
      <w:r w:rsidRPr="00661273">
        <w:rPr>
          <w:rFonts w:eastAsia="Calibri" w:cs="Times New Roman"/>
          <w:szCs w:val="20"/>
        </w:rPr>
        <w:t xml:space="preserve"> </w:t>
      </w:r>
      <w:r w:rsidR="00C265D4" w:rsidRPr="00661273">
        <w:rPr>
          <w:rFonts w:eastAsia="Calibri" w:cs="Times New Roman"/>
          <w:szCs w:val="20"/>
        </w:rPr>
        <w:t>Directeur régional du C</w:t>
      </w:r>
      <w:r w:rsidR="00221202" w:rsidRPr="00661273">
        <w:rPr>
          <w:rFonts w:eastAsia="Calibri" w:cs="Times New Roman"/>
          <w:szCs w:val="20"/>
        </w:rPr>
        <w:t>IRAD</w:t>
      </w:r>
      <w:r w:rsidR="00C265D4" w:rsidRPr="00661273">
        <w:rPr>
          <w:rFonts w:eastAsia="Calibri" w:cs="Times New Roman"/>
          <w:szCs w:val="20"/>
        </w:rPr>
        <w:t>, le Dr </w:t>
      </w:r>
      <w:proofErr w:type="spellStart"/>
      <w:r w:rsidR="00C265D4" w:rsidRPr="00661273">
        <w:rPr>
          <w:rFonts w:eastAsia="Calibri" w:cs="Times New Roman"/>
          <w:szCs w:val="20"/>
        </w:rPr>
        <w:t>Ibra</w:t>
      </w:r>
      <w:proofErr w:type="spellEnd"/>
      <w:r w:rsidR="00C265D4" w:rsidRPr="00661273">
        <w:rPr>
          <w:rFonts w:eastAsia="Calibri" w:cs="Times New Roman"/>
          <w:szCs w:val="20"/>
        </w:rPr>
        <w:t> Touré, a souligné que l’</w:t>
      </w:r>
      <w:r w:rsidRPr="00661273">
        <w:rPr>
          <w:rFonts w:eastAsia="Calibri" w:cs="Times New Roman"/>
          <w:szCs w:val="20"/>
        </w:rPr>
        <w:t xml:space="preserve">originalité de ce projet </w:t>
      </w:r>
      <w:r w:rsidR="00C265D4" w:rsidRPr="00661273">
        <w:rPr>
          <w:rFonts w:eastAsia="Calibri" w:cs="Times New Roman"/>
          <w:szCs w:val="20"/>
        </w:rPr>
        <w:t xml:space="preserve">a </w:t>
      </w:r>
      <w:r w:rsidRPr="00661273">
        <w:rPr>
          <w:rFonts w:eastAsia="Calibri" w:cs="Times New Roman"/>
          <w:szCs w:val="20"/>
        </w:rPr>
        <w:t>résid</w:t>
      </w:r>
      <w:r w:rsidR="00C265D4" w:rsidRPr="00661273">
        <w:rPr>
          <w:rFonts w:eastAsia="Calibri" w:cs="Times New Roman"/>
          <w:szCs w:val="20"/>
        </w:rPr>
        <w:t>é</w:t>
      </w:r>
      <w:r w:rsidRPr="00661273">
        <w:rPr>
          <w:rFonts w:eastAsia="Calibri" w:cs="Times New Roman"/>
          <w:szCs w:val="20"/>
        </w:rPr>
        <w:t xml:space="preserve"> dans son approche centrée sur le renforcement des capacités, en plaçant les acteurs au cœur des dispositifs. Cette démarche a permis de moderniser les systèmes de sélection, de mieux intégrer les besoins des producteurs et des marchés, et de renforcer les synergies entre les différents acteurs</w:t>
      </w:r>
      <w:r w:rsidR="00C265D4" w:rsidRPr="00661273">
        <w:rPr>
          <w:rFonts w:eastAsia="Calibri" w:cs="Times New Roman"/>
          <w:szCs w:val="20"/>
        </w:rPr>
        <w:t xml:space="preserve">. </w:t>
      </w:r>
      <w:r w:rsidRPr="00661273">
        <w:rPr>
          <w:rFonts w:eastAsia="Calibri" w:cs="Times New Roman"/>
          <w:szCs w:val="20"/>
        </w:rPr>
        <w:t>Au-delà des variétés et des semences, c’est donc un réseau régional de partage de ressources génétiques, de données et d’expériences qui a été consolidé</w:t>
      </w:r>
      <w:r w:rsidR="00C265D4" w:rsidRPr="00661273">
        <w:rPr>
          <w:rFonts w:eastAsia="Calibri" w:cs="Times New Roman"/>
          <w:szCs w:val="20"/>
        </w:rPr>
        <w:t>,</w:t>
      </w:r>
      <w:r w:rsidRPr="00661273">
        <w:rPr>
          <w:rFonts w:eastAsia="Calibri" w:cs="Times New Roman"/>
          <w:szCs w:val="20"/>
        </w:rPr>
        <w:t xml:space="preserve"> infrastructure </w:t>
      </w:r>
      <w:r w:rsidR="00C265D4" w:rsidRPr="00661273">
        <w:rPr>
          <w:rFonts w:eastAsia="Calibri" w:cs="Times New Roman"/>
          <w:szCs w:val="20"/>
        </w:rPr>
        <w:t xml:space="preserve">importante </w:t>
      </w:r>
      <w:r w:rsidRPr="00661273">
        <w:rPr>
          <w:rFonts w:eastAsia="Calibri" w:cs="Times New Roman"/>
          <w:szCs w:val="20"/>
        </w:rPr>
        <w:t>pour accélérer le progrès génétique à l’échelle de la sous-région.</w:t>
      </w:r>
      <w:r w:rsidR="00C265D4" w:rsidRPr="00661273">
        <w:rPr>
          <w:rFonts w:eastAsia="Calibri" w:cs="Times New Roman"/>
          <w:szCs w:val="20"/>
        </w:rPr>
        <w:t xml:space="preserve"> Le </w:t>
      </w:r>
      <w:r w:rsidRPr="00661273">
        <w:rPr>
          <w:rFonts w:eastAsia="Calibri" w:cs="Times New Roman"/>
          <w:szCs w:val="20"/>
        </w:rPr>
        <w:t xml:space="preserve">Directeur </w:t>
      </w:r>
      <w:r w:rsidR="00FE56DF" w:rsidRPr="00661273">
        <w:rPr>
          <w:rFonts w:eastAsia="Calibri" w:cs="Times New Roman"/>
          <w:szCs w:val="20"/>
        </w:rPr>
        <w:t>e</w:t>
      </w:r>
      <w:r w:rsidRPr="00661273">
        <w:rPr>
          <w:rFonts w:eastAsia="Calibri" w:cs="Times New Roman"/>
          <w:szCs w:val="20"/>
        </w:rPr>
        <w:t>xécutif du C</w:t>
      </w:r>
      <w:r w:rsidR="00FE56DF" w:rsidRPr="00661273">
        <w:rPr>
          <w:rFonts w:eastAsia="Calibri" w:cs="Times New Roman"/>
          <w:szCs w:val="20"/>
        </w:rPr>
        <w:t xml:space="preserve">ORAF, le Dr </w:t>
      </w:r>
      <w:proofErr w:type="spellStart"/>
      <w:r w:rsidR="00FE56DF" w:rsidRPr="00661273">
        <w:rPr>
          <w:rFonts w:eastAsia="Calibri" w:cs="Times New Roman"/>
          <w:szCs w:val="20"/>
        </w:rPr>
        <w:t>Moumini</w:t>
      </w:r>
      <w:proofErr w:type="spellEnd"/>
      <w:r w:rsidR="00FE56DF" w:rsidRPr="00661273">
        <w:rPr>
          <w:rFonts w:eastAsia="Calibri" w:cs="Times New Roman"/>
          <w:szCs w:val="20"/>
        </w:rPr>
        <w:t xml:space="preserve"> </w:t>
      </w:r>
      <w:proofErr w:type="spellStart"/>
      <w:r w:rsidR="00FE56DF" w:rsidRPr="00661273">
        <w:rPr>
          <w:rFonts w:eastAsia="Calibri" w:cs="Times New Roman"/>
          <w:szCs w:val="20"/>
        </w:rPr>
        <w:t>Savadogo</w:t>
      </w:r>
      <w:proofErr w:type="spellEnd"/>
      <w:r w:rsidR="00FE56DF" w:rsidRPr="00661273">
        <w:rPr>
          <w:rFonts w:eastAsia="Calibri" w:cs="Times New Roman"/>
          <w:szCs w:val="20"/>
        </w:rPr>
        <w:t>, a souligné que l</w:t>
      </w:r>
      <w:r w:rsidR="00C265D4" w:rsidRPr="00661273">
        <w:rPr>
          <w:rFonts w:eastAsia="Calibri" w:cs="Times New Roman"/>
          <w:szCs w:val="20"/>
        </w:rPr>
        <w:t xml:space="preserve">es réalisations </w:t>
      </w:r>
      <w:r w:rsidR="00FE56DF" w:rsidRPr="00661273">
        <w:rPr>
          <w:rFonts w:eastAsia="Calibri" w:cs="Times New Roman"/>
          <w:szCs w:val="20"/>
        </w:rPr>
        <w:t xml:space="preserve">du projet doivent </w:t>
      </w:r>
      <w:r w:rsidR="00C265D4" w:rsidRPr="00661273">
        <w:rPr>
          <w:rFonts w:eastAsia="Calibri" w:cs="Times New Roman"/>
          <w:szCs w:val="20"/>
        </w:rPr>
        <w:t>contribuer à asseoir durablement des programmes de sélection à même de répondre efficacement aux besoins des pays en matière de variétés adaptées aux conditions climatiques toujours en mutation</w:t>
      </w:r>
      <w:r w:rsidR="00FE56DF" w:rsidRPr="00661273">
        <w:rPr>
          <w:rFonts w:eastAsia="Calibri" w:cs="Times New Roman"/>
          <w:szCs w:val="20"/>
        </w:rPr>
        <w:t xml:space="preserve">. Le projet </w:t>
      </w:r>
      <w:r w:rsidRPr="00661273">
        <w:rPr>
          <w:rFonts w:eastAsia="Calibri" w:cs="Times New Roman"/>
          <w:szCs w:val="20"/>
        </w:rPr>
        <w:t>a modernisé les systèmes nationaux de sélection variétale tout en consolidant un réseau régional de partage de données et de matériel génétique.</w:t>
      </w:r>
      <w:r w:rsidR="00FE56DF" w:rsidRPr="00661273">
        <w:rPr>
          <w:rFonts w:eastAsia="Calibri" w:cs="Times New Roman"/>
          <w:szCs w:val="20"/>
        </w:rPr>
        <w:t xml:space="preserve"> Il a généré des résultats tangibles et significatifs, tant en termes de production agricole que de renforcement des capacités : n</w:t>
      </w:r>
      <w:r w:rsidRPr="00661273">
        <w:rPr>
          <w:rFonts w:eastAsia="Calibri" w:cs="Times New Roman"/>
          <w:szCs w:val="20"/>
        </w:rPr>
        <w:t>umérisation des données de terrain, introduction d’outils de génotypage, formation d’une nouvelle génération de chercheurs, production de semences de prébase de mil, sorgho, fonio et cultures maraîchères</w:t>
      </w:r>
      <w:r w:rsidR="00FE56DF" w:rsidRPr="00661273">
        <w:rPr>
          <w:rFonts w:eastAsia="Calibri" w:cs="Times New Roman"/>
          <w:szCs w:val="20"/>
        </w:rPr>
        <w:t xml:space="preserve">. </w:t>
      </w:r>
      <w:r w:rsidR="00984A72" w:rsidRPr="00661273">
        <w:rPr>
          <w:rFonts w:eastAsia="Calibri" w:cs="Times New Roman"/>
          <w:szCs w:val="20"/>
        </w:rPr>
        <w:t>Ainsi, s</w:t>
      </w:r>
      <w:r w:rsidRPr="00661273">
        <w:rPr>
          <w:rFonts w:eastAsia="Calibri" w:cs="Times New Roman"/>
          <w:szCs w:val="20"/>
        </w:rPr>
        <w:t>ur le volet semencier, les actions ont permis de produire plus de 57</w:t>
      </w:r>
      <w:r w:rsidR="00FE56DF" w:rsidRPr="00661273">
        <w:rPr>
          <w:rFonts w:eastAsia="Calibri" w:cs="Times New Roman"/>
          <w:szCs w:val="20"/>
        </w:rPr>
        <w:t> </w:t>
      </w:r>
      <w:r w:rsidRPr="00661273">
        <w:rPr>
          <w:rFonts w:eastAsia="Calibri" w:cs="Times New Roman"/>
          <w:szCs w:val="20"/>
        </w:rPr>
        <w:t xml:space="preserve">tonnes de semences de prébase, ainsi que des quantités </w:t>
      </w:r>
      <w:r w:rsidR="00FE56DF" w:rsidRPr="00661273">
        <w:rPr>
          <w:rFonts w:eastAsia="Calibri" w:cs="Times New Roman"/>
          <w:szCs w:val="20"/>
        </w:rPr>
        <w:t>important</w:t>
      </w:r>
      <w:r w:rsidRPr="00661273">
        <w:rPr>
          <w:rFonts w:eastAsia="Calibri" w:cs="Times New Roman"/>
          <w:szCs w:val="20"/>
        </w:rPr>
        <w:t>es de semences certifiées, avec 74 95</w:t>
      </w:r>
      <w:r w:rsidR="00FE56DF" w:rsidRPr="00661273">
        <w:rPr>
          <w:rFonts w:eastAsia="Calibri" w:cs="Times New Roman"/>
          <w:szCs w:val="20"/>
        </w:rPr>
        <w:t>3</w:t>
      </w:r>
      <w:r w:rsidRPr="00661273">
        <w:rPr>
          <w:rFonts w:eastAsia="Calibri" w:cs="Times New Roman"/>
          <w:szCs w:val="20"/>
        </w:rPr>
        <w:t xml:space="preserve"> tonnes produites au Sénégal, 14 628 tonnes au Niger et 1 599 tonnes au Burkina Faso.</w:t>
      </w:r>
      <w:r w:rsidR="00984A72" w:rsidRPr="00661273">
        <w:rPr>
          <w:rFonts w:eastAsia="Calibri" w:cs="Times New Roman"/>
          <w:szCs w:val="20"/>
        </w:rPr>
        <w:t xml:space="preserve"> </w:t>
      </w:r>
      <w:r w:rsidRPr="00661273">
        <w:rPr>
          <w:rFonts w:eastAsia="Calibri" w:cs="Times New Roman"/>
          <w:szCs w:val="20"/>
        </w:rPr>
        <w:t>20 400 producteurs, dont 37% de femmes, ont bénéficié indirectement des actions, tandis que 10 310 ont été directement touchés par l’introduction de semences améliorées via des parcelles de démonstration.</w:t>
      </w:r>
      <w:r w:rsidR="00984A72" w:rsidRPr="00661273">
        <w:rPr>
          <w:rFonts w:eastAsia="Calibri" w:cs="Times New Roman"/>
          <w:szCs w:val="20"/>
        </w:rPr>
        <w:t xml:space="preserve"> </w:t>
      </w:r>
      <w:r w:rsidRPr="00661273">
        <w:rPr>
          <w:rFonts w:eastAsia="Calibri" w:cs="Times New Roman"/>
          <w:szCs w:val="20"/>
        </w:rPr>
        <w:t>Sur le plan structurel et régional, le projet a soutenu 12 programmes de sélection (4 par pays), modernisé les infrastructures ainsi que des équipements spécialisés (séchoirs, chambres froides, serres). La coopération régionale a été renforcée par la conduite de 356 essais régionaux et le transfert de 238 variétés.</w:t>
      </w:r>
      <w:r w:rsidR="00984A72" w:rsidRPr="00661273">
        <w:rPr>
          <w:rFonts w:eastAsia="Calibri" w:cs="Times New Roman"/>
          <w:szCs w:val="20"/>
        </w:rPr>
        <w:t xml:space="preserve"> </w:t>
      </w:r>
      <w:r w:rsidRPr="00661273">
        <w:rPr>
          <w:rFonts w:eastAsia="Calibri" w:cs="Times New Roman"/>
          <w:szCs w:val="20"/>
        </w:rPr>
        <w:t>Enfin, le projet a contribué à la formation d’une nouvelle génération de chercheurs avec 12 thèses et 50 étudiants de licence et master encadrés, et a permis l’inscription de 34 variétés (mil, sorgho, arachide, niébé) dans les catalogues nationaux des trois pays.</w:t>
      </w:r>
      <w:r w:rsidR="00984A72" w:rsidRPr="00661273">
        <w:rPr>
          <w:rFonts w:eastAsia="Calibri" w:cs="Times New Roman"/>
          <w:szCs w:val="20"/>
        </w:rPr>
        <w:t xml:space="preserve"> </w:t>
      </w:r>
      <w:r w:rsidRPr="00661273">
        <w:rPr>
          <w:rFonts w:eastAsia="Calibri" w:cs="Times New Roman"/>
          <w:szCs w:val="20"/>
        </w:rPr>
        <w:t>L’un des acquis les plus tangibles du projet tient à la modernisation profonde des programmes nationaux de sélection variétale.</w:t>
      </w:r>
      <w:r w:rsidR="00984A72" w:rsidRPr="00661273">
        <w:rPr>
          <w:rFonts w:eastAsia="Calibri" w:cs="Times New Roman"/>
          <w:szCs w:val="20"/>
        </w:rPr>
        <w:t xml:space="preserve"> </w:t>
      </w:r>
      <w:r w:rsidR="00661273">
        <w:rPr>
          <w:rFonts w:eastAsia="Calibri" w:cs="Times New Roman"/>
          <w:szCs w:val="20"/>
        </w:rPr>
        <w:t xml:space="preserve"> </w:t>
      </w:r>
      <w:r w:rsidRPr="00661273">
        <w:rPr>
          <w:rFonts w:eastAsia="Calibri" w:cs="Times New Roman"/>
          <w:szCs w:val="20"/>
        </w:rPr>
        <w:t>Malgré les résultats probants enregistrés, des obstacles persistent</w:t>
      </w:r>
      <w:r w:rsidR="00984A72" w:rsidRPr="00661273">
        <w:rPr>
          <w:rFonts w:eastAsia="Calibri" w:cs="Times New Roman"/>
          <w:szCs w:val="20"/>
        </w:rPr>
        <w:t xml:space="preserve"> et s</w:t>
      </w:r>
      <w:r w:rsidRPr="00661273">
        <w:rPr>
          <w:rFonts w:eastAsia="Calibri" w:cs="Times New Roman"/>
          <w:szCs w:val="20"/>
        </w:rPr>
        <w:t xml:space="preserve">ur le terrain, la réalité reste contrastée. </w:t>
      </w:r>
      <w:r w:rsidR="00984A72" w:rsidRPr="00661273">
        <w:rPr>
          <w:rFonts w:eastAsia="Calibri" w:cs="Times New Roman"/>
          <w:szCs w:val="20"/>
        </w:rPr>
        <w:t>A</w:t>
      </w:r>
      <w:r w:rsidRPr="00661273">
        <w:rPr>
          <w:rFonts w:eastAsia="Calibri" w:cs="Times New Roman"/>
          <w:szCs w:val="20"/>
        </w:rPr>
        <w:t>u Sénégal, le taux d’utilisation des semences certifiées ne dépasse pas 6% pour certaines cultures, et reste inférieur à 15% pour l’arachide.</w:t>
      </w:r>
      <w:r w:rsidR="00984A72" w:rsidRPr="00661273">
        <w:rPr>
          <w:rFonts w:eastAsia="Calibri" w:cs="Times New Roman"/>
          <w:szCs w:val="20"/>
        </w:rPr>
        <w:t xml:space="preserve"> </w:t>
      </w:r>
      <w:r w:rsidRPr="00661273">
        <w:rPr>
          <w:rFonts w:eastAsia="Calibri" w:cs="Times New Roman"/>
          <w:szCs w:val="20"/>
        </w:rPr>
        <w:t>Dans le secteur maraîcher, la dépendance aux semences importées demeure très forte.</w:t>
      </w:r>
    </w:p>
    <w:p w14:paraId="6ABCBE6F" w14:textId="502D6967" w:rsidR="00FA47B7" w:rsidRPr="00661273" w:rsidRDefault="00FA47B7" w:rsidP="00625313">
      <w:pPr>
        <w:spacing w:after="0"/>
        <w:rPr>
          <w:rFonts w:eastAsia="Calibri" w:cs="Times New Roman"/>
          <w:szCs w:val="20"/>
        </w:rPr>
      </w:pPr>
    </w:p>
    <w:p w14:paraId="7BF9F816" w14:textId="038637EA" w:rsidR="00FA47B7" w:rsidRPr="00661273" w:rsidRDefault="00FA47B7" w:rsidP="00FA47B7">
      <w:pPr>
        <w:keepNext/>
        <w:keepLines/>
        <w:spacing w:after="0"/>
        <w:outlineLvl w:val="1"/>
        <w:rPr>
          <w:rFonts w:eastAsiaTheme="majorEastAsia" w:cstheme="majorBidi"/>
          <w:b/>
          <w:bCs/>
          <w:szCs w:val="26"/>
        </w:rPr>
      </w:pPr>
      <w:bookmarkStart w:id="27" w:name="_Hlk225779570"/>
      <w:bookmarkStart w:id="28" w:name="_Toc226049943"/>
      <w:r w:rsidRPr="00661273">
        <w:rPr>
          <w:rFonts w:eastAsia="Calibri" w:cs="Times New Roman"/>
          <w:b/>
          <w:bCs/>
          <w:szCs w:val="20"/>
        </w:rPr>
        <w:t>Pêche - Accord régional pour renforcer la lutte contre la pêche illicite en Afrique de l’Ouest.</w:t>
      </w:r>
      <w:bookmarkEnd w:id="28"/>
    </w:p>
    <w:bookmarkEnd w:id="27"/>
    <w:p w14:paraId="6BD6A92F" w14:textId="26617AE7" w:rsidR="006442F1" w:rsidRPr="00661273" w:rsidRDefault="00FA47B7" w:rsidP="00FA47B7">
      <w:pPr>
        <w:spacing w:after="0"/>
        <w:rPr>
          <w:rFonts w:eastAsia="Calibri" w:cs="Times New Roman"/>
          <w:szCs w:val="20"/>
        </w:rPr>
      </w:pPr>
      <w:r w:rsidRPr="00661273">
        <w:rPr>
          <w:rFonts w:eastAsia="Calibri" w:cs="Times New Roman"/>
          <w:szCs w:val="20"/>
        </w:rPr>
        <w:t xml:space="preserve">Un accord, visant à renforcer la lutte contre la pêche illicite, non déclarée et non réglementée (INN) en Afrique de l’Ouest, a été conclu le 24 mars entre l’Institut de sécurité maritime interrégional (ISMI), l’Agence européenne de contrôle des pêches (EFCA), le Comité des pêches du Centre-Ouest du golfe de Guinée (CPCO) et la Commission sous-régionale des pêches (CSRP), dans le cadre de la mise en œuvre du pilier I du projet West </w:t>
      </w:r>
      <w:proofErr w:type="spellStart"/>
      <w:r w:rsidRPr="00661273">
        <w:rPr>
          <w:rFonts w:eastAsia="Calibri" w:cs="Times New Roman"/>
          <w:szCs w:val="20"/>
        </w:rPr>
        <w:t>African</w:t>
      </w:r>
      <w:proofErr w:type="spellEnd"/>
      <w:r w:rsidRPr="00661273">
        <w:rPr>
          <w:rFonts w:eastAsia="Calibri" w:cs="Times New Roman"/>
          <w:szCs w:val="20"/>
        </w:rPr>
        <w:t xml:space="preserve"> </w:t>
      </w:r>
      <w:proofErr w:type="spellStart"/>
      <w:r w:rsidRPr="00661273">
        <w:rPr>
          <w:rFonts w:eastAsia="Calibri" w:cs="Times New Roman"/>
          <w:szCs w:val="20"/>
        </w:rPr>
        <w:t>Sustainable</w:t>
      </w:r>
      <w:proofErr w:type="spellEnd"/>
      <w:r w:rsidRPr="00661273">
        <w:rPr>
          <w:rFonts w:eastAsia="Calibri" w:cs="Times New Roman"/>
          <w:szCs w:val="20"/>
        </w:rPr>
        <w:t xml:space="preserve"> </w:t>
      </w:r>
      <w:proofErr w:type="spellStart"/>
      <w:r w:rsidRPr="00661273">
        <w:rPr>
          <w:rFonts w:eastAsia="Calibri" w:cs="Times New Roman"/>
          <w:szCs w:val="20"/>
        </w:rPr>
        <w:t>Ocean</w:t>
      </w:r>
      <w:proofErr w:type="spellEnd"/>
      <w:r w:rsidRPr="00661273">
        <w:rPr>
          <w:rFonts w:eastAsia="Calibri" w:cs="Times New Roman"/>
          <w:szCs w:val="20"/>
        </w:rPr>
        <w:t xml:space="preserve"> Project (WASOP), dédié à la gouvernance des pêches, financé par l’Union européenne sur une période de cinq ans et qui vise à promouvoir une exploitation responsable des ressources. Cet accord prévoit de mutualiser les moyens logistiques, humains, techniques et pédagogiques afin </w:t>
      </w:r>
      <w:r w:rsidRPr="00661273">
        <w:rPr>
          <w:rFonts w:eastAsia="Calibri" w:cs="Times New Roman"/>
          <w:szCs w:val="20"/>
        </w:rPr>
        <w:lastRenderedPageBreak/>
        <w:t>de renforcer les capacités de suivi, de contrôle et de surveillance des activités de pêche dans la sous-région. Sa signature intervient dans un contexte marqué par la recrudescence de la pêche illicite en Afrique de l’Ouest, un phénomène qui menace les ressources halieutiques, fragilise les économies côtières et compromet les efforts de gestion durable des espaces maritimes. Les partenaires entendent ainsi développer une réponse concertée en s’appuyant sur la complémentarité de leurs expertises. L’ISMI met à disposition son ancrage régional, ses infrastructures et son expérience en matière de formation maritime, tandis que l’EFCA apporte son expertise technique et pédagogique. A cette occasion, le secrétaire général du CPCO, M.</w:t>
      </w:r>
      <w:r w:rsidR="00661273">
        <w:rPr>
          <w:rFonts w:eastAsia="Calibri" w:cs="Times New Roman"/>
          <w:szCs w:val="20"/>
        </w:rPr>
        <w:t> </w:t>
      </w:r>
      <w:r w:rsidRPr="00661273">
        <w:rPr>
          <w:rFonts w:eastAsia="Calibri" w:cs="Times New Roman"/>
          <w:szCs w:val="20"/>
        </w:rPr>
        <w:t xml:space="preserve">Gaston </w:t>
      </w:r>
      <w:proofErr w:type="spellStart"/>
      <w:r w:rsidRPr="00661273">
        <w:rPr>
          <w:rFonts w:eastAsia="Calibri" w:cs="Times New Roman"/>
          <w:szCs w:val="20"/>
        </w:rPr>
        <w:t>Djihonto</w:t>
      </w:r>
      <w:proofErr w:type="spellEnd"/>
      <w:r w:rsidRPr="00661273">
        <w:rPr>
          <w:rFonts w:eastAsia="Calibri" w:cs="Times New Roman"/>
          <w:szCs w:val="20"/>
        </w:rPr>
        <w:t>, a salué un symbole fort de solidarité régionale et internationale, appelant à une action coordonnée pour préserver durablement les ressources halieutiques.</w:t>
      </w:r>
    </w:p>
    <w:p w14:paraId="5FE3463C" w14:textId="77777777" w:rsidR="00FA47B7" w:rsidRPr="00661273" w:rsidRDefault="00FA47B7" w:rsidP="00FA47B7">
      <w:pPr>
        <w:spacing w:after="0"/>
        <w:rPr>
          <w:rFonts w:eastAsia="Calibri" w:cs="Times New Roman"/>
          <w:szCs w:val="20"/>
        </w:rPr>
      </w:pPr>
    </w:p>
    <w:p w14:paraId="03401987" w14:textId="63BADB2E" w:rsidR="006442F1" w:rsidRPr="00661273" w:rsidRDefault="006442F1" w:rsidP="00F135F9">
      <w:pPr>
        <w:keepNext/>
        <w:keepLines/>
        <w:spacing w:after="0"/>
        <w:outlineLvl w:val="1"/>
        <w:rPr>
          <w:rFonts w:eastAsiaTheme="majorEastAsia" w:cstheme="majorBidi"/>
          <w:b/>
          <w:bCs/>
          <w:szCs w:val="26"/>
        </w:rPr>
      </w:pPr>
      <w:bookmarkStart w:id="29" w:name="_Toc226049944"/>
      <w:r w:rsidRPr="00661273">
        <w:rPr>
          <w:rFonts w:eastAsia="Calibri" w:cs="Times New Roman"/>
          <w:b/>
          <w:bCs/>
          <w:szCs w:val="20"/>
        </w:rPr>
        <w:t>Elevage –</w:t>
      </w:r>
      <w:r w:rsidR="00F135F9" w:rsidRPr="00661273">
        <w:rPr>
          <w:rFonts w:eastAsia="Calibri" w:cs="Times New Roman"/>
          <w:b/>
          <w:bCs/>
          <w:szCs w:val="20"/>
        </w:rPr>
        <w:t xml:space="preserve"> La production et la consommation de viande de chameau progresse en Afrique de l’Ouest.</w:t>
      </w:r>
      <w:bookmarkEnd w:id="29"/>
    </w:p>
    <w:p w14:paraId="27657025" w14:textId="3C550DF1" w:rsidR="006442F1" w:rsidRPr="00661273" w:rsidRDefault="006442F1" w:rsidP="006442F1">
      <w:pPr>
        <w:spacing w:after="0"/>
        <w:rPr>
          <w:rFonts w:eastAsia="Calibri" w:cs="Times New Roman"/>
          <w:szCs w:val="20"/>
        </w:rPr>
      </w:pPr>
      <w:r w:rsidRPr="00661273">
        <w:rPr>
          <w:rFonts w:eastAsia="Calibri" w:cs="Times New Roman"/>
          <w:szCs w:val="20"/>
        </w:rPr>
        <w:t>La viande de chameau est de plus en plus plébiscitée, dans les pays arides et semi-arides, où elle est historiquement consommée. Sa consommation se développe aussi dans d’autres régions, notamment en Afrique de l'Ouest. Actuellement, on ne compte que 42 M de têtes de chameaux, soit moins de 1% du cheptel de viande rouge mondial. Le marché reste bien plus petit que celui du bœuf ou du poulet, mais il se développe vite. Selon M. Bernard Faye, chercheur au CIRAD (Centre de coopération internationale en recherche agronomique pour le développement), la production de viande de chameau a augmenté de 6 à 7% par an depuis les années 2000, pour atteindre, selon l’Organisation des Nations unies pour l'alimentation et l'agriculture (FAO), en 2024, quelques 661 000 tonnes. Ces données sont peu précises, car les chameaux sont surtout vendus vivants, transportés par voie terrestre depuis la corne de l'Afrique ou le Sahel. Une partie n'est donc pas déclarée. Cette marchandise, transportée par voie terrestre, passe par des zones risquées. Une première route historique part des pays du Sahel (Mauritanie, Mali, Niger…) vers l'Algérie et la Libye, tandis qu'une seconde part de la corne de l'Afrique. Du fait des risques sécuritaires au Sahel, ces dernières années, les commerçants sahéliens se tournent vers de nouveaux pays, explique M. Bernard Faye, comme la Côte d'Ivoire, le Sénégal, le Nigéria et même le Cameroun, qui ne consommaient pas de viande de chameau il y a encore 10 ou 15 ans. Ces pays côtiers font augmenter la demande, attirés par une viande rouge moins chère que le bœuf, et jouissant d'une bonne réputation nutritive</w:t>
      </w:r>
      <w:r w:rsidR="00F135F9" w:rsidRPr="00661273">
        <w:rPr>
          <w:rFonts w:eastAsia="Calibri" w:cs="Times New Roman"/>
          <w:szCs w:val="20"/>
        </w:rPr>
        <w:t xml:space="preserve">. </w:t>
      </w:r>
      <w:r w:rsidRPr="00661273">
        <w:rPr>
          <w:rFonts w:eastAsia="Calibri" w:cs="Times New Roman"/>
          <w:szCs w:val="20"/>
        </w:rPr>
        <w:t>Le chameau est un animal qui supporte des températures très élevées et qui est facile à nourrir. Il s'agit donc d'une viande intéressante dans un contexte de changement climatique. De plus, la filière a une vraie marge de progression pour les prochaines années.</w:t>
      </w:r>
      <w:r w:rsidR="00F135F9" w:rsidRPr="00661273">
        <w:rPr>
          <w:rFonts w:eastAsia="Calibri" w:cs="Times New Roman"/>
          <w:szCs w:val="20"/>
        </w:rPr>
        <w:t xml:space="preserve"> </w:t>
      </w:r>
      <w:r w:rsidRPr="00661273">
        <w:rPr>
          <w:rFonts w:eastAsia="Calibri" w:cs="Times New Roman"/>
          <w:szCs w:val="20"/>
        </w:rPr>
        <w:t xml:space="preserve">Actuellement, les pays où sont élevées les bêtes manquent cruellement d'infrastructures, notamment pour l'abattage. Or, si ces pays parviennent à transformer le bétail en carcasses, ils seront en capacité de dégager plus de valeur. </w:t>
      </w:r>
      <w:r w:rsidR="00F135F9" w:rsidRPr="00661273">
        <w:rPr>
          <w:rFonts w:eastAsia="Calibri" w:cs="Times New Roman"/>
          <w:szCs w:val="20"/>
        </w:rPr>
        <w:t>A</w:t>
      </w:r>
      <w:r w:rsidRPr="00661273">
        <w:rPr>
          <w:rFonts w:eastAsia="Calibri" w:cs="Times New Roman"/>
          <w:szCs w:val="20"/>
        </w:rPr>
        <w:t xml:space="preserve"> condition d'investir, la viande de chameau est donc considérée comme un marché d'avenir en Afrique.</w:t>
      </w:r>
    </w:p>
    <w:p w14:paraId="65D7ED7A" w14:textId="77777777" w:rsidR="00B65C96" w:rsidRPr="00661273" w:rsidRDefault="00B65C96" w:rsidP="00B65C96">
      <w:pPr>
        <w:spacing w:after="0"/>
        <w:rPr>
          <w:rFonts w:eastAsia="Calibri" w:cs="Times New Roman"/>
          <w:szCs w:val="20"/>
        </w:rPr>
      </w:pPr>
    </w:p>
    <w:p w14:paraId="5FE666BB" w14:textId="00EDBAF0" w:rsidR="00B13FDF" w:rsidRPr="00661273" w:rsidRDefault="009D0F96" w:rsidP="001C1865">
      <w:pPr>
        <w:pStyle w:val="Titre1"/>
        <w:spacing w:before="0"/>
      </w:pPr>
      <w:bookmarkStart w:id="30" w:name="_Toc207812033"/>
      <w:bookmarkStart w:id="31" w:name="_Toc207812901"/>
      <w:bookmarkStart w:id="32" w:name="_Toc207813063"/>
      <w:bookmarkStart w:id="33" w:name="_Toc226049945"/>
      <w:r w:rsidRPr="00661273">
        <w:t>Côte d’Ivoi</w:t>
      </w:r>
      <w:bookmarkEnd w:id="13"/>
      <w:bookmarkEnd w:id="14"/>
      <w:bookmarkEnd w:id="15"/>
      <w:r w:rsidRPr="00661273">
        <w:t>re</w:t>
      </w:r>
      <w:bookmarkEnd w:id="30"/>
      <w:bookmarkEnd w:id="31"/>
      <w:bookmarkEnd w:id="32"/>
      <w:bookmarkEnd w:id="33"/>
    </w:p>
    <w:p w14:paraId="5F0CAFC8" w14:textId="77777777" w:rsidR="00DF1931" w:rsidRPr="00661273" w:rsidRDefault="00DF1931" w:rsidP="00DF1931">
      <w:pPr>
        <w:keepNext/>
        <w:keepLines/>
        <w:spacing w:after="0"/>
        <w:outlineLvl w:val="1"/>
        <w:rPr>
          <w:rFonts w:eastAsiaTheme="majorEastAsia" w:cstheme="majorBidi"/>
          <w:b/>
          <w:bCs/>
          <w:szCs w:val="26"/>
        </w:rPr>
      </w:pPr>
      <w:bookmarkStart w:id="34" w:name="_Toc224241616"/>
      <w:bookmarkStart w:id="35" w:name="_Hlk224902865"/>
      <w:bookmarkStart w:id="36" w:name="_Hlk221811011"/>
      <w:bookmarkStart w:id="37" w:name="_Hlk219716257"/>
      <w:bookmarkStart w:id="38" w:name="_Toc226049946"/>
      <w:r w:rsidRPr="00661273">
        <w:rPr>
          <w:b/>
          <w:bCs/>
        </w:rPr>
        <w:t xml:space="preserve">Emploi agricole - </w:t>
      </w:r>
      <w:bookmarkStart w:id="39" w:name="_Hlk224235801"/>
      <w:r w:rsidRPr="00661273">
        <w:rPr>
          <w:b/>
          <w:bCs/>
        </w:rPr>
        <w:t>Le manque de main-d’œuvre constitue un frein majeur à la modernisation et à l’augmentation de la production dans plusieurs filières agricoles.</w:t>
      </w:r>
      <w:bookmarkEnd w:id="34"/>
      <w:bookmarkEnd w:id="39"/>
      <w:bookmarkEnd w:id="38"/>
    </w:p>
    <w:bookmarkEnd w:id="35"/>
    <w:p w14:paraId="04C0874B" w14:textId="51F80E1F" w:rsidR="00DF1931" w:rsidRPr="00661273" w:rsidRDefault="00DF1931" w:rsidP="00DF1931">
      <w:pPr>
        <w:spacing w:after="0"/>
      </w:pPr>
      <w:r w:rsidRPr="00661273">
        <w:t xml:space="preserve">Le directeur exécutif de la Fédération nationale des unions de sociétés coopératives de planteurs de palmier à huile de Côte d’Ivoire (FENACOPAH-CI), M. </w:t>
      </w:r>
      <w:proofErr w:type="spellStart"/>
      <w:r w:rsidRPr="00661273">
        <w:t>Kogbo</w:t>
      </w:r>
      <w:proofErr w:type="spellEnd"/>
      <w:r w:rsidRPr="00661273">
        <w:t xml:space="preserve"> </w:t>
      </w:r>
      <w:proofErr w:type="spellStart"/>
      <w:r w:rsidRPr="00661273">
        <w:t>Douoba</w:t>
      </w:r>
      <w:proofErr w:type="spellEnd"/>
      <w:r w:rsidRPr="00661273">
        <w:t xml:space="preserve">, considère que la filière palmier à huile fait face à une pénurie de main-d’œuvre qui menace la </w:t>
      </w:r>
      <w:r w:rsidRPr="00661273">
        <w:lastRenderedPageBreak/>
        <w:t>modernisation du secteur. La Côte d’Ivoire produit environ 600 000 tonnes d’huile de palme par an, un volume qui couvre les besoins nationaux. Cette production repose sur 75 000 ha de plantations industrielles et plus de 230 000 ha de plantations villageoises, lesquelles assurent plus de 70% de la production. La plupart des travaux, notamment l’entretien des plantations, l’élagage, la récolte et le transport des régimes, sont encore effectués manuellement. Cette situation rend les tâches particulièrement pénibles et limite la productivité. Pour y remédier, la filière mise sur la mécanisation, notamment à travers l’introduction de perches motorisées pour la récolte, actuellement testées avec des résultats jugés encourageants. De son côté, M. Mamadou Berté, Directeur général du Conseil du Coton et de l'Anacarde, a relevé que la mécanisation progresse lentement dans ce secteur en raison du manque de personnel qualifié. À ce jour, près de 80% des opérations agricoles reposent encore sur la traction animale. Afin d’accélérer la modernisation, plusieurs centres de prestations motorisées et d’innovations agricoles ont été mis en place depuis 2016 dans les principales zones cotonnières. Ces structures disposent d’un parc d’une centaine de tracteurs, de drones agricoles et de moissonneuses-batteuses destinés à fournir des services mécanisés aux producteurs. Cependant, faute de techniciens formés (mécaniciens, machinistes, tractoristes ou télépilotes de drones), ces centres ne fonctionnent qu’à environ 50% de leurs capacités. Les responsables de la filière plaident ainsi pour un renforcement de la formation professionnelle afin de soutenir la modernisation du secteur. La filière rizicole fait également face à un déficit d’opérateurs et de techniciens. Pour y remédier, des programmes de formation et la mise en place de centres de mécanisation sont en cours dans le nord du pays. Par ailleurs, l’introduction de nouvelles technologies, telles que les drones agricoles pour l’épandage d’engrais, ouvre la voie à de nouveaux métiers. Les acteurs du secteur appellent aussi au développement d’équipements adaptés aux réalités locales ainsi qu’à une meilleure disponibilité des pièces de rechange, indispensables à l’entretien des machines et à l’amélioration de l’efficacité de la production.</w:t>
      </w:r>
    </w:p>
    <w:p w14:paraId="183CBED1" w14:textId="77777777" w:rsidR="00CF3215" w:rsidRPr="00661273" w:rsidRDefault="00CF3215" w:rsidP="00CF3215">
      <w:pPr>
        <w:spacing w:after="0"/>
      </w:pPr>
    </w:p>
    <w:p w14:paraId="78C18484" w14:textId="2AAE7F82" w:rsidR="00CF3215" w:rsidRPr="00661273" w:rsidRDefault="00CF3215" w:rsidP="00C97473">
      <w:pPr>
        <w:keepNext/>
        <w:keepLines/>
        <w:spacing w:after="0"/>
        <w:outlineLvl w:val="1"/>
        <w:rPr>
          <w:rFonts w:eastAsiaTheme="majorEastAsia" w:cstheme="majorBidi"/>
          <w:b/>
          <w:bCs/>
          <w:szCs w:val="26"/>
        </w:rPr>
      </w:pPr>
      <w:bookmarkStart w:id="40" w:name="_Toc226049947"/>
      <w:r w:rsidRPr="00661273">
        <w:rPr>
          <w:b/>
          <w:bCs/>
        </w:rPr>
        <w:t xml:space="preserve">Politique agricole - Mécanisation, digitalisation et transformation au cœur de la politique du nouveau ministre en charge de l’agriculture, M. Bruno </w:t>
      </w:r>
      <w:proofErr w:type="spellStart"/>
      <w:r w:rsidRPr="00661273">
        <w:rPr>
          <w:b/>
          <w:bCs/>
        </w:rPr>
        <w:t>Nabagné</w:t>
      </w:r>
      <w:proofErr w:type="spellEnd"/>
      <w:r w:rsidRPr="00661273">
        <w:rPr>
          <w:b/>
          <w:bCs/>
        </w:rPr>
        <w:t xml:space="preserve"> Koné.</w:t>
      </w:r>
      <w:bookmarkEnd w:id="40"/>
    </w:p>
    <w:p w14:paraId="34428AC3" w14:textId="16A0C0CD" w:rsidR="007622A6" w:rsidRPr="00661273" w:rsidRDefault="00CF3215" w:rsidP="00CF3215">
      <w:pPr>
        <w:spacing w:after="0"/>
      </w:pPr>
      <w:r w:rsidRPr="00661273">
        <w:t>Le ministre de l’agriculture, du développement rural et des productions vivrières, M. Bruno </w:t>
      </w:r>
      <w:proofErr w:type="spellStart"/>
      <w:r w:rsidRPr="00661273">
        <w:t>Nabagné</w:t>
      </w:r>
      <w:proofErr w:type="spellEnd"/>
      <w:r w:rsidRPr="00661273">
        <w:t xml:space="preserve"> Koné, a effectué, le 11 mars, une visite de travail au siège de l’Agence</w:t>
      </w:r>
      <w:r w:rsidR="00C97473" w:rsidRPr="00661273">
        <w:t> </w:t>
      </w:r>
      <w:r w:rsidRPr="00661273">
        <w:t>nationale d’appui au développement rural (ANADER). Cette rencontre avec les responsables et le personnel de l’institution a été l’occasion pour le ministre de partager sa vision d’une agriculture ivoirienne plus moderne, productive et compétitive.</w:t>
      </w:r>
      <w:r w:rsidR="00C97473" w:rsidRPr="00661273">
        <w:t xml:space="preserve"> </w:t>
      </w:r>
      <w:r w:rsidRPr="00661273">
        <w:t>S’exprimant devant les agents de l’agence, le ministre a réaffirmé l’importance stratégique du secteur agricole dans l’économie nationale</w:t>
      </w:r>
      <w:r w:rsidR="00C97473" w:rsidRPr="00661273">
        <w:t xml:space="preserve"> avec l’</w:t>
      </w:r>
      <w:r w:rsidRPr="00661273">
        <w:t>ambition de faire en sorte que l’agriculture continue d’être le moteur central de l’économie.</w:t>
      </w:r>
      <w:r w:rsidR="00C97473" w:rsidRPr="00661273">
        <w:t xml:space="preserve"> </w:t>
      </w:r>
      <w:r w:rsidRPr="00661273">
        <w:t>Pour le ministre, l’avenir du secteur repose sur une transformation en profondeur des modes de production et sur une orientation claire vers la souveraineté et la sécurité alimentaires. Il a ainsi insisté sur la nécessité de moderniser l’agriculture ivoirienne afin de la rendre plus dynamique et plus performante, tout en contribuant à l’amélioration des conditions de vie des producteurs.</w:t>
      </w:r>
      <w:r w:rsidR="00C97473" w:rsidRPr="00661273">
        <w:t xml:space="preserve"> </w:t>
      </w:r>
      <w:r w:rsidRPr="00661273">
        <w:t xml:space="preserve">Dans cette perspective, </w:t>
      </w:r>
      <w:r w:rsidR="00C97473" w:rsidRPr="00661273">
        <w:t xml:space="preserve">le ministre </w:t>
      </w:r>
      <w:r w:rsidRPr="00661273">
        <w:t>a appelé à une transformation accrue des produits agricoles, à l’amélioration des conditions de travail des agriculteurs et à l’adoption de nouvelles pratiques innovantes. Il a notamment mis l’accent sur la mécanisation des exploitations, la digitalisation des activités agricoles, la maîtrise de la gestion de l’eau ainsi que l’adaptation aux effets du changement climatique pour bâtir une agriculture plus durable.</w:t>
      </w:r>
      <w:r w:rsidR="00C97473" w:rsidRPr="00661273">
        <w:t xml:space="preserve"> </w:t>
      </w:r>
      <w:r w:rsidRPr="00661273">
        <w:t xml:space="preserve">Le ministre a par ailleurs salué le rôle </w:t>
      </w:r>
      <w:r w:rsidRPr="00661273">
        <w:lastRenderedPageBreak/>
        <w:t xml:space="preserve">déterminant joué par l’ANADER dans l’encadrement et l’accompagnement des producteurs. </w:t>
      </w:r>
      <w:r w:rsidR="00C97473" w:rsidRPr="00661273">
        <w:t>L</w:t>
      </w:r>
      <w:r w:rsidRPr="00661273">
        <w:t xml:space="preserve">e directeur général de l’ANADER, </w:t>
      </w:r>
      <w:r w:rsidR="00C97473" w:rsidRPr="00661273">
        <w:t xml:space="preserve">M. </w:t>
      </w:r>
      <w:r w:rsidRPr="00661273">
        <w:t xml:space="preserve">Sidiki Cissé, a évoqué les défis majeurs à relever pour transformer durablement le monde rural. Il a également présenté le Plan stratégique de développement (PSD) 2026-2030 de l’agence, estimé à 167,42 </w:t>
      </w:r>
      <w:r w:rsidR="00C97473" w:rsidRPr="00661273">
        <w:t>Md F</w:t>
      </w:r>
      <w:r w:rsidRPr="00661273">
        <w:t>CFA</w:t>
      </w:r>
      <w:r w:rsidR="00C97473" w:rsidRPr="00661273">
        <w:t xml:space="preserve"> qui </w:t>
      </w:r>
      <w:r w:rsidRPr="00661273">
        <w:t>s’articule autour de 51 projets destinés à renforcer la productivité agricole, moderniser les exploitations et favoriser la résilience des populations rurales face aux mutations économiques et climatiques.</w:t>
      </w:r>
      <w:r w:rsidR="00C97473" w:rsidRPr="00661273">
        <w:t xml:space="preserve"> </w:t>
      </w:r>
      <w:r w:rsidRPr="00661273">
        <w:t>Créée en 1993, l’ANADER a pour mission de contribuer à l’amélioration des conditions de vie des populations rurales à travers la professionnalisation des exploitants et des organisations professionnelles agricoles. L’institution conçoit et met en œuvre des outils, des approches et des programmes adaptés visant à promouvoir un développement agricole durable et maîtrisé.</w:t>
      </w:r>
    </w:p>
    <w:p w14:paraId="3011273B" w14:textId="77777777" w:rsidR="00C97473" w:rsidRPr="00661273" w:rsidRDefault="00C97473" w:rsidP="00CF3215">
      <w:pPr>
        <w:spacing w:after="0"/>
      </w:pPr>
    </w:p>
    <w:p w14:paraId="63A0C576" w14:textId="0367A96F" w:rsidR="00EB7263" w:rsidRPr="00661273" w:rsidRDefault="007622A6" w:rsidP="00687AD2">
      <w:pPr>
        <w:keepNext/>
        <w:keepLines/>
        <w:spacing w:after="0"/>
        <w:outlineLvl w:val="1"/>
        <w:rPr>
          <w:rFonts w:eastAsiaTheme="majorEastAsia" w:cstheme="majorBidi"/>
          <w:b/>
          <w:bCs/>
          <w:szCs w:val="26"/>
        </w:rPr>
      </w:pPr>
      <w:bookmarkStart w:id="41" w:name="_Hlk224924065"/>
      <w:bookmarkStart w:id="42" w:name="_Toc226049948"/>
      <w:r w:rsidRPr="00661273">
        <w:rPr>
          <w:b/>
          <w:bCs/>
        </w:rPr>
        <w:t>Foncier -</w:t>
      </w:r>
      <w:r w:rsidR="00EB7263" w:rsidRPr="00661273">
        <w:rPr>
          <w:b/>
          <w:bCs/>
        </w:rPr>
        <w:t xml:space="preserve"> L’Etat veut lever les verrous du foncier agro-industriel.</w:t>
      </w:r>
      <w:bookmarkEnd w:id="42"/>
    </w:p>
    <w:bookmarkEnd w:id="41"/>
    <w:p w14:paraId="54A0BB60" w14:textId="5ABFD372" w:rsidR="007622A6" w:rsidRPr="00661273" w:rsidRDefault="00EB7263" w:rsidP="00EB7263">
      <w:pPr>
        <w:spacing w:after="0"/>
      </w:pPr>
      <w:r w:rsidRPr="00661273">
        <w:t xml:space="preserve">Sous l’impulsion du Comité de concertation État-Secteur privé (CCESP), des représentants du Patronat ivoirien (CGECI), de l’Union des grandes entreprises industrielles (UGECI) et du CIRES (recherche économique), mais aussi les gardiens de la tradition via la Chambre nationale des rois et chefs traditionnels se sont réunis pour réfléchir aux mesures devant permettre d’assurer la sécurisation foncière des entreprises agro-industrielles. Entre pression urbaine et conflits coutumiers, l’enjeu est de lever les verrous qui freinent l’investissement et l’industrialisation de la Côte d’Ivoire. La secrétaire exécutive du CCESP, Mme Mariam </w:t>
      </w:r>
      <w:proofErr w:type="spellStart"/>
      <w:r w:rsidRPr="00661273">
        <w:t>Fadiga</w:t>
      </w:r>
      <w:proofErr w:type="spellEnd"/>
      <w:r w:rsidRPr="00661273">
        <w:t xml:space="preserve"> Fofana, a d’emblée rappelé l’urgence relative à la problématique foncière des entreprises agro-industrielles, rappelant qu’avec une contribution de 25% au PIB global, l’agriculture est le poumon du pays.</w:t>
      </w:r>
      <w:r w:rsidR="00453456" w:rsidRPr="00661273">
        <w:t xml:space="preserve"> </w:t>
      </w:r>
      <w:r w:rsidRPr="00661273">
        <w:t xml:space="preserve">Pourtant, le secteur agro-industriel doit faire face à la complexité administrative et aux conflits fonciers. Pour le secteur privé, le directeur exécutif de la CGECI, </w:t>
      </w:r>
      <w:r w:rsidR="00687AD2" w:rsidRPr="00661273">
        <w:t>M. Stéphane Aka-</w:t>
      </w:r>
      <w:proofErr w:type="spellStart"/>
      <w:r w:rsidR="00687AD2" w:rsidRPr="00661273">
        <w:t>Anghui</w:t>
      </w:r>
      <w:proofErr w:type="spellEnd"/>
      <w:r w:rsidR="00687AD2" w:rsidRPr="00661273">
        <w:t xml:space="preserve">, </w:t>
      </w:r>
      <w:r w:rsidRPr="00661273">
        <w:t xml:space="preserve">le foncier est la </w:t>
      </w:r>
      <w:r w:rsidR="00687AD2" w:rsidRPr="00661273">
        <w:t>« </w:t>
      </w:r>
      <w:r w:rsidRPr="00661273">
        <w:t>première brique » de tout modèle économique et sans terrain sécurisé, pas d’usine ; sans usine, pas de transformation, ni de valeur ajoutée locale.</w:t>
      </w:r>
      <w:r w:rsidR="00687AD2" w:rsidRPr="00661273">
        <w:t xml:space="preserve"> </w:t>
      </w:r>
      <w:r w:rsidRPr="00661273">
        <w:t xml:space="preserve">Il a </w:t>
      </w:r>
      <w:r w:rsidR="00687AD2" w:rsidRPr="00661273">
        <w:t xml:space="preserve">également </w:t>
      </w:r>
      <w:r w:rsidRPr="00661273">
        <w:t>fait observer que la terre sert avant tout de garantie pour l’accès aux financements. Actuellement, les industriels font face à un triple défi : l’insécurité juridique des parcelles ; la pression urbaine qui grignote les zones d’exploitation et la coexistence difficile avec les droits coutumiers locaux.</w:t>
      </w:r>
      <w:r w:rsidR="00687AD2" w:rsidRPr="00661273">
        <w:t xml:space="preserve"> </w:t>
      </w:r>
      <w:r w:rsidRPr="00661273">
        <w:t xml:space="preserve">Face à ces freins, </w:t>
      </w:r>
      <w:r w:rsidR="00687AD2" w:rsidRPr="00661273">
        <w:t xml:space="preserve">M. </w:t>
      </w:r>
      <w:r w:rsidRPr="00661273">
        <w:t xml:space="preserve">Mathurin </w:t>
      </w:r>
      <w:proofErr w:type="spellStart"/>
      <w:r w:rsidRPr="00661273">
        <w:t>Bombo</w:t>
      </w:r>
      <w:proofErr w:type="spellEnd"/>
      <w:r w:rsidRPr="00661273">
        <w:t xml:space="preserve">, représentant le ministre du </w:t>
      </w:r>
      <w:r w:rsidR="00687AD2" w:rsidRPr="00661273">
        <w:t>c</w:t>
      </w:r>
      <w:r w:rsidRPr="00661273">
        <w:t>ommerce et de l’</w:t>
      </w:r>
      <w:r w:rsidR="00687AD2" w:rsidRPr="00661273">
        <w:t>i</w:t>
      </w:r>
      <w:r w:rsidRPr="00661273">
        <w:t xml:space="preserve">ndustrie, a annoncé la mise en place d’une </w:t>
      </w:r>
      <w:r w:rsidR="00687AD2" w:rsidRPr="00661273">
        <w:t>t</w:t>
      </w:r>
      <w:r w:rsidRPr="00661273">
        <w:t>askforce dédiée à la problématique du foncier industriel.</w:t>
      </w:r>
      <w:r w:rsidR="00687AD2" w:rsidRPr="00661273">
        <w:t xml:space="preserve"> </w:t>
      </w:r>
      <w:r w:rsidRPr="00661273">
        <w:t>Ce groupe d’intervention regroupe tous les acteurs de la chaîne pour fluidifier les procédures et accélérer la mise à disposition de terrains viabilisés via la Société de gestion et de développement des infrastructures industrielles (SOGEDI).</w:t>
      </w:r>
      <w:r w:rsidR="00687AD2" w:rsidRPr="00661273">
        <w:t xml:space="preserve"> </w:t>
      </w:r>
      <w:r w:rsidRPr="00661273">
        <w:t xml:space="preserve">L’objectif est </w:t>
      </w:r>
      <w:r w:rsidR="00687AD2" w:rsidRPr="00661273">
        <w:t xml:space="preserve">de </w:t>
      </w:r>
      <w:r w:rsidRPr="00661273">
        <w:t>passer d’une agriculture d’exportation à une agro-industrie de transformation. Mais pour transformer davantage, il faut rassurer les investisseurs sur la sécurisation de l’environnement des affaires et sur le foncier industriel.</w:t>
      </w:r>
      <w:r w:rsidR="00687AD2" w:rsidRPr="00661273">
        <w:t xml:space="preserve"> </w:t>
      </w:r>
      <w:r w:rsidRPr="00661273">
        <w:t>Les recommandations issues de ce</w:t>
      </w:r>
      <w:r w:rsidR="00687AD2" w:rsidRPr="00661273">
        <w:t xml:space="preserve">tte réunion </w:t>
      </w:r>
      <w:r w:rsidRPr="00661273">
        <w:t>devraient poser les bases d’un cadre législatif et opérationnel.</w:t>
      </w:r>
    </w:p>
    <w:p w14:paraId="5B434C91" w14:textId="77777777" w:rsidR="00607995" w:rsidRPr="00661273" w:rsidRDefault="00607995" w:rsidP="00C85441">
      <w:pPr>
        <w:spacing w:after="0"/>
      </w:pPr>
    </w:p>
    <w:p w14:paraId="1C8C6985" w14:textId="7F5AEE1D" w:rsidR="00C85441" w:rsidRPr="00661273" w:rsidRDefault="00C85441" w:rsidP="001660BF">
      <w:pPr>
        <w:keepNext/>
        <w:keepLines/>
        <w:spacing w:after="0"/>
        <w:outlineLvl w:val="1"/>
        <w:rPr>
          <w:rFonts w:eastAsiaTheme="majorEastAsia" w:cstheme="majorBidi"/>
          <w:b/>
          <w:bCs/>
          <w:szCs w:val="26"/>
        </w:rPr>
      </w:pPr>
      <w:bookmarkStart w:id="43" w:name="_Hlk224482454"/>
      <w:bookmarkStart w:id="44" w:name="_Toc226049949"/>
      <w:r w:rsidRPr="00661273">
        <w:rPr>
          <w:b/>
          <w:bCs/>
        </w:rPr>
        <w:t>Cacao</w:t>
      </w:r>
      <w:r w:rsidR="00B92F15" w:rsidRPr="00661273">
        <w:rPr>
          <w:b/>
          <w:bCs/>
        </w:rPr>
        <w:t xml:space="preserve"> - </w:t>
      </w:r>
      <w:r w:rsidR="001660BF" w:rsidRPr="00661273">
        <w:rPr>
          <w:b/>
          <w:bCs/>
        </w:rPr>
        <w:t>L</w:t>
      </w:r>
      <w:r w:rsidRPr="00661273">
        <w:rPr>
          <w:b/>
          <w:bCs/>
        </w:rPr>
        <w:t xml:space="preserve">e prix </w:t>
      </w:r>
      <w:r w:rsidR="001660BF" w:rsidRPr="00661273">
        <w:rPr>
          <w:b/>
          <w:bCs/>
        </w:rPr>
        <w:t xml:space="preserve">d'achat pour la campagne intermédiaire fixé à </w:t>
      </w:r>
      <w:r w:rsidRPr="00661273">
        <w:rPr>
          <w:b/>
          <w:bCs/>
        </w:rPr>
        <w:t>1 200 FCFA/kg</w:t>
      </w:r>
      <w:r w:rsidR="00B92F15" w:rsidRPr="00661273">
        <w:rPr>
          <w:b/>
          <w:bCs/>
        </w:rPr>
        <w:t>.</w:t>
      </w:r>
      <w:bookmarkEnd w:id="44"/>
    </w:p>
    <w:bookmarkEnd w:id="43"/>
    <w:p w14:paraId="16A08D48" w14:textId="57A4AA90" w:rsidR="00DF1931" w:rsidRPr="00661273" w:rsidRDefault="00C85441" w:rsidP="00146851">
      <w:pPr>
        <w:spacing w:after="0"/>
      </w:pPr>
      <w:r w:rsidRPr="00661273">
        <w:t>Le ministre de l'</w:t>
      </w:r>
      <w:r w:rsidR="00607995" w:rsidRPr="00661273">
        <w:t>a</w:t>
      </w:r>
      <w:r w:rsidRPr="00661273">
        <w:t xml:space="preserve">griculture, du </w:t>
      </w:r>
      <w:r w:rsidR="00607995" w:rsidRPr="00661273">
        <w:t>d</w:t>
      </w:r>
      <w:r w:rsidRPr="00661273">
        <w:t xml:space="preserve">éveloppement rural et des </w:t>
      </w:r>
      <w:r w:rsidR="00607995" w:rsidRPr="00661273">
        <w:t>p</w:t>
      </w:r>
      <w:r w:rsidRPr="00661273">
        <w:t xml:space="preserve">roductions vivrières, </w:t>
      </w:r>
      <w:r w:rsidR="00607995" w:rsidRPr="00661273">
        <w:t xml:space="preserve">M. </w:t>
      </w:r>
      <w:r w:rsidRPr="00661273">
        <w:t xml:space="preserve">Bruno </w:t>
      </w:r>
      <w:proofErr w:type="spellStart"/>
      <w:r w:rsidRPr="00661273">
        <w:t>Nabagné</w:t>
      </w:r>
      <w:proofErr w:type="spellEnd"/>
      <w:r w:rsidRPr="00661273">
        <w:t xml:space="preserve"> Koné </w:t>
      </w:r>
      <w:r w:rsidR="00607995" w:rsidRPr="00661273">
        <w:t xml:space="preserve">a </w:t>
      </w:r>
      <w:r w:rsidRPr="00661273">
        <w:t>annonc</w:t>
      </w:r>
      <w:r w:rsidR="00607995" w:rsidRPr="00661273">
        <w:t xml:space="preserve">é le </w:t>
      </w:r>
      <w:r w:rsidR="00B92F15" w:rsidRPr="00661273">
        <w:t>4</w:t>
      </w:r>
      <w:r w:rsidR="00607995" w:rsidRPr="00661273">
        <w:t xml:space="preserve"> mars que</w:t>
      </w:r>
      <w:r w:rsidRPr="00661273">
        <w:t xml:space="preserve"> le prix </w:t>
      </w:r>
      <w:bookmarkStart w:id="45" w:name="_Hlk224316812"/>
      <w:r w:rsidRPr="00661273">
        <w:t xml:space="preserve">d'achat </w:t>
      </w:r>
      <w:r w:rsidR="00146851" w:rsidRPr="00661273">
        <w:t xml:space="preserve">garanti « bord champ » </w:t>
      </w:r>
      <w:r w:rsidRPr="00661273">
        <w:t xml:space="preserve">du cacao pour la campagne intermédiaire </w:t>
      </w:r>
      <w:bookmarkEnd w:id="45"/>
      <w:r w:rsidRPr="00661273">
        <w:t xml:space="preserve">2025-2026 </w:t>
      </w:r>
      <w:r w:rsidR="00607995" w:rsidRPr="00661273">
        <w:t xml:space="preserve">était </w:t>
      </w:r>
      <w:r w:rsidRPr="00661273">
        <w:t>fixé à 1200 FCFA/kg</w:t>
      </w:r>
      <w:r w:rsidR="00607995" w:rsidRPr="00661273">
        <w:t xml:space="preserve">. </w:t>
      </w:r>
      <w:r w:rsidRPr="00661273">
        <w:t xml:space="preserve">Le gouvernement ivoirien a mobilisé le fonds de stabilisation de la filière cacao pour fixer </w:t>
      </w:r>
      <w:r w:rsidR="00607995" w:rsidRPr="00661273">
        <w:t>c</w:t>
      </w:r>
      <w:r w:rsidRPr="00661273">
        <w:t>e prix minimum garanti, afin de protéger les producteurs face à la chute des cours mondiaux a annoncé le ministre.</w:t>
      </w:r>
      <w:r w:rsidR="00B92F15" w:rsidRPr="00661273">
        <w:t xml:space="preserve"> C</w:t>
      </w:r>
      <w:r w:rsidRPr="00661273">
        <w:t>e prix</w:t>
      </w:r>
      <w:r w:rsidR="005C18C4" w:rsidRPr="00661273">
        <w:t>, inférieur de 45%</w:t>
      </w:r>
      <w:r w:rsidRPr="00661273">
        <w:t xml:space="preserve"> à celui de la campagne intermédiaire précédente fixé à 2 200 FCFA/kg, reflète la forte baisse observée sur le marché international du cacao.</w:t>
      </w:r>
      <w:r w:rsidR="00B92F15" w:rsidRPr="00661273">
        <w:t xml:space="preserve"> </w:t>
      </w:r>
      <w:r w:rsidRPr="00661273">
        <w:t xml:space="preserve">Le kilogramme de cacao est en </w:t>
      </w:r>
      <w:r w:rsidRPr="00661273">
        <w:lastRenderedPageBreak/>
        <w:t>effet passé d’environ 4 500 FCFA en octobre 2025 à 1 450 FCFA en mars 2026, soit une chute estimée à près de 68%, liée notamment à un recul de la consommation de chocolat et à une baisse de la transformation mondiale des fèves.</w:t>
      </w:r>
      <w:r w:rsidR="00B92F15" w:rsidRPr="00661273">
        <w:t xml:space="preserve"> </w:t>
      </w:r>
      <w:r w:rsidR="00E32B34" w:rsidRPr="00661273">
        <w:t>Malgré la conjoncture défavorable, plus de 1,5</w:t>
      </w:r>
      <w:r w:rsidR="005C18C4" w:rsidRPr="00661273">
        <w:t> </w:t>
      </w:r>
      <w:r w:rsidR="00E32B34" w:rsidRPr="00661273">
        <w:t xml:space="preserve">M de tonnes ont déjà été payées aux producteurs ivoiriens au prix de 2 800 FCFA/kg depuis le début de la campagne. Depuis janvier 2026, l’Etat aurait mobilisé 280 Md de FCFA à travers ce fonds pour racheter 100 000 tonnes de stocks résiduels détenus par des producteurs et des coopératives. Ce programme de rachat, toujours en cours, permet aux producteurs d’écouler leurs stocks au prix garanti de 2 800 FCFA/kg, contribuant ainsi à atténuer la baisse de leurs revenus dans un contexte international difficile. </w:t>
      </w:r>
      <w:r w:rsidRPr="00661273">
        <w:t>Face à la crise actuelle, l’État ivoirien a activé le mécanisme de stabilisation des prix instauré dans le cadre des réformes de la filière cacao engagées en 2012.</w:t>
      </w:r>
      <w:r w:rsidR="00B92F15" w:rsidRPr="00661273">
        <w:t xml:space="preserve"> </w:t>
      </w:r>
      <w:r w:rsidRPr="00661273">
        <w:t>Selon les autorités, ce mécanisme vise à protéger les revenus des planteurs en cas de forte volatilité des prix sur le marché international.</w:t>
      </w:r>
      <w:r w:rsidR="00B92F15" w:rsidRPr="00661273">
        <w:t xml:space="preserve"> </w:t>
      </w:r>
      <w:r w:rsidR="00146851" w:rsidRPr="00661273">
        <w:t xml:space="preserve">La Côte d’Ivoire applique un mécanisme de stabilisation garantissant au moins 60% du prix CAF </w:t>
      </w:r>
      <w:r w:rsidR="00357B76" w:rsidRPr="00661273">
        <w:t xml:space="preserve">international </w:t>
      </w:r>
      <w:r w:rsidR="00146851" w:rsidRPr="00661273">
        <w:t>aux producteurs. De la campagne 2012-2013 à la campagne en cours, cet engagement a été respecté selon le ministre. Le prix bord champ est ainsi passé de 700 FCFA/kg en 2012-2013 à 1</w:t>
      </w:r>
      <w:r w:rsidR="00E32B34" w:rsidRPr="00661273">
        <w:t> </w:t>
      </w:r>
      <w:r w:rsidR="00146851" w:rsidRPr="00661273">
        <w:t xml:space="preserve">000 FCFA en 2015, puis 1 500 FCFA en 2023, pour atteindre un niveau record de 2 800 FCFA/kg au titre de la campagne principale 2025-2026. </w:t>
      </w:r>
      <w:r w:rsidR="00357B76" w:rsidRPr="00661273">
        <w:t>Selon le ministre, p</w:t>
      </w:r>
      <w:r w:rsidR="00146851" w:rsidRPr="00661273">
        <w:t>lusieurs simulations effectuées par le Conseil du Café-Cacao ont montré qu’avec un prix international d’environ 1</w:t>
      </w:r>
      <w:r w:rsidR="00E32B34" w:rsidRPr="00661273">
        <w:t> </w:t>
      </w:r>
      <w:r w:rsidR="00146851" w:rsidRPr="00661273">
        <w:t>578 FCFA/kg, le prix bord champ ressortirait à 947</w:t>
      </w:r>
      <w:r w:rsidR="00357B76" w:rsidRPr="00661273">
        <w:t> </w:t>
      </w:r>
      <w:r w:rsidR="00146851" w:rsidRPr="00661273">
        <w:t>FCFA/kg si l’on appliquait strictement le mécanisme de stabilisation.</w:t>
      </w:r>
      <w:r w:rsidR="00357B76" w:rsidRPr="00661273">
        <w:t xml:space="preserve"> </w:t>
      </w:r>
      <w:r w:rsidRPr="00661273">
        <w:t>Dans cette optique, le gouvernement a mobilisé 231</w:t>
      </w:r>
      <w:r w:rsidR="00E32B34" w:rsidRPr="00661273">
        <w:t>,247</w:t>
      </w:r>
      <w:r w:rsidRPr="00661273">
        <w:t xml:space="preserve"> </w:t>
      </w:r>
      <w:r w:rsidR="00B92F15" w:rsidRPr="00661273">
        <w:t xml:space="preserve">Md </w:t>
      </w:r>
      <w:r w:rsidRPr="00661273">
        <w:t>FCFA pour soutenir la fixation du prix garanti de 1</w:t>
      </w:r>
      <w:r w:rsidR="00146851" w:rsidRPr="00661273">
        <w:t> </w:t>
      </w:r>
      <w:r w:rsidRPr="00661273">
        <w:t>200</w:t>
      </w:r>
      <w:r w:rsidR="00146851" w:rsidRPr="00661273">
        <w:t> </w:t>
      </w:r>
      <w:r w:rsidRPr="00661273">
        <w:t>FCFA/kg</w:t>
      </w:r>
      <w:r w:rsidR="00E32B34" w:rsidRPr="00661273">
        <w:t xml:space="preserve">. </w:t>
      </w:r>
      <w:r w:rsidRPr="00661273">
        <w:t>Selon le gouvernement, le fonds de stabilisation constitue un outil essentiel de protection des producteurs ivoiriens en limitant leur exposition aux fluctuations du marché mondial et en contribuant au maintien de leur pouvoir d’achat.</w:t>
      </w:r>
    </w:p>
    <w:p w14:paraId="1C072AFD" w14:textId="77777777" w:rsidR="001D1EFB" w:rsidRPr="00661273" w:rsidRDefault="001D1EFB" w:rsidP="00DE0B05">
      <w:pPr>
        <w:spacing w:after="0"/>
      </w:pPr>
    </w:p>
    <w:p w14:paraId="7529C9F2" w14:textId="1125E539" w:rsidR="00DE0B05" w:rsidRPr="00661273" w:rsidRDefault="001D1EFB" w:rsidP="003D2041">
      <w:pPr>
        <w:keepNext/>
        <w:keepLines/>
        <w:spacing w:after="0"/>
        <w:outlineLvl w:val="1"/>
        <w:rPr>
          <w:rFonts w:eastAsiaTheme="majorEastAsia" w:cstheme="majorBidi"/>
          <w:b/>
          <w:bCs/>
          <w:szCs w:val="26"/>
        </w:rPr>
      </w:pPr>
      <w:bookmarkStart w:id="46" w:name="_Toc226049950"/>
      <w:r w:rsidRPr="00661273">
        <w:rPr>
          <w:b/>
          <w:bCs/>
        </w:rPr>
        <w:t>Cacao – Interrogation</w:t>
      </w:r>
      <w:r w:rsidR="000377A1" w:rsidRPr="00661273">
        <w:rPr>
          <w:b/>
          <w:bCs/>
        </w:rPr>
        <w:t>s</w:t>
      </w:r>
      <w:r w:rsidRPr="00661273">
        <w:rPr>
          <w:b/>
          <w:bCs/>
        </w:rPr>
        <w:t xml:space="preserve"> sur le fond de stabilisation.</w:t>
      </w:r>
      <w:bookmarkEnd w:id="46"/>
    </w:p>
    <w:p w14:paraId="1331FC82" w14:textId="1A7EC5AA" w:rsidR="00651EA6" w:rsidRPr="00661273" w:rsidRDefault="00DE0B05" w:rsidP="003D2041">
      <w:pPr>
        <w:spacing w:after="0"/>
      </w:pPr>
      <w:r w:rsidRPr="00661273">
        <w:t>Alors que la filière cacao</w:t>
      </w:r>
      <w:r w:rsidR="001D1EFB" w:rsidRPr="00661273">
        <w:t xml:space="preserve"> connaît des difficultés</w:t>
      </w:r>
      <w:r w:rsidRPr="00661273">
        <w:t xml:space="preserve">, la gestion </w:t>
      </w:r>
      <w:r w:rsidR="000377A1" w:rsidRPr="00661273">
        <w:t xml:space="preserve">par le Conseil Café-Cacao (CCC) </w:t>
      </w:r>
      <w:r w:rsidRPr="00661273">
        <w:t>d</w:t>
      </w:r>
      <w:r w:rsidR="000377A1" w:rsidRPr="00661273">
        <w:t xml:space="preserve">es réserves </w:t>
      </w:r>
      <w:r w:rsidRPr="00661273">
        <w:t>accumulée</w:t>
      </w:r>
      <w:r w:rsidR="000377A1" w:rsidRPr="00661273">
        <w:t xml:space="preserve">s ces dernières années dans le fonds de stabilisation, </w:t>
      </w:r>
      <w:r w:rsidRPr="00661273">
        <w:t>suscite l</w:t>
      </w:r>
      <w:r w:rsidR="001D1EFB" w:rsidRPr="00661273">
        <w:t>e questionnement</w:t>
      </w:r>
      <w:r w:rsidRPr="00661273">
        <w:t xml:space="preserve"> des opérateurs et des producteurs.</w:t>
      </w:r>
      <w:r w:rsidR="000377A1" w:rsidRPr="00661273">
        <w:t xml:space="preserve"> Le fond de stabilisation</w:t>
      </w:r>
      <w:r w:rsidRPr="00661273">
        <w:t xml:space="preserve">, censé garantir le prix aux planteurs, </w:t>
      </w:r>
      <w:r w:rsidR="001D1EFB" w:rsidRPr="00661273">
        <w:t>r</w:t>
      </w:r>
      <w:r w:rsidRPr="00661273">
        <w:t>est</w:t>
      </w:r>
      <w:r w:rsidR="001D1EFB" w:rsidRPr="00661273">
        <w:t>e</w:t>
      </w:r>
      <w:r w:rsidRPr="00661273">
        <w:t xml:space="preserve"> une zone d’ombre</w:t>
      </w:r>
      <w:r w:rsidR="001D1EFB" w:rsidRPr="00661273">
        <w:t xml:space="preserve"> alors que</w:t>
      </w:r>
      <w:r w:rsidRPr="00661273">
        <w:t xml:space="preserve"> les montants</w:t>
      </w:r>
      <w:r w:rsidR="001D1EFB" w:rsidRPr="00661273">
        <w:t xml:space="preserve"> </w:t>
      </w:r>
      <w:r w:rsidR="000377A1" w:rsidRPr="00661273">
        <w:t xml:space="preserve">accumulés </w:t>
      </w:r>
      <w:r w:rsidR="001D1EFB" w:rsidRPr="00661273">
        <w:t>devraient être très importants</w:t>
      </w:r>
      <w:r w:rsidRPr="00661273">
        <w:t>. Entre 2024 et 2025, le GEPEX (Groupement des exportateurs), qui réunit les multinationales du secteur, a</w:t>
      </w:r>
      <w:r w:rsidR="001D1EFB" w:rsidRPr="00661273">
        <w:t>urait</w:t>
      </w:r>
      <w:r w:rsidRPr="00661273">
        <w:t xml:space="preserve"> injecté </w:t>
      </w:r>
      <w:r w:rsidR="001D1EFB" w:rsidRPr="00661273">
        <w:t xml:space="preserve">au moins </w:t>
      </w:r>
      <w:r w:rsidRPr="00661273">
        <w:t>1</w:t>
      </w:r>
      <w:r w:rsidR="001D1EFB" w:rsidRPr="00661273">
        <w:t xml:space="preserve"> </w:t>
      </w:r>
      <w:r w:rsidRPr="00661273">
        <w:t xml:space="preserve">200 </w:t>
      </w:r>
      <w:r w:rsidR="001D1EFB" w:rsidRPr="00661273">
        <w:t xml:space="preserve">Md FCFA </w:t>
      </w:r>
      <w:proofErr w:type="spellStart"/>
      <w:r w:rsidRPr="00661273">
        <w:t>FCFA</w:t>
      </w:r>
      <w:proofErr w:type="spellEnd"/>
      <w:r w:rsidRPr="00661273">
        <w:t xml:space="preserve"> dans ce fond de stabilisation. </w:t>
      </w:r>
      <w:r w:rsidR="000377A1" w:rsidRPr="00661273">
        <w:t>A</w:t>
      </w:r>
      <w:r w:rsidRPr="00661273">
        <w:t xml:space="preserve"> ce</w:t>
      </w:r>
      <w:r w:rsidR="000377A1" w:rsidRPr="00661273">
        <w:t xml:space="preserve"> montant </w:t>
      </w:r>
      <w:r w:rsidRPr="00661273">
        <w:t>s’ajoutent les contributions dues par le Groupement des négociants ivoiriens (GNI) et les exportateurs indépendants.</w:t>
      </w:r>
      <w:r w:rsidR="000377A1" w:rsidRPr="00661273">
        <w:t xml:space="preserve"> Aucune visibilité n’a été donnée sur l’usage de ces fonds qui n’ont </w:t>
      </w:r>
      <w:r w:rsidRPr="00661273">
        <w:t xml:space="preserve">pas </w:t>
      </w:r>
      <w:r w:rsidR="000377A1" w:rsidRPr="00661273">
        <w:t xml:space="preserve">permis de </w:t>
      </w:r>
      <w:r w:rsidRPr="00661273">
        <w:t xml:space="preserve">sanctuariser le prix de 2 800 FCFA/kg promis aux producteurs. </w:t>
      </w:r>
      <w:r w:rsidR="003D2041" w:rsidRPr="00661273">
        <w:t>L’audit du fonds de stabilisation devient une exigence de plus en plus forte de la part de nombreux acteurs au sein de la filière.</w:t>
      </w:r>
    </w:p>
    <w:p w14:paraId="30212002" w14:textId="77777777" w:rsidR="003D2041" w:rsidRPr="00661273" w:rsidRDefault="003D2041" w:rsidP="003D2041">
      <w:pPr>
        <w:spacing w:after="0"/>
      </w:pPr>
    </w:p>
    <w:p w14:paraId="757C8821" w14:textId="494E0AD9" w:rsidR="00651EA6" w:rsidRPr="00661273" w:rsidRDefault="00EB0363" w:rsidP="00EB0363">
      <w:pPr>
        <w:keepNext/>
        <w:keepLines/>
        <w:spacing w:after="0"/>
        <w:outlineLvl w:val="1"/>
        <w:rPr>
          <w:rFonts w:eastAsiaTheme="majorEastAsia" w:cstheme="majorBidi"/>
          <w:b/>
          <w:bCs/>
          <w:szCs w:val="26"/>
        </w:rPr>
      </w:pPr>
      <w:bookmarkStart w:id="47" w:name="_Hlk225781580"/>
      <w:bookmarkStart w:id="48" w:name="_Toc226049951"/>
      <w:r w:rsidRPr="00661273">
        <w:rPr>
          <w:b/>
          <w:bCs/>
        </w:rPr>
        <w:t xml:space="preserve">Cacao - </w:t>
      </w:r>
      <w:r w:rsidR="00651EA6" w:rsidRPr="00661273">
        <w:rPr>
          <w:b/>
          <w:bCs/>
        </w:rPr>
        <w:t>400 000 tonnes de contrats d'exportation de cacao 2025/26</w:t>
      </w:r>
      <w:r w:rsidRPr="00661273">
        <w:rPr>
          <w:b/>
          <w:bCs/>
        </w:rPr>
        <w:t xml:space="preserve"> vendus.</w:t>
      </w:r>
      <w:bookmarkEnd w:id="48"/>
    </w:p>
    <w:bookmarkEnd w:id="47"/>
    <w:p w14:paraId="20D324B1" w14:textId="56CBA7F4" w:rsidR="00EE6635" w:rsidRPr="00661273" w:rsidRDefault="00651EA6" w:rsidP="00C007EA">
      <w:pPr>
        <w:spacing w:after="0"/>
      </w:pPr>
      <w:r w:rsidRPr="00661273">
        <w:t xml:space="preserve">Le Conseil du café et du cacao de Côte d'Ivoire a </w:t>
      </w:r>
      <w:r w:rsidR="00EB0363" w:rsidRPr="00661273">
        <w:t xml:space="preserve">déclaré le 10 mars avoir </w:t>
      </w:r>
      <w:r w:rsidRPr="00661273">
        <w:t>vendu plus de 400</w:t>
      </w:r>
      <w:r w:rsidR="00EB0363" w:rsidRPr="00661273">
        <w:t> </w:t>
      </w:r>
      <w:r w:rsidRPr="00661273">
        <w:t>000</w:t>
      </w:r>
      <w:r w:rsidR="00C7113E" w:rsidRPr="00661273">
        <w:t> </w:t>
      </w:r>
      <w:r w:rsidRPr="00661273">
        <w:t>tonnes de contrats d'exportation de cacao à des broyeurs locaux au cours des dix jours qui ont suivi la reprise des achats par les exportateurs pour la campagne</w:t>
      </w:r>
      <w:r w:rsidR="00EB0363" w:rsidRPr="00661273">
        <w:t xml:space="preserve"> intermédiaire</w:t>
      </w:r>
      <w:r w:rsidRPr="00661273">
        <w:t>.</w:t>
      </w:r>
      <w:r w:rsidR="00EB0363" w:rsidRPr="00661273">
        <w:t xml:space="preserve"> Les 400 000 tonnes correspondraient à la totalité du volume estimé pour la récolte intermédiaire.</w:t>
      </w:r>
      <w:r w:rsidR="00C007EA" w:rsidRPr="00661273">
        <w:t xml:space="preserve"> Cette annonce est intervenue alors que les majors du négoce du cacao en Côte d'Ivoire semblaient très hésitantes sur l'attitude à adopter depuis l'ouverture anticipée de la campagne intermédiaire de la récolte 2025-2026, qui a démarré le 3 mars. A la date du 20 mars, </w:t>
      </w:r>
      <w:r w:rsidR="00C007EA" w:rsidRPr="00661273">
        <w:lastRenderedPageBreak/>
        <w:t>CARGILL, le numéro un des traders en Côte d'Ivoire, n'avait acheté qu'environ 2 000 tonnes, OLAM moins de 1 000 tonnes et BARRY CALLEBAUT aurait suspendu ses achats.</w:t>
      </w:r>
    </w:p>
    <w:p w14:paraId="1CC36BA3" w14:textId="77777777" w:rsidR="00EB0363" w:rsidRPr="00661273" w:rsidRDefault="00EB0363" w:rsidP="00EB0363">
      <w:pPr>
        <w:spacing w:after="0"/>
      </w:pPr>
    </w:p>
    <w:p w14:paraId="507A8319" w14:textId="2BAD5EBE" w:rsidR="00EE6635" w:rsidRPr="00661273" w:rsidRDefault="00EE6635" w:rsidP="00E96910">
      <w:pPr>
        <w:keepNext/>
        <w:keepLines/>
        <w:spacing w:after="0"/>
        <w:outlineLvl w:val="1"/>
        <w:rPr>
          <w:rFonts w:eastAsiaTheme="majorEastAsia" w:cstheme="majorBidi"/>
          <w:b/>
          <w:bCs/>
          <w:szCs w:val="26"/>
        </w:rPr>
      </w:pPr>
      <w:bookmarkStart w:id="49" w:name="_Hlk224579893"/>
      <w:bookmarkStart w:id="50" w:name="_Toc226049952"/>
      <w:r w:rsidRPr="00661273">
        <w:rPr>
          <w:b/>
          <w:bCs/>
        </w:rPr>
        <w:t xml:space="preserve">Cacao - </w:t>
      </w:r>
      <w:r w:rsidR="00E96910" w:rsidRPr="00661273">
        <w:rPr>
          <w:b/>
          <w:bCs/>
        </w:rPr>
        <w:t>Paiement obligatoire via la carte du producteur à partir de septembre 2026.</w:t>
      </w:r>
      <w:bookmarkEnd w:id="50"/>
    </w:p>
    <w:bookmarkEnd w:id="49"/>
    <w:p w14:paraId="00F4007B" w14:textId="4AFBD689" w:rsidR="00D3245F" w:rsidRPr="00661273" w:rsidRDefault="00EE6635" w:rsidP="00EE6635">
      <w:pPr>
        <w:spacing w:after="0"/>
      </w:pPr>
      <w:r w:rsidRPr="00661273">
        <w:t xml:space="preserve">Le directeur général du Conseil du café-cacao, M. Brahima Yves Koné, a annoncé le 4 mars, l’instauration, à compter de septembre, du </w:t>
      </w:r>
      <w:bookmarkStart w:id="51" w:name="_Hlk224321366"/>
      <w:r w:rsidRPr="00661273">
        <w:t>paiement obligatoire via la carte du producteur</w:t>
      </w:r>
      <w:bookmarkEnd w:id="51"/>
      <w:r w:rsidRPr="00661273">
        <w:t>. Le directeur général a reconnu que des tensions de trésorerie ont pu entraîner, au cours de la campagne, des situations où certains producteurs n’ont pas été payés au prix fixé par les autorités. Pour y remédier durablement, il a ainsi annoncé qu’à partir de septembre, aucun achat de cacao ne se fera en espèces. Toutes les transactions devront obligatoirement passer par la carte du producteur a-t-il déclaré, précisant que cette mesure sera mise en œuvre en collaboration avec les partenaires du Conseil du café-cacao, notamment les industriels et les broyeurs. Il a invité l’ensemble des producteurs à retirer ou à récupérer leur carte dans les meilleurs délais car celui qui n’aura pas sa carte ne pourra pas vendre son cacao a-t-il prévenu, soulignant la volonté du régulateur de mettre fin aux pratiques qui exposent les planteurs à des paiements partiels ou différés. Cette réforme vise, selon les responsables du secteur, à renforcer la traçabilité des transactions, sécuriser les revenus des producteurs et garantir le respect strict du prix officiel fixé.</w:t>
      </w:r>
    </w:p>
    <w:p w14:paraId="4464C12F" w14:textId="417ABB49" w:rsidR="008F5047" w:rsidRPr="00661273" w:rsidRDefault="008F5047" w:rsidP="008F5047">
      <w:pPr>
        <w:spacing w:after="0"/>
      </w:pPr>
    </w:p>
    <w:p w14:paraId="2CC4027C" w14:textId="1E9AB5B5" w:rsidR="006C007B" w:rsidRPr="00661273" w:rsidRDefault="00B578E3" w:rsidP="006C007B">
      <w:pPr>
        <w:keepNext/>
        <w:keepLines/>
        <w:spacing w:after="0"/>
        <w:outlineLvl w:val="1"/>
        <w:rPr>
          <w:rFonts w:eastAsiaTheme="majorEastAsia" w:cstheme="majorBidi"/>
          <w:b/>
          <w:bCs/>
          <w:szCs w:val="26"/>
        </w:rPr>
      </w:pPr>
      <w:bookmarkStart w:id="52" w:name="_Toc226049953"/>
      <w:r w:rsidRPr="00661273">
        <w:rPr>
          <w:b/>
          <w:bCs/>
        </w:rPr>
        <w:t xml:space="preserve">Cacao – </w:t>
      </w:r>
      <w:r w:rsidR="00E80041" w:rsidRPr="00661273">
        <w:rPr>
          <w:b/>
          <w:bCs/>
        </w:rPr>
        <w:t>Expérimentation d’une production en cuves nutritives</w:t>
      </w:r>
      <w:r w:rsidR="006C007B" w:rsidRPr="00661273">
        <w:rPr>
          <w:b/>
          <w:bCs/>
        </w:rPr>
        <w:t>.</w:t>
      </w:r>
      <w:bookmarkEnd w:id="52"/>
    </w:p>
    <w:p w14:paraId="1C6FC4D3" w14:textId="4DDD15B4" w:rsidR="00770BF8" w:rsidRPr="00661273" w:rsidRDefault="00EB287B" w:rsidP="00770BF8">
      <w:pPr>
        <w:spacing w:after="0"/>
      </w:pPr>
      <w:r w:rsidRPr="00661273">
        <w:t xml:space="preserve">L’entreprise belge </w:t>
      </w:r>
      <w:proofErr w:type="spellStart"/>
      <w:r w:rsidRPr="00661273">
        <w:t>Puratos</w:t>
      </w:r>
      <w:proofErr w:type="spellEnd"/>
      <w:r w:rsidRPr="00661273">
        <w:t xml:space="preserve"> et une </w:t>
      </w:r>
      <w:r w:rsidR="00770BF8" w:rsidRPr="00661273">
        <w:t>start-up californienne</w:t>
      </w:r>
      <w:r w:rsidRPr="00661273">
        <w:t xml:space="preserve"> California </w:t>
      </w:r>
      <w:proofErr w:type="spellStart"/>
      <w:r w:rsidRPr="00661273">
        <w:t>Cultured</w:t>
      </w:r>
      <w:proofErr w:type="spellEnd"/>
      <w:r w:rsidRPr="00661273">
        <w:t xml:space="preserve"> </w:t>
      </w:r>
      <w:r w:rsidR="006C007B" w:rsidRPr="00661273">
        <w:t xml:space="preserve">expérimentent la culture </w:t>
      </w:r>
      <w:r w:rsidR="00770BF8" w:rsidRPr="00661273">
        <w:t xml:space="preserve">du cacao dans des cuves nutritives, loin des champs de Côte d’Ivoire. Le processus développé par </w:t>
      </w:r>
      <w:bookmarkStart w:id="53" w:name="_Hlk224579038"/>
      <w:r w:rsidR="00770BF8" w:rsidRPr="00661273">
        <w:t xml:space="preserve">California </w:t>
      </w:r>
      <w:proofErr w:type="spellStart"/>
      <w:r w:rsidR="00770BF8" w:rsidRPr="00661273">
        <w:t>Cultured</w:t>
      </w:r>
      <w:proofErr w:type="spellEnd"/>
      <w:r w:rsidR="00770BF8" w:rsidRPr="00661273">
        <w:t xml:space="preserve"> </w:t>
      </w:r>
      <w:bookmarkEnd w:id="53"/>
      <w:r w:rsidR="00770BF8" w:rsidRPr="00661273">
        <w:t>commence par le prélèvement de cellules sur des cacaoyers sélectionnés pour leurs propriétés aromatiques.</w:t>
      </w:r>
      <w:r w:rsidR="00FD624C" w:rsidRPr="00661273">
        <w:t xml:space="preserve"> </w:t>
      </w:r>
      <w:r w:rsidR="00770BF8" w:rsidRPr="00661273">
        <w:t>Ces cellules sont ensuite plongées dans des bioréacteurs remplis d’une soupe de nutriments. Là où un arbre nécessite des années pour croître et des mois pour produire une récolte, le tissu cellulaire cultivé en laboratoire atteint sa maturité en seulement quelques jours.</w:t>
      </w:r>
      <w:r w:rsidR="00FD624C" w:rsidRPr="00661273">
        <w:t xml:space="preserve"> </w:t>
      </w:r>
      <w:r w:rsidR="00770BF8" w:rsidRPr="00661273">
        <w:t xml:space="preserve">Cette vitesse de production permet de s’affranchir des aléas climatiques qui </w:t>
      </w:r>
      <w:r w:rsidR="00FD624C" w:rsidRPr="00661273">
        <w:t xml:space="preserve">perturbent </w:t>
      </w:r>
      <w:r w:rsidR="00770BF8" w:rsidRPr="00661273">
        <w:t>régulièrement les récoltes mondiales. Le chocolat de laboratoire se présente ainsi comme une solution de résilience face au réchauffement climatique, garantissant un approvisionnement constant et indépendant des cycles saisonniers.</w:t>
      </w:r>
      <w:r w:rsidR="00FD624C" w:rsidRPr="00661273">
        <w:t xml:space="preserve"> Cette révolution de la </w:t>
      </w:r>
      <w:proofErr w:type="spellStart"/>
      <w:r w:rsidR="00FD624C" w:rsidRPr="00661273">
        <w:rPr>
          <w:i/>
          <w:iCs/>
        </w:rPr>
        <w:t>foodtech</w:t>
      </w:r>
      <w:proofErr w:type="spellEnd"/>
      <w:r w:rsidR="00FD624C" w:rsidRPr="00661273">
        <w:t xml:space="preserve"> promet également un chocolat pur et éthique.  L</w:t>
      </w:r>
      <w:r w:rsidR="00770BF8" w:rsidRPr="00661273">
        <w:t xml:space="preserve">a mise en place d’une telle chaîne de production industrielle reste </w:t>
      </w:r>
      <w:r w:rsidR="00FD624C" w:rsidRPr="00661273">
        <w:t xml:space="preserve">cependant </w:t>
      </w:r>
      <w:r w:rsidR="00770BF8" w:rsidRPr="00661273">
        <w:t>un défi de long</w:t>
      </w:r>
      <w:r w:rsidR="00FD624C" w:rsidRPr="00661273">
        <w:t xml:space="preserve"> terme</w:t>
      </w:r>
      <w:r w:rsidR="00770BF8" w:rsidRPr="00661273">
        <w:t>. Entre la sélection des souches cellulaires et l’obtention d’une production de masse, il faut compter entre six mois et trois ans de développement</w:t>
      </w:r>
      <w:r w:rsidR="00B578E3" w:rsidRPr="00661273">
        <w:t>s</w:t>
      </w:r>
      <w:r w:rsidR="00770BF8" w:rsidRPr="00661273">
        <w:t xml:space="preserve"> technique</w:t>
      </w:r>
      <w:r w:rsidR="00B578E3" w:rsidRPr="00661273">
        <w:t>s</w:t>
      </w:r>
      <w:r w:rsidR="00770BF8" w:rsidRPr="00661273">
        <w:t xml:space="preserve"> complexe</w:t>
      </w:r>
      <w:r w:rsidR="00B578E3" w:rsidRPr="00661273">
        <w:t>s</w:t>
      </w:r>
      <w:r w:rsidR="00770BF8" w:rsidRPr="00661273">
        <w:t>.</w:t>
      </w:r>
      <w:r w:rsidR="00FD624C" w:rsidRPr="00661273">
        <w:t xml:space="preserve"> </w:t>
      </w:r>
      <w:r w:rsidR="00770BF8" w:rsidRPr="00661273">
        <w:t xml:space="preserve">Si la prouesse scientifique est déjà une réalité, l’arrivée de tablettes « in vitro » dans </w:t>
      </w:r>
      <w:r w:rsidR="00FD624C" w:rsidRPr="00661273">
        <w:t>le</w:t>
      </w:r>
      <w:r w:rsidR="00770BF8" w:rsidRPr="00661273">
        <w:t>s supermarchés dépend de trois obstacles structurels majeurs : la réglementation, le coût de revient et l’image de marque.</w:t>
      </w:r>
      <w:r w:rsidR="00FD624C" w:rsidRPr="00661273">
        <w:t xml:space="preserve"> </w:t>
      </w:r>
      <w:r w:rsidR="00770BF8" w:rsidRPr="00661273">
        <w:t xml:space="preserve">Le premier défi est administratif. California </w:t>
      </w:r>
      <w:proofErr w:type="spellStart"/>
      <w:r w:rsidR="00770BF8" w:rsidRPr="00661273">
        <w:t>Cultured</w:t>
      </w:r>
      <w:proofErr w:type="spellEnd"/>
      <w:r w:rsidR="00770BF8" w:rsidRPr="00661273">
        <w:t xml:space="preserve"> doit obtenir le feu vert de la FDA aux États-Unis, via la certification GRAS (</w:t>
      </w:r>
      <w:proofErr w:type="spellStart"/>
      <w:r w:rsidR="00B578E3" w:rsidRPr="00661273">
        <w:rPr>
          <w:i/>
          <w:iCs/>
        </w:rPr>
        <w:t>Generally</w:t>
      </w:r>
      <w:proofErr w:type="spellEnd"/>
      <w:r w:rsidR="00B578E3" w:rsidRPr="00661273">
        <w:rPr>
          <w:i/>
          <w:iCs/>
        </w:rPr>
        <w:t xml:space="preserve"> </w:t>
      </w:r>
      <w:proofErr w:type="spellStart"/>
      <w:r w:rsidR="00B578E3" w:rsidRPr="00661273">
        <w:rPr>
          <w:i/>
          <w:iCs/>
        </w:rPr>
        <w:t>Recognized</w:t>
      </w:r>
      <w:proofErr w:type="spellEnd"/>
      <w:r w:rsidR="00B578E3" w:rsidRPr="00661273">
        <w:rPr>
          <w:i/>
          <w:iCs/>
        </w:rPr>
        <w:t xml:space="preserve"> as Safe</w:t>
      </w:r>
      <w:r w:rsidR="00B578E3" w:rsidRPr="00661273">
        <w:t xml:space="preserve"> </w:t>
      </w:r>
      <w:r w:rsidR="00770BF8" w:rsidRPr="00661273">
        <w:t>Généralement reconnu comme sûr)</w:t>
      </w:r>
      <w:r w:rsidR="00FD624C" w:rsidRPr="00661273">
        <w:t xml:space="preserve">, sinon </w:t>
      </w:r>
      <w:r w:rsidR="00770BF8" w:rsidRPr="00661273">
        <w:t>le chocolat de laboratoire restera confiné aux centres de recherche.</w:t>
      </w:r>
      <w:r w:rsidR="00FD624C" w:rsidRPr="00661273">
        <w:t xml:space="preserve"> </w:t>
      </w:r>
      <w:r w:rsidR="00770BF8" w:rsidRPr="00661273">
        <w:t>Le facteur économique est encore plus critique. En 2025, produire une once de cacao en laboratoire coûte toujours nettement plus cher que de l’importer</w:t>
      </w:r>
      <w:r w:rsidR="00FD624C" w:rsidRPr="00661273">
        <w:t xml:space="preserve"> de Côte d’Ivoire</w:t>
      </w:r>
      <w:r w:rsidR="00770BF8" w:rsidRPr="00661273">
        <w:t>. Tant que l’échelle de production n’aura pas atteint un seuil industriel massif, le prix restera prohibitif pour le grand public.</w:t>
      </w:r>
      <w:r w:rsidR="00FD624C" w:rsidRPr="00661273">
        <w:t xml:space="preserve"> </w:t>
      </w:r>
      <w:r w:rsidR="00770BF8" w:rsidRPr="00661273">
        <w:t xml:space="preserve">Enfin, l’acceptation sociale pose question. Convaincre </w:t>
      </w:r>
      <w:r w:rsidR="006C007B" w:rsidRPr="00661273">
        <w:t xml:space="preserve">les consommateurs </w:t>
      </w:r>
      <w:r w:rsidR="00770BF8" w:rsidRPr="00661273">
        <w:t xml:space="preserve">que </w:t>
      </w:r>
      <w:r w:rsidR="006C007B" w:rsidRPr="00661273">
        <w:t xml:space="preserve">leur barre chocolatée </w:t>
      </w:r>
      <w:r w:rsidR="00770BF8" w:rsidRPr="00661273">
        <w:t>provient d’une cuve en inox plutôt que d’une fève fermentée au soleil est un pari marketing risqué.</w:t>
      </w:r>
      <w:r w:rsidR="006C007B" w:rsidRPr="00661273">
        <w:t xml:space="preserve"> </w:t>
      </w:r>
      <w:r w:rsidR="00770BF8" w:rsidRPr="00661273">
        <w:t xml:space="preserve">Le succès commercial du cacao de laboratoire pourrait avoir des conséquences sociales dévastatrices. L’industrie chocolatière </w:t>
      </w:r>
      <w:r w:rsidR="00770BF8" w:rsidRPr="00661273">
        <w:lastRenderedPageBreak/>
        <w:t xml:space="preserve">pèse aujourd’hui 123 </w:t>
      </w:r>
      <w:r w:rsidR="006C007B" w:rsidRPr="00661273">
        <w:t xml:space="preserve">Md USD </w:t>
      </w:r>
      <w:r w:rsidR="00770BF8" w:rsidRPr="00661273">
        <w:t>et fait vivre des millions de petits agriculteurs</w:t>
      </w:r>
      <w:r w:rsidR="006C007B" w:rsidRPr="00661273">
        <w:t xml:space="preserve"> en particulier en Afrique de l’Ouest</w:t>
      </w:r>
      <w:r w:rsidR="00770BF8" w:rsidRPr="00661273">
        <w:t>.</w:t>
      </w:r>
      <w:r w:rsidR="006C007B" w:rsidRPr="00661273">
        <w:t xml:space="preserve"> </w:t>
      </w:r>
      <w:r w:rsidR="00770BF8" w:rsidRPr="00661273">
        <w:t xml:space="preserve">Si le cacao de cuve devient la norme, </w:t>
      </w:r>
      <w:r w:rsidR="006C007B" w:rsidRPr="00661273">
        <w:t>d</w:t>
      </w:r>
      <w:r w:rsidR="00770BF8" w:rsidRPr="00661273">
        <w:t>es millions d’agriculteurs perdraient leur</w:t>
      </w:r>
      <w:r w:rsidR="006C007B" w:rsidRPr="00661273">
        <w:t xml:space="preserve"> principale source de revenus</w:t>
      </w:r>
      <w:r w:rsidR="00770BF8" w:rsidRPr="00661273">
        <w:t>.</w:t>
      </w:r>
      <w:r w:rsidR="006C007B" w:rsidRPr="00661273">
        <w:t xml:space="preserve"> </w:t>
      </w:r>
      <w:r w:rsidR="00770BF8" w:rsidRPr="00661273">
        <w:t>Les promoteurs du projet</w:t>
      </w:r>
      <w:r w:rsidR="00B578E3" w:rsidRPr="00661273">
        <w:t xml:space="preserve"> </w:t>
      </w:r>
      <w:r w:rsidR="00770BF8" w:rsidRPr="00661273">
        <w:t xml:space="preserve">affirment vouloir simplement </w:t>
      </w:r>
      <w:r w:rsidR="00B578E3" w:rsidRPr="00661273">
        <w:t>« </w:t>
      </w:r>
      <w:r w:rsidR="00770BF8" w:rsidRPr="00661273">
        <w:t>compléter</w:t>
      </w:r>
      <w:r w:rsidR="00B578E3" w:rsidRPr="00661273">
        <w:t> »</w:t>
      </w:r>
      <w:r w:rsidR="00770BF8" w:rsidRPr="00661273">
        <w:t xml:space="preserve"> la culture traditionnelle pour renforcer la résilience du secteur. Mais dans un marché régi par la rentabilité, la crainte d’une substitution totale des fèves naturelles par des cellules clonées est bien réelle pour les écosystèmes cacaoyers existants.</w:t>
      </w:r>
      <w:r w:rsidR="006C007B" w:rsidRPr="00661273">
        <w:t xml:space="preserve"> </w:t>
      </w:r>
      <w:r w:rsidR="00770BF8" w:rsidRPr="00661273">
        <w:t>La pression pour trouver une alternative durable est</w:t>
      </w:r>
      <w:r w:rsidR="006C007B" w:rsidRPr="00661273">
        <w:t xml:space="preserve"> importante</w:t>
      </w:r>
      <w:r w:rsidR="00770BF8" w:rsidRPr="00661273">
        <w:t xml:space="preserve">, tout comme les sommes investies. Le chocolat du futur sera peut-être plus </w:t>
      </w:r>
      <w:r w:rsidR="006C007B" w:rsidRPr="00661273">
        <w:t>« </w:t>
      </w:r>
      <w:r w:rsidR="00770BF8" w:rsidRPr="00661273">
        <w:t>éthique</w:t>
      </w:r>
      <w:r w:rsidR="006C007B" w:rsidRPr="00661273">
        <w:t> »</w:t>
      </w:r>
      <w:r w:rsidR="00770BF8" w:rsidRPr="00661273">
        <w:t xml:space="preserve"> sur le papier, mais il risque de redéfinir brutalement la géographie de la richesse</w:t>
      </w:r>
      <w:r w:rsidR="006C007B" w:rsidRPr="00661273">
        <w:t xml:space="preserve"> dans de nombreux pays d’Afrique en général et en Côte d’Ivoire en particulier</w:t>
      </w:r>
      <w:r w:rsidR="00770BF8" w:rsidRPr="00661273">
        <w:t>.</w:t>
      </w:r>
    </w:p>
    <w:p w14:paraId="02C313C6" w14:textId="77777777" w:rsidR="006C007B" w:rsidRPr="00661273" w:rsidRDefault="006C007B" w:rsidP="00770BF8">
      <w:pPr>
        <w:spacing w:after="0"/>
      </w:pPr>
    </w:p>
    <w:p w14:paraId="4D2049DF" w14:textId="190D512C" w:rsidR="008F5047" w:rsidRPr="00661273" w:rsidRDefault="006162E3" w:rsidP="006162E3">
      <w:pPr>
        <w:keepNext/>
        <w:keepLines/>
        <w:spacing w:after="0"/>
        <w:outlineLvl w:val="1"/>
        <w:rPr>
          <w:rFonts w:eastAsiaTheme="majorEastAsia" w:cstheme="majorBidi"/>
          <w:b/>
          <w:bCs/>
          <w:szCs w:val="26"/>
        </w:rPr>
      </w:pPr>
      <w:bookmarkStart w:id="54" w:name="_Hlk224570062"/>
      <w:bookmarkStart w:id="55" w:name="_Toc226049954"/>
      <w:r w:rsidRPr="00661273">
        <w:rPr>
          <w:b/>
          <w:bCs/>
        </w:rPr>
        <w:t xml:space="preserve">Anacarde - </w:t>
      </w:r>
      <w:r w:rsidR="008F5047" w:rsidRPr="00661273">
        <w:rPr>
          <w:b/>
          <w:bCs/>
        </w:rPr>
        <w:t>Prix planchers pour la campagne 2026.</w:t>
      </w:r>
      <w:bookmarkEnd w:id="55"/>
    </w:p>
    <w:bookmarkEnd w:id="54"/>
    <w:p w14:paraId="4703553D" w14:textId="18FD2B11" w:rsidR="008F5047" w:rsidRPr="00661273" w:rsidRDefault="008F5047" w:rsidP="008F5047">
      <w:pPr>
        <w:spacing w:after="0"/>
      </w:pPr>
      <w:r w:rsidRPr="00661273">
        <w:t>Le gouvernement a annoncé le 11 mars, les prix planchers obligatoires dans le cadre de la campagne 2026 de commercialisation des noix de cajou. Selon les autorités, le prix bord champ plancher obligatoire est fixé à 400 FCFA le kilogramme. Pour les ventes en magasin intérieur, le prix plancher est établi à 425 FCFA/kg. Au niveau des magasins d’usine, le tarif minimum est de 454 FCFA/kg, tandis que le prix plancher en magasin portuaire est fixé à 484 FCFA/kg. Cette mesure vise à protéger les producteurs, assurer une meilleure organisation du marché et garantir la qualité du produit mis sur le marché. Les acteurs de la filière sont ainsi invités à respecter strictement ces tarifs minimums tout au long de la campagne. Le Conseil Coton Anacarde Karité rappelle également que la qualité demeure une exigence essentielle pour l’acceptation des produits. A cet effet, les noix de cajou présentant un taux d’humidité supérieur à 10% ne seront pas acceptées au déchargement, une mesure destinée à préserver la qualité de la production ivoirienne sur le marché.</w:t>
      </w:r>
    </w:p>
    <w:p w14:paraId="4369E4DF" w14:textId="77777777" w:rsidR="00E80041" w:rsidRPr="00661273" w:rsidRDefault="00E80041" w:rsidP="008F5047">
      <w:pPr>
        <w:spacing w:after="0"/>
      </w:pPr>
    </w:p>
    <w:p w14:paraId="092A5BD8" w14:textId="54C5972F" w:rsidR="00D3245F" w:rsidRPr="00661273" w:rsidRDefault="00D3245F" w:rsidP="00AB4050">
      <w:pPr>
        <w:keepNext/>
        <w:keepLines/>
        <w:spacing w:after="0"/>
        <w:outlineLvl w:val="1"/>
        <w:rPr>
          <w:rFonts w:eastAsiaTheme="majorEastAsia" w:cstheme="majorBidi"/>
          <w:b/>
          <w:bCs/>
          <w:szCs w:val="26"/>
        </w:rPr>
      </w:pPr>
      <w:bookmarkStart w:id="56" w:name="_Hlk224488362"/>
      <w:bookmarkStart w:id="57" w:name="_Toc226049955"/>
      <w:r w:rsidRPr="00661273">
        <w:rPr>
          <w:b/>
          <w:bCs/>
        </w:rPr>
        <w:t>Anacarde - Le démarrage des achats des transformateurs freiné par le manque de financement de la Banque nationale d’investissement (BNI).</w:t>
      </w:r>
      <w:bookmarkEnd w:id="57"/>
    </w:p>
    <w:bookmarkEnd w:id="56"/>
    <w:p w14:paraId="14074176" w14:textId="7D08C168" w:rsidR="006B38C1" w:rsidRPr="00661273" w:rsidRDefault="006B38C1" w:rsidP="006B38C1">
      <w:pPr>
        <w:spacing w:after="0"/>
      </w:pPr>
      <w:r w:rsidRPr="00661273">
        <w:t>Alors que la Côte d’Ivoire entend accélérer l’industrialisation de la filière cajou et faire émerger des champions nationaux, treize usines de transformation ivoiriennes se trouvent aujourd’hui confrontées à de graves difficultés d’accès au mécanisme de financement prévu pour les transformateurs nationaux. Ces unités industrielles représentent plus de 150 000 tonnes de capacité annuelle de transformation, un volume considérable pour la stratégie nationale de transformation locale du cajou. Le programme CCA–BNI a été lancé il y a environ quatre ans par le Conseil Coton-Anacarde (CCA) et le Conseil interministériel des matières premières</w:t>
      </w:r>
      <w:r w:rsidR="005D6059" w:rsidRPr="00661273">
        <w:t xml:space="preserve"> (CIMP)</w:t>
      </w:r>
      <w:r w:rsidRPr="00661273">
        <w:t xml:space="preserve"> afin de soutenir la transformation locale du cajou. A son lancement, quatorze transformateurs nationaux participaient à cette dynamique industrielle. A l’origine, le dispositif reposait sur un simple descriptif de fonctionnement entre les différentes parties. Mais au fil du temps, de nombreuses difficultés sont apparues dans la mise en œuvre du programme, notamment des problèmes de coordination entre les acteurs et surtout des retards répétés dans la mise en place des financements par la BNI. Les trois premières années, ces financements ont été accordés très tardivement, souvent en avril ou en mai, alors que la campagne cajou touchait déjà à sa fin et que l’essentiel de l’approvisionnement en noix était déjà réalisé. Ces retards ont fortement fragilisé les entreprises concernées. Plusieurs transformateurs ont été contraints de cesser leurs activités et aujourd’hui ils ne sont plus que six (IVORY CASHEW NUTS, SITA SA, SOBERY, FOODS’CO, NORD CAJOU et COPRODIGO). Les six entreprises encore actives dans le programme participent depuis quatre ans à ce dispositif </w:t>
      </w:r>
      <w:r w:rsidRPr="00661273">
        <w:lastRenderedPageBreak/>
        <w:t xml:space="preserve">et représentent à elles seules plus de 70 000 tonnes de capacité annuelle de transformation. Cette année encore, les transformateurs concernés n’avaient toujours pas obtenu, au début du mois de mars, le renouvellement de leurs lignes de financement par la BNI alors que face aux difficultés rencontrées dans la mise en œuvre du programme, le </w:t>
      </w:r>
      <w:r w:rsidR="005D6059" w:rsidRPr="00661273">
        <w:t xml:space="preserve">CIMP </w:t>
      </w:r>
      <w:r w:rsidRPr="00661273">
        <w:t xml:space="preserve">et le CCA </w:t>
      </w:r>
      <w:r w:rsidR="005D6059" w:rsidRPr="00661273">
        <w:t>avaie</w:t>
      </w:r>
      <w:r w:rsidRPr="00661273">
        <w:t xml:space="preserve">nt décidé en 2024 d’instaurer </w:t>
      </w:r>
      <w:r w:rsidR="005D6059" w:rsidRPr="00661273">
        <w:t xml:space="preserve">avec la BNI et les industriels </w:t>
      </w:r>
      <w:r w:rsidRPr="00661273">
        <w:t xml:space="preserve">une convention cadre tripartite d’approvisionnement et de financement d’une durée de trois ans afin de fixer clairement les règles, les responsabilités et les obligations de chaque partie. L’objectif de cette convention </w:t>
      </w:r>
      <w:r w:rsidR="005D6059" w:rsidRPr="00661273">
        <w:t>étai</w:t>
      </w:r>
      <w:r w:rsidRPr="00661273">
        <w:t>t notamment de fixer des règles claires afin d’éviter, entre autres, les retards de financement.</w:t>
      </w:r>
      <w:r w:rsidR="005D6059" w:rsidRPr="00661273">
        <w:t xml:space="preserve"> </w:t>
      </w:r>
      <w:r w:rsidRPr="00661273">
        <w:t>Validée il y a plus d’un an, cette convention prévo</w:t>
      </w:r>
      <w:r w:rsidR="005D6059" w:rsidRPr="00661273">
        <w:t>ya</w:t>
      </w:r>
      <w:r w:rsidRPr="00661273">
        <w:t>it que la BNI mette en place les lignes de financement annuelles des transformateurs au plus tard deux mois avant le début de chaque campagne cajou.</w:t>
      </w:r>
      <w:r w:rsidR="005D6059" w:rsidRPr="00661273">
        <w:t xml:space="preserve"> </w:t>
      </w:r>
      <w:r w:rsidRPr="00661273">
        <w:t>Cependant, si le Conseil Coton-Anacarde a signé cette convention cadre, la BNI refuse toujours d’y apposer sa signature, empêchant ainsi son entrée en vigueur.</w:t>
      </w:r>
      <w:r w:rsidR="005D6059" w:rsidRPr="00661273">
        <w:t xml:space="preserve"> </w:t>
      </w:r>
      <w:r w:rsidRPr="00661273">
        <w:t>En parallèle, plusieurs autres transformateurs nationaux restent totalement exclus du dispositif</w:t>
      </w:r>
      <w:r w:rsidR="005D6059" w:rsidRPr="00661273">
        <w:t xml:space="preserve"> (</w:t>
      </w:r>
      <w:r w:rsidRPr="00661273">
        <w:t>STNC, IVOIRE ANACARDE-BOZY, TINC, CABEL, AFRIQUE AGRI INDUSTRIE et AFRICAJOU</w:t>
      </w:r>
      <w:r w:rsidR="005D6059" w:rsidRPr="00661273">
        <w:t>)</w:t>
      </w:r>
      <w:r w:rsidRPr="00661273">
        <w:t>.</w:t>
      </w:r>
      <w:r w:rsidR="005D6059" w:rsidRPr="00661273">
        <w:t xml:space="preserve"> </w:t>
      </w:r>
      <w:r w:rsidRPr="00661273">
        <w:t>Ces entreprises représentent près de 80 000 tonnes de capacité annuelle de transformation et doivent se débrouiller par leurs propres moyens pour accéder à la matière première.</w:t>
      </w:r>
      <w:r w:rsidR="005D6059" w:rsidRPr="00661273">
        <w:t xml:space="preserve"> Ainsi, </w:t>
      </w:r>
      <w:r w:rsidRPr="00661273">
        <w:t>plus de 150 000 tonnes de capacité industrielle sont directement affectées par les dysfonctionnements d</w:t>
      </w:r>
      <w:r w:rsidR="005D6059" w:rsidRPr="00661273">
        <w:t>u</w:t>
      </w:r>
      <w:r w:rsidRPr="00661273">
        <w:t xml:space="preserve"> mécanisme.</w:t>
      </w:r>
    </w:p>
    <w:p w14:paraId="50B5A41B" w14:textId="77777777" w:rsidR="00370F07" w:rsidRPr="00661273" w:rsidRDefault="00370F07" w:rsidP="00370F07">
      <w:pPr>
        <w:spacing w:after="0"/>
      </w:pPr>
    </w:p>
    <w:p w14:paraId="603D8B92" w14:textId="13A3CF87" w:rsidR="00370F07" w:rsidRPr="00661273" w:rsidRDefault="00370F07" w:rsidP="00C7113E">
      <w:pPr>
        <w:keepNext/>
        <w:keepLines/>
        <w:spacing w:after="0"/>
        <w:outlineLvl w:val="1"/>
        <w:rPr>
          <w:rFonts w:eastAsiaTheme="majorEastAsia" w:cstheme="majorBidi"/>
          <w:b/>
          <w:bCs/>
          <w:szCs w:val="26"/>
        </w:rPr>
      </w:pPr>
      <w:bookmarkStart w:id="58" w:name="_Toc226049956"/>
      <w:r w:rsidRPr="00661273">
        <w:rPr>
          <w:b/>
          <w:bCs/>
        </w:rPr>
        <w:t>Anacarde - Le régulateur de la filière prolonge des mesures pour sécuriser le secteur.</w:t>
      </w:r>
      <w:bookmarkEnd w:id="58"/>
    </w:p>
    <w:p w14:paraId="0B2C274F" w14:textId="45D8DCF7" w:rsidR="001F6A04" w:rsidRPr="00661273" w:rsidRDefault="00370F07" w:rsidP="00370F07">
      <w:pPr>
        <w:spacing w:after="0"/>
      </w:pPr>
      <w:r w:rsidRPr="00661273">
        <w:t>Alors que la campagne de commercialisation de l’anacarde a démarré le 9 février, le Conseil du coton et de l’anacarde (CCA) a prolongé d’une semaine la période durant laquelle les entreprises ivoiriennes peuvent en priorité acheter les noix brutes de cajou auprès des producteurs. Cette mesure répond à la volonté de sécuriser l’approvisionnement des transformateurs ivoiriens alors que le gouvernement mise sur 700 000 tonnes d’anacarde transformées au niveau local. Ces trois dernières années, plusieurs mesures ont été mises en place pour aider les transformateurs ivoiriens face à des entreprises asiatiques très compétitives : ils bénéficient, par exemple, d’un stock d’amorçage qui représente 20% de leurs capacités d’achat, d’une subvention financière de l’État, ou encore d’un financement de la Banque nationale d’investissement. Le CCA évoque « un très bon démarrage » de la campagne, avec un prix bord champ respecté. Seule ombre au tableau une baisse de la production constatée par les producteurs</w:t>
      </w:r>
      <w:r w:rsidR="00C7113E" w:rsidRPr="00661273">
        <w:t xml:space="preserve"> et liée à des pluies précoces survenues en janvier qui ont perturbé l’anacardier</w:t>
      </w:r>
      <w:r w:rsidRPr="00661273">
        <w:t>. Les statistiques ne sont pas encore disponibles, mais l’objectif d’1,5</w:t>
      </w:r>
      <w:r w:rsidR="00C7113E" w:rsidRPr="00661273">
        <w:t> </w:t>
      </w:r>
      <w:r w:rsidRPr="00661273">
        <w:t xml:space="preserve">million de tonne </w:t>
      </w:r>
      <w:r w:rsidR="00C7113E" w:rsidRPr="00661273">
        <w:t xml:space="preserve">pourrait être </w:t>
      </w:r>
      <w:r w:rsidRPr="00661273">
        <w:t>difficile à atteindre cette année, reconnait un producteur</w:t>
      </w:r>
      <w:r w:rsidR="00C7113E" w:rsidRPr="00661273">
        <w:t xml:space="preserve">. </w:t>
      </w:r>
      <w:r w:rsidRPr="00661273">
        <w:t>Les regards sont désormais tournés vers la seconde récolte d’anacarde, qui s’achève d’ici la fin du mois d’avril.</w:t>
      </w:r>
    </w:p>
    <w:p w14:paraId="2BA1C201" w14:textId="77777777" w:rsidR="00C7113E" w:rsidRPr="00661273" w:rsidRDefault="00C7113E" w:rsidP="00370F07">
      <w:pPr>
        <w:spacing w:after="0"/>
      </w:pPr>
    </w:p>
    <w:p w14:paraId="2EAAE87D" w14:textId="1952B596" w:rsidR="001F6A04" w:rsidRPr="00661273" w:rsidRDefault="001F6A04" w:rsidP="00F25774">
      <w:pPr>
        <w:keepNext/>
        <w:keepLines/>
        <w:spacing w:after="0"/>
        <w:outlineLvl w:val="1"/>
        <w:rPr>
          <w:rFonts w:eastAsiaTheme="majorEastAsia" w:cstheme="majorBidi"/>
          <w:b/>
          <w:bCs/>
          <w:szCs w:val="26"/>
        </w:rPr>
      </w:pPr>
      <w:bookmarkStart w:id="59" w:name="_Hlk225068172"/>
      <w:bookmarkStart w:id="60" w:name="_Toc226049957"/>
      <w:r w:rsidRPr="00661273">
        <w:rPr>
          <w:b/>
          <w:bCs/>
        </w:rPr>
        <w:t xml:space="preserve">Coton - Les administrateurs d’INTERCOTON constatent les avancées du projet </w:t>
      </w:r>
      <w:r w:rsidR="00F25774" w:rsidRPr="00661273">
        <w:rPr>
          <w:b/>
          <w:bCs/>
        </w:rPr>
        <w:t>de Résilience des systèmes cotonniers du nord de la Côte d’Ivoire (RESCO)</w:t>
      </w:r>
      <w:r w:rsidRPr="00661273">
        <w:rPr>
          <w:b/>
          <w:bCs/>
        </w:rPr>
        <w:t>.</w:t>
      </w:r>
      <w:bookmarkEnd w:id="60"/>
    </w:p>
    <w:bookmarkEnd w:id="59"/>
    <w:p w14:paraId="44B73F45" w14:textId="6F6DBEF3" w:rsidR="00AB4050" w:rsidRPr="00661273" w:rsidRDefault="001F6A04" w:rsidP="001F6A04">
      <w:pPr>
        <w:spacing w:after="0"/>
      </w:pPr>
      <w:r w:rsidRPr="00661273">
        <w:t xml:space="preserve">Le conseil d’administration de l’Organisation interprofessionnelle agricole de la filière cotonnière (INTERCOTON) a effectué, du 8 au 14 mars, une mission de supervision dans le bassin cotonnier en vue d’évaluer les acquis de la mise en œuvre du projet </w:t>
      </w:r>
      <w:bookmarkStart w:id="61" w:name="_Hlk224899049"/>
      <w:r w:rsidRPr="00661273">
        <w:t>de Résilience des systèmes cotonniers du nord de la Côte d’Ivoire (RESCO)</w:t>
      </w:r>
      <w:bookmarkEnd w:id="61"/>
      <w:r w:rsidRPr="00661273">
        <w:t xml:space="preserve">. Le président du Conseil d’administration d’INTERCOTON, M. Soro Moussa, a indiqué que cette mission s’inscrit dans une dynamique de renforcement de la gouvernance et de la transparence, en permettant aux administrateurs de constater, sur le terrain, les réalisations du projet RESCO et d’en apprécier </w:t>
      </w:r>
      <w:r w:rsidRPr="00661273">
        <w:lastRenderedPageBreak/>
        <w:t>les retombées pour l’ensemble de la filière coton. Au cours de cette tournée, les administrateurs d’INTERCOTON ont visité plusieurs sites ainsi que des centres de prestations motorisées dans différentes localités, où ils ont échangé avec les acteurs de terrain et constaté les avancées enregistrées en matière de modernisation de la production cotonnière.</w:t>
      </w:r>
      <w:r w:rsidR="00F25774" w:rsidRPr="00661273">
        <w:t xml:space="preserve"> </w:t>
      </w:r>
      <w:r w:rsidRPr="00661273">
        <w:t xml:space="preserve">La mission s’est également rendue dans le village semencier de </w:t>
      </w:r>
      <w:proofErr w:type="spellStart"/>
      <w:r w:rsidRPr="00661273">
        <w:t>Kaziévogo</w:t>
      </w:r>
      <w:proofErr w:type="spellEnd"/>
      <w:r w:rsidRPr="00661273">
        <w:t>, où les administrateurs ont échangé avec les producteurs engagés dans la production de semences de coton. Ces derniers ont présenté les performances réalisées au cours de la dernière campagne, tout en évoquant certaines préoccupations, notamment liées au coût des intrants agricoles.</w:t>
      </w:r>
      <w:r w:rsidR="00F25774" w:rsidRPr="00661273">
        <w:t xml:space="preserve"> </w:t>
      </w:r>
      <w:r w:rsidRPr="00661273">
        <w:t>Une visite de la station coton du Centre national de recherche agronomique (CNRA) à Bouaké a permis aux administrateurs de découvrir les bâtiments en construction destinés à accueillir prochainement des laboratoires spécifiquement dédiés à la filière. La visite du Centre de classement du coton a marqué la clôture de la mission. Les administrateurs y ont découvert le processus de classification des échantillons, ainsi que l’importance des équipements de pointe dans l’évaluation précise de la qualité de la fibre.</w:t>
      </w:r>
      <w:r w:rsidR="00F25774" w:rsidRPr="00661273">
        <w:t xml:space="preserve"> </w:t>
      </w:r>
      <w:r w:rsidRPr="00661273">
        <w:t>Au terme de la mission, les administrateurs d’INTERCOTON ont exprimé leur satisfaction quant aux réalisations du projet, qu’ils jugent concrètes et bénéfiques pour l’ensemble de la filière</w:t>
      </w:r>
      <w:r w:rsidR="00F25774" w:rsidRPr="00661273">
        <w:t xml:space="preserve">. Ils </w:t>
      </w:r>
      <w:r w:rsidRPr="00661273">
        <w:t xml:space="preserve">ont </w:t>
      </w:r>
      <w:r w:rsidR="00F25774" w:rsidRPr="00661273">
        <w:t xml:space="preserve">également </w:t>
      </w:r>
      <w:r w:rsidRPr="00661273">
        <w:t>salué l’impact des innovations mécanisation, drones et infrastructures qui améliorent les conditions de travail, soutiennent la transition vers une mécanisation adaptée et renforcent durablement la productivité ainsi que la résilience de la filière.</w:t>
      </w:r>
    </w:p>
    <w:p w14:paraId="1DCF77C6" w14:textId="77777777" w:rsidR="00440DF2" w:rsidRPr="00661273" w:rsidRDefault="00440DF2" w:rsidP="00440DF2">
      <w:pPr>
        <w:spacing w:after="0"/>
      </w:pPr>
    </w:p>
    <w:p w14:paraId="27F4871A" w14:textId="1F77A37C" w:rsidR="00440DF2" w:rsidRPr="00661273" w:rsidRDefault="00440DF2" w:rsidP="00DF7F9E">
      <w:pPr>
        <w:keepNext/>
        <w:keepLines/>
        <w:spacing w:after="0"/>
        <w:outlineLvl w:val="1"/>
        <w:rPr>
          <w:rFonts w:eastAsiaTheme="majorEastAsia" w:cstheme="majorBidi"/>
          <w:b/>
          <w:bCs/>
          <w:szCs w:val="26"/>
        </w:rPr>
      </w:pPr>
      <w:bookmarkStart w:id="62" w:name="_Toc226049958"/>
      <w:r w:rsidRPr="00661273">
        <w:rPr>
          <w:b/>
          <w:bCs/>
        </w:rPr>
        <w:t>Hévéa - L’Association des usiniers producteurs de caoutchouc naturel (AUPCN) mise sur la jeunesse pour transformer l’industrie de la filière.</w:t>
      </w:r>
      <w:bookmarkEnd w:id="62"/>
    </w:p>
    <w:p w14:paraId="420D96F3" w14:textId="6ADABCC5" w:rsidR="00440DF2" w:rsidRPr="00661273" w:rsidRDefault="00440DF2" w:rsidP="00440DF2">
      <w:pPr>
        <w:spacing w:after="0"/>
      </w:pPr>
      <w:r w:rsidRPr="00661273">
        <w:t>L’AUPCN a annoncé le 24 mars la mise à disposition de 20 jeunes ingénieurs et techniciens spécialisés auprès de ses entreprises membres, pour transformer l’industrie de la filière hévéa. Cette initiative s’inscrit dans le cadre du lancement de la 2</w:t>
      </w:r>
      <w:r w:rsidRPr="00661273">
        <w:rPr>
          <w:vertAlign w:val="superscript"/>
        </w:rPr>
        <w:t>ème</w:t>
      </w:r>
      <w:r w:rsidRPr="00661273">
        <w:t xml:space="preserve"> cohorte du programme AUPCN Young </w:t>
      </w:r>
      <w:proofErr w:type="spellStart"/>
      <w:r w:rsidRPr="00661273">
        <w:t>Graduates</w:t>
      </w:r>
      <w:proofErr w:type="spellEnd"/>
      <w:r w:rsidRPr="00661273">
        <w:t xml:space="preserve"> (AYG), et traduit un engagement en faveur du développement du capital humain dans la filière hévéa de Côte d’Ivoire. Ces jeunes diplômés ont été déployés dans sept unités industrielles au cours de la période du 11 au 14 mars. Il s’agit notamment des entreprises SAPH, SOGB, MCK, SAN RUBBER, IDH, SCC, CCP et EXAT. Pendant une année, ces jeunes professionnels bénéficieront d’une immersion complète dans les réalités opérationnelles des métiers de la première transformation industrielle du caoutchouc naturel, avec un encadrement directement assuré par les entreprises hôtes. Le président du Conseil d’administration de l’AUPCN, M. Lamine Sanogo, a rappelé l’importance stratégique de cette initiative soulignant que la filière hévéa a généré en 2023, plus de 1 200 Md FCFA dans l’économie ivoirienne, contribution qui appelle un investissement soutenu dans le développement des compétences. La filière hévéa ivoirienne affiche une dynamique de croissance </w:t>
      </w:r>
      <w:r w:rsidR="00DF7F9E" w:rsidRPr="00661273">
        <w:t>a</w:t>
      </w:r>
      <w:r w:rsidRPr="00661273">
        <w:t>vec une production passée de 164 138 tonnes en 2005 à 1 678 000 tonnes en 2023</w:t>
      </w:r>
      <w:r w:rsidR="00DF7F9E" w:rsidRPr="00661273">
        <w:t>. L</w:t>
      </w:r>
      <w:r w:rsidRPr="00661273">
        <w:t>a Côte d’Ivoire s’est hissée au rang de premier producteur africain de caoutchouc naturel et de troisième au niveau mondial avec près de 10% de la production mondiale, derrière la Thaïlande et l’Indonésie.</w:t>
      </w:r>
      <w:r w:rsidR="00DF7F9E" w:rsidRPr="00661273">
        <w:t xml:space="preserve"> </w:t>
      </w:r>
      <w:r w:rsidRPr="00661273">
        <w:t>Cette expansion rapide s’accompagne toutefois d’un défi majeur notamment la disponibilité de ressources humaines qualifiées, capables de répondre aux exigences techniques de la transformation industrielle du caoutchouc naturel. C’est dans cette perspective que s’inscrit le programme AYG, conçu pour rapprocher la formation académique des réalités opérationnelles du secteur.</w:t>
      </w:r>
      <w:r w:rsidR="00DF7F9E" w:rsidRPr="00661273">
        <w:t xml:space="preserve"> Le </w:t>
      </w:r>
      <w:r w:rsidRPr="00661273">
        <w:t xml:space="preserve">programme AYG a </w:t>
      </w:r>
      <w:r w:rsidR="00DF7F9E" w:rsidRPr="00661273">
        <w:t xml:space="preserve">été lancé en décembre 2024, et à </w:t>
      </w:r>
      <w:r w:rsidRPr="00661273">
        <w:t xml:space="preserve">l’issue de la </w:t>
      </w:r>
      <w:r w:rsidR="00DF7F9E" w:rsidRPr="00661273">
        <w:t>1</w:t>
      </w:r>
      <w:r w:rsidR="00DF7F9E" w:rsidRPr="00661273">
        <w:rPr>
          <w:vertAlign w:val="superscript"/>
        </w:rPr>
        <w:t>ère</w:t>
      </w:r>
      <w:r w:rsidRPr="00661273">
        <w:t xml:space="preserve"> cohorte, huit techniciens et ingénieurs </w:t>
      </w:r>
      <w:r w:rsidR="00DF7F9E" w:rsidRPr="00661273">
        <w:t>avaie</w:t>
      </w:r>
      <w:r w:rsidRPr="00661273">
        <w:t xml:space="preserve">nt été recrutés par des entreprises </w:t>
      </w:r>
      <w:r w:rsidRPr="00661273">
        <w:lastRenderedPageBreak/>
        <w:t>membres de l’AUPCN. Ces premiers résultats probants ont conforté l’AUPCN dans sa volonté de pérenniser et d’étendre cette initiative.</w:t>
      </w:r>
    </w:p>
    <w:p w14:paraId="3E542725" w14:textId="2136AD5C" w:rsidR="00F25774" w:rsidRPr="00661273" w:rsidRDefault="00F25774" w:rsidP="00440DF2">
      <w:pPr>
        <w:spacing w:after="0"/>
      </w:pPr>
    </w:p>
    <w:p w14:paraId="69D57AD0" w14:textId="02EA01CE" w:rsidR="00955104" w:rsidRPr="00661273" w:rsidRDefault="00955104" w:rsidP="00F1487E">
      <w:pPr>
        <w:keepNext/>
        <w:keepLines/>
        <w:spacing w:after="0"/>
        <w:outlineLvl w:val="1"/>
        <w:rPr>
          <w:rFonts w:eastAsiaTheme="majorEastAsia" w:cstheme="majorBidi"/>
          <w:b/>
          <w:bCs/>
          <w:szCs w:val="26"/>
        </w:rPr>
      </w:pPr>
      <w:bookmarkStart w:id="63" w:name="_Hlk224899011"/>
      <w:bookmarkStart w:id="64" w:name="_Toc226049959"/>
      <w:r w:rsidRPr="00661273">
        <w:rPr>
          <w:b/>
          <w:bCs/>
        </w:rPr>
        <w:t>Hévéa - Des cultivatrices s'émancipent en achetant leurs propres parcelles.</w:t>
      </w:r>
      <w:bookmarkEnd w:id="64"/>
    </w:p>
    <w:bookmarkEnd w:id="63"/>
    <w:p w14:paraId="3D55248E" w14:textId="4DB37669" w:rsidR="00955104" w:rsidRPr="00661273" w:rsidRDefault="00955104" w:rsidP="00955104">
      <w:pPr>
        <w:spacing w:after="0"/>
      </w:pPr>
      <w:r w:rsidRPr="00661273">
        <w:t xml:space="preserve">Mme </w:t>
      </w:r>
      <w:proofErr w:type="spellStart"/>
      <w:r w:rsidRPr="00661273">
        <w:t>Affoua</w:t>
      </w:r>
      <w:proofErr w:type="spellEnd"/>
      <w:r w:rsidRPr="00661273">
        <w:t xml:space="preserve"> Mea, depuis de longues années, produisait du caoutchouc naturel sur la plantation d’hévéa héritée de son père, mais ses frères contrôlant ses revenus, à 64 ans elle a acheté sa propre parcelle, comme le font de plus en plus de femmes.</w:t>
      </w:r>
      <w:r w:rsidR="00BC1185" w:rsidRPr="00661273">
        <w:t xml:space="preserve"> Pour Mme Mea il n’est pas question de léguer sa plantation à son fils mais à sa fille. </w:t>
      </w:r>
      <w:r w:rsidRPr="00661273">
        <w:t>En Côte d’Ivoire, où l’agriculture est un pilier de l’économie, seules 5% des femmes possèdent des terres agricoles, contre 25% des hommes, selon l'OCDE.</w:t>
      </w:r>
      <w:r w:rsidR="00BC1185" w:rsidRPr="00661273">
        <w:t xml:space="preserve"> </w:t>
      </w:r>
      <w:r w:rsidRPr="00661273">
        <w:t xml:space="preserve">Cette inégalité est commune </w:t>
      </w:r>
      <w:proofErr w:type="spellStart"/>
      <w:r w:rsidRPr="00661273">
        <w:t>à</w:t>
      </w:r>
      <w:proofErr w:type="spellEnd"/>
      <w:r w:rsidR="00BC1185" w:rsidRPr="00661273">
        <w:t xml:space="preserve"> </w:t>
      </w:r>
      <w:r w:rsidRPr="00661273">
        <w:t>beaucoup de pays d'Afrique subsaharienne, où les femmes représentent pourtant près de la moitié de la main d'</w:t>
      </w:r>
      <w:r w:rsidR="00BC1185" w:rsidRPr="00661273">
        <w:t>œuvre</w:t>
      </w:r>
      <w:r w:rsidRPr="00661273">
        <w:t xml:space="preserve"> dans le secteur de l'agriculture</w:t>
      </w:r>
      <w:r w:rsidR="00BC1185" w:rsidRPr="00661273">
        <w:t xml:space="preserve"> selon</w:t>
      </w:r>
      <w:r w:rsidRPr="00661273">
        <w:t xml:space="preserve"> l'Organisation des Nations unies pour l'</w:t>
      </w:r>
      <w:r w:rsidR="00BC1185" w:rsidRPr="00661273">
        <w:t>a</w:t>
      </w:r>
      <w:r w:rsidRPr="00661273">
        <w:t>limentation et l'</w:t>
      </w:r>
      <w:r w:rsidR="00BC1185" w:rsidRPr="00661273">
        <w:t>a</w:t>
      </w:r>
      <w:r w:rsidRPr="00661273">
        <w:t>griculture (FAO).</w:t>
      </w:r>
      <w:r w:rsidR="00BC1185" w:rsidRPr="00661273">
        <w:t xml:space="preserve"> </w:t>
      </w:r>
      <w:r w:rsidRPr="00661273">
        <w:t>Pour aider les femmes à exploiter leurs propres terres, l'Association des professionnels du caoutchouc naturel de Côte d'Ivoire (APROMAC) propose de subventionner, parfois à hauteur de 80%, l'achat de plants d'hévéa.</w:t>
      </w:r>
      <w:r w:rsidR="00BC1185" w:rsidRPr="00661273">
        <w:t xml:space="preserve"> </w:t>
      </w:r>
      <w:r w:rsidR="00F1487E" w:rsidRPr="00661273">
        <w:t xml:space="preserve">Depuis 2009, environ 2.500 femmes ont pu acheter des plants d'hévéa à prix réduits, grâce à des subventions proposées par l'APROMAC aux agriculteurs les plus précaires. Selon cette structure, les demandes ont augmenté depuis 2021, quand de nouvelles subventions ont été créées exclusivement pour les femmes. L'association finance cette aide grâce aux cotisations mensuelles des producteurs. </w:t>
      </w:r>
      <w:r w:rsidR="00BC1185" w:rsidRPr="00661273">
        <w:t xml:space="preserve">Mme </w:t>
      </w:r>
      <w:r w:rsidRPr="00661273">
        <w:t xml:space="preserve">Solange Kouakou </w:t>
      </w:r>
      <w:r w:rsidR="00BC1185" w:rsidRPr="00661273">
        <w:t xml:space="preserve">a ainsi </w:t>
      </w:r>
      <w:r w:rsidRPr="00661273">
        <w:t>acheté des plants à moindre coût pour les cultiver sur une terre léguée par son père.</w:t>
      </w:r>
      <w:r w:rsidR="00BC1185" w:rsidRPr="00661273">
        <w:t xml:space="preserve"> </w:t>
      </w:r>
      <w:r w:rsidRPr="00661273">
        <w:t>Pour remplir un hectare, Mme Kouakou a payé la totalité des plants 62</w:t>
      </w:r>
      <w:r w:rsidR="00BC1185" w:rsidRPr="00661273">
        <w:t xml:space="preserve"> </w:t>
      </w:r>
      <w:r w:rsidRPr="00661273">
        <w:t xml:space="preserve">000 </w:t>
      </w:r>
      <w:r w:rsidR="00BC1185" w:rsidRPr="00661273">
        <w:t>F</w:t>
      </w:r>
      <w:r w:rsidRPr="00661273">
        <w:t>CFA au lieu de 210</w:t>
      </w:r>
      <w:r w:rsidR="00CD5C14">
        <w:t> </w:t>
      </w:r>
      <w:r w:rsidRPr="00661273">
        <w:t>000</w:t>
      </w:r>
      <w:r w:rsidR="00CD5C14">
        <w:t> </w:t>
      </w:r>
      <w:r w:rsidR="00BC1185" w:rsidRPr="00661273">
        <w:t>FCFA</w:t>
      </w:r>
      <w:r w:rsidRPr="00661273">
        <w:t>.</w:t>
      </w:r>
      <w:r w:rsidR="00BC1185" w:rsidRPr="00661273">
        <w:t xml:space="preserve"> </w:t>
      </w:r>
      <w:r w:rsidRPr="00661273">
        <w:t xml:space="preserve">Grâce à mon champ, chaque fin de mois </w:t>
      </w:r>
      <w:r w:rsidR="00BC1185" w:rsidRPr="00661273">
        <w:t xml:space="preserve">elle tire un revenu de </w:t>
      </w:r>
      <w:r w:rsidRPr="00661273">
        <w:t>70</w:t>
      </w:r>
      <w:r w:rsidR="00BC1185" w:rsidRPr="00661273">
        <w:t xml:space="preserve"> </w:t>
      </w:r>
      <w:r w:rsidRPr="00661273">
        <w:t>000</w:t>
      </w:r>
      <w:r w:rsidR="00BC1185" w:rsidRPr="00661273">
        <w:t xml:space="preserve"> F</w:t>
      </w:r>
      <w:r w:rsidRPr="00661273">
        <w:t xml:space="preserve">CFA (environ 100 </w:t>
      </w:r>
      <w:r w:rsidR="00BC1185" w:rsidRPr="00661273">
        <w:t>EUR</w:t>
      </w:r>
      <w:r w:rsidRPr="00661273">
        <w:t>), presque l'équivalent du salaire minimum ivoirien, ce qui reste très modeste</w:t>
      </w:r>
      <w:r w:rsidR="00F1487E" w:rsidRPr="00661273">
        <w:t xml:space="preserve">, mais qui lui assure une certaine autonomie. </w:t>
      </w:r>
      <w:r w:rsidRPr="00661273">
        <w:t xml:space="preserve">Mais si </w:t>
      </w:r>
      <w:r w:rsidR="00F1487E" w:rsidRPr="00661273">
        <w:t xml:space="preserve">Mmes </w:t>
      </w:r>
      <w:r w:rsidRPr="00661273">
        <w:t>Mea et Kouakou ont réussi à exploiter leur propre terre, les obstacles restent nombreux pour beaucoup de femmes.</w:t>
      </w:r>
      <w:r w:rsidR="00F1487E" w:rsidRPr="00661273">
        <w:t xml:space="preserve"> </w:t>
      </w:r>
      <w:r w:rsidRPr="00661273">
        <w:t>Dans certains endroits, les f</w:t>
      </w:r>
      <w:r w:rsidR="00F1487E" w:rsidRPr="00661273">
        <w:t>emmes</w:t>
      </w:r>
      <w:r w:rsidRPr="00661273">
        <w:t xml:space="preserve"> n'ont pas le droit d'hériter d'une parcelle, une interdiction non pas juridique mais culturelle, explique la représentante des femmes productrices d'hévéa et membre de l'APROMAC, </w:t>
      </w:r>
      <w:r w:rsidR="00F1487E" w:rsidRPr="00661273">
        <w:t xml:space="preserve">Mme </w:t>
      </w:r>
      <w:r w:rsidRPr="00661273">
        <w:t xml:space="preserve">Jacqueline </w:t>
      </w:r>
      <w:proofErr w:type="spellStart"/>
      <w:r w:rsidRPr="00661273">
        <w:t>N'Guessan</w:t>
      </w:r>
      <w:proofErr w:type="spellEnd"/>
      <w:r w:rsidR="00F1487E" w:rsidRPr="00661273">
        <w:t xml:space="preserve"> qui </w:t>
      </w:r>
      <w:r w:rsidRPr="00661273">
        <w:t>négocie avec les chefs des terres, les chefs du village, les chefs coutumiers, ou avec les maris, afin qu'ils cèdent une petite portion à leur femme.</w:t>
      </w:r>
      <w:r w:rsidR="00F1487E" w:rsidRPr="00661273">
        <w:t xml:space="preserve"> En l’absence de titre de propriété, l</w:t>
      </w:r>
      <w:r w:rsidRPr="00661273">
        <w:t xml:space="preserve">es femmes parviennent </w:t>
      </w:r>
      <w:r w:rsidR="00F1487E" w:rsidRPr="00661273">
        <w:t xml:space="preserve">parfois </w:t>
      </w:r>
      <w:r w:rsidRPr="00661273">
        <w:t xml:space="preserve">à signer un contrat de plusieurs années pour exploiter la parcelle d'un propriétaire. Une fois qu'elles ont accès à la terre, </w:t>
      </w:r>
      <w:r w:rsidR="00F1487E" w:rsidRPr="00661273">
        <w:t xml:space="preserve">elles peuvent bénéficier </w:t>
      </w:r>
      <w:r w:rsidRPr="00661273">
        <w:t>de subventions</w:t>
      </w:r>
      <w:r w:rsidR="00F1487E" w:rsidRPr="00661273">
        <w:t xml:space="preserve"> de l’APROMAC</w:t>
      </w:r>
      <w:r w:rsidRPr="00661273">
        <w:t>.</w:t>
      </w:r>
      <w:r w:rsidR="00F1487E" w:rsidRPr="00661273">
        <w:t xml:space="preserve"> </w:t>
      </w:r>
      <w:r w:rsidRPr="00661273">
        <w:t xml:space="preserve">Pour celles qui rencontrent trop d'obstacles, Mme </w:t>
      </w:r>
      <w:proofErr w:type="spellStart"/>
      <w:r w:rsidRPr="00661273">
        <w:t>N'Guessan</w:t>
      </w:r>
      <w:proofErr w:type="spellEnd"/>
      <w:r w:rsidRPr="00661273">
        <w:t xml:space="preserve"> a créé</w:t>
      </w:r>
      <w:r w:rsidR="00F1487E" w:rsidRPr="00661273">
        <w:t xml:space="preserve"> </w:t>
      </w:r>
      <w:r w:rsidRPr="00661273">
        <w:t>une pépinière qui emploie quinze femmes à plein temps et dont les plants seront vendus aux bénéficiaires des subventions.</w:t>
      </w:r>
    </w:p>
    <w:p w14:paraId="5DDF832F" w14:textId="7D900F34" w:rsidR="00955104" w:rsidRPr="00661273" w:rsidRDefault="00955104" w:rsidP="00955104">
      <w:pPr>
        <w:spacing w:after="0"/>
      </w:pPr>
    </w:p>
    <w:p w14:paraId="28EC0F89" w14:textId="78D2758E" w:rsidR="00D3245F" w:rsidRPr="00661273" w:rsidRDefault="00D3245F" w:rsidP="00D3245F">
      <w:pPr>
        <w:keepNext/>
        <w:keepLines/>
        <w:spacing w:after="0"/>
        <w:outlineLvl w:val="1"/>
        <w:rPr>
          <w:rFonts w:eastAsiaTheme="majorEastAsia" w:cstheme="majorBidi"/>
          <w:b/>
          <w:bCs/>
          <w:szCs w:val="26"/>
        </w:rPr>
      </w:pPr>
      <w:bookmarkStart w:id="65" w:name="_Hlk224315266"/>
      <w:bookmarkStart w:id="66" w:name="_Toc226049960"/>
      <w:r w:rsidRPr="00661273">
        <w:rPr>
          <w:b/>
          <w:bCs/>
        </w:rPr>
        <w:t>M</w:t>
      </w:r>
      <w:bookmarkStart w:id="67" w:name="_Hlk224318110"/>
      <w:r w:rsidRPr="00661273">
        <w:rPr>
          <w:b/>
          <w:bCs/>
        </w:rPr>
        <w:t>angue - Prix bord-champ maintenu à 2</w:t>
      </w:r>
      <w:r w:rsidR="00CD5C14">
        <w:rPr>
          <w:b/>
          <w:bCs/>
        </w:rPr>
        <w:t xml:space="preserve"> </w:t>
      </w:r>
      <w:r w:rsidRPr="00661273">
        <w:rPr>
          <w:b/>
          <w:bCs/>
        </w:rPr>
        <w:t>450 FCFA la caisse pour la campagne 2026</w:t>
      </w:r>
      <w:r w:rsidRPr="00661273">
        <w:rPr>
          <w:rFonts w:ascii="Cambria" w:hAnsi="Cambria"/>
          <w:b/>
          <w:bCs/>
        </w:rPr>
        <w:t>.</w:t>
      </w:r>
      <w:bookmarkEnd w:id="67"/>
      <w:bookmarkEnd w:id="66"/>
    </w:p>
    <w:bookmarkEnd w:id="65"/>
    <w:p w14:paraId="031CBC7C" w14:textId="7F888143" w:rsidR="00D3245F" w:rsidRPr="00661273" w:rsidRDefault="00D3245F" w:rsidP="00D3245F">
      <w:pPr>
        <w:spacing w:after="0" w:line="240" w:lineRule="auto"/>
      </w:pPr>
      <w:r w:rsidRPr="00661273">
        <w:t>Le 12 mars, le conseil d’administration d’Inter-Mangue a décidé de maintenir le prix bord champ de la caisse de mangue à 2 450 FCFA pour la campagne 2026. Le prix du kilogramme en station de conditionnement est également reconduit à 220 FCFA, au même niveau que lors de la campagne précédente. L’ouverture officielle de la campagne a été fixée au 28 mars. Les professionnels du secteur se sont par ailleurs engagés à porter le prix bord champ à au moins 2 500 FCFA pour la campagne 2027. D’après les douanes ivoiriennes, la Côte d’Ivoire a exporté 64,9 M de tonnes de mangue en 2024 (+29,5 % par rapport à 2023), le plus gros volume de toute son histoire.</w:t>
      </w:r>
    </w:p>
    <w:p w14:paraId="2076C589" w14:textId="77777777" w:rsidR="002227A3" w:rsidRPr="00661273" w:rsidRDefault="002227A3" w:rsidP="002227A3">
      <w:pPr>
        <w:spacing w:after="0" w:line="240" w:lineRule="auto"/>
      </w:pPr>
    </w:p>
    <w:p w14:paraId="28B42FD3" w14:textId="68D58636" w:rsidR="002227A3" w:rsidRPr="00661273" w:rsidRDefault="002227A3" w:rsidP="002227A3">
      <w:pPr>
        <w:keepNext/>
        <w:keepLines/>
        <w:spacing w:after="0"/>
        <w:outlineLvl w:val="1"/>
        <w:rPr>
          <w:b/>
          <w:bCs/>
        </w:rPr>
      </w:pPr>
      <w:bookmarkStart w:id="68" w:name="_Hlk224553754"/>
      <w:bookmarkStart w:id="69" w:name="_Toc226049961"/>
      <w:r w:rsidRPr="00661273">
        <w:rPr>
          <w:b/>
          <w:bCs/>
        </w:rPr>
        <w:lastRenderedPageBreak/>
        <w:t>Riz - Ratification du financement de 104,2 M EUR du Projet de développement de la chaîne de valeur du riz (PDCVR).</w:t>
      </w:r>
      <w:bookmarkEnd w:id="69"/>
    </w:p>
    <w:bookmarkEnd w:id="68"/>
    <w:p w14:paraId="24A24CBA" w14:textId="6B593BCB" w:rsidR="003349CC" w:rsidRPr="00661273" w:rsidRDefault="002227A3" w:rsidP="002227A3">
      <w:pPr>
        <w:spacing w:after="0" w:line="240" w:lineRule="auto"/>
      </w:pPr>
      <w:r w:rsidRPr="00661273">
        <w:t>Grâce à un accord de financement conclu le 1</w:t>
      </w:r>
      <w:r w:rsidRPr="00661273">
        <w:rPr>
          <w:vertAlign w:val="superscript"/>
        </w:rPr>
        <w:t>er</w:t>
      </w:r>
      <w:r w:rsidRPr="00661273">
        <w:t xml:space="preserve"> septembre 2025, entre la Banque islamique de Développement (BIDE) et la Côte d'Ivoire, le PDCVR bénéficie d'un montant total de 104,2</w:t>
      </w:r>
      <w:r w:rsidR="005C1A2F" w:rsidRPr="00661273">
        <w:t> </w:t>
      </w:r>
      <w:r w:rsidRPr="00661273">
        <w:t>M</w:t>
      </w:r>
      <w:r w:rsidR="005C1A2F" w:rsidRPr="00661273">
        <w:t> </w:t>
      </w:r>
      <w:r w:rsidRPr="00661273">
        <w:t>EUR. L’accord a été ratifié le 4 mars. Ce projet comprend le développement de sites hydro-agricoles, l'appui à la production de semences, l'appui à l'exploitation et à l'équipement des sites, l'appui à la transformation du paddy et à la commercialisation du riz usiné, ainsi que le renforcement des capacités de recherche et des infrastructures.</w:t>
      </w:r>
    </w:p>
    <w:p w14:paraId="4DDE4BB9" w14:textId="7FB8B2FE" w:rsidR="002227A3" w:rsidRPr="00661273" w:rsidRDefault="002227A3" w:rsidP="002227A3">
      <w:pPr>
        <w:spacing w:after="0" w:line="240" w:lineRule="auto"/>
      </w:pPr>
    </w:p>
    <w:p w14:paraId="6BB7A9C4" w14:textId="7493850C" w:rsidR="00320F45" w:rsidRPr="00661273" w:rsidRDefault="00320F45" w:rsidP="00C842E9">
      <w:pPr>
        <w:keepNext/>
        <w:keepLines/>
        <w:spacing w:after="0"/>
        <w:outlineLvl w:val="1"/>
        <w:rPr>
          <w:b/>
          <w:bCs/>
        </w:rPr>
      </w:pPr>
      <w:bookmarkStart w:id="70" w:name="_Toc226049962"/>
      <w:r w:rsidRPr="00661273">
        <w:rPr>
          <w:b/>
          <w:bCs/>
        </w:rPr>
        <w:t>Manioc –</w:t>
      </w:r>
      <w:r w:rsidR="00723492" w:rsidRPr="00661273">
        <w:rPr>
          <w:b/>
          <w:bCs/>
        </w:rPr>
        <w:t xml:space="preserve"> Conditions propices à l’apparition de la striure brune du manioc (</w:t>
      </w:r>
      <w:proofErr w:type="spellStart"/>
      <w:r w:rsidR="00723492" w:rsidRPr="00661273">
        <w:rPr>
          <w:b/>
          <w:bCs/>
        </w:rPr>
        <w:t>Cassava</w:t>
      </w:r>
      <w:proofErr w:type="spellEnd"/>
      <w:r w:rsidR="00723492" w:rsidRPr="00661273">
        <w:rPr>
          <w:b/>
          <w:bCs/>
        </w:rPr>
        <w:t xml:space="preserve"> Brown </w:t>
      </w:r>
      <w:proofErr w:type="spellStart"/>
      <w:r w:rsidR="00723492" w:rsidRPr="00661273">
        <w:rPr>
          <w:b/>
          <w:bCs/>
        </w:rPr>
        <w:t>Streak</w:t>
      </w:r>
      <w:proofErr w:type="spellEnd"/>
      <w:r w:rsidR="00723492" w:rsidRPr="00661273">
        <w:rPr>
          <w:b/>
          <w:bCs/>
        </w:rPr>
        <w:t xml:space="preserve"> </w:t>
      </w:r>
      <w:proofErr w:type="spellStart"/>
      <w:r w:rsidR="00723492" w:rsidRPr="00661273">
        <w:rPr>
          <w:b/>
          <w:bCs/>
        </w:rPr>
        <w:t>Disease</w:t>
      </w:r>
      <w:proofErr w:type="spellEnd"/>
      <w:r w:rsidR="00723492" w:rsidRPr="00661273">
        <w:rPr>
          <w:b/>
          <w:bCs/>
        </w:rPr>
        <w:t>, CBSD).</w:t>
      </w:r>
      <w:bookmarkEnd w:id="70"/>
    </w:p>
    <w:p w14:paraId="158B9114" w14:textId="783B9D00" w:rsidR="00320F45" w:rsidRPr="00661273" w:rsidRDefault="0042505C" w:rsidP="00320F45">
      <w:pPr>
        <w:spacing w:after="0" w:line="240" w:lineRule="auto"/>
      </w:pPr>
      <w:bookmarkStart w:id="71" w:name="_Hlk224553676"/>
      <w:r w:rsidRPr="00661273">
        <w:t xml:space="preserve">La CBSD </w:t>
      </w:r>
      <w:bookmarkEnd w:id="71"/>
      <w:r w:rsidRPr="00661273">
        <w:t>provoque une nécrose des racines, la partie comestible du manioc, rendant les récoltes impropres à la consommation. Les principaux foyers historiques de la maladie se situent actuellement le long des côtes de la Tanzanie et du Mozambique. L</w:t>
      </w:r>
      <w:r w:rsidR="00320F45" w:rsidRPr="00661273">
        <w:t xml:space="preserve">ongtemps confinée aux régions côtières de l’Afrique de l’Est pendant plus de 70 ans, </w:t>
      </w:r>
      <w:r w:rsidRPr="00661273">
        <w:t xml:space="preserve">la CBSD </w:t>
      </w:r>
      <w:r w:rsidR="00320F45" w:rsidRPr="00661273">
        <w:t xml:space="preserve">pourrait progresser vers l’Ouest et étendre son aire de répartition climatique potentielle à environ 33,7% des terres du continent, ont averti des scientifiques dans une étude publiée </w:t>
      </w:r>
      <w:r w:rsidRPr="00661273">
        <w:t xml:space="preserve">en début d’année </w:t>
      </w:r>
      <w:r w:rsidR="00320F45" w:rsidRPr="00661273">
        <w:t>dans l’</w:t>
      </w:r>
      <w:r w:rsidR="00320F45" w:rsidRPr="00661273">
        <w:rPr>
          <w:i/>
          <w:iCs/>
        </w:rPr>
        <w:t xml:space="preserve">East </w:t>
      </w:r>
      <w:proofErr w:type="spellStart"/>
      <w:r w:rsidR="00320F45" w:rsidRPr="00661273">
        <w:rPr>
          <w:i/>
          <w:iCs/>
        </w:rPr>
        <w:t>African</w:t>
      </w:r>
      <w:proofErr w:type="spellEnd"/>
      <w:r w:rsidR="00320F45" w:rsidRPr="00661273">
        <w:rPr>
          <w:i/>
          <w:iCs/>
        </w:rPr>
        <w:t xml:space="preserve"> Journal of Science, </w:t>
      </w:r>
      <w:proofErr w:type="spellStart"/>
      <w:r w:rsidR="00320F45" w:rsidRPr="00661273">
        <w:rPr>
          <w:i/>
          <w:iCs/>
        </w:rPr>
        <w:t>Technology</w:t>
      </w:r>
      <w:proofErr w:type="spellEnd"/>
      <w:r w:rsidR="00320F45" w:rsidRPr="00661273">
        <w:rPr>
          <w:i/>
          <w:iCs/>
        </w:rPr>
        <w:t xml:space="preserve"> and Innovation</w:t>
      </w:r>
      <w:r w:rsidR="00320F45" w:rsidRPr="00661273">
        <w:t>.</w:t>
      </w:r>
      <w:r w:rsidRPr="00661273">
        <w:t xml:space="preserve"> </w:t>
      </w:r>
      <w:r w:rsidR="00320F45" w:rsidRPr="00661273">
        <w:t xml:space="preserve">La présence de la </w:t>
      </w:r>
      <w:r w:rsidR="00723492" w:rsidRPr="00661273">
        <w:t xml:space="preserve">CBSD </w:t>
      </w:r>
      <w:r w:rsidR="00320F45" w:rsidRPr="00661273">
        <w:t xml:space="preserve">n’a pas été jusqu’ici signalée en Afrique de l'Ouest, mais les modèles de distribution des espèces ont mis en évidence des </w:t>
      </w:r>
      <w:bookmarkStart w:id="72" w:name="_Hlk224553731"/>
      <w:r w:rsidR="00320F45" w:rsidRPr="00661273">
        <w:t xml:space="preserve">conditions propices </w:t>
      </w:r>
      <w:bookmarkEnd w:id="72"/>
      <w:r w:rsidR="00320F45" w:rsidRPr="00661273">
        <w:t>à la propagation de la maladie dans cette sous-région</w:t>
      </w:r>
      <w:r w:rsidRPr="00661273">
        <w:t xml:space="preserve"> et</w:t>
      </w:r>
      <w:r w:rsidR="00320F45" w:rsidRPr="00661273">
        <w:t xml:space="preserve"> en particulier en Côte d'Ivoire,</w:t>
      </w:r>
      <w:r w:rsidRPr="00661273">
        <w:t xml:space="preserve"> selon l</w:t>
      </w:r>
      <w:r w:rsidR="00320F45" w:rsidRPr="00661273">
        <w:t xml:space="preserve">es auteurs </w:t>
      </w:r>
      <w:r w:rsidRPr="00661273">
        <w:t xml:space="preserve">de l’étude qui ont </w:t>
      </w:r>
      <w:r w:rsidR="00320F45" w:rsidRPr="00661273">
        <w:t>cartographi</w:t>
      </w:r>
      <w:r w:rsidRPr="00661273">
        <w:t>é</w:t>
      </w:r>
      <w:r w:rsidR="00320F45" w:rsidRPr="00661273">
        <w:t xml:space="preserve"> les zones actuelles et futures susceptibles d’accueillir à la fois la culture du manioc et la maladie, en s’appuyant sur des modèles de distribution des espèces (MDE). </w:t>
      </w:r>
      <w:r w:rsidRPr="00661273">
        <w:t>Leurs</w:t>
      </w:r>
      <w:r w:rsidR="00320F45" w:rsidRPr="00661273">
        <w:t xml:space="preserve"> outils statistiques utilisent des données environnementales</w:t>
      </w:r>
      <w:r w:rsidRPr="00661273">
        <w:t xml:space="preserve"> -</w:t>
      </w:r>
      <w:r w:rsidR="00320F45" w:rsidRPr="00661273">
        <w:t xml:space="preserve"> température, précipitations ou encore altitude</w:t>
      </w:r>
      <w:r w:rsidRPr="00661273">
        <w:t xml:space="preserve"> - </w:t>
      </w:r>
      <w:r w:rsidR="00320F45" w:rsidRPr="00661273">
        <w:t>pour prédire la distribution géographique d’une espèce dans le temps et dans l’espace.</w:t>
      </w:r>
      <w:r w:rsidRPr="00661273">
        <w:t xml:space="preserve"> </w:t>
      </w:r>
      <w:r w:rsidR="00320F45" w:rsidRPr="00661273">
        <w:t>Les résultats montrent que 54,6% de la superficie totale de l’Afrique, soit environ 16,2</w:t>
      </w:r>
      <w:r w:rsidRPr="00661273">
        <w:t xml:space="preserve"> M de </w:t>
      </w:r>
      <w:r w:rsidR="00320F45" w:rsidRPr="00661273">
        <w:t>km², présentent actuellement des conditions favorables à la culture du manioc. Cette aire couvre principalement les régions tropicales et subtropicales d’Afrique subsaharienne.</w:t>
      </w:r>
      <w:r w:rsidRPr="00661273">
        <w:t xml:space="preserve"> </w:t>
      </w:r>
      <w:r w:rsidR="00320F45" w:rsidRPr="00661273">
        <w:t xml:space="preserve">Dans le même temps, les chercheurs estiment qu’environ 10,2 </w:t>
      </w:r>
      <w:r w:rsidRPr="00661273">
        <w:t xml:space="preserve">M de </w:t>
      </w:r>
      <w:r w:rsidR="00320F45" w:rsidRPr="00661273">
        <w:t>km², soit 33,7% de la superficie du continent, offrent des conditions propices à la propagation de la striure brune du manioc, considérée comme la maladie virale la plus destructrice affectant cette culture.</w:t>
      </w:r>
      <w:r w:rsidRPr="00661273">
        <w:t xml:space="preserve"> </w:t>
      </w:r>
      <w:r w:rsidR="00320F45" w:rsidRPr="00661273">
        <w:t xml:space="preserve">La progression prévue de la </w:t>
      </w:r>
      <w:r w:rsidR="00723492" w:rsidRPr="00661273">
        <w:t xml:space="preserve">CBSD </w:t>
      </w:r>
      <w:r w:rsidR="00320F45" w:rsidRPr="00661273">
        <w:t xml:space="preserve">s’explique, en premier lieu, par les effets du changement climatique. D’autre part, le matériel végétal infecté reste un facteur majeur de propagation de la CBSD sur le continent. </w:t>
      </w:r>
      <w:r w:rsidR="00723492" w:rsidRPr="00661273">
        <w:t>D</w:t>
      </w:r>
      <w:r w:rsidR="00320F45" w:rsidRPr="00661273">
        <w:t xml:space="preserve">e </w:t>
      </w:r>
      <w:r w:rsidR="00723492" w:rsidRPr="00661273">
        <w:t xml:space="preserve">plus, de </w:t>
      </w:r>
      <w:r w:rsidR="00320F45" w:rsidRPr="00661273">
        <w:t>nombreuses variétés de manioc à haut rendement qui ont été développées pour résister à la maladie de la mosaïque du manioc (CMD) sont très vulnérables à la striure brune, ce qui a créé un vaste réservoir d'hôtes sensibles.</w:t>
      </w:r>
      <w:r w:rsidR="00723492" w:rsidRPr="00661273">
        <w:t xml:space="preserve"> </w:t>
      </w:r>
      <w:r w:rsidR="00320F45" w:rsidRPr="00661273">
        <w:t>Alors que la capacité du manioc à tolérer la sécheresse et les températures élevées en fait un précieux allié contre l’insécurité alimentaire en Afrique, dans un contexte marqué par l'accélération du réchauffement climatique, le rapport souligne que la sélection de variétés résistantes, la mise en place de systèmes de distribution de boutures certifiées exemptes de maladies.</w:t>
      </w:r>
    </w:p>
    <w:p w14:paraId="0225C05F" w14:textId="77777777" w:rsidR="00723492" w:rsidRPr="00661273" w:rsidRDefault="00723492" w:rsidP="00320F45">
      <w:pPr>
        <w:spacing w:after="0" w:line="240" w:lineRule="auto"/>
      </w:pPr>
    </w:p>
    <w:p w14:paraId="2B96010B" w14:textId="4EC6C70D" w:rsidR="00706415" w:rsidRPr="00661273" w:rsidRDefault="00706415" w:rsidP="00556294">
      <w:pPr>
        <w:keepNext/>
        <w:keepLines/>
        <w:spacing w:after="0"/>
        <w:outlineLvl w:val="1"/>
        <w:rPr>
          <w:b/>
          <w:bCs/>
        </w:rPr>
      </w:pPr>
      <w:bookmarkStart w:id="73" w:name="_Hlk224491208"/>
      <w:bookmarkStart w:id="74" w:name="_Toc226049963"/>
      <w:r w:rsidRPr="00661273">
        <w:rPr>
          <w:b/>
          <w:bCs/>
        </w:rPr>
        <w:t>Manioc –</w:t>
      </w:r>
      <w:r w:rsidR="00BC1B41" w:rsidRPr="00661273">
        <w:rPr>
          <w:b/>
          <w:bCs/>
        </w:rPr>
        <w:t xml:space="preserve"> Lancement</w:t>
      </w:r>
      <w:r w:rsidR="00BC1B41" w:rsidRPr="00661273">
        <w:t xml:space="preserve"> </w:t>
      </w:r>
      <w:r w:rsidR="00BC1B41" w:rsidRPr="00661273">
        <w:rPr>
          <w:b/>
          <w:bCs/>
        </w:rPr>
        <w:t xml:space="preserve">officiel de la mise en marché du label indication géographique protégée </w:t>
      </w:r>
      <w:r w:rsidR="002B1386" w:rsidRPr="00661273">
        <w:rPr>
          <w:b/>
          <w:bCs/>
        </w:rPr>
        <w:t xml:space="preserve">(IGP) </w:t>
      </w:r>
      <w:r w:rsidR="00BC1B41" w:rsidRPr="00661273">
        <w:rPr>
          <w:b/>
          <w:bCs/>
        </w:rPr>
        <w:t xml:space="preserve">Attiéké des </w:t>
      </w:r>
      <w:r w:rsidR="002B1386" w:rsidRPr="00661273">
        <w:rPr>
          <w:b/>
          <w:bCs/>
        </w:rPr>
        <w:t>L</w:t>
      </w:r>
      <w:r w:rsidR="00BC1B41" w:rsidRPr="00661273">
        <w:rPr>
          <w:b/>
          <w:bCs/>
        </w:rPr>
        <w:t>agunes</w:t>
      </w:r>
      <w:r w:rsidR="00556294" w:rsidRPr="00661273">
        <w:rPr>
          <w:b/>
          <w:bCs/>
        </w:rPr>
        <w:t>.</w:t>
      </w:r>
      <w:bookmarkEnd w:id="74"/>
    </w:p>
    <w:bookmarkEnd w:id="73"/>
    <w:p w14:paraId="7B59B030" w14:textId="097F4E32" w:rsidR="00706415" w:rsidRPr="00661273" w:rsidRDefault="00A01816" w:rsidP="00556294">
      <w:pPr>
        <w:spacing w:after="0" w:line="240" w:lineRule="auto"/>
      </w:pPr>
      <w:r w:rsidRPr="00661273">
        <w:t>Le Groupement représentatif de l'indication géographique protégée attiéké des lagunes (Gr-I</w:t>
      </w:r>
      <w:r w:rsidR="002B1386" w:rsidRPr="00661273">
        <w:t>GP</w:t>
      </w:r>
      <w:r w:rsidRPr="00661273">
        <w:t xml:space="preserve"> Attiéké des lagunes) en partenariat avec l'Office ivoirien de propriété intellectuelle (OIPI) a procédé le 26 mars, au lancement officiel de la mise en marché du label </w:t>
      </w:r>
      <w:r w:rsidR="002B1386" w:rsidRPr="00661273">
        <w:t xml:space="preserve">IGP </w:t>
      </w:r>
      <w:r w:rsidRPr="00661273">
        <w:t>Attiéké des lagunes. La mise en marché du label I</w:t>
      </w:r>
      <w:r w:rsidR="002B1386" w:rsidRPr="00661273">
        <w:t xml:space="preserve">GP </w:t>
      </w:r>
      <w:r w:rsidRPr="00661273">
        <w:t>Atti</w:t>
      </w:r>
      <w:r w:rsidR="002B1386" w:rsidRPr="00661273">
        <w:t>é</w:t>
      </w:r>
      <w:r w:rsidRPr="00661273">
        <w:t>k</w:t>
      </w:r>
      <w:r w:rsidR="002B1386" w:rsidRPr="00661273">
        <w:t>é</w:t>
      </w:r>
      <w:r w:rsidRPr="00661273">
        <w:t xml:space="preserve"> des </w:t>
      </w:r>
      <w:r w:rsidR="002B1386" w:rsidRPr="00661273">
        <w:t>L</w:t>
      </w:r>
      <w:r w:rsidRPr="00661273">
        <w:t>agunes marque une étape importante dans la stratégie nationale de production des produits</w:t>
      </w:r>
      <w:r w:rsidR="002B1386" w:rsidRPr="00661273">
        <w:t xml:space="preserve"> pour </w:t>
      </w:r>
      <w:r w:rsidRPr="00661273">
        <w:t>pass</w:t>
      </w:r>
      <w:r w:rsidR="002B1386" w:rsidRPr="00661273">
        <w:t>er</w:t>
      </w:r>
      <w:r w:rsidRPr="00661273">
        <w:t xml:space="preserve"> d’un système commercial informel à un système commercial structuré. Il s'agit de valoriser économiquement la production, d’assurer sa notoriété sur les marchés, de garantir la qualité aux consommateurs </w:t>
      </w:r>
      <w:r w:rsidRPr="00661273">
        <w:lastRenderedPageBreak/>
        <w:t>et offrir aux femmes productrices une plus-value financière durable. Au début du mois</w:t>
      </w:r>
      <w:r w:rsidR="002B1386" w:rsidRPr="00661273">
        <w:t xml:space="preserve"> (5 mars)</w:t>
      </w:r>
      <w:r w:rsidR="00706415" w:rsidRPr="00661273">
        <w:t xml:space="preserve">, une conférence </w:t>
      </w:r>
      <w:r w:rsidRPr="00661273">
        <w:t xml:space="preserve">s’était également tenue </w:t>
      </w:r>
      <w:r w:rsidR="00706415" w:rsidRPr="00661273">
        <w:t>portant sur la promotion de l'Attiéké des Lagunes</w:t>
      </w:r>
      <w:r w:rsidR="002B1386" w:rsidRPr="00661273">
        <w:t xml:space="preserve">. Elle </w:t>
      </w:r>
      <w:r w:rsidR="00706415" w:rsidRPr="00661273">
        <w:t>a</w:t>
      </w:r>
      <w:r w:rsidR="002B1386" w:rsidRPr="00661273">
        <w:t>vait</w:t>
      </w:r>
      <w:r w:rsidR="00706415" w:rsidRPr="00661273">
        <w:t xml:space="preserve"> réuni le groupement IGP des femmes productrices d’Attiéké des Lagunes (zones de Grand-Lahou, Abidjan, Jacqueville, Dabou, etc.), l’Association nationale des restaurateurs et kiosques d'Attiéké de Côte d'Ivoire (ANAREKA-CI), ainsi que des chercheurs. Conscient que l’Attiéké est un patrimoine alimentaire national très prisé et dont la consommation a dépassé les frontières du pays, la promotion de l’Attiéké des </w:t>
      </w:r>
      <w:r w:rsidR="00556294" w:rsidRPr="00661273">
        <w:t>L</w:t>
      </w:r>
      <w:r w:rsidR="00706415" w:rsidRPr="00661273">
        <w:t xml:space="preserve">agunes </w:t>
      </w:r>
      <w:r w:rsidR="002B1386" w:rsidRPr="00661273">
        <w:t>avait été jugée</w:t>
      </w:r>
      <w:r w:rsidR="00706415" w:rsidRPr="00661273">
        <w:t xml:space="preserve"> très importante pour les productrices afin qu'elles puissent tirer véritablement partie de l'effort dans la qualité qu'elles mettent dans la production. La promotion du produit </w:t>
      </w:r>
      <w:r w:rsidR="002B1386" w:rsidRPr="00661273">
        <w:t xml:space="preserve">était alors envisagée </w:t>
      </w:r>
      <w:r w:rsidR="00706415" w:rsidRPr="00661273">
        <w:t xml:space="preserve">à travers des participations à des foires, des expositions, et des parcours touristiques pour que cet Attiéké soit acheté à des prix beaucoup plus rémunérateurs. </w:t>
      </w:r>
      <w:r w:rsidR="002B1386" w:rsidRPr="00661273">
        <w:t>Il a été prévu de</w:t>
      </w:r>
      <w:r w:rsidR="00706415" w:rsidRPr="00661273">
        <w:t xml:space="preserve"> différencier</w:t>
      </w:r>
      <w:r w:rsidR="002B1386" w:rsidRPr="00661273">
        <w:t xml:space="preserve"> le produit</w:t>
      </w:r>
      <w:r w:rsidR="00706415" w:rsidRPr="00661273">
        <w:t xml:space="preserve"> à travers un emballage qui soit attractif et infalsifiable</w:t>
      </w:r>
      <w:r w:rsidR="002B1386" w:rsidRPr="00661273">
        <w:t xml:space="preserve"> et de re</w:t>
      </w:r>
      <w:r w:rsidR="00706415" w:rsidRPr="00661273">
        <w:t xml:space="preserve">chercher </w:t>
      </w:r>
      <w:r w:rsidR="002B1386" w:rsidRPr="00661273">
        <w:t xml:space="preserve">également </w:t>
      </w:r>
      <w:r w:rsidR="00706415" w:rsidRPr="00661273">
        <w:t xml:space="preserve">des marchés de niches auprès de personnes prêtes à débourser un peu plus d'argent pour pouvoir l’acheter. Mme Colette </w:t>
      </w:r>
      <w:proofErr w:type="spellStart"/>
      <w:r w:rsidR="00706415" w:rsidRPr="00661273">
        <w:t>Badjo</w:t>
      </w:r>
      <w:proofErr w:type="spellEnd"/>
      <w:r w:rsidR="00706415" w:rsidRPr="00661273">
        <w:t xml:space="preserve"> </w:t>
      </w:r>
      <w:proofErr w:type="spellStart"/>
      <w:r w:rsidR="00706415" w:rsidRPr="00661273">
        <w:t>Nébavi</w:t>
      </w:r>
      <w:proofErr w:type="spellEnd"/>
      <w:r w:rsidR="00706415" w:rsidRPr="00661273">
        <w:t>, présidente du Conseil d’administration du groupement IGP des femmes productrices d’Attiéké des Lagunes, s’</w:t>
      </w:r>
      <w:r w:rsidR="002B1386" w:rsidRPr="00661273">
        <w:t>était</w:t>
      </w:r>
      <w:r w:rsidR="00706415" w:rsidRPr="00661273">
        <w:t xml:space="preserve"> réjouie de l’intérêt que l’Etat accorde à ce produit qui contribue à leur autonomisation </w:t>
      </w:r>
      <w:r w:rsidR="00556294" w:rsidRPr="00661273">
        <w:t>et rappelé que cette production concerne</w:t>
      </w:r>
      <w:r w:rsidR="00706415" w:rsidRPr="00661273">
        <w:t xml:space="preserve"> 167 villages </w:t>
      </w:r>
      <w:r w:rsidR="00556294" w:rsidRPr="00661273">
        <w:t xml:space="preserve">et </w:t>
      </w:r>
      <w:r w:rsidR="00706415" w:rsidRPr="00661273">
        <w:t>16 000 femmes, avec une production annuelle de plus de 100</w:t>
      </w:r>
      <w:r w:rsidR="002B1386" w:rsidRPr="00661273">
        <w:t> </w:t>
      </w:r>
      <w:r w:rsidR="00706415" w:rsidRPr="00661273">
        <w:t>000</w:t>
      </w:r>
      <w:r w:rsidR="002B1386" w:rsidRPr="00661273">
        <w:t> </w:t>
      </w:r>
      <w:r w:rsidR="00706415" w:rsidRPr="00661273">
        <w:t xml:space="preserve">tonnes d’Attiéké pour 100 </w:t>
      </w:r>
      <w:r w:rsidR="00556294" w:rsidRPr="00661273">
        <w:t xml:space="preserve">Md </w:t>
      </w:r>
      <w:r w:rsidR="00706415" w:rsidRPr="00661273">
        <w:t>FCFA.</w:t>
      </w:r>
    </w:p>
    <w:p w14:paraId="0E56D950" w14:textId="77777777" w:rsidR="009B5B85" w:rsidRPr="00661273" w:rsidRDefault="009B5B85" w:rsidP="00AA1929">
      <w:pPr>
        <w:spacing w:after="0" w:line="240" w:lineRule="auto"/>
      </w:pPr>
    </w:p>
    <w:p w14:paraId="10F8393A" w14:textId="4656CEC9" w:rsidR="009B5B85" w:rsidRPr="00661273" w:rsidRDefault="009B5B85" w:rsidP="009B5B85">
      <w:pPr>
        <w:keepNext/>
        <w:keepLines/>
        <w:spacing w:after="0"/>
        <w:outlineLvl w:val="1"/>
        <w:rPr>
          <w:b/>
          <w:bCs/>
        </w:rPr>
      </w:pPr>
      <w:bookmarkStart w:id="75" w:name="_Toc226049964"/>
      <w:r w:rsidRPr="00661273">
        <w:rPr>
          <w:b/>
          <w:bCs/>
        </w:rPr>
        <w:t>Maraîchage – Grâce à cette activité d</w:t>
      </w:r>
      <w:r w:rsidR="00AA1929" w:rsidRPr="00661273">
        <w:rPr>
          <w:b/>
          <w:bCs/>
        </w:rPr>
        <w:t>es femmes transforment leur localité</w:t>
      </w:r>
      <w:r w:rsidRPr="00661273">
        <w:rPr>
          <w:b/>
          <w:bCs/>
        </w:rPr>
        <w:t>.</w:t>
      </w:r>
      <w:bookmarkEnd w:id="75"/>
    </w:p>
    <w:p w14:paraId="324F9ECA" w14:textId="75900110" w:rsidR="00556294" w:rsidRPr="00661273" w:rsidRDefault="009B5B85" w:rsidP="00AA1929">
      <w:pPr>
        <w:spacing w:after="0" w:line="240" w:lineRule="auto"/>
      </w:pPr>
      <w:r w:rsidRPr="00661273">
        <w:t>L</w:t>
      </w:r>
      <w:r w:rsidR="00AA1929" w:rsidRPr="00661273">
        <w:t xml:space="preserve">’autonomie des femmes en milieu rural </w:t>
      </w:r>
      <w:r w:rsidRPr="00661273">
        <w:t>r</w:t>
      </w:r>
      <w:r w:rsidR="00AA1929" w:rsidRPr="00661273">
        <w:t>est</w:t>
      </w:r>
      <w:r w:rsidRPr="00661273">
        <w:t>e</w:t>
      </w:r>
      <w:r w:rsidR="00AA1929" w:rsidRPr="00661273">
        <w:t xml:space="preserve"> un sujet dans</w:t>
      </w:r>
      <w:r w:rsidRPr="00661273">
        <w:t xml:space="preserve"> de nombreuses localités</w:t>
      </w:r>
      <w:r w:rsidR="00AA1929" w:rsidRPr="00661273">
        <w:t xml:space="preserve">. Mais la situation s’améliore, grâce notamment à des organisations villageoises dans lesquelles les femmes s’investissent autour d’activités maraîchères, qui leur permettent de contribuer au développement de leur localité. C’est le cas ainsi de l’association, </w:t>
      </w:r>
      <w:proofErr w:type="spellStart"/>
      <w:r w:rsidR="00AA1929" w:rsidRPr="00661273">
        <w:t>Tossiré</w:t>
      </w:r>
      <w:proofErr w:type="spellEnd"/>
      <w:r w:rsidR="00AA1929" w:rsidRPr="00661273">
        <w:t xml:space="preserve"> (« vivre ensemble » en sénoufo) qui regroupe 86 femmes </w:t>
      </w:r>
      <w:r w:rsidRPr="00661273">
        <w:t xml:space="preserve">du village de </w:t>
      </w:r>
      <w:proofErr w:type="spellStart"/>
      <w:r w:rsidRPr="00661273">
        <w:t>Tchinlovogo</w:t>
      </w:r>
      <w:proofErr w:type="spellEnd"/>
      <w:r w:rsidRPr="00661273">
        <w:t xml:space="preserve">, dans la région du </w:t>
      </w:r>
      <w:proofErr w:type="spellStart"/>
      <w:r w:rsidRPr="00661273">
        <w:t>Tchologo</w:t>
      </w:r>
      <w:proofErr w:type="spellEnd"/>
      <w:r w:rsidRPr="00661273">
        <w:t xml:space="preserve">, </w:t>
      </w:r>
      <w:r w:rsidR="00AA1929" w:rsidRPr="00661273">
        <w:t xml:space="preserve">qui cultivent ensemble l’oignon, le gombo, le maïs, le piment et l’aubergine, puis partagent les bénéfices de leurs ventes. Cela leur permet, à chacune, d’investir dans d’autres activités. Grâce à ces activités maraîchères, ces femmes </w:t>
      </w:r>
      <w:r w:rsidRPr="00661273">
        <w:t xml:space="preserve">ont </w:t>
      </w:r>
      <w:r w:rsidR="00AA1929" w:rsidRPr="00661273">
        <w:t>acheté du ciment, du sable et ont construit une école primaire</w:t>
      </w:r>
      <w:r w:rsidRPr="00661273">
        <w:t xml:space="preserve"> </w:t>
      </w:r>
      <w:r w:rsidR="00AA1929" w:rsidRPr="00661273">
        <w:t xml:space="preserve">et les logements pour les instituteurs. </w:t>
      </w:r>
      <w:r w:rsidRPr="00661273">
        <w:t xml:space="preserve">Elles </w:t>
      </w:r>
      <w:r w:rsidR="00AA1929" w:rsidRPr="00661273">
        <w:t>fourniss</w:t>
      </w:r>
      <w:r w:rsidRPr="00661273">
        <w:t>ent également</w:t>
      </w:r>
      <w:r w:rsidR="00AA1929" w:rsidRPr="00661273">
        <w:t xml:space="preserve"> 50 000 </w:t>
      </w:r>
      <w:r w:rsidR="00906659" w:rsidRPr="00661273">
        <w:t>F</w:t>
      </w:r>
      <w:r w:rsidR="00AA1929" w:rsidRPr="00661273">
        <w:t>CFA pour approvisionner la cantine de l’école.</w:t>
      </w:r>
      <w:r w:rsidRPr="00661273">
        <w:t xml:space="preserve"> Leur futur projet vise à </w:t>
      </w:r>
      <w:r w:rsidR="00AA1929" w:rsidRPr="00661273">
        <w:t>épargner pour construire une pompe à eau, afin d’approvisionner les ménages du village en eau potable.</w:t>
      </w:r>
    </w:p>
    <w:p w14:paraId="3CA7731E" w14:textId="77777777" w:rsidR="009B5B85" w:rsidRPr="00661273" w:rsidRDefault="009B5B85" w:rsidP="00AA1929">
      <w:pPr>
        <w:spacing w:after="0" w:line="240" w:lineRule="auto"/>
      </w:pPr>
    </w:p>
    <w:p w14:paraId="0C48FC81" w14:textId="73B01E48" w:rsidR="00E51503" w:rsidRPr="00661273" w:rsidRDefault="006575EA" w:rsidP="006575EA">
      <w:pPr>
        <w:keepNext/>
        <w:keepLines/>
        <w:spacing w:after="0"/>
        <w:outlineLvl w:val="1"/>
        <w:rPr>
          <w:rFonts w:eastAsiaTheme="majorEastAsia" w:cstheme="majorBidi"/>
          <w:b/>
          <w:bCs/>
          <w:szCs w:val="26"/>
        </w:rPr>
      </w:pPr>
      <w:bookmarkStart w:id="76" w:name="_Toc226049965"/>
      <w:r w:rsidRPr="00661273">
        <w:rPr>
          <w:b/>
          <w:bCs/>
        </w:rPr>
        <w:t xml:space="preserve">Elevage – Le </w:t>
      </w:r>
      <w:r w:rsidR="00E51503" w:rsidRPr="00661273">
        <w:rPr>
          <w:b/>
          <w:bCs/>
        </w:rPr>
        <w:t>retour d’une TVA sur les aliments pour volaille bouscule le secteur.</w:t>
      </w:r>
      <w:bookmarkEnd w:id="76"/>
    </w:p>
    <w:p w14:paraId="13C34FA1" w14:textId="666D3101" w:rsidR="00E51503" w:rsidRPr="00661273" w:rsidRDefault="001F000E" w:rsidP="00E51503">
      <w:pPr>
        <w:spacing w:after="0"/>
      </w:pPr>
      <w:r w:rsidRPr="00661273">
        <w:t xml:space="preserve">Selon le ministère des ressources animales et halieutiques, la filière représentait plus de 685 M EUR en 2024, une valeur multipliée par cinq depuis 2011 grâce à un protectionnisme assumé. En effet, depuis 2009, les autorités ont décidé de taxer à hauteur de 1 000 F CFA par kilo la viande de poulet importée de l’étranger, hors pays de la Communauté économique des Etats d’Afrique de l’Ouest (CEDEAO). Résultat, seules 515 tonnes de volaille congelée ont été recensées par les douanes en 2024, et la mesure a été reconduite jusqu’en 2030. </w:t>
      </w:r>
      <w:r w:rsidR="00E51503" w:rsidRPr="00661273">
        <w:t>Comme dans la plupart des pays d’Afrique de l’Ouest, le secteur est en plein développement en Côte d’Ivoire avec une croissance de plus de 10% par an sur les quinze dernières années, portée par l’essor démographique. Depuis 2011, la consommation de volaille dans le pays a quadruplé et atteint désormais une moyenne de 4 kg par an et par habitant</w:t>
      </w:r>
      <w:r w:rsidRPr="00661273">
        <w:t>. Toutefois, au niveau mondial, la moyenne se situe autour de 12 kg et frôle les 25 kg en France</w:t>
      </w:r>
      <w:r w:rsidR="00E51503" w:rsidRPr="00661273">
        <w:t xml:space="preserve">. </w:t>
      </w:r>
      <w:r w:rsidRPr="00661273">
        <w:t xml:space="preserve">Au </w:t>
      </w:r>
      <w:r w:rsidR="00E51503" w:rsidRPr="00661273">
        <w:t xml:space="preserve">niveau de la création d’emplois, </w:t>
      </w:r>
      <w:r w:rsidRPr="00661273">
        <w:t xml:space="preserve">la filière emploie </w:t>
      </w:r>
      <w:r w:rsidR="00E51503" w:rsidRPr="00661273">
        <w:t>320 000 travailleurs directs et indirects</w:t>
      </w:r>
      <w:r w:rsidR="006575EA" w:rsidRPr="00661273">
        <w:t xml:space="preserve"> </w:t>
      </w:r>
      <w:r w:rsidR="00E51503" w:rsidRPr="00661273">
        <w:t xml:space="preserve">contre seulement 70 000 il y a quinze ans. Surtout, la filière a atteint un seuil d’autosuffisance au niveau national, ce qui constitue un motif de satisfaction pour les autorités en même temps qu’une victoire dans la difficile bataille pour la conquête de la souveraineté alimentaire. Pour autant, le secteur fait face à des défis, à commencer par celui de se structurer et d’investir afin de continuer à couvrir </w:t>
      </w:r>
      <w:r w:rsidR="00E51503" w:rsidRPr="00661273">
        <w:lastRenderedPageBreak/>
        <w:t>des besoins croissants. Le marché est dominé par AVOS et sa filiale la Société ivoirienne de productions animales (SIPRA) fondée en 1976 par l’entreprise française EVIALIS, et racheté</w:t>
      </w:r>
      <w:r w:rsidR="006F7B99" w:rsidRPr="00661273">
        <w:t>e</w:t>
      </w:r>
      <w:r w:rsidR="00E51503" w:rsidRPr="00661273">
        <w:t xml:space="preserve"> en 2000 par l’entrepreneur et ancien patron des patrons ivoiriens </w:t>
      </w:r>
      <w:r w:rsidR="006F7B99" w:rsidRPr="00661273">
        <w:t xml:space="preserve">M. </w:t>
      </w:r>
      <w:r w:rsidR="00E51503" w:rsidRPr="00661273">
        <w:t xml:space="preserve">Jean-Marie </w:t>
      </w:r>
      <w:proofErr w:type="spellStart"/>
      <w:r w:rsidR="00E51503" w:rsidRPr="00661273">
        <w:t>Ackah</w:t>
      </w:r>
      <w:proofErr w:type="spellEnd"/>
      <w:r w:rsidR="00E51503" w:rsidRPr="00661273">
        <w:t>, qui a regroupé l’ensemble de ses activités sous la bannière du groupe A</w:t>
      </w:r>
      <w:r w:rsidR="006F7B99" w:rsidRPr="00661273">
        <w:t>VOS</w:t>
      </w:r>
      <w:r w:rsidR="00E51503" w:rsidRPr="00661273">
        <w:t xml:space="preserve"> à partir de 2018. Commercialisés sous la marque </w:t>
      </w:r>
      <w:proofErr w:type="spellStart"/>
      <w:r w:rsidR="00E51503" w:rsidRPr="00661273">
        <w:t>Coqivoire</w:t>
      </w:r>
      <w:proofErr w:type="spellEnd"/>
      <w:r w:rsidR="00E51503" w:rsidRPr="00661273">
        <w:t>, les produits de S</w:t>
      </w:r>
      <w:r w:rsidR="006F7B99" w:rsidRPr="00661273">
        <w:t>IPRA</w:t>
      </w:r>
      <w:r w:rsidR="00E51503" w:rsidRPr="00661273">
        <w:t xml:space="preserve"> sont distribués aux quatre coins du pays.</w:t>
      </w:r>
      <w:r w:rsidR="006F7B99" w:rsidRPr="00661273">
        <w:t xml:space="preserve"> </w:t>
      </w:r>
      <w:r w:rsidR="00E51503" w:rsidRPr="00661273">
        <w:t xml:space="preserve">Navire amiral d’un groupe qui a réalisé environ 100 </w:t>
      </w:r>
      <w:r w:rsidR="006F7B99" w:rsidRPr="00661273">
        <w:t xml:space="preserve">Md </w:t>
      </w:r>
      <w:r w:rsidR="00E51503" w:rsidRPr="00661273">
        <w:t xml:space="preserve">FCFA de chiffre d’affaires en 2024, l’entreprise, dirigée par </w:t>
      </w:r>
      <w:r w:rsidR="006F7B99" w:rsidRPr="00661273">
        <w:t>M. </w:t>
      </w:r>
      <w:r w:rsidR="00E51503" w:rsidRPr="00661273">
        <w:t>Sylvain</w:t>
      </w:r>
      <w:r w:rsidR="006F7B99" w:rsidRPr="00661273">
        <w:t> </w:t>
      </w:r>
      <w:proofErr w:type="spellStart"/>
      <w:r w:rsidR="00E51503" w:rsidRPr="00661273">
        <w:t>Gotta</w:t>
      </w:r>
      <w:proofErr w:type="spellEnd"/>
      <w:r w:rsidR="00E51503" w:rsidRPr="00661273">
        <w:t>, neveu du fondateur d’A</w:t>
      </w:r>
      <w:r w:rsidR="006F7B99" w:rsidRPr="00661273">
        <w:t>VOS</w:t>
      </w:r>
      <w:r w:rsidR="00E51503" w:rsidRPr="00661273">
        <w:t xml:space="preserve">, a bâti son succès sur une approche intégrée de la chaine de valeur. Outre la production d’œufs, l’élevage, l’abattage et le conditionnement du poulet assurés par </w:t>
      </w:r>
      <w:proofErr w:type="spellStart"/>
      <w:r w:rsidR="00E51503" w:rsidRPr="00661273">
        <w:t>Coqivoire</w:t>
      </w:r>
      <w:proofErr w:type="spellEnd"/>
      <w:r w:rsidR="00E51503" w:rsidRPr="00661273">
        <w:t>, la maison-mère pilote des filiales dédiées à l’alimentation des volailles (I</w:t>
      </w:r>
      <w:r w:rsidR="006F7B99" w:rsidRPr="00661273">
        <w:t>VOGRAIN</w:t>
      </w:r>
      <w:r w:rsidR="00E51503" w:rsidRPr="00661273">
        <w:t>) ainsi qu’à l’élevage de poussins (Ivoire Poussins). Depuis six bureaux régionaux, 1 000 salariés supervisent une vingtaine de fermes géantes alimentées par un réseau de producteurs locaux affiliés</w:t>
      </w:r>
      <w:r w:rsidR="006F7B99" w:rsidRPr="00661273">
        <w:t>, s</w:t>
      </w:r>
      <w:r w:rsidR="00E51503" w:rsidRPr="00661273">
        <w:t>oit autant de consommateurs de produits d’élevage.</w:t>
      </w:r>
      <w:r w:rsidR="006F7B99" w:rsidRPr="00661273">
        <w:t xml:space="preserve"> </w:t>
      </w:r>
      <w:r w:rsidR="00E51503" w:rsidRPr="00661273">
        <w:t xml:space="preserve">En bout de chaîne, à 18 km d’Abidjan, l’abattoir affiche une capacité maximale journalière de 30 000 volailles. Soit une production annuelle d’environ 22 000 tonnes pour une moyenne de 2 kg par animal. </w:t>
      </w:r>
      <w:r w:rsidR="006F7B99" w:rsidRPr="00661273">
        <w:t>L</w:t>
      </w:r>
      <w:r w:rsidR="00E51503" w:rsidRPr="00661273">
        <w:t>e groupe entend se développer en dehors de la Côte d’Ivoire. Actif au Mali et au Ghana, où il exporte œufs, poussins d’un jour et pâtes alimentaires, il a ouvert une filiale au Burkina Faso en 2014, la Société burkinabè de production animale (S</w:t>
      </w:r>
      <w:r w:rsidR="006F7B99" w:rsidRPr="00661273">
        <w:t>OBUPRA</w:t>
      </w:r>
      <w:r w:rsidR="00E51503" w:rsidRPr="00661273">
        <w:t>).</w:t>
      </w:r>
      <w:r w:rsidR="006F7B99" w:rsidRPr="00661273">
        <w:t xml:space="preserve"> </w:t>
      </w:r>
      <w:r w:rsidR="00E51503" w:rsidRPr="00661273">
        <w:t>Début 2025, il a repr</w:t>
      </w:r>
      <w:r w:rsidR="006F7B99" w:rsidRPr="00661273">
        <w:t>is</w:t>
      </w:r>
      <w:r w:rsidR="00E51503" w:rsidRPr="00661273">
        <w:t xml:space="preserve"> deux moulins du groupe Castel, la Société générale des moulins du Togo (SGMT) et</w:t>
      </w:r>
      <w:r w:rsidR="006F7B99" w:rsidRPr="00661273">
        <w:t xml:space="preserve"> </w:t>
      </w:r>
      <w:r w:rsidR="00E51503" w:rsidRPr="00661273">
        <w:t>la Société meunière et avicole du Gabon (S</w:t>
      </w:r>
      <w:r w:rsidR="006F7B99" w:rsidRPr="00661273">
        <w:t>MAG</w:t>
      </w:r>
      <w:r w:rsidR="00E51503" w:rsidRPr="00661273">
        <w:t xml:space="preserve">), entité forte d’un moulin et d’une unité de production d’alimentation animale. </w:t>
      </w:r>
      <w:r w:rsidR="006F7B99" w:rsidRPr="00661273">
        <w:t>L</w:t>
      </w:r>
      <w:r w:rsidR="00E51503" w:rsidRPr="00661273">
        <w:t>e fonds d’investissement norvégien N</w:t>
      </w:r>
      <w:r w:rsidR="006F7B99" w:rsidRPr="00661273">
        <w:t>ORFUND</w:t>
      </w:r>
      <w:r w:rsidR="00E51503" w:rsidRPr="00661273">
        <w:t xml:space="preserve"> est entré, en fin d’année, au capital de S</w:t>
      </w:r>
      <w:r w:rsidR="006F7B99" w:rsidRPr="00661273">
        <w:t>IPRA</w:t>
      </w:r>
      <w:r w:rsidR="00E51503" w:rsidRPr="00661273">
        <w:t xml:space="preserve"> en y injectant plus de 20</w:t>
      </w:r>
      <w:r w:rsidR="005750FB">
        <w:t> </w:t>
      </w:r>
      <w:r w:rsidR="006F7B99" w:rsidRPr="00661273">
        <w:t>M</w:t>
      </w:r>
      <w:r w:rsidR="005750FB">
        <w:t> </w:t>
      </w:r>
      <w:r w:rsidR="006F7B99" w:rsidRPr="00661273">
        <w:t xml:space="preserve">EUR </w:t>
      </w:r>
      <w:r w:rsidR="00E51503" w:rsidRPr="00661273">
        <w:t>(pour une prise de participation non communiquée). Une opération qui confirme le potentiel du marché ivoirien.</w:t>
      </w:r>
      <w:r w:rsidR="006F7B99" w:rsidRPr="00661273">
        <w:t xml:space="preserve"> </w:t>
      </w:r>
      <w:r w:rsidR="00E51503" w:rsidRPr="00661273">
        <w:t>Pour autant, la concurrence ne se bouscule pas pour challenger le leader. F</w:t>
      </w:r>
      <w:r w:rsidR="006F7B99" w:rsidRPr="00661273">
        <w:t>OANI</w:t>
      </w:r>
      <w:r w:rsidR="00E51503" w:rsidRPr="00661273">
        <w:t xml:space="preserve"> Services fait figure d’adversaire le plus solide. Lancé en 1975 par </w:t>
      </w:r>
      <w:r w:rsidR="006F7B99" w:rsidRPr="00661273">
        <w:t xml:space="preserve">M. </w:t>
      </w:r>
      <w:r w:rsidR="00E51503" w:rsidRPr="00661273">
        <w:t xml:space="preserve">Ali Ouattara à </w:t>
      </w:r>
      <w:proofErr w:type="spellStart"/>
      <w:r w:rsidR="00E51503" w:rsidRPr="00661273">
        <w:t>Agnibilékrou</w:t>
      </w:r>
      <w:proofErr w:type="spellEnd"/>
      <w:r w:rsidR="00E51503" w:rsidRPr="00661273">
        <w:t xml:space="preserve">, dans l’est du pays, le modeste </w:t>
      </w:r>
      <w:r w:rsidR="006F7B99" w:rsidRPr="00661273">
        <w:t xml:space="preserve">élevage </w:t>
      </w:r>
      <w:r w:rsidR="00E51503" w:rsidRPr="00661273">
        <w:t>familial de départ s’est mué en une vaste ferme intégrée regroupant activités d’élevage et d’abattage. Grâce à ses 500</w:t>
      </w:r>
      <w:r w:rsidR="005750FB">
        <w:t> </w:t>
      </w:r>
      <w:r w:rsidR="00E51503" w:rsidRPr="00661273">
        <w:t>000</w:t>
      </w:r>
      <w:r w:rsidR="005750FB">
        <w:t> </w:t>
      </w:r>
      <w:r w:rsidR="00E51503" w:rsidRPr="00661273">
        <w:t>poules pondeuses, l’entreprise, qui emploie 250 personnes et dispose d’un site industriel en bordure d’Abidjan, s’est affirmée sur le créneau de la production d’œufs. Sur le volet alimentation animale, le géant hollandais K</w:t>
      </w:r>
      <w:r w:rsidR="00B213EF" w:rsidRPr="00661273">
        <w:t>OUDIJS</w:t>
      </w:r>
      <w:r w:rsidR="00E51503" w:rsidRPr="00661273">
        <w:t>, implanté en Côte d’Ivoire depuis 2009, a musclé sa présence avec une usine sortie de terre en 2023, et ambitionne de produire 250 000 tonnes d’aliments par an.</w:t>
      </w:r>
      <w:r w:rsidR="00B213EF" w:rsidRPr="00661273">
        <w:t xml:space="preserve"> </w:t>
      </w:r>
      <w:r w:rsidR="00E51503" w:rsidRPr="00661273">
        <w:t>Mais, pour ce qui est de la production de viande de volaille en tant que telle, on ne constate pas de décollage. Annoncée en 2020, l’implantation imminente d’une usine tout-en-un par l’israélien A</w:t>
      </w:r>
      <w:r w:rsidR="00B213EF" w:rsidRPr="00661273">
        <w:t xml:space="preserve">GROTOP </w:t>
      </w:r>
      <w:r w:rsidR="00E51503" w:rsidRPr="00661273">
        <w:t>n’a jamais dépassé le stade de la promesse. En 2025, le groupe canadien W</w:t>
      </w:r>
      <w:r w:rsidR="00B213EF" w:rsidRPr="00661273">
        <w:t>ESTCO</w:t>
      </w:r>
      <w:r w:rsidR="00E51503" w:rsidRPr="00661273">
        <w:t xml:space="preserve"> a lui aussi exprimé son intérêt pour la Côte d’Ivoire, mais les autorités sont depuis restées sans nouvelle.</w:t>
      </w:r>
      <w:r w:rsidR="00B213EF" w:rsidRPr="00661273">
        <w:t xml:space="preserve"> </w:t>
      </w:r>
      <w:r w:rsidR="00E51503" w:rsidRPr="00661273">
        <w:t>Pour atteindre les 115 000 tonnes de viande produites en 2024, le pays dépend encore largement de petits producteurs locaux</w:t>
      </w:r>
      <w:r w:rsidR="00B213EF" w:rsidRPr="00661273">
        <w:t xml:space="preserve"> (environ </w:t>
      </w:r>
      <w:r w:rsidR="00E51503" w:rsidRPr="00661273">
        <w:t>5 000 petites structures de</w:t>
      </w:r>
      <w:r w:rsidR="00B213EF" w:rsidRPr="00661273">
        <w:t xml:space="preserve"> quelques centaines de têtes de volailles)</w:t>
      </w:r>
      <w:r w:rsidR="00E51503" w:rsidRPr="00661273">
        <w:t>.</w:t>
      </w:r>
      <w:r w:rsidR="00B213EF" w:rsidRPr="00661273">
        <w:t xml:space="preserve"> </w:t>
      </w:r>
      <w:r w:rsidR="00E51503" w:rsidRPr="00661273">
        <w:t>De nouveaux acteurs essayent toutefois de grapiller des parts de marché</w:t>
      </w:r>
      <w:r w:rsidR="00B213EF" w:rsidRPr="00661273">
        <w:t xml:space="preserve"> comme AFRIPOULE c</w:t>
      </w:r>
      <w:r w:rsidR="00E51503" w:rsidRPr="00661273">
        <w:t xml:space="preserve">réée en 2020 par deux frères </w:t>
      </w:r>
      <w:proofErr w:type="spellStart"/>
      <w:r w:rsidR="00E51503" w:rsidRPr="00661273">
        <w:t>ivoiro</w:t>
      </w:r>
      <w:proofErr w:type="spellEnd"/>
      <w:r w:rsidR="00E51503" w:rsidRPr="00661273">
        <w:t xml:space="preserve">-libanais, </w:t>
      </w:r>
      <w:r w:rsidR="00B213EF" w:rsidRPr="00661273">
        <w:t xml:space="preserve">M. </w:t>
      </w:r>
      <w:r w:rsidR="00E51503" w:rsidRPr="00661273">
        <w:t xml:space="preserve">Ibrahim </w:t>
      </w:r>
      <w:proofErr w:type="spellStart"/>
      <w:r w:rsidR="00E51503" w:rsidRPr="00661273">
        <w:t>Hamade</w:t>
      </w:r>
      <w:proofErr w:type="spellEnd"/>
      <w:r w:rsidR="00E51503" w:rsidRPr="00661273">
        <w:t xml:space="preserve"> et </w:t>
      </w:r>
      <w:r w:rsidR="00B213EF" w:rsidRPr="00661273">
        <w:t>M. </w:t>
      </w:r>
      <w:r w:rsidR="00E51503" w:rsidRPr="00661273">
        <w:t>Mohamad Mahmoud Selman, l’entreprise a installé sa base opérationnelle dans le village d’</w:t>
      </w:r>
      <w:proofErr w:type="spellStart"/>
      <w:r w:rsidR="00E51503" w:rsidRPr="00661273">
        <w:t>Agbavian</w:t>
      </w:r>
      <w:proofErr w:type="spellEnd"/>
      <w:r w:rsidR="00E51503" w:rsidRPr="00661273">
        <w:t>, sur l’axe autoroutier Abidjan-Yamoussoukro. Celle-ci regroupe, depuis 2024, les trois grandes activités du secteur : alimentation avicole, production de poussins et élevage de volailles. Forts d’une chaîne flambant neuve et mécanisée, les dirigeants se projettent comme les industriels de demain, mettant l’accent sur un approvisionnement en matières premières (maïs, huile de palme) 100% local</w:t>
      </w:r>
      <w:r w:rsidR="00B213EF" w:rsidRPr="00661273">
        <w:t>, u</w:t>
      </w:r>
      <w:r w:rsidR="00E51503" w:rsidRPr="00661273">
        <w:t>ne stratégie sur laquelle S</w:t>
      </w:r>
      <w:r w:rsidR="00B213EF" w:rsidRPr="00661273">
        <w:t>IPRA</w:t>
      </w:r>
      <w:r w:rsidR="00E51503" w:rsidRPr="00661273">
        <w:t xml:space="preserve"> mise déjà depuis longtemps grâce à ses 5 000 h</w:t>
      </w:r>
      <w:r w:rsidR="00B213EF" w:rsidRPr="00661273">
        <w:t>a</w:t>
      </w:r>
      <w:r w:rsidR="00E51503" w:rsidRPr="00661273">
        <w:t xml:space="preserve"> de maïs en Côte d’Ivoire</w:t>
      </w:r>
      <w:r w:rsidR="006575EA" w:rsidRPr="00661273">
        <w:t>. D</w:t>
      </w:r>
      <w:r w:rsidR="00E51503" w:rsidRPr="00661273">
        <w:t>ans le sillage du budget 2026, l’</w:t>
      </w:r>
      <w:r w:rsidRPr="00661273">
        <w:t>E</w:t>
      </w:r>
      <w:r w:rsidR="00E51503" w:rsidRPr="00661273">
        <w:t xml:space="preserve">tat a décidé de réintroduire, dès le mois de </w:t>
      </w:r>
      <w:r w:rsidR="00E51503" w:rsidRPr="00661273">
        <w:lastRenderedPageBreak/>
        <w:t>janvier, une TVA de 18% sur les aliments destinés aux volailles. La mesure a aussitôt déclenché une vive réaction de l’Interprofession avicole ivoirienne (I</w:t>
      </w:r>
      <w:r w:rsidR="006575EA" w:rsidRPr="00661273">
        <w:t>PRAVI</w:t>
      </w:r>
      <w:r w:rsidR="00E51503" w:rsidRPr="00661273">
        <w:t>), la nourriture représentant 60</w:t>
      </w:r>
      <w:r w:rsidR="006575EA" w:rsidRPr="00661273">
        <w:t> </w:t>
      </w:r>
      <w:r w:rsidR="00E51503" w:rsidRPr="00661273">
        <w:t xml:space="preserve">à 70% du coût de production avant abattage. Face à </w:t>
      </w:r>
      <w:r w:rsidR="006575EA" w:rsidRPr="00661273">
        <w:t xml:space="preserve">la </w:t>
      </w:r>
      <w:r w:rsidR="00E51503" w:rsidRPr="00661273">
        <w:t xml:space="preserve">grogne, la Direction générale des impôts a </w:t>
      </w:r>
      <w:r w:rsidR="006575EA" w:rsidRPr="00661273">
        <w:t>r</w:t>
      </w:r>
      <w:r w:rsidR="00E51503" w:rsidRPr="00661273">
        <w:t>abaiss</w:t>
      </w:r>
      <w:r w:rsidR="006575EA" w:rsidRPr="00661273">
        <w:t xml:space="preserve">é pour 2026 </w:t>
      </w:r>
      <w:r w:rsidR="00E51503" w:rsidRPr="00661273">
        <w:t>la taxe à 9%.</w:t>
      </w:r>
      <w:r w:rsidR="006575EA" w:rsidRPr="00661273">
        <w:t xml:space="preserve"> </w:t>
      </w:r>
      <w:r w:rsidR="00E51503" w:rsidRPr="00661273">
        <w:t xml:space="preserve">En réponse aux critiques, le nouveau ministre </w:t>
      </w:r>
      <w:r w:rsidR="006575EA" w:rsidRPr="00661273">
        <w:t xml:space="preserve">en charge </w:t>
      </w:r>
      <w:r w:rsidR="00E51503" w:rsidRPr="00661273">
        <w:t xml:space="preserve">de l’Agriculture, </w:t>
      </w:r>
      <w:r w:rsidR="006575EA" w:rsidRPr="00661273">
        <w:t xml:space="preserve">M. </w:t>
      </w:r>
      <w:r w:rsidR="00E51503" w:rsidRPr="00661273">
        <w:t xml:space="preserve">Bruno </w:t>
      </w:r>
      <w:proofErr w:type="spellStart"/>
      <w:r w:rsidR="00E51503" w:rsidRPr="00661273">
        <w:t>Nabagné</w:t>
      </w:r>
      <w:proofErr w:type="spellEnd"/>
      <w:r w:rsidR="00E51503" w:rsidRPr="00661273">
        <w:t xml:space="preserve"> Koné, a argué que la production avait atteint un seuil d’autosuffisance, une situation pouvant justifier l’imposition d’une taxation</w:t>
      </w:r>
      <w:r w:rsidR="006575EA" w:rsidRPr="00661273">
        <w:t>, mais c</w:t>
      </w:r>
      <w:r w:rsidR="00E51503" w:rsidRPr="00661273">
        <w:t>e constat se base sur une consommation actuelle qui avec 4 kilos par an et par habitant, reste faible</w:t>
      </w:r>
      <w:bookmarkStart w:id="77" w:name="_Hlk225869158"/>
      <w:r w:rsidR="00E51503" w:rsidRPr="00661273">
        <w:t>.</w:t>
      </w:r>
      <w:bookmarkEnd w:id="77"/>
      <w:r w:rsidR="006575EA" w:rsidRPr="00661273">
        <w:t xml:space="preserve"> L</w:t>
      </w:r>
      <w:r w:rsidR="00E51503" w:rsidRPr="00661273">
        <w:t>’impact de la hausse de TVA s</w:t>
      </w:r>
      <w:r w:rsidR="006575EA" w:rsidRPr="00661273">
        <w:t>era fort sur</w:t>
      </w:r>
      <w:r w:rsidR="00E51503" w:rsidRPr="00661273">
        <w:t xml:space="preserve"> </w:t>
      </w:r>
      <w:r w:rsidR="006575EA" w:rsidRPr="00661273">
        <w:t>l</w:t>
      </w:r>
      <w:r w:rsidR="00E51503" w:rsidRPr="00661273">
        <w:t>es petits producteurs qui ne peuvent pas user d’économies d’échelles. En réaction, l’I</w:t>
      </w:r>
      <w:r w:rsidR="006575EA" w:rsidRPr="00661273">
        <w:t>PRAVI</w:t>
      </w:r>
      <w:r w:rsidR="00E51503" w:rsidRPr="00661273">
        <w:t xml:space="preserve"> a déjà annoncé </w:t>
      </w:r>
      <w:r w:rsidR="006575EA" w:rsidRPr="00661273">
        <w:t xml:space="preserve">une </w:t>
      </w:r>
      <w:r w:rsidR="00E51503" w:rsidRPr="00661273">
        <w:t xml:space="preserve">augmentation du prix dit </w:t>
      </w:r>
      <w:r w:rsidR="006575EA" w:rsidRPr="00661273">
        <w:t>« </w:t>
      </w:r>
      <w:r w:rsidR="00E51503" w:rsidRPr="00661273">
        <w:t>bord-ferme</w:t>
      </w:r>
      <w:r w:rsidR="006575EA" w:rsidRPr="00661273">
        <w:t> »</w:t>
      </w:r>
      <w:r w:rsidR="00E51503" w:rsidRPr="00661273">
        <w:t>. Le nouveau prix plancher pour le poulet de chair comme pour la plaquette de 30 œufs est désormais de 2 400 FCFA, soit 200 FCFA de plus que précédemment. Alors que le poulet est la deuxième source de protéine animale derrière le poisson, cette hausse de tarif est un test à la fois pour le secteur et pour le pouvoir d’achat des consommateurs.</w:t>
      </w:r>
    </w:p>
    <w:p w14:paraId="58095E21" w14:textId="68E356E3" w:rsidR="001F000E" w:rsidRPr="00661273" w:rsidRDefault="001F000E" w:rsidP="00E51503">
      <w:pPr>
        <w:spacing w:after="0"/>
      </w:pPr>
    </w:p>
    <w:p w14:paraId="7E7531AD" w14:textId="74CDA373" w:rsidR="00BE7B68" w:rsidRPr="00661273" w:rsidRDefault="00BE7B68" w:rsidP="00BE7B68">
      <w:pPr>
        <w:keepNext/>
        <w:keepLines/>
        <w:spacing w:after="0"/>
        <w:outlineLvl w:val="1"/>
        <w:rPr>
          <w:rFonts w:eastAsiaTheme="majorEastAsia" w:cstheme="majorBidi"/>
          <w:b/>
          <w:bCs/>
          <w:szCs w:val="26"/>
        </w:rPr>
      </w:pPr>
      <w:bookmarkStart w:id="78" w:name="_Toc226049966"/>
      <w:r w:rsidRPr="00661273">
        <w:rPr>
          <w:b/>
          <w:bCs/>
        </w:rPr>
        <w:t>Elevage - Lancement d'une opération nationale de recensement des acteurs de la filière des petits ruminants.</w:t>
      </w:r>
      <w:bookmarkEnd w:id="78"/>
    </w:p>
    <w:p w14:paraId="7489406B" w14:textId="37292D5B" w:rsidR="00BE7B68" w:rsidRPr="00661273" w:rsidRDefault="00BE7B68" w:rsidP="00BE7B68">
      <w:pPr>
        <w:spacing w:after="0"/>
      </w:pPr>
      <w:r w:rsidRPr="00661273">
        <w:t>L'Interprofession des petits ruminants (</w:t>
      </w:r>
      <w:proofErr w:type="spellStart"/>
      <w:r w:rsidRPr="00661273">
        <w:t>INTERPRu</w:t>
      </w:r>
      <w:proofErr w:type="spellEnd"/>
      <w:r w:rsidRPr="00661273">
        <w:t xml:space="preserve">) a lancé le 24 mars une opération de recensement, d'identification et de géolocalisation de tous les acteurs qui exercent dans le domaine de l’élevage, de la transformation et de la commercialisation des ovins et caprins sur l’ensemble du territoire national. Ce projet est conduit sur le terrain par la société professionnelle FOA (Foncier-Foresterie-Agriculture) et vise à fournir à l’Etat et aux décideurs des données fiables afin de planifier efficacement le développement de la filière et de renforcer l’autosuffisance et la sécurité alimentaire en protéine animale. La phase pilote de ce projet, dénommé GEOPRUM démarrera dès la première semaine du mois d'avril avec le déploiement d'agents enquêteurs dans toutes les localités de la région du </w:t>
      </w:r>
      <w:proofErr w:type="spellStart"/>
      <w:r w:rsidRPr="00661273">
        <w:t>Worodougou</w:t>
      </w:r>
      <w:proofErr w:type="spellEnd"/>
      <w:r w:rsidRPr="00661273">
        <w:t>. A cette occasion, le président du conseil d'administration de l'</w:t>
      </w:r>
      <w:proofErr w:type="spellStart"/>
      <w:r w:rsidRPr="00661273">
        <w:t>INTERPRu</w:t>
      </w:r>
      <w:proofErr w:type="spellEnd"/>
      <w:r w:rsidRPr="00661273">
        <w:t>, M. Gaoussou Soumahoro a affirmé que ce recensement a pour objectif de constituer une base de données exhaustive et fiable des intervenants de la chaîne de valeurs de la filière. Par ailleurs, il a précisé que ce fichier des acteurs de la filière des petits ruminants permettra de doter les pouvoirs publics d’outils statistiques précis pour orienter les politiques de développement du secteur.</w:t>
      </w:r>
    </w:p>
    <w:p w14:paraId="41BDCA36" w14:textId="77777777" w:rsidR="00BE7B68" w:rsidRPr="00661273" w:rsidRDefault="00BE7B68" w:rsidP="00BE7B68">
      <w:pPr>
        <w:spacing w:after="0"/>
      </w:pPr>
    </w:p>
    <w:p w14:paraId="6061A496" w14:textId="10A5A6EA" w:rsidR="005C67DE" w:rsidRPr="00661273" w:rsidRDefault="005C67DE" w:rsidP="005C67DE">
      <w:pPr>
        <w:keepNext/>
        <w:keepLines/>
        <w:spacing w:after="0"/>
        <w:outlineLvl w:val="1"/>
        <w:rPr>
          <w:rFonts w:eastAsiaTheme="majorEastAsia" w:cstheme="majorBidi"/>
          <w:b/>
          <w:bCs/>
          <w:szCs w:val="26"/>
        </w:rPr>
      </w:pPr>
      <w:bookmarkStart w:id="79" w:name="_Hlk225869504"/>
      <w:bookmarkStart w:id="80" w:name="_Toc226049967"/>
      <w:r w:rsidRPr="00661273">
        <w:rPr>
          <w:b/>
          <w:bCs/>
        </w:rPr>
        <w:t>Elevage – Confirmation de cas de maladie hémorragique du lapin (MHL).</w:t>
      </w:r>
      <w:bookmarkEnd w:id="80"/>
    </w:p>
    <w:bookmarkEnd w:id="79"/>
    <w:p w14:paraId="7FC97CBC" w14:textId="137D5984" w:rsidR="005C67DE" w:rsidRPr="00661273" w:rsidRDefault="005C67DE" w:rsidP="005C67DE">
      <w:pPr>
        <w:spacing w:after="0"/>
      </w:pPr>
      <w:r w:rsidRPr="00661273">
        <w:t xml:space="preserve">Le ministère des ressources animales et halieutiques (MIRAH) a confirmé le 18 mars la présence de cas de MHL à la suite de mortalités inhabituelles enregistrées dans plusieurs élevages </w:t>
      </w:r>
      <w:proofErr w:type="spellStart"/>
      <w:r w:rsidRPr="00661273">
        <w:t>cunicoles</w:t>
      </w:r>
      <w:proofErr w:type="spellEnd"/>
      <w:r w:rsidRPr="00661273">
        <w:t xml:space="preserve"> dans la préfecture d’</w:t>
      </w:r>
      <w:proofErr w:type="spellStart"/>
      <w:r w:rsidRPr="00661273">
        <w:t>Azopé</w:t>
      </w:r>
      <w:proofErr w:type="spellEnd"/>
      <w:r w:rsidRPr="00661273">
        <w:t>. Le ministère a rév</w:t>
      </w:r>
      <w:r w:rsidR="00CD5C14">
        <w:t>é</w:t>
      </w:r>
      <w:r w:rsidRPr="00661273">
        <w:t>lé que les premières alertes remontent au 18 février, avant qu’une mission d’investigation des services vétérinaires, dépêchée le 21</w:t>
      </w:r>
      <w:r w:rsidR="005750FB">
        <w:t> </w:t>
      </w:r>
      <w:r w:rsidR="00906659" w:rsidRPr="00661273">
        <w:t>février</w:t>
      </w:r>
      <w:r w:rsidRPr="00661273">
        <w:t xml:space="preserve">, ne procède à des prélèvements analysés par le Laboratoire national d’appui au développement agricole (LANADA). Les résultats, obtenus le 26 février, ont confirmé la présence du virus responsable de cette maladie hautement contagieuse. La maladie hémorragique du lapin, qui affecte aussi bien les lapins domestiques que sauvages, peut entraîner des taux de mortalité allant de 90 à 100% en quelques jours, précise le MIRAH, tout en rassurant qu’elle n’est pas transmissible à l’homme. Elle constitue toutefois une menace sérieuse pour les élevages et la filière </w:t>
      </w:r>
      <w:proofErr w:type="spellStart"/>
      <w:r w:rsidRPr="00661273">
        <w:t>cunicole</w:t>
      </w:r>
      <w:proofErr w:type="spellEnd"/>
      <w:r w:rsidRPr="00661273">
        <w:t xml:space="preserve">. Le MIRAH a engagé plusieurs mesures d’urgence, notamment le recensement des élevages </w:t>
      </w:r>
      <w:proofErr w:type="spellStart"/>
      <w:r w:rsidRPr="00661273">
        <w:t>cunicoles</w:t>
      </w:r>
      <w:proofErr w:type="spellEnd"/>
      <w:r w:rsidRPr="00661273">
        <w:t xml:space="preserve">, l’organisation de séances de sensibilisation des éleveurs, la prise d’un arrêté préfectoral portant déclaration d’infection, ainsi que le </w:t>
      </w:r>
      <w:r w:rsidRPr="00661273">
        <w:lastRenderedPageBreak/>
        <w:t xml:space="preserve">lancement d’une campagne de vaccination. Au total, 2 749 lapins ont été vaccinés dans 68 élevages situés dans les départements d’Adzopé et de </w:t>
      </w:r>
      <w:proofErr w:type="spellStart"/>
      <w:r w:rsidRPr="00661273">
        <w:t>Yakassé-Attobrou</w:t>
      </w:r>
      <w:proofErr w:type="spellEnd"/>
      <w:r w:rsidRPr="00661273">
        <w:t>. Le foyer de la maladie aurait été circonscrit, aucun nouveau cas n’ayant été signalé à ce jour. Les autorités vétérinaires mettent toutefois en garde contre les risques de propagation liés aux mouvements non contrôlés d’animaux, à l’introduction de lapins d’origine sanitaire inconnue ou au non-respect des mesures d’hygiène et de biosécurité.</w:t>
      </w:r>
    </w:p>
    <w:p w14:paraId="2D846A05" w14:textId="77777777" w:rsidR="0027314A" w:rsidRPr="00661273" w:rsidRDefault="0027314A" w:rsidP="0027314A">
      <w:pPr>
        <w:spacing w:after="0"/>
      </w:pPr>
    </w:p>
    <w:p w14:paraId="134EB8A3" w14:textId="41F59594" w:rsidR="0027314A" w:rsidRPr="00661273" w:rsidRDefault="0027314A" w:rsidP="00E769C9">
      <w:pPr>
        <w:keepNext/>
        <w:keepLines/>
        <w:spacing w:after="0"/>
        <w:outlineLvl w:val="1"/>
        <w:rPr>
          <w:rFonts w:eastAsiaTheme="majorEastAsia" w:cstheme="majorBidi"/>
          <w:b/>
          <w:bCs/>
          <w:szCs w:val="26"/>
        </w:rPr>
      </w:pPr>
      <w:bookmarkStart w:id="81" w:name="_Toc226049968"/>
      <w:r w:rsidRPr="00661273">
        <w:rPr>
          <w:b/>
          <w:bCs/>
        </w:rPr>
        <w:t>Elevage - L’Organisation des Nations unies pour l’alimentation et l’agriculture (FAO) remet des équipements pour intensifier la lutte contre la peste porcine africaine.</w:t>
      </w:r>
      <w:bookmarkEnd w:id="81"/>
    </w:p>
    <w:p w14:paraId="3CA071C4" w14:textId="62E70439" w:rsidR="005C67DE" w:rsidRPr="00661273" w:rsidRDefault="0027314A" w:rsidP="0027314A">
      <w:pPr>
        <w:spacing w:after="0"/>
      </w:pPr>
      <w:r w:rsidRPr="00661273">
        <w:t xml:space="preserve">Le représentant de la FAO en Côte d’Ivoire, M. Joseph </w:t>
      </w:r>
      <w:proofErr w:type="spellStart"/>
      <w:r w:rsidRPr="00661273">
        <w:t>Nyemah</w:t>
      </w:r>
      <w:proofErr w:type="spellEnd"/>
      <w:r w:rsidRPr="00661273">
        <w:t>, a remis officiellement le 23</w:t>
      </w:r>
      <w:r w:rsidR="005750FB">
        <w:t> </w:t>
      </w:r>
      <w:r w:rsidRPr="00661273">
        <w:t>mars un lot d’équipements au ministre des ressources animales et halieutiques, M. Sidi </w:t>
      </w:r>
      <w:proofErr w:type="spellStart"/>
      <w:r w:rsidRPr="00661273">
        <w:t>Tiémoko</w:t>
      </w:r>
      <w:proofErr w:type="spellEnd"/>
      <w:r w:rsidRPr="00661273">
        <w:t xml:space="preserve"> Touré, pour renforcer la lutte contre la peste porcine africaine. Ces équipements regroupent du matériel complet d’investigation et d’intervention d’urgence, des dispositifs de contrôle des mouvements ainsi que des outils de sensibilisation, visant à renforcer efficacement la biosécurité et la lutte contre la PPA. Selon M. </w:t>
      </w:r>
      <w:proofErr w:type="spellStart"/>
      <w:r w:rsidRPr="00661273">
        <w:t>Nyemah</w:t>
      </w:r>
      <w:proofErr w:type="spellEnd"/>
      <w:r w:rsidRPr="00661273">
        <w:t>, ce lot d’équipements s’articule autour de trois axes notamment l’investigation et la réponse rapide, le contrôle des mouvements et la sensibilisation en vue d’un changement durable des comportements.</w:t>
      </w:r>
      <w:r w:rsidR="00E769C9" w:rsidRPr="00661273">
        <w:t xml:space="preserve"> </w:t>
      </w:r>
      <w:r w:rsidRPr="00661273">
        <w:t>Il a précisé que ces équipements permettront aux agents d’intervenir avec efficacité et en toute sécurité, grâce notamment à des outils de diagnostic et de désinfection. Ils contribueront également à encadrer les échanges afin de limiter la propagation de la maladie, tout en renforçant la biosécurité au sein des exploitations à travers des supports pédagogiques adaptés.</w:t>
      </w:r>
      <w:r w:rsidR="00E769C9" w:rsidRPr="00661273">
        <w:t xml:space="preserve"> </w:t>
      </w:r>
      <w:r w:rsidRPr="00661273">
        <w:t>Le représentant de la FAO a souligné que ce don constitue un levier pour bâtir une filière porcine ivoirienne résiliente, compétitive et durable. Il a, à cet effet, réitéré l’engagement de l’institution onusienne à accompagner durablement le gouvernement ivoirien.</w:t>
      </w:r>
      <w:r w:rsidR="00E769C9" w:rsidRPr="00661273">
        <w:t xml:space="preserve"> </w:t>
      </w:r>
      <w:r w:rsidRPr="00661273">
        <w:t>Cette initiative s’inscrit dans le cadre d</w:t>
      </w:r>
      <w:r w:rsidR="00E769C9" w:rsidRPr="00661273">
        <w:t>’un</w:t>
      </w:r>
      <w:r w:rsidRPr="00661273">
        <w:t xml:space="preserve"> projet de coopération technique mis en œuvre par la FAO, dont l’objectif est de réduire l’incidence de la maladie en renforçant les capacités d’investigation, de contrôle et de sensibilisation.</w:t>
      </w:r>
      <w:r w:rsidR="00E769C9" w:rsidRPr="00661273">
        <w:t xml:space="preserve"> </w:t>
      </w:r>
      <w:r w:rsidRPr="00661273">
        <w:t>Au-delà de son impact sanitaire, la PPA constitue un fléau économique majeur</w:t>
      </w:r>
      <w:r w:rsidR="00E769C9" w:rsidRPr="00661273">
        <w:t xml:space="preserve"> en Côte d’Ivoire</w:t>
      </w:r>
      <w:r w:rsidRPr="00661273">
        <w:t xml:space="preserve">, affectant la sécurité alimentaire ainsi que les revenus des populations rurales. </w:t>
      </w:r>
      <w:r w:rsidR="00E769C9" w:rsidRPr="00661273">
        <w:t>L</w:t>
      </w:r>
      <w:r w:rsidRPr="00661273">
        <w:t>’épizootie survenue en avril 2024 a été particulièrement sévère, entraînant l’abattage de plus de 108 000 porcs.</w:t>
      </w:r>
    </w:p>
    <w:p w14:paraId="3F2D35A6" w14:textId="77777777" w:rsidR="00E769C9" w:rsidRPr="00661273" w:rsidRDefault="00E769C9" w:rsidP="0027314A">
      <w:pPr>
        <w:spacing w:after="0"/>
      </w:pPr>
    </w:p>
    <w:p w14:paraId="589A4F78" w14:textId="596D6B16" w:rsidR="00FA5FD0" w:rsidRPr="00661273" w:rsidRDefault="00FA5FD0" w:rsidP="00B96AB9">
      <w:pPr>
        <w:keepNext/>
        <w:keepLines/>
        <w:spacing w:after="0"/>
        <w:outlineLvl w:val="1"/>
        <w:rPr>
          <w:rFonts w:eastAsiaTheme="majorEastAsia" w:cstheme="majorBidi"/>
          <w:b/>
          <w:bCs/>
          <w:szCs w:val="26"/>
        </w:rPr>
      </w:pPr>
      <w:bookmarkStart w:id="82" w:name="_Hlk224571738"/>
      <w:bookmarkStart w:id="83" w:name="_Toc226049969"/>
      <w:r w:rsidRPr="00661273">
        <w:rPr>
          <w:b/>
          <w:bCs/>
        </w:rPr>
        <w:t xml:space="preserve">Apiculture - </w:t>
      </w:r>
      <w:r w:rsidR="00B96AB9" w:rsidRPr="00661273">
        <w:rPr>
          <w:b/>
          <w:bCs/>
        </w:rPr>
        <w:t>P</w:t>
      </w:r>
      <w:r w:rsidRPr="00661273">
        <w:rPr>
          <w:b/>
          <w:bCs/>
        </w:rPr>
        <w:t>artenariat autour de la cire d’abeilles</w:t>
      </w:r>
      <w:r w:rsidR="00B96AB9" w:rsidRPr="00661273">
        <w:rPr>
          <w:b/>
          <w:bCs/>
        </w:rPr>
        <w:t>.</w:t>
      </w:r>
      <w:bookmarkEnd w:id="83"/>
    </w:p>
    <w:bookmarkEnd w:id="82"/>
    <w:p w14:paraId="5C264524" w14:textId="66388960" w:rsidR="003349CC" w:rsidRPr="00661273" w:rsidRDefault="00FA5FD0" w:rsidP="00FA5FD0">
      <w:pPr>
        <w:spacing w:after="0"/>
      </w:pPr>
      <w:r w:rsidRPr="00661273">
        <w:t xml:space="preserve">Entreprise spécialisée dans l’exploitation de la cire d’abeilles, Maryse Holding et ses partenaires ont manifesté leur volonté de nouer une coopération durable avec les acteurs de la filière apicole de </w:t>
      </w:r>
      <w:proofErr w:type="spellStart"/>
      <w:r w:rsidRPr="00661273">
        <w:t>Niakara</w:t>
      </w:r>
      <w:proofErr w:type="spellEnd"/>
      <w:r w:rsidRPr="00661273">
        <w:t xml:space="preserve"> réunis au sein de l’Association des apiculteurs </w:t>
      </w:r>
      <w:proofErr w:type="spellStart"/>
      <w:r w:rsidRPr="00661273">
        <w:t>Wéhimpo</w:t>
      </w:r>
      <w:proofErr w:type="spellEnd"/>
      <w:r w:rsidRPr="00661273">
        <w:t>, en vue de valoriser davantage les produits issus de l’apiculture locale.</w:t>
      </w:r>
      <w:r w:rsidR="00B96AB9" w:rsidRPr="00661273">
        <w:t xml:space="preserve"> </w:t>
      </w:r>
      <w:r w:rsidRPr="00661273">
        <w:t xml:space="preserve">Dans cette perspective, le directeur de l’entreprise, </w:t>
      </w:r>
      <w:r w:rsidR="00B96AB9" w:rsidRPr="00661273">
        <w:t xml:space="preserve">M. </w:t>
      </w:r>
      <w:r w:rsidRPr="00661273">
        <w:t xml:space="preserve">Hyacinthe Ouattara, accompagné de ses partenaires, a procédé </w:t>
      </w:r>
      <w:r w:rsidR="00B96AB9" w:rsidRPr="00661273">
        <w:t xml:space="preserve">le </w:t>
      </w:r>
      <w:r w:rsidRPr="00661273">
        <w:t>6 mars, à la remise d’un lot de matériel apicole aux producteurs de la localité</w:t>
      </w:r>
      <w:r w:rsidR="00B96AB9" w:rsidRPr="00661273">
        <w:t xml:space="preserve">. </w:t>
      </w:r>
      <w:r w:rsidRPr="00661273">
        <w:t>Les échanges entre les donateurs et les bénéficiaires ont principalement porté sur la valorisation de la cire d’abeilles, un produit peu exploité par les apiculteurs locaux, bien qu’il représente une importante source de valeur ajoutée dans la chaîne apicole.</w:t>
      </w:r>
      <w:r w:rsidR="00B96AB9" w:rsidRPr="00661273">
        <w:t xml:space="preserve"> L</w:t>
      </w:r>
      <w:r w:rsidRPr="00661273">
        <w:t>a cire d’abeilles ne se limite pas à son utilisation traditionnelle pour la fabrication de bougies</w:t>
      </w:r>
      <w:r w:rsidR="00B96AB9" w:rsidRPr="00661273">
        <w:t>, e</w:t>
      </w:r>
      <w:r w:rsidRPr="00661273">
        <w:t>lle constitue également une matière première recherchée dans plusieurs secteurs industriels, notamment la cosmétique, la pisciculture, l’industrie pharmaceutique et même l’automobile, en particulier pour l’entretien des véhicules de luxe.</w:t>
      </w:r>
      <w:r w:rsidR="00B96AB9" w:rsidRPr="00661273">
        <w:t xml:space="preserve"> L</w:t>
      </w:r>
      <w:r w:rsidRPr="00661273">
        <w:t>e kilogramme de cire d’abeilles est commercialisé à environ 2 800 FCFA, prix jugé attractif et susceptible d’encourager une exploitation durable de ce sous-produit.</w:t>
      </w:r>
      <w:r w:rsidR="00B96AB9" w:rsidRPr="00661273">
        <w:t xml:space="preserve"> </w:t>
      </w:r>
      <w:r w:rsidRPr="00661273">
        <w:t xml:space="preserve">Pour les </w:t>
      </w:r>
      <w:r w:rsidRPr="00661273">
        <w:lastRenderedPageBreak/>
        <w:t xml:space="preserve">membres de l’Association des apiculteurs </w:t>
      </w:r>
      <w:proofErr w:type="spellStart"/>
      <w:r w:rsidRPr="00661273">
        <w:t>Wéhimpo</w:t>
      </w:r>
      <w:proofErr w:type="spellEnd"/>
      <w:r w:rsidRPr="00661273">
        <w:t xml:space="preserve"> de </w:t>
      </w:r>
      <w:proofErr w:type="spellStart"/>
      <w:r w:rsidRPr="00661273">
        <w:t>Niakara</w:t>
      </w:r>
      <w:proofErr w:type="spellEnd"/>
      <w:r w:rsidRPr="00661273">
        <w:t xml:space="preserve">, conduits par leur président </w:t>
      </w:r>
      <w:r w:rsidR="00B96AB9" w:rsidRPr="00661273">
        <w:t>M.</w:t>
      </w:r>
      <w:r w:rsidR="005750FB">
        <w:t> </w:t>
      </w:r>
      <w:r w:rsidRPr="00661273">
        <w:t>Antoine Coulibaly, ce partenariat constitue une véritable opportunité pour la structuration et la professionnalisation de la filière apicole locale</w:t>
      </w:r>
      <w:r w:rsidR="00B96AB9" w:rsidRPr="00661273">
        <w:t xml:space="preserve"> en </w:t>
      </w:r>
      <w:r w:rsidRPr="00661273">
        <w:t xml:space="preserve">favorisant </w:t>
      </w:r>
      <w:r w:rsidR="00B96AB9" w:rsidRPr="00661273">
        <w:t xml:space="preserve">son </w:t>
      </w:r>
      <w:r w:rsidRPr="00661273">
        <w:t>intégration dans des circuits de valorisation à plus forte valeur économique.</w:t>
      </w:r>
    </w:p>
    <w:p w14:paraId="4D91EFD1" w14:textId="77777777" w:rsidR="00CD5C14" w:rsidRPr="00661273" w:rsidRDefault="00CD5C14" w:rsidP="00CD5C14">
      <w:pPr>
        <w:keepNext/>
        <w:keepLines/>
        <w:spacing w:after="0"/>
        <w:outlineLvl w:val="1"/>
        <w:rPr>
          <w:b/>
          <w:bCs/>
        </w:rPr>
      </w:pPr>
      <w:bookmarkStart w:id="84" w:name="_Hlk224490708"/>
      <w:bookmarkStart w:id="85" w:name="_Toc226049970"/>
      <w:r w:rsidRPr="00661273">
        <w:rPr>
          <w:b/>
          <w:bCs/>
        </w:rPr>
        <w:t xml:space="preserve">Pêche - </w:t>
      </w:r>
      <w:r w:rsidRPr="00661273">
        <w:rPr>
          <w:rFonts w:eastAsiaTheme="majorEastAsia" w:cstheme="majorBidi"/>
          <w:b/>
          <w:bCs/>
          <w:szCs w:val="26"/>
        </w:rPr>
        <w:t>A</w:t>
      </w:r>
      <w:r w:rsidRPr="00661273">
        <w:rPr>
          <w:b/>
          <w:bCs/>
        </w:rPr>
        <w:t>nnonce du lancement du projet de développement des chaînes de valeur compétitives de l’aquaculture et de la pêche durable (</w:t>
      </w:r>
      <w:proofErr w:type="spellStart"/>
      <w:r w:rsidRPr="00661273">
        <w:rPr>
          <w:b/>
          <w:bCs/>
        </w:rPr>
        <w:t>ProDeCAP</w:t>
      </w:r>
      <w:proofErr w:type="spellEnd"/>
      <w:r w:rsidRPr="00661273">
        <w:rPr>
          <w:b/>
          <w:bCs/>
        </w:rPr>
        <w:t>).</w:t>
      </w:r>
      <w:bookmarkEnd w:id="85"/>
    </w:p>
    <w:bookmarkEnd w:id="84"/>
    <w:p w14:paraId="72AA09B4" w14:textId="3FEBFEF6" w:rsidR="00CD5C14" w:rsidRPr="00661273" w:rsidRDefault="00CD5C14" w:rsidP="00CD5C14">
      <w:pPr>
        <w:spacing w:after="0"/>
      </w:pPr>
      <w:r w:rsidRPr="00661273">
        <w:t xml:space="preserve">Le gouvernement ivoirien a lancé officiellement le 26 mars à San Pedro, le </w:t>
      </w:r>
      <w:bookmarkStart w:id="86" w:name="_Hlk224318642"/>
      <w:proofErr w:type="spellStart"/>
      <w:r w:rsidRPr="00661273">
        <w:t>ProDeCAP</w:t>
      </w:r>
      <w:bookmarkEnd w:id="86"/>
      <w:proofErr w:type="spellEnd"/>
      <w:r w:rsidRPr="00661273">
        <w:t xml:space="preserve">, initiative structurante visant à renforcer la productivité halieutique, créer des emplois et améliorer la sécurité alimentaire. La cérémonie de lancement a été présidée par le ministre des ressources animales et halieutiques, M. Sidi </w:t>
      </w:r>
      <w:proofErr w:type="spellStart"/>
      <w:r w:rsidRPr="00661273">
        <w:t>Tiémoko</w:t>
      </w:r>
      <w:proofErr w:type="spellEnd"/>
      <w:r w:rsidRPr="00661273">
        <w:t xml:space="preserve"> Touré, en présence de plusieurs partenaires techniques et financiers, notamment la Banque africaine de développement, l’Organisation des Nations unies pour l’alimentation et l’agriculture (FAO), l’Union européenne, la Banque mondiale, la JICA et diverses agences du système des Nations unies. Le </w:t>
      </w:r>
      <w:proofErr w:type="spellStart"/>
      <w:r w:rsidRPr="00661273">
        <w:t>ProDeCAP</w:t>
      </w:r>
      <w:proofErr w:type="spellEnd"/>
      <w:r w:rsidRPr="00661273">
        <w:t xml:space="preserve"> s’inscrit dans le Programme de développement de l’économie bleue (PRODEB) et vise à développer des chaînes de valeur compétitives dans les secteurs de l’aquaculture et de la pêche durable. Financé par la Banque africaine de développement à la suite d’un accord de prêt signé le 18</w:t>
      </w:r>
      <w:r>
        <w:t> </w:t>
      </w:r>
      <w:r w:rsidRPr="00661273">
        <w:t>décembre 2024, ce projet marque le passage à une phase opérationnelle dans la stratégie</w:t>
      </w:r>
      <w:r w:rsidR="00F50A80">
        <w:t xml:space="preserve"> </w:t>
      </w:r>
      <w:r w:rsidRPr="00661273">
        <w:t xml:space="preserve">nationale de promotion de l’économie bleue. Cette initiative qui sera mise en œuvre sur une période de </w:t>
      </w:r>
      <w:r w:rsidR="00F50A80">
        <w:t>cinq</w:t>
      </w:r>
      <w:r w:rsidRPr="00661273">
        <w:t xml:space="preserve"> ans avec l’appui de la FAO, a pour objectif d’accroître la contribution du secteur de la pêche et de l’aquaculture aux économies locales et nationales, ainsi qu’à la sécurité alimentaire et nutritionnelle. </w:t>
      </w:r>
      <w:r w:rsidR="00F50A80" w:rsidRPr="00F50A80">
        <w:t xml:space="preserve">Les produits halieutiques constituent </w:t>
      </w:r>
      <w:r w:rsidR="00F50A80">
        <w:t xml:space="preserve">en effet </w:t>
      </w:r>
      <w:r w:rsidR="00F50A80" w:rsidRPr="00F50A80">
        <w:t>la principale source de protéines animales pour les Ivoiriens, avec une consommation moyenne de 24,9 kg par habitant et par an. Toutefois, les capacités de production nationale ne couvrent que 20% des besoins, entraînant des importations massives.</w:t>
      </w:r>
      <w:r w:rsidR="00F50A80">
        <w:t xml:space="preserve"> </w:t>
      </w:r>
      <w:r w:rsidRPr="00661273">
        <w:t>Le</w:t>
      </w:r>
      <w:r w:rsidR="00F50A80">
        <w:t xml:space="preserve"> </w:t>
      </w:r>
      <w:r w:rsidRPr="00661273">
        <w:t xml:space="preserve">projet est doté d’un budget de 28,95 M EUR, cofinancé à hauteur de 85% par un prêt de la Banque africaine de développement, tandis que le reste provient du gouvernement ivoirien et des autres parties prenantes. Les interventions porteront notamment sur l’amélioration de la gouvernance et la gestion durable des pêches maritimes, lagunaires et continentales, le développement de l’aquaculture ainsi que le renforcement des chaînes de valeur compétitives. Le nombre total de bénéficiaires directs et indirects attendus est estimé à environ 700 000 personnes, parmi lesquelles 50 000 opérant dans l’aquaculture et 650 000 dans le secteur de la pêche. Sa mise en œuvre va se concentrer </w:t>
      </w:r>
      <w:r w:rsidR="00F50A80">
        <w:t xml:space="preserve">sur </w:t>
      </w:r>
      <w:r w:rsidR="00F50A80" w:rsidRPr="00F50A80">
        <w:t xml:space="preserve">quatre pôles de développement économique axés sur la pêche et l’aquaculture, appelés « </w:t>
      </w:r>
      <w:proofErr w:type="spellStart"/>
      <w:r w:rsidR="00F50A80" w:rsidRPr="00F50A80">
        <w:t>haliopôles</w:t>
      </w:r>
      <w:proofErr w:type="spellEnd"/>
      <w:r w:rsidR="00F50A80" w:rsidRPr="00F50A80">
        <w:t xml:space="preserve"> »</w:t>
      </w:r>
      <w:r w:rsidR="00F50A80">
        <w:t xml:space="preserve"> dans </w:t>
      </w:r>
      <w:r w:rsidRPr="00661273">
        <w:t xml:space="preserve">trois principales zones du territoire national : la façade maritime incluant les villes d’Abidjan, Jacqueville, </w:t>
      </w:r>
      <w:proofErr w:type="spellStart"/>
      <w:r w:rsidRPr="00661273">
        <w:t>Assinie</w:t>
      </w:r>
      <w:proofErr w:type="spellEnd"/>
      <w:r w:rsidRPr="00661273">
        <w:t xml:space="preserve"> et les départements de San Pedro, Tabou, Grand-</w:t>
      </w:r>
      <w:proofErr w:type="spellStart"/>
      <w:r w:rsidRPr="00661273">
        <w:t>Béréby</w:t>
      </w:r>
      <w:proofErr w:type="spellEnd"/>
      <w:r w:rsidRPr="00661273">
        <w:t xml:space="preserve">, Sassandra, etc. ; les plans et cours d’eau continentaux, les bas-fonds, forages artésiens et plaines inondables dispersés dans les bassins versants du Centre (départements de Man, Bouaké, Toumodi, Yamoussoukro, Soubré, </w:t>
      </w:r>
      <w:proofErr w:type="spellStart"/>
      <w:r w:rsidRPr="00661273">
        <w:t>Béoumi</w:t>
      </w:r>
      <w:proofErr w:type="spellEnd"/>
      <w:r w:rsidRPr="00661273">
        <w:t xml:space="preserve">), et les lacs de barrage de Kossou et </w:t>
      </w:r>
      <w:proofErr w:type="spellStart"/>
      <w:r w:rsidRPr="00661273">
        <w:t>Buyo</w:t>
      </w:r>
      <w:proofErr w:type="spellEnd"/>
      <w:r w:rsidRPr="00661273">
        <w:t xml:space="preserve">. En ce qui concerne les perspectives pour l’aquaculture, les autorités misent sur le </w:t>
      </w:r>
      <w:proofErr w:type="spellStart"/>
      <w:r w:rsidRPr="00661273">
        <w:t>ProDeCAP</w:t>
      </w:r>
      <w:proofErr w:type="spellEnd"/>
      <w:r w:rsidRPr="00661273">
        <w:t xml:space="preserve"> pour faire passer la production aquacole à 35 000 tonnes d’ici 2031 contre un niveau de production de 8 806 tonnes seulement obtenu en 2023 d’après la FAO. En prélude à cette cérémonie, des sessions de formation sur les procédures de la BAD ont été menées afin de renforcer les capacités des acteurs impliqués dans la mise en œuvre du projet. Le lancement du </w:t>
      </w:r>
      <w:proofErr w:type="spellStart"/>
      <w:r w:rsidRPr="00661273">
        <w:t>ProDeCAP</w:t>
      </w:r>
      <w:proofErr w:type="spellEnd"/>
      <w:r w:rsidRPr="00661273">
        <w:t xml:space="preserve"> intervient après plusieurs années de préparation et de concertation ayant mobilisé plus de 400 acteurs publics, privés et de la société civile autour de la promotion d’une économie bleue durable en Côte d’Ivoire. Ce processus a été amorcé par la signature, le 17 décembre 2021, d’une lettre d’accord entre la BAD et la Côte d’Ivoire pour </w:t>
      </w:r>
      <w:r w:rsidRPr="00661273">
        <w:lastRenderedPageBreak/>
        <w:t>la mise en œuvre du Projet de préparation pour le financement des activités de développement de l’économie bleue (PPF Economie bleue), doté d’un budget de plus de 852 M FCFA et exécuté entre 2023 et 2024. Avec l’appui de la FAO, plusieurs ateliers de concertation ont permis d’aboutir à des documents stratégiques, dont le Cadre stratégique unifié pour la promotion de l’économie bleue (</w:t>
      </w:r>
      <w:proofErr w:type="spellStart"/>
      <w:r w:rsidRPr="00661273">
        <w:t>CaSUEB</w:t>
      </w:r>
      <w:proofErr w:type="spellEnd"/>
      <w:r w:rsidRPr="00661273">
        <w:t>), le Plan national d’investissement en faveur de l’économie bleue (PNIEB) et le Programme de développement de l’économie bleue (PRODEB). Dans le cadre du renforcement des capacités et du partage d’expériences, une mission tripartite ivoirienne regroupant représentants du gouvernement, du patronat et des syndicats s’est également rendue au Cap-Vert en mars 2025, avec l’appui du Bureau international du travail, afin de s’inspirer des bonnes pratiques en matière d’économie bleue et de promotion d’emplois décents. A travers ces initiatives, la Côte d’Ivoire ambitionne de valoriser durablement ses ressources marines et continentales, tout en stimulant la création d’emplois, notamment pour les jeunes et les femmes, et en renforçant la résilience des écosystèmes aquatiques face aux effets du changement climatique.</w:t>
      </w:r>
    </w:p>
    <w:p w14:paraId="3167B052" w14:textId="77777777" w:rsidR="009812D0" w:rsidRPr="00661273" w:rsidRDefault="009812D0" w:rsidP="009812D0">
      <w:pPr>
        <w:spacing w:after="0"/>
      </w:pPr>
    </w:p>
    <w:p w14:paraId="1A457554" w14:textId="09A42395" w:rsidR="002B03AD" w:rsidRPr="00661273" w:rsidRDefault="002B03AD" w:rsidP="004F6F08">
      <w:pPr>
        <w:keepNext/>
        <w:keepLines/>
        <w:spacing w:after="0"/>
        <w:outlineLvl w:val="1"/>
        <w:rPr>
          <w:rFonts w:eastAsiaTheme="majorEastAsia" w:cstheme="majorBidi"/>
          <w:b/>
          <w:bCs/>
          <w:szCs w:val="26"/>
        </w:rPr>
      </w:pPr>
      <w:bookmarkStart w:id="87" w:name="_Hlk225879262"/>
      <w:bookmarkStart w:id="88" w:name="_Toc226049971"/>
      <w:r w:rsidRPr="00661273">
        <w:rPr>
          <w:b/>
          <w:bCs/>
        </w:rPr>
        <w:t xml:space="preserve">Pêche </w:t>
      </w:r>
      <w:r w:rsidR="004F6F08" w:rsidRPr="00661273">
        <w:rPr>
          <w:b/>
          <w:bCs/>
        </w:rPr>
        <w:t>- U</w:t>
      </w:r>
      <w:r w:rsidRPr="00661273">
        <w:rPr>
          <w:b/>
          <w:bCs/>
        </w:rPr>
        <w:t xml:space="preserve">n futur terminal </w:t>
      </w:r>
      <w:r w:rsidR="004F6F08" w:rsidRPr="00661273">
        <w:rPr>
          <w:b/>
          <w:bCs/>
        </w:rPr>
        <w:t xml:space="preserve">dans le Port de San Pedro </w:t>
      </w:r>
      <w:r w:rsidRPr="00661273">
        <w:rPr>
          <w:b/>
          <w:bCs/>
        </w:rPr>
        <w:t>pour renforcer l’autosuffisance en produits halieutiques</w:t>
      </w:r>
      <w:r w:rsidR="004F6F08" w:rsidRPr="00661273">
        <w:rPr>
          <w:b/>
          <w:bCs/>
        </w:rPr>
        <w:t>.</w:t>
      </w:r>
      <w:bookmarkEnd w:id="88"/>
    </w:p>
    <w:bookmarkEnd w:id="87"/>
    <w:p w14:paraId="1003978E" w14:textId="78C4E68A" w:rsidR="002B03AD" w:rsidRPr="00661273" w:rsidRDefault="002B03AD" w:rsidP="002B03AD">
      <w:pPr>
        <w:spacing w:after="0"/>
      </w:pPr>
      <w:r w:rsidRPr="00661273">
        <w:t>Le Port autonome de San Pedro a élaboré un projet de transformation de son port de pêche en un terminal semi-industriel, afin d’améliorer la qualité des services portuaires, d’augmenter sa capacité, d’accroître la production halieutique et de renforcer la productivité.</w:t>
      </w:r>
      <w:r w:rsidR="004F6F08" w:rsidRPr="00661273">
        <w:t xml:space="preserve"> </w:t>
      </w:r>
      <w:r w:rsidRPr="00661273">
        <w:t xml:space="preserve">Le comité de direction, conduit par le directeur général du Port autonome de San Pedro, </w:t>
      </w:r>
      <w:r w:rsidR="004F6F08" w:rsidRPr="00661273">
        <w:t xml:space="preserve">M. </w:t>
      </w:r>
      <w:r w:rsidRPr="00661273">
        <w:t xml:space="preserve">Hilaire </w:t>
      </w:r>
      <w:proofErr w:type="spellStart"/>
      <w:r w:rsidRPr="00661273">
        <w:t>Lamizana</w:t>
      </w:r>
      <w:proofErr w:type="spellEnd"/>
      <w:r w:rsidRPr="00661273">
        <w:t>, a présenté</w:t>
      </w:r>
      <w:r w:rsidR="004F6F08" w:rsidRPr="00661273">
        <w:t xml:space="preserve"> le</w:t>
      </w:r>
      <w:r w:rsidRPr="00661273">
        <w:t xml:space="preserve"> 26 mars ce projet au ministre des </w:t>
      </w:r>
      <w:r w:rsidR="004F6F08" w:rsidRPr="00661273">
        <w:t>r</w:t>
      </w:r>
      <w:r w:rsidRPr="00661273">
        <w:t xml:space="preserve">essources animales et halieutiques, </w:t>
      </w:r>
      <w:r w:rsidR="004F6F08" w:rsidRPr="00661273">
        <w:t>M. </w:t>
      </w:r>
      <w:r w:rsidRPr="00661273">
        <w:t>Sidi</w:t>
      </w:r>
      <w:r w:rsidR="004F6F08" w:rsidRPr="00661273">
        <w:t> </w:t>
      </w:r>
      <w:proofErr w:type="spellStart"/>
      <w:r w:rsidRPr="00661273">
        <w:t>Tiémoko</w:t>
      </w:r>
      <w:proofErr w:type="spellEnd"/>
      <w:r w:rsidRPr="00661273">
        <w:t xml:space="preserve"> Touré</w:t>
      </w:r>
      <w:r w:rsidR="004F6F08" w:rsidRPr="00661273">
        <w:t xml:space="preserve">. </w:t>
      </w:r>
      <w:r w:rsidRPr="00661273">
        <w:t>Le directeur général a présenté cette initiative comme un exemple de l’engagement du Port autonome de San Pedro en faveur de la durabilité, notamment dans le cadre de l’économie bleue.</w:t>
      </w:r>
      <w:r w:rsidR="004F6F08" w:rsidRPr="00661273">
        <w:t xml:space="preserve"> L</w:t>
      </w:r>
      <w:r w:rsidRPr="00661273">
        <w:t>es activités du terminal de pêche actuel seront transférées dans le lit du fleuve San Pedro, qui fera l’objet d’importants travaux de dragage. Le nouveau terminal s’étendra sur une superficie de six h</w:t>
      </w:r>
      <w:r w:rsidR="004F6F08" w:rsidRPr="00661273">
        <w:t>a</w:t>
      </w:r>
      <w:r w:rsidRPr="00661273">
        <w:t>, contre quatre actuellement, et le quai passera de 160 à 200 mètres linéaires.</w:t>
      </w:r>
      <w:r w:rsidR="004F6F08" w:rsidRPr="00661273">
        <w:t xml:space="preserve"> </w:t>
      </w:r>
      <w:r w:rsidRPr="00661273">
        <w:t>La capacité journalière de production de glace dépassera 75 tonnes, tandis que la capacité de stockage des produits halieutiques atteindra 4</w:t>
      </w:r>
      <w:r w:rsidR="004F6F08" w:rsidRPr="00661273">
        <w:t xml:space="preserve"> </w:t>
      </w:r>
      <w:r w:rsidRPr="00661273">
        <w:t>800 tonnes</w:t>
      </w:r>
      <w:r w:rsidR="004F6F08" w:rsidRPr="00661273">
        <w:t>/</w:t>
      </w:r>
      <w:r w:rsidRPr="00661273">
        <w:t>jour, afin de garantir une meilleure conservation.</w:t>
      </w:r>
      <w:r w:rsidR="004F6F08" w:rsidRPr="00661273">
        <w:t xml:space="preserve"> E</w:t>
      </w:r>
      <w:r w:rsidRPr="00661273">
        <w:t>n moyenne 1</w:t>
      </w:r>
      <w:r w:rsidR="004F6F08" w:rsidRPr="00661273">
        <w:t xml:space="preserve"> </w:t>
      </w:r>
      <w:r w:rsidRPr="00661273">
        <w:t>300 tonnes de produits issus de la pêche artisanale sont traitées chaque année sur le site actuel. Il a également relevé que, pour une population desservie estimée à 10</w:t>
      </w:r>
      <w:r w:rsidR="004F6F08" w:rsidRPr="00661273">
        <w:t xml:space="preserve"> M d’habitants</w:t>
      </w:r>
      <w:r w:rsidRPr="00661273">
        <w:t>, le port devrait pouvoir accueillir jusqu’à 100</w:t>
      </w:r>
      <w:r w:rsidR="004F6F08" w:rsidRPr="00661273">
        <w:t> </w:t>
      </w:r>
      <w:r w:rsidRPr="00661273">
        <w:t xml:space="preserve">000 tonnes de poissons, ce qui est loin d’être le cas aujourd’hui. Dans les conditions actuelles, l’activité génère un revenu moyen de 78 </w:t>
      </w:r>
      <w:r w:rsidR="004F6F08" w:rsidRPr="00661273">
        <w:t>M F</w:t>
      </w:r>
      <w:r w:rsidRPr="00661273">
        <w:t>CFA pour des charges estimées à 232</w:t>
      </w:r>
      <w:r w:rsidR="004F6F08" w:rsidRPr="00661273">
        <w:t> M </w:t>
      </w:r>
      <w:r w:rsidRPr="00661273">
        <w:t xml:space="preserve">FCFA, soit un déficit de 154 </w:t>
      </w:r>
      <w:r w:rsidR="004F6F08" w:rsidRPr="00661273">
        <w:t xml:space="preserve">M </w:t>
      </w:r>
      <w:r w:rsidRPr="00661273">
        <w:t>FCFA.</w:t>
      </w:r>
      <w:r w:rsidR="004F6F08" w:rsidRPr="00661273">
        <w:t xml:space="preserve"> L</w:t>
      </w:r>
      <w:r w:rsidRPr="00661273">
        <w:t>es bénéficiaires de cette activité sont estimés à 2</w:t>
      </w:r>
      <w:r w:rsidR="004F6F08" w:rsidRPr="00661273">
        <w:t> </w:t>
      </w:r>
      <w:r w:rsidRPr="00661273">
        <w:t>252 personnes, dont 1</w:t>
      </w:r>
      <w:r w:rsidR="009812D0" w:rsidRPr="00661273">
        <w:t> </w:t>
      </w:r>
      <w:r w:rsidRPr="00661273">
        <w:t>500 pêcheurs (majoritairement de nationalité ghanéenne), 200</w:t>
      </w:r>
      <w:r w:rsidR="004F6F08" w:rsidRPr="00661273">
        <w:t> </w:t>
      </w:r>
      <w:r w:rsidRPr="00661273">
        <w:t>mareyeurs, 96 gérants de boxes et 456 fumeuses, avec seulement 15% d’acteurs nationaux dans la filière. Le futur terminal semi-industriel devrait générer plus de 5</w:t>
      </w:r>
      <w:r w:rsidR="004F6F08" w:rsidRPr="00661273">
        <w:t xml:space="preserve"> </w:t>
      </w:r>
      <w:r w:rsidRPr="00661273">
        <w:t>000 emplois directs et indirects.</w:t>
      </w:r>
      <w:r w:rsidR="004F6F08" w:rsidRPr="00661273">
        <w:t xml:space="preserve"> </w:t>
      </w:r>
      <w:r w:rsidRPr="00661273">
        <w:t>Le projet comporte également un volet touristique visant à rendre le fleuve San</w:t>
      </w:r>
      <w:r w:rsidR="005750FB">
        <w:t> </w:t>
      </w:r>
      <w:r w:rsidRPr="00661273">
        <w:t>Pedro navigable grâce à des bateaux-mouches.</w:t>
      </w:r>
      <w:r w:rsidR="004F6F08" w:rsidRPr="00661273">
        <w:t xml:space="preserve"> L</w:t>
      </w:r>
      <w:r w:rsidRPr="00661273">
        <w:t>es études débuteront en avril. Le coût final des travaux sera déterminé à leur issue, et la mise en service du terminal semi-industriel est prévue avant la fin de l’année 2030.</w:t>
      </w:r>
    </w:p>
    <w:p w14:paraId="74D9CC9E" w14:textId="77777777" w:rsidR="002B03AD" w:rsidRPr="00661273" w:rsidRDefault="002B03AD" w:rsidP="002B03AD">
      <w:pPr>
        <w:spacing w:after="0"/>
      </w:pPr>
    </w:p>
    <w:p w14:paraId="64B1B555" w14:textId="70CB3ACF" w:rsidR="00E80041" w:rsidRPr="00661273" w:rsidRDefault="00E80041" w:rsidP="0030312D">
      <w:pPr>
        <w:keepNext/>
        <w:keepLines/>
        <w:spacing w:after="0"/>
        <w:outlineLvl w:val="1"/>
        <w:rPr>
          <w:rFonts w:eastAsiaTheme="majorEastAsia" w:cstheme="majorBidi"/>
          <w:b/>
          <w:bCs/>
          <w:szCs w:val="26"/>
        </w:rPr>
      </w:pPr>
      <w:bookmarkStart w:id="89" w:name="_Hlk225761600"/>
      <w:bookmarkStart w:id="90" w:name="_Toc226049972"/>
      <w:r w:rsidRPr="00661273">
        <w:rPr>
          <w:b/>
          <w:bCs/>
        </w:rPr>
        <w:lastRenderedPageBreak/>
        <w:t>Pisciculture - Des responsables de coopératives formés à la gestion des alevins pour renforcer la production de tilapia.</w:t>
      </w:r>
      <w:bookmarkEnd w:id="90"/>
    </w:p>
    <w:bookmarkEnd w:id="89"/>
    <w:p w14:paraId="0FC2FDEC" w14:textId="3F127967" w:rsidR="00E80041" w:rsidRPr="00661273" w:rsidRDefault="00E80041" w:rsidP="0030312D">
      <w:pPr>
        <w:spacing w:after="0"/>
      </w:pPr>
      <w:r w:rsidRPr="00661273">
        <w:t>Vingt-cinq responsables de coopératives piscicoles</w:t>
      </w:r>
      <w:r w:rsidR="00651EA6" w:rsidRPr="00661273">
        <w:t>,</w:t>
      </w:r>
      <w:r w:rsidRPr="00661273">
        <w:t xml:space="preserve"> venus de plusieurs régions de Côte d’Ivoire</w:t>
      </w:r>
      <w:r w:rsidR="00651EA6" w:rsidRPr="00661273">
        <w:t>,</w:t>
      </w:r>
      <w:r w:rsidRPr="00661273">
        <w:t xml:space="preserve"> ont achevé le 7 mars à l’Institut national polytechnique Félix Houphouët-Boigny (INPHB) de Yamoussoukro, une session de formation consacrée à la gestion des alevins dans la pisciculture du tilapia, dans le cadre du programme Fish4ACP</w:t>
      </w:r>
      <w:r w:rsidR="001E15CE" w:rsidRPr="00661273">
        <w:t>. Ce</w:t>
      </w:r>
      <w:r w:rsidRPr="00661273">
        <w:t xml:space="preserve"> pro</w:t>
      </w:r>
      <w:r w:rsidR="001E15CE" w:rsidRPr="00661273">
        <w:t>gramme</w:t>
      </w:r>
      <w:r w:rsidRPr="00661273">
        <w:t xml:space="preserve"> </w:t>
      </w:r>
      <w:r w:rsidR="001E15CE" w:rsidRPr="00661273">
        <w:t xml:space="preserve">est </w:t>
      </w:r>
      <w:r w:rsidRPr="00661273">
        <w:t>mis en œuvre par l’Organisation des Nations unies pour l’alimentation et l’agriculture (FAO), avec l’appui financier de l’Union européenne et de la coopération allemande, visant à renforcer les capacités des acteurs de la filière piscicole, notamment les producteurs d’aliments, les pisciculteurs ainsi que les techniciens et agents gouvernementaux qui les encadrent</w:t>
      </w:r>
      <w:r w:rsidR="001E15CE" w:rsidRPr="00661273">
        <w:t xml:space="preserve">. Le choix du tilapia s’explique par son importance dans la pisciculture ivoirienne, c’est le poisson qui reste le plus élevé par les pisciculteurs. </w:t>
      </w:r>
      <w:r w:rsidRPr="00661273">
        <w:t>La formation visait à renforcer les compétences des participants sur les techniques de gestion des alevins, notamment le choix d’alevins de qualité, l’identification des écloseries fiables, ainsi que les bonnes pratiques liées à la réception, au conditionnement, à la mise en quarantaine et au pré-grossissement avant la phase de grossissement.</w:t>
      </w:r>
      <w:r w:rsidR="001E15CE" w:rsidRPr="00661273">
        <w:t xml:space="preserve"> C</w:t>
      </w:r>
      <w:r w:rsidRPr="00661273">
        <w:t>ette étape, qui intervient après la reproduction, conditionne en grande partie la croissance des poissons, la productivité des exploitations et les revenus des producteurs.</w:t>
      </w:r>
      <w:r w:rsidR="001E15CE" w:rsidRPr="00661273">
        <w:t xml:space="preserve"> D</w:t>
      </w:r>
      <w:r w:rsidRPr="00661273">
        <w:t xml:space="preserve">e nombreux pisciculteurs utilisent encore des alevins dont l’origine ou la qualité ne sont pas toujours maîtrisées, ce qui peut affecter les performances de production. </w:t>
      </w:r>
      <w:r w:rsidR="001E15CE" w:rsidRPr="00661273">
        <w:t xml:space="preserve">Aussi, les </w:t>
      </w:r>
      <w:r w:rsidRPr="00661273">
        <w:t xml:space="preserve">participants </w:t>
      </w:r>
      <w:r w:rsidR="001E15CE" w:rsidRPr="00661273">
        <w:t xml:space="preserve">ont été invités </w:t>
      </w:r>
      <w:r w:rsidRPr="00661273">
        <w:t>à améliorer leurs pratiques afin d’obtenir de meilleurs rendements dans leurs exploitations</w:t>
      </w:r>
      <w:r w:rsidR="001E15CE" w:rsidRPr="00661273">
        <w:t xml:space="preserve"> et à </w:t>
      </w:r>
      <w:r w:rsidRPr="00661273">
        <w:t>relayer les connaissances acquises auprès des autres membres de leurs organisations respectives.</w:t>
      </w:r>
      <w:r w:rsidR="001E15CE" w:rsidRPr="00661273">
        <w:t xml:space="preserve"> </w:t>
      </w:r>
      <w:r w:rsidRPr="00661273">
        <w:t>La production halieutique nationale reste encore faible au regard de la demande. La formation compren</w:t>
      </w:r>
      <w:r w:rsidR="00F80829" w:rsidRPr="00661273">
        <w:t>ait</w:t>
      </w:r>
      <w:r w:rsidRPr="00661273">
        <w:t xml:space="preserve"> également des échanges avec des professionnels du secteur. À Toumodi, les participants ont visité l’écloserie Fish </w:t>
      </w:r>
      <w:proofErr w:type="spellStart"/>
      <w:r w:rsidRPr="00661273">
        <w:t>Farm</w:t>
      </w:r>
      <w:proofErr w:type="spellEnd"/>
      <w:r w:rsidRPr="00661273">
        <w:t xml:space="preserve"> </w:t>
      </w:r>
      <w:proofErr w:type="spellStart"/>
      <w:r w:rsidRPr="00661273">
        <w:t>Success</w:t>
      </w:r>
      <w:proofErr w:type="spellEnd"/>
      <w:r w:rsidRPr="00661273">
        <w:t xml:space="preserve">, dirigée par le pisciculteur </w:t>
      </w:r>
      <w:r w:rsidR="00F80829" w:rsidRPr="00661273">
        <w:t xml:space="preserve">M. </w:t>
      </w:r>
      <w:r w:rsidRPr="00661273">
        <w:t>Habib Coulibaly, qui leur a présenté les techniques de production d’alevins</w:t>
      </w:r>
      <w:r w:rsidR="00F80829" w:rsidRPr="00661273">
        <w:t xml:space="preserve">, son écloserie produisant </w:t>
      </w:r>
      <w:r w:rsidRPr="00661273">
        <w:t>des alevins de tilapia gris de souche brésilienne et des alevins de tilapia rouge de souche thaïlandaise</w:t>
      </w:r>
      <w:r w:rsidR="00F80829" w:rsidRPr="00661273">
        <w:t xml:space="preserve">, soit </w:t>
      </w:r>
      <w:r w:rsidRPr="00661273">
        <w:t>en moyenne 200 000 alevins par mois, avec une capacité pouvant atteindre 500 000 alevins.</w:t>
      </w:r>
      <w:r w:rsidR="00F80829" w:rsidRPr="00661273">
        <w:t xml:space="preserve"> La Côte d’Ivoire produit environ 8 000 tonnes de poissons par an, alors que la consommation nationale dépasse 800 000 tonnes</w:t>
      </w:r>
      <w:r w:rsidR="0030312D" w:rsidRPr="00661273">
        <w:t xml:space="preserve"> dont 70 000 tonnes de tilapia</w:t>
      </w:r>
      <w:r w:rsidR="00F80829" w:rsidRPr="00661273">
        <w:t>, ce qui oblige le pays à importer la majeure partie de ses besoins. Chaque année, la Côte</w:t>
      </w:r>
      <w:r w:rsidR="005750FB">
        <w:t> </w:t>
      </w:r>
      <w:r w:rsidR="00F80829" w:rsidRPr="00661273">
        <w:t>d’Ivoire enregistre plus de 500 Md FCFA de sorties de devises pour l’importation de poissons. Le programme Fish4ACP ambitionne ainsi de contribuer à l’augmentation de la production nationale de poissons pour atteindre environ 60 000 tonnes.</w:t>
      </w:r>
    </w:p>
    <w:p w14:paraId="62C609FC" w14:textId="77777777" w:rsidR="00AA5C47" w:rsidRPr="00661273" w:rsidRDefault="00AA5C47" w:rsidP="00AA5C47">
      <w:pPr>
        <w:spacing w:after="0"/>
      </w:pPr>
    </w:p>
    <w:p w14:paraId="71B642FC" w14:textId="5EDF46F8" w:rsidR="00AA5C47" w:rsidRPr="00661273" w:rsidRDefault="00AA5C47" w:rsidP="006D4002">
      <w:pPr>
        <w:keepNext/>
        <w:keepLines/>
        <w:spacing w:after="0"/>
        <w:outlineLvl w:val="1"/>
        <w:rPr>
          <w:rFonts w:eastAsiaTheme="majorEastAsia" w:cstheme="majorBidi"/>
          <w:b/>
          <w:bCs/>
          <w:szCs w:val="26"/>
        </w:rPr>
      </w:pPr>
      <w:bookmarkStart w:id="91" w:name="_Toc226049973"/>
      <w:r w:rsidRPr="00661273">
        <w:rPr>
          <w:b/>
          <w:bCs/>
        </w:rPr>
        <w:t>Forêt - Journée internationale des forêts 2026.</w:t>
      </w:r>
      <w:bookmarkEnd w:id="91"/>
    </w:p>
    <w:p w14:paraId="2741BD41" w14:textId="3F0C1D80" w:rsidR="00AA5C47" w:rsidRPr="00661273" w:rsidRDefault="00AA5C47" w:rsidP="00AA5C47">
      <w:pPr>
        <w:spacing w:after="0"/>
      </w:pPr>
      <w:r w:rsidRPr="00661273">
        <w:t>La Côte d’Ivoire a célébré le 21 mars la Journée internationale des forêts autour du thème « Les forêts et les économies ». A cette occasion, le ministre des Eaux et Forêts, M.</w:t>
      </w:r>
      <w:r w:rsidR="005750FB">
        <w:t> </w:t>
      </w:r>
      <w:r w:rsidRPr="00661273">
        <w:t>Jacques</w:t>
      </w:r>
      <w:r w:rsidR="005750FB">
        <w:t> </w:t>
      </w:r>
      <w:proofErr w:type="spellStart"/>
      <w:r w:rsidRPr="00661273">
        <w:t>Assahoré</w:t>
      </w:r>
      <w:proofErr w:type="spellEnd"/>
      <w:r w:rsidR="005750FB">
        <w:t> </w:t>
      </w:r>
      <w:r w:rsidRPr="00661273">
        <w:t xml:space="preserve">Konan, a lancé un appel fort à un changement de paradigme dans la gestion du patrimoine forestier national. Dans son message officiel, le ministre a rappelé que la forêt ne se limite pas à un réservoir de biodiversité, mais constitue également un levier stratégique de développement économique et social. Les forêts sont de véritables infrastructures économiques, a-t-il souligné, mettant en avant leur rôle dans la création d’emplois en milieu rural, l’approvisionnement de l’industrie du bois et le soutien à l’agriculture, notamment la filière cacao, pilier de l’économie ivoirienne. Cependant, pour le ministre cette richesse est fragilisée par la dégradation du couvert forestier, qui représente non seulement une menace écologique, mais également un manque à gagner pour l’économie et les ménages </w:t>
      </w:r>
      <w:r w:rsidRPr="00661273">
        <w:lastRenderedPageBreak/>
        <w:t xml:space="preserve">les plus vulnérables. Face à cette situation, le ministre entend accélérer la transition vers une économie forestière durable, fondée sur la restauration et la valorisation des ressources. L’ambition affichée est de porter le taux de couverture forestière à 20% d’ici 2030. Pour y parvenir, plusieurs projets structurants sont en cours de déploiement, notamment le programme de Restauration durable des forêts appuyé par la Banque européenne d’Investissement, le Projet d’appui à la préservation des ressources naturelles (PAPREN) financé par l’AFD via le C2D, ainsi que diverses initiatives de la coopération allemande, telles que </w:t>
      </w:r>
      <w:proofErr w:type="spellStart"/>
      <w:r w:rsidRPr="00661273">
        <w:t>Proforêt</w:t>
      </w:r>
      <w:proofErr w:type="spellEnd"/>
      <w:r w:rsidRPr="00661273">
        <w:t xml:space="preserve"> et Forests4Future.</w:t>
      </w:r>
      <w:r w:rsidR="006D4002" w:rsidRPr="00661273">
        <w:t xml:space="preserve"> </w:t>
      </w:r>
      <w:r w:rsidRPr="00661273">
        <w:t>Par ailleurs, l’innovation technologique s’impose comme un outil clé dans cette stratégie. L’utilisation de drones et de l’intelligence artificielle permet désormais de renforcer la surveillance des massifs forestiers et d’optimiser leur gestion.</w:t>
      </w:r>
      <w:r w:rsidR="006D4002" w:rsidRPr="00661273">
        <w:t xml:space="preserve"> </w:t>
      </w:r>
      <w:r w:rsidRPr="00661273">
        <w:t xml:space="preserve">Au-delà des actions gouvernementales, </w:t>
      </w:r>
      <w:r w:rsidR="006D4002" w:rsidRPr="00661273">
        <w:t xml:space="preserve">le ministre </w:t>
      </w:r>
      <w:r w:rsidRPr="00661273">
        <w:t>a insisté sur la responsabilité collective dans la préservation de</w:t>
      </w:r>
      <w:r w:rsidR="006D4002" w:rsidRPr="00661273">
        <w:t>s forêts</w:t>
      </w:r>
      <w:r w:rsidRPr="00661273">
        <w:t xml:space="preserve">. Il a ainsi appelé à une mobilisation de tous les acteurs – </w:t>
      </w:r>
      <w:r w:rsidR="005750FB">
        <w:t>E</w:t>
      </w:r>
      <w:r w:rsidRPr="00661273">
        <w:t>tat, secteur privé, partenaires techniques, ONG, chefs traditionnels et citoyens – pour bâtir une économie verte, inclusive et durable.</w:t>
      </w:r>
    </w:p>
    <w:p w14:paraId="4477249A" w14:textId="77777777" w:rsidR="006D4002" w:rsidRPr="00661273" w:rsidRDefault="006D4002" w:rsidP="00AA5C47">
      <w:pPr>
        <w:spacing w:after="0"/>
      </w:pPr>
    </w:p>
    <w:p w14:paraId="393193A3" w14:textId="10A1D86F" w:rsidR="00F35D55" w:rsidRPr="00661273" w:rsidRDefault="00F35D55" w:rsidP="00F35D55">
      <w:pPr>
        <w:keepNext/>
        <w:keepLines/>
        <w:spacing w:after="0"/>
        <w:outlineLvl w:val="1"/>
        <w:rPr>
          <w:rFonts w:eastAsiaTheme="majorEastAsia" w:cstheme="majorBidi"/>
          <w:b/>
          <w:bCs/>
          <w:szCs w:val="26"/>
        </w:rPr>
      </w:pPr>
      <w:bookmarkStart w:id="92" w:name="_Hlk225847909"/>
      <w:bookmarkStart w:id="93" w:name="_Toc226049974"/>
      <w:r w:rsidRPr="00661273">
        <w:rPr>
          <w:b/>
          <w:bCs/>
        </w:rPr>
        <w:t xml:space="preserve">Forêt - Le ministre des Eaux et Forêts, M. Jacques </w:t>
      </w:r>
      <w:proofErr w:type="spellStart"/>
      <w:r w:rsidRPr="00661273">
        <w:rPr>
          <w:b/>
          <w:bCs/>
        </w:rPr>
        <w:t>Assahoré</w:t>
      </w:r>
      <w:proofErr w:type="spellEnd"/>
      <w:r w:rsidRPr="00661273">
        <w:rPr>
          <w:b/>
          <w:bCs/>
        </w:rPr>
        <w:t xml:space="preserve"> Konan, appelle à une année d’accélération pour des résultats visibles en 2026.</w:t>
      </w:r>
      <w:bookmarkEnd w:id="93"/>
    </w:p>
    <w:bookmarkEnd w:id="92"/>
    <w:p w14:paraId="411FEE5C" w14:textId="42346E66" w:rsidR="00F35D55" w:rsidRPr="00661273" w:rsidRDefault="00F35D55" w:rsidP="00440DF2">
      <w:pPr>
        <w:spacing w:after="0"/>
      </w:pPr>
      <w:r w:rsidRPr="00661273">
        <w:t>Le ministre des Eaux et Forêts a exhorté le 25 mars ses collaborateurs à faire de cette année une période d’accélération, de résultats visibles et d’impacts mesurables, à l’ouverture de la 4</w:t>
      </w:r>
      <w:r w:rsidRPr="00661273">
        <w:rPr>
          <w:vertAlign w:val="superscript"/>
        </w:rPr>
        <w:t>ème</w:t>
      </w:r>
      <w:r w:rsidRPr="00661273">
        <w:t xml:space="preserve"> édition de l’atelier bilan des activités du ministère au titre de l’année 2025. </w:t>
      </w:r>
      <w:r w:rsidR="00440DF2" w:rsidRPr="00661273">
        <w:t xml:space="preserve">Le ministre des a salué les avancées réelles et appréciables enregistrées en 2025, notamment en matière de surveillance forestière, de reboisement, de lutte contre l’exploitation illégale et de réformes dans les secteurs de l’eau et du climat, qu’il a attribuées à l’engagement des agents. Toutefois, il a jugé ces résultats insuffisants face à la pression sur les ressources naturelles, à la persistance des activités illégales et aux attentes croissantes des populations, appelant à un sursaut collectif et à des actions plus efficaces et mesurables. </w:t>
      </w:r>
      <w:r w:rsidRPr="00661273">
        <w:t>Le ministre a rappelé que l’action de son département s’inscrit dans la vision du Président de la République visant à faire de la gestion durable des ressources naturelles un levier majeur de transformation économique et sociale en Côte d’Ivoire. Il a décliné trois priorités stratégiques majeures. La première porte sur la reconquête forestière, qu’il a qualifiée d’exigence nationale. Le ministre a réaffirmé l’objectif d’atteindre 20% de couvert forestier à l’horizon 2030, à travers l’intensification du reboisement, la sécurisation du domaine forestier et la transformation des modèles agricoles. Ce cap n’est pas négociable, a-t-il insisté, appelant à passer d’une logique de protection passive à une reconquête active et productive. La deuxième priorité concerne la gouvernance de l’eau, érigée en impératif de sécurité nationale. Tout en saluant les avancées liées à la mise en œuvre du Code de l’Eau, il a souligné la nécessité de relever désormais le défi opérationnel, en garantissant un accès équitable et durable à l’eau, une gestion intégrée des ressources hydriques et une meilleure anticipation des effets du changement climatique. La troisième priorité vise la valorisation de la faune, présentée comme un levier économique encore sous-exploité. Le ministre a plaidé pour une approche intégrée faisant de la faune un moteur de développement local et de promotion du tourisme, à travers notamment l’adoption de la politique nationale de la faune, la réduction des conflits homme-faune et une meilleure implication des communautés riveraines.</w:t>
      </w:r>
    </w:p>
    <w:p w14:paraId="4E243FDC" w14:textId="77777777" w:rsidR="00DC0BB5" w:rsidRPr="00661273" w:rsidRDefault="00DC0BB5" w:rsidP="00F35D55">
      <w:pPr>
        <w:spacing w:after="0"/>
      </w:pPr>
    </w:p>
    <w:p w14:paraId="77AD54AC" w14:textId="18A1FB51" w:rsidR="00287FED" w:rsidRPr="00661273" w:rsidRDefault="00287FED" w:rsidP="008B53B3">
      <w:pPr>
        <w:keepNext/>
        <w:keepLines/>
        <w:spacing w:after="0"/>
        <w:outlineLvl w:val="1"/>
        <w:rPr>
          <w:rFonts w:eastAsiaTheme="majorEastAsia" w:cstheme="majorBidi"/>
          <w:b/>
          <w:bCs/>
          <w:szCs w:val="26"/>
        </w:rPr>
      </w:pPr>
      <w:bookmarkStart w:id="94" w:name="_Hlk224901289"/>
      <w:bookmarkStart w:id="95" w:name="_Toc226049975"/>
      <w:r w:rsidRPr="00661273">
        <w:rPr>
          <w:b/>
          <w:bCs/>
        </w:rPr>
        <w:lastRenderedPageBreak/>
        <w:t>F</w:t>
      </w:r>
      <w:r w:rsidR="008B53B3" w:rsidRPr="00661273">
        <w:rPr>
          <w:b/>
          <w:bCs/>
        </w:rPr>
        <w:t>orê</w:t>
      </w:r>
      <w:r w:rsidRPr="00661273">
        <w:rPr>
          <w:b/>
          <w:bCs/>
        </w:rPr>
        <w:t xml:space="preserve">t - </w:t>
      </w:r>
      <w:proofErr w:type="spellStart"/>
      <w:r w:rsidRPr="00661273">
        <w:rPr>
          <w:b/>
          <w:bCs/>
        </w:rPr>
        <w:t>Rainforest</w:t>
      </w:r>
      <w:proofErr w:type="spellEnd"/>
      <w:r w:rsidRPr="00661273">
        <w:rPr>
          <w:b/>
          <w:bCs/>
        </w:rPr>
        <w:t xml:space="preserve"> Alliance renforce ses partenariats pour protéger les forêts et les enfants.</w:t>
      </w:r>
      <w:bookmarkEnd w:id="95"/>
    </w:p>
    <w:bookmarkEnd w:id="94"/>
    <w:p w14:paraId="5610FCD7" w14:textId="33504E6A" w:rsidR="00287FED" w:rsidRPr="00661273" w:rsidRDefault="00287FED" w:rsidP="00287FED">
      <w:pPr>
        <w:spacing w:after="0"/>
      </w:pPr>
      <w:r w:rsidRPr="00661273">
        <w:t xml:space="preserve">L’organisation internationale </w:t>
      </w:r>
      <w:proofErr w:type="spellStart"/>
      <w:r w:rsidRPr="00661273">
        <w:t>Rainforest</w:t>
      </w:r>
      <w:proofErr w:type="spellEnd"/>
      <w:r w:rsidRPr="00661273">
        <w:t xml:space="preserve"> Alliance a annoncé le 4 mars la formalisation de deux partenariats stratégiques en Côte d’Ivoire. Ces accords visent à intensifier la préservation des forêts et de la biodiversité, tout en renforçant la protection des enfants et la promotion du genre, en cohérence avec les priorités nationales en matière de gestion durable des ressources naturelles et de droits humains. A travers ces engagements, l’organisation entend consolider la coordination entre les institutions publiques et les partenaires techniques afin d’améliorer l’impact des interventions sur le terrain et de favoriser des synergies durables au bénéfice des communautés rurales et des paysages forestiers ivoiriens. Dans le cadre de la conservation forestière, </w:t>
      </w:r>
      <w:proofErr w:type="spellStart"/>
      <w:r w:rsidRPr="00661273">
        <w:t>Rainforest</w:t>
      </w:r>
      <w:proofErr w:type="spellEnd"/>
      <w:r w:rsidRPr="00661273">
        <w:t xml:space="preserve"> Alliance a signé un protocole d’entente multipartite de deux ans avec l’Office Ivoirien des Parcs et Réserves (OIPR), IDH, GIZ et ICRAF. Cet accord vise à renforcer la gestion durable du paysage de la Réserve naturelle de </w:t>
      </w:r>
      <w:proofErr w:type="spellStart"/>
      <w:r w:rsidRPr="00661273">
        <w:t>Bossématié</w:t>
      </w:r>
      <w:proofErr w:type="spellEnd"/>
      <w:r w:rsidRPr="00661273">
        <w:t xml:space="preserve">, l’un des derniers massifs forestiers du Sud-Est du pays et un habitat essentiel pour la faune et la flore. La Côte d’Ivoire ayant perdu plus de 80 % de ses forêts primaires, les autorités se sont fixées pour objectif de reconstituer au moins 20% du couvert forestier national d’ici 2045. Avec ses 21 960 ha, la Réserve naturelle de </w:t>
      </w:r>
      <w:proofErr w:type="spellStart"/>
      <w:r w:rsidRPr="00661273">
        <w:t>Bossématié</w:t>
      </w:r>
      <w:proofErr w:type="spellEnd"/>
      <w:r w:rsidRPr="00661273">
        <w:t xml:space="preserve"> constitue un maillon stratégique de cet effort national de conservation et de la lutte contre le changement climatique. Le partenariat prévoit le renforcement de la conservation de la biodiversité dans le paysage de </w:t>
      </w:r>
      <w:proofErr w:type="spellStart"/>
      <w:r w:rsidRPr="00661273">
        <w:t>Bossématié</w:t>
      </w:r>
      <w:proofErr w:type="spellEnd"/>
      <w:r w:rsidRPr="00661273">
        <w:t xml:space="preserve">, la restauration des écosystèmes dégradés ainsi que la promotion de pratiques agricoles durables autour de la réserve. Il ambitionne également de développer une approche intégrée de gestion du paysage et d’améliorer la coordination entre les acteurs techniques engagés dans la zone. Ces actions devraient permettre de répondre plus efficacement aux pressions liées à l’exploitation agricole, au braconnage et aux feux de brousse. Le second accord lie </w:t>
      </w:r>
      <w:proofErr w:type="spellStart"/>
      <w:r w:rsidRPr="00661273">
        <w:t>Rainforest</w:t>
      </w:r>
      <w:proofErr w:type="spellEnd"/>
      <w:r w:rsidRPr="00661273">
        <w:t xml:space="preserve"> Alliance au ministère de la femme, de la famille et de l’enfant (MFFE), à travers la Direction de la protection de l’enfant (DPE), pour une durée de cinq ans. Ce partenariat vise à renforcer la collaboration entre les services publics et les acteurs de terrain afin d’améliorer la protection des enfants sur l’ensemble du territoire national, en particulier dans les communautés productrices de cacao. Dans ce cadre, les parties entendent développer des activités conjointes en faveur de la protection de l’enfant et de la lutte contre le travail des mineurs. Le partenariat prévoit également le renforcement des capacités des coopératives, des acteurs communautaires et des agents sociaux en matière de prévention et de gestion des risques. Par ailleurs, un accent particulier sera mis sur le renforcement des capacités des femmes et la promotion de l’égalité de genre au sein des communautés rurales.</w:t>
      </w:r>
    </w:p>
    <w:p w14:paraId="4D24DB98" w14:textId="77777777" w:rsidR="00D724B4" w:rsidRPr="00661273" w:rsidRDefault="00D724B4" w:rsidP="00D724B4">
      <w:pPr>
        <w:spacing w:after="0"/>
      </w:pPr>
    </w:p>
    <w:p w14:paraId="25713577" w14:textId="675CC3C7" w:rsidR="00D724B4" w:rsidRPr="00661273" w:rsidRDefault="00D724B4" w:rsidP="00B10708">
      <w:pPr>
        <w:keepNext/>
        <w:keepLines/>
        <w:spacing w:after="0"/>
        <w:outlineLvl w:val="1"/>
        <w:rPr>
          <w:rFonts w:eastAsiaTheme="majorEastAsia" w:cstheme="majorBidi"/>
          <w:b/>
          <w:bCs/>
          <w:szCs w:val="26"/>
        </w:rPr>
      </w:pPr>
      <w:bookmarkStart w:id="96" w:name="_Toc226049976"/>
      <w:r w:rsidRPr="00661273">
        <w:rPr>
          <w:b/>
          <w:bCs/>
        </w:rPr>
        <w:t xml:space="preserve">Forêt - </w:t>
      </w:r>
      <w:r w:rsidR="005D6FCC" w:rsidRPr="00661273">
        <w:rPr>
          <w:b/>
          <w:bCs/>
        </w:rPr>
        <w:t xml:space="preserve">Le projet de l’agro-forêt de </w:t>
      </w:r>
      <w:proofErr w:type="spellStart"/>
      <w:r w:rsidR="005D6FCC" w:rsidRPr="00661273">
        <w:rPr>
          <w:b/>
          <w:bCs/>
        </w:rPr>
        <w:t>Monogaga</w:t>
      </w:r>
      <w:proofErr w:type="spellEnd"/>
      <w:r w:rsidR="005D6FCC" w:rsidRPr="00661273">
        <w:rPr>
          <w:b/>
          <w:bCs/>
        </w:rPr>
        <w:t xml:space="preserve"> au cœur d’une polémique.</w:t>
      </w:r>
      <w:bookmarkEnd w:id="96"/>
    </w:p>
    <w:p w14:paraId="2ADD1306" w14:textId="6CCF932A" w:rsidR="008B53B3" w:rsidRPr="00661273" w:rsidRDefault="00D724B4" w:rsidP="00D724B4">
      <w:pPr>
        <w:spacing w:after="0"/>
      </w:pPr>
      <w:bookmarkStart w:id="97" w:name="_Hlk225782290"/>
      <w:r w:rsidRPr="00661273">
        <w:t xml:space="preserve">Le projet de l’agro-forêt de </w:t>
      </w:r>
      <w:proofErr w:type="spellStart"/>
      <w:r w:rsidRPr="00661273">
        <w:t>Monogaga</w:t>
      </w:r>
      <w:proofErr w:type="spellEnd"/>
      <w:r w:rsidRPr="00661273">
        <w:t xml:space="preserve">, près de San Pedro, est au cœur d’une polémique </w:t>
      </w:r>
      <w:bookmarkEnd w:id="97"/>
      <w:r w:rsidRPr="00661273">
        <w:t xml:space="preserve">depuis qu’une convention a été signée en 2024 entre l'Etat ivoirien et la Roots Wild </w:t>
      </w:r>
      <w:proofErr w:type="spellStart"/>
      <w:r w:rsidRPr="00661273">
        <w:t>Foundation</w:t>
      </w:r>
      <w:proofErr w:type="spellEnd"/>
      <w:r w:rsidRPr="00661273">
        <w:t xml:space="preserve"> (RWF), dirigée par l’homme d’affaires, M. Bilal Hallal. Les détracteurs du projet dénoncent un bail de 99 ans sur près de 40 000 ha, pour une redevance annuelle de 11 M FCFA, montant jugé dérisoire par certains acteurs locaux qui crient à la privatisation du littoral. Face à la montée des critiques, le ministère des Eaux et Forêts a réagi le 20 mars par un communiqué rappelant que le mécanisme d’attribution est légal et s'appuie sur le Code forestier de 2019 qui permet à l’Etat de concéder la gestion de ses forêts à des partenaires privés pour atteindre l'objectif de 20% de couverture forestière d'ici 2030.</w:t>
      </w:r>
      <w:r w:rsidR="005D6FCC" w:rsidRPr="00661273">
        <w:t xml:space="preserve"> </w:t>
      </w:r>
      <w:r w:rsidRPr="00661273">
        <w:t xml:space="preserve">Le ministère </w:t>
      </w:r>
      <w:r w:rsidR="005D6FCC" w:rsidRPr="00661273">
        <w:t xml:space="preserve">a également </w:t>
      </w:r>
      <w:r w:rsidRPr="00661273">
        <w:t>m</w:t>
      </w:r>
      <w:r w:rsidR="005D6FCC" w:rsidRPr="00661273">
        <w:t>is</w:t>
      </w:r>
      <w:r w:rsidRPr="00661273">
        <w:t xml:space="preserve"> en avant un plan d’investissement de 35 </w:t>
      </w:r>
      <w:r w:rsidR="005D6FCC" w:rsidRPr="00661273">
        <w:t>Md F</w:t>
      </w:r>
      <w:r w:rsidRPr="00661273">
        <w:t>CFA sur dix ans. Sur le terrain, les autorités listent déjà des avancées</w:t>
      </w:r>
      <w:r w:rsidR="005D6FCC" w:rsidRPr="00661273">
        <w:t>, à</w:t>
      </w:r>
      <w:r w:rsidRPr="00661273">
        <w:t xml:space="preserve"> savoir, le reprofilage de 25 k</w:t>
      </w:r>
      <w:r w:rsidR="005D6FCC" w:rsidRPr="00661273">
        <w:t>m</w:t>
      </w:r>
      <w:r w:rsidRPr="00661273">
        <w:t xml:space="preserve"> de pistes, la création de plus de 100 emplois pour </w:t>
      </w:r>
      <w:r w:rsidRPr="00661273">
        <w:lastRenderedPageBreak/>
        <w:t>les jeunes et les femmes de la région et la mise à disposition de 13 000 h</w:t>
      </w:r>
      <w:r w:rsidR="005D6FCC" w:rsidRPr="00661273">
        <w:t>a</w:t>
      </w:r>
      <w:r w:rsidRPr="00661273">
        <w:t xml:space="preserve"> pour les activités agricoles des riverains.</w:t>
      </w:r>
      <w:r w:rsidR="005D6FCC" w:rsidRPr="00661273">
        <w:t xml:space="preserve"> </w:t>
      </w:r>
      <w:r w:rsidRPr="00661273">
        <w:t xml:space="preserve">Le ministre </w:t>
      </w:r>
      <w:r w:rsidR="005D6FCC" w:rsidRPr="00661273">
        <w:t xml:space="preserve">des Eaux et Forêts, M. </w:t>
      </w:r>
      <w:r w:rsidRPr="00661273">
        <w:t xml:space="preserve">Jacques </w:t>
      </w:r>
      <w:proofErr w:type="spellStart"/>
      <w:r w:rsidRPr="00661273">
        <w:t>Assahoré</w:t>
      </w:r>
      <w:proofErr w:type="spellEnd"/>
      <w:r w:rsidRPr="00661273">
        <w:t xml:space="preserve"> Konan, qui a reçu les responsables de la fondation, </w:t>
      </w:r>
      <w:r w:rsidR="005D6FCC" w:rsidRPr="00661273">
        <w:t xml:space="preserve">a </w:t>
      </w:r>
      <w:r w:rsidRPr="00661273">
        <w:t>insist</w:t>
      </w:r>
      <w:r w:rsidR="005D6FCC" w:rsidRPr="00661273">
        <w:t xml:space="preserve">é </w:t>
      </w:r>
      <w:r w:rsidRPr="00661273">
        <w:t xml:space="preserve">sur le fait que </w:t>
      </w:r>
      <w:r w:rsidR="005D6FCC" w:rsidRPr="00661273">
        <w:t>l</w:t>
      </w:r>
      <w:r w:rsidRPr="00661273">
        <w:t xml:space="preserve">e projet freine réellement la déforestation dans cette zone sensible. Les communautés autochtones </w:t>
      </w:r>
      <w:proofErr w:type="spellStart"/>
      <w:r w:rsidRPr="00661273">
        <w:t>Winnin</w:t>
      </w:r>
      <w:proofErr w:type="spellEnd"/>
      <w:r w:rsidRPr="00661273">
        <w:t xml:space="preserve"> et certains mouvements de jeunesse </w:t>
      </w:r>
      <w:r w:rsidR="005D6FCC" w:rsidRPr="00661273">
        <w:t xml:space="preserve">continuent de </w:t>
      </w:r>
      <w:r w:rsidRPr="00661273">
        <w:t>dénonce</w:t>
      </w:r>
      <w:r w:rsidR="005D6FCC" w:rsidRPr="00661273">
        <w:t>r</w:t>
      </w:r>
      <w:r w:rsidRPr="00661273">
        <w:t xml:space="preserve"> un accaparement de leurs terres ancestrales. Des incidents ont d'ailleurs éclaté en janvier dernier</w:t>
      </w:r>
      <w:r w:rsidR="005D6FCC" w:rsidRPr="00661273">
        <w:t xml:space="preserve"> avec </w:t>
      </w:r>
      <w:r w:rsidRPr="00661273">
        <w:t>des représentants de l'administration.</w:t>
      </w:r>
      <w:r w:rsidR="005D6FCC" w:rsidRPr="00661273">
        <w:t xml:space="preserve"> </w:t>
      </w:r>
      <w:r w:rsidRPr="00661273">
        <w:t>Le ministère</w:t>
      </w:r>
      <w:r w:rsidR="005D6FCC" w:rsidRPr="00661273">
        <w:t xml:space="preserve">, de son côté, dénonce </w:t>
      </w:r>
      <w:r w:rsidRPr="00661273">
        <w:t>des actions de désinformation et des occupations irrégulières du bord de mer. Une procédure judiciaire a même abouti à une décision de démolition des constructions illégales sur le domaine public maritime.</w:t>
      </w:r>
      <w:r w:rsidR="005D6FCC" w:rsidRPr="00661273">
        <w:t xml:space="preserve"> Toutefois, p</w:t>
      </w:r>
      <w:r w:rsidRPr="00661273">
        <w:t xml:space="preserve">our apaiser les esprits, </w:t>
      </w:r>
      <w:r w:rsidR="005D6FCC" w:rsidRPr="00661273">
        <w:t xml:space="preserve">il a </w:t>
      </w:r>
      <w:r w:rsidRPr="00661273">
        <w:t>annonc</w:t>
      </w:r>
      <w:r w:rsidR="005D6FCC" w:rsidRPr="00661273">
        <w:t xml:space="preserve">é </w:t>
      </w:r>
      <w:r w:rsidRPr="00661273">
        <w:t xml:space="preserve">le lancement d'une étude d'impact environnemental et social. Une mission de sensibilisation devrait également se rendre prochainement à </w:t>
      </w:r>
      <w:proofErr w:type="spellStart"/>
      <w:r w:rsidRPr="00661273">
        <w:t>Monogaga</w:t>
      </w:r>
      <w:proofErr w:type="spellEnd"/>
      <w:r w:rsidRPr="00661273">
        <w:t xml:space="preserve"> pour tenter de renouer le dialogue avec des populations qui se sentent aujourd'hui exclues.</w:t>
      </w:r>
    </w:p>
    <w:p w14:paraId="07A4A901" w14:textId="77777777" w:rsidR="00906BD8" w:rsidRPr="00661273" w:rsidRDefault="00906BD8" w:rsidP="00310F95">
      <w:pPr>
        <w:spacing w:after="0"/>
      </w:pPr>
    </w:p>
    <w:p w14:paraId="7BA9C64B" w14:textId="4D5D3FAE" w:rsidR="00310F95" w:rsidRPr="00661273" w:rsidRDefault="00906BD8" w:rsidP="00906BD8">
      <w:pPr>
        <w:keepNext/>
        <w:keepLines/>
        <w:spacing w:after="0"/>
        <w:outlineLvl w:val="1"/>
        <w:rPr>
          <w:rFonts w:eastAsiaTheme="majorEastAsia" w:cstheme="majorBidi"/>
          <w:b/>
          <w:bCs/>
          <w:szCs w:val="26"/>
        </w:rPr>
      </w:pPr>
      <w:bookmarkStart w:id="98" w:name="_Toc226049977"/>
      <w:r w:rsidRPr="00661273">
        <w:rPr>
          <w:b/>
          <w:bCs/>
        </w:rPr>
        <w:t xml:space="preserve">Finance - </w:t>
      </w:r>
      <w:r w:rsidR="00310F95" w:rsidRPr="00661273">
        <w:rPr>
          <w:b/>
          <w:bCs/>
        </w:rPr>
        <w:t>Abidjan abritera le bureau régional Afrique du Fonds Vert pour le Climat</w:t>
      </w:r>
      <w:r w:rsidRPr="00661273">
        <w:rPr>
          <w:b/>
          <w:bCs/>
        </w:rPr>
        <w:t>.</w:t>
      </w:r>
      <w:bookmarkEnd w:id="98"/>
    </w:p>
    <w:p w14:paraId="7D2BAEF8" w14:textId="24B020FE" w:rsidR="005D6FCC" w:rsidRPr="00661273" w:rsidRDefault="00310F95" w:rsidP="00310F95">
      <w:pPr>
        <w:spacing w:after="0"/>
      </w:pPr>
      <w:r w:rsidRPr="00661273">
        <w:t>La 44</w:t>
      </w:r>
      <w:r w:rsidRPr="00661273">
        <w:rPr>
          <w:vertAlign w:val="superscript"/>
        </w:rPr>
        <w:t>ème</w:t>
      </w:r>
      <w:r w:rsidRPr="00661273">
        <w:t xml:space="preserve"> réunion du Conseil d'administration du Fonds Vert pour le Climat, a désigné Abidjan pour accueillir son bureau régional Afrique, couvrant l'Afrique de l'Ouest, l'Afrique centrale et une partie de l'Afrique du Nord. Créé en 2010 lors de la conférence de Cancún, c'est le principal mécanisme financier de l'ONU pour l'Accord de Paris. Doté d'un capital de plus de 100 Md</w:t>
      </w:r>
      <w:r w:rsidR="00906BD8" w:rsidRPr="00661273">
        <w:t> </w:t>
      </w:r>
      <w:r w:rsidRPr="00661273">
        <w:t xml:space="preserve">USD, il aide les pays en développement à réduire leurs émissions de gaz à effet de serre et à s'adapter au changement climatique. </w:t>
      </w:r>
      <w:r w:rsidR="00906BD8" w:rsidRPr="00661273">
        <w:t xml:space="preserve"> </w:t>
      </w:r>
      <w:r w:rsidRPr="00661273">
        <w:t>En installant ce bureau à Abidjan, le Fonds rapproche son expertise des réalités du terrain africain, réduisant les lenteurs liées à la distance avec son siège mondial en Corée du Sud.</w:t>
      </w:r>
    </w:p>
    <w:p w14:paraId="13EE81A6" w14:textId="77777777" w:rsidR="00906BD8" w:rsidRPr="00661273" w:rsidRDefault="00906BD8" w:rsidP="00310F95">
      <w:pPr>
        <w:spacing w:after="0"/>
      </w:pPr>
    </w:p>
    <w:p w14:paraId="0474D38D" w14:textId="054777B7" w:rsidR="004F45DC" w:rsidRPr="00661273" w:rsidRDefault="00DC10BC" w:rsidP="00DC10BC">
      <w:pPr>
        <w:keepNext/>
        <w:keepLines/>
        <w:spacing w:after="0"/>
        <w:outlineLvl w:val="1"/>
        <w:rPr>
          <w:rFonts w:eastAsiaTheme="majorEastAsia" w:cstheme="majorBidi"/>
          <w:b/>
          <w:bCs/>
          <w:szCs w:val="26"/>
        </w:rPr>
      </w:pPr>
      <w:bookmarkStart w:id="99" w:name="_Hlk225782310"/>
      <w:bookmarkStart w:id="100" w:name="_Toc226049978"/>
      <w:r w:rsidRPr="00661273">
        <w:rPr>
          <w:b/>
          <w:bCs/>
        </w:rPr>
        <w:t>Finance</w:t>
      </w:r>
      <w:r w:rsidR="004F45DC" w:rsidRPr="00661273">
        <w:rPr>
          <w:b/>
          <w:bCs/>
        </w:rPr>
        <w:t xml:space="preserve"> – </w:t>
      </w:r>
      <w:r w:rsidRPr="00661273">
        <w:rPr>
          <w:b/>
          <w:bCs/>
        </w:rPr>
        <w:t>Le désert bancaire freine le développement agricole.</w:t>
      </w:r>
      <w:bookmarkEnd w:id="100"/>
    </w:p>
    <w:bookmarkEnd w:id="99"/>
    <w:p w14:paraId="2C702E50" w14:textId="40ED143A" w:rsidR="004F45DC" w:rsidRPr="00661273" w:rsidRDefault="004F45DC" w:rsidP="004F45DC">
      <w:pPr>
        <w:spacing w:after="0"/>
      </w:pPr>
      <w:r w:rsidRPr="00661273">
        <w:t xml:space="preserve">Situé dans une zone de forte production de café, de cacao et d’hévéa, le département de </w:t>
      </w:r>
      <w:proofErr w:type="spellStart"/>
      <w:r w:rsidRPr="00661273">
        <w:t>Taï</w:t>
      </w:r>
      <w:proofErr w:type="spellEnd"/>
      <w:r w:rsidRPr="00661273">
        <w:t xml:space="preserve">, ne dispose à ce jour que d’une seule agence bancaire à </w:t>
      </w:r>
      <w:proofErr w:type="spellStart"/>
      <w:r w:rsidRPr="00661273">
        <w:t>Zagné</w:t>
      </w:r>
      <w:proofErr w:type="spellEnd"/>
      <w:r w:rsidRPr="00661273">
        <w:t>, à l’extrémité nord de la</w:t>
      </w:r>
      <w:r w:rsidR="005435DA" w:rsidRPr="00661273">
        <w:t xml:space="preserve"> </w:t>
      </w:r>
      <w:r w:rsidRPr="00661273">
        <w:t>circonscription</w:t>
      </w:r>
      <w:r w:rsidR="00983878" w:rsidRPr="00661273">
        <w:t>, où le service reste aléatoire</w:t>
      </w:r>
      <w:r w:rsidRPr="00661273">
        <w:t>. Une situation qui transforme chaque transaction en un parcours du combattant pour les usagers répartis sur les 87 km du territoire, notamment des risques sécuritaires pour les coopératives</w:t>
      </w:r>
      <w:r w:rsidR="00983878" w:rsidRPr="00661273">
        <w:t xml:space="preserve"> et leurs adhérents</w:t>
      </w:r>
      <w:r w:rsidRPr="00661273">
        <w:t>.</w:t>
      </w:r>
      <w:r w:rsidR="00983878" w:rsidRPr="00661273">
        <w:t xml:space="preserve"> </w:t>
      </w:r>
      <w:r w:rsidRPr="00661273">
        <w:t>Pour payer les planteurs et les ouvriers, les gestionnaires de coopératives doivent inventer des circuits financiers hybrides pour éviter de transporter des sacs de billets.</w:t>
      </w:r>
      <w:r w:rsidR="00983878" w:rsidRPr="00661273">
        <w:t xml:space="preserve"> </w:t>
      </w:r>
      <w:r w:rsidRPr="00661273">
        <w:t xml:space="preserve">Gestionnaire d’une coopérative à </w:t>
      </w:r>
      <w:proofErr w:type="spellStart"/>
      <w:r w:rsidRPr="00661273">
        <w:t>Taï</w:t>
      </w:r>
      <w:proofErr w:type="spellEnd"/>
      <w:r w:rsidRPr="00661273">
        <w:t xml:space="preserve">, </w:t>
      </w:r>
      <w:r w:rsidR="00983878" w:rsidRPr="00661273">
        <w:t>M. </w:t>
      </w:r>
      <w:proofErr w:type="spellStart"/>
      <w:r w:rsidRPr="00661273">
        <w:t>Tiendrebeogo</w:t>
      </w:r>
      <w:proofErr w:type="spellEnd"/>
      <w:r w:rsidRPr="00661273">
        <w:t xml:space="preserve"> explique que le</w:t>
      </w:r>
      <w:r w:rsidR="00983878" w:rsidRPr="00661273">
        <w:t>ur</w:t>
      </w:r>
      <w:r w:rsidRPr="00661273">
        <w:t>s partenaires achètent des valeurs numériques (Mobile Money) auprès de prestataires locaux. En échange, ces prestataires remettent la liquidité collectée sur place à la coopérative</w:t>
      </w:r>
      <w:r w:rsidR="00983878" w:rsidRPr="00661273">
        <w:t xml:space="preserve"> afin d’</w:t>
      </w:r>
      <w:r w:rsidRPr="00661273">
        <w:t xml:space="preserve">éviter les risques liés au transport d’argent en espèces. </w:t>
      </w:r>
      <w:r w:rsidR="00983878" w:rsidRPr="00661273">
        <w:t>Il considère qu’a</w:t>
      </w:r>
      <w:r w:rsidRPr="00661273">
        <w:t xml:space="preserve">vec </w:t>
      </w:r>
      <w:r w:rsidR="00983878" w:rsidRPr="00661273">
        <w:t>u</w:t>
      </w:r>
      <w:r w:rsidRPr="00661273">
        <w:t>ne banque, ce serait plus simple et plus sécurisé.</w:t>
      </w:r>
      <w:r w:rsidR="00983878" w:rsidRPr="00661273">
        <w:t xml:space="preserve"> </w:t>
      </w:r>
      <w:r w:rsidRPr="00661273">
        <w:t xml:space="preserve">Le secteur de la monnaie électronique, censé pallier l’absence de banques, finit </w:t>
      </w:r>
      <w:r w:rsidR="00DC10BC" w:rsidRPr="00661273">
        <w:t xml:space="preserve">en effet </w:t>
      </w:r>
      <w:r w:rsidRPr="00661273">
        <w:t>par saturer. Sans agences pour se réapprovisionner rapidement en valeurs numériques, les gérants de points de vente subissent des ruptures de stock fréquentes.</w:t>
      </w:r>
      <w:r w:rsidR="00DC10BC" w:rsidRPr="00661273">
        <w:t xml:space="preserve"> Le </w:t>
      </w:r>
      <w:r w:rsidRPr="00661273">
        <w:t xml:space="preserve">secteur dépend des banques pour ses performances. La création d’au moins une agence bancaire supplémentaire aiderait à réduire les ruptures </w:t>
      </w:r>
      <w:r w:rsidR="00DC10BC" w:rsidRPr="00661273">
        <w:t>en espèce. L</w:t>
      </w:r>
      <w:r w:rsidRPr="00661273">
        <w:t xml:space="preserve">’installation de nouvelles enseignes bancaires est devenue une condition sine qua non pour que </w:t>
      </w:r>
      <w:proofErr w:type="spellStart"/>
      <w:r w:rsidRPr="00661273">
        <w:t>Taï</w:t>
      </w:r>
      <w:proofErr w:type="spellEnd"/>
      <w:r w:rsidRPr="00661273">
        <w:t xml:space="preserve"> puisse convertir son potentiel agricole en véritable développement local.</w:t>
      </w:r>
    </w:p>
    <w:p w14:paraId="5E42CE8C" w14:textId="77777777" w:rsidR="007729F9" w:rsidRPr="00661273" w:rsidRDefault="007729F9" w:rsidP="007729F9">
      <w:pPr>
        <w:spacing w:after="0"/>
      </w:pPr>
    </w:p>
    <w:p w14:paraId="3F931DFF" w14:textId="701C681D" w:rsidR="007729F9" w:rsidRPr="00661273" w:rsidRDefault="007729F9" w:rsidP="00FD7F4C">
      <w:pPr>
        <w:keepNext/>
        <w:keepLines/>
        <w:spacing w:after="0"/>
        <w:outlineLvl w:val="1"/>
        <w:rPr>
          <w:rFonts w:eastAsiaTheme="majorEastAsia" w:cstheme="majorBidi"/>
          <w:b/>
          <w:bCs/>
          <w:szCs w:val="26"/>
        </w:rPr>
      </w:pPr>
      <w:bookmarkStart w:id="101" w:name="_Toc226049979"/>
      <w:r w:rsidRPr="00661273">
        <w:rPr>
          <w:b/>
          <w:bCs/>
        </w:rPr>
        <w:t>Engrais - Vers un retour de l’exonération de la TVA.</w:t>
      </w:r>
      <w:bookmarkEnd w:id="101"/>
    </w:p>
    <w:p w14:paraId="035D1CA8" w14:textId="2D841222" w:rsidR="00906659" w:rsidRPr="00661273" w:rsidRDefault="008D3ADB" w:rsidP="007729F9">
      <w:pPr>
        <w:spacing w:after="0"/>
      </w:pPr>
      <w:r w:rsidRPr="00661273">
        <w:t>E</w:t>
      </w:r>
      <w:r w:rsidR="007729F9" w:rsidRPr="00661273">
        <w:t xml:space="preserve">n marge d’une rencontre de concertation entre les ministres </w:t>
      </w:r>
      <w:r w:rsidRPr="00661273">
        <w:t xml:space="preserve">en charge </w:t>
      </w:r>
      <w:r w:rsidR="007729F9" w:rsidRPr="00661273">
        <w:t>de l’</w:t>
      </w:r>
      <w:r w:rsidRPr="00661273">
        <w:t>a</w:t>
      </w:r>
      <w:r w:rsidR="007729F9" w:rsidRPr="00661273">
        <w:t xml:space="preserve">griculture de la CEDEAO et de l’UEMOA, visant à définir une réponse coordonnée face à la hausse des coûts </w:t>
      </w:r>
      <w:r w:rsidR="007729F9" w:rsidRPr="00661273">
        <w:lastRenderedPageBreak/>
        <w:t>de l’énergie et à la baisse de l’offre d’engrais, qui fragilisent les systèmes agricoles en Afrique de l’Ouest et au Sahel</w:t>
      </w:r>
      <w:r w:rsidRPr="00661273">
        <w:t>, les autorités ivoiriennes ont annoncé le 23 mars qu’elles envisageaient à nouveau l’exonération totale de la TVA sur les engrais. U</w:t>
      </w:r>
      <w:r w:rsidR="007729F9" w:rsidRPr="00661273">
        <w:t xml:space="preserve">ne TVA de 9%, </w:t>
      </w:r>
      <w:r w:rsidRPr="00661273">
        <w:t xml:space="preserve">était entrée </w:t>
      </w:r>
      <w:r w:rsidR="007729F9" w:rsidRPr="00661273">
        <w:t>en vigueur le 17 janvier dernier, sur les intrants concourant à la fabrication d’engrais et les emballages servant à leur conditionnement, dans le cadre de la réforme fiscale prévue par la loi de finances pour l’exercice 2026. Alors que cette mesure était déjà susceptible de renchérir le coût d’approvisionnement en engrais sur le marché intérieur, ses effets pourraient être accentués dans le contexte actuel de tensions sur le marché international, liées à la crise au Moyen-Orient.</w:t>
      </w:r>
      <w:r w:rsidRPr="00661273">
        <w:t xml:space="preserve"> </w:t>
      </w:r>
      <w:r w:rsidR="007729F9" w:rsidRPr="00661273">
        <w:t>Comme la plupart des pays d’Afrique subsaharienne, la Côte d’Ivoire ne dispose pas de production primaire d’engrais minéraux. Les intrants sont importés en vrac puis transformés localement en engrais composés NPK par des unités de mélange, ce qui rend le pays fortement dépendant des importations et plus vulnérable aux fluctuations des prix internationaux.</w:t>
      </w:r>
      <w:r w:rsidRPr="00661273">
        <w:t xml:space="preserve"> </w:t>
      </w:r>
      <w:r w:rsidR="007729F9" w:rsidRPr="00661273">
        <w:t xml:space="preserve">Les données </w:t>
      </w:r>
      <w:r w:rsidRPr="00661273">
        <w:t xml:space="preserve">de </w:t>
      </w:r>
      <w:r w:rsidR="007729F9" w:rsidRPr="00661273">
        <w:t xml:space="preserve">la Direction générale des douanes montrent que </w:t>
      </w:r>
      <w:r w:rsidRPr="00661273">
        <w:t xml:space="preserve">la Côte d’Ivoire a </w:t>
      </w:r>
      <w:r w:rsidR="007729F9" w:rsidRPr="00661273">
        <w:t>importé en moyenne 496</w:t>
      </w:r>
      <w:r w:rsidR="007729F9" w:rsidRPr="00661273">
        <w:rPr>
          <w:rFonts w:ascii="Times New Roman" w:hAnsi="Times New Roman" w:cs="Times New Roman"/>
        </w:rPr>
        <w:t> </w:t>
      </w:r>
      <w:r w:rsidR="007729F9" w:rsidRPr="00661273">
        <w:t>426 tonnes d</w:t>
      </w:r>
      <w:r w:rsidR="007729F9" w:rsidRPr="00661273">
        <w:rPr>
          <w:rFonts w:cs="Marianne"/>
        </w:rPr>
        <w:t>’</w:t>
      </w:r>
      <w:r w:rsidR="007729F9" w:rsidRPr="00661273">
        <w:t>engrais par an entre 2020 et 2024. Sur la période considérée, l</w:t>
      </w:r>
      <w:r w:rsidR="00FD7F4C" w:rsidRPr="00661273">
        <w:t>e montant</w:t>
      </w:r>
      <w:r w:rsidR="007729F9" w:rsidRPr="00661273">
        <w:t xml:space="preserve"> associé à ces achats s’élevait à 145,7 </w:t>
      </w:r>
      <w:r w:rsidR="00FD7F4C" w:rsidRPr="00661273">
        <w:t>Md F</w:t>
      </w:r>
      <w:r w:rsidR="007729F9" w:rsidRPr="00661273">
        <w:t>CFA en moyenne par an.</w:t>
      </w:r>
    </w:p>
    <w:p w14:paraId="3EB872AD" w14:textId="77777777" w:rsidR="00FD7F4C" w:rsidRPr="00661273" w:rsidRDefault="00FD7F4C" w:rsidP="007729F9">
      <w:pPr>
        <w:spacing w:after="0"/>
      </w:pPr>
    </w:p>
    <w:p w14:paraId="6A325153" w14:textId="1ED9881E" w:rsidR="00906659" w:rsidRPr="00661273" w:rsidRDefault="00906659" w:rsidP="003F0583">
      <w:pPr>
        <w:keepNext/>
        <w:keepLines/>
        <w:spacing w:after="0"/>
        <w:outlineLvl w:val="1"/>
        <w:rPr>
          <w:rFonts w:eastAsiaTheme="majorEastAsia" w:cstheme="majorBidi"/>
          <w:b/>
          <w:bCs/>
          <w:szCs w:val="26"/>
        </w:rPr>
      </w:pPr>
      <w:bookmarkStart w:id="102" w:name="_Hlk225845592"/>
      <w:bookmarkStart w:id="103" w:name="_Toc226049980"/>
      <w:r w:rsidRPr="00661273">
        <w:rPr>
          <w:b/>
          <w:bCs/>
        </w:rPr>
        <w:t xml:space="preserve">Recherche – </w:t>
      </w:r>
      <w:r w:rsidR="003F0583" w:rsidRPr="00661273">
        <w:rPr>
          <w:b/>
          <w:bCs/>
        </w:rPr>
        <w:t>Projet de p</w:t>
      </w:r>
      <w:r w:rsidRPr="00661273">
        <w:rPr>
          <w:b/>
          <w:bCs/>
        </w:rPr>
        <w:t>lan stratégique de la recherche agronomique 2026-2035</w:t>
      </w:r>
      <w:r w:rsidR="003F0583" w:rsidRPr="00661273">
        <w:rPr>
          <w:b/>
          <w:bCs/>
        </w:rPr>
        <w:t>.</w:t>
      </w:r>
      <w:bookmarkEnd w:id="103"/>
    </w:p>
    <w:bookmarkEnd w:id="102"/>
    <w:p w14:paraId="3D2CBB92" w14:textId="64E20477" w:rsidR="00906659" w:rsidRPr="00661273" w:rsidRDefault="00906659" w:rsidP="00906659">
      <w:pPr>
        <w:spacing w:after="0"/>
      </w:pPr>
      <w:r w:rsidRPr="00661273">
        <w:t>Un atelier de formulation et de validation du plan stratégique de la recherche agronomique nationale pour la période 2026-2035 s’est ouvert l</w:t>
      </w:r>
      <w:r w:rsidR="003F0583" w:rsidRPr="00661273">
        <w:t xml:space="preserve">e </w:t>
      </w:r>
      <w:r w:rsidRPr="00661273">
        <w:t>23 mars, sous la présidence du ministre délégué auprès du ministre de l’</w:t>
      </w:r>
      <w:r w:rsidR="00AB0006">
        <w:t>a</w:t>
      </w:r>
      <w:r w:rsidRPr="00661273">
        <w:t xml:space="preserve">griculture, du </w:t>
      </w:r>
      <w:r w:rsidR="00AB0006">
        <w:t>d</w:t>
      </w:r>
      <w:r w:rsidRPr="00661273">
        <w:t xml:space="preserve">éveloppement rural et des </w:t>
      </w:r>
      <w:r w:rsidR="00AB0006">
        <w:t>p</w:t>
      </w:r>
      <w:r w:rsidRPr="00661273">
        <w:t xml:space="preserve">roductions vivrières, chargé des </w:t>
      </w:r>
      <w:r w:rsidR="00AB0006">
        <w:t>p</w:t>
      </w:r>
      <w:r w:rsidRPr="00661273">
        <w:t xml:space="preserve">roductions vivrières, </w:t>
      </w:r>
      <w:r w:rsidR="003F0583" w:rsidRPr="00661273">
        <w:t xml:space="preserve">M. </w:t>
      </w:r>
      <w:r w:rsidRPr="00661273">
        <w:t xml:space="preserve">Bernard </w:t>
      </w:r>
      <w:proofErr w:type="spellStart"/>
      <w:r w:rsidRPr="00661273">
        <w:t>Kini</w:t>
      </w:r>
      <w:proofErr w:type="spellEnd"/>
      <w:r w:rsidR="003F0583" w:rsidRPr="00661273">
        <w:t xml:space="preserve"> </w:t>
      </w:r>
      <w:proofErr w:type="spellStart"/>
      <w:r w:rsidRPr="00661273">
        <w:t>Komoé</w:t>
      </w:r>
      <w:proofErr w:type="spellEnd"/>
      <w:r w:rsidRPr="00661273">
        <w:t>.</w:t>
      </w:r>
      <w:r w:rsidR="003F0583" w:rsidRPr="00661273">
        <w:t xml:space="preserve"> </w:t>
      </w:r>
      <w:r w:rsidR="00A42CFA" w:rsidRPr="00661273">
        <w:t xml:space="preserve">L’atelier vise à formuler et valider le plan stratégique national de la recherche agronomique pour la période 2026-2035, avec pour ambition de doter la Côte d’Ivoire d’une vision partagée, ambitieuse et opérationnelle au service des producteurs, des filières agricoles et du développement national. </w:t>
      </w:r>
      <w:r w:rsidR="003F0583" w:rsidRPr="00661273">
        <w:t xml:space="preserve">Le ministre a rappelé </w:t>
      </w:r>
      <w:r w:rsidRPr="00661273">
        <w:t>que les performances du secteur agricole reposent en grande partie sur les acquis de la recherche agronomique, notamment dans les filières du cacao, de l’hévéa et du palmier à huile. Toutefois, il a évoqué plusieurs défis majeurs auxquels le secteur est confronté, dont le changement climatique, les difficultés d’approvisionnement en intrants, la baisse de productivité, les déséquilibres biologiques et les enjeux environnementaux.</w:t>
      </w:r>
      <w:r w:rsidR="003F0583" w:rsidRPr="00661273">
        <w:t xml:space="preserve"> </w:t>
      </w:r>
      <w:r w:rsidRPr="00661273">
        <w:t>Face à ces défis, il a insisté sur la nécessité de renforcer la recherche agronomique. Il a également mis en avant la vision des autorités ivoiriennes visant à atteindre la souveraineté alimentaire, à travers notamment la transformation des produits agricoles et l’intégration des innovations technologiques telles que la digitalisation et l’intelligence artificielle.</w:t>
      </w:r>
      <w:r w:rsidR="003F0583" w:rsidRPr="00661273">
        <w:t xml:space="preserve"> </w:t>
      </w:r>
      <w:r w:rsidRPr="00661273">
        <w:t xml:space="preserve">Le ministre a, par ailleurs, salué les efforts des structures nationales de recherche et de conseil agricole, ainsi que l’implication des partenaires, appelant à une mise en œuvre rigoureuse du futur plan stratégique, assortie d’indicateurs de performance mesurables. </w:t>
      </w:r>
      <w:r w:rsidR="003F0583" w:rsidRPr="00661273">
        <w:t xml:space="preserve">Le </w:t>
      </w:r>
      <w:r w:rsidRPr="00661273">
        <w:t xml:space="preserve">directeur exécutif du Fonds interprofessionnel pour la recherche et le conseil agricoles (FIRCA), </w:t>
      </w:r>
      <w:r w:rsidR="003F0583" w:rsidRPr="00661273">
        <w:t xml:space="preserve">M. </w:t>
      </w:r>
      <w:r w:rsidRPr="00661273">
        <w:t>N’</w:t>
      </w:r>
      <w:proofErr w:type="spellStart"/>
      <w:r w:rsidRPr="00661273">
        <w:t>diaye</w:t>
      </w:r>
      <w:proofErr w:type="spellEnd"/>
      <w:r w:rsidRPr="00661273">
        <w:t xml:space="preserve"> Oumar, a mis en exergue le modèle ivoirien basé sur un « trépied » composé du </w:t>
      </w:r>
      <w:r w:rsidR="003F0583" w:rsidRPr="00661273">
        <w:t>Centre national de recherche agronomique (</w:t>
      </w:r>
      <w:r w:rsidRPr="00661273">
        <w:t>CNRA</w:t>
      </w:r>
      <w:r w:rsidR="003F0583" w:rsidRPr="00661273">
        <w:t>)</w:t>
      </w:r>
      <w:r w:rsidRPr="00661273">
        <w:t xml:space="preserve"> </w:t>
      </w:r>
      <w:r w:rsidR="003F0583" w:rsidRPr="00661273">
        <w:t xml:space="preserve">pour la </w:t>
      </w:r>
      <w:r w:rsidRPr="00661273">
        <w:t>recherche, de l’</w:t>
      </w:r>
      <w:r w:rsidR="00A42CFA" w:rsidRPr="00661273">
        <w:t xml:space="preserve">Agence nationale d'appui au développement rural (ANADER) </w:t>
      </w:r>
      <w:r w:rsidR="003F0583" w:rsidRPr="00661273">
        <w:t xml:space="preserve">pour la </w:t>
      </w:r>
      <w:r w:rsidRPr="00661273">
        <w:t>diffusion des innovations et du FIRCA</w:t>
      </w:r>
      <w:r w:rsidR="003F0583" w:rsidRPr="00661273">
        <w:t xml:space="preserve"> en matière de </w:t>
      </w:r>
      <w:r w:rsidRPr="00661273">
        <w:t>financement, qualifi</w:t>
      </w:r>
      <w:r w:rsidR="003F0583" w:rsidRPr="00661273">
        <w:t>ant également ce trépied,</w:t>
      </w:r>
      <w:r w:rsidRPr="00661273">
        <w:t xml:space="preserve"> de socle du développement agricole et d’exemple pour plusieurs pays africains.</w:t>
      </w:r>
    </w:p>
    <w:p w14:paraId="7824A3A8" w14:textId="77777777" w:rsidR="00906659" w:rsidRPr="00661273" w:rsidRDefault="00906659" w:rsidP="00906659">
      <w:pPr>
        <w:spacing w:after="0"/>
      </w:pPr>
    </w:p>
    <w:p w14:paraId="45DFC2B4" w14:textId="1C834881" w:rsidR="00DA22D5" w:rsidRPr="00661273" w:rsidRDefault="00DA22D5" w:rsidP="00DA22D5">
      <w:pPr>
        <w:keepNext/>
        <w:keepLines/>
        <w:spacing w:after="0"/>
        <w:outlineLvl w:val="1"/>
        <w:rPr>
          <w:rFonts w:eastAsiaTheme="majorEastAsia" w:cstheme="majorBidi"/>
          <w:b/>
          <w:bCs/>
          <w:szCs w:val="26"/>
        </w:rPr>
      </w:pPr>
      <w:bookmarkStart w:id="104" w:name="_Hlk224316837"/>
      <w:bookmarkStart w:id="105" w:name="_Toc226049981"/>
      <w:r w:rsidRPr="00661273">
        <w:rPr>
          <w:b/>
          <w:bCs/>
        </w:rPr>
        <w:lastRenderedPageBreak/>
        <w:t>Recherche – Le patrimoine foncier du Centre national de recherche agronomique (CNRA)</w:t>
      </w:r>
      <w:r w:rsidR="00B96AB9" w:rsidRPr="00661273">
        <w:rPr>
          <w:b/>
          <w:bCs/>
        </w:rPr>
        <w:t xml:space="preserve"> </w:t>
      </w:r>
      <w:r w:rsidRPr="00661273">
        <w:rPr>
          <w:b/>
          <w:bCs/>
        </w:rPr>
        <w:t>menacé par l’urbanisation et la pression foncière.</w:t>
      </w:r>
      <w:bookmarkEnd w:id="105"/>
    </w:p>
    <w:bookmarkEnd w:id="104"/>
    <w:p w14:paraId="0450CB14" w14:textId="06C5B607" w:rsidR="00DA22D5" w:rsidRPr="00661273" w:rsidRDefault="00DA22D5" w:rsidP="00DA22D5">
      <w:pPr>
        <w:spacing w:after="0"/>
      </w:pPr>
      <w:r w:rsidRPr="00661273">
        <w:t>Le patrimoine foncier du CNRA est menacé</w:t>
      </w:r>
      <w:r w:rsidR="008D0F1F" w:rsidRPr="00661273">
        <w:t xml:space="preserve"> par</w:t>
      </w:r>
      <w:r w:rsidRPr="00661273">
        <w:t xml:space="preserve"> l’urbanisation et la pression foncière qui ne se limite pas à de simples clôtures déplacées. Il s’agit de véritable</w:t>
      </w:r>
      <w:r w:rsidR="008D0F1F" w:rsidRPr="00661273">
        <w:t>s</w:t>
      </w:r>
      <w:r w:rsidRPr="00661273">
        <w:t xml:space="preserve"> annexion</w:t>
      </w:r>
      <w:r w:rsidR="008D0F1F" w:rsidRPr="00661273">
        <w:t>s</w:t>
      </w:r>
      <w:r w:rsidRPr="00661273">
        <w:t xml:space="preserve"> </w:t>
      </w:r>
      <w:r w:rsidR="008D0F1F" w:rsidRPr="00661273">
        <w:t xml:space="preserve">de </w:t>
      </w:r>
      <w:r w:rsidRPr="00661273">
        <w:t>forêts primaires protégées</w:t>
      </w:r>
      <w:r w:rsidR="008D0F1F" w:rsidRPr="00661273">
        <w:t xml:space="preserve"> qui</w:t>
      </w:r>
      <w:r w:rsidRPr="00661273">
        <w:t xml:space="preserve"> sont abattues, de collections de cacaoyers et de cocoteraies </w:t>
      </w:r>
      <w:r w:rsidR="008D0F1F" w:rsidRPr="00661273">
        <w:t xml:space="preserve">qui </w:t>
      </w:r>
      <w:r w:rsidRPr="00661273">
        <w:t>sont détruites, et de dispositifs de recherche vieux de plusieurs décennies</w:t>
      </w:r>
      <w:r w:rsidR="008D0F1F" w:rsidRPr="00661273">
        <w:t xml:space="preserve"> qui</w:t>
      </w:r>
      <w:r w:rsidRPr="00661273">
        <w:t xml:space="preserve"> sont réduits à néant.</w:t>
      </w:r>
      <w:r w:rsidR="008D0F1F" w:rsidRPr="00661273">
        <w:t xml:space="preserve"> </w:t>
      </w:r>
      <w:r w:rsidRPr="00661273">
        <w:t>Créé en 1998</w:t>
      </w:r>
      <w:r w:rsidR="00C85441" w:rsidRPr="00661273">
        <w:t>, le CNRA est le chef de file de la recherche agronomique en Côte d’Ivoire. Ses travaux couvrent les productions végétales et animales, ainsi que la conservation des produits, à travers cinq directions régionales implantées sur l’ensemble du territoire. L</w:t>
      </w:r>
      <w:r w:rsidRPr="00661273">
        <w:t>e CNRA voit aujourd’hui ses stations de recherche encerclées</w:t>
      </w:r>
      <w:r w:rsidR="008D0F1F" w:rsidRPr="00661273">
        <w:t xml:space="preserve"> et </w:t>
      </w:r>
      <w:r w:rsidRPr="00661273">
        <w:t>grignotée par des lotissements souvent illégaux.</w:t>
      </w:r>
      <w:r w:rsidR="008D0F1F" w:rsidRPr="00661273">
        <w:t xml:space="preserve"> D</w:t>
      </w:r>
      <w:r w:rsidRPr="00661273">
        <w:t>es hectares de parcelles expérimentales sont transformés en zones d’habitation en l’espace de quelques années.</w:t>
      </w:r>
      <w:r w:rsidR="008D0F1F" w:rsidRPr="00661273">
        <w:t xml:space="preserve"> A </w:t>
      </w:r>
      <w:r w:rsidRPr="00661273">
        <w:t xml:space="preserve">Adiopodoumé, la superficie </w:t>
      </w:r>
      <w:r w:rsidR="008D0F1F" w:rsidRPr="00661273">
        <w:t xml:space="preserve">du site du CNRA </w:t>
      </w:r>
      <w:r w:rsidRPr="00661273">
        <w:t>était</w:t>
      </w:r>
      <w:r w:rsidR="008D0F1F" w:rsidRPr="00661273">
        <w:t xml:space="preserve"> au départ</w:t>
      </w:r>
      <w:r w:rsidRPr="00661273">
        <w:t xml:space="preserve"> de 250 </w:t>
      </w:r>
      <w:r w:rsidR="008D0F1F" w:rsidRPr="00661273">
        <w:t xml:space="preserve">ha que </w:t>
      </w:r>
      <w:r w:rsidRPr="00661273">
        <w:t>les riverains et les sociétés immobilières veulent annex</w:t>
      </w:r>
      <w:r w:rsidR="008D0F1F" w:rsidRPr="00661273">
        <w:t>er</w:t>
      </w:r>
      <w:r w:rsidRPr="00661273">
        <w:t xml:space="preserve"> </w:t>
      </w:r>
      <w:r w:rsidR="008D0F1F" w:rsidRPr="00661273">
        <w:t>en confinant le site du CNRA sur 30</w:t>
      </w:r>
      <w:r w:rsidR="005750FB">
        <w:t> </w:t>
      </w:r>
      <w:r w:rsidR="008D0F1F" w:rsidRPr="00661273">
        <w:t>ha</w:t>
      </w:r>
      <w:r w:rsidRPr="00661273">
        <w:t xml:space="preserve">. </w:t>
      </w:r>
      <w:r w:rsidR="008D0F1F" w:rsidRPr="00661273">
        <w:t>A</w:t>
      </w:r>
      <w:r w:rsidRPr="00661273">
        <w:t xml:space="preserve"> </w:t>
      </w:r>
      <w:proofErr w:type="spellStart"/>
      <w:r w:rsidRPr="00661273">
        <w:t>Anguededou</w:t>
      </w:r>
      <w:proofErr w:type="spellEnd"/>
      <w:r w:rsidRPr="00661273">
        <w:t>, le CNRA possédait 1</w:t>
      </w:r>
      <w:r w:rsidR="008D0F1F" w:rsidRPr="00661273">
        <w:t xml:space="preserve"> </w:t>
      </w:r>
      <w:r w:rsidRPr="00661273">
        <w:t xml:space="preserve">073 </w:t>
      </w:r>
      <w:r w:rsidR="008D0F1F" w:rsidRPr="00661273">
        <w:t xml:space="preserve">ha mais </w:t>
      </w:r>
      <w:r w:rsidRPr="00661273">
        <w:t xml:space="preserve">plus de 100 </w:t>
      </w:r>
      <w:r w:rsidR="008D0F1F" w:rsidRPr="00661273">
        <w:t>ha</w:t>
      </w:r>
      <w:r w:rsidRPr="00661273">
        <w:t xml:space="preserve"> ont été annexé</w:t>
      </w:r>
      <w:r w:rsidR="00C85441" w:rsidRPr="00661273">
        <w:t>s</w:t>
      </w:r>
      <w:r w:rsidRPr="00661273">
        <w:t xml:space="preserve"> par des riverains et </w:t>
      </w:r>
      <w:r w:rsidR="008D0F1F" w:rsidRPr="00661273">
        <w:t xml:space="preserve">des </w:t>
      </w:r>
      <w:r w:rsidRPr="00661273">
        <w:t xml:space="preserve">sociétés immobilières. </w:t>
      </w:r>
      <w:r w:rsidR="008D0F1F" w:rsidRPr="00661273">
        <w:t>A</w:t>
      </w:r>
      <w:r w:rsidRPr="00661273">
        <w:t xml:space="preserve"> Dabou, ce sont plus de 200 </w:t>
      </w:r>
      <w:r w:rsidR="008D0F1F" w:rsidRPr="00661273">
        <w:t>ha</w:t>
      </w:r>
      <w:r w:rsidRPr="00661273">
        <w:t xml:space="preserve"> qui ont été annexé sur </w:t>
      </w:r>
      <w:r w:rsidR="008D0F1F" w:rsidRPr="00661273">
        <w:t xml:space="preserve">un total de </w:t>
      </w:r>
      <w:r w:rsidRPr="00661273">
        <w:t>4</w:t>
      </w:r>
      <w:r w:rsidR="008D0F1F" w:rsidRPr="00661273">
        <w:t xml:space="preserve"> </w:t>
      </w:r>
      <w:r w:rsidRPr="00661273">
        <w:t xml:space="preserve">115 </w:t>
      </w:r>
      <w:r w:rsidR="008D0F1F" w:rsidRPr="00661273">
        <w:t>ha</w:t>
      </w:r>
      <w:r w:rsidRPr="00661273">
        <w:t xml:space="preserve">. </w:t>
      </w:r>
      <w:r w:rsidR="00C85441" w:rsidRPr="00661273">
        <w:t>A</w:t>
      </w:r>
      <w:r w:rsidRPr="00661273">
        <w:t xml:space="preserve"> Sassandra, 100 </w:t>
      </w:r>
      <w:r w:rsidR="00C85441" w:rsidRPr="00661273">
        <w:t>ha</w:t>
      </w:r>
      <w:r w:rsidRPr="00661273">
        <w:t xml:space="preserve"> </w:t>
      </w:r>
      <w:r w:rsidR="00C85441" w:rsidRPr="00661273">
        <w:t xml:space="preserve">du </w:t>
      </w:r>
      <w:r w:rsidRPr="00661273">
        <w:t>patrimoine foncier</w:t>
      </w:r>
      <w:r w:rsidR="00C85441" w:rsidRPr="00661273">
        <w:t xml:space="preserve"> du CNRA ont été annexés et une vingtaine </w:t>
      </w:r>
      <w:r w:rsidRPr="00661273">
        <w:t>à Bouaké.</w:t>
      </w:r>
    </w:p>
    <w:p w14:paraId="59490028" w14:textId="77777777" w:rsidR="00AB4050" w:rsidRPr="00661273" w:rsidRDefault="00AB4050" w:rsidP="00DA22D5">
      <w:pPr>
        <w:spacing w:after="0"/>
      </w:pPr>
    </w:p>
    <w:p w14:paraId="1EDA91B8" w14:textId="0DF87008" w:rsidR="00AB4050" w:rsidRPr="00661273" w:rsidRDefault="00AB4050" w:rsidP="003349CC">
      <w:pPr>
        <w:keepNext/>
        <w:keepLines/>
        <w:spacing w:after="0"/>
        <w:outlineLvl w:val="1"/>
        <w:rPr>
          <w:rFonts w:eastAsiaTheme="majorEastAsia" w:cstheme="majorBidi"/>
          <w:b/>
          <w:bCs/>
          <w:szCs w:val="26"/>
        </w:rPr>
      </w:pPr>
      <w:bookmarkStart w:id="106" w:name="_Toc226049982"/>
      <w:r w:rsidRPr="00661273">
        <w:rPr>
          <w:rFonts w:eastAsia="Calibri" w:cs="Times New Roman"/>
          <w:b/>
          <w:bCs/>
          <w:szCs w:val="20"/>
        </w:rPr>
        <w:t>Recherche - L’Agence nationale d’appui au développement rural (ANADER) et le Centre de coopération internationale en recherche agronomique pour le développement (CIRAD) renforcent leur partenariat scientifique.</w:t>
      </w:r>
      <w:bookmarkEnd w:id="106"/>
    </w:p>
    <w:p w14:paraId="18CCB166" w14:textId="4043B26F" w:rsidR="001B7738" w:rsidRPr="00661273" w:rsidRDefault="00AB4050" w:rsidP="00AB4050">
      <w:pPr>
        <w:spacing w:after="0" w:line="240" w:lineRule="auto"/>
        <w:rPr>
          <w:rFonts w:eastAsia="Calibri" w:cs="Times New Roman"/>
          <w:szCs w:val="20"/>
        </w:rPr>
      </w:pPr>
      <w:r w:rsidRPr="00661273">
        <w:rPr>
          <w:rFonts w:eastAsia="Calibri" w:cs="Times New Roman"/>
          <w:szCs w:val="20"/>
        </w:rPr>
        <w:t xml:space="preserve">Le directeur général de l'ANADER, le Dr Sidiki Cissé, et le directeur régional du CIRAD basé à Abidjan, </w:t>
      </w:r>
      <w:r w:rsidR="003349CC" w:rsidRPr="00661273">
        <w:rPr>
          <w:rFonts w:eastAsia="Calibri" w:cs="Times New Roman"/>
          <w:szCs w:val="20"/>
        </w:rPr>
        <w:t xml:space="preserve">M. </w:t>
      </w:r>
      <w:r w:rsidRPr="00661273">
        <w:rPr>
          <w:rFonts w:eastAsia="Calibri" w:cs="Times New Roman"/>
          <w:szCs w:val="20"/>
        </w:rPr>
        <w:t xml:space="preserve">Serge </w:t>
      </w:r>
      <w:proofErr w:type="spellStart"/>
      <w:r w:rsidRPr="00661273">
        <w:rPr>
          <w:rFonts w:eastAsia="Calibri" w:cs="Times New Roman"/>
          <w:szCs w:val="20"/>
        </w:rPr>
        <w:t>Marle</w:t>
      </w:r>
      <w:r w:rsidR="003349CC" w:rsidRPr="00661273">
        <w:rPr>
          <w:rFonts w:eastAsia="Calibri" w:cs="Times New Roman"/>
          <w:szCs w:val="20"/>
        </w:rPr>
        <w:t>t</w:t>
      </w:r>
      <w:proofErr w:type="spellEnd"/>
      <w:r w:rsidR="003349CC" w:rsidRPr="00661273">
        <w:rPr>
          <w:rFonts w:eastAsia="Calibri" w:cs="Times New Roman"/>
          <w:szCs w:val="20"/>
        </w:rPr>
        <w:t xml:space="preserve">, </w:t>
      </w:r>
      <w:r w:rsidRPr="00661273">
        <w:rPr>
          <w:rFonts w:eastAsia="Calibri" w:cs="Times New Roman"/>
          <w:szCs w:val="20"/>
        </w:rPr>
        <w:t xml:space="preserve">ont signé, </w:t>
      </w:r>
      <w:r w:rsidR="003349CC" w:rsidRPr="00661273">
        <w:rPr>
          <w:rFonts w:eastAsia="Calibri" w:cs="Times New Roman"/>
          <w:szCs w:val="20"/>
        </w:rPr>
        <w:t xml:space="preserve">le </w:t>
      </w:r>
      <w:r w:rsidRPr="00661273">
        <w:rPr>
          <w:rFonts w:eastAsia="Calibri" w:cs="Times New Roman"/>
          <w:szCs w:val="20"/>
        </w:rPr>
        <w:t xml:space="preserve">27 février, une convention-cadre visant à renforcer leur collaboration en faveur du développement rural en Côte d’Ivoire, lors d’une cérémonie tenue en marge du Salon international de l’agriculture </w:t>
      </w:r>
      <w:r w:rsidR="003349CC" w:rsidRPr="00661273">
        <w:rPr>
          <w:rFonts w:eastAsia="Calibri" w:cs="Times New Roman"/>
          <w:szCs w:val="20"/>
        </w:rPr>
        <w:t xml:space="preserve">de </w:t>
      </w:r>
      <w:r w:rsidRPr="00661273">
        <w:rPr>
          <w:rFonts w:eastAsia="Calibri" w:cs="Times New Roman"/>
          <w:szCs w:val="20"/>
        </w:rPr>
        <w:t>à Paris.</w:t>
      </w:r>
      <w:r w:rsidR="003349CC" w:rsidRPr="00661273">
        <w:rPr>
          <w:rFonts w:eastAsia="Calibri" w:cs="Times New Roman"/>
          <w:szCs w:val="20"/>
        </w:rPr>
        <w:t xml:space="preserve"> </w:t>
      </w:r>
      <w:r w:rsidRPr="00661273">
        <w:rPr>
          <w:rFonts w:eastAsia="Calibri" w:cs="Times New Roman"/>
          <w:szCs w:val="20"/>
        </w:rPr>
        <w:t xml:space="preserve">Le directeur général de l’ANADER, Dr Sidiki Cissé, a rappelé que ce partenariat avec le CIRAD existe depuis près de 20 ans, notamment dans des filières stratégiques comme le cacao. Les recherches du CIRAD, combinées à celles du CNRA, permettent </w:t>
      </w:r>
      <w:r w:rsidR="003349CC" w:rsidRPr="00661273">
        <w:rPr>
          <w:rFonts w:eastAsia="Calibri" w:cs="Times New Roman"/>
          <w:szCs w:val="20"/>
        </w:rPr>
        <w:t xml:space="preserve">à l’ANADER </w:t>
      </w:r>
      <w:r w:rsidRPr="00661273">
        <w:rPr>
          <w:rFonts w:eastAsia="Calibri" w:cs="Times New Roman"/>
          <w:szCs w:val="20"/>
        </w:rPr>
        <w:t>de proposer aux agriculteurs des conseils adaptés, que ce soit pour la lutte contre les parasites ou l’amélioration des rendements a indiqué</w:t>
      </w:r>
      <w:r w:rsidR="003349CC" w:rsidRPr="00661273">
        <w:rPr>
          <w:rFonts w:eastAsia="Calibri" w:cs="Times New Roman"/>
          <w:szCs w:val="20"/>
        </w:rPr>
        <w:t xml:space="preserve"> le directeur général</w:t>
      </w:r>
      <w:r w:rsidRPr="00661273">
        <w:rPr>
          <w:rFonts w:eastAsia="Calibri" w:cs="Times New Roman"/>
          <w:szCs w:val="20"/>
        </w:rPr>
        <w:t>, saluant la longévité et la pertinence d</w:t>
      </w:r>
      <w:r w:rsidR="003349CC" w:rsidRPr="00661273">
        <w:rPr>
          <w:rFonts w:eastAsia="Calibri" w:cs="Times New Roman"/>
          <w:szCs w:val="20"/>
        </w:rPr>
        <w:t>u</w:t>
      </w:r>
      <w:r w:rsidRPr="00661273">
        <w:rPr>
          <w:rFonts w:eastAsia="Calibri" w:cs="Times New Roman"/>
          <w:szCs w:val="20"/>
        </w:rPr>
        <w:t xml:space="preserve"> partenariat.</w:t>
      </w:r>
      <w:r w:rsidR="003349CC" w:rsidRPr="00661273">
        <w:rPr>
          <w:rFonts w:eastAsia="Calibri" w:cs="Times New Roman"/>
          <w:szCs w:val="20"/>
        </w:rPr>
        <w:t xml:space="preserve"> </w:t>
      </w:r>
      <w:r w:rsidRPr="00661273">
        <w:rPr>
          <w:rFonts w:eastAsia="Calibri" w:cs="Times New Roman"/>
          <w:szCs w:val="20"/>
        </w:rPr>
        <w:t xml:space="preserve">Pour sa part, le directeur régional du CIRAD s’est réjoui du renforcement de cette coopération, qui permet de valoriser les travaux scientifiques au bénéfice direct des producteurs. </w:t>
      </w:r>
      <w:r w:rsidR="003349CC" w:rsidRPr="00661273">
        <w:rPr>
          <w:rFonts w:eastAsia="Calibri" w:cs="Times New Roman"/>
          <w:szCs w:val="20"/>
        </w:rPr>
        <w:t>Il a rappelé que l</w:t>
      </w:r>
      <w:r w:rsidRPr="00661273">
        <w:rPr>
          <w:rFonts w:eastAsia="Calibri" w:cs="Times New Roman"/>
          <w:szCs w:val="20"/>
        </w:rPr>
        <w:t xml:space="preserve">e CIRAD travaille en coopération internationale avec des partenaires ivoiriens, qu’il s’agisse d’instituts de recherche, d’universités ou de structures de conseil agricole comme l’ANADER. </w:t>
      </w:r>
      <w:r w:rsidR="003349CC" w:rsidRPr="00661273">
        <w:rPr>
          <w:rFonts w:eastAsia="Calibri" w:cs="Times New Roman"/>
          <w:szCs w:val="20"/>
        </w:rPr>
        <w:t>A</w:t>
      </w:r>
      <w:r w:rsidRPr="00661273">
        <w:rPr>
          <w:rFonts w:eastAsia="Calibri" w:cs="Times New Roman"/>
          <w:szCs w:val="20"/>
        </w:rPr>
        <w:t xml:space="preserve"> travers cette convention, l’ANADER et le CIRAD réaffirment leur ambition commune </w:t>
      </w:r>
      <w:r w:rsidR="003349CC" w:rsidRPr="00661273">
        <w:rPr>
          <w:rFonts w:eastAsia="Calibri" w:cs="Times New Roman"/>
          <w:szCs w:val="20"/>
        </w:rPr>
        <w:t>de</w:t>
      </w:r>
      <w:r w:rsidRPr="00661273">
        <w:rPr>
          <w:rFonts w:eastAsia="Calibri" w:cs="Times New Roman"/>
          <w:szCs w:val="20"/>
        </w:rPr>
        <w:t xml:space="preserve"> transformer la recherche en leviers opérationnels pour une agriculture ivoirienne plus performante, durable et compétitive, au profit des producteurs et des communautés rurales.</w:t>
      </w:r>
      <w:r w:rsidR="003349CC" w:rsidRPr="00661273">
        <w:rPr>
          <w:rFonts w:eastAsia="Calibri" w:cs="Times New Roman"/>
          <w:szCs w:val="20"/>
        </w:rPr>
        <w:t xml:space="preserve"> </w:t>
      </w:r>
      <w:r w:rsidRPr="00661273">
        <w:rPr>
          <w:rFonts w:eastAsia="Calibri" w:cs="Times New Roman"/>
          <w:szCs w:val="20"/>
        </w:rPr>
        <w:t>Au-delà du cacao, ce partenariat couvre également la production fruitière et d’autres spéculations agricoles. Il s’inscrit désormais dans une dynamique plus large de développement rural, soutenue par des projets financés par des partenaires tels que l’AFD. Ces initiatives visent à renforcer la sécurité alimentaire, améliorer les pratiques agricoles et renforcer la résilience des exploitations face aux défis climatiques et environnementaux.</w:t>
      </w:r>
    </w:p>
    <w:p w14:paraId="00211D2D" w14:textId="1168FA74" w:rsidR="00556294" w:rsidRPr="00661273" w:rsidRDefault="00556294" w:rsidP="00AB4050">
      <w:pPr>
        <w:spacing w:after="0" w:line="240" w:lineRule="auto"/>
        <w:rPr>
          <w:rFonts w:eastAsia="Calibri" w:cs="Times New Roman"/>
          <w:szCs w:val="20"/>
        </w:rPr>
      </w:pPr>
    </w:p>
    <w:p w14:paraId="02A6AF99" w14:textId="17902B6A" w:rsidR="00556294" w:rsidRPr="00661273" w:rsidRDefault="00556294" w:rsidP="002227A3">
      <w:pPr>
        <w:keepNext/>
        <w:keepLines/>
        <w:spacing w:after="0"/>
        <w:outlineLvl w:val="1"/>
        <w:rPr>
          <w:rFonts w:eastAsiaTheme="majorEastAsia" w:cstheme="majorBidi"/>
          <w:b/>
          <w:bCs/>
          <w:szCs w:val="26"/>
        </w:rPr>
      </w:pPr>
      <w:bookmarkStart w:id="107" w:name="_Hlk224571840"/>
      <w:bookmarkStart w:id="108" w:name="_Toc226049983"/>
      <w:r w:rsidRPr="00661273">
        <w:rPr>
          <w:rFonts w:eastAsia="Calibri" w:cs="Times New Roman"/>
          <w:b/>
          <w:bCs/>
          <w:szCs w:val="20"/>
        </w:rPr>
        <w:t>Laboratoire – Renforcement des capacités du Laboratoire national d'Appui au Développement agricole (LANADA).</w:t>
      </w:r>
      <w:bookmarkEnd w:id="108"/>
    </w:p>
    <w:bookmarkEnd w:id="107"/>
    <w:p w14:paraId="5D7D3F87" w14:textId="2560D4E1" w:rsidR="00556294" w:rsidRPr="00661273" w:rsidRDefault="00556294" w:rsidP="00556294">
      <w:pPr>
        <w:spacing w:after="0" w:line="240" w:lineRule="auto"/>
        <w:rPr>
          <w:rFonts w:eastAsia="Calibri" w:cs="Times New Roman"/>
          <w:szCs w:val="20"/>
        </w:rPr>
      </w:pPr>
      <w:r w:rsidRPr="00661273">
        <w:rPr>
          <w:rFonts w:eastAsia="Calibri" w:cs="Times New Roman"/>
          <w:szCs w:val="20"/>
        </w:rPr>
        <w:t xml:space="preserve">Un accord de prêt d'un montant total de 3,349 M d’EUR, conclu le 14 octobre 2025 entre l'Institut de Crédit Officiel (ICO) du Royaume d'Espagne et la Côte d'Ivoire en vue du financement du projet de renforcement des capacités du Laboratoire national d'Appui au </w:t>
      </w:r>
      <w:r w:rsidRPr="00661273">
        <w:rPr>
          <w:rFonts w:eastAsia="Calibri" w:cs="Times New Roman"/>
          <w:szCs w:val="20"/>
        </w:rPr>
        <w:lastRenderedPageBreak/>
        <w:t>Développement agricole (LANADA), a été ratifié en Conseil des ministres, le 4 mars</w:t>
      </w:r>
      <w:r w:rsidR="002227A3" w:rsidRPr="00661273">
        <w:rPr>
          <w:rFonts w:eastAsia="Calibri" w:cs="Times New Roman"/>
          <w:szCs w:val="20"/>
        </w:rPr>
        <w:t>. C</w:t>
      </w:r>
      <w:r w:rsidRPr="00661273">
        <w:rPr>
          <w:rFonts w:eastAsia="Calibri" w:cs="Times New Roman"/>
          <w:szCs w:val="20"/>
        </w:rPr>
        <w:t xml:space="preserve">e financement permettra de renforcer les capacités techniques de cinq laboratoires du </w:t>
      </w:r>
      <w:proofErr w:type="spellStart"/>
      <w:r w:rsidRPr="00661273">
        <w:rPr>
          <w:rFonts w:eastAsia="Calibri" w:cs="Times New Roman"/>
          <w:szCs w:val="20"/>
        </w:rPr>
        <w:t>Lanada</w:t>
      </w:r>
      <w:proofErr w:type="spellEnd"/>
      <w:r w:rsidRPr="00661273">
        <w:rPr>
          <w:rFonts w:eastAsia="Calibri" w:cs="Times New Roman"/>
          <w:szCs w:val="20"/>
        </w:rPr>
        <w:t xml:space="preserve"> avec l'acquisition, l'installation et la mise en service de matériels de laboratoire de dernière génération.</w:t>
      </w:r>
    </w:p>
    <w:p w14:paraId="4995FBA1" w14:textId="473A6FE3" w:rsidR="003349CC" w:rsidRPr="00661273" w:rsidRDefault="003349CC" w:rsidP="00AB4050">
      <w:pPr>
        <w:spacing w:after="0" w:line="240" w:lineRule="auto"/>
        <w:rPr>
          <w:rFonts w:eastAsia="Calibri" w:cs="Times New Roman"/>
          <w:szCs w:val="20"/>
        </w:rPr>
      </w:pPr>
    </w:p>
    <w:p w14:paraId="080D07F3" w14:textId="6B6840C7" w:rsidR="0030312D" w:rsidRPr="00661273" w:rsidRDefault="0030312D" w:rsidP="0030312D">
      <w:pPr>
        <w:keepNext/>
        <w:keepLines/>
        <w:spacing w:after="0"/>
        <w:outlineLvl w:val="1"/>
        <w:rPr>
          <w:rFonts w:eastAsiaTheme="majorEastAsia" w:cstheme="majorBidi"/>
          <w:b/>
          <w:bCs/>
          <w:szCs w:val="26"/>
        </w:rPr>
      </w:pPr>
      <w:bookmarkStart w:id="109" w:name="_Toc226049984"/>
      <w:r w:rsidRPr="00661273">
        <w:rPr>
          <w:rFonts w:eastAsia="Calibri" w:cs="Times New Roman"/>
          <w:b/>
          <w:bCs/>
          <w:szCs w:val="20"/>
        </w:rPr>
        <w:t>Formation – Des réfugiés burkinabè bénéficient d'une formation agricole.</w:t>
      </w:r>
      <w:bookmarkEnd w:id="109"/>
    </w:p>
    <w:p w14:paraId="072AEFEF" w14:textId="2E0A127A" w:rsidR="0030312D" w:rsidRPr="00661273" w:rsidRDefault="0030312D" w:rsidP="0030312D">
      <w:pPr>
        <w:spacing w:after="0" w:line="240" w:lineRule="auto"/>
        <w:rPr>
          <w:rFonts w:eastAsia="Calibri" w:cs="Times New Roman"/>
          <w:szCs w:val="20"/>
        </w:rPr>
      </w:pPr>
      <w:r w:rsidRPr="00661273">
        <w:rPr>
          <w:rFonts w:eastAsia="Calibri" w:cs="Times New Roman"/>
          <w:szCs w:val="20"/>
        </w:rPr>
        <w:t xml:space="preserve">La Côte d’Ivoire accueille depuis près de cinq ans de nombreux réfugiés fuyant la crise sécuritaire au Burkina Faso. Selon le Haut-Commissariat aux Réfugiés (HCR), il y aurait près de 80 000 réfugiés dans le nord du pays, en majorité des Burkinabè. Bien souvent hébergés et aidés par les populations des villages proches de la frontière. A </w:t>
      </w:r>
      <w:proofErr w:type="spellStart"/>
      <w:r w:rsidRPr="00661273">
        <w:rPr>
          <w:rFonts w:eastAsia="Calibri" w:cs="Times New Roman"/>
          <w:szCs w:val="20"/>
        </w:rPr>
        <w:t>Brondougou</w:t>
      </w:r>
      <w:proofErr w:type="spellEnd"/>
      <w:r w:rsidRPr="00661273">
        <w:rPr>
          <w:rFonts w:eastAsia="Calibri" w:cs="Times New Roman"/>
          <w:szCs w:val="20"/>
        </w:rPr>
        <w:t xml:space="preserve">, une ferme mise en place par l’ONG Living </w:t>
      </w:r>
      <w:proofErr w:type="spellStart"/>
      <w:r w:rsidRPr="00661273">
        <w:rPr>
          <w:rFonts w:eastAsia="Calibri" w:cs="Times New Roman"/>
          <w:szCs w:val="20"/>
        </w:rPr>
        <w:t>Soils</w:t>
      </w:r>
      <w:proofErr w:type="spellEnd"/>
      <w:r w:rsidRPr="00661273">
        <w:rPr>
          <w:rFonts w:eastAsia="Calibri" w:cs="Times New Roman"/>
          <w:szCs w:val="20"/>
        </w:rPr>
        <w:t xml:space="preserve"> et financée par le Programme alimentaire mondial et l’Union européenne les forme depuis quelques mois à l’agroécologie. </w:t>
      </w:r>
      <w:r w:rsidR="00394BF0" w:rsidRPr="00661273">
        <w:rPr>
          <w:rFonts w:eastAsia="Calibri" w:cs="Times New Roman"/>
          <w:szCs w:val="20"/>
        </w:rPr>
        <w:t>Ainsi, d</w:t>
      </w:r>
      <w:r w:rsidRPr="00661273">
        <w:rPr>
          <w:rFonts w:eastAsia="Calibri" w:cs="Times New Roman"/>
          <w:szCs w:val="20"/>
        </w:rPr>
        <w:t xml:space="preserve">es familles hôtes et des réfugiés </w:t>
      </w:r>
      <w:r w:rsidR="00394BF0" w:rsidRPr="00661273">
        <w:rPr>
          <w:rFonts w:eastAsia="Calibri" w:cs="Times New Roman"/>
          <w:szCs w:val="20"/>
        </w:rPr>
        <w:t>b</w:t>
      </w:r>
      <w:r w:rsidRPr="00661273">
        <w:rPr>
          <w:rFonts w:eastAsia="Calibri" w:cs="Times New Roman"/>
          <w:szCs w:val="20"/>
        </w:rPr>
        <w:t>urkinab</w:t>
      </w:r>
      <w:r w:rsidR="00394BF0" w:rsidRPr="00661273">
        <w:rPr>
          <w:rFonts w:eastAsia="Calibri" w:cs="Times New Roman"/>
          <w:szCs w:val="20"/>
        </w:rPr>
        <w:t>és</w:t>
      </w:r>
      <w:r w:rsidRPr="00661273">
        <w:rPr>
          <w:rFonts w:eastAsia="Calibri" w:cs="Times New Roman"/>
          <w:szCs w:val="20"/>
        </w:rPr>
        <w:t xml:space="preserve"> pratiquent l’élevage de mouches soldats, utile dans l’aviculture et le maraîchage.</w:t>
      </w:r>
      <w:r w:rsidR="00394BF0" w:rsidRPr="00661273">
        <w:rPr>
          <w:rFonts w:eastAsia="Calibri" w:cs="Times New Roman"/>
          <w:szCs w:val="20"/>
        </w:rPr>
        <w:t xml:space="preserve"> L</w:t>
      </w:r>
      <w:r w:rsidRPr="00661273">
        <w:rPr>
          <w:rFonts w:eastAsia="Calibri" w:cs="Times New Roman"/>
          <w:szCs w:val="20"/>
        </w:rPr>
        <w:t>es stagiaires apprennent aussi des techniques du maraîchage avec des engrais naturels. Cet enseignement pratique vise à lutter contre l’insécurité alimentaire des réfugiés et des familles hôtes. Pour l’instant, une centaine de personnes ont bénéficié de cette formation.</w:t>
      </w:r>
    </w:p>
    <w:p w14:paraId="24FA9942" w14:textId="77777777" w:rsidR="00A44250" w:rsidRPr="00661273" w:rsidRDefault="00A44250" w:rsidP="00A44250">
      <w:pPr>
        <w:spacing w:after="0" w:line="240" w:lineRule="auto"/>
        <w:rPr>
          <w:rFonts w:eastAsia="Calibri" w:cs="Times New Roman"/>
          <w:szCs w:val="20"/>
        </w:rPr>
      </w:pPr>
    </w:p>
    <w:p w14:paraId="0C810300" w14:textId="7582C41C" w:rsidR="00A44250" w:rsidRPr="00661273" w:rsidRDefault="00A44250" w:rsidP="00BC1B41">
      <w:pPr>
        <w:keepNext/>
        <w:keepLines/>
        <w:spacing w:after="0"/>
        <w:outlineLvl w:val="1"/>
        <w:rPr>
          <w:rFonts w:eastAsiaTheme="majorEastAsia" w:cstheme="majorBidi"/>
          <w:b/>
          <w:bCs/>
          <w:szCs w:val="26"/>
        </w:rPr>
      </w:pPr>
      <w:bookmarkStart w:id="110" w:name="_Toc226049985"/>
      <w:r w:rsidRPr="00661273">
        <w:rPr>
          <w:rFonts w:eastAsia="Calibri" w:cs="Times New Roman"/>
          <w:b/>
          <w:bCs/>
          <w:szCs w:val="20"/>
        </w:rPr>
        <w:t xml:space="preserve">Genre - </w:t>
      </w:r>
      <w:r w:rsidR="00BC1B41" w:rsidRPr="00661273">
        <w:rPr>
          <w:rFonts w:eastAsia="Calibri" w:cs="Times New Roman"/>
          <w:b/>
          <w:bCs/>
          <w:szCs w:val="20"/>
        </w:rPr>
        <w:t>U</w:t>
      </w:r>
      <w:r w:rsidRPr="00661273">
        <w:rPr>
          <w:rFonts w:eastAsia="Calibri" w:cs="Times New Roman"/>
          <w:b/>
          <w:bCs/>
          <w:szCs w:val="20"/>
        </w:rPr>
        <w:t>n réseau de 15 hubs technologiques pour les femmes</w:t>
      </w:r>
      <w:r w:rsidR="00BC1B41" w:rsidRPr="00661273">
        <w:rPr>
          <w:rFonts w:eastAsia="Calibri" w:cs="Times New Roman"/>
          <w:b/>
          <w:bCs/>
          <w:szCs w:val="20"/>
        </w:rPr>
        <w:t>.</w:t>
      </w:r>
      <w:bookmarkEnd w:id="110"/>
    </w:p>
    <w:p w14:paraId="69EF1FFC" w14:textId="35549BF4" w:rsidR="00A44250" w:rsidRPr="00661273" w:rsidRDefault="00BC1B41" w:rsidP="00A44250">
      <w:pPr>
        <w:spacing w:after="0" w:line="240" w:lineRule="auto"/>
        <w:rPr>
          <w:rFonts w:eastAsia="Calibri" w:cs="Times New Roman"/>
          <w:szCs w:val="20"/>
        </w:rPr>
      </w:pPr>
      <w:r w:rsidRPr="00661273">
        <w:rPr>
          <w:rFonts w:eastAsia="Calibri" w:cs="Times New Roman"/>
          <w:szCs w:val="20"/>
        </w:rPr>
        <w:t xml:space="preserve">L’entreprise technologique américaine CYBASTION, partenaire de l’Etat ivoirien, </w:t>
      </w:r>
      <w:r w:rsidR="00A44250" w:rsidRPr="00661273">
        <w:rPr>
          <w:rFonts w:eastAsia="Calibri" w:cs="Times New Roman"/>
          <w:szCs w:val="20"/>
        </w:rPr>
        <w:t>amorce la mise en place d’un réseau de 15 hubs technologiques destiné à renforcer les capacités des femmes dans l’agrobusiness. Des centres de transformation agricole modernes seront créés dans 15 localités réparties sur neuf districts afin de transformer les produits agricoles bruts en produits à valeur ajoutée. Chaque centre comprendra des laboratoires, des ateliers de transformation, des salles de formation et des espaces d'exposition destinés à stimuler la croissance économique locale.</w:t>
      </w:r>
      <w:r w:rsidRPr="00661273">
        <w:rPr>
          <w:rFonts w:eastAsia="Calibri" w:cs="Times New Roman"/>
          <w:szCs w:val="20"/>
        </w:rPr>
        <w:t xml:space="preserve"> </w:t>
      </w:r>
      <w:r w:rsidR="00A44250" w:rsidRPr="00661273">
        <w:rPr>
          <w:rFonts w:eastAsia="Calibri" w:cs="Times New Roman"/>
          <w:szCs w:val="20"/>
        </w:rPr>
        <w:t xml:space="preserve">Portée par le ministère de la </w:t>
      </w:r>
      <w:r w:rsidRPr="00661273">
        <w:rPr>
          <w:rFonts w:eastAsia="Calibri" w:cs="Times New Roman"/>
          <w:szCs w:val="20"/>
        </w:rPr>
        <w:t>f</w:t>
      </w:r>
      <w:r w:rsidR="00A44250" w:rsidRPr="00661273">
        <w:rPr>
          <w:rFonts w:eastAsia="Calibri" w:cs="Times New Roman"/>
          <w:szCs w:val="20"/>
        </w:rPr>
        <w:t xml:space="preserve">emme, de la </w:t>
      </w:r>
      <w:r w:rsidRPr="00661273">
        <w:rPr>
          <w:rFonts w:eastAsia="Calibri" w:cs="Times New Roman"/>
          <w:szCs w:val="20"/>
        </w:rPr>
        <w:t>f</w:t>
      </w:r>
      <w:r w:rsidR="00A44250" w:rsidRPr="00661273">
        <w:rPr>
          <w:rFonts w:eastAsia="Calibri" w:cs="Times New Roman"/>
          <w:szCs w:val="20"/>
        </w:rPr>
        <w:t>amille et de l’</w:t>
      </w:r>
      <w:r w:rsidRPr="00661273">
        <w:rPr>
          <w:rFonts w:eastAsia="Calibri" w:cs="Times New Roman"/>
          <w:szCs w:val="20"/>
        </w:rPr>
        <w:t>e</w:t>
      </w:r>
      <w:r w:rsidR="00A44250" w:rsidRPr="00661273">
        <w:rPr>
          <w:rFonts w:eastAsia="Calibri" w:cs="Times New Roman"/>
          <w:szCs w:val="20"/>
        </w:rPr>
        <w:t xml:space="preserve">nfant, en collaboration avec le ministère de la </w:t>
      </w:r>
      <w:r w:rsidRPr="00661273">
        <w:rPr>
          <w:rFonts w:eastAsia="Calibri" w:cs="Times New Roman"/>
          <w:szCs w:val="20"/>
        </w:rPr>
        <w:t>t</w:t>
      </w:r>
      <w:r w:rsidR="00A44250" w:rsidRPr="00661273">
        <w:rPr>
          <w:rFonts w:eastAsia="Calibri" w:cs="Times New Roman"/>
          <w:szCs w:val="20"/>
        </w:rPr>
        <w:t xml:space="preserve">ransition numérique et de la </w:t>
      </w:r>
      <w:r w:rsidRPr="00661273">
        <w:rPr>
          <w:rFonts w:eastAsia="Calibri" w:cs="Times New Roman"/>
          <w:szCs w:val="20"/>
        </w:rPr>
        <w:t>d</w:t>
      </w:r>
      <w:r w:rsidR="00A44250" w:rsidRPr="00661273">
        <w:rPr>
          <w:rFonts w:eastAsia="Calibri" w:cs="Times New Roman"/>
          <w:szCs w:val="20"/>
        </w:rPr>
        <w:t>igitalisation, l’initiative vise à initier les productrices agricoles aux outils numériques et aux techniques de transformation. Concrètement, les hubs offriront des formations, du mentorat ainsi qu’un accès à des solutions digitales pour structurer et développer leurs activités.</w:t>
      </w:r>
      <w:r w:rsidRPr="00661273">
        <w:rPr>
          <w:rFonts w:eastAsia="Calibri" w:cs="Times New Roman"/>
          <w:szCs w:val="20"/>
        </w:rPr>
        <w:t xml:space="preserve"> </w:t>
      </w:r>
      <w:r w:rsidR="00A44250" w:rsidRPr="00661273">
        <w:rPr>
          <w:rFonts w:eastAsia="Calibri" w:cs="Times New Roman"/>
          <w:szCs w:val="20"/>
        </w:rPr>
        <w:t>Toutefois, ni le budget total du projet, ni le calendrier de mise en œuvre n’ont été communiqués. La phase actuelle est consacrée à la sélection des sites devant accueillir ces infrastructures.</w:t>
      </w:r>
    </w:p>
    <w:p w14:paraId="15AAF96A" w14:textId="77777777" w:rsidR="00A44250" w:rsidRPr="00661273" w:rsidRDefault="00A44250" w:rsidP="00A44250">
      <w:pPr>
        <w:spacing w:after="0" w:line="240" w:lineRule="auto"/>
        <w:rPr>
          <w:rFonts w:eastAsia="Calibri" w:cs="Times New Roman"/>
          <w:szCs w:val="20"/>
        </w:rPr>
      </w:pPr>
    </w:p>
    <w:p w14:paraId="6992AB10" w14:textId="3E24A912" w:rsidR="006017C2" w:rsidRPr="00661273" w:rsidRDefault="006017C2" w:rsidP="006425AB">
      <w:pPr>
        <w:keepNext/>
        <w:keepLines/>
        <w:spacing w:after="0"/>
        <w:outlineLvl w:val="1"/>
        <w:rPr>
          <w:rFonts w:eastAsiaTheme="majorEastAsia" w:cstheme="majorBidi"/>
          <w:b/>
          <w:bCs/>
          <w:szCs w:val="26"/>
        </w:rPr>
      </w:pPr>
      <w:bookmarkStart w:id="111" w:name="_Hlk225846779"/>
      <w:bookmarkStart w:id="112" w:name="_Toc226049986"/>
      <w:r w:rsidRPr="00661273">
        <w:rPr>
          <w:rFonts w:eastAsia="Calibri" w:cs="Times New Roman"/>
          <w:b/>
          <w:bCs/>
          <w:szCs w:val="20"/>
        </w:rPr>
        <w:t>Genre - La Banque africaine de développement aide les agricultrices.</w:t>
      </w:r>
      <w:bookmarkEnd w:id="112"/>
    </w:p>
    <w:bookmarkEnd w:id="111"/>
    <w:p w14:paraId="3F256A75" w14:textId="329A663C" w:rsidR="006017C2" w:rsidRPr="00661273" w:rsidRDefault="006017C2" w:rsidP="006017C2">
      <w:pPr>
        <w:spacing w:after="0" w:line="240" w:lineRule="auto"/>
        <w:rPr>
          <w:rFonts w:eastAsia="Calibri" w:cs="Times New Roman"/>
          <w:szCs w:val="20"/>
        </w:rPr>
      </w:pPr>
      <w:r w:rsidRPr="00661273">
        <w:rPr>
          <w:rFonts w:eastAsia="Calibri" w:cs="Times New Roman"/>
          <w:szCs w:val="20"/>
        </w:rPr>
        <w:t xml:space="preserve">A l’occasion de la journée </w:t>
      </w:r>
      <w:r w:rsidR="006425AB" w:rsidRPr="00661273">
        <w:rPr>
          <w:rFonts w:eastAsia="Calibri" w:cs="Times New Roman"/>
          <w:szCs w:val="20"/>
        </w:rPr>
        <w:t xml:space="preserve">internationale des droits </w:t>
      </w:r>
      <w:r w:rsidRPr="00661273">
        <w:rPr>
          <w:rFonts w:eastAsia="Calibri" w:cs="Times New Roman"/>
          <w:szCs w:val="20"/>
        </w:rPr>
        <w:t>de la femme,</w:t>
      </w:r>
      <w:r w:rsidR="006425AB" w:rsidRPr="00661273">
        <w:rPr>
          <w:rFonts w:eastAsia="Calibri" w:cs="Times New Roman"/>
          <w:szCs w:val="20"/>
        </w:rPr>
        <w:t xml:space="preserve"> le 8 mars,</w:t>
      </w:r>
      <w:r w:rsidRPr="00661273">
        <w:rPr>
          <w:rFonts w:eastAsia="Calibri" w:cs="Times New Roman"/>
          <w:szCs w:val="20"/>
        </w:rPr>
        <w:t xml:space="preserve"> la Banque africaine de développement a rappelé que</w:t>
      </w:r>
      <w:r w:rsidR="005813FB" w:rsidRPr="00661273">
        <w:rPr>
          <w:rFonts w:eastAsia="Calibri" w:cs="Times New Roman"/>
          <w:szCs w:val="20"/>
        </w:rPr>
        <w:t xml:space="preserve"> </w:t>
      </w:r>
      <w:r w:rsidRPr="00661273">
        <w:rPr>
          <w:rFonts w:eastAsia="Calibri" w:cs="Times New Roman"/>
          <w:szCs w:val="20"/>
        </w:rPr>
        <w:t xml:space="preserve">son </w:t>
      </w:r>
      <w:r w:rsidR="005813FB" w:rsidRPr="00661273">
        <w:rPr>
          <w:rFonts w:eastAsia="Calibri" w:cs="Times New Roman"/>
          <w:szCs w:val="20"/>
        </w:rPr>
        <w:t>p</w:t>
      </w:r>
      <w:r w:rsidRPr="00661273">
        <w:rPr>
          <w:rFonts w:eastAsia="Calibri" w:cs="Times New Roman"/>
          <w:szCs w:val="20"/>
        </w:rPr>
        <w:t>rojet consultatif de soutien des coopératives vivrières dirigées par des femmes (</w:t>
      </w:r>
      <w:proofErr w:type="spellStart"/>
      <w:r w:rsidRPr="00661273">
        <w:rPr>
          <w:rFonts w:eastAsia="Calibri" w:cs="Times New Roman"/>
          <w:i/>
          <w:iCs/>
          <w:szCs w:val="20"/>
        </w:rPr>
        <w:t>Women-led</w:t>
      </w:r>
      <w:proofErr w:type="spellEnd"/>
      <w:r w:rsidRPr="00661273">
        <w:rPr>
          <w:rFonts w:eastAsia="Calibri" w:cs="Times New Roman"/>
          <w:i/>
          <w:iCs/>
          <w:szCs w:val="20"/>
        </w:rPr>
        <w:t xml:space="preserve"> Staple Food </w:t>
      </w:r>
      <w:proofErr w:type="spellStart"/>
      <w:r w:rsidRPr="00661273">
        <w:rPr>
          <w:rFonts w:eastAsia="Calibri" w:cs="Times New Roman"/>
          <w:i/>
          <w:iCs/>
          <w:szCs w:val="20"/>
        </w:rPr>
        <w:t>Cooperative</w:t>
      </w:r>
      <w:proofErr w:type="spellEnd"/>
      <w:r w:rsidRPr="00661273">
        <w:rPr>
          <w:rFonts w:eastAsia="Calibri" w:cs="Times New Roman"/>
          <w:i/>
          <w:iCs/>
          <w:szCs w:val="20"/>
        </w:rPr>
        <w:t xml:space="preserve"> Advisory Project</w:t>
      </w:r>
      <w:r w:rsidRPr="00661273">
        <w:rPr>
          <w:rFonts w:eastAsia="Calibri" w:cs="Times New Roman"/>
          <w:szCs w:val="20"/>
        </w:rPr>
        <w:t>) a ciblé 322</w:t>
      </w:r>
      <w:r w:rsidR="005750FB">
        <w:rPr>
          <w:rFonts w:eastAsia="Calibri" w:cs="Times New Roman"/>
          <w:szCs w:val="20"/>
        </w:rPr>
        <w:t> </w:t>
      </w:r>
      <w:r w:rsidRPr="00661273">
        <w:rPr>
          <w:rFonts w:eastAsia="Calibri" w:cs="Times New Roman"/>
          <w:szCs w:val="20"/>
        </w:rPr>
        <w:t>coopératives dirigées par des femmes et a eu un impact positif sur plus de 21 300 femmes depuis son lancement en 2022. Avec le renforcement des compétences comme composante principale, le programme a permis à plus de 1 500 femmes de suivre une formation en alphabétisation fonctionnelle qui leur a permis de mieux gérer leurs entreprises et d’en accroître la rentabilité.</w:t>
      </w:r>
      <w:r w:rsidR="005813FB" w:rsidRPr="00661273">
        <w:rPr>
          <w:rFonts w:eastAsia="Calibri" w:cs="Times New Roman"/>
          <w:szCs w:val="20"/>
        </w:rPr>
        <w:t xml:space="preserve"> </w:t>
      </w:r>
      <w:r w:rsidRPr="00661273">
        <w:rPr>
          <w:rFonts w:eastAsia="Calibri" w:cs="Times New Roman"/>
          <w:szCs w:val="20"/>
        </w:rPr>
        <w:t>La Banque, par le biais de son initiative AFAWA (</w:t>
      </w:r>
      <w:r w:rsidRPr="00661273">
        <w:rPr>
          <w:rFonts w:eastAsia="Calibri" w:cs="Times New Roman"/>
          <w:i/>
          <w:iCs/>
          <w:szCs w:val="20"/>
        </w:rPr>
        <w:t xml:space="preserve">Affirmative Finance Action for </w:t>
      </w:r>
      <w:proofErr w:type="spellStart"/>
      <w:r w:rsidRPr="00661273">
        <w:rPr>
          <w:rFonts w:eastAsia="Calibri" w:cs="Times New Roman"/>
          <w:i/>
          <w:iCs/>
          <w:szCs w:val="20"/>
        </w:rPr>
        <w:t>Women</w:t>
      </w:r>
      <w:proofErr w:type="spellEnd"/>
      <w:r w:rsidRPr="00661273">
        <w:rPr>
          <w:rFonts w:eastAsia="Calibri" w:cs="Times New Roman"/>
          <w:i/>
          <w:iCs/>
          <w:szCs w:val="20"/>
        </w:rPr>
        <w:t xml:space="preserve"> in </w:t>
      </w:r>
      <w:proofErr w:type="spellStart"/>
      <w:r w:rsidRPr="00661273">
        <w:rPr>
          <w:rFonts w:eastAsia="Calibri" w:cs="Times New Roman"/>
          <w:i/>
          <w:iCs/>
          <w:szCs w:val="20"/>
        </w:rPr>
        <w:t>Africa</w:t>
      </w:r>
      <w:proofErr w:type="spellEnd"/>
      <w:r w:rsidRPr="00661273">
        <w:rPr>
          <w:rFonts w:eastAsia="Calibri" w:cs="Times New Roman"/>
          <w:szCs w:val="20"/>
        </w:rPr>
        <w:t>), a</w:t>
      </w:r>
      <w:r w:rsidR="005813FB" w:rsidRPr="00661273">
        <w:rPr>
          <w:rFonts w:eastAsia="Calibri" w:cs="Times New Roman"/>
          <w:szCs w:val="20"/>
        </w:rPr>
        <w:t xml:space="preserve"> également</w:t>
      </w:r>
      <w:r w:rsidRPr="00661273">
        <w:rPr>
          <w:rFonts w:eastAsia="Calibri" w:cs="Times New Roman"/>
          <w:szCs w:val="20"/>
        </w:rPr>
        <w:t xml:space="preserve"> alloué 1,5 </w:t>
      </w:r>
      <w:r w:rsidR="005813FB" w:rsidRPr="00661273">
        <w:rPr>
          <w:rFonts w:eastAsia="Calibri" w:cs="Times New Roman"/>
          <w:szCs w:val="20"/>
        </w:rPr>
        <w:t xml:space="preserve">M d’USD </w:t>
      </w:r>
      <w:r w:rsidRPr="00661273">
        <w:rPr>
          <w:rFonts w:eastAsia="Calibri" w:cs="Times New Roman"/>
          <w:szCs w:val="20"/>
        </w:rPr>
        <w:t xml:space="preserve">et s’est associée à l’agence ONU Femmes pour offrir des possibilités d’accès au financement, au leadership, à la création de valeur ajoutée et à la formation professionnelle. </w:t>
      </w:r>
      <w:r w:rsidR="006425AB" w:rsidRPr="00661273">
        <w:rPr>
          <w:rFonts w:eastAsia="Calibri" w:cs="Times New Roman"/>
          <w:szCs w:val="20"/>
        </w:rPr>
        <w:t>Cette initiative a permis à 200 femmes de bénéficier d’</w:t>
      </w:r>
      <w:r w:rsidRPr="00661273">
        <w:rPr>
          <w:rFonts w:eastAsia="Calibri" w:cs="Times New Roman"/>
          <w:szCs w:val="20"/>
        </w:rPr>
        <w:t xml:space="preserve">une formation spécialisée dans l’emballage et l’étiquetage de produits, </w:t>
      </w:r>
      <w:r w:rsidR="006425AB" w:rsidRPr="00661273">
        <w:rPr>
          <w:rFonts w:eastAsia="Calibri" w:cs="Times New Roman"/>
          <w:szCs w:val="20"/>
        </w:rPr>
        <w:t xml:space="preserve">et à 400 autres femmes, </w:t>
      </w:r>
      <w:r w:rsidRPr="00661273">
        <w:rPr>
          <w:rFonts w:eastAsia="Calibri" w:cs="Times New Roman"/>
          <w:szCs w:val="20"/>
        </w:rPr>
        <w:t>de cours sur la gouvernance et la gestion des coopératives. Le projet développe également une plateforme de commerce électronique pour les coopératives, appelée « </w:t>
      </w:r>
      <w:proofErr w:type="spellStart"/>
      <w:r w:rsidRPr="00661273">
        <w:rPr>
          <w:rFonts w:eastAsia="Calibri" w:cs="Times New Roman"/>
          <w:szCs w:val="20"/>
        </w:rPr>
        <w:t>Blaatto</w:t>
      </w:r>
      <w:proofErr w:type="spellEnd"/>
      <w:r w:rsidRPr="00661273">
        <w:rPr>
          <w:rFonts w:eastAsia="Calibri" w:cs="Times New Roman"/>
          <w:szCs w:val="20"/>
        </w:rPr>
        <w:t> », ce qui signifie « viens acheter » en baoulé.</w:t>
      </w:r>
    </w:p>
    <w:p w14:paraId="79BC6DCE" w14:textId="6B22ED4C" w:rsidR="006017C2" w:rsidRPr="00661273" w:rsidRDefault="006017C2" w:rsidP="005813FB">
      <w:pPr>
        <w:spacing w:after="0" w:line="240" w:lineRule="auto"/>
        <w:rPr>
          <w:rFonts w:eastAsia="Calibri" w:cs="Times New Roman"/>
          <w:szCs w:val="20"/>
        </w:rPr>
      </w:pPr>
    </w:p>
    <w:p w14:paraId="1F645B82" w14:textId="3304D3EB" w:rsidR="005435DA" w:rsidRPr="00661273" w:rsidRDefault="005435DA" w:rsidP="00DC2620">
      <w:pPr>
        <w:keepNext/>
        <w:keepLines/>
        <w:spacing w:after="0"/>
        <w:outlineLvl w:val="1"/>
        <w:rPr>
          <w:rFonts w:eastAsiaTheme="majorEastAsia" w:cstheme="majorBidi"/>
          <w:b/>
          <w:bCs/>
          <w:szCs w:val="26"/>
        </w:rPr>
      </w:pPr>
      <w:bookmarkStart w:id="113" w:name="_Hlk224924918"/>
      <w:bookmarkStart w:id="114" w:name="_Toc226049987"/>
      <w:r w:rsidRPr="00661273">
        <w:rPr>
          <w:rFonts w:eastAsia="Calibri" w:cs="Times New Roman"/>
          <w:b/>
          <w:bCs/>
          <w:szCs w:val="20"/>
        </w:rPr>
        <w:lastRenderedPageBreak/>
        <w:t>Evènement - Premier salon mondial de l’agroécologie (SMAE) les 7 et 10 avril à San Pedro.</w:t>
      </w:r>
      <w:bookmarkEnd w:id="114"/>
    </w:p>
    <w:bookmarkEnd w:id="113"/>
    <w:p w14:paraId="6123454D" w14:textId="6F182A30" w:rsidR="005435DA" w:rsidRPr="00661273" w:rsidRDefault="005435DA" w:rsidP="005435DA">
      <w:pPr>
        <w:spacing w:after="0" w:line="240" w:lineRule="auto"/>
        <w:rPr>
          <w:rFonts w:eastAsia="Calibri" w:cs="Times New Roman"/>
          <w:szCs w:val="20"/>
        </w:rPr>
      </w:pPr>
      <w:r w:rsidRPr="00661273">
        <w:rPr>
          <w:rFonts w:eastAsia="Calibri" w:cs="Times New Roman"/>
          <w:szCs w:val="20"/>
        </w:rPr>
        <w:t xml:space="preserve">Organiser par l’Union </w:t>
      </w:r>
      <w:r w:rsidR="00CB3BA2" w:rsidRPr="00661273">
        <w:rPr>
          <w:rFonts w:eastAsia="Calibri" w:cs="Times New Roman"/>
          <w:szCs w:val="20"/>
        </w:rPr>
        <w:t>i</w:t>
      </w:r>
      <w:r w:rsidRPr="00661273">
        <w:rPr>
          <w:rFonts w:eastAsia="Calibri" w:cs="Times New Roman"/>
          <w:szCs w:val="20"/>
        </w:rPr>
        <w:t xml:space="preserve">nter </w:t>
      </w:r>
      <w:r w:rsidR="00CB3BA2" w:rsidRPr="00661273">
        <w:rPr>
          <w:rFonts w:eastAsia="Calibri" w:cs="Times New Roman"/>
          <w:szCs w:val="20"/>
        </w:rPr>
        <w:t>r</w:t>
      </w:r>
      <w:r w:rsidRPr="00661273">
        <w:rPr>
          <w:rFonts w:eastAsia="Calibri" w:cs="Times New Roman"/>
          <w:szCs w:val="20"/>
        </w:rPr>
        <w:t xml:space="preserve">égionale des </w:t>
      </w:r>
      <w:r w:rsidR="00CB3BA2" w:rsidRPr="00661273">
        <w:rPr>
          <w:rFonts w:eastAsia="Calibri" w:cs="Times New Roman"/>
          <w:szCs w:val="20"/>
        </w:rPr>
        <w:t>s</w:t>
      </w:r>
      <w:r w:rsidRPr="00661273">
        <w:rPr>
          <w:rFonts w:eastAsia="Calibri" w:cs="Times New Roman"/>
          <w:szCs w:val="20"/>
        </w:rPr>
        <w:t xml:space="preserve">ociétés </w:t>
      </w:r>
      <w:r w:rsidR="00CB3BA2" w:rsidRPr="00661273">
        <w:rPr>
          <w:rFonts w:eastAsia="Calibri" w:cs="Times New Roman"/>
          <w:szCs w:val="20"/>
        </w:rPr>
        <w:t>c</w:t>
      </w:r>
      <w:r w:rsidRPr="00661273">
        <w:rPr>
          <w:rFonts w:eastAsia="Calibri" w:cs="Times New Roman"/>
          <w:szCs w:val="20"/>
        </w:rPr>
        <w:t xml:space="preserve">oopératives (UIREC) de la Côte d’Ivoire, avec le soutien de partenaires institutionnels, techniques et financiers, ce salon </w:t>
      </w:r>
      <w:r w:rsidR="00CB3BA2" w:rsidRPr="00661273">
        <w:rPr>
          <w:rFonts w:eastAsia="Calibri" w:cs="Times New Roman"/>
          <w:szCs w:val="20"/>
        </w:rPr>
        <w:t xml:space="preserve">se tiendra sur le </w:t>
      </w:r>
      <w:r w:rsidRPr="00661273">
        <w:rPr>
          <w:rFonts w:eastAsia="Calibri" w:cs="Times New Roman"/>
          <w:szCs w:val="20"/>
        </w:rPr>
        <w:t xml:space="preserve">thème </w:t>
      </w:r>
      <w:r w:rsidR="00CB3BA2" w:rsidRPr="00661273">
        <w:rPr>
          <w:rFonts w:eastAsia="Calibri" w:cs="Times New Roman"/>
          <w:szCs w:val="20"/>
        </w:rPr>
        <w:t>« </w:t>
      </w:r>
      <w:r w:rsidRPr="00661273">
        <w:rPr>
          <w:rFonts w:eastAsia="Calibri" w:cs="Times New Roman"/>
          <w:szCs w:val="20"/>
        </w:rPr>
        <w:t>Agroécologie et souveraineté alimentaire</w:t>
      </w:r>
      <w:r w:rsidR="00CB3BA2" w:rsidRPr="00661273">
        <w:rPr>
          <w:rFonts w:eastAsia="Calibri" w:cs="Times New Roman"/>
          <w:szCs w:val="20"/>
        </w:rPr>
        <w:t> :</w:t>
      </w:r>
      <w:r w:rsidRPr="00661273">
        <w:rPr>
          <w:rFonts w:eastAsia="Calibri" w:cs="Times New Roman"/>
          <w:szCs w:val="20"/>
        </w:rPr>
        <w:t xml:space="preserve"> Innover pour nourrir durablement l’Afrique et le Monde</w:t>
      </w:r>
      <w:r w:rsidR="00CB3BA2" w:rsidRPr="00661273">
        <w:rPr>
          <w:rFonts w:eastAsia="Calibri" w:cs="Times New Roman"/>
          <w:szCs w:val="20"/>
        </w:rPr>
        <w:t xml:space="preserve"> ». </w:t>
      </w:r>
      <w:r w:rsidR="00DC2620" w:rsidRPr="00661273">
        <w:rPr>
          <w:rFonts w:eastAsia="Calibri" w:cs="Times New Roman"/>
          <w:szCs w:val="20"/>
        </w:rPr>
        <w:t xml:space="preserve">L’objectif global de cette première édition du SMAE 2026 est de créer les conditions de promotion de l’agroécologie comme alternative efficace pour une agriculture durable dans le monde, de promouvoir et renforcer les échanges internationaux sur l’agroécologie en vue d’accélérer la transition vers des systèmes alimentaires durables. Pour les organisateurs, innover en agroécologie, c’est repenser la manière de produire, de consommer et de gérer les ressources naturelles, tout en plaçant les communautés rurales et urbaines au cœur du changement. D’après eux, c’est bâtir un modèle agricole capable de nourrir durablement l’Afrique et le monde, dans le respect des équilibres écologiques et sociaux. </w:t>
      </w:r>
      <w:r w:rsidR="00CB3BA2" w:rsidRPr="00661273">
        <w:rPr>
          <w:rFonts w:eastAsia="Calibri" w:cs="Times New Roman"/>
          <w:szCs w:val="20"/>
        </w:rPr>
        <w:t xml:space="preserve">Il </w:t>
      </w:r>
      <w:r w:rsidRPr="00661273">
        <w:rPr>
          <w:rFonts w:eastAsia="Calibri" w:cs="Times New Roman"/>
          <w:szCs w:val="20"/>
        </w:rPr>
        <w:t>a pour vocation de devenir une plateforme d’échanges, de valorisation et de partenariats autour des innovations, politiques et bonne</w:t>
      </w:r>
      <w:r w:rsidR="00CB3BA2" w:rsidRPr="00661273">
        <w:rPr>
          <w:rFonts w:eastAsia="Calibri" w:cs="Times New Roman"/>
          <w:szCs w:val="20"/>
        </w:rPr>
        <w:t>s</w:t>
      </w:r>
      <w:r w:rsidRPr="00661273">
        <w:rPr>
          <w:rFonts w:eastAsia="Calibri" w:cs="Times New Roman"/>
          <w:szCs w:val="20"/>
        </w:rPr>
        <w:t xml:space="preserve"> pratiques agroécologiques.</w:t>
      </w:r>
      <w:r w:rsidR="00CB3BA2" w:rsidRPr="00661273">
        <w:rPr>
          <w:rFonts w:eastAsia="Calibri" w:cs="Times New Roman"/>
          <w:szCs w:val="20"/>
        </w:rPr>
        <w:t xml:space="preserve"> P</w:t>
      </w:r>
      <w:r w:rsidRPr="00661273">
        <w:rPr>
          <w:rFonts w:eastAsia="Calibri" w:cs="Times New Roman"/>
          <w:szCs w:val="20"/>
        </w:rPr>
        <w:t xml:space="preserve">roducteurs, chercheurs, décideurs politiques, investisseurs et consommateurs </w:t>
      </w:r>
      <w:r w:rsidR="00CB3BA2" w:rsidRPr="00661273">
        <w:rPr>
          <w:rFonts w:eastAsia="Calibri" w:cs="Times New Roman"/>
          <w:szCs w:val="20"/>
        </w:rPr>
        <w:t xml:space="preserve">échangeront </w:t>
      </w:r>
      <w:r w:rsidRPr="00661273">
        <w:rPr>
          <w:rFonts w:eastAsia="Calibri" w:cs="Times New Roman"/>
          <w:szCs w:val="20"/>
        </w:rPr>
        <w:t xml:space="preserve">autour de </w:t>
      </w:r>
      <w:r w:rsidR="00CB3BA2" w:rsidRPr="00661273">
        <w:rPr>
          <w:rFonts w:eastAsia="Calibri" w:cs="Times New Roman"/>
          <w:szCs w:val="20"/>
        </w:rPr>
        <w:t xml:space="preserve">la </w:t>
      </w:r>
      <w:r w:rsidRPr="00661273">
        <w:rPr>
          <w:rFonts w:eastAsia="Calibri" w:cs="Times New Roman"/>
          <w:szCs w:val="20"/>
        </w:rPr>
        <w:t xml:space="preserve">vision </w:t>
      </w:r>
      <w:r w:rsidR="00CB3BA2" w:rsidRPr="00661273">
        <w:rPr>
          <w:rFonts w:eastAsia="Calibri" w:cs="Times New Roman"/>
          <w:szCs w:val="20"/>
        </w:rPr>
        <w:t xml:space="preserve">partagée </w:t>
      </w:r>
      <w:r w:rsidRPr="00661273">
        <w:rPr>
          <w:rFonts w:eastAsia="Calibri" w:cs="Times New Roman"/>
          <w:szCs w:val="20"/>
        </w:rPr>
        <w:t>de transformer les systèmes agroalimentaires pour garantir la sécurité alimentaire, restaurer les écosystèmes et renforcer la résilience des populations rurales et périurbaines</w:t>
      </w:r>
      <w:r w:rsidR="00CB3BA2" w:rsidRPr="00661273">
        <w:rPr>
          <w:rFonts w:eastAsia="Calibri" w:cs="Times New Roman"/>
          <w:szCs w:val="20"/>
        </w:rPr>
        <w:t xml:space="preserve">. </w:t>
      </w:r>
      <w:r w:rsidRPr="00661273">
        <w:rPr>
          <w:rFonts w:eastAsia="Calibri" w:cs="Times New Roman"/>
          <w:szCs w:val="20"/>
        </w:rPr>
        <w:t>Le choix de San Pedro pour accueillir cette première édition s’explique</w:t>
      </w:r>
      <w:r w:rsidR="00DC2620" w:rsidRPr="00661273">
        <w:rPr>
          <w:rFonts w:eastAsia="Calibri" w:cs="Times New Roman"/>
          <w:szCs w:val="20"/>
        </w:rPr>
        <w:t xml:space="preserve"> selon les organisateurs</w:t>
      </w:r>
      <w:r w:rsidRPr="00661273">
        <w:rPr>
          <w:rFonts w:eastAsia="Calibri" w:cs="Times New Roman"/>
          <w:szCs w:val="20"/>
        </w:rPr>
        <w:t xml:space="preserve"> par son importance dans </w:t>
      </w:r>
      <w:r w:rsidR="00CB3BA2" w:rsidRPr="00661273">
        <w:rPr>
          <w:rFonts w:eastAsia="Calibri" w:cs="Times New Roman"/>
          <w:szCs w:val="20"/>
        </w:rPr>
        <w:t xml:space="preserve">l’agriculture </w:t>
      </w:r>
      <w:r w:rsidRPr="00661273">
        <w:rPr>
          <w:rFonts w:eastAsia="Calibri" w:cs="Times New Roman"/>
          <w:szCs w:val="20"/>
        </w:rPr>
        <w:t>ivoirien</w:t>
      </w:r>
      <w:r w:rsidR="00CB3BA2" w:rsidRPr="00661273">
        <w:rPr>
          <w:rFonts w:eastAsia="Calibri" w:cs="Times New Roman"/>
          <w:szCs w:val="20"/>
        </w:rPr>
        <w:t>ne,</w:t>
      </w:r>
      <w:r w:rsidRPr="00661273">
        <w:rPr>
          <w:rFonts w:eastAsia="Calibri" w:cs="Times New Roman"/>
          <w:szCs w:val="20"/>
        </w:rPr>
        <w:t xml:space="preserve"> bassin de production marqué par une grande diversité de cultures notamment le cacao, le maraîchage, l’élevage et plusieurs autres </w:t>
      </w:r>
      <w:r w:rsidR="00CB3BA2" w:rsidRPr="00661273">
        <w:rPr>
          <w:rFonts w:eastAsia="Calibri" w:cs="Times New Roman"/>
          <w:szCs w:val="20"/>
        </w:rPr>
        <w:t>produc</w:t>
      </w:r>
      <w:r w:rsidRPr="00661273">
        <w:rPr>
          <w:rFonts w:eastAsia="Calibri" w:cs="Times New Roman"/>
          <w:szCs w:val="20"/>
        </w:rPr>
        <w:t>tions agricoles</w:t>
      </w:r>
      <w:r w:rsidR="00CB3BA2" w:rsidRPr="00661273">
        <w:rPr>
          <w:rFonts w:eastAsia="Calibri" w:cs="Times New Roman"/>
          <w:szCs w:val="20"/>
        </w:rPr>
        <w:t>. L</w:t>
      </w:r>
      <w:r w:rsidRPr="00661273">
        <w:rPr>
          <w:rFonts w:eastAsia="Calibri" w:cs="Times New Roman"/>
          <w:szCs w:val="20"/>
        </w:rPr>
        <w:t>a région dispose également d’un écosystème aquatique d’une grande richesse écologique, expliquent les responsables de l’UIREC.</w:t>
      </w:r>
      <w:r w:rsidR="00CB3BA2" w:rsidRPr="00661273">
        <w:rPr>
          <w:rFonts w:eastAsia="Calibri" w:cs="Times New Roman"/>
          <w:szCs w:val="20"/>
        </w:rPr>
        <w:t xml:space="preserve"> </w:t>
      </w:r>
      <w:r w:rsidRPr="00661273">
        <w:rPr>
          <w:rFonts w:eastAsia="Calibri" w:cs="Times New Roman"/>
          <w:szCs w:val="20"/>
        </w:rPr>
        <w:t>San Pedro abrite également le premier port mondial d’exportation de fèves de cacao. Promouvoir l’agroécologie dans cette zone revient ainsi à valoriser un territoire à haut potentiel et à illustrer concrètement la transition vers une agriculture durable au cœur des réalités locales.</w:t>
      </w:r>
      <w:r w:rsidR="00DC2620" w:rsidRPr="00661273">
        <w:rPr>
          <w:rFonts w:eastAsia="Calibri" w:cs="Times New Roman"/>
          <w:szCs w:val="20"/>
        </w:rPr>
        <w:t xml:space="preserve"> </w:t>
      </w:r>
    </w:p>
    <w:p w14:paraId="21268D9D" w14:textId="77777777" w:rsidR="005435DA" w:rsidRPr="00661273" w:rsidRDefault="005435DA" w:rsidP="005435DA">
      <w:pPr>
        <w:spacing w:after="0" w:line="240" w:lineRule="auto"/>
        <w:rPr>
          <w:rFonts w:eastAsia="Calibri" w:cs="Times New Roman"/>
          <w:szCs w:val="20"/>
        </w:rPr>
      </w:pPr>
    </w:p>
    <w:p w14:paraId="7A2B8FF8" w14:textId="77777777" w:rsidR="00D3245F" w:rsidRPr="00661273" w:rsidRDefault="00D3245F" w:rsidP="00D3245F">
      <w:pPr>
        <w:keepNext/>
        <w:keepLines/>
        <w:spacing w:after="0"/>
        <w:outlineLvl w:val="1"/>
        <w:rPr>
          <w:rFonts w:eastAsiaTheme="majorEastAsia" w:cstheme="majorBidi"/>
          <w:b/>
          <w:bCs/>
          <w:szCs w:val="26"/>
        </w:rPr>
      </w:pPr>
      <w:bookmarkStart w:id="115" w:name="_Hlk224318505"/>
      <w:bookmarkStart w:id="116" w:name="_Hlk221043675"/>
      <w:bookmarkStart w:id="117" w:name="_Toc207812036"/>
      <w:bookmarkStart w:id="118" w:name="_Toc207812904"/>
      <w:bookmarkStart w:id="119" w:name="_Toc207813066"/>
      <w:bookmarkStart w:id="120" w:name="_Toc226049988"/>
      <w:bookmarkEnd w:id="36"/>
      <w:bookmarkEnd w:id="37"/>
      <w:r w:rsidRPr="00661273">
        <w:rPr>
          <w:b/>
          <w:bCs/>
        </w:rPr>
        <w:t>Vie des sociétés – Bayer ambitionne d’accompagner un million d’agriculteurs.</w:t>
      </w:r>
      <w:bookmarkEnd w:id="120"/>
    </w:p>
    <w:bookmarkEnd w:id="115"/>
    <w:p w14:paraId="743F1BDF" w14:textId="4D228382" w:rsidR="00D3245F" w:rsidRPr="00661273" w:rsidRDefault="00D3245F" w:rsidP="00D3245F">
      <w:pPr>
        <w:spacing w:after="0"/>
      </w:pPr>
      <w:r w:rsidRPr="00661273">
        <w:t xml:space="preserve">L’entreprise </w:t>
      </w:r>
      <w:bookmarkStart w:id="121" w:name="_Hlk224317603"/>
      <w:r w:rsidRPr="00661273">
        <w:t>Bayer</w:t>
      </w:r>
      <w:bookmarkEnd w:id="121"/>
      <w:r w:rsidRPr="00661273">
        <w:t xml:space="preserve"> West-Central </w:t>
      </w:r>
      <w:proofErr w:type="spellStart"/>
      <w:r w:rsidRPr="00661273">
        <w:t>Africa</w:t>
      </w:r>
      <w:proofErr w:type="spellEnd"/>
      <w:r w:rsidRPr="00661273">
        <w:t xml:space="preserve"> a dévoilé le 4 mars un plan stratégique visant à </w:t>
      </w:r>
      <w:bookmarkStart w:id="122" w:name="_Hlk224317650"/>
      <w:r w:rsidRPr="00661273">
        <w:t xml:space="preserve">accompagner un million d’agriculteurs en Côte d’Ivoire </w:t>
      </w:r>
      <w:bookmarkEnd w:id="122"/>
      <w:r w:rsidRPr="00661273">
        <w:t xml:space="preserve">grâce à un meilleur accès à des semences de qualité. Cette ambition a été présentée par la directrice générale de la société, Mme Amandine Berthoud, lors d’une visite guidée organisée à l’intention des journalistes sur le deuxième site de stockage de semences de l’entreprise en Côte d’Ivoire, situé à PK28 dans la commune de Songon. Mme Berthoud a indiqué que l’entreprise ambitionne d’atteindre 100 M de petits exploitants agricoles dans le monde, dont 21 M en Afrique, en particulier en Côte d’Ivoire et dans toute l’Afrique de l’Ouest. Le site de PK28 sert notamment de point de distribution pour les variétés de maïs </w:t>
      </w:r>
      <w:proofErr w:type="spellStart"/>
      <w:r w:rsidRPr="00661273">
        <w:t>Dekalb</w:t>
      </w:r>
      <w:proofErr w:type="spellEnd"/>
      <w:r w:rsidRPr="00661273">
        <w:t>, adaptées aux conditions climatiques de l’Afrique de l’Ouest. Parmi elles figurent les variétés DK 777 et DK 7500, tolérantes à la sécheresse, résistantes aux maladies et au potentiel de rendement élevé selon la directrice générale. Les conditions de stockage garantissent une forte faculté germinative des semences mises sur le marché.</w:t>
      </w:r>
    </w:p>
    <w:p w14:paraId="401BEE8A" w14:textId="0A9AF595" w:rsidR="00C633C2" w:rsidRPr="00661273" w:rsidRDefault="00C633C2" w:rsidP="00D3245F">
      <w:pPr>
        <w:spacing w:after="0"/>
      </w:pPr>
    </w:p>
    <w:p w14:paraId="77479A9B" w14:textId="53FECC10" w:rsidR="00C633C2" w:rsidRPr="00661273" w:rsidRDefault="00C633C2" w:rsidP="002D506F">
      <w:pPr>
        <w:keepNext/>
        <w:keepLines/>
        <w:spacing w:after="0"/>
        <w:outlineLvl w:val="1"/>
        <w:rPr>
          <w:rFonts w:eastAsiaTheme="majorEastAsia" w:cstheme="majorBidi"/>
          <w:b/>
          <w:bCs/>
          <w:szCs w:val="26"/>
        </w:rPr>
      </w:pPr>
      <w:bookmarkStart w:id="123" w:name="_Toc226049989"/>
      <w:r w:rsidRPr="00661273">
        <w:rPr>
          <w:b/>
          <w:bCs/>
        </w:rPr>
        <w:t>Vie des sociétés –</w:t>
      </w:r>
      <w:r w:rsidR="002D506F" w:rsidRPr="00661273">
        <w:rPr>
          <w:b/>
          <w:bCs/>
        </w:rPr>
        <w:t xml:space="preserve"> L</w:t>
      </w:r>
      <w:r w:rsidRPr="00661273">
        <w:rPr>
          <w:b/>
          <w:bCs/>
        </w:rPr>
        <w:t xml:space="preserve">e chocolat </w:t>
      </w:r>
      <w:proofErr w:type="spellStart"/>
      <w:r w:rsidRPr="00661273">
        <w:rPr>
          <w:b/>
          <w:bCs/>
        </w:rPr>
        <w:t>Tafissa</w:t>
      </w:r>
      <w:proofErr w:type="spellEnd"/>
      <w:r w:rsidRPr="00661273">
        <w:rPr>
          <w:b/>
          <w:bCs/>
        </w:rPr>
        <w:t xml:space="preserve">, un cacao transformé localement </w:t>
      </w:r>
      <w:r w:rsidR="002D506F" w:rsidRPr="00661273">
        <w:rPr>
          <w:b/>
          <w:bCs/>
        </w:rPr>
        <w:t>qui voudrait être consommé localement.</w:t>
      </w:r>
      <w:bookmarkEnd w:id="123"/>
    </w:p>
    <w:p w14:paraId="34AAA508" w14:textId="05564EF1" w:rsidR="00C633C2" w:rsidRPr="00661273" w:rsidRDefault="00C633C2" w:rsidP="00C633C2">
      <w:pPr>
        <w:spacing w:after="0"/>
      </w:pPr>
      <w:r w:rsidRPr="00661273">
        <w:t xml:space="preserve">Mme Olga </w:t>
      </w:r>
      <w:proofErr w:type="spellStart"/>
      <w:r w:rsidRPr="00661273">
        <w:t>Yenou</w:t>
      </w:r>
      <w:proofErr w:type="spellEnd"/>
      <w:r w:rsidRPr="00661273">
        <w:t xml:space="preserve"> a créé en 2012 la marque </w:t>
      </w:r>
      <w:proofErr w:type="spellStart"/>
      <w:r w:rsidRPr="00661273">
        <w:t>Tafissa</w:t>
      </w:r>
      <w:proofErr w:type="spellEnd"/>
      <w:r w:rsidRPr="00661273">
        <w:t xml:space="preserve">, qui propose poudre et pâte à tartiner « made in Abidjan ». La poudre de cacao pour les boissons chaudes ou froides et la pâte à tartiner </w:t>
      </w:r>
      <w:proofErr w:type="spellStart"/>
      <w:r w:rsidRPr="00661273">
        <w:t>Tafissa</w:t>
      </w:r>
      <w:proofErr w:type="spellEnd"/>
      <w:r w:rsidRPr="00661273">
        <w:t xml:space="preserve"> sont l'une des rares marques ivoiriennes qui propose, de la cabosse jusqu'au produit fini, une transformation 100% locale. Mme Olga </w:t>
      </w:r>
      <w:proofErr w:type="spellStart"/>
      <w:r w:rsidRPr="00661273">
        <w:t>Yenou</w:t>
      </w:r>
      <w:proofErr w:type="spellEnd"/>
      <w:r w:rsidRPr="00661273">
        <w:t xml:space="preserve">, formée à l’Institut polytechnique Houphouët Boigny de Yamoussoukro, est une ancienne directrice d'usine chez </w:t>
      </w:r>
      <w:proofErr w:type="spellStart"/>
      <w:r w:rsidRPr="00661273">
        <w:lastRenderedPageBreak/>
        <w:t>Cémoi</w:t>
      </w:r>
      <w:proofErr w:type="spellEnd"/>
      <w:r w:rsidRPr="00661273">
        <w:t>.</w:t>
      </w:r>
      <w:r w:rsidR="008E10CB" w:rsidRPr="00661273">
        <w:t xml:space="preserve"> Son entreprise emploie une quarantaine de salariées. Pour Mme Olga </w:t>
      </w:r>
      <w:proofErr w:type="spellStart"/>
      <w:r w:rsidR="008E10CB" w:rsidRPr="00661273">
        <w:t>Yénou</w:t>
      </w:r>
      <w:proofErr w:type="spellEnd"/>
      <w:r w:rsidR="008E10CB" w:rsidRPr="00661273">
        <w:t xml:space="preserve">, </w:t>
      </w:r>
      <w:r w:rsidRPr="00661273">
        <w:t xml:space="preserve">le défi majeur </w:t>
      </w:r>
      <w:r w:rsidR="008E10CB" w:rsidRPr="00661273">
        <w:t>c’est la transformation locale mais aussi</w:t>
      </w:r>
      <w:r w:rsidRPr="00661273">
        <w:t xml:space="preserve"> la consommation locale</w:t>
      </w:r>
      <w:r w:rsidR="002D506F" w:rsidRPr="00661273">
        <w:t>,</w:t>
      </w:r>
      <w:r w:rsidR="008E10CB" w:rsidRPr="00661273">
        <w:t xml:space="preserve"> car</w:t>
      </w:r>
      <w:r w:rsidRPr="00661273">
        <w:t xml:space="preserve"> 90% de </w:t>
      </w:r>
      <w:r w:rsidR="008E10CB" w:rsidRPr="00661273">
        <w:t xml:space="preserve">sa </w:t>
      </w:r>
      <w:r w:rsidRPr="00661273">
        <w:t>production va à l'exportation</w:t>
      </w:r>
      <w:r w:rsidR="008E10CB" w:rsidRPr="00661273">
        <w:t xml:space="preserve">, le </w:t>
      </w:r>
      <w:r w:rsidRPr="00661273">
        <w:t>marché national rest</w:t>
      </w:r>
      <w:r w:rsidR="008E10CB" w:rsidRPr="00661273">
        <w:t>ant</w:t>
      </w:r>
      <w:r w:rsidRPr="00661273">
        <w:t xml:space="preserve"> à développer. Sur les 1,8 million de tonnes de cacao produites en 2024, </w:t>
      </w:r>
      <w:proofErr w:type="spellStart"/>
      <w:r w:rsidRPr="00661273">
        <w:t>Tafissa</w:t>
      </w:r>
      <w:proofErr w:type="spellEnd"/>
      <w:r w:rsidRPr="00661273">
        <w:t xml:space="preserve"> n'en transforme qu'une centaine de tonnes par an.</w:t>
      </w:r>
    </w:p>
    <w:p w14:paraId="25172830" w14:textId="77777777" w:rsidR="007F391B" w:rsidRPr="00661273" w:rsidRDefault="007F391B" w:rsidP="007F391B">
      <w:pPr>
        <w:spacing w:after="0"/>
      </w:pPr>
    </w:p>
    <w:p w14:paraId="16F3FB52" w14:textId="46E32730" w:rsidR="009D0F96" w:rsidRPr="00661273" w:rsidRDefault="009D0F96" w:rsidP="001C1865">
      <w:pPr>
        <w:pStyle w:val="Titre1"/>
        <w:spacing w:before="0"/>
      </w:pPr>
      <w:bookmarkStart w:id="124" w:name="_Toc226049990"/>
      <w:bookmarkEnd w:id="116"/>
      <w:r w:rsidRPr="00661273">
        <w:t>Sénégal</w:t>
      </w:r>
      <w:bookmarkEnd w:id="117"/>
      <w:bookmarkEnd w:id="118"/>
      <w:bookmarkEnd w:id="119"/>
      <w:bookmarkEnd w:id="124"/>
    </w:p>
    <w:p w14:paraId="702B3603" w14:textId="77777777" w:rsidR="00DF1931" w:rsidRPr="00661273" w:rsidRDefault="00DF1931" w:rsidP="00DF1931">
      <w:pPr>
        <w:keepNext/>
        <w:keepLines/>
        <w:spacing w:after="0"/>
        <w:outlineLvl w:val="1"/>
        <w:rPr>
          <w:rFonts w:eastAsiaTheme="majorEastAsia" w:cstheme="majorBidi"/>
          <w:b/>
          <w:bCs/>
          <w:szCs w:val="26"/>
        </w:rPr>
      </w:pPr>
      <w:bookmarkStart w:id="125" w:name="_Toc224241618"/>
      <w:bookmarkStart w:id="126" w:name="_Hlk224581650"/>
      <w:bookmarkStart w:id="127" w:name="_Hlk222693068"/>
      <w:bookmarkStart w:id="128" w:name="_Hlk222071481"/>
      <w:bookmarkStart w:id="129" w:name="_Hlk219390773"/>
      <w:bookmarkStart w:id="130" w:name="_Hlk218787088"/>
      <w:bookmarkStart w:id="131" w:name="_Hlk216726354"/>
      <w:bookmarkStart w:id="132" w:name="_Hlk219393337"/>
      <w:bookmarkStart w:id="133" w:name="_Toc226049991"/>
      <w:r w:rsidRPr="00661273">
        <w:rPr>
          <w:b/>
          <w:bCs/>
        </w:rPr>
        <w:t>Politique agricole - Le gouvernement va se doter d’un document de « nouvelle politique agricole » d’ici au 30 avril.</w:t>
      </w:r>
      <w:bookmarkEnd w:id="125"/>
      <w:bookmarkEnd w:id="133"/>
    </w:p>
    <w:bookmarkEnd w:id="126"/>
    <w:p w14:paraId="44C40202" w14:textId="4DD23A26" w:rsidR="00DF1931" w:rsidRPr="00661273" w:rsidRDefault="00DF1931" w:rsidP="00DF1931">
      <w:pPr>
        <w:spacing w:after="0"/>
      </w:pPr>
      <w:r w:rsidRPr="00661273">
        <w:t xml:space="preserve">Le Premier ministre, M. Ousmane </w:t>
      </w:r>
      <w:proofErr w:type="spellStart"/>
      <w:r w:rsidRPr="00661273">
        <w:t>Sonko</w:t>
      </w:r>
      <w:proofErr w:type="spellEnd"/>
      <w:r w:rsidRPr="00661273">
        <w:t xml:space="preserve">, a demandé à l’occasion du conseil des ministres du 4 mars au ministre de l’agriculture, de la souveraineté alimentaire et de l’élevage, M. </w:t>
      </w:r>
      <w:proofErr w:type="spellStart"/>
      <w:r w:rsidRPr="00661273">
        <w:t>Mabouba</w:t>
      </w:r>
      <w:proofErr w:type="spellEnd"/>
      <w:r w:rsidRPr="00661273">
        <w:t xml:space="preserve"> Diagne, de finaliser et de lui soumettre, d’ici au 30 avril, le document de « nouvelle politique agricole et agro-industrielle ». Les ministres de l’industrie et du commerce, de l’économie, du plan et de la coopération, des finances et du budget doivent prendre part à la finalisation du document. La « nouvelle politique » du gouvernement en matière d’agriculture et d’agro-industrie sera axée sur la modernisation agricole, le développement durable et la souveraineté alimentaire. Les campagnes de production agricole 2024-2025 et 2025-2026 se sont déroulées, grâce à un effort budgétaire renforcé, avec des subventions initiales respectives de 120 Md et 130 Md FCFA. Les campagnes de production ont connu des résultats globalement satisfaisants, avec des hausses significatives sur les principales productions, malgré la persistance de certaines difficultés, en particulier de commercialisation des produits agricoles liées au manque d’infrastructures adaptées et aux pertes post-récoltes élevées, qui oscillent entre 30</w:t>
      </w:r>
      <w:r w:rsidR="005750FB">
        <w:t> </w:t>
      </w:r>
      <w:r w:rsidRPr="00661273">
        <w:t>et</w:t>
      </w:r>
      <w:r w:rsidR="005750FB">
        <w:t> </w:t>
      </w:r>
      <w:r w:rsidRPr="00661273">
        <w:t>40%. Le Premier ministre a exposé les faiblesses de l’écosystème post-récoltes et a demandé au ministre du commerce de lui soumettre une stratégie d’absorption des besoins de stockages à travers les huit pôles-territoires. Les ministres chargés de l’agriculture, des collectivités territoriales, des finances et de l’économie prendront part à l’élaboration de cette stratégie.</w:t>
      </w:r>
    </w:p>
    <w:p w14:paraId="795EC583" w14:textId="77777777" w:rsidR="005018E0" w:rsidRPr="00661273" w:rsidRDefault="005018E0" w:rsidP="00F43641">
      <w:pPr>
        <w:spacing w:after="0"/>
      </w:pPr>
    </w:p>
    <w:p w14:paraId="13037C19" w14:textId="7F158AEE" w:rsidR="00D10F12" w:rsidRPr="00661273" w:rsidRDefault="00540F50" w:rsidP="00540F50">
      <w:pPr>
        <w:keepNext/>
        <w:keepLines/>
        <w:spacing w:after="0"/>
        <w:outlineLvl w:val="1"/>
        <w:rPr>
          <w:rFonts w:eastAsiaTheme="majorEastAsia" w:cstheme="majorBidi"/>
          <w:b/>
          <w:bCs/>
          <w:szCs w:val="26"/>
        </w:rPr>
      </w:pPr>
      <w:bookmarkStart w:id="134" w:name="_Toc226049992"/>
      <w:r w:rsidRPr="00661273">
        <w:rPr>
          <w:b/>
          <w:bCs/>
        </w:rPr>
        <w:t xml:space="preserve">Politique agricole – </w:t>
      </w:r>
      <w:r w:rsidR="00D10F12" w:rsidRPr="00661273">
        <w:rPr>
          <w:b/>
          <w:bCs/>
        </w:rPr>
        <w:t xml:space="preserve">Le ministre de l’agriculture, de la souveraineté alimentaire et de l’élevage, le Dr </w:t>
      </w:r>
      <w:proofErr w:type="spellStart"/>
      <w:r w:rsidR="00D10F12" w:rsidRPr="00661273">
        <w:rPr>
          <w:b/>
          <w:bCs/>
        </w:rPr>
        <w:t>Mabouba</w:t>
      </w:r>
      <w:proofErr w:type="spellEnd"/>
      <w:r w:rsidR="00D10F12" w:rsidRPr="00661273">
        <w:rPr>
          <w:b/>
          <w:bCs/>
        </w:rPr>
        <w:t xml:space="preserve"> Diagne, plaide pour des mécanismes de financement innovants.</w:t>
      </w:r>
      <w:bookmarkEnd w:id="134"/>
    </w:p>
    <w:p w14:paraId="475CDC28" w14:textId="58C479F8" w:rsidR="00AB5720" w:rsidRPr="00661273" w:rsidRDefault="00D10F12" w:rsidP="00D10F12">
      <w:pPr>
        <w:spacing w:after="0"/>
      </w:pPr>
      <w:r w:rsidRPr="00661273">
        <w:t xml:space="preserve">Afin d’accélérer la construction d’une agriculture moderne, compétitive et souveraine au Sénégal, </w:t>
      </w:r>
      <w:bookmarkStart w:id="135" w:name="_Hlk225851053"/>
      <w:r w:rsidRPr="00661273">
        <w:t xml:space="preserve">le ministre </w:t>
      </w:r>
      <w:bookmarkEnd w:id="135"/>
      <w:r w:rsidRPr="00661273">
        <w:t xml:space="preserve">a plaidé pour la mise en place de mécanismes de financement innovants. Il s’exprimait le 27 mars au cours d’un panel consacré aux défis de la souveraineté alimentaire du Sénégal à l’horizon 2050, dans un contexte marqué par les enjeux climatiques, la mécanisation agricole, l’innovation technologique et la structuration des marchés. </w:t>
      </w:r>
      <w:r w:rsidR="00540F50" w:rsidRPr="00661273">
        <w:t>A l’occasion de la célébration par la Bourse régionale des valeurs mobilières des BRVM Awards 2026,</w:t>
      </w:r>
      <w:r w:rsidRPr="00661273">
        <w:t xml:space="preserve"> face aux acteurs du marché financier régional, le ministre a invité ces derniers et les marchés régionaux, à jouer un rôle plus déterminant dans la mobilisation de capitaux destinés à financer les infrastructures de stockage</w:t>
      </w:r>
      <w:r w:rsidR="00540F50" w:rsidRPr="00661273">
        <w:t>, m</w:t>
      </w:r>
      <w:r w:rsidRPr="00661273">
        <w:t>ais aussi, pour soutenir la transformation agroindustrielle et les chaînes de valeur agricoles. Le ministre a plaidé pour la mise en place de mécanismes de financement innovants et adaptés aux réalités des producteurs, des coopératives et des PME agricoles, reposant sur une collaboration renforcée entre Etats, banques, assurances et investisseurs privés</w:t>
      </w:r>
      <w:r w:rsidR="00540F50" w:rsidRPr="00661273">
        <w:t xml:space="preserve">. </w:t>
      </w:r>
      <w:r w:rsidRPr="00661273">
        <w:t xml:space="preserve">Le ministre a </w:t>
      </w:r>
      <w:r w:rsidR="00540F50" w:rsidRPr="00661273">
        <w:t xml:space="preserve">également </w:t>
      </w:r>
      <w:r w:rsidRPr="00661273">
        <w:t>souligné que la rentabilité du producteur constitue un facteur central de cette transformation, appelant à faire émerger une nouvelle génération d’</w:t>
      </w:r>
      <w:proofErr w:type="spellStart"/>
      <w:r w:rsidRPr="00661273">
        <w:t>agripreneurs</w:t>
      </w:r>
      <w:proofErr w:type="spellEnd"/>
      <w:r w:rsidRPr="00661273">
        <w:t xml:space="preserve"> capables de raisonner en termes de productivité, de rentabilité et de valeur économique.</w:t>
      </w:r>
    </w:p>
    <w:p w14:paraId="0487FC3C" w14:textId="77777777" w:rsidR="005018E0" w:rsidRPr="00661273" w:rsidRDefault="005018E0" w:rsidP="00D10F12">
      <w:pPr>
        <w:spacing w:after="0"/>
      </w:pPr>
    </w:p>
    <w:p w14:paraId="0C5F10B8" w14:textId="37EB1940" w:rsidR="00AB5720" w:rsidRPr="00661273" w:rsidRDefault="00AB5720" w:rsidP="006442F1">
      <w:pPr>
        <w:keepNext/>
        <w:keepLines/>
        <w:spacing w:after="0"/>
        <w:outlineLvl w:val="1"/>
        <w:rPr>
          <w:rFonts w:eastAsiaTheme="majorEastAsia" w:cstheme="majorBidi"/>
          <w:b/>
          <w:bCs/>
          <w:szCs w:val="26"/>
        </w:rPr>
      </w:pPr>
      <w:bookmarkStart w:id="136" w:name="_Hlk225851348"/>
      <w:bookmarkStart w:id="137" w:name="_Toc226049993"/>
      <w:r w:rsidRPr="00661273">
        <w:rPr>
          <w:b/>
          <w:bCs/>
        </w:rPr>
        <w:t xml:space="preserve">Politique agricole – </w:t>
      </w:r>
      <w:r w:rsidR="006442F1" w:rsidRPr="00661273">
        <w:rPr>
          <w:b/>
          <w:bCs/>
        </w:rPr>
        <w:t>Les s</w:t>
      </w:r>
      <w:r w:rsidRPr="00661273">
        <w:rPr>
          <w:b/>
          <w:bCs/>
        </w:rPr>
        <w:t>ubvention</w:t>
      </w:r>
      <w:r w:rsidR="006442F1" w:rsidRPr="00661273">
        <w:rPr>
          <w:b/>
          <w:bCs/>
        </w:rPr>
        <w:t>s aux</w:t>
      </w:r>
      <w:r w:rsidRPr="00661273">
        <w:rPr>
          <w:b/>
          <w:bCs/>
        </w:rPr>
        <w:t xml:space="preserve"> agriculteurs</w:t>
      </w:r>
      <w:r w:rsidR="006442F1" w:rsidRPr="00661273">
        <w:rPr>
          <w:b/>
          <w:bCs/>
        </w:rPr>
        <w:t xml:space="preserve"> font débat</w:t>
      </w:r>
      <w:r w:rsidRPr="00661273">
        <w:rPr>
          <w:b/>
          <w:bCs/>
        </w:rPr>
        <w:t>.</w:t>
      </w:r>
      <w:bookmarkEnd w:id="137"/>
    </w:p>
    <w:bookmarkEnd w:id="136"/>
    <w:p w14:paraId="76AB73D8" w14:textId="576779FD" w:rsidR="00AE0478" w:rsidRPr="00661273" w:rsidRDefault="00AB5720" w:rsidP="00AB5720">
      <w:pPr>
        <w:spacing w:after="0"/>
      </w:pPr>
      <w:r w:rsidRPr="00661273">
        <w:t>Au Sénégal, la politique de subvention agricole occupe une place centrale dans les stratégies publiques depuis plusieurs décennies. L’Etat consacre chaque année des ressources importantes pour soutenir l’accès aux semences, aux engrais, au matériel et au financement de la campagne. Cette intervention vise à sécuriser la production, stabiliser les revenus ruraux et limiter la dépendance aux importations alimentaires. Dans un pays où l’agriculture reste un secteur clé pour l’emploi et la sécurité alimentaire, ce soutien est souvent présenté comme indispensable. Les montants engagés sont significatifs. Selon les données budgétaires publiées par le ministère des finances, les subventions aux intrants agricoles représentent chaque année plusieurs dizaines de Md FCFA. Pour certaines campagnes, l’Etat a mobilisé plus de 70 Md FCFA pour l’achat d’engrais et de semences destinés aux producteurs. Ces dépenses s’ajoutent aux programmes d’équipement, aux crédits bonifiés et aux investissements publics dans l’irrigation ou les aménagements hydro agricoles. L’objectif affiché est d’améliorer les rendements et de réduire les importations de riz, de blé ou de produits alimentaires de base. Ce soutien public a permis d’éviter des chutes brutales de production, lors de certaines campagnes difficiles, et a contribué à maintenir l’activité dans les zones rurales. Dans plusieurs filières, notamment l’arachide, le riz ou l’horticulture, les subventions facilitent l’accès aux intrants pour des exploitations qui disposent de peu de capital. Sans cette aide, une partie des producteurs aurait des difficultés à financer la campagne, ce qui pourrait réduire l’offre locale et accroître la dépendance aux importations. Cependant, l’efficacité de ces politiques fait régulièrement débat. Les subventions généralisées peuvent profiter davantage aux exploitations les mieux organisées ou aux intermédiaires qu’aux petits producteurs. Les problèmes de distribution, les retards dans la mise à disposition des intrants et les écarts entre les quantités annoncées et celles réellement livrées réduisent l’impact des programmes. Dans certains cas, les aides publiques peuvent aussi décourager l’innovation ou l’investissement privé en maintenant artificiellement certaines pratiques peu productives. La question budgétaire devient également plus sensible lorsque les finances publiques sont contraintes. Les dépenses de soutien agricole entrent en concurrence avec d’autres priorités comme l’éducation, la santé ou les infrastructures. Lorsque les subventions augmentent fortement, elles peuvent peser sur l’équilibre budgétaire, surtout si les résultats en termes de productivité restent limités. Le débat ne porte donc pas seulement sur le principe du soutien, mais sur sa forme, son ciblage et son efficacité. Plusieurs économistes plaident pour une évolution progressive vers des dispositifs plus ciblés, orientés vers les exploitations les plus vulnérables ou vers les investissements capables d’améliorer durablement les rendements. L’irrigation, la mécanisation adaptée, la recherche agronomique ou la transformation locale sont souvent cités comme des leviers plus durables que les subventions généralisées aux intrants. L’enjeu consiste à maintenir un accompagnement public sans créer une dépendance permanente au budget de l’État. La politique de subvention agricole reste ainsi un instrument nécessaire dans un secteur exposé aux aléas climatiques et aux fluctuations des prix. Mais son efficacité dépend de sa capacité à renforcer réellement la productivité et l’autonomie des exploitations.</w:t>
      </w:r>
      <w:r w:rsidR="006442F1" w:rsidRPr="00661273">
        <w:t xml:space="preserve"> </w:t>
      </w:r>
      <w:r w:rsidRPr="00661273">
        <w:t>Sans amélioration durable des performances agricoles, le soutien public risque de devenir une dépense récurrente sans effet suffisant sur la sécurité alimentaire ni sur la réduction des importations.</w:t>
      </w:r>
    </w:p>
    <w:p w14:paraId="37BFC3FD" w14:textId="64164613" w:rsidR="006442F1" w:rsidRPr="00661273" w:rsidRDefault="006442F1" w:rsidP="00AB5720">
      <w:pPr>
        <w:spacing w:after="0"/>
      </w:pPr>
    </w:p>
    <w:p w14:paraId="458B411C" w14:textId="5687E2E6" w:rsidR="00727904" w:rsidRPr="00661273" w:rsidRDefault="00727904" w:rsidP="00E21E23">
      <w:pPr>
        <w:keepNext/>
        <w:keepLines/>
        <w:spacing w:after="0"/>
        <w:outlineLvl w:val="1"/>
        <w:rPr>
          <w:rFonts w:eastAsiaTheme="majorEastAsia" w:cstheme="majorBidi"/>
          <w:b/>
          <w:bCs/>
          <w:szCs w:val="26"/>
        </w:rPr>
      </w:pPr>
      <w:bookmarkStart w:id="138" w:name="_Toc226049994"/>
      <w:r w:rsidRPr="00661273">
        <w:rPr>
          <w:b/>
          <w:bCs/>
        </w:rPr>
        <w:lastRenderedPageBreak/>
        <w:t>Politique agricole – Présentation de la feuille de route du programme « Santé des sols »</w:t>
      </w:r>
      <w:r w:rsidR="00E21E23" w:rsidRPr="00661273">
        <w:rPr>
          <w:b/>
          <w:bCs/>
        </w:rPr>
        <w:t xml:space="preserve"> et validation du plan d’action sur les engrais pour la campagne agricole 2026.</w:t>
      </w:r>
      <w:bookmarkEnd w:id="138"/>
    </w:p>
    <w:p w14:paraId="54D798AA" w14:textId="43044B57" w:rsidR="00727904" w:rsidRPr="00661273" w:rsidRDefault="00727904" w:rsidP="00727904">
      <w:pPr>
        <w:spacing w:after="0"/>
      </w:pPr>
      <w:r w:rsidRPr="00661273">
        <w:t>Le ministère de l’agriculture, de la souveraineté alimentaire et de l’élevage a présenté le 24</w:t>
      </w:r>
      <w:r w:rsidR="005750FB">
        <w:t> </w:t>
      </w:r>
      <w:r w:rsidRPr="00661273">
        <w:t xml:space="preserve">mars la </w:t>
      </w:r>
      <w:bookmarkStart w:id="139" w:name="_Hlk225851611"/>
      <w:r w:rsidRPr="00661273">
        <w:t>feuille de route du programme « Santé des sols »</w:t>
      </w:r>
      <w:bookmarkEnd w:id="139"/>
      <w:r w:rsidRPr="00661273">
        <w:t xml:space="preserve">, couplée à </w:t>
      </w:r>
      <w:bookmarkStart w:id="140" w:name="_Hlk225851876"/>
      <w:r w:rsidRPr="00661273">
        <w:t>la validation du plan d’action sur les engrais pour la campagne agricole 2026.</w:t>
      </w:r>
      <w:bookmarkEnd w:id="140"/>
      <w:r w:rsidRPr="00661273">
        <w:t xml:space="preserve"> Cette rencontre a réuni l’ensemble des acteurs du secteur agricole autour des enjeux liés à la productivité et à la durabilité des systèmes de production. Dans un contexte international marqué par plusieurs incertitudes, les autorités sénégalaises veulent prendre les dispositions nécessaires pour assurer une bonne campagne agricole 2026. L’objectif est de consolider les bases d’une agriculture plus performante tout en assurant une gestion durable des ressources naturelles. La feuille de route du programme « Santé des sols » vise notamment à restaurer et à préserver la fertilité des terres agricoles. Elle prévoit aussi la promotion de pratiques agricoles adaptées et fondées sur l’analyse systématique des sols, une fertilisation raisonnée et l’introduction de technologies innovantes. Parallèlement, la validation du plan d’action sur les engrais pour la campagne 2026 marque, selon la source, une étape importante dans la préparation de la saison agricole. Il met l’accent sur la disponibilité et l’accessibilité des intrants agricoles, mais aussi insiste sur la qualité des produits distribués aux producteurs. De même, il prévoit un renforcement des mécanismes de régulation du marché afin de lutter contre la circulation d’engrais frauduleux ou de qualité douteuse. Cependant, la préparation de cette campagne intervient dans un contexte international particulièrement tendu. La crise au Moyen-Orient perturbe, en effet, les chaînes mondiales d’approvisionnement en engrais et entraîne une forte volatilité des prix. Cette situation accentue les risques de pénurie et de renchérissement des coûts pour les pays importateurs, dont le Sénégal. Face à ces incertitudes, les autorités sénégalaises appellent à accélérer la mise en place de solutions alternatives capables de réduire la dépendance aux marchés extérieurs. Dans cette perspective, l’accent est mis sur la valorisation de la recherche nationale et sur le développement d’options locales, particulièrement les engrais organiques. L’objectif est de promouvoir des pratiques agricoles plus durables tout en sécurisant l’approvisionnement des producteurs. Les autorités ont, à cette occasion, réaffirmé leur engagement à accompagner les agriculteurs à travers des politiques publiques adaptées, des subventions ciblées et un encadrement technique renforcé.</w:t>
      </w:r>
    </w:p>
    <w:p w14:paraId="5C93FE61" w14:textId="77777777" w:rsidR="00727904" w:rsidRPr="00661273" w:rsidRDefault="00727904" w:rsidP="00727904">
      <w:pPr>
        <w:spacing w:after="0"/>
      </w:pPr>
    </w:p>
    <w:p w14:paraId="5A18938A" w14:textId="6364507A" w:rsidR="00AE0478" w:rsidRPr="00661273" w:rsidRDefault="00AE0478" w:rsidP="0037181D">
      <w:pPr>
        <w:keepNext/>
        <w:keepLines/>
        <w:spacing w:after="0"/>
        <w:outlineLvl w:val="1"/>
        <w:rPr>
          <w:rFonts w:eastAsiaTheme="majorEastAsia" w:cstheme="majorBidi"/>
          <w:b/>
          <w:bCs/>
          <w:szCs w:val="26"/>
        </w:rPr>
      </w:pPr>
      <w:bookmarkStart w:id="141" w:name="_Hlk224910600"/>
      <w:bookmarkStart w:id="142" w:name="_Toc226049995"/>
      <w:r w:rsidRPr="00661273">
        <w:rPr>
          <w:b/>
          <w:bCs/>
        </w:rPr>
        <w:t>Agropole – Le Premier ministre invite le secteur privé à investir massivement dans les agropoles.</w:t>
      </w:r>
      <w:bookmarkEnd w:id="142"/>
    </w:p>
    <w:bookmarkEnd w:id="141"/>
    <w:p w14:paraId="0B9ED8B7" w14:textId="550C3328" w:rsidR="00AE0478" w:rsidRPr="00661273" w:rsidRDefault="0037181D" w:rsidP="00AE0478">
      <w:pPr>
        <w:spacing w:after="0"/>
      </w:pPr>
      <w:r w:rsidRPr="00661273">
        <w:t>A l’occasion le 12 mars d’une cérémonie de lancement d’activités de mobilisation du secteur privé autours des agropoles et des sites industriels, l</w:t>
      </w:r>
      <w:r w:rsidR="00AE0478" w:rsidRPr="00661273">
        <w:t xml:space="preserve">e Premier ministre, M. Ousmane </w:t>
      </w:r>
      <w:proofErr w:type="spellStart"/>
      <w:r w:rsidR="00AE0478" w:rsidRPr="00661273">
        <w:t>Sonko</w:t>
      </w:r>
      <w:proofErr w:type="spellEnd"/>
      <w:r w:rsidR="00AE0478" w:rsidRPr="00661273">
        <w:t>, a invité le secteur privé sénégalais et les entrepreneurs étrangers</w:t>
      </w:r>
      <w:r w:rsidRPr="00661273">
        <w:t xml:space="preserve"> </w:t>
      </w:r>
      <w:r w:rsidR="00AE0478" w:rsidRPr="00661273">
        <w:t>à investir massivement dans les agropoles.</w:t>
      </w:r>
      <w:r w:rsidRPr="00661273">
        <w:t xml:space="preserve"> « </w:t>
      </w:r>
      <w:r w:rsidR="00AE0478" w:rsidRPr="00661273">
        <w:t>Nous attendons du secteur privé beaucoup plus que ce que l’</w:t>
      </w:r>
      <w:r w:rsidRPr="00661273">
        <w:t>E</w:t>
      </w:r>
      <w:r w:rsidR="00AE0478" w:rsidRPr="00661273">
        <w:t>tat peut faire</w:t>
      </w:r>
      <w:r w:rsidRPr="00661273">
        <w:t> »</w:t>
      </w:r>
      <w:r w:rsidR="00AE0478" w:rsidRPr="00661273">
        <w:t>, a-t-il ajouté.</w:t>
      </w:r>
      <w:r w:rsidRPr="00661273">
        <w:t xml:space="preserve"> Pour le Premier ministre, l</w:t>
      </w:r>
      <w:r w:rsidR="00AE0478" w:rsidRPr="00661273">
        <w:t>a vocation de l’</w:t>
      </w:r>
      <w:r w:rsidRPr="00661273">
        <w:t>E</w:t>
      </w:r>
      <w:r w:rsidR="00AE0478" w:rsidRPr="00661273">
        <w:t xml:space="preserve">tat n’est pas de faire ce que </w:t>
      </w:r>
      <w:r w:rsidRPr="00661273">
        <w:t xml:space="preserve">le </w:t>
      </w:r>
      <w:r w:rsidR="00AE0478" w:rsidRPr="00661273">
        <w:t>secteur privé p</w:t>
      </w:r>
      <w:r w:rsidRPr="00661273">
        <w:t xml:space="preserve">eut </w:t>
      </w:r>
      <w:r w:rsidR="00AE0478" w:rsidRPr="00661273">
        <w:t>faire et mieux que lui.</w:t>
      </w:r>
      <w:r w:rsidRPr="00661273">
        <w:t xml:space="preserve"> Pour le Premier ministre, l’Etat a </w:t>
      </w:r>
      <w:r w:rsidR="00AE0478" w:rsidRPr="00661273">
        <w:t xml:space="preserve">alloué des dizaines de milliards au Programme national de développement des agropoles en termes de budget, cette année, en raison de son importance. </w:t>
      </w:r>
      <w:r w:rsidRPr="00661273">
        <w:t xml:space="preserve">Ce </w:t>
      </w:r>
      <w:r w:rsidR="00AE0478" w:rsidRPr="00661273">
        <w:t xml:space="preserve">budget </w:t>
      </w:r>
      <w:r w:rsidRPr="00661273">
        <w:t xml:space="preserve">doit être </w:t>
      </w:r>
      <w:r w:rsidR="00AE0478" w:rsidRPr="00661273">
        <w:t>suffisant pour éviter les retards</w:t>
      </w:r>
      <w:r w:rsidRPr="00661273">
        <w:t xml:space="preserve"> </w:t>
      </w:r>
      <w:r w:rsidR="00AE0478" w:rsidRPr="00661273">
        <w:t xml:space="preserve">de leur réalisation et </w:t>
      </w:r>
      <w:r w:rsidRPr="00661273">
        <w:t xml:space="preserve">assurer </w:t>
      </w:r>
      <w:r w:rsidR="00AE0478" w:rsidRPr="00661273">
        <w:t>leur fonctionnement.</w:t>
      </w:r>
      <w:r w:rsidRPr="00661273">
        <w:t xml:space="preserve"> Pour le Premier ministre, l</w:t>
      </w:r>
      <w:r w:rsidR="00AE0478" w:rsidRPr="00661273">
        <w:t>e Sénégal a défini sa politique agricole en tenant compte des besoins des agropoles.</w:t>
      </w:r>
      <w:r w:rsidRPr="00661273">
        <w:t xml:space="preserve"> </w:t>
      </w:r>
      <w:r w:rsidR="00AE0478" w:rsidRPr="00661273">
        <w:t>Le Programme national de développement des agropoles va dérouler cinq grands projets régionaux et construire 49 parcs agro-industriels (PAI), selon le Premier ministre.</w:t>
      </w:r>
      <w:r w:rsidR="005018E0" w:rsidRPr="00661273">
        <w:t xml:space="preserve"> Ainsi, deux ans après l’accession au pouvoir du nouveau président de la République, M. Bassirou </w:t>
      </w:r>
      <w:proofErr w:type="spellStart"/>
      <w:r w:rsidR="005018E0" w:rsidRPr="00661273">
        <w:t>Diomaye</w:t>
      </w:r>
      <w:proofErr w:type="spellEnd"/>
      <w:r w:rsidR="005018E0" w:rsidRPr="00661273">
        <w:t xml:space="preserve"> Faye, la nouvelle orientation de la </w:t>
      </w:r>
      <w:r w:rsidR="005018E0" w:rsidRPr="00661273">
        <w:lastRenderedPageBreak/>
        <w:t>politique agricole, semble marquée par une transition vers l’industrialisation, avec les agropoles comme principal levier. La campagne agricole 2024-2025 avait été marqué par de bonnes performances enregistrées dans les principales filières, en particulier horticoles (450</w:t>
      </w:r>
      <w:r w:rsidR="005750FB">
        <w:t> </w:t>
      </w:r>
      <w:r w:rsidR="005018E0" w:rsidRPr="00661273">
        <w:t>000</w:t>
      </w:r>
      <w:r w:rsidR="005750FB">
        <w:t> </w:t>
      </w:r>
      <w:r w:rsidR="005018E0" w:rsidRPr="00661273">
        <w:t xml:space="preserve">tonnes d’oignon, 250 000 tonnes de pomme de terre). Cette année l’arachide, culture stratégique, pourrait dépasser les 900 000 tonnes, soutenue par des dispositifs comme les coopératives d’utilisation de matériel agricole. Au-delà de la production, le gouvernement mise désormais sur la transformation locale pour capter davantage de valeur. Le Programme national de développement des agropoles du Sénégal s’impose comme le pilier central de cette stratégie. Cinq pôles agro-industriels structurent ce dispositif à l’échelle nationale. Le pôle Centre, couvrant Kaolack, Diourbel, Fatick et Kaffrine, mobilise 108 Md FCFA autour des filières arachidière, céréalière et du sel. Le pôle Nord, qui englobe Louga, Saint-Louis et Matam, concentre le plus important investissement avec 189 Md FCFA, orientés vers le riz, l’oignon, la tomate et l’élevage. Dans le Sud, les régions de Ziguinchor, Kolda et Sédhiou bénéficient d’un financement de 57 Md FCFA pour valoriser la mangue, l’anacarde et le maïs, avec un potentiel estimé à 15 000 emplois directs et 35 000 indirects. Le pôle Ouest, centré sur Thiès, mobilise 56 Md FCFA pour les filières horticoles, la viande et le lait. Enfin, le pôle Est, couvrant Tambacounda et Kédougou, se concentre sur la banane, le fonio et le maïs, même si les montants restent à préciser. Le gouvernement espère que les agropoles génèrent des dizaines de milliers d’emplois, avec une forte inclusion des jeunes et des femmes. Les estimations gouvernementales évoquent jusqu’à 350 000 emplois directs et indirects pour les seuls pôles Sud et Centre. Cette dynamique s’accompagne d’une volonté de structurer les chaînes de valeur, de réduire les pertes post-récolte et d’attirer les investissements privés. Cette stratégie marque un changement de paradigme. Il ne s’agit plus seulement de produire, mais de transformer, valoriser et exporter. L’objectif est de multiplier la valeur des produits locaux, à l’image de l’anacarde, dont la transformation peut décupler le prix. Des défis subsistent toutefois, notamment en matière de financement, de gouvernance et de sécurisation des matières premières. Le chef gouvernement, M. Ousmane </w:t>
      </w:r>
      <w:proofErr w:type="spellStart"/>
      <w:r w:rsidR="005018E0" w:rsidRPr="00661273">
        <w:t>Sonko</w:t>
      </w:r>
      <w:proofErr w:type="spellEnd"/>
      <w:r w:rsidR="005018E0" w:rsidRPr="00661273">
        <w:t xml:space="preserve"> a d’ailleurs appelé à accélérer les décaissements et à lever les contraintes opérationnelles pour garantir l’approvisionnement des futures unités industrielles.</w:t>
      </w:r>
    </w:p>
    <w:p w14:paraId="7D926748" w14:textId="1CF74C59" w:rsidR="0037181D" w:rsidRPr="00661273" w:rsidRDefault="0037181D" w:rsidP="00AE0478">
      <w:pPr>
        <w:spacing w:after="0"/>
      </w:pPr>
    </w:p>
    <w:p w14:paraId="7A490684" w14:textId="294C2429" w:rsidR="006D75CD" w:rsidRPr="00661273" w:rsidRDefault="006D75CD" w:rsidP="00777508">
      <w:pPr>
        <w:keepNext/>
        <w:keepLines/>
        <w:spacing w:after="0"/>
        <w:outlineLvl w:val="1"/>
        <w:rPr>
          <w:rFonts w:eastAsiaTheme="majorEastAsia" w:cstheme="majorBidi"/>
          <w:b/>
          <w:bCs/>
          <w:szCs w:val="26"/>
        </w:rPr>
      </w:pPr>
      <w:bookmarkStart w:id="143" w:name="_Toc226049996"/>
      <w:r w:rsidRPr="00661273">
        <w:rPr>
          <w:b/>
          <w:bCs/>
        </w:rPr>
        <w:t xml:space="preserve">Engrais – </w:t>
      </w:r>
      <w:r w:rsidR="00777508" w:rsidRPr="00661273">
        <w:rPr>
          <w:b/>
          <w:bCs/>
        </w:rPr>
        <w:t>Le ministre de l’agriculture, de la souveraineté alimentaire et de l’élevage, le Dr. </w:t>
      </w:r>
      <w:proofErr w:type="spellStart"/>
      <w:r w:rsidR="00777508" w:rsidRPr="00661273">
        <w:rPr>
          <w:b/>
          <w:bCs/>
        </w:rPr>
        <w:t>Mabouba</w:t>
      </w:r>
      <w:proofErr w:type="spellEnd"/>
      <w:r w:rsidR="00777508" w:rsidRPr="00661273">
        <w:rPr>
          <w:b/>
          <w:bCs/>
        </w:rPr>
        <w:t xml:space="preserve"> Diagne, </w:t>
      </w:r>
      <w:r w:rsidRPr="00661273">
        <w:rPr>
          <w:b/>
          <w:bCs/>
        </w:rPr>
        <w:t>appelle à optimiser l’usage de l’urée</w:t>
      </w:r>
      <w:r w:rsidR="00777508" w:rsidRPr="00661273">
        <w:rPr>
          <w:b/>
          <w:bCs/>
        </w:rPr>
        <w:t>.</w:t>
      </w:r>
      <w:bookmarkEnd w:id="143"/>
    </w:p>
    <w:p w14:paraId="5698DB55" w14:textId="34C5930A" w:rsidR="006D75CD" w:rsidRPr="00661273" w:rsidRDefault="006D75CD" w:rsidP="00743D13">
      <w:pPr>
        <w:spacing w:after="0"/>
      </w:pPr>
      <w:r w:rsidRPr="00661273">
        <w:t xml:space="preserve">Face à la hausse des prix des engrais azotés sur le marché international, </w:t>
      </w:r>
      <w:bookmarkStart w:id="144" w:name="_Hlk225860420"/>
      <w:r w:rsidRPr="00661273">
        <w:t xml:space="preserve">le ministre </w:t>
      </w:r>
      <w:bookmarkEnd w:id="144"/>
      <w:r w:rsidRPr="00661273">
        <w:t xml:space="preserve">a invité le 23 mars les acteurs du secteur agricole à repenser les stratégies de fertilisation afin de réduire la dépendance à l’urée et promouvoir des solutions plus durables. Pour le ministre, la flambée des prix de l’urée, aggravée par les tensions géopolitiques internationales et les perturbations des circuits d’approvisionnement, impose une adaptation rapide des pratiques agricoles. Le ministre considère qu’il devient nécessaire d’optimiser les quantités utilisées et de valoriser davantage les fertilisants organiques disponibles localement. Le ministre a attiré notamment l’attention sur le cas de l’arachide, culture majeure du système agricole sénégalais. En tant que légumineuse, l’arachide possède la capacité naturelle de fixer l’azote. Dans ces conditions, pour le ministre, l’utilisation systématique de l’urée dans cette culture mérite, selon lui, d’être réexaminée. Il a ainsi sollicité l’expertise d’institutions comme l’Institut national de pédologie (INP), l’Institut sénégalais de recherches agricoles (ISRA), l’Association des ingénieurs agronomes du Sénégal (AIAS), le Conseil national de concertation et de coopération des ruraux (CNCR) et l’International </w:t>
      </w:r>
      <w:proofErr w:type="spellStart"/>
      <w:r w:rsidRPr="00661273">
        <w:t>Fertilizer</w:t>
      </w:r>
      <w:proofErr w:type="spellEnd"/>
      <w:r w:rsidRPr="00661273">
        <w:t xml:space="preserve"> </w:t>
      </w:r>
      <w:proofErr w:type="spellStart"/>
      <w:r w:rsidRPr="00661273">
        <w:t>Development</w:t>
      </w:r>
      <w:proofErr w:type="spellEnd"/>
      <w:r w:rsidRPr="00661273">
        <w:t xml:space="preserve"> Center pour proposer des formules de </w:t>
      </w:r>
      <w:r w:rsidRPr="00661273">
        <w:lastRenderedPageBreak/>
        <w:t xml:space="preserve">fertilisation </w:t>
      </w:r>
      <w:r w:rsidR="00743D13" w:rsidRPr="00661273">
        <w:t xml:space="preserve">mieux adaptées aux réalités agroécologiques du pays, </w:t>
      </w:r>
      <w:r w:rsidRPr="00661273">
        <w:t>utilisant le strict minimum d’urée, voire aucune, tout en préservant les rendements.</w:t>
      </w:r>
      <w:r w:rsidR="00743D13" w:rsidRPr="00661273">
        <w:t xml:space="preserve"> </w:t>
      </w:r>
      <w:r w:rsidRPr="00661273">
        <w:t xml:space="preserve">Dans les cultures maraîchères, </w:t>
      </w:r>
      <w:r w:rsidR="00743D13" w:rsidRPr="00661273">
        <w:t xml:space="preserve">le ministre </w:t>
      </w:r>
      <w:r w:rsidRPr="00661273">
        <w:t xml:space="preserve">met également en avant l’intérêt croissant des fertilisants organiques, notamment le compost </w:t>
      </w:r>
      <w:r w:rsidR="00743D13" w:rsidRPr="00661273">
        <w:t xml:space="preserve">ou le thé de compost </w:t>
      </w:r>
      <w:r w:rsidRPr="00661273">
        <w:t xml:space="preserve">obtenu à partir de fientes de volaille ou de lombricompost. Si l’urée demeure l’engrais azoté le plus concentré, avec près de 46% d’azote, et favorise une croissance rapide des plantes, son utilisation excessive peut </w:t>
      </w:r>
      <w:r w:rsidR="00743D13" w:rsidRPr="00661273">
        <w:t xml:space="preserve">aussi </w:t>
      </w:r>
      <w:r w:rsidRPr="00661273">
        <w:t xml:space="preserve">entraîner </w:t>
      </w:r>
      <w:r w:rsidR="00743D13" w:rsidRPr="00661273">
        <w:t xml:space="preserve">des </w:t>
      </w:r>
      <w:r w:rsidRPr="00661273">
        <w:t>effets indésirables</w:t>
      </w:r>
      <w:r w:rsidR="00743D13" w:rsidRPr="00661273">
        <w:t xml:space="preserve"> (</w:t>
      </w:r>
      <w:r w:rsidRPr="00661273">
        <w:t>brûlure des cultures, acidification progressive des sols</w:t>
      </w:r>
      <w:r w:rsidR="00743D13" w:rsidRPr="00661273">
        <w:t>, etc.). A</w:t>
      </w:r>
      <w:r w:rsidRPr="00661273">
        <w:t xml:space="preserve"> l’inverse, le thé de compost agit comme un fertilisant organique et un biostimulant naturel. Il apporte des nutriments de manière progressive, améliore la vie microbienne du sol et renforce la résistance des plantes face aux maladies.</w:t>
      </w:r>
      <w:r w:rsidR="00743D13" w:rsidRPr="00661273">
        <w:t xml:space="preserve"> </w:t>
      </w:r>
      <w:r w:rsidRPr="00661273">
        <w:t>Pour le ministre, ces solutions constituent des pistes importantes pour renforcer la durabilité des systèmes de production.</w:t>
      </w:r>
    </w:p>
    <w:p w14:paraId="69FD38FB" w14:textId="4475A8FE" w:rsidR="00743D13" w:rsidRPr="00661273" w:rsidRDefault="00743D13" w:rsidP="00743D13">
      <w:pPr>
        <w:spacing w:after="0"/>
      </w:pPr>
    </w:p>
    <w:p w14:paraId="23D2D461" w14:textId="7FE05108" w:rsidR="009664C8" w:rsidRPr="00661273" w:rsidRDefault="009664C8" w:rsidP="004B32E1">
      <w:pPr>
        <w:keepNext/>
        <w:keepLines/>
        <w:spacing w:after="0"/>
        <w:outlineLvl w:val="1"/>
        <w:rPr>
          <w:rFonts w:eastAsiaTheme="majorEastAsia" w:cstheme="majorBidi"/>
          <w:b/>
          <w:bCs/>
          <w:szCs w:val="26"/>
        </w:rPr>
      </w:pPr>
      <w:bookmarkStart w:id="145" w:name="_Toc226049997"/>
      <w:r w:rsidRPr="00661273">
        <w:rPr>
          <w:b/>
          <w:bCs/>
        </w:rPr>
        <w:t xml:space="preserve">Engrais – Le Premier ministre, M. Ousmane </w:t>
      </w:r>
      <w:proofErr w:type="spellStart"/>
      <w:r w:rsidRPr="00661273">
        <w:rPr>
          <w:b/>
          <w:bCs/>
        </w:rPr>
        <w:t>Sonko</w:t>
      </w:r>
      <w:proofErr w:type="spellEnd"/>
      <w:r w:rsidRPr="00661273">
        <w:rPr>
          <w:b/>
          <w:bCs/>
        </w:rPr>
        <w:t xml:space="preserve"> annonce vouloir reprendre l’ensemble des actifs des Industries chimiques du Sénégal (ICS).</w:t>
      </w:r>
      <w:bookmarkEnd w:id="145"/>
    </w:p>
    <w:p w14:paraId="70E0EE10" w14:textId="414037AF" w:rsidR="009664C8" w:rsidRPr="00661273" w:rsidRDefault="009664C8" w:rsidP="009664C8">
      <w:pPr>
        <w:spacing w:after="0"/>
      </w:pPr>
      <w:r w:rsidRPr="00661273">
        <w:t>Le Premier ministre a a</w:t>
      </w:r>
      <w:bookmarkStart w:id="146" w:name="_Hlk225869861"/>
      <w:r w:rsidRPr="00661273">
        <w:t>nnoncé vouloir reprendre l’ensemble des actifs des Industries chimiques du Sénégal (ICS)</w:t>
      </w:r>
      <w:bookmarkEnd w:id="146"/>
      <w:r w:rsidRPr="00661273">
        <w:t>, l’un des piliers industriels du pays contrôlés par le groupe asiatique I</w:t>
      </w:r>
      <w:r w:rsidR="00A94B8D" w:rsidRPr="00661273">
        <w:t>NDORAMA</w:t>
      </w:r>
      <w:r w:rsidRPr="00661273">
        <w:t>, tout en refusant de renouveler la convention qui liait l’entreprise à l’Etat. Le chef du gouvernement a justifié cette décision par des irrégularités majeures, évoquant un manque à gagner de plus de 1 000 Md FCFA pour l’Etat, et une série d’avantages fiscaux jugés indus.</w:t>
      </w:r>
      <w:r w:rsidR="00A94B8D" w:rsidRPr="00661273">
        <w:t xml:space="preserve"> </w:t>
      </w:r>
      <w:r w:rsidRPr="00661273">
        <w:t xml:space="preserve">Cette </w:t>
      </w:r>
      <w:r w:rsidR="00A94B8D" w:rsidRPr="00661273">
        <w:t xml:space="preserve">annonce </w:t>
      </w:r>
      <w:r w:rsidRPr="00661273">
        <w:t xml:space="preserve">s’inscrit dans </w:t>
      </w:r>
      <w:r w:rsidR="00A94B8D" w:rsidRPr="00661273">
        <w:t xml:space="preserve">la </w:t>
      </w:r>
      <w:r w:rsidRPr="00661273">
        <w:t>vaste revue des contrats liant le Sénégal à ses partenaires étrangers</w:t>
      </w:r>
      <w:r w:rsidR="00A94B8D" w:rsidRPr="00661273">
        <w:t xml:space="preserve"> et </w:t>
      </w:r>
      <w:r w:rsidRPr="00661273">
        <w:t>s’inscrit dans l’Agenda Sénégal 2050, feuille de route économique du pays, qui fait notamment des phosphates un levier stratégique de souveraineté et d’industrialisation.</w:t>
      </w:r>
      <w:r w:rsidR="00A94B8D" w:rsidRPr="00661273">
        <w:t xml:space="preserve"> </w:t>
      </w:r>
      <w:r w:rsidRPr="00661273">
        <w:t xml:space="preserve">Indispensables à la fabrication d’engrais, et donc à la sécurité alimentaire, les phosphates sont aussi utilisés dans l’industrie chimique ou encore dans les batteries de nouvelle génération. En 2025, ils ont été intégrés par les </w:t>
      </w:r>
      <w:r w:rsidR="00A94B8D" w:rsidRPr="00661273">
        <w:t>E</w:t>
      </w:r>
      <w:r w:rsidRPr="00661273">
        <w:t xml:space="preserve">tats-Unis à leur liste des minéraux critiques. Au Sénégal, où l’agriculture reste l’une des principales activités, la maîtrise de cette chaîne de valeur apparaît comme un objectif politique majeur. L’Agenda Sénégal 2050 fixe des ambitions élevées : porter la production d’engrais à 2,6 </w:t>
      </w:r>
      <w:r w:rsidR="00A94B8D" w:rsidRPr="00661273">
        <w:t xml:space="preserve">M </w:t>
      </w:r>
      <w:r w:rsidRPr="00661273">
        <w:t xml:space="preserve">de tonnes d’ici à 2034, puis à 5,6 </w:t>
      </w:r>
      <w:r w:rsidR="00A94B8D" w:rsidRPr="00661273">
        <w:t xml:space="preserve">M </w:t>
      </w:r>
      <w:r w:rsidRPr="00661273">
        <w:t>en 2050, afin de faire du pays un acteur majeur du marché régional. L’idée est de sortir d’un modèle d’exportation de matières premières pour transformer sur place, à l’instar de l’exemple marocain, incarné par le groupe OCP, qui est parvenu à construire une filière intégrée, du minerai à l’engrais.</w:t>
      </w:r>
      <w:r w:rsidR="00A94B8D" w:rsidRPr="00661273">
        <w:t xml:space="preserve"> </w:t>
      </w:r>
      <w:r w:rsidRPr="00661273">
        <w:t>Mais, au Sénégal, la réalité reste éloignée de cet objectif. En 2024, la production totale d’engrais dans le pays s’établissait à environ 150 000 tonnes, réalisée par quelques acteurs au premier rang desquels les ICS. Créée au début des années 1980, la société a longtemps été un fleuron national, sous contrôle majoritaire de l’</w:t>
      </w:r>
      <w:r w:rsidR="00A94B8D" w:rsidRPr="00661273">
        <w:t>E</w:t>
      </w:r>
      <w:r w:rsidRPr="00661273">
        <w:t>tat. Mais des difficultés financières dans les années 2000 et une activité quasiment à l’arrêt ont conduit à une recomposition du capital. En 2014, le groupe asiatique I</w:t>
      </w:r>
      <w:r w:rsidR="00A94B8D" w:rsidRPr="00661273">
        <w:t xml:space="preserve">NDORAMA </w:t>
      </w:r>
      <w:r w:rsidRPr="00661273">
        <w:t xml:space="preserve">devient l’actionnaire majoritaire, à hauteur de 78%, injectant environ 225 </w:t>
      </w:r>
      <w:r w:rsidR="00A94B8D" w:rsidRPr="00661273">
        <w:t xml:space="preserve">M USD </w:t>
      </w:r>
      <w:r w:rsidRPr="00661273">
        <w:t>pour relancer les ICS</w:t>
      </w:r>
      <w:r w:rsidR="00A94B8D" w:rsidRPr="00661273">
        <w:t xml:space="preserve"> tout en posant ses</w:t>
      </w:r>
      <w:r w:rsidRPr="00661273">
        <w:t xml:space="preserve"> conditions </w:t>
      </w:r>
      <w:r w:rsidR="00A94B8D" w:rsidRPr="00661273">
        <w:t xml:space="preserve">dont </w:t>
      </w:r>
      <w:r w:rsidRPr="00661273">
        <w:t xml:space="preserve">une plus grande liberté d’exportation. L’entreprise, revendiquant plus de 5 000 employés en 2022, </w:t>
      </w:r>
      <w:r w:rsidR="00A94B8D" w:rsidRPr="00661273">
        <w:t xml:space="preserve">a </w:t>
      </w:r>
      <w:r w:rsidRPr="00661273">
        <w:t>réhabilit</w:t>
      </w:r>
      <w:r w:rsidR="00A94B8D" w:rsidRPr="00661273">
        <w:t>é</w:t>
      </w:r>
      <w:r w:rsidRPr="00661273">
        <w:t xml:space="preserve"> </w:t>
      </w:r>
      <w:r w:rsidR="00A94B8D" w:rsidRPr="00661273">
        <w:t>l</w:t>
      </w:r>
      <w:r w:rsidRPr="00661273">
        <w:t xml:space="preserve">es trois principaux sites industriels, </w:t>
      </w:r>
      <w:proofErr w:type="spellStart"/>
      <w:r w:rsidRPr="00661273">
        <w:t>Tobène</w:t>
      </w:r>
      <w:proofErr w:type="spellEnd"/>
      <w:r w:rsidRPr="00661273">
        <w:t>, Darou et Mbao, et relanc</w:t>
      </w:r>
      <w:r w:rsidR="00A94B8D" w:rsidRPr="00661273">
        <w:t>é</w:t>
      </w:r>
      <w:r w:rsidRPr="00661273">
        <w:t xml:space="preserve"> </w:t>
      </w:r>
      <w:r w:rsidR="00A94B8D" w:rsidRPr="00661273">
        <w:t>l</w:t>
      </w:r>
      <w:r w:rsidRPr="00661273">
        <w:t>a production. Elle se réoriente vers l’acide phosphorique, destiné à l’export, principalement vers l’Inde, qui reçoit par voie maritime plus de 80% de la production.</w:t>
      </w:r>
      <w:r w:rsidR="00A94B8D" w:rsidRPr="00661273">
        <w:t xml:space="preserve"> </w:t>
      </w:r>
      <w:r w:rsidRPr="00661273">
        <w:t xml:space="preserve">Autrefois en difficultés, les ICS incarnent alors la réussite d’une relance. Fin 2022, le ministre du </w:t>
      </w:r>
      <w:r w:rsidR="00A94B8D" w:rsidRPr="00661273">
        <w:t>d</w:t>
      </w:r>
      <w:r w:rsidRPr="00661273">
        <w:t xml:space="preserve">éveloppement industriel et des </w:t>
      </w:r>
      <w:r w:rsidR="00A94B8D" w:rsidRPr="00661273">
        <w:t>p</w:t>
      </w:r>
      <w:r w:rsidRPr="00661273">
        <w:t xml:space="preserve">etites et moyennes industries de l’époque, </w:t>
      </w:r>
      <w:r w:rsidR="00A94B8D" w:rsidRPr="00661273">
        <w:t xml:space="preserve">M. </w:t>
      </w:r>
      <w:r w:rsidRPr="00661273">
        <w:t xml:space="preserve">Moustapha Diop, salue la progression du chiffre d’affaires, à 344 </w:t>
      </w:r>
      <w:r w:rsidR="00B77136" w:rsidRPr="00661273">
        <w:t>Md F</w:t>
      </w:r>
      <w:r w:rsidRPr="00661273">
        <w:t xml:space="preserve">CFA en 2021 contre 202 </w:t>
      </w:r>
      <w:r w:rsidR="00B77136" w:rsidRPr="00661273">
        <w:t>Md</w:t>
      </w:r>
      <w:r w:rsidRPr="00661273">
        <w:t xml:space="preserve"> un an plus tôt. En février 2025, la société, pourtant peu encline à communiquer, met en avant sa contribution à l’économie sénégalaise via la </w:t>
      </w:r>
      <w:r w:rsidRPr="00661273">
        <w:lastRenderedPageBreak/>
        <w:t>présentation d’un rapport réalisé par le cabinet PwC.</w:t>
      </w:r>
      <w:r w:rsidR="00B77136" w:rsidRPr="00661273">
        <w:t xml:space="preserve"> </w:t>
      </w:r>
      <w:r w:rsidRPr="00661273">
        <w:t>Ces dix dernières années, avec le soutien de l’</w:t>
      </w:r>
      <w:r w:rsidR="00B77136" w:rsidRPr="00661273">
        <w:t>E</w:t>
      </w:r>
      <w:r w:rsidRPr="00661273">
        <w:t xml:space="preserve">tat du Sénégal, l’engagement des salariés, l’accompagnement des banques, des partenaires et des populations, ont permis un redressement extrêmement important, déclare alors le directeur général, </w:t>
      </w:r>
      <w:r w:rsidR="00B77136" w:rsidRPr="00661273">
        <w:t xml:space="preserve">M. </w:t>
      </w:r>
      <w:r w:rsidRPr="00661273">
        <w:t xml:space="preserve">Mama </w:t>
      </w:r>
      <w:proofErr w:type="spellStart"/>
      <w:r w:rsidRPr="00661273">
        <w:t>Sougoufara</w:t>
      </w:r>
      <w:proofErr w:type="spellEnd"/>
      <w:r w:rsidRPr="00661273">
        <w:t xml:space="preserve">, mettant en avant une contribution au PIB du pays de 120,4 </w:t>
      </w:r>
      <w:r w:rsidR="00B77136" w:rsidRPr="00661273">
        <w:t>Md F</w:t>
      </w:r>
      <w:r w:rsidRPr="00661273">
        <w:t xml:space="preserve">CFA en 2023 et des investissements de plus de 430 </w:t>
      </w:r>
      <w:r w:rsidR="00B77136" w:rsidRPr="00661273">
        <w:t>Md F</w:t>
      </w:r>
      <w:r w:rsidRPr="00661273">
        <w:t>CFA. Comptant pour 13,</w:t>
      </w:r>
      <w:r w:rsidR="00B77136" w:rsidRPr="00661273">
        <w:t>9</w:t>
      </w:r>
      <w:r w:rsidRPr="00661273">
        <w:t xml:space="preserve">% du secteur extractif sénégalais en 2023, les ICS affichent une production de roche phosphatée de 1,8 </w:t>
      </w:r>
      <w:r w:rsidR="00B77136" w:rsidRPr="00661273">
        <w:t xml:space="preserve">M </w:t>
      </w:r>
      <w:r w:rsidRPr="00661273">
        <w:t>de tonnes par an (sur une capacité de 2</w:t>
      </w:r>
      <w:r w:rsidR="00B77136" w:rsidRPr="00661273">
        <w:t xml:space="preserve"> M</w:t>
      </w:r>
      <w:r w:rsidRPr="00661273">
        <w:t>) et une production d’acide phosphorique de 550 000 tonnes (pour une capacité de 600 000). Fin 2024, sous l’impulsion du nouvel exécutif, un audit financier approfondi de l’ensemble des sociétés minières opérant dans le pays est mené par la Société des mines du Sénégal (S</w:t>
      </w:r>
      <w:r w:rsidR="00B77136" w:rsidRPr="00661273">
        <w:t>OMISEN</w:t>
      </w:r>
      <w:r w:rsidRPr="00661273">
        <w:t xml:space="preserve">). Quelques mois plus tard, début 2025, les ICS sont accusées de traîner une dette de 192 </w:t>
      </w:r>
      <w:r w:rsidR="00B77136" w:rsidRPr="00661273">
        <w:t>Md F</w:t>
      </w:r>
      <w:r w:rsidRPr="00661273">
        <w:t>CFA en redevances impayées.</w:t>
      </w:r>
      <w:r w:rsidR="00B77136" w:rsidRPr="00661273">
        <w:t xml:space="preserve"> </w:t>
      </w:r>
      <w:r w:rsidRPr="00661273">
        <w:t xml:space="preserve">De fait, un rapport de 2021 de la Cour des comptes portant sur le contrôle des recettes issues du secteur minier pour la période 2015-2018 appelle les ministres des </w:t>
      </w:r>
      <w:r w:rsidR="00B77136" w:rsidRPr="00661273">
        <w:t>m</w:t>
      </w:r>
      <w:r w:rsidRPr="00661273">
        <w:t xml:space="preserve">ines et des </w:t>
      </w:r>
      <w:r w:rsidR="00B77136" w:rsidRPr="00661273">
        <w:t>f</w:t>
      </w:r>
      <w:r w:rsidRPr="00661273">
        <w:t xml:space="preserve">inances à user de tous les moyens de droit pour contraindre les ICS à s’acquitter de la redevance minière et de la taxe superficiaire auxquelles la société est assujettie en vertu du code minier du pays. </w:t>
      </w:r>
      <w:r w:rsidR="00B77136" w:rsidRPr="00661273">
        <w:t>Le m</w:t>
      </w:r>
      <w:r w:rsidRPr="00661273">
        <w:t xml:space="preserve">ontant réclamé </w:t>
      </w:r>
      <w:r w:rsidR="00B77136" w:rsidRPr="00661273">
        <w:t xml:space="preserve">est de </w:t>
      </w:r>
      <w:r w:rsidRPr="00661273">
        <w:t xml:space="preserve">121 </w:t>
      </w:r>
      <w:r w:rsidR="00B77136" w:rsidRPr="00661273">
        <w:t>Md F</w:t>
      </w:r>
      <w:r w:rsidRPr="00661273">
        <w:t>CFA au titre de la première et 307</w:t>
      </w:r>
      <w:r w:rsidR="00B77136" w:rsidRPr="00661273">
        <w:t> M F</w:t>
      </w:r>
      <w:r w:rsidRPr="00661273">
        <w:t>CFA au titre de la seconde. Des montants non négligeables, mais loin du chiffre évoqué par le Premier ministre</w:t>
      </w:r>
      <w:r w:rsidR="00B77136" w:rsidRPr="00661273">
        <w:t xml:space="preserve">. </w:t>
      </w:r>
      <w:r w:rsidRPr="00661273">
        <w:t xml:space="preserve">En parallèle, les relations entre les ICS et les autorités se tendent sur la question de l’intégration d’un représentant de la </w:t>
      </w:r>
      <w:r w:rsidR="00B77136" w:rsidRPr="00661273">
        <w:t xml:space="preserve">SOMISEN </w:t>
      </w:r>
      <w:r w:rsidRPr="00661273">
        <w:t xml:space="preserve">au sein du conseil d’administration. Début 2026, </w:t>
      </w:r>
      <w:r w:rsidR="004B32E1" w:rsidRPr="00661273">
        <w:t xml:space="preserve">ICS a essayé de </w:t>
      </w:r>
      <w:r w:rsidRPr="00661273">
        <w:t>joue</w:t>
      </w:r>
      <w:r w:rsidR="004B32E1" w:rsidRPr="00661273">
        <w:t>r</w:t>
      </w:r>
      <w:r w:rsidRPr="00661273">
        <w:t xml:space="preserve"> l’apaisement</w:t>
      </w:r>
      <w:r w:rsidR="004B32E1" w:rsidRPr="00661273">
        <w:t xml:space="preserve"> en r</w:t>
      </w:r>
      <w:r w:rsidRPr="00661273">
        <w:t xml:space="preserve">appelant l’engagement à garantir aux agriculteurs un approvisionnement suffisant en intrants, tout en évoquant un programme d’investissements de 126 </w:t>
      </w:r>
      <w:r w:rsidR="004B32E1" w:rsidRPr="00661273">
        <w:t>Md F</w:t>
      </w:r>
      <w:r w:rsidRPr="00661273">
        <w:t>CFA</w:t>
      </w:r>
      <w:r w:rsidR="004B32E1" w:rsidRPr="00661273">
        <w:t>, annonce qui n’aura finalement pas été suffisante pour le gouvernement</w:t>
      </w:r>
      <w:r w:rsidRPr="00661273">
        <w:t>.</w:t>
      </w:r>
      <w:r w:rsidR="004B32E1" w:rsidRPr="00661273">
        <w:t xml:space="preserve"> Le </w:t>
      </w:r>
      <w:r w:rsidRPr="00661273">
        <w:t>non-renouvellement des titres miniers et le gel des comptes des ICS pourraient conduire à un contentieux</w:t>
      </w:r>
      <w:r w:rsidR="004B32E1" w:rsidRPr="00661273">
        <w:t xml:space="preserve"> qui peut </w:t>
      </w:r>
      <w:r w:rsidRPr="00661273">
        <w:t>coûter très cher à toutes les parties</w:t>
      </w:r>
      <w:r w:rsidR="004B32E1" w:rsidRPr="00661273">
        <w:t xml:space="preserve"> et avoir </w:t>
      </w:r>
      <w:r w:rsidRPr="00661273">
        <w:t>des répercussions sur le climat des affaires</w:t>
      </w:r>
      <w:r w:rsidR="004B32E1" w:rsidRPr="00661273">
        <w:t xml:space="preserve"> et les investissements étrangers au Sénégal</w:t>
      </w:r>
      <w:r w:rsidRPr="00661273">
        <w:t>.</w:t>
      </w:r>
    </w:p>
    <w:p w14:paraId="7AFAB88B" w14:textId="77777777" w:rsidR="009664C8" w:rsidRPr="00661273" w:rsidRDefault="009664C8" w:rsidP="00743D13">
      <w:pPr>
        <w:spacing w:after="0"/>
      </w:pPr>
    </w:p>
    <w:p w14:paraId="2C2C3EB4" w14:textId="057B49D0" w:rsidR="0037181D" w:rsidRPr="00661273" w:rsidRDefault="0072195B" w:rsidP="00E0362E">
      <w:pPr>
        <w:keepNext/>
        <w:keepLines/>
        <w:spacing w:after="0"/>
        <w:outlineLvl w:val="1"/>
        <w:rPr>
          <w:rFonts w:eastAsiaTheme="majorEastAsia" w:cstheme="majorBidi"/>
          <w:b/>
          <w:bCs/>
          <w:szCs w:val="26"/>
        </w:rPr>
      </w:pPr>
      <w:bookmarkStart w:id="147" w:name="_Hlk225860524"/>
      <w:bookmarkStart w:id="148" w:name="_Toc226049998"/>
      <w:r w:rsidRPr="00661273">
        <w:rPr>
          <w:b/>
          <w:bCs/>
        </w:rPr>
        <w:t>Recherche - L</w:t>
      </w:r>
      <w:r w:rsidR="0037181D" w:rsidRPr="00661273">
        <w:rPr>
          <w:b/>
          <w:bCs/>
        </w:rPr>
        <w:t>e chef de l’</w:t>
      </w:r>
      <w:r w:rsidRPr="00661273">
        <w:rPr>
          <w:b/>
          <w:bCs/>
        </w:rPr>
        <w:t>E</w:t>
      </w:r>
      <w:r w:rsidR="0037181D" w:rsidRPr="00661273">
        <w:rPr>
          <w:b/>
          <w:bCs/>
        </w:rPr>
        <w:t>tat appelle à renforcer les capacités de l’Institut de technologie alimentaire</w:t>
      </w:r>
      <w:r w:rsidRPr="00661273">
        <w:rPr>
          <w:b/>
          <w:bCs/>
        </w:rPr>
        <w:t>.</w:t>
      </w:r>
      <w:bookmarkEnd w:id="148"/>
    </w:p>
    <w:bookmarkEnd w:id="147"/>
    <w:p w14:paraId="62EC6D4F" w14:textId="4AB05381" w:rsidR="0037181D" w:rsidRPr="00661273" w:rsidRDefault="0037181D" w:rsidP="0037181D">
      <w:pPr>
        <w:spacing w:after="0"/>
      </w:pPr>
      <w:r w:rsidRPr="00661273">
        <w:t>Le président de la République</w:t>
      </w:r>
      <w:r w:rsidR="0072195B" w:rsidRPr="00661273">
        <w:t>, M.</w:t>
      </w:r>
      <w:r w:rsidRPr="00661273">
        <w:t xml:space="preserve"> </w:t>
      </w:r>
      <w:r w:rsidR="0072195B" w:rsidRPr="00661273">
        <w:t xml:space="preserve">Bassirou </w:t>
      </w:r>
      <w:proofErr w:type="spellStart"/>
      <w:r w:rsidR="0072195B" w:rsidRPr="00661273">
        <w:t>Diomaye</w:t>
      </w:r>
      <w:proofErr w:type="spellEnd"/>
      <w:r w:rsidR="0072195B" w:rsidRPr="00661273">
        <w:t xml:space="preserve"> Faye, </w:t>
      </w:r>
      <w:r w:rsidRPr="00661273">
        <w:t>a demandé au gouvernement, lors du Conseil des ministres</w:t>
      </w:r>
      <w:r w:rsidR="0072195B" w:rsidRPr="00661273">
        <w:t xml:space="preserve"> du 11 mars</w:t>
      </w:r>
      <w:r w:rsidRPr="00661273">
        <w:t>, d’accentuer</w:t>
      </w:r>
      <w:r w:rsidR="0072195B" w:rsidRPr="00661273">
        <w:t xml:space="preserve"> </w:t>
      </w:r>
      <w:r w:rsidRPr="00661273">
        <w:t>les campagnes d’information et de promotion de la consommation de la production agricole nationale</w:t>
      </w:r>
      <w:r w:rsidR="0072195B" w:rsidRPr="00661273">
        <w:t xml:space="preserve"> </w:t>
      </w:r>
      <w:r w:rsidRPr="00661273">
        <w:t xml:space="preserve">par le développement d’un label qualité </w:t>
      </w:r>
      <w:r w:rsidR="0072195B" w:rsidRPr="00661273">
        <w:t>« </w:t>
      </w:r>
      <w:r w:rsidRPr="00661273">
        <w:t>Sénégal</w:t>
      </w:r>
      <w:r w:rsidR="0072195B" w:rsidRPr="00661273">
        <w:t> »</w:t>
      </w:r>
      <w:r w:rsidRPr="00661273">
        <w:t>, tout en renforçant les capacités de l’Institut de technologie alimentaire, notamment dans ses missions de valorisation des recherches sur les céréales et les productions horticoles.</w:t>
      </w:r>
      <w:r w:rsidR="0072195B" w:rsidRPr="00661273">
        <w:t xml:space="preserve"> </w:t>
      </w:r>
      <w:r w:rsidRPr="00661273">
        <w:t xml:space="preserve">Le </w:t>
      </w:r>
      <w:r w:rsidR="0072195B" w:rsidRPr="00661273">
        <w:t xml:space="preserve">Chef de l’Etat a </w:t>
      </w:r>
      <w:r w:rsidRPr="00661273">
        <w:t>soulign</w:t>
      </w:r>
      <w:r w:rsidR="0072195B" w:rsidRPr="00661273">
        <w:t xml:space="preserve">é </w:t>
      </w:r>
      <w:r w:rsidRPr="00661273">
        <w:t>que les performances de la production, dans le secteur agricole, nécessitent la mise en œuvre intégrant à la fois la restructuration des marchés et des circuits de distribution des produits agricoles, la transformation des productions, la maîtrise et la régulation de la demande, ainsi que la promotion de la consommation des produits locaux</w:t>
      </w:r>
      <w:r w:rsidR="0072195B" w:rsidRPr="00661273">
        <w:t xml:space="preserve">. </w:t>
      </w:r>
      <w:r w:rsidRPr="00661273">
        <w:t>Le chef de l’</w:t>
      </w:r>
      <w:r w:rsidR="0072195B" w:rsidRPr="00661273">
        <w:t>E</w:t>
      </w:r>
      <w:r w:rsidRPr="00661273">
        <w:t>tat a demandé aussi au gouvernement de veiller à l’encadrement et à la régulation de la commercialisation des produits agricoles et horticoles.</w:t>
      </w:r>
      <w:r w:rsidR="0072195B" w:rsidRPr="00661273">
        <w:t xml:space="preserve"> </w:t>
      </w:r>
      <w:r w:rsidRPr="00661273">
        <w:t>Il a recommandé d’accélérer le déploiement du Programme national de réalisation d’infrastructures de stockage et de conservation des produits agricoles</w:t>
      </w:r>
      <w:r w:rsidR="0072195B" w:rsidRPr="00661273">
        <w:t xml:space="preserve"> et </w:t>
      </w:r>
      <w:r w:rsidRPr="00661273">
        <w:t>a appelé le ministre de l’</w:t>
      </w:r>
      <w:r w:rsidR="0072195B" w:rsidRPr="00661273">
        <w:t>i</w:t>
      </w:r>
      <w:r w:rsidRPr="00661273">
        <w:t xml:space="preserve">ndustrie et du </w:t>
      </w:r>
      <w:r w:rsidR="0072195B" w:rsidRPr="00661273">
        <w:t>c</w:t>
      </w:r>
      <w:r w:rsidRPr="00661273">
        <w:t>ommerce, ainsi que son collègue chargé de l’</w:t>
      </w:r>
      <w:r w:rsidR="0072195B" w:rsidRPr="00661273">
        <w:t>a</w:t>
      </w:r>
      <w:r w:rsidRPr="00661273">
        <w:t xml:space="preserve">griculture, de la </w:t>
      </w:r>
      <w:r w:rsidR="0072195B" w:rsidRPr="00661273">
        <w:t>s</w:t>
      </w:r>
      <w:r w:rsidRPr="00661273">
        <w:t>ouveraineté alimentaire et de l’</w:t>
      </w:r>
      <w:r w:rsidR="0072195B" w:rsidRPr="00661273">
        <w:t>é</w:t>
      </w:r>
      <w:r w:rsidRPr="00661273">
        <w:t>levage, à travailler à la signature de conventions de commercialisation, afin d’assurer l’écoulement des productions agricoles à des prix rémunérateurs.</w:t>
      </w:r>
      <w:r w:rsidR="00E0362E" w:rsidRPr="00661273">
        <w:t xml:space="preserve"> Le chef de l’Etat </w:t>
      </w:r>
      <w:r w:rsidRPr="00661273">
        <w:t xml:space="preserve">veut </w:t>
      </w:r>
      <w:r w:rsidR="00E0362E" w:rsidRPr="00661273">
        <w:t xml:space="preserve">également </w:t>
      </w:r>
      <w:r w:rsidRPr="00661273">
        <w:t>qu’une attention particulière soit accordée à la constitution de stocks de sécurité, concernant les denrées stratégiques et les produits de consommation courante</w:t>
      </w:r>
      <w:r w:rsidR="00E0362E" w:rsidRPr="00661273">
        <w:t xml:space="preserve"> et </w:t>
      </w:r>
      <w:r w:rsidRPr="00661273">
        <w:t xml:space="preserve">a demandé aux ministres </w:t>
      </w:r>
      <w:r w:rsidRPr="00661273">
        <w:lastRenderedPageBreak/>
        <w:t>concernés de faire l’évaluation de l’état d’application de la loi sur les prix et la protection des consommateurs.</w:t>
      </w:r>
    </w:p>
    <w:p w14:paraId="698051F4" w14:textId="77777777" w:rsidR="00E0362E" w:rsidRPr="00661273" w:rsidRDefault="00E0362E" w:rsidP="0037181D">
      <w:pPr>
        <w:spacing w:after="0"/>
      </w:pPr>
    </w:p>
    <w:p w14:paraId="46E9699C" w14:textId="749FEE5F" w:rsidR="00E96910" w:rsidRPr="00661273" w:rsidRDefault="00E96910" w:rsidP="00F02503">
      <w:pPr>
        <w:keepNext/>
        <w:keepLines/>
        <w:spacing w:after="0"/>
        <w:outlineLvl w:val="1"/>
        <w:rPr>
          <w:rFonts w:eastAsiaTheme="majorEastAsia" w:cstheme="majorBidi"/>
          <w:b/>
          <w:bCs/>
          <w:szCs w:val="26"/>
        </w:rPr>
      </w:pPr>
      <w:bookmarkStart w:id="149" w:name="_Hlk224900190"/>
      <w:bookmarkStart w:id="150" w:name="_Toc226049999"/>
      <w:r w:rsidRPr="00661273">
        <w:rPr>
          <w:b/>
          <w:bCs/>
        </w:rPr>
        <w:t>Arachide – La Société nationale de commercialisation des oléagineux du Sénégal (SONACOS) ouvre la trituration aux opérateurs privés.</w:t>
      </w:r>
      <w:bookmarkEnd w:id="150"/>
    </w:p>
    <w:bookmarkEnd w:id="149"/>
    <w:p w14:paraId="2193B4C1" w14:textId="48118998" w:rsidR="00E96910" w:rsidRPr="00661273" w:rsidRDefault="00E96910" w:rsidP="00E96910">
      <w:pPr>
        <w:spacing w:after="0"/>
      </w:pPr>
      <w:r w:rsidRPr="00661273">
        <w:t xml:space="preserve">Le directeur général de la </w:t>
      </w:r>
      <w:bookmarkStart w:id="151" w:name="_Hlk224321520"/>
      <w:r w:rsidRPr="00661273">
        <w:t>SONACOS</w:t>
      </w:r>
      <w:bookmarkEnd w:id="151"/>
      <w:r w:rsidRPr="00661273">
        <w:t xml:space="preserve">, M. El Hadji </w:t>
      </w:r>
      <w:proofErr w:type="spellStart"/>
      <w:r w:rsidRPr="00661273">
        <w:t>Ndane</w:t>
      </w:r>
      <w:proofErr w:type="spellEnd"/>
      <w:r w:rsidRPr="00661273">
        <w:t xml:space="preserve"> Diagne, a annoncé le 7 mars l’ouverture de la trituration de l’arachide collectée à l’usine de Diourbel (centre) à des opérateurs de Touba disposant d’unités de transformation. Cette démarche s’inscrit dans une stratégie visant à accélérer la transformation locale des graines collectées dans la région. Certains opérateurs ont été identifiés après une inspection de leurs installations pour vérifier la conformité de leurs machines. Une fois les tests techniques réussis et les analyses de qualité validées par l’Institut de technologie alimentaire (ITA), des contrats</w:t>
      </w:r>
      <w:r w:rsidR="00F02503" w:rsidRPr="00661273">
        <w:t xml:space="preserve"> seront signés avec eux</w:t>
      </w:r>
      <w:r w:rsidRPr="00661273">
        <w:t xml:space="preserve"> pour la fourniture d’arachide</w:t>
      </w:r>
      <w:r w:rsidR="00F02503" w:rsidRPr="00661273">
        <w:t>. C</w:t>
      </w:r>
      <w:r w:rsidRPr="00661273">
        <w:t>es opérateurs produiront sous le contrôle de la SONACOS, qui restera propriétaire des graines et des produits issus de leur transformation.</w:t>
      </w:r>
      <w:r w:rsidR="00F02503" w:rsidRPr="00661273">
        <w:t xml:space="preserve"> C</w:t>
      </w:r>
      <w:r w:rsidRPr="00661273">
        <w:t xml:space="preserve">ette initiative </w:t>
      </w:r>
      <w:r w:rsidR="00F02503" w:rsidRPr="00661273">
        <w:t xml:space="preserve">doit </w:t>
      </w:r>
      <w:r w:rsidRPr="00661273">
        <w:t>permettr</w:t>
      </w:r>
      <w:r w:rsidR="00F02503" w:rsidRPr="00661273">
        <w:t>e</w:t>
      </w:r>
      <w:r w:rsidRPr="00661273">
        <w:t xml:space="preserve"> de créer de nouveaux emplois dans la zone et d’impulser une dynamique industrielle locale, sous la supervision de la société nationale. </w:t>
      </w:r>
      <w:r w:rsidR="00F02503" w:rsidRPr="00661273">
        <w:t>L</w:t>
      </w:r>
      <w:r w:rsidRPr="00661273">
        <w:t>a SONACOS travaille également à la remise en service d’anciennes machines pour relancer la trituration à l’usine de Diourbel.</w:t>
      </w:r>
      <w:r w:rsidR="00F02503" w:rsidRPr="00661273">
        <w:t xml:space="preserve"> L</w:t>
      </w:r>
      <w:r w:rsidRPr="00661273">
        <w:t>’entreprise envisage aussi de récupérer des équipements provenant d’autres sites industriels pour renforcer les capacités de l’usine.</w:t>
      </w:r>
      <w:r w:rsidR="00F02503" w:rsidRPr="00661273">
        <w:t xml:space="preserve"> </w:t>
      </w:r>
      <w:r w:rsidRPr="00661273">
        <w:rPr>
          <w:rFonts w:hint="eastAsia"/>
        </w:rPr>
        <w:t>‎</w:t>
      </w:r>
      <w:r w:rsidRPr="00661273">
        <w:t xml:space="preserve">Le directeur général de la SONACOS a par ailleurs annoncé que l’usine de Diourbel avait déjà collecté 47 640 tonnes d’arachide </w:t>
      </w:r>
      <w:r w:rsidR="00F02503" w:rsidRPr="00661273">
        <w:t xml:space="preserve">contre </w:t>
      </w:r>
      <w:r w:rsidRPr="00661273">
        <w:t>un peu plus de 26</w:t>
      </w:r>
      <w:r w:rsidR="00C96A8D" w:rsidRPr="00661273">
        <w:t> </w:t>
      </w:r>
      <w:r w:rsidRPr="00661273">
        <w:t>000 tonnes</w:t>
      </w:r>
      <w:r w:rsidR="00F02503" w:rsidRPr="00661273">
        <w:t xml:space="preserve"> l’année dernière.</w:t>
      </w:r>
    </w:p>
    <w:p w14:paraId="1909FC8C" w14:textId="77777777" w:rsidR="00C96A8D" w:rsidRPr="00661273" w:rsidRDefault="00C96A8D" w:rsidP="00C96A8D">
      <w:pPr>
        <w:spacing w:after="0"/>
      </w:pPr>
    </w:p>
    <w:p w14:paraId="77403A3B" w14:textId="7780B787" w:rsidR="00C96A8D" w:rsidRPr="00661273" w:rsidRDefault="00C96A8D" w:rsidP="000137A3">
      <w:pPr>
        <w:keepNext/>
        <w:keepLines/>
        <w:spacing w:after="0"/>
        <w:outlineLvl w:val="1"/>
        <w:rPr>
          <w:rFonts w:eastAsiaTheme="majorEastAsia" w:cstheme="majorBidi"/>
          <w:b/>
          <w:bCs/>
          <w:szCs w:val="26"/>
        </w:rPr>
      </w:pPr>
      <w:bookmarkStart w:id="152" w:name="_Toc226050000"/>
      <w:r w:rsidRPr="00661273">
        <w:rPr>
          <w:b/>
          <w:bCs/>
        </w:rPr>
        <w:t>Riz - Le Sénégal veut améliorer la gouvernance de sa filière avec l’appui de la CEDEAO.</w:t>
      </w:r>
      <w:bookmarkEnd w:id="152"/>
    </w:p>
    <w:p w14:paraId="60F9CBA0" w14:textId="46FCB4ED" w:rsidR="00C96A8D" w:rsidRPr="00661273" w:rsidRDefault="00C96A8D" w:rsidP="00C96A8D">
      <w:pPr>
        <w:spacing w:after="0"/>
      </w:pPr>
      <w:r w:rsidRPr="00661273">
        <w:t>Le riz est la principale céréale cultivée et consommée au Sénégal. Alors que la production locale couvre moins de la moitié des besoins du marché intérieur, elle peine encore à séduire convenablement les consommateurs, au profit du riz importé jugé de meilleure qualité.</w:t>
      </w:r>
      <w:r w:rsidR="00984B62" w:rsidRPr="00661273">
        <w:t xml:space="preserve"> Ainsi, le recours au riz importé s’intensifie. Dans son dernier rapport sur le marché mondial des céréales, le Département américain de l’agriculture (USDA) indique que le Sénégal s’est procuré 1,47 M de tonnes de riz blanchi sur le marché international durant la campagne de commercialisation de 2024/2025, enregistrant une croissance de 13% par rapport à 2022/2023 (1,3 M de tonnes). L’USDA estime par ailleurs que les achats pour la campagne 2025/2026 en cours devraient s’établir à terme à 1,5 M de tonnes.</w:t>
      </w:r>
      <w:r w:rsidR="001A13BC" w:rsidRPr="00661273">
        <w:t xml:space="preserve"> Pour inverser la tendance, les autorités sénégalaises ont </w:t>
      </w:r>
      <w:r w:rsidR="00984B62" w:rsidRPr="00661273">
        <w:t>annonc</w:t>
      </w:r>
      <w:r w:rsidR="001A13BC" w:rsidRPr="00661273">
        <w:t>é</w:t>
      </w:r>
      <w:r w:rsidR="00984B62" w:rsidRPr="00661273">
        <w:t xml:space="preserve"> le 30 mars que l</w:t>
      </w:r>
      <w:r w:rsidRPr="00661273">
        <w:t xml:space="preserve">e Sénégal </w:t>
      </w:r>
      <w:r w:rsidR="00984B62" w:rsidRPr="00661273">
        <w:t xml:space="preserve">allait </w:t>
      </w:r>
      <w:r w:rsidRPr="00661273">
        <w:t>met</w:t>
      </w:r>
      <w:r w:rsidR="00984B62" w:rsidRPr="00661273">
        <w:t>tre</w:t>
      </w:r>
      <w:r w:rsidRPr="00661273">
        <w:t xml:space="preserve"> en place le chapitre national de l’Observatoire du riz de la CEDEAO (ERO) pour améliorer la compétitivité du riz local.</w:t>
      </w:r>
      <w:r w:rsidR="00984B62" w:rsidRPr="00661273">
        <w:t xml:space="preserve"> </w:t>
      </w:r>
      <w:r w:rsidRPr="00661273">
        <w:t xml:space="preserve">L’ERO est une plateforme multipartite regroupant </w:t>
      </w:r>
      <w:r w:rsidR="00984B62" w:rsidRPr="00661273">
        <w:t>E</w:t>
      </w:r>
      <w:r w:rsidRPr="00661273">
        <w:t>tats, producteurs, secteur privé, instituts de recherche et partenaires techniques, créée en 2021 pour opérationnaliser l</w:t>
      </w:r>
      <w:proofErr w:type="gramStart"/>
      <w:r w:rsidRPr="00661273">
        <w:t>’«</w:t>
      </w:r>
      <w:proofErr w:type="gramEnd"/>
      <w:r w:rsidRPr="00661273">
        <w:t> Offensive riz », la politique de la CEDEAO qui vise l’autosuffisance dans la céréale en Afrique de l’Ouest. Elle est chargée de coordonner, les programmes liés au secteur rizicole, les investissements publics/privés, les recommandations politiques pour les décideurs clés et de faciliter l’accès au financement tout au long de la chaine de valeur.</w:t>
      </w:r>
      <w:r w:rsidR="00984B62" w:rsidRPr="00661273">
        <w:t xml:space="preserve"> </w:t>
      </w:r>
      <w:r w:rsidRPr="00661273">
        <w:t>La mise en place d’un chapitre national de l’ERO au Sénégal suggère une volonté des autorités d’adapter cet outil de suivi et de coordination de la filière riz aux réalités du pays. Au Sénégal, la question de la compétitivité du riz produit localement est au cœur de l’actualité du secteur agricole</w:t>
      </w:r>
      <w:r w:rsidR="001A13BC" w:rsidRPr="00661273">
        <w:t xml:space="preserve"> (cf. brèves ci-après)</w:t>
      </w:r>
      <w:r w:rsidRPr="00661273">
        <w:t>. Dans le pays, les producteurs peinent à écouler leurs stocks depuis plusieurs mois, freinés par la concurrence du riz importé jugé moins cher, plus homogène, mieux nettoyé, mieux conditionné (formats de sacs adaptés aux budgets) et disponible de façon régulière.</w:t>
      </w:r>
      <w:r w:rsidR="00984B62" w:rsidRPr="00661273">
        <w:t xml:space="preserve"> </w:t>
      </w:r>
      <w:r w:rsidRPr="00661273">
        <w:t xml:space="preserve">Déjà en </w:t>
      </w:r>
      <w:r w:rsidRPr="00661273">
        <w:lastRenderedPageBreak/>
        <w:t>octobre 2025, les producteurs de riz du département de Dagana, dans la vallée du fleuve Sénégal, tiraient la sonnette d’alarme sur le risque que près de 195 000 tonnes de riz paddy et usiné, issus de la campagne 2025, restent invendues.</w:t>
      </w:r>
      <w:r w:rsidR="00984B62" w:rsidRPr="00661273">
        <w:t xml:space="preserve"> </w:t>
      </w:r>
      <w:r w:rsidRPr="00661273">
        <w:t>Face à la persistance de cette situation jusqu’en 2026, le gouvernement sénégalais a adopté une série de mesures dont la dernière, annoncée le 5 mars</w:t>
      </w:r>
      <w:r w:rsidR="001A13BC" w:rsidRPr="00661273">
        <w:t xml:space="preserve"> dernier</w:t>
      </w:r>
      <w:r w:rsidRPr="00661273">
        <w:t>, portait sur l’octroi d’une subvention de 50 francs CFA pour l’achat de chaque kilogramme de riz produit localement pour faciliter l’écoulement des stocks.</w:t>
      </w:r>
      <w:r w:rsidR="00984B62" w:rsidRPr="00661273">
        <w:t xml:space="preserve"> </w:t>
      </w:r>
      <w:r w:rsidRPr="00661273">
        <w:t>Malgré ces efforts, les riziers et agro-industries de Saint-Louis, dans la vallée du fleuve Sénégal, ont estimé à plus de 50 000 tonnes le stock de riz paddy et usiné encore invendu dans leurs magasins le 28 mars dernier.</w:t>
      </w:r>
      <w:r w:rsidR="00984B62" w:rsidRPr="00661273">
        <w:t xml:space="preserve"> </w:t>
      </w:r>
      <w:r w:rsidRPr="00661273">
        <w:t>Les prochains développements permettront de dire si la mise en place du chapitre national de l’ERO dans le pays peut insuffler une nouvelle dynamique dans la gestion de la filière rizicole.</w:t>
      </w:r>
    </w:p>
    <w:p w14:paraId="6A0590CA" w14:textId="77777777" w:rsidR="00C96A8D" w:rsidRPr="00661273" w:rsidRDefault="00C96A8D" w:rsidP="00C96A8D">
      <w:pPr>
        <w:spacing w:after="0"/>
      </w:pPr>
    </w:p>
    <w:p w14:paraId="271D0356" w14:textId="33F30F94" w:rsidR="00DF1931" w:rsidRPr="00661273" w:rsidRDefault="00DF1931" w:rsidP="00DF1931">
      <w:pPr>
        <w:keepNext/>
        <w:keepLines/>
        <w:spacing w:after="0"/>
        <w:outlineLvl w:val="1"/>
        <w:rPr>
          <w:rFonts w:eastAsiaTheme="majorEastAsia" w:cstheme="majorBidi"/>
          <w:b/>
          <w:bCs/>
          <w:szCs w:val="26"/>
        </w:rPr>
      </w:pPr>
      <w:bookmarkStart w:id="153" w:name="_Toc224241622"/>
      <w:bookmarkStart w:id="154" w:name="_Hlk224321802"/>
      <w:bookmarkStart w:id="155" w:name="_Toc226050001"/>
      <w:r w:rsidRPr="00661273">
        <w:rPr>
          <w:b/>
          <w:bCs/>
        </w:rPr>
        <w:t>Riz –</w:t>
      </w:r>
      <w:r w:rsidR="000137A3" w:rsidRPr="00661273">
        <w:rPr>
          <w:b/>
          <w:bCs/>
        </w:rPr>
        <w:t xml:space="preserve"> S</w:t>
      </w:r>
      <w:r w:rsidRPr="00661273">
        <w:rPr>
          <w:b/>
          <w:bCs/>
        </w:rPr>
        <w:t xml:space="preserve">ubvention </w:t>
      </w:r>
      <w:r w:rsidR="000137A3" w:rsidRPr="00661273">
        <w:rPr>
          <w:b/>
          <w:bCs/>
        </w:rPr>
        <w:t xml:space="preserve">à la production </w:t>
      </w:r>
      <w:r w:rsidRPr="00661273">
        <w:rPr>
          <w:b/>
          <w:bCs/>
        </w:rPr>
        <w:t>de 50 FCFA par kg.</w:t>
      </w:r>
      <w:bookmarkEnd w:id="153"/>
      <w:bookmarkEnd w:id="155"/>
    </w:p>
    <w:bookmarkEnd w:id="154"/>
    <w:p w14:paraId="1F15B8CF" w14:textId="7018D0DD" w:rsidR="00DF1931" w:rsidRPr="00661273" w:rsidRDefault="00DF1931" w:rsidP="00DF1931">
      <w:pPr>
        <w:spacing w:after="0"/>
      </w:pPr>
      <w:r w:rsidRPr="00661273">
        <w:t>Le gouvernement a annoncé le 5 mars, l’instauration d’une subvention de 50 FCFA par kilogramme de riz afin de soutenir la production locale, dans un contexte où la campagne agricole 2024-2025 affiche une baisse de la production nationale. Cette mesure vise à encourager les producteurs nationaux et à améliorer la compétitivité du riz local face aux importations, dans un contexte marqué par la volonté des autorités d’accroître l’offre nationale. Selon l’Agence nationale de la statistique et de la démographie (ANSD), la production de riz au Sénégal est estimée à 946 209 tonnes au titre de la campagne agricole 2024/2025. Le document précise que la culture du riz a couvert une superficie de 239 977 ha, avec un rendement moyen de 3 94 kg/ha. Comparée à la campagne 2023-2024, la production nationale de riz enregistre une baisse de 10,7%, celle-ci s’étant établie à 1 057 836 tonnes. Au niveau régional, la production reste concentrée dans certaines zones, notamment Saint-Louis, qui arrive en tête avec 340 696 tonnes, devant Ziguinchor avec 113 447 tonnes, tandis que Tambacounda totalise 16 081 tonnes. Les autorités sénégalaises poursuivent depuis plusieurs années une politique visant à renforcer la production nationale de riz, produit de base largement consommé dans le pays.</w:t>
      </w:r>
    </w:p>
    <w:p w14:paraId="310B9F91" w14:textId="77777777" w:rsidR="003048FF" w:rsidRPr="00661273" w:rsidRDefault="003048FF" w:rsidP="003048FF">
      <w:pPr>
        <w:spacing w:after="0"/>
      </w:pPr>
    </w:p>
    <w:p w14:paraId="644CA644" w14:textId="5F62A51D" w:rsidR="003048FF" w:rsidRPr="00661273" w:rsidRDefault="003048FF" w:rsidP="0080117A">
      <w:pPr>
        <w:keepNext/>
        <w:keepLines/>
        <w:spacing w:after="0"/>
        <w:outlineLvl w:val="1"/>
        <w:rPr>
          <w:rFonts w:eastAsiaTheme="majorEastAsia" w:cstheme="majorBidi"/>
          <w:b/>
          <w:bCs/>
          <w:szCs w:val="26"/>
        </w:rPr>
      </w:pPr>
      <w:bookmarkStart w:id="156" w:name="_Toc226050002"/>
      <w:r w:rsidRPr="00661273">
        <w:rPr>
          <w:b/>
          <w:bCs/>
        </w:rPr>
        <w:t>Riz – Les producteurs sont inquiets face aux stocks d’invendus.</w:t>
      </w:r>
      <w:bookmarkEnd w:id="156"/>
    </w:p>
    <w:p w14:paraId="5BDD5F82" w14:textId="6C879408" w:rsidR="003048FF" w:rsidRPr="00661273" w:rsidRDefault="003048FF" w:rsidP="003048FF">
      <w:pPr>
        <w:spacing w:after="0"/>
      </w:pPr>
      <w:r w:rsidRPr="00661273">
        <w:t>Les producteurs et transformateurs de riz de la vallée du fleuve Sénégal ont exprimé, leurs vives inquiétudes face à l’accumulation de stocks d’invendus, appelant les autorités à prendre des mesures urgentes pour sauver la filière. Ils sont confrontés depuis le mois d’août</w:t>
      </w:r>
      <w:r w:rsidR="0080117A" w:rsidRPr="00661273">
        <w:t xml:space="preserve"> </w:t>
      </w:r>
      <w:r w:rsidRPr="00661273">
        <w:t xml:space="preserve">à une mévente du riz local. Les différentes campagnes agricoles, notamment celles de contre-saison et d’hivernage ont permis de produire plus de 200 000 tonnes de riz blanc, mais une grande partie de cette production peine à trouver preneur, a déclaré </w:t>
      </w:r>
      <w:r w:rsidR="0080117A" w:rsidRPr="00661273">
        <w:t xml:space="preserve">M. </w:t>
      </w:r>
      <w:r w:rsidRPr="00661273">
        <w:t>Alioune Diagne, président de l’Association nationale des riziers.</w:t>
      </w:r>
      <w:r w:rsidR="0080117A" w:rsidRPr="00661273">
        <w:t xml:space="preserve"> Il </w:t>
      </w:r>
      <w:r w:rsidRPr="00661273">
        <w:t>a indiqué qu’une convention signée le 12 novembre 2025 avec des importateurs avait permis d’écouler environ 6</w:t>
      </w:r>
      <w:r w:rsidR="0080117A" w:rsidRPr="00661273">
        <w:t xml:space="preserve"> </w:t>
      </w:r>
      <w:r w:rsidRPr="00661273">
        <w:t>050 tonnes, avant que ces derniers ne suspendent leurs achats en raison de la concurrence du riz importé, vendu à des prix plus bas.</w:t>
      </w:r>
      <w:r w:rsidR="0080117A" w:rsidRPr="00661273">
        <w:t xml:space="preserve"> Il </w:t>
      </w:r>
      <w:r w:rsidRPr="00661273">
        <w:t>a fait savoir que les riziculteurs ont environ 14 000 tonnes de riz blanc et près de 40</w:t>
      </w:r>
      <w:r w:rsidR="0080117A" w:rsidRPr="00661273">
        <w:t> </w:t>
      </w:r>
      <w:r w:rsidRPr="00661273">
        <w:t>000</w:t>
      </w:r>
      <w:r w:rsidR="0080117A" w:rsidRPr="00661273">
        <w:t> </w:t>
      </w:r>
      <w:r w:rsidRPr="00661273">
        <w:t>tonnes de paddy en stock.</w:t>
      </w:r>
      <w:r w:rsidR="0080117A" w:rsidRPr="00661273">
        <w:t xml:space="preserve"> Cette</w:t>
      </w:r>
      <w:r w:rsidRPr="00661273">
        <w:t xml:space="preserve"> situation</w:t>
      </w:r>
      <w:r w:rsidR="0080117A" w:rsidRPr="00661273">
        <w:t xml:space="preserve"> </w:t>
      </w:r>
      <w:r w:rsidRPr="00661273">
        <w:t>a conduit à l’arrêt partiel des activités de transformation.</w:t>
      </w:r>
      <w:r w:rsidR="0080117A" w:rsidRPr="00661273">
        <w:t xml:space="preserve"> </w:t>
      </w:r>
      <w:r w:rsidRPr="00661273">
        <w:t xml:space="preserve">Les acteurs de la filière déplorent également le retard dans l’application des mesures annoncées par les autorités, notamment </w:t>
      </w:r>
      <w:r w:rsidR="0080117A" w:rsidRPr="00661273">
        <w:t>la</w:t>
      </w:r>
      <w:r w:rsidRPr="00661273">
        <w:t xml:space="preserve"> subvention de 50 </w:t>
      </w:r>
      <w:r w:rsidR="0080117A" w:rsidRPr="00661273">
        <w:t>F</w:t>
      </w:r>
      <w:r w:rsidRPr="00661273">
        <w:t>CFA par kilogramme destinée à rendre le riz local plus compétitif.</w:t>
      </w:r>
      <w:r w:rsidR="0080117A" w:rsidRPr="00661273">
        <w:t xml:space="preserve"> </w:t>
      </w:r>
      <w:r w:rsidRPr="00661273">
        <w:t xml:space="preserve">Cette mesure </w:t>
      </w:r>
      <w:r w:rsidR="0080117A" w:rsidRPr="00661273">
        <w:t xml:space="preserve">ne serait </w:t>
      </w:r>
      <w:r w:rsidRPr="00661273">
        <w:t>toujours pas effective</w:t>
      </w:r>
      <w:r w:rsidR="0080117A" w:rsidRPr="00661273">
        <w:t xml:space="preserve"> ainsi que la</w:t>
      </w:r>
      <w:r w:rsidRPr="00661273">
        <w:t xml:space="preserve"> mise en œuvre des achats institutionnels pourtant prévus par l’</w:t>
      </w:r>
      <w:r w:rsidR="0080117A" w:rsidRPr="00661273">
        <w:t>E</w:t>
      </w:r>
      <w:r w:rsidRPr="00661273">
        <w:t>tat.</w:t>
      </w:r>
      <w:r w:rsidR="0080117A" w:rsidRPr="00661273">
        <w:t xml:space="preserve"> </w:t>
      </w:r>
      <w:r w:rsidRPr="00661273">
        <w:t xml:space="preserve">De son côté, </w:t>
      </w:r>
      <w:r w:rsidR="0080117A" w:rsidRPr="00661273">
        <w:t>Mme </w:t>
      </w:r>
      <w:r w:rsidRPr="00661273">
        <w:t xml:space="preserve">Aïssatou Gaye, présidente du Collège des transformateurs de riz, a insisté sur les </w:t>
      </w:r>
      <w:r w:rsidRPr="00661273">
        <w:lastRenderedPageBreak/>
        <w:t>difficultés financières auxquelles font face les unités agro-industrielles.</w:t>
      </w:r>
      <w:r w:rsidR="0080117A" w:rsidRPr="00661273">
        <w:t xml:space="preserve"> </w:t>
      </w:r>
      <w:r w:rsidRPr="00661273">
        <w:t>Elle a notamment relevé l’existence des stocks importants qui ne sont pas écoulés, alors que les banques commencent à retirer</w:t>
      </w:r>
      <w:r w:rsidR="0080117A" w:rsidRPr="00661273">
        <w:t xml:space="preserve"> leur financement, c</w:t>
      </w:r>
      <w:r w:rsidRPr="00661273">
        <w:t>e qui compromet la poursuite des activités et le financement des campagnes agricoles.</w:t>
      </w:r>
      <w:r w:rsidR="0080117A" w:rsidRPr="00661273">
        <w:t xml:space="preserve"> </w:t>
      </w:r>
      <w:r w:rsidRPr="00661273">
        <w:t>Elle a averti que sans débouchées ni accompagnement financier, les transformateurs ne seront plus en mesure de soutenir les producteurs, notamment pour l’acquisition d’intrants agricoles.</w:t>
      </w:r>
    </w:p>
    <w:p w14:paraId="2846FA08" w14:textId="71A35178" w:rsidR="0080117A" w:rsidRPr="00661273" w:rsidRDefault="0080117A" w:rsidP="003048FF">
      <w:pPr>
        <w:spacing w:after="0"/>
      </w:pPr>
    </w:p>
    <w:p w14:paraId="2A14E3DD" w14:textId="77777777" w:rsidR="0080117A" w:rsidRPr="00661273" w:rsidRDefault="0080117A" w:rsidP="0080117A">
      <w:pPr>
        <w:keepNext/>
        <w:keepLines/>
        <w:spacing w:after="0"/>
        <w:outlineLvl w:val="1"/>
        <w:rPr>
          <w:rFonts w:eastAsiaTheme="majorEastAsia" w:cstheme="majorBidi"/>
          <w:b/>
          <w:bCs/>
          <w:szCs w:val="26"/>
        </w:rPr>
      </w:pPr>
      <w:bookmarkStart w:id="157" w:name="_Toc226050003"/>
      <w:r w:rsidRPr="00661273">
        <w:rPr>
          <w:b/>
          <w:bCs/>
        </w:rPr>
        <w:t>Riz – Faible compétitivité de la production locale</w:t>
      </w:r>
      <w:r w:rsidRPr="00661273">
        <w:rPr>
          <w:rFonts w:ascii="Cambria" w:hAnsi="Cambria"/>
          <w:b/>
          <w:bCs/>
        </w:rPr>
        <w:t>.</w:t>
      </w:r>
      <w:bookmarkEnd w:id="157"/>
    </w:p>
    <w:p w14:paraId="7E767112" w14:textId="77777777" w:rsidR="0080117A" w:rsidRPr="00661273" w:rsidRDefault="0080117A" w:rsidP="0080117A">
      <w:pPr>
        <w:spacing w:after="0"/>
      </w:pPr>
      <w:r w:rsidRPr="00661273">
        <w:t>Le Bureau d’analyses macro-économiques (BAME) de l’Institut sénégalais de recherches agricoles (ISRA) a réuni le 3 mars des chercheurs et des officiels pour discuter des facteurs qui limitent la consommation du riz local comparé au riz importé. La rencontre visait à instaurer un débat entre décideurs, partenaires et acteurs de la chaine de valeur de la filière riz pour discuter du problème de la commercialisation du riz local. Selon le Bureau d’analyses macro-économiques de l’Institut sénégalais de recherche agricole, le riz occupe une place stratégique dans l’économie nationale et la sécurité alimentaire du Sénégal, qui figure parmi les plus grands consommateurs de cette denrée en Afrique de l’Ouest. Malgré les efforts importants consentis en matière de production, le pays demeure structurellement dépendant des importations. Pour le président du Comité interprofessionnel du riz du Sénégal (CERIZ), M. Papa </w:t>
      </w:r>
      <w:proofErr w:type="spellStart"/>
      <w:r w:rsidRPr="00661273">
        <w:t>Sambou</w:t>
      </w:r>
      <w:proofErr w:type="spellEnd"/>
      <w:r w:rsidRPr="00661273">
        <w:t> </w:t>
      </w:r>
      <w:proofErr w:type="spellStart"/>
      <w:r w:rsidRPr="00661273">
        <w:t>Dièye</w:t>
      </w:r>
      <w:proofErr w:type="spellEnd"/>
      <w:r w:rsidRPr="00661273">
        <w:t xml:space="preserve">, plusieurs facteurs limitent la compétitivité du riz local qui coûte cher parce que le coût de production est élevé lié à la gestion et au pompage de l’eau alors que le coût de l’énergie est élevé ; à la faible mécanisation pour la préparation des sols ; au manque d’engrais utilisé avant le démarrage des semis ; au prix et à la qualité des semences, faute d’opérateurs ; aux problèmes de protection des cultures, près de 30% de la production étant ravagée par les oiseaux granivores ; au manque de moissonneuses batteuses pour les récoltes ; au manque de magasins de stockage ; à la qualité final du produits qui fait que les consommateurs sénégalais préfèrent le riz importé. L’ensemble de ces facteurs font que le riz local n’est pas compétitif par rapport au riz importé. </w:t>
      </w:r>
    </w:p>
    <w:p w14:paraId="21796607" w14:textId="77777777" w:rsidR="0080117A" w:rsidRPr="00661273" w:rsidRDefault="0080117A" w:rsidP="003048FF">
      <w:pPr>
        <w:spacing w:after="0"/>
      </w:pPr>
    </w:p>
    <w:p w14:paraId="691161D2" w14:textId="4C21676E" w:rsidR="00237B70" w:rsidRPr="00661273" w:rsidRDefault="00237B70" w:rsidP="00537912">
      <w:pPr>
        <w:keepNext/>
        <w:keepLines/>
        <w:spacing w:after="0"/>
        <w:outlineLvl w:val="1"/>
        <w:rPr>
          <w:rFonts w:eastAsiaTheme="majorEastAsia" w:cstheme="majorBidi"/>
          <w:b/>
          <w:bCs/>
          <w:szCs w:val="26"/>
        </w:rPr>
      </w:pPr>
      <w:bookmarkStart w:id="158" w:name="_Hlk224326090"/>
      <w:bookmarkStart w:id="159" w:name="_Toc226050004"/>
      <w:r w:rsidRPr="00661273">
        <w:rPr>
          <w:b/>
          <w:bCs/>
        </w:rPr>
        <w:t xml:space="preserve">Maïs – </w:t>
      </w:r>
      <w:r w:rsidR="00537912" w:rsidRPr="00661273">
        <w:rPr>
          <w:b/>
          <w:bCs/>
        </w:rPr>
        <w:t>Ambition du ministre de l’agriculture, de la souveraineté alimentaire et de l’élevage, M. </w:t>
      </w:r>
      <w:proofErr w:type="spellStart"/>
      <w:r w:rsidR="00537912" w:rsidRPr="00661273">
        <w:rPr>
          <w:b/>
          <w:bCs/>
        </w:rPr>
        <w:t>Mabouba</w:t>
      </w:r>
      <w:proofErr w:type="spellEnd"/>
      <w:r w:rsidR="00537912" w:rsidRPr="00661273">
        <w:rPr>
          <w:b/>
          <w:bCs/>
        </w:rPr>
        <w:t xml:space="preserve"> Diagne, de développer la filière.</w:t>
      </w:r>
      <w:bookmarkEnd w:id="159"/>
    </w:p>
    <w:bookmarkEnd w:id="158"/>
    <w:p w14:paraId="679A8F64" w14:textId="16FC8121" w:rsidR="00237B70" w:rsidRPr="00661273" w:rsidRDefault="00237B70" w:rsidP="00237B70">
      <w:pPr>
        <w:spacing w:after="0"/>
      </w:pPr>
      <w:r w:rsidRPr="00661273">
        <w:t>Le Sénégal ambitionne de faire du maïs une filière d’excellence</w:t>
      </w:r>
      <w:r w:rsidR="00581509" w:rsidRPr="00661273">
        <w:t xml:space="preserve"> </w:t>
      </w:r>
      <w:r w:rsidRPr="00661273">
        <w:t xml:space="preserve">et un pilier durable de sa souveraineté alimentaire a affirmé le 3 mars le </w:t>
      </w:r>
      <w:bookmarkStart w:id="160" w:name="_Hlk224323231"/>
      <w:r w:rsidRPr="00661273">
        <w:t xml:space="preserve">ministre de l’agriculture, de la souveraineté alimentaire et de l’élevage, M. </w:t>
      </w:r>
      <w:proofErr w:type="spellStart"/>
      <w:r w:rsidRPr="00661273">
        <w:t>Mabouba</w:t>
      </w:r>
      <w:proofErr w:type="spellEnd"/>
      <w:r w:rsidRPr="00661273">
        <w:t xml:space="preserve"> Diagne</w:t>
      </w:r>
      <w:bookmarkEnd w:id="160"/>
      <w:r w:rsidRPr="00661273">
        <w:t>.</w:t>
      </w:r>
      <w:r w:rsidR="00581509" w:rsidRPr="00661273">
        <w:t xml:space="preserve"> </w:t>
      </w:r>
      <w:r w:rsidR="00537912" w:rsidRPr="00661273">
        <w:t xml:space="preserve">Le ministre a rappelé que le maïs occupe une place centrale dans l’économie du Sénégal et constitue à la fois une culture vivrière importante pour les ménages ruraux et un intrant stratégique pour les industries d’aliments pour bétail, volaille et poisson. Pourtant, malgré le potentiel considérable de nos zones agroécologiques, notre production nationale demeure encore insuffisante pour satisfaire la demande intérieure, ce qui oblige le Sénégal à importer chaque année d’importantes quantités de maïs a déploré le ministre. </w:t>
      </w:r>
      <w:r w:rsidR="00581509" w:rsidRPr="00661273">
        <w:t xml:space="preserve">Le ministre </w:t>
      </w:r>
      <w:r w:rsidRPr="00661273">
        <w:t>a assuré qu’avec une organisation efficace de la filière, des semences performantes, une fertilisation adaptée, une mécanisation progressive et surtout une commercialisation structurée, le Sénégal peut considérablement augmenter la production nationale, accroître durablement la productivité et la compétitivité de cette filière.</w:t>
      </w:r>
      <w:r w:rsidR="00581509" w:rsidRPr="00661273">
        <w:t xml:space="preserve"> Le ministre a souligné que </w:t>
      </w:r>
      <w:r w:rsidRPr="00661273">
        <w:t>l’Etat prendra toute sa part pour accompagner les producteurs, sécuriser l’accès aux intrants, soutenir l’innovation et améliorer l’environnement économique de la filière.</w:t>
      </w:r>
      <w:r w:rsidR="00581509" w:rsidRPr="00661273">
        <w:t xml:space="preserve"> </w:t>
      </w:r>
      <w:r w:rsidRPr="00661273">
        <w:t>Selon lui, le principal enseignement des dernières campagnes tient au fait que la question centrale n’est plus seulement celle de la production</w:t>
      </w:r>
      <w:r w:rsidR="00537912" w:rsidRPr="00661273">
        <w:t>,</w:t>
      </w:r>
      <w:r w:rsidR="00581509" w:rsidRPr="00661273">
        <w:t xml:space="preserve"> mais aussi </w:t>
      </w:r>
      <w:r w:rsidRPr="00661273">
        <w:t>celle de la commercialisation.</w:t>
      </w:r>
      <w:r w:rsidR="00581509" w:rsidRPr="00661273">
        <w:t xml:space="preserve"> C</w:t>
      </w:r>
      <w:r w:rsidRPr="00661273">
        <w:t xml:space="preserve">es </w:t>
      </w:r>
      <w:r w:rsidRPr="00661273">
        <w:lastRenderedPageBreak/>
        <w:t xml:space="preserve">dernières années des difficultés récurrentes </w:t>
      </w:r>
      <w:r w:rsidR="00581509" w:rsidRPr="00661273">
        <w:t xml:space="preserve">ont été observées </w:t>
      </w:r>
      <w:r w:rsidRPr="00661273">
        <w:t>dans l’écoulement du maïs local, alors même que la demande nationale reste très importante</w:t>
      </w:r>
      <w:r w:rsidR="00581509" w:rsidRPr="00661273">
        <w:t>. Pour le ministre</w:t>
      </w:r>
      <w:r w:rsidRPr="00661273">
        <w:t xml:space="preserve"> cette situation oblige le pays à repenser son approche</w:t>
      </w:r>
      <w:r w:rsidR="00581509" w:rsidRPr="00661273">
        <w:t xml:space="preserve"> avec la </w:t>
      </w:r>
      <w:r w:rsidRPr="00661273">
        <w:t xml:space="preserve">logique </w:t>
      </w:r>
      <w:r w:rsidR="00581509" w:rsidRPr="00661273">
        <w:t xml:space="preserve">de </w:t>
      </w:r>
      <w:r w:rsidRPr="00661273">
        <w:t>vendre avant de produire</w:t>
      </w:r>
      <w:r w:rsidR="00581509" w:rsidRPr="00661273">
        <w:t xml:space="preserve"> et de </w:t>
      </w:r>
      <w:r w:rsidRPr="00661273">
        <w:t xml:space="preserve">planifier la production en fonction de la demande réelle du marché, </w:t>
      </w:r>
      <w:r w:rsidR="00581509" w:rsidRPr="00661273">
        <w:t xml:space="preserve">de </w:t>
      </w:r>
      <w:r w:rsidRPr="00661273">
        <w:t xml:space="preserve">structurer les circuits de commercialisation et </w:t>
      </w:r>
      <w:r w:rsidR="00581509" w:rsidRPr="00661273">
        <w:t xml:space="preserve">de </w:t>
      </w:r>
      <w:r w:rsidRPr="00661273">
        <w:t>renforcer les mécanismes de contractualisation entre les producteurs et les acheteurs.</w:t>
      </w:r>
    </w:p>
    <w:p w14:paraId="0D933572" w14:textId="77777777" w:rsidR="0014790E" w:rsidRPr="00661273" w:rsidRDefault="0014790E" w:rsidP="0014790E">
      <w:pPr>
        <w:spacing w:after="0"/>
      </w:pPr>
    </w:p>
    <w:p w14:paraId="51363D96" w14:textId="7DEF0D89" w:rsidR="0014790E" w:rsidRPr="00661273" w:rsidRDefault="0014790E" w:rsidP="00320F45">
      <w:pPr>
        <w:keepNext/>
        <w:keepLines/>
        <w:spacing w:after="0"/>
        <w:outlineLvl w:val="1"/>
        <w:rPr>
          <w:rFonts w:eastAsiaTheme="majorEastAsia" w:cstheme="majorBidi"/>
          <w:b/>
          <w:bCs/>
          <w:szCs w:val="26"/>
        </w:rPr>
      </w:pPr>
      <w:bookmarkStart w:id="161" w:name="_Toc226050005"/>
      <w:r w:rsidRPr="00661273">
        <w:rPr>
          <w:b/>
          <w:bCs/>
        </w:rPr>
        <w:t>Blé - L</w:t>
      </w:r>
      <w:r w:rsidRPr="00661273">
        <w:rPr>
          <w:rFonts w:cs="Marianne"/>
          <w:b/>
          <w:bCs/>
        </w:rPr>
        <w:t>’</w:t>
      </w:r>
      <w:r w:rsidRPr="00661273">
        <w:rPr>
          <w:b/>
          <w:bCs/>
        </w:rPr>
        <w:t>industrie minoti</w:t>
      </w:r>
      <w:r w:rsidRPr="00661273">
        <w:rPr>
          <w:rFonts w:cs="Marianne"/>
          <w:b/>
          <w:bCs/>
        </w:rPr>
        <w:t>è</w:t>
      </w:r>
      <w:r w:rsidRPr="00661273">
        <w:rPr>
          <w:b/>
          <w:bCs/>
        </w:rPr>
        <w:t>re se renforce.</w:t>
      </w:r>
      <w:bookmarkEnd w:id="161"/>
    </w:p>
    <w:p w14:paraId="6FF295DE" w14:textId="1649857B" w:rsidR="001C7420" w:rsidRPr="00661273" w:rsidRDefault="0014790E" w:rsidP="0014790E">
      <w:pPr>
        <w:spacing w:after="0"/>
      </w:pPr>
      <w:r w:rsidRPr="00661273">
        <w:t>L’entreprise marocaine d’ingénierie industrielle REMORA, spécialisée dans l’installation et le montage d’unités agroindustrielles, a annoncé le 27 février dernier, avoir finalisé la construction d’un moulin à farine de blé au Sénégal. L’entreprise a précisé que cette nouvelle unité industrielle est dotée d’une capacité de traitement de 500 tonnes de blé par jour. L’entrée en service de cette nouvelle minoterie devrait renforcer les capacités de production de farine de blé au Sénégal et illustre le dynamisme de la demande pour le blé et ses dérivés. Deuxième céréale la plus consommée après le riz, le blé prend une place de plus en plus importante dans les habitudes alimentaires de la population, où il est principalement consommé sous la forme de pains, de pâtisseries, de semoule ou encore de pâtes alimentaires. Par habitant, la consommation annuelle de blé dans le pays est passée de 27 kg en 2002 à 42 kg en 2020. Alors que la production locale de cette céréale est quasi inexistante, comme dans la majorité des pays d’Afrique de l’Ouest, la demande croissante sur le marché intérieur est satisfaite par les importations. Le Sénégal est ainsi un des principaux importateurs ouest-africain. Les données compilées par l’Agence nationale de la statistique et de la démographie (ANSD) montrent que les achats sénégalais de froment (blé tendre) importé ont grimpé de 30,3</w:t>
      </w:r>
      <w:r w:rsidRPr="00661273">
        <w:rPr>
          <w:rFonts w:ascii="Times New Roman" w:hAnsi="Times New Roman" w:cs="Times New Roman"/>
        </w:rPr>
        <w:t> </w:t>
      </w:r>
      <w:r w:rsidRPr="00661273">
        <w:t>% en 5 ans, passant de 693</w:t>
      </w:r>
      <w:r w:rsidRPr="00661273">
        <w:rPr>
          <w:rFonts w:ascii="Times New Roman" w:hAnsi="Times New Roman" w:cs="Times New Roman"/>
        </w:rPr>
        <w:t> </w:t>
      </w:r>
      <w:r w:rsidRPr="00661273">
        <w:t xml:space="preserve">996 tonnes en 2020 </w:t>
      </w:r>
      <w:r w:rsidRPr="00661273">
        <w:rPr>
          <w:rFonts w:cs="Marianne"/>
        </w:rPr>
        <w:t>à</w:t>
      </w:r>
      <w:r w:rsidRPr="00661273">
        <w:t xml:space="preserve"> 904</w:t>
      </w:r>
      <w:r w:rsidRPr="00661273">
        <w:rPr>
          <w:rFonts w:ascii="Times New Roman" w:hAnsi="Times New Roman" w:cs="Times New Roman"/>
        </w:rPr>
        <w:t> </w:t>
      </w:r>
      <w:r w:rsidRPr="00661273">
        <w:t>947 tonnes en 2024. Parall</w:t>
      </w:r>
      <w:r w:rsidRPr="00661273">
        <w:rPr>
          <w:rFonts w:cs="Marianne"/>
        </w:rPr>
        <w:t>è</w:t>
      </w:r>
      <w:r w:rsidRPr="00661273">
        <w:t>lement, la facture de ces achats a globalement augment</w:t>
      </w:r>
      <w:r w:rsidRPr="00661273">
        <w:rPr>
          <w:rFonts w:cs="Marianne"/>
        </w:rPr>
        <w:t>é</w:t>
      </w:r>
      <w:r w:rsidRPr="00661273">
        <w:t xml:space="preserve"> de 55,24</w:t>
      </w:r>
      <w:r w:rsidRPr="00661273">
        <w:rPr>
          <w:rFonts w:ascii="Times New Roman" w:hAnsi="Times New Roman" w:cs="Times New Roman"/>
        </w:rPr>
        <w:t> </w:t>
      </w:r>
      <w:r w:rsidRPr="00661273">
        <w:t xml:space="preserve">% pour atteindre 171,37 </w:t>
      </w:r>
      <w:r w:rsidR="00320F45" w:rsidRPr="00661273">
        <w:t xml:space="preserve">Md FCFA </w:t>
      </w:r>
      <w:r w:rsidRPr="00661273">
        <w:t>sur la m</w:t>
      </w:r>
      <w:r w:rsidRPr="00661273">
        <w:rPr>
          <w:rFonts w:cs="Marianne"/>
        </w:rPr>
        <w:t>ê</w:t>
      </w:r>
      <w:r w:rsidRPr="00661273">
        <w:t>me p</w:t>
      </w:r>
      <w:r w:rsidRPr="00661273">
        <w:rPr>
          <w:rFonts w:cs="Marianne"/>
        </w:rPr>
        <w:t>é</w:t>
      </w:r>
      <w:r w:rsidRPr="00661273">
        <w:t>riode.</w:t>
      </w:r>
      <w:r w:rsidR="00320F45" w:rsidRPr="00661273">
        <w:t xml:space="preserve"> </w:t>
      </w:r>
      <w:r w:rsidRPr="00661273">
        <w:t xml:space="preserve">Ces importations sont le fait d’une dizaine de minoteries, dont les plus importantes par leur capacité de transformation du blé en farine sont les Grands Moulins de Dakar, Grands Moulins du Sahel, MS, FKS, NMA ou encore </w:t>
      </w:r>
      <w:proofErr w:type="spellStart"/>
      <w:r w:rsidRPr="00661273">
        <w:t>Olam</w:t>
      </w:r>
      <w:proofErr w:type="spellEnd"/>
      <w:r w:rsidRPr="00661273">
        <w:t>.</w:t>
      </w:r>
      <w:r w:rsidR="00320F45" w:rsidRPr="00661273">
        <w:t xml:space="preserve"> </w:t>
      </w:r>
      <w:r w:rsidRPr="00661273">
        <w:t>Si la majorité du blé importé est transformée et consommée sur le marché intérieur, il faut noter que le reste est exporté vers les pays de la sous-région ouest-africaine. D’après l’ANSD, l’industrie sénégalaise a expédié en moyenne 13</w:t>
      </w:r>
      <w:r w:rsidRPr="00661273">
        <w:rPr>
          <w:rFonts w:ascii="Times New Roman" w:hAnsi="Times New Roman" w:cs="Times New Roman"/>
        </w:rPr>
        <w:t> </w:t>
      </w:r>
      <w:r w:rsidRPr="00661273">
        <w:t>861 tonnes de farine de bl</w:t>
      </w:r>
      <w:r w:rsidRPr="00661273">
        <w:rPr>
          <w:rFonts w:cs="Marianne"/>
        </w:rPr>
        <w:t>é</w:t>
      </w:r>
      <w:r w:rsidRPr="00661273">
        <w:t xml:space="preserve"> tendre par an sur le marché international entre 2020 et 2023, avec un pic de 29</w:t>
      </w:r>
      <w:r w:rsidRPr="00661273">
        <w:rPr>
          <w:rFonts w:ascii="Times New Roman" w:hAnsi="Times New Roman" w:cs="Times New Roman"/>
        </w:rPr>
        <w:t> </w:t>
      </w:r>
      <w:r w:rsidRPr="00661273">
        <w:t>249 tonnes enregistr</w:t>
      </w:r>
      <w:r w:rsidRPr="00661273">
        <w:rPr>
          <w:rFonts w:cs="Marianne"/>
        </w:rPr>
        <w:t>é</w:t>
      </w:r>
      <w:r w:rsidRPr="00661273">
        <w:t xml:space="preserve"> en 2021.</w:t>
      </w:r>
      <w:r w:rsidR="00320F45" w:rsidRPr="00661273">
        <w:t xml:space="preserve"> </w:t>
      </w:r>
      <w:r w:rsidRPr="00661273">
        <w:t xml:space="preserve">Parallèlement, les recettes d’exportation engrangées sur la même période se sont élevées en moyenne à 3,86 </w:t>
      </w:r>
      <w:r w:rsidR="00320F45" w:rsidRPr="00661273">
        <w:t>Md F</w:t>
      </w:r>
      <w:r w:rsidRPr="00661273">
        <w:t xml:space="preserve">CFA avec un pic de 7,7 </w:t>
      </w:r>
      <w:r w:rsidR="00320F45" w:rsidRPr="00661273">
        <w:t xml:space="preserve">Md </w:t>
      </w:r>
      <w:r w:rsidRPr="00661273">
        <w:t>enregistr</w:t>
      </w:r>
      <w:r w:rsidRPr="00661273">
        <w:rPr>
          <w:rFonts w:cs="Marianne"/>
        </w:rPr>
        <w:t>é</w:t>
      </w:r>
      <w:r w:rsidRPr="00661273">
        <w:t xml:space="preserve"> en 2021. Dans ce contexte, le renforcement des capacit</w:t>
      </w:r>
      <w:r w:rsidRPr="00661273">
        <w:rPr>
          <w:rFonts w:cs="Marianne"/>
        </w:rPr>
        <w:t>é</w:t>
      </w:r>
      <w:r w:rsidRPr="00661273">
        <w:t>s de transformation de farine de bl</w:t>
      </w:r>
      <w:r w:rsidRPr="00661273">
        <w:rPr>
          <w:rFonts w:cs="Marianne"/>
        </w:rPr>
        <w:t>é</w:t>
      </w:r>
      <w:r w:rsidRPr="00661273">
        <w:t xml:space="preserve"> peut </w:t>
      </w:r>
      <w:r w:rsidRPr="00661273">
        <w:rPr>
          <w:rFonts w:cs="Marianne"/>
        </w:rPr>
        <w:t>é</w:t>
      </w:r>
      <w:r w:rsidRPr="00661273">
        <w:t>galement soutenir la croissance des exportations de farines de bl</w:t>
      </w:r>
      <w:r w:rsidRPr="00661273">
        <w:rPr>
          <w:rFonts w:cs="Marianne"/>
        </w:rPr>
        <w:t>é</w:t>
      </w:r>
      <w:r w:rsidRPr="00661273">
        <w:t xml:space="preserve"> au cours des prochaines années.</w:t>
      </w:r>
    </w:p>
    <w:p w14:paraId="188CD574" w14:textId="77777777" w:rsidR="00320F45" w:rsidRPr="00661273" w:rsidRDefault="00320F45" w:rsidP="0014790E">
      <w:pPr>
        <w:spacing w:after="0"/>
      </w:pPr>
    </w:p>
    <w:p w14:paraId="4D8ED009" w14:textId="7FBC3F5F" w:rsidR="00B10708" w:rsidRPr="00661273" w:rsidRDefault="00B10708" w:rsidP="001A70AF">
      <w:pPr>
        <w:keepNext/>
        <w:keepLines/>
        <w:spacing w:after="0"/>
        <w:outlineLvl w:val="1"/>
        <w:rPr>
          <w:rFonts w:eastAsiaTheme="majorEastAsia" w:cstheme="majorBidi"/>
          <w:b/>
          <w:bCs/>
          <w:szCs w:val="26"/>
        </w:rPr>
      </w:pPr>
      <w:bookmarkStart w:id="162" w:name="_Toc226050006"/>
      <w:r w:rsidRPr="00661273">
        <w:rPr>
          <w:b/>
          <w:bCs/>
        </w:rPr>
        <w:t>Maraîchage - L'abondance de légumes fait chuter les prix et fragilise les maraîchers.</w:t>
      </w:r>
      <w:bookmarkEnd w:id="162"/>
    </w:p>
    <w:p w14:paraId="28B851B6" w14:textId="0AC94820" w:rsidR="00F25774" w:rsidRPr="00661273" w:rsidRDefault="00B10708" w:rsidP="00B10708">
      <w:pPr>
        <w:spacing w:after="0"/>
      </w:pPr>
      <w:r w:rsidRPr="00661273">
        <w:t xml:space="preserve">Ces dernières années, entre mars et mai, les marchés sont envahis de légumes, et les prix s'effondrent, contraignant les maraîchers à vendre à perte, victimes d'un calendrier de récoltes concentré sur quelques semaines, de l'absence de structures de stockage, et de la concurrence des grands groupes agro-industriels. Dans sa pépinière en banlieue de Dakar, Mme Amy Ka confirme que le marché de Dakar est inondé, même s'il y a beaucoup de consommateurs. Le cageot de tomates tourne autour de 3 000 </w:t>
      </w:r>
      <w:r w:rsidR="00814171" w:rsidRPr="00661273">
        <w:t>F</w:t>
      </w:r>
      <w:r w:rsidRPr="00661273">
        <w:t xml:space="preserve">CFA alors que dans les bonnes périodes il peut monter jusqu'à 29 000 </w:t>
      </w:r>
      <w:r w:rsidR="00814171" w:rsidRPr="00661273">
        <w:t>F</w:t>
      </w:r>
      <w:r w:rsidRPr="00661273">
        <w:t>CFA.</w:t>
      </w:r>
      <w:r w:rsidR="00814171" w:rsidRPr="00661273">
        <w:t xml:space="preserve"> </w:t>
      </w:r>
      <w:r w:rsidRPr="00661273">
        <w:t xml:space="preserve">Le contrecoup touche aussi son activité de pépiniériste </w:t>
      </w:r>
      <w:r w:rsidR="00814171" w:rsidRPr="00661273">
        <w:t>car</w:t>
      </w:r>
      <w:r w:rsidRPr="00661273">
        <w:t xml:space="preserve"> quand les maraîchers vendent à perte, ils n'achètent plus de plants.</w:t>
      </w:r>
      <w:r w:rsidR="00814171" w:rsidRPr="00661273">
        <w:t xml:space="preserve"> </w:t>
      </w:r>
      <w:r w:rsidRPr="00661273">
        <w:t>La cause est structurelle</w:t>
      </w:r>
      <w:r w:rsidR="00814171" w:rsidRPr="00661273">
        <w:t xml:space="preserve">, car </w:t>
      </w:r>
      <w:r w:rsidRPr="00661273">
        <w:t xml:space="preserve">les </w:t>
      </w:r>
      <w:r w:rsidRPr="00661273">
        <w:lastRenderedPageBreak/>
        <w:t>semis se font massivement après les pluies, si bien qu'environ 80% des récoltes arrivent sur les marchés en même temps. À cette saturation s'ajoute la concurrence de groupes industriels comme l'</w:t>
      </w:r>
      <w:r w:rsidR="00814171" w:rsidRPr="00661273">
        <w:t>entreprise à capitaux indiens</w:t>
      </w:r>
      <w:r w:rsidRPr="00661273">
        <w:t xml:space="preserve"> Swati Agri, aux capacités de stockage et aux rendements bien supérieurs à ceux des petits exploitants. L'Agence de régulation des marchés </w:t>
      </w:r>
      <w:r w:rsidR="00814171" w:rsidRPr="00661273">
        <w:t xml:space="preserve">a </w:t>
      </w:r>
      <w:r w:rsidRPr="00661273">
        <w:t>demand</w:t>
      </w:r>
      <w:r w:rsidR="00814171" w:rsidRPr="00661273">
        <w:t>é</w:t>
      </w:r>
      <w:r w:rsidRPr="00661273">
        <w:t xml:space="preserve"> à tous les agro-business de suspendre leur mise en marché, </w:t>
      </w:r>
      <w:r w:rsidR="00814171" w:rsidRPr="00661273">
        <w:t xml:space="preserve">selon </w:t>
      </w:r>
      <w:r w:rsidRPr="00661273">
        <w:t xml:space="preserve">son directeur général, </w:t>
      </w:r>
      <w:r w:rsidR="00814171" w:rsidRPr="00661273">
        <w:t xml:space="preserve">M. </w:t>
      </w:r>
      <w:r w:rsidRPr="00661273">
        <w:t xml:space="preserve">Babacar </w:t>
      </w:r>
      <w:proofErr w:type="spellStart"/>
      <w:r w:rsidRPr="00661273">
        <w:t>Sembène</w:t>
      </w:r>
      <w:proofErr w:type="spellEnd"/>
      <w:r w:rsidR="000C0BDE" w:rsidRPr="00661273">
        <w:t xml:space="preserve">. Ils </w:t>
      </w:r>
      <w:r w:rsidR="00814171" w:rsidRPr="00661273">
        <w:t>doi</w:t>
      </w:r>
      <w:r w:rsidR="000C0BDE" w:rsidRPr="00661273">
        <w:t>ven</w:t>
      </w:r>
      <w:r w:rsidR="00814171" w:rsidRPr="00661273">
        <w:t xml:space="preserve">t </w:t>
      </w:r>
      <w:r w:rsidRPr="00661273">
        <w:t>mettre toute</w:t>
      </w:r>
      <w:r w:rsidR="000C0BDE" w:rsidRPr="00661273">
        <w:t>s</w:t>
      </w:r>
      <w:r w:rsidRPr="00661273">
        <w:t xml:space="preserve"> </w:t>
      </w:r>
      <w:r w:rsidR="000C0BDE" w:rsidRPr="00661273">
        <w:t xml:space="preserve">leurs </w:t>
      </w:r>
      <w:r w:rsidRPr="00661273">
        <w:t>production</w:t>
      </w:r>
      <w:r w:rsidR="000C0BDE" w:rsidRPr="00661273">
        <w:t>s</w:t>
      </w:r>
      <w:r w:rsidRPr="00661273">
        <w:t xml:space="preserve"> dans des chambres froides jusqu'à l'épuisement des stocks chez les petits exploita</w:t>
      </w:r>
      <w:r w:rsidR="000C0BDE" w:rsidRPr="00661273">
        <w:t>nts</w:t>
      </w:r>
      <w:r w:rsidRPr="00661273">
        <w:t xml:space="preserve">. </w:t>
      </w:r>
      <w:r w:rsidR="00814171" w:rsidRPr="00661273">
        <w:t>D’autres mesures ont été prises comm</w:t>
      </w:r>
      <w:r w:rsidR="001A70AF" w:rsidRPr="00661273">
        <w:t>e</w:t>
      </w:r>
      <w:r w:rsidR="00814171" w:rsidRPr="00661273">
        <w:t xml:space="preserve"> l</w:t>
      </w:r>
      <w:r w:rsidRPr="00661273">
        <w:t>a suspension des importations de certains produits</w:t>
      </w:r>
      <w:r w:rsidR="00814171" w:rsidRPr="00661273">
        <w:t xml:space="preserve">. </w:t>
      </w:r>
      <w:r w:rsidR="001A70AF" w:rsidRPr="00661273">
        <w:t xml:space="preserve">Les petits maraîchers considèrent toutefois que ces mesures sont en grande partie inefficaces. </w:t>
      </w:r>
      <w:r w:rsidR="00814171" w:rsidRPr="00661273">
        <w:t xml:space="preserve">Un </w:t>
      </w:r>
      <w:r w:rsidRPr="00661273">
        <w:t xml:space="preserve">appel </w:t>
      </w:r>
      <w:r w:rsidR="00814171" w:rsidRPr="00661273">
        <w:t>a également été lancé pour</w:t>
      </w:r>
      <w:r w:rsidRPr="00661273">
        <w:t xml:space="preserve"> étaler les semis sur l'année </w:t>
      </w:r>
      <w:r w:rsidR="00814171" w:rsidRPr="00661273">
        <w:t xml:space="preserve">afin de </w:t>
      </w:r>
      <w:r w:rsidRPr="00661273">
        <w:t xml:space="preserve">lisser les arrivages. </w:t>
      </w:r>
      <w:r w:rsidR="00814171" w:rsidRPr="00661273">
        <w:t>Cependant, cette</w:t>
      </w:r>
      <w:r w:rsidRPr="00661273">
        <w:t xml:space="preserve"> planification nécessite des semences adaptées</w:t>
      </w:r>
      <w:r w:rsidR="00814171" w:rsidRPr="00661273">
        <w:t> : s</w:t>
      </w:r>
      <w:r w:rsidRPr="00661273">
        <w:t xml:space="preserve">oit des semences précoces </w:t>
      </w:r>
      <w:r w:rsidR="00814171" w:rsidRPr="00661273">
        <w:t xml:space="preserve">qui </w:t>
      </w:r>
      <w:r w:rsidRPr="00661273">
        <w:t>permet</w:t>
      </w:r>
      <w:r w:rsidR="00814171" w:rsidRPr="00661273">
        <w:t>tent</w:t>
      </w:r>
      <w:r w:rsidRPr="00661273">
        <w:t xml:space="preserve"> aux producteurs de récolter tôt, au mois de janvier ou février</w:t>
      </w:r>
      <w:r w:rsidR="00814171" w:rsidRPr="00661273">
        <w:t xml:space="preserve">, soit </w:t>
      </w:r>
      <w:r w:rsidRPr="00661273">
        <w:t>des semences tardives</w:t>
      </w:r>
      <w:r w:rsidR="000C0BDE" w:rsidRPr="00661273">
        <w:t xml:space="preserve">. </w:t>
      </w:r>
      <w:r w:rsidRPr="00661273">
        <w:t>Pour l'économiste</w:t>
      </w:r>
      <w:r w:rsidR="000C0BDE" w:rsidRPr="00661273">
        <w:t>,</w:t>
      </w:r>
      <w:r w:rsidRPr="00661273">
        <w:t xml:space="preserve"> </w:t>
      </w:r>
      <w:r w:rsidR="000C0BDE" w:rsidRPr="00661273">
        <w:t>M. </w:t>
      </w:r>
      <w:r w:rsidRPr="00661273">
        <w:t>Amath Ndiaye, de l'université Cheikh Anta Diop, il faut aller plus loin afin de mieux connecter la production à la transformation locale. Des agropoles sont ainsi en projet dans plusieurs régions. Il faut que les produits maraîchers puissent être transformés de manière industrielle ou artisanale</w:t>
      </w:r>
      <w:r w:rsidR="000C0BDE" w:rsidRPr="00661273">
        <w:t xml:space="preserve"> et </w:t>
      </w:r>
      <w:r w:rsidRPr="00661273">
        <w:t xml:space="preserve">mettre </w:t>
      </w:r>
      <w:r w:rsidR="000C0BDE" w:rsidRPr="00661273">
        <w:t xml:space="preserve">également </w:t>
      </w:r>
      <w:r w:rsidRPr="00661273">
        <w:t>en place des infrastructures de stockage intégrées.</w:t>
      </w:r>
      <w:r w:rsidR="000C0BDE" w:rsidRPr="00661273">
        <w:t xml:space="preserve"> </w:t>
      </w:r>
      <w:r w:rsidRPr="00661273">
        <w:t>Il préconise aussi de structurer la filière en coopératives, et de s'ouvrir davantage à l'export. Le Sénégal produit 450 000 tonnes d'oignons par an, pour des besoins de 350</w:t>
      </w:r>
      <w:r w:rsidR="005750FB">
        <w:t> </w:t>
      </w:r>
      <w:r w:rsidRPr="00661273">
        <w:t>000</w:t>
      </w:r>
      <w:r w:rsidR="005750FB">
        <w:t> </w:t>
      </w:r>
      <w:r w:rsidRPr="00661273">
        <w:t>tonnes. L'an dernier, 5 000 tonnes ont été exportées vers l'Espagne. Des discussions sont en cours avec la Côte d'Ivoire et le Cap-Vert.</w:t>
      </w:r>
    </w:p>
    <w:p w14:paraId="3016682C" w14:textId="77777777" w:rsidR="000C0BDE" w:rsidRPr="00661273" w:rsidRDefault="000C0BDE" w:rsidP="00B10708">
      <w:pPr>
        <w:spacing w:after="0"/>
      </w:pPr>
    </w:p>
    <w:p w14:paraId="7291348B" w14:textId="377D6346" w:rsidR="00737054" w:rsidRPr="00661273" w:rsidRDefault="00F25774" w:rsidP="00AE0478">
      <w:pPr>
        <w:keepNext/>
        <w:keepLines/>
        <w:spacing w:after="0"/>
        <w:outlineLvl w:val="1"/>
        <w:rPr>
          <w:rFonts w:eastAsiaTheme="majorEastAsia" w:cstheme="majorBidi"/>
          <w:b/>
          <w:bCs/>
          <w:szCs w:val="26"/>
        </w:rPr>
      </w:pPr>
      <w:bookmarkStart w:id="163" w:name="_Toc226050007"/>
      <w:r w:rsidRPr="00661273">
        <w:rPr>
          <w:b/>
          <w:bCs/>
        </w:rPr>
        <w:t xml:space="preserve">Pomme de terre </w:t>
      </w:r>
      <w:r w:rsidR="00737054" w:rsidRPr="00661273">
        <w:rPr>
          <w:b/>
          <w:bCs/>
        </w:rPr>
        <w:t>–</w:t>
      </w:r>
      <w:r w:rsidRPr="00661273">
        <w:rPr>
          <w:b/>
          <w:bCs/>
        </w:rPr>
        <w:t xml:space="preserve"> </w:t>
      </w:r>
      <w:r w:rsidR="00AE0478" w:rsidRPr="00661273">
        <w:rPr>
          <w:b/>
          <w:bCs/>
        </w:rPr>
        <w:t>Le gouvernement veut investir pour couvrir les besoins du pays en semences.</w:t>
      </w:r>
      <w:bookmarkEnd w:id="163"/>
    </w:p>
    <w:p w14:paraId="681F0506" w14:textId="231FBBB8" w:rsidR="00F25774" w:rsidRPr="00661273" w:rsidRDefault="00F25774" w:rsidP="00F25774">
      <w:pPr>
        <w:spacing w:after="0"/>
      </w:pPr>
      <w:r w:rsidRPr="00661273">
        <w:t xml:space="preserve">Le gouvernement est décidé à investir davantage dans les laboratoires et l’accompagnement des chercheurs, en vue d’arriver à couvrir les besoins du pays en semences certifiées de pommes de terre pour satisfaire la demande nationale, a déclaré, </w:t>
      </w:r>
      <w:r w:rsidR="00737054" w:rsidRPr="00661273">
        <w:t xml:space="preserve">le 17 mars </w:t>
      </w:r>
      <w:r w:rsidRPr="00661273">
        <w:t>le ministre de l’</w:t>
      </w:r>
      <w:r w:rsidR="00737054" w:rsidRPr="00661273">
        <w:t>a</w:t>
      </w:r>
      <w:r w:rsidRPr="00661273">
        <w:t xml:space="preserve">griculture, de la </w:t>
      </w:r>
      <w:r w:rsidR="00737054" w:rsidRPr="00661273">
        <w:t>s</w:t>
      </w:r>
      <w:r w:rsidRPr="00661273">
        <w:t>ouveraineté alimentaire et de l’</w:t>
      </w:r>
      <w:r w:rsidR="00737054" w:rsidRPr="00661273">
        <w:t>é</w:t>
      </w:r>
      <w:r w:rsidRPr="00661273">
        <w:t>levage</w:t>
      </w:r>
      <w:r w:rsidR="00737054" w:rsidRPr="00661273">
        <w:t xml:space="preserve">, M. </w:t>
      </w:r>
      <w:proofErr w:type="spellStart"/>
      <w:r w:rsidR="00737054" w:rsidRPr="00661273">
        <w:t>Mabouba</w:t>
      </w:r>
      <w:proofErr w:type="spellEnd"/>
      <w:r w:rsidR="00737054" w:rsidRPr="00661273">
        <w:t xml:space="preserve"> Diagne</w:t>
      </w:r>
      <w:r w:rsidRPr="00661273">
        <w:t>.</w:t>
      </w:r>
      <w:r w:rsidR="00737054" w:rsidRPr="00661273">
        <w:t xml:space="preserve"> L’objectif est de produire </w:t>
      </w:r>
      <w:r w:rsidRPr="00661273">
        <w:t>18</w:t>
      </w:r>
      <w:r w:rsidR="00737054" w:rsidRPr="00661273">
        <w:t xml:space="preserve"> </w:t>
      </w:r>
      <w:r w:rsidRPr="00661273">
        <w:t>000 à 20</w:t>
      </w:r>
      <w:r w:rsidR="00737054" w:rsidRPr="00661273">
        <w:t xml:space="preserve"> </w:t>
      </w:r>
      <w:r w:rsidRPr="00661273">
        <w:t>000 tonnes de semences certifiées</w:t>
      </w:r>
      <w:r w:rsidR="00737054" w:rsidRPr="00661273">
        <w:t>. Le ministre a souligné que l</w:t>
      </w:r>
      <w:r w:rsidRPr="00661273">
        <w:t xml:space="preserve">a facture de semences de pommes de terre </w:t>
      </w:r>
      <w:r w:rsidR="00737054" w:rsidRPr="00661273">
        <w:t xml:space="preserve">est d’environ </w:t>
      </w:r>
      <w:r w:rsidRPr="00661273">
        <w:t>7</w:t>
      </w:r>
      <w:r w:rsidR="00737054" w:rsidRPr="00661273">
        <w:t>,</w:t>
      </w:r>
      <w:r w:rsidRPr="00661273">
        <w:t>35</w:t>
      </w:r>
      <w:r w:rsidR="00737054" w:rsidRPr="00661273">
        <w:t>2 Md FCFA</w:t>
      </w:r>
      <w:r w:rsidRPr="00661273">
        <w:t xml:space="preserve">. Pour cette présente campagne, plus de 20 000 tonnes de semences certifiées subventionnées sont attendues alors que 94% des factures dues aux opérateurs et fournisseurs de semences de pommes de terre </w:t>
      </w:r>
      <w:r w:rsidR="00737054" w:rsidRPr="00661273">
        <w:t>étaie</w:t>
      </w:r>
      <w:r w:rsidRPr="00661273">
        <w:t xml:space="preserve">nt déjà soldées </w:t>
      </w:r>
      <w:r w:rsidR="00737054" w:rsidRPr="00661273">
        <w:t xml:space="preserve">au mois de </w:t>
      </w:r>
      <w:r w:rsidRPr="00661273">
        <w:t>novembre 2025.</w:t>
      </w:r>
      <w:r w:rsidR="00737054" w:rsidRPr="00661273">
        <w:t xml:space="preserve"> </w:t>
      </w:r>
      <w:r w:rsidR="00AE0478" w:rsidRPr="00661273">
        <w:t xml:space="preserve">La production de semences locales est de 1 000 tonnes et d’une valeur estimée à 100 M FCFA </w:t>
      </w:r>
      <w:r w:rsidR="00737054" w:rsidRPr="00661273">
        <w:t xml:space="preserve">Le ministre </w:t>
      </w:r>
      <w:r w:rsidRPr="00661273">
        <w:t>a rappelé que le Sénégal produit près de 250</w:t>
      </w:r>
      <w:r w:rsidR="00737054" w:rsidRPr="00661273">
        <w:t> </w:t>
      </w:r>
      <w:r w:rsidRPr="00661273">
        <w:t>000</w:t>
      </w:r>
      <w:r w:rsidR="005750FB">
        <w:t> </w:t>
      </w:r>
      <w:r w:rsidRPr="00661273">
        <w:t>tonnes de pommes de terre par an pour des besoins mensuels tournant autour de 12</w:t>
      </w:r>
      <w:r w:rsidR="00737054" w:rsidRPr="00661273">
        <w:t> </w:t>
      </w:r>
      <w:r w:rsidRPr="00661273">
        <w:t xml:space="preserve">000 </w:t>
      </w:r>
      <w:r w:rsidR="00737054" w:rsidRPr="00661273">
        <w:t>à</w:t>
      </w:r>
      <w:r w:rsidRPr="00661273">
        <w:t xml:space="preserve"> 15</w:t>
      </w:r>
      <w:r w:rsidR="00AE0478" w:rsidRPr="00661273">
        <w:t> </w:t>
      </w:r>
      <w:r w:rsidRPr="00661273">
        <w:t>000 tonnes.</w:t>
      </w:r>
    </w:p>
    <w:p w14:paraId="501786F4" w14:textId="77777777" w:rsidR="00AE0478" w:rsidRPr="00661273" w:rsidRDefault="00AE0478" w:rsidP="00F25774">
      <w:pPr>
        <w:spacing w:after="0"/>
      </w:pPr>
    </w:p>
    <w:p w14:paraId="1DA7963A" w14:textId="2A242EB5" w:rsidR="00581509" w:rsidRPr="00661273" w:rsidRDefault="005C18C4" w:rsidP="00546A6F">
      <w:pPr>
        <w:keepNext/>
        <w:keepLines/>
        <w:spacing w:after="0"/>
        <w:outlineLvl w:val="1"/>
        <w:rPr>
          <w:rFonts w:eastAsiaTheme="majorEastAsia" w:cstheme="majorBidi"/>
          <w:b/>
          <w:bCs/>
          <w:szCs w:val="26"/>
        </w:rPr>
      </w:pPr>
      <w:bookmarkStart w:id="164" w:name="_Hlk224899749"/>
      <w:bookmarkStart w:id="165" w:name="_Toc226050008"/>
      <w:r w:rsidRPr="00661273">
        <w:rPr>
          <w:b/>
          <w:bCs/>
        </w:rPr>
        <w:t>Gombo</w:t>
      </w:r>
      <w:r w:rsidR="00C35CA6" w:rsidRPr="00661273">
        <w:rPr>
          <w:b/>
          <w:bCs/>
        </w:rPr>
        <w:t xml:space="preserve"> – Des débouchés dans l’industrie cosmétique.</w:t>
      </w:r>
      <w:bookmarkEnd w:id="165"/>
    </w:p>
    <w:bookmarkEnd w:id="164"/>
    <w:p w14:paraId="7F01B226" w14:textId="4723B977" w:rsidR="005C18C4" w:rsidRPr="00661273" w:rsidRDefault="005C18C4" w:rsidP="005C18C4">
      <w:pPr>
        <w:spacing w:after="0"/>
      </w:pPr>
      <w:r w:rsidRPr="00661273">
        <w:t xml:space="preserve">Le gombo, que l'on retrouve d'ordinaire dans l'assiette des Sénégalais commence à se faire une place dans leurs salles de bain. </w:t>
      </w:r>
      <w:r w:rsidR="00C35CA6" w:rsidRPr="00661273">
        <w:t xml:space="preserve">Traditionnellement, les femmes sénégalaises l'utilisent déjà pour nourrir leurs cheveux. </w:t>
      </w:r>
      <w:r w:rsidRPr="00661273">
        <w:t xml:space="preserve">Ce légume gluant, riche en antioxydants, possède des vertus hydratantes et anti-âge qui séduisent désormais les marques de cosmétiques locales. Dans le laboratoire de la marque Trésors d'Afrique, </w:t>
      </w:r>
      <w:r w:rsidR="00377225" w:rsidRPr="00661273">
        <w:t xml:space="preserve">la </w:t>
      </w:r>
      <w:r w:rsidRPr="00661273">
        <w:t xml:space="preserve">priorité </w:t>
      </w:r>
      <w:r w:rsidR="00C35CA6" w:rsidRPr="00661273">
        <w:t xml:space="preserve">est donnée </w:t>
      </w:r>
      <w:r w:rsidRPr="00661273">
        <w:t>aux produits locaux</w:t>
      </w:r>
      <w:r w:rsidR="00377225" w:rsidRPr="00661273">
        <w:t>,</w:t>
      </w:r>
      <w:r w:rsidRPr="00661273">
        <w:t xml:space="preserve"> aloe </w:t>
      </w:r>
      <w:proofErr w:type="spellStart"/>
      <w:r w:rsidRPr="00661273">
        <w:t>vera</w:t>
      </w:r>
      <w:proofErr w:type="spellEnd"/>
      <w:r w:rsidRPr="00661273">
        <w:t xml:space="preserve">, bissap, karité, </w:t>
      </w:r>
      <w:r w:rsidR="00C35CA6" w:rsidRPr="00661273">
        <w:t xml:space="preserve">ainsi qu’au </w:t>
      </w:r>
      <w:r w:rsidRPr="00661273">
        <w:t>gombo</w:t>
      </w:r>
      <w:r w:rsidR="00377225" w:rsidRPr="00661273">
        <w:t xml:space="preserve"> dont un </w:t>
      </w:r>
      <w:r w:rsidRPr="00661273">
        <w:t>jus</w:t>
      </w:r>
      <w:r w:rsidR="00377225" w:rsidRPr="00661273">
        <w:t xml:space="preserve"> épais est extrait pour être </w:t>
      </w:r>
      <w:r w:rsidRPr="00661273">
        <w:t>intégré à plusieurs produits</w:t>
      </w:r>
      <w:r w:rsidR="00377225" w:rsidRPr="00661273">
        <w:t> :</w:t>
      </w:r>
      <w:r w:rsidRPr="00661273">
        <w:t xml:space="preserve"> shampoings, crèmes pour le visage ou pour le corps.</w:t>
      </w:r>
      <w:r w:rsidR="00377225" w:rsidRPr="00661273">
        <w:t xml:space="preserve"> </w:t>
      </w:r>
      <w:r w:rsidRPr="00661273">
        <w:t>Très hydratant, le légume se révèle aussi un puissant anti-âge.</w:t>
      </w:r>
      <w:bookmarkStart w:id="166" w:name="_Hlk224549165"/>
      <w:r w:rsidRPr="00661273">
        <w:t xml:space="preserve"> </w:t>
      </w:r>
      <w:bookmarkEnd w:id="166"/>
      <w:r w:rsidRPr="00661273">
        <w:t xml:space="preserve">Chaque année, 27 000 produits Trésors d'Afrique sont vendus dans plusieurs points de vente au Sénégal, mais également en ligne vers l'étranger. Pour les producteurs, c'est une nouvelle filière pleine de promesses. </w:t>
      </w:r>
      <w:r w:rsidR="00C35CA6" w:rsidRPr="00661273">
        <w:t xml:space="preserve">Les </w:t>
      </w:r>
      <w:r w:rsidRPr="00661273">
        <w:t>producteur</w:t>
      </w:r>
      <w:r w:rsidR="00C35CA6" w:rsidRPr="00661273">
        <w:t>s</w:t>
      </w:r>
      <w:r w:rsidRPr="00661273">
        <w:t xml:space="preserve"> de gombos y </w:t>
      </w:r>
      <w:r w:rsidRPr="00661273">
        <w:lastRenderedPageBreak/>
        <w:t>voi</w:t>
      </w:r>
      <w:r w:rsidR="00C35CA6" w:rsidRPr="00661273">
        <w:t>en</w:t>
      </w:r>
      <w:r w:rsidRPr="00661273">
        <w:t>t un débouché local bienvenu.</w:t>
      </w:r>
      <w:r w:rsidR="00C35CA6" w:rsidRPr="00661273">
        <w:t xml:space="preserve"> Le marché global des cosmétiques pour l'Afrique est en pleine expansion.</w:t>
      </w:r>
      <w:r w:rsidRPr="00661273">
        <w:t xml:space="preserve"> Il devrait passer de 3,87 </w:t>
      </w:r>
      <w:r w:rsidR="00C35CA6" w:rsidRPr="00661273">
        <w:t xml:space="preserve">Md USD </w:t>
      </w:r>
      <w:r w:rsidRPr="00661273">
        <w:t xml:space="preserve">en 2024 à plus de 7 </w:t>
      </w:r>
      <w:r w:rsidR="00C35CA6" w:rsidRPr="00661273">
        <w:t xml:space="preserve">Md USD </w:t>
      </w:r>
      <w:r w:rsidRPr="00661273">
        <w:t>en 2033.</w:t>
      </w:r>
    </w:p>
    <w:p w14:paraId="5643AACB" w14:textId="77777777" w:rsidR="00EB0605" w:rsidRDefault="00EB0605" w:rsidP="00EB0605">
      <w:pPr>
        <w:spacing w:after="0"/>
      </w:pPr>
      <w:r>
        <w:t xml:space="preserve">Le président du Collectif régional des producteurs de banane de Tambacounda, Yahya Mamadou </w:t>
      </w:r>
      <w:proofErr w:type="spellStart"/>
      <w:r>
        <w:t>Sall</w:t>
      </w:r>
      <w:proofErr w:type="spellEnd"/>
      <w:r>
        <w:t xml:space="preserve">, revient dans cet entretien accordé au journal « Le Soleil » sur l’impact du gel des importations de bananes en fin d’année 2025 (11 septembre – 11 décembre) dans la production et la commercialisation de la banane locale. Ce fils de Mamadou Oumar </w:t>
      </w:r>
      <w:proofErr w:type="spellStart"/>
      <w:r>
        <w:t>Sall</w:t>
      </w:r>
      <w:proofErr w:type="spellEnd"/>
      <w:r>
        <w:t>, surnommé le « roi de la banane » et par ailleurs directeur de la filière agricole du groupe « </w:t>
      </w:r>
      <w:proofErr w:type="spellStart"/>
      <w:r>
        <w:t>Yelitare</w:t>
      </w:r>
      <w:proofErr w:type="spellEnd"/>
      <w:r>
        <w:t xml:space="preserve"> », espère que cette dynamique va permettre de consolider la résilience de la filière et d’être autosuffisant d’ici à 2029. </w:t>
      </w:r>
    </w:p>
    <w:p w14:paraId="7CFC04F6" w14:textId="77777777" w:rsidR="00EB0605" w:rsidRDefault="00EB0605" w:rsidP="00EB0605">
      <w:pPr>
        <w:spacing w:after="0"/>
      </w:pPr>
    </w:p>
    <w:p w14:paraId="60005B04" w14:textId="39508C5C" w:rsidR="0073192B" w:rsidRPr="008F12C2" w:rsidRDefault="00EB0605" w:rsidP="008F12C2">
      <w:pPr>
        <w:keepNext/>
        <w:keepLines/>
        <w:spacing w:after="0"/>
        <w:outlineLvl w:val="1"/>
        <w:rPr>
          <w:rFonts w:eastAsiaTheme="majorEastAsia" w:cstheme="majorBidi"/>
          <w:b/>
          <w:bCs/>
          <w:szCs w:val="26"/>
        </w:rPr>
      </w:pPr>
      <w:bookmarkStart w:id="167" w:name="_Toc226050009"/>
      <w:r w:rsidRPr="008F12C2">
        <w:rPr>
          <w:b/>
          <w:bCs/>
        </w:rPr>
        <w:t>Banane – Le blocage des importations a sauvé la filière.</w:t>
      </w:r>
      <w:bookmarkEnd w:id="167"/>
    </w:p>
    <w:p w14:paraId="04F194CD" w14:textId="20A69788" w:rsidR="00EB0605" w:rsidRDefault="0070436B" w:rsidP="00EB0605">
      <w:pPr>
        <w:spacing w:after="0"/>
      </w:pPr>
      <w:r w:rsidRPr="0070436B">
        <w:t xml:space="preserve">De septembre à novembre 2025, aucune cargaison de bananes n’a été importée et le gel s’est prolongé jusqu’à mi-décembre, sans occasionner de fortes tensions sur l’approvisionnement du marché. </w:t>
      </w:r>
      <w:r w:rsidR="0073192B">
        <w:t xml:space="preserve">Pour les producteurs, la décision </w:t>
      </w:r>
      <w:r w:rsidR="00EB0605">
        <w:t xml:space="preserve">prise </w:t>
      </w:r>
      <w:r w:rsidR="0073192B">
        <w:t xml:space="preserve">par les autorités </w:t>
      </w:r>
      <w:r w:rsidR="00EB0605">
        <w:t>concernant le gel des importations de bananes</w:t>
      </w:r>
      <w:r w:rsidR="0073192B">
        <w:t xml:space="preserve"> a sauvé </w:t>
      </w:r>
      <w:r w:rsidR="00EB0605">
        <w:t>la filière.</w:t>
      </w:r>
      <w:r w:rsidR="0073192B">
        <w:t xml:space="preserve"> </w:t>
      </w:r>
      <w:r w:rsidRPr="0070436B">
        <w:t>Avant le gel des importations, durant les cinq dernières années (2020 – 2025)</w:t>
      </w:r>
      <w:r>
        <w:t>,</w:t>
      </w:r>
      <w:r w:rsidRPr="0070436B">
        <w:t xml:space="preserve"> au dernier trimestre de chaque année (octobre-décembre), il y avait énormément de pertes, d’invendus et de méventes de bananes.</w:t>
      </w:r>
      <w:r>
        <w:t xml:space="preserve"> Les producteurs </w:t>
      </w:r>
      <w:r w:rsidRPr="0070436B">
        <w:t>esp</w:t>
      </w:r>
      <w:r>
        <w:t>è</w:t>
      </w:r>
      <w:r w:rsidRPr="0070436B">
        <w:t>r</w:t>
      </w:r>
      <w:r>
        <w:t xml:space="preserve">ent </w:t>
      </w:r>
      <w:r w:rsidR="00845B1E">
        <w:t xml:space="preserve">qu’en </w:t>
      </w:r>
      <w:r w:rsidRPr="0070436B">
        <w:t>2026, le gel va s’étaler sur 6 mois</w:t>
      </w:r>
      <w:r w:rsidR="00845B1E">
        <w:t xml:space="preserve">. Ils </w:t>
      </w:r>
      <w:r w:rsidRPr="0070436B">
        <w:t xml:space="preserve">se sont préparés </w:t>
      </w:r>
      <w:r w:rsidR="00845B1E">
        <w:t xml:space="preserve">dans cette perspectives, </w:t>
      </w:r>
      <w:r w:rsidRPr="0070436B">
        <w:t>ont investi</w:t>
      </w:r>
      <w:r w:rsidR="00845B1E">
        <w:t xml:space="preserve"> et se sont </w:t>
      </w:r>
      <w:r w:rsidRPr="0070436B">
        <w:t>organisés afin de pouvoir gérer le marché pendant 6 mois, c’est-à-dire de juillet à décembre.</w:t>
      </w:r>
      <w:r w:rsidR="00845B1E">
        <w:t xml:space="preserve"> </w:t>
      </w:r>
      <w:r w:rsidR="0073192B">
        <w:t xml:space="preserve">Si </w:t>
      </w:r>
      <w:r w:rsidR="00EB0605">
        <w:t xml:space="preserve">la banane </w:t>
      </w:r>
      <w:r w:rsidR="0073192B">
        <w:t xml:space="preserve">est cultivée au Sénégal </w:t>
      </w:r>
      <w:r w:rsidR="00EB0605">
        <w:t xml:space="preserve">depuis 50 ans, </w:t>
      </w:r>
      <w:r w:rsidR="0073192B">
        <w:t>l</w:t>
      </w:r>
      <w:r w:rsidR="00EB0605">
        <w:t xml:space="preserve">a révolution </w:t>
      </w:r>
      <w:r w:rsidR="0073192B">
        <w:t xml:space="preserve">dans la production </w:t>
      </w:r>
      <w:r w:rsidR="00EB0605">
        <w:t xml:space="preserve">a eu lieu entre 2023-2024 avec </w:t>
      </w:r>
      <w:r w:rsidR="0073192B">
        <w:t>la généralisation</w:t>
      </w:r>
      <w:r w:rsidR="00EB0605">
        <w:t xml:space="preserve"> des vitro plants, la modernisation de l’irrigation et l’installation de stations de conditionnement avec </w:t>
      </w:r>
      <w:r w:rsidR="0073192B">
        <w:t>des équipements</w:t>
      </w:r>
      <w:r w:rsidR="00EB0605">
        <w:t xml:space="preserve"> logistique</w:t>
      </w:r>
      <w:r w:rsidR="0073192B">
        <w:t>s</w:t>
      </w:r>
      <w:r w:rsidR="00EB0605">
        <w:t xml:space="preserve">. En 2021, le Sénégal </w:t>
      </w:r>
      <w:r w:rsidR="0073192B">
        <w:t xml:space="preserve">importait </w:t>
      </w:r>
      <w:r w:rsidR="00EB0605">
        <w:t>plus de 55% de ses besoins en banane</w:t>
      </w:r>
      <w:r w:rsidR="0073192B">
        <w:t xml:space="preserve">, pourcentage qui est tombé </w:t>
      </w:r>
      <w:r w:rsidR="00EB0605">
        <w:t xml:space="preserve">à moins de 20 % en 2025. </w:t>
      </w:r>
      <w:r w:rsidR="0073192B">
        <w:t xml:space="preserve">Après </w:t>
      </w:r>
      <w:r w:rsidR="00EB0605">
        <w:t>des inondations en 2024 qui ont occasionné plus de 50% de pertes de production</w:t>
      </w:r>
      <w:r w:rsidR="0073192B">
        <w:t>, la filière a pu rebondir g</w:t>
      </w:r>
      <w:r w:rsidR="00EB0605">
        <w:t>râce au soutien de l’</w:t>
      </w:r>
      <w:r w:rsidR="0073192B">
        <w:t>E</w:t>
      </w:r>
      <w:r w:rsidR="00EB0605">
        <w:t xml:space="preserve">tat, </w:t>
      </w:r>
      <w:r w:rsidR="0073192B">
        <w:t xml:space="preserve">avec une </w:t>
      </w:r>
      <w:r w:rsidR="00EB0605">
        <w:t xml:space="preserve">production de 112 500 tonnes </w:t>
      </w:r>
      <w:r w:rsidR="0073192B">
        <w:t xml:space="preserve">en 2025 </w:t>
      </w:r>
      <w:r w:rsidR="00EB0605">
        <w:t xml:space="preserve">alors qu’avant cette date </w:t>
      </w:r>
      <w:r w:rsidR="0073192B">
        <w:t xml:space="preserve">la production n’avait jamais </w:t>
      </w:r>
      <w:r w:rsidR="00EB0605">
        <w:t>dépass</w:t>
      </w:r>
      <w:r>
        <w:t>é</w:t>
      </w:r>
      <w:r w:rsidR="00EB0605">
        <w:t xml:space="preserve"> les 100 000 tonnes.</w:t>
      </w:r>
      <w:r>
        <w:t xml:space="preserve"> </w:t>
      </w:r>
      <w:r w:rsidR="004E3859">
        <w:t xml:space="preserve">Pour se garantir des inondations, il s’agirait toutefois </w:t>
      </w:r>
      <w:r w:rsidR="004E3859" w:rsidRPr="004E3859">
        <w:t>d’installer des digues de protection pour protéger les bananeraies et les préserver des aléas climatiques.</w:t>
      </w:r>
      <w:r w:rsidR="004E3859">
        <w:t xml:space="preserve"> </w:t>
      </w:r>
      <w:r w:rsidRPr="0070436B">
        <w:t>L’autosuffisance est projetée avant 2029.</w:t>
      </w:r>
      <w:r w:rsidR="00845B1E">
        <w:t xml:space="preserve"> </w:t>
      </w:r>
      <w:r w:rsidR="00EB0605">
        <w:t xml:space="preserve">La filière banane est </w:t>
      </w:r>
      <w:r w:rsidR="00845B1E">
        <w:t xml:space="preserve">ainsi </w:t>
      </w:r>
      <w:r w:rsidR="00EB0605">
        <w:t>devenue l’une des locomotives économiques de Tambacounda</w:t>
      </w:r>
      <w:r w:rsidR="00845B1E">
        <w:t xml:space="preserve"> et permis de créer </w:t>
      </w:r>
      <w:r w:rsidR="00EB0605">
        <w:t>10 000 emplois. Ce dynamisme a</w:t>
      </w:r>
      <w:r w:rsidR="00845B1E">
        <w:t>urait</w:t>
      </w:r>
      <w:r w:rsidR="00EB0605">
        <w:t xml:space="preserve"> permis </w:t>
      </w:r>
      <w:r w:rsidR="00845B1E">
        <w:t xml:space="preserve">entre autres </w:t>
      </w:r>
      <w:r w:rsidR="00EB0605">
        <w:t>de lutter contre l’immigration clandestine</w:t>
      </w:r>
      <w:r w:rsidR="00845B1E">
        <w:t xml:space="preserve">. </w:t>
      </w:r>
      <w:r w:rsidR="008F12C2">
        <w:t>Le problème du foncier demeure cependant pour augmenter la production et installer de jeunes producteurs</w:t>
      </w:r>
      <w:r w:rsidR="008F12C2" w:rsidRPr="008F12C2">
        <w:t xml:space="preserve"> </w:t>
      </w:r>
      <w:r w:rsidR="008F12C2">
        <w:t xml:space="preserve">qui ne peuvent pas demander de </w:t>
      </w:r>
      <w:r w:rsidR="008F12C2" w:rsidRPr="008F12C2">
        <w:t xml:space="preserve">crédits au niveau des banques dans la mesure où </w:t>
      </w:r>
      <w:r w:rsidR="008F12C2">
        <w:t xml:space="preserve">ils ne disposent </w:t>
      </w:r>
      <w:r w:rsidR="008F12C2" w:rsidRPr="008F12C2">
        <w:t>que de titres précaires</w:t>
      </w:r>
      <w:r w:rsidR="008F12C2">
        <w:t xml:space="preserve">. </w:t>
      </w:r>
      <w:r w:rsidR="00CF1D99">
        <w:t>L</w:t>
      </w:r>
      <w:r w:rsidR="00EB0605">
        <w:t xml:space="preserve">a banane </w:t>
      </w:r>
      <w:r w:rsidR="00CF1D99">
        <w:t xml:space="preserve">est </w:t>
      </w:r>
      <w:r w:rsidR="00EB0605">
        <w:t>livré</w:t>
      </w:r>
      <w:r w:rsidR="00CF1D99">
        <w:t>e</w:t>
      </w:r>
      <w:r w:rsidR="00EB0605">
        <w:t xml:space="preserve"> </w:t>
      </w:r>
      <w:r w:rsidR="00845B1E">
        <w:t xml:space="preserve">en vrac </w:t>
      </w:r>
      <w:r w:rsidR="00EB0605">
        <w:t>à Dakar à 275 FC</w:t>
      </w:r>
      <w:r w:rsidR="00845B1E">
        <w:t>FA/kg</w:t>
      </w:r>
      <w:r w:rsidR="00CF1D99">
        <w:t xml:space="preserve"> (</w:t>
      </w:r>
      <w:r w:rsidR="00EB0605">
        <w:t>510 FC</w:t>
      </w:r>
      <w:r w:rsidR="00CF1D99">
        <w:t>FA/</w:t>
      </w:r>
      <w:r w:rsidR="00EB0605">
        <w:t>kg</w:t>
      </w:r>
      <w:r w:rsidR="00CF1D99">
        <w:t xml:space="preserve"> en carton). Pour que le prix reste attractif pour le consommateur tout en </w:t>
      </w:r>
      <w:r w:rsidR="00EB0605">
        <w:t>renfor</w:t>
      </w:r>
      <w:r w:rsidR="00CF1D99">
        <w:t>çant</w:t>
      </w:r>
      <w:r w:rsidR="00EB0605">
        <w:t xml:space="preserve"> la chaîne de valeur des producteurs</w:t>
      </w:r>
      <w:r w:rsidR="00CF1D99">
        <w:t>,</w:t>
      </w:r>
      <w:r w:rsidR="00EB0605">
        <w:t xml:space="preserve"> le dispositif de distribution </w:t>
      </w:r>
      <w:r w:rsidR="00CF1D99">
        <w:t xml:space="preserve">doit être maîtrisé </w:t>
      </w:r>
      <w:r w:rsidR="00EB0605">
        <w:t>pour influer sur la baisse du prix de la banane </w:t>
      </w:r>
      <w:r w:rsidR="004E3859">
        <w:t>pour ne pas avoir recours à un encadrement des prix.</w:t>
      </w:r>
      <w:r w:rsidR="008F12C2">
        <w:t xml:space="preserve"> En matière de commercialisation, la logistique du froid doit également être mieux maîtrisée alors </w:t>
      </w:r>
      <w:r w:rsidR="00EB0605">
        <w:t>qu’il n’y a pas assez de camions frigorifiques</w:t>
      </w:r>
      <w:r w:rsidR="008F12C2">
        <w:t xml:space="preserve"> à disposition de la filière</w:t>
      </w:r>
      <w:r w:rsidR="00EB0605">
        <w:t xml:space="preserve">. Pour </w:t>
      </w:r>
      <w:r w:rsidR="008F12C2">
        <w:t xml:space="preserve">un packaging </w:t>
      </w:r>
      <w:r w:rsidR="00EB0605">
        <w:t xml:space="preserve">carton, il faut </w:t>
      </w:r>
      <w:r w:rsidR="008F12C2">
        <w:t xml:space="preserve">une logistique du </w:t>
      </w:r>
      <w:r w:rsidR="00EB0605">
        <w:t>froid</w:t>
      </w:r>
      <w:r w:rsidR="008F12C2">
        <w:t xml:space="preserve"> performante</w:t>
      </w:r>
      <w:r w:rsidR="00EB0605">
        <w:t>.</w:t>
      </w:r>
    </w:p>
    <w:p w14:paraId="42E63C3D" w14:textId="77777777" w:rsidR="00EB0605" w:rsidRDefault="00EB0605" w:rsidP="00EB0605">
      <w:pPr>
        <w:spacing w:after="0"/>
      </w:pPr>
    </w:p>
    <w:p w14:paraId="7DC8414C" w14:textId="3114400F" w:rsidR="00C82C0C" w:rsidRPr="00661273" w:rsidRDefault="00C82C0C" w:rsidP="00237B70">
      <w:pPr>
        <w:keepNext/>
        <w:keepLines/>
        <w:spacing w:after="0"/>
        <w:outlineLvl w:val="1"/>
        <w:rPr>
          <w:rFonts w:eastAsiaTheme="majorEastAsia" w:cstheme="majorBidi"/>
          <w:b/>
          <w:bCs/>
          <w:szCs w:val="26"/>
        </w:rPr>
      </w:pPr>
      <w:bookmarkStart w:id="168" w:name="_Hlk224323267"/>
      <w:bookmarkStart w:id="169" w:name="_Toc226050010"/>
      <w:proofErr w:type="spellStart"/>
      <w:r w:rsidRPr="00661273">
        <w:rPr>
          <w:b/>
          <w:bCs/>
        </w:rPr>
        <w:t>Madd</w:t>
      </w:r>
      <w:proofErr w:type="spellEnd"/>
      <w:r w:rsidRPr="00661273">
        <w:rPr>
          <w:b/>
          <w:bCs/>
        </w:rPr>
        <w:t xml:space="preserve"> - Des acteurs saluent les avancées depuis la labellisation.</w:t>
      </w:r>
      <w:bookmarkEnd w:id="169"/>
    </w:p>
    <w:bookmarkEnd w:id="168"/>
    <w:p w14:paraId="230674B4" w14:textId="473D9545" w:rsidR="00C82C0C" w:rsidRPr="00661273" w:rsidRDefault="00C82C0C" w:rsidP="00C82C0C">
      <w:pPr>
        <w:spacing w:after="0"/>
      </w:pPr>
      <w:r w:rsidRPr="00661273">
        <w:t xml:space="preserve">Des producteurs, transformateurs et partenaires institutionnels des régions de Ziguinchor, Sédhiou et Kolda ont souligné le 10 mars, les avancées dans la structuration et la promotion de la filière </w:t>
      </w:r>
      <w:proofErr w:type="spellStart"/>
      <w:r w:rsidRPr="00661273">
        <w:t>Madd</w:t>
      </w:r>
      <w:proofErr w:type="spellEnd"/>
      <w:r w:rsidRPr="00661273">
        <w:t xml:space="preserve"> en Casamance, deux ans après que ce fruit sauvage originaire du sud du Sénégal a obtenu son certificat d’enregistrement en tant qu’indication géographique protégée (IGP), </w:t>
      </w:r>
      <w:r w:rsidRPr="00661273">
        <w:lastRenderedPageBreak/>
        <w:t xml:space="preserve">gage de qualité et de traçabilité. </w:t>
      </w:r>
      <w:r w:rsidR="00237B70" w:rsidRPr="00661273">
        <w:t xml:space="preserve">Le </w:t>
      </w:r>
      <w:proofErr w:type="spellStart"/>
      <w:r w:rsidR="00237B70" w:rsidRPr="00661273">
        <w:t>Madd</w:t>
      </w:r>
      <w:proofErr w:type="spellEnd"/>
      <w:r w:rsidR="00237B70" w:rsidRPr="00661273">
        <w:t xml:space="preserve"> de Casamance bénéficie depuis 2024 d’une protection de l’Organisation africaine de la propriété intellectuelle (OAPI), à l’issue d’un processus de plusieurs années conduit avec l’appui de l’Agence sénégalaise pour la propriété industrielle et l’innovation technologique (ASPIT). </w:t>
      </w:r>
      <w:r w:rsidRPr="00661273">
        <w:t xml:space="preserve">La nouvelle présidente de l’Association pour la protection et la promotion de l’indication géographique </w:t>
      </w:r>
      <w:proofErr w:type="spellStart"/>
      <w:r w:rsidR="00B72CD7" w:rsidRPr="00661273">
        <w:t>M</w:t>
      </w:r>
      <w:r w:rsidRPr="00661273">
        <w:t>add</w:t>
      </w:r>
      <w:proofErr w:type="spellEnd"/>
      <w:r w:rsidR="00B72CD7" w:rsidRPr="00661273">
        <w:t xml:space="preserve"> </w:t>
      </w:r>
      <w:r w:rsidRPr="00661273">
        <w:t xml:space="preserve">de Casamance (APPIGMAC), Mme </w:t>
      </w:r>
      <w:proofErr w:type="spellStart"/>
      <w:r w:rsidRPr="00661273">
        <w:t>Diadia</w:t>
      </w:r>
      <w:proofErr w:type="spellEnd"/>
      <w:r w:rsidRPr="00661273">
        <w:t xml:space="preserve"> Baldé, a salué, à cette occasion, la mobilisation croissante des acteurs depuis cette labellisation et a relevé les progrès enregistrés dans la transformation du produit grâce à la formation et au renforcement de capacités.</w:t>
      </w:r>
      <w:r w:rsidR="00237B70" w:rsidRPr="00661273">
        <w:t xml:space="preserve"> </w:t>
      </w:r>
      <w:r w:rsidRPr="00661273">
        <w:t>Elle a aussi évoqué les sessions de formation destinées aux cueilleurs, afin d’améliorer les techniques de récolte conformes au cahier des charges de l’indication géographique. Mais malgré ces avancées, la responsable de l’association a évoqué des difficultés liées principalement à la commercialisation.</w:t>
      </w:r>
      <w:r w:rsidR="00237B70" w:rsidRPr="00661273">
        <w:t xml:space="preserve"> L</w:t>
      </w:r>
      <w:r w:rsidRPr="00661273">
        <w:t>’enjeu est d’abord de conquérir le marché local sénégalais avant de viser d’autres marchés, a-t-elle expliqué, estimant que la consommation nationale constitue une étape essentielle pour la valorisation durable du produit.</w:t>
      </w:r>
      <w:r w:rsidR="00237B70" w:rsidRPr="00661273">
        <w:t xml:space="preserve"> </w:t>
      </w:r>
      <w:r w:rsidRPr="00661273">
        <w:t xml:space="preserve">Selon le directeur de la propriété industrielle au sein de l’ASPIT, </w:t>
      </w:r>
      <w:r w:rsidR="00237B70" w:rsidRPr="00661273">
        <w:t xml:space="preserve">M. </w:t>
      </w:r>
      <w:r w:rsidRPr="00661273">
        <w:t xml:space="preserve">Talla </w:t>
      </w:r>
      <w:proofErr w:type="spellStart"/>
      <w:r w:rsidRPr="00661273">
        <w:t>Samb</w:t>
      </w:r>
      <w:proofErr w:type="spellEnd"/>
      <w:r w:rsidRPr="00661273">
        <w:t xml:space="preserve">, </w:t>
      </w:r>
      <w:r w:rsidR="00237B70" w:rsidRPr="00661273">
        <w:t xml:space="preserve">il s’agit </w:t>
      </w:r>
      <w:r w:rsidRPr="00661273">
        <w:t xml:space="preserve">de mesurer l’effet de </w:t>
      </w:r>
      <w:r w:rsidR="00237B70" w:rsidRPr="00661273">
        <w:t xml:space="preserve">la </w:t>
      </w:r>
      <w:r w:rsidRPr="00661273">
        <w:t>labellisation sur l’organisation des acteurs, le développement de la filière, l’amélioration des revenus et la disponibilité de la ressource</w:t>
      </w:r>
      <w:r w:rsidR="00237B70" w:rsidRPr="00661273">
        <w:t>. C</w:t>
      </w:r>
      <w:r w:rsidRPr="00661273">
        <w:t>ette évaluation devrait permettre d’identifier les difficultés rencontrées et de formuler des recommandations pour renforcer l’accompagnement des acteurs.</w:t>
      </w:r>
    </w:p>
    <w:p w14:paraId="679C4B05" w14:textId="77777777" w:rsidR="00F135F9" w:rsidRPr="00661273" w:rsidRDefault="00F135F9" w:rsidP="00F135F9">
      <w:pPr>
        <w:spacing w:after="0"/>
      </w:pPr>
    </w:p>
    <w:p w14:paraId="2D266443" w14:textId="45C5ADF4" w:rsidR="00F135F9" w:rsidRPr="00661273" w:rsidRDefault="00F135F9" w:rsidP="004F4172">
      <w:pPr>
        <w:keepNext/>
        <w:keepLines/>
        <w:spacing w:after="0"/>
        <w:outlineLvl w:val="1"/>
        <w:rPr>
          <w:rFonts w:eastAsiaTheme="majorEastAsia" w:cstheme="majorBidi"/>
          <w:b/>
          <w:bCs/>
          <w:szCs w:val="26"/>
        </w:rPr>
      </w:pPr>
      <w:bookmarkStart w:id="170" w:name="_Toc226050011"/>
      <w:r w:rsidRPr="00661273">
        <w:rPr>
          <w:b/>
          <w:bCs/>
        </w:rPr>
        <w:t>Coton - Les rendements au Sénégal parmi les meilleurs d'Afrique de l’Ouest.</w:t>
      </w:r>
      <w:bookmarkEnd w:id="170"/>
    </w:p>
    <w:p w14:paraId="18EA8AA7" w14:textId="3BB78B12" w:rsidR="00F02503" w:rsidRPr="00661273" w:rsidRDefault="00E41E90" w:rsidP="00F135F9">
      <w:pPr>
        <w:spacing w:after="0"/>
      </w:pPr>
      <w:r w:rsidRPr="00661273">
        <w:t xml:space="preserve">La production de coton au Sénégal </w:t>
      </w:r>
      <w:r w:rsidR="00F135F9" w:rsidRPr="00661273">
        <w:t xml:space="preserve">a presque doublé </w:t>
      </w:r>
      <w:r w:rsidRPr="00661273">
        <w:t>avec</w:t>
      </w:r>
      <w:r w:rsidR="00F135F9" w:rsidRPr="00661273">
        <w:t xml:space="preserve"> des niveaux de rendements parmi les meilleurs en Afrique de l’Ouest.</w:t>
      </w:r>
      <w:r w:rsidRPr="00661273">
        <w:t xml:space="preserve"> </w:t>
      </w:r>
      <w:r w:rsidR="00F135F9" w:rsidRPr="00661273">
        <w:t>Le Sénégal revient de loin. Après des années de baisse de production depuis le record de 52 000 tonnes de coton produit en 2007, le pays remonte la pente, avec des chiffres encourageants depuis deux ans : de 15 000 tonnes pour la saison dernière, la production va passer à 25 000 tonnes cette année, avec des taux de rendement qui s’améliorent eux aussi puisqu'ils devraient passer de 800 kg</w:t>
      </w:r>
      <w:r w:rsidRPr="00661273">
        <w:t xml:space="preserve">/ha </w:t>
      </w:r>
      <w:r w:rsidR="00F135F9" w:rsidRPr="00661273">
        <w:t>pour la saison 2024-2025 à un peu plus de 1,2 tonne</w:t>
      </w:r>
      <w:r w:rsidRPr="00661273">
        <w:t>/ha</w:t>
      </w:r>
      <w:r w:rsidR="00F135F9" w:rsidRPr="00661273">
        <w:t xml:space="preserve"> cette année. </w:t>
      </w:r>
      <w:r w:rsidRPr="00661273">
        <w:t xml:space="preserve">Ce redressement est lié à une </w:t>
      </w:r>
      <w:r w:rsidR="00F135F9" w:rsidRPr="00661273">
        <w:t xml:space="preserve">bonne pluviométrie ces deux dernières années, mais aussi </w:t>
      </w:r>
      <w:r w:rsidRPr="00661273">
        <w:t xml:space="preserve">à </w:t>
      </w:r>
      <w:r w:rsidR="00F135F9" w:rsidRPr="00661273">
        <w:t>une plus grande rigueur dans le choix des producteurs et dans l’encadrement de leur travail par la S</w:t>
      </w:r>
      <w:r w:rsidRPr="00661273">
        <w:t>ODEFITEX</w:t>
      </w:r>
      <w:r w:rsidR="00F135F9" w:rsidRPr="00661273">
        <w:t xml:space="preserve">, l’entreprise historique, pilier de la filière cotonnière au Sénégal, qui s’était rendue au Cameroun en 2023 pour s’inspirer de leur méthode de travail avec les </w:t>
      </w:r>
      <w:proofErr w:type="spellStart"/>
      <w:r w:rsidR="00F135F9" w:rsidRPr="00661273">
        <w:t>cotonculteurs</w:t>
      </w:r>
      <w:proofErr w:type="spellEnd"/>
      <w:r w:rsidR="00F135F9" w:rsidRPr="00661273">
        <w:t>.</w:t>
      </w:r>
      <w:r w:rsidRPr="00661273">
        <w:t xml:space="preserve"> A</w:t>
      </w:r>
      <w:r w:rsidR="00F135F9" w:rsidRPr="00661273">
        <w:t xml:space="preserve"> ces facteurs, il faut ajouter une politique de soutien à la filière. Une enveloppe de 3 </w:t>
      </w:r>
      <w:r w:rsidRPr="00661273">
        <w:t xml:space="preserve">Md </w:t>
      </w:r>
      <w:r w:rsidR="00F135F9" w:rsidRPr="00661273">
        <w:t>FCFA a été accordée par l’</w:t>
      </w:r>
      <w:r w:rsidRPr="00661273">
        <w:t>E</w:t>
      </w:r>
      <w:r w:rsidR="00F135F9" w:rsidRPr="00661273">
        <w:t>tat à la S</w:t>
      </w:r>
      <w:r w:rsidRPr="00661273">
        <w:t>ODEFITEX</w:t>
      </w:r>
      <w:r w:rsidR="00F135F9" w:rsidRPr="00661273">
        <w:t xml:space="preserve"> pour la saison 2025-2026, ce qui a permis de participer à l’achat des intrants, cruciaux mais particulièrement chers, et de subventionner le prix d’achat aux </w:t>
      </w:r>
      <w:proofErr w:type="spellStart"/>
      <w:r w:rsidR="00F135F9" w:rsidRPr="00661273">
        <w:t>cotonculteurs</w:t>
      </w:r>
      <w:proofErr w:type="spellEnd"/>
      <w:r w:rsidR="00F135F9" w:rsidRPr="00661273">
        <w:t xml:space="preserve"> à hauteur de 80 FCFA</w:t>
      </w:r>
      <w:r w:rsidRPr="00661273">
        <w:t>/kg</w:t>
      </w:r>
      <w:r w:rsidR="00F135F9" w:rsidRPr="00661273">
        <w:t>. A</w:t>
      </w:r>
      <w:r w:rsidRPr="00661273">
        <w:t>insi, a</w:t>
      </w:r>
      <w:r w:rsidR="00F135F9" w:rsidRPr="00661273">
        <w:t>u lieu des 270 FCFA payés par la S</w:t>
      </w:r>
      <w:r w:rsidRPr="00661273">
        <w:t>ODEFITEX</w:t>
      </w:r>
      <w:r w:rsidR="00F135F9" w:rsidRPr="00661273">
        <w:t>, les producteurs touchent 350 FCFA par kilo vendu.</w:t>
      </w:r>
      <w:r w:rsidRPr="00661273">
        <w:t xml:space="preserve"> </w:t>
      </w:r>
      <w:r w:rsidR="00F135F9" w:rsidRPr="00661273">
        <w:t>Ces bons résultats devraient se poursuivre l’année prochaine avec l’objectif d’atteindre 35</w:t>
      </w:r>
      <w:r w:rsidR="00DF5666">
        <w:t> </w:t>
      </w:r>
      <w:r w:rsidR="00F135F9" w:rsidRPr="00661273">
        <w:t>000</w:t>
      </w:r>
      <w:r w:rsidR="00DF5666">
        <w:t> </w:t>
      </w:r>
      <w:r w:rsidR="00F135F9" w:rsidRPr="00661273">
        <w:t>tonnes de production</w:t>
      </w:r>
      <w:r w:rsidRPr="00661273">
        <w:t>,</w:t>
      </w:r>
      <w:r w:rsidR="00F135F9" w:rsidRPr="00661273">
        <w:t xml:space="preserve"> et 70 000 tonnes en 2035.</w:t>
      </w:r>
      <w:r w:rsidRPr="00661273">
        <w:t xml:space="preserve"> </w:t>
      </w:r>
      <w:r w:rsidR="00F135F9" w:rsidRPr="00661273">
        <w:t>Mais si la</w:t>
      </w:r>
      <w:r w:rsidRPr="00661273">
        <w:t xml:space="preserve"> production progresse</w:t>
      </w:r>
      <w:r w:rsidR="00F135F9" w:rsidRPr="00661273">
        <w:t>, le problème de sa transformation et de sa vente à l’étranger reste entier. Avec un cours mondial historiquement bas, l’ensemble de la production sénégalaise est pour l’heure toujours stockée dans des hangars dans l’attente que le prix d’achat à l’export remonte.</w:t>
      </w:r>
    </w:p>
    <w:p w14:paraId="36F46BD0" w14:textId="77777777" w:rsidR="008F12C2" w:rsidRDefault="008F12C2" w:rsidP="008F12C2">
      <w:pPr>
        <w:spacing w:after="0"/>
      </w:pPr>
    </w:p>
    <w:p w14:paraId="1EE423A6" w14:textId="362B5DFF" w:rsidR="008F12C2" w:rsidRPr="00B6546E" w:rsidRDefault="008F12C2" w:rsidP="00B6546E">
      <w:pPr>
        <w:keepNext/>
        <w:keepLines/>
        <w:spacing w:after="0"/>
        <w:outlineLvl w:val="1"/>
        <w:rPr>
          <w:rFonts w:eastAsiaTheme="majorEastAsia" w:cstheme="majorBidi"/>
          <w:b/>
          <w:bCs/>
          <w:szCs w:val="26"/>
        </w:rPr>
      </w:pPr>
      <w:bookmarkStart w:id="171" w:name="_Toc226050012"/>
      <w:r w:rsidRPr="00B6546E">
        <w:rPr>
          <w:b/>
          <w:bCs/>
        </w:rPr>
        <w:t xml:space="preserve">Anacarde </w:t>
      </w:r>
      <w:r w:rsidRPr="00B6546E">
        <w:rPr>
          <w:b/>
          <w:bCs/>
        </w:rPr>
        <w:t>- P</w:t>
      </w:r>
      <w:r w:rsidRPr="00B6546E">
        <w:rPr>
          <w:b/>
          <w:bCs/>
        </w:rPr>
        <w:t xml:space="preserve">otentiel </w:t>
      </w:r>
      <w:r w:rsidRPr="00B6546E">
        <w:rPr>
          <w:b/>
          <w:bCs/>
        </w:rPr>
        <w:t>important.</w:t>
      </w:r>
      <w:bookmarkEnd w:id="171"/>
    </w:p>
    <w:p w14:paraId="6FCF53F7" w14:textId="55E493D1" w:rsidR="00777508" w:rsidRDefault="008F12C2" w:rsidP="00B6546E">
      <w:pPr>
        <w:spacing w:after="0"/>
      </w:pPr>
      <w:r>
        <w:t xml:space="preserve">Longtemps considérée comme une culture secondaire, l’anacarde s’impose comme l’une des filières agricoles les plus dynamiques du Sénégal. Portée essentiellement par les régions de la Casamance, la production de noix de cajou connaît une progression ces dernières années et suscite de fortes ambitions de la part des pouvoirs publics, qui y voient un levier de création </w:t>
      </w:r>
      <w:r>
        <w:lastRenderedPageBreak/>
        <w:t>de valeur et d’emplois.</w:t>
      </w:r>
      <w:r w:rsidR="00B6546E">
        <w:t xml:space="preserve"> </w:t>
      </w:r>
      <w:r>
        <w:t>Selon les données disponibles, la production nationale d’anacarde a fortement augmenté au cours des quinze dernières années. Elle est passée d’environ 25</w:t>
      </w:r>
      <w:r w:rsidR="00B6546E">
        <w:t> </w:t>
      </w:r>
      <w:r>
        <w:t>000</w:t>
      </w:r>
      <w:r w:rsidR="00B6546E">
        <w:t> </w:t>
      </w:r>
      <w:r>
        <w:t xml:space="preserve">tonnes en 2009 à près de 160 000 tonnes en 2023. </w:t>
      </w:r>
      <w:r w:rsidR="00B6546E" w:rsidRPr="00B6546E">
        <w:t>Les autorités visent une production nationale pouvant atteindre 180 000 à 200 000 tonnes à moyen terme, grâce à l’extension des plantations et à l’amélioration des rendements.</w:t>
      </w:r>
      <w:r w:rsidR="00B6546E">
        <w:t xml:space="preserve"> </w:t>
      </w:r>
      <w:r>
        <w:t>La filière mobilise aujourd’hui plus de 130 000 producteurs et couvre plus de 300 000 h</w:t>
      </w:r>
      <w:r w:rsidR="00B6546E">
        <w:t>a</w:t>
      </w:r>
      <w:r>
        <w:t xml:space="preserve"> de plantations, principalement dans les régions de Ziguinchor, Sédhiou et Kolda, qui concentrent l’essentiel de la production nationale.</w:t>
      </w:r>
      <w:r w:rsidR="00B6546E">
        <w:t xml:space="preserve"> </w:t>
      </w:r>
      <w:r>
        <w:t>Les exportations ont également connu une forte progression. En 2023, près de 148 000 tonnes de noix de cajou ont été exportées, principalement vers l’Inde et le Vietnam. En 2024, les ventes à l’exportation ont généré plus de 50</w:t>
      </w:r>
      <w:r w:rsidR="00B6546E">
        <w:t xml:space="preserve"> Md FCFA</w:t>
      </w:r>
      <w:r>
        <w:t>.</w:t>
      </w:r>
      <w:r w:rsidR="00B6546E">
        <w:t xml:space="preserve"> </w:t>
      </w:r>
      <w:r>
        <w:t xml:space="preserve">Malgré ces performances, une grande partie de la production continue d’être exportée à l’état brut. La transformation locale reste encore limitée, ce qui prive l’économie nationale d’une part importante de la valeur ajoutée. Conscient de </w:t>
      </w:r>
      <w:r w:rsidR="00B6546E">
        <w:t>l’</w:t>
      </w:r>
      <w:r>
        <w:t>enjeu, le gouvernement entend impulser une nouvelle dynamique à la filière. L’une des priorités affichées est l’augmentation significative de la transformation locale. Les autorités ambitionnent de transformer au moins 50% de la production nationale dans les cinq prochaines années. Une orientation qui s’inscrit dans une stratégie plus globale de valorisation des matières premières agricoles.</w:t>
      </w:r>
      <w:r w:rsidR="00B6546E">
        <w:t xml:space="preserve"> </w:t>
      </w:r>
      <w:r>
        <w:t>Cette stratégie passe par plusieurs mesures, notamment la structuration de la filière, la régulation du marché et le développement d’unités industrielles de transformation. Le gouvernement envisage également la mise en place de mécanismes incitatifs pour encourager les investissements dans la transformation et mieux organiser la chaîne de valeur.</w:t>
      </w:r>
      <w:r w:rsidR="00B6546E">
        <w:t xml:space="preserve"> </w:t>
      </w:r>
    </w:p>
    <w:p w14:paraId="5513BCD5" w14:textId="77777777" w:rsidR="00B6546E" w:rsidRPr="00661273" w:rsidRDefault="00B6546E" w:rsidP="00B6546E">
      <w:pPr>
        <w:spacing w:after="0"/>
      </w:pPr>
    </w:p>
    <w:p w14:paraId="277C5772" w14:textId="1D7A328A" w:rsidR="00777508" w:rsidRPr="00661273" w:rsidRDefault="00777508" w:rsidP="00EE7B27">
      <w:pPr>
        <w:keepNext/>
        <w:keepLines/>
        <w:spacing w:after="0"/>
        <w:outlineLvl w:val="1"/>
        <w:rPr>
          <w:rFonts w:eastAsiaTheme="majorEastAsia" w:cstheme="majorBidi"/>
          <w:b/>
          <w:bCs/>
          <w:szCs w:val="26"/>
        </w:rPr>
      </w:pPr>
      <w:bookmarkStart w:id="172" w:name="_Hlk226025635"/>
      <w:bookmarkStart w:id="173" w:name="_Toc226050013"/>
      <w:r w:rsidRPr="00661273">
        <w:rPr>
          <w:b/>
          <w:bCs/>
        </w:rPr>
        <w:t xml:space="preserve">Elevage </w:t>
      </w:r>
      <w:r w:rsidR="00EE7B27" w:rsidRPr="00661273">
        <w:rPr>
          <w:b/>
          <w:bCs/>
        </w:rPr>
        <w:t>–</w:t>
      </w:r>
      <w:r w:rsidRPr="00661273">
        <w:rPr>
          <w:b/>
          <w:bCs/>
        </w:rPr>
        <w:t xml:space="preserve"> </w:t>
      </w:r>
      <w:r w:rsidR="00EE7B27" w:rsidRPr="00661273">
        <w:rPr>
          <w:b/>
          <w:bCs/>
        </w:rPr>
        <w:t>Importance socio-économique sous-estimée de l’élevage caprin.</w:t>
      </w:r>
      <w:bookmarkEnd w:id="173"/>
    </w:p>
    <w:bookmarkEnd w:id="172"/>
    <w:p w14:paraId="22995834" w14:textId="5927BD5B" w:rsidR="00777508" w:rsidRPr="00661273" w:rsidRDefault="00020970" w:rsidP="0097066C">
      <w:pPr>
        <w:spacing w:after="0"/>
      </w:pPr>
      <w:r w:rsidRPr="00661273">
        <w:t xml:space="preserve">Au Sénégal, la filière caprine peine à émerger comme un secteur autonome, souvent éclipsée par l’élevage ovin ou bovin. </w:t>
      </w:r>
      <w:r w:rsidR="0097066C" w:rsidRPr="00661273">
        <w:t xml:space="preserve">L’importance socio-économique </w:t>
      </w:r>
      <w:r w:rsidR="00EE7B27" w:rsidRPr="00661273">
        <w:t xml:space="preserve">et le poids réel de l’élevage caprin </w:t>
      </w:r>
      <w:r w:rsidR="0097066C" w:rsidRPr="00661273">
        <w:t xml:space="preserve">ne se reflète pas forcément </w:t>
      </w:r>
      <w:r w:rsidR="00EE7B27" w:rsidRPr="00661273">
        <w:t>dans</w:t>
      </w:r>
      <w:r w:rsidR="0097066C" w:rsidRPr="00661273">
        <w:t xml:space="preserve"> les données statistiques disponibles. </w:t>
      </w:r>
      <w:r w:rsidR="00EE7B27" w:rsidRPr="00661273">
        <w:t xml:space="preserve">Les </w:t>
      </w:r>
      <w:r w:rsidR="0097066C" w:rsidRPr="00661273">
        <w:t>programmes ciblant la filière ne sont pas aussi nombreux que ceux qui concernent les bovins et les ovins. Pourtant, la chèvre contribue de manière significative à générer des revenus, notamment pour les familles les plus modestes.</w:t>
      </w:r>
      <w:r w:rsidR="00EE7B27" w:rsidRPr="00661273">
        <w:t xml:space="preserve"> </w:t>
      </w:r>
      <w:r w:rsidR="0097066C" w:rsidRPr="00661273">
        <w:t>Mis à part quelques programmes pour valoriser une production de lait assez faible, la filière caprine ne bénéficie pas d’un appui à la hauteur de sa portée socio-économique</w:t>
      </w:r>
      <w:r w:rsidR="00EE7B27" w:rsidRPr="00661273">
        <w:t xml:space="preserve">. A </w:t>
      </w:r>
      <w:r w:rsidR="0097066C" w:rsidRPr="00661273">
        <w:t>cela s’ajoute un manque d’organisation des éleveurs caprins. Mis à part la région de Fatick qui focalise les activités de l’Association régionale des éleveurs caprins (A</w:t>
      </w:r>
      <w:r w:rsidR="00EE7B27" w:rsidRPr="00661273">
        <w:t>RECAF</w:t>
      </w:r>
      <w:r w:rsidR="0097066C" w:rsidRPr="00661273">
        <w:t>), les autres régions du Sénégal n’enregistrent pas de regroupements qui puissent porter une éventuelle politique de développement de l’</w:t>
      </w:r>
      <w:r w:rsidR="00EE7B27" w:rsidRPr="00661273">
        <w:t>E</w:t>
      </w:r>
      <w:r w:rsidR="0097066C" w:rsidRPr="00661273">
        <w:t>tat.</w:t>
      </w:r>
      <w:r w:rsidR="00EE7B27" w:rsidRPr="00661273">
        <w:t xml:space="preserve"> A</w:t>
      </w:r>
      <w:r w:rsidR="0097066C" w:rsidRPr="00661273">
        <w:t xml:space="preserve"> ce jour, le programme d’envergure soutenu par l’</w:t>
      </w:r>
      <w:r w:rsidR="00EE7B27" w:rsidRPr="00661273">
        <w:t>E</w:t>
      </w:r>
      <w:r w:rsidR="0097066C" w:rsidRPr="00661273">
        <w:t>tat</w:t>
      </w:r>
      <w:r w:rsidR="00EE7B27" w:rsidRPr="00661273">
        <w:t>,</w:t>
      </w:r>
      <w:r w:rsidR="0097066C" w:rsidRPr="00661273">
        <w:t xml:space="preserve"> en dehors du Projet d’amélioration de la filière caprine (P</w:t>
      </w:r>
      <w:r w:rsidR="00EE7B27" w:rsidRPr="00661273">
        <w:t>AFC</w:t>
      </w:r>
      <w:r w:rsidR="0097066C" w:rsidRPr="00661273">
        <w:t>)</w:t>
      </w:r>
      <w:r w:rsidR="00EE7B27" w:rsidRPr="00661273">
        <w:t>,</w:t>
      </w:r>
      <w:r w:rsidR="0097066C" w:rsidRPr="00661273">
        <w:t xml:space="preserve"> est le projet Waqf agricole public d’élevage de chèvres (</w:t>
      </w:r>
      <w:proofErr w:type="spellStart"/>
      <w:r w:rsidR="0097066C" w:rsidRPr="00661273">
        <w:t>Wapec</w:t>
      </w:r>
      <w:proofErr w:type="spellEnd"/>
      <w:r w:rsidR="0097066C" w:rsidRPr="00661273">
        <w:t xml:space="preserve">) financé par la Haute autorité du Waqf et </w:t>
      </w:r>
      <w:proofErr w:type="spellStart"/>
      <w:r w:rsidR="0097066C" w:rsidRPr="00661273">
        <w:t>Heifer</w:t>
      </w:r>
      <w:proofErr w:type="spellEnd"/>
      <w:r w:rsidR="0097066C" w:rsidRPr="00661273">
        <w:t xml:space="preserve"> International.</w:t>
      </w:r>
      <w:r w:rsidR="00EE7B27" w:rsidRPr="00661273">
        <w:t xml:space="preserve"> </w:t>
      </w:r>
      <w:r w:rsidR="0097066C" w:rsidRPr="00661273">
        <w:t>Ce programme a permis de déploiement de 1</w:t>
      </w:r>
      <w:r w:rsidR="00EE7B27" w:rsidRPr="00661273">
        <w:t xml:space="preserve"> </w:t>
      </w:r>
      <w:r w:rsidR="0097066C" w:rsidRPr="00661273">
        <w:t xml:space="preserve">000 chèvres et de 100 boucs à Podor et </w:t>
      </w:r>
      <w:proofErr w:type="spellStart"/>
      <w:r w:rsidR="0097066C" w:rsidRPr="00661273">
        <w:t>Koungheul</w:t>
      </w:r>
      <w:proofErr w:type="spellEnd"/>
      <w:r w:rsidR="0097066C" w:rsidRPr="00661273">
        <w:t>. Son objectif principal étant l’autonomisation des femmes qui représente 70% des bénéficiaires.</w:t>
      </w:r>
      <w:r w:rsidR="00EE7B27" w:rsidRPr="00661273">
        <w:t xml:space="preserve"> </w:t>
      </w:r>
      <w:r w:rsidRPr="00661273">
        <w:t xml:space="preserve">Mais au-delà de son sous-développement organisationnel, l’enjeu de la protection des races locales émerge, menacées par des introductions de races étrangères. </w:t>
      </w:r>
      <w:r w:rsidR="00581F67" w:rsidRPr="00661273">
        <w:t>A</w:t>
      </w:r>
      <w:r w:rsidR="00777508" w:rsidRPr="00661273">
        <w:t>méliorer le cheptel local aussi bien en lait qu’en viande</w:t>
      </w:r>
      <w:r w:rsidR="00581F67" w:rsidRPr="00661273">
        <w:t xml:space="preserve"> en s’appuyant sur une</w:t>
      </w:r>
      <w:r w:rsidR="00777508" w:rsidRPr="00661273">
        <w:t xml:space="preserve"> génétique </w:t>
      </w:r>
      <w:r w:rsidR="00581F67" w:rsidRPr="00661273">
        <w:t xml:space="preserve">de qualité semble </w:t>
      </w:r>
      <w:r w:rsidRPr="00661273">
        <w:t xml:space="preserve">en effet </w:t>
      </w:r>
      <w:r w:rsidR="00581F67" w:rsidRPr="00661273">
        <w:t xml:space="preserve">être devenu la stratégie de développement de l’élevage au Sénégal. Dans l’élevage bovin, cette amélioration se fait en particulier avec </w:t>
      </w:r>
      <w:r w:rsidR="00777508" w:rsidRPr="00661273">
        <w:t>l’introduction d</w:t>
      </w:r>
      <w:r w:rsidR="00581F67" w:rsidRPr="00661273">
        <w:t>’animaux de races</w:t>
      </w:r>
      <w:r w:rsidR="00777508" w:rsidRPr="00661273">
        <w:t xml:space="preserve"> </w:t>
      </w:r>
      <w:proofErr w:type="spellStart"/>
      <w:r w:rsidR="00777508" w:rsidRPr="00661273">
        <w:t>Guzerà</w:t>
      </w:r>
      <w:proofErr w:type="spellEnd"/>
      <w:r w:rsidR="00777508" w:rsidRPr="00661273">
        <w:t xml:space="preserve"> et autres </w:t>
      </w:r>
      <w:proofErr w:type="spellStart"/>
      <w:r w:rsidR="00777508" w:rsidRPr="00661273">
        <w:t>Girolando</w:t>
      </w:r>
      <w:proofErr w:type="spellEnd"/>
      <w:r w:rsidR="00777508" w:rsidRPr="00661273">
        <w:t xml:space="preserve">, </w:t>
      </w:r>
      <w:r w:rsidR="00581F67" w:rsidRPr="00661273">
        <w:t xml:space="preserve">dans l’élevage </w:t>
      </w:r>
      <w:r w:rsidR="00777508" w:rsidRPr="00661273">
        <w:t xml:space="preserve">ovins </w:t>
      </w:r>
      <w:r w:rsidR="009A74CD" w:rsidRPr="00661273">
        <w:t>avec la race</w:t>
      </w:r>
      <w:r w:rsidR="00777508" w:rsidRPr="00661273">
        <w:t xml:space="preserve"> </w:t>
      </w:r>
      <w:proofErr w:type="spellStart"/>
      <w:r w:rsidR="00777508" w:rsidRPr="00661273">
        <w:t>Balami</w:t>
      </w:r>
      <w:proofErr w:type="spellEnd"/>
      <w:r w:rsidR="009A74CD" w:rsidRPr="00661273">
        <w:t>. Dans l’élevage</w:t>
      </w:r>
      <w:r w:rsidR="00777508" w:rsidRPr="00661273">
        <w:t xml:space="preserve"> caprins </w:t>
      </w:r>
      <w:r w:rsidR="009A74CD" w:rsidRPr="00661273">
        <w:t xml:space="preserve">ce sont principalement </w:t>
      </w:r>
      <w:r w:rsidR="00777508" w:rsidRPr="00661273">
        <w:t>les races Boer, Kalahari et Sahélienne</w:t>
      </w:r>
      <w:r w:rsidR="009A74CD" w:rsidRPr="00661273">
        <w:t xml:space="preserve"> qui sont recherchées</w:t>
      </w:r>
      <w:r w:rsidR="00777508" w:rsidRPr="00661273">
        <w:t>.</w:t>
      </w:r>
      <w:r w:rsidR="009A74CD" w:rsidRPr="00661273">
        <w:t xml:space="preserve"> L</w:t>
      </w:r>
      <w:r w:rsidR="00777508" w:rsidRPr="00661273">
        <w:t xml:space="preserve">a race </w:t>
      </w:r>
      <w:r w:rsidR="000120FF" w:rsidRPr="00661273">
        <w:t>S</w:t>
      </w:r>
      <w:r w:rsidR="00777508" w:rsidRPr="00661273">
        <w:t>ahélienne rest</w:t>
      </w:r>
      <w:r w:rsidR="009A74CD" w:rsidRPr="00661273">
        <w:t>e</w:t>
      </w:r>
      <w:r w:rsidR="00777508" w:rsidRPr="00661273">
        <w:t xml:space="preserve"> beaucoup plus accessible que le</w:t>
      </w:r>
      <w:r w:rsidR="009A74CD" w:rsidRPr="00661273">
        <w:t>s races</w:t>
      </w:r>
      <w:r w:rsidR="00777508" w:rsidRPr="00661273">
        <w:t xml:space="preserve"> Boer et le Kalahari importés </w:t>
      </w:r>
      <w:r w:rsidR="00777508" w:rsidRPr="00661273">
        <w:lastRenderedPageBreak/>
        <w:t>d’Afrique du Sud. Les sujets de ces races ont, en effet, une configuration physique particulière</w:t>
      </w:r>
      <w:r w:rsidRPr="00661273">
        <w:t> :</w:t>
      </w:r>
      <w:r w:rsidR="00777508" w:rsidRPr="00661273">
        <w:t xml:space="preserve"> ils sont trapus et ont une croissance assez rapide. Leur spécificité est naturellement la production de viande pouvant atteindre facilement les 100 </w:t>
      </w:r>
      <w:r w:rsidR="009A74CD" w:rsidRPr="00661273">
        <w:t>kg</w:t>
      </w:r>
      <w:r w:rsidR="00777508" w:rsidRPr="00661273">
        <w:t>, aussi bien chez les mâles que les femelles.</w:t>
      </w:r>
      <w:r w:rsidR="009A74CD" w:rsidRPr="00661273">
        <w:t xml:space="preserve"> </w:t>
      </w:r>
      <w:r w:rsidR="00777508" w:rsidRPr="00661273">
        <w:t>Cependant, ils coûtent cher</w:t>
      </w:r>
      <w:r w:rsidR="009A74CD" w:rsidRPr="00661273">
        <w:t xml:space="preserve">s et </w:t>
      </w:r>
      <w:r w:rsidR="00777508" w:rsidRPr="00661273">
        <w:t xml:space="preserve">en moyenne </w:t>
      </w:r>
      <w:r w:rsidR="009A74CD" w:rsidRPr="00661273">
        <w:t>un</w:t>
      </w:r>
      <w:r w:rsidR="00777508" w:rsidRPr="00661273">
        <w:t xml:space="preserve"> sujet de 6 mois peut coûter 400</w:t>
      </w:r>
      <w:r w:rsidRPr="00661273">
        <w:t> </w:t>
      </w:r>
      <w:r w:rsidR="00777508" w:rsidRPr="00661273">
        <w:t xml:space="preserve">000 </w:t>
      </w:r>
      <w:r w:rsidR="009A74CD" w:rsidRPr="00661273">
        <w:t>FCFA</w:t>
      </w:r>
      <w:r w:rsidR="00777508" w:rsidRPr="00661273">
        <w:t>. Le facteur financier joue ainsi en faveur de la race Sahélienne</w:t>
      </w:r>
      <w:r w:rsidR="005D2DF9" w:rsidRPr="00661273">
        <w:t>.</w:t>
      </w:r>
      <w:r w:rsidR="00777508" w:rsidRPr="00661273">
        <w:t xml:space="preserve"> </w:t>
      </w:r>
      <w:r w:rsidR="005D2DF9" w:rsidRPr="00661273">
        <w:t xml:space="preserve">Silhouette élancée et le corps long, poils courts et oreilles tombantes, sont les caractéristiques singulières de la chèvre Sahélienne. Elle se différencie de la race sénégalaise Ndama par sa taille et pèse souvent plus lourd à l’âge adulte aussi bien chez les mâles que les femelles. Sa fiche zootechnique inclut une bonne capacité d’adaptation à la chaleur et une bonne résistance. Mais le plus important pour les éleveurs locaux est le fait qu’elle offre un bon compromis dans la production de viande, mais aussi de lait. Elle </w:t>
      </w:r>
      <w:r w:rsidR="00777508" w:rsidRPr="00661273">
        <w:t xml:space="preserve">semble </w:t>
      </w:r>
      <w:r w:rsidR="005D2DF9" w:rsidRPr="00661273">
        <w:t xml:space="preserve">ainsi </w:t>
      </w:r>
      <w:r w:rsidR="00777508" w:rsidRPr="00661273">
        <w:t xml:space="preserve">avoir une meilleure prédisposition laitière </w:t>
      </w:r>
      <w:r w:rsidR="00FE4F69" w:rsidRPr="00661273">
        <w:t xml:space="preserve">(800 millilitres de lait par jour et par sujet) </w:t>
      </w:r>
      <w:r w:rsidR="00777508" w:rsidRPr="00661273">
        <w:t>que la race locale</w:t>
      </w:r>
      <w:r w:rsidR="000120FF" w:rsidRPr="00661273">
        <w:t xml:space="preserve"> Ndama</w:t>
      </w:r>
      <w:r w:rsidR="00777508" w:rsidRPr="00661273">
        <w:t>.</w:t>
      </w:r>
      <w:r w:rsidR="000120FF" w:rsidRPr="00661273">
        <w:t xml:space="preserve"> L</w:t>
      </w:r>
      <w:r w:rsidR="00777508" w:rsidRPr="00661273">
        <w:t xml:space="preserve">a bouteille de lait de </w:t>
      </w:r>
      <w:r w:rsidR="000120FF" w:rsidRPr="00661273">
        <w:t xml:space="preserve">chèvre de </w:t>
      </w:r>
      <w:r w:rsidR="00777508" w:rsidRPr="00661273">
        <w:t>350</w:t>
      </w:r>
      <w:r w:rsidR="00FE4F69" w:rsidRPr="00661273">
        <w:t> </w:t>
      </w:r>
      <w:r w:rsidR="00777508" w:rsidRPr="00661273">
        <w:t>millilitres est vendue à 1</w:t>
      </w:r>
      <w:r w:rsidR="000120FF" w:rsidRPr="00661273">
        <w:t xml:space="preserve"> </w:t>
      </w:r>
      <w:r w:rsidR="00777508" w:rsidRPr="00661273">
        <w:t>000 FC</w:t>
      </w:r>
      <w:r w:rsidR="000120FF" w:rsidRPr="00661273">
        <w:t>FA</w:t>
      </w:r>
      <w:r w:rsidR="00777508" w:rsidRPr="00661273">
        <w:t xml:space="preserve"> alors que pour le même prix, on peut obtenir un litre de lait de vache. </w:t>
      </w:r>
      <w:r w:rsidR="005D2DF9" w:rsidRPr="00661273">
        <w:t xml:space="preserve">Le </w:t>
      </w:r>
      <w:r w:rsidR="00777508" w:rsidRPr="00661273">
        <w:t xml:space="preserve">lait </w:t>
      </w:r>
      <w:r w:rsidR="005D2DF9" w:rsidRPr="00661273">
        <w:t>de ch</w:t>
      </w:r>
      <w:r w:rsidRPr="00661273">
        <w:t>è</w:t>
      </w:r>
      <w:r w:rsidR="005D2DF9" w:rsidRPr="00661273">
        <w:t xml:space="preserve">vre est </w:t>
      </w:r>
      <w:r w:rsidR="00777508" w:rsidRPr="00661273">
        <w:t>très demandé pour son goût, mais aussi pour des vertus qu’on lui prête.</w:t>
      </w:r>
      <w:r w:rsidR="00FE4F69" w:rsidRPr="00661273">
        <w:t xml:space="preserve"> </w:t>
      </w:r>
      <w:r w:rsidR="00777508" w:rsidRPr="00661273">
        <w:t xml:space="preserve">De la même manière, la production de viande est beaucoup plus importante chez la chèvre </w:t>
      </w:r>
      <w:r w:rsidRPr="00661273">
        <w:t>S</w:t>
      </w:r>
      <w:r w:rsidR="00777508" w:rsidRPr="00661273">
        <w:t>ahélienne, comparativement à la race Ndama.</w:t>
      </w:r>
      <w:r w:rsidR="00FE4F69" w:rsidRPr="00661273">
        <w:t xml:space="preserve"> C</w:t>
      </w:r>
      <w:r w:rsidR="00777508" w:rsidRPr="00661273">
        <w:t xml:space="preserve">ette race atteint facilement la taille d’un mouton moyen. Toutefois, son prix reste élevé. </w:t>
      </w:r>
      <w:r w:rsidR="00FE4F69" w:rsidRPr="00661273">
        <w:t>Un</w:t>
      </w:r>
      <w:r w:rsidR="00777508" w:rsidRPr="00661273">
        <w:t xml:space="preserve"> bouc peut facilement coûter 150</w:t>
      </w:r>
      <w:r w:rsidR="00FE4F69" w:rsidRPr="00661273">
        <w:t> </w:t>
      </w:r>
      <w:r w:rsidR="00777508" w:rsidRPr="00661273">
        <w:t>000 F</w:t>
      </w:r>
      <w:r w:rsidR="00FE4F69" w:rsidRPr="00661273">
        <w:t xml:space="preserve">CFA, </w:t>
      </w:r>
      <w:r w:rsidR="00777508" w:rsidRPr="00661273">
        <w:t xml:space="preserve">prix </w:t>
      </w:r>
      <w:r w:rsidR="00FE4F69" w:rsidRPr="00661273">
        <w:t xml:space="preserve">qui </w:t>
      </w:r>
      <w:r w:rsidR="00777508" w:rsidRPr="00661273">
        <w:t xml:space="preserve">se justifie par </w:t>
      </w:r>
      <w:r w:rsidR="00FE4F69" w:rsidRPr="00661273">
        <w:t>l</w:t>
      </w:r>
      <w:r w:rsidR="00777508" w:rsidRPr="00661273">
        <w:t xml:space="preserve">es mensurations, </w:t>
      </w:r>
      <w:r w:rsidR="00FE4F69" w:rsidRPr="00661273">
        <w:t xml:space="preserve">le </w:t>
      </w:r>
      <w:r w:rsidR="00777508" w:rsidRPr="00661273">
        <w:t xml:space="preserve">potentiel laitier et </w:t>
      </w:r>
      <w:r w:rsidR="00FE4F69" w:rsidRPr="00661273">
        <w:t>l</w:t>
      </w:r>
      <w:r w:rsidR="00777508" w:rsidRPr="00661273">
        <w:t xml:space="preserve">a disponibilité réduite. Cependant, </w:t>
      </w:r>
      <w:r w:rsidR="00FE4F69" w:rsidRPr="00661273">
        <w:t>le</w:t>
      </w:r>
      <w:r w:rsidR="00777508" w:rsidRPr="00661273">
        <w:t xml:space="preserve"> déploiement </w:t>
      </w:r>
      <w:r w:rsidR="00FE4F69" w:rsidRPr="00661273">
        <w:t xml:space="preserve">de la race sahélienne </w:t>
      </w:r>
      <w:r w:rsidR="00777508" w:rsidRPr="00661273">
        <w:t xml:space="preserve">sur </w:t>
      </w:r>
      <w:r w:rsidR="00FE4F69" w:rsidRPr="00661273">
        <w:t xml:space="preserve">tout </w:t>
      </w:r>
      <w:r w:rsidR="00777508" w:rsidRPr="00661273">
        <w:t xml:space="preserve">le territoire se poursuit notamment à partir des zones transfrontalières et des carrefours d’élevage à l’instar de </w:t>
      </w:r>
      <w:proofErr w:type="spellStart"/>
      <w:r w:rsidR="00777508" w:rsidRPr="00661273">
        <w:t>Missira</w:t>
      </w:r>
      <w:proofErr w:type="spellEnd"/>
      <w:r w:rsidR="00777508" w:rsidRPr="00661273">
        <w:t xml:space="preserve"> qui enregistre la présence d’une bonne partie de la diversité caprine de la sous-région ouest-africaine.</w:t>
      </w:r>
      <w:r w:rsidR="00FE4F69" w:rsidRPr="00661273">
        <w:t xml:space="preserve"> </w:t>
      </w:r>
      <w:r w:rsidR="00777508" w:rsidRPr="00661273">
        <w:t xml:space="preserve">La chèvre </w:t>
      </w:r>
      <w:r w:rsidR="00FE4F69" w:rsidRPr="00661273">
        <w:t>S</w:t>
      </w:r>
      <w:r w:rsidR="00777508" w:rsidRPr="00661273">
        <w:t>ahélienne offre donc ainsi une possibilité d’amélioration génétique aux éleveurs de caprins du Sénégal qui s’en procurent de plus en plus</w:t>
      </w:r>
      <w:r w:rsidR="005D2DF9" w:rsidRPr="00661273">
        <w:t xml:space="preserve">, </w:t>
      </w:r>
      <w:r w:rsidR="00777508" w:rsidRPr="00661273">
        <w:t>offr</w:t>
      </w:r>
      <w:r w:rsidR="005D2DF9" w:rsidRPr="00661273">
        <w:t>ant</w:t>
      </w:r>
      <w:r w:rsidR="00777508" w:rsidRPr="00661273">
        <w:t xml:space="preserve"> des opportunités réelles en termes de production de lait et de viande.</w:t>
      </w:r>
      <w:r w:rsidR="005D2DF9" w:rsidRPr="00661273">
        <w:t xml:space="preserve"> L</w:t>
      </w:r>
      <w:r w:rsidR="00777508" w:rsidRPr="00661273">
        <w:t xml:space="preserve">a race Ndama du Sénégal, </w:t>
      </w:r>
      <w:r w:rsidRPr="00661273">
        <w:t xml:space="preserve">garde toutefois un avantage </w:t>
      </w:r>
      <w:r w:rsidR="00777508" w:rsidRPr="00661273">
        <w:t xml:space="preserve">en termes de mise bas. </w:t>
      </w:r>
      <w:r w:rsidR="005D2DF9" w:rsidRPr="00661273">
        <w:t>Pour la race</w:t>
      </w:r>
      <w:r w:rsidR="00777508" w:rsidRPr="00661273">
        <w:t xml:space="preserve"> Sahélienne, il est rare, voire exceptionnel, qu’une chèvre ait une portée gémellaire alors que chez la race Ndama, c’est quasiment une règle (jusqu’à quatre sujets par portée).</w:t>
      </w:r>
      <w:r w:rsidRPr="00661273">
        <w:t xml:space="preserve"> </w:t>
      </w:r>
      <w:r w:rsidR="00B654F0" w:rsidRPr="00661273">
        <w:t xml:space="preserve">Mme </w:t>
      </w:r>
      <w:r w:rsidR="00777508" w:rsidRPr="00661273">
        <w:t xml:space="preserve">Hélène Kuhn </w:t>
      </w:r>
      <w:proofErr w:type="spellStart"/>
      <w:r w:rsidR="00777508" w:rsidRPr="00661273">
        <w:t>Ndour</w:t>
      </w:r>
      <w:proofErr w:type="spellEnd"/>
      <w:r w:rsidR="00777508" w:rsidRPr="00661273">
        <w:t xml:space="preserve">, cheffe de projet pour l’amélioration de la filière caprine dans les régions de Fatick et Diourbel, </w:t>
      </w:r>
      <w:r w:rsidR="00B654F0" w:rsidRPr="00661273">
        <w:t xml:space="preserve">même si elle est pour une amélioration des races locales de chèvre avec celles venues du Mali, du Niger ou encore d’Afrique du Sud, </w:t>
      </w:r>
      <w:r w:rsidR="00777508" w:rsidRPr="00661273">
        <w:t>plaide pour une intervention urgente de l’</w:t>
      </w:r>
      <w:r w:rsidR="00B654F0" w:rsidRPr="00661273">
        <w:t>E</w:t>
      </w:r>
      <w:r w:rsidR="00777508" w:rsidRPr="00661273">
        <w:t>tat afin de sauvegarder le patrimoine génétique des caprins locaux</w:t>
      </w:r>
      <w:r w:rsidR="00B654F0" w:rsidRPr="00661273">
        <w:t xml:space="preserve"> et de </w:t>
      </w:r>
      <w:r w:rsidR="00777508" w:rsidRPr="00661273">
        <w:t>mettre en place un réel programme d’amélioration de la filière caprine sénégalaise</w:t>
      </w:r>
      <w:r w:rsidR="00B654F0" w:rsidRPr="00661273">
        <w:t xml:space="preserve"> qui </w:t>
      </w:r>
      <w:r w:rsidR="00777508" w:rsidRPr="00661273">
        <w:t xml:space="preserve">inclut une évaluation rigoureuse des introductions. </w:t>
      </w:r>
      <w:r w:rsidR="00B654F0" w:rsidRPr="00661273">
        <w:t xml:space="preserve">Mme </w:t>
      </w:r>
      <w:proofErr w:type="spellStart"/>
      <w:r w:rsidR="00B654F0" w:rsidRPr="00661273">
        <w:t>Ndour</w:t>
      </w:r>
      <w:proofErr w:type="spellEnd"/>
      <w:r w:rsidR="00B654F0" w:rsidRPr="00661273">
        <w:t xml:space="preserve"> </w:t>
      </w:r>
      <w:r w:rsidR="00777508" w:rsidRPr="00661273">
        <w:t xml:space="preserve">souligne qu’à l’état actuel, l’élevage caprin est surtout une tâche réservée aux femmes </w:t>
      </w:r>
      <w:r w:rsidR="00B654F0" w:rsidRPr="00661273">
        <w:t xml:space="preserve">(90%) </w:t>
      </w:r>
      <w:r w:rsidR="00777508" w:rsidRPr="00661273">
        <w:t>en milieu rural qui parfois n’ont pas accès à la terre et ont des revenus réduits.</w:t>
      </w:r>
      <w:r w:rsidR="00B654F0" w:rsidRPr="00661273">
        <w:t xml:space="preserve"> </w:t>
      </w:r>
      <w:r w:rsidR="00777508" w:rsidRPr="00661273">
        <w:t>Par conséquent,</w:t>
      </w:r>
      <w:r w:rsidR="00B654F0" w:rsidRPr="00661273">
        <w:t xml:space="preserve"> </w:t>
      </w:r>
      <w:r w:rsidR="00777508" w:rsidRPr="00661273">
        <w:t>il faudrait que l’amélioration génétique réponde à un critère essentiel qui est la consommation moyenne des sujets introduits. Selon elle, l’idéal est d’avoir des sujets qui produisent plus et consomment moins. Ce qui n’est pas le cas, à l’en croire.</w:t>
      </w:r>
      <w:r w:rsidR="0097066C" w:rsidRPr="00661273">
        <w:t xml:space="preserve"> </w:t>
      </w:r>
      <w:r w:rsidR="00777508" w:rsidRPr="00661273">
        <w:t xml:space="preserve">Pour Mme </w:t>
      </w:r>
      <w:proofErr w:type="spellStart"/>
      <w:r w:rsidR="00777508" w:rsidRPr="00661273">
        <w:t>Ndour</w:t>
      </w:r>
      <w:proofErr w:type="spellEnd"/>
      <w:r w:rsidR="00777508" w:rsidRPr="00661273">
        <w:t>, il faut certes améliorer mais pas en fragilisant les races existantes face à des affections telles que la pasteurellose, une maladie qui touche beaucoup les caprins.</w:t>
      </w:r>
      <w:r w:rsidR="0097066C" w:rsidRPr="00661273">
        <w:t xml:space="preserve"> </w:t>
      </w:r>
      <w:r w:rsidR="00777508" w:rsidRPr="00661273">
        <w:t> Il n’y a pas de vaccination obligatoire sur la pasteurellose</w:t>
      </w:r>
      <w:r w:rsidR="0097066C" w:rsidRPr="00661273">
        <w:t xml:space="preserve"> et il est difficile de</w:t>
      </w:r>
      <w:r w:rsidR="00777508" w:rsidRPr="00661273">
        <w:t xml:space="preserve"> trouver </w:t>
      </w:r>
      <w:r w:rsidR="0097066C" w:rsidRPr="00661273">
        <w:t>des</w:t>
      </w:r>
      <w:r w:rsidR="00777508" w:rsidRPr="00661273">
        <w:t xml:space="preserve"> vaccin</w:t>
      </w:r>
      <w:r w:rsidR="0097066C" w:rsidRPr="00661273">
        <w:t>s</w:t>
      </w:r>
      <w:r w:rsidR="00777508" w:rsidRPr="00661273">
        <w:t xml:space="preserve"> disponible</w:t>
      </w:r>
      <w:r w:rsidR="0097066C" w:rsidRPr="00661273">
        <w:t>s</w:t>
      </w:r>
      <w:r w:rsidR="00777508" w:rsidRPr="00661273">
        <w:t xml:space="preserve"> parce que l’I</w:t>
      </w:r>
      <w:r w:rsidR="0097066C" w:rsidRPr="00661273">
        <w:t>SRA</w:t>
      </w:r>
      <w:r w:rsidR="00777508" w:rsidRPr="00661273">
        <w:t xml:space="preserve"> ne produit plus</w:t>
      </w:r>
      <w:r w:rsidR="0097066C" w:rsidRPr="00661273">
        <w:t>.</w:t>
      </w:r>
    </w:p>
    <w:p w14:paraId="331D6A17" w14:textId="77777777" w:rsidR="0097066C" w:rsidRPr="00661273" w:rsidRDefault="0097066C" w:rsidP="0097066C">
      <w:pPr>
        <w:spacing w:after="0"/>
      </w:pPr>
    </w:p>
    <w:p w14:paraId="353FC806" w14:textId="6A2F8D84" w:rsidR="00F02503" w:rsidRPr="00661273" w:rsidRDefault="00F02503" w:rsidP="00F02503">
      <w:pPr>
        <w:keepNext/>
        <w:keepLines/>
        <w:spacing w:after="0"/>
        <w:outlineLvl w:val="1"/>
        <w:rPr>
          <w:rFonts w:eastAsiaTheme="majorEastAsia" w:cstheme="majorBidi"/>
          <w:b/>
          <w:bCs/>
          <w:szCs w:val="26"/>
        </w:rPr>
      </w:pPr>
      <w:bookmarkStart w:id="174" w:name="_Hlk224322732"/>
      <w:bookmarkStart w:id="175" w:name="_Toc226050014"/>
      <w:r w:rsidRPr="00661273">
        <w:rPr>
          <w:b/>
          <w:bCs/>
        </w:rPr>
        <w:t>Elevage - Les besoins du pays en moutons estimés à 860 000 têtes pour la Tabaski 2026.</w:t>
      </w:r>
      <w:bookmarkEnd w:id="175"/>
    </w:p>
    <w:bookmarkEnd w:id="174"/>
    <w:p w14:paraId="55D78D2B" w14:textId="570FA653" w:rsidR="00F02503" w:rsidRPr="00661273" w:rsidRDefault="00F02503" w:rsidP="00F02503">
      <w:pPr>
        <w:spacing w:after="0"/>
      </w:pPr>
      <w:r w:rsidRPr="00661273">
        <w:t>Les besoins en moutons sont estimés à 860 000 têtes pour la prochaine Tabaski</w:t>
      </w:r>
      <w:r w:rsidR="00526DF9" w:rsidRPr="00661273">
        <w:t>, dont</w:t>
      </w:r>
      <w:r w:rsidRPr="00661273">
        <w:t xml:space="preserve"> 260 000 destinées à </w:t>
      </w:r>
      <w:r w:rsidR="00526DF9" w:rsidRPr="00661273">
        <w:t xml:space="preserve">seule </w:t>
      </w:r>
      <w:r w:rsidRPr="00661273">
        <w:t xml:space="preserve">la région de Dakar, </w:t>
      </w:r>
      <w:r w:rsidR="00526DF9" w:rsidRPr="00661273">
        <w:t xml:space="preserve">ont </w:t>
      </w:r>
      <w:r w:rsidRPr="00661273">
        <w:t>indiqu</w:t>
      </w:r>
      <w:r w:rsidR="00526DF9" w:rsidRPr="00661273">
        <w:t>é</w:t>
      </w:r>
      <w:r w:rsidRPr="00661273">
        <w:t xml:space="preserve"> </w:t>
      </w:r>
      <w:r w:rsidR="00526DF9" w:rsidRPr="00661273">
        <w:t xml:space="preserve">le 5 mars </w:t>
      </w:r>
      <w:r w:rsidRPr="00661273">
        <w:t xml:space="preserve">les services du ministère </w:t>
      </w:r>
      <w:bookmarkStart w:id="176" w:name="_Hlk224322143"/>
      <w:r w:rsidRPr="00661273">
        <w:t>de l’</w:t>
      </w:r>
      <w:r w:rsidR="00526DF9" w:rsidRPr="00661273">
        <w:t>a</w:t>
      </w:r>
      <w:r w:rsidRPr="00661273">
        <w:t xml:space="preserve">griculture, de la </w:t>
      </w:r>
      <w:r w:rsidR="00526DF9" w:rsidRPr="00661273">
        <w:t>s</w:t>
      </w:r>
      <w:r w:rsidRPr="00661273">
        <w:t>ouveraineté alimentaire et de l’</w:t>
      </w:r>
      <w:r w:rsidR="00526DF9" w:rsidRPr="00661273">
        <w:t>é</w:t>
      </w:r>
      <w:r w:rsidRPr="00661273">
        <w:t>levage</w:t>
      </w:r>
      <w:bookmarkEnd w:id="176"/>
      <w:r w:rsidRPr="00661273">
        <w:t xml:space="preserve">, sur la base d’une évaluation des </w:t>
      </w:r>
      <w:r w:rsidRPr="00661273">
        <w:lastRenderedPageBreak/>
        <w:t>acteurs du secteur.</w:t>
      </w:r>
      <w:r w:rsidR="00526DF9" w:rsidRPr="00661273">
        <w:t xml:space="preserve"> L</w:t>
      </w:r>
      <w:r w:rsidRPr="00661273">
        <w:t xml:space="preserve">e ministre </w:t>
      </w:r>
      <w:r w:rsidR="00526DF9" w:rsidRPr="00661273">
        <w:t xml:space="preserve">de l’agriculture, de la souveraineté alimentaire et de l’élevage, M. </w:t>
      </w:r>
      <w:proofErr w:type="spellStart"/>
      <w:r w:rsidRPr="00661273">
        <w:t>Mabouba</w:t>
      </w:r>
      <w:proofErr w:type="spellEnd"/>
      <w:r w:rsidRPr="00661273">
        <w:t xml:space="preserve"> Diagne</w:t>
      </w:r>
      <w:r w:rsidR="00526DF9" w:rsidRPr="00661273">
        <w:t>,</w:t>
      </w:r>
      <w:r w:rsidRPr="00661273">
        <w:t xml:space="preserve"> a </w:t>
      </w:r>
      <w:r w:rsidR="00526DF9" w:rsidRPr="00661273">
        <w:t xml:space="preserve">souligné </w:t>
      </w:r>
      <w:r w:rsidRPr="00661273">
        <w:t>que la production locale continue de progresser, contribuant à réduire progressivement l’écart entre l’offre et la demande.</w:t>
      </w:r>
      <w:r w:rsidR="00526DF9" w:rsidRPr="00661273">
        <w:t xml:space="preserve"> </w:t>
      </w:r>
      <w:r w:rsidRPr="00661273">
        <w:t xml:space="preserve">En moyenne, 15% des besoins nationaux sont importés, soit entre 250 000 et 300 000 moutons en provenance de la Mauritanie, du Mali, du Burkina Faso et du Niger, pour une valeur estimée à près de 36 </w:t>
      </w:r>
      <w:r w:rsidR="00526DF9" w:rsidRPr="00661273">
        <w:t>Md F</w:t>
      </w:r>
      <w:r w:rsidRPr="00661273">
        <w:t>CFA selon le ministre.</w:t>
      </w:r>
      <w:r w:rsidR="00526DF9" w:rsidRPr="00661273">
        <w:t xml:space="preserve"> La filière Tabaski représente ainsi un marché annuel de plus de 300 </w:t>
      </w:r>
      <w:r w:rsidR="00C82C0C" w:rsidRPr="00661273">
        <w:t>Md</w:t>
      </w:r>
      <w:r w:rsidR="00526DF9" w:rsidRPr="00661273">
        <w:t xml:space="preserve"> </w:t>
      </w:r>
      <w:r w:rsidR="00C82C0C" w:rsidRPr="00661273">
        <w:t>F</w:t>
      </w:r>
      <w:r w:rsidR="00526DF9" w:rsidRPr="00661273">
        <w:t xml:space="preserve">CFA, dont plus de 142 </w:t>
      </w:r>
      <w:r w:rsidR="00C82C0C" w:rsidRPr="00661273">
        <w:t xml:space="preserve">Md </w:t>
      </w:r>
      <w:r w:rsidR="00526DF9" w:rsidRPr="00661273">
        <w:t>FCFA générés par la commercialisation de moutons sur les marchés, témoignant du poids économique de ce secteur pour les éleveurs et les opérateurs.</w:t>
      </w:r>
      <w:r w:rsidR="00C82C0C" w:rsidRPr="00661273">
        <w:t xml:space="preserve"> </w:t>
      </w:r>
      <w:r w:rsidRPr="00661273">
        <w:t xml:space="preserve">Au-delà de cette demande commerciale, le Sénégal consomme près de 2 </w:t>
      </w:r>
      <w:r w:rsidR="00526DF9" w:rsidRPr="00661273">
        <w:t xml:space="preserve">M </w:t>
      </w:r>
      <w:r w:rsidRPr="00661273">
        <w:t>de moutons chaque année, dont 860</w:t>
      </w:r>
      <w:r w:rsidR="00C82C0C" w:rsidRPr="00661273">
        <w:t> </w:t>
      </w:r>
      <w:r w:rsidRPr="00661273">
        <w:t>000 commercialisés via les marchés de bétail et 1</w:t>
      </w:r>
      <w:r w:rsidR="00C82C0C" w:rsidRPr="00661273">
        <w:t> </w:t>
      </w:r>
      <w:r w:rsidRPr="00661273">
        <w:t>240</w:t>
      </w:r>
      <w:r w:rsidR="00C82C0C" w:rsidRPr="00661273">
        <w:t> </w:t>
      </w:r>
      <w:r w:rsidRPr="00661273">
        <w:t>000 destinés à l’autoconsommation.</w:t>
      </w:r>
    </w:p>
    <w:p w14:paraId="0E6C9FCA" w14:textId="0CBFE5FA" w:rsidR="005463A2" w:rsidRPr="00661273" w:rsidRDefault="005463A2" w:rsidP="00F02503">
      <w:pPr>
        <w:spacing w:after="0"/>
      </w:pPr>
    </w:p>
    <w:p w14:paraId="4C16C1CF" w14:textId="689C6AB6" w:rsidR="00AB6C04" w:rsidRPr="00661273" w:rsidRDefault="00AB6C04" w:rsidP="008F5047">
      <w:pPr>
        <w:keepNext/>
        <w:keepLines/>
        <w:spacing w:after="0"/>
        <w:outlineLvl w:val="1"/>
        <w:rPr>
          <w:rFonts w:eastAsiaTheme="majorEastAsia" w:cstheme="majorBidi"/>
          <w:b/>
          <w:bCs/>
          <w:szCs w:val="26"/>
        </w:rPr>
      </w:pPr>
      <w:bookmarkStart w:id="177" w:name="_Toc226050015"/>
      <w:r w:rsidRPr="00661273">
        <w:rPr>
          <w:b/>
          <w:bCs/>
        </w:rPr>
        <w:t xml:space="preserve">Pêche </w:t>
      </w:r>
      <w:r w:rsidR="008F5047" w:rsidRPr="00661273">
        <w:rPr>
          <w:b/>
          <w:bCs/>
        </w:rPr>
        <w:t>–</w:t>
      </w:r>
      <w:r w:rsidRPr="00661273">
        <w:rPr>
          <w:b/>
          <w:bCs/>
        </w:rPr>
        <w:t xml:space="preserve"> </w:t>
      </w:r>
      <w:r w:rsidR="008F5047" w:rsidRPr="00661273">
        <w:rPr>
          <w:b/>
          <w:bCs/>
        </w:rPr>
        <w:t>Partenariat avec l’Union européenne.</w:t>
      </w:r>
      <w:bookmarkEnd w:id="177"/>
    </w:p>
    <w:p w14:paraId="2CE16009" w14:textId="38380545" w:rsidR="00AB6C04" w:rsidRPr="00661273" w:rsidRDefault="00AB6C04" w:rsidP="00AB6C04">
      <w:pPr>
        <w:spacing w:after="0"/>
      </w:pPr>
      <w:r w:rsidRPr="00661273">
        <w:t xml:space="preserve">Le Sénégal et l’Union européenne ont réaffirmé leur engagement à consolider leur partenariat stratégique et global à l’issue d’une visite conjointe de deux commissaires européens à Dakar, les 2 et 3 mars 2026. M. Jozef </w:t>
      </w:r>
      <w:proofErr w:type="spellStart"/>
      <w:r w:rsidRPr="00661273">
        <w:t>Síkela</w:t>
      </w:r>
      <w:proofErr w:type="spellEnd"/>
      <w:r w:rsidRPr="00661273">
        <w:t xml:space="preserve">, Commissaire européen aux partenariats internationaux, et M. Magnus Brunner, Commissaire européen aux affaires intérieures et à la migration, ont rencontré le Président de la République du Sénégal, M. Bassirou </w:t>
      </w:r>
      <w:proofErr w:type="spellStart"/>
      <w:r w:rsidRPr="00661273">
        <w:t>Diomaye</w:t>
      </w:r>
      <w:proofErr w:type="spellEnd"/>
      <w:r w:rsidRPr="00661273">
        <w:t xml:space="preserve"> Faye. Les échanges ont porté sur la mise en place d’un partenariat renforcé dans les domaines de la sécurité maritime, de la lutte contre la pêche illégale, de la migration et de la mobilité, ainsi que sur la promotion des investissements via l’offre Global Gateway. Les commissaires européens ont évoqué les mesures annoncées par le Président Faye pour renforcer la surveillance et le contrôle de la pêche, systématiser le repos biologique et créer des emplois pour les jeunes via les chaînes de valeur liées à la pêche.</w:t>
      </w:r>
    </w:p>
    <w:p w14:paraId="04A1F873" w14:textId="77777777" w:rsidR="006457BB" w:rsidRPr="00661273" w:rsidRDefault="006457BB" w:rsidP="006457BB">
      <w:pPr>
        <w:spacing w:after="0"/>
      </w:pPr>
    </w:p>
    <w:p w14:paraId="6338758E" w14:textId="084AB14B" w:rsidR="006457BB" w:rsidRPr="00661273" w:rsidRDefault="006457BB" w:rsidP="00310F95">
      <w:pPr>
        <w:keepNext/>
        <w:keepLines/>
        <w:spacing w:after="0"/>
        <w:outlineLvl w:val="1"/>
        <w:rPr>
          <w:rFonts w:eastAsiaTheme="majorEastAsia" w:cstheme="majorBidi"/>
          <w:b/>
          <w:bCs/>
          <w:szCs w:val="26"/>
        </w:rPr>
      </w:pPr>
      <w:bookmarkStart w:id="178" w:name="_Toc226050016"/>
      <w:r w:rsidRPr="00661273">
        <w:rPr>
          <w:b/>
          <w:bCs/>
        </w:rPr>
        <w:t>Pêche - Le Sénégal s’associe à l’Espagne pour renforcer la lutte contre la pêche illégale.</w:t>
      </w:r>
      <w:bookmarkEnd w:id="178"/>
    </w:p>
    <w:p w14:paraId="582F0966" w14:textId="0AA59A03" w:rsidR="008F5047" w:rsidRPr="00661273" w:rsidRDefault="006457BB" w:rsidP="006457BB">
      <w:pPr>
        <w:spacing w:after="0"/>
      </w:pPr>
      <w:r w:rsidRPr="00661273">
        <w:t xml:space="preserve">Au Sénégal, la pêche représente moins de 5% du PIB, mais emploie plus de 600 000 personnes. Comme dans la majorité des pays côtiers d’Afrique, la pêche illicite, non déclarée et non réglementée constitue un défi majeur qui menace les ressources halieutiques, mais aussi le commerce international. Le gouvernement sénégalais vient de signer un protocole d’accord avec l’Espagne sur la coopération dans la pêche maritime et la lutte contre la pêche illicite, non déclarée et non réglementée (INN). L’annonce a été faite au cours de la visite officielle de trois jours que le Chef de l’Etat, M. Bassirou </w:t>
      </w:r>
      <w:proofErr w:type="spellStart"/>
      <w:r w:rsidRPr="00661273">
        <w:t>Diomaye</w:t>
      </w:r>
      <w:proofErr w:type="spellEnd"/>
      <w:r w:rsidRPr="00661273">
        <w:t xml:space="preserve"> Faye, a entamée le 24 mars en Espagne. Ce partenariat sera axé sur la durabilité des ressources, la formation, la recherche et la bonne gouvernance du secteur de la pêche. Il prévoit également un appui de l’Espagne pour renforcer les capacités du Sénégal en matière de contrôle, d’inspection, de traçabilité et d’application de la réglementation relative à la pêche INN. La problématique de la pêche INN est largement documentée et s’explique par des faiblesses structurelles de surveillance maritime et une gouvernance opaque. Elle se manifeste concrètement par des transbordements en mer, des incursions de navires étrangers dans la zone économique exclusive sans autorisation, des activités de navires étrangers comme nationaux dans des zones interdites, ainsi que par des captures de poissons non enregistrées. Autant de pratiques qui accentuent la pression sur les ressources halieutiques et fragilisent la durabilité du secteur. Au Sénégal, la pêche INN engendre des pertes économiques estimées à près de 300 M USD par an, selon une étude publiée en 2016 conjointement par l’Agence des </w:t>
      </w:r>
      <w:r w:rsidR="00310F95" w:rsidRPr="00661273">
        <w:t>E</w:t>
      </w:r>
      <w:r w:rsidRPr="00661273">
        <w:t xml:space="preserve">tats-Unis pour le développement international (USAID) et ses partenaires dans le cadre du projet COMFISH. S’il est difficile </w:t>
      </w:r>
      <w:r w:rsidRPr="00661273">
        <w:lastRenderedPageBreak/>
        <w:t>d’avoir une idée précise du manque à gagner que ce phénomène occasionne aujourd’hui, certains événements récents confirment toutefois la persistance du phénomène dans les eaux sénégalaises à un rythme plus soutenu.</w:t>
      </w:r>
      <w:r w:rsidR="00310F95" w:rsidRPr="00661273">
        <w:t xml:space="preserve"> </w:t>
      </w:r>
      <w:r w:rsidRPr="00661273">
        <w:t xml:space="preserve">Le rapprochement entre le Sénégal et l’Espagne sur la problématique de la pêche INN intervient alors que l’Union européenne a refusé de renouveler son accord de pêche avec </w:t>
      </w:r>
      <w:r w:rsidR="00310F95" w:rsidRPr="00661273">
        <w:t>le Sénégal</w:t>
      </w:r>
      <w:r w:rsidRPr="00661273">
        <w:t>, arrivé à expiration le 17 novembre 2024. Cette décision fait suite à la pré</w:t>
      </w:r>
      <w:r w:rsidR="00310F95" w:rsidRPr="00661273">
        <w:t xml:space="preserve"> </w:t>
      </w:r>
      <w:r w:rsidRPr="00661273">
        <w:t>identification du Sénégal, en mai 2024, par la Commission européenne comme pays non coopérant dans la lutte contre la pêche INN, en raison de défaillances relevées dans les dispositifs de contrôle et de traçabilité du secteur.</w:t>
      </w:r>
      <w:r w:rsidR="00310F95" w:rsidRPr="00661273">
        <w:t xml:space="preserve"> </w:t>
      </w:r>
      <w:r w:rsidRPr="00661273">
        <w:t xml:space="preserve">Faute d’avancées concrètes, les discussions ont été suspendues, entraînant le retrait des navires européens des eaux sénégalaises ainsi que la perte d’un appui financier estimé à 8,5 </w:t>
      </w:r>
      <w:r w:rsidR="00310F95" w:rsidRPr="00661273">
        <w:t xml:space="preserve">M EUR </w:t>
      </w:r>
      <w:r w:rsidRPr="00661273">
        <w:t xml:space="preserve">sur la période 2019-2024, sans compter les redevances versées par les armateurs. </w:t>
      </w:r>
      <w:r w:rsidR="00310F95" w:rsidRPr="00661273">
        <w:t xml:space="preserve">L’Union européenne </w:t>
      </w:r>
      <w:r w:rsidRPr="00661273">
        <w:t>conditionne d’ailleurs toute reconduction de l’accord à des progrès jugés suffisants.</w:t>
      </w:r>
      <w:r w:rsidR="00310F95" w:rsidRPr="00661273">
        <w:t xml:space="preserve"> </w:t>
      </w:r>
      <w:r w:rsidRPr="00661273">
        <w:t>Si les captures de la flotte européenne représentaient moins de 1% des prises totales déclarées dans les eaux sénégalaises, l’accord constituait néanmoins un levier important pour le financement de la surveillance, de la recherche et de la gestion durable des ressources halieutiques.</w:t>
      </w:r>
      <w:r w:rsidR="00310F95" w:rsidRPr="00661273">
        <w:t xml:space="preserve"> </w:t>
      </w:r>
      <w:r w:rsidRPr="00661273">
        <w:t xml:space="preserve">Dans ce contexte, le partenariat initié avec l’Espagne pourrait permettre au Sénégal de renforcer ses capacités dans la gestion de la pêche INN avec en toile de fond la nécessité </w:t>
      </w:r>
      <w:r w:rsidR="00310F95" w:rsidRPr="00661273">
        <w:t xml:space="preserve">pour le pays </w:t>
      </w:r>
      <w:r w:rsidRPr="00661273">
        <w:t xml:space="preserve">de restaurer sa crédibilité auprès des partenaires internationaux et de sécuriser ses débouchés à l’export. </w:t>
      </w:r>
      <w:r w:rsidR="00310F95" w:rsidRPr="00661273">
        <w:t xml:space="preserve">Le </w:t>
      </w:r>
      <w:r w:rsidRPr="00661273">
        <w:t>Sénégal est le deuxième producteur de poissons en Afrique de l’Ouest après le Nigeria, avec des captures annuelles supérieures à 500 000 tonnes depuis 2022, d’après les données compilées par la FAO.</w:t>
      </w:r>
    </w:p>
    <w:p w14:paraId="0E12254F" w14:textId="77777777" w:rsidR="00310F95" w:rsidRPr="00661273" w:rsidRDefault="00310F95" w:rsidP="006457BB">
      <w:pPr>
        <w:spacing w:after="0"/>
      </w:pPr>
    </w:p>
    <w:p w14:paraId="7E6B6DEE" w14:textId="67E78186" w:rsidR="005463A2" w:rsidRPr="00661273" w:rsidRDefault="005463A2" w:rsidP="00593F4B">
      <w:pPr>
        <w:keepNext/>
        <w:keepLines/>
        <w:spacing w:after="0"/>
        <w:outlineLvl w:val="1"/>
        <w:rPr>
          <w:rFonts w:eastAsiaTheme="majorEastAsia" w:cstheme="majorBidi"/>
          <w:b/>
          <w:bCs/>
          <w:szCs w:val="26"/>
        </w:rPr>
      </w:pPr>
      <w:bookmarkStart w:id="179" w:name="_Hlk224926775"/>
      <w:bookmarkStart w:id="180" w:name="_Toc226050017"/>
      <w:r w:rsidRPr="00661273">
        <w:rPr>
          <w:b/>
          <w:bCs/>
        </w:rPr>
        <w:t xml:space="preserve">Conchyliculture - </w:t>
      </w:r>
      <w:r w:rsidR="00593F4B" w:rsidRPr="00661273">
        <w:rPr>
          <w:b/>
          <w:bCs/>
        </w:rPr>
        <w:t>Renforcement du système de contrôle sanitaire.</w:t>
      </w:r>
      <w:bookmarkEnd w:id="180"/>
    </w:p>
    <w:bookmarkEnd w:id="179"/>
    <w:p w14:paraId="2DDFB500" w14:textId="09F533CC" w:rsidR="005463A2" w:rsidRPr="00661273" w:rsidRDefault="005463A2" w:rsidP="00CD2066">
      <w:pPr>
        <w:spacing w:after="0"/>
      </w:pPr>
      <w:r w:rsidRPr="00661273">
        <w:t xml:space="preserve">Le projet de </w:t>
      </w:r>
      <w:bookmarkStart w:id="181" w:name="_Hlk224325102"/>
      <w:r w:rsidRPr="00661273">
        <w:t xml:space="preserve">renforcement de la filière </w:t>
      </w:r>
      <w:bookmarkEnd w:id="181"/>
      <w:r w:rsidRPr="00661273">
        <w:t>coquillage, mis en œuvre entre 2023 et 2025, a atteint les objectifs qui lui ont été fixés, se traduisant par un système national de contrôle sanitaire des coquillages conforme aux exigences internationales et une ouverture durable aux marchés internationaux, a déclaré le 4 mars M. Djibril Dramé, chargé des questions agricoles à l’Organisation des Nations unies pour l’alimentation et l’agriculture (FAO), agence onusienne ayant contribué à la mise en œuvre du projet. Le projet de renforcement de la filière coquillage a été mis en œuvre avec l’appui du Fonds pour l’application des normes et le développement du commerce (STDF) de l’Organisation mondiale du commerce. Trois grands résultats ont été atteints par le projet</w:t>
      </w:r>
      <w:r w:rsidR="00F4663E" w:rsidRPr="00661273">
        <w:t>. Le premier résultat concerne l’</w:t>
      </w:r>
      <w:r w:rsidRPr="00661273">
        <w:t>identification de 50 sites conchylicoles cartographiés et caractérisés sur une approche scientifique rigoureuse</w:t>
      </w:r>
      <w:r w:rsidR="00F4663E" w:rsidRPr="00661273">
        <w:t xml:space="preserve">. Un plan de surveillance initial établi sur douze mois a permis de classer ces sites comme suit : 62% des sites en zone A, qui peuvent être directement commercialisés, 36% en zone B, qui nécessitent une purification avant la consommation, et 2% des sites qui ne sont pas en conformité. Le second résultat porte sur le </w:t>
      </w:r>
      <w:r w:rsidRPr="00661273">
        <w:t>renforcement du cadre réglementaire avec l’adoption de trois arrêtés complémentaires relatifs au classement des sites, à l’hygiène des établissements et à la qualité du produit</w:t>
      </w:r>
      <w:r w:rsidR="00F4663E" w:rsidRPr="00661273">
        <w:t xml:space="preserve">. Un programme national de surveillance est désormais opérationnel, avec un plan de suivi continu engagé sur huit sites prioritaires. </w:t>
      </w:r>
      <w:r w:rsidRPr="00661273">
        <w:t>Le troisième résultat</w:t>
      </w:r>
      <w:r w:rsidR="00F4663E" w:rsidRPr="00661273">
        <w:t xml:space="preserve"> </w:t>
      </w:r>
      <w:r w:rsidRPr="00661273">
        <w:t xml:space="preserve">obtenu concerne </w:t>
      </w:r>
      <w:bookmarkStart w:id="182" w:name="_Hlk224324727"/>
      <w:r w:rsidRPr="00661273">
        <w:t>le renforcement des capacités des agents de l’inspection et de l’Agence nationale de l’aquaculture (ANA).</w:t>
      </w:r>
      <w:bookmarkEnd w:id="182"/>
      <w:r w:rsidR="00F4663E" w:rsidRPr="00661273">
        <w:t xml:space="preserve"> </w:t>
      </w:r>
      <w:r w:rsidRPr="00661273">
        <w:t>Ainsi, 35 cadres techniques ont été renforcés par des agents d’expérience internationaux, de même 233 membres de GIE et 64 agents ont été formés, dont une majorité de femmes.</w:t>
      </w:r>
      <w:r w:rsidR="00F4663E" w:rsidRPr="00661273">
        <w:t xml:space="preserve"> </w:t>
      </w:r>
      <w:r w:rsidR="002B6DC8" w:rsidRPr="00661273">
        <w:t xml:space="preserve">Plus de 15 000 femmes conchylicultrices sont concernées, la filière étant composée à plus de 90% de femmes a indiqué Mme Khadidiatou Seck, présidente de l’Association nationale des acteurs de la filière aquacole du Sénégal (ANAFAS). </w:t>
      </w:r>
      <w:r w:rsidRPr="00661273">
        <w:t xml:space="preserve">Le projet </w:t>
      </w:r>
      <w:r w:rsidR="00F4663E" w:rsidRPr="00661273">
        <w:t xml:space="preserve">clôturé </w:t>
      </w:r>
      <w:r w:rsidRPr="00661273">
        <w:t xml:space="preserve">a permis de poser des bases solides pour une </w:t>
      </w:r>
      <w:r w:rsidRPr="00661273">
        <w:lastRenderedPageBreak/>
        <w:t>filière coquillage plus structurée, plus compétitive et davantage alignée sur les exigences sanitaires et phytosanitaires internationales</w:t>
      </w:r>
      <w:r w:rsidR="00593F4B" w:rsidRPr="00661273">
        <w:t xml:space="preserve">, </w:t>
      </w:r>
      <w:r w:rsidRPr="00661273">
        <w:t>impératif de santé publique, levier de développement économique et facteur de crédibilité</w:t>
      </w:r>
      <w:r w:rsidR="00593F4B" w:rsidRPr="00661273">
        <w:t xml:space="preserve"> pour la filière coquillage</w:t>
      </w:r>
      <w:r w:rsidRPr="00661273">
        <w:t>.</w:t>
      </w:r>
      <w:r w:rsidR="00CD2066" w:rsidRPr="00661273">
        <w:t xml:space="preserve"> Les effets économiques commencent à se faire sentir. Les coquillages accèdent désormais aux marchés des hôtels, restaurants et circuits touristiques, avec des prix qui varient entre 3 500 et 7 000 FCFA/kg selon les zones. Les données de production 2025 pour les huîtres témoignent d’une dynamique croissante : 203 tonnes au premier trimestre, 414 tonnes au deuxième et 576,5 tonnes au troisième. Pour la FAO, cette évolution contribue directement à l’amélioration des conditions de vie des communautés côtières, en particulier des femmes, en cohérence avec son Cadre stratégique 2022-2031 axé sur l’amélioration des moyens d’existence.</w:t>
      </w:r>
    </w:p>
    <w:p w14:paraId="7CC1BF27" w14:textId="424E147C" w:rsidR="00BF7598" w:rsidRPr="00661273" w:rsidRDefault="00BF7598" w:rsidP="00BF7598">
      <w:pPr>
        <w:spacing w:after="0"/>
      </w:pPr>
    </w:p>
    <w:p w14:paraId="72C4EABF" w14:textId="16385986" w:rsidR="00E769C9" w:rsidRPr="00661273" w:rsidRDefault="00E769C9" w:rsidP="00A912EA">
      <w:pPr>
        <w:keepNext/>
        <w:keepLines/>
        <w:spacing w:after="0"/>
        <w:outlineLvl w:val="1"/>
        <w:rPr>
          <w:rFonts w:eastAsiaTheme="majorEastAsia" w:cstheme="majorBidi"/>
          <w:b/>
          <w:bCs/>
          <w:szCs w:val="26"/>
        </w:rPr>
      </w:pPr>
      <w:bookmarkStart w:id="183" w:name="_Toc226050018"/>
      <w:r w:rsidRPr="00661273">
        <w:rPr>
          <w:b/>
          <w:bCs/>
        </w:rPr>
        <w:t>Apiculture – Les apiculteurs invités à tirer profit des avantages du miel de mangrove.</w:t>
      </w:r>
      <w:bookmarkEnd w:id="183"/>
    </w:p>
    <w:p w14:paraId="0F5961F2" w14:textId="1CBE5BD4" w:rsidR="00E769C9" w:rsidRPr="00661273" w:rsidRDefault="00E769C9" w:rsidP="00E769C9">
      <w:pPr>
        <w:spacing w:after="0"/>
      </w:pPr>
      <w:r w:rsidRPr="00661273">
        <w:t xml:space="preserve">Le directeur de l’Agence sénégalaise pour la propriété industrielle et l’innovation technologique (ASPIT), </w:t>
      </w:r>
      <w:r w:rsidR="00206501" w:rsidRPr="00661273">
        <w:t xml:space="preserve">M. </w:t>
      </w:r>
      <w:r w:rsidRPr="00661273">
        <w:t xml:space="preserve">Talla </w:t>
      </w:r>
      <w:proofErr w:type="spellStart"/>
      <w:r w:rsidRPr="00661273">
        <w:t>Samb</w:t>
      </w:r>
      <w:proofErr w:type="spellEnd"/>
      <w:r w:rsidRPr="00661273">
        <w:t xml:space="preserve">, a invité, </w:t>
      </w:r>
      <w:r w:rsidR="00206501" w:rsidRPr="00661273">
        <w:t>le 25 mars</w:t>
      </w:r>
      <w:r w:rsidRPr="00661273">
        <w:t>, les apiculteurs à une organisation collective</w:t>
      </w:r>
      <w:r w:rsidR="00206501" w:rsidRPr="00661273">
        <w:t xml:space="preserve"> </w:t>
      </w:r>
      <w:r w:rsidRPr="00661273">
        <w:t>pour tirer profit des avantages du miel de mangrove.</w:t>
      </w:r>
      <w:r w:rsidR="00206501" w:rsidRPr="00661273">
        <w:t xml:space="preserve"> </w:t>
      </w:r>
      <w:r w:rsidRPr="00661273">
        <w:t>Il a appelé les producteurs à prendre conscience des enjeux du miel pour valoriser le</w:t>
      </w:r>
      <w:r w:rsidR="00206501" w:rsidRPr="00661273">
        <w:t>ur</w:t>
      </w:r>
      <w:r w:rsidRPr="00661273">
        <w:t xml:space="preserve"> produit et assurer l</w:t>
      </w:r>
      <w:r w:rsidR="00206501" w:rsidRPr="00661273">
        <w:t>eur</w:t>
      </w:r>
      <w:r w:rsidRPr="00661273">
        <w:t xml:space="preserve"> consommation</w:t>
      </w:r>
      <w:r w:rsidR="00206501" w:rsidRPr="00661273">
        <w:t xml:space="preserve"> au plan</w:t>
      </w:r>
      <w:r w:rsidRPr="00661273">
        <w:t xml:space="preserve"> national.</w:t>
      </w:r>
      <w:r w:rsidR="00206501" w:rsidRPr="00661273">
        <w:t xml:space="preserve"> Pour le directeur, il s’agit de</w:t>
      </w:r>
      <w:r w:rsidRPr="00661273">
        <w:t xml:space="preserve"> créer de la richesse et la plus-value, soulignant l’intérêt de disposer d’un</w:t>
      </w:r>
      <w:r w:rsidR="00206501" w:rsidRPr="00661273">
        <w:t>e</w:t>
      </w:r>
      <w:r w:rsidRPr="00661273">
        <w:t xml:space="preserve"> indicati</w:t>
      </w:r>
      <w:r w:rsidR="00206501" w:rsidRPr="00661273">
        <w:t>on</w:t>
      </w:r>
      <w:r w:rsidRPr="00661273">
        <w:t xml:space="preserve"> géographique </w:t>
      </w:r>
      <w:r w:rsidR="00206501" w:rsidRPr="00661273">
        <w:t xml:space="preserve">pour </w:t>
      </w:r>
      <w:r w:rsidRPr="00661273">
        <w:t>l’ensemble des ruches du Delta du Saloum.</w:t>
      </w:r>
      <w:r w:rsidR="00206501" w:rsidRPr="00661273">
        <w:t xml:space="preserve"> </w:t>
      </w:r>
      <w:r w:rsidRPr="00661273">
        <w:t>Le préfet,</w:t>
      </w:r>
      <w:r w:rsidR="00206501" w:rsidRPr="00661273">
        <w:t xml:space="preserve"> M. </w:t>
      </w:r>
      <w:r w:rsidRPr="00661273">
        <w:t xml:space="preserve">Jean Paul Malick Faye, a plaidé pour un accompagnement technique dans le cadre d’une meilleure exploitation de la mangrove et la mise en œuvre de systèmes de valorisation des produits de cet écosystème, surtout </w:t>
      </w:r>
      <w:r w:rsidR="00206501" w:rsidRPr="00661273">
        <w:t xml:space="preserve">s’agissant de </w:t>
      </w:r>
      <w:r w:rsidRPr="00661273">
        <w:t>la filière apicole.</w:t>
      </w:r>
      <w:r w:rsidR="00206501" w:rsidRPr="00661273">
        <w:t xml:space="preserve"> </w:t>
      </w:r>
      <w:r w:rsidRPr="00661273">
        <w:t xml:space="preserve">Selon lui, </w:t>
      </w:r>
      <w:r w:rsidR="00206501" w:rsidRPr="00661273">
        <w:t>l</w:t>
      </w:r>
      <w:r w:rsidRPr="00661273">
        <w:t xml:space="preserve">e soutien </w:t>
      </w:r>
      <w:r w:rsidR="00206501" w:rsidRPr="00661273">
        <w:t>de l’ASPIT doit</w:t>
      </w:r>
      <w:r w:rsidRPr="00661273">
        <w:t xml:space="preserve"> aussi favoriser d’autres activités génératrices de revenus tirées de la mangrove.</w:t>
      </w:r>
    </w:p>
    <w:p w14:paraId="6420AF87" w14:textId="3F99270E" w:rsidR="00E769C9" w:rsidRPr="00661273" w:rsidRDefault="00E769C9" w:rsidP="00E769C9">
      <w:pPr>
        <w:spacing w:after="0"/>
      </w:pPr>
    </w:p>
    <w:p w14:paraId="0CF06EDB" w14:textId="4800E118" w:rsidR="00FA1846" w:rsidRPr="00661273" w:rsidRDefault="00FA1846" w:rsidP="00F43641">
      <w:pPr>
        <w:keepNext/>
        <w:keepLines/>
        <w:spacing w:after="0"/>
        <w:outlineLvl w:val="1"/>
        <w:rPr>
          <w:rFonts w:eastAsiaTheme="majorEastAsia" w:cstheme="majorBidi"/>
          <w:b/>
          <w:bCs/>
          <w:szCs w:val="26"/>
        </w:rPr>
      </w:pPr>
      <w:bookmarkStart w:id="184" w:name="_Toc226050019"/>
      <w:r w:rsidRPr="00661273">
        <w:rPr>
          <w:b/>
          <w:bCs/>
        </w:rPr>
        <w:t>Infrastructure - Convention avec le minist</w:t>
      </w:r>
      <w:r w:rsidR="00F43641" w:rsidRPr="00661273">
        <w:rPr>
          <w:b/>
          <w:bCs/>
        </w:rPr>
        <w:t>ère</w:t>
      </w:r>
      <w:r w:rsidRPr="00661273">
        <w:rPr>
          <w:b/>
          <w:bCs/>
        </w:rPr>
        <w:t xml:space="preserve"> des </w:t>
      </w:r>
      <w:r w:rsidR="00F43641" w:rsidRPr="00661273">
        <w:rPr>
          <w:b/>
          <w:bCs/>
        </w:rPr>
        <w:t>i</w:t>
      </w:r>
      <w:r w:rsidRPr="00661273">
        <w:rPr>
          <w:b/>
          <w:bCs/>
        </w:rPr>
        <w:t xml:space="preserve">nfrastructures et des </w:t>
      </w:r>
      <w:r w:rsidR="00F43641" w:rsidRPr="00661273">
        <w:rPr>
          <w:b/>
          <w:bCs/>
        </w:rPr>
        <w:t>t</w:t>
      </w:r>
      <w:r w:rsidRPr="00661273">
        <w:rPr>
          <w:b/>
          <w:bCs/>
        </w:rPr>
        <w:t>ransports terrestres et aériens</w:t>
      </w:r>
      <w:r w:rsidR="00F43641" w:rsidRPr="00661273">
        <w:rPr>
          <w:b/>
          <w:bCs/>
        </w:rPr>
        <w:t>.</w:t>
      </w:r>
      <w:bookmarkEnd w:id="184"/>
    </w:p>
    <w:p w14:paraId="717C20D8" w14:textId="66CA6A68" w:rsidR="00FA1846" w:rsidRPr="00661273" w:rsidRDefault="00FA1846" w:rsidP="00681DD7">
      <w:pPr>
        <w:spacing w:after="0"/>
      </w:pPr>
      <w:r w:rsidRPr="00661273">
        <w:t xml:space="preserve">Le </w:t>
      </w:r>
      <w:bookmarkStart w:id="185" w:name="_Hlk225858821"/>
      <w:r w:rsidRPr="00661273">
        <w:t xml:space="preserve">ministre des Infrastructures et des </w:t>
      </w:r>
      <w:r w:rsidR="00F43641" w:rsidRPr="00661273">
        <w:t>t</w:t>
      </w:r>
      <w:r w:rsidRPr="00661273">
        <w:t>ransports terrestres et aériens</w:t>
      </w:r>
      <w:bookmarkEnd w:id="185"/>
      <w:r w:rsidRPr="00661273">
        <w:t xml:space="preserve">, </w:t>
      </w:r>
      <w:r w:rsidR="00F43641" w:rsidRPr="00661273">
        <w:t xml:space="preserve">M. </w:t>
      </w:r>
      <w:proofErr w:type="spellStart"/>
      <w:r w:rsidRPr="00661273">
        <w:t>Dethié</w:t>
      </w:r>
      <w:proofErr w:type="spellEnd"/>
      <w:r w:rsidRPr="00661273">
        <w:t xml:space="preserve"> </w:t>
      </w:r>
      <w:proofErr w:type="spellStart"/>
      <w:r w:rsidRPr="00661273">
        <w:t>Fall</w:t>
      </w:r>
      <w:proofErr w:type="spellEnd"/>
      <w:r w:rsidRPr="00661273">
        <w:t xml:space="preserve">, et </w:t>
      </w:r>
      <w:r w:rsidR="00F43641" w:rsidRPr="00661273">
        <w:t xml:space="preserve">le ministre </w:t>
      </w:r>
      <w:r w:rsidRPr="00661273">
        <w:t>de l’</w:t>
      </w:r>
      <w:r w:rsidR="00F43641" w:rsidRPr="00661273">
        <w:t>a</w:t>
      </w:r>
      <w:r w:rsidRPr="00661273">
        <w:t xml:space="preserve">griculture, de la </w:t>
      </w:r>
      <w:r w:rsidR="00F43641" w:rsidRPr="00661273">
        <w:t>s</w:t>
      </w:r>
      <w:r w:rsidRPr="00661273">
        <w:t>ouveraineté alimentaire et de l’</w:t>
      </w:r>
      <w:r w:rsidR="00F43641" w:rsidRPr="00661273">
        <w:t>é</w:t>
      </w:r>
      <w:r w:rsidRPr="00661273">
        <w:t xml:space="preserve">levage, </w:t>
      </w:r>
      <w:r w:rsidR="00F43641" w:rsidRPr="00661273">
        <w:t xml:space="preserve">le Dr. </w:t>
      </w:r>
      <w:proofErr w:type="spellStart"/>
      <w:r w:rsidRPr="00661273">
        <w:t>Mabouba</w:t>
      </w:r>
      <w:proofErr w:type="spellEnd"/>
      <w:r w:rsidRPr="00661273">
        <w:t xml:space="preserve"> Diagne, ont signé </w:t>
      </w:r>
      <w:r w:rsidR="00F43641" w:rsidRPr="00661273">
        <w:t xml:space="preserve">le 25 mars </w:t>
      </w:r>
      <w:r w:rsidRPr="00661273">
        <w:t>une convention de partenariat visant à renforcer la coopération entre leurs départements</w:t>
      </w:r>
      <w:r w:rsidR="00F43641" w:rsidRPr="00661273">
        <w:t xml:space="preserve">. </w:t>
      </w:r>
      <w:r w:rsidR="00681DD7" w:rsidRPr="00661273">
        <w:t>Au cœur de cette initiative figure le désenclavement des bassins de production, confié à AGEROUTE dans le cadre du Programme d’Appui au Secteur Agricole (PASS), en qualité de maître d’ouvrage délégué. A ce titre, près de 300 kilomètres de pistes rurales feront l’objet de travaux de réhabilitation et d’aménagement. L’objectif est de faciliter l’accès aux marchés et réduire significativement les pertes post-récolte, tout en améliorant la fluidité de la commercialisation des produits agricoles. Estimée à environ 20 Md FCFA, cette intervention s’inscrit dans la composante « valorisation et accès aux marchés » du PASS. Elle sera mise en œuvre en synergie avec les investissements déjà engagés au niveau des marchés territoriaux et des filières agricoles jugées prioritaires, dans une logique d’optimisation des chaînes de valeur. Parallèlement, le ministère en charge de l’agriculture entend renforcer la coordination de ses actions avec ses partenaires techniques et institutionnels, notamment à travers le Programme d’Urgence de Développement Communautaire (PUDC).</w:t>
      </w:r>
    </w:p>
    <w:p w14:paraId="6F998FE5" w14:textId="77777777" w:rsidR="00F43641" w:rsidRPr="00661273" w:rsidRDefault="00F43641" w:rsidP="00FA1846">
      <w:pPr>
        <w:spacing w:after="0"/>
      </w:pPr>
    </w:p>
    <w:p w14:paraId="656BA565" w14:textId="1F84AACC" w:rsidR="00BF7598" w:rsidRPr="00661273" w:rsidRDefault="00FA1846" w:rsidP="00F74146">
      <w:pPr>
        <w:keepNext/>
        <w:keepLines/>
        <w:spacing w:after="0"/>
        <w:outlineLvl w:val="1"/>
        <w:rPr>
          <w:rFonts w:eastAsiaTheme="majorEastAsia" w:cstheme="majorBidi"/>
          <w:b/>
          <w:bCs/>
          <w:szCs w:val="26"/>
        </w:rPr>
      </w:pPr>
      <w:bookmarkStart w:id="186" w:name="_Hlk225764084"/>
      <w:bookmarkStart w:id="187" w:name="_Toc226050020"/>
      <w:r w:rsidRPr="00661273">
        <w:rPr>
          <w:b/>
          <w:bCs/>
        </w:rPr>
        <w:t xml:space="preserve">Eau </w:t>
      </w:r>
      <w:r w:rsidR="00BF7598" w:rsidRPr="00661273">
        <w:rPr>
          <w:b/>
          <w:bCs/>
        </w:rPr>
        <w:t>– Evaluation de la 1</w:t>
      </w:r>
      <w:r w:rsidR="00BF7598" w:rsidRPr="00661273">
        <w:rPr>
          <w:b/>
          <w:bCs/>
          <w:vertAlign w:val="superscript"/>
        </w:rPr>
        <w:t>ère</w:t>
      </w:r>
      <w:r w:rsidR="00BF7598" w:rsidRPr="00661273">
        <w:rPr>
          <w:b/>
          <w:bCs/>
        </w:rPr>
        <w:t xml:space="preserve"> phase du Projet de valorisation des eaux pour le développement des chaines de valeur (PROVALE-CV).</w:t>
      </w:r>
      <w:bookmarkEnd w:id="187"/>
    </w:p>
    <w:bookmarkEnd w:id="186"/>
    <w:p w14:paraId="609A5274" w14:textId="1B551BBA" w:rsidR="00CE47B2" w:rsidRPr="00661273" w:rsidRDefault="00BF7598" w:rsidP="00BF7598">
      <w:pPr>
        <w:spacing w:after="0"/>
      </w:pPr>
      <w:r w:rsidRPr="00661273">
        <w:t xml:space="preserve">Lancé en 2020, le PROVALE-CV vient de boucler sa première phase qui a mobilisé 80 Md FCFA. La deuxième phase, elle, est en cours d’élaboration pour un montant de 100 Md FCFA. Ce </w:t>
      </w:r>
      <w:r w:rsidRPr="00661273">
        <w:lastRenderedPageBreak/>
        <w:t xml:space="preserve">programme </w:t>
      </w:r>
      <w:r w:rsidR="00FA08A7" w:rsidRPr="00661273">
        <w:t xml:space="preserve">mis en œuvre avec l’appui de la Banque africaine de développement (BAD) et d’autres partenaires techniques et financiers, </w:t>
      </w:r>
      <w:r w:rsidRPr="00661273">
        <w:t xml:space="preserve">vise à renforcer la mobilisation et la gestion durable des ressources en eau pour soutenir la production agricole, améliorer la sécurité alimentaire et stimuler le développement économique dans les zones rurales. Il intervient dans trois grandes zones agroécologiques du Sénégal : les Niayes, le </w:t>
      </w:r>
      <w:r w:rsidR="00FA08A7" w:rsidRPr="00661273">
        <w:t>b</w:t>
      </w:r>
      <w:r w:rsidRPr="00661273">
        <w:t>assin arachidier et la Casamance et couvre huit régions administratives, à savoir Kaolack, Fatick, Kaffrine, Diourbel, Thiès, Ziguinchor, Sédhiou et Kolda.</w:t>
      </w:r>
      <w:r w:rsidR="00FA08A7" w:rsidRPr="00661273">
        <w:t xml:space="preserve"> </w:t>
      </w:r>
      <w:r w:rsidRPr="00661273">
        <w:t xml:space="preserve">Selon les résultats de l’étude d’évaluation des effets et impacts du projet, la </w:t>
      </w:r>
      <w:r w:rsidR="00FA08A7" w:rsidRPr="00661273">
        <w:t>1</w:t>
      </w:r>
      <w:r w:rsidR="00FA08A7" w:rsidRPr="00661273">
        <w:rPr>
          <w:vertAlign w:val="superscript"/>
        </w:rPr>
        <w:t>ère</w:t>
      </w:r>
      <w:r w:rsidR="00FA08A7" w:rsidRPr="00661273">
        <w:t xml:space="preserve"> phase </w:t>
      </w:r>
      <w:r w:rsidRPr="00661273">
        <w:t>est jugée globalement satisfaisante, malgré un contexte de démarrage marqué par la pandémie de Covid-19. Sur le plan financier, les performances du projet sont particulièrement notables</w:t>
      </w:r>
      <w:r w:rsidR="00FA08A7" w:rsidRPr="00661273">
        <w:t xml:space="preserve"> puisqu’a</w:t>
      </w:r>
      <w:r w:rsidRPr="00661273">
        <w:t>u 30 décembre 2025, le taux d’engagement des ressources atteignait 98%, tandis que le taux de décaissement s’élevait à 92%, avec une projection proche de 98% à la clôture des opérations.</w:t>
      </w:r>
      <w:r w:rsidR="00FA08A7" w:rsidRPr="00661273">
        <w:t xml:space="preserve"> </w:t>
      </w:r>
      <w:r w:rsidRPr="00661273">
        <w:t>Au total, 142 procédures de marchés ont été initiées, aboutissant à 170 contrats et conventions signés pour un montant global de plus de 64</w:t>
      </w:r>
      <w:r w:rsidR="00FA08A7" w:rsidRPr="00661273">
        <w:t xml:space="preserve"> Md FCFA</w:t>
      </w:r>
      <w:r w:rsidRPr="00661273">
        <w:t>. Ces marchés concernent notamment les travaux d’infrastructures, l’acquisition d’équipements, les prestations de services et les conventions avec plusieurs structures publiques partenaires.</w:t>
      </w:r>
      <w:r w:rsidR="00FA08A7" w:rsidRPr="00661273">
        <w:t xml:space="preserve"> </w:t>
      </w:r>
      <w:r w:rsidRPr="00661273">
        <w:t>L’une des principales forces du projet réside dans l’ampleur des infrastructures réalisées au profit des producteurs. Au total, 162 digues et seuils de retenue et anti-sel ont été lancés dans les zones d’intervention. Ces ouvrages ont permis de lutter contre la salinisation des terres et de favoriser la récupération de surfaces agricoles auparavant dégradées.</w:t>
      </w:r>
      <w:r w:rsidR="00FA08A7" w:rsidRPr="00661273">
        <w:t xml:space="preserve"> </w:t>
      </w:r>
      <w:r w:rsidRPr="00661273">
        <w:t>Au 31 décembre 2025, les travaux de 134 digues et seuils étaient achevés, permettant l’aménagement de 11</w:t>
      </w:r>
      <w:r w:rsidR="00FA08A7" w:rsidRPr="00661273">
        <w:t xml:space="preserve"> </w:t>
      </w:r>
      <w:r w:rsidRPr="00661273">
        <w:t xml:space="preserve">979 </w:t>
      </w:r>
      <w:r w:rsidR="00FA08A7" w:rsidRPr="00661273">
        <w:t xml:space="preserve">ha </w:t>
      </w:r>
      <w:r w:rsidRPr="00661273">
        <w:t>sur un objectif initial de 11</w:t>
      </w:r>
      <w:r w:rsidR="00FA08A7" w:rsidRPr="00661273">
        <w:t xml:space="preserve"> </w:t>
      </w:r>
      <w:r w:rsidRPr="00661273">
        <w:t>924 h</w:t>
      </w:r>
      <w:r w:rsidR="00FA08A7" w:rsidRPr="00661273">
        <w:t>a</w:t>
      </w:r>
      <w:r w:rsidRPr="00661273">
        <w:t>. Ces superficies comprennent 6</w:t>
      </w:r>
      <w:r w:rsidR="00FA08A7" w:rsidRPr="00661273">
        <w:t xml:space="preserve"> </w:t>
      </w:r>
      <w:r w:rsidRPr="00661273">
        <w:t>623 h</w:t>
      </w:r>
      <w:r w:rsidR="00FA08A7" w:rsidRPr="00661273">
        <w:t>a</w:t>
      </w:r>
      <w:r w:rsidRPr="00661273">
        <w:t xml:space="preserve"> de vallées et bas-fonds ainsi que 5</w:t>
      </w:r>
      <w:r w:rsidR="00FA08A7" w:rsidRPr="00661273">
        <w:t xml:space="preserve"> </w:t>
      </w:r>
      <w:r w:rsidRPr="00661273">
        <w:t>357 h</w:t>
      </w:r>
      <w:r w:rsidR="00FA08A7" w:rsidRPr="00661273">
        <w:t>a</w:t>
      </w:r>
      <w:r w:rsidRPr="00661273">
        <w:t xml:space="preserve"> de terres salées, dont une partie a été récupérée grâce à la réalisation de digues anti-sel.</w:t>
      </w:r>
      <w:r w:rsidR="00FA08A7" w:rsidRPr="00661273">
        <w:t xml:space="preserve"> </w:t>
      </w:r>
      <w:r w:rsidRPr="00661273">
        <w:t>Dans le domaine du maraîchage 144 périmètres maraîchers ont été aménagés sur une superficie totale de 223 h</w:t>
      </w:r>
      <w:r w:rsidR="00FA08A7" w:rsidRPr="00661273">
        <w:t>a</w:t>
      </w:r>
      <w:r w:rsidRPr="00661273">
        <w:t>, contribuant à renforcer les capacités de production horticole dans plusieurs régions.</w:t>
      </w:r>
      <w:r w:rsidR="00FA08A7" w:rsidRPr="00661273">
        <w:t xml:space="preserve"> </w:t>
      </w:r>
      <w:r w:rsidRPr="00661273">
        <w:t xml:space="preserve">Le projet a également amélioré l’accessibilité des zones agricoles grâce à la réalisation de 166 </w:t>
      </w:r>
      <w:r w:rsidR="00FA08A7" w:rsidRPr="00661273">
        <w:t xml:space="preserve">km </w:t>
      </w:r>
      <w:r w:rsidRPr="00661273">
        <w:t>de pistes rurales, facilitant ainsi le transport et la commercialisation des produits agricoles. Par ailleurs, plusieurs infrastructures de stockage, de transformation et de commercialisation ont été construites afin de renforcer les chaînes de valeur agricoles et réduire les pertes post-récolte.</w:t>
      </w:r>
      <w:r w:rsidR="00FA08A7" w:rsidRPr="00661273">
        <w:t xml:space="preserve"> </w:t>
      </w:r>
      <w:r w:rsidRPr="00661273">
        <w:t>L’évaluation met en évidence une amélioration notable de la productivité agricole dans les zones d’intervention du projet. La production additionnelle de riz a atteint environ 35</w:t>
      </w:r>
      <w:r w:rsidR="00FA08A7" w:rsidRPr="00661273">
        <w:t xml:space="preserve"> </w:t>
      </w:r>
      <w:r w:rsidRPr="00661273">
        <w:t>000 tonnes, dépassant l’objectif initial fixé à 32</w:t>
      </w:r>
      <w:r w:rsidR="00FA08A7" w:rsidRPr="00661273">
        <w:t xml:space="preserve"> </w:t>
      </w:r>
      <w:r w:rsidRPr="00661273">
        <w:t>500 tonnes. Les cultures maraîchères ont également enregistré une progression significative, avec près de 50</w:t>
      </w:r>
      <w:r w:rsidR="00FA08A7" w:rsidRPr="00661273">
        <w:t xml:space="preserve"> </w:t>
      </w:r>
      <w:r w:rsidRPr="00661273">
        <w:t>100 tonnes de production supplémentaire. Les superficies cultivées ont connu une augmentation importante, notamment pour plusieurs spéculations comme le riz pluvial, l’oignon, la tomate et le piment. Les rendements agricoles se sont également améliorés de manière significative, témoignant de l’efficacité des aménagements et des appuis techniques apportés aux producteurs.</w:t>
      </w:r>
      <w:r w:rsidR="00FA08A7" w:rsidRPr="00661273">
        <w:t xml:space="preserve"> </w:t>
      </w:r>
      <w:r w:rsidRPr="00661273">
        <w:t>Cette dynamique s’explique notamment par la sécurisation de l’accès à l’eau, l’amélioration des infrastructures agricoles et la diffusion de techniques de production plus performantes.</w:t>
      </w:r>
      <w:r w:rsidR="00F74146" w:rsidRPr="00661273">
        <w:t xml:space="preserve"> </w:t>
      </w:r>
      <w:r w:rsidRPr="00661273">
        <w:t>Au-delà des performances agricoles, le projet a également généré des impacts socio-économiques significatifs dans les zones rurales. Le revenu agricole moyen des bénéficiaires est passé de 1,19</w:t>
      </w:r>
      <w:r w:rsidR="00DF5666">
        <w:t> </w:t>
      </w:r>
      <w:r w:rsidR="00FA08A7" w:rsidRPr="00661273">
        <w:t xml:space="preserve">M FCFA </w:t>
      </w:r>
      <w:r w:rsidRPr="00661273">
        <w:t xml:space="preserve">avant le projet à 2,45 </w:t>
      </w:r>
      <w:r w:rsidR="00FA08A7" w:rsidRPr="00661273">
        <w:t xml:space="preserve">M FCFA </w:t>
      </w:r>
      <w:r w:rsidRPr="00661273">
        <w:t>après l’intervention.</w:t>
      </w:r>
      <w:r w:rsidR="00FA08A7" w:rsidRPr="00661273">
        <w:t xml:space="preserve"> </w:t>
      </w:r>
      <w:r w:rsidRPr="00661273">
        <w:t xml:space="preserve">En matière d’emploi, le </w:t>
      </w:r>
      <w:r w:rsidR="00B916B3" w:rsidRPr="00661273">
        <w:t xml:space="preserve">projet </w:t>
      </w:r>
      <w:r w:rsidRPr="00661273">
        <w:t>a contribué à la création de 15</w:t>
      </w:r>
      <w:r w:rsidR="00B916B3" w:rsidRPr="00661273">
        <w:t xml:space="preserve"> </w:t>
      </w:r>
      <w:r w:rsidRPr="00661273">
        <w:t>357 emplois directs, dont 6</w:t>
      </w:r>
      <w:r w:rsidR="00B916B3" w:rsidRPr="00661273">
        <w:t xml:space="preserve"> </w:t>
      </w:r>
      <w:r w:rsidRPr="00661273">
        <w:t>743 emplois permanents et 8</w:t>
      </w:r>
      <w:r w:rsidR="00DF5666">
        <w:t> </w:t>
      </w:r>
      <w:r w:rsidRPr="00661273">
        <w:t>614</w:t>
      </w:r>
      <w:r w:rsidR="00DF5666">
        <w:t> </w:t>
      </w:r>
      <w:r w:rsidRPr="00661273">
        <w:t xml:space="preserve">emplois temporaires, principalement dans les activités agricoles, la transformation et les services associés. Le projet a également soutenu le développement de l’entrepreneuriat rural, notamment à travers la mise en place de fermes </w:t>
      </w:r>
      <w:proofErr w:type="spellStart"/>
      <w:r w:rsidRPr="00661273">
        <w:t>polycoles</w:t>
      </w:r>
      <w:proofErr w:type="spellEnd"/>
      <w:r w:rsidR="00F74146" w:rsidRPr="00661273">
        <w:t xml:space="preserve"> (petites exploitations agricoles de </w:t>
      </w:r>
      <w:r w:rsidR="00F74146" w:rsidRPr="00661273">
        <w:lastRenderedPageBreak/>
        <w:t>1</w:t>
      </w:r>
      <w:r w:rsidR="00A912EA" w:rsidRPr="00661273">
        <w:t> </w:t>
      </w:r>
      <w:r w:rsidR="00F74146" w:rsidRPr="00661273">
        <w:t>à 2 ha)</w:t>
      </w:r>
      <w:r w:rsidRPr="00661273">
        <w:t>, d’unités de transformation et d’activités génératrices de revenus destinées aux jeunes et aux femmes. Toutefois, l’étude met également en évidence certaines limites, notamment la participation encore relativement faible des femmes (21%) et des jeunes, malgré les efforts déployés pour promouvoir leur implication dans les activités du projet.</w:t>
      </w:r>
    </w:p>
    <w:p w14:paraId="16504C9F" w14:textId="77777777" w:rsidR="00B916B3" w:rsidRPr="00661273" w:rsidRDefault="00B916B3" w:rsidP="00BF7598">
      <w:pPr>
        <w:spacing w:after="0"/>
      </w:pPr>
    </w:p>
    <w:p w14:paraId="2C6DB97A" w14:textId="601525EA" w:rsidR="008A4C7B" w:rsidRPr="00661273" w:rsidRDefault="008A4C7B" w:rsidP="00CA733F">
      <w:pPr>
        <w:keepNext/>
        <w:keepLines/>
        <w:spacing w:after="0"/>
        <w:outlineLvl w:val="1"/>
        <w:rPr>
          <w:rFonts w:eastAsiaTheme="majorEastAsia" w:cstheme="majorBidi"/>
          <w:b/>
          <w:bCs/>
          <w:szCs w:val="26"/>
        </w:rPr>
      </w:pPr>
      <w:bookmarkStart w:id="188" w:name="_Hlk225764473"/>
      <w:bookmarkStart w:id="189" w:name="_Toc226050021"/>
      <w:r w:rsidRPr="00661273">
        <w:rPr>
          <w:b/>
          <w:bCs/>
        </w:rPr>
        <w:t>Distribution - EDK défie Auchan sur le terrain de la grande distribution.</w:t>
      </w:r>
      <w:bookmarkEnd w:id="189"/>
    </w:p>
    <w:bookmarkEnd w:id="188"/>
    <w:p w14:paraId="6A1FFF45" w14:textId="59CBEF3C" w:rsidR="008A4C7B" w:rsidRPr="00661273" w:rsidRDefault="008A4C7B" w:rsidP="008A4C7B">
      <w:pPr>
        <w:spacing w:after="0"/>
      </w:pPr>
      <w:r w:rsidRPr="00661273">
        <w:t>Longtemps dominée par les enseignes internationales, la grande distribution au Sénégal entre dans une phase de recomposition. Leader du secteur depuis son arrivée sur le marché en 2014, Auchan dispose aujourd’hui du réseau le plus dense du pays avec une chaîne de 45 magasins.</w:t>
      </w:r>
      <w:r w:rsidR="00493208" w:rsidRPr="00661273">
        <w:t xml:space="preserve"> </w:t>
      </w:r>
      <w:r w:rsidRPr="00661273">
        <w:t xml:space="preserve">Mais, face au groupe français, </w:t>
      </w:r>
      <w:r w:rsidR="00493208" w:rsidRPr="00661273">
        <w:t>l’</w:t>
      </w:r>
      <w:r w:rsidRPr="00661273">
        <w:t>acteur local EDK (</w:t>
      </w:r>
      <w:r w:rsidR="00493208" w:rsidRPr="00661273">
        <w:t>E</w:t>
      </w:r>
      <w:r w:rsidRPr="00661273">
        <w:t>tablissement Demba Ka)</w:t>
      </w:r>
      <w:r w:rsidR="00493208" w:rsidRPr="00661273">
        <w:t xml:space="preserve"> a </w:t>
      </w:r>
      <w:r w:rsidRPr="00661273">
        <w:t xml:space="preserve">en juillet 2025 racheté les huit magasins exploités jusqu’alors par CFAO Consumer − filiale du groupe CFAO, lui-même détenu par le japonais Toyota </w:t>
      </w:r>
      <w:proofErr w:type="spellStart"/>
      <w:r w:rsidRPr="00661273">
        <w:t>Tsusho</w:t>
      </w:r>
      <w:proofErr w:type="spellEnd"/>
      <w:r w:rsidRPr="00661273">
        <w:t xml:space="preserve"> Corporation − sous franchises Carrefour </w:t>
      </w:r>
      <w:proofErr w:type="spellStart"/>
      <w:r w:rsidRPr="00661273">
        <w:t>Market</w:t>
      </w:r>
      <w:proofErr w:type="spellEnd"/>
      <w:r w:rsidRPr="00661273">
        <w:t xml:space="preserve"> et </w:t>
      </w:r>
      <w:proofErr w:type="spellStart"/>
      <w:r w:rsidRPr="00661273">
        <w:t>Supeco</w:t>
      </w:r>
      <w:proofErr w:type="spellEnd"/>
      <w:r w:rsidR="00493208" w:rsidRPr="00661273">
        <w:t>. Cette opération marque un tournant puisque c’est la première fois qu’un groupe sénégalais reprend des actifs structurants détenus par une multinationale. Avec cette reprise, la grande distribution sénégalaise connaît une recomposition majeure</w:t>
      </w:r>
      <w:r w:rsidR="0064226D" w:rsidRPr="00661273">
        <w:t xml:space="preserve"> et</w:t>
      </w:r>
      <w:r w:rsidR="00493208" w:rsidRPr="00661273">
        <w:t xml:space="preserve"> EDK</w:t>
      </w:r>
      <w:r w:rsidR="0064226D" w:rsidRPr="00661273">
        <w:t xml:space="preserve"> serait</w:t>
      </w:r>
      <w:r w:rsidR="00493208" w:rsidRPr="00661273">
        <w:t xml:space="preserve"> tent</w:t>
      </w:r>
      <w:r w:rsidR="0064226D" w:rsidRPr="00661273">
        <w:t>é</w:t>
      </w:r>
      <w:r w:rsidR="00493208" w:rsidRPr="00661273">
        <w:t xml:space="preserve"> de rattraper son retard sur le groupe français Auchan. </w:t>
      </w:r>
      <w:r w:rsidR="005B6E86" w:rsidRPr="00661273">
        <w:t xml:space="preserve">Ainsi, en pleine restructuration, le 19 décembre dernier, EDK a obtenu de la Société financière internationale (IFC), filiale de la Banque mondiale dédiée au secteur privé, un financement de 16,4 Md FCFA pour asseoir ses activités, à savoir réduire son endettement mais aussi rénover ses magasins et ouvrir 18 nouveaux supermarchés sous son enseigne </w:t>
      </w:r>
      <w:proofErr w:type="spellStart"/>
      <w:r w:rsidR="005B6E86" w:rsidRPr="00661273">
        <w:t>LowPrice</w:t>
      </w:r>
      <w:proofErr w:type="spellEnd"/>
      <w:r w:rsidR="005B6E86" w:rsidRPr="00661273">
        <w:t xml:space="preserve"> d’ici à 2027. En outre, il est désormais franchisé Carrefour. Cependant, malgré</w:t>
      </w:r>
      <w:r w:rsidR="0064226D" w:rsidRPr="00661273">
        <w:t xml:space="preserve"> </w:t>
      </w:r>
      <w:r w:rsidR="005B6E86" w:rsidRPr="00661273">
        <w:t xml:space="preserve">le financement </w:t>
      </w:r>
      <w:r w:rsidR="0064226D" w:rsidRPr="00661273">
        <w:t>d</w:t>
      </w:r>
      <w:r w:rsidR="005B6E86" w:rsidRPr="00661273">
        <w:t>e l’</w:t>
      </w:r>
      <w:r w:rsidR="0064226D" w:rsidRPr="00661273">
        <w:t>IFC,</w:t>
      </w:r>
      <w:r w:rsidR="005B6E86" w:rsidRPr="00661273">
        <w:t xml:space="preserve"> EDK</w:t>
      </w:r>
      <w:r w:rsidR="0064226D" w:rsidRPr="00661273">
        <w:t xml:space="preserve"> ne disposerait pas des moyens financiers ni des équipes lui permettant de rivaliser avec Auchan qui conserverait encore une large avance. </w:t>
      </w:r>
      <w:r w:rsidR="00CA733F" w:rsidRPr="00661273">
        <w:t xml:space="preserve">Les magasins EDK sont souvent plus petits et moins bien conçus. Et les consommateurs sont encore très fidèles à Auchan : ils y trouvent du confort et des prix stables. Par ailleurs, si EDK accélère son développement, il doit aussi relever des défis internes. Plusieurs observateurs pointent notamment une organisation encore fragile et une réputation contrastée auprès des fournisseurs. Le groupe a longtemps été perçu comme informel et mal géré, avec des retards de paiement qui ont laissé des traces. Mais c’est aussi la raison pour laquelle le groupe tente aujourd’hui de se structurer, notamment en recrutant des profils expérimentés issus du secteur, y compris de chez Auchan. Après une carrière de dix ans au sein du groupe français, M. </w:t>
      </w:r>
      <w:proofErr w:type="spellStart"/>
      <w:r w:rsidR="00CA733F" w:rsidRPr="00661273">
        <w:t>Momar</w:t>
      </w:r>
      <w:proofErr w:type="spellEnd"/>
      <w:r w:rsidR="00CA733F" w:rsidRPr="00661273">
        <w:t xml:space="preserve"> </w:t>
      </w:r>
      <w:proofErr w:type="spellStart"/>
      <w:r w:rsidR="00CA733F" w:rsidRPr="00661273">
        <w:t>Seyni</w:t>
      </w:r>
      <w:proofErr w:type="spellEnd"/>
      <w:r w:rsidR="00CA733F" w:rsidRPr="00661273">
        <w:t xml:space="preserve"> Lô a été débauché en septembre pour piloter la structuration de la branche </w:t>
      </w:r>
      <w:proofErr w:type="spellStart"/>
      <w:r w:rsidR="00CA733F" w:rsidRPr="00661273">
        <w:t>retail</w:t>
      </w:r>
      <w:proofErr w:type="spellEnd"/>
      <w:r w:rsidR="00CA733F" w:rsidRPr="00661273">
        <w:t xml:space="preserve"> d’EDK, notamment la transition des Carrefour vers des « EDK by Carrefour ». </w:t>
      </w:r>
      <w:r w:rsidR="0064226D" w:rsidRPr="00661273">
        <w:t xml:space="preserve">L’impact de la reprise </w:t>
      </w:r>
      <w:r w:rsidR="003B522C" w:rsidRPr="00661273">
        <w:t xml:space="preserve">des magasins de CFAO Consumer </w:t>
      </w:r>
      <w:r w:rsidR="0064226D" w:rsidRPr="00661273">
        <w:t>par EDK ne sera visible que dans le courant de l’année 2026 mais sera difficile à apprécier</w:t>
      </w:r>
      <w:r w:rsidR="003B522C" w:rsidRPr="00661273">
        <w:t>,</w:t>
      </w:r>
      <w:r w:rsidR="0064226D" w:rsidRPr="00661273">
        <w:t xml:space="preserve"> </w:t>
      </w:r>
      <w:r w:rsidRPr="00661273">
        <w:t>EDK</w:t>
      </w:r>
      <w:r w:rsidR="005B6E86" w:rsidRPr="00661273">
        <w:t xml:space="preserve"> ne publiant pas ses chiffres</w:t>
      </w:r>
      <w:r w:rsidRPr="00661273">
        <w:t xml:space="preserve">, ni Auchan </w:t>
      </w:r>
      <w:proofErr w:type="spellStart"/>
      <w:r w:rsidRPr="00661273">
        <w:t>Retail</w:t>
      </w:r>
      <w:proofErr w:type="spellEnd"/>
      <w:r w:rsidRPr="00661273">
        <w:t>, qui ne publie plus les chiffres de ses filiales africaines depuis 2022</w:t>
      </w:r>
      <w:r w:rsidR="003B522C" w:rsidRPr="00661273">
        <w:t xml:space="preserve">. </w:t>
      </w:r>
      <w:r w:rsidRPr="00661273">
        <w:t>Pour</w:t>
      </w:r>
      <w:r w:rsidR="003B522C" w:rsidRPr="00661273">
        <w:t xml:space="preserve"> autant</w:t>
      </w:r>
      <w:r w:rsidRPr="00661273">
        <w:t>, les difficultés de la maison mère ont changé</w:t>
      </w:r>
      <w:r w:rsidR="00CA733F" w:rsidRPr="00661273">
        <w:t xml:space="preserve"> également</w:t>
      </w:r>
      <w:r w:rsidRPr="00661273">
        <w:t xml:space="preserve"> la donne</w:t>
      </w:r>
      <w:r w:rsidR="003B522C" w:rsidRPr="00661273">
        <w:t xml:space="preserve"> à Auchan</w:t>
      </w:r>
      <w:r w:rsidRPr="00661273">
        <w:t>. Face à la perte de parts de marché et à des magasins déficitaires, le groupe Mulliez a cédé 91</w:t>
      </w:r>
      <w:r w:rsidR="00DF5666">
        <w:t> </w:t>
      </w:r>
      <w:r w:rsidRPr="00661273">
        <w:t>supermarchés à la fin de 2025 et annoncé la suppression de 3 000 emplois en France. Le chiffre d’affaires d’Auchan stagne autour de 24</w:t>
      </w:r>
      <w:r w:rsidR="003B522C" w:rsidRPr="00661273">
        <w:t xml:space="preserve"> Md EUR</w:t>
      </w:r>
      <w:r w:rsidRPr="00661273">
        <w:t>.</w:t>
      </w:r>
      <w:r w:rsidR="003B522C" w:rsidRPr="00661273">
        <w:t xml:space="preserve"> </w:t>
      </w:r>
      <w:r w:rsidRPr="00661273">
        <w:t xml:space="preserve">La fragilité </w:t>
      </w:r>
      <w:r w:rsidR="003B522C" w:rsidRPr="00661273">
        <w:t xml:space="preserve">de la maison mère </w:t>
      </w:r>
      <w:r w:rsidRPr="00661273">
        <w:t xml:space="preserve">met à mal son développement en Afrique et en particulier au Sénégal. </w:t>
      </w:r>
      <w:r w:rsidR="000E05E7" w:rsidRPr="00661273">
        <w:t xml:space="preserve">Cette évolution s’inscrit dans un repositionnement plus large du groupe sur le continent. Plusieurs signaux vont dans ce sens, notamment l’arrêt de projets de franchises dans d’autres pays, dont la Mauritanie. </w:t>
      </w:r>
      <w:r w:rsidRPr="00661273">
        <w:t>Même s’il dégage davantage de marges sur ce</w:t>
      </w:r>
      <w:r w:rsidR="000E05E7" w:rsidRPr="00661273">
        <w:t>s</w:t>
      </w:r>
      <w:r w:rsidRPr="00661273">
        <w:t xml:space="preserve"> marché</w:t>
      </w:r>
      <w:r w:rsidR="000E05E7" w:rsidRPr="00661273">
        <w:t>s</w:t>
      </w:r>
      <w:r w:rsidRPr="00661273">
        <w:t xml:space="preserve">, </w:t>
      </w:r>
      <w:r w:rsidR="003B522C" w:rsidRPr="00661273">
        <w:t xml:space="preserve">il </w:t>
      </w:r>
      <w:r w:rsidRPr="00661273">
        <w:t>n’a p</w:t>
      </w:r>
      <w:r w:rsidR="003B522C" w:rsidRPr="00661273">
        <w:t>as forcément</w:t>
      </w:r>
      <w:r w:rsidRPr="00661273">
        <w:t xml:space="preserve"> les moyens d’investir à l’étranger. Cette contrainte arrive toutefois au moment où la filiale sénégalaise, dirigée depuis 2023 par </w:t>
      </w:r>
      <w:r w:rsidR="000E05E7" w:rsidRPr="00661273">
        <w:t xml:space="preserve">Mme </w:t>
      </w:r>
      <w:proofErr w:type="spellStart"/>
      <w:r w:rsidRPr="00661273">
        <w:t>Hanan</w:t>
      </w:r>
      <w:proofErr w:type="spellEnd"/>
      <w:r w:rsidRPr="00661273">
        <w:t xml:space="preserve"> </w:t>
      </w:r>
      <w:proofErr w:type="spellStart"/>
      <w:r w:rsidRPr="00661273">
        <w:t>Boutahha</w:t>
      </w:r>
      <w:proofErr w:type="spellEnd"/>
      <w:r w:rsidRPr="00661273">
        <w:t>, possède suffisamment de trésorerie pour avoir une certaine autonomie. Pour autant, celle-ci a décidé de stopper l’expansion de son réseau de magasins</w:t>
      </w:r>
      <w:r w:rsidR="000E05E7" w:rsidRPr="00661273">
        <w:t xml:space="preserve">. </w:t>
      </w:r>
      <w:r w:rsidRPr="00661273">
        <w:lastRenderedPageBreak/>
        <w:t>Au-delà de la compétition entre EDK et Auchan, c’est la viabilité même du modèle de supermarché moderne en Afrique de l’Ouest qui est questionnée. Sur le continent, c’est un modèle qui n’a pas fait ses preuves, estime</w:t>
      </w:r>
      <w:r w:rsidR="000E05E7" w:rsidRPr="00661273">
        <w:t xml:space="preserve"> M.</w:t>
      </w:r>
      <w:r w:rsidRPr="00661273">
        <w:t xml:space="preserve"> Jean-Noël </w:t>
      </w:r>
      <w:proofErr w:type="spellStart"/>
      <w:r w:rsidRPr="00661273">
        <w:t>Roffiaen</w:t>
      </w:r>
      <w:proofErr w:type="spellEnd"/>
      <w:r w:rsidRPr="00661273">
        <w:t xml:space="preserve">, fondateur de </w:t>
      </w:r>
      <w:proofErr w:type="spellStart"/>
      <w:r w:rsidRPr="00661273">
        <w:t>Yum</w:t>
      </w:r>
      <w:proofErr w:type="spellEnd"/>
      <w:r w:rsidRPr="00661273">
        <w:t xml:space="preserve"> </w:t>
      </w:r>
      <w:proofErr w:type="spellStart"/>
      <w:r w:rsidRPr="00661273">
        <w:t>Yum</w:t>
      </w:r>
      <w:proofErr w:type="spellEnd"/>
      <w:r w:rsidRPr="00661273">
        <w:t xml:space="preserve">, service de livraison à domicile au Sénégal. Sur un marché jugé peu rentable et dominé par Auchan, l’émergence de nouveaux acteurs semble peu probable : plusieurs enseignes, dont </w:t>
      </w:r>
      <w:proofErr w:type="spellStart"/>
      <w:r w:rsidRPr="00661273">
        <w:t>Elydia</w:t>
      </w:r>
      <w:proofErr w:type="spellEnd"/>
      <w:r w:rsidRPr="00661273">
        <w:t xml:space="preserve"> et Coopérative U, ont tenté leur chance ces dernières années sans parvenir à s’imposer durablement.</w:t>
      </w:r>
      <w:r w:rsidR="000E05E7" w:rsidRPr="00661273">
        <w:t xml:space="preserve"> </w:t>
      </w:r>
      <w:r w:rsidRPr="00661273">
        <w:t xml:space="preserve">Dans ce contexte, nombre d’observateurs parient sur une consolidation du secteur à moyen terme, sur un marché où sont aussi positionnés Casino et Coopérative U avec 10 magasins chacun. </w:t>
      </w:r>
    </w:p>
    <w:p w14:paraId="5311BE9A" w14:textId="2741122A" w:rsidR="00593F4B" w:rsidRPr="00661273" w:rsidRDefault="00593F4B" w:rsidP="005463A2">
      <w:pPr>
        <w:spacing w:after="0"/>
      </w:pPr>
    </w:p>
    <w:p w14:paraId="015F9933" w14:textId="5462AFE4" w:rsidR="00A912EA" w:rsidRPr="00661273" w:rsidRDefault="00A912EA" w:rsidP="003463DD">
      <w:pPr>
        <w:keepNext/>
        <w:keepLines/>
        <w:spacing w:after="0"/>
        <w:outlineLvl w:val="1"/>
        <w:rPr>
          <w:rFonts w:eastAsiaTheme="majorEastAsia" w:cstheme="majorBidi"/>
          <w:b/>
          <w:bCs/>
          <w:szCs w:val="26"/>
        </w:rPr>
      </w:pPr>
      <w:bookmarkStart w:id="190" w:name="_Toc226050022"/>
      <w:r w:rsidRPr="00661273">
        <w:rPr>
          <w:b/>
          <w:bCs/>
        </w:rPr>
        <w:t xml:space="preserve">Vie des sociétés – L’entreprise espagnole GB </w:t>
      </w:r>
      <w:proofErr w:type="spellStart"/>
      <w:r w:rsidRPr="00661273">
        <w:rPr>
          <w:b/>
          <w:bCs/>
        </w:rPr>
        <w:t>Foods</w:t>
      </w:r>
      <w:proofErr w:type="spellEnd"/>
      <w:r w:rsidRPr="00661273">
        <w:rPr>
          <w:b/>
          <w:bCs/>
        </w:rPr>
        <w:t xml:space="preserve"> </w:t>
      </w:r>
      <w:r w:rsidR="003463DD" w:rsidRPr="00661273">
        <w:rPr>
          <w:b/>
          <w:bCs/>
        </w:rPr>
        <w:t xml:space="preserve">prévoit </w:t>
      </w:r>
      <w:r w:rsidRPr="00661273">
        <w:rPr>
          <w:b/>
          <w:bCs/>
        </w:rPr>
        <w:t>de nouveaux investissements.</w:t>
      </w:r>
      <w:bookmarkEnd w:id="190"/>
    </w:p>
    <w:p w14:paraId="5AB4C135" w14:textId="3E59110C" w:rsidR="00A912EA" w:rsidRPr="00661273" w:rsidRDefault="00A912EA" w:rsidP="00A912EA">
      <w:pPr>
        <w:spacing w:after="0"/>
      </w:pPr>
      <w:r w:rsidRPr="00661273">
        <w:t xml:space="preserve">Le groupe espagnol GB </w:t>
      </w:r>
      <w:proofErr w:type="spellStart"/>
      <w:r w:rsidRPr="00661273">
        <w:t>Foods</w:t>
      </w:r>
      <w:proofErr w:type="spellEnd"/>
      <w:r w:rsidRPr="00661273">
        <w:t xml:space="preserve"> a annoncé envisager de nouveaux investissements au Sénégal, à l’issue d’une audience que lui a accordée le président de la République, M.</w:t>
      </w:r>
      <w:r w:rsidR="003463DD" w:rsidRPr="00661273">
        <w:t> </w:t>
      </w:r>
      <w:r w:rsidRPr="00661273">
        <w:t>Bassirou</w:t>
      </w:r>
      <w:r w:rsidR="003463DD" w:rsidRPr="00661273">
        <w:t> </w:t>
      </w:r>
      <w:proofErr w:type="spellStart"/>
      <w:r w:rsidRPr="00661273">
        <w:t>Diomaye</w:t>
      </w:r>
      <w:proofErr w:type="spellEnd"/>
      <w:r w:rsidR="003463DD" w:rsidRPr="00661273">
        <w:t> </w:t>
      </w:r>
      <w:r w:rsidRPr="00661273">
        <w:t xml:space="preserve">Faye, le 25 mars à Madrid, dans le cadre d’une visite officielle en Espagne. GB </w:t>
      </w:r>
      <w:proofErr w:type="spellStart"/>
      <w:r w:rsidRPr="00661273">
        <w:t>Foods</w:t>
      </w:r>
      <w:proofErr w:type="spellEnd"/>
      <w:r w:rsidRPr="00661273">
        <w:t xml:space="preserve">, entreprise espagnole spécialisée dans l’agroalimentaire, compte ainsi investir, notamment à travers le développement de l’agriculture locale en amont de sa chaîne de production, </w:t>
      </w:r>
      <w:r w:rsidR="003463DD" w:rsidRPr="00661273">
        <w:t xml:space="preserve">et envisage </w:t>
      </w:r>
      <w:r w:rsidRPr="00661273">
        <w:t>des initiatives liées à la nutrition et à la santé alimentaire, en cohérence avec les priorités publiques</w:t>
      </w:r>
      <w:r w:rsidR="003463DD" w:rsidRPr="00661273">
        <w:t xml:space="preserve"> sénégalaises</w:t>
      </w:r>
      <w:r w:rsidRPr="00661273">
        <w:t>.</w:t>
      </w:r>
    </w:p>
    <w:p w14:paraId="1BAF2987" w14:textId="77777777" w:rsidR="00A912EA" w:rsidRPr="00661273" w:rsidRDefault="00A912EA" w:rsidP="00A912EA">
      <w:pPr>
        <w:spacing w:after="0"/>
      </w:pPr>
    </w:p>
    <w:p w14:paraId="27ED2A12" w14:textId="281FF5D3" w:rsidR="0003644E" w:rsidRPr="00661273" w:rsidRDefault="009D0F96" w:rsidP="001C1865">
      <w:pPr>
        <w:pStyle w:val="Titre1"/>
        <w:spacing w:before="0"/>
      </w:pPr>
      <w:bookmarkStart w:id="191" w:name="_Toc207812039"/>
      <w:bookmarkStart w:id="192" w:name="_Toc207812907"/>
      <w:bookmarkStart w:id="193" w:name="_Toc207813069"/>
      <w:bookmarkStart w:id="194" w:name="_Toc226050023"/>
      <w:bookmarkEnd w:id="127"/>
      <w:bookmarkEnd w:id="128"/>
      <w:bookmarkEnd w:id="129"/>
      <w:bookmarkEnd w:id="130"/>
      <w:bookmarkEnd w:id="131"/>
      <w:bookmarkEnd w:id="132"/>
      <w:r w:rsidRPr="00661273">
        <w:t>Bénin</w:t>
      </w:r>
      <w:bookmarkEnd w:id="191"/>
      <w:bookmarkEnd w:id="192"/>
      <w:bookmarkEnd w:id="193"/>
      <w:bookmarkEnd w:id="194"/>
    </w:p>
    <w:p w14:paraId="08AE19E7" w14:textId="77777777" w:rsidR="006207ED" w:rsidRPr="00661273" w:rsidRDefault="006207ED" w:rsidP="006207ED">
      <w:pPr>
        <w:keepNext/>
        <w:keepLines/>
        <w:spacing w:after="0"/>
        <w:outlineLvl w:val="1"/>
        <w:rPr>
          <w:rFonts w:eastAsiaTheme="majorEastAsia" w:cstheme="majorBidi"/>
          <w:b/>
          <w:bCs/>
          <w:szCs w:val="26"/>
        </w:rPr>
      </w:pPr>
      <w:bookmarkStart w:id="195" w:name="_Toc224241624"/>
      <w:bookmarkStart w:id="196" w:name="_Hlk224577254"/>
      <w:bookmarkStart w:id="197" w:name="_Hlk222904103"/>
      <w:bookmarkStart w:id="198" w:name="_Hlk220773628"/>
      <w:bookmarkStart w:id="199" w:name="_Hlk222432583"/>
      <w:bookmarkStart w:id="200" w:name="_Toc226050024"/>
      <w:r w:rsidRPr="00661273">
        <w:rPr>
          <w:b/>
          <w:bCs/>
        </w:rPr>
        <w:t>Sécurité alimentaire – Stratégie nationale pour réduire la malnutrition d’ici 2030.</w:t>
      </w:r>
      <w:bookmarkEnd w:id="195"/>
      <w:bookmarkEnd w:id="200"/>
    </w:p>
    <w:bookmarkEnd w:id="196"/>
    <w:p w14:paraId="1A24772E" w14:textId="5F3A9F16" w:rsidR="006207ED" w:rsidRPr="00661273" w:rsidRDefault="006207ED" w:rsidP="006207ED">
      <w:pPr>
        <w:spacing w:after="0"/>
      </w:pPr>
      <w:r w:rsidRPr="00661273">
        <w:t>Face à une malnutrition encore élevée, le gouvernement béninois se dote d’un nouveau cadre stratégique pour renforcer la coordination des actions publiques et améliorer l’état nutritionnel de la population. Réuni en conseil des ministres le 11 mars, le gouvernement a approuvé la Stratégie nationale d’alimentation et de nutrition pour la période 2026-2030. Ce document vise à opérationnaliser la Politique nationale de l’alimentation et de la nutrition en traduisant ses orientations en actions concrètes, planifiées et budgétisées. Cette initiative intervient dans un contexte où les indicateurs nutritionnels restent préoccupants. Selon l’UNICEF, la prévalence du retard de croissance au Bénin atteint 36,5%, tandis que la malnutrition aiguë touche 8,3% des enfants de moins de cinq ans, d’après l’enquête MICS 2021-2022. Par ailleurs, 17% des nouveau-nés présentent un faible poids à la naissance. L’organisation estime qu’environ 55% de la mortalité infantile dans le pays est liée à la malnutrition. Face à ces défis, les autorités béninoises ont progressivement renforcé le dispositif institutionnel dans le domaine nutritionnel. A ce titre, l’Agence nationale de l’alimentation et de la nutrition (ANAN) a été mise en place pour promouvoir une alimentation saine, améliorer l’état nutritionnel de la population et prévenir les maladies liées à l’alimentation. Malgré ces efforts, les allocations budgétaires consacrées à la nutrition demeurent limitées. Selon l’UNICEF, elles ont représenté en moyenne 1,5% du budget de l’Etat entre 2017 et 2023, un niveau encore inférieur à l’objectif fixé par la déclaration de la Fédération des sociétés africaines de nutrition (FANUS), qui recommande d’allouer au moins 3% des dépenses publiques à ce secteur. L’organisation souligne toutefois que le Bénin dispose de budgets suffisants pour financer une couverture nutritionnelle universelle pour l’ensemble des enfants de moins de cinq ans et de leurs mères et pourrait dégager sur 5 ans (2023 à 2027) 376,52 Md FCFA.</w:t>
      </w:r>
    </w:p>
    <w:p w14:paraId="66F5FF75" w14:textId="673F180D" w:rsidR="00E952C6" w:rsidRPr="00661273" w:rsidRDefault="00E952C6" w:rsidP="006207ED">
      <w:pPr>
        <w:spacing w:after="0"/>
      </w:pPr>
    </w:p>
    <w:p w14:paraId="7A8A9365" w14:textId="00D5970E" w:rsidR="00E952C6" w:rsidRPr="00661273" w:rsidRDefault="00E952C6" w:rsidP="00D178E9">
      <w:pPr>
        <w:keepNext/>
        <w:keepLines/>
        <w:spacing w:after="0"/>
        <w:outlineLvl w:val="1"/>
        <w:rPr>
          <w:b/>
          <w:bCs/>
        </w:rPr>
      </w:pPr>
      <w:bookmarkStart w:id="201" w:name="_Toc226050025"/>
      <w:r w:rsidRPr="00661273">
        <w:rPr>
          <w:b/>
          <w:bCs/>
        </w:rPr>
        <w:lastRenderedPageBreak/>
        <w:t>Ananas – Accès au marché chinois.</w:t>
      </w:r>
      <w:bookmarkEnd w:id="201"/>
    </w:p>
    <w:bookmarkEnd w:id="197"/>
    <w:bookmarkEnd w:id="198"/>
    <w:bookmarkEnd w:id="199"/>
    <w:p w14:paraId="43110145" w14:textId="4220A446" w:rsidR="00E952C6" w:rsidRPr="00661273" w:rsidRDefault="00E952C6" w:rsidP="00E952C6">
      <w:pPr>
        <w:spacing w:after="0"/>
      </w:pPr>
      <w:r w:rsidRPr="00661273">
        <w:t>Le Bénin a lancé officiellement</w:t>
      </w:r>
      <w:r w:rsidR="00D178E9" w:rsidRPr="00661273">
        <w:t xml:space="preserve"> le </w:t>
      </w:r>
      <w:r w:rsidRPr="00661273">
        <w:t xml:space="preserve">18 mars, ses exportations d’ananas Pain de Sucre vers la Chine. La cérémonie s’est déroulée en présence de l’ambassadeur de Chine au Bénin, M. Zhang Wei, de la ministre de l’industrie et du commerce, Mme </w:t>
      </w:r>
      <w:proofErr w:type="spellStart"/>
      <w:r w:rsidRPr="00661273">
        <w:t>Shadiya</w:t>
      </w:r>
      <w:proofErr w:type="spellEnd"/>
      <w:r w:rsidRPr="00661273">
        <w:t xml:space="preserve"> Alimatou </w:t>
      </w:r>
      <w:proofErr w:type="spellStart"/>
      <w:r w:rsidRPr="00661273">
        <w:t>Assouman</w:t>
      </w:r>
      <w:proofErr w:type="spellEnd"/>
      <w:r w:rsidRPr="00661273">
        <w:t xml:space="preserve">, ainsi que du ministre de l’agriculture, M. </w:t>
      </w:r>
      <w:proofErr w:type="spellStart"/>
      <w:r w:rsidRPr="00661273">
        <w:t>Cossi</w:t>
      </w:r>
      <w:proofErr w:type="spellEnd"/>
      <w:r w:rsidRPr="00661273">
        <w:t xml:space="preserve"> Gaston </w:t>
      </w:r>
      <w:proofErr w:type="spellStart"/>
      <w:r w:rsidRPr="00661273">
        <w:t>Dossouhoui</w:t>
      </w:r>
      <w:proofErr w:type="spellEnd"/>
      <w:r w:rsidRPr="00661273">
        <w:t>. Les autorités béninoises ont souligné que cette ouverture du marché chinois concrétise les engagements bilatéraux entre les deux pays et offre de nouvelles perspectives pour les exportations agricoles. L’accès au marché chinois fait suite à la signature, en septembre 2023, d’un protocole phytosanitaire entre le Bénin et la Chine. Le Bénin entend tirer parti de la politique chinoise de zéro droit de douane pour accroître la présence des produits béninois sur ce marché. Le gouvernement met en avant une opportunité de modernisation du secteur agricole, de création d’emplois et d’amélioration des revenus, avec l’ambition d’élargir à terme l’exportation à d’autres produits agricoles. La partie chinoise a salué une avancée dans la coopération économique entre les deux pays, qualifiant le commerce de l’ananas de symbole du renforcement du partenariat bilatéral. Produit emblématique du Bénin, l’ananas Pain de Sucre, reconnu pour ses caractéristiques spécifiques, bénéficie d’une indication géographique protégée délivrée par l’Organisation africaine de la propriété intellectuelle.</w:t>
      </w:r>
    </w:p>
    <w:p w14:paraId="7E6A800A" w14:textId="77777777" w:rsidR="00E952C6" w:rsidRPr="00661273" w:rsidRDefault="00E952C6" w:rsidP="00E952C6">
      <w:pPr>
        <w:spacing w:after="0"/>
      </w:pPr>
    </w:p>
    <w:p w14:paraId="4B07C5FC" w14:textId="2F5C8371" w:rsidR="009D0F96" w:rsidRPr="00661273" w:rsidRDefault="009D0F96" w:rsidP="001C1865">
      <w:pPr>
        <w:pStyle w:val="Titre1"/>
        <w:spacing w:before="0"/>
      </w:pPr>
      <w:bookmarkStart w:id="202" w:name="_Toc207812042"/>
      <w:bookmarkStart w:id="203" w:name="_Toc207812910"/>
      <w:bookmarkStart w:id="204" w:name="_Toc207813072"/>
      <w:bookmarkStart w:id="205" w:name="_Toc226050026"/>
      <w:r w:rsidRPr="00661273">
        <w:t>Burkina Faso</w:t>
      </w:r>
      <w:bookmarkEnd w:id="202"/>
      <w:bookmarkEnd w:id="203"/>
      <w:bookmarkEnd w:id="204"/>
      <w:bookmarkEnd w:id="205"/>
    </w:p>
    <w:p w14:paraId="498487A3" w14:textId="77777777" w:rsidR="007430B5" w:rsidRPr="00661273" w:rsidRDefault="007430B5" w:rsidP="007430B5">
      <w:pPr>
        <w:keepNext/>
        <w:keepLines/>
        <w:spacing w:after="0"/>
        <w:outlineLvl w:val="1"/>
      </w:pPr>
      <w:bookmarkStart w:id="206" w:name="_Hlk222077268"/>
      <w:bookmarkStart w:id="207" w:name="_Hlk224471593"/>
      <w:bookmarkStart w:id="208" w:name="_Hlk220160877"/>
      <w:bookmarkStart w:id="209" w:name="_Toc226050027"/>
      <w:r w:rsidRPr="00661273">
        <w:rPr>
          <w:b/>
          <w:bCs/>
        </w:rPr>
        <w:t>Développement a</w:t>
      </w:r>
      <w:r w:rsidR="008870B0" w:rsidRPr="00661273">
        <w:rPr>
          <w:b/>
          <w:bCs/>
        </w:rPr>
        <w:t>gr</w:t>
      </w:r>
      <w:r w:rsidRPr="00661273">
        <w:rPr>
          <w:b/>
          <w:bCs/>
        </w:rPr>
        <w:t>ic</w:t>
      </w:r>
      <w:r w:rsidR="008870B0" w:rsidRPr="00661273">
        <w:rPr>
          <w:b/>
          <w:bCs/>
        </w:rPr>
        <w:t>ole -</w:t>
      </w:r>
      <w:bookmarkEnd w:id="206"/>
      <w:r w:rsidRPr="00661273">
        <w:rPr>
          <w:b/>
          <w:bCs/>
        </w:rPr>
        <w:t xml:space="preserve"> 216 M USD de la Banque mondiale.</w:t>
      </w:r>
      <w:bookmarkEnd w:id="209"/>
    </w:p>
    <w:bookmarkEnd w:id="207"/>
    <w:p w14:paraId="692D3AD6" w14:textId="6CE9D246" w:rsidR="00B26FFB" w:rsidRPr="00661273" w:rsidRDefault="006207ED" w:rsidP="00B26FFB">
      <w:pPr>
        <w:spacing w:after="0"/>
      </w:pPr>
      <w:r w:rsidRPr="00661273">
        <w:t xml:space="preserve">M. </w:t>
      </w:r>
      <w:proofErr w:type="spellStart"/>
      <w:r w:rsidRPr="00661273">
        <w:t>Hamoud</w:t>
      </w:r>
      <w:proofErr w:type="spellEnd"/>
      <w:r w:rsidRPr="00661273">
        <w:t xml:space="preserve"> Abdel </w:t>
      </w:r>
      <w:proofErr w:type="spellStart"/>
      <w:r w:rsidRPr="00661273">
        <w:t>Wedoud</w:t>
      </w:r>
      <w:proofErr w:type="spellEnd"/>
      <w:r w:rsidRPr="00661273">
        <w:t xml:space="preserve"> </w:t>
      </w:r>
      <w:proofErr w:type="spellStart"/>
      <w:r w:rsidRPr="00661273">
        <w:t>Kamil</w:t>
      </w:r>
      <w:proofErr w:type="spellEnd"/>
      <w:r w:rsidRPr="00661273">
        <w:t>, directeur national de la Banque mondiale pour le Burkina Faso, a déclaré le 10 mars que la Banque mondiale avait approuvé un financement de 215,9</w:t>
      </w:r>
      <w:r w:rsidR="00DF5666">
        <w:t> </w:t>
      </w:r>
      <w:r w:rsidRPr="00661273">
        <w:t>M</w:t>
      </w:r>
      <w:r w:rsidR="00DF5666">
        <w:t> </w:t>
      </w:r>
      <w:r w:rsidRPr="00661273">
        <w:t>USD destiné à soutenir le développement du secteur agricole pilier central de l’économie burkinabè et levier essentiel pour la sécurité alimentaire et la résilience des populations rurales. Ce programme vise à développer les chaînes de valeur agricoles prioritaires, à savoir : celles du riz et du maïs, en soutenant la hausse de la productivité, la modernisation des infrastructures de transformation et un meilleur accès aux marchés. Il sera déployé dans quatre régions et permettra de lever les contraintes de financement afin de favoriser l’investissement privé et l’adoption de technologies. Une attention particulière sera accordée à l’inclusion des femmes et des jeunes, afin de renforcer leur participation aux chaînes de valeur agricoles et de soutenir la création d’emplois durables dans les zones rurales. Ce projet intervient alors que le Burkina Faso mène actuellement plusieurs projets majeurs de transformation agricole, soutenus par des investissements visant à renforcer la souveraineté alimentaire, réduire les importations, créer de l’emploi et promouvoir le secteur privé. Il s’agit notamment du Projet d’appui à la transformation de l’agriculture (PATA), initié par le gouvernement burkinabè avec la Banque mondiale. Il s’inscrit dans le cadre des priorités nationales définies dans le Plan d’action pour la stabilisation et le développement (PA-SD) et la Politique sectorielle de production agro-</w:t>
      </w:r>
      <w:proofErr w:type="spellStart"/>
      <w:r w:rsidRPr="00661273">
        <w:t>sylvo</w:t>
      </w:r>
      <w:proofErr w:type="spellEnd"/>
      <w:r w:rsidRPr="00661273">
        <w:t>-pastorale (PS-PASP), qui visent une transformation structurelle de l’économie.</w:t>
      </w:r>
    </w:p>
    <w:p w14:paraId="377278CF" w14:textId="6A39724E" w:rsidR="00DC10BC" w:rsidRPr="00661273" w:rsidRDefault="00DC10BC" w:rsidP="00DC10BC">
      <w:pPr>
        <w:spacing w:after="0"/>
      </w:pPr>
    </w:p>
    <w:p w14:paraId="3F6BE616" w14:textId="62FDC49E" w:rsidR="00F86744" w:rsidRPr="00661273" w:rsidRDefault="00F86744" w:rsidP="006F282F">
      <w:pPr>
        <w:keepNext/>
        <w:keepLines/>
        <w:spacing w:after="0"/>
        <w:outlineLvl w:val="1"/>
        <w:rPr>
          <w:b/>
          <w:bCs/>
        </w:rPr>
      </w:pPr>
      <w:bookmarkStart w:id="210" w:name="_Toc226050028"/>
      <w:r w:rsidRPr="00661273">
        <w:rPr>
          <w:b/>
          <w:bCs/>
        </w:rPr>
        <w:t>Politique agricole – Fixation de prix planchers pour de nombreuses productions.</w:t>
      </w:r>
      <w:bookmarkEnd w:id="210"/>
    </w:p>
    <w:p w14:paraId="6F77011F" w14:textId="1B372CCE" w:rsidR="00F86744" w:rsidRPr="00661273" w:rsidRDefault="00F86744" w:rsidP="00F86744">
      <w:pPr>
        <w:spacing w:after="0"/>
      </w:pPr>
      <w:r w:rsidRPr="00661273">
        <w:t xml:space="preserve">Les autorités ont fixé le 18 mars des prix planchers pour de nombreuses productions justifiant cette décision par la nécessité d’assurer aux agriculteurs un revenu minimum, considérant que le plus souvent, les producteurs à l’issue de la campagne, sont lésés par les acheteurs qui fixent leurs prix sans tenir compte des efforts de ces derniers. Les autorités ont souligné que les prix </w:t>
      </w:r>
      <w:r w:rsidRPr="00661273">
        <w:lastRenderedPageBreak/>
        <w:t xml:space="preserve">fixés sont les références minimales à respecter pour toute transaction commerciale réalisée auprès des producteurs et interdisent par la même occasion, aux acheteurs d’acheter à un prix inférieur à ceux fixés. </w:t>
      </w:r>
      <w:r w:rsidR="006F282F" w:rsidRPr="00661273">
        <w:t xml:space="preserve">En plus d’assurer un revenu décent aux agriculteurs, l’initiative vise aussi à renforcer la régulation des marchés et améliorer la transparence des transactions commerciales. </w:t>
      </w:r>
      <w:r w:rsidRPr="00661273">
        <w:t>Les prix planchers communiqués concernent la tomate (195 FCFA/kg), l’oignon (165 FCFA/kg), le sésame (450 FCFA/kg), l’arachide en coque (360 FCFA/kg) et décortiquée (575</w:t>
      </w:r>
      <w:r w:rsidR="006F282F" w:rsidRPr="00661273">
        <w:t> </w:t>
      </w:r>
      <w:r w:rsidRPr="00661273">
        <w:t>FCFA/kg), le maïs (135 FCFA/kg), le soja (325 FCFA/kg), le niébé (400 FCFA/kg), la</w:t>
      </w:r>
      <w:r w:rsidR="006F282F" w:rsidRPr="00661273">
        <w:t xml:space="preserve"> n</w:t>
      </w:r>
      <w:r w:rsidRPr="00661273">
        <w:t xml:space="preserve">oix brute de cajou </w:t>
      </w:r>
      <w:r w:rsidR="006F282F" w:rsidRPr="00661273">
        <w:t>(</w:t>
      </w:r>
      <w:r w:rsidRPr="00661273">
        <w:t>385 FCFA/kg</w:t>
      </w:r>
      <w:r w:rsidR="006F282F" w:rsidRPr="00661273">
        <w:t>), la m</w:t>
      </w:r>
      <w:r w:rsidRPr="00661273">
        <w:t xml:space="preserve">angue fraîche </w:t>
      </w:r>
      <w:r w:rsidR="006F282F" w:rsidRPr="00661273">
        <w:t>(</w:t>
      </w:r>
      <w:r w:rsidRPr="00661273">
        <w:t>95 FCFA/kg</w:t>
      </w:r>
      <w:r w:rsidR="006F282F" w:rsidRPr="00661273">
        <w:t>) et le m</w:t>
      </w:r>
      <w:r w:rsidRPr="00661273">
        <w:t xml:space="preserve">iel brut </w:t>
      </w:r>
      <w:r w:rsidR="006F282F" w:rsidRPr="00661273">
        <w:t>(</w:t>
      </w:r>
      <w:r w:rsidRPr="00661273">
        <w:t>1</w:t>
      </w:r>
      <w:r w:rsidR="006F282F" w:rsidRPr="00661273">
        <w:t> </w:t>
      </w:r>
      <w:r w:rsidRPr="00661273">
        <w:t>000</w:t>
      </w:r>
      <w:r w:rsidR="006F282F" w:rsidRPr="00661273">
        <w:t> </w:t>
      </w:r>
      <w:r w:rsidRPr="00661273">
        <w:t>FCFA/kg</w:t>
      </w:r>
      <w:r w:rsidR="006F282F" w:rsidRPr="00661273">
        <w:t>).</w:t>
      </w:r>
    </w:p>
    <w:p w14:paraId="4372E8D7" w14:textId="77777777" w:rsidR="00F86744" w:rsidRPr="00661273" w:rsidRDefault="00F86744" w:rsidP="00F86744">
      <w:pPr>
        <w:spacing w:after="0"/>
      </w:pPr>
    </w:p>
    <w:p w14:paraId="6F205B6C" w14:textId="17C3DB59" w:rsidR="00DC10BC" w:rsidRPr="00661273" w:rsidRDefault="00DC10BC" w:rsidP="006D7063">
      <w:pPr>
        <w:keepNext/>
        <w:keepLines/>
        <w:spacing w:after="0"/>
        <w:outlineLvl w:val="1"/>
        <w:rPr>
          <w:b/>
          <w:bCs/>
        </w:rPr>
      </w:pPr>
      <w:bookmarkStart w:id="211" w:name="_Hlk224922125"/>
      <w:bookmarkStart w:id="212" w:name="_Toc226050029"/>
      <w:r w:rsidRPr="00661273">
        <w:rPr>
          <w:b/>
          <w:bCs/>
        </w:rPr>
        <w:t>Tomate - L’exportation de tomate</w:t>
      </w:r>
      <w:r w:rsidR="002C78A8">
        <w:rPr>
          <w:b/>
          <w:bCs/>
        </w:rPr>
        <w:t>s</w:t>
      </w:r>
      <w:r w:rsidRPr="00661273">
        <w:rPr>
          <w:b/>
          <w:bCs/>
        </w:rPr>
        <w:t xml:space="preserve"> fraîche</w:t>
      </w:r>
      <w:r w:rsidR="002C78A8">
        <w:rPr>
          <w:b/>
          <w:bCs/>
        </w:rPr>
        <w:t>s</w:t>
      </w:r>
      <w:r w:rsidRPr="00661273">
        <w:rPr>
          <w:b/>
          <w:bCs/>
        </w:rPr>
        <w:t xml:space="preserve"> </w:t>
      </w:r>
      <w:r w:rsidR="002C78A8">
        <w:rPr>
          <w:b/>
          <w:bCs/>
        </w:rPr>
        <w:t>à nouveau autorisé</w:t>
      </w:r>
      <w:r w:rsidRPr="00661273">
        <w:rPr>
          <w:b/>
          <w:bCs/>
        </w:rPr>
        <w:t>e.</w:t>
      </w:r>
      <w:bookmarkEnd w:id="212"/>
    </w:p>
    <w:bookmarkEnd w:id="211"/>
    <w:p w14:paraId="20AE562E" w14:textId="5AA6C3AF" w:rsidR="006207ED" w:rsidRPr="00661273" w:rsidRDefault="002C78A8" w:rsidP="002C78A8">
      <w:pPr>
        <w:spacing w:after="0"/>
      </w:pPr>
      <w:r>
        <w:t xml:space="preserve">Le gouvernement burkinabè, à travers un communiqué conjoint signé le 31 mars par le ministre de l’industrie, du commerce et de l’artisanat, </w:t>
      </w:r>
      <w:r>
        <w:t xml:space="preserve">M. </w:t>
      </w:r>
      <w:r>
        <w:t xml:space="preserve">Serge </w:t>
      </w:r>
      <w:proofErr w:type="spellStart"/>
      <w:r>
        <w:t>Poda</w:t>
      </w:r>
      <w:proofErr w:type="spellEnd"/>
      <w:r>
        <w:t xml:space="preserve"> et celui de l’agriculture, de l’eau, des ressources animales et halieutiques, le Commandant Ismaël </w:t>
      </w:r>
      <w:proofErr w:type="spellStart"/>
      <w:r>
        <w:t>Sombié</w:t>
      </w:r>
      <w:proofErr w:type="spellEnd"/>
      <w:r>
        <w:t xml:space="preserve">, a annoncé la levée de la suspension de la délivrance des Autorisations spéciales d’exportation (ASE) </w:t>
      </w:r>
      <w:r>
        <w:t>pour</w:t>
      </w:r>
      <w:r>
        <w:t xml:space="preserve"> la tomate fraîche.</w:t>
      </w:r>
      <w:r>
        <w:t xml:space="preserve"> </w:t>
      </w:r>
      <w:r>
        <w:t xml:space="preserve">Cette décision intervient </w:t>
      </w:r>
      <w:r>
        <w:t xml:space="preserve">15 jours </w:t>
      </w:r>
      <w:r>
        <w:t xml:space="preserve">après la mesure prise le 16 mars </w:t>
      </w:r>
      <w:r>
        <w:t>dernier</w:t>
      </w:r>
      <w:r>
        <w:t>, qui avait suspendu la délivrance des ASE. L’objectif de cette suspension était de garantir la disponibilité de la tomate fraîche au profit des unités industrielles de transformation, confrontées à des difficultés d’approvisionnement.</w:t>
      </w:r>
      <w:r>
        <w:t xml:space="preserve"> </w:t>
      </w:r>
      <w:r>
        <w:t>Selon les deux départements ministériels, l’évolution de la situation s’est révélée satisfaisante au cours des dernières semaines. Les unités industrielles disposent désormais d’un niveau d’approvisionnement jugé acceptable. Par ailleurs, les acteurs de la filière ont pris des engagements formels en vue d’assurer la disponibilité des quantités nécessaires à la transformation locale.</w:t>
      </w:r>
      <w:r>
        <w:t xml:space="preserve"> </w:t>
      </w:r>
      <w:r>
        <w:t>Tout en rétablissant les exportations, les autorités appellent toutefois les acteurs de la filière tomate à respecter strictement les engagements pris. Le gouvernement a insisté notamment sur la nécessité de garantir l’approvisionnement prioritaire des unités industrielles de transformation, afin de soutenir la production locale et de renforcer la valorisation des produits agricoles.</w:t>
      </w:r>
      <w:r>
        <w:t xml:space="preserve"> Les décisions </w:t>
      </w:r>
      <w:r w:rsidR="00524316" w:rsidRPr="00661273">
        <w:t>d</w:t>
      </w:r>
      <w:r>
        <w:t>’interdiction et de rétablissement des exportations</w:t>
      </w:r>
      <w:r w:rsidR="00524316" w:rsidRPr="00661273">
        <w:t xml:space="preserve"> </w:t>
      </w:r>
      <w:r>
        <w:t xml:space="preserve">ont </w:t>
      </w:r>
      <w:r w:rsidR="00524316" w:rsidRPr="00661273">
        <w:t xml:space="preserve">un impact limité sur le marché sous-régional dans le contexte actuel. La quasi-totalité des exportations burkinabè de tomates fraîches ces dernières années était destinée au Ghana qui avait annoncé le 17 février dernier la suspension temporaire de ses achats de tomates en provenance du Burkina Faso, après qu’une attaque terroriste ayant visé la ville de Titao, dans le nord du pays, ait mis en danger la vie de commerçants ghanéens. Avant ces événements, les échanges entre les deux pays étaient relativement importants. Selon le Club du Sahel et de l’Afrique de l’Ouest, rattaché à l’Organisation de coopération et de développement économiques, la chaîne de valeur régionale de la tomate souffre, comme d’autres filières agricoles, d’une sous-déclaration massive des flux commerciaux. Si les données combinées sur le commerce enregistré et non enregistré indiquent que les importations ghanéennes de tomates s’élevaient à environ 1 700 tonnes en 2022, l’organisation estime que les volumes réels pourraient atteindre près de 100 000 tonnes, selon les chiffres de l’Association nationale des commerçants et transporteurs de tomates. </w:t>
      </w:r>
      <w:r w:rsidR="00446B26" w:rsidRPr="00661273">
        <w:t xml:space="preserve">Au Burkina Faso, l’industrie locale de la transformation se renforce déjà depuis quelques années avec l’entrée en service de nouvelles unités. En décembre 2024, le Chef de l’Etat, M. Ibrahim Traoré inaugurait une unité à </w:t>
      </w:r>
      <w:proofErr w:type="spellStart"/>
      <w:r w:rsidR="00446B26" w:rsidRPr="00661273">
        <w:t>Pognongo</w:t>
      </w:r>
      <w:proofErr w:type="spellEnd"/>
      <w:r w:rsidR="00446B26" w:rsidRPr="00661273">
        <w:t>, sous le nom de Société Faso Tomates (SOFATO). D’un coût total de 5,6 Md FCFA, l’unité a été mise en œuvre par la Société coopérative Bâtir l’avenir (SCOOP-CA/BA) et dispose d’une capacité de traitement de 5 tonnes/h</w:t>
      </w:r>
      <w:r w:rsidR="00524316" w:rsidRPr="00661273">
        <w:t>eure</w:t>
      </w:r>
      <w:r w:rsidR="00446B26" w:rsidRPr="00661273">
        <w:t xml:space="preserve"> de tomates pour la fabrication de produits dérivés, dont le concentré de tomates. Un peu avant, en novembre de la même année, une unité de transformation de tomates dénommée Société burkinabè de tomates (SOBTO) avait été </w:t>
      </w:r>
      <w:r w:rsidR="00446B26" w:rsidRPr="00661273">
        <w:lastRenderedPageBreak/>
        <w:t xml:space="preserve">inauguré à </w:t>
      </w:r>
      <w:proofErr w:type="spellStart"/>
      <w:r w:rsidR="00446B26" w:rsidRPr="00661273">
        <w:t>Dogona</w:t>
      </w:r>
      <w:proofErr w:type="spellEnd"/>
      <w:r w:rsidR="00446B26" w:rsidRPr="00661273">
        <w:t xml:space="preserve">, avec </w:t>
      </w:r>
      <w:r w:rsidR="00524316" w:rsidRPr="00661273">
        <w:t>un</w:t>
      </w:r>
      <w:r w:rsidR="00446B26" w:rsidRPr="00661273">
        <w:t xml:space="preserve"> financement de l’Agence pour la promotion de l’entrepreneuriat communautaire (APEC)</w:t>
      </w:r>
      <w:r w:rsidR="00524316" w:rsidRPr="00661273">
        <w:t xml:space="preserve"> pour un </w:t>
      </w:r>
      <w:r w:rsidR="00446B26" w:rsidRPr="00661273">
        <w:t xml:space="preserve">investissement </w:t>
      </w:r>
      <w:r w:rsidR="00524316" w:rsidRPr="00661273">
        <w:t xml:space="preserve">global </w:t>
      </w:r>
      <w:r w:rsidR="00446B26" w:rsidRPr="00661273">
        <w:t xml:space="preserve">de 7,5 </w:t>
      </w:r>
      <w:r w:rsidR="00524316" w:rsidRPr="00661273">
        <w:t>Md F</w:t>
      </w:r>
      <w:r w:rsidR="00446B26" w:rsidRPr="00661273">
        <w:t>CFA</w:t>
      </w:r>
      <w:r w:rsidR="00524316" w:rsidRPr="00661273">
        <w:t xml:space="preserve">. L’unité </w:t>
      </w:r>
      <w:r w:rsidR="00446B26" w:rsidRPr="00661273">
        <w:t>est en mesure de traiter 6 tonnes</w:t>
      </w:r>
      <w:r w:rsidR="00524316" w:rsidRPr="00661273">
        <w:t>/</w:t>
      </w:r>
      <w:r w:rsidR="00446B26" w:rsidRPr="00661273">
        <w:t xml:space="preserve">heure pour permettre une production de 800 kg de concentré par heure, commercialisé sous la marque </w:t>
      </w:r>
      <w:proofErr w:type="spellStart"/>
      <w:r w:rsidR="00446B26" w:rsidRPr="00661273">
        <w:t>A’diaa</w:t>
      </w:r>
      <w:proofErr w:type="spellEnd"/>
      <w:r w:rsidR="00446B26" w:rsidRPr="00661273">
        <w:t>.</w:t>
      </w:r>
      <w:r w:rsidR="00524316" w:rsidRPr="00661273">
        <w:t xml:space="preserve"> </w:t>
      </w:r>
      <w:r w:rsidR="00446B26" w:rsidRPr="00661273">
        <w:t>Plus récemment, en janvier dernier, l’APEC a annoncé le lancement en mars 2026 d’une nouvelle unité de transformation de tomates à Tenkodogo, dont les travaux de construction sont déjà achevés à plus de 70%.</w:t>
      </w:r>
      <w:r w:rsidR="00524316" w:rsidRPr="00661273">
        <w:t xml:space="preserve"> </w:t>
      </w:r>
      <w:r>
        <w:t xml:space="preserve">Les autorités ont </w:t>
      </w:r>
      <w:r w:rsidR="00446B26" w:rsidRPr="00661273">
        <w:t xml:space="preserve">l’ambition de développer l’industrie locale pour réduire </w:t>
      </w:r>
      <w:r>
        <w:t>l</w:t>
      </w:r>
      <w:r w:rsidR="00446B26" w:rsidRPr="00661273">
        <w:t xml:space="preserve">a dépendance aux importations de purée et de concentré de tomates. D’après la FAO, le Burkina Faso a importé en moyenne 15 441 tonnes de purée de tomates par an entre 2020 et 2024, avec un pic de 26 451 tonnes enregistré en 2024. Sur la période considérée, </w:t>
      </w:r>
      <w:r w:rsidR="00524316" w:rsidRPr="00661273">
        <w:t xml:space="preserve">le coût des importations </w:t>
      </w:r>
      <w:r w:rsidR="00446B26" w:rsidRPr="00661273">
        <w:t xml:space="preserve">s’est élevé en moyenne à 5,4 </w:t>
      </w:r>
      <w:r w:rsidR="00524316" w:rsidRPr="00661273">
        <w:t xml:space="preserve">M USD </w:t>
      </w:r>
      <w:r w:rsidR="00446B26" w:rsidRPr="00661273">
        <w:t>par an.</w:t>
      </w:r>
    </w:p>
    <w:p w14:paraId="0F979EC8" w14:textId="77777777" w:rsidR="00D86822" w:rsidRPr="00661273" w:rsidRDefault="00D86822" w:rsidP="00446B26">
      <w:pPr>
        <w:spacing w:after="0"/>
      </w:pPr>
    </w:p>
    <w:p w14:paraId="77CD2676" w14:textId="7B0F5204" w:rsidR="00D86822" w:rsidRPr="00661273" w:rsidRDefault="00D86822" w:rsidP="00D86822">
      <w:pPr>
        <w:keepNext/>
        <w:keepLines/>
        <w:spacing w:after="0"/>
        <w:outlineLvl w:val="1"/>
        <w:rPr>
          <w:b/>
          <w:bCs/>
        </w:rPr>
      </w:pPr>
      <w:bookmarkStart w:id="213" w:name="_Toc226050030"/>
      <w:r w:rsidRPr="00661273">
        <w:rPr>
          <w:b/>
          <w:bCs/>
        </w:rPr>
        <w:t>Céréales – Inauguration d’une unité de production de farines infantiles.</w:t>
      </w:r>
      <w:bookmarkEnd w:id="213"/>
    </w:p>
    <w:p w14:paraId="1449640C" w14:textId="7584ABC3" w:rsidR="00D86822" w:rsidRPr="00661273" w:rsidRDefault="00D86822" w:rsidP="00D86822">
      <w:pPr>
        <w:spacing w:after="0"/>
      </w:pPr>
      <w:r w:rsidRPr="00661273">
        <w:t xml:space="preserve">La Société d’exploitation des produits alimentaires (SODEPAL) a inauguré le 6 mars une extension de son unité de production dans la capitale Ouagadougou. Cette infrastructure, réalisée avec l’appui du Programme alimentaire mondial (PAM), vise à renforcer la transformation locale des céréales et à contribuer à l’amélioration de la nutrition des enfants. D’un coût total de plus de 605 M FCFA, la directrice générale de la SODEPAL, Mme Yolande </w:t>
      </w:r>
      <w:proofErr w:type="spellStart"/>
      <w:r w:rsidRPr="00661273">
        <w:t>Alexise</w:t>
      </w:r>
      <w:proofErr w:type="spellEnd"/>
      <w:r w:rsidRPr="00661273">
        <w:t xml:space="preserve"> </w:t>
      </w:r>
      <w:proofErr w:type="spellStart"/>
      <w:r w:rsidRPr="00661273">
        <w:t>Zoundi</w:t>
      </w:r>
      <w:proofErr w:type="spellEnd"/>
      <w:r w:rsidRPr="00661273">
        <w:t xml:space="preserve">, a expliqué que l’unité peut produire 36 tonnes de farines infantiles par jour et projette un chiffre d’affaires annuel de 15 Md FCFA. Elle mettra sur le marché deux produits à savoir des farines infantiles fortifiées instantanées et des farines infantiles fortifiées biscuitées à cuire. La directrice générale a soutenu que chaque produit est soumis à un contrôle rigoureux tout au long du processus pour garantir la qualité et la conformité aux normes sanitaires. Elle a également rappelé que l’entreprise, créée le 23 décembre 1991, s’est donnée pour mission de transformer et valoriser les richesses agricoles locales, notamment le maïs, le mil, le soja et l’arachide. Cette extension permettra d’accroître la production de la SODEPAL, de diversifier </w:t>
      </w:r>
      <w:proofErr w:type="spellStart"/>
      <w:r w:rsidRPr="00661273">
        <w:t>ess</w:t>
      </w:r>
      <w:proofErr w:type="spellEnd"/>
      <w:r w:rsidRPr="00661273">
        <w:t xml:space="preserve"> produits et de répondre aux besoins nutritionnels des enfants burkinabè. Elle permettra également la création de 46 emplois permanents, 40 emplois temporaires et environ 300</w:t>
      </w:r>
      <w:r w:rsidR="00DF5666">
        <w:t> </w:t>
      </w:r>
      <w:r w:rsidRPr="00661273">
        <w:t xml:space="preserve">emplois indirects. La directrice générale a ajouté que l’entreprise envisage un projet structurant d’un complexe agroalimentaire d’un coût estimé à 2,5 Md FCFA qui devrait générer 40 emplois supplémentaires et étendre ses marchés à cinq pays de la sous-région. Le représentant et directeur pays du PAM, M. Sory Ibrahim </w:t>
      </w:r>
      <w:proofErr w:type="spellStart"/>
      <w:r w:rsidRPr="00661273">
        <w:t>Ouané</w:t>
      </w:r>
      <w:proofErr w:type="spellEnd"/>
      <w:r w:rsidRPr="00661273">
        <w:t>, a réitéré l’engagement de son organisation à soutenir la production de farine infantile, contribuant à la nutrition des enfants, des femmes enceintes et des mères allaitantes. Près de 400 M FCFA ont été investis pour la construction, l’équipement et la formation du personnel de l’unité a-t-il ajouté.</w:t>
      </w:r>
    </w:p>
    <w:p w14:paraId="67315196" w14:textId="77777777" w:rsidR="006D7063" w:rsidRPr="00661273" w:rsidRDefault="006D7063" w:rsidP="006D7063">
      <w:pPr>
        <w:spacing w:after="0"/>
      </w:pPr>
    </w:p>
    <w:p w14:paraId="4731853A" w14:textId="71770D80" w:rsidR="00836946" w:rsidRPr="00661273" w:rsidRDefault="00836946" w:rsidP="00FD77DC">
      <w:pPr>
        <w:keepNext/>
        <w:keepLines/>
        <w:spacing w:after="0"/>
        <w:outlineLvl w:val="1"/>
        <w:rPr>
          <w:b/>
          <w:bCs/>
        </w:rPr>
      </w:pPr>
      <w:bookmarkStart w:id="214" w:name="_Hlk224471910"/>
      <w:bookmarkStart w:id="215" w:name="_Toc226050031"/>
      <w:r w:rsidRPr="00661273">
        <w:rPr>
          <w:b/>
          <w:bCs/>
        </w:rPr>
        <w:t>Elevage - 710 vaches gestantes importées du Brésil pour renforcer la production laitière.</w:t>
      </w:r>
      <w:bookmarkEnd w:id="215"/>
    </w:p>
    <w:bookmarkEnd w:id="214"/>
    <w:p w14:paraId="643EE1F1" w14:textId="4887FD18" w:rsidR="00836946" w:rsidRPr="00661273" w:rsidRDefault="00836946" w:rsidP="00836946">
      <w:pPr>
        <w:spacing w:after="0"/>
      </w:pPr>
      <w:r w:rsidRPr="00661273">
        <w:t xml:space="preserve">Le ministre d’Etat, ministre de l’agriculture, </w:t>
      </w:r>
      <w:r w:rsidR="007622A6" w:rsidRPr="00661273">
        <w:t xml:space="preserve">de l’eau, </w:t>
      </w:r>
      <w:r w:rsidRPr="00661273">
        <w:t xml:space="preserve">des ressources animales et halieutiques, </w:t>
      </w:r>
      <w:r w:rsidR="007622A6" w:rsidRPr="00661273">
        <w:t>le Commandant</w:t>
      </w:r>
      <w:r w:rsidRPr="00661273">
        <w:t> Ismaël </w:t>
      </w:r>
      <w:proofErr w:type="spellStart"/>
      <w:r w:rsidRPr="00661273">
        <w:t>Sombié</w:t>
      </w:r>
      <w:proofErr w:type="spellEnd"/>
      <w:r w:rsidRPr="00661273">
        <w:t xml:space="preserve">, a procédé le 11 mars à la réception officielle de 710 vaches gestantes importées du Brésil, dans le cadre du programme Faso </w:t>
      </w:r>
      <w:proofErr w:type="spellStart"/>
      <w:r w:rsidRPr="00661273">
        <w:t>Kossam</w:t>
      </w:r>
      <w:proofErr w:type="spellEnd"/>
      <w:r w:rsidRPr="00661273">
        <w:t xml:space="preserve">, visant à renforcer durablement la production nationale de lait et de viande et à réduire la dépendance aux importations. Le ministre a rappelé que les importations de lait coûtent chaque année plus de 20 Md FCFA, une charge importante pour l’économie nationale. </w:t>
      </w:r>
      <w:r w:rsidR="00FD77DC" w:rsidRPr="00661273">
        <w:t xml:space="preserve">Les bovins réceptionnés appartiennent à des races reconnues pour leurs performances laitières et bouchères, notamment </w:t>
      </w:r>
      <w:proofErr w:type="spellStart"/>
      <w:r w:rsidR="00FD77DC" w:rsidRPr="00661273">
        <w:t>Girolando</w:t>
      </w:r>
      <w:proofErr w:type="spellEnd"/>
      <w:r w:rsidR="00FD77DC" w:rsidRPr="00661273">
        <w:t xml:space="preserve">, </w:t>
      </w:r>
      <w:proofErr w:type="spellStart"/>
      <w:r w:rsidR="00FD77DC" w:rsidRPr="00661273">
        <w:t>Gir</w:t>
      </w:r>
      <w:proofErr w:type="spellEnd"/>
      <w:r w:rsidR="00FD77DC" w:rsidRPr="00661273">
        <w:t xml:space="preserve">, </w:t>
      </w:r>
      <w:proofErr w:type="spellStart"/>
      <w:r w:rsidR="00FD77DC" w:rsidRPr="00661273">
        <w:t>Guzerat</w:t>
      </w:r>
      <w:proofErr w:type="spellEnd"/>
      <w:r w:rsidR="00FD77DC" w:rsidRPr="00661273">
        <w:t xml:space="preserve"> et </w:t>
      </w:r>
      <w:proofErr w:type="spellStart"/>
      <w:r w:rsidR="00FD77DC" w:rsidRPr="00661273">
        <w:t>Nelore</w:t>
      </w:r>
      <w:proofErr w:type="spellEnd"/>
      <w:r w:rsidR="00FD77DC" w:rsidRPr="00661273">
        <w:t xml:space="preserve">. Leur introduction dans le cheptel burkinabè doit permettre d’améliorer la productivité grâce au croisement et à une meilleure conduite </w:t>
      </w:r>
      <w:r w:rsidR="00FD77DC" w:rsidRPr="00661273">
        <w:lastRenderedPageBreak/>
        <w:t xml:space="preserve">d’élevage. Selon le ministre, plus d’un million de litres de lait sont attendus dès cette année à partir de cette opération. Il a appelé l’ensemble de l’interprofession et les éleveurs à respecter les normes techniques et sanitaires afin d’atteindre les résultats escomptés. </w:t>
      </w:r>
      <w:r w:rsidRPr="00661273">
        <w:t xml:space="preserve">Pour le président de l’Interprofession du lait du Burkina Faso, </w:t>
      </w:r>
      <w:r w:rsidR="00FD77DC" w:rsidRPr="00661273">
        <w:t xml:space="preserve">M. </w:t>
      </w:r>
      <w:proofErr w:type="spellStart"/>
      <w:r w:rsidRPr="00661273">
        <w:t>Kiswendsida</w:t>
      </w:r>
      <w:proofErr w:type="spellEnd"/>
      <w:r w:rsidRPr="00661273">
        <w:t xml:space="preserve"> Ouédraogo, cette action répond à une attente ancienne des producteurs</w:t>
      </w:r>
      <w:r w:rsidR="00FD77DC" w:rsidRPr="00661273">
        <w:t xml:space="preserve"> qui ont </w:t>
      </w:r>
      <w:r w:rsidRPr="00661273">
        <w:t xml:space="preserve">longtemps cherché des solutions, notamment à travers l’insémination artificielle. La chargée d’affaires à l’ambassade du Brésil au Burkina Faso, </w:t>
      </w:r>
      <w:r w:rsidR="00FD77DC" w:rsidRPr="00661273">
        <w:t xml:space="preserve">Mme </w:t>
      </w:r>
      <w:r w:rsidRPr="00661273">
        <w:t xml:space="preserve">Claudia Assaf, a indiqué que cette initiative s’inscrit dans le prolongement du </w:t>
      </w:r>
      <w:r w:rsidR="00FD77DC" w:rsidRPr="00661273">
        <w:t>d</w:t>
      </w:r>
      <w:r w:rsidRPr="00661273">
        <w:t>ialogue Brésil–Afrique sur l’agriculture et la sécurité alimentaire, tenu en mai 2025 à l’initiative du président brésilien</w:t>
      </w:r>
      <w:r w:rsidR="00FD77DC" w:rsidRPr="00661273">
        <w:t>, M. </w:t>
      </w:r>
      <w:r w:rsidRPr="00661273">
        <w:t xml:space="preserve">Luiz </w:t>
      </w:r>
      <w:proofErr w:type="spellStart"/>
      <w:r w:rsidRPr="00661273">
        <w:t>Inácio</w:t>
      </w:r>
      <w:proofErr w:type="spellEnd"/>
      <w:r w:rsidRPr="00661273">
        <w:t xml:space="preserve"> Lula da Silva, et traduit la volonté commune de renforcer la coopération agricole entre les deux pays.</w:t>
      </w:r>
    </w:p>
    <w:p w14:paraId="2842F9D1" w14:textId="7E60F849" w:rsidR="00FD77DC" w:rsidRPr="00661273" w:rsidRDefault="00FD77DC" w:rsidP="00836946">
      <w:pPr>
        <w:spacing w:after="0"/>
      </w:pPr>
    </w:p>
    <w:p w14:paraId="692206EC" w14:textId="2EB82331" w:rsidR="00F66719" w:rsidRPr="00661273" w:rsidRDefault="00F66719" w:rsidP="00383D8B">
      <w:pPr>
        <w:keepNext/>
        <w:keepLines/>
        <w:spacing w:after="0"/>
        <w:outlineLvl w:val="1"/>
        <w:rPr>
          <w:b/>
          <w:bCs/>
        </w:rPr>
      </w:pPr>
      <w:bookmarkStart w:id="216" w:name="_Toc226050032"/>
      <w:r w:rsidRPr="00661273">
        <w:rPr>
          <w:b/>
          <w:bCs/>
        </w:rPr>
        <w:t xml:space="preserve">Elevage – </w:t>
      </w:r>
      <w:r w:rsidR="00383D8B" w:rsidRPr="00661273">
        <w:rPr>
          <w:b/>
          <w:bCs/>
        </w:rPr>
        <w:t>Les résultats de la campagne de nationale 2025-2026 de vaccination et de santé animale, marquée par un engagement financier inédit.</w:t>
      </w:r>
      <w:bookmarkEnd w:id="216"/>
    </w:p>
    <w:p w14:paraId="3E891C65" w14:textId="0C12358F" w:rsidR="00F66719" w:rsidRPr="00661273" w:rsidRDefault="00F66719" w:rsidP="00836946">
      <w:pPr>
        <w:spacing w:after="0"/>
      </w:pPr>
      <w:r w:rsidRPr="00661273">
        <w:t>L</w:t>
      </w:r>
      <w:r w:rsidR="00920112" w:rsidRPr="00661273">
        <w:t>e</w:t>
      </w:r>
      <w:r w:rsidRPr="00661273">
        <w:t xml:space="preserve"> gouvernement a validé le 19 mars </w:t>
      </w:r>
      <w:bookmarkStart w:id="217" w:name="_Hlk225867668"/>
      <w:r w:rsidRPr="00661273">
        <w:t xml:space="preserve">les résultats de la campagne de nationale 2025-2026 </w:t>
      </w:r>
      <w:bookmarkStart w:id="218" w:name="_Hlk225867681"/>
      <w:bookmarkEnd w:id="217"/>
      <w:r w:rsidRPr="00661273">
        <w:t>de vaccination et de santé animale, marquée par un</w:t>
      </w:r>
      <w:r w:rsidR="00920112" w:rsidRPr="00661273">
        <w:t xml:space="preserve"> engagement financier inédit </w:t>
      </w:r>
      <w:bookmarkEnd w:id="218"/>
      <w:r w:rsidR="00920112" w:rsidRPr="00661273">
        <w:t>de plus de 2,8 Md FCFA, enveloppe significative bénéficiant d’une subvention de l’Etat à hauteur de 70%. Portée par le ministère en charge des ressources animales, cette campagne se distingue par son ampleur et son élargissement. Le nombre de maladies animales prioritaires ciblées est passé de sept à dix, intégrant pour la première fois la vaccination des espèces halieutiques, le dispositif incluant désormais l’aquaculture dans les politiques de santé animale.</w:t>
      </w:r>
      <w:r w:rsidR="00C547E6" w:rsidRPr="00661273">
        <w:t xml:space="preserve"> Six vaccins ont été rendus totalement gratuits, tandis que quatre autres ont bénéficié d’un soutien public substantiel.</w:t>
      </w:r>
      <w:r w:rsidR="00920112" w:rsidRPr="00661273">
        <w:t xml:space="preserve"> Les performances enregistrées confirment une montée en puissance du dispositif : 2,8 M de bovins vaccinés, en hausse de 12%, 4,8 M de petits ruminants</w:t>
      </w:r>
      <w:r w:rsidR="00C547E6" w:rsidRPr="00661273">
        <w:t xml:space="preserve">, en hausse de 36%, 19 M de volailles traitées contre la maladie de Newcastle, 148 000 carnivores vaccinés contre la rage, en hausse de 50% et 1,4 million de poissons protégés. A ces chiffres s’ajoutent 5,3 M d’animaux déparasités et plus de 12 000 vaches inséminées, traduisant la double ambition d’amélioration de productivité et de renforcement de la qualité génétique du cheptel. </w:t>
      </w:r>
      <w:r w:rsidR="00383D8B" w:rsidRPr="00661273">
        <w:t>L’intégration de l’insémination artificielle et l’extension des services vétérinaires traduisent une volonté de modernisation du secteur, mais la protection du cheptel s’inscrit avant tout dans une logique de résilience économique, mais aussi de sécurité alimentaire et nutritionnelle. En renforçant la santé animale, les autorités cherchent également à améliorer l’accès aux marchés, notamment à l’exportation à destination des pays de la sous-région.</w:t>
      </w:r>
    </w:p>
    <w:p w14:paraId="5E72BC20" w14:textId="77777777" w:rsidR="00383D8B" w:rsidRPr="00661273" w:rsidRDefault="00383D8B" w:rsidP="00836946">
      <w:pPr>
        <w:spacing w:after="0"/>
      </w:pPr>
    </w:p>
    <w:p w14:paraId="5EB7CBC2" w14:textId="66DE5015" w:rsidR="00FD77DC" w:rsidRPr="00661273" w:rsidRDefault="007622A6" w:rsidP="007622A6">
      <w:pPr>
        <w:keepNext/>
        <w:keepLines/>
        <w:spacing w:after="0"/>
        <w:outlineLvl w:val="1"/>
        <w:rPr>
          <w:b/>
          <w:bCs/>
        </w:rPr>
      </w:pPr>
      <w:bookmarkStart w:id="219" w:name="_Hlk225867701"/>
      <w:bookmarkStart w:id="220" w:name="_Toc226050033"/>
      <w:r w:rsidRPr="00661273">
        <w:rPr>
          <w:b/>
          <w:bCs/>
        </w:rPr>
        <w:t xml:space="preserve">Elevage - </w:t>
      </w:r>
      <w:r w:rsidR="00FD77DC" w:rsidRPr="00661273">
        <w:rPr>
          <w:b/>
          <w:bCs/>
        </w:rPr>
        <w:t>Renforcement de la lutte contre le trafic d’ânes.</w:t>
      </w:r>
      <w:bookmarkEnd w:id="220"/>
    </w:p>
    <w:bookmarkEnd w:id="219"/>
    <w:p w14:paraId="5AAC9749" w14:textId="219E4B14" w:rsidR="00FD77DC" w:rsidRPr="00661273" w:rsidRDefault="00FD77DC" w:rsidP="00FD77DC">
      <w:pPr>
        <w:spacing w:after="0"/>
      </w:pPr>
      <w:r w:rsidRPr="00661273">
        <w:t xml:space="preserve">Le </w:t>
      </w:r>
      <w:r w:rsidR="007622A6" w:rsidRPr="00661273">
        <w:t>m</w:t>
      </w:r>
      <w:r w:rsidRPr="00661273">
        <w:t>inistre d’</w:t>
      </w:r>
      <w:r w:rsidR="007622A6" w:rsidRPr="00661273">
        <w:t>E</w:t>
      </w:r>
      <w:r w:rsidRPr="00661273">
        <w:t xml:space="preserve">tat, </w:t>
      </w:r>
      <w:r w:rsidR="007622A6" w:rsidRPr="00661273">
        <w:t>m</w:t>
      </w:r>
      <w:r w:rsidRPr="00661273">
        <w:t>inistre de l’</w:t>
      </w:r>
      <w:r w:rsidR="007622A6" w:rsidRPr="00661273">
        <w:t>a</w:t>
      </w:r>
      <w:r w:rsidRPr="00661273">
        <w:t>griculture, de l’</w:t>
      </w:r>
      <w:r w:rsidR="007622A6" w:rsidRPr="00661273">
        <w:t>e</w:t>
      </w:r>
      <w:r w:rsidRPr="00661273">
        <w:t xml:space="preserve">au, des </w:t>
      </w:r>
      <w:r w:rsidR="007622A6" w:rsidRPr="00661273">
        <w:t>r</w:t>
      </w:r>
      <w:r w:rsidRPr="00661273">
        <w:t xml:space="preserve">essources animales et halieutiques, le Commandant Ismaël </w:t>
      </w:r>
      <w:proofErr w:type="spellStart"/>
      <w:r w:rsidRPr="00661273">
        <w:t>Sombie</w:t>
      </w:r>
      <w:proofErr w:type="spellEnd"/>
      <w:r w:rsidRPr="00661273">
        <w:t xml:space="preserve">, a publié </w:t>
      </w:r>
      <w:r w:rsidR="007622A6" w:rsidRPr="00661273">
        <w:t xml:space="preserve">le 9 mars </w:t>
      </w:r>
      <w:r w:rsidRPr="00661273">
        <w:t>un communiqué rappelant l’interdiction formelle d’exporter des ânes et leurs produits depuis le Burkina Faso, en raison de la menace que font peser sur le cheptel des abattoirs récemment mis en service dans des pays limitrophes.</w:t>
      </w:r>
      <w:r w:rsidR="007622A6" w:rsidRPr="00661273">
        <w:t xml:space="preserve"> </w:t>
      </w:r>
      <w:r w:rsidRPr="00661273">
        <w:t>Selon le</w:t>
      </w:r>
      <w:r w:rsidR="007622A6" w:rsidRPr="00661273">
        <w:t xml:space="preserve"> communiqué</w:t>
      </w:r>
      <w:r w:rsidRPr="00661273">
        <w:t xml:space="preserve">, certains pays frontaliers ont ouvert des abattoirs spécialisés dans l’abattage des </w:t>
      </w:r>
      <w:proofErr w:type="spellStart"/>
      <w:r w:rsidR="007622A6" w:rsidRPr="00661273">
        <w:t>a</w:t>
      </w:r>
      <w:r w:rsidRPr="00661273">
        <w:t>sins</w:t>
      </w:r>
      <w:proofErr w:type="spellEnd"/>
      <w:r w:rsidRPr="00661273">
        <w:t>, alors même qu’ils ne disposent pas de ressources asines significatives</w:t>
      </w:r>
      <w:r w:rsidR="007622A6" w:rsidRPr="00661273">
        <w:t>, u</w:t>
      </w:r>
      <w:r w:rsidRPr="00661273">
        <w:t>ne situation qui, de l’avis du ministre, favorise l’exportation frauduleuse des ânes burkinabè et compromet les efforts de sauvegarde et de préservation de cette espèce sur le territoire national.</w:t>
      </w:r>
      <w:r w:rsidR="007622A6" w:rsidRPr="00661273">
        <w:t xml:space="preserve"> </w:t>
      </w:r>
      <w:r w:rsidRPr="00661273">
        <w:t xml:space="preserve">Le ministre a rappelé que l’exportation des </w:t>
      </w:r>
      <w:proofErr w:type="spellStart"/>
      <w:r w:rsidRPr="00661273">
        <w:t>asins</w:t>
      </w:r>
      <w:proofErr w:type="spellEnd"/>
      <w:r w:rsidRPr="00661273">
        <w:t xml:space="preserve"> et de leurs produits est formellement interdite en vertu </w:t>
      </w:r>
      <w:r w:rsidR="007622A6" w:rsidRPr="00661273">
        <w:t xml:space="preserve">d’un décret de </w:t>
      </w:r>
      <w:r w:rsidRPr="00661273">
        <w:t xml:space="preserve">septembre 2016, portant réglementation de l’abattage et de l’exportation des </w:t>
      </w:r>
      <w:proofErr w:type="spellStart"/>
      <w:r w:rsidRPr="00661273">
        <w:t>asins</w:t>
      </w:r>
      <w:proofErr w:type="spellEnd"/>
      <w:r w:rsidRPr="00661273">
        <w:t>, des équins et de leurs produits.</w:t>
      </w:r>
      <w:r w:rsidR="007622A6" w:rsidRPr="00661273">
        <w:t xml:space="preserve"> </w:t>
      </w:r>
      <w:r w:rsidRPr="00661273">
        <w:t xml:space="preserve">En application de cette réglementation, les Forces de défense et de sécurité (FDS) ont été instruites d’interpeller et de déférer devant </w:t>
      </w:r>
      <w:r w:rsidRPr="00661273">
        <w:lastRenderedPageBreak/>
        <w:t>les juridictions compétentes toute personne se livrant au transport ou au convoyage de plus de trois têtes d’ânes sur le territoire national.</w:t>
      </w:r>
    </w:p>
    <w:p w14:paraId="64A192E1" w14:textId="03F4BF23" w:rsidR="00BC247D" w:rsidRPr="00661273" w:rsidRDefault="00BC247D" w:rsidP="00BC247D">
      <w:pPr>
        <w:spacing w:after="0"/>
      </w:pPr>
    </w:p>
    <w:p w14:paraId="40EE557E" w14:textId="41DEA9D7" w:rsidR="001533C3" w:rsidRPr="00661273" w:rsidRDefault="001533C3" w:rsidP="00AB07E4">
      <w:pPr>
        <w:pStyle w:val="Titre2"/>
        <w:spacing w:before="0"/>
        <w:rPr>
          <w:bCs/>
        </w:rPr>
      </w:pPr>
      <w:bookmarkStart w:id="221" w:name="_Toc226050034"/>
      <w:r w:rsidRPr="00661273">
        <w:t>Pisciculture – Trois nouvelles unités industrielles d’aliments.</w:t>
      </w:r>
      <w:bookmarkEnd w:id="221"/>
    </w:p>
    <w:p w14:paraId="5F55495A" w14:textId="018E6E58" w:rsidR="001533C3" w:rsidRPr="00661273" w:rsidRDefault="001533C3" w:rsidP="001533C3">
      <w:pPr>
        <w:spacing w:after="0"/>
      </w:pPr>
      <w:r w:rsidRPr="00661273">
        <w:t>Le Premier ministre burkinabè, M. Jean Emmanuel Ouédraogo, a inauguré le 13 mars à Bobo-Dioulasso une unité industrielle de production d’aliments pour poissons. Une deuxième unité est implantée également à Bobo</w:t>
      </w:r>
      <w:r w:rsidR="00AB07E4" w:rsidRPr="00661273">
        <w:t>-Dioulasso et l</w:t>
      </w:r>
      <w:r w:rsidRPr="00661273">
        <w:t xml:space="preserve">a </w:t>
      </w:r>
      <w:r w:rsidR="00AB07E4" w:rsidRPr="00661273">
        <w:t xml:space="preserve">troisième </w:t>
      </w:r>
      <w:r w:rsidRPr="00661273">
        <w:t>est installée à Bagré. Ces infrastructures sont destinées à renforcer la chaîne de valeur de la pisciculture et à soutenir l’ambition nationale d’accroître la production halieutique. L’initiative s’inscrit dans la mise en œuvre de l’Offensive agropastorale et halieutique lancée par les autorités burkinabè qui vise notamment à porter la production nationale de poisson à 100 000 tonnes. Au total, plus de 1,5</w:t>
      </w:r>
      <w:r w:rsidR="00DF5666">
        <w:t> </w:t>
      </w:r>
      <w:r w:rsidRPr="00661273">
        <w:t>Md FCFA ont été mobilisés par le ministère en charge de l’agriculture pour l’acquisition de deux usines de production d’aliments piscicoles. Chaque unité dispose d’une capacité de production comprise entre 1 et 2 tonnes d’aliments par heure. L’exploitation des deux unités de Bobo-Dioulasso sera assurée par la société d’État FASO GUULGO, spécialisée dans la production d’aliments pour la volaille, le bétail et le poisson. L’unité de Bagré sera, quant à elle, gérée par Faso Agropole.</w:t>
      </w:r>
      <w:r w:rsidR="00AB07E4" w:rsidRPr="00661273">
        <w:t xml:space="preserve"> </w:t>
      </w:r>
      <w:r w:rsidRPr="00661273">
        <w:t>Selon le gouvernement, ces infrastructures permettront de réduire la dépendance aux aliments piscicoles importés, d’améliorer la compétitivité des producteurs locaux et de sécuriser l’approvisionnement des exploitations aquacoles, notamment celles installées sur des cages flottantes dans plusieurs plans d’eau du pays.</w:t>
      </w:r>
      <w:r w:rsidR="00AB07E4" w:rsidRPr="00661273">
        <w:t xml:space="preserve"> </w:t>
      </w:r>
      <w:r w:rsidRPr="00661273">
        <w:t>Les autorités burkinabè estiment également que l’entrée en service de ces unités contribuera à dynamiser la filière piscicole, à créer des emplois pour les jeunes et à renforcer la sécurité alimentaire nationale.</w:t>
      </w:r>
    </w:p>
    <w:p w14:paraId="001A9E65" w14:textId="77777777" w:rsidR="00AB07E4" w:rsidRPr="00661273" w:rsidRDefault="00AB07E4" w:rsidP="001533C3">
      <w:pPr>
        <w:spacing w:after="0"/>
      </w:pPr>
    </w:p>
    <w:p w14:paraId="4BC154D7" w14:textId="2E059336" w:rsidR="009D0F96" w:rsidRPr="00661273" w:rsidRDefault="009D0F96" w:rsidP="001C1865">
      <w:pPr>
        <w:pStyle w:val="Titre1"/>
        <w:spacing w:before="0"/>
      </w:pPr>
      <w:bookmarkStart w:id="222" w:name="_Toc207812045"/>
      <w:bookmarkStart w:id="223" w:name="_Toc207812913"/>
      <w:bookmarkStart w:id="224" w:name="_Toc207813075"/>
      <w:bookmarkStart w:id="225" w:name="_Toc226050035"/>
      <w:bookmarkEnd w:id="208"/>
      <w:r w:rsidRPr="00661273">
        <w:t>Cap Vert</w:t>
      </w:r>
      <w:bookmarkEnd w:id="222"/>
      <w:bookmarkEnd w:id="223"/>
      <w:bookmarkEnd w:id="224"/>
      <w:bookmarkEnd w:id="225"/>
    </w:p>
    <w:p w14:paraId="5BFCAF33" w14:textId="77777777" w:rsidR="00A77915" w:rsidRPr="00661273" w:rsidRDefault="00A77915" w:rsidP="00A77915">
      <w:pPr>
        <w:pStyle w:val="Titre2"/>
        <w:spacing w:before="0"/>
        <w:rPr>
          <w:bCs/>
        </w:rPr>
      </w:pPr>
      <w:bookmarkStart w:id="226" w:name="_Hlk224580391"/>
      <w:bookmarkStart w:id="227" w:name="_Hlk223528485"/>
      <w:bookmarkStart w:id="228" w:name="_Hlk220160969"/>
      <w:bookmarkStart w:id="229" w:name="_Toc209969695"/>
      <w:bookmarkStart w:id="230" w:name="_Toc209969694"/>
      <w:bookmarkStart w:id="231" w:name="_Toc226050036"/>
      <w:r w:rsidRPr="00661273">
        <w:t>Pêche - L’Union européenne approuve une dérogation aux règles d’origine pour le Cap-Vert.</w:t>
      </w:r>
      <w:bookmarkEnd w:id="231"/>
    </w:p>
    <w:bookmarkEnd w:id="226"/>
    <w:p w14:paraId="07DA1A10" w14:textId="26272AB5" w:rsidR="00A77915" w:rsidRPr="00661273" w:rsidRDefault="00A77915" w:rsidP="00A77915">
      <w:pPr>
        <w:spacing w:after="0"/>
      </w:pPr>
      <w:r w:rsidRPr="00661273">
        <w:t>L’Union européenne vient d’approuver et de publier une dérogation aux règles d’origine préférentielle accordées au Cap-Vert concernant la préparation ou la conservation du thon, du maquereau et du melva, une mesure qui permettra la poursuite de l’exploitation des entreprises du secteur de la mise en conserve. Avec la nouvelle dérogation accordée pour une période de deux ans, les quantités annuelles autorisées pour la transformation sont de 5</w:t>
      </w:r>
      <w:r w:rsidR="005B02D6" w:rsidRPr="00661273">
        <w:t> </w:t>
      </w:r>
      <w:r w:rsidRPr="00661273">
        <w:t>000</w:t>
      </w:r>
      <w:r w:rsidR="005B02D6" w:rsidRPr="00661273">
        <w:t> </w:t>
      </w:r>
      <w:r w:rsidRPr="00661273">
        <w:t>tonnes pour le thon (contre 3 000 tonnes auparavant), 3 000 tonnes pour le maquereau (contre 2 700 tonnes) et 1 000 tonnes pour le melva (contre 600 tonnes). Le ministère de la mer souligne que ce renouvellement renforce la stabilité et la sécurité des entreprises de transformation installées dans le pays, permettant une meilleure planification de la production.</w:t>
      </w:r>
    </w:p>
    <w:p w14:paraId="0FF2FD1A" w14:textId="77777777" w:rsidR="005B02D6" w:rsidRPr="00661273" w:rsidRDefault="005B02D6" w:rsidP="005B02D6">
      <w:pPr>
        <w:spacing w:after="0"/>
      </w:pPr>
    </w:p>
    <w:p w14:paraId="24BD34CB" w14:textId="1A2FC57A" w:rsidR="005B02D6" w:rsidRPr="00661273" w:rsidRDefault="005B02D6" w:rsidP="00DE60BC">
      <w:pPr>
        <w:pStyle w:val="Titre2"/>
        <w:spacing w:before="0"/>
      </w:pPr>
      <w:bookmarkStart w:id="232" w:name="_Toc226050037"/>
      <w:r w:rsidRPr="00661273">
        <w:t>Pêche - Le ministre de la Mer</w:t>
      </w:r>
      <w:r w:rsidR="0007695F" w:rsidRPr="00661273">
        <w:t>,</w:t>
      </w:r>
      <w:r w:rsidRPr="00661273">
        <w:t xml:space="preserve"> </w:t>
      </w:r>
      <w:r w:rsidR="0007695F" w:rsidRPr="00661273">
        <w:t xml:space="preserve">M. Jorge Santos, </w:t>
      </w:r>
      <w:r w:rsidRPr="00661273">
        <w:t xml:space="preserve">souligne </w:t>
      </w:r>
      <w:r w:rsidR="00DE60BC" w:rsidRPr="00661273">
        <w:t xml:space="preserve">l’importance de la chaîne de valeur de la pêche </w:t>
      </w:r>
      <w:r w:rsidRPr="00661273">
        <w:t>au Cap-Vert</w:t>
      </w:r>
      <w:r w:rsidR="00DE60BC" w:rsidRPr="00661273">
        <w:t>.</w:t>
      </w:r>
      <w:bookmarkEnd w:id="232"/>
    </w:p>
    <w:p w14:paraId="6400EAD6" w14:textId="35B78707" w:rsidR="005B02D6" w:rsidRPr="00661273" w:rsidRDefault="005B02D6" w:rsidP="005B02D6">
      <w:pPr>
        <w:spacing w:after="0"/>
      </w:pPr>
      <w:r w:rsidRPr="00661273">
        <w:t>Le ministre de la Mer a présidé le 24 mars l’ouverture d’un atelier de quatre jours sur la validation du Rapport d’évaluation du commerce transfrontalier de poissons. Le ministre a souligné que le Cap-Vert a placé l’économie bleue au centre de son modèle de développement, la pêche, la transformation et la commercialisation du poisson étant des piliers de cette stratégie. Il a déclaré qu’il s’agit d’une activité qui, bien que primaire, a un fort effet multiplicateur sur l’ensemble de l’économie.</w:t>
      </w:r>
      <w:r w:rsidR="00DE60BC" w:rsidRPr="00661273">
        <w:t xml:space="preserve"> Le ministre </w:t>
      </w:r>
      <w:r w:rsidRPr="00661273">
        <w:t>a mis en avant les avancées déjà réalisées dans le secteur de la pêche, avec le développement de la pêche industrielle, semi-</w:t>
      </w:r>
      <w:r w:rsidRPr="00661273">
        <w:lastRenderedPageBreak/>
        <w:t xml:space="preserve">industrielle et artisanale, ainsi que la croissance de la transformation du poisson, qui occupe déjà une place importante dans l’économie nationale, et a également évoqué la présence d’entreprises </w:t>
      </w:r>
      <w:r w:rsidR="00DE60BC" w:rsidRPr="00661273">
        <w:t>intern</w:t>
      </w:r>
      <w:r w:rsidRPr="00661273">
        <w:t xml:space="preserve">ationales et le rôle des plateformes logistiques, telles que la </w:t>
      </w:r>
      <w:proofErr w:type="spellStart"/>
      <w:r w:rsidRPr="00661273">
        <w:t>Cova</w:t>
      </w:r>
      <w:proofErr w:type="spellEnd"/>
      <w:r w:rsidRPr="00661273">
        <w:t xml:space="preserve"> da </w:t>
      </w:r>
      <w:proofErr w:type="spellStart"/>
      <w:r w:rsidRPr="00661273">
        <w:t>Inglesa</w:t>
      </w:r>
      <w:proofErr w:type="spellEnd"/>
      <w:r w:rsidRPr="00661273">
        <w:t xml:space="preserve">, le port de </w:t>
      </w:r>
      <w:proofErr w:type="spellStart"/>
      <w:r w:rsidRPr="00661273">
        <w:t>Mindelo</w:t>
      </w:r>
      <w:proofErr w:type="spellEnd"/>
      <w:r w:rsidRPr="00661273">
        <w:t xml:space="preserve">, </w:t>
      </w:r>
      <w:proofErr w:type="spellStart"/>
      <w:r w:rsidRPr="00661273">
        <w:t>Palmeira</w:t>
      </w:r>
      <w:proofErr w:type="spellEnd"/>
      <w:r w:rsidRPr="00661273">
        <w:t xml:space="preserve"> et le port de </w:t>
      </w:r>
      <w:proofErr w:type="spellStart"/>
      <w:r w:rsidRPr="00661273">
        <w:t>Tarrafal</w:t>
      </w:r>
      <w:proofErr w:type="spellEnd"/>
      <w:r w:rsidRPr="00661273">
        <w:t>, pour valoriser l’activité</w:t>
      </w:r>
      <w:r w:rsidR="00DE60BC" w:rsidRPr="00661273">
        <w:t xml:space="preserve">. Il </w:t>
      </w:r>
      <w:r w:rsidRPr="00661273">
        <w:t>a souligné la nécessité de renforcer les connaissances et le système de contrôle qualité, en mettant l’accent sur l’inspection des poissons, le financement de la chaîne de valeur et l’amélioration des conditions d’emballage et de commercialisation.</w:t>
      </w:r>
      <w:r w:rsidR="00DE60BC" w:rsidRPr="00661273">
        <w:t xml:space="preserve"> L</w:t>
      </w:r>
      <w:r w:rsidRPr="00661273">
        <w:t xml:space="preserve">e ministre a </w:t>
      </w:r>
      <w:r w:rsidR="00DE60BC" w:rsidRPr="00661273">
        <w:t xml:space="preserve">également évoqué les </w:t>
      </w:r>
      <w:r w:rsidRPr="00661273">
        <w:t>investissement</w:t>
      </w:r>
      <w:r w:rsidR="00DE60BC" w:rsidRPr="00661273">
        <w:t>s</w:t>
      </w:r>
      <w:r w:rsidRPr="00661273">
        <w:t xml:space="preserve"> récent</w:t>
      </w:r>
      <w:r w:rsidR="00DE60BC" w:rsidRPr="00661273">
        <w:t>s</w:t>
      </w:r>
      <w:r w:rsidRPr="00661273">
        <w:t xml:space="preserve"> dans l’aquaculture, avec des projets menés par </w:t>
      </w:r>
      <w:proofErr w:type="spellStart"/>
      <w:r w:rsidRPr="00661273">
        <w:t>Nortuna</w:t>
      </w:r>
      <w:proofErr w:type="spellEnd"/>
      <w:r w:rsidRPr="00661273">
        <w:t xml:space="preserve"> et Fazenda do </w:t>
      </w:r>
      <w:proofErr w:type="spellStart"/>
      <w:r w:rsidRPr="00661273">
        <w:t>Camarão</w:t>
      </w:r>
      <w:proofErr w:type="spellEnd"/>
      <w:r w:rsidRPr="00661273">
        <w:t>, qui introduisent de nouvelles dynamiques dans le secteur et exigent également des normes de qualité élevées pour conquérir les marchés.</w:t>
      </w:r>
      <w:r w:rsidR="00DE60BC" w:rsidRPr="00661273">
        <w:t xml:space="preserve"> </w:t>
      </w:r>
      <w:r w:rsidRPr="00661273">
        <w:t>Parmi les objectifs</w:t>
      </w:r>
      <w:r w:rsidR="00DE60BC" w:rsidRPr="00661273">
        <w:t xml:space="preserve">, le ministre </w:t>
      </w:r>
      <w:r w:rsidRPr="00661273">
        <w:t>a souligné l’augmentation d</w:t>
      </w:r>
      <w:r w:rsidR="00DE60BC" w:rsidRPr="00661273">
        <w:t>es captures</w:t>
      </w:r>
      <w:r w:rsidRPr="00661273">
        <w:t>, associée à l’industrialisation du secteur et à l’investissement dans la formation professionnelle.</w:t>
      </w:r>
      <w:r w:rsidR="00DE60BC" w:rsidRPr="00661273">
        <w:t xml:space="preserve"> </w:t>
      </w:r>
      <w:r w:rsidRPr="00661273">
        <w:t xml:space="preserve">Il a également </w:t>
      </w:r>
      <w:r w:rsidR="00DE60BC" w:rsidRPr="00661273">
        <w:t>évoqu</w:t>
      </w:r>
      <w:r w:rsidRPr="00661273">
        <w:t>é les avancées dans la création d’un réseau de marchés et d’infrastructures</w:t>
      </w:r>
      <w:r w:rsidR="00DE60BC" w:rsidRPr="00661273">
        <w:t xml:space="preserve"> </w:t>
      </w:r>
      <w:r w:rsidRPr="00661273">
        <w:t xml:space="preserve">facilitant à la fois la </w:t>
      </w:r>
      <w:r w:rsidR="00DE60BC" w:rsidRPr="00661273">
        <w:t xml:space="preserve">criée </w:t>
      </w:r>
      <w:r w:rsidRPr="00661273">
        <w:t>et le commerce de détail.</w:t>
      </w:r>
    </w:p>
    <w:p w14:paraId="4EE1AAEA" w14:textId="77777777" w:rsidR="00DE60BC" w:rsidRPr="00661273" w:rsidRDefault="00DE60BC" w:rsidP="005B02D6">
      <w:pPr>
        <w:spacing w:after="0"/>
      </w:pPr>
    </w:p>
    <w:p w14:paraId="5ADDDE95" w14:textId="45213D7F" w:rsidR="000E588A" w:rsidRPr="00661273" w:rsidRDefault="000E588A" w:rsidP="00CC525D">
      <w:pPr>
        <w:pStyle w:val="Titre2"/>
        <w:spacing w:before="0"/>
      </w:pPr>
      <w:bookmarkStart w:id="233" w:name="_Hlk225844654"/>
      <w:bookmarkStart w:id="234" w:name="_Toc226050038"/>
      <w:r w:rsidRPr="00661273">
        <w:t>Pêche - Le gouvernement investit dans l’acquisition de 100 moteurs</w:t>
      </w:r>
      <w:r w:rsidR="00CC525D" w:rsidRPr="00661273">
        <w:t xml:space="preserve"> hors-bord</w:t>
      </w:r>
      <w:r w:rsidRPr="00661273">
        <w:t>.</w:t>
      </w:r>
      <w:bookmarkEnd w:id="234"/>
    </w:p>
    <w:bookmarkEnd w:id="233"/>
    <w:p w14:paraId="21D351F6" w14:textId="09AEEB12" w:rsidR="000E588A" w:rsidRPr="00661273" w:rsidRDefault="000E588A" w:rsidP="000E588A">
      <w:pPr>
        <w:spacing w:after="0"/>
      </w:pPr>
      <w:r w:rsidRPr="00661273">
        <w:t xml:space="preserve">Le ministre de la marine, M. Jorge Santos, a approuvé le 17 mars le contrat pour l’acquisition d’un nouveau lot de 100 moteurs hors-bord, destinés à renforcer l’activité de pêche au niveau national. Le contrat a été signé entre le ministère de la mer, via la Direction nationale des pêches et de l’aquaculture (DNPA), le Fonds autonome de la pêche et la société </w:t>
      </w:r>
      <w:proofErr w:type="spellStart"/>
      <w:r w:rsidRPr="00661273">
        <w:t>Aquim</w:t>
      </w:r>
      <w:proofErr w:type="spellEnd"/>
      <w:r w:rsidRPr="00661273">
        <w:t xml:space="preserve"> </w:t>
      </w:r>
      <w:proofErr w:type="spellStart"/>
      <w:r w:rsidRPr="00661273">
        <w:t>Cubano</w:t>
      </w:r>
      <w:proofErr w:type="spellEnd"/>
      <w:r w:rsidRPr="00661273">
        <w:t xml:space="preserve"> </w:t>
      </w:r>
      <w:proofErr w:type="spellStart"/>
      <w:r w:rsidRPr="00661273">
        <w:t>Comércio</w:t>
      </w:r>
      <w:proofErr w:type="spellEnd"/>
      <w:r w:rsidRPr="00661273">
        <w:t xml:space="preserve"> Geral e Rent Car, </w:t>
      </w:r>
      <w:proofErr w:type="spellStart"/>
      <w:r w:rsidRPr="00661273">
        <w:t>Sociedade</w:t>
      </w:r>
      <w:proofErr w:type="spellEnd"/>
      <w:r w:rsidRPr="00661273">
        <w:t xml:space="preserve"> </w:t>
      </w:r>
      <w:proofErr w:type="spellStart"/>
      <w:r w:rsidRPr="00661273">
        <w:t>Unipessoal</w:t>
      </w:r>
      <w:proofErr w:type="spellEnd"/>
      <w:r w:rsidRPr="00661273">
        <w:t xml:space="preserve">, </w:t>
      </w:r>
      <w:proofErr w:type="spellStart"/>
      <w:r w:rsidRPr="00661273">
        <w:t>Lda</w:t>
      </w:r>
      <w:proofErr w:type="spellEnd"/>
      <w:r w:rsidRPr="00661273">
        <w:t>, dans le cadre de la stratégie du Gouvernement visant à moderniser et renforcer le secteur de la pêche. Cette initiative fait partie de l’autorisation accordée par le Conseil des ministres, qui a permis à la DNPA de disposer d’un montant d’environ 62,6 M USD pour faire l’acquisition de moteurs hors-bord ainsi que d’équipements de sécurité et de conservation. Grâce à ce contrat spécifique, le gouvernement garantit l’achat de 100 moteurs, équipements jugés essentiels pour améliorer les conditions de travail des pêcheurs, accroître la productivité et garantir une plus grande sécurité dans les activités en mer. Ce soutien se traduit, en pratique, par une contribution directe du gouvernement d’environ 50% du coût des moteurs, le reste étant financé par des lignes de microcrédit mises à disposition par des institutions spécialisées, facilitant ainsi l’accès des pêcheurs à des équipements.</w:t>
      </w:r>
    </w:p>
    <w:p w14:paraId="41E890FF" w14:textId="5D513310" w:rsidR="00A77915" w:rsidRPr="00661273" w:rsidRDefault="00A77915" w:rsidP="00A77915">
      <w:pPr>
        <w:spacing w:after="0"/>
      </w:pPr>
    </w:p>
    <w:p w14:paraId="355BBB3C" w14:textId="1B013BE8" w:rsidR="00CC525D" w:rsidRPr="00661273" w:rsidRDefault="00CC525D" w:rsidP="00A01590">
      <w:pPr>
        <w:pStyle w:val="Titre2"/>
        <w:spacing w:before="0"/>
      </w:pPr>
      <w:bookmarkStart w:id="235" w:name="_Toc226050039"/>
      <w:r w:rsidRPr="00661273">
        <w:t>Pêche – Inauguration de la première phase du complexe de pêche de Ponta do Sol.</w:t>
      </w:r>
      <w:bookmarkEnd w:id="235"/>
    </w:p>
    <w:p w14:paraId="77EE9D09" w14:textId="5D4A0096" w:rsidR="00CC525D" w:rsidRPr="00661273" w:rsidRDefault="00CC525D" w:rsidP="00CC525D">
      <w:pPr>
        <w:spacing w:after="0"/>
      </w:pPr>
      <w:r w:rsidRPr="00661273">
        <w:t xml:space="preserve">Le ministre de la marine, M. Jorge Santos, a présidé le 14 mars l’inauguration de la première phase du complexe de pêche de Ponta do Sol, sur l’île de Santo </w:t>
      </w:r>
      <w:proofErr w:type="spellStart"/>
      <w:r w:rsidRPr="00661273">
        <w:t>Antão</w:t>
      </w:r>
      <w:proofErr w:type="spellEnd"/>
      <w:r w:rsidRPr="00661273">
        <w:t xml:space="preserve">, </w:t>
      </w:r>
      <w:r w:rsidR="00A01590" w:rsidRPr="00661273">
        <w:t>d’un montant de 36 M CVE. Cette</w:t>
      </w:r>
      <w:r w:rsidRPr="00661273">
        <w:t xml:space="preserve"> infrastructure</w:t>
      </w:r>
      <w:r w:rsidR="00A01590" w:rsidRPr="00661273">
        <w:t xml:space="preserve"> a été</w:t>
      </w:r>
      <w:r w:rsidRPr="00661273">
        <w:t xml:space="preserve"> conçue pour renforcer les conditions de travail de la communauté de pêcheurs et stimuler le développement de l’activité locale de pêche. Le nouveau complexe intègre une unité moderne de production de glace, pouvant produire jusqu’à trois tonnes par jour, ainsi qu’une chambre de stockage, assurant une plus grande disponibilité de glace pour soutenir les activités de pêche. L’infrastructure comprend également des abris pour les pêcheurs. L’un des aspects les plus innovants du projet est son système de production d’énergie entièrement basé sur des panneaux solaires, complété par un système de batteries pour le stockage d’énergie, garantissant un fonctionnement continu de l’unité 24 heures sur 24. C’est le premier complexe de pêche du pays à présenter ces caractéristiques énergétiques, conformément à l’engagement national en faveur de la transition énergétique et de la durabilité des infrastructures. Lors de la cérémonie, le ministre de la mer a souligné que cette infrastructure fait partie d’un ensemble plus large </w:t>
      </w:r>
      <w:r w:rsidRPr="00661273">
        <w:lastRenderedPageBreak/>
        <w:t xml:space="preserve">d’investissements visant à stimuler la pêche et à créer de meilleures conditions logistiques pour le secteur, permettant aux pêcheurs d’augmenter la capacité de capture et d’améliorer la conservation des poissons. Le ministre a également souligné que ce complexe est le premier d’un ensemble de trois infrastructures similaires, avec des unités également prévues à </w:t>
      </w:r>
      <w:proofErr w:type="spellStart"/>
      <w:r w:rsidRPr="00661273">
        <w:t>Furna</w:t>
      </w:r>
      <w:proofErr w:type="spellEnd"/>
      <w:r w:rsidRPr="00661273">
        <w:t xml:space="preserve">, à </w:t>
      </w:r>
      <w:proofErr w:type="spellStart"/>
      <w:r w:rsidRPr="00661273">
        <w:t>Preguiça</w:t>
      </w:r>
      <w:proofErr w:type="spellEnd"/>
      <w:r w:rsidRPr="00661273">
        <w:t xml:space="preserve"> et à São </w:t>
      </w:r>
      <w:proofErr w:type="spellStart"/>
      <w:r w:rsidRPr="00661273">
        <w:t>Nicolau</w:t>
      </w:r>
      <w:proofErr w:type="spellEnd"/>
      <w:r w:rsidRPr="00661273">
        <w:t>.</w:t>
      </w:r>
    </w:p>
    <w:p w14:paraId="2292E860" w14:textId="77777777" w:rsidR="00A01590" w:rsidRPr="00661273" w:rsidRDefault="00A01590" w:rsidP="00CC525D">
      <w:pPr>
        <w:spacing w:after="0"/>
      </w:pPr>
    </w:p>
    <w:p w14:paraId="4D3548A3" w14:textId="0F6243C7" w:rsidR="00DA5CE6" w:rsidRPr="00661273" w:rsidRDefault="00E15C41" w:rsidP="00DA5CE6">
      <w:pPr>
        <w:pStyle w:val="Titre2"/>
        <w:spacing w:before="0"/>
      </w:pPr>
      <w:bookmarkStart w:id="236" w:name="_Hlk224912511"/>
      <w:bookmarkStart w:id="237" w:name="_Toc226050040"/>
      <w:r w:rsidRPr="00661273">
        <w:rPr>
          <w:rFonts w:eastAsia="Calibri" w:cs="Times New Roman"/>
          <w:bCs/>
          <w:szCs w:val="20"/>
        </w:rPr>
        <w:t>Aquaculture – Projet d’élevage de mérous.</w:t>
      </w:r>
      <w:bookmarkEnd w:id="237"/>
    </w:p>
    <w:p w14:paraId="5C70AE1E" w14:textId="1E5D8476" w:rsidR="00AF6000" w:rsidRPr="00661273" w:rsidRDefault="00AF6000" w:rsidP="00AF6000">
      <w:pPr>
        <w:spacing w:after="0"/>
      </w:pPr>
      <w:bookmarkStart w:id="238" w:name="_Toc207812051"/>
      <w:bookmarkStart w:id="239" w:name="_Toc207812919"/>
      <w:bookmarkStart w:id="240" w:name="_Toc207813081"/>
      <w:bookmarkEnd w:id="227"/>
      <w:bookmarkEnd w:id="228"/>
      <w:bookmarkEnd w:id="229"/>
      <w:bookmarkEnd w:id="230"/>
      <w:bookmarkEnd w:id="236"/>
      <w:r w:rsidRPr="00661273">
        <w:t xml:space="preserve">Le gouvernement a exprimé son soutien au projet de développement aquacole du mérou à </w:t>
      </w:r>
      <w:proofErr w:type="spellStart"/>
      <w:r w:rsidRPr="00661273">
        <w:t>Tarrafal</w:t>
      </w:r>
      <w:proofErr w:type="spellEnd"/>
      <w:r w:rsidRPr="00661273">
        <w:t xml:space="preserve"> de São </w:t>
      </w:r>
      <w:proofErr w:type="spellStart"/>
      <w:r w:rsidRPr="00661273">
        <w:t>Nicolau</w:t>
      </w:r>
      <w:proofErr w:type="spellEnd"/>
      <w:r w:rsidRPr="00661273">
        <w:t xml:space="preserve">, présenté par l’homme d’affaires M. Martin </w:t>
      </w:r>
      <w:proofErr w:type="spellStart"/>
      <w:r w:rsidRPr="00661273">
        <w:t>Falc</w:t>
      </w:r>
      <w:proofErr w:type="spellEnd"/>
      <w:r w:rsidRPr="00661273">
        <w:t xml:space="preserve">, lors d’une réunion tenue le 10 mars, dans le cadre de la visite officielle du Premier ministre sur l’île de </w:t>
      </w:r>
      <w:proofErr w:type="spellStart"/>
      <w:r w:rsidRPr="00661273">
        <w:t>Chiquinho</w:t>
      </w:r>
      <w:proofErr w:type="spellEnd"/>
      <w:r w:rsidRPr="00661273">
        <w:t>.</w:t>
      </w:r>
      <w:r w:rsidR="00E15C41" w:rsidRPr="00661273">
        <w:t xml:space="preserve"> </w:t>
      </w:r>
      <w:r w:rsidRPr="00661273">
        <w:t xml:space="preserve">La réunion a été suivie par le ministre de la </w:t>
      </w:r>
      <w:r w:rsidR="00E15C41" w:rsidRPr="00661273">
        <w:t>m</w:t>
      </w:r>
      <w:r w:rsidRPr="00661273">
        <w:t xml:space="preserve">arine, </w:t>
      </w:r>
      <w:r w:rsidR="00E15C41" w:rsidRPr="00661273">
        <w:t xml:space="preserve">M. </w:t>
      </w:r>
      <w:r w:rsidRPr="00661273">
        <w:t xml:space="preserve">Jorge Santos, et le ministre de la </w:t>
      </w:r>
      <w:r w:rsidR="00E15C41" w:rsidRPr="00661273">
        <w:t>p</w:t>
      </w:r>
      <w:r w:rsidRPr="00661273">
        <w:t xml:space="preserve">romotion des </w:t>
      </w:r>
      <w:r w:rsidR="00E15C41" w:rsidRPr="00661273">
        <w:t>e</w:t>
      </w:r>
      <w:r w:rsidRPr="00661273">
        <w:t>ntreprises et de l’</w:t>
      </w:r>
      <w:r w:rsidR="00E15C41" w:rsidRPr="00661273">
        <w:t>i</w:t>
      </w:r>
      <w:r w:rsidRPr="00661273">
        <w:t>nvestissement</w:t>
      </w:r>
      <w:r w:rsidR="00E15C41" w:rsidRPr="00661273">
        <w:t xml:space="preserve">, M. </w:t>
      </w:r>
      <w:proofErr w:type="spellStart"/>
      <w:r w:rsidRPr="00661273">
        <w:t>Eurico</w:t>
      </w:r>
      <w:proofErr w:type="spellEnd"/>
      <w:r w:rsidRPr="00661273">
        <w:t xml:space="preserve"> Monteiro, qui ont écouté la présentation détaillée de l’initiative, jugée prometteuse pour le développement de l’économie maritime à São </w:t>
      </w:r>
      <w:proofErr w:type="spellStart"/>
      <w:r w:rsidRPr="00661273">
        <w:t>Nicolau</w:t>
      </w:r>
      <w:proofErr w:type="spellEnd"/>
      <w:r w:rsidRPr="00661273">
        <w:t>.</w:t>
      </w:r>
      <w:r w:rsidR="00E15C41" w:rsidRPr="00661273">
        <w:t xml:space="preserve"> </w:t>
      </w:r>
      <w:r w:rsidRPr="00661273">
        <w:t xml:space="preserve">Le projet prévoit la production de l’espèce connue sous le nom de mérou </w:t>
      </w:r>
      <w:proofErr w:type="spellStart"/>
      <w:r w:rsidRPr="00661273">
        <w:t>smerado</w:t>
      </w:r>
      <w:proofErr w:type="spellEnd"/>
      <w:r w:rsidRPr="00661273">
        <w:t>, également appelé mérou brésilien, via des systèmes aquac</w:t>
      </w:r>
      <w:r w:rsidR="00E15C41" w:rsidRPr="00661273">
        <w:t>oles</w:t>
      </w:r>
      <w:r w:rsidRPr="00661273">
        <w:t>. Selon l’homme d’affaires, la proposition consiste à importer des juvéniles (poissons en phase initiale de croissance) pour un engraissement ultérieur dans les unités aquacoles installées à São</w:t>
      </w:r>
      <w:r w:rsidR="00DF5666">
        <w:t> </w:t>
      </w:r>
      <w:proofErr w:type="spellStart"/>
      <w:r w:rsidRPr="00661273">
        <w:t>Nicolau</w:t>
      </w:r>
      <w:proofErr w:type="spellEnd"/>
      <w:r w:rsidRPr="00661273">
        <w:t>.</w:t>
      </w:r>
      <w:r w:rsidR="00E15C41" w:rsidRPr="00661273">
        <w:t xml:space="preserve"> </w:t>
      </w:r>
      <w:r w:rsidRPr="00661273">
        <w:t>Après ce processus de croissance, le poisson sera destiné à l’exportation, notamment vers les marchés d’Europe et du Moyen-Orient, où</w:t>
      </w:r>
      <w:r w:rsidR="00E15C41" w:rsidRPr="00661273">
        <w:t xml:space="preserve"> </w:t>
      </w:r>
      <w:r w:rsidRPr="00661273">
        <w:t>la demande pour ce type de produit est consolidée.</w:t>
      </w:r>
      <w:r w:rsidR="00E15C41" w:rsidRPr="00661273">
        <w:t xml:space="preserve"> La société de M. </w:t>
      </w:r>
      <w:proofErr w:type="spellStart"/>
      <w:r w:rsidRPr="00661273">
        <w:t>Nartin</w:t>
      </w:r>
      <w:proofErr w:type="spellEnd"/>
      <w:r w:rsidRPr="00661273">
        <w:t xml:space="preserve"> </w:t>
      </w:r>
      <w:proofErr w:type="spellStart"/>
      <w:r w:rsidR="00E15C41" w:rsidRPr="00661273">
        <w:t>Falc</w:t>
      </w:r>
      <w:proofErr w:type="spellEnd"/>
      <w:r w:rsidRPr="00661273">
        <w:t xml:space="preserve">, São </w:t>
      </w:r>
      <w:proofErr w:type="spellStart"/>
      <w:r w:rsidRPr="00661273">
        <w:t>Nicolau</w:t>
      </w:r>
      <w:proofErr w:type="spellEnd"/>
      <w:r w:rsidRPr="00661273">
        <w:t xml:space="preserve"> </w:t>
      </w:r>
      <w:proofErr w:type="spellStart"/>
      <w:r w:rsidRPr="00661273">
        <w:t>Diving</w:t>
      </w:r>
      <w:proofErr w:type="spellEnd"/>
      <w:r w:rsidRPr="00661273">
        <w:t>, est déjà officiellement établie au Cap-Vert et a mobilisé des partenaires internationaux pour rendre cet investissement viable. Parmi les partenaires potentiels figurent des entités de Norvège et du Brésil.</w:t>
      </w:r>
      <w:r w:rsidR="00E15C41" w:rsidRPr="00661273">
        <w:t xml:space="preserve"> </w:t>
      </w:r>
      <w:r w:rsidRPr="00661273">
        <w:t xml:space="preserve">Lors de la présentation, l’homme d’affaires a mis en avant les excellentes conditions naturelles offertes par São </w:t>
      </w:r>
      <w:proofErr w:type="spellStart"/>
      <w:r w:rsidRPr="00661273">
        <w:t>Nicolau</w:t>
      </w:r>
      <w:proofErr w:type="spellEnd"/>
      <w:r w:rsidRPr="00661273">
        <w:t xml:space="preserve"> pour le développement de l’aquaculture, notamment la qualité des eaux et les caractéristiques du littoral, des facteurs qu’il considère favorables à l’élevage de l’espèce.</w:t>
      </w:r>
    </w:p>
    <w:p w14:paraId="27195105" w14:textId="1145E876" w:rsidR="004F4172" w:rsidRPr="00661273" w:rsidRDefault="004F4172" w:rsidP="00AF6000">
      <w:pPr>
        <w:spacing w:after="0"/>
      </w:pPr>
    </w:p>
    <w:p w14:paraId="55DDD73A" w14:textId="57B41CE5" w:rsidR="004F4172" w:rsidRPr="00661273" w:rsidRDefault="004F4172" w:rsidP="00B14D7E">
      <w:pPr>
        <w:pStyle w:val="Titre2"/>
        <w:spacing w:before="0"/>
        <w:rPr>
          <w:bCs/>
        </w:rPr>
      </w:pPr>
      <w:bookmarkStart w:id="241" w:name="_Toc226050041"/>
      <w:r w:rsidRPr="00661273">
        <w:t xml:space="preserve">Eau - Inauguration </w:t>
      </w:r>
      <w:r w:rsidR="00B14D7E" w:rsidRPr="00661273">
        <w:t xml:space="preserve">à São Domingos </w:t>
      </w:r>
      <w:r w:rsidRPr="00661273">
        <w:t>de la deuxième phase de l’usine de dessalement de l’eau pour l’agriculture.</w:t>
      </w:r>
      <w:bookmarkEnd w:id="241"/>
    </w:p>
    <w:p w14:paraId="7C0F8ADB" w14:textId="63787D37" w:rsidR="004F4172" w:rsidRPr="00661273" w:rsidRDefault="00B14D7E" w:rsidP="00B14D7E">
      <w:pPr>
        <w:spacing w:after="0"/>
      </w:pPr>
      <w:r w:rsidRPr="00661273">
        <w:t>La deuxième phase de l’usine de dessalement de l’eau pour l’agriculture a été inaugurée le 17</w:t>
      </w:r>
      <w:r w:rsidR="00DF5666">
        <w:t> </w:t>
      </w:r>
      <w:r w:rsidRPr="00661273">
        <w:t xml:space="preserve">mars dans la municipalité de São Domingos, concluant ainsi un processus entamé en 2019, avec des négociations avec le gouvernement hongrois, des études techniques, le financement et la formation du personnel. </w:t>
      </w:r>
      <w:r w:rsidR="004F4172" w:rsidRPr="00661273">
        <w:t>L’investissement total dans ces infrastructures s’élève à environ 900</w:t>
      </w:r>
      <w:r w:rsidRPr="00661273">
        <w:t> </w:t>
      </w:r>
      <w:r w:rsidR="004F4172" w:rsidRPr="00661273">
        <w:t>M</w:t>
      </w:r>
      <w:r w:rsidRPr="00661273">
        <w:t> CVE (environ 8 M d’EUR)</w:t>
      </w:r>
      <w:r w:rsidR="004F4172" w:rsidRPr="00661273">
        <w:t>. Ce projet s’inscrit dans un programme plus large, avec des interventions similaires à Santa Cruz, Porto Novo, Boa Vista et Maio, totalisant environ 40</w:t>
      </w:r>
      <w:r w:rsidRPr="00661273">
        <w:t> M EUR</w:t>
      </w:r>
      <w:r w:rsidR="004F4172" w:rsidRPr="00661273">
        <w:t>.</w:t>
      </w:r>
      <w:r w:rsidRPr="00661273">
        <w:t xml:space="preserve"> </w:t>
      </w:r>
      <w:r w:rsidR="004F4172" w:rsidRPr="00661273">
        <w:t>Après la première phase, inaugurée en 2024, des progrès ont été réalisés avec les réservoirs, les réseaux et la distribution directe d’eau vers les parcelles agricoles, profitant à environ 10 zones agricoles confrontées à de graves sécheresses et à une perte de capacité productive.</w:t>
      </w:r>
      <w:r w:rsidRPr="00661273">
        <w:t xml:space="preserve"> Cette </w:t>
      </w:r>
      <w:r w:rsidR="004F4172" w:rsidRPr="00661273">
        <w:t xml:space="preserve">production d’eau indépendante de la pluie garantit la régularité et la sécurité de l’agriculture. </w:t>
      </w:r>
    </w:p>
    <w:p w14:paraId="76197039" w14:textId="77777777" w:rsidR="0054534E" w:rsidRPr="00661273" w:rsidRDefault="0054534E" w:rsidP="0054534E">
      <w:pPr>
        <w:spacing w:after="0"/>
      </w:pPr>
    </w:p>
    <w:p w14:paraId="33244AD4" w14:textId="4A95D759" w:rsidR="007A0BAE" w:rsidRPr="00661273" w:rsidRDefault="007A0BAE" w:rsidP="007A0BAE">
      <w:pPr>
        <w:pStyle w:val="Titre1"/>
        <w:spacing w:before="0"/>
      </w:pPr>
      <w:bookmarkStart w:id="242" w:name="_Hlk190942391"/>
      <w:bookmarkStart w:id="243" w:name="_Hlk190893244"/>
      <w:bookmarkStart w:id="244" w:name="_Hlk220774810"/>
      <w:bookmarkStart w:id="245" w:name="_Toc226050042"/>
      <w:r w:rsidRPr="00661273">
        <w:rPr>
          <w:rFonts w:eastAsia="Calibri" w:cs="Times New Roman"/>
        </w:rPr>
        <w:t>Gambie</w:t>
      </w:r>
      <w:bookmarkEnd w:id="245"/>
    </w:p>
    <w:p w14:paraId="5A38F5FA" w14:textId="77777777" w:rsidR="00AD06DA" w:rsidRPr="00661273" w:rsidRDefault="00AD06DA" w:rsidP="00AD06DA">
      <w:pPr>
        <w:pStyle w:val="Titre2"/>
        <w:spacing w:before="0"/>
        <w:rPr>
          <w:bCs/>
        </w:rPr>
      </w:pPr>
      <w:bookmarkStart w:id="246" w:name="_Hlk224550962"/>
      <w:bookmarkStart w:id="247" w:name="_Toc226050043"/>
      <w:r w:rsidRPr="00661273">
        <w:rPr>
          <w:rFonts w:eastAsia="Calibri" w:cs="Times New Roman"/>
          <w:szCs w:val="20"/>
        </w:rPr>
        <w:t>Arachide – Défauts de paiement des sociétés coopératives d’exportation saisonnière (Seccos).</w:t>
      </w:r>
      <w:bookmarkEnd w:id="247"/>
    </w:p>
    <w:p w14:paraId="5641667D" w14:textId="66DDF2A2" w:rsidR="00AD06DA" w:rsidRPr="00661273" w:rsidRDefault="00AD06DA" w:rsidP="00AD06DA">
      <w:pPr>
        <w:spacing w:after="0" w:line="240" w:lineRule="auto"/>
        <w:rPr>
          <w:rFonts w:eastAsia="Calibri" w:cs="Times New Roman"/>
          <w:szCs w:val="20"/>
        </w:rPr>
      </w:pPr>
      <w:r w:rsidRPr="00661273">
        <w:rPr>
          <w:rFonts w:eastAsia="Calibri" w:cs="Times New Roman"/>
          <w:szCs w:val="20"/>
        </w:rPr>
        <w:t xml:space="preserve">Le ministre de l’agriculture, M. Demba </w:t>
      </w:r>
      <w:proofErr w:type="spellStart"/>
      <w:r w:rsidRPr="00661273">
        <w:rPr>
          <w:rFonts w:eastAsia="Calibri" w:cs="Times New Roman"/>
          <w:szCs w:val="20"/>
        </w:rPr>
        <w:t>Sabally</w:t>
      </w:r>
      <w:proofErr w:type="spellEnd"/>
      <w:r w:rsidRPr="00661273">
        <w:rPr>
          <w:rFonts w:eastAsia="Calibri" w:cs="Times New Roman"/>
          <w:szCs w:val="20"/>
        </w:rPr>
        <w:t xml:space="preserve">, a lancé un avertissement sévère aux présidents des sociétés coopératives d’exportation saisonnière (Seccos), centres de collecte et d'achat </w:t>
      </w:r>
      <w:r w:rsidRPr="00661273">
        <w:rPr>
          <w:rFonts w:eastAsia="Calibri" w:cs="Times New Roman"/>
          <w:szCs w:val="20"/>
        </w:rPr>
        <w:lastRenderedPageBreak/>
        <w:t>d'arachides, exigeant qu’ils paient rapidement les agriculteurs sous peine de conséquences juridiques en raison de litiges de paiement en cours. L’ultimatum souligne l’importance pour le pays du commerce de l’arachide</w:t>
      </w:r>
      <w:r w:rsidRPr="00661273">
        <w:t xml:space="preserve"> et </w:t>
      </w:r>
      <w:r w:rsidRPr="00661273">
        <w:rPr>
          <w:rFonts w:eastAsia="Calibri" w:cs="Times New Roman"/>
          <w:szCs w:val="20"/>
        </w:rPr>
        <w:t xml:space="preserve">des efforts pour protéger les agriculteurs qui alimentent les exportations gambiennes. Le directeur général de la </w:t>
      </w:r>
      <w:r w:rsidRPr="00661273">
        <w:rPr>
          <w:rFonts w:eastAsia="Calibri" w:cs="Times New Roman"/>
          <w:i/>
          <w:iCs/>
          <w:szCs w:val="20"/>
        </w:rPr>
        <w:t xml:space="preserve">National Food Security, </w:t>
      </w:r>
      <w:proofErr w:type="spellStart"/>
      <w:r w:rsidRPr="00661273">
        <w:rPr>
          <w:rFonts w:eastAsia="Calibri" w:cs="Times New Roman"/>
          <w:i/>
          <w:iCs/>
          <w:szCs w:val="20"/>
        </w:rPr>
        <w:t>Processing</w:t>
      </w:r>
      <w:proofErr w:type="spellEnd"/>
      <w:r w:rsidRPr="00661273">
        <w:rPr>
          <w:rFonts w:eastAsia="Calibri" w:cs="Times New Roman"/>
          <w:i/>
          <w:iCs/>
          <w:szCs w:val="20"/>
        </w:rPr>
        <w:t>, and Marketing Corporation</w:t>
      </w:r>
      <w:r w:rsidRPr="00661273">
        <w:rPr>
          <w:rFonts w:eastAsia="Calibri" w:cs="Times New Roman"/>
          <w:szCs w:val="20"/>
        </w:rPr>
        <w:t xml:space="preserve"> (NFSPMC), M. </w:t>
      </w:r>
      <w:proofErr w:type="spellStart"/>
      <w:r w:rsidRPr="00661273">
        <w:rPr>
          <w:rFonts w:eastAsia="Calibri" w:cs="Times New Roman"/>
          <w:szCs w:val="20"/>
        </w:rPr>
        <w:t>Momodou</w:t>
      </w:r>
      <w:proofErr w:type="spellEnd"/>
      <w:r w:rsidRPr="00661273">
        <w:rPr>
          <w:rFonts w:eastAsia="Calibri" w:cs="Times New Roman"/>
          <w:szCs w:val="20"/>
        </w:rPr>
        <w:t xml:space="preserve"> </w:t>
      </w:r>
      <w:proofErr w:type="spellStart"/>
      <w:r w:rsidRPr="00661273">
        <w:rPr>
          <w:rFonts w:eastAsia="Calibri" w:cs="Times New Roman"/>
          <w:szCs w:val="20"/>
        </w:rPr>
        <w:t>Njie</w:t>
      </w:r>
      <w:proofErr w:type="spellEnd"/>
      <w:r w:rsidRPr="00661273">
        <w:rPr>
          <w:rFonts w:eastAsia="Calibri" w:cs="Times New Roman"/>
          <w:szCs w:val="20"/>
        </w:rPr>
        <w:t xml:space="preserve">, avait également déjà appelé à des paiements réguliers et à la transparence des transactions. Les agriculteurs se plaignent des Seccos qui retiendraient les paiements, souvent des montants importants, après la vente d’arachides. Le passage aux paiements numériques via </w:t>
      </w:r>
      <w:proofErr w:type="spellStart"/>
      <w:r w:rsidRPr="00661273">
        <w:rPr>
          <w:rFonts w:eastAsia="Calibri" w:cs="Times New Roman"/>
          <w:i/>
          <w:iCs/>
          <w:szCs w:val="20"/>
        </w:rPr>
        <w:t>Wave</w:t>
      </w:r>
      <w:proofErr w:type="spellEnd"/>
      <w:r w:rsidRPr="00661273">
        <w:rPr>
          <w:rFonts w:eastAsia="Calibri" w:cs="Times New Roman"/>
          <w:i/>
          <w:iCs/>
          <w:szCs w:val="20"/>
        </w:rPr>
        <w:t xml:space="preserve"> </w:t>
      </w:r>
      <w:proofErr w:type="spellStart"/>
      <w:r w:rsidRPr="00661273">
        <w:rPr>
          <w:rFonts w:eastAsia="Calibri" w:cs="Times New Roman"/>
          <w:i/>
          <w:iCs/>
          <w:szCs w:val="20"/>
        </w:rPr>
        <w:t>Gambia</w:t>
      </w:r>
      <w:proofErr w:type="spellEnd"/>
      <w:r w:rsidRPr="00661273">
        <w:rPr>
          <w:rFonts w:eastAsia="Calibri" w:cs="Times New Roman"/>
          <w:szCs w:val="20"/>
        </w:rPr>
        <w:t xml:space="preserve"> visait à réduire ces problèmes en assurant des transactions directes de plus de 95 Seccos à l’échelle nationale, mais des défis tels que la faible sensibilisation, le manque d’agents de paiement et les pénuries de liquidités persistent. Lors d’une réunion avec des responsables du Syndicat des agriculteurs de Gambie, le ministre a clairement indiqué que le gouvernement ne devait rien aux agriculteurs, en plaçant l’entière responsabilité sur les dirigeants des Seccos. Le ministre a déclaré avoir demandé aux autorités régionales de s’assurer que les agriculteurs soient payés sans délai. Le ministre a annoncé que le gouvernement a commandé 25 000 tonnes d’engrais chimiques et environ 10 000 tonnes d’engrais organique, attendus avant la saison des pluies. Il a également révélé qu’un embargo a été imposé sur l’importation de pommes de terre du 1</w:t>
      </w:r>
      <w:r w:rsidRPr="00661273">
        <w:rPr>
          <w:rFonts w:eastAsia="Calibri" w:cs="Times New Roman"/>
          <w:szCs w:val="20"/>
          <w:vertAlign w:val="superscript"/>
        </w:rPr>
        <w:t>er</w:t>
      </w:r>
      <w:r w:rsidR="00DF5666">
        <w:rPr>
          <w:rFonts w:eastAsia="Calibri" w:cs="Times New Roman"/>
          <w:szCs w:val="20"/>
        </w:rPr>
        <w:t> </w:t>
      </w:r>
      <w:r w:rsidRPr="00661273">
        <w:rPr>
          <w:rFonts w:eastAsia="Calibri" w:cs="Times New Roman"/>
          <w:szCs w:val="20"/>
        </w:rPr>
        <w:t>mars au 1</w:t>
      </w:r>
      <w:r w:rsidRPr="00661273">
        <w:rPr>
          <w:rFonts w:eastAsia="Calibri" w:cs="Times New Roman"/>
          <w:szCs w:val="20"/>
          <w:vertAlign w:val="superscript"/>
        </w:rPr>
        <w:t>er</w:t>
      </w:r>
      <w:r w:rsidRPr="00661273">
        <w:rPr>
          <w:rFonts w:eastAsia="Calibri" w:cs="Times New Roman"/>
          <w:szCs w:val="20"/>
        </w:rPr>
        <w:t xml:space="preserve"> juillet afin de protéger les agriculteurs locaux et d’augmenter la production. Des projets sont également en cours pour construire davantage de chambres froides afin de réduire les pertes post-récolte, avec un soutien attendu du secteur privé.</w:t>
      </w:r>
    </w:p>
    <w:p w14:paraId="42F56D2B" w14:textId="77777777" w:rsidR="00AD06DA" w:rsidRPr="00661273" w:rsidRDefault="00AD06DA" w:rsidP="00AD06DA">
      <w:pPr>
        <w:spacing w:after="0" w:line="240" w:lineRule="auto"/>
        <w:rPr>
          <w:rFonts w:eastAsia="Calibri" w:cs="Times New Roman"/>
          <w:szCs w:val="20"/>
        </w:rPr>
      </w:pPr>
    </w:p>
    <w:p w14:paraId="3DC9E1BA" w14:textId="541E559B" w:rsidR="007A0BAE" w:rsidRPr="00661273" w:rsidRDefault="00147E9E" w:rsidP="007A4C6E">
      <w:pPr>
        <w:pStyle w:val="Titre2"/>
        <w:spacing w:before="0"/>
        <w:rPr>
          <w:bCs/>
        </w:rPr>
      </w:pPr>
      <w:bookmarkStart w:id="248" w:name="_Toc226050044"/>
      <w:r w:rsidRPr="00661273">
        <w:rPr>
          <w:rFonts w:eastAsia="Calibri" w:cs="Times New Roman"/>
          <w:bCs/>
          <w:szCs w:val="20"/>
        </w:rPr>
        <w:t>Riz – Forte dépendance aux importations.</w:t>
      </w:r>
      <w:bookmarkEnd w:id="248"/>
    </w:p>
    <w:bookmarkEnd w:id="242"/>
    <w:bookmarkEnd w:id="246"/>
    <w:p w14:paraId="58321EC4" w14:textId="2AC70C61" w:rsidR="00D5062E" w:rsidRPr="00661273" w:rsidRDefault="00F74146" w:rsidP="007A0BAE">
      <w:pPr>
        <w:spacing w:after="0" w:line="240" w:lineRule="auto"/>
        <w:rPr>
          <w:rFonts w:eastAsia="Calibri" w:cs="Times New Roman"/>
          <w:szCs w:val="20"/>
        </w:rPr>
      </w:pPr>
      <w:r w:rsidRPr="00661273">
        <w:rPr>
          <w:rFonts w:eastAsia="Calibri" w:cs="Times New Roman"/>
          <w:szCs w:val="20"/>
        </w:rPr>
        <w:t xml:space="preserve">Le ministre de l’agriculture, de l’élevage et de la sécurité alimentaire, M. Demba </w:t>
      </w:r>
      <w:proofErr w:type="spellStart"/>
      <w:r w:rsidRPr="00661273">
        <w:rPr>
          <w:rFonts w:eastAsia="Calibri" w:cs="Times New Roman"/>
          <w:szCs w:val="20"/>
        </w:rPr>
        <w:t>Sabally</w:t>
      </w:r>
      <w:proofErr w:type="spellEnd"/>
      <w:r w:rsidR="007F6C8B" w:rsidRPr="00661273">
        <w:rPr>
          <w:rFonts w:eastAsia="Calibri" w:cs="Times New Roman"/>
          <w:szCs w:val="20"/>
        </w:rPr>
        <w:t>, a révélé que le pays dépense 80 M USD par an pour importer 200 000 sacs de riz. Il a ajouté que la production nationale reste concentrée sur des bas-fonds et quelques périmètres irrigués mais progresse avec l’apport de variétés de semences améliorées</w:t>
      </w:r>
      <w:r w:rsidR="002E2C93" w:rsidRPr="00661273">
        <w:rPr>
          <w:rFonts w:eastAsia="Calibri" w:cs="Times New Roman"/>
          <w:szCs w:val="20"/>
        </w:rPr>
        <w:t xml:space="preserve"> et la progression de la mécanisation. Cependant la productivité est toujours limitée à cause de précipitations erratiques, de la salinisation des terres, d’infrastructures d’irrigation inadéquates et des pertes post-récolte, autant de défis structurels qui exigent des réponses structurelles. Le ministre a fait cette déclaration </w:t>
      </w:r>
      <w:r w:rsidR="007F6C8B" w:rsidRPr="00661273">
        <w:rPr>
          <w:rFonts w:eastAsia="Calibri" w:cs="Times New Roman"/>
          <w:szCs w:val="20"/>
        </w:rPr>
        <w:t>à l’occasion de la cérémonie officielle d’inauguration d’un fonds fiduciaire de coopération sud-sud FAO-Chine d’un montant d’1,5 M USD qui sera mis en œuvre en 36 mois. Le projet vise à stimuler la croissance économique en augmentant la contribution du secteur agricole à l’économie et en modernisant la production de riz et de mil</w:t>
      </w:r>
      <w:r w:rsidR="00D927D7" w:rsidRPr="00661273">
        <w:rPr>
          <w:rFonts w:eastAsia="Calibri" w:cs="Times New Roman"/>
          <w:szCs w:val="20"/>
        </w:rPr>
        <w:t>let</w:t>
      </w:r>
      <w:r w:rsidR="007F6C8B" w:rsidRPr="00661273">
        <w:rPr>
          <w:rFonts w:eastAsia="Calibri" w:cs="Times New Roman"/>
          <w:szCs w:val="20"/>
        </w:rPr>
        <w:t xml:space="preserve">. </w:t>
      </w:r>
      <w:r w:rsidR="002E2C93" w:rsidRPr="00661273">
        <w:rPr>
          <w:rFonts w:eastAsia="Calibri" w:cs="Times New Roman"/>
          <w:szCs w:val="20"/>
        </w:rPr>
        <w:t>Dans ce cadre quatre experts chinois interviennent en matière de sélection du riz, en irrigation et en système de production.</w:t>
      </w:r>
      <w:r w:rsidR="00D927D7" w:rsidRPr="00661273">
        <w:rPr>
          <w:rFonts w:eastAsia="Calibri" w:cs="Times New Roman"/>
          <w:szCs w:val="20"/>
        </w:rPr>
        <w:t xml:space="preserve"> Mme </w:t>
      </w:r>
      <w:proofErr w:type="spellStart"/>
      <w:r w:rsidR="00D927D7" w:rsidRPr="00661273">
        <w:rPr>
          <w:rFonts w:eastAsia="Calibri" w:cs="Times New Roman"/>
          <w:szCs w:val="20"/>
        </w:rPr>
        <w:t>Moshibudi</w:t>
      </w:r>
      <w:proofErr w:type="spellEnd"/>
      <w:r w:rsidR="00D927D7" w:rsidRPr="00661273">
        <w:rPr>
          <w:rFonts w:eastAsia="Calibri" w:cs="Times New Roman"/>
          <w:szCs w:val="20"/>
        </w:rPr>
        <w:t xml:space="preserve"> </w:t>
      </w:r>
      <w:proofErr w:type="spellStart"/>
      <w:r w:rsidR="00D927D7" w:rsidRPr="00661273">
        <w:rPr>
          <w:rFonts w:eastAsia="Calibri" w:cs="Times New Roman"/>
          <w:szCs w:val="20"/>
        </w:rPr>
        <w:t>Rampedi</w:t>
      </w:r>
      <w:proofErr w:type="spellEnd"/>
      <w:r w:rsidR="00D927D7" w:rsidRPr="00661273">
        <w:rPr>
          <w:rFonts w:eastAsia="Calibri" w:cs="Times New Roman"/>
          <w:szCs w:val="20"/>
        </w:rPr>
        <w:t>, représentante de la FAO en Gambie, a souligné que le riz demeure l’aliment de base principal en Gambie avec une consommation moyenne de 117 kg par habitant et par an mais que seulement 19% de la consommation nationale et assurée par la production locale, nécessitant des importations substantielles. Le millet, deuxième céréale principale du pays, représente environ 30% de la production totale et est principalement cultivée par de petits agriculteurs pour un usage domestique. La dépendance aux importations est également forte.</w:t>
      </w:r>
    </w:p>
    <w:p w14:paraId="4C101228" w14:textId="77777777" w:rsidR="00DD4FA6" w:rsidRPr="00661273" w:rsidRDefault="00DD4FA6" w:rsidP="00DD4FA6">
      <w:pPr>
        <w:spacing w:after="0" w:line="240" w:lineRule="auto"/>
        <w:rPr>
          <w:rFonts w:eastAsia="Calibri" w:cs="Times New Roman"/>
          <w:szCs w:val="20"/>
        </w:rPr>
      </w:pPr>
    </w:p>
    <w:p w14:paraId="3108E4AC" w14:textId="1049055F" w:rsidR="009D0F96" w:rsidRPr="00661273" w:rsidRDefault="009D0F96" w:rsidP="001C1865">
      <w:pPr>
        <w:pStyle w:val="Titre1"/>
        <w:spacing w:before="0"/>
      </w:pPr>
      <w:bookmarkStart w:id="249" w:name="_Hlk223528719"/>
      <w:bookmarkStart w:id="250" w:name="_Toc226050045"/>
      <w:bookmarkEnd w:id="243"/>
      <w:r w:rsidRPr="00661273">
        <w:t>Guinée</w:t>
      </w:r>
      <w:bookmarkEnd w:id="238"/>
      <w:bookmarkEnd w:id="239"/>
      <w:bookmarkEnd w:id="240"/>
      <w:bookmarkEnd w:id="250"/>
    </w:p>
    <w:p w14:paraId="6A776F69" w14:textId="77777777" w:rsidR="00C85593" w:rsidRPr="00661273" w:rsidRDefault="00C85593" w:rsidP="00C85593">
      <w:pPr>
        <w:keepNext/>
        <w:keepLines/>
        <w:spacing w:after="0"/>
        <w:outlineLvl w:val="1"/>
        <w:rPr>
          <w:rFonts w:eastAsia="Calibri" w:cs="Times New Roman"/>
          <w:b/>
          <w:bCs/>
          <w:szCs w:val="20"/>
        </w:rPr>
      </w:pPr>
      <w:bookmarkStart w:id="251" w:name="_Toc226050046"/>
      <w:bookmarkEnd w:id="249"/>
      <w:bookmarkEnd w:id="244"/>
      <w:r w:rsidRPr="00661273">
        <w:rPr>
          <w:b/>
          <w:bCs/>
        </w:rPr>
        <w:t>Politique agricole - Vaste réorganisation administrative des ministères.</w:t>
      </w:r>
      <w:bookmarkEnd w:id="251"/>
    </w:p>
    <w:p w14:paraId="02F9EFCE" w14:textId="77777777" w:rsidR="00C85593" w:rsidRPr="00661273" w:rsidRDefault="00C85593" w:rsidP="00C85593">
      <w:pPr>
        <w:spacing w:after="0"/>
      </w:pPr>
      <w:r w:rsidRPr="00661273">
        <w:t>Un décret rendu public le 12 mars marque une nouvelle structuration administrative. Plusieurs départements ministériels voient leurs organigrammes précisés et renforcés, notamment dans les secteurs de l’agriculture, de l’élevage et de la pêche.</w:t>
      </w:r>
    </w:p>
    <w:p w14:paraId="49717173" w14:textId="77777777" w:rsidR="00C85593" w:rsidRPr="00661273" w:rsidRDefault="00C85593" w:rsidP="00C85593">
      <w:pPr>
        <w:spacing w:after="0"/>
      </w:pPr>
      <w:r w:rsidRPr="00661273">
        <w:lastRenderedPageBreak/>
        <w:t xml:space="preserve">Ainsi au ministère de l’agriculture, l’organisation repose sur un secrétariat général et un cabinet composé d’un chef de cabinet, d’un conseiller principal, d’un conseiller juridique, d’un conseiller chargé des questions agricoles, des infrastructures rurales et des organisations professionnelles, d’un conseiller économique, d’un conseiller chargé de mission et d’un attaché de cabinet. Les services d’appui comprennent l’inspection générale, le bureau de stratégie et de développement, la cellule d’exécution des projets du programme </w:t>
      </w:r>
      <w:proofErr w:type="spellStart"/>
      <w:r w:rsidRPr="00661273">
        <w:t>Simandou</w:t>
      </w:r>
      <w:proofErr w:type="spellEnd"/>
      <w:r w:rsidRPr="00661273">
        <w:t xml:space="preserve"> 2040, la division des ressources humaines, la division des affaires financières, le contrôleur financier, la personne responsable des marchés publics, le service communication et relations publiques, le centre des ressources documentaires, le service de modernisation des systèmes d’information, le service accueil et information, le service hygiène, santé et sécurité au travail, le service genre et équité ainsi que le secrétariat central. Les directions nationales couvrent l’agriculture, le génie rural, la protection des végétaux et des denrées stockées, ainsi que le foncier rural et le patrimoine agricole. Le département dispose aussi de directions générales consacrées à la transformation et à l’innovation agricole, au guichet unique de l’agriculteur et à la promotion du conseil agricole et de la formation entrepreneuriale. Plusieurs services techniques et centres spécialisés sont rattachés au ministère, notamment le service national de conditionnement des produits agricoles, le service national des sols, des centres de perfectionnement et d’innovation agricole, des centres semenciers, des centres de recherche agronomique et diverses stations spécialisées. Parmi les organismes publics autonomes figurent l’Institut de recherche agronomique de Guinée, l’Agence nationale de statistiques agricoles et le Fonds de développement agricole, ainsi que plusieurs sociétés de développement agricole. Des organes consultatifs tels que le Conseil national de sécurité alimentaire, la Chambre nationale d’agriculture et la Confédération nationale des organisations paysannes participent à l’orientation stratégique du secteur.</w:t>
      </w:r>
    </w:p>
    <w:p w14:paraId="201A2ACA" w14:textId="77777777" w:rsidR="00C85593" w:rsidRPr="00661273" w:rsidRDefault="00C85593" w:rsidP="00C85593">
      <w:pPr>
        <w:spacing w:after="0"/>
      </w:pPr>
      <w:r w:rsidRPr="00661273">
        <w:t>Au ministère de l’élevage et de la production animale, l’organisation prévoit un secrétariat général, un cabinet comprenant plusieurs conseillers spécialisés et des services d’appui similaires, avec des directions nationales chargées de l’alimentation et de la production animale, des services vétérinaires et de l’aménagement pastoral. Des structures opérationnelles telles que les unités mobiles de santé animale, les laboratoires vétérinaires régionaux et les centres d’appui à l’élevage, renforcent la couverture sanitaire et technique du secteur. Le Fonds national pour le développement de l’élevage et le laboratoire central vétérinaire figurent parmi les organismes autonomes, tandis que plusieurs organisations professionnelles et ordres techniques composent les organes consultatifs.</w:t>
      </w:r>
    </w:p>
    <w:p w14:paraId="26E841FB" w14:textId="77777777" w:rsidR="00C85593" w:rsidRPr="00661273" w:rsidRDefault="00C85593" w:rsidP="00C85593">
      <w:pPr>
        <w:spacing w:after="0"/>
      </w:pPr>
      <w:r w:rsidRPr="00661273">
        <w:t xml:space="preserve">Le ministère de la pêche et de l’économie maritime comprend également un secrétariat général, un cabinet avec plusieurs conseillers spécialisés et des services d’appui comprenant inspection générale, bureau de stratégie et cellule d’exécution des projets </w:t>
      </w:r>
      <w:proofErr w:type="spellStart"/>
      <w:r w:rsidRPr="00661273">
        <w:t>Simandou</w:t>
      </w:r>
      <w:proofErr w:type="spellEnd"/>
      <w:r w:rsidRPr="00661273">
        <w:t xml:space="preserve"> 2040. Les directions nationales couvrent l’aménagement des pêcheries, la pêche maritime, la pêche continentale et l’économie maritime. Les services rattachés incluent le centre d’appui à la pêche et à l’aquaculture ainsi que les ports et débarcadères de pêche. Des organismes publics autonomes comme le Centre national des sciences halieutiques de </w:t>
      </w:r>
      <w:proofErr w:type="spellStart"/>
      <w:r w:rsidRPr="00661273">
        <w:t>Boussoura</w:t>
      </w:r>
      <w:proofErr w:type="spellEnd"/>
      <w:r w:rsidRPr="00661273">
        <w:t>, le Centre national de surveillance et de police des pêches, l’Office national de contrôle sanitaire des produits de la pêche et l’Agence nationale d’aquaculture appuient la gestion du secteur.</w:t>
      </w:r>
    </w:p>
    <w:p w14:paraId="313D88EA" w14:textId="77777777" w:rsidR="006425AB" w:rsidRPr="00661273" w:rsidRDefault="006425AB" w:rsidP="006425AB">
      <w:pPr>
        <w:spacing w:after="0"/>
      </w:pPr>
    </w:p>
    <w:p w14:paraId="3D838BFB" w14:textId="70E4DB6C" w:rsidR="00394BF0" w:rsidRPr="00661273" w:rsidRDefault="00AF32B3" w:rsidP="00AF32B3">
      <w:pPr>
        <w:pStyle w:val="Titre2"/>
        <w:spacing w:before="0"/>
      </w:pPr>
      <w:bookmarkStart w:id="252" w:name="_Hlk224925922"/>
      <w:bookmarkStart w:id="253" w:name="_Toc226050047"/>
      <w:r w:rsidRPr="00661273">
        <w:t>C</w:t>
      </w:r>
      <w:r w:rsidR="00394BF0" w:rsidRPr="00661273">
        <w:t xml:space="preserve">acao </w:t>
      </w:r>
      <w:r w:rsidRPr="00661273">
        <w:t xml:space="preserve">– La filière </w:t>
      </w:r>
      <w:r w:rsidR="00394BF0" w:rsidRPr="00661273">
        <w:t>en crise face à l’effondrement des prix mondiaux</w:t>
      </w:r>
      <w:r w:rsidRPr="00661273">
        <w:t>.</w:t>
      </w:r>
      <w:bookmarkEnd w:id="253"/>
    </w:p>
    <w:bookmarkEnd w:id="252"/>
    <w:p w14:paraId="29E58525" w14:textId="3B3F73DE" w:rsidR="004E0991" w:rsidRPr="00661273" w:rsidRDefault="00394BF0" w:rsidP="00394BF0">
      <w:pPr>
        <w:spacing w:after="0"/>
      </w:pPr>
      <w:r w:rsidRPr="00661273">
        <w:t xml:space="preserve">Après les sommets historiques atteints en 2024, où le kilogramme de cacao s’échangeait à plus de 60 000 GNF sur certains marchés, la filière fait aujourd’hui face à un retournement brutal </w:t>
      </w:r>
      <w:r w:rsidRPr="00661273">
        <w:lastRenderedPageBreak/>
        <w:t>de tendance. Cette situation est particulièrement préoccupante pour les producteurs guinéens, pour qui la culture du cacao constitue un pilier essentiel de l’économie rurale.</w:t>
      </w:r>
      <w:r w:rsidR="00AF32B3" w:rsidRPr="00661273">
        <w:t xml:space="preserve"> M. </w:t>
      </w:r>
      <w:r w:rsidRPr="00661273">
        <w:t xml:space="preserve">Sory Traoré, président des producteurs de cacao, déplore </w:t>
      </w:r>
      <w:r w:rsidR="00AF32B3" w:rsidRPr="00661273">
        <w:t xml:space="preserve">ainsi </w:t>
      </w:r>
      <w:r w:rsidRPr="00661273">
        <w:t>que les acheteurs fixent désormais les tarifs et annoncent régulièrement des baisses</w:t>
      </w:r>
      <w:r w:rsidR="00AF32B3" w:rsidRPr="00661273">
        <w:t xml:space="preserve">. </w:t>
      </w:r>
      <w:r w:rsidRPr="00661273">
        <w:t xml:space="preserve">Le marché est marqué </w:t>
      </w:r>
      <w:r w:rsidR="00AF32B3" w:rsidRPr="00661273">
        <w:t xml:space="preserve">également </w:t>
      </w:r>
      <w:r w:rsidRPr="00661273">
        <w:t xml:space="preserve">par de fortes disparités car si le cacao s'achète entre 15 000 </w:t>
      </w:r>
      <w:r w:rsidR="00AF32B3" w:rsidRPr="00661273">
        <w:t xml:space="preserve">GNF </w:t>
      </w:r>
      <w:r w:rsidRPr="00661273">
        <w:t>et 16 000 GNF dans les zones rurales reculées</w:t>
      </w:r>
      <w:r w:rsidR="009176C4" w:rsidRPr="00661273">
        <w:t xml:space="preserve">, comme à </w:t>
      </w:r>
      <w:proofErr w:type="spellStart"/>
      <w:r w:rsidR="009176C4" w:rsidRPr="00661273">
        <w:t>Nzoo</w:t>
      </w:r>
      <w:proofErr w:type="spellEnd"/>
      <w:r w:rsidR="009176C4" w:rsidRPr="00661273">
        <w:t>, épicentre de la production dans la région forestière</w:t>
      </w:r>
      <w:r w:rsidRPr="00661273">
        <w:t xml:space="preserve">, il peut atteindre 20 000 à 22 000 GNF </w:t>
      </w:r>
      <w:r w:rsidR="00587CE4" w:rsidRPr="00661273">
        <w:t xml:space="preserve">aux abords des </w:t>
      </w:r>
      <w:r w:rsidR="009176C4" w:rsidRPr="00661273">
        <w:t xml:space="preserve">plus </w:t>
      </w:r>
      <w:r w:rsidR="00587CE4" w:rsidRPr="00661273">
        <w:t>grandes agglomérations</w:t>
      </w:r>
      <w:r w:rsidR="009176C4" w:rsidRPr="00661273">
        <w:t xml:space="preserve"> de la région comme Nzérékoré</w:t>
      </w:r>
      <w:r w:rsidRPr="00661273">
        <w:t xml:space="preserve">. Cependant, le niveau des prix n'est pas le seul obstacle puisque les retards de paiement asphyxient également les producteurs. </w:t>
      </w:r>
      <w:r w:rsidR="009176C4" w:rsidRPr="00661273">
        <w:t>L</w:t>
      </w:r>
      <w:r w:rsidRPr="00661273">
        <w:t>e plus difficile n'est plus seulement la vente, mais bien d'obtenir son argent après l'achat.</w:t>
      </w:r>
      <w:r w:rsidR="009176C4" w:rsidRPr="00661273">
        <w:t xml:space="preserve"> </w:t>
      </w:r>
      <w:r w:rsidRPr="00661273">
        <w:t>L'impact est d'autant plus dur que le boom économique des dernières années avait attiré de nombreux jeunes investisseurs. Le retournement actuel du marché pourrait donc entraîner d’importantes pertes financières sur l’ensemble de la chaîne de valeur.</w:t>
      </w:r>
      <w:r w:rsidR="009176C4" w:rsidRPr="00661273">
        <w:t xml:space="preserve"> </w:t>
      </w:r>
      <w:r w:rsidRPr="00661273">
        <w:t xml:space="preserve">Face à l'offre excédentaire attendue en Afrique de l'Ouest, plusieurs pistes sont évoquées pour préserver cette filière stratégique. Il s'agit notamment de la diversification des sources de revenus agricoles, d'un meilleur encadrement des circuits commerciaux ainsi que d'un soutien institutionnel renforcé pour stabiliser les prix et garantir les paiements. L’enjeu est désormais </w:t>
      </w:r>
      <w:r w:rsidR="009176C4" w:rsidRPr="00661273">
        <w:t xml:space="preserve">de </w:t>
      </w:r>
      <w:r w:rsidRPr="00661273">
        <w:t>mieux organiser la filière afin de garantir des revenus durables et protéger les économies rurales de la précarité.</w:t>
      </w:r>
    </w:p>
    <w:p w14:paraId="441E8D39" w14:textId="77777777" w:rsidR="00AB07E4" w:rsidRPr="00661273" w:rsidRDefault="00AB07E4" w:rsidP="00AB07E4">
      <w:pPr>
        <w:spacing w:after="0"/>
      </w:pPr>
    </w:p>
    <w:p w14:paraId="79725C3D" w14:textId="02F0D632" w:rsidR="00EB287B" w:rsidRPr="00661273" w:rsidRDefault="00EB287B" w:rsidP="00651EA6">
      <w:pPr>
        <w:keepNext/>
        <w:keepLines/>
        <w:spacing w:after="0"/>
        <w:outlineLvl w:val="1"/>
        <w:rPr>
          <w:rFonts w:eastAsia="Calibri" w:cs="Times New Roman"/>
          <w:b/>
          <w:bCs/>
          <w:szCs w:val="20"/>
        </w:rPr>
      </w:pPr>
      <w:bookmarkStart w:id="254" w:name="_Hlk224580783"/>
      <w:bookmarkStart w:id="255" w:name="_Toc226050048"/>
      <w:r w:rsidRPr="00661273">
        <w:rPr>
          <w:b/>
          <w:bCs/>
        </w:rPr>
        <w:t>Agro-industrie - Plus de 30 M USD pour dynamiser les chaînes de valeur agricoles.</w:t>
      </w:r>
      <w:bookmarkEnd w:id="255"/>
    </w:p>
    <w:bookmarkEnd w:id="254"/>
    <w:p w14:paraId="200BC62E" w14:textId="22034268" w:rsidR="00EB287B" w:rsidRPr="00661273" w:rsidRDefault="00EB287B" w:rsidP="00EB287B">
      <w:pPr>
        <w:spacing w:after="0"/>
      </w:pPr>
      <w:r w:rsidRPr="00661273">
        <w:t xml:space="preserve">Les conseillers nationaux de la transition (CNT) ont adopté le 13 mars un projet </w:t>
      </w:r>
      <w:r w:rsidR="00651EA6" w:rsidRPr="00661273">
        <w:t>signé le 30 mai 2025 et financé par</w:t>
      </w:r>
      <w:r w:rsidRPr="00661273">
        <w:t xml:space="preserve"> la Banque africaine de développement (BAD) via le Fonds de la Facilité pour les États en transition (FCV). </w:t>
      </w:r>
      <w:r w:rsidR="00651EA6" w:rsidRPr="00661273">
        <w:t xml:space="preserve">Pour un montant global de </w:t>
      </w:r>
      <w:r w:rsidRPr="00661273">
        <w:t xml:space="preserve">30,5 M USD, </w:t>
      </w:r>
      <w:r w:rsidR="00651EA6" w:rsidRPr="00661273">
        <w:t>24,5 M USD sont accordés sous forme de dons (80 %), tandis que 6 M USD proviennent d’un prêt. C</w:t>
      </w:r>
      <w:r w:rsidRPr="00661273">
        <w:t>e projet vise à renforcer la sécurité alimentaire, promouvoir des pratiques agricoles résilientes face au climat, et dynamiser les parcs agro-industriels des régions de Boké et Kankan.</w:t>
      </w:r>
      <w:r w:rsidR="00651EA6" w:rsidRPr="00661273">
        <w:t xml:space="preserve"> Le projet est p</w:t>
      </w:r>
      <w:r w:rsidRPr="00661273">
        <w:t>lacé sous la tutelle de la Présidence, via l’Autorité de Développement des Zones Économiques Spéciales (ADAZZ)</w:t>
      </w:r>
      <w:r w:rsidR="00651EA6" w:rsidRPr="00661273">
        <w:t xml:space="preserve">. </w:t>
      </w:r>
      <w:r w:rsidRPr="00661273">
        <w:t>Les conseillers ont insisté sur plusieurs axes, comme l’amélioration des infrastructures agricoles, l’adoption de pratiques durables, et un suivi rigoureux. Le CNT recommande aussi un soutien accru aux petits exploitants, la transparence dans la gestion des fonds, et un focus sur l’entrepreneuriat féminin et l’emploi des jeunes. Le respect des délais et des normes environnementales reste primordial.</w:t>
      </w:r>
    </w:p>
    <w:p w14:paraId="015BB492" w14:textId="77777777" w:rsidR="004B0DA0" w:rsidRPr="00661273" w:rsidRDefault="004B0DA0" w:rsidP="004B0DA0">
      <w:pPr>
        <w:spacing w:after="0"/>
      </w:pPr>
    </w:p>
    <w:p w14:paraId="362AEE07" w14:textId="77777777" w:rsidR="004B0DA0" w:rsidRPr="00661273" w:rsidRDefault="004B0DA0" w:rsidP="004B0DA0">
      <w:pPr>
        <w:pStyle w:val="Titre2"/>
        <w:spacing w:before="0"/>
      </w:pPr>
      <w:bookmarkStart w:id="256" w:name="_Toc226050049"/>
      <w:r w:rsidRPr="00661273">
        <w:t>Financements - Le Fonds de développement agricole (FODA) a investi 37 Md GNF (environ 3,6 M EUR) en 2025.</w:t>
      </w:r>
      <w:bookmarkEnd w:id="256"/>
    </w:p>
    <w:p w14:paraId="27FA43BC" w14:textId="3951B20E" w:rsidR="004B0DA0" w:rsidRPr="00661273" w:rsidRDefault="004B0DA0" w:rsidP="004B0DA0">
      <w:pPr>
        <w:spacing w:after="0"/>
      </w:pPr>
      <w:r w:rsidRPr="00661273">
        <w:t xml:space="preserve">Dans la dynamique de la Vision </w:t>
      </w:r>
      <w:proofErr w:type="spellStart"/>
      <w:r w:rsidRPr="00661273">
        <w:t>Simandou</w:t>
      </w:r>
      <w:proofErr w:type="spellEnd"/>
      <w:r w:rsidRPr="00661273">
        <w:t xml:space="preserve"> 2040 du gouvernement guinéen, </w:t>
      </w:r>
      <w:bookmarkStart w:id="257" w:name="_Hlk224925142"/>
      <w:r w:rsidRPr="00661273">
        <w:t xml:space="preserve">le FODA </w:t>
      </w:r>
      <w:bookmarkEnd w:id="257"/>
      <w:r w:rsidRPr="00661273">
        <w:t>a rendu public son bilan annuel 2025. L’institution a mobilisé et injecté dans le secteur une enveloppe globale de 37 Md GNF. Sur ce montant, le fonds a alloué plus de 33,5 Md de GNF au financement direct de projets structurants. 42 projets ont été sélectionnés à l’occasion de la campagne agricole, avec un effort important consacré à la filière avicole avec la relance de 94</w:t>
      </w:r>
      <w:r w:rsidR="00DF5666">
        <w:t> </w:t>
      </w:r>
      <w:r w:rsidRPr="00661273">
        <w:t xml:space="preserve">fermes (74 000 volailles) durement touchées par la grippe aviaire en 2022. Diverses autres productions ont été accompagnées : cultures vivrières (605 ha de maïs et 605 ha de riz ; relance de la filière ananas et de la variété « Baronne de Guinée » sur 250 ha ; appui aux cultures maraîchères ; introduction de filières de niche comme l’héliciculture, etc. Le secteur de la mécanisation a bénéficié d’un appui de plus de 4,1 Md GNF via des crédits équipements. Conformément aux orientations gouvernementales, le FODA affiche un taux de 60% de </w:t>
      </w:r>
      <w:r w:rsidRPr="00661273">
        <w:lastRenderedPageBreak/>
        <w:t xml:space="preserve">bénéficiaires composés de jeunes et de femmes. Côté institutionnel, avec le soutien de la Banque mondiale, un diagnostic a été réalisé, aboutissant au renforcement du suivi dans les régions et préfectures. L’aménagement du nouveau siège à </w:t>
      </w:r>
      <w:proofErr w:type="spellStart"/>
      <w:r w:rsidRPr="00661273">
        <w:t>Nongo</w:t>
      </w:r>
      <w:proofErr w:type="spellEnd"/>
      <w:r w:rsidRPr="00661273">
        <w:t xml:space="preserve"> et la revalorisation salariale des cadres témoignent d’une volonté de professionnaliser davantage l’outil de financement agricole qui a retrouvé la solidité financière de son modèle de « fonds revolving ». Le FODA annonce ainsi avoir recouvré plus de 10 Md GNF sur les crédits à taux zéro et les baux équipements. Cette performance rassure les partenaires financiers (</w:t>
      </w:r>
      <w:proofErr w:type="spellStart"/>
      <w:r w:rsidRPr="00661273">
        <w:t>Coris</w:t>
      </w:r>
      <w:proofErr w:type="spellEnd"/>
      <w:r w:rsidRPr="00661273">
        <w:t xml:space="preserve"> Bank, VISTA Bank, BCI, Vista Bank, Crédit Rural de Guinée, Fina-</w:t>
      </w:r>
      <w:proofErr w:type="spellStart"/>
      <w:r w:rsidRPr="00661273">
        <w:t>Africa</w:t>
      </w:r>
      <w:proofErr w:type="spellEnd"/>
      <w:r w:rsidRPr="00661273">
        <w:t xml:space="preserve">, Galaxie Microfinance) avec qui des discussions sont en cours pour amplifier l’accès au crédit dès 2026. Le regard est ainsi désormais tourné vers la campagne 2026-2027. Le FODA ambitionne non seulement d’augmenter sa capacité de financement, mais aussi de poser les bases d’une assurance agricole robuste en collaboration avec des leaders comme </w:t>
      </w:r>
      <w:proofErr w:type="spellStart"/>
      <w:r w:rsidRPr="00661273">
        <w:t>Lanala</w:t>
      </w:r>
      <w:proofErr w:type="spellEnd"/>
      <w:r w:rsidRPr="00661273">
        <w:t xml:space="preserve"> ou NSIA Assurances, afin de sécuriser les investissements des agriculteurs face aux aléas climatiques.</w:t>
      </w:r>
    </w:p>
    <w:p w14:paraId="358EA14D" w14:textId="77777777" w:rsidR="006457BB" w:rsidRPr="00661273" w:rsidRDefault="006457BB" w:rsidP="004B0DA0">
      <w:pPr>
        <w:spacing w:after="0"/>
      </w:pPr>
    </w:p>
    <w:p w14:paraId="442EAB26" w14:textId="70F7ABFF" w:rsidR="000137A3" w:rsidRPr="00661273" w:rsidRDefault="000137A3" w:rsidP="006457BB">
      <w:pPr>
        <w:keepNext/>
        <w:keepLines/>
        <w:spacing w:after="0"/>
        <w:outlineLvl w:val="1"/>
        <w:rPr>
          <w:rFonts w:eastAsia="Calibri" w:cs="Times New Roman"/>
          <w:b/>
          <w:bCs/>
          <w:szCs w:val="20"/>
        </w:rPr>
      </w:pPr>
      <w:bookmarkStart w:id="258" w:name="_Toc226050050"/>
      <w:r w:rsidRPr="00661273">
        <w:rPr>
          <w:b/>
          <w:bCs/>
        </w:rPr>
        <w:t>Elevage - Le Groupe SONOCO prévoit d’investir 20 M USD dans l’aviculture.</w:t>
      </w:r>
      <w:bookmarkEnd w:id="258"/>
    </w:p>
    <w:p w14:paraId="3AC3D3FC" w14:textId="0E2885B3" w:rsidR="000137A3" w:rsidRDefault="000137A3" w:rsidP="000137A3">
      <w:pPr>
        <w:spacing w:after="0"/>
      </w:pPr>
      <w:r w:rsidRPr="00661273">
        <w:t xml:space="preserve">Le conglomérat guinéen, Société nouvelle de commerce (SONOCO), vient de négocier l’obtention d’un prêt de 20 M USD auprès de la Société financière internationale (SFI) pour développer ses investissements dans l’aviculture. L’institution financière a indiqué le 26 mars que cette enveloppe sera accordée à FERMAV Industries, filiale du Groupe SONOCO pour la mise en œuvre d’un projet avicole intégré. Dans le cadre de ce projet, il est prévu que l’entreprise mène des activités qui couvrent l’intégralité de la chaîne de valeur, notamment la production d’aliments pour volaille, l’élevage, la transformation ou encore la distribution. Pour l’heure, les détails concernant le site et la date de démarrage des travaux ne sont pas encore connus.  Il doit permettre de créer environ 400 emplois directs et près de 3 500 emplois indirects dans les secteurs de l’élevage, de la transformation, de la logistique et de la distribution. Avec ce projet, le Groupe SONOCO tient l’opportunité de se diversifier davantage dans l’industrie agroalimentaire en Guinée. Il se distingue déjà depuis plusieurs années avec des activités sur le segment des additifs alimentaires, des boissons ou encore de la minoterie à travers deux autres filiales que sont Agro Food Industrie et Les Moulins d’Afrique (LMA). Plus largement, ce nouvel investissement, s’il se concrétise, permettra de renforcer les capacités de l’industrie avicole locale encore embryonnaire. Selon les données officielles, l’aviculture en Guinée </w:t>
      </w:r>
      <w:r w:rsidR="006457BB" w:rsidRPr="00661273">
        <w:t>r</w:t>
      </w:r>
      <w:r w:rsidRPr="00661273">
        <w:t>est</w:t>
      </w:r>
      <w:r w:rsidR="006457BB" w:rsidRPr="00661273">
        <w:t>e</w:t>
      </w:r>
      <w:r w:rsidRPr="00661273">
        <w:t xml:space="preserve"> dominée par les systèmes d’élevage traditionnels </w:t>
      </w:r>
      <w:r w:rsidR="006457BB" w:rsidRPr="00661273">
        <w:t xml:space="preserve">qui </w:t>
      </w:r>
      <w:r w:rsidRPr="00661273">
        <w:t>peine</w:t>
      </w:r>
      <w:r w:rsidR="006457BB" w:rsidRPr="00661273">
        <w:t>nt</w:t>
      </w:r>
      <w:r w:rsidRPr="00661273">
        <w:t xml:space="preserve"> à couvrir les besoins du marché domestique en viandes de poulet et dérivés.</w:t>
      </w:r>
      <w:r w:rsidR="006457BB" w:rsidRPr="00661273">
        <w:t xml:space="preserve"> L</w:t>
      </w:r>
      <w:r w:rsidRPr="00661273">
        <w:t>es importations de viandes de poulet ont grimpé de 63,25% en l’espace de cinq ans, passant de 49 735 tonnes en 2020 à 81 193</w:t>
      </w:r>
      <w:r w:rsidR="006457BB" w:rsidRPr="00661273">
        <w:t> </w:t>
      </w:r>
      <w:r w:rsidRPr="00661273">
        <w:t xml:space="preserve">tonnes en 2024, d’après les données compilées par la FAO. Parallèlement, la facture associée à ces achats a plus que doublé pour atteindre 105,2 </w:t>
      </w:r>
      <w:r w:rsidR="006457BB" w:rsidRPr="00661273">
        <w:t xml:space="preserve">M USD </w:t>
      </w:r>
      <w:r w:rsidRPr="00661273">
        <w:t xml:space="preserve">sur la même période. </w:t>
      </w:r>
      <w:r w:rsidR="006457BB" w:rsidRPr="00661273">
        <w:t>L</w:t>
      </w:r>
      <w:r w:rsidRPr="00661273">
        <w:t>a production locale peine à décoller</w:t>
      </w:r>
      <w:r w:rsidR="006457BB" w:rsidRPr="00661273">
        <w:t xml:space="preserve">, la </w:t>
      </w:r>
      <w:r w:rsidRPr="00661273">
        <w:t>Guinée a</w:t>
      </w:r>
      <w:r w:rsidR="006457BB" w:rsidRPr="00661273">
        <w:t>yant</w:t>
      </w:r>
      <w:r w:rsidRPr="00661273">
        <w:t xml:space="preserve"> produit en moyenne 13 806 tonnes entre 2020 et 2024 et n’est jamais parvenue à franchir la barre des 15 000 tonnes sur cette période. Dans ce contexte, la perspective de remplacer les importations représente une opportunité pour les acteurs privés désireux d’investir dans l’industrie avicole, à condition que le gouvernement instaure un cadre favorable permettant d’améliorer la compétitivité face aux produits importés, qui sont généralement moins chers.</w:t>
      </w:r>
    </w:p>
    <w:p w14:paraId="439DE9DC" w14:textId="77777777" w:rsidR="00DF5666" w:rsidRPr="00661273" w:rsidRDefault="00DF5666" w:rsidP="000137A3">
      <w:pPr>
        <w:spacing w:after="0"/>
      </w:pPr>
    </w:p>
    <w:p w14:paraId="650E952C" w14:textId="046E10D9" w:rsidR="0027209A" w:rsidRPr="00661273" w:rsidRDefault="0027209A" w:rsidP="0027209A">
      <w:pPr>
        <w:pStyle w:val="Titre1"/>
        <w:spacing w:before="0"/>
      </w:pPr>
      <w:bookmarkStart w:id="259" w:name="_Toc226050051"/>
      <w:r w:rsidRPr="00661273">
        <w:lastRenderedPageBreak/>
        <w:t>Guinée Bissau</w:t>
      </w:r>
      <w:bookmarkEnd w:id="259"/>
    </w:p>
    <w:p w14:paraId="70CE202A" w14:textId="7A2939EB" w:rsidR="001B7738" w:rsidRPr="00661273" w:rsidRDefault="001B7738" w:rsidP="001B7738">
      <w:pPr>
        <w:keepNext/>
        <w:keepLines/>
        <w:spacing w:after="0"/>
        <w:outlineLvl w:val="1"/>
        <w:rPr>
          <w:rFonts w:eastAsia="Calibri" w:cs="Times New Roman"/>
          <w:b/>
          <w:bCs/>
          <w:szCs w:val="20"/>
        </w:rPr>
      </w:pPr>
      <w:bookmarkStart w:id="260" w:name="_Hlk224918584"/>
      <w:bookmarkStart w:id="261" w:name="_Toc226050052"/>
      <w:r w:rsidRPr="00661273">
        <w:rPr>
          <w:b/>
          <w:bCs/>
        </w:rPr>
        <w:t>A</w:t>
      </w:r>
      <w:bookmarkStart w:id="262" w:name="_Hlk224918574"/>
      <w:r w:rsidRPr="00661273">
        <w:rPr>
          <w:b/>
          <w:bCs/>
        </w:rPr>
        <w:t>nacarde - Fixation du prix de référence à 410 FCFA/kg pour la campagne 2026.</w:t>
      </w:r>
      <w:bookmarkEnd w:id="262"/>
      <w:bookmarkEnd w:id="261"/>
    </w:p>
    <w:bookmarkEnd w:id="260"/>
    <w:p w14:paraId="415FC05B" w14:textId="428AD0CB" w:rsidR="001B7738" w:rsidRPr="00661273" w:rsidRDefault="001B7738" w:rsidP="00735E13">
      <w:pPr>
        <w:spacing w:after="0" w:line="240" w:lineRule="auto"/>
      </w:pPr>
      <w:r w:rsidRPr="00661273">
        <w:t xml:space="preserve">Le gouvernement de </w:t>
      </w:r>
      <w:r w:rsidR="00DC692A">
        <w:t>t</w:t>
      </w:r>
      <w:r w:rsidRPr="00661273">
        <w:t>ransition a annoncé</w:t>
      </w:r>
      <w:r w:rsidR="00DC692A">
        <w:t xml:space="preserve"> le 10 mars</w:t>
      </w:r>
      <w:r w:rsidRPr="00661273">
        <w:t xml:space="preserve">, à l’issue du Conseil des ministres, la fixation du prix de référence pour l’achat de noix de cajou auprès des producteurs à 410 FCFA (0,63 EUR) le kg, un niveau identique à celui de la campagne précédente. Le Conseil des ministres a parallèlement approuvé un projet de décret établissant le cadre de commercialisation et d’exportation de la noix de cajou pour la campagne 2026. </w:t>
      </w:r>
      <w:r w:rsidR="00AE74EF">
        <w:t>Par ailleurs, l</w:t>
      </w:r>
      <w:r w:rsidR="00AE74EF" w:rsidRPr="00AE74EF">
        <w:t>e gouvernement a annoncé qu’il renforcerait les mécanismes de contrôle pour garantir l’exportation légale des noix de cajou, soulignant que la Guinée-Bissau perd environ 30</w:t>
      </w:r>
      <w:r w:rsidR="00AE74EF">
        <w:t> Md FCFA</w:t>
      </w:r>
      <w:r w:rsidR="00AE74EF" w:rsidRPr="00AE74EF">
        <w:t>, à cause de la contrebande aux frontières.</w:t>
      </w:r>
      <w:r w:rsidR="00AE74EF">
        <w:t xml:space="preserve"> </w:t>
      </w:r>
      <w:r w:rsidRPr="00661273">
        <w:t>Selon les données de la BCEAO, en 2023, les exportations de noix de cajou brutes se sont établies à 105,7</w:t>
      </w:r>
      <w:r w:rsidR="00AE74EF">
        <w:t> </w:t>
      </w:r>
      <w:r w:rsidRPr="00661273">
        <w:t>Md FCFA (161,1 M EUR) en 2023, soit 72,7% de la valeur globale des exportations du pays.</w:t>
      </w:r>
    </w:p>
    <w:p w14:paraId="26B2AC9A" w14:textId="2F9453C2" w:rsidR="009D7023" w:rsidRPr="00661273" w:rsidRDefault="009D7023" w:rsidP="00735E13">
      <w:pPr>
        <w:spacing w:after="0" w:line="240" w:lineRule="auto"/>
      </w:pPr>
    </w:p>
    <w:p w14:paraId="0493E332" w14:textId="6C7504F9" w:rsidR="009D7023" w:rsidRPr="00661273" w:rsidRDefault="008C183C" w:rsidP="008C183C">
      <w:pPr>
        <w:keepNext/>
        <w:keepLines/>
        <w:spacing w:after="0"/>
        <w:outlineLvl w:val="1"/>
        <w:rPr>
          <w:rFonts w:eastAsia="Calibri" w:cs="Times New Roman"/>
          <w:b/>
          <w:bCs/>
          <w:szCs w:val="20"/>
        </w:rPr>
      </w:pPr>
      <w:bookmarkStart w:id="263" w:name="_Toc226050053"/>
      <w:r w:rsidRPr="00661273">
        <w:rPr>
          <w:b/>
          <w:bCs/>
        </w:rPr>
        <w:t xml:space="preserve">Anacarde - </w:t>
      </w:r>
      <w:r w:rsidR="009D7023" w:rsidRPr="00661273">
        <w:rPr>
          <w:b/>
          <w:bCs/>
        </w:rPr>
        <w:t>Lancement de la Société de cajou de Guinée-Bissau (SOCA GB) SA.</w:t>
      </w:r>
      <w:bookmarkEnd w:id="263"/>
    </w:p>
    <w:p w14:paraId="685DFBB6" w14:textId="47A5C425" w:rsidR="009D7023" w:rsidRPr="00661273" w:rsidRDefault="009D7023" w:rsidP="009D7023">
      <w:pPr>
        <w:spacing w:after="0" w:line="240" w:lineRule="auto"/>
      </w:pPr>
      <w:r w:rsidRPr="00661273">
        <w:t xml:space="preserve">La Guinée Bissau franchit une étape dans la valorisation de ses ressources agricoles avec la tenue le 10 mars de l’assemblée générale constitutive et la première session du conseil d’administration de la </w:t>
      </w:r>
      <w:bookmarkStart w:id="264" w:name="_Hlk224917921"/>
      <w:r w:rsidRPr="00661273">
        <w:t>SOCA GB</w:t>
      </w:r>
      <w:bookmarkEnd w:id="264"/>
      <w:r w:rsidRPr="00661273">
        <w:t xml:space="preserve"> qui actent la création de la société et la nomination de ses premiers administrateurs. </w:t>
      </w:r>
      <w:r w:rsidR="00383A01" w:rsidRPr="00661273">
        <w:t>L</w:t>
      </w:r>
      <w:r w:rsidRPr="00661273">
        <w:t xml:space="preserve">a Banque Ouest Africaine de Développement (BOAD) </w:t>
      </w:r>
      <w:r w:rsidR="00383A01" w:rsidRPr="00661273">
        <w:t xml:space="preserve">apporte un concours financier </w:t>
      </w:r>
      <w:r w:rsidRPr="00661273">
        <w:t>à hauteur de 9,15 M</w:t>
      </w:r>
      <w:r w:rsidR="008C183C" w:rsidRPr="00661273">
        <w:t>d</w:t>
      </w:r>
      <w:r w:rsidRPr="00661273">
        <w:t xml:space="preserve"> FCFA</w:t>
      </w:r>
      <w:r w:rsidR="00383A01" w:rsidRPr="00661273">
        <w:t xml:space="preserve"> et </w:t>
      </w:r>
      <w:r w:rsidRPr="00661273">
        <w:t>marque son engagement par une prise de participation au capital social de la SOCA GB SA. Le projet vise des objectifs ambitieux à l’horizon 2030 :</w:t>
      </w:r>
      <w:r w:rsidR="00383A01" w:rsidRPr="00661273">
        <w:t xml:space="preserve"> p</w:t>
      </w:r>
      <w:r w:rsidRPr="00661273">
        <w:t>orter le taux de transformation locale de la production de noix de cajou de 10% actuellement à 50%</w:t>
      </w:r>
      <w:r w:rsidR="00383A01" w:rsidRPr="00661273">
        <w:t> ; a</w:t>
      </w:r>
      <w:r w:rsidRPr="00661273">
        <w:t>ccroître les revenus des acteurs de la filière et générer des emplois pérennes, en particulier pour les jeunes et les femmes</w:t>
      </w:r>
      <w:r w:rsidR="00383A01" w:rsidRPr="00661273">
        <w:t> ; r</w:t>
      </w:r>
      <w:r w:rsidRPr="00661273">
        <w:t>enforcer les recettes fiscales et stabiliser l’économie rurale.</w:t>
      </w:r>
      <w:r w:rsidR="008C183C" w:rsidRPr="00661273">
        <w:t xml:space="preserve"> </w:t>
      </w:r>
      <w:r w:rsidR="00383A01" w:rsidRPr="00661273">
        <w:t xml:space="preserve">Le ministre de l’économie, de la planification et de l’intégration régionale, M. </w:t>
      </w:r>
      <w:r w:rsidRPr="00661273">
        <w:t xml:space="preserve">Mamadu </w:t>
      </w:r>
      <w:proofErr w:type="spellStart"/>
      <w:r w:rsidRPr="00661273">
        <w:t>Mudjetaba</w:t>
      </w:r>
      <w:proofErr w:type="spellEnd"/>
      <w:r w:rsidRPr="00661273">
        <w:t xml:space="preserve"> </w:t>
      </w:r>
      <w:proofErr w:type="spellStart"/>
      <w:r w:rsidRPr="00661273">
        <w:t>D</w:t>
      </w:r>
      <w:r w:rsidR="00383A01" w:rsidRPr="00661273">
        <w:t>jalo</w:t>
      </w:r>
      <w:proofErr w:type="spellEnd"/>
      <w:r w:rsidRPr="00661273">
        <w:t xml:space="preserve">, a réaffirmé la détermination du gouvernement de capter davantage de valeur ajoutée </w:t>
      </w:r>
      <w:r w:rsidR="008C183C" w:rsidRPr="00661273">
        <w:t xml:space="preserve">en </w:t>
      </w:r>
      <w:r w:rsidRPr="00661273">
        <w:t>transform</w:t>
      </w:r>
      <w:r w:rsidR="008C183C" w:rsidRPr="00661273">
        <w:t>ant</w:t>
      </w:r>
      <w:r w:rsidRPr="00661273">
        <w:t xml:space="preserve"> localement la moitié de </w:t>
      </w:r>
      <w:r w:rsidR="008C183C" w:rsidRPr="00661273">
        <w:t xml:space="preserve">la </w:t>
      </w:r>
      <w:r w:rsidRPr="00661273">
        <w:t>production d’ici 2030</w:t>
      </w:r>
      <w:r w:rsidR="008C183C" w:rsidRPr="00661273">
        <w:t xml:space="preserve">. </w:t>
      </w:r>
      <w:r w:rsidRPr="00661273">
        <w:t>Avec plus de 250 000 tonnes de noix de cajou brutes exportées en 2025, la Guinée Bissau dispose d’un potentiel majeur.</w:t>
      </w:r>
    </w:p>
    <w:p w14:paraId="20D19CA3" w14:textId="1A9FE7B5" w:rsidR="0027209A" w:rsidRPr="00661273" w:rsidRDefault="0027209A" w:rsidP="0027209A">
      <w:pPr>
        <w:spacing w:after="0"/>
      </w:pPr>
    </w:p>
    <w:p w14:paraId="3E974AD5" w14:textId="5338D84D" w:rsidR="009D0F96" w:rsidRPr="00661273" w:rsidRDefault="009D0F96" w:rsidP="001C1865">
      <w:pPr>
        <w:pStyle w:val="Titre1"/>
        <w:spacing w:before="0"/>
      </w:pPr>
      <w:bookmarkStart w:id="265" w:name="_Toc207812057"/>
      <w:bookmarkStart w:id="266" w:name="_Toc207812925"/>
      <w:bookmarkStart w:id="267" w:name="_Toc207813087"/>
      <w:bookmarkStart w:id="268" w:name="_Toc226050054"/>
      <w:r w:rsidRPr="00661273">
        <w:t>Libéria</w:t>
      </w:r>
      <w:bookmarkEnd w:id="265"/>
      <w:bookmarkEnd w:id="266"/>
      <w:bookmarkEnd w:id="267"/>
      <w:bookmarkEnd w:id="268"/>
    </w:p>
    <w:p w14:paraId="67DF242E" w14:textId="0335D5E8" w:rsidR="001D3B5A" w:rsidRPr="00661273" w:rsidRDefault="006849EF" w:rsidP="006849EF">
      <w:pPr>
        <w:pStyle w:val="Titre2"/>
        <w:spacing w:before="0"/>
      </w:pPr>
      <w:bookmarkStart w:id="269" w:name="_Toc226050055"/>
      <w:r w:rsidRPr="00661273">
        <w:rPr>
          <w:rFonts w:eastAsia="Calibri" w:cs="Times New Roman"/>
          <w:szCs w:val="20"/>
        </w:rPr>
        <w:t xml:space="preserve">Politique agricole – </w:t>
      </w:r>
      <w:r w:rsidR="001D3B5A" w:rsidRPr="00661273">
        <w:rPr>
          <w:rFonts w:eastAsia="Calibri" w:cs="Times New Roman"/>
          <w:szCs w:val="20"/>
        </w:rPr>
        <w:t>Les</w:t>
      </w:r>
      <w:r w:rsidRPr="00661273">
        <w:rPr>
          <w:rFonts w:eastAsia="Calibri" w:cs="Times New Roman"/>
          <w:szCs w:val="20"/>
        </w:rPr>
        <w:t xml:space="preserve"> agriculteurs plaident pour une augmentation du budget du ministère de l’agriculture</w:t>
      </w:r>
      <w:r w:rsidR="001D3B5A" w:rsidRPr="00661273">
        <w:rPr>
          <w:rFonts w:eastAsia="Calibri" w:cs="Times New Roman"/>
          <w:szCs w:val="20"/>
        </w:rPr>
        <w:t>.</w:t>
      </w:r>
      <w:bookmarkEnd w:id="269"/>
    </w:p>
    <w:p w14:paraId="78883D03" w14:textId="2DF9FF39" w:rsidR="001966E9" w:rsidRPr="00661273" w:rsidRDefault="00CF36E0" w:rsidP="001966E9">
      <w:pPr>
        <w:spacing w:after="0"/>
      </w:pPr>
      <w:bookmarkStart w:id="270" w:name="_Toc207812060"/>
      <w:bookmarkStart w:id="271" w:name="_Toc207812928"/>
      <w:bookmarkStart w:id="272" w:name="_Toc207813090"/>
      <w:r w:rsidRPr="00661273">
        <w:t>Plus de 10 000</w:t>
      </w:r>
      <w:r w:rsidR="001966E9" w:rsidRPr="00661273">
        <w:t xml:space="preserve"> agriculteurs du comté de Lofa appellent à un investissement national massif dans le secteur agricole libérien, avertissant que sans un engagement financier plus fort de la part du gouvernement, le pays continuera à lutter contre l’insécurité alimentaire et une forte dépendance aux aliments importés. </w:t>
      </w:r>
      <w:r w:rsidR="006849EF" w:rsidRPr="00661273">
        <w:t xml:space="preserve">Au centre de la demande des agriculteurs se trouve un appel au gouvernement pour augmenter le budget agricole, afin qu’il passe d’environ 13 M USD à au moins 100 M USD. L’augmentation de son budget permettrait au ministère de l’agriculture de fournir des équipements agricoles, des services de soutien essentiels aux agriculteurs, y compris des services de vulgarisation, des semences améliorées, etc. Les agriculteurs réclament également un meilleur accès à des machines agricoles modernes telles que tracteurs, semis motorisés et équipements pour défricher. Dans le cadre de leur campagne de plaidoyer, les agriculteurs de Lofa ont commencé à engager des dirigeants nationaux et des partenaires de développement pour attirer l’attention sur la nécessité urgente d’investissements plus importants dans l’agriculture. </w:t>
      </w:r>
      <w:r w:rsidR="001966E9" w:rsidRPr="00661273">
        <w:t xml:space="preserve">M. James </w:t>
      </w:r>
      <w:proofErr w:type="spellStart"/>
      <w:r w:rsidR="001966E9" w:rsidRPr="00661273">
        <w:t>Galakpai</w:t>
      </w:r>
      <w:proofErr w:type="spellEnd"/>
      <w:r w:rsidR="001966E9" w:rsidRPr="00661273">
        <w:t xml:space="preserve">, directeur général et fondateur de la </w:t>
      </w:r>
      <w:r w:rsidR="001966E9" w:rsidRPr="00661273">
        <w:rPr>
          <w:i/>
          <w:iCs/>
        </w:rPr>
        <w:t xml:space="preserve">Liberia </w:t>
      </w:r>
      <w:proofErr w:type="spellStart"/>
      <w:r w:rsidR="001966E9" w:rsidRPr="00661273">
        <w:rPr>
          <w:i/>
          <w:iCs/>
        </w:rPr>
        <w:t>Feed</w:t>
      </w:r>
      <w:proofErr w:type="spellEnd"/>
      <w:r w:rsidR="001966E9" w:rsidRPr="00661273">
        <w:rPr>
          <w:i/>
          <w:iCs/>
        </w:rPr>
        <w:t xml:space="preserve"> </w:t>
      </w:r>
      <w:proofErr w:type="spellStart"/>
      <w:r w:rsidR="001966E9" w:rsidRPr="00661273">
        <w:rPr>
          <w:i/>
          <w:iCs/>
        </w:rPr>
        <w:t>Yourself</w:t>
      </w:r>
      <w:proofErr w:type="spellEnd"/>
      <w:r w:rsidR="001966E9" w:rsidRPr="00661273">
        <w:rPr>
          <w:i/>
          <w:iCs/>
        </w:rPr>
        <w:t xml:space="preserve"> Agriculture Initiative</w:t>
      </w:r>
      <w:r w:rsidR="001966E9" w:rsidRPr="00661273">
        <w:t xml:space="preserve">, a </w:t>
      </w:r>
      <w:r w:rsidR="006849EF" w:rsidRPr="00661273">
        <w:t xml:space="preserve">ainsi </w:t>
      </w:r>
      <w:r w:rsidR="001966E9" w:rsidRPr="00661273">
        <w:t xml:space="preserve">déclaré que les agriculteurs sont prêts à augmenter </w:t>
      </w:r>
      <w:r w:rsidR="001966E9" w:rsidRPr="00661273">
        <w:lastRenderedPageBreak/>
        <w:t xml:space="preserve">significativement leur production s’ils reçoivent le soutien nécessaire soulignant que l’agriculture exige des investissements. </w:t>
      </w:r>
      <w:r w:rsidR="00AA039A" w:rsidRPr="00661273">
        <w:t xml:space="preserve">L’agriculture est un secteur à forte intensité de capital qui nécessite d’importantes ressources financières pour la préparation des terres, la main-d’œuvre, les équipements et les intrants tels que les semences et les engrais. </w:t>
      </w:r>
      <w:r w:rsidR="001966E9" w:rsidRPr="00661273">
        <w:t>Historiquement, le comté de Lofa était considéré comme le centre agricole du Libéria, produisant de grandes quantités de riz et d’autres cultures durant les années 1960, 1970 et 1980.</w:t>
      </w:r>
      <w:r w:rsidR="00AA039A" w:rsidRPr="00661273">
        <w:t xml:space="preserve"> M. </w:t>
      </w:r>
      <w:proofErr w:type="spellStart"/>
      <w:r w:rsidR="001966E9" w:rsidRPr="00661273">
        <w:t>Galakpai</w:t>
      </w:r>
      <w:proofErr w:type="spellEnd"/>
      <w:r w:rsidR="001966E9" w:rsidRPr="00661273">
        <w:t xml:space="preserve"> estime que le comté possède encore les avantages naturels nécessaires pour retrouver cet héritage</w:t>
      </w:r>
      <w:r w:rsidR="00AA039A" w:rsidRPr="00661273">
        <w:t xml:space="preserve"> : </w:t>
      </w:r>
      <w:r w:rsidR="001966E9" w:rsidRPr="00661273">
        <w:t>sol</w:t>
      </w:r>
      <w:r w:rsidR="006849EF" w:rsidRPr="00661273">
        <w:t>s</w:t>
      </w:r>
      <w:r w:rsidR="001966E9" w:rsidRPr="00661273">
        <w:t xml:space="preserve"> fertil</w:t>
      </w:r>
      <w:r w:rsidR="006849EF" w:rsidRPr="00661273">
        <w:t>es</w:t>
      </w:r>
      <w:r w:rsidR="001966E9" w:rsidRPr="00661273">
        <w:t>, vastes terres agricoles et climat favorable</w:t>
      </w:r>
      <w:r w:rsidR="00AA039A" w:rsidRPr="00661273">
        <w:t>.</w:t>
      </w:r>
      <w:r w:rsidRPr="00661273">
        <w:t xml:space="preserve"> L</w:t>
      </w:r>
      <w:r w:rsidR="001966E9" w:rsidRPr="00661273">
        <w:t>’agriculture p</w:t>
      </w:r>
      <w:r w:rsidRPr="00661273">
        <w:t>eu</w:t>
      </w:r>
      <w:r w:rsidR="001966E9" w:rsidRPr="00661273">
        <w:t xml:space="preserve">t devenir un moteur puissant d’emploi pour la population jeune </w:t>
      </w:r>
      <w:r w:rsidRPr="00661273">
        <w:t xml:space="preserve">et </w:t>
      </w:r>
      <w:r w:rsidR="001966E9" w:rsidRPr="00661273">
        <w:t>croissante du Libéria</w:t>
      </w:r>
      <w:r w:rsidRPr="00661273">
        <w:t xml:space="preserve"> et </w:t>
      </w:r>
      <w:r w:rsidR="001966E9" w:rsidRPr="00661273">
        <w:t>créer des milliers d’emplois dans l’agriculture</w:t>
      </w:r>
      <w:r w:rsidRPr="00661273">
        <w:t xml:space="preserve"> mais également</w:t>
      </w:r>
      <w:r w:rsidR="001966E9" w:rsidRPr="00661273">
        <w:t xml:space="preserve"> la transformation alimentaire, les transports et les services agricoles.</w:t>
      </w:r>
      <w:r w:rsidR="006849EF" w:rsidRPr="00661273">
        <w:t xml:space="preserve"> </w:t>
      </w:r>
      <w:r w:rsidRPr="00661273">
        <w:t>A</w:t>
      </w:r>
      <w:r w:rsidR="001966E9" w:rsidRPr="00661273">
        <w:t xml:space="preserve"> travers l</w:t>
      </w:r>
      <w:r w:rsidR="006849EF" w:rsidRPr="00661273">
        <w:t>a</w:t>
      </w:r>
      <w:r w:rsidR="001966E9" w:rsidRPr="00661273">
        <w:rPr>
          <w:i/>
          <w:iCs/>
        </w:rPr>
        <w:t xml:space="preserve"> Liberia </w:t>
      </w:r>
      <w:proofErr w:type="spellStart"/>
      <w:r w:rsidR="001966E9" w:rsidRPr="00661273">
        <w:rPr>
          <w:i/>
          <w:iCs/>
        </w:rPr>
        <w:t>Feed</w:t>
      </w:r>
      <w:proofErr w:type="spellEnd"/>
      <w:r w:rsidR="001966E9" w:rsidRPr="00661273">
        <w:rPr>
          <w:i/>
          <w:iCs/>
        </w:rPr>
        <w:t xml:space="preserve"> </w:t>
      </w:r>
      <w:proofErr w:type="spellStart"/>
      <w:r w:rsidR="001966E9" w:rsidRPr="00661273">
        <w:rPr>
          <w:i/>
          <w:iCs/>
        </w:rPr>
        <w:t>Yourself</w:t>
      </w:r>
      <w:proofErr w:type="spellEnd"/>
      <w:r w:rsidR="001966E9" w:rsidRPr="00661273">
        <w:rPr>
          <w:i/>
          <w:iCs/>
        </w:rPr>
        <w:t xml:space="preserve"> Agriculture</w:t>
      </w:r>
      <w:r w:rsidR="006849EF" w:rsidRPr="00661273">
        <w:t xml:space="preserve"> </w:t>
      </w:r>
      <w:r w:rsidR="006849EF" w:rsidRPr="00661273">
        <w:rPr>
          <w:i/>
          <w:iCs/>
        </w:rPr>
        <w:t>Initiative</w:t>
      </w:r>
      <w:r w:rsidR="001966E9" w:rsidRPr="00661273">
        <w:t xml:space="preserve">, </w:t>
      </w:r>
      <w:r w:rsidRPr="00661273">
        <w:t xml:space="preserve">M. </w:t>
      </w:r>
      <w:proofErr w:type="spellStart"/>
      <w:r w:rsidR="001966E9" w:rsidRPr="00661273">
        <w:t>Galakpai</w:t>
      </w:r>
      <w:proofErr w:type="spellEnd"/>
      <w:r w:rsidR="001966E9" w:rsidRPr="00661273">
        <w:t xml:space="preserve"> a déclaré que l’organisation investit également dans le développement des communautés rurales.</w:t>
      </w:r>
      <w:r w:rsidRPr="00661273">
        <w:t xml:space="preserve"> Ainsi </w:t>
      </w:r>
      <w:r w:rsidR="001966E9" w:rsidRPr="00661273">
        <w:t>137 enfants issus de familles agricoles défavorisées du comté de Lofa bénéficient actuellement de bourses.</w:t>
      </w:r>
    </w:p>
    <w:p w14:paraId="48C3CF93" w14:textId="77777777" w:rsidR="001A70AF" w:rsidRPr="00661273" w:rsidRDefault="001A70AF" w:rsidP="001A70AF">
      <w:pPr>
        <w:spacing w:after="0"/>
      </w:pPr>
    </w:p>
    <w:p w14:paraId="0134711C" w14:textId="0987220D" w:rsidR="001A70AF" w:rsidRPr="00661273" w:rsidRDefault="001A70AF" w:rsidP="00F77801">
      <w:pPr>
        <w:pStyle w:val="Titre2"/>
        <w:spacing w:before="0"/>
      </w:pPr>
      <w:bookmarkStart w:id="273" w:name="_Toc226050056"/>
      <w:r w:rsidRPr="00661273">
        <w:t xml:space="preserve">Riz - </w:t>
      </w:r>
      <w:r w:rsidR="00F77801" w:rsidRPr="00661273">
        <w:t>P</w:t>
      </w:r>
      <w:r w:rsidRPr="00661273">
        <w:t xml:space="preserve">rogrès </w:t>
      </w:r>
      <w:r w:rsidR="00B47D98" w:rsidRPr="00661273">
        <w:t xml:space="preserve">en matière de </w:t>
      </w:r>
      <w:r w:rsidRPr="00661273">
        <w:t xml:space="preserve">production de </w:t>
      </w:r>
      <w:r w:rsidR="00B47D98" w:rsidRPr="00661273">
        <w:t>semences.</w:t>
      </w:r>
      <w:bookmarkEnd w:id="273"/>
    </w:p>
    <w:p w14:paraId="6AC1000D" w14:textId="1AF2451E" w:rsidR="00677CFB" w:rsidRPr="00661273" w:rsidRDefault="001A70AF" w:rsidP="001A70AF">
      <w:pPr>
        <w:spacing w:after="0"/>
      </w:pPr>
      <w:r w:rsidRPr="00661273">
        <w:t xml:space="preserve">Le ministre de l’agriculture, le Dr Alexander </w:t>
      </w:r>
      <w:proofErr w:type="spellStart"/>
      <w:r w:rsidRPr="00661273">
        <w:t>Nuetah</w:t>
      </w:r>
      <w:proofErr w:type="spellEnd"/>
      <w:r w:rsidRPr="00661273">
        <w:t xml:space="preserve">, a salué le 25 mars les progrès réalisés sur les principaux sites de production de riz du comté de </w:t>
      </w:r>
      <w:proofErr w:type="spellStart"/>
      <w:r w:rsidRPr="00661273">
        <w:t>Bong</w:t>
      </w:r>
      <w:proofErr w:type="spellEnd"/>
      <w:r w:rsidRPr="00661273">
        <w:t xml:space="preserve">, qualifiant les travaux en cours de déterminants dans la volonté du Libéria d’atteindre l’autosuffisance alimentaire. Les deux sites de production de semences de riz, situés à </w:t>
      </w:r>
      <w:proofErr w:type="spellStart"/>
      <w:r w:rsidRPr="00661273">
        <w:t>Garmuu</w:t>
      </w:r>
      <w:proofErr w:type="spellEnd"/>
      <w:r w:rsidRPr="00661273">
        <w:t xml:space="preserve"> (5 ha) et </w:t>
      </w:r>
      <w:proofErr w:type="spellStart"/>
      <w:r w:rsidRPr="00661273">
        <w:t>Sinyea</w:t>
      </w:r>
      <w:proofErr w:type="spellEnd"/>
      <w:r w:rsidRPr="00661273">
        <w:t xml:space="preserve"> (15 ha) sont exploités par l’Institut central de recherche agricole (CARI) avec le soutien de l’initiative SADFONS. Soulignant l’importance stratégique des intrants de qualité, le </w:t>
      </w:r>
      <w:r w:rsidR="00F77801" w:rsidRPr="00661273">
        <w:t>m</w:t>
      </w:r>
      <w:r w:rsidRPr="00661273">
        <w:t>inistre a noté que l’amélioration des systèmes de semence reste centrale pour augmenter la production de riz.</w:t>
      </w:r>
      <w:r w:rsidR="00F77801" w:rsidRPr="00661273">
        <w:t xml:space="preserve"> </w:t>
      </w:r>
      <w:r w:rsidRPr="00661273">
        <w:t xml:space="preserve">Le comté de </w:t>
      </w:r>
      <w:proofErr w:type="spellStart"/>
      <w:r w:rsidRPr="00661273">
        <w:t>Bong</w:t>
      </w:r>
      <w:proofErr w:type="spellEnd"/>
      <w:r w:rsidRPr="00661273">
        <w:t xml:space="preserve"> devrait cultiver plus de 1 400 h</w:t>
      </w:r>
      <w:r w:rsidR="00F77801" w:rsidRPr="00661273">
        <w:t>a</w:t>
      </w:r>
      <w:r w:rsidRPr="00661273">
        <w:t xml:space="preserve"> de riz en 2026, soutenu par de nombreuses initiatives gouvernementales et partenaires</w:t>
      </w:r>
      <w:r w:rsidR="00F77801" w:rsidRPr="00661273">
        <w:t xml:space="preserve"> financiers</w:t>
      </w:r>
      <w:r w:rsidRPr="00661273">
        <w:t xml:space="preserve">. Au niveau national, le gouvernement s’est engagé à soutenir directement </w:t>
      </w:r>
      <w:r w:rsidR="00F77801" w:rsidRPr="00661273">
        <w:t xml:space="preserve">la production sur </w:t>
      </w:r>
      <w:r w:rsidRPr="00661273">
        <w:t>plus de 7 400 h</w:t>
      </w:r>
      <w:r w:rsidR="00F77801" w:rsidRPr="00661273">
        <w:t>a</w:t>
      </w:r>
      <w:r w:rsidRPr="00661273">
        <w:t xml:space="preserve">, </w:t>
      </w:r>
      <w:r w:rsidR="00F77801" w:rsidRPr="00661273">
        <w:t xml:space="preserve">sur une surface </w:t>
      </w:r>
      <w:r w:rsidRPr="00661273">
        <w:t xml:space="preserve">totale attendue </w:t>
      </w:r>
      <w:r w:rsidR="00F77801" w:rsidRPr="00661273">
        <w:t xml:space="preserve">qui devrait </w:t>
      </w:r>
      <w:r w:rsidRPr="00661273">
        <w:t>dépasser 10 000</w:t>
      </w:r>
      <w:r w:rsidR="00F77801" w:rsidRPr="00661273">
        <w:t xml:space="preserve"> ha</w:t>
      </w:r>
      <w:r w:rsidRPr="00661273">
        <w:t>.</w:t>
      </w:r>
      <w:r w:rsidR="00F77801" w:rsidRPr="00661273">
        <w:t xml:space="preserve"> </w:t>
      </w:r>
      <w:r w:rsidRPr="00661273">
        <w:t>Le ministre a réaffirmé l’engagement du gouvernement à réduire la dépendance au riz importé, mettant en avant des tendances encourageantes dans la production nationale</w:t>
      </w:r>
      <w:r w:rsidR="00F77801" w:rsidRPr="00661273">
        <w:t xml:space="preserve">, le pays important </w:t>
      </w:r>
      <w:r w:rsidRPr="00661273">
        <w:t>déjà moins de 50% de ce qu</w:t>
      </w:r>
      <w:r w:rsidR="00F77801" w:rsidRPr="00661273">
        <w:t xml:space="preserve">’il </w:t>
      </w:r>
      <w:r w:rsidRPr="00661273">
        <w:t>consomm</w:t>
      </w:r>
      <w:r w:rsidR="00F77801" w:rsidRPr="00661273">
        <w:t>e</w:t>
      </w:r>
      <w:r w:rsidRPr="00661273">
        <w:t xml:space="preserve">. Avec des investissements dans les systèmes de semences, le développement foncier et les services de soutien aux agriculteurs, le </w:t>
      </w:r>
      <w:r w:rsidR="00F77801" w:rsidRPr="00661273">
        <w:t xml:space="preserve">ministre considère que le pays </w:t>
      </w:r>
      <w:r w:rsidRPr="00661273">
        <w:t xml:space="preserve">progresse régulièrement vers son objectif à long terme d’atteindre une production de riz </w:t>
      </w:r>
      <w:r w:rsidR="00F77801" w:rsidRPr="00661273">
        <w:t xml:space="preserve">suffisante pour assurer sa </w:t>
      </w:r>
      <w:r w:rsidRPr="00661273">
        <w:t>sécurité alimentaire.</w:t>
      </w:r>
    </w:p>
    <w:p w14:paraId="5B524F83" w14:textId="3FF6201E" w:rsidR="00F77801" w:rsidRPr="00661273" w:rsidRDefault="00F77801" w:rsidP="001A70AF">
      <w:pPr>
        <w:spacing w:after="0"/>
      </w:pPr>
    </w:p>
    <w:p w14:paraId="603AFAD5" w14:textId="6F91EA9A" w:rsidR="00020E1F" w:rsidRPr="00661273" w:rsidRDefault="00020E1F" w:rsidP="0045216E">
      <w:pPr>
        <w:pStyle w:val="Titre2"/>
        <w:spacing w:before="0"/>
      </w:pPr>
      <w:bookmarkStart w:id="274" w:name="_Toc226050057"/>
      <w:r w:rsidRPr="00661273">
        <w:t>Hévéa –</w:t>
      </w:r>
      <w:r w:rsidR="0045216E" w:rsidRPr="00661273">
        <w:t xml:space="preserve"> Relance de la filière.</w:t>
      </w:r>
      <w:bookmarkEnd w:id="274"/>
    </w:p>
    <w:p w14:paraId="35C0EF89" w14:textId="4BE1FB2C" w:rsidR="0045216E" w:rsidRPr="00661273" w:rsidRDefault="00020E1F" w:rsidP="0045216E">
      <w:pPr>
        <w:spacing w:after="0"/>
      </w:pPr>
      <w:r w:rsidRPr="00661273">
        <w:t xml:space="preserve">Le ministre de l’agriculture, le Dr J. Alexander </w:t>
      </w:r>
      <w:proofErr w:type="spellStart"/>
      <w:r w:rsidRPr="00661273">
        <w:t>Nuetah</w:t>
      </w:r>
      <w:proofErr w:type="spellEnd"/>
      <w:r w:rsidRPr="00661273">
        <w:t xml:space="preserve">, a appelé le 25 mars à l’occasion d’une cérémonie organisée par l’Association des planteurs de caoutchouc du Libéria (RPAL), à accroître de manière significative la production de caoutchouc naturel, soulignant que cette augmentation est essentielle pour augmenter la transformation industrielle, créer des emplois et accélérer la croissance économique du pays. </w:t>
      </w:r>
      <w:r w:rsidR="00ED5D72" w:rsidRPr="00661273">
        <w:t xml:space="preserve">Pour le ministre, </w:t>
      </w:r>
      <w:r w:rsidRPr="00661273">
        <w:t>les réformes gouvernementales en cours, en particulier les efforts pour stabiliser les prix</w:t>
      </w:r>
      <w:r w:rsidR="007642B8" w:rsidRPr="00661273">
        <w:t xml:space="preserve"> et apporter de la transparence dans l</w:t>
      </w:r>
      <w:r w:rsidR="0045216E" w:rsidRPr="00661273">
        <w:t>e système</w:t>
      </w:r>
      <w:r w:rsidRPr="00661273">
        <w:t>, créent déjà des conditions favorables pour les producteurs</w:t>
      </w:r>
      <w:r w:rsidR="007642B8" w:rsidRPr="00661273">
        <w:t>,</w:t>
      </w:r>
      <w:r w:rsidR="00ED5D72" w:rsidRPr="00661273">
        <w:t xml:space="preserve"> alors que les niveaux de production actuels restent bien inférieurs à ce qui est nécessaire pour maintenir les capacités de traitement existantes et futures. Le ministre </w:t>
      </w:r>
      <w:r w:rsidRPr="00661273">
        <w:t xml:space="preserve">a révélé </w:t>
      </w:r>
      <w:r w:rsidR="00ED5D72" w:rsidRPr="00661273">
        <w:t xml:space="preserve">qu’il avait </w:t>
      </w:r>
      <w:r w:rsidRPr="00661273">
        <w:t xml:space="preserve">reçu des propositions d’entreprises cherchant à investir dans la transformation, mais </w:t>
      </w:r>
      <w:r w:rsidR="00ED5D72" w:rsidRPr="00661273">
        <w:t xml:space="preserve">qu’elles attendaient que </w:t>
      </w:r>
      <w:r w:rsidRPr="00661273">
        <w:t>la capacité de production</w:t>
      </w:r>
      <w:r w:rsidR="007642B8" w:rsidRPr="00661273">
        <w:t xml:space="preserve"> de caoutchouc naturel progresse</w:t>
      </w:r>
      <w:r w:rsidRPr="00661273">
        <w:t xml:space="preserve">. Le ministre a </w:t>
      </w:r>
      <w:r w:rsidRPr="00661273">
        <w:lastRenderedPageBreak/>
        <w:t xml:space="preserve">également </w:t>
      </w:r>
      <w:r w:rsidR="007642B8" w:rsidRPr="00661273">
        <w:t xml:space="preserve">dénoncé </w:t>
      </w:r>
      <w:r w:rsidRPr="00661273">
        <w:t xml:space="preserve">la poursuite de l’exportation de caoutchouc non transformé, soulignant </w:t>
      </w:r>
      <w:r w:rsidR="007642B8" w:rsidRPr="00661273">
        <w:t>l</w:t>
      </w:r>
      <w:r w:rsidRPr="00661273">
        <w:t xml:space="preserve">es implications </w:t>
      </w:r>
      <w:r w:rsidR="007642B8" w:rsidRPr="00661273">
        <w:t xml:space="preserve">en matière de </w:t>
      </w:r>
      <w:r w:rsidRPr="00661273">
        <w:t xml:space="preserve">création d’emplois et </w:t>
      </w:r>
      <w:r w:rsidR="007642B8" w:rsidRPr="00661273">
        <w:t>de</w:t>
      </w:r>
      <w:r w:rsidRPr="00661273">
        <w:t xml:space="preserve"> valeur </w:t>
      </w:r>
      <w:r w:rsidR="007642B8" w:rsidRPr="00661273">
        <w:t xml:space="preserve">ajoutée. En rappelant </w:t>
      </w:r>
      <w:r w:rsidRPr="00661273">
        <w:t xml:space="preserve">la position </w:t>
      </w:r>
      <w:r w:rsidR="007642B8" w:rsidRPr="00661273">
        <w:t xml:space="preserve">passée </w:t>
      </w:r>
      <w:r w:rsidRPr="00661273">
        <w:t xml:space="preserve">du Libéria sur le marché mondial du caoutchouc, le Dr </w:t>
      </w:r>
      <w:proofErr w:type="spellStart"/>
      <w:r w:rsidRPr="00661273">
        <w:t>Nuetah</w:t>
      </w:r>
      <w:proofErr w:type="spellEnd"/>
      <w:r w:rsidRPr="00661273">
        <w:t xml:space="preserve"> a souligné l’urgence d’un regain d’investissement et de productivité.</w:t>
      </w:r>
      <w:r w:rsidR="007642B8" w:rsidRPr="00661273">
        <w:t xml:space="preserve"> </w:t>
      </w:r>
      <w:r w:rsidRPr="00661273">
        <w:t>En 1961, le Libéria exporta</w:t>
      </w:r>
      <w:r w:rsidR="007642B8" w:rsidRPr="00661273">
        <w:t>it</w:t>
      </w:r>
      <w:r w:rsidRPr="00661273">
        <w:t xml:space="preserve"> 41 000 tonnes de caoutchouc tandis que la Côte d’Ivoire n’exporta</w:t>
      </w:r>
      <w:r w:rsidR="007642B8" w:rsidRPr="00661273">
        <w:t>it</w:t>
      </w:r>
      <w:r w:rsidRPr="00661273">
        <w:t xml:space="preserve"> que 88 tonnes. Aujourd’hui, </w:t>
      </w:r>
      <w:r w:rsidR="007642B8" w:rsidRPr="00661273">
        <w:t>elle</w:t>
      </w:r>
      <w:r w:rsidRPr="00661273">
        <w:t xml:space="preserve"> exporte plus de 1,6</w:t>
      </w:r>
      <w:r w:rsidR="007642B8" w:rsidRPr="00661273">
        <w:t> M </w:t>
      </w:r>
      <w:r w:rsidRPr="00661273">
        <w:t>de</w:t>
      </w:r>
      <w:r w:rsidR="007642B8" w:rsidRPr="00661273">
        <w:t> </w:t>
      </w:r>
      <w:r w:rsidRPr="00661273">
        <w:t xml:space="preserve">tonnes, alors que </w:t>
      </w:r>
      <w:r w:rsidR="007642B8" w:rsidRPr="00661273">
        <w:t xml:space="preserve">le Libéria exporte </w:t>
      </w:r>
      <w:r w:rsidRPr="00661273">
        <w:t xml:space="preserve">184 000 tonnes. </w:t>
      </w:r>
      <w:r w:rsidR="0045216E" w:rsidRPr="00661273">
        <w:t xml:space="preserve">Le ministre a </w:t>
      </w:r>
      <w:r w:rsidRPr="00661273">
        <w:t>réaffirm</w:t>
      </w:r>
      <w:r w:rsidR="0045216E" w:rsidRPr="00661273">
        <w:t>é</w:t>
      </w:r>
      <w:r w:rsidRPr="00661273">
        <w:t xml:space="preserve"> l’engagement du gouvernement à soutenir le secteur soulign</w:t>
      </w:r>
      <w:r w:rsidR="0045216E" w:rsidRPr="00661273">
        <w:t>ant</w:t>
      </w:r>
      <w:r w:rsidRPr="00661273">
        <w:t xml:space="preserve"> les initiatives en cours visant à augmenter la production grâce à </w:t>
      </w:r>
      <w:r w:rsidR="0045216E" w:rsidRPr="00661273">
        <w:t xml:space="preserve">la </w:t>
      </w:r>
      <w:r w:rsidRPr="00661273">
        <w:t>distribu</w:t>
      </w:r>
      <w:r w:rsidR="0045216E" w:rsidRPr="00661273">
        <w:t>tion l’année dernière de</w:t>
      </w:r>
      <w:r w:rsidRPr="00661273">
        <w:t xml:space="preserve"> plus de 300</w:t>
      </w:r>
      <w:r w:rsidR="0045216E" w:rsidRPr="00661273">
        <w:t> </w:t>
      </w:r>
      <w:r w:rsidRPr="00661273">
        <w:t xml:space="preserve">000 </w:t>
      </w:r>
      <w:r w:rsidR="0045216E" w:rsidRPr="00661273">
        <w:t xml:space="preserve">plants et de 2 M cette année, </w:t>
      </w:r>
      <w:r w:rsidRPr="00661273">
        <w:t>un million via le Fonds de développement du caoutchouc et un autre million dans le cadre du programme RETRAP du ministère de l’</w:t>
      </w:r>
      <w:r w:rsidR="0045216E" w:rsidRPr="00661273">
        <w:t>a</w:t>
      </w:r>
      <w:r w:rsidRPr="00661273">
        <w:t>griculture pour les petits exploitants</w:t>
      </w:r>
      <w:r w:rsidR="0045216E" w:rsidRPr="00661273">
        <w:t>.</w:t>
      </w:r>
    </w:p>
    <w:p w14:paraId="6D835E45" w14:textId="6DD9FAD5" w:rsidR="00020E1F" w:rsidRPr="00661273" w:rsidRDefault="00020E1F" w:rsidP="00020E1F">
      <w:pPr>
        <w:spacing w:after="0"/>
      </w:pPr>
      <w:r w:rsidRPr="00661273">
        <w:t>.</w:t>
      </w:r>
    </w:p>
    <w:p w14:paraId="5E6171BA" w14:textId="6D81F752" w:rsidR="00996046" w:rsidRPr="00661273" w:rsidRDefault="00996046" w:rsidP="00677CFB">
      <w:pPr>
        <w:pStyle w:val="Titre2"/>
        <w:spacing w:before="0"/>
      </w:pPr>
      <w:bookmarkStart w:id="275" w:name="_Hlk225783795"/>
      <w:bookmarkStart w:id="276" w:name="_Toc226050058"/>
      <w:r w:rsidRPr="00661273">
        <w:t>Pêche – Lancement de la construction d’une installation de transformation du poisson.</w:t>
      </w:r>
      <w:bookmarkEnd w:id="276"/>
    </w:p>
    <w:bookmarkEnd w:id="275"/>
    <w:p w14:paraId="11DB744C" w14:textId="7674436A" w:rsidR="006849EF" w:rsidRPr="00661273" w:rsidRDefault="006849EF" w:rsidP="006849EF">
      <w:pPr>
        <w:spacing w:after="0"/>
      </w:pPr>
      <w:r w:rsidRPr="00661273">
        <w:t>L’Autorité nationale des pêches et de l’aquaculture (</w:t>
      </w:r>
      <w:proofErr w:type="spellStart"/>
      <w:r w:rsidRPr="00661273">
        <w:t>NaFFA</w:t>
      </w:r>
      <w:proofErr w:type="spellEnd"/>
      <w:r w:rsidRPr="00661273">
        <w:t xml:space="preserve">) a lancé </w:t>
      </w:r>
      <w:r w:rsidR="00996046" w:rsidRPr="00661273">
        <w:t xml:space="preserve">le 17 mars </w:t>
      </w:r>
      <w:r w:rsidRPr="00661273">
        <w:t xml:space="preserve">la construction d’une installation de transformation du poisson à </w:t>
      </w:r>
      <w:proofErr w:type="spellStart"/>
      <w:r w:rsidRPr="00661273">
        <w:t>Pleebo</w:t>
      </w:r>
      <w:proofErr w:type="spellEnd"/>
      <w:r w:rsidRPr="00661273">
        <w:t xml:space="preserve"> City, comté de Maryland.</w:t>
      </w:r>
      <w:r w:rsidR="00996046" w:rsidRPr="00661273">
        <w:t xml:space="preserve"> Le chantier </w:t>
      </w:r>
      <w:r w:rsidRPr="00661273">
        <w:t xml:space="preserve">a été attribué à la Royal Construction Engineering </w:t>
      </w:r>
      <w:proofErr w:type="spellStart"/>
      <w:r w:rsidRPr="00661273">
        <w:t>Company</w:t>
      </w:r>
      <w:proofErr w:type="spellEnd"/>
      <w:r w:rsidR="00996046" w:rsidRPr="00661273">
        <w:t xml:space="preserve"> qui </w:t>
      </w:r>
      <w:r w:rsidRPr="00661273">
        <w:t>a assuré que la construction serait achevée dans les trois mois.</w:t>
      </w:r>
      <w:r w:rsidR="00996046" w:rsidRPr="00661273">
        <w:t xml:space="preserve"> </w:t>
      </w:r>
      <w:r w:rsidR="00677CFB" w:rsidRPr="00661273">
        <w:t xml:space="preserve">En améliorant la transformation, la conservation et le stockage, l’installation contribuera à réduire les pertes, à améliorer la qualité des produits et à élargir les opportunités de marché pour les vendeurs de poissons. </w:t>
      </w:r>
      <w:r w:rsidR="00996046" w:rsidRPr="00661273">
        <w:t xml:space="preserve">Pour un budget de </w:t>
      </w:r>
      <w:r w:rsidRPr="00661273">
        <w:t>60</w:t>
      </w:r>
      <w:r w:rsidR="00677CFB" w:rsidRPr="00661273">
        <w:t> </w:t>
      </w:r>
      <w:r w:rsidRPr="00661273">
        <w:t>000</w:t>
      </w:r>
      <w:r w:rsidR="00DF5666">
        <w:t> </w:t>
      </w:r>
      <w:r w:rsidRPr="00661273">
        <w:t>US</w:t>
      </w:r>
      <w:r w:rsidR="00996046" w:rsidRPr="00661273">
        <w:t>D</w:t>
      </w:r>
      <w:r w:rsidRPr="00661273">
        <w:t xml:space="preserve">, </w:t>
      </w:r>
      <w:r w:rsidR="00996046" w:rsidRPr="00661273">
        <w:t>l’installation bénéficiera d’</w:t>
      </w:r>
      <w:r w:rsidRPr="00661273">
        <w:t xml:space="preserve">un </w:t>
      </w:r>
      <w:r w:rsidR="00996046" w:rsidRPr="00661273">
        <w:t xml:space="preserve">équipement </w:t>
      </w:r>
      <w:r w:rsidRPr="00661273">
        <w:t>solaire.</w:t>
      </w:r>
      <w:r w:rsidR="00677CFB" w:rsidRPr="00661273">
        <w:t xml:space="preserve"> L</w:t>
      </w:r>
      <w:r w:rsidRPr="00661273">
        <w:t xml:space="preserve">a vice-présidente de la </w:t>
      </w:r>
      <w:r w:rsidRPr="00661273">
        <w:rPr>
          <w:i/>
          <w:iCs/>
        </w:rPr>
        <w:t xml:space="preserve">Maryland Fish </w:t>
      </w:r>
      <w:proofErr w:type="spellStart"/>
      <w:r w:rsidRPr="00661273">
        <w:rPr>
          <w:i/>
          <w:iCs/>
        </w:rPr>
        <w:t>Women</w:t>
      </w:r>
      <w:proofErr w:type="spellEnd"/>
      <w:r w:rsidRPr="00661273">
        <w:rPr>
          <w:i/>
          <w:iCs/>
        </w:rPr>
        <w:t xml:space="preserve"> Association</w:t>
      </w:r>
      <w:r w:rsidRPr="00661273">
        <w:t xml:space="preserve">, Mme </w:t>
      </w:r>
      <w:proofErr w:type="spellStart"/>
      <w:r w:rsidRPr="00661273">
        <w:t>Albertha</w:t>
      </w:r>
      <w:proofErr w:type="spellEnd"/>
      <w:r w:rsidRPr="00661273">
        <w:t xml:space="preserve"> </w:t>
      </w:r>
      <w:proofErr w:type="spellStart"/>
      <w:r w:rsidRPr="00661273">
        <w:t>Tweh</w:t>
      </w:r>
      <w:proofErr w:type="spellEnd"/>
      <w:r w:rsidRPr="00661273">
        <w:t xml:space="preserve">, a salué l’initiative </w:t>
      </w:r>
      <w:r w:rsidR="00677CFB" w:rsidRPr="00661273">
        <w:t xml:space="preserve">ainsi que </w:t>
      </w:r>
      <w:r w:rsidRPr="00661273">
        <w:t xml:space="preserve">la </w:t>
      </w:r>
      <w:proofErr w:type="spellStart"/>
      <w:r w:rsidRPr="00661273">
        <w:t>NaFFA</w:t>
      </w:r>
      <w:proofErr w:type="spellEnd"/>
      <w:r w:rsidRPr="00661273">
        <w:t xml:space="preserve"> et l’Organisation des Nations Unies pour l’alimentation et l’agriculture (FAO) pour leur soutien.</w:t>
      </w:r>
      <w:r w:rsidR="00677CFB" w:rsidRPr="00661273">
        <w:t xml:space="preserve"> </w:t>
      </w:r>
      <w:r w:rsidRPr="00661273">
        <w:t>Elle a souligné les défis auxquels les transformateurs de poisson sont actuellement confrontés, notamment pour préserver leurs produits avant leur mise sur le marché.</w:t>
      </w:r>
    </w:p>
    <w:p w14:paraId="6D3533B2" w14:textId="77777777" w:rsidR="005674E2" w:rsidRPr="00661273" w:rsidRDefault="005674E2" w:rsidP="005674E2">
      <w:pPr>
        <w:spacing w:after="0"/>
      </w:pPr>
    </w:p>
    <w:p w14:paraId="6A5930A5" w14:textId="65B1D271" w:rsidR="005674E2" w:rsidRPr="00661273" w:rsidRDefault="005674E2" w:rsidP="00D10F12">
      <w:pPr>
        <w:pStyle w:val="Titre2"/>
        <w:spacing w:before="0"/>
      </w:pPr>
      <w:bookmarkStart w:id="277" w:name="_Toc226050059"/>
      <w:r w:rsidRPr="00661273">
        <w:t xml:space="preserve">Forêt - </w:t>
      </w:r>
      <w:r w:rsidR="00C50BB4" w:rsidRPr="00661273">
        <w:t>P</w:t>
      </w:r>
      <w:r w:rsidRPr="00661273">
        <w:t xml:space="preserve">rojet pilote de paiement </w:t>
      </w:r>
      <w:r w:rsidR="00C50BB4" w:rsidRPr="00661273">
        <w:t xml:space="preserve">pour une </w:t>
      </w:r>
      <w:r w:rsidRPr="00661273">
        <w:t>gestion responsable</w:t>
      </w:r>
      <w:r w:rsidR="00C50BB4" w:rsidRPr="00661273">
        <w:t xml:space="preserve"> des forêts.</w:t>
      </w:r>
      <w:bookmarkEnd w:id="277"/>
    </w:p>
    <w:p w14:paraId="7B02DCAF" w14:textId="6ECA9801" w:rsidR="00677CFB" w:rsidRPr="00661273" w:rsidRDefault="005674E2" w:rsidP="005674E2">
      <w:pPr>
        <w:spacing w:after="0"/>
      </w:pPr>
      <w:r w:rsidRPr="00661273">
        <w:t xml:space="preserve">Alors que le Libéria fait face à un taux de déforestation de plus de 2% par an, les acteurs du secteur forestier se sont réunis </w:t>
      </w:r>
      <w:r w:rsidR="00DF4247" w:rsidRPr="00661273">
        <w:t xml:space="preserve">le 24 mars </w:t>
      </w:r>
      <w:r w:rsidRPr="00661273">
        <w:t>pour examiner un projet pilote visant à équilibrer conservation des forêts et survie économique des communautés rurales.</w:t>
      </w:r>
      <w:r w:rsidR="00DF4247" w:rsidRPr="00661273">
        <w:t xml:space="preserve"> </w:t>
      </w:r>
      <w:r w:rsidRPr="00661273">
        <w:t>L’atelier national, qui s’est tenu</w:t>
      </w:r>
      <w:r w:rsidR="000D1B7E" w:rsidRPr="00661273">
        <w:t xml:space="preserve"> </w:t>
      </w:r>
      <w:r w:rsidRPr="00661273">
        <w:t xml:space="preserve">sous le thème </w:t>
      </w:r>
      <w:r w:rsidR="000D1B7E" w:rsidRPr="00661273">
        <w:t>« </w:t>
      </w:r>
      <w:r w:rsidRPr="00661273">
        <w:t>Maintenir la forêt debout.</w:t>
      </w:r>
      <w:r w:rsidR="000D1B7E" w:rsidRPr="00661273">
        <w:t xml:space="preserve"> </w:t>
      </w:r>
      <w:r w:rsidRPr="00661273">
        <w:t>Options pour une gestion durable des forêts au Libéria</w:t>
      </w:r>
      <w:r w:rsidR="000D1B7E" w:rsidRPr="00661273">
        <w:t> »</w:t>
      </w:r>
      <w:r w:rsidRPr="00661273">
        <w:t xml:space="preserve"> a réuni des responsables gouvernementaux, des partenaires internationaux et des leaders communautaires pour évaluer l’initiative de Paiement pour </w:t>
      </w:r>
      <w:r w:rsidR="00C50BB4" w:rsidRPr="00661273">
        <w:t xml:space="preserve">une </w:t>
      </w:r>
      <w:r w:rsidR="00417980" w:rsidRPr="00661273">
        <w:t>g</w:t>
      </w:r>
      <w:r w:rsidRPr="00661273">
        <w:t>estion</w:t>
      </w:r>
      <w:r w:rsidR="00C50BB4" w:rsidRPr="00661273">
        <w:t xml:space="preserve"> responsable des forêts </w:t>
      </w:r>
      <w:r w:rsidRPr="00661273">
        <w:t>(</w:t>
      </w:r>
      <w:proofErr w:type="spellStart"/>
      <w:r w:rsidRPr="00661273">
        <w:t>PfS</w:t>
      </w:r>
      <w:proofErr w:type="spellEnd"/>
      <w:r w:rsidRPr="00661273">
        <w:t>).</w:t>
      </w:r>
      <w:r w:rsidR="000D1B7E" w:rsidRPr="00661273">
        <w:t xml:space="preserve"> </w:t>
      </w:r>
      <w:r w:rsidR="00DF4247" w:rsidRPr="00661273">
        <w:t xml:space="preserve">L’événement a été organisé sous l’égide du Groupe de travail sur la foresterie communautaire (CFWG). </w:t>
      </w:r>
      <w:r w:rsidRPr="00661273">
        <w:t xml:space="preserve">En ouvrant l’atelier, </w:t>
      </w:r>
      <w:r w:rsidR="000D1B7E" w:rsidRPr="00661273">
        <w:t xml:space="preserve">M. </w:t>
      </w:r>
      <w:r w:rsidRPr="00661273">
        <w:t xml:space="preserve">Jackson S. </w:t>
      </w:r>
      <w:proofErr w:type="spellStart"/>
      <w:r w:rsidRPr="00661273">
        <w:t>Nobeh</w:t>
      </w:r>
      <w:proofErr w:type="spellEnd"/>
      <w:r w:rsidRPr="00661273">
        <w:t xml:space="preserve">, </w:t>
      </w:r>
      <w:r w:rsidR="000D1B7E" w:rsidRPr="00661273">
        <w:t xml:space="preserve">principal </w:t>
      </w:r>
      <w:r w:rsidRPr="00661273">
        <w:t xml:space="preserve">fondateur des </w:t>
      </w:r>
      <w:proofErr w:type="spellStart"/>
      <w:r w:rsidRPr="00661273">
        <w:rPr>
          <w:i/>
          <w:iCs/>
        </w:rPr>
        <w:t>Partners</w:t>
      </w:r>
      <w:proofErr w:type="spellEnd"/>
      <w:r w:rsidRPr="00661273">
        <w:rPr>
          <w:i/>
          <w:iCs/>
        </w:rPr>
        <w:t xml:space="preserve"> in </w:t>
      </w:r>
      <w:proofErr w:type="spellStart"/>
      <w:r w:rsidRPr="00661273">
        <w:rPr>
          <w:i/>
          <w:iCs/>
        </w:rPr>
        <w:t>Development</w:t>
      </w:r>
      <w:proofErr w:type="spellEnd"/>
      <w:r w:rsidRPr="00661273">
        <w:t xml:space="preserve"> (PADEV), a </w:t>
      </w:r>
      <w:r w:rsidR="000D1B7E" w:rsidRPr="00661273">
        <w:t>souligné que l</w:t>
      </w:r>
      <w:r w:rsidRPr="00661273">
        <w:t>es forêts du Libéria disparaissent alors que l’immense majorité de la population vit encore dans la pauvreté.</w:t>
      </w:r>
      <w:r w:rsidR="000D1B7E" w:rsidRPr="00661273">
        <w:t xml:space="preserve"> </w:t>
      </w:r>
      <w:r w:rsidRPr="00661273">
        <w:t xml:space="preserve">Le taux de dégradation de la forêt dense a doublé en moins d’une décennie. </w:t>
      </w:r>
      <w:r w:rsidR="000D1B7E" w:rsidRPr="00661273">
        <w:t xml:space="preserve">Pour M. </w:t>
      </w:r>
      <w:proofErr w:type="spellStart"/>
      <w:r w:rsidR="000D1B7E" w:rsidRPr="00661273">
        <w:t>Nobeh</w:t>
      </w:r>
      <w:proofErr w:type="spellEnd"/>
      <w:r w:rsidR="000D1B7E" w:rsidRPr="00661273">
        <w:t>, p</w:t>
      </w:r>
      <w:r w:rsidRPr="00661273">
        <w:t xml:space="preserve">réserver </w:t>
      </w:r>
      <w:r w:rsidR="000D1B7E" w:rsidRPr="00661273">
        <w:t>l</w:t>
      </w:r>
      <w:r w:rsidRPr="00661273">
        <w:t xml:space="preserve">es forêts n’est pas seulement une question climatique </w:t>
      </w:r>
      <w:r w:rsidR="000D1B7E" w:rsidRPr="00661273">
        <w:t xml:space="preserve">mais </w:t>
      </w:r>
      <w:r w:rsidRPr="00661273">
        <w:t>un impératif social et économique</w:t>
      </w:r>
      <w:r w:rsidR="000D1B7E" w:rsidRPr="00661273">
        <w:t xml:space="preserve">, </w:t>
      </w:r>
      <w:r w:rsidRPr="00661273">
        <w:t>environ un tiers de la population libérienne dépend</w:t>
      </w:r>
      <w:r w:rsidR="000D1B7E" w:rsidRPr="00661273">
        <w:t>ant</w:t>
      </w:r>
      <w:r w:rsidRPr="00661273">
        <w:t xml:space="preserve"> directement des produits forestiers pour ses moyens de subsistance.</w:t>
      </w:r>
      <w:r w:rsidR="000D1B7E" w:rsidRPr="00661273">
        <w:t xml:space="preserve"> </w:t>
      </w:r>
      <w:r w:rsidRPr="00661273">
        <w:t>Il a averti que la perte de la couverture forestière entraîne l’appauvrissement et la perte de culture et d’identité, notant que toute intervention réussie doit être développée en étroite collaboration avec les communautés qui habitent la forêt.</w:t>
      </w:r>
      <w:r w:rsidR="000D1B7E" w:rsidRPr="00661273">
        <w:t xml:space="preserve"> </w:t>
      </w:r>
      <w:r w:rsidR="00DF4247" w:rsidRPr="00661273">
        <w:t>PADEV</w:t>
      </w:r>
      <w:r w:rsidR="00417980" w:rsidRPr="00661273">
        <w:t>,</w:t>
      </w:r>
      <w:r w:rsidR="00DF4247" w:rsidRPr="00661273">
        <w:t xml:space="preserve"> qui travaille à une gestion collaborative des forêts</w:t>
      </w:r>
      <w:r w:rsidR="00417980" w:rsidRPr="00661273">
        <w:t>,</w:t>
      </w:r>
      <w:r w:rsidR="00DF4247" w:rsidRPr="00661273">
        <w:t xml:space="preserve"> est implanté dans plus d’une centaine de communautés dépendantes des forêts. </w:t>
      </w:r>
      <w:r w:rsidRPr="00661273">
        <w:t xml:space="preserve">L’atelier s’est concentré sur une revue du projet pilote </w:t>
      </w:r>
      <w:proofErr w:type="spellStart"/>
      <w:r w:rsidRPr="00661273">
        <w:t>PfS</w:t>
      </w:r>
      <w:proofErr w:type="spellEnd"/>
      <w:r w:rsidRPr="00661273">
        <w:t xml:space="preserve"> lancé en 2025 par </w:t>
      </w:r>
      <w:r w:rsidRPr="00661273">
        <w:rPr>
          <w:i/>
          <w:iCs/>
        </w:rPr>
        <w:t xml:space="preserve">Integrated </w:t>
      </w:r>
      <w:proofErr w:type="spellStart"/>
      <w:r w:rsidRPr="00661273">
        <w:rPr>
          <w:i/>
          <w:iCs/>
        </w:rPr>
        <w:t>Development</w:t>
      </w:r>
      <w:proofErr w:type="spellEnd"/>
      <w:r w:rsidRPr="00661273">
        <w:rPr>
          <w:i/>
          <w:iCs/>
        </w:rPr>
        <w:t xml:space="preserve"> and Learning</w:t>
      </w:r>
      <w:r w:rsidRPr="00661273">
        <w:t xml:space="preserve"> (IDL), en collaboration avec la </w:t>
      </w:r>
      <w:proofErr w:type="spellStart"/>
      <w:r w:rsidRPr="00661273">
        <w:rPr>
          <w:i/>
          <w:iCs/>
        </w:rPr>
        <w:t>Forestry</w:t>
      </w:r>
      <w:proofErr w:type="spellEnd"/>
      <w:r w:rsidRPr="00661273">
        <w:rPr>
          <w:i/>
          <w:iCs/>
        </w:rPr>
        <w:t xml:space="preserve"> </w:t>
      </w:r>
      <w:proofErr w:type="spellStart"/>
      <w:r w:rsidRPr="00661273">
        <w:rPr>
          <w:i/>
          <w:iCs/>
        </w:rPr>
        <w:t>Development</w:t>
      </w:r>
      <w:proofErr w:type="spellEnd"/>
      <w:r w:rsidRPr="00661273">
        <w:rPr>
          <w:i/>
          <w:iCs/>
        </w:rPr>
        <w:t xml:space="preserve"> </w:t>
      </w:r>
      <w:proofErr w:type="spellStart"/>
      <w:r w:rsidRPr="00661273">
        <w:rPr>
          <w:i/>
          <w:iCs/>
        </w:rPr>
        <w:t>Authority</w:t>
      </w:r>
      <w:proofErr w:type="spellEnd"/>
      <w:r w:rsidRPr="00661273">
        <w:t xml:space="preserve"> (FDA) et avec le soutien du gouvernement irlandais.</w:t>
      </w:r>
      <w:r w:rsidR="000D1B7E" w:rsidRPr="00661273">
        <w:t xml:space="preserve"> </w:t>
      </w:r>
      <w:r w:rsidRPr="00661273">
        <w:t xml:space="preserve">Le </w:t>
      </w:r>
      <w:r w:rsidRPr="00661273">
        <w:lastRenderedPageBreak/>
        <w:t>projet pilote a couvert 50 674 h</w:t>
      </w:r>
      <w:r w:rsidR="000D1B7E" w:rsidRPr="00661273">
        <w:t xml:space="preserve">a </w:t>
      </w:r>
      <w:r w:rsidRPr="00661273">
        <w:t xml:space="preserve">de forêt dense dans les districts de </w:t>
      </w:r>
      <w:proofErr w:type="spellStart"/>
      <w:r w:rsidRPr="00661273">
        <w:t>Wedjah</w:t>
      </w:r>
      <w:proofErr w:type="spellEnd"/>
      <w:r w:rsidRPr="00661273">
        <w:t xml:space="preserve"> et </w:t>
      </w:r>
      <w:proofErr w:type="spellStart"/>
      <w:r w:rsidRPr="00661273">
        <w:t>Jeadea</w:t>
      </w:r>
      <w:proofErr w:type="spellEnd"/>
      <w:r w:rsidRPr="00661273">
        <w:t>.</w:t>
      </w:r>
      <w:r w:rsidR="00417980" w:rsidRPr="00661273">
        <w:t xml:space="preserve"> Le </w:t>
      </w:r>
      <w:r w:rsidRPr="00661273">
        <w:t xml:space="preserve">modèle </w:t>
      </w:r>
      <w:proofErr w:type="spellStart"/>
      <w:r w:rsidRPr="00661273">
        <w:t>PfS</w:t>
      </w:r>
      <w:proofErr w:type="spellEnd"/>
      <w:r w:rsidRPr="00661273">
        <w:t xml:space="preserve"> explore les paiements de gestion responsable</w:t>
      </w:r>
      <w:r w:rsidR="00417980" w:rsidRPr="00661273">
        <w:t>,</w:t>
      </w:r>
      <w:r w:rsidRPr="00661273">
        <w:t xml:space="preserve"> incitant les communautés à protéger la forêt plutôt que de la défricher à des fins </w:t>
      </w:r>
      <w:r w:rsidR="00417980" w:rsidRPr="00661273">
        <w:t>de</w:t>
      </w:r>
      <w:r w:rsidRPr="00661273">
        <w:t xml:space="preserve"> court terme.</w:t>
      </w:r>
      <w:r w:rsidR="00417980" w:rsidRPr="00661273">
        <w:t xml:space="preserve"> </w:t>
      </w:r>
      <w:r w:rsidRPr="00661273">
        <w:t>Les parties prenantes de l’atelier ont discuté de propositions pour améliorer le modèle de gestion responsable en s’appuyant sur les leçons tirées de la première année.</w:t>
      </w:r>
      <w:r w:rsidR="00417980" w:rsidRPr="00661273">
        <w:t xml:space="preserve"> </w:t>
      </w:r>
      <w:r w:rsidRPr="00661273">
        <w:t xml:space="preserve">Les discussions </w:t>
      </w:r>
      <w:r w:rsidR="00417980" w:rsidRPr="00661273">
        <w:t xml:space="preserve">ont </w:t>
      </w:r>
      <w:r w:rsidRPr="00661273">
        <w:t>port</w:t>
      </w:r>
      <w:r w:rsidR="00417980" w:rsidRPr="00661273">
        <w:t>é</w:t>
      </w:r>
      <w:r w:rsidRPr="00661273">
        <w:t xml:space="preserve"> sur </w:t>
      </w:r>
      <w:r w:rsidR="00C50BB4" w:rsidRPr="00661273">
        <w:t>l</w:t>
      </w:r>
      <w:r w:rsidRPr="00661273">
        <w:t>es structures de paiement pour garantir que les fonds atteignent les membres les plus vulnérables de</w:t>
      </w:r>
      <w:r w:rsidR="00C50BB4" w:rsidRPr="00661273">
        <w:t xml:space="preserve">s </w:t>
      </w:r>
      <w:r w:rsidRPr="00661273">
        <w:t>communauté</w:t>
      </w:r>
      <w:r w:rsidR="00C50BB4" w:rsidRPr="00661273">
        <w:t>s</w:t>
      </w:r>
      <w:r w:rsidRPr="00661273">
        <w:t xml:space="preserve">, </w:t>
      </w:r>
      <w:r w:rsidR="00C50BB4" w:rsidRPr="00661273">
        <w:t xml:space="preserve">sur </w:t>
      </w:r>
      <w:r w:rsidRPr="00661273">
        <w:t xml:space="preserve">la mise en œuvre </w:t>
      </w:r>
      <w:r w:rsidR="00C50BB4" w:rsidRPr="00661273">
        <w:t xml:space="preserve">d’outil de communication </w:t>
      </w:r>
      <w:r w:rsidRPr="00661273">
        <w:t xml:space="preserve">pour </w:t>
      </w:r>
      <w:r w:rsidR="00C50BB4" w:rsidRPr="00661273">
        <w:t>informer sur les risques de l</w:t>
      </w:r>
      <w:r w:rsidRPr="00661273">
        <w:t xml:space="preserve">’exploitation forestière illégale et </w:t>
      </w:r>
      <w:r w:rsidR="00C50BB4" w:rsidRPr="00661273">
        <w:t>du</w:t>
      </w:r>
      <w:r w:rsidRPr="00661273">
        <w:t xml:space="preserve"> braconnage, et </w:t>
      </w:r>
      <w:r w:rsidR="00C50BB4" w:rsidRPr="00661273">
        <w:t xml:space="preserve">sur </w:t>
      </w:r>
      <w:r w:rsidRPr="00661273">
        <w:t>le renforcement de la gouvernance forestière.</w:t>
      </w:r>
    </w:p>
    <w:p w14:paraId="4DD4EBF2" w14:textId="77777777" w:rsidR="00C50BB4" w:rsidRPr="00661273" w:rsidRDefault="00C50BB4" w:rsidP="005674E2">
      <w:pPr>
        <w:spacing w:after="0"/>
      </w:pPr>
    </w:p>
    <w:p w14:paraId="47A11E0C" w14:textId="4F6236AD" w:rsidR="009D0F96" w:rsidRPr="00661273" w:rsidRDefault="009D0F96" w:rsidP="001C1865">
      <w:pPr>
        <w:pStyle w:val="Titre1"/>
        <w:spacing w:before="0"/>
      </w:pPr>
      <w:bookmarkStart w:id="278" w:name="_Toc226050060"/>
      <w:r w:rsidRPr="00661273">
        <w:t>Mali</w:t>
      </w:r>
      <w:bookmarkEnd w:id="270"/>
      <w:bookmarkEnd w:id="271"/>
      <w:bookmarkEnd w:id="272"/>
      <w:bookmarkEnd w:id="278"/>
    </w:p>
    <w:p w14:paraId="7610DEA6" w14:textId="39286592" w:rsidR="00C02554" w:rsidRPr="00661273" w:rsidRDefault="00C02554" w:rsidP="00C02554">
      <w:pPr>
        <w:pStyle w:val="Titre2"/>
        <w:spacing w:before="0"/>
      </w:pPr>
      <w:bookmarkStart w:id="279" w:name="_Hlk224985216"/>
      <w:bookmarkStart w:id="280" w:name="_Toc226050061"/>
      <w:r w:rsidRPr="00661273">
        <w:t>Sécurité alimentaire - 22</w:t>
      </w:r>
      <w:r w:rsidRPr="00661273">
        <w:rPr>
          <w:vertAlign w:val="superscript"/>
        </w:rPr>
        <w:t>ème</w:t>
      </w:r>
      <w:r w:rsidRPr="00661273">
        <w:t xml:space="preserve"> session ordinaire du Conseil national de sécurité alimentaire.</w:t>
      </w:r>
      <w:bookmarkEnd w:id="280"/>
    </w:p>
    <w:p w14:paraId="003A7A13" w14:textId="5E69D071" w:rsidR="00C02554" w:rsidRPr="00661273" w:rsidRDefault="00C02554" w:rsidP="00C02554">
      <w:pPr>
        <w:spacing w:after="0"/>
      </w:pPr>
      <w:r w:rsidRPr="00661273">
        <w:t xml:space="preserve">Le Premier ministre, M. Mali Abdoulaye </w:t>
      </w:r>
      <w:proofErr w:type="spellStart"/>
      <w:r w:rsidRPr="00661273">
        <w:t>Maïga</w:t>
      </w:r>
      <w:proofErr w:type="spellEnd"/>
      <w:r w:rsidRPr="00661273">
        <w:t xml:space="preserve">, a présidé la </w:t>
      </w:r>
      <w:bookmarkStart w:id="281" w:name="_Hlk225779724"/>
      <w:r w:rsidRPr="00661273">
        <w:t>22</w:t>
      </w:r>
      <w:r w:rsidRPr="00661273">
        <w:rPr>
          <w:vertAlign w:val="superscript"/>
        </w:rPr>
        <w:t>ème</w:t>
      </w:r>
      <w:r w:rsidRPr="00661273">
        <w:t xml:space="preserve"> session ordinaire du Conseil national de sécurité alimentaire</w:t>
      </w:r>
      <w:bookmarkEnd w:id="281"/>
      <w:r w:rsidRPr="00661273">
        <w:t>, consacrée à l’examen du bilan du Plan national de réponse 2025 et à la validation de celui de 2026. Les autorités ont annoncé une production céréalière prévisionnelle de 11,452 M de tonnes pour 2025, dans un environnement marqué par des contraintes sécuritaires, un accès limité aux intrants, mais aussi par une pluviométrie jugée globalement favorable. Le Plan national de réponse 2026 prévoit une assistance d’urgence de 20 000 tonnes de céréales au profit de 1,56 M de personnes. Il inclut également le renforcement de la facilité alimentaire malienne ainsi que l’extension des dispositifs de vente de kits alimentaires à prix social dans plusieurs centres urbains, notamment Bamako, Ségou et Sikasso. Les autorités maliennes indiquent que ces mesures visent à consolider la résilience alimentaire et à améliorer l’accès des populations vulnérables aux denrées de base. Elles s’inscrivent dans la continuité des dispositifs mis en place les années précédentes pour faire face aux effets combinés de l’insécurité, des chocs climatiques et des perturbations économiques. Selon des analyses de sécurité alimentaire publiées par des organisations internationales, la disponibilité céréalière nationale est jugée globalement moyenne à supérieure à la moyenne pour la période 2025-2026. Ces mêmes analyses relèvent toutefois des disparités importantes selon les régions, notamment dans le nord et le centre du pays, où l’insécurité limite l’accès aux marchés et aux zones de production. Le Programme alimentaire mondial estime que plusieurs millions de personnes restent exposées à l’insécurité alimentaire au Mali, avec une aggravation attendue pendant la période de soudure. Les besoins humanitaires demeurent élevés, en particulier dans les zones affectées par les conflits et les déplacements de populations. Les données disponibles indiquent également que la malnutrition aiguë continue de toucher une part significative des enfants de moins de cinq ans ainsi que des femmes enceintes ou allaitantes. Parallèlement, les déplacements internes liés à l’insécurité accentuent la pression sur les ressources alimentaires et les services de base dans les zones d’accueil. Les programmes de réponse nationale et les interventions des partenaires humanitaires restent mobilisés afin d’assurer l’assistance aux populations les plus vulnérables et de soutenir les systèmes de production agricole.</w:t>
      </w:r>
    </w:p>
    <w:p w14:paraId="1C6E58F8" w14:textId="77777777" w:rsidR="00C02554" w:rsidRPr="00661273" w:rsidRDefault="00C02554" w:rsidP="00C02554">
      <w:pPr>
        <w:spacing w:after="0"/>
      </w:pPr>
    </w:p>
    <w:p w14:paraId="04DA167C" w14:textId="49D4A7A2" w:rsidR="00C842E9" w:rsidRPr="00661273" w:rsidRDefault="00C842E9" w:rsidP="00352B87">
      <w:pPr>
        <w:pStyle w:val="Titre2"/>
        <w:spacing w:before="0"/>
      </w:pPr>
      <w:bookmarkStart w:id="282" w:name="_Hlk225779953"/>
      <w:bookmarkStart w:id="283" w:name="_Toc226050062"/>
      <w:r w:rsidRPr="00661273">
        <w:t>Coton - Le Mali vise une croissance de plus de 50% de sa production en 2026/2027.</w:t>
      </w:r>
      <w:bookmarkEnd w:id="283"/>
    </w:p>
    <w:bookmarkEnd w:id="279"/>
    <w:bookmarkEnd w:id="282"/>
    <w:p w14:paraId="6FFE0079" w14:textId="224D279F" w:rsidR="00352B87" w:rsidRPr="00661273" w:rsidRDefault="00C842E9" w:rsidP="00C842E9">
      <w:pPr>
        <w:spacing w:after="0"/>
      </w:pPr>
      <w:r w:rsidRPr="00661273">
        <w:t>Le Mali prévoit de porter sa production de coton graine à plus de 650</w:t>
      </w:r>
      <w:r w:rsidRPr="00661273">
        <w:rPr>
          <w:rFonts w:ascii="Times New Roman" w:hAnsi="Times New Roman" w:cs="Times New Roman"/>
        </w:rPr>
        <w:t> </w:t>
      </w:r>
      <w:r w:rsidRPr="00661273">
        <w:t>000 tonnes durant la prochaine campagne de 2026/2027. L</w:t>
      </w:r>
      <w:r w:rsidRPr="00661273">
        <w:rPr>
          <w:rFonts w:cs="Marianne"/>
        </w:rPr>
        <w:t>’</w:t>
      </w:r>
      <w:r w:rsidRPr="00661273">
        <w:t xml:space="preserve">information a </w:t>
      </w:r>
      <w:r w:rsidRPr="00661273">
        <w:rPr>
          <w:rFonts w:cs="Marianne"/>
        </w:rPr>
        <w:t>é</w:t>
      </w:r>
      <w:r w:rsidRPr="00661273">
        <w:t>t</w:t>
      </w:r>
      <w:r w:rsidRPr="00661273">
        <w:rPr>
          <w:rFonts w:cs="Marianne"/>
        </w:rPr>
        <w:t>é</w:t>
      </w:r>
      <w:r w:rsidRPr="00661273">
        <w:t xml:space="preserve"> r</w:t>
      </w:r>
      <w:r w:rsidRPr="00661273">
        <w:rPr>
          <w:rFonts w:cs="Marianne"/>
        </w:rPr>
        <w:t>é</w:t>
      </w:r>
      <w:r w:rsidRPr="00661273">
        <w:t>v</w:t>
      </w:r>
      <w:r w:rsidRPr="00661273">
        <w:rPr>
          <w:rFonts w:cs="Marianne"/>
        </w:rPr>
        <w:t>é</w:t>
      </w:r>
      <w:r w:rsidRPr="00661273">
        <w:t>l</w:t>
      </w:r>
      <w:r w:rsidRPr="00661273">
        <w:rPr>
          <w:rFonts w:cs="Marianne"/>
        </w:rPr>
        <w:t>é</w:t>
      </w:r>
      <w:r w:rsidRPr="00661273">
        <w:t>e en marge de la 106</w:t>
      </w:r>
      <w:r w:rsidRPr="00661273">
        <w:rPr>
          <w:vertAlign w:val="superscript"/>
        </w:rPr>
        <w:t>ème</w:t>
      </w:r>
      <w:r w:rsidRPr="00661273">
        <w:t xml:space="preserve"> session ordinaire du Conseil d’administration de la Compagnie Malienne pour le Développement des </w:t>
      </w:r>
      <w:r w:rsidRPr="00661273">
        <w:lastRenderedPageBreak/>
        <w:t>Textiles (CMDT), qui s’est tenue le 26 février dernier. Cette prévision, si elle se réalise, signerait une hausse de plus de 50% par rapport à la récolte estimée pour la campagne en cours. Les données de l’interprofession rapportées par le Programme régional de production intégrée du coton en Afrique (PR-PICA) montrent en effet que le Mali s’attend à une production de 433</w:t>
      </w:r>
      <w:r w:rsidRPr="00661273">
        <w:rPr>
          <w:rFonts w:ascii="Times New Roman" w:hAnsi="Times New Roman" w:cs="Times New Roman"/>
        </w:rPr>
        <w:t> </w:t>
      </w:r>
      <w:r w:rsidRPr="00661273">
        <w:t>700</w:t>
      </w:r>
      <w:r w:rsidR="00DF5666">
        <w:t> </w:t>
      </w:r>
      <w:r w:rsidRPr="00661273">
        <w:t>tonnes de coton graine en 2025/2026. Dans le cadre de cette ambition, la CMDT prévoit notamment d’augmenter les superficies cultivées emblavée de 96</w:t>
      </w:r>
      <w:r w:rsidRPr="00661273">
        <w:rPr>
          <w:rFonts w:ascii="Times New Roman" w:hAnsi="Times New Roman" w:cs="Times New Roman"/>
        </w:rPr>
        <w:t> </w:t>
      </w:r>
      <w:r w:rsidRPr="00661273">
        <w:t xml:space="preserve">000 ha pour la faire passer </w:t>
      </w:r>
      <w:r w:rsidRPr="00661273">
        <w:rPr>
          <w:rFonts w:cs="Marianne"/>
        </w:rPr>
        <w:t>à</w:t>
      </w:r>
      <w:r w:rsidRPr="00661273">
        <w:t xml:space="preserve"> 630</w:t>
      </w:r>
      <w:r w:rsidRPr="00661273">
        <w:rPr>
          <w:rFonts w:ascii="Times New Roman" w:hAnsi="Times New Roman" w:cs="Times New Roman"/>
        </w:rPr>
        <w:t> </w:t>
      </w:r>
      <w:r w:rsidRPr="00661273">
        <w:t xml:space="preserve">000 ha durant la campagne de 2026/2027. Il est </w:t>
      </w:r>
      <w:r w:rsidRPr="00661273">
        <w:rPr>
          <w:rFonts w:cs="Marianne"/>
        </w:rPr>
        <w:t>é</w:t>
      </w:r>
      <w:r w:rsidRPr="00661273">
        <w:t>galement pr</w:t>
      </w:r>
      <w:r w:rsidRPr="00661273">
        <w:rPr>
          <w:rFonts w:cs="Marianne"/>
        </w:rPr>
        <w:t>é</w:t>
      </w:r>
      <w:r w:rsidRPr="00661273">
        <w:t>vu d</w:t>
      </w:r>
      <w:r w:rsidRPr="00661273">
        <w:rPr>
          <w:rFonts w:cs="Marianne"/>
        </w:rPr>
        <w:t>’</w:t>
      </w:r>
      <w:r w:rsidRPr="00661273">
        <w:t>augmenter de 17% le rendement moyen des cultures d</w:t>
      </w:r>
      <w:r w:rsidRPr="00661273">
        <w:rPr>
          <w:rFonts w:cs="Marianne"/>
        </w:rPr>
        <w:t>’</w:t>
      </w:r>
      <w:r w:rsidRPr="00661273">
        <w:t>une année sur l’autre pour le faire passer à 950</w:t>
      </w:r>
      <w:r w:rsidRPr="00661273">
        <w:rPr>
          <w:rFonts w:ascii="Times New Roman" w:hAnsi="Times New Roman" w:cs="Times New Roman"/>
        </w:rPr>
        <w:t> </w:t>
      </w:r>
      <w:r w:rsidRPr="00661273">
        <w:t>kg</w:t>
      </w:r>
      <w:r w:rsidR="00352B87" w:rsidRPr="00661273">
        <w:t>/ha</w:t>
      </w:r>
      <w:r w:rsidRPr="00661273">
        <w:t>.</w:t>
      </w:r>
      <w:r w:rsidR="00352B87" w:rsidRPr="00661273">
        <w:t xml:space="preserve"> </w:t>
      </w:r>
      <w:r w:rsidRPr="00661273">
        <w:t xml:space="preserve">Selon les autorités, la filière doit néanmoins composer avec des défis agronomiques et structurels qui avaient déjà perturbé la campagne précédente. Dans plusieurs zones productrices, l’insécurité continue d’entraver les activités agricoles, tandis que la variabilité climatique marquée par des épisodes d’inondations et des poches de sécheresse pèse sur les rendements. </w:t>
      </w:r>
      <w:r w:rsidR="00DF5666">
        <w:t xml:space="preserve"> </w:t>
      </w:r>
      <w:r w:rsidR="00352B87" w:rsidRPr="00661273">
        <w:t>A</w:t>
      </w:r>
      <w:r w:rsidRPr="00661273">
        <w:t xml:space="preserve"> ces contraintes s’ajoutent la gestion des attaques de </w:t>
      </w:r>
      <w:proofErr w:type="spellStart"/>
      <w:r w:rsidRPr="00661273">
        <w:t>jassides</w:t>
      </w:r>
      <w:proofErr w:type="spellEnd"/>
      <w:r w:rsidRPr="00661273">
        <w:t xml:space="preserve"> (insectes parasites du coton) et les retards dans l’approvisionnement en intrants.</w:t>
      </w:r>
      <w:r w:rsidR="00352B87" w:rsidRPr="00661273">
        <w:t xml:space="preserve"> M. </w:t>
      </w:r>
      <w:proofErr w:type="spellStart"/>
      <w:r w:rsidRPr="00661273">
        <w:t>Kouloumégué</w:t>
      </w:r>
      <w:proofErr w:type="spellEnd"/>
      <w:r w:rsidRPr="00661273">
        <w:t xml:space="preserve"> Dembélé, PDG de la CMDT, indique qu’un plan de relance intérimaire, assorti d’un plan d’action opérationnel, est en cours d’adoption afin de mieux anticiper ces risques.</w:t>
      </w:r>
      <w:r w:rsidR="00352B87" w:rsidRPr="00661273">
        <w:t xml:space="preserve"> </w:t>
      </w:r>
      <w:r w:rsidRPr="00661273">
        <w:t>Au Mali, la production de coton graine a évolué en dents de scie sur les cinq dernières campagnes. Depuis le pic de production de 777</w:t>
      </w:r>
      <w:r w:rsidRPr="00661273">
        <w:rPr>
          <w:rFonts w:ascii="Times New Roman" w:hAnsi="Times New Roman" w:cs="Times New Roman"/>
        </w:rPr>
        <w:t> </w:t>
      </w:r>
      <w:r w:rsidRPr="00661273">
        <w:t>000 tonnes atteint en 2021/2022, la filière n’est plus jamais parvenue à franchir la barre des 700</w:t>
      </w:r>
      <w:r w:rsidRPr="00661273">
        <w:rPr>
          <w:rFonts w:ascii="Times New Roman" w:hAnsi="Times New Roman" w:cs="Times New Roman"/>
        </w:rPr>
        <w:t> </w:t>
      </w:r>
      <w:r w:rsidRPr="00661273">
        <w:t>000 tonnes. Cette irr</w:t>
      </w:r>
      <w:r w:rsidRPr="00661273">
        <w:rPr>
          <w:rFonts w:cs="Marianne"/>
        </w:rPr>
        <w:t>é</w:t>
      </w:r>
      <w:r w:rsidRPr="00661273">
        <w:t>gularit</w:t>
      </w:r>
      <w:r w:rsidRPr="00661273">
        <w:rPr>
          <w:rFonts w:cs="Marianne"/>
        </w:rPr>
        <w:t>é</w:t>
      </w:r>
      <w:r w:rsidRPr="00661273">
        <w:t xml:space="preserve"> lui a d</w:t>
      </w:r>
      <w:r w:rsidRPr="00661273">
        <w:rPr>
          <w:rFonts w:cs="Marianne"/>
        </w:rPr>
        <w:t>é</w:t>
      </w:r>
      <w:r w:rsidRPr="00661273">
        <w:t>j</w:t>
      </w:r>
      <w:r w:rsidRPr="00661273">
        <w:rPr>
          <w:rFonts w:cs="Marianne"/>
        </w:rPr>
        <w:t>à</w:t>
      </w:r>
      <w:r w:rsidRPr="00661273">
        <w:t xml:space="preserve"> co</w:t>
      </w:r>
      <w:r w:rsidRPr="00661273">
        <w:rPr>
          <w:rFonts w:cs="Marianne"/>
        </w:rPr>
        <w:t>û</w:t>
      </w:r>
      <w:r w:rsidRPr="00661273">
        <w:t>t</w:t>
      </w:r>
      <w:r w:rsidRPr="00661273">
        <w:rPr>
          <w:rFonts w:cs="Marianne"/>
        </w:rPr>
        <w:t>é</w:t>
      </w:r>
      <w:r w:rsidRPr="00661273">
        <w:t xml:space="preserve"> sa place de leader africain de l</w:t>
      </w:r>
      <w:r w:rsidRPr="00661273">
        <w:rPr>
          <w:rFonts w:cs="Marianne"/>
        </w:rPr>
        <w:t>’</w:t>
      </w:r>
      <w:r w:rsidRPr="00661273">
        <w:t>offre au d</w:t>
      </w:r>
      <w:r w:rsidRPr="00661273">
        <w:rPr>
          <w:rFonts w:cs="Marianne"/>
        </w:rPr>
        <w:t>é</w:t>
      </w:r>
      <w:r w:rsidRPr="00661273">
        <w:t>triment du B</w:t>
      </w:r>
      <w:r w:rsidRPr="00661273">
        <w:rPr>
          <w:rFonts w:cs="Marianne"/>
        </w:rPr>
        <w:t>é</w:t>
      </w:r>
      <w:r w:rsidRPr="00661273">
        <w:t xml:space="preserve">nin </w:t>
      </w:r>
      <w:r w:rsidRPr="00661273">
        <w:rPr>
          <w:rFonts w:cs="Marianne"/>
        </w:rPr>
        <w:t>à</w:t>
      </w:r>
      <w:r w:rsidRPr="00661273">
        <w:t xml:space="preserve"> plusieurs reprises, dont la derni</w:t>
      </w:r>
      <w:r w:rsidRPr="00661273">
        <w:rPr>
          <w:rFonts w:cs="Marianne"/>
        </w:rPr>
        <w:t>è</w:t>
      </w:r>
      <w:r w:rsidRPr="00661273">
        <w:t xml:space="preserve">re qui remonte </w:t>
      </w:r>
      <w:r w:rsidRPr="00661273">
        <w:rPr>
          <w:rFonts w:cs="Marianne"/>
        </w:rPr>
        <w:t>à</w:t>
      </w:r>
      <w:r w:rsidRPr="00661273">
        <w:t xml:space="preserve"> la campagne 2025/2026.</w:t>
      </w:r>
      <w:r w:rsidR="00352B87" w:rsidRPr="00661273">
        <w:t xml:space="preserve"> </w:t>
      </w:r>
      <w:r w:rsidRPr="00661273">
        <w:t xml:space="preserve">Produit stratégique s’imposant comme la deuxième source de recettes d’exportation du pays après l’or, le coton pèse lourd dans la balance commerciale malienne. L’instabilité de l’offre limite donc non seulement les volumes exportables, mais aussi les recettes générées. </w:t>
      </w:r>
      <w:r w:rsidR="00352B87" w:rsidRPr="00661273">
        <w:t>Le Mali a exporté près de 69,7 M USD de coton en 2024, soit un montant presque quatre fois inférieur aux 256</w:t>
      </w:r>
      <w:r w:rsidR="00352B87" w:rsidRPr="00661273">
        <w:rPr>
          <w:rFonts w:ascii="Times New Roman" w:hAnsi="Times New Roman" w:cs="Times New Roman"/>
        </w:rPr>
        <w:t> </w:t>
      </w:r>
      <w:r w:rsidR="00352B87" w:rsidRPr="00661273">
        <w:t>M USD de recettes enregistr</w:t>
      </w:r>
      <w:r w:rsidR="00352B87" w:rsidRPr="00661273">
        <w:rPr>
          <w:rFonts w:cs="Marianne"/>
        </w:rPr>
        <w:t>é</w:t>
      </w:r>
      <w:r w:rsidR="00352B87" w:rsidRPr="00661273">
        <w:t>es en 2020.</w:t>
      </w:r>
      <w:r w:rsidR="00352B87" w:rsidRPr="00661273">
        <w:rPr>
          <w:rFonts w:ascii="Times New Roman" w:hAnsi="Times New Roman" w:cs="Times New Roman"/>
        </w:rPr>
        <w:t> </w:t>
      </w:r>
      <w:r w:rsidR="00352B87" w:rsidRPr="00661273">
        <w:t>L’</w:t>
      </w:r>
      <w:r w:rsidRPr="00661273">
        <w:t xml:space="preserve">enjeu </w:t>
      </w:r>
      <w:r w:rsidR="00352B87" w:rsidRPr="00661273">
        <w:t xml:space="preserve">est </w:t>
      </w:r>
      <w:r w:rsidRPr="00661273">
        <w:t>d’autant plus sensible que les cours internationaux évoluent</w:t>
      </w:r>
      <w:r w:rsidR="00352B87" w:rsidRPr="00661273">
        <w:t xml:space="preserve"> </w:t>
      </w:r>
      <w:r w:rsidRPr="00661273">
        <w:t>à la baisse depuis quelques années.</w:t>
      </w:r>
      <w:r w:rsidR="00352B87" w:rsidRPr="00661273">
        <w:t xml:space="preserve"> </w:t>
      </w:r>
      <w:r w:rsidRPr="00661273">
        <w:t xml:space="preserve">D’après le Comité consultatif international sur le coton (ICAC), l’indice </w:t>
      </w:r>
      <w:proofErr w:type="spellStart"/>
      <w:r w:rsidRPr="00661273">
        <w:t>Cotlook</w:t>
      </w:r>
      <w:proofErr w:type="spellEnd"/>
      <w:r w:rsidRPr="00661273">
        <w:t xml:space="preserve"> A</w:t>
      </w:r>
      <w:r w:rsidR="00352B87" w:rsidRPr="00661273">
        <w:t>,</w:t>
      </w:r>
      <w:r w:rsidRPr="00661273">
        <w:t xml:space="preserve"> qui sert de référence internationale pour le prix du coton, a reculé pour la troisième campagne consécutive, s’établissant en moyenne à 79,6 cents la livre (0,45 kg) en 2024/25, soit une baisse de 13,4 % par rapport à la saison précédente et son plus bas niveau moyen depuis la campagne 2020/2021.</w:t>
      </w:r>
    </w:p>
    <w:p w14:paraId="32BF824A" w14:textId="77777777" w:rsidR="00AD06DA" w:rsidRPr="00661273" w:rsidRDefault="00AD06DA" w:rsidP="00AD06DA">
      <w:pPr>
        <w:spacing w:after="0"/>
      </w:pPr>
    </w:p>
    <w:p w14:paraId="30D9E4D4" w14:textId="2B11C2D9" w:rsidR="00AD06DA" w:rsidRPr="00661273" w:rsidRDefault="00AD06DA" w:rsidP="005674E2">
      <w:pPr>
        <w:keepNext/>
        <w:keepLines/>
        <w:spacing w:after="0"/>
        <w:outlineLvl w:val="1"/>
        <w:rPr>
          <w:b/>
          <w:bCs/>
        </w:rPr>
      </w:pPr>
      <w:bookmarkStart w:id="284" w:name="_Toc226050063"/>
      <w:r w:rsidRPr="00661273">
        <w:rPr>
          <w:b/>
          <w:bCs/>
        </w:rPr>
        <w:t xml:space="preserve">Mangue </w:t>
      </w:r>
      <w:r w:rsidR="003A1AFC" w:rsidRPr="00661273">
        <w:rPr>
          <w:b/>
          <w:bCs/>
        </w:rPr>
        <w:t>–</w:t>
      </w:r>
      <w:r w:rsidRPr="00661273">
        <w:rPr>
          <w:b/>
          <w:bCs/>
        </w:rPr>
        <w:t xml:space="preserve"> </w:t>
      </w:r>
      <w:r w:rsidR="003A1AFC" w:rsidRPr="00661273">
        <w:rPr>
          <w:b/>
          <w:bCs/>
        </w:rPr>
        <w:t>2</w:t>
      </w:r>
      <w:r w:rsidR="003A1AFC" w:rsidRPr="00661273">
        <w:rPr>
          <w:b/>
          <w:bCs/>
          <w:vertAlign w:val="superscript"/>
        </w:rPr>
        <w:t>ème</w:t>
      </w:r>
      <w:r w:rsidR="003A1AFC" w:rsidRPr="00661273">
        <w:rPr>
          <w:b/>
          <w:bCs/>
        </w:rPr>
        <w:t xml:space="preserve"> </w:t>
      </w:r>
      <w:r w:rsidRPr="00661273">
        <w:rPr>
          <w:b/>
          <w:bCs/>
        </w:rPr>
        <w:t>édition du Festival de la mangue</w:t>
      </w:r>
      <w:r w:rsidR="003A1AFC" w:rsidRPr="00661273">
        <w:rPr>
          <w:b/>
          <w:bCs/>
        </w:rPr>
        <w:t xml:space="preserve"> </w:t>
      </w:r>
      <w:r w:rsidRPr="00661273">
        <w:rPr>
          <w:b/>
          <w:bCs/>
        </w:rPr>
        <w:t xml:space="preserve">« Mali </w:t>
      </w:r>
      <w:proofErr w:type="spellStart"/>
      <w:r w:rsidRPr="00661273">
        <w:rPr>
          <w:b/>
          <w:bCs/>
        </w:rPr>
        <w:t>Mangoro</w:t>
      </w:r>
      <w:proofErr w:type="spellEnd"/>
      <w:r w:rsidRPr="00661273">
        <w:rPr>
          <w:b/>
          <w:bCs/>
        </w:rPr>
        <w:t xml:space="preserve"> </w:t>
      </w:r>
      <w:proofErr w:type="spellStart"/>
      <w:r w:rsidRPr="00661273">
        <w:rPr>
          <w:b/>
          <w:bCs/>
        </w:rPr>
        <w:t>Sugu</w:t>
      </w:r>
      <w:proofErr w:type="spellEnd"/>
      <w:r w:rsidRPr="00661273">
        <w:rPr>
          <w:b/>
          <w:bCs/>
        </w:rPr>
        <w:t xml:space="preserve"> ».</w:t>
      </w:r>
      <w:bookmarkEnd w:id="284"/>
    </w:p>
    <w:p w14:paraId="2D84C018" w14:textId="430C84A9" w:rsidR="00AD06DA" w:rsidRPr="00661273" w:rsidRDefault="003A1AFC" w:rsidP="00AD06DA">
      <w:pPr>
        <w:spacing w:after="0"/>
      </w:pPr>
      <w:r w:rsidRPr="00661273">
        <w:t>L</w:t>
      </w:r>
      <w:r w:rsidR="00AD06DA" w:rsidRPr="00661273">
        <w:t>’événement</w:t>
      </w:r>
      <w:r w:rsidRPr="00661273">
        <w:t xml:space="preserve">, inauguré le 25 mars, mettait </w:t>
      </w:r>
      <w:r w:rsidR="00AD06DA" w:rsidRPr="00661273">
        <w:t>cette année l’accent sur la transformation locale comme moteur de développement économique et de création d’emplois. Les organisateurs entend</w:t>
      </w:r>
      <w:r w:rsidRPr="00661273">
        <w:t>ai</w:t>
      </w:r>
      <w:r w:rsidR="00AD06DA" w:rsidRPr="00661273">
        <w:t>ent repositionner la filière au cœur des politiques de valorisation agricole.</w:t>
      </w:r>
      <w:r w:rsidRPr="00661273">
        <w:t xml:space="preserve"> La mangue figure parmi les principaux produits d’exportation du Mali, malgré un potentiel encore largement sous-exploité.</w:t>
      </w:r>
      <w:r w:rsidR="005674E2" w:rsidRPr="00661273">
        <w:t xml:space="preserve"> </w:t>
      </w:r>
      <w:r w:rsidR="00AD06DA" w:rsidRPr="00661273">
        <w:t>Dans son intervention, le ministre de l’</w:t>
      </w:r>
      <w:r w:rsidRPr="00661273">
        <w:t>a</w:t>
      </w:r>
      <w:r w:rsidR="00AD06DA" w:rsidRPr="00661273">
        <w:t xml:space="preserve">griculture, </w:t>
      </w:r>
      <w:r w:rsidRPr="00661273">
        <w:t xml:space="preserve">M. </w:t>
      </w:r>
      <w:r w:rsidR="00AD06DA" w:rsidRPr="00661273">
        <w:t xml:space="preserve">Ibrahima </w:t>
      </w:r>
      <w:proofErr w:type="spellStart"/>
      <w:r w:rsidR="00AD06DA" w:rsidRPr="00661273">
        <w:t>Samaké</w:t>
      </w:r>
      <w:proofErr w:type="spellEnd"/>
      <w:r w:rsidR="00AD06DA" w:rsidRPr="00661273">
        <w:t>, a insisté sur la nécessité de transformer, conserver et mieux commercialiser</w:t>
      </w:r>
      <w:r w:rsidRPr="00661273">
        <w:t xml:space="preserve"> les mangues</w:t>
      </w:r>
      <w:r w:rsidR="00AD06DA" w:rsidRPr="00661273">
        <w:t xml:space="preserve">. La transformation </w:t>
      </w:r>
      <w:r w:rsidR="005674E2" w:rsidRPr="00661273">
        <w:t xml:space="preserve">doit </w:t>
      </w:r>
      <w:r w:rsidR="00AD06DA" w:rsidRPr="00661273">
        <w:t>permet</w:t>
      </w:r>
      <w:r w:rsidR="005674E2" w:rsidRPr="00661273">
        <w:t>tre</w:t>
      </w:r>
      <w:r w:rsidR="00AD06DA" w:rsidRPr="00661273">
        <w:t xml:space="preserve"> non seulement de réduire les pertes post-récolte, mais aussi de créer de la valeur ajoutée, de diversifier les débouchés et de renforcer la compétitivité du Mali sur les marchés régionaux et internationaux.</w:t>
      </w:r>
      <w:r w:rsidRPr="00661273">
        <w:t xml:space="preserve"> </w:t>
      </w:r>
      <w:r w:rsidR="00AD06DA" w:rsidRPr="00661273">
        <w:t xml:space="preserve">Invité d’honneur de cette édition, l’ambassadeur du Royaume d’Espagne au Mali, </w:t>
      </w:r>
      <w:r w:rsidRPr="00661273">
        <w:t xml:space="preserve">M. </w:t>
      </w:r>
      <w:r w:rsidR="00AD06DA" w:rsidRPr="00661273">
        <w:t xml:space="preserve">Antonio Guillén Hidalgo, a salué le potentiel de la filière et réaffirmé l’engagement de son pays à accompagner le Mali. Il a notamment évoqué les opportunités de coopération dans les domaines de la transformation agroalimentaire, de la logistique et de l’exportation, soulignant qu’un partenariat solide </w:t>
      </w:r>
      <w:r w:rsidR="00AD06DA" w:rsidRPr="00661273">
        <w:lastRenderedPageBreak/>
        <w:t>pourrait contribuer à ouvrir de nouveaux marchés à la mangue malienne.</w:t>
      </w:r>
      <w:r w:rsidRPr="00661273">
        <w:t xml:space="preserve"> </w:t>
      </w:r>
      <w:r w:rsidR="00AD06DA" w:rsidRPr="00661273">
        <w:t>Sur le terrain, les acteurs de la filière ne cachent pas leurs attentes</w:t>
      </w:r>
      <w:r w:rsidRPr="00661273">
        <w:t xml:space="preserve"> </w:t>
      </w:r>
      <w:r w:rsidR="00AD06DA" w:rsidRPr="00661273">
        <w:t>rappel</w:t>
      </w:r>
      <w:r w:rsidRPr="00661273">
        <w:t>ant</w:t>
      </w:r>
      <w:r w:rsidR="00AD06DA" w:rsidRPr="00661273">
        <w:t xml:space="preserve"> que </w:t>
      </w:r>
      <w:r w:rsidRPr="00661273">
        <w:t>l</w:t>
      </w:r>
      <w:r w:rsidR="00AD06DA" w:rsidRPr="00661273">
        <w:t>e produit génère des revenus importants et constitue une source d’emplois pour une grande partie de la jeunesse. Toutefois, il</w:t>
      </w:r>
      <w:r w:rsidRPr="00661273">
        <w:t>s</w:t>
      </w:r>
      <w:r w:rsidR="00AD06DA" w:rsidRPr="00661273">
        <w:t xml:space="preserve"> alerte</w:t>
      </w:r>
      <w:r w:rsidRPr="00661273">
        <w:t>nt</w:t>
      </w:r>
      <w:r w:rsidR="00AD06DA" w:rsidRPr="00661273">
        <w:t xml:space="preserve"> sur les défis persistants, notamment la prolifération des mouches des fruits, qui pénalise l’accès au marché international et nécessite des réponses urgentes.</w:t>
      </w:r>
    </w:p>
    <w:p w14:paraId="0761E809" w14:textId="77777777" w:rsidR="005674E2" w:rsidRPr="00661273" w:rsidRDefault="005674E2" w:rsidP="00AD06DA">
      <w:pPr>
        <w:spacing w:after="0"/>
      </w:pPr>
    </w:p>
    <w:p w14:paraId="436780FE" w14:textId="63FC5EC1" w:rsidR="00E164EC" w:rsidRPr="00661273" w:rsidRDefault="009D0F96" w:rsidP="00CD7DD0">
      <w:pPr>
        <w:pStyle w:val="Titre1"/>
        <w:spacing w:before="0"/>
      </w:pPr>
      <w:bookmarkStart w:id="285" w:name="_Toc207812063"/>
      <w:bookmarkStart w:id="286" w:name="_Toc207812931"/>
      <w:bookmarkStart w:id="287" w:name="_Toc207813093"/>
      <w:bookmarkStart w:id="288" w:name="_Toc226050064"/>
      <w:r w:rsidRPr="00661273">
        <w:t>Mauritanie</w:t>
      </w:r>
      <w:bookmarkEnd w:id="285"/>
      <w:bookmarkEnd w:id="286"/>
      <w:bookmarkEnd w:id="287"/>
      <w:bookmarkEnd w:id="288"/>
    </w:p>
    <w:p w14:paraId="52B8950E" w14:textId="20144909" w:rsidR="005F7A6E" w:rsidRPr="00661273" w:rsidRDefault="008C65F3" w:rsidP="005F7A6E">
      <w:pPr>
        <w:keepNext/>
        <w:keepLines/>
        <w:spacing w:after="0"/>
        <w:outlineLvl w:val="1"/>
        <w:rPr>
          <w:b/>
          <w:bCs/>
        </w:rPr>
      </w:pPr>
      <w:bookmarkStart w:id="289" w:name="_Hlk222692490"/>
      <w:bookmarkStart w:id="290" w:name="_Toc226050065"/>
      <w:r w:rsidRPr="00661273">
        <w:rPr>
          <w:rFonts w:eastAsia="Calibri" w:cs="Times New Roman"/>
          <w:b/>
          <w:bCs/>
          <w:szCs w:val="20"/>
        </w:rPr>
        <w:t>Sécurité alimentaire – Interdiction d’exporter des produits alimentaires</w:t>
      </w:r>
      <w:r w:rsidR="005F7A6E" w:rsidRPr="00661273">
        <w:rPr>
          <w:rFonts w:eastAsia="Calibri" w:cs="Times New Roman"/>
          <w:b/>
          <w:bCs/>
          <w:szCs w:val="20"/>
        </w:rPr>
        <w:t>.</w:t>
      </w:r>
      <w:bookmarkEnd w:id="290"/>
    </w:p>
    <w:bookmarkEnd w:id="289"/>
    <w:p w14:paraId="4ACB9FA6" w14:textId="6007F514" w:rsidR="008C65F3" w:rsidRPr="00661273" w:rsidRDefault="00A77915" w:rsidP="008C65F3">
      <w:pPr>
        <w:spacing w:after="0"/>
      </w:pPr>
      <w:r w:rsidRPr="00661273">
        <w:t xml:space="preserve">Le président mauritanien, M. Mohamed </w:t>
      </w:r>
      <w:proofErr w:type="spellStart"/>
      <w:r w:rsidRPr="00661273">
        <w:t>Ould</w:t>
      </w:r>
      <w:proofErr w:type="spellEnd"/>
      <w:r w:rsidRPr="00661273">
        <w:t xml:space="preserve"> </w:t>
      </w:r>
      <w:proofErr w:type="spellStart"/>
      <w:r w:rsidRPr="00661273">
        <w:t>Ghazouani</w:t>
      </w:r>
      <w:proofErr w:type="spellEnd"/>
      <w:r w:rsidRPr="00661273">
        <w:t>, a demandé le 4 mars au gouvernement de prendre toutes les dispositions nécessaires face aux incertitudes internationales pour garantir l’approvisionnement du marché national en produits alimentaires et énergétiques. Dès le lendemain, des mesures strictes ont été appliquées aux postes-frontières afin d’empêcher l’exportation de produits alimentaires. Les voyageurs et les véhicules traversant les postes-frontières se voient désormais interdire de transporter des denrées alimentaires, qu’elles soient d’origine locale ou importées. Cette décision vise notamment à empêcher la sortie de marchandises vers les pays voisins, principalement l’Algérie, dans un contexte marqué par une forte volatilité des marchés internationaux. L’objectif affiché est de maintenir des volumes suffisants sur le marché intérieur et de préserver des prix accessibles pour la population, alors que les tensions géopolitiques et les perturbations des chaînes d’approvisionnement mondiales suscitent des inquiétudes.</w:t>
      </w:r>
      <w:r w:rsidR="008C65F3" w:rsidRPr="00661273">
        <w:t xml:space="preserve"> </w:t>
      </w:r>
      <w:r w:rsidRPr="00661273">
        <w:t>Dans la foulée de ces directives présidentielles, une réunion de la commission ministérielle mauritanienne chargée du suivi de l’approvisionnement du marché national s’est tenue sous la présidence du Premier ministre</w:t>
      </w:r>
      <w:r w:rsidR="008C65F3" w:rsidRPr="00661273">
        <w:t>,</w:t>
      </w:r>
      <w:r w:rsidRPr="00661273">
        <w:t xml:space="preserve"> </w:t>
      </w:r>
      <w:r w:rsidR="008C65F3" w:rsidRPr="00661273">
        <w:t xml:space="preserve">M. </w:t>
      </w:r>
      <w:r w:rsidRPr="00661273">
        <w:t xml:space="preserve">Mokhtar </w:t>
      </w:r>
      <w:proofErr w:type="spellStart"/>
      <w:r w:rsidRPr="00661273">
        <w:t>Ould</w:t>
      </w:r>
      <w:proofErr w:type="spellEnd"/>
      <w:r w:rsidRPr="00661273">
        <w:t xml:space="preserve"> </w:t>
      </w:r>
      <w:proofErr w:type="spellStart"/>
      <w:r w:rsidRPr="00661273">
        <w:t>Djay</w:t>
      </w:r>
      <w:proofErr w:type="spellEnd"/>
      <w:r w:rsidRPr="00661273">
        <w:t>.</w:t>
      </w:r>
      <w:r w:rsidR="008C65F3" w:rsidRPr="00661273">
        <w:t xml:space="preserve"> </w:t>
      </w:r>
      <w:r w:rsidRPr="00661273">
        <w:t>La réunion a permis d’évaluer la situation du marché local, notamment la disponibilité des produits de base et la régularité des circuits d’approvisionnement. Les participants ont également examiné l’état d’avancement des commandes en cours et leur capacité à couvrir les besoins nationaux dans les prochains mois.</w:t>
      </w:r>
      <w:r w:rsidR="008C65F3" w:rsidRPr="00661273">
        <w:t xml:space="preserve"> </w:t>
      </w:r>
      <w:r w:rsidRPr="00661273">
        <w:t>Des membres du gouvernement, des responsables administratifs et le président de l’Union nationale du patronat mauritanien ont pris part à cette rencontre.</w:t>
      </w:r>
      <w:r w:rsidR="008C65F3" w:rsidRPr="00661273">
        <w:t xml:space="preserve"> L</w:t>
      </w:r>
      <w:r w:rsidRPr="00661273">
        <w:t>es discussions ont également porté sur l’évolution des marchés internationaux et sur les fluctuations potentielles des prix de certaines denrées de consommation courante. Les autorités redoutent en effet que les tensions économiques mondiales n’entraînent des hausses de prix susceptibles de peser sur le pouvoir d’achat des ménages.</w:t>
      </w:r>
      <w:r w:rsidR="008C65F3" w:rsidRPr="00661273">
        <w:t xml:space="preserve"> La ministre du commerce rassure à propos des stocks stratégiques des produits alimentaires et les produits de première nécessité dans le pays. La ministre mauritanienne du commerce et du tourisme, Mme </w:t>
      </w:r>
      <w:proofErr w:type="spellStart"/>
      <w:r w:rsidR="008C65F3" w:rsidRPr="00661273">
        <w:t>Zeinebou</w:t>
      </w:r>
      <w:proofErr w:type="spellEnd"/>
      <w:r w:rsidR="008C65F3" w:rsidRPr="00661273">
        <w:t xml:space="preserve"> </w:t>
      </w:r>
      <w:proofErr w:type="spellStart"/>
      <w:r w:rsidR="008C65F3" w:rsidRPr="00661273">
        <w:t>Ahmednah</w:t>
      </w:r>
      <w:proofErr w:type="spellEnd"/>
      <w:r w:rsidR="008C65F3" w:rsidRPr="00661273">
        <w:t>, a toutefois voulu rassurer en déclarant que les stocks stratégiques de denrées alimentaires et de produits de première nécessité dans le pays étaient suffisants et couvraient les besoins pour une période confortable. La ministre a souligné que les importations de sucre ont atteint 71 331 tonnes en janvier et 27 594 tonnes en février, sans compter les navires amarrés au port de Nouakchott qui transportent des quantités suffisantes pour couvrir la consommation nationale pendant près d’une année entière. Les importations de blé ont atteint 37 700 tonnes en janvier et 140 312 tonnes en février, d’autres navires transportant des quantités étant également présents. Les stocks des huiles ont atteint 82 000 tonnes en janvier et 123 000 tonnes en février, tandis que la ministre a qualifié la situation du riz local de « très confortable »</w:t>
      </w:r>
      <w:r w:rsidR="00B51E02" w:rsidRPr="00661273">
        <w:t>.</w:t>
      </w:r>
    </w:p>
    <w:p w14:paraId="49E53503" w14:textId="77777777" w:rsidR="0007695F" w:rsidRPr="00661273" w:rsidRDefault="0007695F" w:rsidP="0007695F">
      <w:pPr>
        <w:spacing w:after="0"/>
      </w:pPr>
    </w:p>
    <w:p w14:paraId="1F50A765" w14:textId="5BE6D98D" w:rsidR="0007695F" w:rsidRPr="00661273" w:rsidRDefault="0007695F" w:rsidP="007729F9">
      <w:pPr>
        <w:keepNext/>
        <w:keepLines/>
        <w:spacing w:after="0"/>
        <w:outlineLvl w:val="1"/>
        <w:rPr>
          <w:rFonts w:eastAsiaTheme="majorEastAsia" w:cstheme="majorBidi"/>
          <w:b/>
          <w:bCs/>
          <w:szCs w:val="26"/>
        </w:rPr>
      </w:pPr>
      <w:bookmarkStart w:id="291" w:name="_Toc226050066"/>
      <w:r w:rsidRPr="00661273">
        <w:rPr>
          <w:b/>
          <w:bCs/>
        </w:rPr>
        <w:lastRenderedPageBreak/>
        <w:t>Sécurité alimentaire - Stock de denrées alimentaires suffisant pour un an.</w:t>
      </w:r>
      <w:bookmarkEnd w:id="291"/>
    </w:p>
    <w:p w14:paraId="2C51DEE7" w14:textId="5FAA4F89" w:rsidR="00B51E02" w:rsidRPr="00661273" w:rsidRDefault="0007695F" w:rsidP="0007695F">
      <w:pPr>
        <w:spacing w:after="0"/>
      </w:pPr>
      <w:r w:rsidRPr="00661273">
        <w:t xml:space="preserve">Le ministre des affaires économiques et du développement, M. </w:t>
      </w:r>
      <w:proofErr w:type="spellStart"/>
      <w:r w:rsidRPr="00661273">
        <w:t>Abdallahi</w:t>
      </w:r>
      <w:proofErr w:type="spellEnd"/>
      <w:r w:rsidRPr="00661273">
        <w:t xml:space="preserve"> </w:t>
      </w:r>
      <w:proofErr w:type="spellStart"/>
      <w:r w:rsidRPr="00661273">
        <w:t>Ould</w:t>
      </w:r>
      <w:proofErr w:type="spellEnd"/>
      <w:r w:rsidRPr="00661273">
        <w:t xml:space="preserve"> Souleymane </w:t>
      </w:r>
      <w:proofErr w:type="spellStart"/>
      <w:r w:rsidRPr="00661273">
        <w:t>Ould</w:t>
      </w:r>
      <w:proofErr w:type="spellEnd"/>
      <w:r w:rsidRPr="00661273">
        <w:t xml:space="preserve"> Cheikh </w:t>
      </w:r>
      <w:proofErr w:type="spellStart"/>
      <w:r w:rsidRPr="00661273">
        <w:t>Sidiya</w:t>
      </w:r>
      <w:proofErr w:type="spellEnd"/>
      <w:r w:rsidRPr="00661273">
        <w:t>, a passé en revue le 23 mars les principales répercussions et impacts économiques au niveau macroéconomique, ainsi que les mesures financières prises pour y faire face au contexte de la crise internationale au Moyen-Orient. Le pays dispose d’un stock de denrées alimentaires suffisant pour couvrir les besoins jusqu’à la fin de l’année, a rassuré le ministre. Il a également signalé que le stock d’engrais couvre les besoins de deux campagnes agricoles, et que les mesures nécessaires pour assurer l’approvisionnement des futures campagnes agricoles ont déjà été prises. Le ministre a souligné que le pays dispose par ailleurs d’une réserve de devises étrangères suffisante pour plusieurs mois, quoique qu’impactée par les fluctuations des prix sur les marchés mondiaux</w:t>
      </w:r>
      <w:r w:rsidR="007729F9" w:rsidRPr="00661273">
        <w:t xml:space="preserve">. Il s’est voulu rassurant sur </w:t>
      </w:r>
      <w:r w:rsidRPr="00661273">
        <w:t xml:space="preserve">la capacité de l’économie </w:t>
      </w:r>
      <w:r w:rsidR="007729F9" w:rsidRPr="00661273">
        <w:t>mauritanienne</w:t>
      </w:r>
      <w:r w:rsidRPr="00661273">
        <w:t xml:space="preserve"> à faire face </w:t>
      </w:r>
      <w:r w:rsidR="007729F9" w:rsidRPr="00661273">
        <w:t xml:space="preserve">aux </w:t>
      </w:r>
      <w:r w:rsidRPr="00661273">
        <w:t>défis</w:t>
      </w:r>
      <w:r w:rsidR="007729F9" w:rsidRPr="00661273">
        <w:t xml:space="preserve"> de la crise actuelle</w:t>
      </w:r>
      <w:r w:rsidRPr="00661273">
        <w:t>.</w:t>
      </w:r>
    </w:p>
    <w:p w14:paraId="23BA19B5" w14:textId="77777777" w:rsidR="007729F9" w:rsidRPr="00661273" w:rsidRDefault="007729F9" w:rsidP="0007695F">
      <w:pPr>
        <w:spacing w:after="0"/>
      </w:pPr>
    </w:p>
    <w:p w14:paraId="54FCCAE8" w14:textId="41B99DAE" w:rsidR="00B51E02" w:rsidRPr="00661273" w:rsidRDefault="00B51E02" w:rsidP="00771250">
      <w:pPr>
        <w:keepNext/>
        <w:keepLines/>
        <w:spacing w:after="0"/>
        <w:outlineLvl w:val="1"/>
        <w:rPr>
          <w:rFonts w:eastAsiaTheme="majorEastAsia" w:cstheme="majorBidi"/>
          <w:b/>
          <w:bCs/>
          <w:szCs w:val="26"/>
        </w:rPr>
      </w:pPr>
      <w:bookmarkStart w:id="292" w:name="_Hlk225845080"/>
      <w:bookmarkStart w:id="293" w:name="_Toc226050067"/>
      <w:r w:rsidRPr="00661273">
        <w:rPr>
          <w:b/>
          <w:bCs/>
        </w:rPr>
        <w:t>Pêche – Négociation d’un protocole d’accord pour l’accès de navires de pêche algériens.</w:t>
      </w:r>
      <w:bookmarkEnd w:id="293"/>
    </w:p>
    <w:bookmarkEnd w:id="292"/>
    <w:p w14:paraId="590037D5" w14:textId="4D8F47E9" w:rsidR="00B51E02" w:rsidRPr="00661273" w:rsidRDefault="00B51E02" w:rsidP="00B51E02">
      <w:pPr>
        <w:spacing w:after="0"/>
      </w:pPr>
      <w:r w:rsidRPr="00661273">
        <w:t>Les autorités mauritaniennes travaille</w:t>
      </w:r>
      <w:r w:rsidR="00771250" w:rsidRPr="00661273">
        <w:t>raie</w:t>
      </w:r>
      <w:r w:rsidRPr="00661273">
        <w:t xml:space="preserve">nt à la finalisation prochaine d’un protocole d’accord avec l’Algérie dans le domaine de la pêche, visant à permettre </w:t>
      </w:r>
      <w:r w:rsidR="00771250" w:rsidRPr="00661273">
        <w:t xml:space="preserve">un </w:t>
      </w:r>
      <w:r w:rsidRPr="00661273">
        <w:t xml:space="preserve">accès </w:t>
      </w:r>
      <w:r w:rsidR="00771250" w:rsidRPr="00661273">
        <w:t xml:space="preserve">plus important </w:t>
      </w:r>
      <w:r w:rsidRPr="00661273">
        <w:t xml:space="preserve">à la ressources halieutiques mauritaniennes aux opérateurs algériens. </w:t>
      </w:r>
      <w:r w:rsidR="00771250" w:rsidRPr="00661273">
        <w:t xml:space="preserve">Un accord de coopération entre l’Algérie et la Mauritanie dont le protocole avait été signé en 2022 accordait à la partie algérienne plusieurs licences de pêche dans les eaux territoriales mauritaniennes. </w:t>
      </w:r>
      <w:r w:rsidRPr="00661273">
        <w:t xml:space="preserve">Plusieurs opérateurs algériens </w:t>
      </w:r>
      <w:r w:rsidR="00771250" w:rsidRPr="00661273">
        <w:t>voudraient accroître leurs volumes de pêche en Atlantique pour atteindre un volume de 20.000 tonnes de poissons, principalement dans les eaux mauritaniennes</w:t>
      </w:r>
      <w:r w:rsidR="0014790E" w:rsidRPr="00661273">
        <w:t>, e</w:t>
      </w:r>
      <w:r w:rsidR="00771250" w:rsidRPr="00661273">
        <w:t xml:space="preserve">t </w:t>
      </w:r>
      <w:r w:rsidRPr="00661273">
        <w:t xml:space="preserve">envisageraient l’acquisition de bateaux de pêche hauturière. Dans ce cadre, plusieurs cycles de concertation entre les deux parties ont </w:t>
      </w:r>
      <w:r w:rsidR="0014790E" w:rsidRPr="00661273">
        <w:t xml:space="preserve">déjà </w:t>
      </w:r>
      <w:r w:rsidRPr="00661273">
        <w:t>permis de parvenir à une réduction de 30% des droits d’accès, suivie en septembre 2025 par la conclusion d’un accord prévoyant une baisse supplémentaire de 50%.</w:t>
      </w:r>
    </w:p>
    <w:p w14:paraId="3D935594" w14:textId="77777777" w:rsidR="00B51E02" w:rsidRPr="00661273" w:rsidRDefault="00B51E02" w:rsidP="00B51E02">
      <w:pPr>
        <w:spacing w:after="0"/>
      </w:pPr>
    </w:p>
    <w:p w14:paraId="5C60884F" w14:textId="77777777" w:rsidR="00B51E02" w:rsidRPr="00661273" w:rsidRDefault="00B51E02" w:rsidP="00B51E02">
      <w:pPr>
        <w:keepNext/>
        <w:keepLines/>
        <w:spacing w:after="0"/>
        <w:outlineLvl w:val="1"/>
        <w:rPr>
          <w:rFonts w:eastAsiaTheme="majorEastAsia" w:cstheme="majorBidi"/>
          <w:b/>
          <w:bCs/>
          <w:szCs w:val="26"/>
        </w:rPr>
      </w:pPr>
      <w:bookmarkStart w:id="294" w:name="_Hlk224552498"/>
      <w:bookmarkStart w:id="295" w:name="_Toc226050068"/>
      <w:r w:rsidRPr="00661273">
        <w:rPr>
          <w:b/>
          <w:bCs/>
        </w:rPr>
        <w:t>Elevage – Signature d’un protocole de coopération avec la Côte d’Ivoire.</w:t>
      </w:r>
      <w:bookmarkEnd w:id="295"/>
    </w:p>
    <w:bookmarkEnd w:id="294"/>
    <w:p w14:paraId="7E5A29EB" w14:textId="77777777" w:rsidR="00B51E02" w:rsidRPr="00661273" w:rsidRDefault="00B51E02" w:rsidP="00B51E02">
      <w:pPr>
        <w:spacing w:after="0"/>
      </w:pPr>
      <w:r w:rsidRPr="00661273">
        <w:t xml:space="preserve">Le ministre de l’élevage, M. </w:t>
      </w:r>
      <w:proofErr w:type="spellStart"/>
      <w:r w:rsidRPr="00661273">
        <w:t>Sid’Ahmed</w:t>
      </w:r>
      <w:proofErr w:type="spellEnd"/>
      <w:r w:rsidRPr="00661273">
        <w:t xml:space="preserve"> </w:t>
      </w:r>
      <w:proofErr w:type="spellStart"/>
      <w:r w:rsidRPr="00661273">
        <w:t>Ould</w:t>
      </w:r>
      <w:proofErr w:type="spellEnd"/>
      <w:r w:rsidRPr="00661273">
        <w:t xml:space="preserve"> Mohamed, et son homologue ivoirien, le ministre ivoirien des ressources animales et halieutiques, M. Sidi </w:t>
      </w:r>
      <w:proofErr w:type="spellStart"/>
      <w:r w:rsidRPr="00661273">
        <w:t>Tiemoko</w:t>
      </w:r>
      <w:proofErr w:type="spellEnd"/>
      <w:r w:rsidRPr="00661273">
        <w:t xml:space="preserve"> Touré, ont signé le 4 mars, un protocole de coopération qui vise à renforcer la coopération bilatérale dans le domaine du développement de l’élevage, en organisant et en développant les exportations de bétail mauritanien vers le marché ivoirien, notamment pour répondre à la demande croissante, en particulier pendant la saison de l’Aïd al-</w:t>
      </w:r>
      <w:proofErr w:type="spellStart"/>
      <w:r w:rsidRPr="00661273">
        <w:t>Adha</w:t>
      </w:r>
      <w:proofErr w:type="spellEnd"/>
      <w:r w:rsidRPr="00661273">
        <w:t>. L’accord prévoit également la coordination des efforts dans les domaines de la santé animale, l’harmonisation des procédures et des certificats vétérinaires, la régulation des mécanismes de financement et de transport, ainsi que l’encouragement des investissements dans la transformation de la viande et la valorisation des produits animaux.</w:t>
      </w:r>
    </w:p>
    <w:p w14:paraId="566E4731" w14:textId="77777777" w:rsidR="00280389" w:rsidRPr="00661273" w:rsidRDefault="00280389" w:rsidP="00280389">
      <w:pPr>
        <w:spacing w:after="0"/>
      </w:pPr>
    </w:p>
    <w:p w14:paraId="74F838A6" w14:textId="79062071" w:rsidR="00280389" w:rsidRPr="00661273" w:rsidRDefault="00280389" w:rsidP="00280389">
      <w:pPr>
        <w:keepNext/>
        <w:keepLines/>
        <w:spacing w:after="0"/>
        <w:outlineLvl w:val="1"/>
        <w:rPr>
          <w:rFonts w:eastAsiaTheme="majorEastAsia" w:cstheme="majorBidi"/>
          <w:b/>
          <w:bCs/>
          <w:szCs w:val="26"/>
        </w:rPr>
      </w:pPr>
      <w:bookmarkStart w:id="296" w:name="_Hlk224552015"/>
      <w:bookmarkStart w:id="297" w:name="_Toc226050069"/>
      <w:r w:rsidRPr="00661273">
        <w:rPr>
          <w:b/>
          <w:bCs/>
        </w:rPr>
        <w:t>Palmier – Lutte contre le charançon rouge.</w:t>
      </w:r>
      <w:bookmarkEnd w:id="297"/>
    </w:p>
    <w:bookmarkEnd w:id="296"/>
    <w:p w14:paraId="66D84547" w14:textId="20C1B11B" w:rsidR="00996BDC" w:rsidRPr="00661273" w:rsidRDefault="00280389" w:rsidP="00280389">
      <w:pPr>
        <w:spacing w:after="0"/>
      </w:pPr>
      <w:r w:rsidRPr="00661273">
        <w:t>Le ministère de l’agriculture et de la souveraineté alimentaire a annoncé la pulvérisation d’environ 3 000 palmiers de l’oasis Al-</w:t>
      </w:r>
      <w:proofErr w:type="spellStart"/>
      <w:r w:rsidRPr="00661273">
        <w:t>Wasta</w:t>
      </w:r>
      <w:proofErr w:type="spellEnd"/>
      <w:r w:rsidRPr="00661273">
        <w:t xml:space="preserve"> dans le cadre d’un plan d’urgence visant à contenir la propagation du charançon rouge du palmier. Cette opération fait suite à un diagnostic technique de l’état sanitaire des palmiers atteints et vise à limiter la propagation de l’infestation tout en protégeant le patrimoine de la région.</w:t>
      </w:r>
    </w:p>
    <w:p w14:paraId="41B41A85" w14:textId="356A459F" w:rsidR="00A01590" w:rsidRPr="00661273" w:rsidRDefault="00A01590" w:rsidP="00280389">
      <w:pPr>
        <w:spacing w:after="0"/>
      </w:pPr>
    </w:p>
    <w:p w14:paraId="4908F427" w14:textId="3CDB0C54" w:rsidR="00A01590" w:rsidRPr="00661273" w:rsidRDefault="00A01590" w:rsidP="00446B26">
      <w:pPr>
        <w:keepNext/>
        <w:keepLines/>
        <w:spacing w:after="0"/>
        <w:outlineLvl w:val="1"/>
        <w:rPr>
          <w:rFonts w:eastAsiaTheme="majorEastAsia" w:cstheme="majorBidi"/>
          <w:b/>
          <w:bCs/>
          <w:szCs w:val="26"/>
        </w:rPr>
      </w:pPr>
      <w:bookmarkStart w:id="298" w:name="_Toc226050070"/>
      <w:r w:rsidRPr="00661273">
        <w:rPr>
          <w:b/>
          <w:bCs/>
        </w:rPr>
        <w:lastRenderedPageBreak/>
        <w:t>Pastèque - Première expédition par voie maritime de pastèques rouges vers l’Espagne.</w:t>
      </w:r>
      <w:bookmarkEnd w:id="298"/>
    </w:p>
    <w:p w14:paraId="48FDAE6A" w14:textId="33ED6C22" w:rsidR="00A01590" w:rsidRPr="00661273" w:rsidRDefault="00A01590" w:rsidP="00A01590">
      <w:pPr>
        <w:spacing w:after="0"/>
      </w:pPr>
      <w:r w:rsidRPr="00661273">
        <w:t xml:space="preserve">La Mauritanie a entamé </w:t>
      </w:r>
      <w:r w:rsidR="007F7B14" w:rsidRPr="00661273">
        <w:t xml:space="preserve">le 13 mars </w:t>
      </w:r>
      <w:r w:rsidRPr="00661273">
        <w:t>dernier les derniers préparatifs pour l’expédition de 2</w:t>
      </w:r>
      <w:r w:rsidR="007F7B14" w:rsidRPr="00661273">
        <w:t> </w:t>
      </w:r>
      <w:r w:rsidRPr="00661273">
        <w:t>100</w:t>
      </w:r>
      <w:r w:rsidR="007F7B14" w:rsidRPr="00661273">
        <w:t> </w:t>
      </w:r>
      <w:r w:rsidRPr="00661273">
        <w:t>tonnes de pastèques rouges, dans le cadre de la première expédition directe par voie maritime vers la ville de Tarragone, en Espagne.</w:t>
      </w:r>
      <w:r w:rsidR="007F7B14" w:rsidRPr="00661273">
        <w:t xml:space="preserve"> Cet envoi marque le début d’une série d’expéditions régulières vers l’Espagne, à raison d’une expédition tous les quinze jours. L</w:t>
      </w:r>
      <w:r w:rsidRPr="00661273">
        <w:t xml:space="preserve">es exportations de pastèques vers les marchés européens </w:t>
      </w:r>
      <w:r w:rsidR="007F7B14" w:rsidRPr="00661273">
        <w:t>o</w:t>
      </w:r>
      <w:r w:rsidRPr="00661273">
        <w:t>nt atteint, au cours des trois premiers mois de cette année, environ 30 000 tonnes, pour des recettes dépassant les 120</w:t>
      </w:r>
      <w:r w:rsidR="007F7B14" w:rsidRPr="00661273">
        <w:t xml:space="preserve"> M USD</w:t>
      </w:r>
      <w:r w:rsidR="00446B26" w:rsidRPr="00661273">
        <w:t>, alors que l</w:t>
      </w:r>
      <w:r w:rsidRPr="00661273">
        <w:t>es exportations de pastèques en 2024 s</w:t>
      </w:r>
      <w:r w:rsidR="00446B26" w:rsidRPr="00661273">
        <w:t>e sont é</w:t>
      </w:r>
      <w:r w:rsidRPr="00661273">
        <w:t>lev</w:t>
      </w:r>
      <w:r w:rsidR="00446B26" w:rsidRPr="00661273">
        <w:t>ées</w:t>
      </w:r>
      <w:r w:rsidRPr="00661273">
        <w:t xml:space="preserve"> à 5,5</w:t>
      </w:r>
      <w:r w:rsidR="007F7B14" w:rsidRPr="00661273">
        <w:t xml:space="preserve"> MRU (environ 120 M d’EUR)</w:t>
      </w:r>
      <w:r w:rsidR="00446B26" w:rsidRPr="00661273">
        <w:t>. L</w:t>
      </w:r>
      <w:r w:rsidRPr="00661273">
        <w:t>es superficies consacrées à la culture de la pastèque dans le pays ont bondi au cours des cinq dernières années, passant de 200 à 3 000 h</w:t>
      </w:r>
      <w:r w:rsidR="00446B26" w:rsidRPr="00661273">
        <w:t>a</w:t>
      </w:r>
      <w:r w:rsidRPr="00661273">
        <w:t>, selon les estimations officielles.</w:t>
      </w:r>
    </w:p>
    <w:p w14:paraId="72DFF146" w14:textId="4125528F" w:rsidR="00280389" w:rsidRDefault="00280389" w:rsidP="00280389">
      <w:pPr>
        <w:spacing w:after="0"/>
      </w:pPr>
    </w:p>
    <w:p w14:paraId="220AE3AE" w14:textId="63348E99" w:rsidR="002C78A8" w:rsidRPr="00661273" w:rsidRDefault="002C78A8" w:rsidP="002C78A8">
      <w:pPr>
        <w:pStyle w:val="Titre1"/>
        <w:spacing w:before="0"/>
      </w:pPr>
      <w:bookmarkStart w:id="299" w:name="_Toc226050071"/>
      <w:r>
        <w:t>Niger</w:t>
      </w:r>
      <w:bookmarkEnd w:id="299"/>
    </w:p>
    <w:p w14:paraId="16CD5AB0" w14:textId="372DBC6C" w:rsidR="002C78A8" w:rsidRPr="00661273" w:rsidRDefault="002C78A8" w:rsidP="002C78A8">
      <w:pPr>
        <w:keepNext/>
        <w:keepLines/>
        <w:spacing w:after="0"/>
        <w:outlineLvl w:val="1"/>
        <w:rPr>
          <w:rFonts w:eastAsiaTheme="majorEastAsia" w:cstheme="majorBidi"/>
          <w:b/>
          <w:bCs/>
          <w:szCs w:val="26"/>
        </w:rPr>
      </w:pPr>
      <w:bookmarkStart w:id="300" w:name="_Toc226050072"/>
      <w:r>
        <w:rPr>
          <w:b/>
          <w:bCs/>
        </w:rPr>
        <w:t xml:space="preserve">Riz - </w:t>
      </w:r>
      <w:r w:rsidR="008B308C" w:rsidRPr="008B308C">
        <w:rPr>
          <w:b/>
          <w:bCs/>
        </w:rPr>
        <w:t>Programme grande irrigation (PGI)</w:t>
      </w:r>
      <w:r w:rsidR="008B308C">
        <w:rPr>
          <w:b/>
          <w:bCs/>
        </w:rPr>
        <w:t xml:space="preserve"> pour réduire la dépendance aux importations</w:t>
      </w:r>
      <w:r w:rsidRPr="00661273">
        <w:rPr>
          <w:b/>
          <w:bCs/>
        </w:rPr>
        <w:t>.</w:t>
      </w:r>
      <w:bookmarkEnd w:id="300"/>
      <w:r w:rsidRPr="00661273">
        <w:rPr>
          <w:b/>
          <w:bCs/>
        </w:rPr>
        <w:t xml:space="preserve"> </w:t>
      </w:r>
    </w:p>
    <w:p w14:paraId="4FDCFFBB" w14:textId="77BE939B" w:rsidR="002C78A8" w:rsidRDefault="008B308C" w:rsidP="002C78A8">
      <w:pPr>
        <w:spacing w:after="0"/>
      </w:pPr>
      <w:r>
        <w:t>Les premiers effets du</w:t>
      </w:r>
      <w:r w:rsidR="002C78A8">
        <w:t xml:space="preserve"> </w:t>
      </w:r>
      <w:bookmarkStart w:id="301" w:name="_Hlk226044597"/>
      <w:r w:rsidR="002C78A8">
        <w:t xml:space="preserve">Programme </w:t>
      </w:r>
      <w:r w:rsidR="0068519B">
        <w:t xml:space="preserve">grande irrigation (PGI) </w:t>
      </w:r>
      <w:bookmarkEnd w:id="301"/>
      <w:r>
        <w:t xml:space="preserve">commence à se faire sentir en matière de production rizicole, réduisant la dépendance aux importations. Le PGI </w:t>
      </w:r>
      <w:r w:rsidR="0068519B">
        <w:t>pour la période 2024-2027 vise à développer 21 200 ha de nouvelles terres et à en réhabiliter 10 000 autres, pour disposer d’un total de près de 40 000 ha de périmètres hydroagricoles. A terme, la production attendue devrait dépasser les 700 000 tonnes de riz, complétées par des cultures de maïs, de blé et de fourrage. Parallèlement</w:t>
      </w:r>
      <w:r>
        <w:t>,</w:t>
      </w:r>
      <w:r w:rsidR="0068519B">
        <w:t xml:space="preserve"> la valorisation de 350 000 ha devrait générer 1,28 M de tonnes de céréales supplémentaires</w:t>
      </w:r>
      <w:r w:rsidR="002C78A8" w:rsidRPr="00661273">
        <w:t>.</w:t>
      </w:r>
      <w:r>
        <w:t xml:space="preserve"> Le défi reste de consolider chaque maillon de la chaîne, de la production, au stockage, jusqu’à la distribution.</w:t>
      </w:r>
    </w:p>
    <w:p w14:paraId="6531A5B4" w14:textId="77777777" w:rsidR="00F772A2" w:rsidRDefault="00F772A2" w:rsidP="002C78A8">
      <w:pPr>
        <w:spacing w:after="0"/>
      </w:pPr>
    </w:p>
    <w:p w14:paraId="70072767" w14:textId="6B017EB0" w:rsidR="00AE74EF" w:rsidRPr="00661273" w:rsidRDefault="00F772A2" w:rsidP="00AE74EF">
      <w:pPr>
        <w:pStyle w:val="Titre1"/>
        <w:spacing w:before="0"/>
      </w:pPr>
      <w:bookmarkStart w:id="302" w:name="_Toc226050073"/>
      <w:r>
        <w:t>Sierra Leone</w:t>
      </w:r>
      <w:bookmarkEnd w:id="302"/>
    </w:p>
    <w:p w14:paraId="5D7F84AA" w14:textId="25380F11" w:rsidR="00AE74EF" w:rsidRPr="00661273" w:rsidRDefault="00F772A2" w:rsidP="00AE74EF">
      <w:pPr>
        <w:keepNext/>
        <w:keepLines/>
        <w:spacing w:after="0"/>
        <w:outlineLvl w:val="1"/>
        <w:rPr>
          <w:rFonts w:eastAsiaTheme="majorEastAsia" w:cstheme="majorBidi"/>
          <w:b/>
          <w:bCs/>
          <w:szCs w:val="26"/>
        </w:rPr>
      </w:pPr>
      <w:bookmarkStart w:id="303" w:name="_Toc226050074"/>
      <w:r>
        <w:rPr>
          <w:b/>
          <w:bCs/>
        </w:rPr>
        <w:t xml:space="preserve">Déforestation </w:t>
      </w:r>
      <w:r w:rsidR="00AE74EF" w:rsidRPr="00661273">
        <w:rPr>
          <w:b/>
          <w:bCs/>
        </w:rPr>
        <w:t>–</w:t>
      </w:r>
      <w:r w:rsidR="00A86EB3">
        <w:rPr>
          <w:b/>
          <w:bCs/>
        </w:rPr>
        <w:t xml:space="preserve"> Un parc national en danger</w:t>
      </w:r>
      <w:r w:rsidR="00AE74EF" w:rsidRPr="00661273">
        <w:rPr>
          <w:b/>
          <w:bCs/>
        </w:rPr>
        <w:t>.</w:t>
      </w:r>
      <w:bookmarkEnd w:id="303"/>
      <w:r w:rsidR="00AE74EF" w:rsidRPr="00661273">
        <w:rPr>
          <w:b/>
          <w:bCs/>
        </w:rPr>
        <w:t xml:space="preserve"> </w:t>
      </w:r>
    </w:p>
    <w:p w14:paraId="1E8A3492" w14:textId="78656BC6" w:rsidR="00F772A2" w:rsidRDefault="00F772A2" w:rsidP="000124CB">
      <w:pPr>
        <w:spacing w:after="0"/>
      </w:pPr>
      <w:r w:rsidRPr="00F772A2">
        <w:t xml:space="preserve">La capitale de la Sierra Leone, Freetown, se trouve à l’extrémité d’une péninsule sur la côte atlantique. L’intérieur montagneux et boisé de la péninsule est </w:t>
      </w:r>
      <w:r>
        <w:t xml:space="preserve">normalement </w:t>
      </w:r>
      <w:r w:rsidRPr="00F772A2">
        <w:t>protégé</w:t>
      </w:r>
      <w:r w:rsidR="00762886">
        <w:t>. L</w:t>
      </w:r>
      <w:r w:rsidR="00762886" w:rsidRPr="00762886">
        <w:t>e parc national de la péninsule de la Zone Ouest</w:t>
      </w:r>
      <w:r w:rsidR="00762886">
        <w:t xml:space="preserve"> </w:t>
      </w:r>
      <w:r w:rsidR="00762886" w:rsidRPr="00762886">
        <w:t xml:space="preserve">abritant </w:t>
      </w:r>
      <w:r w:rsidR="00762886">
        <w:t xml:space="preserve">un sanctuaire </w:t>
      </w:r>
      <w:r w:rsidR="00762886" w:rsidRPr="00762886">
        <w:t xml:space="preserve">de chimpanzés </w:t>
      </w:r>
      <w:r w:rsidR="00762886">
        <w:t xml:space="preserve">a été </w:t>
      </w:r>
      <w:r w:rsidR="00762886" w:rsidRPr="00762886">
        <w:t>proposé comme site du patrimoine mondial de l’UNESCO. Depuis 2012, un tiers de la forêt du parc a été détruit ou « significativement dégradé », selon une évaluation du Programme alimentaire mondial (PAM), qui a publié des rapports sur la déforestation dans le cadre de son mandat de prévention des catastrophes.</w:t>
      </w:r>
      <w:r w:rsidR="00762886" w:rsidRPr="00762886">
        <w:t xml:space="preserve"> </w:t>
      </w:r>
      <w:r w:rsidR="00762886">
        <w:t>L</w:t>
      </w:r>
      <w:r w:rsidR="00762886" w:rsidRPr="00762886">
        <w:t xml:space="preserve">e barrage de </w:t>
      </w:r>
      <w:proofErr w:type="spellStart"/>
      <w:r w:rsidR="00762886" w:rsidRPr="00762886">
        <w:t>Guma</w:t>
      </w:r>
      <w:proofErr w:type="spellEnd"/>
      <w:r w:rsidR="00762886" w:rsidRPr="00762886">
        <w:t xml:space="preserve"> abrite un réservoir fournissant 90% de l’eau aux</w:t>
      </w:r>
      <w:r w:rsidR="000124CB">
        <w:t> </w:t>
      </w:r>
      <w:r w:rsidR="00762886" w:rsidRPr="00762886">
        <w:t>1,4</w:t>
      </w:r>
      <w:r w:rsidR="000124CB">
        <w:t> M </w:t>
      </w:r>
      <w:r w:rsidR="00762886" w:rsidRPr="00762886">
        <w:t xml:space="preserve">d’habitants de Freetown. </w:t>
      </w:r>
      <w:r w:rsidR="000124CB">
        <w:t>L</w:t>
      </w:r>
      <w:r w:rsidR="00762886" w:rsidRPr="00762886">
        <w:t>a déforestation et d’autres activités humaines dans le parc national pourraient entraîner une crise de pénurie d’eau à Freetown.</w:t>
      </w:r>
      <w:r w:rsidR="000124CB" w:rsidRPr="000124CB">
        <w:t xml:space="preserve"> </w:t>
      </w:r>
      <w:r w:rsidR="000124CB" w:rsidRPr="000124CB">
        <w:t xml:space="preserve">La menace des glissements de terrain plane </w:t>
      </w:r>
      <w:r w:rsidR="000124CB">
        <w:t xml:space="preserve">également </w:t>
      </w:r>
      <w:r w:rsidR="000124CB" w:rsidRPr="000124CB">
        <w:t xml:space="preserve">lourdement, après que la déforestation et les pluies torrentielles </w:t>
      </w:r>
      <w:r w:rsidR="000124CB">
        <w:t>aien</w:t>
      </w:r>
      <w:r w:rsidR="000124CB" w:rsidRPr="000124CB">
        <w:t>t provoqué un glissement à la lisière du parc national, qui a fait plus de 1 000 morts en 2017.</w:t>
      </w:r>
      <w:r w:rsidR="000124CB" w:rsidRPr="000124CB">
        <w:t xml:space="preserve"> </w:t>
      </w:r>
      <w:r w:rsidR="00657555">
        <w:t xml:space="preserve">Un </w:t>
      </w:r>
      <w:r w:rsidR="000124CB">
        <w:t xml:space="preserve">incendie dévastateur près du barrage en avril 2022 </w:t>
      </w:r>
      <w:r w:rsidR="00657555">
        <w:t>avait poussé à la mise en place d’</w:t>
      </w:r>
      <w:r w:rsidR="000124CB">
        <w:t>un comité pour examiner l</w:t>
      </w:r>
      <w:r w:rsidR="00657555">
        <w:t xml:space="preserve">es </w:t>
      </w:r>
      <w:r w:rsidR="000124CB">
        <w:t>empiètement</w:t>
      </w:r>
      <w:r w:rsidR="00657555">
        <w:t>s</w:t>
      </w:r>
      <w:r w:rsidR="000124CB">
        <w:t xml:space="preserve"> sur le parc.</w:t>
      </w:r>
      <w:r w:rsidR="00657555">
        <w:t xml:space="preserve"> </w:t>
      </w:r>
      <w:r w:rsidR="000124CB">
        <w:t xml:space="preserve">Le comité </w:t>
      </w:r>
      <w:r w:rsidR="00657555">
        <w:t xml:space="preserve">avait fait le </w:t>
      </w:r>
      <w:r w:rsidR="000124CB">
        <w:t xml:space="preserve">constat </w:t>
      </w:r>
      <w:r w:rsidR="00657555">
        <w:t>d’</w:t>
      </w:r>
      <w:r w:rsidR="000124CB">
        <w:t xml:space="preserve">un défrichement généralisé et indiscriminé des zones boisées </w:t>
      </w:r>
      <w:r w:rsidR="00657555">
        <w:t>tandis que l’</w:t>
      </w:r>
      <w:r w:rsidR="000124CB">
        <w:t xml:space="preserve">interdiction de construction à l’intérieur du parc était loin d’être efficace. </w:t>
      </w:r>
      <w:r w:rsidR="00990B2E" w:rsidRPr="00990B2E">
        <w:t xml:space="preserve">Le principal point chaud d’empiètement sur le parc se trouvait autour de Bio </w:t>
      </w:r>
      <w:proofErr w:type="spellStart"/>
      <w:r w:rsidR="00990B2E" w:rsidRPr="00990B2E">
        <w:t>Barray</w:t>
      </w:r>
      <w:proofErr w:type="spellEnd"/>
      <w:r w:rsidR="00990B2E" w:rsidRPr="00990B2E">
        <w:t xml:space="preserve">, où la déforestation avait augmenté de façon exponentielle menaçant l’intégrité même du barrage de </w:t>
      </w:r>
      <w:proofErr w:type="spellStart"/>
      <w:r w:rsidR="00990B2E" w:rsidRPr="00990B2E">
        <w:t>Guma</w:t>
      </w:r>
      <w:proofErr w:type="spellEnd"/>
      <w:r w:rsidR="00990B2E" w:rsidRPr="00990B2E">
        <w:t xml:space="preserve"> et de ses berges. </w:t>
      </w:r>
      <w:r w:rsidR="00657555" w:rsidRPr="00657555">
        <w:t>Le comité a</w:t>
      </w:r>
      <w:r w:rsidR="00990B2E">
        <w:t>vait</w:t>
      </w:r>
      <w:r w:rsidR="00657555" w:rsidRPr="00657555">
        <w:t xml:space="preserve"> </w:t>
      </w:r>
      <w:r w:rsidR="00990B2E">
        <w:t>constaté</w:t>
      </w:r>
      <w:r w:rsidR="00657555">
        <w:t xml:space="preserve"> </w:t>
      </w:r>
      <w:r w:rsidR="00657555" w:rsidRPr="00657555">
        <w:t>que certains acteurs de l’</w:t>
      </w:r>
      <w:r w:rsidR="00990B2E">
        <w:t>E</w:t>
      </w:r>
      <w:r w:rsidR="00657555" w:rsidRPr="00657555">
        <w:t>tat étaient non seulement complices du processus d’empiètement mais l’</w:t>
      </w:r>
      <w:r w:rsidR="00990B2E">
        <w:t xml:space="preserve">avaient </w:t>
      </w:r>
      <w:r w:rsidR="00657555" w:rsidRPr="00657555">
        <w:t>encourag</w:t>
      </w:r>
      <w:r w:rsidR="00990B2E">
        <w:t xml:space="preserve">é, </w:t>
      </w:r>
      <w:r w:rsidR="00657555" w:rsidRPr="00657555">
        <w:t xml:space="preserve">allant même jusqu’à le faciliter pour des intérêts personnels. Parmi les acteurs </w:t>
      </w:r>
      <w:r w:rsidR="00990B2E">
        <w:t xml:space="preserve">cités </w:t>
      </w:r>
      <w:r w:rsidR="00657555" w:rsidRPr="00657555">
        <w:t xml:space="preserve">figuraient des responsables du ministère des </w:t>
      </w:r>
      <w:r w:rsidR="00990B2E">
        <w:t>t</w:t>
      </w:r>
      <w:r w:rsidR="00657555" w:rsidRPr="00657555">
        <w:t>erres</w:t>
      </w:r>
      <w:r w:rsidR="00990B2E">
        <w:t>,</w:t>
      </w:r>
      <w:r w:rsidR="00990B2E" w:rsidRPr="00990B2E">
        <w:t xml:space="preserve"> </w:t>
      </w:r>
      <w:r w:rsidR="00990B2E" w:rsidRPr="00990B2E">
        <w:lastRenderedPageBreak/>
        <w:t xml:space="preserve">du </w:t>
      </w:r>
      <w:r w:rsidR="00990B2E">
        <w:t>l</w:t>
      </w:r>
      <w:r w:rsidR="00990B2E" w:rsidRPr="00990B2E">
        <w:t>ogement et de l’</w:t>
      </w:r>
      <w:r w:rsidR="00990B2E">
        <w:t>u</w:t>
      </w:r>
      <w:r w:rsidR="00990B2E" w:rsidRPr="00990B2E">
        <w:t>rbanisme</w:t>
      </w:r>
      <w:r w:rsidR="00657555" w:rsidRPr="00657555">
        <w:t>.</w:t>
      </w:r>
      <w:r w:rsidR="00990B2E">
        <w:t xml:space="preserve"> </w:t>
      </w:r>
      <w:r w:rsidR="00602A62">
        <w:t>Il ne semble pas y avoir eu de réelles suites données au</w:t>
      </w:r>
      <w:r w:rsidR="00990B2E">
        <w:t xml:space="preserve"> rapport remis en septembre 2022 au Chef de l’Etat</w:t>
      </w:r>
      <w:r w:rsidR="00602A62">
        <w:t>.</w:t>
      </w:r>
      <w:r w:rsidR="00990B2E">
        <w:t xml:space="preserve"> </w:t>
      </w:r>
      <w:r w:rsidR="00657555" w:rsidRPr="00657555">
        <w:t>Le taux de perte forestière rest</w:t>
      </w:r>
      <w:r w:rsidR="00602A62">
        <w:t>e</w:t>
      </w:r>
      <w:r w:rsidR="00657555" w:rsidRPr="00657555">
        <w:t xml:space="preserve"> obstinément élevé</w:t>
      </w:r>
      <w:r w:rsidR="00602A62">
        <w:t xml:space="preserve"> et</w:t>
      </w:r>
      <w:r w:rsidR="00657555" w:rsidRPr="00657555">
        <w:t xml:space="preserve"> </w:t>
      </w:r>
      <w:r w:rsidR="00A86EB3">
        <w:t>l</w:t>
      </w:r>
      <w:r w:rsidR="00657555" w:rsidRPr="00657555">
        <w:t>es données satellitaires recueillies par la NASA suggèrent qu’il y a eu 220 incendies à l’intérieur des limites du parc en 2024, que le PAM estime avoir été pour la plupart déclenchés délibérément.</w:t>
      </w:r>
    </w:p>
    <w:p w14:paraId="53807AD7" w14:textId="77777777" w:rsidR="000124CB" w:rsidRPr="00661273" w:rsidRDefault="000124CB" w:rsidP="00AE74EF">
      <w:pPr>
        <w:spacing w:after="0"/>
      </w:pPr>
    </w:p>
    <w:p w14:paraId="7558B6F5" w14:textId="08F5C836" w:rsidR="009D0F96" w:rsidRPr="00661273" w:rsidRDefault="009D0F96" w:rsidP="001C1865">
      <w:pPr>
        <w:pStyle w:val="Titre1"/>
        <w:spacing w:before="0"/>
      </w:pPr>
      <w:bookmarkStart w:id="304" w:name="_Toc207812066"/>
      <w:bookmarkStart w:id="305" w:name="_Toc207812934"/>
      <w:bookmarkStart w:id="306" w:name="_Toc207813096"/>
      <w:bookmarkStart w:id="307" w:name="_Hlk223328792"/>
      <w:bookmarkStart w:id="308" w:name="_Hlk226047885"/>
      <w:bookmarkStart w:id="309" w:name="_Toc226050075"/>
      <w:r w:rsidRPr="00661273">
        <w:t>Togo</w:t>
      </w:r>
      <w:bookmarkEnd w:id="304"/>
      <w:bookmarkEnd w:id="305"/>
      <w:bookmarkEnd w:id="306"/>
      <w:bookmarkEnd w:id="309"/>
    </w:p>
    <w:p w14:paraId="1F87A747" w14:textId="77777777" w:rsidR="00A44250" w:rsidRPr="00661273" w:rsidRDefault="00A44250" w:rsidP="00A44250">
      <w:pPr>
        <w:keepNext/>
        <w:keepLines/>
        <w:spacing w:after="0"/>
        <w:outlineLvl w:val="1"/>
        <w:rPr>
          <w:rFonts w:eastAsiaTheme="majorEastAsia" w:cstheme="majorBidi"/>
          <w:b/>
          <w:bCs/>
          <w:szCs w:val="26"/>
        </w:rPr>
      </w:pPr>
      <w:bookmarkStart w:id="310" w:name="_Hlk224568398"/>
      <w:bookmarkStart w:id="311" w:name="_Hlk219393208"/>
      <w:bookmarkStart w:id="312" w:name="_Hlk219393436"/>
      <w:bookmarkStart w:id="313" w:name="_Toc226050076"/>
      <w:bookmarkEnd w:id="307"/>
      <w:r w:rsidRPr="00661273">
        <w:rPr>
          <w:b/>
          <w:bCs/>
        </w:rPr>
        <w:t>Prix alimentaires – Différences sensibles entre zones urbaines et rurales.</w:t>
      </w:r>
      <w:bookmarkEnd w:id="313"/>
      <w:r w:rsidRPr="00661273">
        <w:rPr>
          <w:b/>
          <w:bCs/>
        </w:rPr>
        <w:t xml:space="preserve"> </w:t>
      </w:r>
    </w:p>
    <w:p w14:paraId="322920FE" w14:textId="77777777" w:rsidR="00A44250" w:rsidRPr="00661273" w:rsidRDefault="00A44250" w:rsidP="00A44250">
      <w:pPr>
        <w:spacing w:after="0" w:line="240" w:lineRule="auto"/>
      </w:pPr>
      <w:r w:rsidRPr="00661273">
        <w:t xml:space="preserve">Les marchés alimentaires restent fragmentés, avec des circuits d’approvisionnement inégaux et des coûts logistiques variables, entraînant des différences sensibles de prix entre zones urbaines et rurales. Ainsi, en février, un kilo de tomates coûtait 992 FCFA à Lomé et 471 FCFA dans le district des </w:t>
      </w:r>
      <w:bookmarkEnd w:id="308"/>
      <w:r w:rsidRPr="00661273">
        <w:t xml:space="preserve">Savanes, soit plus du double entre la capitale et le nord du pays. Ainsi, le coût de l'alimentation varie considérablement d'une région à l'autre. Les données publiées par l'Institut national de la statistique et des études économiques et démographiques (INSEED) pour le mois de février 2026 permettent de le mesurer les écarts. Pour les produits de base comme le riz et le maïs, plus on s'éloigne de Lomé plus les prix baissent. Le riz importé long grain s'affiche à 636 FCFA/kg à Lomé, contre 415 FCFA dans les Plateaux-Est, soit une différence de plus de 50%. Le maïs blanc suit la même logique : 231 FCFA/kg à Lomé, contre 147 FCFA dans les Savanes. Cette différence s'explique en grande partie par la proximité des zones de production. Le nord du Togo est une région agricole, et les céréales y transitent directement des champs vers les marchés locaux, sans les coûts de transport et d'intermédiaires que supporte la capitale. Pour certains légumes, la situation s'inverse. Le piment vert est bien plus cher dans les Plateaux-Est (1 356 FCFA/kg) qu'à Lomé (919 FCFA) ou dans les Savanes (624 FCFA). L'igname coûte 451 FCFA/kg à Lomé mais seulement 338 FCFA dans le centre du pays. Ces écarts reflètent les circuits d'approvisionnement locaux et les périodes de récolte propres à chaque zone. L'huile de palme traditionnelle, appelée </w:t>
      </w:r>
      <w:proofErr w:type="spellStart"/>
      <w:r w:rsidRPr="00661273">
        <w:t>zomi</w:t>
      </w:r>
      <w:proofErr w:type="spellEnd"/>
      <w:r w:rsidRPr="00661273">
        <w:t>, illustre également les déséquilibres géographiques. Elle se vend à 1 621 FCFA le litre à Lomé, mais atteint 2 382 FCFA dans le district des Savanes. Cette huile étant produite dans le sud du pays, plus on s'en éloigne, plus les coûts de transport alourdissent son prix final. Pour la viande de bœuf, Lomé affiche le prix le plus élevé : 3 003 FCFA/kg, contre 2 154 FCFA dans le district des Savanes. Pour le poisson fumé, en revanche, la situation est plus contrastée. Le chinchard fumé coûte 3 596 FCFA/kg à Lomé, mais 4 269 FCFA dans la Maritime et 3 924 FCFA dans le district des Savanes, région où ce produit, pourtant issu de la mer, arrive après un long circuit de distribution. Les prix administrés (comme ceux des carburants ou du gaz) sont les seuls points de convergence nationale, l'État, absorbant les écarts liés au transport pour éviter que les régions enclavées ne soient pénalisées, mais les produits alimentaires ne sont généralement pas concernés.</w:t>
      </w:r>
    </w:p>
    <w:p w14:paraId="4EF2F826" w14:textId="77777777" w:rsidR="00B561FF" w:rsidRDefault="00B561FF" w:rsidP="00B561FF">
      <w:pPr>
        <w:spacing w:after="0" w:line="240" w:lineRule="auto"/>
      </w:pPr>
    </w:p>
    <w:p w14:paraId="784DBBEA" w14:textId="52A4012A" w:rsidR="00B561FF" w:rsidRPr="00CF4063" w:rsidRDefault="00B561FF" w:rsidP="00CF4063">
      <w:pPr>
        <w:keepNext/>
        <w:keepLines/>
        <w:spacing w:after="0"/>
        <w:outlineLvl w:val="1"/>
        <w:rPr>
          <w:rFonts w:eastAsiaTheme="majorEastAsia" w:cstheme="majorBidi"/>
          <w:b/>
          <w:bCs/>
          <w:szCs w:val="26"/>
        </w:rPr>
      </w:pPr>
      <w:bookmarkStart w:id="314" w:name="_Toc226050077"/>
      <w:r w:rsidRPr="00CF4063">
        <w:rPr>
          <w:b/>
          <w:bCs/>
        </w:rPr>
        <w:t xml:space="preserve">Financement – 190,7 M FCFA du </w:t>
      </w:r>
      <w:r w:rsidRPr="00CF4063">
        <w:rPr>
          <w:b/>
          <w:bCs/>
        </w:rPr>
        <w:t>Programme des Nations unies pour le développement (P</w:t>
      </w:r>
      <w:r w:rsidRPr="00CF4063">
        <w:rPr>
          <w:b/>
          <w:bCs/>
        </w:rPr>
        <w:t>NUD</w:t>
      </w:r>
      <w:r w:rsidRPr="00CF4063">
        <w:rPr>
          <w:b/>
          <w:bCs/>
        </w:rPr>
        <w:t>)</w:t>
      </w:r>
      <w:r w:rsidRPr="00CF4063">
        <w:rPr>
          <w:b/>
          <w:bCs/>
        </w:rPr>
        <w:t xml:space="preserve"> pour des projets liés à l’agriculture, la b</w:t>
      </w:r>
      <w:r w:rsidRPr="00CF4063">
        <w:rPr>
          <w:b/>
          <w:bCs/>
        </w:rPr>
        <w:t>iodiversité</w:t>
      </w:r>
      <w:r w:rsidRPr="00CF4063">
        <w:rPr>
          <w:b/>
          <w:bCs/>
        </w:rPr>
        <w:t xml:space="preserve"> et le </w:t>
      </w:r>
      <w:r w:rsidRPr="00CF4063">
        <w:rPr>
          <w:b/>
          <w:bCs/>
        </w:rPr>
        <w:t>reboisement, agriculture</w:t>
      </w:r>
      <w:r w:rsidRPr="00CF4063">
        <w:rPr>
          <w:b/>
          <w:bCs/>
        </w:rPr>
        <w:t>.</w:t>
      </w:r>
      <w:bookmarkEnd w:id="314"/>
    </w:p>
    <w:p w14:paraId="6EE36DB6" w14:textId="60D17A54" w:rsidR="00A44250" w:rsidRDefault="00B561FF" w:rsidP="00B561FF">
      <w:pPr>
        <w:spacing w:after="0" w:line="240" w:lineRule="auto"/>
      </w:pPr>
      <w:r>
        <w:t>U</w:t>
      </w:r>
      <w:r>
        <w:t>n accord de financement a été conclu entre le ministère en charge de l'environnement et le</w:t>
      </w:r>
      <w:r>
        <w:t xml:space="preserve"> PNUD</w:t>
      </w:r>
      <w:r>
        <w:t>.</w:t>
      </w:r>
      <w:r>
        <w:t xml:space="preserve"> </w:t>
      </w:r>
      <w:r>
        <w:t xml:space="preserve">L’engagement porte sur un montant global total de 190,7 </w:t>
      </w:r>
      <w:r>
        <w:t xml:space="preserve">M </w:t>
      </w:r>
      <w:r>
        <w:t>FCFA. Il vise à appuyer neuf organisations de la société civile, actives dans des domaines comme la protection de la biodiversité, l’agriculture durable, le reboisement et la préservation des cours d’eau. Les initiatives retenues s’inscrivent dans la 8</w:t>
      </w:r>
      <w:r w:rsidRPr="00B561FF">
        <w:rPr>
          <w:vertAlign w:val="superscript"/>
        </w:rPr>
        <w:t>ème</w:t>
      </w:r>
      <w:r>
        <w:t xml:space="preserve"> phase opérationnelle du Programme de microfinancement du Fonds pour l’environnement mondial.</w:t>
      </w:r>
      <w:r>
        <w:t xml:space="preserve"> L</w:t>
      </w:r>
      <w:r>
        <w:t xml:space="preserve">e ministre de l’environnement, </w:t>
      </w:r>
      <w:r>
        <w:t xml:space="preserve">M. </w:t>
      </w:r>
      <w:proofErr w:type="spellStart"/>
      <w:r>
        <w:t>Dodzi</w:t>
      </w:r>
      <w:proofErr w:type="spellEnd"/>
      <w:r>
        <w:t xml:space="preserve"> </w:t>
      </w:r>
      <w:proofErr w:type="spellStart"/>
      <w:r>
        <w:t>Kokoroko</w:t>
      </w:r>
      <w:proofErr w:type="spellEnd"/>
      <w:r>
        <w:t>, a mis l’accent sur l’importance des solutions locales et sur la nécessité de renforcer la décentralisation des actions pour garantir l’efficacité des initiatives de restauration forestière et de protection des écosystèmes.</w:t>
      </w:r>
      <w:r w:rsidR="00CF4063">
        <w:t xml:space="preserve"> </w:t>
      </w:r>
      <w:r>
        <w:t xml:space="preserve">L’ambition </w:t>
      </w:r>
      <w:r w:rsidR="00CF4063">
        <w:t xml:space="preserve">affichée </w:t>
      </w:r>
      <w:r>
        <w:t xml:space="preserve">du gouvernement, à travers </w:t>
      </w:r>
      <w:r>
        <w:lastRenderedPageBreak/>
        <w:t>cet accord, est de renforcer l’efficacité des actions environnementales en s’appuyant davantage sur les initiatives locales. Il s’agit de favoriser une meilleure implication des communautés dans la mise en œuvre des projets, afin d’assurer des résultats durables et adaptés aux réalités du terrain.</w:t>
      </w:r>
    </w:p>
    <w:p w14:paraId="5F4EC3C7" w14:textId="77777777" w:rsidR="00CF4063" w:rsidRPr="00661273" w:rsidRDefault="00CF4063" w:rsidP="00B561FF">
      <w:pPr>
        <w:spacing w:after="0" w:line="240" w:lineRule="auto"/>
      </w:pPr>
    </w:p>
    <w:p w14:paraId="4BEB0D55" w14:textId="3F0DE1E3" w:rsidR="006557E3" w:rsidRPr="00661273" w:rsidRDefault="006557E3" w:rsidP="006557E3">
      <w:pPr>
        <w:keepNext/>
        <w:keepLines/>
        <w:spacing w:after="0"/>
        <w:outlineLvl w:val="1"/>
        <w:rPr>
          <w:rFonts w:eastAsiaTheme="majorEastAsia" w:cstheme="majorBidi"/>
          <w:b/>
          <w:bCs/>
          <w:szCs w:val="26"/>
        </w:rPr>
      </w:pPr>
      <w:bookmarkStart w:id="315" w:name="_Hlk226022947"/>
      <w:bookmarkStart w:id="316" w:name="_Toc226050078"/>
      <w:r w:rsidRPr="00661273">
        <w:rPr>
          <w:b/>
          <w:bCs/>
        </w:rPr>
        <w:t>Elevage - La Banque africaine de développement (BAD) en mission exploratoire.</w:t>
      </w:r>
      <w:bookmarkEnd w:id="316"/>
    </w:p>
    <w:bookmarkEnd w:id="310"/>
    <w:bookmarkEnd w:id="315"/>
    <w:p w14:paraId="17548FC3" w14:textId="073E641F" w:rsidR="006557E3" w:rsidRPr="00661273" w:rsidRDefault="006557E3" w:rsidP="006557E3">
      <w:pPr>
        <w:spacing w:after="0" w:line="240" w:lineRule="auto"/>
      </w:pPr>
      <w:r w:rsidRPr="00661273">
        <w:t>Le secteur de l'élevage attire l'attention de la Banque africaine de développement (BAD) qui mène actuellement une mission exploratoire, en partenariat avec la Coordination togolaise des organisations paysannes et de producteurs agricoles (CTOP), pour identifier les opportunités d'investissement dans les filières bovine, avicole et petits ruminants. L'objectif est de recueillir des données fiables auprès des acteurs de base pour concevoir un programme d'investissement structurant et adapté aux réalités du terrain. Le financement éventuel devrait couvrir l'ensemble de la chaîne de valeur : accès aux intrants et à l'alimentation animale, vaccination, infrastructures de production, accès aux marchés régionaux, biosécurité et formation. L'enjeu est de moderniser le secteur, accroître la productivité et réduire les importations de produits carnés.</w:t>
      </w:r>
    </w:p>
    <w:p w14:paraId="115897A9" w14:textId="70D0BBC4" w:rsidR="00FD7F4C" w:rsidRPr="00661273" w:rsidRDefault="00FD7F4C" w:rsidP="00FD7F4C">
      <w:pPr>
        <w:spacing w:after="0" w:line="240" w:lineRule="auto"/>
      </w:pPr>
    </w:p>
    <w:p w14:paraId="7F80EF6A" w14:textId="075FC01F" w:rsidR="005C6F05" w:rsidRPr="00661273" w:rsidRDefault="005C6F05" w:rsidP="00E124C2">
      <w:pPr>
        <w:keepNext/>
        <w:keepLines/>
        <w:spacing w:after="0"/>
        <w:outlineLvl w:val="1"/>
        <w:rPr>
          <w:rFonts w:eastAsiaTheme="majorEastAsia" w:cstheme="majorBidi"/>
          <w:b/>
          <w:bCs/>
          <w:szCs w:val="26"/>
        </w:rPr>
      </w:pPr>
      <w:bookmarkStart w:id="317" w:name="_Toc226050079"/>
      <w:r w:rsidRPr="00661273">
        <w:rPr>
          <w:b/>
          <w:bCs/>
        </w:rPr>
        <w:t>Elevage - Campagne de vaccination de 5 000 animaux dans la région des Savanes.</w:t>
      </w:r>
      <w:bookmarkEnd w:id="317"/>
    </w:p>
    <w:p w14:paraId="6FBF541C" w14:textId="7F5A0973" w:rsidR="005C6F05" w:rsidRPr="00661273" w:rsidRDefault="005C6F05" w:rsidP="005C6F05">
      <w:pPr>
        <w:spacing w:after="0" w:line="240" w:lineRule="auto"/>
      </w:pPr>
      <w:r w:rsidRPr="00661273">
        <w:t>Dans la région des Savanes, au nord du Togo, une vaste campagne de vaccination animale est en cours.</w:t>
      </w:r>
      <w:r w:rsidR="00E124C2" w:rsidRPr="00661273">
        <w:t xml:space="preserve"> </w:t>
      </w:r>
      <w:r w:rsidRPr="00661273">
        <w:t>Initiée par l</w:t>
      </w:r>
      <w:r w:rsidR="00E124C2" w:rsidRPr="00661273">
        <w:t>es autorités togolaises</w:t>
      </w:r>
      <w:r w:rsidRPr="00661273">
        <w:t>, en collaboration avec des ONG, l'opération cible 5</w:t>
      </w:r>
      <w:r w:rsidR="00E124C2" w:rsidRPr="00661273">
        <w:t> </w:t>
      </w:r>
      <w:r w:rsidRPr="00661273">
        <w:t xml:space="preserve">000 animaux, volailles, caprins, bovins et ovins, contre des maladies comme la Péripneumonie </w:t>
      </w:r>
      <w:r w:rsidR="00E124C2" w:rsidRPr="00661273">
        <w:t>c</w:t>
      </w:r>
      <w:r w:rsidRPr="00661273">
        <w:t xml:space="preserve">ontagieuse </w:t>
      </w:r>
      <w:r w:rsidR="00E124C2" w:rsidRPr="00661273">
        <w:t>b</w:t>
      </w:r>
      <w:r w:rsidRPr="00661273">
        <w:t>ovine (PPCB).</w:t>
      </w:r>
      <w:r w:rsidR="00E124C2" w:rsidRPr="00661273">
        <w:t xml:space="preserve"> </w:t>
      </w:r>
      <w:r w:rsidRPr="00661273">
        <w:t xml:space="preserve">La campagne s'inscrit dans le cadre du projet ACTIF (Appui aux </w:t>
      </w:r>
      <w:r w:rsidR="00E124C2" w:rsidRPr="00661273">
        <w:t>c</w:t>
      </w:r>
      <w:r w:rsidRPr="00661273">
        <w:t xml:space="preserve">ommunautés </w:t>
      </w:r>
      <w:r w:rsidR="00E124C2" w:rsidRPr="00661273">
        <w:t>t</w:t>
      </w:r>
      <w:r w:rsidRPr="00661273">
        <w:t>ransfrontalières vulnérabilisées par l'</w:t>
      </w:r>
      <w:r w:rsidR="00E124C2" w:rsidRPr="00661273">
        <w:t>i</w:t>
      </w:r>
      <w:r w:rsidRPr="00661273">
        <w:t xml:space="preserve">nsécurité et la </w:t>
      </w:r>
      <w:r w:rsidR="00E124C2" w:rsidRPr="00661273">
        <w:t>f</w:t>
      </w:r>
      <w:r w:rsidRPr="00661273">
        <w:t>ragilité, une initiative de 18 mois couvrant le Togo, le Ghana, le Bénin, la Côte d'Ivoire et la Guinée Conakry. Au Togo, le projet prévoit également la construction de points d'eau pour animaux, le développement d'infrastructures d'élevage et la formation des éleveurs pour bâtir une résilience durable dans des communautés durement touchées par la crise sécuritaire régionale.</w:t>
      </w:r>
    </w:p>
    <w:p w14:paraId="4FCC1ACF" w14:textId="77777777" w:rsidR="00E124C2" w:rsidRPr="00661273" w:rsidRDefault="00E124C2" w:rsidP="005C6F05">
      <w:pPr>
        <w:spacing w:after="0" w:line="240" w:lineRule="auto"/>
      </w:pPr>
    </w:p>
    <w:p w14:paraId="5B5C1F85" w14:textId="4A76259D" w:rsidR="008C183C" w:rsidRPr="00661273" w:rsidRDefault="008C183C" w:rsidP="001D5CC6">
      <w:pPr>
        <w:keepNext/>
        <w:keepLines/>
        <w:spacing w:after="0"/>
        <w:outlineLvl w:val="1"/>
        <w:rPr>
          <w:rFonts w:eastAsiaTheme="majorEastAsia" w:cstheme="majorBidi"/>
          <w:b/>
          <w:bCs/>
          <w:szCs w:val="26"/>
        </w:rPr>
      </w:pPr>
      <w:bookmarkStart w:id="318" w:name="_Hlk224919829"/>
      <w:bookmarkStart w:id="319" w:name="_Toc226050080"/>
      <w:r w:rsidRPr="00661273">
        <w:rPr>
          <w:b/>
          <w:bCs/>
        </w:rPr>
        <w:t>Anacarde - Lancement de la campagne de commercialisation des noix de cajou</w:t>
      </w:r>
      <w:r w:rsidR="001D5CC6" w:rsidRPr="00661273">
        <w:rPr>
          <w:b/>
          <w:bCs/>
        </w:rPr>
        <w:t>.</w:t>
      </w:r>
      <w:bookmarkEnd w:id="319"/>
    </w:p>
    <w:bookmarkEnd w:id="318"/>
    <w:p w14:paraId="794610C5" w14:textId="0C67A3C1" w:rsidR="008C183C" w:rsidRPr="00661273" w:rsidRDefault="008C183C" w:rsidP="008C183C">
      <w:pPr>
        <w:spacing w:after="0" w:line="240" w:lineRule="auto"/>
      </w:pPr>
      <w:r w:rsidRPr="00661273">
        <w:t>Le Comité de coordination de la filière anacarde au Togo (CCFA) a lancé officiellement le 17</w:t>
      </w:r>
      <w:r w:rsidR="00DF5666">
        <w:t> </w:t>
      </w:r>
      <w:r w:rsidRPr="00661273">
        <w:t>mars la campagne de commercialisation des noix de cajou 2026.</w:t>
      </w:r>
      <w:r w:rsidR="001D5CC6" w:rsidRPr="00661273">
        <w:t xml:space="preserve"> </w:t>
      </w:r>
      <w:r w:rsidR="005435DA" w:rsidRPr="00661273">
        <w:t xml:space="preserve">La campagne de commercialisation a fixé un prix-plancher bord-champ de 350 FCFA contre 425 FCFA en 2025. </w:t>
      </w:r>
      <w:r w:rsidRPr="00661273">
        <w:t>L'achat et l'exportation des noix de cajou et de leurs produits dérivés sont subordonnés à l'obtention d'agréments délivrés par le CCFA.</w:t>
      </w:r>
      <w:r w:rsidR="001D5CC6" w:rsidRPr="00661273">
        <w:t xml:space="preserve"> T</w:t>
      </w:r>
      <w:r w:rsidRPr="00661273">
        <w:t>out acheteur agréé et toute coopérative de producteurs sont tenus de livrer aux unités de transformation nationales au moins un tiers du volume de cajou collecté ou acheté, avant toute cession aux exportateurs.</w:t>
      </w:r>
      <w:r w:rsidR="001D5CC6" w:rsidRPr="00661273">
        <w:t xml:space="preserve"> </w:t>
      </w:r>
      <w:r w:rsidRPr="00661273">
        <w:t>Le non-respect de cette disposition entraîne le refus d'agrément. Cette mesure confirme la volonté du gouvernement de valoriser localement la production d’anacarde, plutôt que de l'exporter brute.</w:t>
      </w:r>
    </w:p>
    <w:p w14:paraId="47FED2C4" w14:textId="77777777" w:rsidR="009E7E89" w:rsidRPr="00661273" w:rsidRDefault="009E7E89" w:rsidP="009E7E89">
      <w:pPr>
        <w:spacing w:after="0"/>
      </w:pPr>
    </w:p>
    <w:p w14:paraId="1CD36CAF" w14:textId="2408D758" w:rsidR="009E7E89" w:rsidRPr="00661273" w:rsidRDefault="009E7E89" w:rsidP="00C96A8D">
      <w:pPr>
        <w:keepNext/>
        <w:keepLines/>
        <w:spacing w:after="0"/>
        <w:outlineLvl w:val="1"/>
        <w:rPr>
          <w:rFonts w:eastAsiaTheme="majorEastAsia" w:cstheme="majorBidi"/>
          <w:b/>
          <w:bCs/>
          <w:szCs w:val="26"/>
        </w:rPr>
      </w:pPr>
      <w:bookmarkStart w:id="320" w:name="_Toc226050081"/>
      <w:r w:rsidRPr="00661273">
        <w:rPr>
          <w:b/>
          <w:bCs/>
        </w:rPr>
        <w:t xml:space="preserve">Karité - </w:t>
      </w:r>
      <w:r w:rsidR="00C96A8D" w:rsidRPr="00661273">
        <w:rPr>
          <w:b/>
          <w:bCs/>
        </w:rPr>
        <w:t xml:space="preserve">Prêt de 6 Md FCFA de la Banque Ouest Africaine de Développement (BOAD) à la société </w:t>
      </w:r>
      <w:r w:rsidRPr="00661273">
        <w:rPr>
          <w:b/>
          <w:bCs/>
        </w:rPr>
        <w:t>Label d’Or</w:t>
      </w:r>
      <w:r w:rsidR="00C96A8D" w:rsidRPr="00661273">
        <w:rPr>
          <w:b/>
          <w:bCs/>
        </w:rPr>
        <w:t>.</w:t>
      </w:r>
      <w:bookmarkEnd w:id="320"/>
    </w:p>
    <w:p w14:paraId="6D984814" w14:textId="5243860F" w:rsidR="006557E3" w:rsidRPr="00661273" w:rsidRDefault="009E7E89" w:rsidP="009E7E89">
      <w:pPr>
        <w:spacing w:after="0"/>
      </w:pPr>
      <w:r w:rsidRPr="00661273">
        <w:t xml:space="preserve">Malgré son potentiel économique, le secteur du karité au Togo fait face à des contraintes de financement. Une situation qui ralentit les investissements dans la transformation industrielle et limite le développement d’acteurs locaux sur la chaîne de valeur. Aussi, </w:t>
      </w:r>
      <w:bookmarkStart w:id="321" w:name="_Hlk225881577"/>
      <w:r w:rsidRPr="00661273">
        <w:t xml:space="preserve">la Banque Ouest Africaine de Développement (BOAD) </w:t>
      </w:r>
      <w:bookmarkEnd w:id="321"/>
      <w:r w:rsidRPr="00661273">
        <w:t xml:space="preserve">a approuvé, lors de son dernier Conseil d'administration des 25 et 26 mars, un prêt de 6 Md FCFA en faveur de Label d'Or SA, entreprise togolaise spécialisée dans la transformation d'amandes de karité. L'opération doit permettre d’étendre l'outil industriel de la société et de renforcer ses capacités de production au profit de 33 000 </w:t>
      </w:r>
      <w:r w:rsidRPr="00661273">
        <w:lastRenderedPageBreak/>
        <w:t xml:space="preserve">femmes de la chaîne de valeur. Implantée à </w:t>
      </w:r>
      <w:proofErr w:type="spellStart"/>
      <w:r w:rsidRPr="00661273">
        <w:t>Gbatopé</w:t>
      </w:r>
      <w:proofErr w:type="spellEnd"/>
      <w:r w:rsidRPr="00661273">
        <w:t xml:space="preserve"> dans la préfecture de </w:t>
      </w:r>
      <w:proofErr w:type="spellStart"/>
      <w:r w:rsidRPr="00661273">
        <w:t>Zio</w:t>
      </w:r>
      <w:proofErr w:type="spellEnd"/>
      <w:r w:rsidRPr="00661273">
        <w:t xml:space="preserve"> et inaugurée en février 2023, l'usine Label d'Or a coûté 1,8 </w:t>
      </w:r>
      <w:r w:rsidR="00C96A8D" w:rsidRPr="00661273">
        <w:t xml:space="preserve">Md </w:t>
      </w:r>
      <w:r w:rsidRPr="00661273">
        <w:t>FCFA, financée sur fonds propres et soutenue par l'USAID. Elle est dotée d'une capacité de transformation de 30 tonnes d'amandes par jour, soit environ 4</w:t>
      </w:r>
      <w:r w:rsidR="00C96A8D" w:rsidRPr="00661273">
        <w:t xml:space="preserve"> </w:t>
      </w:r>
      <w:r w:rsidRPr="00661273">
        <w:t>300 tonnes de beurre de karité par an, pour un chiffre d'affaires cible de 7</w:t>
      </w:r>
      <w:r w:rsidR="00C96A8D" w:rsidRPr="00661273">
        <w:t xml:space="preserve"> M EUR annuel</w:t>
      </w:r>
      <w:r w:rsidRPr="00661273">
        <w:t>.</w:t>
      </w:r>
      <w:r w:rsidR="00C96A8D" w:rsidRPr="00661273">
        <w:t xml:space="preserve"> </w:t>
      </w:r>
      <w:r w:rsidRPr="00661273">
        <w:t>Label d'Or bénéficie par ailleurs de l'accompagnement de la Société Financière Internationale (IFC), branche du Groupe de la Banque mondiale dédiée au secteur privé. L'IFC a conclu avec l'entreprise un accord d'assistance technique portant sur la gestion financière, la conformité aux normes ESG et la facilitation de l'accès au financement. Le prêt de la BOAD s'inscrit précisément dans cette dynamique de montée en gamme.</w:t>
      </w:r>
      <w:r w:rsidR="00C96A8D" w:rsidRPr="00661273">
        <w:t xml:space="preserve"> </w:t>
      </w:r>
      <w:r w:rsidRPr="00661273">
        <w:t>Mais Label d'Or peine encore à atteindre sa pleine cadence. Pour fonctionner à capacité maximale, la société doit acquérir jusqu'à 10 000 tonnes d'amandes en quelques mois, ce qui exige des ressources financières substantielles. S'y ajoutent une forte concurrence sur l'approvisionnement et des exigences de certification à l'export qui pèsent sur la compétitivité.</w:t>
      </w:r>
      <w:r w:rsidR="00C96A8D" w:rsidRPr="00661273">
        <w:t xml:space="preserve"> </w:t>
      </w:r>
      <w:r w:rsidRPr="00661273">
        <w:t>L'enjeu dépasse la seule entreprise. Producteur africain d'amandes de karité de premier plan avec 20</w:t>
      </w:r>
      <w:r w:rsidR="00DF5666">
        <w:t> </w:t>
      </w:r>
      <w:r w:rsidRPr="00661273">
        <w:t>000 à 25</w:t>
      </w:r>
      <w:r w:rsidR="00C96A8D" w:rsidRPr="00661273">
        <w:t> </w:t>
      </w:r>
      <w:r w:rsidRPr="00661273">
        <w:t>000</w:t>
      </w:r>
      <w:r w:rsidR="00C96A8D" w:rsidRPr="00661273">
        <w:t> </w:t>
      </w:r>
      <w:r w:rsidRPr="00661273">
        <w:t>tonnes par an, le Togo exporte encore l'essentiel de sa production sous forme brute. Label d'Or ambitionne de repositionner le pays sur le segment de la transformation certifiée, en ciblant les marchés américain et européen où la demande en beurre de karité bio est soutenue dans les secteurs cosmétique et agroalimentaire.</w:t>
      </w:r>
    </w:p>
    <w:p w14:paraId="62902F00" w14:textId="77777777" w:rsidR="00C96A8D" w:rsidRPr="00661273" w:rsidRDefault="00C96A8D" w:rsidP="009E7E89">
      <w:pPr>
        <w:spacing w:after="0"/>
      </w:pPr>
    </w:p>
    <w:p w14:paraId="422347E5" w14:textId="2D81FE49" w:rsidR="006557E3" w:rsidRPr="00661273" w:rsidRDefault="006557E3" w:rsidP="006557E3">
      <w:pPr>
        <w:keepNext/>
        <w:keepLines/>
        <w:spacing w:after="0"/>
        <w:outlineLvl w:val="1"/>
        <w:rPr>
          <w:rFonts w:eastAsiaTheme="majorEastAsia" w:cstheme="majorBidi"/>
          <w:b/>
          <w:bCs/>
          <w:szCs w:val="26"/>
        </w:rPr>
      </w:pPr>
      <w:bookmarkStart w:id="322" w:name="_Hlk224568690"/>
      <w:bookmarkStart w:id="323" w:name="_Toc226050082"/>
      <w:r w:rsidRPr="00661273">
        <w:rPr>
          <w:b/>
          <w:bCs/>
        </w:rPr>
        <w:t>Agriculture biologique - Les filières ananas, mangue et soja ambitionnent de se mettre en conformité avec la nouvelle réglementation bio de l'Union européenne.</w:t>
      </w:r>
      <w:bookmarkEnd w:id="323"/>
    </w:p>
    <w:bookmarkEnd w:id="322"/>
    <w:p w14:paraId="339D2AAC" w14:textId="0D1258CD" w:rsidR="006557E3" w:rsidRPr="00661273" w:rsidRDefault="006557E3" w:rsidP="006557E3">
      <w:pPr>
        <w:spacing w:after="0"/>
      </w:pPr>
      <w:r w:rsidRPr="00661273">
        <w:t xml:space="preserve">Financé par l'Union européenne et la coopération allemande (GIZ), le projet « Appui aux coopératives agricoles pour la </w:t>
      </w:r>
      <w:bookmarkStart w:id="324" w:name="_Hlk224568370"/>
      <w:r w:rsidRPr="00661273">
        <w:t>mise en conformité avec la nouvelle réglementation bio de l'Union européenne</w:t>
      </w:r>
      <w:bookmarkEnd w:id="324"/>
      <w:r w:rsidRPr="00661273">
        <w:t xml:space="preserve"> au Togo » (Cap-Bio Togo) entre dans une nouvelle phase. L'initiative cible 36 500 producteurs intervenant dans </w:t>
      </w:r>
      <w:bookmarkStart w:id="325" w:name="_Hlk224568338"/>
      <w:r w:rsidRPr="00661273">
        <w:t>les filières ananas, mangue et soja</w:t>
      </w:r>
      <w:bookmarkEnd w:id="325"/>
      <w:r w:rsidRPr="00661273">
        <w:t>. Elle a pour but de renforcer leurs capacités techniques, organisationnelles, financières et numériques afin de leur permettre de répondre aux exigences du Règlement européen sur la production biologique, en vigueur depuis janvier 2022. Ce nouveau cadre, plus strict, oblige désormais les coopératives à assurer elles-mêmes la gestion de leur certification bio, une exigence qui met en lumière leurs limites en matière de traçabilité et de gestion documentaire.</w:t>
      </w:r>
    </w:p>
    <w:bookmarkEnd w:id="311"/>
    <w:bookmarkEnd w:id="312"/>
    <w:p w14:paraId="147FFA86" w14:textId="6A3B4554" w:rsidR="008E5268" w:rsidRPr="00661273" w:rsidRDefault="008E5268" w:rsidP="008E5268">
      <w:pPr>
        <w:spacing w:after="0"/>
      </w:pPr>
    </w:p>
    <w:p w14:paraId="2BE888C4" w14:textId="7BC023D8" w:rsidR="006D7063" w:rsidRPr="00661273" w:rsidRDefault="006D7063" w:rsidP="00346F2B">
      <w:pPr>
        <w:keepNext/>
        <w:keepLines/>
        <w:spacing w:after="0"/>
        <w:outlineLvl w:val="1"/>
        <w:rPr>
          <w:rFonts w:eastAsiaTheme="majorEastAsia" w:cstheme="majorBidi"/>
          <w:b/>
          <w:bCs/>
          <w:szCs w:val="26"/>
        </w:rPr>
      </w:pPr>
      <w:bookmarkStart w:id="326" w:name="_Toc226050083"/>
      <w:r w:rsidRPr="00661273">
        <w:rPr>
          <w:b/>
          <w:bCs/>
        </w:rPr>
        <w:t xml:space="preserve">Agriculture biologique – Lancement du projet </w:t>
      </w:r>
      <w:proofErr w:type="spellStart"/>
      <w:r w:rsidRPr="00661273">
        <w:rPr>
          <w:b/>
          <w:bCs/>
        </w:rPr>
        <w:t>EcoFemmes</w:t>
      </w:r>
      <w:proofErr w:type="spellEnd"/>
      <w:r w:rsidRPr="00661273">
        <w:rPr>
          <w:b/>
          <w:bCs/>
        </w:rPr>
        <w:t xml:space="preserve"> d’agriculture biologique et d’énergie verte.</w:t>
      </w:r>
      <w:bookmarkEnd w:id="326"/>
    </w:p>
    <w:p w14:paraId="366A4648" w14:textId="2A321202" w:rsidR="006D7063" w:rsidRPr="00661273" w:rsidRDefault="006D7063" w:rsidP="006D7063">
      <w:pPr>
        <w:spacing w:after="0"/>
      </w:pPr>
      <w:r w:rsidRPr="00661273">
        <w:t xml:space="preserve">Financé par l’Organisation internationale de la Francophonie (OIF) à travers le programme « La Francophonie avec Elles », ce projet est une initiative destinée à renforcer l’autonomisation économique et environnementale de 130 femmes agricultrices. Cette initiative bénéficie d’un appui financier de plus de 52 M FCFA et sera mis en œuvre </w:t>
      </w:r>
      <w:r w:rsidR="00346F2B" w:rsidRPr="00661273">
        <w:t xml:space="preserve">par l’ONG Appui aux initiatives locales (AIL) </w:t>
      </w:r>
      <w:r w:rsidRPr="00661273">
        <w:t>sur une période de 36 mois. Ce projet vise à améliorer les conditions de travail des femmes rurales tout en promouvant des pratiques agricoles respectueuses de l’environnement. Dans le cadre de ce projet, de</w:t>
      </w:r>
      <w:r w:rsidR="00346F2B" w:rsidRPr="00661273">
        <w:t xml:space="preserve">ux petits </w:t>
      </w:r>
      <w:r w:rsidRPr="00661273">
        <w:t xml:space="preserve">espaces agricoles </w:t>
      </w:r>
      <w:r w:rsidR="00346F2B" w:rsidRPr="00661273">
        <w:t xml:space="preserve">d’environ 2 ha chacun </w:t>
      </w:r>
      <w:r w:rsidRPr="00661273">
        <w:t>seront mis à la disposition des bénéficiaires, afin de leur permettre de pratiquer l’agriculture biologique et d’améliorer leurs rendements.</w:t>
      </w:r>
      <w:r w:rsidR="00346F2B" w:rsidRPr="00661273">
        <w:t xml:space="preserve"> </w:t>
      </w:r>
      <w:r w:rsidRPr="00661273">
        <w:t>Le projet prévoit également l’installation de biodigesteurs pour produire du biogaz qui alimentera des motopompes hybrides destinées à l’irrigation des sites agricoles. Chaque village bénéficiaire sera doté d’une motopompe fonctionnant grâce à cette énergie renouvelable.</w:t>
      </w:r>
      <w:r w:rsidR="00346F2B" w:rsidRPr="00661273">
        <w:t xml:space="preserve"> </w:t>
      </w:r>
      <w:r w:rsidRPr="00661273">
        <w:t xml:space="preserve">Outre la production agricole, les femmes recevront des formations en transformation des produits agricoles, </w:t>
      </w:r>
      <w:r w:rsidRPr="00661273">
        <w:lastRenderedPageBreak/>
        <w:t>entrepreneuriat, gestion financière simplifiée et marketing digital, afin de faciliter l’accès aux marchés et la valorisation de leurs produits.</w:t>
      </w:r>
      <w:r w:rsidR="00346F2B" w:rsidRPr="00661273">
        <w:t xml:space="preserve"> </w:t>
      </w:r>
      <w:r w:rsidRPr="00661273">
        <w:t>Dix volontaires seront également formés à la construction et à l’installation de biodigesteurs, avec pour objectif de diffuser cette technologie dans les ménages et de réduire l’utilisation du bois de chauffe et du charbon de bois.</w:t>
      </w:r>
      <w:r w:rsidR="00346F2B" w:rsidRPr="00661273">
        <w:t xml:space="preserve"> </w:t>
      </w:r>
      <w:r w:rsidRPr="00661273">
        <w:t xml:space="preserve">Selon la directrice de l’ONG AIL et coordonnatrice du projet, Mme Mansan </w:t>
      </w:r>
      <w:proofErr w:type="spellStart"/>
      <w:r w:rsidRPr="00661273">
        <w:t>Séna</w:t>
      </w:r>
      <w:proofErr w:type="spellEnd"/>
      <w:r w:rsidRPr="00661273">
        <w:t xml:space="preserve"> </w:t>
      </w:r>
      <w:proofErr w:type="spellStart"/>
      <w:r w:rsidRPr="00661273">
        <w:t>Chakpla</w:t>
      </w:r>
      <w:proofErr w:type="spellEnd"/>
      <w:r w:rsidRPr="00661273">
        <w:t xml:space="preserve">, le projet va améliorer les conditions des femmes </w:t>
      </w:r>
      <w:r w:rsidR="00346F2B" w:rsidRPr="00661273">
        <w:t xml:space="preserve">qui </w:t>
      </w:r>
      <w:r w:rsidRPr="00661273">
        <w:t xml:space="preserve">seront aussi formées à la production de biofertilisants, de bio protecteurs, de biogaz, ainsi qu’aux techniques d’agriculture durable afin qu’elles deviennent elles-mêmes productrices de biofertilisants. </w:t>
      </w:r>
      <w:r w:rsidR="00346F2B" w:rsidRPr="00661273">
        <w:t>C</w:t>
      </w:r>
      <w:r w:rsidRPr="00661273">
        <w:t xml:space="preserve">es produits sont vendus à des prix élevés et ne sont toujours pas de bonne qualité sur le marché, a précisé Mme </w:t>
      </w:r>
      <w:proofErr w:type="spellStart"/>
      <w:r w:rsidRPr="00661273">
        <w:t>Chakpla</w:t>
      </w:r>
      <w:proofErr w:type="spellEnd"/>
      <w:r w:rsidRPr="00661273">
        <w:t>.</w:t>
      </w:r>
    </w:p>
    <w:p w14:paraId="5DE99A63" w14:textId="77777777" w:rsidR="00346F2B" w:rsidRPr="00661273" w:rsidRDefault="00346F2B" w:rsidP="006D7063">
      <w:pPr>
        <w:spacing w:after="0"/>
      </w:pPr>
    </w:p>
    <w:p w14:paraId="66C79F05" w14:textId="19D2E5F0" w:rsidR="008E5268" w:rsidRPr="00661273" w:rsidRDefault="008E5268" w:rsidP="008E5268">
      <w:pPr>
        <w:keepNext/>
        <w:keepLines/>
        <w:spacing w:after="0"/>
        <w:outlineLvl w:val="1"/>
        <w:rPr>
          <w:rFonts w:eastAsiaTheme="majorEastAsia" w:cstheme="majorBidi"/>
          <w:b/>
          <w:bCs/>
          <w:szCs w:val="26"/>
        </w:rPr>
      </w:pPr>
      <w:bookmarkStart w:id="327" w:name="_Hlk224902016"/>
      <w:bookmarkStart w:id="328" w:name="_Toc226050084"/>
      <w:r w:rsidRPr="00661273">
        <w:rPr>
          <w:b/>
          <w:bCs/>
        </w:rPr>
        <w:t>Agroécologie - Plus de 22 600 agriculteurs engagés.</w:t>
      </w:r>
      <w:bookmarkEnd w:id="328"/>
    </w:p>
    <w:bookmarkEnd w:id="327"/>
    <w:p w14:paraId="25520116" w14:textId="1B6B35BF" w:rsidR="006557E3" w:rsidRPr="00661273" w:rsidRDefault="008E5268" w:rsidP="008E5268">
      <w:pPr>
        <w:spacing w:after="0"/>
      </w:pPr>
      <w:r w:rsidRPr="00661273">
        <w:t>Portée par le Réseau national des acteurs de l'agroécologie du Togo (</w:t>
      </w:r>
      <w:proofErr w:type="spellStart"/>
      <w:r w:rsidRPr="00661273">
        <w:t>RéNAAT</w:t>
      </w:r>
      <w:proofErr w:type="spellEnd"/>
      <w:r w:rsidRPr="00661273">
        <w:t xml:space="preserve">), avec le soutien financier de la coopération allemande et de l'Union européenne via le programme </w:t>
      </w:r>
      <w:proofErr w:type="spellStart"/>
      <w:r w:rsidRPr="00661273">
        <w:t>ProComp</w:t>
      </w:r>
      <w:proofErr w:type="spellEnd"/>
      <w:r w:rsidRPr="00661273">
        <w:t xml:space="preserve"> de la GIZ, une vaste campagne de formation a permis d'accompagner 22 610 producteurs et productrices à travers les cinq régions du pays dont 50,4% de femmes. Une étude préalable a permis d'identifier les principaux freins à l'adoption de pratiques durables : exode rural, faible mécanisation, accès limité aux intrants organiques, absence de marchés structurés pour les produits agroécologiques, mais aussi des obstacles plus structurels liés aux politiques agricoles, à l'accès à l'eau et à l'énergie. Ces enseignements ont guidé la conception de trois modules de formation gestion des sols, gestion des intrants, entretien des cultures ainsi que six guides d'apprentissage et sept fiches pédagogiques couvrant des thématiques comme la rotation des cultures, le paillage, l'agroforesterie ou la fabrication de </w:t>
      </w:r>
      <w:proofErr w:type="spellStart"/>
      <w:r w:rsidRPr="00661273">
        <w:t>bioprotecteurs</w:t>
      </w:r>
      <w:proofErr w:type="spellEnd"/>
      <w:r w:rsidRPr="00661273">
        <w:t xml:space="preserve"> naturels. Entre octobre 2025 et janvier 2026, le dispositif a mobilisé 49 centres de formation et ONG agroécologiques, ainsi que 158 techniciens-animateurs. Organisées en plein air, en langues locales, en groupes de 25 producteurs, les sessions de trois jours ont privilégié la pratique : démonstrations de compostage, fabrication de </w:t>
      </w:r>
      <w:proofErr w:type="spellStart"/>
      <w:r w:rsidRPr="00661273">
        <w:t>bioprotecteurs</w:t>
      </w:r>
      <w:proofErr w:type="spellEnd"/>
      <w:r w:rsidRPr="00661273">
        <w:t xml:space="preserve"> à partir de ressources locales, initiation aux coopératives. L'adhésion a été forte, aussi bien du côté des autorités locales, conseils villageois, élus que des producteurs eux-mêmes, motivés par la réduction des coûts en intrants chimiques et la recherche d'une plus grande résilience. Cette première phase a permis de bâtir une dynamique collective à l'échelle nationale, de structurer des outils pédagogiques solides, de mobiliser un réseau d'acteurs engagés et de renforcer l'implication politique autour des enjeux agroécologiques. La transition reste cependant un processus de long terme dont la réussite dépendra de la continuité des efforts de tous les acteurs producteurs, institutions, partenaires pour transformer durablement les systèmes alimentaires togolais.</w:t>
      </w:r>
    </w:p>
    <w:p w14:paraId="7AF9A637" w14:textId="566A9745" w:rsidR="00E124C2" w:rsidRPr="00661273" w:rsidRDefault="00E124C2" w:rsidP="008E5268">
      <w:pPr>
        <w:spacing w:after="0"/>
      </w:pPr>
    </w:p>
    <w:p w14:paraId="1A8AAFFC" w14:textId="5E67E4AA" w:rsidR="00E124C2" w:rsidRPr="00661273" w:rsidRDefault="00E124C2" w:rsidP="00421562">
      <w:pPr>
        <w:keepNext/>
        <w:keepLines/>
        <w:spacing w:after="0"/>
        <w:outlineLvl w:val="1"/>
        <w:rPr>
          <w:rFonts w:eastAsiaTheme="majorEastAsia" w:cstheme="majorBidi"/>
          <w:b/>
          <w:bCs/>
          <w:szCs w:val="26"/>
        </w:rPr>
      </w:pPr>
      <w:bookmarkStart w:id="329" w:name="_Toc226050085"/>
      <w:r w:rsidRPr="00661273">
        <w:rPr>
          <w:b/>
          <w:bCs/>
        </w:rPr>
        <w:t>Forêt - Renforcement des conditions de l'exploitation forestière.</w:t>
      </w:r>
      <w:bookmarkEnd w:id="329"/>
    </w:p>
    <w:p w14:paraId="523A25AE" w14:textId="10603DEE" w:rsidR="00E124C2" w:rsidRPr="00661273" w:rsidRDefault="00E124C2" w:rsidP="00E124C2">
      <w:pPr>
        <w:spacing w:after="0"/>
      </w:pPr>
      <w:r w:rsidRPr="00661273">
        <w:t xml:space="preserve">Le ministre de l'environnement, des ressources forestières, de la protection côtière et du changement climatique, M. </w:t>
      </w:r>
      <w:proofErr w:type="spellStart"/>
      <w:r w:rsidRPr="00661273">
        <w:t>Dodzi</w:t>
      </w:r>
      <w:proofErr w:type="spellEnd"/>
      <w:r w:rsidRPr="00661273">
        <w:t xml:space="preserve"> </w:t>
      </w:r>
      <w:proofErr w:type="spellStart"/>
      <w:r w:rsidRPr="00661273">
        <w:t>Kokoroko</w:t>
      </w:r>
      <w:proofErr w:type="spellEnd"/>
      <w:r w:rsidRPr="00661273">
        <w:t>, a fixé le 17 mars de nouvelles modalités pour l’obtention des attestations, agréments, autorisations, permis et certificats dans le secteur.</w:t>
      </w:r>
      <w:r w:rsidR="00421562" w:rsidRPr="00661273">
        <w:t xml:space="preserve"> </w:t>
      </w:r>
      <w:r w:rsidRPr="00661273">
        <w:t>Désormais, les propriétaires de plantations âgées d'au moins trois ans peuvent demander une attestation de reboisement, délivrée gratuitement sous dix jours. Quant à la coupe de bois, elle nécessite une autorisation préalable du ministre chargé des ressources forestières, délivrée sous vingt jours.</w:t>
      </w:r>
      <w:r w:rsidR="00421562" w:rsidRPr="00661273">
        <w:t xml:space="preserve"> </w:t>
      </w:r>
      <w:r w:rsidRPr="00661273">
        <w:t xml:space="preserve">Par ailleurs, toute activité d’importation ou d’exportation de produits forestiers est soumise à une autorisation préalable. L’agrément d’importateur est valable pour une durée de dix-huit mois, tandis que celui d’exportateur est accordé pour une période d’un an. L’ouverture d’un dépôt ou d’une scierie à but lucratif est également conditionnée par </w:t>
      </w:r>
      <w:r w:rsidRPr="00661273">
        <w:lastRenderedPageBreak/>
        <w:t>l’obtention d’un agrément. Les propriétaires de dépôts et scieries n’ayant pas d’autorisation d’ouverture disposent d’un délai de 45 jours pour se conformer.</w:t>
      </w:r>
      <w:r w:rsidR="00421562" w:rsidRPr="00661273">
        <w:t xml:space="preserve"> </w:t>
      </w:r>
      <w:r w:rsidRPr="00661273">
        <w:t xml:space="preserve">Le transport des produits forestiers est soumis à une double exigence : une autorisation </w:t>
      </w:r>
      <w:r w:rsidR="00421562" w:rsidRPr="00661273">
        <w:t xml:space="preserve">accordée sous 20 jours </w:t>
      </w:r>
      <w:r w:rsidRPr="00661273">
        <w:t>et un permis de circulation</w:t>
      </w:r>
      <w:r w:rsidR="00421562" w:rsidRPr="00661273">
        <w:t xml:space="preserve"> </w:t>
      </w:r>
      <w:r w:rsidRPr="00661273">
        <w:t>délivré en 24 heures. En outre, la circulation du bois de chauffe et des produits dérivés, tels que les portes, bancs ou cadres, requiert un laissez-passer délivré par une direction préfectorale du ministère chargé des ressources forestières.</w:t>
      </w:r>
      <w:r w:rsidR="00421562" w:rsidRPr="00661273">
        <w:t xml:space="preserve"> </w:t>
      </w:r>
      <w:r w:rsidRPr="00661273">
        <w:t>Enfin, le texte précise que les documents délivrés sont personnels, ne peuvent être cédés et deviennent caducs à l’expiration de leur validité.</w:t>
      </w:r>
      <w:r w:rsidR="00421562" w:rsidRPr="00661273">
        <w:t xml:space="preserve"> </w:t>
      </w:r>
      <w:r w:rsidRPr="00661273">
        <w:t>Pour le gouvernement, ces nouvelles dispositions visent à renforcer la régulation du secteur forestier, à lutter contre l’exploitation illégale du bois et à garantir une meilleure préservation du couvert forestier.</w:t>
      </w:r>
    </w:p>
    <w:p w14:paraId="1E3AB7AB" w14:textId="77777777" w:rsidR="00421562" w:rsidRPr="00661273" w:rsidRDefault="00421562" w:rsidP="00421562">
      <w:pPr>
        <w:spacing w:after="0"/>
      </w:pPr>
    </w:p>
    <w:p w14:paraId="6CBA3E94" w14:textId="1AA65F18" w:rsidR="00421562" w:rsidRPr="00661273" w:rsidRDefault="00421562" w:rsidP="004E3ED9">
      <w:pPr>
        <w:keepNext/>
        <w:keepLines/>
        <w:spacing w:after="0"/>
        <w:outlineLvl w:val="1"/>
        <w:rPr>
          <w:rFonts w:eastAsiaTheme="majorEastAsia" w:cstheme="majorBidi"/>
          <w:b/>
          <w:bCs/>
          <w:szCs w:val="26"/>
        </w:rPr>
      </w:pPr>
      <w:bookmarkStart w:id="330" w:name="_Toc226050086"/>
      <w:r w:rsidRPr="00661273">
        <w:rPr>
          <w:b/>
          <w:bCs/>
        </w:rPr>
        <w:t xml:space="preserve">Climat - Renforcement des investissements </w:t>
      </w:r>
      <w:r w:rsidR="004E3ED9" w:rsidRPr="00661273">
        <w:rPr>
          <w:b/>
          <w:bCs/>
        </w:rPr>
        <w:t xml:space="preserve">privés </w:t>
      </w:r>
      <w:r w:rsidRPr="00661273">
        <w:rPr>
          <w:b/>
          <w:bCs/>
        </w:rPr>
        <w:t>climato-résilients.</w:t>
      </w:r>
      <w:bookmarkEnd w:id="330"/>
    </w:p>
    <w:p w14:paraId="3A3FD836" w14:textId="40511504" w:rsidR="008E5268" w:rsidRPr="00661273" w:rsidRDefault="00421562" w:rsidP="00421562">
      <w:pPr>
        <w:spacing w:after="0"/>
      </w:pPr>
      <w:r w:rsidRPr="00661273">
        <w:t xml:space="preserve">Au Togo, des efforts s'intensifient pour renforcer les investissements du secteur privé dans une agriculture résiliente face aux changements climatiques. </w:t>
      </w:r>
      <w:r w:rsidR="004E3ED9" w:rsidRPr="00661273">
        <w:t>Des travaux sur l</w:t>
      </w:r>
      <w:r w:rsidRPr="00661273">
        <w:t xml:space="preserve">es stratégies d’engagement du secteur privé et </w:t>
      </w:r>
      <w:r w:rsidR="004E3ED9" w:rsidRPr="00661273">
        <w:t>les possibles</w:t>
      </w:r>
      <w:r w:rsidRPr="00661273">
        <w:t xml:space="preserve"> partenariats public-privé a </w:t>
      </w:r>
      <w:r w:rsidR="004E3ED9" w:rsidRPr="00661273">
        <w:t>duré deux jours les 17 et 18 mars</w:t>
      </w:r>
      <w:r w:rsidRPr="00661273">
        <w:t>, bénéfici</w:t>
      </w:r>
      <w:r w:rsidR="004E3ED9" w:rsidRPr="00661273">
        <w:t>a</w:t>
      </w:r>
      <w:r w:rsidRPr="00661273">
        <w:t xml:space="preserve">nt d’un appui de l’Organisation des Nations unies pour l’alimentation et l’agriculture (FAO). </w:t>
      </w:r>
      <w:r w:rsidR="004E3ED9" w:rsidRPr="00661273">
        <w:t>L’accent a été mis sur le rôle du secteur privé pour relever les défis climatiques, mobiliser des investissements et promouvoir l’innovation. L</w:t>
      </w:r>
      <w:r w:rsidRPr="00661273">
        <w:t xml:space="preserve">es participants </w:t>
      </w:r>
      <w:r w:rsidR="004E3ED9" w:rsidRPr="00661273">
        <w:t xml:space="preserve">ont étudié la </w:t>
      </w:r>
      <w:r w:rsidRPr="00661273">
        <w:t>faisabilité économique de partenariats public-privé, analys</w:t>
      </w:r>
      <w:r w:rsidR="004E3ED9" w:rsidRPr="00661273">
        <w:t>é</w:t>
      </w:r>
      <w:r w:rsidRPr="00661273">
        <w:t xml:space="preserve"> </w:t>
      </w:r>
      <w:r w:rsidR="004E3ED9" w:rsidRPr="00661273">
        <w:t>d</w:t>
      </w:r>
      <w:r w:rsidRPr="00661273">
        <w:t>es plans d’action pour une agriculture durable et formul</w:t>
      </w:r>
      <w:r w:rsidR="004E3ED9" w:rsidRPr="00661273">
        <w:t>é</w:t>
      </w:r>
      <w:r w:rsidRPr="00661273">
        <w:t xml:space="preserve"> des recommandations. L’ambition </w:t>
      </w:r>
      <w:r w:rsidR="004E3ED9" w:rsidRPr="00661273">
        <w:t xml:space="preserve">est à terme </w:t>
      </w:r>
      <w:r w:rsidRPr="00661273">
        <w:t>de créer un environnement favorable aux investissements privés dans l’agriculture, d’accélérer l’innovation et de renforcer la résilience des exploitations agricoles, contribuant ainsi à la sécurité alimentaire et au développement durable.</w:t>
      </w:r>
    </w:p>
    <w:p w14:paraId="01A013FF" w14:textId="77777777" w:rsidR="004E3ED9" w:rsidRPr="00661273" w:rsidRDefault="004E3ED9" w:rsidP="00421562">
      <w:pPr>
        <w:spacing w:after="0"/>
      </w:pPr>
    </w:p>
    <w:p w14:paraId="075A103E" w14:textId="04007E9D" w:rsidR="00346F2B" w:rsidRPr="00661273" w:rsidRDefault="00346F2B" w:rsidP="00FC1268">
      <w:pPr>
        <w:keepNext/>
        <w:keepLines/>
        <w:spacing w:after="0"/>
        <w:outlineLvl w:val="1"/>
        <w:rPr>
          <w:rFonts w:eastAsiaTheme="majorEastAsia" w:cstheme="majorBidi"/>
          <w:b/>
          <w:bCs/>
          <w:szCs w:val="26"/>
        </w:rPr>
      </w:pPr>
      <w:bookmarkStart w:id="331" w:name="_Hlk224920573"/>
      <w:bookmarkStart w:id="332" w:name="_Toc226050087"/>
      <w:r w:rsidRPr="00661273">
        <w:rPr>
          <w:b/>
          <w:bCs/>
        </w:rPr>
        <w:t>Alimentation –</w:t>
      </w:r>
      <w:r w:rsidR="00FC1268" w:rsidRPr="00661273">
        <w:rPr>
          <w:b/>
          <w:bCs/>
        </w:rPr>
        <w:t xml:space="preserve"> Lutte contre la fraude.</w:t>
      </w:r>
      <w:bookmarkEnd w:id="332"/>
    </w:p>
    <w:bookmarkEnd w:id="331"/>
    <w:p w14:paraId="572E0A8C" w14:textId="3AF0CC82" w:rsidR="00346F2B" w:rsidRPr="00661273" w:rsidRDefault="00346F2B" w:rsidP="00346F2B">
      <w:pPr>
        <w:spacing w:after="0"/>
      </w:pPr>
      <w:r w:rsidRPr="00661273">
        <w:t>Le ministre</w:t>
      </w:r>
      <w:r w:rsidR="00FC1268" w:rsidRPr="00661273">
        <w:t xml:space="preserve"> </w:t>
      </w:r>
      <w:r w:rsidRPr="00661273">
        <w:t>de l’</w:t>
      </w:r>
      <w:r w:rsidR="00FC1268" w:rsidRPr="00661273">
        <w:t>é</w:t>
      </w:r>
      <w:r w:rsidRPr="00661273">
        <w:t xml:space="preserve">conomie et de la </w:t>
      </w:r>
      <w:r w:rsidR="00FC1268" w:rsidRPr="00661273">
        <w:t>v</w:t>
      </w:r>
      <w:r w:rsidRPr="00661273">
        <w:t xml:space="preserve">eille stratégique, </w:t>
      </w:r>
      <w:r w:rsidR="00FC1268" w:rsidRPr="00661273">
        <w:t xml:space="preserve">M. </w:t>
      </w:r>
      <w:proofErr w:type="spellStart"/>
      <w:r w:rsidRPr="00661273">
        <w:t>Badanam</w:t>
      </w:r>
      <w:proofErr w:type="spellEnd"/>
      <w:r w:rsidRPr="00661273">
        <w:t xml:space="preserve"> </w:t>
      </w:r>
      <w:proofErr w:type="spellStart"/>
      <w:r w:rsidRPr="00661273">
        <w:t>Patoki</w:t>
      </w:r>
      <w:proofErr w:type="spellEnd"/>
      <w:r w:rsidRPr="00661273">
        <w:t xml:space="preserve">, a procédé </w:t>
      </w:r>
      <w:r w:rsidR="00FC1268" w:rsidRPr="00661273">
        <w:t xml:space="preserve">le 13 mars </w:t>
      </w:r>
      <w:r w:rsidRPr="00661273">
        <w:t xml:space="preserve">au lancement de la plateforme numérique Digital </w:t>
      </w:r>
      <w:proofErr w:type="spellStart"/>
      <w:r w:rsidRPr="00661273">
        <w:t>Market</w:t>
      </w:r>
      <w:proofErr w:type="spellEnd"/>
      <w:r w:rsidRPr="00661273">
        <w:t xml:space="preserve"> Intelligence (DMI), un outil destiné à améliorer la surveillance et le contrôle des produits alimentaires présents sur le marché.</w:t>
      </w:r>
      <w:r w:rsidR="00FC1268" w:rsidRPr="00661273">
        <w:t xml:space="preserve"> </w:t>
      </w:r>
      <w:r w:rsidRPr="00661273">
        <w:t>Développée par la société suisse SICPA SA, la plateforme DMI permet de transformer les données recueillies lors des opérations de contrôle en informations stratégiques pouvant soutenir la prise de décision des autorités publiques.</w:t>
      </w:r>
      <w:r w:rsidR="00FC1268" w:rsidRPr="00661273">
        <w:t xml:space="preserve"> </w:t>
      </w:r>
      <w:r w:rsidRPr="00661273">
        <w:t>Basé sur l’intelligence artificielle et l’analyse de données, l’outil vise notamment à détecter et prévenir les fraudes et les activités de contrebande sur le marché.</w:t>
      </w:r>
      <w:r w:rsidR="00FC1268" w:rsidRPr="00661273">
        <w:t xml:space="preserve"> </w:t>
      </w:r>
      <w:r w:rsidRPr="00661273">
        <w:t>La plateforme sera utilisée par les agents de l’Office togolais des recettes (OTR) ainsi que par les services du ministère en charge du Commerce dans le cadre de leurs missions de contrôle.</w:t>
      </w:r>
      <w:r w:rsidR="00FC1268" w:rsidRPr="00661273">
        <w:t xml:space="preserve"> </w:t>
      </w:r>
      <w:r w:rsidRPr="00661273">
        <w:t>Selon les autorités, cette initiative s’inscrit dans la stratégie gouvernementale de modernisation des mécanismes de surveillance du marché, de renforcement de la transparence économique et d’amélioration de la mobilisation des recettes publiques.</w:t>
      </w:r>
      <w:r w:rsidR="00FC1268" w:rsidRPr="00661273">
        <w:t xml:space="preserve"> </w:t>
      </w:r>
      <w:r w:rsidRPr="00661273">
        <w:t>La DMI vient également compléter la Solution automatisée de marquage (SAM), un dispositif lancé en août 2024 qui permet aux consommateurs de vérifier l’authenticité des produits en scannant les vignettes apposées sur les emballages.</w:t>
      </w:r>
      <w:r w:rsidR="00FC1268" w:rsidRPr="00661273">
        <w:t xml:space="preserve"> </w:t>
      </w:r>
      <w:r w:rsidRPr="00661273">
        <w:t>Pour le ministre, cet outil contribuera à la fois à protéger les consommateurs contre les produits non conformes et à sécuriser les recettes fiscales nécessaires au financement du développement du pays.</w:t>
      </w:r>
      <w:r w:rsidR="00FC1268" w:rsidRPr="00661273">
        <w:t xml:space="preserve"> </w:t>
      </w:r>
      <w:r w:rsidRPr="00661273">
        <w:t>De son côté, le directeur général de la CSECES a estimé que cette plateforme constitue une nouvelle étape dans la lutte contre la fraude au Togo, grâce à une exploitation plus stratégique des données et à l’utilisation des technologies numériques.</w:t>
      </w:r>
    </w:p>
    <w:p w14:paraId="06322732" w14:textId="77777777" w:rsidR="00FC1268" w:rsidRPr="00661273" w:rsidRDefault="00FC1268" w:rsidP="00346F2B">
      <w:pPr>
        <w:spacing w:after="0"/>
      </w:pPr>
    </w:p>
    <w:p w14:paraId="6D81BFA3" w14:textId="1203B7D1" w:rsidR="006557E3" w:rsidRPr="00661273" w:rsidRDefault="006557E3" w:rsidP="00F159D9">
      <w:pPr>
        <w:keepNext/>
        <w:keepLines/>
        <w:spacing w:after="0"/>
        <w:outlineLvl w:val="1"/>
        <w:rPr>
          <w:rFonts w:eastAsiaTheme="majorEastAsia" w:cstheme="majorBidi"/>
          <w:b/>
          <w:bCs/>
          <w:szCs w:val="26"/>
        </w:rPr>
      </w:pPr>
      <w:bookmarkStart w:id="333" w:name="_Hlk224902244"/>
      <w:bookmarkStart w:id="334" w:name="_Toc226050088"/>
      <w:r w:rsidRPr="00661273">
        <w:rPr>
          <w:b/>
          <w:bCs/>
        </w:rPr>
        <w:lastRenderedPageBreak/>
        <w:t>Formation – Orientation vers une approche professionnalisante.</w:t>
      </w:r>
      <w:bookmarkEnd w:id="334"/>
    </w:p>
    <w:bookmarkEnd w:id="333"/>
    <w:p w14:paraId="0CEDC9D9" w14:textId="77777777" w:rsidR="00F159D9" w:rsidRPr="00661273" w:rsidRDefault="006557E3" w:rsidP="006557E3">
      <w:pPr>
        <w:spacing w:after="0"/>
      </w:pPr>
      <w:r w:rsidRPr="00661273">
        <w:t>La formation agricole au Togo s’oriente davantage vers une approche professionnalisante. Cette dynamique a été mise en lumière lors d</w:t>
      </w:r>
      <w:r w:rsidR="00F159D9" w:rsidRPr="00661273">
        <w:t>’une</w:t>
      </w:r>
      <w:r w:rsidRPr="00661273">
        <w:t xml:space="preserve"> conférence</w:t>
      </w:r>
      <w:r w:rsidR="00F159D9" w:rsidRPr="00661273">
        <w:t xml:space="preserve"> le 3 mars</w:t>
      </w:r>
      <w:r w:rsidRPr="00661273">
        <w:t xml:space="preserve">, consacrée au projet </w:t>
      </w:r>
      <w:proofErr w:type="spellStart"/>
      <w:r w:rsidRPr="00661273">
        <w:rPr>
          <w:i/>
          <w:iCs/>
        </w:rPr>
        <w:t>Boosting</w:t>
      </w:r>
      <w:proofErr w:type="spellEnd"/>
      <w:r w:rsidRPr="00661273">
        <w:rPr>
          <w:i/>
          <w:iCs/>
        </w:rPr>
        <w:t xml:space="preserve"> Agriculture </w:t>
      </w:r>
      <w:proofErr w:type="spellStart"/>
      <w:r w:rsidRPr="00661273">
        <w:rPr>
          <w:i/>
          <w:iCs/>
        </w:rPr>
        <w:t>Studies</w:t>
      </w:r>
      <w:proofErr w:type="spellEnd"/>
      <w:r w:rsidRPr="00661273">
        <w:rPr>
          <w:i/>
          <w:iCs/>
        </w:rPr>
        <w:t xml:space="preserve"> in </w:t>
      </w:r>
      <w:proofErr w:type="spellStart"/>
      <w:r w:rsidRPr="00661273">
        <w:rPr>
          <w:i/>
          <w:iCs/>
        </w:rPr>
        <w:t>Sub-Saharan</w:t>
      </w:r>
      <w:proofErr w:type="spellEnd"/>
      <w:r w:rsidRPr="00661273">
        <w:rPr>
          <w:i/>
          <w:iCs/>
        </w:rPr>
        <w:t xml:space="preserve"> </w:t>
      </w:r>
      <w:proofErr w:type="spellStart"/>
      <w:r w:rsidRPr="00661273">
        <w:rPr>
          <w:i/>
          <w:iCs/>
        </w:rPr>
        <w:t>Africa</w:t>
      </w:r>
      <w:proofErr w:type="spellEnd"/>
      <w:r w:rsidR="00F159D9" w:rsidRPr="00661273">
        <w:t xml:space="preserve"> (BASIS</w:t>
      </w:r>
      <w:r w:rsidRPr="00661273">
        <w:t xml:space="preserve">), </w:t>
      </w:r>
      <w:r w:rsidR="00F159D9" w:rsidRPr="00661273">
        <w:t>et qui s’est tenue</w:t>
      </w:r>
      <w:r w:rsidRPr="00661273">
        <w:t xml:space="preserve"> en présence d’acteurs du monde universitaire, de partenaires techniques et financiers, ainsi que de professionnels du secteur agricole.</w:t>
      </w:r>
      <w:r w:rsidR="00F159D9" w:rsidRPr="00661273">
        <w:t xml:space="preserve"> L</w:t>
      </w:r>
      <w:r w:rsidRPr="00661273">
        <w:t>e projet vise à améliorer la qualité et la pertinence des cursus en accordant une place centrale aux stages pratiques, à l’acquisition de compétences directement applicables et au rapprochement entre les universités et le monde rural. L’objectif est de former des diplômés mieux préparés aux réalités du terrain et plus aptes à s’insérer durablement dans le tissu économique.</w:t>
      </w:r>
      <w:r w:rsidR="00F159D9" w:rsidRPr="00661273">
        <w:t xml:space="preserve"> </w:t>
      </w:r>
      <w:r w:rsidRPr="00661273">
        <w:t xml:space="preserve">Lancé en 2023 dans le cadre du programme Erasmus+ de l’Union </w:t>
      </w:r>
      <w:r w:rsidR="00F159D9" w:rsidRPr="00661273">
        <w:t>e</w:t>
      </w:r>
      <w:r w:rsidRPr="00661273">
        <w:t>uropéenne, le projet BASIS est mis en œuvre sur une période de trois ans par un consortium d’universités africaines et européennes. Au Togo, il implique notamment des institutions d’enseignement supérieur engagées dans la réforme des curricula agricoles et le développement de partenariats avec les acteurs du monde rural.</w:t>
      </w:r>
    </w:p>
    <w:p w14:paraId="5ED92FBF" w14:textId="14BFE6BB" w:rsidR="00F159D9" w:rsidRPr="00661273" w:rsidRDefault="00F159D9" w:rsidP="006557E3">
      <w:pPr>
        <w:spacing w:after="0"/>
      </w:pPr>
    </w:p>
    <w:p w14:paraId="7FCCBB7E" w14:textId="6BA7A304" w:rsidR="001D5CC6" w:rsidRPr="00661273" w:rsidRDefault="001D5CC6" w:rsidP="005C6F05">
      <w:pPr>
        <w:keepNext/>
        <w:keepLines/>
        <w:spacing w:after="0"/>
        <w:outlineLvl w:val="1"/>
        <w:rPr>
          <w:rFonts w:eastAsiaTheme="majorEastAsia" w:cstheme="majorBidi"/>
          <w:b/>
          <w:bCs/>
          <w:szCs w:val="26"/>
        </w:rPr>
      </w:pPr>
      <w:bookmarkStart w:id="335" w:name="_Hlk226023354"/>
      <w:bookmarkStart w:id="336" w:name="_Toc226050089"/>
      <w:r w:rsidRPr="00661273">
        <w:rPr>
          <w:b/>
          <w:bCs/>
        </w:rPr>
        <w:t xml:space="preserve">Mécanisation - L'Agence de </w:t>
      </w:r>
      <w:r w:rsidR="005C6F05" w:rsidRPr="00661273">
        <w:rPr>
          <w:b/>
          <w:bCs/>
        </w:rPr>
        <w:t>t</w:t>
      </w:r>
      <w:r w:rsidRPr="00661273">
        <w:rPr>
          <w:b/>
          <w:bCs/>
        </w:rPr>
        <w:t xml:space="preserve">ransformation </w:t>
      </w:r>
      <w:r w:rsidR="005C6F05" w:rsidRPr="00661273">
        <w:rPr>
          <w:b/>
          <w:bCs/>
        </w:rPr>
        <w:t>a</w:t>
      </w:r>
      <w:r w:rsidRPr="00661273">
        <w:rPr>
          <w:b/>
          <w:bCs/>
        </w:rPr>
        <w:t xml:space="preserve">gricole (ATA) </w:t>
      </w:r>
      <w:r w:rsidR="005C6F05" w:rsidRPr="00661273">
        <w:rPr>
          <w:b/>
          <w:bCs/>
        </w:rPr>
        <w:t>s’</w:t>
      </w:r>
      <w:r w:rsidRPr="00661273">
        <w:rPr>
          <w:b/>
          <w:bCs/>
        </w:rPr>
        <w:t>impose comme le bras opérationnel de la modernisation du secteur.</w:t>
      </w:r>
      <w:bookmarkEnd w:id="336"/>
    </w:p>
    <w:bookmarkEnd w:id="335"/>
    <w:p w14:paraId="2103465D" w14:textId="59865D01" w:rsidR="001D5CC6" w:rsidRPr="005C6F05" w:rsidRDefault="001D5CC6" w:rsidP="001D5CC6">
      <w:pPr>
        <w:spacing w:after="0"/>
      </w:pPr>
      <w:r w:rsidRPr="00661273">
        <w:t xml:space="preserve">Depuis sa création en 2022, </w:t>
      </w:r>
      <w:bookmarkStart w:id="337" w:name="_Hlk224919050"/>
      <w:r w:rsidRPr="00661273">
        <w:t>l’ATA s'est imposée comme le bras opérationnel de la modernisation</w:t>
      </w:r>
      <w:r w:rsidR="005C6F05" w:rsidRPr="00661273">
        <w:t xml:space="preserve"> </w:t>
      </w:r>
      <w:r w:rsidRPr="00661273">
        <w:t>du secteur</w:t>
      </w:r>
      <w:bookmarkEnd w:id="337"/>
      <w:r w:rsidRPr="00661273">
        <w:t>. En quatre ans, elle a apporté des appuis multiformes à plus de 10 000 producteurs, en matière de mécanisation et d'équipements modernes, posant les bases d'une amélioration durable de la productivité. En 2024, l'effort s'est intensifié : 19</w:t>
      </w:r>
      <w:r w:rsidR="002F55AD" w:rsidRPr="00661273">
        <w:t> </w:t>
      </w:r>
      <w:r w:rsidRPr="00661273">
        <w:t>574</w:t>
      </w:r>
      <w:r w:rsidR="002F55AD" w:rsidRPr="00661273">
        <w:t> </w:t>
      </w:r>
      <w:r w:rsidRPr="00661273">
        <w:t xml:space="preserve">producteurs ont bénéficié d'appuis en équipements et en intrants agricoles, tandis que 693 champs d'expérimentation ont été installés à travers le pays pour permettre aux agriculteurs de tester et d'adopter de nouvelles méthodes. </w:t>
      </w:r>
      <w:r w:rsidR="002F55AD" w:rsidRPr="00661273">
        <w:t xml:space="preserve"> </w:t>
      </w:r>
      <w:r w:rsidRPr="00661273">
        <w:t>Par ailleurs, 229 Zones d'Aménagement Agricole Planifiées (ZAAP) ont fait l'objet de suivis techniques rapprochés et d'équipements</w:t>
      </w:r>
      <w:r w:rsidR="002F55AD" w:rsidRPr="00661273">
        <w:t xml:space="preserve">, </w:t>
      </w:r>
      <w:r w:rsidRPr="00661273">
        <w:t>contribuant à l'extension des superficies cultivables sur l'ensemble du territoire.</w:t>
      </w:r>
      <w:r w:rsidR="005C6F05" w:rsidRPr="00661273">
        <w:t xml:space="preserve"> </w:t>
      </w:r>
      <w:r w:rsidRPr="00661273">
        <w:t>En complémentarité, l'Institut de Conseil et d'Appui Technique (ICAT) joue un rôle dans l'accompagnement des agriculteurs vers de meilleures pratiques. Son action vise un triple objectif : accroître les rendements, garantir la qualité des produits et préserver la santé des populations dans un contexte marqué par les effets croissants des changements climatiques.</w:t>
      </w:r>
      <w:r w:rsidR="005C6F05" w:rsidRPr="00661273">
        <w:t xml:space="preserve"> </w:t>
      </w:r>
      <w:r w:rsidRPr="00661273">
        <w:t>L'action conjuguée de ces deux institutions publiques traduit la volonté des pouvoirs publics de faire de l'agriculture un moteur de croissance inclusive et durable.</w:t>
      </w:r>
    </w:p>
    <w:p w14:paraId="5800ECFD" w14:textId="77777777" w:rsidR="006F282F" w:rsidRDefault="006F282F" w:rsidP="00F159D9">
      <w:pPr>
        <w:spacing w:after="0"/>
      </w:pPr>
    </w:p>
    <w:p w14:paraId="7CD68178" w14:textId="6359AB47" w:rsidR="00CF4063" w:rsidRPr="00EB0605" w:rsidRDefault="00CF4063" w:rsidP="00EB0605">
      <w:pPr>
        <w:keepNext/>
        <w:keepLines/>
        <w:spacing w:after="0"/>
        <w:outlineLvl w:val="1"/>
        <w:rPr>
          <w:rFonts w:eastAsiaTheme="majorEastAsia" w:cstheme="majorBidi"/>
          <w:b/>
          <w:bCs/>
          <w:szCs w:val="26"/>
        </w:rPr>
      </w:pPr>
      <w:bookmarkStart w:id="338" w:name="_Toc226050090"/>
      <w:r w:rsidRPr="00EB0605">
        <w:rPr>
          <w:b/>
          <w:bCs/>
        </w:rPr>
        <w:t>E</w:t>
      </w:r>
      <w:r w:rsidRPr="00EB0605">
        <w:rPr>
          <w:b/>
          <w:bCs/>
        </w:rPr>
        <w:t xml:space="preserve">ntrepreneuriat </w:t>
      </w:r>
      <w:r w:rsidRPr="00EB0605">
        <w:rPr>
          <w:b/>
          <w:bCs/>
        </w:rPr>
        <w:t xml:space="preserve">– Appui </w:t>
      </w:r>
      <w:r w:rsidRPr="00EB0605">
        <w:rPr>
          <w:b/>
          <w:bCs/>
        </w:rPr>
        <w:t>à 50 Très petites et moyennes entreprises (TPME) engagées dans la transformation et la valorisation des produits agricoles</w:t>
      </w:r>
      <w:r w:rsidRPr="00EB0605">
        <w:rPr>
          <w:b/>
          <w:bCs/>
        </w:rPr>
        <w:t>.</w:t>
      </w:r>
      <w:bookmarkEnd w:id="338"/>
    </w:p>
    <w:p w14:paraId="2E1CACAE" w14:textId="71C6781F" w:rsidR="00CF4063" w:rsidRDefault="00CF4063" w:rsidP="00CF4063">
      <w:pPr>
        <w:spacing w:after="0"/>
      </w:pPr>
      <w:r>
        <w:t>L</w:t>
      </w:r>
      <w:r>
        <w:t>e gouvernement veut appuyer les Très petites et moyennes entreprises (TPME) engagées dans la transformation et la valorisation des produits agricoles</w:t>
      </w:r>
      <w:r>
        <w:t xml:space="preserve"> et</w:t>
      </w:r>
      <w:r>
        <w:t xml:space="preserve"> </w:t>
      </w:r>
      <w:r w:rsidRPr="00CF4063">
        <w:t>vient de lancer un appel à manifestation d’intérêts en vue de sélectionner cinquante entreprises appelées à jouer un rôle dans la dynamique des chaînes de valeur agricoles.</w:t>
      </w:r>
      <w:r>
        <w:t xml:space="preserve"> </w:t>
      </w:r>
      <w:r>
        <w:t>L’initiative s’inscrit dans le cadre du Projet d’</w:t>
      </w:r>
      <w:r>
        <w:t>a</w:t>
      </w:r>
      <w:r>
        <w:t>ccompagnement des Jeunes hommes et femmes entrepreneurs dans les chaînes de valeurs créatrices d’emplois (PAJEC)</w:t>
      </w:r>
      <w:r w:rsidRPr="00CF4063">
        <w:t xml:space="preserve"> </w:t>
      </w:r>
      <w:r>
        <w:t xml:space="preserve">et est portée par </w:t>
      </w:r>
      <w:r w:rsidRPr="00CF4063">
        <w:t xml:space="preserve">l’Agence de développement des </w:t>
      </w:r>
      <w:r>
        <w:t>t</w:t>
      </w:r>
      <w:r w:rsidRPr="00CF4063">
        <w:t xml:space="preserve">rès </w:t>
      </w:r>
      <w:r>
        <w:t>p</w:t>
      </w:r>
      <w:r w:rsidRPr="00CF4063">
        <w:t xml:space="preserve">etites et </w:t>
      </w:r>
      <w:r>
        <w:t>m</w:t>
      </w:r>
      <w:r w:rsidRPr="00CF4063">
        <w:t xml:space="preserve">oyennes </w:t>
      </w:r>
      <w:r>
        <w:t>e</w:t>
      </w:r>
      <w:r w:rsidRPr="00CF4063">
        <w:t>ntreprises (ADTPME)</w:t>
      </w:r>
      <w:r>
        <w:t xml:space="preserve">. </w:t>
      </w:r>
      <w:r w:rsidR="00EB0605" w:rsidRPr="00EB0605">
        <w:t>Doté d’une enveloppe de 28 Md FCFA, le PAJEC, lancé l’année dernière, s’inscrit dans une vision globale de promotion de l’entrepreneuriat et de transformation structurelle des chaînes de valeur agricoles. Il ambitionne de créer un écosystème dynamique où les TPME jouent un rôle central dans l’industrialisation locale.</w:t>
      </w:r>
      <w:r w:rsidR="00EB0605">
        <w:t xml:space="preserve"> L’initiative</w:t>
      </w:r>
      <w:r>
        <w:t xml:space="preserve"> vise à renforcer l’émergence de clusters agro-industriels autour de filières porteuses, </w:t>
      </w:r>
      <w:r>
        <w:lastRenderedPageBreak/>
        <w:t>tout en favorisant la création d’opportunités économiques pour les jeunes et les femmes.</w:t>
      </w:r>
      <w:r w:rsidR="00EB0605">
        <w:t xml:space="preserve"> </w:t>
      </w:r>
      <w:proofErr w:type="gramStart"/>
      <w:r>
        <w:t>Les</w:t>
      </w:r>
      <w:proofErr w:type="gramEnd"/>
      <w:r>
        <w:t xml:space="preserve"> TPME retenues auront pour mission de structurer les chaînes de valeur en établissant des relations contractuelles avec les producteurs, les coopératives et les agrégateurs. Elles contribueront également à la sécurisation des débouchés, à la transformation des produits agricoles et à leur mise sur le marché.</w:t>
      </w:r>
      <w:r w:rsidR="00EB0605">
        <w:t xml:space="preserve"> </w:t>
      </w:r>
      <w:r>
        <w:t>Dans</w:t>
      </w:r>
      <w:r w:rsidR="00EB0605">
        <w:t xml:space="preserve"> </w:t>
      </w:r>
      <w:r>
        <w:t>cette dynamique, les entreprises devront démontrer leur capacité à s’approvisionner en matières premières et à développer leurs activités dans des filières telles que le maïs, le riz, le manioc, le soja, l’ananas, le sésame, le fonio, le karité ou encore les produits de l’élevage, de la pêche et de l’apiculture. En outre, elles devront justifier d’une expérience avérée et d’une solidité financière leur permettant de soutenir leur croissance.</w:t>
      </w:r>
      <w:r w:rsidR="00EB0605">
        <w:t xml:space="preserve"> </w:t>
      </w:r>
      <w:r>
        <w:t>Le dispositif prévoit par ailleurs un accompagnement technique et financier des entreprises sélectionnées. Celui-ci portera notamment sur le renforcement des capacités, l’accès au financement, la modernisation des équipements et l’élargissement des opportunités de marché.</w:t>
      </w:r>
      <w:r w:rsidR="00EB0605">
        <w:t xml:space="preserve"> </w:t>
      </w:r>
    </w:p>
    <w:p w14:paraId="1D1956FF" w14:textId="00447E6C" w:rsidR="00CF4063" w:rsidRDefault="00EB0605" w:rsidP="00CF4063">
      <w:pPr>
        <w:spacing w:after="0"/>
      </w:pPr>
      <w:r w:rsidRPr="00C25A6A">
        <w:rPr>
          <w:b/>
          <w:bCs/>
          <w:noProof/>
        </w:rPr>
        <mc:AlternateContent>
          <mc:Choice Requires="wps">
            <w:drawing>
              <wp:anchor distT="0" distB="0" distL="114300" distR="114300" simplePos="0" relativeHeight="251660288" behindDoc="1" locked="0" layoutInCell="1" allowOverlap="1" wp14:anchorId="047304B8" wp14:editId="5EB29467">
                <wp:simplePos x="0" y="0"/>
                <wp:positionH relativeFrom="page">
                  <wp:align>left</wp:align>
                </wp:positionH>
                <wp:positionV relativeFrom="margin">
                  <wp:posOffset>7654290</wp:posOffset>
                </wp:positionV>
                <wp:extent cx="7586980" cy="2106295"/>
                <wp:effectExtent l="0" t="0" r="0" b="8255"/>
                <wp:wrapNone/>
                <wp:docPr id="3" name="Rectangle 3"/>
                <wp:cNvGraphicFramePr/>
                <a:graphic xmlns:a="http://schemas.openxmlformats.org/drawingml/2006/main">
                  <a:graphicData uri="http://schemas.microsoft.com/office/word/2010/wordprocessingShape">
                    <wps:wsp>
                      <wps:cNvSpPr/>
                      <wps:spPr>
                        <a:xfrm>
                          <a:off x="0" y="0"/>
                          <a:ext cx="7586980" cy="2106295"/>
                        </a:xfrm>
                        <a:prstGeom prst="rect">
                          <a:avLst/>
                        </a:prstGeom>
                        <a:solidFill>
                          <a:srgbClr val="FBE769"/>
                        </a:solidFill>
                        <a:ln w="12700" cap="flat" cmpd="sng" algn="ctr">
                          <a:noFill/>
                          <a:prstDash val="solid"/>
                          <a:miter lim="800000"/>
                        </a:ln>
                        <a:effectLst/>
                      </wps:spPr>
                      <wps:txbx>
                        <w:txbxContent>
                          <w:p w14:paraId="2B5AF571" w14:textId="77777777" w:rsidR="00B75815" w:rsidRPr="00EE5287" w:rsidRDefault="00B75815" w:rsidP="00B75815">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4" w:history="1">
                              <w:r w:rsidRPr="00EE5287">
                                <w:rPr>
                                  <w:rStyle w:val="Lienhypertexte"/>
                                  <w:szCs w:val="20"/>
                                </w:rPr>
                                <w:t>www.tresor.economie.gouv.fr/tresor-international</w:t>
                              </w:r>
                            </w:hyperlink>
                          </w:p>
                          <w:p w14:paraId="5B86BFC6" w14:textId="77777777" w:rsidR="00B75815" w:rsidRPr="00EE5287" w:rsidRDefault="00B75815" w:rsidP="00B75815">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B77F2F5" w14:textId="77777777" w:rsidR="00B75815" w:rsidRDefault="00B75815" w:rsidP="00B75815">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45" w:history="1">
                              <w:r w:rsidRPr="00F23CBB">
                                <w:rPr>
                                  <w:rStyle w:val="Lienhypertexte"/>
                                  <w:rFonts w:ascii="Marianne" w:hAnsi="Marianne"/>
                                  <w:sz w:val="20"/>
                                  <w:szCs w:val="20"/>
                                </w:rPr>
                                <w:t>regis.raffin@dgtresor.gouv.fr</w:t>
                              </w:r>
                            </w:hyperlink>
                          </w:p>
                          <w:p w14:paraId="23B08DA7" w14:textId="77777777" w:rsidR="00B75815" w:rsidRPr="00EE5287" w:rsidRDefault="00B75815" w:rsidP="00B75815">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6"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304B8" id="Rectangle 3" o:spid="_x0000_s1026" style="position:absolute;left:0;text-align:left;margin-left:0;margin-top:602.7pt;width:597.4pt;height:165.8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" fillcolor="#fbe769" stroked="f" strokeweight="1pt">
                <v:textbox>
                  <w:txbxContent>
                    <w:p w14:paraId="2B5AF571" w14:textId="77777777" w:rsidR="00B75815" w:rsidRPr="00EE5287" w:rsidRDefault="00B75815" w:rsidP="00B75815">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7" w:history="1">
                        <w:r w:rsidRPr="00EE5287">
                          <w:rPr>
                            <w:rStyle w:val="Lienhypertexte"/>
                            <w:szCs w:val="20"/>
                          </w:rPr>
                          <w:t>www.tresor.economie.gouv.fr/tresor-international</w:t>
                        </w:r>
                      </w:hyperlink>
                    </w:p>
                    <w:p w14:paraId="5B86BFC6" w14:textId="77777777" w:rsidR="00B75815" w:rsidRPr="00EE5287" w:rsidRDefault="00B75815" w:rsidP="00B75815">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B77F2F5" w14:textId="77777777" w:rsidR="00B75815" w:rsidRDefault="00B75815" w:rsidP="00B75815">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48" w:history="1">
                        <w:r w:rsidRPr="00F23CBB">
                          <w:rPr>
                            <w:rStyle w:val="Lienhypertexte"/>
                            <w:rFonts w:ascii="Marianne" w:hAnsi="Marianne"/>
                            <w:sz w:val="20"/>
                            <w:szCs w:val="20"/>
                          </w:rPr>
                          <w:t>regis.raffin@dgtresor.gouv.fr</w:t>
                        </w:r>
                      </w:hyperlink>
                    </w:p>
                    <w:p w14:paraId="23B08DA7" w14:textId="77777777" w:rsidR="00B75815" w:rsidRPr="00EE5287" w:rsidRDefault="00B75815" w:rsidP="00B75815">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9"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v:textbox>
                <w10:wrap anchorx="page" anchory="margin"/>
              </v:rect>
            </w:pict>
          </mc:Fallback>
        </mc:AlternateContent>
      </w:r>
    </w:p>
    <w:p w14:paraId="6F173490" w14:textId="48DDCE69" w:rsidR="006F282F" w:rsidRDefault="006F282F" w:rsidP="00CF4063">
      <w:pPr>
        <w:spacing w:after="0"/>
      </w:pPr>
    </w:p>
    <w:sectPr w:rsidR="006F282F" w:rsidSect="00CC07AF">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B998B0D6"/>
    <w:lvl w:ilvl="0" w:tplc="7CDC938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8C48B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7C45FC"/>
    <w:multiLevelType w:val="hybridMultilevel"/>
    <w:tmpl w:val="490E2A62"/>
    <w:lvl w:ilvl="0" w:tplc="0D20E6F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2738"/>
    <w:rsid w:val="000039DD"/>
    <w:rsid w:val="000059DC"/>
    <w:rsid w:val="0000771E"/>
    <w:rsid w:val="00011C12"/>
    <w:rsid w:val="000120FF"/>
    <w:rsid w:val="000124CB"/>
    <w:rsid w:val="000137A3"/>
    <w:rsid w:val="00015FA0"/>
    <w:rsid w:val="00017344"/>
    <w:rsid w:val="00020970"/>
    <w:rsid w:val="00020DCB"/>
    <w:rsid w:val="00020E1F"/>
    <w:rsid w:val="0002319F"/>
    <w:rsid w:val="00024374"/>
    <w:rsid w:val="00025AC1"/>
    <w:rsid w:val="00027005"/>
    <w:rsid w:val="000346A3"/>
    <w:rsid w:val="0003491B"/>
    <w:rsid w:val="0003644E"/>
    <w:rsid w:val="000366EE"/>
    <w:rsid w:val="00037210"/>
    <w:rsid w:val="000372D4"/>
    <w:rsid w:val="00037387"/>
    <w:rsid w:val="000377A1"/>
    <w:rsid w:val="000405D0"/>
    <w:rsid w:val="00042B98"/>
    <w:rsid w:val="00043289"/>
    <w:rsid w:val="00046CE5"/>
    <w:rsid w:val="00046E09"/>
    <w:rsid w:val="00047E24"/>
    <w:rsid w:val="00053BC4"/>
    <w:rsid w:val="00056B7B"/>
    <w:rsid w:val="00066FE9"/>
    <w:rsid w:val="00067CAC"/>
    <w:rsid w:val="000708EC"/>
    <w:rsid w:val="00071003"/>
    <w:rsid w:val="000726E3"/>
    <w:rsid w:val="000731E6"/>
    <w:rsid w:val="0007695F"/>
    <w:rsid w:val="00077C2D"/>
    <w:rsid w:val="0008013A"/>
    <w:rsid w:val="0008314E"/>
    <w:rsid w:val="0008469A"/>
    <w:rsid w:val="00084A43"/>
    <w:rsid w:val="000866FD"/>
    <w:rsid w:val="00086E8B"/>
    <w:rsid w:val="00090E7D"/>
    <w:rsid w:val="0009104F"/>
    <w:rsid w:val="00091C3F"/>
    <w:rsid w:val="00091C44"/>
    <w:rsid w:val="00091EFD"/>
    <w:rsid w:val="000937F6"/>
    <w:rsid w:val="00093BDA"/>
    <w:rsid w:val="0009760F"/>
    <w:rsid w:val="000A5E2C"/>
    <w:rsid w:val="000A6BD6"/>
    <w:rsid w:val="000A7497"/>
    <w:rsid w:val="000B76AB"/>
    <w:rsid w:val="000C0BDE"/>
    <w:rsid w:val="000C260A"/>
    <w:rsid w:val="000C3CF4"/>
    <w:rsid w:val="000C4DD0"/>
    <w:rsid w:val="000D0771"/>
    <w:rsid w:val="000D1B7E"/>
    <w:rsid w:val="000D3857"/>
    <w:rsid w:val="000D5047"/>
    <w:rsid w:val="000D6844"/>
    <w:rsid w:val="000E05E7"/>
    <w:rsid w:val="000E588A"/>
    <w:rsid w:val="000E626A"/>
    <w:rsid w:val="000F0D03"/>
    <w:rsid w:val="0010070B"/>
    <w:rsid w:val="00102C89"/>
    <w:rsid w:val="00103787"/>
    <w:rsid w:val="00104D5B"/>
    <w:rsid w:val="00104FA2"/>
    <w:rsid w:val="00110556"/>
    <w:rsid w:val="0011231C"/>
    <w:rsid w:val="00115458"/>
    <w:rsid w:val="00115E07"/>
    <w:rsid w:val="00116A52"/>
    <w:rsid w:val="00120331"/>
    <w:rsid w:val="00120827"/>
    <w:rsid w:val="0012090E"/>
    <w:rsid w:val="00121301"/>
    <w:rsid w:val="00121558"/>
    <w:rsid w:val="00121EBE"/>
    <w:rsid w:val="00124159"/>
    <w:rsid w:val="001323AA"/>
    <w:rsid w:val="001351C6"/>
    <w:rsid w:val="00136C9E"/>
    <w:rsid w:val="00136F2B"/>
    <w:rsid w:val="00144690"/>
    <w:rsid w:val="00146707"/>
    <w:rsid w:val="00146851"/>
    <w:rsid w:val="0014790E"/>
    <w:rsid w:val="00147E9E"/>
    <w:rsid w:val="0015227D"/>
    <w:rsid w:val="0015315D"/>
    <w:rsid w:val="001533C3"/>
    <w:rsid w:val="00153F3E"/>
    <w:rsid w:val="001551CD"/>
    <w:rsid w:val="00156EA1"/>
    <w:rsid w:val="001601DE"/>
    <w:rsid w:val="001612F3"/>
    <w:rsid w:val="00161957"/>
    <w:rsid w:val="00162C0B"/>
    <w:rsid w:val="001642C3"/>
    <w:rsid w:val="001660BF"/>
    <w:rsid w:val="00171167"/>
    <w:rsid w:val="00175ABD"/>
    <w:rsid w:val="0018120C"/>
    <w:rsid w:val="001842BB"/>
    <w:rsid w:val="00184EB4"/>
    <w:rsid w:val="0018571D"/>
    <w:rsid w:val="00185A78"/>
    <w:rsid w:val="001966E9"/>
    <w:rsid w:val="00197C18"/>
    <w:rsid w:val="001A0AA1"/>
    <w:rsid w:val="001A13BC"/>
    <w:rsid w:val="001A36B3"/>
    <w:rsid w:val="001A3BDD"/>
    <w:rsid w:val="001A48A4"/>
    <w:rsid w:val="001A579D"/>
    <w:rsid w:val="001A6FB4"/>
    <w:rsid w:val="001A70AF"/>
    <w:rsid w:val="001B047F"/>
    <w:rsid w:val="001B1AD7"/>
    <w:rsid w:val="001B3470"/>
    <w:rsid w:val="001B4942"/>
    <w:rsid w:val="001B7738"/>
    <w:rsid w:val="001B7BCB"/>
    <w:rsid w:val="001C1865"/>
    <w:rsid w:val="001C1E53"/>
    <w:rsid w:val="001C29A8"/>
    <w:rsid w:val="001C3992"/>
    <w:rsid w:val="001C3A1D"/>
    <w:rsid w:val="001C4A09"/>
    <w:rsid w:val="001C5A83"/>
    <w:rsid w:val="001C650F"/>
    <w:rsid w:val="001C7420"/>
    <w:rsid w:val="001C76C6"/>
    <w:rsid w:val="001D1EFB"/>
    <w:rsid w:val="001D2728"/>
    <w:rsid w:val="001D295E"/>
    <w:rsid w:val="001D3B5A"/>
    <w:rsid w:val="001D3BF9"/>
    <w:rsid w:val="001D58A0"/>
    <w:rsid w:val="001D5CC6"/>
    <w:rsid w:val="001D5EB5"/>
    <w:rsid w:val="001D7B2C"/>
    <w:rsid w:val="001E113C"/>
    <w:rsid w:val="001E15CE"/>
    <w:rsid w:val="001E3646"/>
    <w:rsid w:val="001E659A"/>
    <w:rsid w:val="001E6B10"/>
    <w:rsid w:val="001E6C31"/>
    <w:rsid w:val="001F000E"/>
    <w:rsid w:val="001F5EF2"/>
    <w:rsid w:val="001F6A04"/>
    <w:rsid w:val="001F6B84"/>
    <w:rsid w:val="001F7E64"/>
    <w:rsid w:val="00205DCA"/>
    <w:rsid w:val="00206501"/>
    <w:rsid w:val="002069D3"/>
    <w:rsid w:val="002131B4"/>
    <w:rsid w:val="00214041"/>
    <w:rsid w:val="00215396"/>
    <w:rsid w:val="00215D8A"/>
    <w:rsid w:val="00216CB8"/>
    <w:rsid w:val="00221150"/>
    <w:rsid w:val="00221202"/>
    <w:rsid w:val="00221532"/>
    <w:rsid w:val="00221E23"/>
    <w:rsid w:val="002227A3"/>
    <w:rsid w:val="0022366C"/>
    <w:rsid w:val="00224A1C"/>
    <w:rsid w:val="00224C11"/>
    <w:rsid w:val="002276EA"/>
    <w:rsid w:val="00235B3B"/>
    <w:rsid w:val="00237B70"/>
    <w:rsid w:val="002408E9"/>
    <w:rsid w:val="00244D4A"/>
    <w:rsid w:val="00247A4B"/>
    <w:rsid w:val="00250DBA"/>
    <w:rsid w:val="002515D4"/>
    <w:rsid w:val="00251F13"/>
    <w:rsid w:val="002534A4"/>
    <w:rsid w:val="002568B8"/>
    <w:rsid w:val="0026148C"/>
    <w:rsid w:val="00262282"/>
    <w:rsid w:val="00262BDC"/>
    <w:rsid w:val="00263802"/>
    <w:rsid w:val="00264A1F"/>
    <w:rsid w:val="00266DDF"/>
    <w:rsid w:val="002674A3"/>
    <w:rsid w:val="00270856"/>
    <w:rsid w:val="00271A1F"/>
    <w:rsid w:val="0027209A"/>
    <w:rsid w:val="0027314A"/>
    <w:rsid w:val="00277648"/>
    <w:rsid w:val="00277CCA"/>
    <w:rsid w:val="00280389"/>
    <w:rsid w:val="00281C91"/>
    <w:rsid w:val="0028367C"/>
    <w:rsid w:val="00283726"/>
    <w:rsid w:val="00283AF2"/>
    <w:rsid w:val="00287648"/>
    <w:rsid w:val="00287FED"/>
    <w:rsid w:val="00290623"/>
    <w:rsid w:val="00291F42"/>
    <w:rsid w:val="00292AD4"/>
    <w:rsid w:val="002937B0"/>
    <w:rsid w:val="002957DC"/>
    <w:rsid w:val="0029650A"/>
    <w:rsid w:val="002A0331"/>
    <w:rsid w:val="002A5818"/>
    <w:rsid w:val="002A608B"/>
    <w:rsid w:val="002A73B1"/>
    <w:rsid w:val="002B03AD"/>
    <w:rsid w:val="002B1386"/>
    <w:rsid w:val="002B16D5"/>
    <w:rsid w:val="002B4300"/>
    <w:rsid w:val="002B4C23"/>
    <w:rsid w:val="002B6DC8"/>
    <w:rsid w:val="002C1259"/>
    <w:rsid w:val="002C4B6A"/>
    <w:rsid w:val="002C4CEA"/>
    <w:rsid w:val="002C53E5"/>
    <w:rsid w:val="002C5909"/>
    <w:rsid w:val="002C6427"/>
    <w:rsid w:val="002C78A8"/>
    <w:rsid w:val="002D0775"/>
    <w:rsid w:val="002D18C5"/>
    <w:rsid w:val="002D1D7B"/>
    <w:rsid w:val="002D4130"/>
    <w:rsid w:val="002D506F"/>
    <w:rsid w:val="002D637D"/>
    <w:rsid w:val="002D6F2E"/>
    <w:rsid w:val="002E2C93"/>
    <w:rsid w:val="002E47C7"/>
    <w:rsid w:val="002E5F1D"/>
    <w:rsid w:val="002E6A94"/>
    <w:rsid w:val="002F0649"/>
    <w:rsid w:val="002F3849"/>
    <w:rsid w:val="002F52BE"/>
    <w:rsid w:val="002F55AD"/>
    <w:rsid w:val="002F5ECA"/>
    <w:rsid w:val="002F7186"/>
    <w:rsid w:val="002F7B62"/>
    <w:rsid w:val="003004FB"/>
    <w:rsid w:val="00301917"/>
    <w:rsid w:val="0030312D"/>
    <w:rsid w:val="003048FF"/>
    <w:rsid w:val="003060C0"/>
    <w:rsid w:val="00307861"/>
    <w:rsid w:val="00310F95"/>
    <w:rsid w:val="003121BA"/>
    <w:rsid w:val="00313DD6"/>
    <w:rsid w:val="00314555"/>
    <w:rsid w:val="00317D61"/>
    <w:rsid w:val="0032086A"/>
    <w:rsid w:val="00320F45"/>
    <w:rsid w:val="00321963"/>
    <w:rsid w:val="00322B6F"/>
    <w:rsid w:val="0032438D"/>
    <w:rsid w:val="00330DA3"/>
    <w:rsid w:val="00333638"/>
    <w:rsid w:val="003349CC"/>
    <w:rsid w:val="00336B74"/>
    <w:rsid w:val="003405DD"/>
    <w:rsid w:val="003428DD"/>
    <w:rsid w:val="00345FE2"/>
    <w:rsid w:val="003463DD"/>
    <w:rsid w:val="00346F2B"/>
    <w:rsid w:val="0034783C"/>
    <w:rsid w:val="00351383"/>
    <w:rsid w:val="003518C6"/>
    <w:rsid w:val="00352B87"/>
    <w:rsid w:val="00352EFD"/>
    <w:rsid w:val="00354C56"/>
    <w:rsid w:val="00356760"/>
    <w:rsid w:val="00357B76"/>
    <w:rsid w:val="00365C55"/>
    <w:rsid w:val="00370430"/>
    <w:rsid w:val="00370514"/>
    <w:rsid w:val="0037090D"/>
    <w:rsid w:val="00370F07"/>
    <w:rsid w:val="0037181D"/>
    <w:rsid w:val="003749D0"/>
    <w:rsid w:val="00375769"/>
    <w:rsid w:val="0037608F"/>
    <w:rsid w:val="00377225"/>
    <w:rsid w:val="00377AB9"/>
    <w:rsid w:val="00380341"/>
    <w:rsid w:val="00381F13"/>
    <w:rsid w:val="00383A01"/>
    <w:rsid w:val="00383D8B"/>
    <w:rsid w:val="00392694"/>
    <w:rsid w:val="00394032"/>
    <w:rsid w:val="00394BF0"/>
    <w:rsid w:val="00394E6E"/>
    <w:rsid w:val="003A1258"/>
    <w:rsid w:val="003A1AFC"/>
    <w:rsid w:val="003A312E"/>
    <w:rsid w:val="003A3915"/>
    <w:rsid w:val="003A4F7A"/>
    <w:rsid w:val="003A56BB"/>
    <w:rsid w:val="003A7158"/>
    <w:rsid w:val="003B09D4"/>
    <w:rsid w:val="003B4332"/>
    <w:rsid w:val="003B522C"/>
    <w:rsid w:val="003C08EF"/>
    <w:rsid w:val="003C179F"/>
    <w:rsid w:val="003C5AEE"/>
    <w:rsid w:val="003C5C64"/>
    <w:rsid w:val="003C6FDE"/>
    <w:rsid w:val="003D0B01"/>
    <w:rsid w:val="003D2041"/>
    <w:rsid w:val="003D3625"/>
    <w:rsid w:val="003D6542"/>
    <w:rsid w:val="003E070B"/>
    <w:rsid w:val="003E11DE"/>
    <w:rsid w:val="003E7A50"/>
    <w:rsid w:val="003F0166"/>
    <w:rsid w:val="003F0583"/>
    <w:rsid w:val="003F0A07"/>
    <w:rsid w:val="003F4581"/>
    <w:rsid w:val="003F55DE"/>
    <w:rsid w:val="00400E26"/>
    <w:rsid w:val="00405263"/>
    <w:rsid w:val="00412345"/>
    <w:rsid w:val="004158FF"/>
    <w:rsid w:val="004169F1"/>
    <w:rsid w:val="00417980"/>
    <w:rsid w:val="00421562"/>
    <w:rsid w:val="00421B46"/>
    <w:rsid w:val="004243D2"/>
    <w:rsid w:val="0042505C"/>
    <w:rsid w:val="004259A8"/>
    <w:rsid w:val="00426F08"/>
    <w:rsid w:val="00430C6D"/>
    <w:rsid w:val="004326BF"/>
    <w:rsid w:val="00432865"/>
    <w:rsid w:val="0043362C"/>
    <w:rsid w:val="00434509"/>
    <w:rsid w:val="00434989"/>
    <w:rsid w:val="00440490"/>
    <w:rsid w:val="00440DF2"/>
    <w:rsid w:val="0044407D"/>
    <w:rsid w:val="00445C99"/>
    <w:rsid w:val="00445D74"/>
    <w:rsid w:val="0044654F"/>
    <w:rsid w:val="00446B26"/>
    <w:rsid w:val="004470FB"/>
    <w:rsid w:val="004471DD"/>
    <w:rsid w:val="0045216E"/>
    <w:rsid w:val="00453456"/>
    <w:rsid w:val="004560B5"/>
    <w:rsid w:val="00457FA7"/>
    <w:rsid w:val="0046078B"/>
    <w:rsid w:val="00463540"/>
    <w:rsid w:val="004639BB"/>
    <w:rsid w:val="00466EAA"/>
    <w:rsid w:val="00472687"/>
    <w:rsid w:val="004740D8"/>
    <w:rsid w:val="00482580"/>
    <w:rsid w:val="00486C7B"/>
    <w:rsid w:val="004872D4"/>
    <w:rsid w:val="00487CCD"/>
    <w:rsid w:val="00490C7E"/>
    <w:rsid w:val="00492139"/>
    <w:rsid w:val="00493208"/>
    <w:rsid w:val="00494F9E"/>
    <w:rsid w:val="004969CE"/>
    <w:rsid w:val="004A00C5"/>
    <w:rsid w:val="004A0C95"/>
    <w:rsid w:val="004A376F"/>
    <w:rsid w:val="004A3798"/>
    <w:rsid w:val="004A51A0"/>
    <w:rsid w:val="004B0DA0"/>
    <w:rsid w:val="004B1E15"/>
    <w:rsid w:val="004B32E1"/>
    <w:rsid w:val="004B5A51"/>
    <w:rsid w:val="004B66CC"/>
    <w:rsid w:val="004B6FE8"/>
    <w:rsid w:val="004C0E0D"/>
    <w:rsid w:val="004C353E"/>
    <w:rsid w:val="004C416F"/>
    <w:rsid w:val="004C4CBC"/>
    <w:rsid w:val="004C50E5"/>
    <w:rsid w:val="004C5DF7"/>
    <w:rsid w:val="004C766B"/>
    <w:rsid w:val="004D363A"/>
    <w:rsid w:val="004D5211"/>
    <w:rsid w:val="004D6F24"/>
    <w:rsid w:val="004D7751"/>
    <w:rsid w:val="004E0991"/>
    <w:rsid w:val="004E0E08"/>
    <w:rsid w:val="004E1324"/>
    <w:rsid w:val="004E1631"/>
    <w:rsid w:val="004E3859"/>
    <w:rsid w:val="004E3ED9"/>
    <w:rsid w:val="004E4119"/>
    <w:rsid w:val="004E67D9"/>
    <w:rsid w:val="004E7B09"/>
    <w:rsid w:val="004E7D06"/>
    <w:rsid w:val="004F004D"/>
    <w:rsid w:val="004F1653"/>
    <w:rsid w:val="004F247B"/>
    <w:rsid w:val="004F4172"/>
    <w:rsid w:val="004F45DC"/>
    <w:rsid w:val="004F6F08"/>
    <w:rsid w:val="0050094F"/>
    <w:rsid w:val="005018E0"/>
    <w:rsid w:val="00502188"/>
    <w:rsid w:val="00503818"/>
    <w:rsid w:val="00505406"/>
    <w:rsid w:val="005063D9"/>
    <w:rsid w:val="00507800"/>
    <w:rsid w:val="00511540"/>
    <w:rsid w:val="00512F61"/>
    <w:rsid w:val="00516FAC"/>
    <w:rsid w:val="00520959"/>
    <w:rsid w:val="00524316"/>
    <w:rsid w:val="00526DF9"/>
    <w:rsid w:val="00527BD8"/>
    <w:rsid w:val="00527EBB"/>
    <w:rsid w:val="00534263"/>
    <w:rsid w:val="00535FFE"/>
    <w:rsid w:val="00536031"/>
    <w:rsid w:val="00537912"/>
    <w:rsid w:val="00540F50"/>
    <w:rsid w:val="005410D0"/>
    <w:rsid w:val="00543518"/>
    <w:rsid w:val="005435DA"/>
    <w:rsid w:val="00543A66"/>
    <w:rsid w:val="0054534E"/>
    <w:rsid w:val="005463A2"/>
    <w:rsid w:val="00546A6F"/>
    <w:rsid w:val="005520BF"/>
    <w:rsid w:val="00556294"/>
    <w:rsid w:val="00556392"/>
    <w:rsid w:val="005674E2"/>
    <w:rsid w:val="00567BB4"/>
    <w:rsid w:val="00567F49"/>
    <w:rsid w:val="00570B10"/>
    <w:rsid w:val="00571A73"/>
    <w:rsid w:val="005750FB"/>
    <w:rsid w:val="00580157"/>
    <w:rsid w:val="005813FB"/>
    <w:rsid w:val="00581509"/>
    <w:rsid w:val="00581F67"/>
    <w:rsid w:val="00587CE4"/>
    <w:rsid w:val="005912E7"/>
    <w:rsid w:val="00593F4B"/>
    <w:rsid w:val="00597B91"/>
    <w:rsid w:val="005A051A"/>
    <w:rsid w:val="005A0DD6"/>
    <w:rsid w:val="005A1B0D"/>
    <w:rsid w:val="005A4B37"/>
    <w:rsid w:val="005A5BFD"/>
    <w:rsid w:val="005A5C9D"/>
    <w:rsid w:val="005B02D6"/>
    <w:rsid w:val="005B199F"/>
    <w:rsid w:val="005B5FCC"/>
    <w:rsid w:val="005B6E86"/>
    <w:rsid w:val="005C060E"/>
    <w:rsid w:val="005C0CF7"/>
    <w:rsid w:val="005C18C4"/>
    <w:rsid w:val="005C1A2F"/>
    <w:rsid w:val="005C2E2F"/>
    <w:rsid w:val="005C35D2"/>
    <w:rsid w:val="005C3C79"/>
    <w:rsid w:val="005C4E54"/>
    <w:rsid w:val="005C5A91"/>
    <w:rsid w:val="005C5F0D"/>
    <w:rsid w:val="005C5F73"/>
    <w:rsid w:val="005C67DE"/>
    <w:rsid w:val="005C6F05"/>
    <w:rsid w:val="005C7BE0"/>
    <w:rsid w:val="005D178C"/>
    <w:rsid w:val="005D2DF9"/>
    <w:rsid w:val="005D5A3B"/>
    <w:rsid w:val="005D6059"/>
    <w:rsid w:val="005D63DA"/>
    <w:rsid w:val="005D63FE"/>
    <w:rsid w:val="005D6FCC"/>
    <w:rsid w:val="005E09F4"/>
    <w:rsid w:val="005E40B6"/>
    <w:rsid w:val="005E5320"/>
    <w:rsid w:val="005E67E3"/>
    <w:rsid w:val="005E6883"/>
    <w:rsid w:val="005E766B"/>
    <w:rsid w:val="005F4334"/>
    <w:rsid w:val="005F4E33"/>
    <w:rsid w:val="005F51CB"/>
    <w:rsid w:val="005F7A6E"/>
    <w:rsid w:val="00600964"/>
    <w:rsid w:val="006017C2"/>
    <w:rsid w:val="006026A8"/>
    <w:rsid w:val="00602A62"/>
    <w:rsid w:val="00603EE1"/>
    <w:rsid w:val="00604268"/>
    <w:rsid w:val="006044EE"/>
    <w:rsid w:val="00605640"/>
    <w:rsid w:val="00607995"/>
    <w:rsid w:val="0061075C"/>
    <w:rsid w:val="00611B71"/>
    <w:rsid w:val="006161ED"/>
    <w:rsid w:val="006162E3"/>
    <w:rsid w:val="006207ED"/>
    <w:rsid w:val="006209E6"/>
    <w:rsid w:val="00622541"/>
    <w:rsid w:val="00625313"/>
    <w:rsid w:val="0062740C"/>
    <w:rsid w:val="00634659"/>
    <w:rsid w:val="0063773A"/>
    <w:rsid w:val="0064226D"/>
    <w:rsid w:val="006425AB"/>
    <w:rsid w:val="006442F1"/>
    <w:rsid w:val="00644E37"/>
    <w:rsid w:val="006457BB"/>
    <w:rsid w:val="00650F78"/>
    <w:rsid w:val="00651EA6"/>
    <w:rsid w:val="00653599"/>
    <w:rsid w:val="0065440C"/>
    <w:rsid w:val="006557E3"/>
    <w:rsid w:val="00657555"/>
    <w:rsid w:val="006575EA"/>
    <w:rsid w:val="00661273"/>
    <w:rsid w:val="00662B1C"/>
    <w:rsid w:val="00662E20"/>
    <w:rsid w:val="00664448"/>
    <w:rsid w:val="00664663"/>
    <w:rsid w:val="00665B4A"/>
    <w:rsid w:val="006725BB"/>
    <w:rsid w:val="00672AEB"/>
    <w:rsid w:val="00672BE4"/>
    <w:rsid w:val="00675B2B"/>
    <w:rsid w:val="006770F0"/>
    <w:rsid w:val="00677CFB"/>
    <w:rsid w:val="00680126"/>
    <w:rsid w:val="006806A1"/>
    <w:rsid w:val="00681DD7"/>
    <w:rsid w:val="0068322C"/>
    <w:rsid w:val="006849EF"/>
    <w:rsid w:val="00684AE2"/>
    <w:rsid w:val="0068519B"/>
    <w:rsid w:val="006851B1"/>
    <w:rsid w:val="00687AD2"/>
    <w:rsid w:val="00690D2C"/>
    <w:rsid w:val="00690E0D"/>
    <w:rsid w:val="006914AB"/>
    <w:rsid w:val="0069187F"/>
    <w:rsid w:val="00692C81"/>
    <w:rsid w:val="00693B52"/>
    <w:rsid w:val="00697522"/>
    <w:rsid w:val="00697EA6"/>
    <w:rsid w:val="006A0C3C"/>
    <w:rsid w:val="006A1E52"/>
    <w:rsid w:val="006A409F"/>
    <w:rsid w:val="006A46DE"/>
    <w:rsid w:val="006A4C71"/>
    <w:rsid w:val="006A4DC3"/>
    <w:rsid w:val="006B1253"/>
    <w:rsid w:val="006B38C1"/>
    <w:rsid w:val="006B5FD2"/>
    <w:rsid w:val="006B6FD2"/>
    <w:rsid w:val="006C007B"/>
    <w:rsid w:val="006C0CCF"/>
    <w:rsid w:val="006C458E"/>
    <w:rsid w:val="006C4F9D"/>
    <w:rsid w:val="006C7D27"/>
    <w:rsid w:val="006D1A75"/>
    <w:rsid w:val="006D334C"/>
    <w:rsid w:val="006D335A"/>
    <w:rsid w:val="006D4002"/>
    <w:rsid w:val="006D5B2D"/>
    <w:rsid w:val="006D611B"/>
    <w:rsid w:val="006D7063"/>
    <w:rsid w:val="006D75CD"/>
    <w:rsid w:val="006D7A9B"/>
    <w:rsid w:val="006D7BD7"/>
    <w:rsid w:val="006E5428"/>
    <w:rsid w:val="006E55E4"/>
    <w:rsid w:val="006F0E7B"/>
    <w:rsid w:val="006F282F"/>
    <w:rsid w:val="006F3B30"/>
    <w:rsid w:val="006F405C"/>
    <w:rsid w:val="006F53BF"/>
    <w:rsid w:val="006F5B04"/>
    <w:rsid w:val="006F5EF6"/>
    <w:rsid w:val="006F7B99"/>
    <w:rsid w:val="00702364"/>
    <w:rsid w:val="0070436B"/>
    <w:rsid w:val="00706415"/>
    <w:rsid w:val="00707DD8"/>
    <w:rsid w:val="00711D3D"/>
    <w:rsid w:val="0071480E"/>
    <w:rsid w:val="007153F4"/>
    <w:rsid w:val="00716164"/>
    <w:rsid w:val="007163FC"/>
    <w:rsid w:val="0072195B"/>
    <w:rsid w:val="00721BBA"/>
    <w:rsid w:val="00723492"/>
    <w:rsid w:val="0072477E"/>
    <w:rsid w:val="00727904"/>
    <w:rsid w:val="00730741"/>
    <w:rsid w:val="0073153D"/>
    <w:rsid w:val="0073192B"/>
    <w:rsid w:val="00732568"/>
    <w:rsid w:val="0073286B"/>
    <w:rsid w:val="00732F00"/>
    <w:rsid w:val="0073427C"/>
    <w:rsid w:val="00734332"/>
    <w:rsid w:val="007355CA"/>
    <w:rsid w:val="007356CD"/>
    <w:rsid w:val="007356EA"/>
    <w:rsid w:val="00735E13"/>
    <w:rsid w:val="00737054"/>
    <w:rsid w:val="00737C9A"/>
    <w:rsid w:val="00740179"/>
    <w:rsid w:val="007411DE"/>
    <w:rsid w:val="007417BB"/>
    <w:rsid w:val="007430B5"/>
    <w:rsid w:val="00743D13"/>
    <w:rsid w:val="00747AA8"/>
    <w:rsid w:val="007526E3"/>
    <w:rsid w:val="00752729"/>
    <w:rsid w:val="00753D33"/>
    <w:rsid w:val="00756356"/>
    <w:rsid w:val="00757181"/>
    <w:rsid w:val="007578A0"/>
    <w:rsid w:val="00760A35"/>
    <w:rsid w:val="007622A6"/>
    <w:rsid w:val="00762886"/>
    <w:rsid w:val="007642B8"/>
    <w:rsid w:val="00764AF3"/>
    <w:rsid w:val="00766DF5"/>
    <w:rsid w:val="007677FD"/>
    <w:rsid w:val="00770577"/>
    <w:rsid w:val="00770BF8"/>
    <w:rsid w:val="00771250"/>
    <w:rsid w:val="0077175B"/>
    <w:rsid w:val="007729F9"/>
    <w:rsid w:val="00772FCA"/>
    <w:rsid w:val="00774C36"/>
    <w:rsid w:val="00776988"/>
    <w:rsid w:val="00777508"/>
    <w:rsid w:val="00780502"/>
    <w:rsid w:val="007841D7"/>
    <w:rsid w:val="007843BF"/>
    <w:rsid w:val="00787882"/>
    <w:rsid w:val="00787FA3"/>
    <w:rsid w:val="00795162"/>
    <w:rsid w:val="00796150"/>
    <w:rsid w:val="0079668E"/>
    <w:rsid w:val="007A0524"/>
    <w:rsid w:val="007A0BAE"/>
    <w:rsid w:val="007A171E"/>
    <w:rsid w:val="007A1A87"/>
    <w:rsid w:val="007A1C9F"/>
    <w:rsid w:val="007A2BE6"/>
    <w:rsid w:val="007A2EA0"/>
    <w:rsid w:val="007A43DF"/>
    <w:rsid w:val="007A4C6E"/>
    <w:rsid w:val="007A4D95"/>
    <w:rsid w:val="007B115C"/>
    <w:rsid w:val="007B41F5"/>
    <w:rsid w:val="007C1B89"/>
    <w:rsid w:val="007C3564"/>
    <w:rsid w:val="007C48BE"/>
    <w:rsid w:val="007C5CD0"/>
    <w:rsid w:val="007D5E7B"/>
    <w:rsid w:val="007D655A"/>
    <w:rsid w:val="007D6734"/>
    <w:rsid w:val="007E6D4B"/>
    <w:rsid w:val="007F0C05"/>
    <w:rsid w:val="007F14F2"/>
    <w:rsid w:val="007F20C0"/>
    <w:rsid w:val="007F391B"/>
    <w:rsid w:val="007F3BC3"/>
    <w:rsid w:val="007F3F61"/>
    <w:rsid w:val="007F46B2"/>
    <w:rsid w:val="007F51F5"/>
    <w:rsid w:val="007F5536"/>
    <w:rsid w:val="007F6C8B"/>
    <w:rsid w:val="007F7B14"/>
    <w:rsid w:val="00800D5B"/>
    <w:rsid w:val="00800E68"/>
    <w:rsid w:val="0080117A"/>
    <w:rsid w:val="00801E3C"/>
    <w:rsid w:val="00802588"/>
    <w:rsid w:val="008025FE"/>
    <w:rsid w:val="008051A6"/>
    <w:rsid w:val="00805586"/>
    <w:rsid w:val="00805BA7"/>
    <w:rsid w:val="008066E6"/>
    <w:rsid w:val="008071A0"/>
    <w:rsid w:val="00810080"/>
    <w:rsid w:val="00811F09"/>
    <w:rsid w:val="00812F3C"/>
    <w:rsid w:val="0081389F"/>
    <w:rsid w:val="00814171"/>
    <w:rsid w:val="008202A9"/>
    <w:rsid w:val="00823DBF"/>
    <w:rsid w:val="008252FD"/>
    <w:rsid w:val="00830A47"/>
    <w:rsid w:val="00832868"/>
    <w:rsid w:val="00833E34"/>
    <w:rsid w:val="0083452E"/>
    <w:rsid w:val="00835B58"/>
    <w:rsid w:val="00836946"/>
    <w:rsid w:val="00841AFB"/>
    <w:rsid w:val="00843E64"/>
    <w:rsid w:val="00845970"/>
    <w:rsid w:val="00845B1E"/>
    <w:rsid w:val="0085022E"/>
    <w:rsid w:val="008551A5"/>
    <w:rsid w:val="00864456"/>
    <w:rsid w:val="00864804"/>
    <w:rsid w:val="008649A2"/>
    <w:rsid w:val="00881C58"/>
    <w:rsid w:val="00881DA5"/>
    <w:rsid w:val="00881FAF"/>
    <w:rsid w:val="008821D0"/>
    <w:rsid w:val="00882209"/>
    <w:rsid w:val="008841D0"/>
    <w:rsid w:val="008870B0"/>
    <w:rsid w:val="00887FB4"/>
    <w:rsid w:val="00891747"/>
    <w:rsid w:val="00892E13"/>
    <w:rsid w:val="00892E21"/>
    <w:rsid w:val="00896907"/>
    <w:rsid w:val="00897B7E"/>
    <w:rsid w:val="008A2385"/>
    <w:rsid w:val="008A4C7B"/>
    <w:rsid w:val="008B2EF2"/>
    <w:rsid w:val="008B308C"/>
    <w:rsid w:val="008B4EBA"/>
    <w:rsid w:val="008B53B3"/>
    <w:rsid w:val="008B62D4"/>
    <w:rsid w:val="008B7FEC"/>
    <w:rsid w:val="008C0D27"/>
    <w:rsid w:val="008C183C"/>
    <w:rsid w:val="008C1BF2"/>
    <w:rsid w:val="008C32D4"/>
    <w:rsid w:val="008C5D0E"/>
    <w:rsid w:val="008C65F3"/>
    <w:rsid w:val="008C6EA9"/>
    <w:rsid w:val="008D0F1F"/>
    <w:rsid w:val="008D2689"/>
    <w:rsid w:val="008D36F3"/>
    <w:rsid w:val="008D3ADB"/>
    <w:rsid w:val="008D6FF3"/>
    <w:rsid w:val="008E10CB"/>
    <w:rsid w:val="008E5268"/>
    <w:rsid w:val="008F12C2"/>
    <w:rsid w:val="008F20B9"/>
    <w:rsid w:val="008F5047"/>
    <w:rsid w:val="008F669E"/>
    <w:rsid w:val="0090242D"/>
    <w:rsid w:val="0090292B"/>
    <w:rsid w:val="00905035"/>
    <w:rsid w:val="00906659"/>
    <w:rsid w:val="00906BD8"/>
    <w:rsid w:val="00910705"/>
    <w:rsid w:val="00910E75"/>
    <w:rsid w:val="00911EA8"/>
    <w:rsid w:val="00916319"/>
    <w:rsid w:val="0091658A"/>
    <w:rsid w:val="009176C4"/>
    <w:rsid w:val="00917F76"/>
    <w:rsid w:val="00920112"/>
    <w:rsid w:val="00926ED7"/>
    <w:rsid w:val="0092758F"/>
    <w:rsid w:val="00932861"/>
    <w:rsid w:val="00933BAE"/>
    <w:rsid w:val="00933EDC"/>
    <w:rsid w:val="00937937"/>
    <w:rsid w:val="009465CC"/>
    <w:rsid w:val="00952528"/>
    <w:rsid w:val="00952697"/>
    <w:rsid w:val="00953B72"/>
    <w:rsid w:val="00955104"/>
    <w:rsid w:val="00961C4B"/>
    <w:rsid w:val="0096584D"/>
    <w:rsid w:val="0096584E"/>
    <w:rsid w:val="009664C8"/>
    <w:rsid w:val="0097066C"/>
    <w:rsid w:val="009719A7"/>
    <w:rsid w:val="00971A3A"/>
    <w:rsid w:val="009730D9"/>
    <w:rsid w:val="0097387F"/>
    <w:rsid w:val="00977071"/>
    <w:rsid w:val="00977122"/>
    <w:rsid w:val="0098047A"/>
    <w:rsid w:val="009812D0"/>
    <w:rsid w:val="00981C09"/>
    <w:rsid w:val="009836EC"/>
    <w:rsid w:val="00983878"/>
    <w:rsid w:val="00984A72"/>
    <w:rsid w:val="00984B62"/>
    <w:rsid w:val="00984B6C"/>
    <w:rsid w:val="00984F4E"/>
    <w:rsid w:val="00987ABC"/>
    <w:rsid w:val="0099017D"/>
    <w:rsid w:val="00990925"/>
    <w:rsid w:val="00990B2E"/>
    <w:rsid w:val="00990D9A"/>
    <w:rsid w:val="00990DDF"/>
    <w:rsid w:val="00992C7E"/>
    <w:rsid w:val="009942EF"/>
    <w:rsid w:val="00996046"/>
    <w:rsid w:val="00996BDC"/>
    <w:rsid w:val="00996F89"/>
    <w:rsid w:val="00997BF2"/>
    <w:rsid w:val="009A3536"/>
    <w:rsid w:val="009A3FAB"/>
    <w:rsid w:val="009A74CD"/>
    <w:rsid w:val="009B1547"/>
    <w:rsid w:val="009B5B85"/>
    <w:rsid w:val="009B7499"/>
    <w:rsid w:val="009B7809"/>
    <w:rsid w:val="009C0AD0"/>
    <w:rsid w:val="009C2630"/>
    <w:rsid w:val="009C282F"/>
    <w:rsid w:val="009D0CF7"/>
    <w:rsid w:val="009D0F96"/>
    <w:rsid w:val="009D6252"/>
    <w:rsid w:val="009D7023"/>
    <w:rsid w:val="009D70DE"/>
    <w:rsid w:val="009D74A6"/>
    <w:rsid w:val="009D7C86"/>
    <w:rsid w:val="009E11C8"/>
    <w:rsid w:val="009E3B84"/>
    <w:rsid w:val="009E5254"/>
    <w:rsid w:val="009E5DE4"/>
    <w:rsid w:val="009E627C"/>
    <w:rsid w:val="009E7E89"/>
    <w:rsid w:val="009F2702"/>
    <w:rsid w:val="009F2FBC"/>
    <w:rsid w:val="009F74F5"/>
    <w:rsid w:val="00A00917"/>
    <w:rsid w:val="00A01590"/>
    <w:rsid w:val="00A01816"/>
    <w:rsid w:val="00A01C66"/>
    <w:rsid w:val="00A043CB"/>
    <w:rsid w:val="00A05F41"/>
    <w:rsid w:val="00A06039"/>
    <w:rsid w:val="00A07767"/>
    <w:rsid w:val="00A07AF1"/>
    <w:rsid w:val="00A07FD5"/>
    <w:rsid w:val="00A11600"/>
    <w:rsid w:val="00A1284A"/>
    <w:rsid w:val="00A14585"/>
    <w:rsid w:val="00A20E4F"/>
    <w:rsid w:val="00A244AE"/>
    <w:rsid w:val="00A25A45"/>
    <w:rsid w:val="00A2671E"/>
    <w:rsid w:val="00A3067C"/>
    <w:rsid w:val="00A32149"/>
    <w:rsid w:val="00A32D20"/>
    <w:rsid w:val="00A3385A"/>
    <w:rsid w:val="00A35389"/>
    <w:rsid w:val="00A40791"/>
    <w:rsid w:val="00A42CFA"/>
    <w:rsid w:val="00A441A7"/>
    <w:rsid w:val="00A44250"/>
    <w:rsid w:val="00A46C8E"/>
    <w:rsid w:val="00A470C3"/>
    <w:rsid w:val="00A5028F"/>
    <w:rsid w:val="00A50DAB"/>
    <w:rsid w:val="00A52800"/>
    <w:rsid w:val="00A531A6"/>
    <w:rsid w:val="00A551ED"/>
    <w:rsid w:val="00A61892"/>
    <w:rsid w:val="00A62170"/>
    <w:rsid w:val="00A6283A"/>
    <w:rsid w:val="00A67B11"/>
    <w:rsid w:val="00A67B44"/>
    <w:rsid w:val="00A74674"/>
    <w:rsid w:val="00A74D7F"/>
    <w:rsid w:val="00A75725"/>
    <w:rsid w:val="00A77915"/>
    <w:rsid w:val="00A807D3"/>
    <w:rsid w:val="00A81672"/>
    <w:rsid w:val="00A8296A"/>
    <w:rsid w:val="00A82B5F"/>
    <w:rsid w:val="00A842A0"/>
    <w:rsid w:val="00A86EB3"/>
    <w:rsid w:val="00A877E6"/>
    <w:rsid w:val="00A912EA"/>
    <w:rsid w:val="00A925F1"/>
    <w:rsid w:val="00A94B8D"/>
    <w:rsid w:val="00A95BCF"/>
    <w:rsid w:val="00AA0176"/>
    <w:rsid w:val="00AA0280"/>
    <w:rsid w:val="00AA039A"/>
    <w:rsid w:val="00AA1454"/>
    <w:rsid w:val="00AA1929"/>
    <w:rsid w:val="00AA1D74"/>
    <w:rsid w:val="00AA1EA0"/>
    <w:rsid w:val="00AA5C47"/>
    <w:rsid w:val="00AA7368"/>
    <w:rsid w:val="00AB0006"/>
    <w:rsid w:val="00AB00B2"/>
    <w:rsid w:val="00AB07E4"/>
    <w:rsid w:val="00AB2D92"/>
    <w:rsid w:val="00AB4050"/>
    <w:rsid w:val="00AB5720"/>
    <w:rsid w:val="00AB6631"/>
    <w:rsid w:val="00AB6C04"/>
    <w:rsid w:val="00AB7916"/>
    <w:rsid w:val="00AC2762"/>
    <w:rsid w:val="00AC3922"/>
    <w:rsid w:val="00AC394A"/>
    <w:rsid w:val="00AC3EDF"/>
    <w:rsid w:val="00AC42FA"/>
    <w:rsid w:val="00AD06DA"/>
    <w:rsid w:val="00AD29B4"/>
    <w:rsid w:val="00AD7EF5"/>
    <w:rsid w:val="00AE0478"/>
    <w:rsid w:val="00AE06EF"/>
    <w:rsid w:val="00AE19DA"/>
    <w:rsid w:val="00AE445B"/>
    <w:rsid w:val="00AE5E88"/>
    <w:rsid w:val="00AE72D2"/>
    <w:rsid w:val="00AE74EF"/>
    <w:rsid w:val="00AF1AA2"/>
    <w:rsid w:val="00AF2ED2"/>
    <w:rsid w:val="00AF32B3"/>
    <w:rsid w:val="00AF3F51"/>
    <w:rsid w:val="00AF4C0E"/>
    <w:rsid w:val="00AF6000"/>
    <w:rsid w:val="00B07C07"/>
    <w:rsid w:val="00B10325"/>
    <w:rsid w:val="00B10708"/>
    <w:rsid w:val="00B13EAB"/>
    <w:rsid w:val="00B13FDF"/>
    <w:rsid w:val="00B14D7E"/>
    <w:rsid w:val="00B17B93"/>
    <w:rsid w:val="00B213EF"/>
    <w:rsid w:val="00B21C76"/>
    <w:rsid w:val="00B21F02"/>
    <w:rsid w:val="00B224D4"/>
    <w:rsid w:val="00B224F4"/>
    <w:rsid w:val="00B23C35"/>
    <w:rsid w:val="00B26FFB"/>
    <w:rsid w:val="00B31C19"/>
    <w:rsid w:val="00B32396"/>
    <w:rsid w:val="00B3368A"/>
    <w:rsid w:val="00B33C57"/>
    <w:rsid w:val="00B3417D"/>
    <w:rsid w:val="00B35B60"/>
    <w:rsid w:val="00B40901"/>
    <w:rsid w:val="00B40C8D"/>
    <w:rsid w:val="00B43CA4"/>
    <w:rsid w:val="00B43FAB"/>
    <w:rsid w:val="00B44931"/>
    <w:rsid w:val="00B45CA3"/>
    <w:rsid w:val="00B4668B"/>
    <w:rsid w:val="00B4692E"/>
    <w:rsid w:val="00B47B5E"/>
    <w:rsid w:val="00B47D98"/>
    <w:rsid w:val="00B51E02"/>
    <w:rsid w:val="00B5599B"/>
    <w:rsid w:val="00B561FF"/>
    <w:rsid w:val="00B578E3"/>
    <w:rsid w:val="00B57FB8"/>
    <w:rsid w:val="00B63ABD"/>
    <w:rsid w:val="00B6546E"/>
    <w:rsid w:val="00B654F0"/>
    <w:rsid w:val="00B65C96"/>
    <w:rsid w:val="00B6672E"/>
    <w:rsid w:val="00B66FDF"/>
    <w:rsid w:val="00B705FF"/>
    <w:rsid w:val="00B72935"/>
    <w:rsid w:val="00B72CD7"/>
    <w:rsid w:val="00B74DE4"/>
    <w:rsid w:val="00B75815"/>
    <w:rsid w:val="00B77136"/>
    <w:rsid w:val="00B81177"/>
    <w:rsid w:val="00B8375F"/>
    <w:rsid w:val="00B840FF"/>
    <w:rsid w:val="00B846CC"/>
    <w:rsid w:val="00B916B3"/>
    <w:rsid w:val="00B92F15"/>
    <w:rsid w:val="00B93614"/>
    <w:rsid w:val="00B94950"/>
    <w:rsid w:val="00B96AB9"/>
    <w:rsid w:val="00B97D67"/>
    <w:rsid w:val="00BA308D"/>
    <w:rsid w:val="00BA50B1"/>
    <w:rsid w:val="00BB4734"/>
    <w:rsid w:val="00BB48D3"/>
    <w:rsid w:val="00BB56BE"/>
    <w:rsid w:val="00BB6665"/>
    <w:rsid w:val="00BC1185"/>
    <w:rsid w:val="00BC1B41"/>
    <w:rsid w:val="00BC247D"/>
    <w:rsid w:val="00BC5576"/>
    <w:rsid w:val="00BD1E42"/>
    <w:rsid w:val="00BD2FF9"/>
    <w:rsid w:val="00BD405A"/>
    <w:rsid w:val="00BD5A2A"/>
    <w:rsid w:val="00BD7A49"/>
    <w:rsid w:val="00BE145A"/>
    <w:rsid w:val="00BE4A68"/>
    <w:rsid w:val="00BE7B68"/>
    <w:rsid w:val="00BE7FC2"/>
    <w:rsid w:val="00BF0768"/>
    <w:rsid w:val="00BF7598"/>
    <w:rsid w:val="00C00549"/>
    <w:rsid w:val="00C007EA"/>
    <w:rsid w:val="00C01220"/>
    <w:rsid w:val="00C02249"/>
    <w:rsid w:val="00C02554"/>
    <w:rsid w:val="00C05F18"/>
    <w:rsid w:val="00C1227D"/>
    <w:rsid w:val="00C13005"/>
    <w:rsid w:val="00C14C11"/>
    <w:rsid w:val="00C229DB"/>
    <w:rsid w:val="00C265D4"/>
    <w:rsid w:val="00C30205"/>
    <w:rsid w:val="00C31439"/>
    <w:rsid w:val="00C31554"/>
    <w:rsid w:val="00C31973"/>
    <w:rsid w:val="00C336A9"/>
    <w:rsid w:val="00C35CA6"/>
    <w:rsid w:val="00C40F88"/>
    <w:rsid w:val="00C43346"/>
    <w:rsid w:val="00C441D2"/>
    <w:rsid w:val="00C461D0"/>
    <w:rsid w:val="00C47BD8"/>
    <w:rsid w:val="00C47F97"/>
    <w:rsid w:val="00C50BB4"/>
    <w:rsid w:val="00C50E04"/>
    <w:rsid w:val="00C5202D"/>
    <w:rsid w:val="00C5239B"/>
    <w:rsid w:val="00C547E6"/>
    <w:rsid w:val="00C561FE"/>
    <w:rsid w:val="00C60563"/>
    <w:rsid w:val="00C6079D"/>
    <w:rsid w:val="00C622A2"/>
    <w:rsid w:val="00C633C2"/>
    <w:rsid w:val="00C6358A"/>
    <w:rsid w:val="00C63739"/>
    <w:rsid w:val="00C64986"/>
    <w:rsid w:val="00C64C84"/>
    <w:rsid w:val="00C65F04"/>
    <w:rsid w:val="00C662F2"/>
    <w:rsid w:val="00C70A8C"/>
    <w:rsid w:val="00C7113E"/>
    <w:rsid w:val="00C7258C"/>
    <w:rsid w:val="00C72642"/>
    <w:rsid w:val="00C72A5C"/>
    <w:rsid w:val="00C74ED1"/>
    <w:rsid w:val="00C8273F"/>
    <w:rsid w:val="00C82C0C"/>
    <w:rsid w:val="00C842E9"/>
    <w:rsid w:val="00C8511B"/>
    <w:rsid w:val="00C85441"/>
    <w:rsid w:val="00C85593"/>
    <w:rsid w:val="00C85685"/>
    <w:rsid w:val="00C8647F"/>
    <w:rsid w:val="00C86BFE"/>
    <w:rsid w:val="00C91416"/>
    <w:rsid w:val="00C9181F"/>
    <w:rsid w:val="00C960EF"/>
    <w:rsid w:val="00C96A8D"/>
    <w:rsid w:val="00C97473"/>
    <w:rsid w:val="00CA1356"/>
    <w:rsid w:val="00CA400C"/>
    <w:rsid w:val="00CA6C48"/>
    <w:rsid w:val="00CA733F"/>
    <w:rsid w:val="00CB0401"/>
    <w:rsid w:val="00CB124D"/>
    <w:rsid w:val="00CB3BA2"/>
    <w:rsid w:val="00CB7561"/>
    <w:rsid w:val="00CC066C"/>
    <w:rsid w:val="00CC07AF"/>
    <w:rsid w:val="00CC0CA3"/>
    <w:rsid w:val="00CC0DC7"/>
    <w:rsid w:val="00CC1B40"/>
    <w:rsid w:val="00CC2278"/>
    <w:rsid w:val="00CC232F"/>
    <w:rsid w:val="00CC3208"/>
    <w:rsid w:val="00CC4677"/>
    <w:rsid w:val="00CC50E3"/>
    <w:rsid w:val="00CC525D"/>
    <w:rsid w:val="00CC6164"/>
    <w:rsid w:val="00CC6BD9"/>
    <w:rsid w:val="00CC78D0"/>
    <w:rsid w:val="00CD01EC"/>
    <w:rsid w:val="00CD17F1"/>
    <w:rsid w:val="00CD1892"/>
    <w:rsid w:val="00CD2066"/>
    <w:rsid w:val="00CD2EF5"/>
    <w:rsid w:val="00CD5C14"/>
    <w:rsid w:val="00CD73CF"/>
    <w:rsid w:val="00CD7DD0"/>
    <w:rsid w:val="00CE0178"/>
    <w:rsid w:val="00CE04BD"/>
    <w:rsid w:val="00CE0E39"/>
    <w:rsid w:val="00CE1FEE"/>
    <w:rsid w:val="00CE47B2"/>
    <w:rsid w:val="00CE4ABE"/>
    <w:rsid w:val="00CE6796"/>
    <w:rsid w:val="00CE774D"/>
    <w:rsid w:val="00CF1D99"/>
    <w:rsid w:val="00CF3215"/>
    <w:rsid w:val="00CF36E0"/>
    <w:rsid w:val="00CF4063"/>
    <w:rsid w:val="00CF4772"/>
    <w:rsid w:val="00CF7AFF"/>
    <w:rsid w:val="00D00591"/>
    <w:rsid w:val="00D005B9"/>
    <w:rsid w:val="00D04C94"/>
    <w:rsid w:val="00D0501E"/>
    <w:rsid w:val="00D05E5D"/>
    <w:rsid w:val="00D070C2"/>
    <w:rsid w:val="00D10126"/>
    <w:rsid w:val="00D10F12"/>
    <w:rsid w:val="00D13A85"/>
    <w:rsid w:val="00D14443"/>
    <w:rsid w:val="00D149B6"/>
    <w:rsid w:val="00D178E9"/>
    <w:rsid w:val="00D242E7"/>
    <w:rsid w:val="00D26097"/>
    <w:rsid w:val="00D2791B"/>
    <w:rsid w:val="00D31129"/>
    <w:rsid w:val="00D3245F"/>
    <w:rsid w:val="00D324FA"/>
    <w:rsid w:val="00D41B61"/>
    <w:rsid w:val="00D47351"/>
    <w:rsid w:val="00D5062E"/>
    <w:rsid w:val="00D62062"/>
    <w:rsid w:val="00D724B4"/>
    <w:rsid w:val="00D734DA"/>
    <w:rsid w:val="00D73945"/>
    <w:rsid w:val="00D74833"/>
    <w:rsid w:val="00D76997"/>
    <w:rsid w:val="00D77444"/>
    <w:rsid w:val="00D800DF"/>
    <w:rsid w:val="00D8198F"/>
    <w:rsid w:val="00D86822"/>
    <w:rsid w:val="00D86E75"/>
    <w:rsid w:val="00D90342"/>
    <w:rsid w:val="00D90BD5"/>
    <w:rsid w:val="00D927D7"/>
    <w:rsid w:val="00D94460"/>
    <w:rsid w:val="00D96110"/>
    <w:rsid w:val="00D96557"/>
    <w:rsid w:val="00DA1F4F"/>
    <w:rsid w:val="00DA22D5"/>
    <w:rsid w:val="00DA5CE6"/>
    <w:rsid w:val="00DA64C2"/>
    <w:rsid w:val="00DA77EA"/>
    <w:rsid w:val="00DB10F8"/>
    <w:rsid w:val="00DB5BCF"/>
    <w:rsid w:val="00DB6F27"/>
    <w:rsid w:val="00DC0BB5"/>
    <w:rsid w:val="00DC10BC"/>
    <w:rsid w:val="00DC2620"/>
    <w:rsid w:val="00DC2664"/>
    <w:rsid w:val="00DC276D"/>
    <w:rsid w:val="00DC3113"/>
    <w:rsid w:val="00DC52B4"/>
    <w:rsid w:val="00DC5927"/>
    <w:rsid w:val="00DC5B0A"/>
    <w:rsid w:val="00DC692A"/>
    <w:rsid w:val="00DC7335"/>
    <w:rsid w:val="00DD3248"/>
    <w:rsid w:val="00DD4ED6"/>
    <w:rsid w:val="00DD4FA6"/>
    <w:rsid w:val="00DD7963"/>
    <w:rsid w:val="00DE0291"/>
    <w:rsid w:val="00DE0493"/>
    <w:rsid w:val="00DE0B05"/>
    <w:rsid w:val="00DE2F0A"/>
    <w:rsid w:val="00DE60BC"/>
    <w:rsid w:val="00DE6644"/>
    <w:rsid w:val="00DE6859"/>
    <w:rsid w:val="00DE6B51"/>
    <w:rsid w:val="00DF0153"/>
    <w:rsid w:val="00DF1931"/>
    <w:rsid w:val="00DF4247"/>
    <w:rsid w:val="00DF5666"/>
    <w:rsid w:val="00DF7F9E"/>
    <w:rsid w:val="00E029E3"/>
    <w:rsid w:val="00E0362E"/>
    <w:rsid w:val="00E05EA1"/>
    <w:rsid w:val="00E112D0"/>
    <w:rsid w:val="00E124C2"/>
    <w:rsid w:val="00E13C33"/>
    <w:rsid w:val="00E15C41"/>
    <w:rsid w:val="00E15FCA"/>
    <w:rsid w:val="00E164EC"/>
    <w:rsid w:val="00E21E23"/>
    <w:rsid w:val="00E304C3"/>
    <w:rsid w:val="00E31E00"/>
    <w:rsid w:val="00E32B34"/>
    <w:rsid w:val="00E345B4"/>
    <w:rsid w:val="00E352E5"/>
    <w:rsid w:val="00E401B6"/>
    <w:rsid w:val="00E40836"/>
    <w:rsid w:val="00E40C66"/>
    <w:rsid w:val="00E41084"/>
    <w:rsid w:val="00E41A1B"/>
    <w:rsid w:val="00E41E90"/>
    <w:rsid w:val="00E41ECA"/>
    <w:rsid w:val="00E41F40"/>
    <w:rsid w:val="00E42BC5"/>
    <w:rsid w:val="00E44543"/>
    <w:rsid w:val="00E457F0"/>
    <w:rsid w:val="00E50009"/>
    <w:rsid w:val="00E51503"/>
    <w:rsid w:val="00E51BD1"/>
    <w:rsid w:val="00E55357"/>
    <w:rsid w:val="00E55E35"/>
    <w:rsid w:val="00E5699B"/>
    <w:rsid w:val="00E572F2"/>
    <w:rsid w:val="00E6009C"/>
    <w:rsid w:val="00E61E56"/>
    <w:rsid w:val="00E62EC6"/>
    <w:rsid w:val="00E71046"/>
    <w:rsid w:val="00E73933"/>
    <w:rsid w:val="00E757E1"/>
    <w:rsid w:val="00E75A14"/>
    <w:rsid w:val="00E769C9"/>
    <w:rsid w:val="00E80041"/>
    <w:rsid w:val="00E81C9C"/>
    <w:rsid w:val="00E82D2D"/>
    <w:rsid w:val="00E83B04"/>
    <w:rsid w:val="00E8663D"/>
    <w:rsid w:val="00E9039D"/>
    <w:rsid w:val="00E932A3"/>
    <w:rsid w:val="00E952C6"/>
    <w:rsid w:val="00E953F5"/>
    <w:rsid w:val="00E96910"/>
    <w:rsid w:val="00E96B30"/>
    <w:rsid w:val="00EA0D12"/>
    <w:rsid w:val="00EA17FC"/>
    <w:rsid w:val="00EA22DB"/>
    <w:rsid w:val="00EA2BCA"/>
    <w:rsid w:val="00EB0363"/>
    <w:rsid w:val="00EB0605"/>
    <w:rsid w:val="00EB287B"/>
    <w:rsid w:val="00EB2FDD"/>
    <w:rsid w:val="00EB41C1"/>
    <w:rsid w:val="00EB451E"/>
    <w:rsid w:val="00EB5BD5"/>
    <w:rsid w:val="00EB7263"/>
    <w:rsid w:val="00EC085E"/>
    <w:rsid w:val="00EC2B61"/>
    <w:rsid w:val="00EC5D4B"/>
    <w:rsid w:val="00EC7733"/>
    <w:rsid w:val="00ED0256"/>
    <w:rsid w:val="00ED5D72"/>
    <w:rsid w:val="00ED603D"/>
    <w:rsid w:val="00EE6635"/>
    <w:rsid w:val="00EE7B27"/>
    <w:rsid w:val="00EE7D43"/>
    <w:rsid w:val="00EE7F00"/>
    <w:rsid w:val="00EF09A9"/>
    <w:rsid w:val="00EF6CA6"/>
    <w:rsid w:val="00F023E3"/>
    <w:rsid w:val="00F02503"/>
    <w:rsid w:val="00F02A21"/>
    <w:rsid w:val="00F02FDA"/>
    <w:rsid w:val="00F05786"/>
    <w:rsid w:val="00F10952"/>
    <w:rsid w:val="00F135F9"/>
    <w:rsid w:val="00F1487E"/>
    <w:rsid w:val="00F159D9"/>
    <w:rsid w:val="00F1775E"/>
    <w:rsid w:val="00F179B2"/>
    <w:rsid w:val="00F20268"/>
    <w:rsid w:val="00F217A1"/>
    <w:rsid w:val="00F252FD"/>
    <w:rsid w:val="00F25774"/>
    <w:rsid w:val="00F25DD4"/>
    <w:rsid w:val="00F33E46"/>
    <w:rsid w:val="00F35D55"/>
    <w:rsid w:val="00F4190D"/>
    <w:rsid w:val="00F41F1F"/>
    <w:rsid w:val="00F42145"/>
    <w:rsid w:val="00F43641"/>
    <w:rsid w:val="00F4663E"/>
    <w:rsid w:val="00F46907"/>
    <w:rsid w:val="00F4710D"/>
    <w:rsid w:val="00F50A80"/>
    <w:rsid w:val="00F50F8F"/>
    <w:rsid w:val="00F54830"/>
    <w:rsid w:val="00F56576"/>
    <w:rsid w:val="00F57F08"/>
    <w:rsid w:val="00F609D6"/>
    <w:rsid w:val="00F613C4"/>
    <w:rsid w:val="00F63DB8"/>
    <w:rsid w:val="00F64977"/>
    <w:rsid w:val="00F65DCA"/>
    <w:rsid w:val="00F66170"/>
    <w:rsid w:val="00F66719"/>
    <w:rsid w:val="00F66D36"/>
    <w:rsid w:val="00F6766F"/>
    <w:rsid w:val="00F70C69"/>
    <w:rsid w:val="00F71899"/>
    <w:rsid w:val="00F721B7"/>
    <w:rsid w:val="00F73684"/>
    <w:rsid w:val="00F74146"/>
    <w:rsid w:val="00F74CA2"/>
    <w:rsid w:val="00F74D91"/>
    <w:rsid w:val="00F76464"/>
    <w:rsid w:val="00F772A2"/>
    <w:rsid w:val="00F77801"/>
    <w:rsid w:val="00F77F59"/>
    <w:rsid w:val="00F800AE"/>
    <w:rsid w:val="00F80829"/>
    <w:rsid w:val="00F80849"/>
    <w:rsid w:val="00F81B74"/>
    <w:rsid w:val="00F8399F"/>
    <w:rsid w:val="00F850F7"/>
    <w:rsid w:val="00F86040"/>
    <w:rsid w:val="00F86744"/>
    <w:rsid w:val="00F86B7E"/>
    <w:rsid w:val="00F90E9D"/>
    <w:rsid w:val="00F91724"/>
    <w:rsid w:val="00F94E90"/>
    <w:rsid w:val="00F9682C"/>
    <w:rsid w:val="00F97648"/>
    <w:rsid w:val="00FA08A7"/>
    <w:rsid w:val="00FA181C"/>
    <w:rsid w:val="00FA1846"/>
    <w:rsid w:val="00FA47B7"/>
    <w:rsid w:val="00FA51FF"/>
    <w:rsid w:val="00FA5FD0"/>
    <w:rsid w:val="00FB1172"/>
    <w:rsid w:val="00FB30B4"/>
    <w:rsid w:val="00FB4564"/>
    <w:rsid w:val="00FB4D42"/>
    <w:rsid w:val="00FB5240"/>
    <w:rsid w:val="00FC1268"/>
    <w:rsid w:val="00FC1A70"/>
    <w:rsid w:val="00FC260F"/>
    <w:rsid w:val="00FC3BBA"/>
    <w:rsid w:val="00FC4B56"/>
    <w:rsid w:val="00FD1EDE"/>
    <w:rsid w:val="00FD415E"/>
    <w:rsid w:val="00FD562B"/>
    <w:rsid w:val="00FD5864"/>
    <w:rsid w:val="00FD624C"/>
    <w:rsid w:val="00FD661E"/>
    <w:rsid w:val="00FD77DC"/>
    <w:rsid w:val="00FD7F4C"/>
    <w:rsid w:val="00FE4F69"/>
    <w:rsid w:val="00FE56DF"/>
    <w:rsid w:val="00FF03E9"/>
    <w:rsid w:val="00FF3E08"/>
    <w:rsid w:val="00FF5091"/>
    <w:rsid w:val="00FF5747"/>
    <w:rsid w:val="00FF60F6"/>
    <w:rsid w:val="00FF63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F08"/>
    <w:pPr>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9719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paragraph" w:styleId="TM1">
    <w:name w:val="toc 1"/>
    <w:aliases w:val="Pays"/>
    <w:basedOn w:val="Titre1"/>
    <w:next w:val="Normal"/>
    <w:autoRedefine/>
    <w:uiPriority w:val="39"/>
    <w:unhideWhenUsed/>
    <w:rsid w:val="00CE6796"/>
    <w:pPr>
      <w:tabs>
        <w:tab w:val="right" w:leader="dot" w:pos="9062"/>
      </w:tabs>
      <w:spacing w:before="120"/>
    </w:pPr>
    <w:rPr>
      <w:rFonts w:eastAsia="Calibri" w:cs="Times New Roman"/>
      <w:noProof/>
      <w:sz w:val="20"/>
      <w:szCs w:val="28"/>
    </w:rPr>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styleId="TM2">
    <w:name w:val="toc 2"/>
    <w:basedOn w:val="Titre2"/>
    <w:next w:val="Normal"/>
    <w:autoRedefine/>
    <w:uiPriority w:val="39"/>
    <w:unhideWhenUsed/>
    <w:rsid w:val="00215396"/>
    <w:pPr>
      <w:numPr>
        <w:numId w:val="2"/>
      </w:numPr>
      <w:tabs>
        <w:tab w:val="right" w:leader="dot" w:pos="9062"/>
      </w:tabs>
      <w:spacing w:after="100"/>
      <w:ind w:left="360"/>
    </w:pPr>
    <w:rPr>
      <w:b w:val="0"/>
      <w:bCs/>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character" w:styleId="Lienhypertextesuivivisit">
    <w:name w:val="FollowedHyperlink"/>
    <w:basedOn w:val="Policepardfaut"/>
    <w:uiPriority w:val="99"/>
    <w:semiHidden/>
    <w:unhideWhenUsed/>
    <w:rsid w:val="00926ED7"/>
    <w:rPr>
      <w:color w:val="954F72" w:themeColor="followedHyperlink"/>
      <w:u w:val="single"/>
    </w:rPr>
  </w:style>
  <w:style w:type="character" w:customStyle="1" w:styleId="Titre3Car">
    <w:name w:val="Titre 3 Car"/>
    <w:basedOn w:val="Policepardfaut"/>
    <w:link w:val="Titre3"/>
    <w:uiPriority w:val="9"/>
    <w:semiHidden/>
    <w:rsid w:val="009719A7"/>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747AA8"/>
    <w:rPr>
      <w:sz w:val="16"/>
      <w:szCs w:val="16"/>
    </w:rPr>
  </w:style>
  <w:style w:type="paragraph" w:styleId="Commentaire">
    <w:name w:val="annotation text"/>
    <w:basedOn w:val="Normal"/>
    <w:link w:val="CommentaireCar"/>
    <w:uiPriority w:val="99"/>
    <w:semiHidden/>
    <w:unhideWhenUsed/>
    <w:rsid w:val="00747AA8"/>
    <w:pPr>
      <w:spacing w:line="240" w:lineRule="auto"/>
    </w:pPr>
    <w:rPr>
      <w:szCs w:val="20"/>
    </w:rPr>
  </w:style>
  <w:style w:type="character" w:customStyle="1" w:styleId="CommentaireCar">
    <w:name w:val="Commentaire Car"/>
    <w:basedOn w:val="Policepardfaut"/>
    <w:link w:val="Commentaire"/>
    <w:uiPriority w:val="99"/>
    <w:semiHidden/>
    <w:rsid w:val="00747AA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747AA8"/>
    <w:rPr>
      <w:b/>
      <w:bCs/>
    </w:rPr>
  </w:style>
  <w:style w:type="character" w:customStyle="1" w:styleId="ObjetducommentaireCar">
    <w:name w:val="Objet du commentaire Car"/>
    <w:basedOn w:val="CommentaireCar"/>
    <w:link w:val="Objetducommentaire"/>
    <w:uiPriority w:val="99"/>
    <w:semiHidden/>
    <w:rsid w:val="00747AA8"/>
    <w:rPr>
      <w:rFonts w:ascii="Marianne" w:hAnsi="Marianne"/>
      <w:b/>
      <w:bCs/>
      <w:sz w:val="20"/>
      <w:szCs w:val="20"/>
    </w:rPr>
  </w:style>
  <w:style w:type="paragraph" w:styleId="Rvision">
    <w:name w:val="Revision"/>
    <w:hidden/>
    <w:uiPriority w:val="99"/>
    <w:semiHidden/>
    <w:rsid w:val="009C2630"/>
    <w:pPr>
      <w:spacing w:after="0" w:line="240" w:lineRule="auto"/>
    </w:pPr>
    <w:rPr>
      <w:rFonts w:ascii="Marianne" w:hAnsi="Marianne"/>
      <w:sz w:val="20"/>
    </w:rPr>
  </w:style>
  <w:style w:type="paragraph" w:styleId="NormalWeb">
    <w:name w:val="Normal (Web)"/>
    <w:basedOn w:val="Normal"/>
    <w:uiPriority w:val="99"/>
    <w:unhideWhenUsed/>
    <w:rsid w:val="00216CB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1C76C6"/>
    <w:pPr>
      <w:ind w:left="720"/>
      <w:contextualSpacing/>
    </w:pPr>
  </w:style>
  <w:style w:type="paragraph" w:customStyle="1" w:styleId="BREVESECOPieddepage">
    <w:name w:val="BREVES ECO Pied de page"/>
    <w:basedOn w:val="Normal"/>
    <w:link w:val="BREVESECOPieddepageCar"/>
    <w:qFormat/>
    <w:rsid w:val="00F217A1"/>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217A1"/>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50">
      <w:bodyDiv w:val="1"/>
      <w:marLeft w:val="0"/>
      <w:marRight w:val="0"/>
      <w:marTop w:val="0"/>
      <w:marBottom w:val="0"/>
      <w:divBdr>
        <w:top w:val="none" w:sz="0" w:space="0" w:color="auto"/>
        <w:left w:val="none" w:sz="0" w:space="0" w:color="auto"/>
        <w:bottom w:val="none" w:sz="0" w:space="0" w:color="auto"/>
        <w:right w:val="none" w:sz="0" w:space="0" w:color="auto"/>
      </w:divBdr>
    </w:div>
    <w:div w:id="4598543">
      <w:bodyDiv w:val="1"/>
      <w:marLeft w:val="0"/>
      <w:marRight w:val="0"/>
      <w:marTop w:val="0"/>
      <w:marBottom w:val="0"/>
      <w:divBdr>
        <w:top w:val="none" w:sz="0" w:space="0" w:color="auto"/>
        <w:left w:val="none" w:sz="0" w:space="0" w:color="auto"/>
        <w:bottom w:val="none" w:sz="0" w:space="0" w:color="auto"/>
        <w:right w:val="none" w:sz="0" w:space="0" w:color="auto"/>
      </w:divBdr>
    </w:div>
    <w:div w:id="7565323">
      <w:bodyDiv w:val="1"/>
      <w:marLeft w:val="0"/>
      <w:marRight w:val="0"/>
      <w:marTop w:val="0"/>
      <w:marBottom w:val="0"/>
      <w:divBdr>
        <w:top w:val="none" w:sz="0" w:space="0" w:color="auto"/>
        <w:left w:val="none" w:sz="0" w:space="0" w:color="auto"/>
        <w:bottom w:val="none" w:sz="0" w:space="0" w:color="auto"/>
        <w:right w:val="none" w:sz="0" w:space="0" w:color="auto"/>
      </w:divBdr>
    </w:div>
    <w:div w:id="10492627">
      <w:bodyDiv w:val="1"/>
      <w:marLeft w:val="0"/>
      <w:marRight w:val="0"/>
      <w:marTop w:val="0"/>
      <w:marBottom w:val="0"/>
      <w:divBdr>
        <w:top w:val="none" w:sz="0" w:space="0" w:color="auto"/>
        <w:left w:val="none" w:sz="0" w:space="0" w:color="auto"/>
        <w:bottom w:val="none" w:sz="0" w:space="0" w:color="auto"/>
        <w:right w:val="none" w:sz="0" w:space="0" w:color="auto"/>
      </w:divBdr>
    </w:div>
    <w:div w:id="12809578">
      <w:bodyDiv w:val="1"/>
      <w:marLeft w:val="0"/>
      <w:marRight w:val="0"/>
      <w:marTop w:val="0"/>
      <w:marBottom w:val="0"/>
      <w:divBdr>
        <w:top w:val="none" w:sz="0" w:space="0" w:color="auto"/>
        <w:left w:val="none" w:sz="0" w:space="0" w:color="auto"/>
        <w:bottom w:val="none" w:sz="0" w:space="0" w:color="auto"/>
        <w:right w:val="none" w:sz="0" w:space="0" w:color="auto"/>
      </w:divBdr>
    </w:div>
    <w:div w:id="14694209">
      <w:bodyDiv w:val="1"/>
      <w:marLeft w:val="0"/>
      <w:marRight w:val="0"/>
      <w:marTop w:val="0"/>
      <w:marBottom w:val="0"/>
      <w:divBdr>
        <w:top w:val="none" w:sz="0" w:space="0" w:color="auto"/>
        <w:left w:val="none" w:sz="0" w:space="0" w:color="auto"/>
        <w:bottom w:val="none" w:sz="0" w:space="0" w:color="auto"/>
        <w:right w:val="none" w:sz="0" w:space="0" w:color="auto"/>
      </w:divBdr>
    </w:div>
    <w:div w:id="26834617">
      <w:bodyDiv w:val="1"/>
      <w:marLeft w:val="0"/>
      <w:marRight w:val="0"/>
      <w:marTop w:val="0"/>
      <w:marBottom w:val="0"/>
      <w:divBdr>
        <w:top w:val="none" w:sz="0" w:space="0" w:color="auto"/>
        <w:left w:val="none" w:sz="0" w:space="0" w:color="auto"/>
        <w:bottom w:val="none" w:sz="0" w:space="0" w:color="auto"/>
        <w:right w:val="none" w:sz="0" w:space="0" w:color="auto"/>
      </w:divBdr>
    </w:div>
    <w:div w:id="28145675">
      <w:bodyDiv w:val="1"/>
      <w:marLeft w:val="0"/>
      <w:marRight w:val="0"/>
      <w:marTop w:val="0"/>
      <w:marBottom w:val="0"/>
      <w:divBdr>
        <w:top w:val="none" w:sz="0" w:space="0" w:color="auto"/>
        <w:left w:val="none" w:sz="0" w:space="0" w:color="auto"/>
        <w:bottom w:val="none" w:sz="0" w:space="0" w:color="auto"/>
        <w:right w:val="none" w:sz="0" w:space="0" w:color="auto"/>
      </w:divBdr>
    </w:div>
    <w:div w:id="43066581">
      <w:bodyDiv w:val="1"/>
      <w:marLeft w:val="0"/>
      <w:marRight w:val="0"/>
      <w:marTop w:val="0"/>
      <w:marBottom w:val="0"/>
      <w:divBdr>
        <w:top w:val="none" w:sz="0" w:space="0" w:color="auto"/>
        <w:left w:val="none" w:sz="0" w:space="0" w:color="auto"/>
        <w:bottom w:val="none" w:sz="0" w:space="0" w:color="auto"/>
        <w:right w:val="none" w:sz="0" w:space="0" w:color="auto"/>
      </w:divBdr>
    </w:div>
    <w:div w:id="50467911">
      <w:bodyDiv w:val="1"/>
      <w:marLeft w:val="0"/>
      <w:marRight w:val="0"/>
      <w:marTop w:val="0"/>
      <w:marBottom w:val="0"/>
      <w:divBdr>
        <w:top w:val="none" w:sz="0" w:space="0" w:color="auto"/>
        <w:left w:val="none" w:sz="0" w:space="0" w:color="auto"/>
        <w:bottom w:val="none" w:sz="0" w:space="0" w:color="auto"/>
        <w:right w:val="none" w:sz="0" w:space="0" w:color="auto"/>
      </w:divBdr>
    </w:div>
    <w:div w:id="59912340">
      <w:bodyDiv w:val="1"/>
      <w:marLeft w:val="0"/>
      <w:marRight w:val="0"/>
      <w:marTop w:val="0"/>
      <w:marBottom w:val="0"/>
      <w:divBdr>
        <w:top w:val="none" w:sz="0" w:space="0" w:color="auto"/>
        <w:left w:val="none" w:sz="0" w:space="0" w:color="auto"/>
        <w:bottom w:val="none" w:sz="0" w:space="0" w:color="auto"/>
        <w:right w:val="none" w:sz="0" w:space="0" w:color="auto"/>
      </w:divBdr>
    </w:div>
    <w:div w:id="60562009">
      <w:bodyDiv w:val="1"/>
      <w:marLeft w:val="0"/>
      <w:marRight w:val="0"/>
      <w:marTop w:val="0"/>
      <w:marBottom w:val="0"/>
      <w:divBdr>
        <w:top w:val="none" w:sz="0" w:space="0" w:color="auto"/>
        <w:left w:val="none" w:sz="0" w:space="0" w:color="auto"/>
        <w:bottom w:val="none" w:sz="0" w:space="0" w:color="auto"/>
        <w:right w:val="none" w:sz="0" w:space="0" w:color="auto"/>
      </w:divBdr>
    </w:div>
    <w:div w:id="63842657">
      <w:bodyDiv w:val="1"/>
      <w:marLeft w:val="0"/>
      <w:marRight w:val="0"/>
      <w:marTop w:val="0"/>
      <w:marBottom w:val="0"/>
      <w:divBdr>
        <w:top w:val="none" w:sz="0" w:space="0" w:color="auto"/>
        <w:left w:val="none" w:sz="0" w:space="0" w:color="auto"/>
        <w:bottom w:val="none" w:sz="0" w:space="0" w:color="auto"/>
        <w:right w:val="none" w:sz="0" w:space="0" w:color="auto"/>
      </w:divBdr>
    </w:div>
    <w:div w:id="69470787">
      <w:bodyDiv w:val="1"/>
      <w:marLeft w:val="0"/>
      <w:marRight w:val="0"/>
      <w:marTop w:val="0"/>
      <w:marBottom w:val="0"/>
      <w:divBdr>
        <w:top w:val="none" w:sz="0" w:space="0" w:color="auto"/>
        <w:left w:val="none" w:sz="0" w:space="0" w:color="auto"/>
        <w:bottom w:val="none" w:sz="0" w:space="0" w:color="auto"/>
        <w:right w:val="none" w:sz="0" w:space="0" w:color="auto"/>
      </w:divBdr>
    </w:div>
    <w:div w:id="85661201">
      <w:bodyDiv w:val="1"/>
      <w:marLeft w:val="0"/>
      <w:marRight w:val="0"/>
      <w:marTop w:val="0"/>
      <w:marBottom w:val="0"/>
      <w:divBdr>
        <w:top w:val="none" w:sz="0" w:space="0" w:color="auto"/>
        <w:left w:val="none" w:sz="0" w:space="0" w:color="auto"/>
        <w:bottom w:val="none" w:sz="0" w:space="0" w:color="auto"/>
        <w:right w:val="none" w:sz="0" w:space="0" w:color="auto"/>
      </w:divBdr>
    </w:div>
    <w:div w:id="86049936">
      <w:bodyDiv w:val="1"/>
      <w:marLeft w:val="0"/>
      <w:marRight w:val="0"/>
      <w:marTop w:val="0"/>
      <w:marBottom w:val="0"/>
      <w:divBdr>
        <w:top w:val="none" w:sz="0" w:space="0" w:color="auto"/>
        <w:left w:val="none" w:sz="0" w:space="0" w:color="auto"/>
        <w:bottom w:val="none" w:sz="0" w:space="0" w:color="auto"/>
        <w:right w:val="none" w:sz="0" w:space="0" w:color="auto"/>
      </w:divBdr>
    </w:div>
    <w:div w:id="98304613">
      <w:bodyDiv w:val="1"/>
      <w:marLeft w:val="0"/>
      <w:marRight w:val="0"/>
      <w:marTop w:val="0"/>
      <w:marBottom w:val="0"/>
      <w:divBdr>
        <w:top w:val="none" w:sz="0" w:space="0" w:color="auto"/>
        <w:left w:val="none" w:sz="0" w:space="0" w:color="auto"/>
        <w:bottom w:val="none" w:sz="0" w:space="0" w:color="auto"/>
        <w:right w:val="none" w:sz="0" w:space="0" w:color="auto"/>
      </w:divBdr>
    </w:div>
    <w:div w:id="108596206">
      <w:bodyDiv w:val="1"/>
      <w:marLeft w:val="0"/>
      <w:marRight w:val="0"/>
      <w:marTop w:val="0"/>
      <w:marBottom w:val="0"/>
      <w:divBdr>
        <w:top w:val="none" w:sz="0" w:space="0" w:color="auto"/>
        <w:left w:val="none" w:sz="0" w:space="0" w:color="auto"/>
        <w:bottom w:val="none" w:sz="0" w:space="0" w:color="auto"/>
        <w:right w:val="none" w:sz="0" w:space="0" w:color="auto"/>
      </w:divBdr>
    </w:div>
    <w:div w:id="117646157">
      <w:bodyDiv w:val="1"/>
      <w:marLeft w:val="0"/>
      <w:marRight w:val="0"/>
      <w:marTop w:val="0"/>
      <w:marBottom w:val="0"/>
      <w:divBdr>
        <w:top w:val="none" w:sz="0" w:space="0" w:color="auto"/>
        <w:left w:val="none" w:sz="0" w:space="0" w:color="auto"/>
        <w:bottom w:val="none" w:sz="0" w:space="0" w:color="auto"/>
        <w:right w:val="none" w:sz="0" w:space="0" w:color="auto"/>
      </w:divBdr>
    </w:div>
    <w:div w:id="117770265">
      <w:bodyDiv w:val="1"/>
      <w:marLeft w:val="0"/>
      <w:marRight w:val="0"/>
      <w:marTop w:val="0"/>
      <w:marBottom w:val="0"/>
      <w:divBdr>
        <w:top w:val="none" w:sz="0" w:space="0" w:color="auto"/>
        <w:left w:val="none" w:sz="0" w:space="0" w:color="auto"/>
        <w:bottom w:val="none" w:sz="0" w:space="0" w:color="auto"/>
        <w:right w:val="none" w:sz="0" w:space="0" w:color="auto"/>
      </w:divBdr>
    </w:div>
    <w:div w:id="121309555">
      <w:bodyDiv w:val="1"/>
      <w:marLeft w:val="0"/>
      <w:marRight w:val="0"/>
      <w:marTop w:val="0"/>
      <w:marBottom w:val="0"/>
      <w:divBdr>
        <w:top w:val="none" w:sz="0" w:space="0" w:color="auto"/>
        <w:left w:val="none" w:sz="0" w:space="0" w:color="auto"/>
        <w:bottom w:val="none" w:sz="0" w:space="0" w:color="auto"/>
        <w:right w:val="none" w:sz="0" w:space="0" w:color="auto"/>
      </w:divBdr>
    </w:div>
    <w:div w:id="150490526">
      <w:bodyDiv w:val="1"/>
      <w:marLeft w:val="0"/>
      <w:marRight w:val="0"/>
      <w:marTop w:val="0"/>
      <w:marBottom w:val="0"/>
      <w:divBdr>
        <w:top w:val="none" w:sz="0" w:space="0" w:color="auto"/>
        <w:left w:val="none" w:sz="0" w:space="0" w:color="auto"/>
        <w:bottom w:val="none" w:sz="0" w:space="0" w:color="auto"/>
        <w:right w:val="none" w:sz="0" w:space="0" w:color="auto"/>
      </w:divBdr>
    </w:div>
    <w:div w:id="154535566">
      <w:bodyDiv w:val="1"/>
      <w:marLeft w:val="0"/>
      <w:marRight w:val="0"/>
      <w:marTop w:val="0"/>
      <w:marBottom w:val="0"/>
      <w:divBdr>
        <w:top w:val="none" w:sz="0" w:space="0" w:color="auto"/>
        <w:left w:val="none" w:sz="0" w:space="0" w:color="auto"/>
        <w:bottom w:val="none" w:sz="0" w:space="0" w:color="auto"/>
        <w:right w:val="none" w:sz="0" w:space="0" w:color="auto"/>
      </w:divBdr>
    </w:div>
    <w:div w:id="155998460">
      <w:bodyDiv w:val="1"/>
      <w:marLeft w:val="0"/>
      <w:marRight w:val="0"/>
      <w:marTop w:val="0"/>
      <w:marBottom w:val="0"/>
      <w:divBdr>
        <w:top w:val="none" w:sz="0" w:space="0" w:color="auto"/>
        <w:left w:val="none" w:sz="0" w:space="0" w:color="auto"/>
        <w:bottom w:val="none" w:sz="0" w:space="0" w:color="auto"/>
        <w:right w:val="none" w:sz="0" w:space="0" w:color="auto"/>
      </w:divBdr>
    </w:div>
    <w:div w:id="168564851">
      <w:bodyDiv w:val="1"/>
      <w:marLeft w:val="0"/>
      <w:marRight w:val="0"/>
      <w:marTop w:val="0"/>
      <w:marBottom w:val="0"/>
      <w:divBdr>
        <w:top w:val="none" w:sz="0" w:space="0" w:color="auto"/>
        <w:left w:val="none" w:sz="0" w:space="0" w:color="auto"/>
        <w:bottom w:val="none" w:sz="0" w:space="0" w:color="auto"/>
        <w:right w:val="none" w:sz="0" w:space="0" w:color="auto"/>
      </w:divBdr>
    </w:div>
    <w:div w:id="168981899">
      <w:bodyDiv w:val="1"/>
      <w:marLeft w:val="0"/>
      <w:marRight w:val="0"/>
      <w:marTop w:val="0"/>
      <w:marBottom w:val="0"/>
      <w:divBdr>
        <w:top w:val="none" w:sz="0" w:space="0" w:color="auto"/>
        <w:left w:val="none" w:sz="0" w:space="0" w:color="auto"/>
        <w:bottom w:val="none" w:sz="0" w:space="0" w:color="auto"/>
        <w:right w:val="none" w:sz="0" w:space="0" w:color="auto"/>
      </w:divBdr>
    </w:div>
    <w:div w:id="173495187">
      <w:bodyDiv w:val="1"/>
      <w:marLeft w:val="0"/>
      <w:marRight w:val="0"/>
      <w:marTop w:val="0"/>
      <w:marBottom w:val="0"/>
      <w:divBdr>
        <w:top w:val="none" w:sz="0" w:space="0" w:color="auto"/>
        <w:left w:val="none" w:sz="0" w:space="0" w:color="auto"/>
        <w:bottom w:val="none" w:sz="0" w:space="0" w:color="auto"/>
        <w:right w:val="none" w:sz="0" w:space="0" w:color="auto"/>
      </w:divBdr>
    </w:div>
    <w:div w:id="177739001">
      <w:bodyDiv w:val="1"/>
      <w:marLeft w:val="0"/>
      <w:marRight w:val="0"/>
      <w:marTop w:val="0"/>
      <w:marBottom w:val="0"/>
      <w:divBdr>
        <w:top w:val="none" w:sz="0" w:space="0" w:color="auto"/>
        <w:left w:val="none" w:sz="0" w:space="0" w:color="auto"/>
        <w:bottom w:val="none" w:sz="0" w:space="0" w:color="auto"/>
        <w:right w:val="none" w:sz="0" w:space="0" w:color="auto"/>
      </w:divBdr>
    </w:div>
    <w:div w:id="203030538">
      <w:bodyDiv w:val="1"/>
      <w:marLeft w:val="0"/>
      <w:marRight w:val="0"/>
      <w:marTop w:val="0"/>
      <w:marBottom w:val="0"/>
      <w:divBdr>
        <w:top w:val="none" w:sz="0" w:space="0" w:color="auto"/>
        <w:left w:val="none" w:sz="0" w:space="0" w:color="auto"/>
        <w:bottom w:val="none" w:sz="0" w:space="0" w:color="auto"/>
        <w:right w:val="none" w:sz="0" w:space="0" w:color="auto"/>
      </w:divBdr>
    </w:div>
    <w:div w:id="205026840">
      <w:bodyDiv w:val="1"/>
      <w:marLeft w:val="0"/>
      <w:marRight w:val="0"/>
      <w:marTop w:val="0"/>
      <w:marBottom w:val="0"/>
      <w:divBdr>
        <w:top w:val="none" w:sz="0" w:space="0" w:color="auto"/>
        <w:left w:val="none" w:sz="0" w:space="0" w:color="auto"/>
        <w:bottom w:val="none" w:sz="0" w:space="0" w:color="auto"/>
        <w:right w:val="none" w:sz="0" w:space="0" w:color="auto"/>
      </w:divBdr>
    </w:div>
    <w:div w:id="221185238">
      <w:bodyDiv w:val="1"/>
      <w:marLeft w:val="0"/>
      <w:marRight w:val="0"/>
      <w:marTop w:val="0"/>
      <w:marBottom w:val="0"/>
      <w:divBdr>
        <w:top w:val="none" w:sz="0" w:space="0" w:color="auto"/>
        <w:left w:val="none" w:sz="0" w:space="0" w:color="auto"/>
        <w:bottom w:val="none" w:sz="0" w:space="0" w:color="auto"/>
        <w:right w:val="none" w:sz="0" w:space="0" w:color="auto"/>
      </w:divBdr>
    </w:div>
    <w:div w:id="229004660">
      <w:bodyDiv w:val="1"/>
      <w:marLeft w:val="0"/>
      <w:marRight w:val="0"/>
      <w:marTop w:val="0"/>
      <w:marBottom w:val="0"/>
      <w:divBdr>
        <w:top w:val="none" w:sz="0" w:space="0" w:color="auto"/>
        <w:left w:val="none" w:sz="0" w:space="0" w:color="auto"/>
        <w:bottom w:val="none" w:sz="0" w:space="0" w:color="auto"/>
        <w:right w:val="none" w:sz="0" w:space="0" w:color="auto"/>
      </w:divBdr>
    </w:div>
    <w:div w:id="231552667">
      <w:bodyDiv w:val="1"/>
      <w:marLeft w:val="0"/>
      <w:marRight w:val="0"/>
      <w:marTop w:val="0"/>
      <w:marBottom w:val="0"/>
      <w:divBdr>
        <w:top w:val="none" w:sz="0" w:space="0" w:color="auto"/>
        <w:left w:val="none" w:sz="0" w:space="0" w:color="auto"/>
        <w:bottom w:val="none" w:sz="0" w:space="0" w:color="auto"/>
        <w:right w:val="none" w:sz="0" w:space="0" w:color="auto"/>
      </w:divBdr>
    </w:div>
    <w:div w:id="240723984">
      <w:bodyDiv w:val="1"/>
      <w:marLeft w:val="0"/>
      <w:marRight w:val="0"/>
      <w:marTop w:val="0"/>
      <w:marBottom w:val="0"/>
      <w:divBdr>
        <w:top w:val="none" w:sz="0" w:space="0" w:color="auto"/>
        <w:left w:val="none" w:sz="0" w:space="0" w:color="auto"/>
        <w:bottom w:val="none" w:sz="0" w:space="0" w:color="auto"/>
        <w:right w:val="none" w:sz="0" w:space="0" w:color="auto"/>
      </w:divBdr>
    </w:div>
    <w:div w:id="242762993">
      <w:bodyDiv w:val="1"/>
      <w:marLeft w:val="0"/>
      <w:marRight w:val="0"/>
      <w:marTop w:val="0"/>
      <w:marBottom w:val="0"/>
      <w:divBdr>
        <w:top w:val="none" w:sz="0" w:space="0" w:color="auto"/>
        <w:left w:val="none" w:sz="0" w:space="0" w:color="auto"/>
        <w:bottom w:val="none" w:sz="0" w:space="0" w:color="auto"/>
        <w:right w:val="none" w:sz="0" w:space="0" w:color="auto"/>
      </w:divBdr>
    </w:div>
    <w:div w:id="246572861">
      <w:bodyDiv w:val="1"/>
      <w:marLeft w:val="0"/>
      <w:marRight w:val="0"/>
      <w:marTop w:val="0"/>
      <w:marBottom w:val="0"/>
      <w:divBdr>
        <w:top w:val="none" w:sz="0" w:space="0" w:color="auto"/>
        <w:left w:val="none" w:sz="0" w:space="0" w:color="auto"/>
        <w:bottom w:val="none" w:sz="0" w:space="0" w:color="auto"/>
        <w:right w:val="none" w:sz="0" w:space="0" w:color="auto"/>
      </w:divBdr>
      <w:divsChild>
        <w:div w:id="469904241">
          <w:marLeft w:val="0"/>
          <w:marRight w:val="0"/>
          <w:marTop w:val="0"/>
          <w:marBottom w:val="0"/>
          <w:divBdr>
            <w:top w:val="none" w:sz="0" w:space="0" w:color="auto"/>
            <w:left w:val="none" w:sz="0" w:space="0" w:color="auto"/>
            <w:bottom w:val="none" w:sz="0" w:space="0" w:color="auto"/>
            <w:right w:val="none" w:sz="0" w:space="0" w:color="auto"/>
          </w:divBdr>
          <w:divsChild>
            <w:div w:id="286861232">
              <w:marLeft w:val="0"/>
              <w:marRight w:val="0"/>
              <w:marTop w:val="0"/>
              <w:marBottom w:val="0"/>
              <w:divBdr>
                <w:top w:val="none" w:sz="0" w:space="0" w:color="auto"/>
                <w:left w:val="none" w:sz="0" w:space="0" w:color="auto"/>
                <w:bottom w:val="none" w:sz="0" w:space="0" w:color="auto"/>
                <w:right w:val="none" w:sz="0" w:space="0" w:color="auto"/>
              </w:divBdr>
              <w:divsChild>
                <w:div w:id="1189029694">
                  <w:marLeft w:val="0"/>
                  <w:marRight w:val="0"/>
                  <w:marTop w:val="0"/>
                  <w:marBottom w:val="0"/>
                  <w:divBdr>
                    <w:top w:val="none" w:sz="0" w:space="0" w:color="auto"/>
                    <w:left w:val="none" w:sz="0" w:space="0" w:color="auto"/>
                    <w:bottom w:val="none" w:sz="0" w:space="0" w:color="auto"/>
                    <w:right w:val="none" w:sz="0" w:space="0" w:color="auto"/>
                  </w:divBdr>
                  <w:divsChild>
                    <w:div w:id="411976073">
                      <w:marLeft w:val="0"/>
                      <w:marRight w:val="0"/>
                      <w:marTop w:val="0"/>
                      <w:marBottom w:val="0"/>
                      <w:divBdr>
                        <w:top w:val="none" w:sz="0" w:space="0" w:color="auto"/>
                        <w:left w:val="none" w:sz="0" w:space="0" w:color="auto"/>
                        <w:bottom w:val="none" w:sz="0" w:space="0" w:color="auto"/>
                        <w:right w:val="none" w:sz="0" w:space="0" w:color="auto"/>
                      </w:divBdr>
                      <w:divsChild>
                        <w:div w:id="189300595">
                          <w:marLeft w:val="0"/>
                          <w:marRight w:val="0"/>
                          <w:marTop w:val="0"/>
                          <w:marBottom w:val="0"/>
                          <w:divBdr>
                            <w:top w:val="none" w:sz="0" w:space="0" w:color="auto"/>
                            <w:left w:val="none" w:sz="0" w:space="0" w:color="auto"/>
                            <w:bottom w:val="none" w:sz="0" w:space="0" w:color="auto"/>
                            <w:right w:val="none" w:sz="0" w:space="0" w:color="auto"/>
                          </w:divBdr>
                          <w:divsChild>
                            <w:div w:id="1357273465">
                              <w:marLeft w:val="0"/>
                              <w:marRight w:val="0"/>
                              <w:marTop w:val="0"/>
                              <w:marBottom w:val="0"/>
                              <w:divBdr>
                                <w:top w:val="none" w:sz="0" w:space="0" w:color="auto"/>
                                <w:left w:val="none" w:sz="0" w:space="0" w:color="auto"/>
                                <w:bottom w:val="none" w:sz="0" w:space="0" w:color="auto"/>
                                <w:right w:val="none" w:sz="0" w:space="0" w:color="auto"/>
                              </w:divBdr>
                              <w:divsChild>
                                <w:div w:id="2062828274">
                                  <w:marLeft w:val="0"/>
                                  <w:marRight w:val="0"/>
                                  <w:marTop w:val="0"/>
                                  <w:marBottom w:val="0"/>
                                  <w:divBdr>
                                    <w:top w:val="none" w:sz="0" w:space="0" w:color="auto"/>
                                    <w:left w:val="none" w:sz="0" w:space="0" w:color="auto"/>
                                    <w:bottom w:val="none" w:sz="0" w:space="0" w:color="auto"/>
                                    <w:right w:val="none" w:sz="0" w:space="0" w:color="auto"/>
                                  </w:divBdr>
                                  <w:divsChild>
                                    <w:div w:id="2052725258">
                                      <w:marLeft w:val="0"/>
                                      <w:marRight w:val="0"/>
                                      <w:marTop w:val="0"/>
                                      <w:marBottom w:val="0"/>
                                      <w:divBdr>
                                        <w:top w:val="none" w:sz="0" w:space="0" w:color="auto"/>
                                        <w:left w:val="none" w:sz="0" w:space="0" w:color="auto"/>
                                        <w:bottom w:val="none" w:sz="0" w:space="0" w:color="auto"/>
                                        <w:right w:val="none" w:sz="0" w:space="0" w:color="auto"/>
                                      </w:divBdr>
                                      <w:divsChild>
                                        <w:div w:id="972250195">
                                          <w:marLeft w:val="0"/>
                                          <w:marRight w:val="0"/>
                                          <w:marTop w:val="0"/>
                                          <w:marBottom w:val="0"/>
                                          <w:divBdr>
                                            <w:top w:val="none" w:sz="0" w:space="0" w:color="auto"/>
                                            <w:left w:val="none" w:sz="0" w:space="0" w:color="auto"/>
                                            <w:bottom w:val="none" w:sz="0" w:space="0" w:color="auto"/>
                                            <w:right w:val="none" w:sz="0" w:space="0" w:color="auto"/>
                                          </w:divBdr>
                                          <w:divsChild>
                                            <w:div w:id="4062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695909">
          <w:marLeft w:val="0"/>
          <w:marRight w:val="0"/>
          <w:marTop w:val="0"/>
          <w:marBottom w:val="0"/>
          <w:divBdr>
            <w:top w:val="none" w:sz="0" w:space="0" w:color="auto"/>
            <w:left w:val="none" w:sz="0" w:space="0" w:color="auto"/>
            <w:bottom w:val="none" w:sz="0" w:space="0" w:color="auto"/>
            <w:right w:val="none" w:sz="0" w:space="0" w:color="auto"/>
          </w:divBdr>
          <w:divsChild>
            <w:div w:id="870918749">
              <w:marLeft w:val="0"/>
              <w:marRight w:val="0"/>
              <w:marTop w:val="0"/>
              <w:marBottom w:val="0"/>
              <w:divBdr>
                <w:top w:val="none" w:sz="0" w:space="0" w:color="auto"/>
                <w:left w:val="none" w:sz="0" w:space="0" w:color="auto"/>
                <w:bottom w:val="none" w:sz="0" w:space="0" w:color="auto"/>
                <w:right w:val="none" w:sz="0" w:space="0" w:color="auto"/>
              </w:divBdr>
              <w:divsChild>
                <w:div w:id="532574180">
                  <w:marLeft w:val="0"/>
                  <w:marRight w:val="0"/>
                  <w:marTop w:val="0"/>
                  <w:marBottom w:val="0"/>
                  <w:divBdr>
                    <w:top w:val="none" w:sz="0" w:space="0" w:color="auto"/>
                    <w:left w:val="none" w:sz="0" w:space="0" w:color="auto"/>
                    <w:bottom w:val="none" w:sz="0" w:space="0" w:color="auto"/>
                    <w:right w:val="none" w:sz="0" w:space="0" w:color="auto"/>
                  </w:divBdr>
                  <w:divsChild>
                    <w:div w:id="1912037220">
                      <w:marLeft w:val="0"/>
                      <w:marRight w:val="0"/>
                      <w:marTop w:val="0"/>
                      <w:marBottom w:val="0"/>
                      <w:divBdr>
                        <w:top w:val="none" w:sz="0" w:space="0" w:color="auto"/>
                        <w:left w:val="none" w:sz="0" w:space="0" w:color="auto"/>
                        <w:bottom w:val="none" w:sz="0" w:space="0" w:color="auto"/>
                        <w:right w:val="none" w:sz="0" w:space="0" w:color="auto"/>
                      </w:divBdr>
                      <w:divsChild>
                        <w:div w:id="1985963435">
                          <w:marLeft w:val="0"/>
                          <w:marRight w:val="0"/>
                          <w:marTop w:val="0"/>
                          <w:marBottom w:val="0"/>
                          <w:divBdr>
                            <w:top w:val="none" w:sz="0" w:space="0" w:color="auto"/>
                            <w:left w:val="none" w:sz="0" w:space="0" w:color="auto"/>
                            <w:bottom w:val="none" w:sz="0" w:space="0" w:color="auto"/>
                            <w:right w:val="none" w:sz="0" w:space="0" w:color="auto"/>
                          </w:divBdr>
                          <w:divsChild>
                            <w:div w:id="1845049161">
                              <w:marLeft w:val="0"/>
                              <w:marRight w:val="0"/>
                              <w:marTop w:val="0"/>
                              <w:marBottom w:val="0"/>
                              <w:divBdr>
                                <w:top w:val="none" w:sz="0" w:space="0" w:color="auto"/>
                                <w:left w:val="none" w:sz="0" w:space="0" w:color="auto"/>
                                <w:bottom w:val="none" w:sz="0" w:space="0" w:color="auto"/>
                                <w:right w:val="none" w:sz="0" w:space="0" w:color="auto"/>
                              </w:divBdr>
                              <w:divsChild>
                                <w:div w:id="1809199140">
                                  <w:marLeft w:val="0"/>
                                  <w:marRight w:val="0"/>
                                  <w:marTop w:val="0"/>
                                  <w:marBottom w:val="0"/>
                                  <w:divBdr>
                                    <w:top w:val="none" w:sz="0" w:space="0" w:color="auto"/>
                                    <w:left w:val="none" w:sz="0" w:space="0" w:color="auto"/>
                                    <w:bottom w:val="none" w:sz="0" w:space="0" w:color="auto"/>
                                    <w:right w:val="none" w:sz="0" w:space="0" w:color="auto"/>
                                  </w:divBdr>
                                  <w:divsChild>
                                    <w:div w:id="822742807">
                                      <w:marLeft w:val="0"/>
                                      <w:marRight w:val="0"/>
                                      <w:marTop w:val="0"/>
                                      <w:marBottom w:val="0"/>
                                      <w:divBdr>
                                        <w:top w:val="none" w:sz="0" w:space="0" w:color="auto"/>
                                        <w:left w:val="none" w:sz="0" w:space="0" w:color="auto"/>
                                        <w:bottom w:val="none" w:sz="0" w:space="0" w:color="auto"/>
                                        <w:right w:val="none" w:sz="0" w:space="0" w:color="auto"/>
                                      </w:divBdr>
                                      <w:divsChild>
                                        <w:div w:id="7482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852845">
      <w:bodyDiv w:val="1"/>
      <w:marLeft w:val="0"/>
      <w:marRight w:val="0"/>
      <w:marTop w:val="0"/>
      <w:marBottom w:val="0"/>
      <w:divBdr>
        <w:top w:val="none" w:sz="0" w:space="0" w:color="auto"/>
        <w:left w:val="none" w:sz="0" w:space="0" w:color="auto"/>
        <w:bottom w:val="none" w:sz="0" w:space="0" w:color="auto"/>
        <w:right w:val="none" w:sz="0" w:space="0" w:color="auto"/>
      </w:divBdr>
    </w:div>
    <w:div w:id="258686599">
      <w:bodyDiv w:val="1"/>
      <w:marLeft w:val="0"/>
      <w:marRight w:val="0"/>
      <w:marTop w:val="0"/>
      <w:marBottom w:val="0"/>
      <w:divBdr>
        <w:top w:val="none" w:sz="0" w:space="0" w:color="auto"/>
        <w:left w:val="none" w:sz="0" w:space="0" w:color="auto"/>
        <w:bottom w:val="none" w:sz="0" w:space="0" w:color="auto"/>
        <w:right w:val="none" w:sz="0" w:space="0" w:color="auto"/>
      </w:divBdr>
    </w:div>
    <w:div w:id="277613249">
      <w:bodyDiv w:val="1"/>
      <w:marLeft w:val="0"/>
      <w:marRight w:val="0"/>
      <w:marTop w:val="0"/>
      <w:marBottom w:val="0"/>
      <w:divBdr>
        <w:top w:val="none" w:sz="0" w:space="0" w:color="auto"/>
        <w:left w:val="none" w:sz="0" w:space="0" w:color="auto"/>
        <w:bottom w:val="none" w:sz="0" w:space="0" w:color="auto"/>
        <w:right w:val="none" w:sz="0" w:space="0" w:color="auto"/>
      </w:divBdr>
    </w:div>
    <w:div w:id="291836368">
      <w:bodyDiv w:val="1"/>
      <w:marLeft w:val="0"/>
      <w:marRight w:val="0"/>
      <w:marTop w:val="0"/>
      <w:marBottom w:val="0"/>
      <w:divBdr>
        <w:top w:val="none" w:sz="0" w:space="0" w:color="auto"/>
        <w:left w:val="none" w:sz="0" w:space="0" w:color="auto"/>
        <w:bottom w:val="none" w:sz="0" w:space="0" w:color="auto"/>
        <w:right w:val="none" w:sz="0" w:space="0" w:color="auto"/>
      </w:divBdr>
    </w:div>
    <w:div w:id="303003865">
      <w:bodyDiv w:val="1"/>
      <w:marLeft w:val="0"/>
      <w:marRight w:val="0"/>
      <w:marTop w:val="0"/>
      <w:marBottom w:val="0"/>
      <w:divBdr>
        <w:top w:val="none" w:sz="0" w:space="0" w:color="auto"/>
        <w:left w:val="none" w:sz="0" w:space="0" w:color="auto"/>
        <w:bottom w:val="none" w:sz="0" w:space="0" w:color="auto"/>
        <w:right w:val="none" w:sz="0" w:space="0" w:color="auto"/>
      </w:divBdr>
    </w:div>
    <w:div w:id="305398884">
      <w:bodyDiv w:val="1"/>
      <w:marLeft w:val="0"/>
      <w:marRight w:val="0"/>
      <w:marTop w:val="0"/>
      <w:marBottom w:val="0"/>
      <w:divBdr>
        <w:top w:val="none" w:sz="0" w:space="0" w:color="auto"/>
        <w:left w:val="none" w:sz="0" w:space="0" w:color="auto"/>
        <w:bottom w:val="none" w:sz="0" w:space="0" w:color="auto"/>
        <w:right w:val="none" w:sz="0" w:space="0" w:color="auto"/>
      </w:divBdr>
    </w:div>
    <w:div w:id="317466660">
      <w:bodyDiv w:val="1"/>
      <w:marLeft w:val="0"/>
      <w:marRight w:val="0"/>
      <w:marTop w:val="0"/>
      <w:marBottom w:val="0"/>
      <w:divBdr>
        <w:top w:val="none" w:sz="0" w:space="0" w:color="auto"/>
        <w:left w:val="none" w:sz="0" w:space="0" w:color="auto"/>
        <w:bottom w:val="none" w:sz="0" w:space="0" w:color="auto"/>
        <w:right w:val="none" w:sz="0" w:space="0" w:color="auto"/>
      </w:divBdr>
    </w:div>
    <w:div w:id="320305859">
      <w:bodyDiv w:val="1"/>
      <w:marLeft w:val="0"/>
      <w:marRight w:val="0"/>
      <w:marTop w:val="0"/>
      <w:marBottom w:val="0"/>
      <w:divBdr>
        <w:top w:val="none" w:sz="0" w:space="0" w:color="auto"/>
        <w:left w:val="none" w:sz="0" w:space="0" w:color="auto"/>
        <w:bottom w:val="none" w:sz="0" w:space="0" w:color="auto"/>
        <w:right w:val="none" w:sz="0" w:space="0" w:color="auto"/>
      </w:divBdr>
    </w:div>
    <w:div w:id="320893099">
      <w:bodyDiv w:val="1"/>
      <w:marLeft w:val="0"/>
      <w:marRight w:val="0"/>
      <w:marTop w:val="0"/>
      <w:marBottom w:val="0"/>
      <w:divBdr>
        <w:top w:val="none" w:sz="0" w:space="0" w:color="auto"/>
        <w:left w:val="none" w:sz="0" w:space="0" w:color="auto"/>
        <w:bottom w:val="none" w:sz="0" w:space="0" w:color="auto"/>
        <w:right w:val="none" w:sz="0" w:space="0" w:color="auto"/>
      </w:divBdr>
    </w:div>
    <w:div w:id="342047931">
      <w:bodyDiv w:val="1"/>
      <w:marLeft w:val="0"/>
      <w:marRight w:val="0"/>
      <w:marTop w:val="0"/>
      <w:marBottom w:val="0"/>
      <w:divBdr>
        <w:top w:val="none" w:sz="0" w:space="0" w:color="auto"/>
        <w:left w:val="none" w:sz="0" w:space="0" w:color="auto"/>
        <w:bottom w:val="none" w:sz="0" w:space="0" w:color="auto"/>
        <w:right w:val="none" w:sz="0" w:space="0" w:color="auto"/>
      </w:divBdr>
    </w:div>
    <w:div w:id="360667374">
      <w:bodyDiv w:val="1"/>
      <w:marLeft w:val="0"/>
      <w:marRight w:val="0"/>
      <w:marTop w:val="0"/>
      <w:marBottom w:val="0"/>
      <w:divBdr>
        <w:top w:val="none" w:sz="0" w:space="0" w:color="auto"/>
        <w:left w:val="none" w:sz="0" w:space="0" w:color="auto"/>
        <w:bottom w:val="none" w:sz="0" w:space="0" w:color="auto"/>
        <w:right w:val="none" w:sz="0" w:space="0" w:color="auto"/>
      </w:divBdr>
    </w:div>
    <w:div w:id="382681654">
      <w:bodyDiv w:val="1"/>
      <w:marLeft w:val="0"/>
      <w:marRight w:val="0"/>
      <w:marTop w:val="0"/>
      <w:marBottom w:val="0"/>
      <w:divBdr>
        <w:top w:val="none" w:sz="0" w:space="0" w:color="auto"/>
        <w:left w:val="none" w:sz="0" w:space="0" w:color="auto"/>
        <w:bottom w:val="none" w:sz="0" w:space="0" w:color="auto"/>
        <w:right w:val="none" w:sz="0" w:space="0" w:color="auto"/>
      </w:divBdr>
    </w:div>
    <w:div w:id="383913698">
      <w:bodyDiv w:val="1"/>
      <w:marLeft w:val="0"/>
      <w:marRight w:val="0"/>
      <w:marTop w:val="0"/>
      <w:marBottom w:val="0"/>
      <w:divBdr>
        <w:top w:val="none" w:sz="0" w:space="0" w:color="auto"/>
        <w:left w:val="none" w:sz="0" w:space="0" w:color="auto"/>
        <w:bottom w:val="none" w:sz="0" w:space="0" w:color="auto"/>
        <w:right w:val="none" w:sz="0" w:space="0" w:color="auto"/>
      </w:divBdr>
    </w:div>
    <w:div w:id="386728017">
      <w:bodyDiv w:val="1"/>
      <w:marLeft w:val="0"/>
      <w:marRight w:val="0"/>
      <w:marTop w:val="0"/>
      <w:marBottom w:val="0"/>
      <w:divBdr>
        <w:top w:val="none" w:sz="0" w:space="0" w:color="auto"/>
        <w:left w:val="none" w:sz="0" w:space="0" w:color="auto"/>
        <w:bottom w:val="none" w:sz="0" w:space="0" w:color="auto"/>
        <w:right w:val="none" w:sz="0" w:space="0" w:color="auto"/>
      </w:divBdr>
    </w:div>
    <w:div w:id="410003826">
      <w:bodyDiv w:val="1"/>
      <w:marLeft w:val="0"/>
      <w:marRight w:val="0"/>
      <w:marTop w:val="0"/>
      <w:marBottom w:val="0"/>
      <w:divBdr>
        <w:top w:val="none" w:sz="0" w:space="0" w:color="auto"/>
        <w:left w:val="none" w:sz="0" w:space="0" w:color="auto"/>
        <w:bottom w:val="none" w:sz="0" w:space="0" w:color="auto"/>
        <w:right w:val="none" w:sz="0" w:space="0" w:color="auto"/>
      </w:divBdr>
      <w:divsChild>
        <w:div w:id="800197490">
          <w:marLeft w:val="0"/>
          <w:marRight w:val="0"/>
          <w:marTop w:val="0"/>
          <w:marBottom w:val="0"/>
          <w:divBdr>
            <w:top w:val="none" w:sz="0" w:space="0" w:color="auto"/>
            <w:left w:val="none" w:sz="0" w:space="0" w:color="auto"/>
            <w:bottom w:val="none" w:sz="0" w:space="0" w:color="auto"/>
            <w:right w:val="none" w:sz="0" w:space="0" w:color="auto"/>
          </w:divBdr>
          <w:divsChild>
            <w:div w:id="677583164">
              <w:marLeft w:val="0"/>
              <w:marRight w:val="0"/>
              <w:marTop w:val="0"/>
              <w:marBottom w:val="0"/>
              <w:divBdr>
                <w:top w:val="none" w:sz="0" w:space="0" w:color="auto"/>
                <w:left w:val="none" w:sz="0" w:space="0" w:color="auto"/>
                <w:bottom w:val="none" w:sz="0" w:space="0" w:color="auto"/>
                <w:right w:val="none" w:sz="0" w:space="0" w:color="auto"/>
              </w:divBdr>
              <w:divsChild>
                <w:div w:id="867255075">
                  <w:marLeft w:val="0"/>
                  <w:marRight w:val="0"/>
                  <w:marTop w:val="0"/>
                  <w:marBottom w:val="0"/>
                  <w:divBdr>
                    <w:top w:val="none" w:sz="0" w:space="0" w:color="auto"/>
                    <w:left w:val="none" w:sz="0" w:space="0" w:color="auto"/>
                    <w:bottom w:val="none" w:sz="0" w:space="0" w:color="auto"/>
                    <w:right w:val="none" w:sz="0" w:space="0" w:color="auto"/>
                  </w:divBdr>
                  <w:divsChild>
                    <w:div w:id="682978363">
                      <w:marLeft w:val="0"/>
                      <w:marRight w:val="0"/>
                      <w:marTop w:val="0"/>
                      <w:marBottom w:val="0"/>
                      <w:divBdr>
                        <w:top w:val="none" w:sz="0" w:space="0" w:color="auto"/>
                        <w:left w:val="none" w:sz="0" w:space="0" w:color="auto"/>
                        <w:bottom w:val="none" w:sz="0" w:space="0" w:color="auto"/>
                        <w:right w:val="none" w:sz="0" w:space="0" w:color="auto"/>
                      </w:divBdr>
                      <w:divsChild>
                        <w:div w:id="656420505">
                          <w:marLeft w:val="0"/>
                          <w:marRight w:val="0"/>
                          <w:marTop w:val="0"/>
                          <w:marBottom w:val="0"/>
                          <w:divBdr>
                            <w:top w:val="none" w:sz="0" w:space="0" w:color="auto"/>
                            <w:left w:val="none" w:sz="0" w:space="0" w:color="auto"/>
                            <w:bottom w:val="none" w:sz="0" w:space="0" w:color="auto"/>
                            <w:right w:val="none" w:sz="0" w:space="0" w:color="auto"/>
                          </w:divBdr>
                          <w:divsChild>
                            <w:div w:id="11567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88385">
      <w:bodyDiv w:val="1"/>
      <w:marLeft w:val="0"/>
      <w:marRight w:val="0"/>
      <w:marTop w:val="0"/>
      <w:marBottom w:val="0"/>
      <w:divBdr>
        <w:top w:val="none" w:sz="0" w:space="0" w:color="auto"/>
        <w:left w:val="none" w:sz="0" w:space="0" w:color="auto"/>
        <w:bottom w:val="none" w:sz="0" w:space="0" w:color="auto"/>
        <w:right w:val="none" w:sz="0" w:space="0" w:color="auto"/>
      </w:divBdr>
    </w:div>
    <w:div w:id="439642374">
      <w:bodyDiv w:val="1"/>
      <w:marLeft w:val="0"/>
      <w:marRight w:val="0"/>
      <w:marTop w:val="0"/>
      <w:marBottom w:val="0"/>
      <w:divBdr>
        <w:top w:val="none" w:sz="0" w:space="0" w:color="auto"/>
        <w:left w:val="none" w:sz="0" w:space="0" w:color="auto"/>
        <w:bottom w:val="none" w:sz="0" w:space="0" w:color="auto"/>
        <w:right w:val="none" w:sz="0" w:space="0" w:color="auto"/>
      </w:divBdr>
    </w:div>
    <w:div w:id="439684404">
      <w:bodyDiv w:val="1"/>
      <w:marLeft w:val="0"/>
      <w:marRight w:val="0"/>
      <w:marTop w:val="0"/>
      <w:marBottom w:val="0"/>
      <w:divBdr>
        <w:top w:val="none" w:sz="0" w:space="0" w:color="auto"/>
        <w:left w:val="none" w:sz="0" w:space="0" w:color="auto"/>
        <w:bottom w:val="none" w:sz="0" w:space="0" w:color="auto"/>
        <w:right w:val="none" w:sz="0" w:space="0" w:color="auto"/>
      </w:divBdr>
    </w:div>
    <w:div w:id="448552706">
      <w:bodyDiv w:val="1"/>
      <w:marLeft w:val="0"/>
      <w:marRight w:val="0"/>
      <w:marTop w:val="0"/>
      <w:marBottom w:val="0"/>
      <w:divBdr>
        <w:top w:val="none" w:sz="0" w:space="0" w:color="auto"/>
        <w:left w:val="none" w:sz="0" w:space="0" w:color="auto"/>
        <w:bottom w:val="none" w:sz="0" w:space="0" w:color="auto"/>
        <w:right w:val="none" w:sz="0" w:space="0" w:color="auto"/>
      </w:divBdr>
    </w:div>
    <w:div w:id="456065403">
      <w:bodyDiv w:val="1"/>
      <w:marLeft w:val="0"/>
      <w:marRight w:val="0"/>
      <w:marTop w:val="0"/>
      <w:marBottom w:val="0"/>
      <w:divBdr>
        <w:top w:val="none" w:sz="0" w:space="0" w:color="auto"/>
        <w:left w:val="none" w:sz="0" w:space="0" w:color="auto"/>
        <w:bottom w:val="none" w:sz="0" w:space="0" w:color="auto"/>
        <w:right w:val="none" w:sz="0" w:space="0" w:color="auto"/>
      </w:divBdr>
    </w:div>
    <w:div w:id="456996842">
      <w:bodyDiv w:val="1"/>
      <w:marLeft w:val="0"/>
      <w:marRight w:val="0"/>
      <w:marTop w:val="0"/>
      <w:marBottom w:val="0"/>
      <w:divBdr>
        <w:top w:val="none" w:sz="0" w:space="0" w:color="auto"/>
        <w:left w:val="none" w:sz="0" w:space="0" w:color="auto"/>
        <w:bottom w:val="none" w:sz="0" w:space="0" w:color="auto"/>
        <w:right w:val="none" w:sz="0" w:space="0" w:color="auto"/>
      </w:divBdr>
    </w:div>
    <w:div w:id="458576902">
      <w:bodyDiv w:val="1"/>
      <w:marLeft w:val="0"/>
      <w:marRight w:val="0"/>
      <w:marTop w:val="0"/>
      <w:marBottom w:val="0"/>
      <w:divBdr>
        <w:top w:val="none" w:sz="0" w:space="0" w:color="auto"/>
        <w:left w:val="none" w:sz="0" w:space="0" w:color="auto"/>
        <w:bottom w:val="none" w:sz="0" w:space="0" w:color="auto"/>
        <w:right w:val="none" w:sz="0" w:space="0" w:color="auto"/>
      </w:divBdr>
    </w:div>
    <w:div w:id="462424793">
      <w:bodyDiv w:val="1"/>
      <w:marLeft w:val="0"/>
      <w:marRight w:val="0"/>
      <w:marTop w:val="0"/>
      <w:marBottom w:val="0"/>
      <w:divBdr>
        <w:top w:val="none" w:sz="0" w:space="0" w:color="auto"/>
        <w:left w:val="none" w:sz="0" w:space="0" w:color="auto"/>
        <w:bottom w:val="none" w:sz="0" w:space="0" w:color="auto"/>
        <w:right w:val="none" w:sz="0" w:space="0" w:color="auto"/>
      </w:divBdr>
    </w:div>
    <w:div w:id="478693337">
      <w:bodyDiv w:val="1"/>
      <w:marLeft w:val="0"/>
      <w:marRight w:val="0"/>
      <w:marTop w:val="0"/>
      <w:marBottom w:val="0"/>
      <w:divBdr>
        <w:top w:val="none" w:sz="0" w:space="0" w:color="auto"/>
        <w:left w:val="none" w:sz="0" w:space="0" w:color="auto"/>
        <w:bottom w:val="none" w:sz="0" w:space="0" w:color="auto"/>
        <w:right w:val="none" w:sz="0" w:space="0" w:color="auto"/>
      </w:divBdr>
    </w:div>
    <w:div w:id="479613625">
      <w:bodyDiv w:val="1"/>
      <w:marLeft w:val="0"/>
      <w:marRight w:val="0"/>
      <w:marTop w:val="0"/>
      <w:marBottom w:val="0"/>
      <w:divBdr>
        <w:top w:val="none" w:sz="0" w:space="0" w:color="auto"/>
        <w:left w:val="none" w:sz="0" w:space="0" w:color="auto"/>
        <w:bottom w:val="none" w:sz="0" w:space="0" w:color="auto"/>
        <w:right w:val="none" w:sz="0" w:space="0" w:color="auto"/>
      </w:divBdr>
    </w:div>
    <w:div w:id="494684923">
      <w:bodyDiv w:val="1"/>
      <w:marLeft w:val="0"/>
      <w:marRight w:val="0"/>
      <w:marTop w:val="0"/>
      <w:marBottom w:val="0"/>
      <w:divBdr>
        <w:top w:val="none" w:sz="0" w:space="0" w:color="auto"/>
        <w:left w:val="none" w:sz="0" w:space="0" w:color="auto"/>
        <w:bottom w:val="none" w:sz="0" w:space="0" w:color="auto"/>
        <w:right w:val="none" w:sz="0" w:space="0" w:color="auto"/>
      </w:divBdr>
    </w:div>
    <w:div w:id="500657847">
      <w:bodyDiv w:val="1"/>
      <w:marLeft w:val="0"/>
      <w:marRight w:val="0"/>
      <w:marTop w:val="0"/>
      <w:marBottom w:val="0"/>
      <w:divBdr>
        <w:top w:val="none" w:sz="0" w:space="0" w:color="auto"/>
        <w:left w:val="none" w:sz="0" w:space="0" w:color="auto"/>
        <w:bottom w:val="none" w:sz="0" w:space="0" w:color="auto"/>
        <w:right w:val="none" w:sz="0" w:space="0" w:color="auto"/>
      </w:divBdr>
    </w:div>
    <w:div w:id="503326083">
      <w:bodyDiv w:val="1"/>
      <w:marLeft w:val="0"/>
      <w:marRight w:val="0"/>
      <w:marTop w:val="0"/>
      <w:marBottom w:val="0"/>
      <w:divBdr>
        <w:top w:val="none" w:sz="0" w:space="0" w:color="auto"/>
        <w:left w:val="none" w:sz="0" w:space="0" w:color="auto"/>
        <w:bottom w:val="none" w:sz="0" w:space="0" w:color="auto"/>
        <w:right w:val="none" w:sz="0" w:space="0" w:color="auto"/>
      </w:divBdr>
    </w:div>
    <w:div w:id="527060836">
      <w:bodyDiv w:val="1"/>
      <w:marLeft w:val="0"/>
      <w:marRight w:val="0"/>
      <w:marTop w:val="0"/>
      <w:marBottom w:val="0"/>
      <w:divBdr>
        <w:top w:val="none" w:sz="0" w:space="0" w:color="auto"/>
        <w:left w:val="none" w:sz="0" w:space="0" w:color="auto"/>
        <w:bottom w:val="none" w:sz="0" w:space="0" w:color="auto"/>
        <w:right w:val="none" w:sz="0" w:space="0" w:color="auto"/>
      </w:divBdr>
    </w:div>
    <w:div w:id="543949831">
      <w:bodyDiv w:val="1"/>
      <w:marLeft w:val="0"/>
      <w:marRight w:val="0"/>
      <w:marTop w:val="0"/>
      <w:marBottom w:val="0"/>
      <w:divBdr>
        <w:top w:val="none" w:sz="0" w:space="0" w:color="auto"/>
        <w:left w:val="none" w:sz="0" w:space="0" w:color="auto"/>
        <w:bottom w:val="none" w:sz="0" w:space="0" w:color="auto"/>
        <w:right w:val="none" w:sz="0" w:space="0" w:color="auto"/>
      </w:divBdr>
    </w:div>
    <w:div w:id="544870090">
      <w:bodyDiv w:val="1"/>
      <w:marLeft w:val="0"/>
      <w:marRight w:val="0"/>
      <w:marTop w:val="0"/>
      <w:marBottom w:val="0"/>
      <w:divBdr>
        <w:top w:val="none" w:sz="0" w:space="0" w:color="auto"/>
        <w:left w:val="none" w:sz="0" w:space="0" w:color="auto"/>
        <w:bottom w:val="none" w:sz="0" w:space="0" w:color="auto"/>
        <w:right w:val="none" w:sz="0" w:space="0" w:color="auto"/>
      </w:divBdr>
    </w:div>
    <w:div w:id="548497455">
      <w:bodyDiv w:val="1"/>
      <w:marLeft w:val="0"/>
      <w:marRight w:val="0"/>
      <w:marTop w:val="0"/>
      <w:marBottom w:val="0"/>
      <w:divBdr>
        <w:top w:val="none" w:sz="0" w:space="0" w:color="auto"/>
        <w:left w:val="none" w:sz="0" w:space="0" w:color="auto"/>
        <w:bottom w:val="none" w:sz="0" w:space="0" w:color="auto"/>
        <w:right w:val="none" w:sz="0" w:space="0" w:color="auto"/>
      </w:divBdr>
    </w:div>
    <w:div w:id="556551782">
      <w:bodyDiv w:val="1"/>
      <w:marLeft w:val="0"/>
      <w:marRight w:val="0"/>
      <w:marTop w:val="0"/>
      <w:marBottom w:val="0"/>
      <w:divBdr>
        <w:top w:val="none" w:sz="0" w:space="0" w:color="auto"/>
        <w:left w:val="none" w:sz="0" w:space="0" w:color="auto"/>
        <w:bottom w:val="none" w:sz="0" w:space="0" w:color="auto"/>
        <w:right w:val="none" w:sz="0" w:space="0" w:color="auto"/>
      </w:divBdr>
    </w:div>
    <w:div w:id="558440041">
      <w:bodyDiv w:val="1"/>
      <w:marLeft w:val="0"/>
      <w:marRight w:val="0"/>
      <w:marTop w:val="0"/>
      <w:marBottom w:val="0"/>
      <w:divBdr>
        <w:top w:val="none" w:sz="0" w:space="0" w:color="auto"/>
        <w:left w:val="none" w:sz="0" w:space="0" w:color="auto"/>
        <w:bottom w:val="none" w:sz="0" w:space="0" w:color="auto"/>
        <w:right w:val="none" w:sz="0" w:space="0" w:color="auto"/>
      </w:divBdr>
    </w:div>
    <w:div w:id="564267877">
      <w:bodyDiv w:val="1"/>
      <w:marLeft w:val="0"/>
      <w:marRight w:val="0"/>
      <w:marTop w:val="0"/>
      <w:marBottom w:val="0"/>
      <w:divBdr>
        <w:top w:val="none" w:sz="0" w:space="0" w:color="auto"/>
        <w:left w:val="none" w:sz="0" w:space="0" w:color="auto"/>
        <w:bottom w:val="none" w:sz="0" w:space="0" w:color="auto"/>
        <w:right w:val="none" w:sz="0" w:space="0" w:color="auto"/>
      </w:divBdr>
    </w:div>
    <w:div w:id="568733716">
      <w:bodyDiv w:val="1"/>
      <w:marLeft w:val="0"/>
      <w:marRight w:val="0"/>
      <w:marTop w:val="0"/>
      <w:marBottom w:val="0"/>
      <w:divBdr>
        <w:top w:val="none" w:sz="0" w:space="0" w:color="auto"/>
        <w:left w:val="none" w:sz="0" w:space="0" w:color="auto"/>
        <w:bottom w:val="none" w:sz="0" w:space="0" w:color="auto"/>
        <w:right w:val="none" w:sz="0" w:space="0" w:color="auto"/>
      </w:divBdr>
    </w:div>
    <w:div w:id="568808402">
      <w:bodyDiv w:val="1"/>
      <w:marLeft w:val="0"/>
      <w:marRight w:val="0"/>
      <w:marTop w:val="0"/>
      <w:marBottom w:val="0"/>
      <w:divBdr>
        <w:top w:val="none" w:sz="0" w:space="0" w:color="auto"/>
        <w:left w:val="none" w:sz="0" w:space="0" w:color="auto"/>
        <w:bottom w:val="none" w:sz="0" w:space="0" w:color="auto"/>
        <w:right w:val="none" w:sz="0" w:space="0" w:color="auto"/>
      </w:divBdr>
    </w:div>
    <w:div w:id="569078075">
      <w:bodyDiv w:val="1"/>
      <w:marLeft w:val="0"/>
      <w:marRight w:val="0"/>
      <w:marTop w:val="0"/>
      <w:marBottom w:val="0"/>
      <w:divBdr>
        <w:top w:val="none" w:sz="0" w:space="0" w:color="auto"/>
        <w:left w:val="none" w:sz="0" w:space="0" w:color="auto"/>
        <w:bottom w:val="none" w:sz="0" w:space="0" w:color="auto"/>
        <w:right w:val="none" w:sz="0" w:space="0" w:color="auto"/>
      </w:divBdr>
    </w:div>
    <w:div w:id="578634407">
      <w:bodyDiv w:val="1"/>
      <w:marLeft w:val="0"/>
      <w:marRight w:val="0"/>
      <w:marTop w:val="0"/>
      <w:marBottom w:val="0"/>
      <w:divBdr>
        <w:top w:val="none" w:sz="0" w:space="0" w:color="auto"/>
        <w:left w:val="none" w:sz="0" w:space="0" w:color="auto"/>
        <w:bottom w:val="none" w:sz="0" w:space="0" w:color="auto"/>
        <w:right w:val="none" w:sz="0" w:space="0" w:color="auto"/>
      </w:divBdr>
    </w:div>
    <w:div w:id="587232332">
      <w:bodyDiv w:val="1"/>
      <w:marLeft w:val="0"/>
      <w:marRight w:val="0"/>
      <w:marTop w:val="0"/>
      <w:marBottom w:val="0"/>
      <w:divBdr>
        <w:top w:val="none" w:sz="0" w:space="0" w:color="auto"/>
        <w:left w:val="none" w:sz="0" w:space="0" w:color="auto"/>
        <w:bottom w:val="none" w:sz="0" w:space="0" w:color="auto"/>
        <w:right w:val="none" w:sz="0" w:space="0" w:color="auto"/>
      </w:divBdr>
    </w:div>
    <w:div w:id="615063309">
      <w:bodyDiv w:val="1"/>
      <w:marLeft w:val="0"/>
      <w:marRight w:val="0"/>
      <w:marTop w:val="0"/>
      <w:marBottom w:val="0"/>
      <w:divBdr>
        <w:top w:val="none" w:sz="0" w:space="0" w:color="auto"/>
        <w:left w:val="none" w:sz="0" w:space="0" w:color="auto"/>
        <w:bottom w:val="none" w:sz="0" w:space="0" w:color="auto"/>
        <w:right w:val="none" w:sz="0" w:space="0" w:color="auto"/>
      </w:divBdr>
    </w:div>
    <w:div w:id="630283513">
      <w:bodyDiv w:val="1"/>
      <w:marLeft w:val="0"/>
      <w:marRight w:val="0"/>
      <w:marTop w:val="0"/>
      <w:marBottom w:val="0"/>
      <w:divBdr>
        <w:top w:val="none" w:sz="0" w:space="0" w:color="auto"/>
        <w:left w:val="none" w:sz="0" w:space="0" w:color="auto"/>
        <w:bottom w:val="none" w:sz="0" w:space="0" w:color="auto"/>
        <w:right w:val="none" w:sz="0" w:space="0" w:color="auto"/>
      </w:divBdr>
    </w:div>
    <w:div w:id="638876875">
      <w:bodyDiv w:val="1"/>
      <w:marLeft w:val="0"/>
      <w:marRight w:val="0"/>
      <w:marTop w:val="0"/>
      <w:marBottom w:val="0"/>
      <w:divBdr>
        <w:top w:val="none" w:sz="0" w:space="0" w:color="auto"/>
        <w:left w:val="none" w:sz="0" w:space="0" w:color="auto"/>
        <w:bottom w:val="none" w:sz="0" w:space="0" w:color="auto"/>
        <w:right w:val="none" w:sz="0" w:space="0" w:color="auto"/>
      </w:divBdr>
    </w:div>
    <w:div w:id="644316635">
      <w:bodyDiv w:val="1"/>
      <w:marLeft w:val="0"/>
      <w:marRight w:val="0"/>
      <w:marTop w:val="0"/>
      <w:marBottom w:val="0"/>
      <w:divBdr>
        <w:top w:val="none" w:sz="0" w:space="0" w:color="auto"/>
        <w:left w:val="none" w:sz="0" w:space="0" w:color="auto"/>
        <w:bottom w:val="none" w:sz="0" w:space="0" w:color="auto"/>
        <w:right w:val="none" w:sz="0" w:space="0" w:color="auto"/>
      </w:divBdr>
    </w:div>
    <w:div w:id="650058050">
      <w:bodyDiv w:val="1"/>
      <w:marLeft w:val="0"/>
      <w:marRight w:val="0"/>
      <w:marTop w:val="0"/>
      <w:marBottom w:val="0"/>
      <w:divBdr>
        <w:top w:val="none" w:sz="0" w:space="0" w:color="auto"/>
        <w:left w:val="none" w:sz="0" w:space="0" w:color="auto"/>
        <w:bottom w:val="none" w:sz="0" w:space="0" w:color="auto"/>
        <w:right w:val="none" w:sz="0" w:space="0" w:color="auto"/>
      </w:divBdr>
    </w:div>
    <w:div w:id="661738433">
      <w:bodyDiv w:val="1"/>
      <w:marLeft w:val="0"/>
      <w:marRight w:val="0"/>
      <w:marTop w:val="0"/>
      <w:marBottom w:val="0"/>
      <w:divBdr>
        <w:top w:val="none" w:sz="0" w:space="0" w:color="auto"/>
        <w:left w:val="none" w:sz="0" w:space="0" w:color="auto"/>
        <w:bottom w:val="none" w:sz="0" w:space="0" w:color="auto"/>
        <w:right w:val="none" w:sz="0" w:space="0" w:color="auto"/>
      </w:divBdr>
    </w:div>
    <w:div w:id="669020009">
      <w:bodyDiv w:val="1"/>
      <w:marLeft w:val="0"/>
      <w:marRight w:val="0"/>
      <w:marTop w:val="0"/>
      <w:marBottom w:val="0"/>
      <w:divBdr>
        <w:top w:val="none" w:sz="0" w:space="0" w:color="auto"/>
        <w:left w:val="none" w:sz="0" w:space="0" w:color="auto"/>
        <w:bottom w:val="none" w:sz="0" w:space="0" w:color="auto"/>
        <w:right w:val="none" w:sz="0" w:space="0" w:color="auto"/>
      </w:divBdr>
    </w:div>
    <w:div w:id="677579601">
      <w:bodyDiv w:val="1"/>
      <w:marLeft w:val="0"/>
      <w:marRight w:val="0"/>
      <w:marTop w:val="0"/>
      <w:marBottom w:val="0"/>
      <w:divBdr>
        <w:top w:val="none" w:sz="0" w:space="0" w:color="auto"/>
        <w:left w:val="none" w:sz="0" w:space="0" w:color="auto"/>
        <w:bottom w:val="none" w:sz="0" w:space="0" w:color="auto"/>
        <w:right w:val="none" w:sz="0" w:space="0" w:color="auto"/>
      </w:divBdr>
    </w:div>
    <w:div w:id="680470986">
      <w:bodyDiv w:val="1"/>
      <w:marLeft w:val="0"/>
      <w:marRight w:val="0"/>
      <w:marTop w:val="0"/>
      <w:marBottom w:val="0"/>
      <w:divBdr>
        <w:top w:val="none" w:sz="0" w:space="0" w:color="auto"/>
        <w:left w:val="none" w:sz="0" w:space="0" w:color="auto"/>
        <w:bottom w:val="none" w:sz="0" w:space="0" w:color="auto"/>
        <w:right w:val="none" w:sz="0" w:space="0" w:color="auto"/>
      </w:divBdr>
    </w:div>
    <w:div w:id="686980335">
      <w:bodyDiv w:val="1"/>
      <w:marLeft w:val="0"/>
      <w:marRight w:val="0"/>
      <w:marTop w:val="0"/>
      <w:marBottom w:val="0"/>
      <w:divBdr>
        <w:top w:val="none" w:sz="0" w:space="0" w:color="auto"/>
        <w:left w:val="none" w:sz="0" w:space="0" w:color="auto"/>
        <w:bottom w:val="none" w:sz="0" w:space="0" w:color="auto"/>
        <w:right w:val="none" w:sz="0" w:space="0" w:color="auto"/>
      </w:divBdr>
    </w:div>
    <w:div w:id="691491816">
      <w:bodyDiv w:val="1"/>
      <w:marLeft w:val="0"/>
      <w:marRight w:val="0"/>
      <w:marTop w:val="0"/>
      <w:marBottom w:val="0"/>
      <w:divBdr>
        <w:top w:val="none" w:sz="0" w:space="0" w:color="auto"/>
        <w:left w:val="none" w:sz="0" w:space="0" w:color="auto"/>
        <w:bottom w:val="none" w:sz="0" w:space="0" w:color="auto"/>
        <w:right w:val="none" w:sz="0" w:space="0" w:color="auto"/>
      </w:divBdr>
    </w:div>
    <w:div w:id="691960510">
      <w:bodyDiv w:val="1"/>
      <w:marLeft w:val="0"/>
      <w:marRight w:val="0"/>
      <w:marTop w:val="0"/>
      <w:marBottom w:val="0"/>
      <w:divBdr>
        <w:top w:val="none" w:sz="0" w:space="0" w:color="auto"/>
        <w:left w:val="none" w:sz="0" w:space="0" w:color="auto"/>
        <w:bottom w:val="none" w:sz="0" w:space="0" w:color="auto"/>
        <w:right w:val="none" w:sz="0" w:space="0" w:color="auto"/>
      </w:divBdr>
    </w:div>
    <w:div w:id="693382474">
      <w:bodyDiv w:val="1"/>
      <w:marLeft w:val="0"/>
      <w:marRight w:val="0"/>
      <w:marTop w:val="0"/>
      <w:marBottom w:val="0"/>
      <w:divBdr>
        <w:top w:val="none" w:sz="0" w:space="0" w:color="auto"/>
        <w:left w:val="none" w:sz="0" w:space="0" w:color="auto"/>
        <w:bottom w:val="none" w:sz="0" w:space="0" w:color="auto"/>
        <w:right w:val="none" w:sz="0" w:space="0" w:color="auto"/>
      </w:divBdr>
    </w:div>
    <w:div w:id="700128438">
      <w:bodyDiv w:val="1"/>
      <w:marLeft w:val="0"/>
      <w:marRight w:val="0"/>
      <w:marTop w:val="0"/>
      <w:marBottom w:val="0"/>
      <w:divBdr>
        <w:top w:val="none" w:sz="0" w:space="0" w:color="auto"/>
        <w:left w:val="none" w:sz="0" w:space="0" w:color="auto"/>
        <w:bottom w:val="none" w:sz="0" w:space="0" w:color="auto"/>
        <w:right w:val="none" w:sz="0" w:space="0" w:color="auto"/>
      </w:divBdr>
    </w:div>
    <w:div w:id="706949257">
      <w:bodyDiv w:val="1"/>
      <w:marLeft w:val="0"/>
      <w:marRight w:val="0"/>
      <w:marTop w:val="0"/>
      <w:marBottom w:val="0"/>
      <w:divBdr>
        <w:top w:val="none" w:sz="0" w:space="0" w:color="auto"/>
        <w:left w:val="none" w:sz="0" w:space="0" w:color="auto"/>
        <w:bottom w:val="none" w:sz="0" w:space="0" w:color="auto"/>
        <w:right w:val="none" w:sz="0" w:space="0" w:color="auto"/>
      </w:divBdr>
    </w:div>
    <w:div w:id="708646958">
      <w:bodyDiv w:val="1"/>
      <w:marLeft w:val="0"/>
      <w:marRight w:val="0"/>
      <w:marTop w:val="0"/>
      <w:marBottom w:val="0"/>
      <w:divBdr>
        <w:top w:val="none" w:sz="0" w:space="0" w:color="auto"/>
        <w:left w:val="none" w:sz="0" w:space="0" w:color="auto"/>
        <w:bottom w:val="none" w:sz="0" w:space="0" w:color="auto"/>
        <w:right w:val="none" w:sz="0" w:space="0" w:color="auto"/>
      </w:divBdr>
    </w:div>
    <w:div w:id="744958185">
      <w:bodyDiv w:val="1"/>
      <w:marLeft w:val="0"/>
      <w:marRight w:val="0"/>
      <w:marTop w:val="0"/>
      <w:marBottom w:val="0"/>
      <w:divBdr>
        <w:top w:val="none" w:sz="0" w:space="0" w:color="auto"/>
        <w:left w:val="none" w:sz="0" w:space="0" w:color="auto"/>
        <w:bottom w:val="none" w:sz="0" w:space="0" w:color="auto"/>
        <w:right w:val="none" w:sz="0" w:space="0" w:color="auto"/>
      </w:divBdr>
    </w:div>
    <w:div w:id="780489499">
      <w:bodyDiv w:val="1"/>
      <w:marLeft w:val="0"/>
      <w:marRight w:val="0"/>
      <w:marTop w:val="0"/>
      <w:marBottom w:val="0"/>
      <w:divBdr>
        <w:top w:val="none" w:sz="0" w:space="0" w:color="auto"/>
        <w:left w:val="none" w:sz="0" w:space="0" w:color="auto"/>
        <w:bottom w:val="none" w:sz="0" w:space="0" w:color="auto"/>
        <w:right w:val="none" w:sz="0" w:space="0" w:color="auto"/>
      </w:divBdr>
    </w:div>
    <w:div w:id="792555057">
      <w:bodyDiv w:val="1"/>
      <w:marLeft w:val="0"/>
      <w:marRight w:val="0"/>
      <w:marTop w:val="0"/>
      <w:marBottom w:val="0"/>
      <w:divBdr>
        <w:top w:val="none" w:sz="0" w:space="0" w:color="auto"/>
        <w:left w:val="none" w:sz="0" w:space="0" w:color="auto"/>
        <w:bottom w:val="none" w:sz="0" w:space="0" w:color="auto"/>
        <w:right w:val="none" w:sz="0" w:space="0" w:color="auto"/>
      </w:divBdr>
      <w:divsChild>
        <w:div w:id="1869684412">
          <w:marLeft w:val="0"/>
          <w:marRight w:val="0"/>
          <w:marTop w:val="0"/>
          <w:marBottom w:val="0"/>
          <w:divBdr>
            <w:top w:val="none" w:sz="0" w:space="0" w:color="auto"/>
            <w:left w:val="none" w:sz="0" w:space="0" w:color="auto"/>
            <w:bottom w:val="none" w:sz="0" w:space="0" w:color="auto"/>
            <w:right w:val="none" w:sz="0" w:space="0" w:color="auto"/>
          </w:divBdr>
          <w:divsChild>
            <w:div w:id="780225834">
              <w:marLeft w:val="0"/>
              <w:marRight w:val="0"/>
              <w:marTop w:val="0"/>
              <w:marBottom w:val="0"/>
              <w:divBdr>
                <w:top w:val="none" w:sz="0" w:space="0" w:color="auto"/>
                <w:left w:val="none" w:sz="0" w:space="0" w:color="auto"/>
                <w:bottom w:val="none" w:sz="0" w:space="0" w:color="auto"/>
                <w:right w:val="none" w:sz="0" w:space="0" w:color="auto"/>
              </w:divBdr>
              <w:divsChild>
                <w:div w:id="1133446722">
                  <w:marLeft w:val="0"/>
                  <w:marRight w:val="0"/>
                  <w:marTop w:val="0"/>
                  <w:marBottom w:val="0"/>
                  <w:divBdr>
                    <w:top w:val="none" w:sz="0" w:space="0" w:color="auto"/>
                    <w:left w:val="none" w:sz="0" w:space="0" w:color="auto"/>
                    <w:bottom w:val="none" w:sz="0" w:space="0" w:color="auto"/>
                    <w:right w:val="none" w:sz="0" w:space="0" w:color="auto"/>
                  </w:divBdr>
                  <w:divsChild>
                    <w:div w:id="828327459">
                      <w:marLeft w:val="0"/>
                      <w:marRight w:val="0"/>
                      <w:marTop w:val="0"/>
                      <w:marBottom w:val="0"/>
                      <w:divBdr>
                        <w:top w:val="none" w:sz="0" w:space="0" w:color="auto"/>
                        <w:left w:val="none" w:sz="0" w:space="0" w:color="auto"/>
                        <w:bottom w:val="none" w:sz="0" w:space="0" w:color="auto"/>
                        <w:right w:val="none" w:sz="0" w:space="0" w:color="auto"/>
                      </w:divBdr>
                      <w:divsChild>
                        <w:div w:id="1935892578">
                          <w:marLeft w:val="0"/>
                          <w:marRight w:val="0"/>
                          <w:marTop w:val="0"/>
                          <w:marBottom w:val="0"/>
                          <w:divBdr>
                            <w:top w:val="none" w:sz="0" w:space="0" w:color="auto"/>
                            <w:left w:val="none" w:sz="0" w:space="0" w:color="auto"/>
                            <w:bottom w:val="none" w:sz="0" w:space="0" w:color="auto"/>
                            <w:right w:val="none" w:sz="0" w:space="0" w:color="auto"/>
                          </w:divBdr>
                          <w:divsChild>
                            <w:div w:id="8518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5320">
      <w:bodyDiv w:val="1"/>
      <w:marLeft w:val="0"/>
      <w:marRight w:val="0"/>
      <w:marTop w:val="0"/>
      <w:marBottom w:val="0"/>
      <w:divBdr>
        <w:top w:val="none" w:sz="0" w:space="0" w:color="auto"/>
        <w:left w:val="none" w:sz="0" w:space="0" w:color="auto"/>
        <w:bottom w:val="none" w:sz="0" w:space="0" w:color="auto"/>
        <w:right w:val="none" w:sz="0" w:space="0" w:color="auto"/>
      </w:divBdr>
    </w:div>
    <w:div w:id="802117928">
      <w:bodyDiv w:val="1"/>
      <w:marLeft w:val="0"/>
      <w:marRight w:val="0"/>
      <w:marTop w:val="0"/>
      <w:marBottom w:val="0"/>
      <w:divBdr>
        <w:top w:val="none" w:sz="0" w:space="0" w:color="auto"/>
        <w:left w:val="none" w:sz="0" w:space="0" w:color="auto"/>
        <w:bottom w:val="none" w:sz="0" w:space="0" w:color="auto"/>
        <w:right w:val="none" w:sz="0" w:space="0" w:color="auto"/>
      </w:divBdr>
    </w:div>
    <w:div w:id="813958507">
      <w:bodyDiv w:val="1"/>
      <w:marLeft w:val="0"/>
      <w:marRight w:val="0"/>
      <w:marTop w:val="0"/>
      <w:marBottom w:val="0"/>
      <w:divBdr>
        <w:top w:val="none" w:sz="0" w:space="0" w:color="auto"/>
        <w:left w:val="none" w:sz="0" w:space="0" w:color="auto"/>
        <w:bottom w:val="none" w:sz="0" w:space="0" w:color="auto"/>
        <w:right w:val="none" w:sz="0" w:space="0" w:color="auto"/>
      </w:divBdr>
    </w:div>
    <w:div w:id="817498157">
      <w:bodyDiv w:val="1"/>
      <w:marLeft w:val="0"/>
      <w:marRight w:val="0"/>
      <w:marTop w:val="0"/>
      <w:marBottom w:val="0"/>
      <w:divBdr>
        <w:top w:val="none" w:sz="0" w:space="0" w:color="auto"/>
        <w:left w:val="none" w:sz="0" w:space="0" w:color="auto"/>
        <w:bottom w:val="none" w:sz="0" w:space="0" w:color="auto"/>
        <w:right w:val="none" w:sz="0" w:space="0" w:color="auto"/>
      </w:divBdr>
    </w:div>
    <w:div w:id="829904615">
      <w:bodyDiv w:val="1"/>
      <w:marLeft w:val="0"/>
      <w:marRight w:val="0"/>
      <w:marTop w:val="0"/>
      <w:marBottom w:val="0"/>
      <w:divBdr>
        <w:top w:val="none" w:sz="0" w:space="0" w:color="auto"/>
        <w:left w:val="none" w:sz="0" w:space="0" w:color="auto"/>
        <w:bottom w:val="none" w:sz="0" w:space="0" w:color="auto"/>
        <w:right w:val="none" w:sz="0" w:space="0" w:color="auto"/>
      </w:divBdr>
    </w:div>
    <w:div w:id="840706767">
      <w:bodyDiv w:val="1"/>
      <w:marLeft w:val="0"/>
      <w:marRight w:val="0"/>
      <w:marTop w:val="0"/>
      <w:marBottom w:val="0"/>
      <w:divBdr>
        <w:top w:val="none" w:sz="0" w:space="0" w:color="auto"/>
        <w:left w:val="none" w:sz="0" w:space="0" w:color="auto"/>
        <w:bottom w:val="none" w:sz="0" w:space="0" w:color="auto"/>
        <w:right w:val="none" w:sz="0" w:space="0" w:color="auto"/>
      </w:divBdr>
    </w:div>
    <w:div w:id="846941541">
      <w:bodyDiv w:val="1"/>
      <w:marLeft w:val="0"/>
      <w:marRight w:val="0"/>
      <w:marTop w:val="0"/>
      <w:marBottom w:val="0"/>
      <w:divBdr>
        <w:top w:val="none" w:sz="0" w:space="0" w:color="auto"/>
        <w:left w:val="none" w:sz="0" w:space="0" w:color="auto"/>
        <w:bottom w:val="none" w:sz="0" w:space="0" w:color="auto"/>
        <w:right w:val="none" w:sz="0" w:space="0" w:color="auto"/>
      </w:divBdr>
    </w:div>
    <w:div w:id="851188491">
      <w:bodyDiv w:val="1"/>
      <w:marLeft w:val="0"/>
      <w:marRight w:val="0"/>
      <w:marTop w:val="0"/>
      <w:marBottom w:val="0"/>
      <w:divBdr>
        <w:top w:val="none" w:sz="0" w:space="0" w:color="auto"/>
        <w:left w:val="none" w:sz="0" w:space="0" w:color="auto"/>
        <w:bottom w:val="none" w:sz="0" w:space="0" w:color="auto"/>
        <w:right w:val="none" w:sz="0" w:space="0" w:color="auto"/>
      </w:divBdr>
    </w:div>
    <w:div w:id="852840755">
      <w:bodyDiv w:val="1"/>
      <w:marLeft w:val="0"/>
      <w:marRight w:val="0"/>
      <w:marTop w:val="0"/>
      <w:marBottom w:val="0"/>
      <w:divBdr>
        <w:top w:val="none" w:sz="0" w:space="0" w:color="auto"/>
        <w:left w:val="none" w:sz="0" w:space="0" w:color="auto"/>
        <w:bottom w:val="none" w:sz="0" w:space="0" w:color="auto"/>
        <w:right w:val="none" w:sz="0" w:space="0" w:color="auto"/>
      </w:divBdr>
    </w:div>
    <w:div w:id="853156645">
      <w:bodyDiv w:val="1"/>
      <w:marLeft w:val="0"/>
      <w:marRight w:val="0"/>
      <w:marTop w:val="0"/>
      <w:marBottom w:val="0"/>
      <w:divBdr>
        <w:top w:val="none" w:sz="0" w:space="0" w:color="auto"/>
        <w:left w:val="none" w:sz="0" w:space="0" w:color="auto"/>
        <w:bottom w:val="none" w:sz="0" w:space="0" w:color="auto"/>
        <w:right w:val="none" w:sz="0" w:space="0" w:color="auto"/>
      </w:divBdr>
    </w:div>
    <w:div w:id="854152742">
      <w:bodyDiv w:val="1"/>
      <w:marLeft w:val="0"/>
      <w:marRight w:val="0"/>
      <w:marTop w:val="0"/>
      <w:marBottom w:val="0"/>
      <w:divBdr>
        <w:top w:val="none" w:sz="0" w:space="0" w:color="auto"/>
        <w:left w:val="none" w:sz="0" w:space="0" w:color="auto"/>
        <w:bottom w:val="none" w:sz="0" w:space="0" w:color="auto"/>
        <w:right w:val="none" w:sz="0" w:space="0" w:color="auto"/>
      </w:divBdr>
    </w:div>
    <w:div w:id="860969728">
      <w:bodyDiv w:val="1"/>
      <w:marLeft w:val="0"/>
      <w:marRight w:val="0"/>
      <w:marTop w:val="0"/>
      <w:marBottom w:val="0"/>
      <w:divBdr>
        <w:top w:val="none" w:sz="0" w:space="0" w:color="auto"/>
        <w:left w:val="none" w:sz="0" w:space="0" w:color="auto"/>
        <w:bottom w:val="none" w:sz="0" w:space="0" w:color="auto"/>
        <w:right w:val="none" w:sz="0" w:space="0" w:color="auto"/>
      </w:divBdr>
    </w:div>
    <w:div w:id="861554363">
      <w:bodyDiv w:val="1"/>
      <w:marLeft w:val="0"/>
      <w:marRight w:val="0"/>
      <w:marTop w:val="0"/>
      <w:marBottom w:val="0"/>
      <w:divBdr>
        <w:top w:val="none" w:sz="0" w:space="0" w:color="auto"/>
        <w:left w:val="none" w:sz="0" w:space="0" w:color="auto"/>
        <w:bottom w:val="none" w:sz="0" w:space="0" w:color="auto"/>
        <w:right w:val="none" w:sz="0" w:space="0" w:color="auto"/>
      </w:divBdr>
    </w:div>
    <w:div w:id="882712307">
      <w:bodyDiv w:val="1"/>
      <w:marLeft w:val="0"/>
      <w:marRight w:val="0"/>
      <w:marTop w:val="0"/>
      <w:marBottom w:val="0"/>
      <w:divBdr>
        <w:top w:val="none" w:sz="0" w:space="0" w:color="auto"/>
        <w:left w:val="none" w:sz="0" w:space="0" w:color="auto"/>
        <w:bottom w:val="none" w:sz="0" w:space="0" w:color="auto"/>
        <w:right w:val="none" w:sz="0" w:space="0" w:color="auto"/>
      </w:divBdr>
    </w:div>
    <w:div w:id="886186414">
      <w:bodyDiv w:val="1"/>
      <w:marLeft w:val="0"/>
      <w:marRight w:val="0"/>
      <w:marTop w:val="0"/>
      <w:marBottom w:val="0"/>
      <w:divBdr>
        <w:top w:val="none" w:sz="0" w:space="0" w:color="auto"/>
        <w:left w:val="none" w:sz="0" w:space="0" w:color="auto"/>
        <w:bottom w:val="none" w:sz="0" w:space="0" w:color="auto"/>
        <w:right w:val="none" w:sz="0" w:space="0" w:color="auto"/>
      </w:divBdr>
    </w:div>
    <w:div w:id="894925535">
      <w:bodyDiv w:val="1"/>
      <w:marLeft w:val="0"/>
      <w:marRight w:val="0"/>
      <w:marTop w:val="0"/>
      <w:marBottom w:val="0"/>
      <w:divBdr>
        <w:top w:val="none" w:sz="0" w:space="0" w:color="auto"/>
        <w:left w:val="none" w:sz="0" w:space="0" w:color="auto"/>
        <w:bottom w:val="none" w:sz="0" w:space="0" w:color="auto"/>
        <w:right w:val="none" w:sz="0" w:space="0" w:color="auto"/>
      </w:divBdr>
    </w:div>
    <w:div w:id="898590417">
      <w:bodyDiv w:val="1"/>
      <w:marLeft w:val="0"/>
      <w:marRight w:val="0"/>
      <w:marTop w:val="0"/>
      <w:marBottom w:val="0"/>
      <w:divBdr>
        <w:top w:val="none" w:sz="0" w:space="0" w:color="auto"/>
        <w:left w:val="none" w:sz="0" w:space="0" w:color="auto"/>
        <w:bottom w:val="none" w:sz="0" w:space="0" w:color="auto"/>
        <w:right w:val="none" w:sz="0" w:space="0" w:color="auto"/>
      </w:divBdr>
    </w:div>
    <w:div w:id="908535115">
      <w:bodyDiv w:val="1"/>
      <w:marLeft w:val="0"/>
      <w:marRight w:val="0"/>
      <w:marTop w:val="0"/>
      <w:marBottom w:val="0"/>
      <w:divBdr>
        <w:top w:val="none" w:sz="0" w:space="0" w:color="auto"/>
        <w:left w:val="none" w:sz="0" w:space="0" w:color="auto"/>
        <w:bottom w:val="none" w:sz="0" w:space="0" w:color="auto"/>
        <w:right w:val="none" w:sz="0" w:space="0" w:color="auto"/>
      </w:divBdr>
    </w:div>
    <w:div w:id="929391277">
      <w:bodyDiv w:val="1"/>
      <w:marLeft w:val="0"/>
      <w:marRight w:val="0"/>
      <w:marTop w:val="0"/>
      <w:marBottom w:val="0"/>
      <w:divBdr>
        <w:top w:val="none" w:sz="0" w:space="0" w:color="auto"/>
        <w:left w:val="none" w:sz="0" w:space="0" w:color="auto"/>
        <w:bottom w:val="none" w:sz="0" w:space="0" w:color="auto"/>
        <w:right w:val="none" w:sz="0" w:space="0" w:color="auto"/>
      </w:divBdr>
    </w:div>
    <w:div w:id="941113205">
      <w:bodyDiv w:val="1"/>
      <w:marLeft w:val="0"/>
      <w:marRight w:val="0"/>
      <w:marTop w:val="0"/>
      <w:marBottom w:val="0"/>
      <w:divBdr>
        <w:top w:val="none" w:sz="0" w:space="0" w:color="auto"/>
        <w:left w:val="none" w:sz="0" w:space="0" w:color="auto"/>
        <w:bottom w:val="none" w:sz="0" w:space="0" w:color="auto"/>
        <w:right w:val="none" w:sz="0" w:space="0" w:color="auto"/>
      </w:divBdr>
    </w:div>
    <w:div w:id="964508401">
      <w:bodyDiv w:val="1"/>
      <w:marLeft w:val="0"/>
      <w:marRight w:val="0"/>
      <w:marTop w:val="0"/>
      <w:marBottom w:val="0"/>
      <w:divBdr>
        <w:top w:val="none" w:sz="0" w:space="0" w:color="auto"/>
        <w:left w:val="none" w:sz="0" w:space="0" w:color="auto"/>
        <w:bottom w:val="none" w:sz="0" w:space="0" w:color="auto"/>
        <w:right w:val="none" w:sz="0" w:space="0" w:color="auto"/>
      </w:divBdr>
    </w:div>
    <w:div w:id="964509778">
      <w:bodyDiv w:val="1"/>
      <w:marLeft w:val="0"/>
      <w:marRight w:val="0"/>
      <w:marTop w:val="0"/>
      <w:marBottom w:val="0"/>
      <w:divBdr>
        <w:top w:val="none" w:sz="0" w:space="0" w:color="auto"/>
        <w:left w:val="none" w:sz="0" w:space="0" w:color="auto"/>
        <w:bottom w:val="none" w:sz="0" w:space="0" w:color="auto"/>
        <w:right w:val="none" w:sz="0" w:space="0" w:color="auto"/>
      </w:divBdr>
    </w:div>
    <w:div w:id="976762561">
      <w:bodyDiv w:val="1"/>
      <w:marLeft w:val="0"/>
      <w:marRight w:val="0"/>
      <w:marTop w:val="0"/>
      <w:marBottom w:val="0"/>
      <w:divBdr>
        <w:top w:val="none" w:sz="0" w:space="0" w:color="auto"/>
        <w:left w:val="none" w:sz="0" w:space="0" w:color="auto"/>
        <w:bottom w:val="none" w:sz="0" w:space="0" w:color="auto"/>
        <w:right w:val="none" w:sz="0" w:space="0" w:color="auto"/>
      </w:divBdr>
    </w:div>
    <w:div w:id="979379293">
      <w:bodyDiv w:val="1"/>
      <w:marLeft w:val="0"/>
      <w:marRight w:val="0"/>
      <w:marTop w:val="0"/>
      <w:marBottom w:val="0"/>
      <w:divBdr>
        <w:top w:val="none" w:sz="0" w:space="0" w:color="auto"/>
        <w:left w:val="none" w:sz="0" w:space="0" w:color="auto"/>
        <w:bottom w:val="none" w:sz="0" w:space="0" w:color="auto"/>
        <w:right w:val="none" w:sz="0" w:space="0" w:color="auto"/>
      </w:divBdr>
    </w:div>
    <w:div w:id="988678846">
      <w:bodyDiv w:val="1"/>
      <w:marLeft w:val="0"/>
      <w:marRight w:val="0"/>
      <w:marTop w:val="0"/>
      <w:marBottom w:val="0"/>
      <w:divBdr>
        <w:top w:val="none" w:sz="0" w:space="0" w:color="auto"/>
        <w:left w:val="none" w:sz="0" w:space="0" w:color="auto"/>
        <w:bottom w:val="none" w:sz="0" w:space="0" w:color="auto"/>
        <w:right w:val="none" w:sz="0" w:space="0" w:color="auto"/>
      </w:divBdr>
    </w:div>
    <w:div w:id="992416027">
      <w:bodyDiv w:val="1"/>
      <w:marLeft w:val="0"/>
      <w:marRight w:val="0"/>
      <w:marTop w:val="0"/>
      <w:marBottom w:val="0"/>
      <w:divBdr>
        <w:top w:val="none" w:sz="0" w:space="0" w:color="auto"/>
        <w:left w:val="none" w:sz="0" w:space="0" w:color="auto"/>
        <w:bottom w:val="none" w:sz="0" w:space="0" w:color="auto"/>
        <w:right w:val="none" w:sz="0" w:space="0" w:color="auto"/>
      </w:divBdr>
    </w:div>
    <w:div w:id="1000432223">
      <w:bodyDiv w:val="1"/>
      <w:marLeft w:val="0"/>
      <w:marRight w:val="0"/>
      <w:marTop w:val="0"/>
      <w:marBottom w:val="0"/>
      <w:divBdr>
        <w:top w:val="none" w:sz="0" w:space="0" w:color="auto"/>
        <w:left w:val="none" w:sz="0" w:space="0" w:color="auto"/>
        <w:bottom w:val="none" w:sz="0" w:space="0" w:color="auto"/>
        <w:right w:val="none" w:sz="0" w:space="0" w:color="auto"/>
      </w:divBdr>
    </w:div>
    <w:div w:id="1001738352">
      <w:bodyDiv w:val="1"/>
      <w:marLeft w:val="0"/>
      <w:marRight w:val="0"/>
      <w:marTop w:val="0"/>
      <w:marBottom w:val="0"/>
      <w:divBdr>
        <w:top w:val="none" w:sz="0" w:space="0" w:color="auto"/>
        <w:left w:val="none" w:sz="0" w:space="0" w:color="auto"/>
        <w:bottom w:val="none" w:sz="0" w:space="0" w:color="auto"/>
        <w:right w:val="none" w:sz="0" w:space="0" w:color="auto"/>
      </w:divBdr>
    </w:div>
    <w:div w:id="1014694391">
      <w:bodyDiv w:val="1"/>
      <w:marLeft w:val="0"/>
      <w:marRight w:val="0"/>
      <w:marTop w:val="0"/>
      <w:marBottom w:val="0"/>
      <w:divBdr>
        <w:top w:val="none" w:sz="0" w:space="0" w:color="auto"/>
        <w:left w:val="none" w:sz="0" w:space="0" w:color="auto"/>
        <w:bottom w:val="none" w:sz="0" w:space="0" w:color="auto"/>
        <w:right w:val="none" w:sz="0" w:space="0" w:color="auto"/>
      </w:divBdr>
    </w:div>
    <w:div w:id="1023483305">
      <w:bodyDiv w:val="1"/>
      <w:marLeft w:val="0"/>
      <w:marRight w:val="0"/>
      <w:marTop w:val="0"/>
      <w:marBottom w:val="0"/>
      <w:divBdr>
        <w:top w:val="none" w:sz="0" w:space="0" w:color="auto"/>
        <w:left w:val="none" w:sz="0" w:space="0" w:color="auto"/>
        <w:bottom w:val="none" w:sz="0" w:space="0" w:color="auto"/>
        <w:right w:val="none" w:sz="0" w:space="0" w:color="auto"/>
      </w:divBdr>
    </w:div>
    <w:div w:id="1026056400">
      <w:bodyDiv w:val="1"/>
      <w:marLeft w:val="0"/>
      <w:marRight w:val="0"/>
      <w:marTop w:val="0"/>
      <w:marBottom w:val="0"/>
      <w:divBdr>
        <w:top w:val="none" w:sz="0" w:space="0" w:color="auto"/>
        <w:left w:val="none" w:sz="0" w:space="0" w:color="auto"/>
        <w:bottom w:val="none" w:sz="0" w:space="0" w:color="auto"/>
        <w:right w:val="none" w:sz="0" w:space="0" w:color="auto"/>
      </w:divBdr>
    </w:div>
    <w:div w:id="1028874110">
      <w:bodyDiv w:val="1"/>
      <w:marLeft w:val="0"/>
      <w:marRight w:val="0"/>
      <w:marTop w:val="0"/>
      <w:marBottom w:val="0"/>
      <w:divBdr>
        <w:top w:val="none" w:sz="0" w:space="0" w:color="auto"/>
        <w:left w:val="none" w:sz="0" w:space="0" w:color="auto"/>
        <w:bottom w:val="none" w:sz="0" w:space="0" w:color="auto"/>
        <w:right w:val="none" w:sz="0" w:space="0" w:color="auto"/>
      </w:divBdr>
    </w:div>
    <w:div w:id="1030061621">
      <w:bodyDiv w:val="1"/>
      <w:marLeft w:val="0"/>
      <w:marRight w:val="0"/>
      <w:marTop w:val="0"/>
      <w:marBottom w:val="0"/>
      <w:divBdr>
        <w:top w:val="none" w:sz="0" w:space="0" w:color="auto"/>
        <w:left w:val="none" w:sz="0" w:space="0" w:color="auto"/>
        <w:bottom w:val="none" w:sz="0" w:space="0" w:color="auto"/>
        <w:right w:val="none" w:sz="0" w:space="0" w:color="auto"/>
      </w:divBdr>
    </w:div>
    <w:div w:id="1035930517">
      <w:bodyDiv w:val="1"/>
      <w:marLeft w:val="0"/>
      <w:marRight w:val="0"/>
      <w:marTop w:val="0"/>
      <w:marBottom w:val="0"/>
      <w:divBdr>
        <w:top w:val="none" w:sz="0" w:space="0" w:color="auto"/>
        <w:left w:val="none" w:sz="0" w:space="0" w:color="auto"/>
        <w:bottom w:val="none" w:sz="0" w:space="0" w:color="auto"/>
        <w:right w:val="none" w:sz="0" w:space="0" w:color="auto"/>
      </w:divBdr>
    </w:div>
    <w:div w:id="1036076057">
      <w:bodyDiv w:val="1"/>
      <w:marLeft w:val="0"/>
      <w:marRight w:val="0"/>
      <w:marTop w:val="0"/>
      <w:marBottom w:val="0"/>
      <w:divBdr>
        <w:top w:val="none" w:sz="0" w:space="0" w:color="auto"/>
        <w:left w:val="none" w:sz="0" w:space="0" w:color="auto"/>
        <w:bottom w:val="none" w:sz="0" w:space="0" w:color="auto"/>
        <w:right w:val="none" w:sz="0" w:space="0" w:color="auto"/>
      </w:divBdr>
    </w:div>
    <w:div w:id="1049307803">
      <w:bodyDiv w:val="1"/>
      <w:marLeft w:val="0"/>
      <w:marRight w:val="0"/>
      <w:marTop w:val="0"/>
      <w:marBottom w:val="0"/>
      <w:divBdr>
        <w:top w:val="none" w:sz="0" w:space="0" w:color="auto"/>
        <w:left w:val="none" w:sz="0" w:space="0" w:color="auto"/>
        <w:bottom w:val="none" w:sz="0" w:space="0" w:color="auto"/>
        <w:right w:val="none" w:sz="0" w:space="0" w:color="auto"/>
      </w:divBdr>
    </w:div>
    <w:div w:id="1060516290">
      <w:bodyDiv w:val="1"/>
      <w:marLeft w:val="0"/>
      <w:marRight w:val="0"/>
      <w:marTop w:val="0"/>
      <w:marBottom w:val="0"/>
      <w:divBdr>
        <w:top w:val="none" w:sz="0" w:space="0" w:color="auto"/>
        <w:left w:val="none" w:sz="0" w:space="0" w:color="auto"/>
        <w:bottom w:val="none" w:sz="0" w:space="0" w:color="auto"/>
        <w:right w:val="none" w:sz="0" w:space="0" w:color="auto"/>
      </w:divBdr>
    </w:div>
    <w:div w:id="1060784808">
      <w:bodyDiv w:val="1"/>
      <w:marLeft w:val="0"/>
      <w:marRight w:val="0"/>
      <w:marTop w:val="0"/>
      <w:marBottom w:val="0"/>
      <w:divBdr>
        <w:top w:val="none" w:sz="0" w:space="0" w:color="auto"/>
        <w:left w:val="none" w:sz="0" w:space="0" w:color="auto"/>
        <w:bottom w:val="none" w:sz="0" w:space="0" w:color="auto"/>
        <w:right w:val="none" w:sz="0" w:space="0" w:color="auto"/>
      </w:divBdr>
    </w:div>
    <w:div w:id="1086918192">
      <w:bodyDiv w:val="1"/>
      <w:marLeft w:val="0"/>
      <w:marRight w:val="0"/>
      <w:marTop w:val="0"/>
      <w:marBottom w:val="0"/>
      <w:divBdr>
        <w:top w:val="none" w:sz="0" w:space="0" w:color="auto"/>
        <w:left w:val="none" w:sz="0" w:space="0" w:color="auto"/>
        <w:bottom w:val="none" w:sz="0" w:space="0" w:color="auto"/>
        <w:right w:val="none" w:sz="0" w:space="0" w:color="auto"/>
      </w:divBdr>
    </w:div>
    <w:div w:id="1107240639">
      <w:bodyDiv w:val="1"/>
      <w:marLeft w:val="0"/>
      <w:marRight w:val="0"/>
      <w:marTop w:val="0"/>
      <w:marBottom w:val="0"/>
      <w:divBdr>
        <w:top w:val="none" w:sz="0" w:space="0" w:color="auto"/>
        <w:left w:val="none" w:sz="0" w:space="0" w:color="auto"/>
        <w:bottom w:val="none" w:sz="0" w:space="0" w:color="auto"/>
        <w:right w:val="none" w:sz="0" w:space="0" w:color="auto"/>
      </w:divBdr>
    </w:div>
    <w:div w:id="1109161760">
      <w:bodyDiv w:val="1"/>
      <w:marLeft w:val="0"/>
      <w:marRight w:val="0"/>
      <w:marTop w:val="0"/>
      <w:marBottom w:val="0"/>
      <w:divBdr>
        <w:top w:val="none" w:sz="0" w:space="0" w:color="auto"/>
        <w:left w:val="none" w:sz="0" w:space="0" w:color="auto"/>
        <w:bottom w:val="none" w:sz="0" w:space="0" w:color="auto"/>
        <w:right w:val="none" w:sz="0" w:space="0" w:color="auto"/>
      </w:divBdr>
    </w:div>
    <w:div w:id="1112286760">
      <w:bodyDiv w:val="1"/>
      <w:marLeft w:val="0"/>
      <w:marRight w:val="0"/>
      <w:marTop w:val="0"/>
      <w:marBottom w:val="0"/>
      <w:divBdr>
        <w:top w:val="none" w:sz="0" w:space="0" w:color="auto"/>
        <w:left w:val="none" w:sz="0" w:space="0" w:color="auto"/>
        <w:bottom w:val="none" w:sz="0" w:space="0" w:color="auto"/>
        <w:right w:val="none" w:sz="0" w:space="0" w:color="auto"/>
      </w:divBdr>
    </w:div>
    <w:div w:id="1125580989">
      <w:bodyDiv w:val="1"/>
      <w:marLeft w:val="0"/>
      <w:marRight w:val="0"/>
      <w:marTop w:val="0"/>
      <w:marBottom w:val="0"/>
      <w:divBdr>
        <w:top w:val="none" w:sz="0" w:space="0" w:color="auto"/>
        <w:left w:val="none" w:sz="0" w:space="0" w:color="auto"/>
        <w:bottom w:val="none" w:sz="0" w:space="0" w:color="auto"/>
        <w:right w:val="none" w:sz="0" w:space="0" w:color="auto"/>
      </w:divBdr>
    </w:div>
    <w:div w:id="1144810043">
      <w:bodyDiv w:val="1"/>
      <w:marLeft w:val="0"/>
      <w:marRight w:val="0"/>
      <w:marTop w:val="0"/>
      <w:marBottom w:val="0"/>
      <w:divBdr>
        <w:top w:val="none" w:sz="0" w:space="0" w:color="auto"/>
        <w:left w:val="none" w:sz="0" w:space="0" w:color="auto"/>
        <w:bottom w:val="none" w:sz="0" w:space="0" w:color="auto"/>
        <w:right w:val="none" w:sz="0" w:space="0" w:color="auto"/>
      </w:divBdr>
    </w:div>
    <w:div w:id="1144856779">
      <w:bodyDiv w:val="1"/>
      <w:marLeft w:val="0"/>
      <w:marRight w:val="0"/>
      <w:marTop w:val="0"/>
      <w:marBottom w:val="0"/>
      <w:divBdr>
        <w:top w:val="none" w:sz="0" w:space="0" w:color="auto"/>
        <w:left w:val="none" w:sz="0" w:space="0" w:color="auto"/>
        <w:bottom w:val="none" w:sz="0" w:space="0" w:color="auto"/>
        <w:right w:val="none" w:sz="0" w:space="0" w:color="auto"/>
      </w:divBdr>
    </w:div>
    <w:div w:id="1148980396">
      <w:bodyDiv w:val="1"/>
      <w:marLeft w:val="0"/>
      <w:marRight w:val="0"/>
      <w:marTop w:val="0"/>
      <w:marBottom w:val="0"/>
      <w:divBdr>
        <w:top w:val="none" w:sz="0" w:space="0" w:color="auto"/>
        <w:left w:val="none" w:sz="0" w:space="0" w:color="auto"/>
        <w:bottom w:val="none" w:sz="0" w:space="0" w:color="auto"/>
        <w:right w:val="none" w:sz="0" w:space="0" w:color="auto"/>
      </w:divBdr>
      <w:divsChild>
        <w:div w:id="1397314864">
          <w:marLeft w:val="0"/>
          <w:marRight w:val="0"/>
          <w:marTop w:val="0"/>
          <w:marBottom w:val="0"/>
          <w:divBdr>
            <w:top w:val="none" w:sz="0" w:space="0" w:color="auto"/>
            <w:left w:val="none" w:sz="0" w:space="0" w:color="auto"/>
            <w:bottom w:val="none" w:sz="0" w:space="0" w:color="auto"/>
            <w:right w:val="none" w:sz="0" w:space="0" w:color="auto"/>
          </w:divBdr>
          <w:divsChild>
            <w:div w:id="649408164">
              <w:marLeft w:val="0"/>
              <w:marRight w:val="0"/>
              <w:marTop w:val="0"/>
              <w:marBottom w:val="0"/>
              <w:divBdr>
                <w:top w:val="none" w:sz="0" w:space="0" w:color="auto"/>
                <w:left w:val="none" w:sz="0" w:space="0" w:color="auto"/>
                <w:bottom w:val="none" w:sz="0" w:space="0" w:color="auto"/>
                <w:right w:val="none" w:sz="0" w:space="0" w:color="auto"/>
              </w:divBdr>
              <w:divsChild>
                <w:div w:id="1301502166">
                  <w:marLeft w:val="0"/>
                  <w:marRight w:val="0"/>
                  <w:marTop w:val="0"/>
                  <w:marBottom w:val="0"/>
                  <w:divBdr>
                    <w:top w:val="none" w:sz="0" w:space="0" w:color="auto"/>
                    <w:left w:val="none" w:sz="0" w:space="0" w:color="auto"/>
                    <w:bottom w:val="none" w:sz="0" w:space="0" w:color="auto"/>
                    <w:right w:val="none" w:sz="0" w:space="0" w:color="auto"/>
                  </w:divBdr>
                  <w:divsChild>
                    <w:div w:id="34701289">
                      <w:marLeft w:val="0"/>
                      <w:marRight w:val="0"/>
                      <w:marTop w:val="0"/>
                      <w:marBottom w:val="0"/>
                      <w:divBdr>
                        <w:top w:val="none" w:sz="0" w:space="0" w:color="auto"/>
                        <w:left w:val="none" w:sz="0" w:space="0" w:color="auto"/>
                        <w:bottom w:val="none" w:sz="0" w:space="0" w:color="auto"/>
                        <w:right w:val="none" w:sz="0" w:space="0" w:color="auto"/>
                      </w:divBdr>
                      <w:divsChild>
                        <w:div w:id="828178906">
                          <w:marLeft w:val="0"/>
                          <w:marRight w:val="0"/>
                          <w:marTop w:val="0"/>
                          <w:marBottom w:val="0"/>
                          <w:divBdr>
                            <w:top w:val="none" w:sz="0" w:space="0" w:color="auto"/>
                            <w:left w:val="none" w:sz="0" w:space="0" w:color="auto"/>
                            <w:bottom w:val="none" w:sz="0" w:space="0" w:color="auto"/>
                            <w:right w:val="none" w:sz="0" w:space="0" w:color="auto"/>
                          </w:divBdr>
                          <w:divsChild>
                            <w:div w:id="749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71554">
      <w:bodyDiv w:val="1"/>
      <w:marLeft w:val="0"/>
      <w:marRight w:val="0"/>
      <w:marTop w:val="0"/>
      <w:marBottom w:val="0"/>
      <w:divBdr>
        <w:top w:val="none" w:sz="0" w:space="0" w:color="auto"/>
        <w:left w:val="none" w:sz="0" w:space="0" w:color="auto"/>
        <w:bottom w:val="none" w:sz="0" w:space="0" w:color="auto"/>
        <w:right w:val="none" w:sz="0" w:space="0" w:color="auto"/>
      </w:divBdr>
    </w:div>
    <w:div w:id="1155880935">
      <w:bodyDiv w:val="1"/>
      <w:marLeft w:val="0"/>
      <w:marRight w:val="0"/>
      <w:marTop w:val="0"/>
      <w:marBottom w:val="0"/>
      <w:divBdr>
        <w:top w:val="none" w:sz="0" w:space="0" w:color="auto"/>
        <w:left w:val="none" w:sz="0" w:space="0" w:color="auto"/>
        <w:bottom w:val="none" w:sz="0" w:space="0" w:color="auto"/>
        <w:right w:val="none" w:sz="0" w:space="0" w:color="auto"/>
      </w:divBdr>
    </w:div>
    <w:div w:id="1158230418">
      <w:bodyDiv w:val="1"/>
      <w:marLeft w:val="0"/>
      <w:marRight w:val="0"/>
      <w:marTop w:val="0"/>
      <w:marBottom w:val="0"/>
      <w:divBdr>
        <w:top w:val="none" w:sz="0" w:space="0" w:color="auto"/>
        <w:left w:val="none" w:sz="0" w:space="0" w:color="auto"/>
        <w:bottom w:val="none" w:sz="0" w:space="0" w:color="auto"/>
        <w:right w:val="none" w:sz="0" w:space="0" w:color="auto"/>
      </w:divBdr>
    </w:div>
    <w:div w:id="1159495631">
      <w:bodyDiv w:val="1"/>
      <w:marLeft w:val="0"/>
      <w:marRight w:val="0"/>
      <w:marTop w:val="0"/>
      <w:marBottom w:val="0"/>
      <w:divBdr>
        <w:top w:val="none" w:sz="0" w:space="0" w:color="auto"/>
        <w:left w:val="none" w:sz="0" w:space="0" w:color="auto"/>
        <w:bottom w:val="none" w:sz="0" w:space="0" w:color="auto"/>
        <w:right w:val="none" w:sz="0" w:space="0" w:color="auto"/>
      </w:divBdr>
    </w:div>
    <w:div w:id="1165438747">
      <w:bodyDiv w:val="1"/>
      <w:marLeft w:val="0"/>
      <w:marRight w:val="0"/>
      <w:marTop w:val="0"/>
      <w:marBottom w:val="0"/>
      <w:divBdr>
        <w:top w:val="none" w:sz="0" w:space="0" w:color="auto"/>
        <w:left w:val="none" w:sz="0" w:space="0" w:color="auto"/>
        <w:bottom w:val="none" w:sz="0" w:space="0" w:color="auto"/>
        <w:right w:val="none" w:sz="0" w:space="0" w:color="auto"/>
      </w:divBdr>
    </w:div>
    <w:div w:id="1183662445">
      <w:bodyDiv w:val="1"/>
      <w:marLeft w:val="0"/>
      <w:marRight w:val="0"/>
      <w:marTop w:val="0"/>
      <w:marBottom w:val="0"/>
      <w:divBdr>
        <w:top w:val="none" w:sz="0" w:space="0" w:color="auto"/>
        <w:left w:val="none" w:sz="0" w:space="0" w:color="auto"/>
        <w:bottom w:val="none" w:sz="0" w:space="0" w:color="auto"/>
        <w:right w:val="none" w:sz="0" w:space="0" w:color="auto"/>
      </w:divBdr>
    </w:div>
    <w:div w:id="1184516944">
      <w:bodyDiv w:val="1"/>
      <w:marLeft w:val="0"/>
      <w:marRight w:val="0"/>
      <w:marTop w:val="0"/>
      <w:marBottom w:val="0"/>
      <w:divBdr>
        <w:top w:val="none" w:sz="0" w:space="0" w:color="auto"/>
        <w:left w:val="none" w:sz="0" w:space="0" w:color="auto"/>
        <w:bottom w:val="none" w:sz="0" w:space="0" w:color="auto"/>
        <w:right w:val="none" w:sz="0" w:space="0" w:color="auto"/>
      </w:divBdr>
    </w:div>
    <w:div w:id="1191987143">
      <w:bodyDiv w:val="1"/>
      <w:marLeft w:val="0"/>
      <w:marRight w:val="0"/>
      <w:marTop w:val="0"/>
      <w:marBottom w:val="0"/>
      <w:divBdr>
        <w:top w:val="none" w:sz="0" w:space="0" w:color="auto"/>
        <w:left w:val="none" w:sz="0" w:space="0" w:color="auto"/>
        <w:bottom w:val="none" w:sz="0" w:space="0" w:color="auto"/>
        <w:right w:val="none" w:sz="0" w:space="0" w:color="auto"/>
      </w:divBdr>
    </w:div>
    <w:div w:id="1217398421">
      <w:bodyDiv w:val="1"/>
      <w:marLeft w:val="0"/>
      <w:marRight w:val="0"/>
      <w:marTop w:val="0"/>
      <w:marBottom w:val="0"/>
      <w:divBdr>
        <w:top w:val="none" w:sz="0" w:space="0" w:color="auto"/>
        <w:left w:val="none" w:sz="0" w:space="0" w:color="auto"/>
        <w:bottom w:val="none" w:sz="0" w:space="0" w:color="auto"/>
        <w:right w:val="none" w:sz="0" w:space="0" w:color="auto"/>
      </w:divBdr>
    </w:div>
    <w:div w:id="1218667006">
      <w:bodyDiv w:val="1"/>
      <w:marLeft w:val="0"/>
      <w:marRight w:val="0"/>
      <w:marTop w:val="0"/>
      <w:marBottom w:val="0"/>
      <w:divBdr>
        <w:top w:val="none" w:sz="0" w:space="0" w:color="auto"/>
        <w:left w:val="none" w:sz="0" w:space="0" w:color="auto"/>
        <w:bottom w:val="none" w:sz="0" w:space="0" w:color="auto"/>
        <w:right w:val="none" w:sz="0" w:space="0" w:color="auto"/>
      </w:divBdr>
    </w:div>
    <w:div w:id="1222642496">
      <w:bodyDiv w:val="1"/>
      <w:marLeft w:val="0"/>
      <w:marRight w:val="0"/>
      <w:marTop w:val="0"/>
      <w:marBottom w:val="0"/>
      <w:divBdr>
        <w:top w:val="none" w:sz="0" w:space="0" w:color="auto"/>
        <w:left w:val="none" w:sz="0" w:space="0" w:color="auto"/>
        <w:bottom w:val="none" w:sz="0" w:space="0" w:color="auto"/>
        <w:right w:val="none" w:sz="0" w:space="0" w:color="auto"/>
      </w:divBdr>
    </w:div>
    <w:div w:id="1228228204">
      <w:bodyDiv w:val="1"/>
      <w:marLeft w:val="0"/>
      <w:marRight w:val="0"/>
      <w:marTop w:val="0"/>
      <w:marBottom w:val="0"/>
      <w:divBdr>
        <w:top w:val="none" w:sz="0" w:space="0" w:color="auto"/>
        <w:left w:val="none" w:sz="0" w:space="0" w:color="auto"/>
        <w:bottom w:val="none" w:sz="0" w:space="0" w:color="auto"/>
        <w:right w:val="none" w:sz="0" w:space="0" w:color="auto"/>
      </w:divBdr>
    </w:div>
    <w:div w:id="1236428165">
      <w:bodyDiv w:val="1"/>
      <w:marLeft w:val="0"/>
      <w:marRight w:val="0"/>
      <w:marTop w:val="0"/>
      <w:marBottom w:val="0"/>
      <w:divBdr>
        <w:top w:val="none" w:sz="0" w:space="0" w:color="auto"/>
        <w:left w:val="none" w:sz="0" w:space="0" w:color="auto"/>
        <w:bottom w:val="none" w:sz="0" w:space="0" w:color="auto"/>
        <w:right w:val="none" w:sz="0" w:space="0" w:color="auto"/>
      </w:divBdr>
    </w:div>
    <w:div w:id="1244728119">
      <w:bodyDiv w:val="1"/>
      <w:marLeft w:val="0"/>
      <w:marRight w:val="0"/>
      <w:marTop w:val="0"/>
      <w:marBottom w:val="0"/>
      <w:divBdr>
        <w:top w:val="none" w:sz="0" w:space="0" w:color="auto"/>
        <w:left w:val="none" w:sz="0" w:space="0" w:color="auto"/>
        <w:bottom w:val="none" w:sz="0" w:space="0" w:color="auto"/>
        <w:right w:val="none" w:sz="0" w:space="0" w:color="auto"/>
      </w:divBdr>
    </w:div>
    <w:div w:id="1248877977">
      <w:bodyDiv w:val="1"/>
      <w:marLeft w:val="0"/>
      <w:marRight w:val="0"/>
      <w:marTop w:val="0"/>
      <w:marBottom w:val="0"/>
      <w:divBdr>
        <w:top w:val="none" w:sz="0" w:space="0" w:color="auto"/>
        <w:left w:val="none" w:sz="0" w:space="0" w:color="auto"/>
        <w:bottom w:val="none" w:sz="0" w:space="0" w:color="auto"/>
        <w:right w:val="none" w:sz="0" w:space="0" w:color="auto"/>
      </w:divBdr>
    </w:div>
    <w:div w:id="1252662437">
      <w:bodyDiv w:val="1"/>
      <w:marLeft w:val="0"/>
      <w:marRight w:val="0"/>
      <w:marTop w:val="0"/>
      <w:marBottom w:val="0"/>
      <w:divBdr>
        <w:top w:val="none" w:sz="0" w:space="0" w:color="auto"/>
        <w:left w:val="none" w:sz="0" w:space="0" w:color="auto"/>
        <w:bottom w:val="none" w:sz="0" w:space="0" w:color="auto"/>
        <w:right w:val="none" w:sz="0" w:space="0" w:color="auto"/>
      </w:divBdr>
    </w:div>
    <w:div w:id="1253125951">
      <w:bodyDiv w:val="1"/>
      <w:marLeft w:val="0"/>
      <w:marRight w:val="0"/>
      <w:marTop w:val="0"/>
      <w:marBottom w:val="0"/>
      <w:divBdr>
        <w:top w:val="none" w:sz="0" w:space="0" w:color="auto"/>
        <w:left w:val="none" w:sz="0" w:space="0" w:color="auto"/>
        <w:bottom w:val="none" w:sz="0" w:space="0" w:color="auto"/>
        <w:right w:val="none" w:sz="0" w:space="0" w:color="auto"/>
      </w:divBdr>
    </w:div>
    <w:div w:id="1256280357">
      <w:bodyDiv w:val="1"/>
      <w:marLeft w:val="0"/>
      <w:marRight w:val="0"/>
      <w:marTop w:val="0"/>
      <w:marBottom w:val="0"/>
      <w:divBdr>
        <w:top w:val="none" w:sz="0" w:space="0" w:color="auto"/>
        <w:left w:val="none" w:sz="0" w:space="0" w:color="auto"/>
        <w:bottom w:val="none" w:sz="0" w:space="0" w:color="auto"/>
        <w:right w:val="none" w:sz="0" w:space="0" w:color="auto"/>
      </w:divBdr>
    </w:div>
    <w:div w:id="1266185119">
      <w:bodyDiv w:val="1"/>
      <w:marLeft w:val="0"/>
      <w:marRight w:val="0"/>
      <w:marTop w:val="0"/>
      <w:marBottom w:val="0"/>
      <w:divBdr>
        <w:top w:val="none" w:sz="0" w:space="0" w:color="auto"/>
        <w:left w:val="none" w:sz="0" w:space="0" w:color="auto"/>
        <w:bottom w:val="none" w:sz="0" w:space="0" w:color="auto"/>
        <w:right w:val="none" w:sz="0" w:space="0" w:color="auto"/>
      </w:divBdr>
    </w:div>
    <w:div w:id="1269774480">
      <w:bodyDiv w:val="1"/>
      <w:marLeft w:val="0"/>
      <w:marRight w:val="0"/>
      <w:marTop w:val="0"/>
      <w:marBottom w:val="0"/>
      <w:divBdr>
        <w:top w:val="none" w:sz="0" w:space="0" w:color="auto"/>
        <w:left w:val="none" w:sz="0" w:space="0" w:color="auto"/>
        <w:bottom w:val="none" w:sz="0" w:space="0" w:color="auto"/>
        <w:right w:val="none" w:sz="0" w:space="0" w:color="auto"/>
      </w:divBdr>
    </w:div>
    <w:div w:id="1274560445">
      <w:bodyDiv w:val="1"/>
      <w:marLeft w:val="0"/>
      <w:marRight w:val="0"/>
      <w:marTop w:val="0"/>
      <w:marBottom w:val="0"/>
      <w:divBdr>
        <w:top w:val="none" w:sz="0" w:space="0" w:color="auto"/>
        <w:left w:val="none" w:sz="0" w:space="0" w:color="auto"/>
        <w:bottom w:val="none" w:sz="0" w:space="0" w:color="auto"/>
        <w:right w:val="none" w:sz="0" w:space="0" w:color="auto"/>
      </w:divBdr>
    </w:div>
    <w:div w:id="1277564839">
      <w:bodyDiv w:val="1"/>
      <w:marLeft w:val="0"/>
      <w:marRight w:val="0"/>
      <w:marTop w:val="0"/>
      <w:marBottom w:val="0"/>
      <w:divBdr>
        <w:top w:val="none" w:sz="0" w:space="0" w:color="auto"/>
        <w:left w:val="none" w:sz="0" w:space="0" w:color="auto"/>
        <w:bottom w:val="none" w:sz="0" w:space="0" w:color="auto"/>
        <w:right w:val="none" w:sz="0" w:space="0" w:color="auto"/>
      </w:divBdr>
    </w:div>
    <w:div w:id="1287851717">
      <w:bodyDiv w:val="1"/>
      <w:marLeft w:val="0"/>
      <w:marRight w:val="0"/>
      <w:marTop w:val="0"/>
      <w:marBottom w:val="0"/>
      <w:divBdr>
        <w:top w:val="none" w:sz="0" w:space="0" w:color="auto"/>
        <w:left w:val="none" w:sz="0" w:space="0" w:color="auto"/>
        <w:bottom w:val="none" w:sz="0" w:space="0" w:color="auto"/>
        <w:right w:val="none" w:sz="0" w:space="0" w:color="auto"/>
      </w:divBdr>
    </w:div>
    <w:div w:id="1288510460">
      <w:bodyDiv w:val="1"/>
      <w:marLeft w:val="0"/>
      <w:marRight w:val="0"/>
      <w:marTop w:val="0"/>
      <w:marBottom w:val="0"/>
      <w:divBdr>
        <w:top w:val="none" w:sz="0" w:space="0" w:color="auto"/>
        <w:left w:val="none" w:sz="0" w:space="0" w:color="auto"/>
        <w:bottom w:val="none" w:sz="0" w:space="0" w:color="auto"/>
        <w:right w:val="none" w:sz="0" w:space="0" w:color="auto"/>
      </w:divBdr>
    </w:div>
    <w:div w:id="1290555943">
      <w:bodyDiv w:val="1"/>
      <w:marLeft w:val="0"/>
      <w:marRight w:val="0"/>
      <w:marTop w:val="0"/>
      <w:marBottom w:val="0"/>
      <w:divBdr>
        <w:top w:val="none" w:sz="0" w:space="0" w:color="auto"/>
        <w:left w:val="none" w:sz="0" w:space="0" w:color="auto"/>
        <w:bottom w:val="none" w:sz="0" w:space="0" w:color="auto"/>
        <w:right w:val="none" w:sz="0" w:space="0" w:color="auto"/>
      </w:divBdr>
    </w:div>
    <w:div w:id="1293245150">
      <w:bodyDiv w:val="1"/>
      <w:marLeft w:val="0"/>
      <w:marRight w:val="0"/>
      <w:marTop w:val="0"/>
      <w:marBottom w:val="0"/>
      <w:divBdr>
        <w:top w:val="none" w:sz="0" w:space="0" w:color="auto"/>
        <w:left w:val="none" w:sz="0" w:space="0" w:color="auto"/>
        <w:bottom w:val="none" w:sz="0" w:space="0" w:color="auto"/>
        <w:right w:val="none" w:sz="0" w:space="0" w:color="auto"/>
      </w:divBdr>
    </w:div>
    <w:div w:id="1298486191">
      <w:bodyDiv w:val="1"/>
      <w:marLeft w:val="0"/>
      <w:marRight w:val="0"/>
      <w:marTop w:val="0"/>
      <w:marBottom w:val="0"/>
      <w:divBdr>
        <w:top w:val="none" w:sz="0" w:space="0" w:color="auto"/>
        <w:left w:val="none" w:sz="0" w:space="0" w:color="auto"/>
        <w:bottom w:val="none" w:sz="0" w:space="0" w:color="auto"/>
        <w:right w:val="none" w:sz="0" w:space="0" w:color="auto"/>
      </w:divBdr>
    </w:div>
    <w:div w:id="1299149728">
      <w:bodyDiv w:val="1"/>
      <w:marLeft w:val="0"/>
      <w:marRight w:val="0"/>
      <w:marTop w:val="0"/>
      <w:marBottom w:val="0"/>
      <w:divBdr>
        <w:top w:val="none" w:sz="0" w:space="0" w:color="auto"/>
        <w:left w:val="none" w:sz="0" w:space="0" w:color="auto"/>
        <w:bottom w:val="none" w:sz="0" w:space="0" w:color="auto"/>
        <w:right w:val="none" w:sz="0" w:space="0" w:color="auto"/>
      </w:divBdr>
    </w:div>
    <w:div w:id="1312752389">
      <w:bodyDiv w:val="1"/>
      <w:marLeft w:val="0"/>
      <w:marRight w:val="0"/>
      <w:marTop w:val="0"/>
      <w:marBottom w:val="0"/>
      <w:divBdr>
        <w:top w:val="none" w:sz="0" w:space="0" w:color="auto"/>
        <w:left w:val="none" w:sz="0" w:space="0" w:color="auto"/>
        <w:bottom w:val="none" w:sz="0" w:space="0" w:color="auto"/>
        <w:right w:val="none" w:sz="0" w:space="0" w:color="auto"/>
      </w:divBdr>
    </w:div>
    <w:div w:id="1341741292">
      <w:bodyDiv w:val="1"/>
      <w:marLeft w:val="0"/>
      <w:marRight w:val="0"/>
      <w:marTop w:val="0"/>
      <w:marBottom w:val="0"/>
      <w:divBdr>
        <w:top w:val="none" w:sz="0" w:space="0" w:color="auto"/>
        <w:left w:val="none" w:sz="0" w:space="0" w:color="auto"/>
        <w:bottom w:val="none" w:sz="0" w:space="0" w:color="auto"/>
        <w:right w:val="none" w:sz="0" w:space="0" w:color="auto"/>
      </w:divBdr>
    </w:div>
    <w:div w:id="1372414105">
      <w:bodyDiv w:val="1"/>
      <w:marLeft w:val="0"/>
      <w:marRight w:val="0"/>
      <w:marTop w:val="0"/>
      <w:marBottom w:val="0"/>
      <w:divBdr>
        <w:top w:val="none" w:sz="0" w:space="0" w:color="auto"/>
        <w:left w:val="none" w:sz="0" w:space="0" w:color="auto"/>
        <w:bottom w:val="none" w:sz="0" w:space="0" w:color="auto"/>
        <w:right w:val="none" w:sz="0" w:space="0" w:color="auto"/>
      </w:divBdr>
    </w:div>
    <w:div w:id="1374311966">
      <w:bodyDiv w:val="1"/>
      <w:marLeft w:val="0"/>
      <w:marRight w:val="0"/>
      <w:marTop w:val="0"/>
      <w:marBottom w:val="0"/>
      <w:divBdr>
        <w:top w:val="none" w:sz="0" w:space="0" w:color="auto"/>
        <w:left w:val="none" w:sz="0" w:space="0" w:color="auto"/>
        <w:bottom w:val="none" w:sz="0" w:space="0" w:color="auto"/>
        <w:right w:val="none" w:sz="0" w:space="0" w:color="auto"/>
      </w:divBdr>
    </w:div>
    <w:div w:id="1383795289">
      <w:bodyDiv w:val="1"/>
      <w:marLeft w:val="0"/>
      <w:marRight w:val="0"/>
      <w:marTop w:val="0"/>
      <w:marBottom w:val="0"/>
      <w:divBdr>
        <w:top w:val="none" w:sz="0" w:space="0" w:color="auto"/>
        <w:left w:val="none" w:sz="0" w:space="0" w:color="auto"/>
        <w:bottom w:val="none" w:sz="0" w:space="0" w:color="auto"/>
        <w:right w:val="none" w:sz="0" w:space="0" w:color="auto"/>
      </w:divBdr>
    </w:div>
    <w:div w:id="1394738126">
      <w:bodyDiv w:val="1"/>
      <w:marLeft w:val="0"/>
      <w:marRight w:val="0"/>
      <w:marTop w:val="0"/>
      <w:marBottom w:val="0"/>
      <w:divBdr>
        <w:top w:val="none" w:sz="0" w:space="0" w:color="auto"/>
        <w:left w:val="none" w:sz="0" w:space="0" w:color="auto"/>
        <w:bottom w:val="none" w:sz="0" w:space="0" w:color="auto"/>
        <w:right w:val="none" w:sz="0" w:space="0" w:color="auto"/>
      </w:divBdr>
    </w:div>
    <w:div w:id="1402175342">
      <w:bodyDiv w:val="1"/>
      <w:marLeft w:val="0"/>
      <w:marRight w:val="0"/>
      <w:marTop w:val="0"/>
      <w:marBottom w:val="0"/>
      <w:divBdr>
        <w:top w:val="none" w:sz="0" w:space="0" w:color="auto"/>
        <w:left w:val="none" w:sz="0" w:space="0" w:color="auto"/>
        <w:bottom w:val="none" w:sz="0" w:space="0" w:color="auto"/>
        <w:right w:val="none" w:sz="0" w:space="0" w:color="auto"/>
      </w:divBdr>
    </w:div>
    <w:div w:id="1412967678">
      <w:bodyDiv w:val="1"/>
      <w:marLeft w:val="0"/>
      <w:marRight w:val="0"/>
      <w:marTop w:val="0"/>
      <w:marBottom w:val="0"/>
      <w:divBdr>
        <w:top w:val="none" w:sz="0" w:space="0" w:color="auto"/>
        <w:left w:val="none" w:sz="0" w:space="0" w:color="auto"/>
        <w:bottom w:val="none" w:sz="0" w:space="0" w:color="auto"/>
        <w:right w:val="none" w:sz="0" w:space="0" w:color="auto"/>
      </w:divBdr>
    </w:div>
    <w:div w:id="1417243633">
      <w:bodyDiv w:val="1"/>
      <w:marLeft w:val="0"/>
      <w:marRight w:val="0"/>
      <w:marTop w:val="0"/>
      <w:marBottom w:val="0"/>
      <w:divBdr>
        <w:top w:val="none" w:sz="0" w:space="0" w:color="auto"/>
        <w:left w:val="none" w:sz="0" w:space="0" w:color="auto"/>
        <w:bottom w:val="none" w:sz="0" w:space="0" w:color="auto"/>
        <w:right w:val="none" w:sz="0" w:space="0" w:color="auto"/>
      </w:divBdr>
    </w:div>
    <w:div w:id="1418094522">
      <w:bodyDiv w:val="1"/>
      <w:marLeft w:val="0"/>
      <w:marRight w:val="0"/>
      <w:marTop w:val="0"/>
      <w:marBottom w:val="0"/>
      <w:divBdr>
        <w:top w:val="none" w:sz="0" w:space="0" w:color="auto"/>
        <w:left w:val="none" w:sz="0" w:space="0" w:color="auto"/>
        <w:bottom w:val="none" w:sz="0" w:space="0" w:color="auto"/>
        <w:right w:val="none" w:sz="0" w:space="0" w:color="auto"/>
      </w:divBdr>
    </w:div>
    <w:div w:id="1435051647">
      <w:bodyDiv w:val="1"/>
      <w:marLeft w:val="0"/>
      <w:marRight w:val="0"/>
      <w:marTop w:val="0"/>
      <w:marBottom w:val="0"/>
      <w:divBdr>
        <w:top w:val="none" w:sz="0" w:space="0" w:color="auto"/>
        <w:left w:val="none" w:sz="0" w:space="0" w:color="auto"/>
        <w:bottom w:val="none" w:sz="0" w:space="0" w:color="auto"/>
        <w:right w:val="none" w:sz="0" w:space="0" w:color="auto"/>
      </w:divBdr>
    </w:div>
    <w:div w:id="1441990932">
      <w:bodyDiv w:val="1"/>
      <w:marLeft w:val="0"/>
      <w:marRight w:val="0"/>
      <w:marTop w:val="0"/>
      <w:marBottom w:val="0"/>
      <w:divBdr>
        <w:top w:val="none" w:sz="0" w:space="0" w:color="auto"/>
        <w:left w:val="none" w:sz="0" w:space="0" w:color="auto"/>
        <w:bottom w:val="none" w:sz="0" w:space="0" w:color="auto"/>
        <w:right w:val="none" w:sz="0" w:space="0" w:color="auto"/>
      </w:divBdr>
    </w:div>
    <w:div w:id="1445153074">
      <w:bodyDiv w:val="1"/>
      <w:marLeft w:val="0"/>
      <w:marRight w:val="0"/>
      <w:marTop w:val="0"/>
      <w:marBottom w:val="0"/>
      <w:divBdr>
        <w:top w:val="none" w:sz="0" w:space="0" w:color="auto"/>
        <w:left w:val="none" w:sz="0" w:space="0" w:color="auto"/>
        <w:bottom w:val="none" w:sz="0" w:space="0" w:color="auto"/>
        <w:right w:val="none" w:sz="0" w:space="0" w:color="auto"/>
      </w:divBdr>
    </w:div>
    <w:div w:id="1447967832">
      <w:bodyDiv w:val="1"/>
      <w:marLeft w:val="0"/>
      <w:marRight w:val="0"/>
      <w:marTop w:val="0"/>
      <w:marBottom w:val="0"/>
      <w:divBdr>
        <w:top w:val="none" w:sz="0" w:space="0" w:color="auto"/>
        <w:left w:val="none" w:sz="0" w:space="0" w:color="auto"/>
        <w:bottom w:val="none" w:sz="0" w:space="0" w:color="auto"/>
        <w:right w:val="none" w:sz="0" w:space="0" w:color="auto"/>
      </w:divBdr>
    </w:div>
    <w:div w:id="1450129779">
      <w:bodyDiv w:val="1"/>
      <w:marLeft w:val="0"/>
      <w:marRight w:val="0"/>
      <w:marTop w:val="0"/>
      <w:marBottom w:val="0"/>
      <w:divBdr>
        <w:top w:val="none" w:sz="0" w:space="0" w:color="auto"/>
        <w:left w:val="none" w:sz="0" w:space="0" w:color="auto"/>
        <w:bottom w:val="none" w:sz="0" w:space="0" w:color="auto"/>
        <w:right w:val="none" w:sz="0" w:space="0" w:color="auto"/>
      </w:divBdr>
    </w:div>
    <w:div w:id="1463574154">
      <w:bodyDiv w:val="1"/>
      <w:marLeft w:val="0"/>
      <w:marRight w:val="0"/>
      <w:marTop w:val="0"/>
      <w:marBottom w:val="0"/>
      <w:divBdr>
        <w:top w:val="none" w:sz="0" w:space="0" w:color="auto"/>
        <w:left w:val="none" w:sz="0" w:space="0" w:color="auto"/>
        <w:bottom w:val="none" w:sz="0" w:space="0" w:color="auto"/>
        <w:right w:val="none" w:sz="0" w:space="0" w:color="auto"/>
      </w:divBdr>
    </w:div>
    <w:div w:id="1474249970">
      <w:bodyDiv w:val="1"/>
      <w:marLeft w:val="0"/>
      <w:marRight w:val="0"/>
      <w:marTop w:val="0"/>
      <w:marBottom w:val="0"/>
      <w:divBdr>
        <w:top w:val="none" w:sz="0" w:space="0" w:color="auto"/>
        <w:left w:val="none" w:sz="0" w:space="0" w:color="auto"/>
        <w:bottom w:val="none" w:sz="0" w:space="0" w:color="auto"/>
        <w:right w:val="none" w:sz="0" w:space="0" w:color="auto"/>
      </w:divBdr>
    </w:div>
    <w:div w:id="1486360041">
      <w:bodyDiv w:val="1"/>
      <w:marLeft w:val="0"/>
      <w:marRight w:val="0"/>
      <w:marTop w:val="0"/>
      <w:marBottom w:val="0"/>
      <w:divBdr>
        <w:top w:val="none" w:sz="0" w:space="0" w:color="auto"/>
        <w:left w:val="none" w:sz="0" w:space="0" w:color="auto"/>
        <w:bottom w:val="none" w:sz="0" w:space="0" w:color="auto"/>
        <w:right w:val="none" w:sz="0" w:space="0" w:color="auto"/>
      </w:divBdr>
    </w:div>
    <w:div w:id="1493138775">
      <w:bodyDiv w:val="1"/>
      <w:marLeft w:val="0"/>
      <w:marRight w:val="0"/>
      <w:marTop w:val="0"/>
      <w:marBottom w:val="0"/>
      <w:divBdr>
        <w:top w:val="none" w:sz="0" w:space="0" w:color="auto"/>
        <w:left w:val="none" w:sz="0" w:space="0" w:color="auto"/>
        <w:bottom w:val="none" w:sz="0" w:space="0" w:color="auto"/>
        <w:right w:val="none" w:sz="0" w:space="0" w:color="auto"/>
      </w:divBdr>
    </w:div>
    <w:div w:id="1493446102">
      <w:bodyDiv w:val="1"/>
      <w:marLeft w:val="0"/>
      <w:marRight w:val="0"/>
      <w:marTop w:val="0"/>
      <w:marBottom w:val="0"/>
      <w:divBdr>
        <w:top w:val="none" w:sz="0" w:space="0" w:color="auto"/>
        <w:left w:val="none" w:sz="0" w:space="0" w:color="auto"/>
        <w:bottom w:val="none" w:sz="0" w:space="0" w:color="auto"/>
        <w:right w:val="none" w:sz="0" w:space="0" w:color="auto"/>
      </w:divBdr>
    </w:div>
    <w:div w:id="1508641778">
      <w:bodyDiv w:val="1"/>
      <w:marLeft w:val="0"/>
      <w:marRight w:val="0"/>
      <w:marTop w:val="0"/>
      <w:marBottom w:val="0"/>
      <w:divBdr>
        <w:top w:val="none" w:sz="0" w:space="0" w:color="auto"/>
        <w:left w:val="none" w:sz="0" w:space="0" w:color="auto"/>
        <w:bottom w:val="none" w:sz="0" w:space="0" w:color="auto"/>
        <w:right w:val="none" w:sz="0" w:space="0" w:color="auto"/>
      </w:divBdr>
    </w:div>
    <w:div w:id="1517113301">
      <w:bodyDiv w:val="1"/>
      <w:marLeft w:val="0"/>
      <w:marRight w:val="0"/>
      <w:marTop w:val="0"/>
      <w:marBottom w:val="0"/>
      <w:divBdr>
        <w:top w:val="none" w:sz="0" w:space="0" w:color="auto"/>
        <w:left w:val="none" w:sz="0" w:space="0" w:color="auto"/>
        <w:bottom w:val="none" w:sz="0" w:space="0" w:color="auto"/>
        <w:right w:val="none" w:sz="0" w:space="0" w:color="auto"/>
      </w:divBdr>
    </w:div>
    <w:div w:id="1522472722">
      <w:bodyDiv w:val="1"/>
      <w:marLeft w:val="0"/>
      <w:marRight w:val="0"/>
      <w:marTop w:val="0"/>
      <w:marBottom w:val="0"/>
      <w:divBdr>
        <w:top w:val="none" w:sz="0" w:space="0" w:color="auto"/>
        <w:left w:val="none" w:sz="0" w:space="0" w:color="auto"/>
        <w:bottom w:val="none" w:sz="0" w:space="0" w:color="auto"/>
        <w:right w:val="none" w:sz="0" w:space="0" w:color="auto"/>
      </w:divBdr>
    </w:div>
    <w:div w:id="1549992039">
      <w:bodyDiv w:val="1"/>
      <w:marLeft w:val="0"/>
      <w:marRight w:val="0"/>
      <w:marTop w:val="0"/>
      <w:marBottom w:val="0"/>
      <w:divBdr>
        <w:top w:val="none" w:sz="0" w:space="0" w:color="auto"/>
        <w:left w:val="none" w:sz="0" w:space="0" w:color="auto"/>
        <w:bottom w:val="none" w:sz="0" w:space="0" w:color="auto"/>
        <w:right w:val="none" w:sz="0" w:space="0" w:color="auto"/>
      </w:divBdr>
    </w:div>
    <w:div w:id="1551310404">
      <w:bodyDiv w:val="1"/>
      <w:marLeft w:val="0"/>
      <w:marRight w:val="0"/>
      <w:marTop w:val="0"/>
      <w:marBottom w:val="0"/>
      <w:divBdr>
        <w:top w:val="none" w:sz="0" w:space="0" w:color="auto"/>
        <w:left w:val="none" w:sz="0" w:space="0" w:color="auto"/>
        <w:bottom w:val="none" w:sz="0" w:space="0" w:color="auto"/>
        <w:right w:val="none" w:sz="0" w:space="0" w:color="auto"/>
      </w:divBdr>
    </w:div>
    <w:div w:id="1554926486">
      <w:bodyDiv w:val="1"/>
      <w:marLeft w:val="0"/>
      <w:marRight w:val="0"/>
      <w:marTop w:val="0"/>
      <w:marBottom w:val="0"/>
      <w:divBdr>
        <w:top w:val="none" w:sz="0" w:space="0" w:color="auto"/>
        <w:left w:val="none" w:sz="0" w:space="0" w:color="auto"/>
        <w:bottom w:val="none" w:sz="0" w:space="0" w:color="auto"/>
        <w:right w:val="none" w:sz="0" w:space="0" w:color="auto"/>
      </w:divBdr>
      <w:divsChild>
        <w:div w:id="2024546849">
          <w:marLeft w:val="0"/>
          <w:marRight w:val="0"/>
          <w:marTop w:val="0"/>
          <w:marBottom w:val="0"/>
          <w:divBdr>
            <w:top w:val="none" w:sz="0" w:space="0" w:color="auto"/>
            <w:left w:val="none" w:sz="0" w:space="0" w:color="auto"/>
            <w:bottom w:val="none" w:sz="0" w:space="0" w:color="auto"/>
            <w:right w:val="none" w:sz="0" w:space="0" w:color="auto"/>
          </w:divBdr>
          <w:divsChild>
            <w:div w:id="1675767047">
              <w:marLeft w:val="0"/>
              <w:marRight w:val="0"/>
              <w:marTop w:val="0"/>
              <w:marBottom w:val="0"/>
              <w:divBdr>
                <w:top w:val="none" w:sz="0" w:space="0" w:color="auto"/>
                <w:left w:val="none" w:sz="0" w:space="0" w:color="auto"/>
                <w:bottom w:val="none" w:sz="0" w:space="0" w:color="auto"/>
                <w:right w:val="none" w:sz="0" w:space="0" w:color="auto"/>
              </w:divBdr>
              <w:divsChild>
                <w:div w:id="783617027">
                  <w:marLeft w:val="0"/>
                  <w:marRight w:val="0"/>
                  <w:marTop w:val="0"/>
                  <w:marBottom w:val="0"/>
                  <w:divBdr>
                    <w:top w:val="none" w:sz="0" w:space="0" w:color="auto"/>
                    <w:left w:val="none" w:sz="0" w:space="0" w:color="auto"/>
                    <w:bottom w:val="none" w:sz="0" w:space="0" w:color="auto"/>
                    <w:right w:val="none" w:sz="0" w:space="0" w:color="auto"/>
                  </w:divBdr>
                  <w:divsChild>
                    <w:div w:id="1289699183">
                      <w:marLeft w:val="0"/>
                      <w:marRight w:val="0"/>
                      <w:marTop w:val="0"/>
                      <w:marBottom w:val="0"/>
                      <w:divBdr>
                        <w:top w:val="none" w:sz="0" w:space="0" w:color="auto"/>
                        <w:left w:val="none" w:sz="0" w:space="0" w:color="auto"/>
                        <w:bottom w:val="none" w:sz="0" w:space="0" w:color="auto"/>
                        <w:right w:val="none" w:sz="0" w:space="0" w:color="auto"/>
                      </w:divBdr>
                      <w:divsChild>
                        <w:div w:id="1632326604">
                          <w:marLeft w:val="0"/>
                          <w:marRight w:val="0"/>
                          <w:marTop w:val="0"/>
                          <w:marBottom w:val="0"/>
                          <w:divBdr>
                            <w:top w:val="none" w:sz="0" w:space="0" w:color="auto"/>
                            <w:left w:val="none" w:sz="0" w:space="0" w:color="auto"/>
                            <w:bottom w:val="none" w:sz="0" w:space="0" w:color="auto"/>
                            <w:right w:val="none" w:sz="0" w:space="0" w:color="auto"/>
                          </w:divBdr>
                          <w:divsChild>
                            <w:div w:id="2807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7260">
      <w:bodyDiv w:val="1"/>
      <w:marLeft w:val="0"/>
      <w:marRight w:val="0"/>
      <w:marTop w:val="0"/>
      <w:marBottom w:val="0"/>
      <w:divBdr>
        <w:top w:val="none" w:sz="0" w:space="0" w:color="auto"/>
        <w:left w:val="none" w:sz="0" w:space="0" w:color="auto"/>
        <w:bottom w:val="none" w:sz="0" w:space="0" w:color="auto"/>
        <w:right w:val="none" w:sz="0" w:space="0" w:color="auto"/>
      </w:divBdr>
    </w:div>
    <w:div w:id="1566064770">
      <w:bodyDiv w:val="1"/>
      <w:marLeft w:val="0"/>
      <w:marRight w:val="0"/>
      <w:marTop w:val="0"/>
      <w:marBottom w:val="0"/>
      <w:divBdr>
        <w:top w:val="none" w:sz="0" w:space="0" w:color="auto"/>
        <w:left w:val="none" w:sz="0" w:space="0" w:color="auto"/>
        <w:bottom w:val="none" w:sz="0" w:space="0" w:color="auto"/>
        <w:right w:val="none" w:sz="0" w:space="0" w:color="auto"/>
      </w:divBdr>
    </w:div>
    <w:div w:id="1581214323">
      <w:bodyDiv w:val="1"/>
      <w:marLeft w:val="0"/>
      <w:marRight w:val="0"/>
      <w:marTop w:val="0"/>
      <w:marBottom w:val="0"/>
      <w:divBdr>
        <w:top w:val="none" w:sz="0" w:space="0" w:color="auto"/>
        <w:left w:val="none" w:sz="0" w:space="0" w:color="auto"/>
        <w:bottom w:val="none" w:sz="0" w:space="0" w:color="auto"/>
        <w:right w:val="none" w:sz="0" w:space="0" w:color="auto"/>
      </w:divBdr>
    </w:div>
    <w:div w:id="1599634045">
      <w:bodyDiv w:val="1"/>
      <w:marLeft w:val="0"/>
      <w:marRight w:val="0"/>
      <w:marTop w:val="0"/>
      <w:marBottom w:val="0"/>
      <w:divBdr>
        <w:top w:val="none" w:sz="0" w:space="0" w:color="auto"/>
        <w:left w:val="none" w:sz="0" w:space="0" w:color="auto"/>
        <w:bottom w:val="none" w:sz="0" w:space="0" w:color="auto"/>
        <w:right w:val="none" w:sz="0" w:space="0" w:color="auto"/>
      </w:divBdr>
    </w:div>
    <w:div w:id="1603605090">
      <w:bodyDiv w:val="1"/>
      <w:marLeft w:val="0"/>
      <w:marRight w:val="0"/>
      <w:marTop w:val="0"/>
      <w:marBottom w:val="0"/>
      <w:divBdr>
        <w:top w:val="none" w:sz="0" w:space="0" w:color="auto"/>
        <w:left w:val="none" w:sz="0" w:space="0" w:color="auto"/>
        <w:bottom w:val="none" w:sz="0" w:space="0" w:color="auto"/>
        <w:right w:val="none" w:sz="0" w:space="0" w:color="auto"/>
      </w:divBdr>
    </w:div>
    <w:div w:id="1612204025">
      <w:bodyDiv w:val="1"/>
      <w:marLeft w:val="0"/>
      <w:marRight w:val="0"/>
      <w:marTop w:val="0"/>
      <w:marBottom w:val="0"/>
      <w:divBdr>
        <w:top w:val="none" w:sz="0" w:space="0" w:color="auto"/>
        <w:left w:val="none" w:sz="0" w:space="0" w:color="auto"/>
        <w:bottom w:val="none" w:sz="0" w:space="0" w:color="auto"/>
        <w:right w:val="none" w:sz="0" w:space="0" w:color="auto"/>
      </w:divBdr>
    </w:div>
    <w:div w:id="1636253474">
      <w:bodyDiv w:val="1"/>
      <w:marLeft w:val="0"/>
      <w:marRight w:val="0"/>
      <w:marTop w:val="0"/>
      <w:marBottom w:val="0"/>
      <w:divBdr>
        <w:top w:val="none" w:sz="0" w:space="0" w:color="auto"/>
        <w:left w:val="none" w:sz="0" w:space="0" w:color="auto"/>
        <w:bottom w:val="none" w:sz="0" w:space="0" w:color="auto"/>
        <w:right w:val="none" w:sz="0" w:space="0" w:color="auto"/>
      </w:divBdr>
    </w:div>
    <w:div w:id="1650860213">
      <w:bodyDiv w:val="1"/>
      <w:marLeft w:val="0"/>
      <w:marRight w:val="0"/>
      <w:marTop w:val="0"/>
      <w:marBottom w:val="0"/>
      <w:divBdr>
        <w:top w:val="none" w:sz="0" w:space="0" w:color="auto"/>
        <w:left w:val="none" w:sz="0" w:space="0" w:color="auto"/>
        <w:bottom w:val="none" w:sz="0" w:space="0" w:color="auto"/>
        <w:right w:val="none" w:sz="0" w:space="0" w:color="auto"/>
      </w:divBdr>
    </w:div>
    <w:div w:id="1651133986">
      <w:bodyDiv w:val="1"/>
      <w:marLeft w:val="0"/>
      <w:marRight w:val="0"/>
      <w:marTop w:val="0"/>
      <w:marBottom w:val="0"/>
      <w:divBdr>
        <w:top w:val="none" w:sz="0" w:space="0" w:color="auto"/>
        <w:left w:val="none" w:sz="0" w:space="0" w:color="auto"/>
        <w:bottom w:val="none" w:sz="0" w:space="0" w:color="auto"/>
        <w:right w:val="none" w:sz="0" w:space="0" w:color="auto"/>
      </w:divBdr>
    </w:div>
    <w:div w:id="1652245064">
      <w:bodyDiv w:val="1"/>
      <w:marLeft w:val="0"/>
      <w:marRight w:val="0"/>
      <w:marTop w:val="0"/>
      <w:marBottom w:val="0"/>
      <w:divBdr>
        <w:top w:val="none" w:sz="0" w:space="0" w:color="auto"/>
        <w:left w:val="none" w:sz="0" w:space="0" w:color="auto"/>
        <w:bottom w:val="none" w:sz="0" w:space="0" w:color="auto"/>
        <w:right w:val="none" w:sz="0" w:space="0" w:color="auto"/>
      </w:divBdr>
    </w:div>
    <w:div w:id="1667438011">
      <w:bodyDiv w:val="1"/>
      <w:marLeft w:val="0"/>
      <w:marRight w:val="0"/>
      <w:marTop w:val="0"/>
      <w:marBottom w:val="0"/>
      <w:divBdr>
        <w:top w:val="none" w:sz="0" w:space="0" w:color="auto"/>
        <w:left w:val="none" w:sz="0" w:space="0" w:color="auto"/>
        <w:bottom w:val="none" w:sz="0" w:space="0" w:color="auto"/>
        <w:right w:val="none" w:sz="0" w:space="0" w:color="auto"/>
      </w:divBdr>
      <w:divsChild>
        <w:div w:id="1911846979">
          <w:marLeft w:val="0"/>
          <w:marRight w:val="0"/>
          <w:marTop w:val="0"/>
          <w:marBottom w:val="0"/>
          <w:divBdr>
            <w:top w:val="none" w:sz="0" w:space="0" w:color="auto"/>
            <w:left w:val="none" w:sz="0" w:space="0" w:color="auto"/>
            <w:bottom w:val="none" w:sz="0" w:space="0" w:color="auto"/>
            <w:right w:val="none" w:sz="0" w:space="0" w:color="auto"/>
          </w:divBdr>
          <w:divsChild>
            <w:div w:id="370888455">
              <w:marLeft w:val="0"/>
              <w:marRight w:val="0"/>
              <w:marTop w:val="0"/>
              <w:marBottom w:val="0"/>
              <w:divBdr>
                <w:top w:val="none" w:sz="0" w:space="0" w:color="auto"/>
                <w:left w:val="none" w:sz="0" w:space="0" w:color="auto"/>
                <w:bottom w:val="none" w:sz="0" w:space="0" w:color="auto"/>
                <w:right w:val="none" w:sz="0" w:space="0" w:color="auto"/>
              </w:divBdr>
              <w:divsChild>
                <w:div w:id="979698105">
                  <w:marLeft w:val="0"/>
                  <w:marRight w:val="0"/>
                  <w:marTop w:val="0"/>
                  <w:marBottom w:val="0"/>
                  <w:divBdr>
                    <w:top w:val="none" w:sz="0" w:space="0" w:color="auto"/>
                    <w:left w:val="none" w:sz="0" w:space="0" w:color="auto"/>
                    <w:bottom w:val="none" w:sz="0" w:space="0" w:color="auto"/>
                    <w:right w:val="none" w:sz="0" w:space="0" w:color="auto"/>
                  </w:divBdr>
                  <w:divsChild>
                    <w:div w:id="276522129">
                      <w:marLeft w:val="0"/>
                      <w:marRight w:val="0"/>
                      <w:marTop w:val="0"/>
                      <w:marBottom w:val="0"/>
                      <w:divBdr>
                        <w:top w:val="none" w:sz="0" w:space="0" w:color="auto"/>
                        <w:left w:val="none" w:sz="0" w:space="0" w:color="auto"/>
                        <w:bottom w:val="none" w:sz="0" w:space="0" w:color="auto"/>
                        <w:right w:val="none" w:sz="0" w:space="0" w:color="auto"/>
                      </w:divBdr>
                      <w:divsChild>
                        <w:div w:id="700789554">
                          <w:marLeft w:val="0"/>
                          <w:marRight w:val="0"/>
                          <w:marTop w:val="0"/>
                          <w:marBottom w:val="0"/>
                          <w:divBdr>
                            <w:top w:val="none" w:sz="0" w:space="0" w:color="auto"/>
                            <w:left w:val="none" w:sz="0" w:space="0" w:color="auto"/>
                            <w:bottom w:val="none" w:sz="0" w:space="0" w:color="auto"/>
                            <w:right w:val="none" w:sz="0" w:space="0" w:color="auto"/>
                          </w:divBdr>
                          <w:divsChild>
                            <w:div w:id="1087967014">
                              <w:marLeft w:val="0"/>
                              <w:marRight w:val="0"/>
                              <w:marTop w:val="0"/>
                              <w:marBottom w:val="0"/>
                              <w:divBdr>
                                <w:top w:val="none" w:sz="0" w:space="0" w:color="auto"/>
                                <w:left w:val="none" w:sz="0" w:space="0" w:color="auto"/>
                                <w:bottom w:val="none" w:sz="0" w:space="0" w:color="auto"/>
                                <w:right w:val="none" w:sz="0" w:space="0" w:color="auto"/>
                              </w:divBdr>
                              <w:divsChild>
                                <w:div w:id="2114276069">
                                  <w:marLeft w:val="0"/>
                                  <w:marRight w:val="0"/>
                                  <w:marTop w:val="0"/>
                                  <w:marBottom w:val="0"/>
                                  <w:divBdr>
                                    <w:top w:val="none" w:sz="0" w:space="0" w:color="auto"/>
                                    <w:left w:val="none" w:sz="0" w:space="0" w:color="auto"/>
                                    <w:bottom w:val="none" w:sz="0" w:space="0" w:color="auto"/>
                                    <w:right w:val="none" w:sz="0" w:space="0" w:color="auto"/>
                                  </w:divBdr>
                                  <w:divsChild>
                                    <w:div w:id="1477642844">
                                      <w:marLeft w:val="0"/>
                                      <w:marRight w:val="0"/>
                                      <w:marTop w:val="0"/>
                                      <w:marBottom w:val="0"/>
                                      <w:divBdr>
                                        <w:top w:val="none" w:sz="0" w:space="0" w:color="auto"/>
                                        <w:left w:val="none" w:sz="0" w:space="0" w:color="auto"/>
                                        <w:bottom w:val="none" w:sz="0" w:space="0" w:color="auto"/>
                                        <w:right w:val="none" w:sz="0" w:space="0" w:color="auto"/>
                                      </w:divBdr>
                                      <w:divsChild>
                                        <w:div w:id="1358114821">
                                          <w:marLeft w:val="0"/>
                                          <w:marRight w:val="0"/>
                                          <w:marTop w:val="0"/>
                                          <w:marBottom w:val="0"/>
                                          <w:divBdr>
                                            <w:top w:val="none" w:sz="0" w:space="0" w:color="auto"/>
                                            <w:left w:val="none" w:sz="0" w:space="0" w:color="auto"/>
                                            <w:bottom w:val="none" w:sz="0" w:space="0" w:color="auto"/>
                                            <w:right w:val="none" w:sz="0" w:space="0" w:color="auto"/>
                                          </w:divBdr>
                                          <w:divsChild>
                                            <w:div w:id="429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6344437">
          <w:marLeft w:val="0"/>
          <w:marRight w:val="0"/>
          <w:marTop w:val="0"/>
          <w:marBottom w:val="0"/>
          <w:divBdr>
            <w:top w:val="none" w:sz="0" w:space="0" w:color="auto"/>
            <w:left w:val="none" w:sz="0" w:space="0" w:color="auto"/>
            <w:bottom w:val="none" w:sz="0" w:space="0" w:color="auto"/>
            <w:right w:val="none" w:sz="0" w:space="0" w:color="auto"/>
          </w:divBdr>
          <w:divsChild>
            <w:div w:id="1623071781">
              <w:marLeft w:val="0"/>
              <w:marRight w:val="0"/>
              <w:marTop w:val="0"/>
              <w:marBottom w:val="0"/>
              <w:divBdr>
                <w:top w:val="none" w:sz="0" w:space="0" w:color="auto"/>
                <w:left w:val="none" w:sz="0" w:space="0" w:color="auto"/>
                <w:bottom w:val="none" w:sz="0" w:space="0" w:color="auto"/>
                <w:right w:val="none" w:sz="0" w:space="0" w:color="auto"/>
              </w:divBdr>
              <w:divsChild>
                <w:div w:id="120147956">
                  <w:marLeft w:val="0"/>
                  <w:marRight w:val="0"/>
                  <w:marTop w:val="0"/>
                  <w:marBottom w:val="0"/>
                  <w:divBdr>
                    <w:top w:val="none" w:sz="0" w:space="0" w:color="auto"/>
                    <w:left w:val="none" w:sz="0" w:space="0" w:color="auto"/>
                    <w:bottom w:val="none" w:sz="0" w:space="0" w:color="auto"/>
                    <w:right w:val="none" w:sz="0" w:space="0" w:color="auto"/>
                  </w:divBdr>
                  <w:divsChild>
                    <w:div w:id="806557027">
                      <w:marLeft w:val="0"/>
                      <w:marRight w:val="0"/>
                      <w:marTop w:val="0"/>
                      <w:marBottom w:val="0"/>
                      <w:divBdr>
                        <w:top w:val="none" w:sz="0" w:space="0" w:color="auto"/>
                        <w:left w:val="none" w:sz="0" w:space="0" w:color="auto"/>
                        <w:bottom w:val="none" w:sz="0" w:space="0" w:color="auto"/>
                        <w:right w:val="none" w:sz="0" w:space="0" w:color="auto"/>
                      </w:divBdr>
                      <w:divsChild>
                        <w:div w:id="1520701375">
                          <w:marLeft w:val="0"/>
                          <w:marRight w:val="0"/>
                          <w:marTop w:val="0"/>
                          <w:marBottom w:val="0"/>
                          <w:divBdr>
                            <w:top w:val="none" w:sz="0" w:space="0" w:color="auto"/>
                            <w:left w:val="none" w:sz="0" w:space="0" w:color="auto"/>
                            <w:bottom w:val="none" w:sz="0" w:space="0" w:color="auto"/>
                            <w:right w:val="none" w:sz="0" w:space="0" w:color="auto"/>
                          </w:divBdr>
                          <w:divsChild>
                            <w:div w:id="1578976353">
                              <w:marLeft w:val="0"/>
                              <w:marRight w:val="0"/>
                              <w:marTop w:val="0"/>
                              <w:marBottom w:val="0"/>
                              <w:divBdr>
                                <w:top w:val="none" w:sz="0" w:space="0" w:color="auto"/>
                                <w:left w:val="none" w:sz="0" w:space="0" w:color="auto"/>
                                <w:bottom w:val="none" w:sz="0" w:space="0" w:color="auto"/>
                                <w:right w:val="none" w:sz="0" w:space="0" w:color="auto"/>
                              </w:divBdr>
                              <w:divsChild>
                                <w:div w:id="1104879150">
                                  <w:marLeft w:val="0"/>
                                  <w:marRight w:val="0"/>
                                  <w:marTop w:val="0"/>
                                  <w:marBottom w:val="0"/>
                                  <w:divBdr>
                                    <w:top w:val="none" w:sz="0" w:space="0" w:color="auto"/>
                                    <w:left w:val="none" w:sz="0" w:space="0" w:color="auto"/>
                                    <w:bottom w:val="none" w:sz="0" w:space="0" w:color="auto"/>
                                    <w:right w:val="none" w:sz="0" w:space="0" w:color="auto"/>
                                  </w:divBdr>
                                  <w:divsChild>
                                    <w:div w:id="1697539157">
                                      <w:marLeft w:val="0"/>
                                      <w:marRight w:val="0"/>
                                      <w:marTop w:val="0"/>
                                      <w:marBottom w:val="0"/>
                                      <w:divBdr>
                                        <w:top w:val="none" w:sz="0" w:space="0" w:color="auto"/>
                                        <w:left w:val="none" w:sz="0" w:space="0" w:color="auto"/>
                                        <w:bottom w:val="none" w:sz="0" w:space="0" w:color="auto"/>
                                        <w:right w:val="none" w:sz="0" w:space="0" w:color="auto"/>
                                      </w:divBdr>
                                      <w:divsChild>
                                        <w:div w:id="11430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170588">
      <w:bodyDiv w:val="1"/>
      <w:marLeft w:val="0"/>
      <w:marRight w:val="0"/>
      <w:marTop w:val="0"/>
      <w:marBottom w:val="0"/>
      <w:divBdr>
        <w:top w:val="none" w:sz="0" w:space="0" w:color="auto"/>
        <w:left w:val="none" w:sz="0" w:space="0" w:color="auto"/>
        <w:bottom w:val="none" w:sz="0" w:space="0" w:color="auto"/>
        <w:right w:val="none" w:sz="0" w:space="0" w:color="auto"/>
      </w:divBdr>
    </w:div>
    <w:div w:id="1670911657">
      <w:bodyDiv w:val="1"/>
      <w:marLeft w:val="0"/>
      <w:marRight w:val="0"/>
      <w:marTop w:val="0"/>
      <w:marBottom w:val="0"/>
      <w:divBdr>
        <w:top w:val="none" w:sz="0" w:space="0" w:color="auto"/>
        <w:left w:val="none" w:sz="0" w:space="0" w:color="auto"/>
        <w:bottom w:val="none" w:sz="0" w:space="0" w:color="auto"/>
        <w:right w:val="none" w:sz="0" w:space="0" w:color="auto"/>
      </w:divBdr>
    </w:div>
    <w:div w:id="1686788060">
      <w:bodyDiv w:val="1"/>
      <w:marLeft w:val="0"/>
      <w:marRight w:val="0"/>
      <w:marTop w:val="0"/>
      <w:marBottom w:val="0"/>
      <w:divBdr>
        <w:top w:val="none" w:sz="0" w:space="0" w:color="auto"/>
        <w:left w:val="none" w:sz="0" w:space="0" w:color="auto"/>
        <w:bottom w:val="none" w:sz="0" w:space="0" w:color="auto"/>
        <w:right w:val="none" w:sz="0" w:space="0" w:color="auto"/>
      </w:divBdr>
    </w:div>
    <w:div w:id="1705715628">
      <w:bodyDiv w:val="1"/>
      <w:marLeft w:val="0"/>
      <w:marRight w:val="0"/>
      <w:marTop w:val="0"/>
      <w:marBottom w:val="0"/>
      <w:divBdr>
        <w:top w:val="none" w:sz="0" w:space="0" w:color="auto"/>
        <w:left w:val="none" w:sz="0" w:space="0" w:color="auto"/>
        <w:bottom w:val="none" w:sz="0" w:space="0" w:color="auto"/>
        <w:right w:val="none" w:sz="0" w:space="0" w:color="auto"/>
      </w:divBdr>
    </w:div>
    <w:div w:id="1715883378">
      <w:bodyDiv w:val="1"/>
      <w:marLeft w:val="0"/>
      <w:marRight w:val="0"/>
      <w:marTop w:val="0"/>
      <w:marBottom w:val="0"/>
      <w:divBdr>
        <w:top w:val="none" w:sz="0" w:space="0" w:color="auto"/>
        <w:left w:val="none" w:sz="0" w:space="0" w:color="auto"/>
        <w:bottom w:val="none" w:sz="0" w:space="0" w:color="auto"/>
        <w:right w:val="none" w:sz="0" w:space="0" w:color="auto"/>
      </w:divBdr>
    </w:div>
    <w:div w:id="1721589756">
      <w:bodyDiv w:val="1"/>
      <w:marLeft w:val="0"/>
      <w:marRight w:val="0"/>
      <w:marTop w:val="0"/>
      <w:marBottom w:val="0"/>
      <w:divBdr>
        <w:top w:val="none" w:sz="0" w:space="0" w:color="auto"/>
        <w:left w:val="none" w:sz="0" w:space="0" w:color="auto"/>
        <w:bottom w:val="none" w:sz="0" w:space="0" w:color="auto"/>
        <w:right w:val="none" w:sz="0" w:space="0" w:color="auto"/>
      </w:divBdr>
    </w:div>
    <w:div w:id="1736079022">
      <w:bodyDiv w:val="1"/>
      <w:marLeft w:val="0"/>
      <w:marRight w:val="0"/>
      <w:marTop w:val="0"/>
      <w:marBottom w:val="0"/>
      <w:divBdr>
        <w:top w:val="none" w:sz="0" w:space="0" w:color="auto"/>
        <w:left w:val="none" w:sz="0" w:space="0" w:color="auto"/>
        <w:bottom w:val="none" w:sz="0" w:space="0" w:color="auto"/>
        <w:right w:val="none" w:sz="0" w:space="0" w:color="auto"/>
      </w:divBdr>
    </w:div>
    <w:div w:id="1781993434">
      <w:bodyDiv w:val="1"/>
      <w:marLeft w:val="0"/>
      <w:marRight w:val="0"/>
      <w:marTop w:val="0"/>
      <w:marBottom w:val="0"/>
      <w:divBdr>
        <w:top w:val="none" w:sz="0" w:space="0" w:color="auto"/>
        <w:left w:val="none" w:sz="0" w:space="0" w:color="auto"/>
        <w:bottom w:val="none" w:sz="0" w:space="0" w:color="auto"/>
        <w:right w:val="none" w:sz="0" w:space="0" w:color="auto"/>
      </w:divBdr>
    </w:div>
    <w:div w:id="1782800208">
      <w:bodyDiv w:val="1"/>
      <w:marLeft w:val="0"/>
      <w:marRight w:val="0"/>
      <w:marTop w:val="0"/>
      <w:marBottom w:val="0"/>
      <w:divBdr>
        <w:top w:val="none" w:sz="0" w:space="0" w:color="auto"/>
        <w:left w:val="none" w:sz="0" w:space="0" w:color="auto"/>
        <w:bottom w:val="none" w:sz="0" w:space="0" w:color="auto"/>
        <w:right w:val="none" w:sz="0" w:space="0" w:color="auto"/>
      </w:divBdr>
    </w:div>
    <w:div w:id="1783066061">
      <w:bodyDiv w:val="1"/>
      <w:marLeft w:val="0"/>
      <w:marRight w:val="0"/>
      <w:marTop w:val="0"/>
      <w:marBottom w:val="0"/>
      <w:divBdr>
        <w:top w:val="none" w:sz="0" w:space="0" w:color="auto"/>
        <w:left w:val="none" w:sz="0" w:space="0" w:color="auto"/>
        <w:bottom w:val="none" w:sz="0" w:space="0" w:color="auto"/>
        <w:right w:val="none" w:sz="0" w:space="0" w:color="auto"/>
      </w:divBdr>
    </w:div>
    <w:div w:id="1788113463">
      <w:bodyDiv w:val="1"/>
      <w:marLeft w:val="0"/>
      <w:marRight w:val="0"/>
      <w:marTop w:val="0"/>
      <w:marBottom w:val="0"/>
      <w:divBdr>
        <w:top w:val="none" w:sz="0" w:space="0" w:color="auto"/>
        <w:left w:val="none" w:sz="0" w:space="0" w:color="auto"/>
        <w:bottom w:val="none" w:sz="0" w:space="0" w:color="auto"/>
        <w:right w:val="none" w:sz="0" w:space="0" w:color="auto"/>
      </w:divBdr>
    </w:div>
    <w:div w:id="1809933815">
      <w:bodyDiv w:val="1"/>
      <w:marLeft w:val="0"/>
      <w:marRight w:val="0"/>
      <w:marTop w:val="0"/>
      <w:marBottom w:val="0"/>
      <w:divBdr>
        <w:top w:val="none" w:sz="0" w:space="0" w:color="auto"/>
        <w:left w:val="none" w:sz="0" w:space="0" w:color="auto"/>
        <w:bottom w:val="none" w:sz="0" w:space="0" w:color="auto"/>
        <w:right w:val="none" w:sz="0" w:space="0" w:color="auto"/>
      </w:divBdr>
    </w:div>
    <w:div w:id="1815756671">
      <w:bodyDiv w:val="1"/>
      <w:marLeft w:val="0"/>
      <w:marRight w:val="0"/>
      <w:marTop w:val="0"/>
      <w:marBottom w:val="0"/>
      <w:divBdr>
        <w:top w:val="none" w:sz="0" w:space="0" w:color="auto"/>
        <w:left w:val="none" w:sz="0" w:space="0" w:color="auto"/>
        <w:bottom w:val="none" w:sz="0" w:space="0" w:color="auto"/>
        <w:right w:val="none" w:sz="0" w:space="0" w:color="auto"/>
      </w:divBdr>
    </w:div>
    <w:div w:id="1820072585">
      <w:bodyDiv w:val="1"/>
      <w:marLeft w:val="0"/>
      <w:marRight w:val="0"/>
      <w:marTop w:val="0"/>
      <w:marBottom w:val="0"/>
      <w:divBdr>
        <w:top w:val="none" w:sz="0" w:space="0" w:color="auto"/>
        <w:left w:val="none" w:sz="0" w:space="0" w:color="auto"/>
        <w:bottom w:val="none" w:sz="0" w:space="0" w:color="auto"/>
        <w:right w:val="none" w:sz="0" w:space="0" w:color="auto"/>
      </w:divBdr>
    </w:div>
    <w:div w:id="1820538664">
      <w:bodyDiv w:val="1"/>
      <w:marLeft w:val="0"/>
      <w:marRight w:val="0"/>
      <w:marTop w:val="0"/>
      <w:marBottom w:val="0"/>
      <w:divBdr>
        <w:top w:val="none" w:sz="0" w:space="0" w:color="auto"/>
        <w:left w:val="none" w:sz="0" w:space="0" w:color="auto"/>
        <w:bottom w:val="none" w:sz="0" w:space="0" w:color="auto"/>
        <w:right w:val="none" w:sz="0" w:space="0" w:color="auto"/>
      </w:divBdr>
    </w:div>
    <w:div w:id="1821843338">
      <w:bodyDiv w:val="1"/>
      <w:marLeft w:val="0"/>
      <w:marRight w:val="0"/>
      <w:marTop w:val="0"/>
      <w:marBottom w:val="0"/>
      <w:divBdr>
        <w:top w:val="none" w:sz="0" w:space="0" w:color="auto"/>
        <w:left w:val="none" w:sz="0" w:space="0" w:color="auto"/>
        <w:bottom w:val="none" w:sz="0" w:space="0" w:color="auto"/>
        <w:right w:val="none" w:sz="0" w:space="0" w:color="auto"/>
      </w:divBdr>
    </w:div>
    <w:div w:id="1832329543">
      <w:bodyDiv w:val="1"/>
      <w:marLeft w:val="0"/>
      <w:marRight w:val="0"/>
      <w:marTop w:val="0"/>
      <w:marBottom w:val="0"/>
      <w:divBdr>
        <w:top w:val="none" w:sz="0" w:space="0" w:color="auto"/>
        <w:left w:val="none" w:sz="0" w:space="0" w:color="auto"/>
        <w:bottom w:val="none" w:sz="0" w:space="0" w:color="auto"/>
        <w:right w:val="none" w:sz="0" w:space="0" w:color="auto"/>
      </w:divBdr>
    </w:div>
    <w:div w:id="1844514104">
      <w:bodyDiv w:val="1"/>
      <w:marLeft w:val="0"/>
      <w:marRight w:val="0"/>
      <w:marTop w:val="0"/>
      <w:marBottom w:val="0"/>
      <w:divBdr>
        <w:top w:val="none" w:sz="0" w:space="0" w:color="auto"/>
        <w:left w:val="none" w:sz="0" w:space="0" w:color="auto"/>
        <w:bottom w:val="none" w:sz="0" w:space="0" w:color="auto"/>
        <w:right w:val="none" w:sz="0" w:space="0" w:color="auto"/>
      </w:divBdr>
    </w:div>
    <w:div w:id="1848597401">
      <w:bodyDiv w:val="1"/>
      <w:marLeft w:val="0"/>
      <w:marRight w:val="0"/>
      <w:marTop w:val="0"/>
      <w:marBottom w:val="0"/>
      <w:divBdr>
        <w:top w:val="none" w:sz="0" w:space="0" w:color="auto"/>
        <w:left w:val="none" w:sz="0" w:space="0" w:color="auto"/>
        <w:bottom w:val="none" w:sz="0" w:space="0" w:color="auto"/>
        <w:right w:val="none" w:sz="0" w:space="0" w:color="auto"/>
      </w:divBdr>
    </w:div>
    <w:div w:id="1849249447">
      <w:bodyDiv w:val="1"/>
      <w:marLeft w:val="0"/>
      <w:marRight w:val="0"/>
      <w:marTop w:val="0"/>
      <w:marBottom w:val="0"/>
      <w:divBdr>
        <w:top w:val="none" w:sz="0" w:space="0" w:color="auto"/>
        <w:left w:val="none" w:sz="0" w:space="0" w:color="auto"/>
        <w:bottom w:val="none" w:sz="0" w:space="0" w:color="auto"/>
        <w:right w:val="none" w:sz="0" w:space="0" w:color="auto"/>
      </w:divBdr>
    </w:div>
    <w:div w:id="1853951565">
      <w:bodyDiv w:val="1"/>
      <w:marLeft w:val="0"/>
      <w:marRight w:val="0"/>
      <w:marTop w:val="0"/>
      <w:marBottom w:val="0"/>
      <w:divBdr>
        <w:top w:val="none" w:sz="0" w:space="0" w:color="auto"/>
        <w:left w:val="none" w:sz="0" w:space="0" w:color="auto"/>
        <w:bottom w:val="none" w:sz="0" w:space="0" w:color="auto"/>
        <w:right w:val="none" w:sz="0" w:space="0" w:color="auto"/>
      </w:divBdr>
    </w:div>
    <w:div w:id="1856844515">
      <w:bodyDiv w:val="1"/>
      <w:marLeft w:val="0"/>
      <w:marRight w:val="0"/>
      <w:marTop w:val="0"/>
      <w:marBottom w:val="0"/>
      <w:divBdr>
        <w:top w:val="none" w:sz="0" w:space="0" w:color="auto"/>
        <w:left w:val="none" w:sz="0" w:space="0" w:color="auto"/>
        <w:bottom w:val="none" w:sz="0" w:space="0" w:color="auto"/>
        <w:right w:val="none" w:sz="0" w:space="0" w:color="auto"/>
      </w:divBdr>
    </w:div>
    <w:div w:id="1862161277">
      <w:bodyDiv w:val="1"/>
      <w:marLeft w:val="0"/>
      <w:marRight w:val="0"/>
      <w:marTop w:val="0"/>
      <w:marBottom w:val="0"/>
      <w:divBdr>
        <w:top w:val="none" w:sz="0" w:space="0" w:color="auto"/>
        <w:left w:val="none" w:sz="0" w:space="0" w:color="auto"/>
        <w:bottom w:val="none" w:sz="0" w:space="0" w:color="auto"/>
        <w:right w:val="none" w:sz="0" w:space="0" w:color="auto"/>
      </w:divBdr>
    </w:div>
    <w:div w:id="1885411006">
      <w:bodyDiv w:val="1"/>
      <w:marLeft w:val="0"/>
      <w:marRight w:val="0"/>
      <w:marTop w:val="0"/>
      <w:marBottom w:val="0"/>
      <w:divBdr>
        <w:top w:val="none" w:sz="0" w:space="0" w:color="auto"/>
        <w:left w:val="none" w:sz="0" w:space="0" w:color="auto"/>
        <w:bottom w:val="none" w:sz="0" w:space="0" w:color="auto"/>
        <w:right w:val="none" w:sz="0" w:space="0" w:color="auto"/>
      </w:divBdr>
    </w:div>
    <w:div w:id="1895659643">
      <w:bodyDiv w:val="1"/>
      <w:marLeft w:val="0"/>
      <w:marRight w:val="0"/>
      <w:marTop w:val="0"/>
      <w:marBottom w:val="0"/>
      <w:divBdr>
        <w:top w:val="none" w:sz="0" w:space="0" w:color="auto"/>
        <w:left w:val="none" w:sz="0" w:space="0" w:color="auto"/>
        <w:bottom w:val="none" w:sz="0" w:space="0" w:color="auto"/>
        <w:right w:val="none" w:sz="0" w:space="0" w:color="auto"/>
      </w:divBdr>
    </w:div>
    <w:div w:id="1922642256">
      <w:bodyDiv w:val="1"/>
      <w:marLeft w:val="0"/>
      <w:marRight w:val="0"/>
      <w:marTop w:val="0"/>
      <w:marBottom w:val="0"/>
      <w:divBdr>
        <w:top w:val="none" w:sz="0" w:space="0" w:color="auto"/>
        <w:left w:val="none" w:sz="0" w:space="0" w:color="auto"/>
        <w:bottom w:val="none" w:sz="0" w:space="0" w:color="auto"/>
        <w:right w:val="none" w:sz="0" w:space="0" w:color="auto"/>
      </w:divBdr>
    </w:div>
    <w:div w:id="1942687946">
      <w:bodyDiv w:val="1"/>
      <w:marLeft w:val="0"/>
      <w:marRight w:val="0"/>
      <w:marTop w:val="0"/>
      <w:marBottom w:val="0"/>
      <w:divBdr>
        <w:top w:val="none" w:sz="0" w:space="0" w:color="auto"/>
        <w:left w:val="none" w:sz="0" w:space="0" w:color="auto"/>
        <w:bottom w:val="none" w:sz="0" w:space="0" w:color="auto"/>
        <w:right w:val="none" w:sz="0" w:space="0" w:color="auto"/>
      </w:divBdr>
    </w:div>
    <w:div w:id="1947762249">
      <w:bodyDiv w:val="1"/>
      <w:marLeft w:val="0"/>
      <w:marRight w:val="0"/>
      <w:marTop w:val="0"/>
      <w:marBottom w:val="0"/>
      <w:divBdr>
        <w:top w:val="none" w:sz="0" w:space="0" w:color="auto"/>
        <w:left w:val="none" w:sz="0" w:space="0" w:color="auto"/>
        <w:bottom w:val="none" w:sz="0" w:space="0" w:color="auto"/>
        <w:right w:val="none" w:sz="0" w:space="0" w:color="auto"/>
      </w:divBdr>
    </w:div>
    <w:div w:id="1955941100">
      <w:bodyDiv w:val="1"/>
      <w:marLeft w:val="0"/>
      <w:marRight w:val="0"/>
      <w:marTop w:val="0"/>
      <w:marBottom w:val="0"/>
      <w:divBdr>
        <w:top w:val="none" w:sz="0" w:space="0" w:color="auto"/>
        <w:left w:val="none" w:sz="0" w:space="0" w:color="auto"/>
        <w:bottom w:val="none" w:sz="0" w:space="0" w:color="auto"/>
        <w:right w:val="none" w:sz="0" w:space="0" w:color="auto"/>
      </w:divBdr>
    </w:div>
    <w:div w:id="1957636743">
      <w:bodyDiv w:val="1"/>
      <w:marLeft w:val="0"/>
      <w:marRight w:val="0"/>
      <w:marTop w:val="0"/>
      <w:marBottom w:val="0"/>
      <w:divBdr>
        <w:top w:val="none" w:sz="0" w:space="0" w:color="auto"/>
        <w:left w:val="none" w:sz="0" w:space="0" w:color="auto"/>
        <w:bottom w:val="none" w:sz="0" w:space="0" w:color="auto"/>
        <w:right w:val="none" w:sz="0" w:space="0" w:color="auto"/>
      </w:divBdr>
    </w:div>
    <w:div w:id="1962414910">
      <w:bodyDiv w:val="1"/>
      <w:marLeft w:val="0"/>
      <w:marRight w:val="0"/>
      <w:marTop w:val="0"/>
      <w:marBottom w:val="0"/>
      <w:divBdr>
        <w:top w:val="none" w:sz="0" w:space="0" w:color="auto"/>
        <w:left w:val="none" w:sz="0" w:space="0" w:color="auto"/>
        <w:bottom w:val="none" w:sz="0" w:space="0" w:color="auto"/>
        <w:right w:val="none" w:sz="0" w:space="0" w:color="auto"/>
      </w:divBdr>
    </w:div>
    <w:div w:id="1974751361">
      <w:bodyDiv w:val="1"/>
      <w:marLeft w:val="0"/>
      <w:marRight w:val="0"/>
      <w:marTop w:val="0"/>
      <w:marBottom w:val="0"/>
      <w:divBdr>
        <w:top w:val="none" w:sz="0" w:space="0" w:color="auto"/>
        <w:left w:val="none" w:sz="0" w:space="0" w:color="auto"/>
        <w:bottom w:val="none" w:sz="0" w:space="0" w:color="auto"/>
        <w:right w:val="none" w:sz="0" w:space="0" w:color="auto"/>
      </w:divBdr>
    </w:div>
    <w:div w:id="1980071583">
      <w:bodyDiv w:val="1"/>
      <w:marLeft w:val="0"/>
      <w:marRight w:val="0"/>
      <w:marTop w:val="0"/>
      <w:marBottom w:val="0"/>
      <w:divBdr>
        <w:top w:val="none" w:sz="0" w:space="0" w:color="auto"/>
        <w:left w:val="none" w:sz="0" w:space="0" w:color="auto"/>
        <w:bottom w:val="none" w:sz="0" w:space="0" w:color="auto"/>
        <w:right w:val="none" w:sz="0" w:space="0" w:color="auto"/>
      </w:divBdr>
    </w:div>
    <w:div w:id="1980651290">
      <w:bodyDiv w:val="1"/>
      <w:marLeft w:val="0"/>
      <w:marRight w:val="0"/>
      <w:marTop w:val="0"/>
      <w:marBottom w:val="0"/>
      <w:divBdr>
        <w:top w:val="none" w:sz="0" w:space="0" w:color="auto"/>
        <w:left w:val="none" w:sz="0" w:space="0" w:color="auto"/>
        <w:bottom w:val="none" w:sz="0" w:space="0" w:color="auto"/>
        <w:right w:val="none" w:sz="0" w:space="0" w:color="auto"/>
      </w:divBdr>
    </w:div>
    <w:div w:id="1987009107">
      <w:bodyDiv w:val="1"/>
      <w:marLeft w:val="0"/>
      <w:marRight w:val="0"/>
      <w:marTop w:val="0"/>
      <w:marBottom w:val="0"/>
      <w:divBdr>
        <w:top w:val="none" w:sz="0" w:space="0" w:color="auto"/>
        <w:left w:val="none" w:sz="0" w:space="0" w:color="auto"/>
        <w:bottom w:val="none" w:sz="0" w:space="0" w:color="auto"/>
        <w:right w:val="none" w:sz="0" w:space="0" w:color="auto"/>
      </w:divBdr>
    </w:div>
    <w:div w:id="2020307738">
      <w:bodyDiv w:val="1"/>
      <w:marLeft w:val="0"/>
      <w:marRight w:val="0"/>
      <w:marTop w:val="0"/>
      <w:marBottom w:val="0"/>
      <w:divBdr>
        <w:top w:val="none" w:sz="0" w:space="0" w:color="auto"/>
        <w:left w:val="none" w:sz="0" w:space="0" w:color="auto"/>
        <w:bottom w:val="none" w:sz="0" w:space="0" w:color="auto"/>
        <w:right w:val="none" w:sz="0" w:space="0" w:color="auto"/>
      </w:divBdr>
    </w:div>
    <w:div w:id="2024352563">
      <w:bodyDiv w:val="1"/>
      <w:marLeft w:val="0"/>
      <w:marRight w:val="0"/>
      <w:marTop w:val="0"/>
      <w:marBottom w:val="0"/>
      <w:divBdr>
        <w:top w:val="none" w:sz="0" w:space="0" w:color="auto"/>
        <w:left w:val="none" w:sz="0" w:space="0" w:color="auto"/>
        <w:bottom w:val="none" w:sz="0" w:space="0" w:color="auto"/>
        <w:right w:val="none" w:sz="0" w:space="0" w:color="auto"/>
      </w:divBdr>
    </w:div>
    <w:div w:id="2028142851">
      <w:bodyDiv w:val="1"/>
      <w:marLeft w:val="0"/>
      <w:marRight w:val="0"/>
      <w:marTop w:val="0"/>
      <w:marBottom w:val="0"/>
      <w:divBdr>
        <w:top w:val="none" w:sz="0" w:space="0" w:color="auto"/>
        <w:left w:val="none" w:sz="0" w:space="0" w:color="auto"/>
        <w:bottom w:val="none" w:sz="0" w:space="0" w:color="auto"/>
        <w:right w:val="none" w:sz="0" w:space="0" w:color="auto"/>
      </w:divBdr>
    </w:div>
    <w:div w:id="2043361662">
      <w:bodyDiv w:val="1"/>
      <w:marLeft w:val="0"/>
      <w:marRight w:val="0"/>
      <w:marTop w:val="0"/>
      <w:marBottom w:val="0"/>
      <w:divBdr>
        <w:top w:val="none" w:sz="0" w:space="0" w:color="auto"/>
        <w:left w:val="none" w:sz="0" w:space="0" w:color="auto"/>
        <w:bottom w:val="none" w:sz="0" w:space="0" w:color="auto"/>
        <w:right w:val="none" w:sz="0" w:space="0" w:color="auto"/>
      </w:divBdr>
    </w:div>
    <w:div w:id="2056081420">
      <w:bodyDiv w:val="1"/>
      <w:marLeft w:val="0"/>
      <w:marRight w:val="0"/>
      <w:marTop w:val="0"/>
      <w:marBottom w:val="0"/>
      <w:divBdr>
        <w:top w:val="none" w:sz="0" w:space="0" w:color="auto"/>
        <w:left w:val="none" w:sz="0" w:space="0" w:color="auto"/>
        <w:bottom w:val="none" w:sz="0" w:space="0" w:color="auto"/>
        <w:right w:val="none" w:sz="0" w:space="0" w:color="auto"/>
      </w:divBdr>
    </w:div>
    <w:div w:id="2075539470">
      <w:bodyDiv w:val="1"/>
      <w:marLeft w:val="0"/>
      <w:marRight w:val="0"/>
      <w:marTop w:val="0"/>
      <w:marBottom w:val="0"/>
      <w:divBdr>
        <w:top w:val="none" w:sz="0" w:space="0" w:color="auto"/>
        <w:left w:val="none" w:sz="0" w:space="0" w:color="auto"/>
        <w:bottom w:val="none" w:sz="0" w:space="0" w:color="auto"/>
        <w:right w:val="none" w:sz="0" w:space="0" w:color="auto"/>
      </w:divBdr>
    </w:div>
    <w:div w:id="2081056108">
      <w:bodyDiv w:val="1"/>
      <w:marLeft w:val="0"/>
      <w:marRight w:val="0"/>
      <w:marTop w:val="0"/>
      <w:marBottom w:val="0"/>
      <w:divBdr>
        <w:top w:val="none" w:sz="0" w:space="0" w:color="auto"/>
        <w:left w:val="none" w:sz="0" w:space="0" w:color="auto"/>
        <w:bottom w:val="none" w:sz="0" w:space="0" w:color="auto"/>
        <w:right w:val="none" w:sz="0" w:space="0" w:color="auto"/>
      </w:divBdr>
    </w:div>
    <w:div w:id="2082212665">
      <w:bodyDiv w:val="1"/>
      <w:marLeft w:val="0"/>
      <w:marRight w:val="0"/>
      <w:marTop w:val="0"/>
      <w:marBottom w:val="0"/>
      <w:divBdr>
        <w:top w:val="none" w:sz="0" w:space="0" w:color="auto"/>
        <w:left w:val="none" w:sz="0" w:space="0" w:color="auto"/>
        <w:bottom w:val="none" w:sz="0" w:space="0" w:color="auto"/>
        <w:right w:val="none" w:sz="0" w:space="0" w:color="auto"/>
      </w:divBdr>
    </w:div>
    <w:div w:id="2089308632">
      <w:bodyDiv w:val="1"/>
      <w:marLeft w:val="0"/>
      <w:marRight w:val="0"/>
      <w:marTop w:val="0"/>
      <w:marBottom w:val="0"/>
      <w:divBdr>
        <w:top w:val="none" w:sz="0" w:space="0" w:color="auto"/>
        <w:left w:val="none" w:sz="0" w:space="0" w:color="auto"/>
        <w:bottom w:val="none" w:sz="0" w:space="0" w:color="auto"/>
        <w:right w:val="none" w:sz="0" w:space="0" w:color="auto"/>
      </w:divBdr>
    </w:div>
    <w:div w:id="2094664661">
      <w:bodyDiv w:val="1"/>
      <w:marLeft w:val="0"/>
      <w:marRight w:val="0"/>
      <w:marTop w:val="0"/>
      <w:marBottom w:val="0"/>
      <w:divBdr>
        <w:top w:val="none" w:sz="0" w:space="0" w:color="auto"/>
        <w:left w:val="none" w:sz="0" w:space="0" w:color="auto"/>
        <w:bottom w:val="none" w:sz="0" w:space="0" w:color="auto"/>
        <w:right w:val="none" w:sz="0" w:space="0" w:color="auto"/>
      </w:divBdr>
    </w:div>
    <w:div w:id="2102869649">
      <w:bodyDiv w:val="1"/>
      <w:marLeft w:val="0"/>
      <w:marRight w:val="0"/>
      <w:marTop w:val="0"/>
      <w:marBottom w:val="0"/>
      <w:divBdr>
        <w:top w:val="none" w:sz="0" w:space="0" w:color="auto"/>
        <w:left w:val="none" w:sz="0" w:space="0" w:color="auto"/>
        <w:bottom w:val="none" w:sz="0" w:space="0" w:color="auto"/>
        <w:right w:val="none" w:sz="0" w:space="0" w:color="auto"/>
      </w:divBdr>
    </w:div>
    <w:div w:id="2105686986">
      <w:bodyDiv w:val="1"/>
      <w:marLeft w:val="0"/>
      <w:marRight w:val="0"/>
      <w:marTop w:val="0"/>
      <w:marBottom w:val="0"/>
      <w:divBdr>
        <w:top w:val="none" w:sz="0" w:space="0" w:color="auto"/>
        <w:left w:val="none" w:sz="0" w:space="0" w:color="auto"/>
        <w:bottom w:val="none" w:sz="0" w:space="0" w:color="auto"/>
        <w:right w:val="none" w:sz="0" w:space="0" w:color="auto"/>
      </w:divBdr>
    </w:div>
    <w:div w:id="2118018074">
      <w:bodyDiv w:val="1"/>
      <w:marLeft w:val="0"/>
      <w:marRight w:val="0"/>
      <w:marTop w:val="0"/>
      <w:marBottom w:val="0"/>
      <w:divBdr>
        <w:top w:val="none" w:sz="0" w:space="0" w:color="auto"/>
        <w:left w:val="none" w:sz="0" w:space="0" w:color="auto"/>
        <w:bottom w:val="none" w:sz="0" w:space="0" w:color="auto"/>
        <w:right w:val="none" w:sz="0" w:space="0" w:color="auto"/>
      </w:divBdr>
    </w:div>
    <w:div w:id="2118940046">
      <w:bodyDiv w:val="1"/>
      <w:marLeft w:val="0"/>
      <w:marRight w:val="0"/>
      <w:marTop w:val="0"/>
      <w:marBottom w:val="0"/>
      <w:divBdr>
        <w:top w:val="none" w:sz="0" w:space="0" w:color="auto"/>
        <w:left w:val="none" w:sz="0" w:space="0" w:color="auto"/>
        <w:bottom w:val="none" w:sz="0" w:space="0" w:color="auto"/>
        <w:right w:val="none" w:sz="0" w:space="0" w:color="auto"/>
      </w:divBdr>
    </w:div>
    <w:div w:id="2139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www.7info.ci" TargetMode="External"/><Relationship Id="rId26" Type="http://schemas.openxmlformats.org/officeDocument/2006/relationships/hyperlink" Target="https://lefaso.net/spip.php?rubrique3" TargetMode="External"/><Relationship Id="rId39" Type="http://schemas.openxmlformats.org/officeDocument/2006/relationships/hyperlink" Target="https://www.thesierraleonetelegraph.com/" TargetMode="External"/><Relationship Id="rId21" Type="http://schemas.openxmlformats.org/officeDocument/2006/relationships/hyperlink" Target="https://www.seneweb.com/news/Economie/" TargetMode="External"/><Relationship Id="rId34" Type="http://schemas.openxmlformats.org/officeDocument/2006/relationships/hyperlink" Target="https://frontpageafricaonline.com/category/news/" TargetMode="External"/><Relationship Id="rId42" Type="http://schemas.openxmlformats.org/officeDocument/2006/relationships/hyperlink" Target="https://www.republiquetogolaise.com/agro/" TargetMode="External"/><Relationship Id="rId47" Type="http://schemas.openxmlformats.org/officeDocument/2006/relationships/hyperlink" Target="http://www.tresor.economie.gouv.fr/tresor-international" TargetMode="External"/><Relationship Id="rId50" Type="http://schemas.openxmlformats.org/officeDocument/2006/relationships/fontTable" Target="fontTable.xml"/><Relationship Id="rId7" Type="http://schemas.openxmlformats.org/officeDocument/2006/relationships/hyperlink" Target="https://www.agenceecofin.com/agro" TargetMode="External"/><Relationship Id="rId2" Type="http://schemas.openxmlformats.org/officeDocument/2006/relationships/numbering" Target="numbering.xml"/><Relationship Id="rId16" Type="http://schemas.openxmlformats.org/officeDocument/2006/relationships/hyperlink" Target="https://www.fratmat.info/morearticles/economie?pgno=6" TargetMode="External"/><Relationship Id="rId29" Type="http://schemas.openxmlformats.org/officeDocument/2006/relationships/hyperlink" Target="https://presidence.gov.gn/actualite/" TargetMode="External"/><Relationship Id="rId11" Type="http://schemas.openxmlformats.org/officeDocument/2006/relationships/hyperlink" Target="https://fr.apanews.net" TargetMode="External"/><Relationship Id="rId24" Type="http://schemas.openxmlformats.org/officeDocument/2006/relationships/hyperlink" Target="https://www.aib.media" TargetMode="External"/><Relationship Id="rId32" Type="http://schemas.openxmlformats.org/officeDocument/2006/relationships/hyperlink" Target="https://www.moa.gov.lr/media/press-releases" TargetMode="External"/><Relationship Id="rId37" Type="http://schemas.openxmlformats.org/officeDocument/2006/relationships/hyperlink" Target="https://www.journaltahalil.com/category/economie/" TargetMode="External"/><Relationship Id="rId40" Type="http://schemas.openxmlformats.org/officeDocument/2006/relationships/hyperlink" Target="https://atop.tg" TargetMode="External"/><Relationship Id="rId45" Type="http://schemas.openxmlformats.org/officeDocument/2006/relationships/hyperlink" Target="mailto:regis.raffin@dgtresor.gouv.fr" TargetMode="External"/><Relationship Id="rId5" Type="http://schemas.openxmlformats.org/officeDocument/2006/relationships/webSettings" Target="webSettings.xml"/><Relationship Id="rId15" Type="http://schemas.openxmlformats.org/officeDocument/2006/relationships/hyperlink" Target="https://www.linfodrome.com" TargetMode="External"/><Relationship Id="rId23" Type="http://schemas.openxmlformats.org/officeDocument/2006/relationships/hyperlink" Target="https://matinlibre.com/category/benin/national-economie/" TargetMode="External"/><Relationship Id="rId28" Type="http://schemas.openxmlformats.org/officeDocument/2006/relationships/hyperlink" Target="https://agpguinee.com" TargetMode="External"/><Relationship Id="rId36" Type="http://schemas.openxmlformats.org/officeDocument/2006/relationships/hyperlink" Target="https://www.cridem.org/C_InfoCat.php?cat=16" TargetMode="External"/><Relationship Id="rId49" Type="http://schemas.openxmlformats.org/officeDocument/2006/relationships/hyperlink" Target="https://www.tresor.economie.gouv.fr/Pays/CI/agriculture-agroalimentaire" TargetMode="External"/><Relationship Id="rId10" Type="http://schemas.openxmlformats.org/officeDocument/2006/relationships/hyperlink" Target="https://www.jeuneafrique.com" TargetMode="External"/><Relationship Id="rId19" Type="http://schemas.openxmlformats.org/officeDocument/2006/relationships/hyperlink" Target="https://aps.sn" TargetMode="External"/><Relationship Id="rId31" Type="http://schemas.openxmlformats.org/officeDocument/2006/relationships/hyperlink" Target="https://www.odemocratagb.com/?cat=23" TargetMode="External"/><Relationship Id="rId44" Type="http://schemas.openxmlformats.org/officeDocument/2006/relationships/hyperlink" Target="http://www.tresor.economie.gouv.fr/tresor-international" TargetMode="External"/><Relationship Id="rId4" Type="http://schemas.openxmlformats.org/officeDocument/2006/relationships/settings" Target="settings.xml"/><Relationship Id="rId9" Type="http://schemas.openxmlformats.org/officeDocument/2006/relationships/hyperlink" Target="https://www.rfi.fr" TargetMode="External"/><Relationship Id="rId14" Type="http://schemas.openxmlformats.org/officeDocument/2006/relationships/hyperlink" Target="https://connectionivoirienne.net" TargetMode="External"/><Relationship Id="rId22" Type="http://schemas.openxmlformats.org/officeDocument/2006/relationships/hyperlink" Target="https://www.governo.cv/" TargetMode="External"/><Relationship Id="rId27" Type="http://schemas.openxmlformats.org/officeDocument/2006/relationships/hyperlink" Target="https://standard.gm/all-news/" TargetMode="External"/><Relationship Id="rId30" Type="http://schemas.openxmlformats.org/officeDocument/2006/relationships/hyperlink" Target="https://guineenews.org/category/news/economie/" TargetMode="External"/><Relationship Id="rId35" Type="http://schemas.openxmlformats.org/officeDocument/2006/relationships/hyperlink" Target="https://bamada.net/category/economie" TargetMode="External"/><Relationship Id="rId43" Type="http://schemas.openxmlformats.org/officeDocument/2006/relationships/hyperlink" Target="https://www.agridigitale.net/" TargetMode="External"/><Relationship Id="rId48" Type="http://schemas.openxmlformats.org/officeDocument/2006/relationships/hyperlink" Target="mailto:regis.raffin@dgtresor.gouv.fr" TargetMode="External"/><Relationship Id="rId8" Type="http://schemas.openxmlformats.org/officeDocument/2006/relationships/hyperlink" Target="https://news.abidjan.net"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ikafinance.com/" TargetMode="External"/><Relationship Id="rId17" Type="http://schemas.openxmlformats.org/officeDocument/2006/relationships/hyperlink" Target="https://www.koaci.com" TargetMode="External"/><Relationship Id="rId25" Type="http://schemas.openxmlformats.org/officeDocument/2006/relationships/hyperlink" Target="https://www.sidwaya.info/bfcategories/economie/" TargetMode="External"/><Relationship Id="rId33" Type="http://schemas.openxmlformats.org/officeDocument/2006/relationships/hyperlink" Target="https://www.liberianobserver.com/farm/" TargetMode="External"/><Relationship Id="rId38" Type="http://schemas.openxmlformats.org/officeDocument/2006/relationships/hyperlink" Target="https://www.lesahel.org/category/economie/" TargetMode="External"/><Relationship Id="rId46" Type="http://schemas.openxmlformats.org/officeDocument/2006/relationships/hyperlink" Target="https://www.tresor.economie.gouv.fr/Pays/CI/agriculture-agroalimentaire" TargetMode="External"/><Relationship Id="rId20" Type="http://schemas.openxmlformats.org/officeDocument/2006/relationships/hyperlink" Target="https://lesoleil.sn/rubriques/actualites/economie/" TargetMode="External"/><Relationship Id="rId41" Type="http://schemas.openxmlformats.org/officeDocument/2006/relationships/hyperlink" Target="https://www.republicoftogo.com/" TargetMode="External"/><Relationship Id="rId1" Type="http://schemas.openxmlformats.org/officeDocument/2006/relationships/customXml" Target="../customXml/item1.xml"/><Relationship Id="rId6"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2392</TotalTime>
  <Pages>84</Pages>
  <Words>49360</Words>
  <Characters>271482</Characters>
  <Application>Microsoft Office Word</Application>
  <DocSecurity>0</DocSecurity>
  <Lines>2262</Lines>
  <Paragraphs>640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30</cp:revision>
  <cp:lastPrinted>2025-09-03T17:34:00Z</cp:lastPrinted>
  <dcterms:created xsi:type="dcterms:W3CDTF">2026-03-13T15:21:00Z</dcterms:created>
  <dcterms:modified xsi:type="dcterms:W3CDTF">2026-04-02T19:30:00Z</dcterms:modified>
</cp:coreProperties>
</file>