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718" w:rsidRPr="00963718" w:rsidRDefault="00963718" w:rsidP="00963718">
      <w:pPr>
        <w:pStyle w:val="Paragraphedeliste"/>
        <w:numPr>
          <w:ilvl w:val="0"/>
          <w:numId w:val="1"/>
        </w:numPr>
        <w:spacing w:after="0" w:line="240" w:lineRule="auto"/>
        <w:ind w:left="0" w:firstLine="426"/>
        <w:jc w:val="both"/>
        <w:rPr>
          <w:rFonts w:ascii="Arial" w:hAnsi="Arial" w:cs="Arial"/>
          <w:color w:val="333333"/>
        </w:rPr>
      </w:pPr>
      <w:r>
        <w:rPr>
          <w:b/>
          <w:bCs/>
        </w:rPr>
        <w:t xml:space="preserve">Doublement du prix du pain. </w:t>
      </w:r>
      <w:r>
        <w:t xml:space="preserve">Le doublement du prix du pain, consécutif à la décision du gouvernement de confier les importations céréalières au secteur privé, a suscité de vives réactions dans le pays. Un étudiant a notamment été tué lors d’une manifestation à </w:t>
      </w:r>
      <w:proofErr w:type="spellStart"/>
      <w:r>
        <w:t>Geneina</w:t>
      </w:r>
      <w:proofErr w:type="spellEnd"/>
      <w:r>
        <w:t xml:space="preserve"> et l’intégralité des exemplaires de six quotidiens critiquant l’envolée du prix du pain, ont été saisis. </w:t>
      </w:r>
    </w:p>
    <w:p w:rsidR="00963718" w:rsidRDefault="00963718" w:rsidP="00963718">
      <w:pPr>
        <w:pStyle w:val="Paragraphedeliste"/>
        <w:spacing w:after="0" w:line="240" w:lineRule="auto"/>
        <w:ind w:left="426"/>
        <w:jc w:val="both"/>
        <w:rPr>
          <w:rFonts w:ascii="Arial" w:hAnsi="Arial" w:cs="Arial"/>
          <w:color w:val="333333"/>
        </w:rPr>
      </w:pPr>
    </w:p>
    <w:p w:rsidR="00963718" w:rsidRPr="00963718" w:rsidRDefault="00963718" w:rsidP="00963718">
      <w:pPr>
        <w:pStyle w:val="Paragraphedeliste"/>
        <w:numPr>
          <w:ilvl w:val="0"/>
          <w:numId w:val="1"/>
        </w:numPr>
        <w:spacing w:after="0" w:line="240" w:lineRule="auto"/>
        <w:ind w:left="0" w:firstLine="426"/>
        <w:jc w:val="both"/>
        <w:rPr>
          <w:rFonts w:ascii="Arial" w:hAnsi="Arial" w:cs="Arial"/>
          <w:color w:val="333333"/>
        </w:rPr>
      </w:pPr>
      <w:r>
        <w:rPr>
          <w:b/>
          <w:bCs/>
        </w:rPr>
        <w:t>Accélération de la chute de la monnaie soudanaise.</w:t>
      </w:r>
      <w:r>
        <w:t xml:space="preserve"> Le taux de change de la livre soudanaise est passé de 1 USD pour 28,3 SDG le 4 janvier à 1 USD pour 31 SDG le 14 janvier, puis à 33 SDG le 15 janvier, soit une perte de 9,5 % en 10 jours, suivie d’une perte de 6,5 % en 24 heures, soit une forte accélération, faisant craindre une perte de confiance, un effondrement de la monnaie locale et une crise sociale.</w:t>
      </w:r>
    </w:p>
    <w:p w:rsidR="00963718" w:rsidRPr="00963718" w:rsidRDefault="00963718" w:rsidP="00963718">
      <w:pPr>
        <w:spacing w:after="0" w:line="240" w:lineRule="auto"/>
        <w:jc w:val="both"/>
        <w:rPr>
          <w:rFonts w:ascii="Arial" w:hAnsi="Arial" w:cs="Arial"/>
          <w:color w:val="333333"/>
        </w:rPr>
      </w:pPr>
    </w:p>
    <w:p w:rsidR="00963718" w:rsidRDefault="00963718" w:rsidP="00963718">
      <w:pPr>
        <w:pStyle w:val="Paragraphedeliste"/>
        <w:numPr>
          <w:ilvl w:val="0"/>
          <w:numId w:val="1"/>
        </w:numPr>
        <w:spacing w:after="0" w:line="240" w:lineRule="auto"/>
        <w:ind w:left="0" w:firstLine="360"/>
        <w:jc w:val="both"/>
      </w:pPr>
      <w:r>
        <w:rPr>
          <w:b/>
          <w:bCs/>
        </w:rPr>
        <w:t xml:space="preserve">Tentative soudanaise de restructurer sa dette chinoise. </w:t>
      </w:r>
      <w:r>
        <w:t>Le ministre soudanais des Finances ira prochainement en Chine pour demander une restructuration de la dette soudanaise vis à vis de la Chine. Celle-ci est estimée à 10 Mds USD. La Chine avait déjà accepté une restructuration en février 2012, à la suite du choc économique lié à la partition de l’ancien Soudan. Et, en août 2017, la Chine avait allégé ses créances de 160 M USD. Toutefois, elle a arrêté plusieurs grands projets au Soudan, dont la construction d’un nouvel aéroport international.</w:t>
      </w:r>
    </w:p>
    <w:p w:rsidR="00963718" w:rsidRDefault="00963718" w:rsidP="00963718">
      <w:pPr>
        <w:spacing w:after="0" w:line="240" w:lineRule="auto"/>
        <w:jc w:val="both"/>
      </w:pPr>
    </w:p>
    <w:p w:rsidR="00963718" w:rsidRPr="00963718" w:rsidRDefault="00963718" w:rsidP="00963718">
      <w:pPr>
        <w:pStyle w:val="Paragraphedeliste"/>
        <w:numPr>
          <w:ilvl w:val="0"/>
          <w:numId w:val="1"/>
        </w:numPr>
        <w:spacing w:after="0" w:line="240" w:lineRule="auto"/>
        <w:ind w:left="0" w:firstLine="426"/>
        <w:jc w:val="both"/>
        <w:rPr>
          <w:b/>
          <w:bCs/>
        </w:rPr>
      </w:pPr>
      <w:r>
        <w:rPr>
          <w:b/>
          <w:bCs/>
        </w:rPr>
        <w:t xml:space="preserve">Accord entre Washington et le Soudan pour des échanges réguliers en vue d’un prochain retrait de la liste  des Etats soutenant le terrorisme. </w:t>
      </w:r>
      <w:r>
        <w:t>Le ministre soudanais des Affaires Etrangères a révélé qu’un accord avait été conclu avec Washington en vue de construire dans les prochaines semaines une stratégie de retrait du Soudan de la liste des Etats soutenant le terrorisme, ainsi que pour définir des thèmes pour le 2</w:t>
      </w:r>
      <w:r>
        <w:rPr>
          <w:vertAlign w:val="superscript"/>
        </w:rPr>
        <w:t>e</w:t>
      </w:r>
      <w:r>
        <w:t xml:space="preserve"> cycle de négociation entre les deux pays. Le premier cycle, entamé en juin 2016, avait abouti à la levée permanente des sanctions économiques américaines contre le Soudan, en octobre 2017.</w:t>
      </w:r>
    </w:p>
    <w:p w:rsidR="00963718" w:rsidRPr="00963718" w:rsidRDefault="00963718" w:rsidP="00963718">
      <w:pPr>
        <w:spacing w:after="0" w:line="240" w:lineRule="auto"/>
        <w:jc w:val="both"/>
        <w:rPr>
          <w:b/>
          <w:bCs/>
        </w:rPr>
      </w:pPr>
    </w:p>
    <w:p w:rsidR="00963718" w:rsidRDefault="00963718" w:rsidP="00963718">
      <w:pPr>
        <w:pStyle w:val="Paragraphedeliste"/>
        <w:numPr>
          <w:ilvl w:val="0"/>
          <w:numId w:val="1"/>
        </w:numPr>
        <w:spacing w:after="0" w:line="240" w:lineRule="auto"/>
        <w:ind w:left="0" w:firstLine="426"/>
        <w:jc w:val="both"/>
      </w:pPr>
      <w:r>
        <w:rPr>
          <w:b/>
          <w:bCs/>
        </w:rPr>
        <w:t xml:space="preserve">Accord nucléaire entre la Russie et le Soudan. </w:t>
      </w:r>
      <w:r>
        <w:t xml:space="preserve">L'Agence russe de l'énergie atomique </w:t>
      </w:r>
      <w:proofErr w:type="spellStart"/>
      <w:r>
        <w:rPr>
          <w:i/>
          <w:iCs/>
        </w:rPr>
        <w:t>Rosatom</w:t>
      </w:r>
      <w:proofErr w:type="spellEnd"/>
      <w:r>
        <w:rPr>
          <w:i/>
          <w:iCs/>
        </w:rPr>
        <w:t xml:space="preserve"> </w:t>
      </w:r>
      <w:r>
        <w:t xml:space="preserve">a signé un accord avec le Soudan, par lequel elle s’engage à fournir une étude de faisabilité pour la construction d’une centrale nucléaire. Le site et les paramètres clés seront définis. </w:t>
      </w:r>
    </w:p>
    <w:p w:rsidR="00963718" w:rsidRDefault="00963718" w:rsidP="00963718">
      <w:pPr>
        <w:spacing w:after="0" w:line="240" w:lineRule="auto"/>
        <w:jc w:val="both"/>
      </w:pPr>
    </w:p>
    <w:p w:rsidR="00963718" w:rsidRDefault="00963718" w:rsidP="00963718">
      <w:pPr>
        <w:pStyle w:val="Paragraphedeliste"/>
        <w:numPr>
          <w:ilvl w:val="0"/>
          <w:numId w:val="1"/>
        </w:numPr>
        <w:spacing w:after="0" w:line="240" w:lineRule="auto"/>
        <w:ind w:left="0" w:firstLine="426"/>
        <w:jc w:val="both"/>
      </w:pPr>
      <w:r>
        <w:rPr>
          <w:b/>
          <w:bCs/>
        </w:rPr>
        <w:t>Approbation du budget 2018 par le Conseil des ministres.</w:t>
      </w:r>
      <w:r>
        <w:t xml:space="preserve"> Le budget 2018 prévoit des dépenses de 173 Mds SDG (25,9 Mds USD au taux de change officiel, soit 15,1 % du PIB), des recettes de 145 Mds SDG (21,7 Mds USD soit 12,6 % du PIB) et un déficit de 28 Mds (4,2 Mds USD soit 2,4 % du PIB). Conformément aux recommandations du FMI, plusieurs mécanismes de subventions seront par ailleurs supprimés. Ce budget se base sur une production pétrolière de 102 000 barils par jour – contre 100 000 aujourd’hui – et de 110 tonnes d’or – contre 85 cette année.</w:t>
      </w:r>
    </w:p>
    <w:p w:rsidR="00963718" w:rsidRDefault="00963718" w:rsidP="00963718">
      <w:pPr>
        <w:spacing w:after="0" w:line="240" w:lineRule="auto"/>
        <w:jc w:val="both"/>
      </w:pPr>
      <w:bookmarkStart w:id="0" w:name="_GoBack"/>
      <w:bookmarkEnd w:id="0"/>
    </w:p>
    <w:p w:rsidR="00963718" w:rsidRDefault="00963718" w:rsidP="00963718">
      <w:pPr>
        <w:pStyle w:val="Paragraphedeliste"/>
        <w:numPr>
          <w:ilvl w:val="0"/>
          <w:numId w:val="1"/>
        </w:numPr>
        <w:spacing w:after="0" w:line="240" w:lineRule="auto"/>
        <w:ind w:left="0" w:firstLine="426"/>
        <w:jc w:val="both"/>
      </w:pPr>
      <w:r>
        <w:rPr>
          <w:b/>
          <w:bCs/>
        </w:rPr>
        <w:t xml:space="preserve">Approbation de la revue au titre de l’Article IV par le FMI. </w:t>
      </w:r>
      <w:r>
        <w:t xml:space="preserve">Le CA du FMI a approuvé le 11 décembre la revue au titre de l’article IV pour le Soudan. Constatant que l’économie soudanaise est toujours marquée par les déséquilibres issus de la partition du pays en 2011, les équipes suggèrent la mise en place d’importantes réformes dans les domaines budgétaires et monétaires. La libéralisation du taux de change est à cet égard critique et mettrait fin à d’importantes distorsions qui nuisent aux investissements et aurait un impact positif à moyen terme sur les recettes de l’Etat. Sur le volet budgétaire, les services appellent à une refonte du système de subventions, jugé aujourd’hui couteux et peu protecteur des populations les plus vulnérables. </w:t>
      </w:r>
    </w:p>
    <w:p w:rsidR="00826FD2" w:rsidRDefault="00963718" w:rsidP="00963718">
      <w:pPr>
        <w:spacing w:after="0" w:line="240" w:lineRule="auto"/>
      </w:pPr>
    </w:p>
    <w:sectPr w:rsidR="00826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D6A02"/>
    <w:multiLevelType w:val="hybridMultilevel"/>
    <w:tmpl w:val="DAB024A6"/>
    <w:lvl w:ilvl="0" w:tplc="25D4A4FC">
      <w:start w:val="1"/>
      <w:numFmt w:val="bullet"/>
      <w:lvlText w:val=""/>
      <w:lvlJc w:val="left"/>
      <w:pPr>
        <w:ind w:left="720" w:hanging="360"/>
      </w:pPr>
      <w:rPr>
        <w:rFonts w:ascii="Wingdings" w:hAnsi="Wingdings" w:hint="default"/>
        <w:color w:val="365F91"/>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18"/>
    <w:rsid w:val="001D593B"/>
    <w:rsid w:val="002C53DC"/>
    <w:rsid w:val="004B3A5D"/>
    <w:rsid w:val="00963718"/>
    <w:rsid w:val="00F74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C4E97-1D9E-468D-9854-E1237C96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3718"/>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523089">
      <w:bodyDiv w:val="1"/>
      <w:marLeft w:val="0"/>
      <w:marRight w:val="0"/>
      <w:marTop w:val="0"/>
      <w:marBottom w:val="0"/>
      <w:divBdr>
        <w:top w:val="none" w:sz="0" w:space="0" w:color="auto"/>
        <w:left w:val="none" w:sz="0" w:space="0" w:color="auto"/>
        <w:bottom w:val="none" w:sz="0" w:space="0" w:color="auto"/>
        <w:right w:val="none" w:sz="0" w:space="0" w:color="auto"/>
      </w:divBdr>
    </w:div>
    <w:div w:id="1137067959">
      <w:bodyDiv w:val="1"/>
      <w:marLeft w:val="0"/>
      <w:marRight w:val="0"/>
      <w:marTop w:val="0"/>
      <w:marBottom w:val="0"/>
      <w:divBdr>
        <w:top w:val="none" w:sz="0" w:space="0" w:color="auto"/>
        <w:left w:val="none" w:sz="0" w:space="0" w:color="auto"/>
        <w:bottom w:val="none" w:sz="0" w:space="0" w:color="auto"/>
        <w:right w:val="none" w:sz="0" w:space="0" w:color="auto"/>
      </w:divBdr>
    </w:div>
    <w:div w:id="121531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4D130568.dotm</Template>
  <TotalTime>3</TotalTime>
  <Pages>1</Pages>
  <Words>544</Words>
  <Characters>2994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BILTZ Olivier</dc:creator>
  <cp:keywords/>
  <dc:description/>
  <cp:lastModifiedBy>BILTZ Olivier</cp:lastModifiedBy>
  <cp:revision>1</cp:revision>
  <dcterms:created xsi:type="dcterms:W3CDTF">2018-01-31T11:37:00Z</dcterms:created>
  <dcterms:modified xsi:type="dcterms:W3CDTF">2018-01-31T11:40:00Z</dcterms:modified>
</cp:coreProperties>
</file>